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37A52B">
      <w:pPr>
        <w:pageBreakBefore w:val="0"/>
        <w:kinsoku/>
        <w:overflowPunct/>
        <w:bidi w:val="0"/>
        <w:spacing w:beforeAutospacing="0" w:afterAutospacing="0" w:line="560" w:lineRule="exact"/>
        <w:ind w:left="0" w:leftChars="0" w:right="0"/>
        <w:rPr>
          <w:rFonts w:hint="eastAsia" w:ascii="黑体" w:hAnsi="黑体" w:eastAsia="黑体"/>
          <w:color w:val="auto"/>
          <w:sz w:val="32"/>
          <w:szCs w:val="32"/>
          <w:highlight w:val="none"/>
          <w:lang w:eastAsia="zh-CN"/>
        </w:rPr>
      </w:pPr>
    </w:p>
    <w:p w14:paraId="06C72DAE">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eastAsia" w:ascii="黑体" w:hAnsi="黑体" w:eastAsia="黑体"/>
          <w:color w:val="auto"/>
          <w:spacing w:val="5760"/>
          <w:w w:val="100"/>
          <w:kern w:val="0"/>
          <w:sz w:val="36"/>
          <w:szCs w:val="36"/>
          <w:highlight w:val="none"/>
          <w:fitText w:val="6120" w:id="-1002138880"/>
          <w:lang w:val="en-US" w:eastAsia="zh-CN"/>
        </w:rPr>
      </w:pPr>
    </w:p>
    <w:p w14:paraId="0B001271">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兵团政府采购项目</w:t>
      </w:r>
    </w:p>
    <w:p w14:paraId="2348539C">
      <w:pPr>
        <w:keepNext w:val="0"/>
        <w:keepLines w:val="0"/>
        <w:pageBreakBefore w:val="0"/>
        <w:widowControl w:val="0"/>
        <w:kinsoku/>
        <w:wordWrap/>
        <w:overflowPunct/>
        <w:topLinePunct w:val="0"/>
        <w:autoSpaceDE/>
        <w:autoSpaceDN/>
        <w:bidi w:val="0"/>
        <w:adjustRightInd/>
        <w:snapToGrid/>
        <w:spacing w:beforeAutospacing="0" w:afterAutospacing="0" w:line="1000" w:lineRule="exact"/>
        <w:ind w:left="0" w:leftChars="0" w:right="0"/>
        <w:jc w:val="center"/>
        <w:textAlignment w:val="auto"/>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公开招标文件</w:t>
      </w:r>
    </w:p>
    <w:p w14:paraId="68F8FBA2">
      <w:pPr>
        <w:jc w:val="center"/>
        <w:rPr>
          <w:rFonts w:hint="eastAsia" w:ascii="宋体" w:hAnsi="宋体" w:eastAsia="宋体" w:cs="宋体"/>
          <w:b/>
          <w:bCs/>
          <w:color w:val="auto"/>
          <w:kern w:val="0"/>
          <w:sz w:val="60"/>
          <w:szCs w:val="60"/>
          <w:highlight w:val="none"/>
          <w:lang w:val="en-US" w:eastAsia="zh-CN"/>
        </w:rPr>
      </w:pPr>
      <w:r>
        <w:rPr>
          <w:rFonts w:hint="eastAsia" w:ascii="宋体" w:hAnsi="宋体" w:eastAsia="宋体" w:cs="宋体"/>
          <w:b/>
          <w:bCs/>
          <w:color w:val="auto"/>
          <w:kern w:val="0"/>
          <w:sz w:val="60"/>
          <w:szCs w:val="60"/>
          <w:highlight w:val="none"/>
          <w:lang w:val="en-US" w:eastAsia="zh-CN"/>
        </w:rPr>
        <w:t>（服务）</w:t>
      </w:r>
    </w:p>
    <w:p w14:paraId="1AB52A82">
      <w:pPr>
        <w:pStyle w:val="2"/>
        <w:jc w:val="center"/>
        <w:rPr>
          <w:rFonts w:hint="eastAsia"/>
          <w:lang w:val="en-US" w:eastAsia="zh-CN"/>
        </w:rPr>
      </w:pPr>
    </w:p>
    <w:p w14:paraId="7757DFAA">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32464939">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678767A8">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67E856E7">
      <w:pPr>
        <w:pageBreakBefore w:val="0"/>
        <w:kinsoku/>
        <w:overflowPunct/>
        <w:bidi w:val="0"/>
        <w:spacing w:beforeAutospacing="0" w:afterAutospacing="0" w:line="560" w:lineRule="exact"/>
        <w:ind w:left="0" w:leftChars="0" w:right="0"/>
        <w:jc w:val="both"/>
        <w:rPr>
          <w:rFonts w:ascii="黑体" w:hAnsi="黑体" w:eastAsia="黑体"/>
          <w:color w:val="auto"/>
          <w:sz w:val="52"/>
          <w:szCs w:val="52"/>
          <w:highlight w:val="none"/>
        </w:rPr>
      </w:pPr>
    </w:p>
    <w:p w14:paraId="6E97F6A4">
      <w:pPr>
        <w:pageBreakBefore w:val="0"/>
        <w:kinsoku/>
        <w:overflowPunct/>
        <w:bidi w:val="0"/>
        <w:spacing w:beforeAutospacing="0" w:afterAutospacing="0" w:line="560" w:lineRule="exact"/>
        <w:ind w:left="0" w:leftChars="0" w:right="0"/>
        <w:jc w:val="center"/>
        <w:rPr>
          <w:rFonts w:ascii="黑体" w:hAnsi="黑体" w:eastAsia="黑体"/>
          <w:color w:val="auto"/>
          <w:sz w:val="52"/>
          <w:szCs w:val="52"/>
          <w:highlight w:val="none"/>
        </w:rPr>
      </w:pPr>
    </w:p>
    <w:p w14:paraId="78EDDC2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firstLine="720" w:firstLineChars="200"/>
        <w:textAlignment w:val="auto"/>
        <w:rPr>
          <w:rFonts w:hint="eastAsia"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宋体" w:hAnsi="宋体" w:eastAsia="宋体" w:cs="宋体"/>
          <w:color w:val="auto"/>
          <w:sz w:val="36"/>
          <w:szCs w:val="36"/>
          <w:highlight w:val="none"/>
        </w:rPr>
        <w:t>项目编号：</w:t>
      </w:r>
      <w:r>
        <w:rPr>
          <w:rFonts w:hint="eastAsia" w:cs="宋体"/>
          <w:color w:val="auto"/>
          <w:sz w:val="36"/>
          <w:szCs w:val="36"/>
          <w:highlight w:val="none"/>
          <w:u w:val="single"/>
          <w:lang w:val="en-US" w:eastAsia="zh-CN"/>
        </w:rPr>
        <w:t xml:space="preserve"> </w:t>
      </w:r>
      <w:r>
        <w:rPr>
          <w:rFonts w:hint="eastAsia" w:cs="宋体"/>
          <w:color w:val="auto"/>
          <w:sz w:val="32"/>
          <w:szCs w:val="32"/>
          <w:highlight w:val="none"/>
          <w:u w:val="single"/>
          <w:lang w:val="en-US" w:eastAsia="zh-CN"/>
        </w:rPr>
        <w:t>B15SBJ[2025]14号-002</w:t>
      </w:r>
    </w:p>
    <w:p w14:paraId="1EB82AA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1800" w:leftChars="300" w:right="0" w:hanging="1080" w:hangingChars="300"/>
        <w:textAlignment w:val="auto"/>
        <w:rPr>
          <w:rFonts w:hint="default" w:ascii="Times New Roman" w:hAnsi="Times New Roman" w:eastAsia="仿宋_GB2312" w:cs="楷体_GB2312"/>
          <w:i w:val="0"/>
          <w:iCs w:val="0"/>
          <w:caps w:val="0"/>
          <w:color w:val="auto"/>
          <w:spacing w:val="0"/>
          <w:sz w:val="32"/>
          <w:szCs w:val="32"/>
          <w:u w:val="none"/>
          <w:shd w:val="clear" w:fill="EBF4FF"/>
          <w:lang w:val="en-US" w:eastAsia="zh-CN"/>
        </w:rPr>
      </w:pPr>
      <w:r>
        <w:rPr>
          <w:rFonts w:hint="eastAsia" w:ascii="宋体" w:hAnsi="宋体" w:eastAsia="宋体" w:cs="宋体"/>
          <w:color w:val="auto"/>
          <w:sz w:val="36"/>
          <w:szCs w:val="36"/>
          <w:highlight w:val="none"/>
        </w:rPr>
        <w:t>项目名称：</w:t>
      </w:r>
      <w:r>
        <w:rPr>
          <w:rFonts w:hint="eastAsia" w:cs="宋体"/>
          <w:color w:val="auto"/>
          <w:sz w:val="36"/>
          <w:szCs w:val="36"/>
          <w:highlight w:val="none"/>
          <w:u w:val="single"/>
          <w:lang w:val="en-US" w:eastAsia="zh-CN"/>
        </w:rPr>
        <w:t>2025年</w:t>
      </w:r>
      <w:r>
        <w:rPr>
          <w:rFonts w:hint="eastAsia" w:cs="宋体"/>
          <w:color w:val="auto"/>
          <w:sz w:val="32"/>
          <w:szCs w:val="32"/>
          <w:highlight w:val="none"/>
          <w:u w:val="single"/>
          <w:lang w:val="en-US" w:eastAsia="zh-CN"/>
        </w:rPr>
        <w:t>草湖项目区昆仑人民医院物业管理服务采购项目（标项二）</w:t>
      </w:r>
    </w:p>
    <w:p w14:paraId="7600E0FF">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firstLine="720" w:firstLineChars="200"/>
        <w:textAlignment w:val="auto"/>
        <w:rPr>
          <w:rFonts w:hint="default" w:ascii="Times New Roman" w:hAnsi="Times New Roman" w:eastAsia="仿宋_GB2312" w:cs="楷体_GB2312"/>
          <w:i w:val="0"/>
          <w:iCs w:val="0"/>
          <w:caps w:val="0"/>
          <w:color w:val="auto"/>
          <w:spacing w:val="0"/>
          <w:sz w:val="32"/>
          <w:szCs w:val="32"/>
          <w:u w:val="single"/>
          <w:shd w:val="clear" w:fill="EBF4FF"/>
          <w:lang w:val="en-US" w:eastAsia="zh-CN"/>
        </w:rPr>
      </w:pPr>
      <w:r>
        <w:rPr>
          <w:rFonts w:hint="eastAsia" w:ascii="宋体" w:hAnsi="宋体" w:eastAsia="宋体" w:cs="宋体"/>
          <w:color w:val="auto"/>
          <w:sz w:val="36"/>
          <w:szCs w:val="36"/>
          <w:highlight w:val="none"/>
        </w:rPr>
        <w:t>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购</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cs="宋体"/>
          <w:color w:val="auto"/>
          <w:sz w:val="32"/>
          <w:szCs w:val="32"/>
          <w:highlight w:val="none"/>
          <w:u w:val="single"/>
          <w:lang w:val="en-US" w:eastAsia="zh-CN"/>
        </w:rPr>
        <w:t>草湖项目区昆仑人民医院</w:t>
      </w:r>
    </w:p>
    <w:p w14:paraId="55B2AE18">
      <w:pPr>
        <w:pageBreakBefore w:val="0"/>
        <w:kinsoku/>
        <w:overflowPunct/>
        <w:bidi w:val="0"/>
        <w:spacing w:beforeAutospacing="0" w:afterAutospacing="0" w:line="560" w:lineRule="exact"/>
        <w:ind w:left="0" w:leftChars="0" w:right="0" w:firstLine="720" w:firstLineChars="200"/>
        <w:rPr>
          <w:rFonts w:hint="default" w:ascii="宋体" w:hAnsi="宋体" w:eastAsia="宋体" w:cs="宋体"/>
          <w:color w:val="auto"/>
          <w:sz w:val="32"/>
          <w:szCs w:val="32"/>
          <w:highlight w:val="none"/>
          <w:lang w:val="en-US"/>
        </w:rPr>
      </w:pPr>
      <w:r>
        <w:rPr>
          <w:rFonts w:hint="eastAsia" w:ascii="宋体" w:hAnsi="宋体" w:eastAsia="宋体" w:cs="宋体"/>
          <w:color w:val="auto"/>
          <w:sz w:val="36"/>
          <w:szCs w:val="36"/>
          <w:highlight w:val="none"/>
        </w:rPr>
        <w:t>采购代理机构：</w:t>
      </w:r>
      <w:r>
        <w:rPr>
          <w:rFonts w:hint="eastAsia" w:cs="宋体"/>
          <w:color w:val="auto"/>
          <w:sz w:val="32"/>
          <w:szCs w:val="32"/>
          <w:highlight w:val="none"/>
          <w:u w:val="single"/>
          <w:lang w:val="en-US" w:eastAsia="zh-CN"/>
        </w:rPr>
        <w:t>草湖项目区公共资源交易中心</w:t>
      </w:r>
    </w:p>
    <w:p w14:paraId="351C4D59">
      <w:pPr>
        <w:pageBreakBefore w:val="0"/>
        <w:kinsoku/>
        <w:overflowPunct/>
        <w:bidi w:val="0"/>
        <w:spacing w:beforeAutospacing="0" w:afterAutospacing="0" w:line="560" w:lineRule="exact"/>
        <w:ind w:left="0" w:leftChars="0" w:right="0"/>
        <w:rPr>
          <w:rFonts w:ascii="黑体" w:hAnsi="黑体" w:eastAsia="黑体"/>
          <w:color w:val="auto"/>
          <w:highlight w:val="none"/>
        </w:rPr>
      </w:pPr>
    </w:p>
    <w:p w14:paraId="320C1BF6">
      <w:pPr>
        <w:pageBreakBefore w:val="0"/>
        <w:kinsoku/>
        <w:overflowPunct/>
        <w:bidi w:val="0"/>
        <w:spacing w:beforeAutospacing="0" w:afterAutospacing="0" w:line="560" w:lineRule="exact"/>
        <w:ind w:left="0" w:leftChars="0" w:right="0" w:firstLine="640" w:firstLineChars="200"/>
        <w:jc w:val="center"/>
        <w:rPr>
          <w:rFonts w:ascii="黑体" w:hAnsi="黑体" w:eastAsia="黑体"/>
          <w:color w:val="auto"/>
          <w:sz w:val="32"/>
          <w:szCs w:val="32"/>
          <w:highlight w:val="none"/>
        </w:rPr>
      </w:pPr>
      <w:r>
        <w:rPr>
          <w:rFonts w:hint="eastAsia" w:ascii="黑体" w:hAnsi="黑体" w:eastAsia="黑体"/>
          <w:color w:val="auto"/>
          <w:sz w:val="32"/>
          <w:szCs w:val="32"/>
          <w:highlight w:val="none"/>
        </w:rPr>
        <w:t xml:space="preserve"> </w:t>
      </w:r>
      <w:r>
        <w:rPr>
          <w:rFonts w:ascii="黑体" w:hAnsi="黑体" w:eastAsia="黑体"/>
          <w:color w:val="auto"/>
          <w:sz w:val="32"/>
          <w:szCs w:val="32"/>
          <w:highlight w:val="none"/>
        </w:rPr>
        <w:t xml:space="preserve">   </w:t>
      </w:r>
    </w:p>
    <w:p w14:paraId="3B2CDAF9">
      <w:pPr>
        <w:pageBreakBefore w:val="0"/>
        <w:kinsoku/>
        <w:overflowPunct/>
        <w:bidi w:val="0"/>
        <w:spacing w:beforeAutospacing="0" w:afterAutospacing="0" w:line="560" w:lineRule="exact"/>
        <w:ind w:left="0" w:leftChars="0" w:right="0"/>
        <w:jc w:val="center"/>
        <w:rPr>
          <w:rFonts w:hint="eastAsia" w:ascii="黑体" w:hAnsi="黑体" w:eastAsia="黑体"/>
          <w:color w:val="auto"/>
          <w:sz w:val="48"/>
          <w:szCs w:val="48"/>
          <w:highlight w:val="none"/>
        </w:rPr>
      </w:pPr>
    </w:p>
    <w:p w14:paraId="309B13BD">
      <w:pPr>
        <w:pageBreakBefore w:val="0"/>
        <w:kinsoku/>
        <w:overflowPunct/>
        <w:bidi w:val="0"/>
        <w:spacing w:beforeAutospacing="0" w:afterAutospacing="0" w:line="560" w:lineRule="exact"/>
        <w:ind w:left="0" w:leftChars="0" w:right="0"/>
        <w:jc w:val="center"/>
        <w:rPr>
          <w:rFonts w:hint="eastAsia" w:ascii="黑体" w:hAnsi="黑体" w:eastAsia="黑体"/>
          <w:color w:val="auto"/>
          <w:sz w:val="48"/>
          <w:szCs w:val="48"/>
          <w:highlight w:val="none"/>
        </w:rPr>
      </w:pPr>
    </w:p>
    <w:p w14:paraId="0BD23774">
      <w:pPr>
        <w:pageBreakBefore w:val="0"/>
        <w:kinsoku/>
        <w:overflowPunct/>
        <w:bidi w:val="0"/>
        <w:spacing w:beforeAutospacing="0" w:afterAutospacing="0" w:line="560" w:lineRule="exact"/>
        <w:ind w:left="0" w:leftChars="0" w:right="0"/>
        <w:jc w:val="both"/>
        <w:rPr>
          <w:rFonts w:hint="eastAsia" w:ascii="黑体" w:hAnsi="黑体" w:eastAsia="黑体"/>
          <w:color w:val="auto"/>
          <w:sz w:val="48"/>
          <w:szCs w:val="48"/>
          <w:highlight w:val="none"/>
        </w:rPr>
      </w:pPr>
    </w:p>
    <w:p w14:paraId="741B0E28">
      <w:pPr>
        <w:pStyle w:val="35"/>
        <w:pageBreakBefore w:val="0"/>
        <w:kinsoku/>
        <w:overflowPunct/>
        <w:bidi w:val="0"/>
        <w:spacing w:beforeAutospacing="0" w:afterAutospacing="0" w:line="560" w:lineRule="exact"/>
        <w:ind w:left="0" w:leftChars="0" w:right="0"/>
        <w:rPr>
          <w:rFonts w:hint="eastAsia" w:ascii="黑体" w:hAnsi="黑体" w:eastAsia="黑体"/>
          <w:color w:val="auto"/>
          <w:sz w:val="72"/>
          <w:szCs w:val="72"/>
          <w:highlight w:val="none"/>
        </w:rPr>
        <w:sectPr>
          <w:headerReference r:id="rId5" w:type="default"/>
          <w:pgSz w:w="11906" w:h="16838"/>
          <w:pgMar w:top="1440" w:right="1800" w:bottom="1440" w:left="1800" w:header="851" w:footer="879" w:gutter="0"/>
          <w:pgBorders>
            <w:top w:val="none" w:sz="0" w:space="0"/>
            <w:left w:val="none" w:sz="0" w:space="0"/>
            <w:bottom w:val="none" w:sz="0" w:space="0"/>
            <w:right w:val="none" w:sz="0" w:space="0"/>
          </w:pgBorders>
          <w:cols w:space="0" w:num="1"/>
          <w:rtlGutter w:val="0"/>
          <w:docGrid w:type="lines" w:linePitch="312" w:charSpace="0"/>
        </w:sectPr>
      </w:pPr>
    </w:p>
    <w:p w14:paraId="2E6E0FD2">
      <w:pPr>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14:paraId="1454D4D3">
      <w:pPr>
        <w:pStyle w:val="21"/>
        <w:keepNext w:val="0"/>
        <w:keepLines w:val="0"/>
        <w:pageBreakBefore w:val="0"/>
        <w:widowControl w:val="0"/>
        <w:tabs>
          <w:tab w:val="left" w:pos="960"/>
          <w:tab w:val="right" w:leader="dot" w:pos="829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color w:val="auto"/>
          <w:sz w:val="21"/>
          <w:szCs w:val="21"/>
          <w:highlight w:val="none"/>
        </w:rPr>
      </w:pPr>
    </w:p>
    <w:p w14:paraId="30050A07">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TOC \o "1-4" \h \z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_Toc8881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 xml:space="preserve">第一章 </w:t>
      </w:r>
      <w:r>
        <w:rPr>
          <w:rFonts w:hint="eastAsia" w:ascii="宋体" w:hAnsi="宋体" w:eastAsia="宋体" w:cs="宋体"/>
          <w:sz w:val="24"/>
          <w:szCs w:val="24"/>
          <w:highlight w:val="none"/>
          <w:lang w:val="en-US" w:eastAsia="zh-CN"/>
        </w:rPr>
        <w:t>招标公告</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_Toc8881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452B92F">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_Toc29167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hr-HR" w:eastAsia="zh-CN" w:bidi="ar-SA"/>
        </w:rPr>
        <w:t>一、项目基本情况</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_Toc29167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916E5C6">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_Toc32632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二、申请</w:t>
      </w:r>
      <w:r>
        <w:rPr>
          <w:rFonts w:hint="eastAsia" w:ascii="宋体" w:hAnsi="宋体" w:eastAsia="宋体" w:cs="宋体"/>
          <w:bCs/>
          <w:kern w:val="2"/>
          <w:sz w:val="24"/>
          <w:szCs w:val="24"/>
          <w:highlight w:val="none"/>
          <w:lang w:val="hr-HR" w:eastAsia="zh-CN" w:bidi="ar-SA"/>
        </w:rPr>
        <w:t>人</w:t>
      </w:r>
      <w:r>
        <w:rPr>
          <w:rFonts w:hint="eastAsia" w:ascii="宋体" w:hAnsi="宋体" w:eastAsia="宋体" w:cs="宋体"/>
          <w:bCs/>
          <w:kern w:val="2"/>
          <w:sz w:val="24"/>
          <w:szCs w:val="24"/>
          <w:highlight w:val="none"/>
          <w:lang w:val="en-US" w:eastAsia="zh-CN" w:bidi="ar-SA"/>
        </w:rPr>
        <w:t>的</w:t>
      </w:r>
      <w:r>
        <w:rPr>
          <w:rFonts w:hint="eastAsia" w:ascii="宋体" w:hAnsi="宋体" w:eastAsia="宋体" w:cs="宋体"/>
          <w:bCs/>
          <w:kern w:val="2"/>
          <w:sz w:val="24"/>
          <w:szCs w:val="24"/>
          <w:highlight w:val="none"/>
          <w:lang w:val="hr-HR" w:eastAsia="zh-CN" w:bidi="ar-SA"/>
        </w:rPr>
        <w:t>资格要求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_Toc32632 \h </w:instrText>
      </w:r>
      <w:r>
        <w:rPr>
          <w:rFonts w:hint="eastAsia" w:ascii="宋体" w:hAnsi="宋体" w:eastAsia="宋体" w:cs="宋体"/>
          <w:sz w:val="24"/>
          <w:szCs w:val="24"/>
        </w:rPr>
        <w:fldChar w:fldCharType="separate"/>
      </w:r>
      <w:r>
        <w:rPr>
          <w:rFonts w:hint="eastAsia" w:ascii="宋体" w:hAnsi="宋体" w:eastAsia="宋体" w:cs="宋体"/>
          <w:sz w:val="24"/>
          <w:szCs w:val="24"/>
        </w:rPr>
        <w:t>- 1 -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18D33F6">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_Toc27149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hr-HR" w:eastAsia="zh-CN" w:bidi="ar-SA"/>
        </w:rPr>
        <w:t>获取招标文件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_Toc27149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5C1DFD0">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_Toc13809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hr-HR" w:eastAsia="zh-CN" w:bidi="ar-SA"/>
        </w:rPr>
        <w:t>提交投标文件截止时间</w:t>
      </w:r>
      <w:r>
        <w:rPr>
          <w:rFonts w:hint="eastAsia" w:ascii="宋体" w:hAnsi="宋体" w:eastAsia="宋体" w:cs="宋体"/>
          <w:bCs/>
          <w:kern w:val="2"/>
          <w:sz w:val="24"/>
          <w:szCs w:val="24"/>
          <w:highlight w:val="none"/>
          <w:lang w:val="en-US" w:eastAsia="zh-CN" w:bidi="ar-SA"/>
        </w:rPr>
        <w:t>/</w:t>
      </w:r>
      <w:r>
        <w:rPr>
          <w:rFonts w:hint="eastAsia" w:ascii="宋体" w:hAnsi="宋体" w:eastAsia="宋体" w:cs="宋体"/>
          <w:bCs/>
          <w:kern w:val="2"/>
          <w:sz w:val="24"/>
          <w:szCs w:val="24"/>
          <w:highlight w:val="none"/>
          <w:lang w:val="hr-HR" w:eastAsia="zh-CN" w:bidi="ar-SA"/>
        </w:rPr>
        <w:t>开标时间、递交方式和</w:t>
      </w:r>
      <w:r>
        <w:rPr>
          <w:rFonts w:hint="eastAsia" w:ascii="宋体" w:hAnsi="宋体" w:eastAsia="宋体" w:cs="宋体"/>
          <w:bCs/>
          <w:kern w:val="2"/>
          <w:sz w:val="24"/>
          <w:szCs w:val="24"/>
          <w:highlight w:val="none"/>
          <w:lang w:val="en-US" w:eastAsia="zh-CN" w:bidi="ar-SA"/>
        </w:rPr>
        <w:t>开标</w:t>
      </w:r>
      <w:r>
        <w:rPr>
          <w:rFonts w:hint="eastAsia" w:ascii="宋体" w:hAnsi="宋体" w:eastAsia="宋体" w:cs="宋体"/>
          <w:bCs/>
          <w:kern w:val="2"/>
          <w:sz w:val="24"/>
          <w:szCs w:val="24"/>
          <w:highlight w:val="none"/>
          <w:lang w:val="hr-HR" w:eastAsia="zh-CN" w:bidi="ar-SA"/>
        </w:rPr>
        <w:t>地点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_Toc13809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EC1200C">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_Toc8144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五、</w:t>
      </w:r>
      <w:r>
        <w:rPr>
          <w:rFonts w:hint="eastAsia" w:ascii="宋体" w:hAnsi="宋体" w:eastAsia="宋体" w:cs="宋体"/>
          <w:bCs/>
          <w:kern w:val="2"/>
          <w:sz w:val="24"/>
          <w:szCs w:val="24"/>
          <w:highlight w:val="none"/>
          <w:lang w:val="hr-HR" w:eastAsia="zh-CN" w:bidi="ar-SA"/>
        </w:rPr>
        <w:t>公告期限</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_Toc8144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4841053">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_Toc26687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hr-HR" w:eastAsia="zh-CN" w:bidi="ar-SA"/>
        </w:rPr>
        <w:t>其他补充事宜</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_Toc26687 \h </w:instrText>
      </w:r>
      <w:r>
        <w:rPr>
          <w:rFonts w:hint="eastAsia" w:ascii="宋体" w:hAnsi="宋体" w:eastAsia="宋体" w:cs="宋体"/>
          <w:sz w:val="24"/>
          <w:szCs w:val="24"/>
        </w:rPr>
        <w:fldChar w:fldCharType="separate"/>
      </w:r>
      <w:r>
        <w:rPr>
          <w:rFonts w:hint="eastAsia" w:ascii="宋体" w:hAnsi="宋体" w:eastAsia="宋体" w:cs="宋体"/>
          <w:sz w:val="24"/>
          <w:szCs w:val="24"/>
        </w:rPr>
        <w:t>- 2 -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E95125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_Toc28862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七、</w:t>
      </w:r>
      <w:r>
        <w:rPr>
          <w:rFonts w:hint="eastAsia" w:ascii="宋体" w:hAnsi="宋体" w:eastAsia="宋体" w:cs="宋体"/>
          <w:bCs/>
          <w:kern w:val="2"/>
          <w:sz w:val="24"/>
          <w:szCs w:val="24"/>
          <w:highlight w:val="none"/>
          <w:lang w:val="hr-HR" w:eastAsia="zh-CN" w:bidi="ar-SA"/>
        </w:rPr>
        <w:t>对本次</w:t>
      </w:r>
      <w:r>
        <w:rPr>
          <w:rFonts w:hint="eastAsia" w:ascii="宋体" w:hAnsi="宋体" w:eastAsia="宋体" w:cs="宋体"/>
          <w:bCs/>
          <w:kern w:val="2"/>
          <w:sz w:val="24"/>
          <w:szCs w:val="24"/>
          <w:highlight w:val="none"/>
          <w:lang w:val="en-US" w:eastAsia="zh-CN" w:bidi="ar-SA"/>
        </w:rPr>
        <w:t>招标</w:t>
      </w:r>
      <w:r>
        <w:rPr>
          <w:rFonts w:hint="eastAsia" w:ascii="宋体" w:hAnsi="宋体" w:eastAsia="宋体" w:cs="宋体"/>
          <w:bCs/>
          <w:kern w:val="2"/>
          <w:sz w:val="24"/>
          <w:szCs w:val="24"/>
          <w:highlight w:val="none"/>
          <w:lang w:val="hr-HR" w:eastAsia="zh-CN" w:bidi="ar-SA"/>
        </w:rPr>
        <w:t>提出询问，请按以下方式联系</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_Toc28862 \h </w:instrText>
      </w:r>
      <w:r>
        <w:rPr>
          <w:rFonts w:hint="eastAsia" w:ascii="宋体" w:hAnsi="宋体" w:eastAsia="宋体" w:cs="宋体"/>
          <w:sz w:val="24"/>
          <w:szCs w:val="24"/>
        </w:rPr>
        <w:fldChar w:fldCharType="separate"/>
      </w:r>
      <w:r>
        <w:rPr>
          <w:rFonts w:hint="eastAsia" w:ascii="宋体" w:hAnsi="宋体" w:eastAsia="宋体" w:cs="宋体"/>
          <w:sz w:val="24"/>
          <w:szCs w:val="24"/>
        </w:rPr>
        <w:t>- 3 -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E31873">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_Toc5645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第二章 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_Toc5645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42EBD6D">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_Toc32038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一、投标人须知前附表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_Toc32038 \h </w:instrText>
      </w:r>
      <w:r>
        <w:rPr>
          <w:rFonts w:hint="eastAsia" w:ascii="宋体" w:hAnsi="宋体" w:eastAsia="宋体" w:cs="宋体"/>
          <w:sz w:val="24"/>
          <w:szCs w:val="24"/>
        </w:rPr>
        <w:fldChar w:fldCharType="separate"/>
      </w:r>
      <w:r>
        <w:rPr>
          <w:rFonts w:hint="eastAsia" w:ascii="宋体" w:hAnsi="宋体" w:eastAsia="宋体" w:cs="宋体"/>
          <w:sz w:val="24"/>
          <w:szCs w:val="24"/>
        </w:rPr>
        <w:t>- 4 -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20C55F3">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_Toc18554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二、投标人须知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_Toc18554 \h </w:instrText>
      </w:r>
      <w:r>
        <w:rPr>
          <w:rFonts w:hint="eastAsia" w:ascii="宋体" w:hAnsi="宋体" w:eastAsia="宋体" w:cs="宋体"/>
          <w:sz w:val="24"/>
          <w:szCs w:val="24"/>
        </w:rPr>
        <w:fldChar w:fldCharType="separate"/>
      </w:r>
      <w:r>
        <w:rPr>
          <w:rFonts w:hint="eastAsia" w:ascii="宋体" w:hAnsi="宋体" w:eastAsia="宋体" w:cs="宋体"/>
          <w:sz w:val="24"/>
          <w:szCs w:val="24"/>
        </w:rPr>
        <w:t>- 8 -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F2739AB">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_Toc21746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第三章 采购需求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_Toc21746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18EC31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_Toc24725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一、采购标的</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_Toc24725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D233807">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_Toc4366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二、商务要求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_Toc4366 \h </w:instrText>
      </w:r>
      <w:r>
        <w:rPr>
          <w:rFonts w:hint="eastAsia" w:ascii="宋体" w:hAnsi="宋体" w:eastAsia="宋体" w:cs="宋体"/>
          <w:sz w:val="24"/>
          <w:szCs w:val="24"/>
        </w:rPr>
        <w:fldChar w:fldCharType="separate"/>
      </w:r>
      <w:r>
        <w:rPr>
          <w:rFonts w:hint="eastAsia" w:ascii="宋体" w:hAnsi="宋体" w:eastAsia="宋体" w:cs="宋体"/>
          <w:sz w:val="24"/>
          <w:szCs w:val="24"/>
        </w:rPr>
        <w:t>- 34 -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7A05BD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_Toc10153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三、技术要求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_Toc10153 \h </w:instrText>
      </w:r>
      <w:r>
        <w:rPr>
          <w:rFonts w:hint="eastAsia" w:ascii="宋体" w:hAnsi="宋体" w:eastAsia="宋体" w:cs="宋体"/>
          <w:sz w:val="24"/>
          <w:szCs w:val="24"/>
        </w:rPr>
        <w:fldChar w:fldCharType="separate"/>
      </w:r>
      <w:r>
        <w:rPr>
          <w:rFonts w:hint="eastAsia" w:ascii="宋体" w:hAnsi="宋体" w:eastAsia="宋体" w:cs="宋体"/>
          <w:sz w:val="24"/>
          <w:szCs w:val="24"/>
        </w:rPr>
        <w:t>- 35 -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68FE9DE">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_Toc17715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第四章 资格审查</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_Toc17715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E7FEF2">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_Toc31801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一、资格审查程序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_Toc31801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54606B9">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_Toc19754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二、资格审查要求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_Toc19754 \h </w:instrText>
      </w:r>
      <w:r>
        <w:rPr>
          <w:rFonts w:hint="eastAsia" w:ascii="宋体" w:hAnsi="宋体" w:eastAsia="宋体" w:cs="宋体"/>
          <w:sz w:val="24"/>
          <w:szCs w:val="24"/>
        </w:rPr>
        <w:fldChar w:fldCharType="separate"/>
      </w:r>
      <w:r>
        <w:rPr>
          <w:rFonts w:hint="eastAsia" w:ascii="宋体" w:hAnsi="宋体" w:eastAsia="宋体" w:cs="宋体"/>
          <w:sz w:val="24"/>
          <w:szCs w:val="24"/>
        </w:rPr>
        <w:t>- 36 -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8515CE9">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_Toc18814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bCs/>
          <w:kern w:val="44"/>
          <w:sz w:val="24"/>
          <w:szCs w:val="24"/>
          <w:highlight w:val="none"/>
          <w:lang w:val="en-US" w:eastAsia="zh-CN" w:bidi="ar-SA"/>
        </w:rPr>
        <w:t>综合评分法</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_Toc18814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0056AA3">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_Toc21370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一、评标</w:t>
      </w:r>
      <w:r>
        <w:rPr>
          <w:rFonts w:hint="eastAsia" w:ascii="宋体" w:hAnsi="宋体" w:eastAsia="宋体" w:cs="宋体"/>
          <w:sz w:val="24"/>
          <w:szCs w:val="24"/>
          <w:highlight w:val="none"/>
          <w:lang w:val="en-US" w:eastAsia="zh-CN"/>
        </w:rPr>
        <w:t>方</w:t>
      </w:r>
      <w:r>
        <w:rPr>
          <w:rFonts w:hint="eastAsia" w:ascii="宋体" w:hAnsi="宋体" w:eastAsia="宋体" w:cs="宋体"/>
          <w:sz w:val="24"/>
          <w:szCs w:val="24"/>
          <w:highlight w:val="none"/>
          <w:lang w:val="zh-CN" w:eastAsia="zh-CN"/>
        </w:rPr>
        <w:t>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_Toc21370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9316F40">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_Toc4945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二</w:t>
      </w:r>
      <w:r>
        <w:rPr>
          <w:rFonts w:hint="eastAsia" w:ascii="宋体" w:hAnsi="宋体" w:eastAsia="宋体" w:cs="宋体"/>
          <w:sz w:val="24"/>
          <w:szCs w:val="24"/>
          <w:highlight w:val="none"/>
          <w:lang w:val="zh-CN" w:eastAsia="zh-CN"/>
        </w:rPr>
        <w:t>、评标程序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_Toc4945 \h </w:instrText>
      </w:r>
      <w:r>
        <w:rPr>
          <w:rFonts w:hint="eastAsia" w:ascii="宋体" w:hAnsi="宋体" w:eastAsia="宋体" w:cs="宋体"/>
          <w:sz w:val="24"/>
          <w:szCs w:val="24"/>
        </w:rPr>
        <w:fldChar w:fldCharType="separate"/>
      </w:r>
      <w:r>
        <w:rPr>
          <w:rFonts w:hint="eastAsia" w:ascii="宋体" w:hAnsi="宋体" w:eastAsia="宋体" w:cs="宋体"/>
          <w:sz w:val="24"/>
          <w:szCs w:val="24"/>
        </w:rPr>
        <w:t>- 39 -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EAB5C11">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_Toc14768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zh-CN" w:eastAsia="zh-CN"/>
        </w:rPr>
        <w:t>三、评标</w:t>
      </w:r>
      <w:r>
        <w:rPr>
          <w:rFonts w:hint="eastAsia" w:ascii="宋体" w:hAnsi="宋体" w:eastAsia="宋体" w:cs="宋体"/>
          <w:sz w:val="24"/>
          <w:szCs w:val="24"/>
          <w:highlight w:val="none"/>
          <w:lang w:val="en-US" w:eastAsia="zh-CN"/>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_Toc14768 \h </w:instrText>
      </w:r>
      <w:r>
        <w:rPr>
          <w:rFonts w:hint="eastAsia" w:ascii="宋体" w:hAnsi="宋体" w:eastAsia="宋体" w:cs="宋体"/>
          <w:sz w:val="24"/>
          <w:szCs w:val="24"/>
        </w:rPr>
        <w:fldChar w:fldCharType="separate"/>
      </w:r>
      <w:r>
        <w:rPr>
          <w:rFonts w:hint="eastAsia" w:ascii="宋体" w:hAnsi="宋体" w:eastAsia="宋体" w:cs="宋体"/>
          <w:sz w:val="24"/>
          <w:szCs w:val="24"/>
        </w:rPr>
        <w:t>- 44 -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1028BE1">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_Toc2099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val="en-US" w:eastAsia="zh-CN"/>
        </w:rPr>
        <w:t>四</w:t>
      </w:r>
      <w:r>
        <w:rPr>
          <w:rFonts w:hint="eastAsia" w:ascii="宋体" w:hAnsi="宋体" w:eastAsia="宋体" w:cs="宋体"/>
          <w:sz w:val="24"/>
          <w:szCs w:val="24"/>
          <w:highlight w:val="none"/>
          <w:lang w:val="zh-CN" w:eastAsia="zh-CN"/>
        </w:rPr>
        <w:t>、评标标准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_Toc2099 \h </w:instrText>
      </w:r>
      <w:r>
        <w:rPr>
          <w:rFonts w:hint="eastAsia" w:ascii="宋体" w:hAnsi="宋体" w:eastAsia="宋体" w:cs="宋体"/>
          <w:sz w:val="24"/>
          <w:szCs w:val="24"/>
        </w:rPr>
        <w:fldChar w:fldCharType="separate"/>
      </w:r>
      <w:r>
        <w:rPr>
          <w:rFonts w:hint="eastAsia" w:ascii="宋体" w:hAnsi="宋体" w:eastAsia="宋体" w:cs="宋体"/>
          <w:sz w:val="24"/>
          <w:szCs w:val="24"/>
        </w:rPr>
        <w:t>- 45 -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9739F63">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_Toc29748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第五章 评标方法及标准</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bCs/>
          <w:kern w:val="44"/>
          <w:sz w:val="24"/>
          <w:szCs w:val="24"/>
          <w:highlight w:val="none"/>
          <w:lang w:val="en-US" w:eastAsia="zh-CN" w:bidi="ar-SA"/>
        </w:rPr>
        <w:t>最低评标价法</w:t>
      </w:r>
      <w:r>
        <w:rPr>
          <w:rFonts w:hint="eastAsia" w:ascii="宋体" w:hAnsi="宋体" w:eastAsia="宋体" w:cs="宋体"/>
          <w:bCs/>
          <w:kern w:val="2"/>
          <w:sz w:val="24"/>
          <w:szCs w:val="24"/>
          <w:highlight w:val="none"/>
          <w:lang w:val="hr-HR" w:eastAsia="zh-CN" w:bidi="ar-SA"/>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_Toc29748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D29C67B">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_Toc15677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一、评标</w:t>
      </w:r>
      <w:r>
        <w:rPr>
          <w:rFonts w:hint="eastAsia" w:ascii="宋体" w:hAnsi="宋体" w:eastAsia="宋体" w:cs="宋体"/>
          <w:bCs/>
          <w:kern w:val="2"/>
          <w:sz w:val="24"/>
          <w:szCs w:val="24"/>
          <w:highlight w:val="none"/>
          <w:lang w:val="en-US" w:eastAsia="zh-CN" w:bidi="ar-SA"/>
        </w:rPr>
        <w:t>方</w:t>
      </w:r>
      <w:r>
        <w:rPr>
          <w:rFonts w:hint="eastAsia" w:ascii="宋体" w:hAnsi="宋体" w:eastAsia="宋体" w:cs="宋体"/>
          <w:bCs/>
          <w:kern w:val="2"/>
          <w:sz w:val="24"/>
          <w:szCs w:val="24"/>
          <w:highlight w:val="none"/>
          <w:lang w:val="zh-CN" w:eastAsia="zh-CN" w:bidi="ar-SA"/>
        </w:rPr>
        <w:t>法</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_Toc15677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E5FCCDC">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_Toc15730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二、评标程序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_Toc15730 \h </w:instrText>
      </w:r>
      <w:r>
        <w:rPr>
          <w:rFonts w:hint="eastAsia" w:ascii="宋体" w:hAnsi="宋体" w:eastAsia="宋体" w:cs="宋体"/>
          <w:sz w:val="24"/>
          <w:szCs w:val="24"/>
        </w:rPr>
        <w:fldChar w:fldCharType="separate"/>
      </w:r>
      <w:r>
        <w:rPr>
          <w:rFonts w:hint="eastAsia" w:ascii="宋体" w:hAnsi="宋体" w:eastAsia="宋体" w:cs="宋体"/>
          <w:sz w:val="24"/>
          <w:szCs w:val="24"/>
        </w:rPr>
        <w:t>- 48 -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4CBD68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_Toc27322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zh-CN" w:eastAsia="zh-CN" w:bidi="ar-SA"/>
        </w:rPr>
        <w:t>三、评标</w:t>
      </w:r>
      <w:r>
        <w:rPr>
          <w:rFonts w:hint="eastAsia" w:ascii="宋体" w:hAnsi="宋体" w:eastAsia="宋体" w:cs="宋体"/>
          <w:bCs/>
          <w:kern w:val="2"/>
          <w:sz w:val="24"/>
          <w:szCs w:val="24"/>
          <w:highlight w:val="none"/>
          <w:lang w:val="en-US" w:eastAsia="zh-CN" w:bidi="ar-SA"/>
        </w:rPr>
        <w:t>其他要求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_Toc27322 \h </w:instrText>
      </w:r>
      <w:r>
        <w:rPr>
          <w:rFonts w:hint="eastAsia" w:ascii="宋体" w:hAnsi="宋体" w:eastAsia="宋体" w:cs="宋体"/>
          <w:sz w:val="24"/>
          <w:szCs w:val="24"/>
        </w:rPr>
        <w:fldChar w:fldCharType="separate"/>
      </w:r>
      <w:r>
        <w:rPr>
          <w:rFonts w:hint="eastAsia" w:ascii="宋体" w:hAnsi="宋体" w:eastAsia="宋体" w:cs="宋体"/>
          <w:sz w:val="24"/>
          <w:szCs w:val="24"/>
        </w:rPr>
        <w:t>- 52 -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4F62070">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_Toc6663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zh-CN" w:eastAsia="zh-CN" w:bidi="ar-SA"/>
        </w:rPr>
        <w:t>、评标标准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_Toc6663 \h </w:instrText>
      </w:r>
      <w:r>
        <w:rPr>
          <w:rFonts w:hint="eastAsia" w:ascii="宋体" w:hAnsi="宋体" w:eastAsia="宋体" w:cs="宋体"/>
          <w:sz w:val="24"/>
          <w:szCs w:val="24"/>
        </w:rPr>
        <w:fldChar w:fldCharType="separate"/>
      </w:r>
      <w:r>
        <w:rPr>
          <w:rFonts w:hint="eastAsia" w:ascii="宋体" w:hAnsi="宋体" w:eastAsia="宋体" w:cs="宋体"/>
          <w:sz w:val="24"/>
          <w:szCs w:val="24"/>
        </w:rPr>
        <w:t>- 53 -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EB52BED">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_Toc17112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zh-CN" w:eastAsia="zh-CN" w:bidi="ar-SA"/>
        </w:rPr>
        <w:t>第六章 合同草案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_Toc17112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712887C">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_Toc9350 </w:instrText>
      </w:r>
      <w:r>
        <w:rPr>
          <w:rFonts w:hint="eastAsia" w:ascii="宋体" w:hAnsi="宋体" w:eastAsia="宋体" w:cs="宋体"/>
          <w:sz w:val="24"/>
          <w:szCs w:val="24"/>
          <w:highlight w:val="none"/>
        </w:rPr>
        <w:fldChar w:fldCharType="separate"/>
      </w:r>
      <w:r>
        <w:rPr>
          <w:rFonts w:hint="eastAsia" w:ascii="宋体" w:hAnsi="宋体" w:eastAsia="宋体" w:cs="宋体"/>
          <w:bCs/>
          <w:spacing w:val="-20"/>
          <w:kern w:val="44"/>
          <w:sz w:val="24"/>
          <w:szCs w:val="24"/>
          <w:highlight w:val="none"/>
          <w:lang w:val="en-US" w:eastAsia="zh-CN" w:bidi="ar-SA"/>
        </w:rPr>
        <w:t>政府采购合同参考范本</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_Toc22704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lang w:eastAsia="zh-CN"/>
        </w:rPr>
        <w:t>（</w:t>
      </w:r>
      <w:r>
        <w:rPr>
          <w:rFonts w:hint="eastAsia" w:ascii="宋体" w:hAnsi="宋体" w:eastAsia="宋体" w:cs="宋体"/>
          <w:bCs/>
          <w:spacing w:val="-20"/>
          <w:kern w:val="44"/>
          <w:sz w:val="24"/>
          <w:szCs w:val="24"/>
          <w:highlight w:val="none"/>
          <w:lang w:val="en-US" w:eastAsia="zh-CN" w:bidi="ar-SA"/>
        </w:rPr>
        <w:t>服务类</w:t>
      </w:r>
      <w:r>
        <w:rPr>
          <w:rFonts w:hint="eastAsia" w:ascii="宋体" w:hAnsi="宋体" w:eastAsia="宋体" w:cs="宋体"/>
          <w:sz w:val="24"/>
          <w:szCs w:val="24"/>
          <w:highlight w:val="none"/>
          <w:lang w:eastAsia="zh-CN"/>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_Toc22704 \h </w:instrText>
      </w:r>
      <w:r>
        <w:rPr>
          <w:rFonts w:hint="eastAsia" w:ascii="宋体" w:hAnsi="宋体" w:eastAsia="宋体" w:cs="宋体"/>
          <w:sz w:val="24"/>
          <w:szCs w:val="24"/>
        </w:rPr>
        <w:fldChar w:fldCharType="separate"/>
      </w:r>
      <w:r>
        <w:rPr>
          <w:rFonts w:hint="eastAsia" w:ascii="宋体" w:hAnsi="宋体" w:eastAsia="宋体" w:cs="宋体"/>
          <w:sz w:val="24"/>
          <w:szCs w:val="24"/>
        </w:rPr>
        <w:t>- 57 -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5769604">
      <w:pPr>
        <w:pStyle w:val="21"/>
        <w:keepNext w:val="0"/>
        <w:keepLines w:val="0"/>
        <w:pageBreakBefore w:val="0"/>
        <w:widowControl w:val="0"/>
        <w:tabs>
          <w:tab w:val="right" w:leader="dot" w:pos="8306"/>
        </w:tabs>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_Toc4770 </w:instrText>
      </w:r>
      <w:r>
        <w:rPr>
          <w:rFonts w:hint="eastAsia" w:ascii="宋体" w:hAnsi="宋体" w:eastAsia="宋体" w:cs="宋体"/>
          <w:sz w:val="24"/>
          <w:szCs w:val="24"/>
          <w:highlight w:val="none"/>
        </w:rPr>
        <w:fldChar w:fldCharType="separate"/>
      </w:r>
      <w:r>
        <w:rPr>
          <w:rFonts w:hint="eastAsia" w:ascii="宋体" w:hAnsi="宋体" w:eastAsia="宋体" w:cs="宋体"/>
          <w:bCs/>
          <w:kern w:val="44"/>
          <w:sz w:val="24"/>
          <w:szCs w:val="24"/>
          <w:highlight w:val="none"/>
          <w:lang w:val="en-US" w:eastAsia="zh-CN" w:bidi="ar-SA"/>
        </w:rPr>
        <w:t>第七章 投标文件格式</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_Toc4770 \h </w:instrText>
      </w:r>
      <w:r>
        <w:rPr>
          <w:rFonts w:hint="eastAsia" w:ascii="宋体" w:hAnsi="宋体" w:eastAsia="宋体" w:cs="宋体"/>
          <w:sz w:val="24"/>
          <w:szCs w:val="24"/>
        </w:rPr>
        <w:fldChar w:fldCharType="separate"/>
      </w:r>
      <w:r>
        <w:rPr>
          <w:rFonts w:hint="eastAsia" w:ascii="宋体" w:hAnsi="宋体" w:eastAsia="宋体" w:cs="宋体"/>
          <w:sz w:val="24"/>
          <w:szCs w:val="24"/>
        </w:rPr>
        <w:t>- 66 -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D2CCB91">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_Toc29969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_Toc26966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资格证明文件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_Toc26966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- 67 -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0860DF02">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_Toc25215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lang w:val="en-US" w:eastAsia="zh-CN"/>
        </w:rPr>
        <w:t>一、满足《中华人民共和国政府采购法》第二十二条规定</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_Toc25215 \h </w:instrText>
      </w:r>
      <w:r>
        <w:rPr>
          <w:rFonts w:hint="eastAsia" w:ascii="宋体" w:hAnsi="宋体" w:eastAsia="宋体" w:cs="宋体"/>
          <w:sz w:val="24"/>
          <w:szCs w:val="24"/>
        </w:rPr>
        <w:fldChar w:fldCharType="separate"/>
      </w:r>
      <w:r>
        <w:rPr>
          <w:rFonts w:hint="eastAsia" w:ascii="宋体" w:hAnsi="宋体" w:eastAsia="宋体" w:cs="宋体"/>
          <w:sz w:val="24"/>
          <w:szCs w:val="24"/>
        </w:rPr>
        <w:t>- 68 -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A3C0BD7">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_Toc21383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w:t>
      </w:r>
      <w:r>
        <w:rPr>
          <w:rFonts w:hint="eastAsia" w:ascii="宋体" w:hAnsi="宋体" w:eastAsia="宋体" w:cs="宋体"/>
          <w:bCs/>
          <w:kern w:val="2"/>
          <w:sz w:val="24"/>
          <w:szCs w:val="24"/>
          <w:highlight w:val="none"/>
          <w:lang w:val="zh-CN" w:eastAsia="zh-CN" w:bidi="ar-SA"/>
        </w:rPr>
        <w:t>联合体协议书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_Toc21383 \h </w:instrText>
      </w:r>
      <w:r>
        <w:rPr>
          <w:rFonts w:hint="eastAsia" w:ascii="宋体" w:hAnsi="宋体" w:eastAsia="宋体" w:cs="宋体"/>
          <w:sz w:val="24"/>
          <w:szCs w:val="24"/>
        </w:rPr>
        <w:fldChar w:fldCharType="separate"/>
      </w:r>
      <w:r>
        <w:rPr>
          <w:rFonts w:hint="eastAsia" w:ascii="宋体" w:hAnsi="宋体" w:eastAsia="宋体" w:cs="宋体"/>
          <w:sz w:val="24"/>
          <w:szCs w:val="24"/>
        </w:rPr>
        <w:t>- 71 -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E87DBA7">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_Toc31421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w:t>
      </w:r>
      <w:r>
        <w:rPr>
          <w:rFonts w:hint="eastAsia" w:ascii="宋体" w:hAnsi="宋体" w:eastAsia="宋体" w:cs="宋体"/>
          <w:bCs/>
          <w:kern w:val="2"/>
          <w:sz w:val="24"/>
          <w:szCs w:val="24"/>
          <w:highlight w:val="none"/>
          <w:lang w:val="zh-CN" w:eastAsia="zh-CN" w:bidi="ar-SA"/>
        </w:rPr>
        <w:t>分包意向协议书</w:t>
      </w:r>
      <w:r>
        <w:rPr>
          <w:rFonts w:hint="eastAsia" w:ascii="宋体" w:hAnsi="宋体" w:eastAsia="宋体" w:cs="宋体"/>
          <w:bCs w:val="0"/>
          <w:kern w:val="2"/>
          <w:sz w:val="24"/>
          <w:szCs w:val="24"/>
          <w:highlight w:val="none"/>
          <w:lang w:val="zh-CN" w:eastAsia="zh-CN" w:bidi="ar-SA"/>
        </w:rPr>
        <w:t>【如适用】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_Toc31421 \h </w:instrText>
      </w:r>
      <w:r>
        <w:rPr>
          <w:rFonts w:hint="eastAsia" w:ascii="宋体" w:hAnsi="宋体" w:eastAsia="宋体" w:cs="宋体"/>
          <w:sz w:val="24"/>
          <w:szCs w:val="24"/>
        </w:rPr>
        <w:fldChar w:fldCharType="separate"/>
      </w:r>
      <w:r>
        <w:rPr>
          <w:rFonts w:hint="eastAsia" w:ascii="宋体" w:hAnsi="宋体" w:eastAsia="宋体" w:cs="宋体"/>
          <w:sz w:val="24"/>
          <w:szCs w:val="24"/>
        </w:rPr>
        <w:t>- 73 -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63C3D87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_Toc8875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四、落实政府采购政策相关证明文件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_Toc8875 \h </w:instrText>
      </w:r>
      <w:r>
        <w:rPr>
          <w:rFonts w:hint="eastAsia" w:ascii="宋体" w:hAnsi="宋体" w:eastAsia="宋体" w:cs="宋体"/>
          <w:sz w:val="24"/>
          <w:szCs w:val="24"/>
        </w:rPr>
        <w:fldChar w:fldCharType="separate"/>
      </w:r>
      <w:r>
        <w:rPr>
          <w:rFonts w:hint="eastAsia" w:ascii="宋体" w:hAnsi="宋体" w:eastAsia="宋体" w:cs="宋体"/>
          <w:sz w:val="24"/>
          <w:szCs w:val="24"/>
        </w:rPr>
        <w:t>- 75 -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452A62FA">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_Toc24696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五、不参与围标串标承诺书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_Toc24696 \h </w:instrText>
      </w:r>
      <w:r>
        <w:rPr>
          <w:rFonts w:hint="eastAsia" w:ascii="宋体" w:hAnsi="宋体" w:eastAsia="宋体" w:cs="宋体"/>
          <w:sz w:val="24"/>
          <w:szCs w:val="24"/>
        </w:rPr>
        <w:fldChar w:fldCharType="separate"/>
      </w:r>
      <w:r>
        <w:rPr>
          <w:rFonts w:hint="eastAsia" w:ascii="宋体" w:hAnsi="宋体" w:eastAsia="宋体" w:cs="宋体"/>
          <w:sz w:val="24"/>
          <w:szCs w:val="24"/>
        </w:rPr>
        <w:t>- 88 -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C32C8D2">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_Toc2869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六、</w:t>
      </w:r>
      <w:r>
        <w:rPr>
          <w:rFonts w:hint="eastAsia" w:ascii="宋体" w:hAnsi="宋体" w:eastAsia="宋体" w:cs="宋体"/>
          <w:bCs/>
          <w:kern w:val="2"/>
          <w:sz w:val="24"/>
          <w:szCs w:val="24"/>
          <w:highlight w:val="none"/>
          <w:lang w:val="zh-CN" w:eastAsia="zh-CN" w:bidi="ar-SA"/>
        </w:rPr>
        <w:t>其他资格证明文件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_Toc2869 \h </w:instrText>
      </w:r>
      <w:r>
        <w:rPr>
          <w:rFonts w:hint="eastAsia" w:ascii="宋体" w:hAnsi="宋体" w:eastAsia="宋体" w:cs="宋体"/>
          <w:sz w:val="24"/>
          <w:szCs w:val="24"/>
        </w:rPr>
        <w:fldChar w:fldCharType="separate"/>
      </w:r>
      <w:r>
        <w:rPr>
          <w:rFonts w:hint="eastAsia" w:ascii="宋体" w:hAnsi="宋体" w:eastAsia="宋体" w:cs="宋体"/>
          <w:sz w:val="24"/>
          <w:szCs w:val="24"/>
        </w:rPr>
        <w:t>- 89 -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DBADA0C">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_Toc19075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HYPERLINK \l _Toc11387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报价文件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_Toc11387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- 90 -</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end"/>
      </w:r>
    </w:p>
    <w:p w14:paraId="06D7D40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_Toc28928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一、开标一览表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_Toc28928 \h </w:instrText>
      </w:r>
      <w:r>
        <w:rPr>
          <w:rFonts w:hint="eastAsia" w:ascii="宋体" w:hAnsi="宋体" w:eastAsia="宋体" w:cs="宋体"/>
          <w:sz w:val="24"/>
          <w:szCs w:val="24"/>
        </w:rPr>
        <w:fldChar w:fldCharType="separate"/>
      </w:r>
      <w:r>
        <w:rPr>
          <w:rFonts w:hint="eastAsia" w:ascii="宋体" w:hAnsi="宋体" w:eastAsia="宋体" w:cs="宋体"/>
          <w:sz w:val="24"/>
          <w:szCs w:val="24"/>
        </w:rPr>
        <w:t>- 91 -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1CAC21E3">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_Toc17062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二、分项报价表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_Toc17062 \h </w:instrText>
      </w:r>
      <w:r>
        <w:rPr>
          <w:rFonts w:hint="eastAsia" w:ascii="宋体" w:hAnsi="宋体" w:eastAsia="宋体" w:cs="宋体"/>
          <w:sz w:val="24"/>
          <w:szCs w:val="24"/>
        </w:rPr>
        <w:fldChar w:fldCharType="separate"/>
      </w:r>
      <w:r>
        <w:rPr>
          <w:rFonts w:hint="eastAsia" w:ascii="宋体" w:hAnsi="宋体" w:eastAsia="宋体" w:cs="宋体"/>
          <w:sz w:val="24"/>
          <w:szCs w:val="24"/>
        </w:rPr>
        <w:t>- 92 -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3B3DDF2">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_Toc27080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rPr>
        <w:t>投标文件</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sz w:val="24"/>
          <w:szCs w:val="24"/>
          <w:highlight w:val="none"/>
        </w:rPr>
        <w:instrText xml:space="preserve"> HYPERLINK \l _Toc15320 </w:instrText>
      </w:r>
      <w:r>
        <w:rPr>
          <w:rFonts w:hint="eastAsia" w:ascii="宋体" w:hAnsi="宋体" w:eastAsia="宋体" w:cs="宋体"/>
          <w:b/>
          <w:bCs/>
          <w:sz w:val="24"/>
          <w:szCs w:val="24"/>
          <w:highlight w:val="none"/>
        </w:rPr>
        <w:fldChar w:fldCharType="separate"/>
      </w:r>
      <w:r>
        <w:rPr>
          <w:rFonts w:hint="eastAsia" w:ascii="宋体" w:hAnsi="宋体" w:eastAsia="宋体" w:cs="宋体"/>
          <w:b/>
          <w:bCs/>
          <w:sz w:val="24"/>
          <w:szCs w:val="24"/>
          <w:lang w:val="en-US" w:eastAsia="zh-CN"/>
        </w:rPr>
        <w:t>商务技术文件</w:t>
      </w:r>
      <w:r>
        <w:rPr>
          <w:rFonts w:hint="eastAsia" w:ascii="宋体" w:hAnsi="宋体" w:eastAsia="宋体" w:cs="宋体"/>
          <w:b/>
          <w:bCs/>
          <w:sz w:val="24"/>
          <w:szCs w:val="24"/>
        </w:rPr>
        <w:tab/>
      </w:r>
      <w:r>
        <w:rPr>
          <w:rFonts w:hint="eastAsia" w:ascii="宋体" w:hAnsi="宋体" w:eastAsia="宋体" w:cs="宋体"/>
          <w:b/>
          <w:bCs/>
          <w:sz w:val="24"/>
          <w:szCs w:val="24"/>
        </w:rPr>
        <w:fldChar w:fldCharType="begin"/>
      </w:r>
      <w:r>
        <w:rPr>
          <w:rFonts w:hint="eastAsia" w:ascii="宋体" w:hAnsi="宋体" w:eastAsia="宋体" w:cs="宋体"/>
          <w:b/>
          <w:bCs/>
          <w:sz w:val="24"/>
          <w:szCs w:val="24"/>
        </w:rPr>
        <w:instrText xml:space="preserve"> PAGEREF _Toc15320 \h </w:instrText>
      </w:r>
      <w:r>
        <w:rPr>
          <w:rFonts w:hint="eastAsia" w:ascii="宋体" w:hAnsi="宋体" w:eastAsia="宋体" w:cs="宋体"/>
          <w:b/>
          <w:bCs/>
          <w:sz w:val="24"/>
          <w:szCs w:val="24"/>
        </w:rPr>
        <w:fldChar w:fldCharType="separate"/>
      </w:r>
      <w:r>
        <w:rPr>
          <w:rFonts w:hint="eastAsia" w:ascii="宋体" w:hAnsi="宋体" w:eastAsia="宋体" w:cs="宋体"/>
          <w:b/>
          <w:bCs/>
          <w:sz w:val="24"/>
          <w:szCs w:val="24"/>
        </w:rPr>
        <w:t>- 93 -</w:t>
      </w:r>
      <w:r>
        <w:rPr>
          <w:rFonts w:hint="eastAsia" w:ascii="宋体" w:hAnsi="宋体" w:eastAsia="宋体" w:cs="宋体"/>
          <w:b/>
          <w:bCs/>
          <w:sz w:val="24"/>
          <w:szCs w:val="24"/>
        </w:rPr>
        <w:fldChar w:fldCharType="end"/>
      </w:r>
      <w:r>
        <w:rPr>
          <w:rFonts w:hint="eastAsia" w:ascii="宋体" w:hAnsi="宋体" w:eastAsia="宋体" w:cs="宋体"/>
          <w:b/>
          <w:bCs/>
          <w:color w:val="auto"/>
          <w:sz w:val="24"/>
          <w:szCs w:val="24"/>
          <w:highlight w:val="none"/>
        </w:rPr>
        <w:fldChar w:fldCharType="end"/>
      </w:r>
    </w:p>
    <w:p w14:paraId="4BE45D12">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_Toc23604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一、投标函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_Toc23604 \h </w:instrText>
      </w:r>
      <w:r>
        <w:rPr>
          <w:rFonts w:hint="eastAsia" w:ascii="宋体" w:hAnsi="宋体" w:eastAsia="宋体" w:cs="宋体"/>
          <w:sz w:val="24"/>
          <w:szCs w:val="24"/>
        </w:rPr>
        <w:fldChar w:fldCharType="separate"/>
      </w:r>
      <w:r>
        <w:rPr>
          <w:rFonts w:hint="eastAsia" w:ascii="宋体" w:hAnsi="宋体" w:eastAsia="宋体" w:cs="宋体"/>
          <w:sz w:val="24"/>
          <w:szCs w:val="24"/>
        </w:rPr>
        <w:t>- 94 -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760C8A8">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_Toc12459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二、法定代表人（单位负责人）身份证明</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_Toc12459 \h </w:instrText>
      </w:r>
      <w:r>
        <w:rPr>
          <w:rFonts w:hint="eastAsia" w:ascii="宋体" w:hAnsi="宋体" w:eastAsia="宋体" w:cs="宋体"/>
          <w:sz w:val="24"/>
          <w:szCs w:val="24"/>
        </w:rPr>
        <w:fldChar w:fldCharType="separate"/>
      </w:r>
      <w:r>
        <w:rPr>
          <w:rFonts w:hint="eastAsia" w:ascii="宋体" w:hAnsi="宋体" w:eastAsia="宋体" w:cs="宋体"/>
          <w:sz w:val="24"/>
          <w:szCs w:val="24"/>
        </w:rPr>
        <w:t>- 96 -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FD950F9">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_Toc26391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三、授权委托书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_Toc26391 \h </w:instrText>
      </w:r>
      <w:r>
        <w:rPr>
          <w:rFonts w:hint="eastAsia" w:ascii="宋体" w:hAnsi="宋体" w:eastAsia="宋体" w:cs="宋体"/>
          <w:sz w:val="24"/>
          <w:szCs w:val="24"/>
        </w:rPr>
        <w:fldChar w:fldCharType="separate"/>
      </w:r>
      <w:r>
        <w:rPr>
          <w:rFonts w:hint="eastAsia" w:ascii="宋体" w:hAnsi="宋体" w:eastAsia="宋体" w:cs="宋体"/>
          <w:sz w:val="24"/>
          <w:szCs w:val="24"/>
        </w:rPr>
        <w:t>- 97 -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2977EF4">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_Toc27408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四、</w:t>
      </w:r>
      <w:r>
        <w:rPr>
          <w:rFonts w:hint="eastAsia" w:ascii="宋体" w:hAnsi="宋体" w:eastAsia="宋体" w:cs="宋体"/>
          <w:bCs/>
          <w:kern w:val="2"/>
          <w:sz w:val="24"/>
          <w:szCs w:val="24"/>
          <w:highlight w:val="none"/>
          <w:lang w:val="zh-CN" w:eastAsia="zh-CN" w:bidi="ar-SA"/>
        </w:rPr>
        <w:t>政府采购</w:t>
      </w:r>
      <w:r>
        <w:rPr>
          <w:rFonts w:hint="eastAsia" w:ascii="宋体" w:hAnsi="宋体" w:eastAsia="宋体" w:cs="宋体"/>
          <w:bCs/>
          <w:kern w:val="2"/>
          <w:sz w:val="24"/>
          <w:szCs w:val="24"/>
          <w:highlight w:val="none"/>
          <w:lang w:val="en-US" w:eastAsia="zh-CN" w:bidi="ar-SA"/>
        </w:rPr>
        <w:t>投标人</w:t>
      </w:r>
      <w:r>
        <w:rPr>
          <w:rFonts w:hint="eastAsia" w:ascii="宋体" w:hAnsi="宋体" w:eastAsia="宋体" w:cs="宋体"/>
          <w:bCs/>
          <w:kern w:val="2"/>
          <w:sz w:val="24"/>
          <w:szCs w:val="24"/>
          <w:highlight w:val="none"/>
          <w:lang w:val="zh-CN" w:eastAsia="zh-CN" w:bidi="ar-SA"/>
        </w:rPr>
        <w:t>廉洁自律承诺书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_Toc27408 \h </w:instrText>
      </w:r>
      <w:r>
        <w:rPr>
          <w:rFonts w:hint="eastAsia" w:ascii="宋体" w:hAnsi="宋体" w:eastAsia="宋体" w:cs="宋体"/>
          <w:sz w:val="24"/>
          <w:szCs w:val="24"/>
        </w:rPr>
        <w:fldChar w:fldCharType="separate"/>
      </w:r>
      <w:r>
        <w:rPr>
          <w:rFonts w:hint="eastAsia" w:ascii="宋体" w:hAnsi="宋体" w:eastAsia="宋体" w:cs="宋体"/>
          <w:sz w:val="24"/>
          <w:szCs w:val="24"/>
        </w:rPr>
        <w:t>- 98 -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378CAD2B">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HYPERLINK \l _Toc24923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五、</w:t>
      </w:r>
      <w:r>
        <w:rPr>
          <w:rFonts w:hint="eastAsia" w:ascii="宋体" w:hAnsi="宋体" w:eastAsia="宋体" w:cs="宋体"/>
          <w:bCs/>
          <w:kern w:val="2"/>
          <w:sz w:val="24"/>
          <w:szCs w:val="24"/>
          <w:highlight w:val="none"/>
          <w:lang w:val="zh-CN" w:eastAsia="zh-CN" w:bidi="ar-SA"/>
        </w:rPr>
        <w:t>实质性响应一览表【</w:t>
      </w:r>
      <w:r>
        <w:rPr>
          <w:rFonts w:hint="eastAsia" w:ascii="宋体" w:hAnsi="宋体" w:eastAsia="宋体" w:cs="宋体"/>
          <w:bCs/>
          <w:kern w:val="2"/>
          <w:sz w:val="24"/>
          <w:szCs w:val="24"/>
          <w:highlight w:val="none"/>
          <w:lang w:val="en-US" w:eastAsia="zh-CN" w:bidi="ar-SA"/>
        </w:rPr>
        <w:t>本表须与第五章的一致】</w:t>
      </w:r>
      <w:r>
        <w:rPr>
          <w:rFonts w:hint="eastAsia" w:ascii="宋体" w:hAnsi="宋体" w:eastAsia="宋体" w:cs="宋体"/>
          <w:bCs/>
          <w:kern w:val="2"/>
          <w:sz w:val="24"/>
          <w:szCs w:val="24"/>
          <w:highlight w:val="none"/>
          <w:lang w:val="en-US" w:eastAsia="zh-CN" w:bidi="ar-SA"/>
        </w:rPr>
        <w:tab/>
      </w: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PAGEREF _Toc24923 \h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- 99 -</w:t>
      </w:r>
      <w:r>
        <w:rPr>
          <w:rFonts w:hint="eastAsia" w:ascii="宋体" w:hAnsi="宋体" w:eastAsia="宋体" w:cs="宋体"/>
          <w:bCs/>
          <w:kern w:val="2"/>
          <w:sz w:val="24"/>
          <w:szCs w:val="24"/>
          <w:highlight w:val="none"/>
          <w:lang w:val="en-US" w:eastAsia="zh-CN" w:bidi="ar-SA"/>
        </w:rPr>
        <w:fldChar w:fldCharType="end"/>
      </w:r>
      <w:r>
        <w:rPr>
          <w:rFonts w:hint="eastAsia" w:ascii="宋体" w:hAnsi="宋体" w:eastAsia="宋体" w:cs="宋体"/>
          <w:bCs/>
          <w:kern w:val="2"/>
          <w:sz w:val="24"/>
          <w:szCs w:val="24"/>
          <w:highlight w:val="none"/>
          <w:lang w:val="en-US" w:eastAsia="zh-CN" w:bidi="ar-SA"/>
        </w:rPr>
        <w:fldChar w:fldCharType="end"/>
      </w:r>
    </w:p>
    <w:p w14:paraId="67F7DB10">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HYPERLINK \l _Toc20481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六、商务响应偏离表</w:t>
      </w:r>
      <w:r>
        <w:rPr>
          <w:rFonts w:hint="eastAsia" w:ascii="宋体" w:hAnsi="宋体" w:eastAsia="宋体" w:cs="宋体"/>
          <w:bCs/>
          <w:kern w:val="2"/>
          <w:sz w:val="24"/>
          <w:szCs w:val="24"/>
          <w:highlight w:val="none"/>
          <w:lang w:val="en-US" w:eastAsia="zh-CN" w:bidi="ar-SA"/>
        </w:rPr>
        <w:tab/>
      </w:r>
      <w:r>
        <w:rPr>
          <w:rFonts w:hint="eastAsia" w:ascii="宋体" w:hAnsi="宋体" w:eastAsia="宋体" w:cs="宋体"/>
          <w:bCs/>
          <w:kern w:val="2"/>
          <w:sz w:val="24"/>
          <w:szCs w:val="24"/>
          <w:highlight w:val="none"/>
          <w:lang w:val="en-US" w:eastAsia="zh-CN" w:bidi="ar-SA"/>
        </w:rPr>
        <w:fldChar w:fldCharType="begin"/>
      </w:r>
      <w:r>
        <w:rPr>
          <w:rFonts w:hint="eastAsia" w:ascii="宋体" w:hAnsi="宋体" w:eastAsia="宋体" w:cs="宋体"/>
          <w:bCs/>
          <w:kern w:val="2"/>
          <w:sz w:val="24"/>
          <w:szCs w:val="24"/>
          <w:highlight w:val="none"/>
          <w:lang w:val="en-US" w:eastAsia="zh-CN" w:bidi="ar-SA"/>
        </w:rPr>
        <w:instrText xml:space="preserve"> PAGEREF _Toc20481 \h </w:instrText>
      </w:r>
      <w:r>
        <w:rPr>
          <w:rFonts w:hint="eastAsia" w:ascii="宋体" w:hAnsi="宋体" w:eastAsia="宋体" w:cs="宋体"/>
          <w:bCs/>
          <w:kern w:val="2"/>
          <w:sz w:val="24"/>
          <w:szCs w:val="24"/>
          <w:highlight w:val="none"/>
          <w:lang w:val="en-US" w:eastAsia="zh-CN" w:bidi="ar-SA"/>
        </w:rPr>
        <w:fldChar w:fldCharType="separate"/>
      </w:r>
      <w:r>
        <w:rPr>
          <w:rFonts w:hint="eastAsia" w:ascii="宋体" w:hAnsi="宋体" w:eastAsia="宋体" w:cs="宋体"/>
          <w:bCs/>
          <w:kern w:val="2"/>
          <w:sz w:val="24"/>
          <w:szCs w:val="24"/>
          <w:highlight w:val="none"/>
          <w:lang w:val="en-US" w:eastAsia="zh-CN" w:bidi="ar-SA"/>
        </w:rPr>
        <w:t>- 100 -</w:t>
      </w:r>
      <w:r>
        <w:rPr>
          <w:rFonts w:hint="eastAsia" w:ascii="宋体" w:hAnsi="宋体" w:eastAsia="宋体" w:cs="宋体"/>
          <w:bCs/>
          <w:kern w:val="2"/>
          <w:sz w:val="24"/>
          <w:szCs w:val="24"/>
          <w:highlight w:val="none"/>
          <w:lang w:val="en-US" w:eastAsia="zh-CN" w:bidi="ar-SA"/>
        </w:rPr>
        <w:fldChar w:fldCharType="end"/>
      </w:r>
      <w:r>
        <w:rPr>
          <w:rFonts w:hint="eastAsia" w:ascii="宋体" w:hAnsi="宋体" w:eastAsia="宋体" w:cs="宋体"/>
          <w:bCs/>
          <w:kern w:val="2"/>
          <w:sz w:val="24"/>
          <w:szCs w:val="24"/>
          <w:highlight w:val="none"/>
          <w:lang w:val="en-US" w:eastAsia="zh-CN" w:bidi="ar-SA"/>
        </w:rPr>
        <w:fldChar w:fldCharType="end"/>
      </w:r>
    </w:p>
    <w:p w14:paraId="0EECAB18">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_Toc18155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七、业绩证明文件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_Toc18155 \h </w:instrText>
      </w:r>
      <w:r>
        <w:rPr>
          <w:rFonts w:hint="eastAsia" w:ascii="宋体" w:hAnsi="宋体" w:eastAsia="宋体" w:cs="宋体"/>
          <w:sz w:val="24"/>
          <w:szCs w:val="24"/>
        </w:rPr>
        <w:fldChar w:fldCharType="separate"/>
      </w:r>
      <w:r>
        <w:rPr>
          <w:rFonts w:hint="eastAsia" w:ascii="宋体" w:hAnsi="宋体" w:eastAsia="宋体" w:cs="宋体"/>
          <w:sz w:val="24"/>
          <w:szCs w:val="24"/>
        </w:rPr>
        <w:t>- 101 -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0CA6BCC9">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_Toc13134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八、拟派项目团队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_Toc13134 \h </w:instrText>
      </w:r>
      <w:r>
        <w:rPr>
          <w:rFonts w:hint="eastAsia" w:ascii="宋体" w:hAnsi="宋体" w:eastAsia="宋体" w:cs="宋体"/>
          <w:sz w:val="24"/>
          <w:szCs w:val="24"/>
        </w:rPr>
        <w:fldChar w:fldCharType="separate"/>
      </w:r>
      <w:r>
        <w:rPr>
          <w:rFonts w:hint="eastAsia" w:ascii="宋体" w:hAnsi="宋体" w:eastAsia="宋体" w:cs="宋体"/>
          <w:sz w:val="24"/>
          <w:szCs w:val="24"/>
        </w:rPr>
        <w:t>- 102 -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58D7905">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_Toc28083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九、技术响应偏离表</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_Toc28083 \h </w:instrText>
      </w:r>
      <w:r>
        <w:rPr>
          <w:rFonts w:hint="eastAsia" w:ascii="宋体" w:hAnsi="宋体" w:eastAsia="宋体" w:cs="宋体"/>
          <w:sz w:val="24"/>
          <w:szCs w:val="24"/>
        </w:rPr>
        <w:fldChar w:fldCharType="separate"/>
      </w:r>
      <w:r>
        <w:rPr>
          <w:rFonts w:hint="eastAsia" w:ascii="宋体" w:hAnsi="宋体" w:eastAsia="宋体" w:cs="宋体"/>
          <w:sz w:val="24"/>
          <w:szCs w:val="24"/>
        </w:rPr>
        <w:t>- 103 -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77361D51">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z w:val="24"/>
          <w:szCs w:val="24"/>
        </w:rPr>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_Toc9988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十、技术方案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_Toc9988 \h </w:instrText>
      </w:r>
      <w:r>
        <w:rPr>
          <w:rFonts w:hint="eastAsia" w:ascii="宋体" w:hAnsi="宋体" w:eastAsia="宋体" w:cs="宋体"/>
          <w:sz w:val="24"/>
          <w:szCs w:val="24"/>
        </w:rPr>
        <w:fldChar w:fldCharType="separate"/>
      </w:r>
      <w:r>
        <w:rPr>
          <w:rFonts w:hint="eastAsia" w:ascii="宋体" w:hAnsi="宋体" w:eastAsia="宋体" w:cs="宋体"/>
          <w:sz w:val="24"/>
          <w:szCs w:val="24"/>
        </w:rPr>
        <w:t>- 104 -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270DEC5E">
      <w:pPr>
        <w:pStyle w:val="25"/>
        <w:keepNext w:val="0"/>
        <w:keepLines w:val="0"/>
        <w:pageBreakBefore w:val="0"/>
        <w:widowControl w:val="0"/>
        <w:tabs>
          <w:tab w:val="right" w:leader="dot" w:pos="8306"/>
        </w:tabs>
        <w:kinsoku/>
        <w:wordWrap/>
        <w:overflowPunct/>
        <w:topLinePunct w:val="0"/>
        <w:autoSpaceDE/>
        <w:autoSpaceDN/>
        <w:bidi w:val="0"/>
        <w:adjustRightInd/>
        <w:snapToGrid/>
        <w:spacing w:beforeAutospacing="0" w:afterAutospacing="0" w:line="560" w:lineRule="exact"/>
        <w:ind w:left="0" w:leftChars="0" w:right="0"/>
        <w:textAlignment w:val="auto"/>
      </w:pPr>
      <w:r>
        <w:rPr>
          <w:rFonts w:hint="eastAsia" w:ascii="宋体" w:hAnsi="宋体" w:eastAsia="宋体" w:cs="宋体"/>
          <w:color w:val="auto"/>
          <w:sz w:val="24"/>
          <w:szCs w:val="24"/>
          <w:highlight w:val="none"/>
        </w:rPr>
        <w:fldChar w:fldCharType="begin"/>
      </w:r>
      <w:r>
        <w:rPr>
          <w:rFonts w:hint="eastAsia" w:ascii="宋体" w:hAnsi="宋体" w:eastAsia="宋体" w:cs="宋体"/>
          <w:sz w:val="24"/>
          <w:szCs w:val="24"/>
          <w:highlight w:val="none"/>
        </w:rPr>
        <w:instrText xml:space="preserve"> HYPERLINK \l _Toc19458 </w:instrText>
      </w:r>
      <w:r>
        <w:rPr>
          <w:rFonts w:hint="eastAsia" w:ascii="宋体" w:hAnsi="宋体" w:eastAsia="宋体" w:cs="宋体"/>
          <w:sz w:val="24"/>
          <w:szCs w:val="24"/>
          <w:highlight w:val="none"/>
        </w:rPr>
        <w:fldChar w:fldCharType="separate"/>
      </w:r>
      <w:r>
        <w:rPr>
          <w:rFonts w:hint="eastAsia" w:ascii="宋体" w:hAnsi="宋体" w:eastAsia="宋体" w:cs="宋体"/>
          <w:bCs/>
          <w:kern w:val="2"/>
          <w:sz w:val="24"/>
          <w:szCs w:val="24"/>
          <w:highlight w:val="none"/>
          <w:lang w:val="en-US" w:eastAsia="zh-CN" w:bidi="ar-SA"/>
        </w:rPr>
        <w:t>十一、其他文件</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_Toc19458 \h </w:instrText>
      </w:r>
      <w:r>
        <w:rPr>
          <w:rFonts w:hint="eastAsia" w:ascii="宋体" w:hAnsi="宋体" w:eastAsia="宋体" w:cs="宋体"/>
          <w:sz w:val="24"/>
          <w:szCs w:val="24"/>
        </w:rPr>
        <w:fldChar w:fldCharType="separate"/>
      </w:r>
      <w:r>
        <w:rPr>
          <w:rFonts w:hint="eastAsia" w:ascii="宋体" w:hAnsi="宋体" w:eastAsia="宋体" w:cs="宋体"/>
          <w:sz w:val="24"/>
          <w:szCs w:val="24"/>
        </w:rPr>
        <w:t>- 105 -</w:t>
      </w:r>
      <w:r>
        <w:rPr>
          <w:rFonts w:hint="eastAsia" w:ascii="宋体" w:hAnsi="宋体" w:eastAsia="宋体" w:cs="宋体"/>
          <w:sz w:val="24"/>
          <w:szCs w:val="24"/>
        </w:rPr>
        <w:fldChar w:fldCharType="end"/>
      </w:r>
      <w:r>
        <w:rPr>
          <w:rFonts w:hint="eastAsia" w:ascii="宋体" w:hAnsi="宋体" w:eastAsia="宋体" w:cs="宋体"/>
          <w:color w:val="auto"/>
          <w:sz w:val="24"/>
          <w:szCs w:val="24"/>
          <w:highlight w:val="none"/>
        </w:rPr>
        <w:fldChar w:fldCharType="end"/>
      </w:r>
    </w:p>
    <w:p w14:paraId="51788E8F">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Cs w:val="24"/>
          <w:highlight w:val="none"/>
        </w:rPr>
        <w:sectPr>
          <w:headerReference r:id="rId6" w:type="default"/>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start="1"/>
          <w:cols w:space="425" w:num="1"/>
          <w:docGrid w:type="lines" w:linePitch="312" w:charSpace="0"/>
        </w:sectPr>
      </w:pPr>
    </w:p>
    <w:p w14:paraId="29DD1FCB">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36"/>
          <w:szCs w:val="36"/>
          <w:highlight w:val="none"/>
          <w:lang w:val="en-US" w:eastAsia="zh-CN"/>
        </w:rPr>
      </w:pPr>
      <w:r>
        <w:rPr>
          <w:rFonts w:hint="eastAsia" w:ascii="宋体" w:hAnsi="宋体" w:eastAsia="宋体" w:cs="宋体"/>
          <w:color w:val="auto"/>
          <w:szCs w:val="24"/>
          <w:highlight w:val="none"/>
        </w:rPr>
        <w:fldChar w:fldCharType="end"/>
      </w:r>
      <w:bookmarkStart w:id="0" w:name="_Toc155185859"/>
      <w:bookmarkStart w:id="1" w:name="_Toc8881"/>
      <w:bookmarkStart w:id="2" w:name="_Hlk130458318"/>
      <w:r>
        <w:rPr>
          <w:rFonts w:hint="eastAsia" w:ascii="宋体" w:hAnsi="宋体" w:eastAsia="宋体" w:cs="宋体"/>
          <w:b/>
          <w:bCs/>
          <w:color w:val="auto"/>
          <w:kern w:val="44"/>
          <w:sz w:val="36"/>
          <w:szCs w:val="36"/>
          <w:highlight w:val="none"/>
          <w:lang w:val="en-US" w:eastAsia="zh-CN" w:bidi="ar-SA"/>
        </w:rPr>
        <w:t xml:space="preserve">第一章 </w:t>
      </w:r>
      <w:bookmarkEnd w:id="0"/>
      <w:r>
        <w:rPr>
          <w:rFonts w:hint="eastAsia" w:ascii="宋体" w:hAnsi="宋体" w:eastAsia="宋体" w:cs="宋体"/>
          <w:color w:val="auto"/>
          <w:sz w:val="36"/>
          <w:szCs w:val="36"/>
          <w:highlight w:val="none"/>
          <w:lang w:val="en-US" w:eastAsia="zh-CN"/>
        </w:rPr>
        <w:t>招标公告</w:t>
      </w:r>
      <w:bookmarkEnd w:id="1"/>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612E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73D0F96B">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olor w:val="auto"/>
                <w:sz w:val="24"/>
                <w:szCs w:val="24"/>
                <w:highlight w:val="none"/>
                <w:lang w:val="en-US" w:eastAsia="zh-CN"/>
              </w:rPr>
            </w:pPr>
            <w:bookmarkStart w:id="3" w:name="_Toc26706"/>
            <w:bookmarkStart w:id="4" w:name="_Toc576"/>
            <w:bookmarkStart w:id="5" w:name="_Toc32473"/>
            <w:bookmarkStart w:id="6" w:name="_Toc35393629"/>
            <w:bookmarkStart w:id="7" w:name="_Toc28359012"/>
            <w:bookmarkStart w:id="8" w:name="_Toc44583628"/>
            <w:bookmarkStart w:id="9" w:name="_Toc155185860"/>
            <w:bookmarkStart w:id="10" w:name="_Toc109899829"/>
            <w:bookmarkStart w:id="11" w:name="_Toc28359089"/>
            <w:bookmarkStart w:id="12" w:name="_Toc109899410"/>
            <w:bookmarkStart w:id="13" w:name="_Toc140132745"/>
            <w:bookmarkStart w:id="14" w:name="_Toc109900248"/>
            <w:bookmarkStart w:id="15" w:name="_Toc35393798"/>
            <w:r>
              <w:rPr>
                <w:rFonts w:hint="eastAsia"/>
                <w:color w:val="auto"/>
                <w:sz w:val="24"/>
                <w:szCs w:val="24"/>
                <w:highlight w:val="none"/>
                <w:lang w:val="en-US" w:eastAsia="zh-CN"/>
              </w:rPr>
              <w:t>项项目概况：</w:t>
            </w:r>
            <w:bookmarkEnd w:id="3"/>
            <w:bookmarkEnd w:id="4"/>
            <w:bookmarkEnd w:id="5"/>
          </w:p>
          <w:p w14:paraId="42E3A809">
            <w:pPr>
              <w:pageBreakBefore w:val="0"/>
              <w:kinsoku/>
              <w:overflowPunct/>
              <w:bidi w:val="0"/>
              <w:spacing w:beforeAutospacing="0" w:afterAutospacing="0" w:line="560" w:lineRule="exact"/>
              <w:ind w:left="0" w:leftChars="0" w:right="0" w:firstLine="480" w:firstLineChars="200"/>
              <w:rPr>
                <w:rFonts w:hint="default"/>
                <w:color w:val="auto"/>
                <w:highlight w:val="none"/>
                <w:lang w:val="en-US" w:eastAsia="zh-CN"/>
              </w:rPr>
            </w:pP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cstheme="minorBidi"/>
                <w:iCs/>
                <w:color w:val="auto"/>
                <w:kern w:val="2"/>
                <w:sz w:val="24"/>
                <w:szCs w:val="24"/>
                <w:highlight w:val="none"/>
                <w:u w:val="single"/>
                <w:shd w:val="clear" w:color="auto" w:fill="FFFFFF" w:themeFill="background1"/>
                <w:lang w:val="en-US" w:eastAsia="zh-CN" w:bidi="ar-SA"/>
              </w:rPr>
              <w:t>2025年草湖项目区昆仑人民医院物业管理服务采购项目（标项二）</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theme="minorBidi"/>
                <w:iCs/>
                <w:color w:val="auto"/>
                <w:kern w:val="2"/>
                <w:sz w:val="24"/>
                <w:szCs w:val="24"/>
                <w:highlight w:val="none"/>
                <w:shd w:val="clear" w:color="auto" w:fill="FFFFFF" w:themeFill="background1"/>
                <w:lang w:val="hr-HR" w:eastAsia="zh-CN" w:bidi="ar-SA"/>
              </w:rPr>
              <w:t>招标项目的潜在投标人应在</w:t>
            </w:r>
            <w:r>
              <w:rPr>
                <w:rFonts w:hint="eastAsia" w:cstheme="minorBidi"/>
                <w:iCs/>
                <w:color w:val="auto"/>
                <w:kern w:val="2"/>
                <w:sz w:val="24"/>
                <w:szCs w:val="24"/>
                <w:highlight w:val="none"/>
                <w:u w:val="single"/>
                <w:shd w:val="clear" w:color="auto" w:fill="FFFFFF" w:themeFill="background1"/>
                <w:lang w:val="en-US" w:eastAsia="zh-CN" w:bidi="ar-SA"/>
              </w:rPr>
              <w:t>政采云平台（https://www.zcygov.cn/）</w:t>
            </w:r>
            <w:r>
              <w:rPr>
                <w:rFonts w:hint="eastAsia" w:ascii="宋体" w:hAnsi="宋体" w:eastAsia="宋体" w:cstheme="minorBidi"/>
                <w:iCs/>
                <w:color w:val="auto"/>
                <w:kern w:val="2"/>
                <w:sz w:val="24"/>
                <w:szCs w:val="24"/>
                <w:highlight w:val="none"/>
                <w:shd w:val="clear" w:color="auto" w:fill="FFFFFF" w:themeFill="background1"/>
                <w:lang w:val="hr-HR" w:eastAsia="zh-CN" w:bidi="ar-SA"/>
              </w:rPr>
              <w:t>获取招标文件，并于</w:t>
            </w:r>
            <w:r>
              <w:rPr>
                <w:rFonts w:hint="eastAsia" w:cstheme="minorBidi"/>
                <w:iCs/>
                <w:color w:val="auto"/>
                <w:kern w:val="2"/>
                <w:sz w:val="24"/>
                <w:szCs w:val="24"/>
                <w:highlight w:val="none"/>
                <w:u w:val="single"/>
                <w:shd w:val="clear" w:color="auto" w:fill="FFFFFF" w:themeFill="background1"/>
                <w:lang w:val="en-US" w:eastAsia="zh-CN" w:bidi="ar-SA"/>
              </w:rPr>
              <w:t xml:space="preserve"> 2025</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年</w:t>
            </w:r>
            <w:r>
              <w:rPr>
                <w:rFonts w:hint="eastAsia" w:cstheme="minorBidi"/>
                <w:iCs/>
                <w:color w:val="auto"/>
                <w:kern w:val="2"/>
                <w:sz w:val="24"/>
                <w:szCs w:val="24"/>
                <w:highlight w:val="none"/>
                <w:u w:val="single"/>
                <w:shd w:val="clear" w:color="auto" w:fill="FFFFFF" w:themeFill="background1"/>
                <w:lang w:val="en-US" w:eastAsia="zh-CN" w:bidi="ar-SA"/>
              </w:rPr>
              <w:t>4</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月 </w:t>
            </w:r>
            <w:r>
              <w:rPr>
                <w:rFonts w:hint="eastAsia" w:cstheme="minorBidi"/>
                <w:iCs/>
                <w:color w:val="auto"/>
                <w:kern w:val="2"/>
                <w:sz w:val="24"/>
                <w:szCs w:val="24"/>
                <w:highlight w:val="none"/>
                <w:u w:val="single"/>
                <w:shd w:val="clear" w:color="auto" w:fill="FFFFFF" w:themeFill="background1"/>
                <w:lang w:val="en-US" w:eastAsia="zh-CN" w:bidi="ar-SA"/>
              </w:rPr>
              <w:t>27</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日 </w:t>
            </w:r>
            <w:r>
              <w:rPr>
                <w:rFonts w:hint="eastAsia" w:cstheme="minorBidi"/>
                <w:iCs/>
                <w:color w:val="auto"/>
                <w:kern w:val="2"/>
                <w:sz w:val="24"/>
                <w:szCs w:val="24"/>
                <w:highlight w:val="none"/>
                <w:u w:val="single"/>
                <w:shd w:val="clear" w:color="auto" w:fill="FFFFFF" w:themeFill="background1"/>
                <w:lang w:val="en-US" w:eastAsia="zh-CN" w:bidi="ar-SA"/>
              </w:rPr>
              <w:t>11:00</w:t>
            </w:r>
            <w:r>
              <w:rPr>
                <w:rFonts w:hint="eastAsia" w:ascii="宋体" w:hAnsi="宋体" w:eastAsia="宋体" w:cstheme="minorBidi"/>
                <w:iCs/>
                <w:color w:val="auto"/>
                <w:kern w:val="2"/>
                <w:sz w:val="24"/>
                <w:szCs w:val="24"/>
                <w:highlight w:val="none"/>
                <w:shd w:val="clear" w:color="auto" w:fill="FFFFFF" w:themeFill="background1"/>
                <w:lang w:val="hr-HR" w:eastAsia="zh-CN" w:bidi="ar-SA"/>
              </w:rPr>
              <w:t>（北京时间）前递交投标文件。</w:t>
            </w:r>
          </w:p>
        </w:tc>
      </w:tr>
    </w:tbl>
    <w:p w14:paraId="4072DEF0">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16" w:name="_Toc29167"/>
      <w:r>
        <w:rPr>
          <w:rFonts w:hint="eastAsia" w:ascii="宋体" w:hAnsi="宋体" w:eastAsia="宋体" w:cs="宋体"/>
          <w:b/>
          <w:bCs/>
          <w:color w:val="auto"/>
          <w:kern w:val="2"/>
          <w:sz w:val="24"/>
          <w:szCs w:val="24"/>
          <w:highlight w:val="none"/>
          <w:lang w:val="hr-HR" w:eastAsia="zh-CN" w:bidi="ar-SA"/>
        </w:rPr>
        <w:t>一、项目基本情况</w:t>
      </w:r>
      <w:bookmarkEnd w:id="6"/>
      <w:bookmarkEnd w:id="7"/>
      <w:bookmarkEnd w:id="8"/>
      <w:bookmarkEnd w:id="9"/>
      <w:bookmarkEnd w:id="10"/>
      <w:bookmarkEnd w:id="11"/>
      <w:bookmarkEnd w:id="12"/>
      <w:bookmarkEnd w:id="13"/>
      <w:bookmarkEnd w:id="14"/>
      <w:bookmarkEnd w:id="15"/>
      <w:bookmarkEnd w:id="16"/>
    </w:p>
    <w:p w14:paraId="590E39A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hr-HR"/>
        </w:rPr>
        <w:t>1.项目编号：</w:t>
      </w:r>
      <w:r>
        <w:rPr>
          <w:rFonts w:hint="eastAsia" w:cstheme="minorBidi"/>
          <w:iCs/>
          <w:color w:val="auto"/>
          <w:kern w:val="2"/>
          <w:sz w:val="24"/>
          <w:szCs w:val="24"/>
          <w:highlight w:val="none"/>
          <w:u w:val="single"/>
          <w:shd w:val="clear" w:color="auto" w:fill="FFFFFF" w:themeFill="background1"/>
          <w:lang w:val="hr-HR" w:eastAsia="zh-CN" w:bidi="ar-SA"/>
        </w:rPr>
        <w:t>B15SBJ[2025]14号-00</w:t>
      </w:r>
      <w:r>
        <w:rPr>
          <w:rFonts w:hint="eastAsia" w:cstheme="minorBidi"/>
          <w:iCs/>
          <w:color w:val="auto"/>
          <w:kern w:val="2"/>
          <w:sz w:val="24"/>
          <w:szCs w:val="24"/>
          <w:highlight w:val="none"/>
          <w:u w:val="single"/>
          <w:shd w:val="clear" w:color="auto" w:fill="FFFFFF" w:themeFill="background1"/>
          <w:lang w:val="en-US" w:eastAsia="zh-CN" w:bidi="ar-SA"/>
        </w:rPr>
        <w:t>2</w:t>
      </w:r>
      <w:r>
        <w:rPr>
          <w:rFonts w:hint="eastAsia" w:ascii="宋体" w:hAnsi="宋体" w:eastAsia="宋体" w:cstheme="minorBidi"/>
          <w:iCs/>
          <w:color w:val="auto"/>
          <w:kern w:val="2"/>
          <w:sz w:val="24"/>
          <w:szCs w:val="24"/>
          <w:highlight w:val="none"/>
          <w:u w:val="single"/>
          <w:shd w:val="clear" w:color="auto" w:fill="FFFFFF" w:themeFill="background1"/>
          <w:lang w:val="hr-HR" w:eastAsia="zh-CN" w:bidi="ar-SA"/>
        </w:rPr>
        <w:t xml:space="preserve">     </w:t>
      </w:r>
    </w:p>
    <w:p w14:paraId="0BE99B35">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hr-HR"/>
        </w:rPr>
        <w:t>.项目名称：</w:t>
      </w:r>
      <w:r>
        <w:rPr>
          <w:rFonts w:hint="eastAsia" w:cstheme="minorBidi"/>
          <w:iCs/>
          <w:color w:val="auto"/>
          <w:kern w:val="2"/>
          <w:sz w:val="24"/>
          <w:szCs w:val="24"/>
          <w:highlight w:val="none"/>
          <w:u w:val="single"/>
          <w:shd w:val="clear" w:color="auto" w:fill="FFFFFF" w:themeFill="background1"/>
          <w:lang w:val="en-US" w:eastAsia="zh-CN" w:bidi="ar-SA"/>
        </w:rPr>
        <w:t>2025年草湖项目区昆仑人民医院物业管理服务采购项目（标项二）</w:t>
      </w:r>
      <w:r>
        <w:rPr>
          <w:rFonts w:hint="eastAsia" w:ascii="宋体" w:hAnsi="宋体" w:eastAsia="宋体" w:cs="宋体"/>
          <w:color w:val="auto"/>
          <w:sz w:val="24"/>
          <w:szCs w:val="24"/>
          <w:highlight w:val="none"/>
          <w:u w:val="single"/>
        </w:rPr>
        <w:t xml:space="preserve"> </w:t>
      </w:r>
    </w:p>
    <w:p w14:paraId="3CE35A7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.采购方式：公开招标</w:t>
      </w:r>
    </w:p>
    <w:p w14:paraId="78A9059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hr-HR"/>
        </w:rPr>
        <w:t>预算金额：</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346</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hr-HR"/>
        </w:rPr>
        <w:t>万元</w:t>
      </w:r>
    </w:p>
    <w:p w14:paraId="7851BE2C">
      <w:pPr>
        <w:pStyle w:val="36"/>
        <w:pageBreakBefore w:val="0"/>
        <w:kinsoku/>
        <w:overflowPunct/>
        <w:bidi w:val="0"/>
        <w:spacing w:beforeAutospacing="0" w:afterAutospacing="0" w:line="560" w:lineRule="exact"/>
        <w:ind w:left="0" w:leftChars="0" w:right="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最高限价</w:t>
      </w:r>
      <w:r>
        <w:rPr>
          <w:rFonts w:hint="eastAsia" w:ascii="宋体" w:hAnsi="宋体" w:eastAsia="宋体" w:cs="宋体"/>
          <w:color w:val="auto"/>
          <w:sz w:val="24"/>
          <w:szCs w:val="24"/>
          <w:highlight w:val="none"/>
          <w:lang w:val="hr-HR"/>
        </w:rPr>
        <w:t>：</w:t>
      </w:r>
      <w:r>
        <w:rPr>
          <w:rFonts w:hint="eastAsia" w:cs="宋体"/>
          <w:color w:val="auto"/>
          <w:sz w:val="24"/>
          <w:szCs w:val="24"/>
          <w:highlight w:val="none"/>
          <w:u w:val="single"/>
          <w:lang w:val="en-US" w:eastAsia="zh-CN"/>
        </w:rPr>
        <w:t>58</w:t>
      </w:r>
      <w:r>
        <w:rPr>
          <w:rFonts w:hint="eastAsia" w:ascii="宋体" w:hAnsi="宋体" w:eastAsia="宋体" w:cs="宋体"/>
          <w:color w:val="auto"/>
          <w:sz w:val="24"/>
          <w:szCs w:val="24"/>
          <w:highlight w:val="none"/>
        </w:rPr>
        <w:t>万元</w:t>
      </w:r>
    </w:p>
    <w:p w14:paraId="242750DC">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hr-HR"/>
        </w:rPr>
        <w:t>.采购需求：</w:t>
      </w:r>
      <w:r>
        <w:rPr>
          <w:rFonts w:hint="eastAsia" w:ascii="宋体" w:hAnsi="宋体" w:eastAsia="宋体" w:cs="宋体"/>
          <w:color w:val="auto"/>
          <w:sz w:val="24"/>
          <w:szCs w:val="24"/>
          <w:highlight w:val="none"/>
          <w:u w:val="none"/>
          <w:lang w:val="hr-HR"/>
        </w:rPr>
        <w:t>2025年草湖项目区昆仑人民医院物业</w:t>
      </w:r>
      <w:r>
        <w:rPr>
          <w:rFonts w:hint="eastAsia" w:cs="宋体"/>
          <w:color w:val="auto"/>
          <w:sz w:val="24"/>
          <w:szCs w:val="24"/>
          <w:highlight w:val="none"/>
          <w:u w:val="none"/>
          <w:lang w:val="en-US" w:eastAsia="zh-CN"/>
        </w:rPr>
        <w:t>管理</w:t>
      </w:r>
      <w:r>
        <w:rPr>
          <w:rFonts w:hint="eastAsia" w:ascii="宋体" w:hAnsi="宋体" w:eastAsia="宋体" w:cs="宋体"/>
          <w:color w:val="auto"/>
          <w:sz w:val="24"/>
          <w:szCs w:val="24"/>
          <w:highlight w:val="none"/>
          <w:u w:val="none"/>
          <w:lang w:val="hr-HR"/>
        </w:rPr>
        <w:t>服务采购项目</w:t>
      </w:r>
      <w:r>
        <w:rPr>
          <w:rFonts w:hint="eastAsia" w:cs="宋体"/>
          <w:color w:val="auto"/>
          <w:sz w:val="24"/>
          <w:szCs w:val="24"/>
          <w:highlight w:val="none"/>
          <w:u w:val="none"/>
          <w:lang w:val="hr-HR" w:eastAsia="zh-CN"/>
        </w:rPr>
        <w:t>（</w:t>
      </w:r>
      <w:r>
        <w:rPr>
          <w:rFonts w:hint="eastAsia" w:cs="宋体"/>
          <w:color w:val="auto"/>
          <w:sz w:val="24"/>
          <w:szCs w:val="24"/>
          <w:highlight w:val="none"/>
          <w:u w:val="none"/>
          <w:lang w:val="en-US" w:eastAsia="zh-CN"/>
        </w:rPr>
        <w:t>标项二</w:t>
      </w:r>
      <w:r>
        <w:rPr>
          <w:rFonts w:hint="eastAsia" w:cs="宋体"/>
          <w:color w:val="auto"/>
          <w:sz w:val="24"/>
          <w:szCs w:val="24"/>
          <w:highlight w:val="none"/>
          <w:u w:val="none"/>
          <w:lang w:val="hr-HR" w:eastAsia="zh-CN"/>
        </w:rPr>
        <w:t>）</w:t>
      </w:r>
      <w:r>
        <w:rPr>
          <w:rFonts w:hint="eastAsia" w:ascii="宋体" w:hAnsi="宋体" w:eastAsia="宋体" w:cs="宋体"/>
          <w:color w:val="auto"/>
          <w:sz w:val="24"/>
          <w:szCs w:val="24"/>
          <w:highlight w:val="none"/>
          <w:u w:val="none"/>
          <w:lang w:val="hr-HR"/>
        </w:rPr>
        <w:t>，具体详见采购文件“第三章  采购需求”</w:t>
      </w:r>
    </w:p>
    <w:p w14:paraId="56FBF6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.合同</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履行期限：</w:t>
      </w:r>
      <w:r>
        <w:rPr>
          <w:rFonts w:hint="eastAsia" w:ascii="宋体" w:hAnsi="宋体" w:eastAsia="宋体" w:cs="宋体"/>
          <w:color w:val="auto"/>
          <w:sz w:val="24"/>
          <w:szCs w:val="24"/>
          <w:highlight w:val="none"/>
          <w:u w:val="none"/>
          <w:lang w:val="en-US" w:eastAsia="zh-CN"/>
        </w:rPr>
        <w:t>自合同签订起一年（具体进场时间根据医院实际情况确定，合同以进场时间为准）</w:t>
      </w:r>
    </w:p>
    <w:p w14:paraId="4B0986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bookmarkStart w:id="17" w:name="_Toc28359090"/>
      <w:bookmarkStart w:id="18" w:name="_Toc44583629"/>
      <w:bookmarkStart w:id="19" w:name="_Toc35393630"/>
      <w:bookmarkStart w:id="20" w:name="_Toc35393799"/>
      <w:bookmarkStart w:id="21" w:name="_Toc28359013"/>
      <w:r>
        <w:rPr>
          <w:rFonts w:hint="eastAsia" w:ascii="宋体" w:hAnsi="宋体" w:eastAsia="宋体" w:cs="宋体"/>
          <w:color w:val="auto"/>
          <w:sz w:val="24"/>
          <w:szCs w:val="24"/>
          <w:highlight w:val="none"/>
          <w:lang w:val="en-US" w:eastAsia="zh-CN"/>
        </w:rPr>
        <w:t>8.</w:t>
      </w:r>
      <w:bookmarkStart w:id="22" w:name="_Hlk162011358"/>
      <w:r>
        <w:rPr>
          <w:rFonts w:hint="eastAsia" w:ascii="宋体" w:hAnsi="宋体" w:eastAsia="宋体" w:cs="宋体"/>
          <w:color w:val="auto"/>
          <w:sz w:val="24"/>
          <w:szCs w:val="24"/>
          <w:highlight w:val="none"/>
          <w:lang w:val="en-US" w:eastAsia="zh-CN"/>
        </w:rPr>
        <w:t>本项目是否接受联合体投标：</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是</w:t>
      </w:r>
      <w:bookmarkEnd w:id="22"/>
      <w:r>
        <w:rPr>
          <w:rFonts w:hint="eastAsia" w:ascii="宋体" w:hAnsi="宋体" w:eastAsia="宋体" w:cs="宋体"/>
          <w:color w:val="auto"/>
          <w:sz w:val="24"/>
          <w:szCs w:val="24"/>
          <w:highlight w:val="none"/>
          <w:lang w:val="en-US" w:eastAsia="zh-CN"/>
        </w:rPr>
        <w:t xml:space="preserve">   </w:t>
      </w: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否</w:t>
      </w:r>
    </w:p>
    <w:p w14:paraId="1EEB1622">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23" w:name="_Toc109899411"/>
      <w:bookmarkStart w:id="24" w:name="_Toc109899830"/>
      <w:bookmarkStart w:id="25" w:name="_Toc32632"/>
      <w:bookmarkStart w:id="26" w:name="_Toc140132746"/>
      <w:bookmarkStart w:id="27" w:name="_Toc155185861"/>
      <w:bookmarkStart w:id="28" w:name="_Toc109900249"/>
      <w:r>
        <w:rPr>
          <w:rFonts w:hint="eastAsia" w:ascii="宋体" w:hAnsi="宋体" w:eastAsia="宋体" w:cs="宋体"/>
          <w:b/>
          <w:bCs/>
          <w:color w:val="auto"/>
          <w:kern w:val="2"/>
          <w:sz w:val="24"/>
          <w:szCs w:val="24"/>
          <w:highlight w:val="none"/>
          <w:lang w:val="en-US" w:eastAsia="zh-CN" w:bidi="ar-SA"/>
        </w:rPr>
        <w:t>二、申请</w:t>
      </w:r>
      <w:r>
        <w:rPr>
          <w:rFonts w:hint="eastAsia" w:ascii="宋体" w:hAnsi="宋体" w:eastAsia="宋体" w:cs="宋体"/>
          <w:b/>
          <w:bCs/>
          <w:color w:val="auto"/>
          <w:kern w:val="2"/>
          <w:sz w:val="24"/>
          <w:szCs w:val="24"/>
          <w:highlight w:val="none"/>
          <w:lang w:val="hr-HR" w:eastAsia="zh-CN" w:bidi="ar-SA"/>
        </w:rPr>
        <w:t>人</w:t>
      </w:r>
      <w:r>
        <w:rPr>
          <w:rFonts w:hint="eastAsia" w:ascii="宋体" w:hAnsi="宋体" w:eastAsia="宋体" w:cs="宋体"/>
          <w:b/>
          <w:bCs/>
          <w:color w:val="auto"/>
          <w:kern w:val="2"/>
          <w:sz w:val="24"/>
          <w:szCs w:val="24"/>
          <w:highlight w:val="none"/>
          <w:lang w:val="en-US" w:eastAsia="zh-CN" w:bidi="ar-SA"/>
        </w:rPr>
        <w:t>的</w:t>
      </w:r>
      <w:r>
        <w:rPr>
          <w:rFonts w:hint="eastAsia" w:ascii="宋体" w:hAnsi="宋体" w:eastAsia="宋体" w:cs="宋体"/>
          <w:b/>
          <w:bCs/>
          <w:color w:val="auto"/>
          <w:kern w:val="2"/>
          <w:sz w:val="24"/>
          <w:szCs w:val="24"/>
          <w:highlight w:val="none"/>
          <w:lang w:val="hr-HR" w:eastAsia="zh-CN" w:bidi="ar-SA"/>
        </w:rPr>
        <w:t>资格要求</w:t>
      </w:r>
      <w:bookmarkEnd w:id="17"/>
      <w:bookmarkEnd w:id="18"/>
      <w:bookmarkEnd w:id="19"/>
      <w:bookmarkEnd w:id="20"/>
      <w:bookmarkEnd w:id="21"/>
      <w:bookmarkEnd w:id="23"/>
      <w:bookmarkEnd w:id="24"/>
      <w:bookmarkEnd w:id="25"/>
      <w:bookmarkEnd w:id="26"/>
      <w:bookmarkEnd w:id="27"/>
      <w:bookmarkEnd w:id="28"/>
    </w:p>
    <w:p w14:paraId="4A6A8664">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lang w:val="en-US" w:eastAsia="zh-CN"/>
        </w:rPr>
      </w:pPr>
      <w:bookmarkStart w:id="29" w:name="_Hlk89807755"/>
      <w:bookmarkStart w:id="30" w:name="_Toc35393800"/>
      <w:bookmarkStart w:id="31" w:name="_Toc28359091"/>
      <w:bookmarkStart w:id="32" w:name="_Toc44583630"/>
      <w:bookmarkStart w:id="33" w:name="_Toc35393631"/>
      <w:bookmarkStart w:id="34" w:name="_Toc28359014"/>
      <w:r>
        <w:rPr>
          <w:rFonts w:hint="eastAsia" w:ascii="宋体" w:hAnsi="宋体" w:eastAsia="宋体" w:cs="宋体"/>
          <w:color w:val="auto"/>
          <w:sz w:val="24"/>
          <w:szCs w:val="24"/>
          <w:highlight w:val="none"/>
          <w:lang w:val="en-US" w:eastAsia="zh-CN"/>
        </w:rPr>
        <w:t>1.满足《中华人民共和国政府采购法》第二十二条规定；</w:t>
      </w:r>
    </w:p>
    <w:p w14:paraId="32CF118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须在投标文件中提供完整、准确、真实的兵团政府采购</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信用承诺函。</w:t>
      </w:r>
    </w:p>
    <w:p w14:paraId="3A3C0D5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法人营业执照（副本）或事业单位法人证书（副本）或个体工商户营业执照或有效的自然人身份证明、组织机构代码证扫描件（</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按“三证合一”登记制度办理营业执照的,组织机构代码证和税务登记证（副本）以</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所提供的营业执照（副本）扫描件为准。），</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lang w:val="en-US" w:eastAsia="zh-CN"/>
        </w:rPr>
        <w:t>法定代表人身份证明和法定代表人授权代表委托书。</w:t>
      </w:r>
    </w:p>
    <w:p w14:paraId="576EFAD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lang w:val="en-US" w:eastAsia="zh-CN"/>
        </w:rPr>
        <w:t>本项目为专门面向中小企业采购的项目，全部由符合政策要求的中小企业承接（说明：监狱企业、残疾人福利性单位视同小型、微型企业），供应商</w:t>
      </w:r>
      <w:r>
        <w:rPr>
          <w:rFonts w:hint="eastAsia" w:cs="宋体"/>
          <w:color w:val="auto"/>
          <w:sz w:val="24"/>
          <w:szCs w:val="24"/>
          <w:highlight w:val="none"/>
          <w:u w:val="single"/>
          <w:lang w:val="en-US" w:eastAsia="zh-CN"/>
        </w:rPr>
        <w:t>须</w:t>
      </w:r>
      <w:r>
        <w:rPr>
          <w:rFonts w:hint="eastAsia" w:ascii="宋体" w:hAnsi="宋体" w:eastAsia="宋体" w:cs="宋体"/>
          <w:color w:val="auto"/>
          <w:sz w:val="24"/>
          <w:szCs w:val="24"/>
          <w:highlight w:val="none"/>
          <w:u w:val="single"/>
          <w:lang w:val="en-US" w:eastAsia="zh-CN"/>
        </w:rPr>
        <w:t>出具正确的《中小企业声明函》</w:t>
      </w:r>
      <w:r>
        <w:rPr>
          <w:rFonts w:hint="eastAsia" w:ascii="宋体" w:hAnsi="宋体" w:eastAsia="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none"/>
          <w:lang w:val="en-US" w:eastAsia="zh-CN"/>
        </w:rPr>
        <w:t xml:space="preserve">         </w:t>
      </w:r>
    </w:p>
    <w:p w14:paraId="3FE0013E">
      <w:pPr>
        <w:pageBreakBefore w:val="0"/>
        <w:kinsoku/>
        <w:overflowPunct/>
        <w:bidi w:val="0"/>
        <w:spacing w:beforeAutospacing="0" w:afterAutospacing="0" w:line="560" w:lineRule="exact"/>
        <w:ind w:left="0" w:leftChars="0" w:right="0" w:firstLine="480" w:firstLineChars="200"/>
        <w:rPr>
          <w:rFonts w:hint="default" w:ascii="宋体" w:hAnsi="宋体" w:eastAsia="宋体" w:cs="宋体"/>
          <w:i w:val="0"/>
          <w:iCs w:val="0"/>
          <w:color w:val="auto"/>
          <w:sz w:val="24"/>
          <w:szCs w:val="24"/>
          <w:highlight w:val="none"/>
          <w:u w:val="single"/>
          <w:lang w:val="en-US" w:eastAsia="zh-CN"/>
        </w:rPr>
      </w:pPr>
      <w:r>
        <w:rPr>
          <w:rFonts w:hint="eastAsia" w:ascii="宋体" w:hAnsi="宋体" w:eastAsia="宋体" w:cs="宋体"/>
          <w:i w:val="0"/>
          <w:iCs w:val="0"/>
          <w:color w:val="auto"/>
          <w:sz w:val="24"/>
          <w:szCs w:val="24"/>
          <w:highlight w:val="none"/>
          <w:u w:val="none"/>
          <w:lang w:val="en-US" w:eastAsia="zh-CN"/>
        </w:rPr>
        <w:t>3.本项目的特定资格要求：</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污水处理应具备环保工程专业承包资质，资质等级不低于3 级，具备承担医院污水处理项目的能力和经验。投标单位应具有有效的安全生产许可证。操作人员应持有相关的职业资格证书，如污水处理工证书等。监测单位需具有检验检测机构资质认定证书。操作人员需持有检测员证书。</w:t>
      </w:r>
    </w:p>
    <w:p w14:paraId="0EB7BD22">
      <w:pPr>
        <w:pStyle w:val="36"/>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 其他资格要求：</w:t>
      </w:r>
    </w:p>
    <w:p w14:paraId="7CBFE750">
      <w:pPr>
        <w:pStyle w:val="36"/>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hr-HR" w:eastAsia="zh-CN"/>
        </w:rPr>
        <w:t>法定代表人或</w:t>
      </w:r>
      <w:r>
        <w:rPr>
          <w:rFonts w:hint="eastAsia" w:ascii="宋体" w:hAnsi="宋体" w:eastAsia="宋体" w:cs="宋体"/>
          <w:i w:val="0"/>
          <w:iCs w:val="0"/>
          <w:color w:val="auto"/>
          <w:sz w:val="24"/>
          <w:szCs w:val="24"/>
          <w:highlight w:val="none"/>
          <w:lang w:val="en-US" w:eastAsia="zh-CN"/>
        </w:rPr>
        <w:t>单位</w:t>
      </w:r>
      <w:r>
        <w:rPr>
          <w:rFonts w:hint="eastAsia" w:ascii="宋体" w:hAnsi="宋体" w:eastAsia="宋体" w:cs="宋体"/>
          <w:i w:val="0"/>
          <w:iCs w:val="0"/>
          <w:color w:val="auto"/>
          <w:sz w:val="24"/>
          <w:szCs w:val="24"/>
          <w:highlight w:val="none"/>
          <w:lang w:val="hr-HR" w:eastAsia="zh-CN"/>
        </w:rPr>
        <w:t>负责人为同一人或者存在</w:t>
      </w:r>
      <w:r>
        <w:rPr>
          <w:rFonts w:hint="eastAsia" w:ascii="宋体" w:hAnsi="宋体" w:eastAsia="宋体" w:cs="宋体"/>
          <w:i w:val="0"/>
          <w:iCs w:val="0"/>
          <w:color w:val="auto"/>
          <w:sz w:val="24"/>
          <w:szCs w:val="24"/>
          <w:highlight w:val="none"/>
          <w:lang w:val="en-US" w:eastAsia="zh-CN"/>
        </w:rPr>
        <w:t>直接</w:t>
      </w:r>
      <w:r>
        <w:rPr>
          <w:rFonts w:hint="eastAsia" w:ascii="宋体" w:hAnsi="宋体" w:eastAsia="宋体" w:cs="宋体"/>
          <w:i w:val="0"/>
          <w:iCs w:val="0"/>
          <w:color w:val="auto"/>
          <w:sz w:val="24"/>
          <w:szCs w:val="24"/>
          <w:highlight w:val="none"/>
          <w:lang w:val="hr-HR" w:eastAsia="zh-CN"/>
        </w:rPr>
        <w:t>控股、管理关系的</w:t>
      </w:r>
      <w:r>
        <w:rPr>
          <w:rFonts w:hint="eastAsia" w:ascii="宋体" w:hAnsi="宋体" w:eastAsia="宋体" w:cs="宋体"/>
          <w:i w:val="0"/>
          <w:iCs w:val="0"/>
          <w:color w:val="auto"/>
          <w:sz w:val="24"/>
          <w:szCs w:val="24"/>
          <w:highlight w:val="none"/>
          <w:lang w:val="en-US" w:eastAsia="zh-CN"/>
        </w:rPr>
        <w:t>不同供应商</w:t>
      </w:r>
      <w:r>
        <w:rPr>
          <w:rFonts w:hint="eastAsia" w:ascii="宋体" w:hAnsi="宋体" w:eastAsia="宋体" w:cs="宋体"/>
          <w:i w:val="0"/>
          <w:iCs w:val="0"/>
          <w:color w:val="auto"/>
          <w:sz w:val="24"/>
          <w:szCs w:val="24"/>
          <w:highlight w:val="none"/>
          <w:lang w:val="hr-HR" w:eastAsia="zh-CN"/>
        </w:rPr>
        <w:t>，不得参加同一合同项下的政府采购活动。</w:t>
      </w:r>
    </w:p>
    <w:p w14:paraId="6FEE313C">
      <w:pPr>
        <w:pStyle w:val="36"/>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eastAsia="zh-CN"/>
        </w:rPr>
        <w:t>除单一来源采购项目外，为采购项目提供整体设计、规范编制或者项目管理、监理、检测等服务的供应商，不得再参加该采购项目的其他采购活动。</w:t>
      </w:r>
    </w:p>
    <w:p w14:paraId="1F55568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hr-HR"/>
        </w:rPr>
        <w:t>供应商的信用行为</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hr-HR"/>
        </w:rPr>
        <w:t>在</w:t>
      </w:r>
      <w:r>
        <w:rPr>
          <w:rFonts w:hint="eastAsia" w:ascii="宋体" w:hAnsi="宋体" w:eastAsia="宋体" w:cs="宋体"/>
          <w:i w:val="0"/>
          <w:iCs w:val="0"/>
          <w:color w:val="auto"/>
          <w:sz w:val="24"/>
          <w:szCs w:val="24"/>
          <w:highlight w:val="none"/>
          <w:lang w:val="en-US" w:eastAsia="zh-CN"/>
        </w:rPr>
        <w:t>资格审查阶段经查询</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i w:val="0"/>
          <w:iCs w:val="0"/>
          <w:color w:val="auto"/>
          <w:sz w:val="24"/>
          <w:szCs w:val="24"/>
          <w:highlight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4"/>
          <w:szCs w:val="24"/>
          <w:highlight w:val="none"/>
          <w:lang w:val="hr-HR"/>
        </w:rPr>
        <w:t>其中之一</w:t>
      </w:r>
      <w:r>
        <w:rPr>
          <w:rFonts w:hint="eastAsia" w:ascii="宋体" w:hAnsi="宋体" w:eastAsia="宋体" w:cs="宋体"/>
          <w:i w:val="0"/>
          <w:iCs w:val="0"/>
          <w:color w:val="auto"/>
          <w:sz w:val="24"/>
          <w:szCs w:val="24"/>
          <w:highlight w:val="none"/>
          <w:lang w:val="hr-HR" w:eastAsia="zh-CN"/>
        </w:rPr>
        <w:t>。如有以上不良信用记录</w:t>
      </w:r>
      <w:r>
        <w:rPr>
          <w:rFonts w:hint="eastAsia" w:ascii="宋体" w:hAnsi="宋体" w:eastAsia="宋体" w:cs="宋体"/>
          <w:i w:val="0"/>
          <w:iCs w:val="0"/>
          <w:color w:val="auto"/>
          <w:sz w:val="24"/>
          <w:szCs w:val="24"/>
          <w:highlight w:val="none"/>
          <w:lang w:val="en-US" w:eastAsia="zh-CN"/>
        </w:rPr>
        <w:t>之一的，</w:t>
      </w:r>
      <w:r>
        <w:rPr>
          <w:rFonts w:hint="eastAsia" w:ascii="宋体" w:hAnsi="宋体" w:eastAsia="宋体" w:cs="宋体"/>
          <w:i w:val="0"/>
          <w:iCs w:val="0"/>
          <w:color w:val="auto"/>
          <w:sz w:val="24"/>
          <w:szCs w:val="24"/>
          <w:highlight w:val="none"/>
          <w:lang w:val="hr-HR" w:eastAsia="zh-CN"/>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hr-HR" w:eastAsia="zh-CN"/>
        </w:rPr>
        <w:t>。</w:t>
      </w:r>
      <w:r>
        <w:rPr>
          <w:rFonts w:hint="eastAsia" w:ascii="宋体" w:hAnsi="宋体" w:eastAsia="宋体" w:cs="宋体"/>
          <w:color w:val="auto"/>
          <w:sz w:val="24"/>
          <w:szCs w:val="24"/>
          <w:highlight w:val="none"/>
          <w:u w:val="none"/>
          <w:lang w:val="en-US" w:eastAsia="zh-CN"/>
        </w:rPr>
        <w:t xml:space="preserve">              </w:t>
      </w:r>
    </w:p>
    <w:bookmarkEnd w:id="29"/>
    <w:p w14:paraId="17F1ED43">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35" w:name="_Toc109900250"/>
      <w:bookmarkStart w:id="36" w:name="_Toc155185862"/>
      <w:bookmarkStart w:id="37" w:name="_Toc140132747"/>
      <w:bookmarkStart w:id="38" w:name="_Toc109899412"/>
      <w:bookmarkStart w:id="39" w:name="_Toc109899831"/>
      <w:bookmarkStart w:id="40" w:name="_Toc27149"/>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hr-HR" w:eastAsia="zh-CN" w:bidi="ar-SA"/>
        </w:rPr>
        <w:t>获取招标文件</w:t>
      </w:r>
      <w:bookmarkEnd w:id="30"/>
      <w:bookmarkEnd w:id="31"/>
      <w:bookmarkEnd w:id="32"/>
      <w:bookmarkEnd w:id="33"/>
      <w:bookmarkEnd w:id="34"/>
      <w:bookmarkEnd w:id="35"/>
      <w:bookmarkEnd w:id="36"/>
      <w:bookmarkEnd w:id="37"/>
      <w:bookmarkEnd w:id="38"/>
      <w:bookmarkEnd w:id="39"/>
      <w:bookmarkEnd w:id="40"/>
      <w:r>
        <w:rPr>
          <w:rFonts w:hint="eastAsia" w:ascii="宋体" w:hAnsi="宋体" w:eastAsia="宋体" w:cs="宋体"/>
          <w:b/>
          <w:bCs/>
          <w:color w:val="auto"/>
          <w:kern w:val="2"/>
          <w:sz w:val="24"/>
          <w:szCs w:val="24"/>
          <w:highlight w:val="none"/>
          <w:lang w:val="hr-HR" w:eastAsia="zh-CN" w:bidi="ar-SA"/>
        </w:rPr>
        <w:t xml:space="preserve"> </w:t>
      </w:r>
    </w:p>
    <w:p w14:paraId="7F0135D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bookmarkStart w:id="41" w:name="_Hlk130457234"/>
      <w:bookmarkStart w:id="42" w:name="_Hlk130457327"/>
      <w:bookmarkStart w:id="43" w:name="_Toc35393801"/>
      <w:bookmarkStart w:id="44" w:name="_Hlk130457261"/>
      <w:bookmarkStart w:id="45" w:name="_Toc35393632"/>
      <w:bookmarkStart w:id="46" w:name="_Toc28359092"/>
      <w:bookmarkStart w:id="47" w:name="_Toc28359015"/>
      <w:r>
        <w:rPr>
          <w:rFonts w:hint="eastAsia" w:ascii="宋体" w:hAnsi="宋体" w:eastAsia="宋体" w:cs="宋体"/>
          <w:color w:val="auto"/>
          <w:sz w:val="24"/>
          <w:szCs w:val="24"/>
          <w:highlight w:val="none"/>
          <w:lang w:val="hr-HR"/>
        </w:rPr>
        <w:t>1.时间：</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 xml:space="preserve">年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月 </w:t>
      </w:r>
      <w:r>
        <w:rPr>
          <w:rFonts w:hint="eastAsia" w:cs="宋体"/>
          <w:color w:val="auto"/>
          <w:sz w:val="24"/>
          <w:szCs w:val="24"/>
          <w:highlight w:val="none"/>
          <w:u w:val="single"/>
          <w:lang w:val="en-US" w:eastAsia="zh-CN"/>
        </w:rPr>
        <w:t>7</w:t>
      </w:r>
      <w:r>
        <w:rPr>
          <w:rFonts w:hint="eastAsia" w:ascii="宋体" w:hAnsi="宋体" w:eastAsia="宋体" w:cs="宋体"/>
          <w:color w:val="auto"/>
          <w:sz w:val="24"/>
          <w:szCs w:val="24"/>
          <w:highlight w:val="none"/>
          <w:u w:val="single"/>
        </w:rPr>
        <w:t xml:space="preserve"> 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时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至</w:t>
      </w:r>
      <w:r>
        <w:rPr>
          <w:rFonts w:hint="eastAsia" w:ascii="宋体" w:hAnsi="宋体" w:eastAsia="宋体" w:cs="宋体"/>
          <w:color w:val="auto"/>
          <w:sz w:val="24"/>
          <w:szCs w:val="24"/>
          <w:highlight w:val="none"/>
          <w:u w:val="single"/>
          <w:lang w:val="hr-HR"/>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rPr>
        <w:t>年</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rPr>
        <w:t xml:space="preserve"> 月</w:t>
      </w:r>
      <w:r>
        <w:rPr>
          <w:rFonts w:hint="eastAsia" w:cs="宋体"/>
          <w:color w:val="auto"/>
          <w:sz w:val="24"/>
          <w:szCs w:val="24"/>
          <w:highlight w:val="none"/>
          <w:u w:val="single"/>
          <w:lang w:val="en-US" w:eastAsia="zh-CN"/>
        </w:rPr>
        <w:t>14</w:t>
      </w:r>
      <w:r>
        <w:rPr>
          <w:rFonts w:hint="eastAsia" w:ascii="宋体" w:hAnsi="宋体" w:eastAsia="宋体" w:cs="宋体"/>
          <w:color w:val="auto"/>
          <w:sz w:val="24"/>
          <w:szCs w:val="24"/>
          <w:highlight w:val="none"/>
          <w:u w:val="single"/>
        </w:rPr>
        <w:t>日</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时</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分</w:t>
      </w:r>
      <w:r>
        <w:rPr>
          <w:rFonts w:hint="eastAsia" w:ascii="宋体" w:hAnsi="宋体" w:eastAsia="宋体" w:cs="宋体"/>
          <w:color w:val="auto"/>
          <w:sz w:val="24"/>
          <w:szCs w:val="24"/>
          <w:highlight w:val="none"/>
          <w:lang w:val="hr-HR"/>
        </w:rPr>
        <w:t>（北京时间）。</w:t>
      </w:r>
    </w:p>
    <w:bookmarkEnd w:id="41"/>
    <w:p w14:paraId="34FD69C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hr-HR"/>
        </w:rPr>
        <w:t>2.</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val="hr-HR"/>
        </w:rPr>
        <w:t>：</w:t>
      </w:r>
      <w:bookmarkStart w:id="48" w:name="_Hlk89807779"/>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w:t>
      </w:r>
      <w:bookmarkEnd w:id="48"/>
    </w:p>
    <w:p w14:paraId="5DDD414F">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hr-HR"/>
        </w:rPr>
        <w:t>3.</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投标供应商登录政采云平台</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lang w:val="en-US"/>
        </w:rPr>
        <w:t>在线申请</w:t>
      </w:r>
      <w:r>
        <w:rPr>
          <w:rFonts w:hint="eastAsia" w:ascii="宋体" w:hAnsi="宋体" w:eastAsia="宋体" w:cs="宋体"/>
          <w:color w:val="auto"/>
          <w:sz w:val="24"/>
          <w:szCs w:val="24"/>
          <w:highlight w:val="none"/>
          <w:lang w:val="en-US" w:eastAsia="zh-CN"/>
        </w:rPr>
        <w:t>，免费</w:t>
      </w:r>
      <w:r>
        <w:rPr>
          <w:rFonts w:hint="eastAsia" w:ascii="宋体" w:hAnsi="宋体" w:eastAsia="宋体" w:cs="宋体"/>
          <w:color w:val="auto"/>
          <w:sz w:val="24"/>
          <w:szCs w:val="24"/>
          <w:highlight w:val="none"/>
          <w:lang w:val="en-US"/>
        </w:rPr>
        <w:t>获取</w:t>
      </w:r>
      <w:r>
        <w:rPr>
          <w:rFonts w:hint="eastAsia" w:ascii="宋体" w:hAnsi="宋体" w:eastAsia="宋体" w:cs="宋体"/>
          <w:color w:val="auto"/>
          <w:sz w:val="24"/>
          <w:szCs w:val="24"/>
          <w:highlight w:val="none"/>
          <w:lang w:val="en-US" w:eastAsia="zh-CN"/>
        </w:rPr>
        <w:t>电子</w:t>
      </w:r>
      <w:r>
        <w:rPr>
          <w:rFonts w:hint="eastAsia" w:ascii="宋体" w:hAnsi="宋体" w:eastAsia="宋体" w:cs="宋体"/>
          <w:color w:val="auto"/>
          <w:sz w:val="24"/>
          <w:szCs w:val="24"/>
          <w:highlight w:val="none"/>
          <w:lang w:val="en-US"/>
        </w:rPr>
        <w:t>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进入</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项目采购</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应用</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在获取采购文件菜单中选择项目</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申请获取采购文件</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lang w:val="en-US"/>
        </w:rPr>
        <w:t>。</w:t>
      </w:r>
    </w:p>
    <w:p w14:paraId="42A40251">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hr-HR"/>
        </w:rPr>
      </w:pPr>
      <w:r>
        <w:rPr>
          <w:rFonts w:hint="eastAsia" w:ascii="宋体" w:hAnsi="宋体" w:eastAsia="宋体" w:cs="宋体"/>
          <w:color w:val="auto"/>
          <w:sz w:val="24"/>
          <w:szCs w:val="24"/>
          <w:highlight w:val="none"/>
          <w:lang w:val="en-US" w:eastAsia="zh-CN"/>
        </w:rPr>
        <w:t>4.售价：0元。</w:t>
      </w:r>
      <w:r>
        <w:rPr>
          <w:rFonts w:hint="eastAsia" w:ascii="宋体" w:hAnsi="宋体" w:eastAsia="宋体" w:cs="宋体"/>
          <w:color w:val="auto"/>
          <w:sz w:val="24"/>
          <w:szCs w:val="24"/>
          <w:highlight w:val="none"/>
          <w:lang w:val="hr-HR"/>
        </w:rPr>
        <w:t xml:space="preserve"> </w:t>
      </w:r>
    </w:p>
    <w:bookmarkEnd w:id="42"/>
    <w:bookmarkEnd w:id="43"/>
    <w:bookmarkEnd w:id="44"/>
    <w:bookmarkEnd w:id="45"/>
    <w:bookmarkEnd w:id="46"/>
    <w:bookmarkEnd w:id="47"/>
    <w:p w14:paraId="62F53623">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49" w:name="_Toc109899832"/>
      <w:bookmarkStart w:id="50" w:name="_Toc140132748"/>
      <w:bookmarkStart w:id="51" w:name="_Toc109899413"/>
      <w:bookmarkStart w:id="52" w:name="_Toc155185863"/>
      <w:bookmarkStart w:id="53" w:name="_Toc109900251"/>
      <w:bookmarkStart w:id="54" w:name="_Toc13809"/>
      <w:bookmarkStart w:id="55" w:name="_Hlk130457395"/>
      <w:bookmarkStart w:id="56" w:name="_Toc35393803"/>
      <w:bookmarkStart w:id="57" w:name="_Toc35393634"/>
      <w:bookmarkStart w:id="58" w:name="_Toc44583633"/>
      <w:bookmarkStart w:id="59" w:name="_Toc28359017"/>
      <w:bookmarkStart w:id="60" w:name="_Toc28359094"/>
      <w:r>
        <w:rPr>
          <w:rFonts w:hint="eastAsia" w:ascii="宋体" w:hAnsi="宋体" w:eastAsia="宋体" w:cs="宋体"/>
          <w:b/>
          <w:bCs/>
          <w:color w:val="auto"/>
          <w:kern w:val="2"/>
          <w:sz w:val="24"/>
          <w:szCs w:val="24"/>
          <w:highlight w:val="none"/>
          <w:lang w:val="en-US" w:eastAsia="zh-CN" w:bidi="ar-SA"/>
        </w:rPr>
        <w:t>四、</w:t>
      </w:r>
      <w:bookmarkEnd w:id="49"/>
      <w:bookmarkEnd w:id="50"/>
      <w:bookmarkEnd w:id="51"/>
      <w:bookmarkEnd w:id="52"/>
      <w:bookmarkEnd w:id="53"/>
      <w:r>
        <w:rPr>
          <w:rFonts w:hint="eastAsia" w:ascii="宋体" w:hAnsi="宋体" w:eastAsia="宋体" w:cs="宋体"/>
          <w:b/>
          <w:bCs/>
          <w:color w:val="auto"/>
          <w:kern w:val="2"/>
          <w:sz w:val="24"/>
          <w:szCs w:val="24"/>
          <w:highlight w:val="none"/>
          <w:lang w:val="hr-HR" w:eastAsia="zh-CN" w:bidi="ar-SA"/>
        </w:rPr>
        <w:t>提交投标文件截止时间</w:t>
      </w:r>
      <w:r>
        <w:rPr>
          <w:rFonts w:hint="eastAsia" w:ascii="宋体" w:hAnsi="宋体" w:eastAsia="宋体" w:cs="宋体"/>
          <w:b/>
          <w:bCs/>
          <w:color w:val="auto"/>
          <w:kern w:val="2"/>
          <w:sz w:val="24"/>
          <w:szCs w:val="24"/>
          <w:highlight w:val="none"/>
          <w:lang w:val="en-US" w:eastAsia="zh-CN" w:bidi="ar-SA"/>
        </w:rPr>
        <w:t>/</w:t>
      </w:r>
      <w:r>
        <w:rPr>
          <w:rFonts w:hint="eastAsia" w:ascii="宋体" w:hAnsi="宋体" w:eastAsia="宋体" w:cs="宋体"/>
          <w:b/>
          <w:bCs/>
          <w:color w:val="auto"/>
          <w:kern w:val="2"/>
          <w:sz w:val="24"/>
          <w:szCs w:val="24"/>
          <w:highlight w:val="none"/>
          <w:lang w:val="hr-HR" w:eastAsia="zh-CN" w:bidi="ar-SA"/>
        </w:rPr>
        <w:t>开标时间、递交方式和</w:t>
      </w:r>
      <w:r>
        <w:rPr>
          <w:rFonts w:hint="eastAsia" w:ascii="宋体" w:hAnsi="宋体" w:eastAsia="宋体" w:cs="宋体"/>
          <w:b/>
          <w:bCs/>
          <w:color w:val="auto"/>
          <w:kern w:val="2"/>
          <w:sz w:val="24"/>
          <w:szCs w:val="24"/>
          <w:highlight w:val="none"/>
          <w:lang w:val="en-US" w:eastAsia="zh-CN" w:bidi="ar-SA"/>
        </w:rPr>
        <w:t>开标</w:t>
      </w:r>
      <w:r>
        <w:rPr>
          <w:rFonts w:hint="eastAsia" w:ascii="宋体" w:hAnsi="宋体" w:eastAsia="宋体" w:cs="宋体"/>
          <w:b/>
          <w:bCs/>
          <w:color w:val="auto"/>
          <w:kern w:val="2"/>
          <w:sz w:val="24"/>
          <w:szCs w:val="24"/>
          <w:highlight w:val="none"/>
          <w:lang w:val="hr-HR" w:eastAsia="zh-CN" w:bidi="ar-SA"/>
        </w:rPr>
        <w:t>地点</w:t>
      </w:r>
      <w:bookmarkEnd w:id="54"/>
    </w:p>
    <w:p w14:paraId="2D110B4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1.截止时间</w:t>
      </w:r>
      <w:r>
        <w:rPr>
          <w:rFonts w:hint="eastAsia" w:ascii="宋体" w:hAnsi="宋体" w:eastAsia="宋体" w:cs="宋体"/>
          <w:color w:val="auto"/>
          <w:sz w:val="24"/>
          <w:szCs w:val="24"/>
          <w:highlight w:val="none"/>
          <w:lang w:val="en-US"/>
        </w:rPr>
        <w:t>/</w:t>
      </w:r>
      <w:r>
        <w:rPr>
          <w:rFonts w:hint="eastAsia" w:ascii="宋体" w:hAnsi="宋体" w:eastAsia="宋体" w:cs="宋体"/>
          <w:color w:val="auto"/>
          <w:sz w:val="24"/>
          <w:szCs w:val="24"/>
          <w:highlight w:val="none"/>
        </w:rPr>
        <w:t>开标时间：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2025</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月</w:t>
      </w:r>
      <w:r>
        <w:rPr>
          <w:rFonts w:hint="eastAsia" w:cs="宋体"/>
          <w:color w:val="auto"/>
          <w:sz w:val="24"/>
          <w:szCs w:val="24"/>
          <w:highlight w:val="none"/>
          <w:u w:val="single"/>
          <w:lang w:val="en-US" w:eastAsia="zh-CN"/>
        </w:rPr>
        <w:t>27</w:t>
      </w:r>
      <w:bookmarkStart w:id="835" w:name="_GoBack"/>
      <w:bookmarkEnd w:id="835"/>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11</w:t>
      </w:r>
      <w:r>
        <w:rPr>
          <w:rFonts w:hint="eastAsia" w:ascii="宋体" w:hAnsi="宋体" w:eastAsia="宋体" w:cs="宋体"/>
          <w:color w:val="auto"/>
          <w:sz w:val="24"/>
          <w:szCs w:val="24"/>
          <w:highlight w:val="none"/>
          <w:u w:val="single"/>
        </w:rPr>
        <w:t xml:space="preserve"> 时</w:t>
      </w:r>
      <w:r>
        <w:rPr>
          <w:rFonts w:hint="eastAsia" w:ascii="宋体" w:hAnsi="宋体" w:eastAsia="宋体" w:cs="宋体"/>
          <w:color w:val="auto"/>
          <w:sz w:val="24"/>
          <w:szCs w:val="24"/>
          <w:highlight w:val="none"/>
          <w:u w:val="single"/>
          <w:lang w:val="en-US"/>
        </w:rPr>
        <w:t xml:space="preserve"> </w:t>
      </w:r>
      <w:r>
        <w:rPr>
          <w:rFonts w:hint="eastAsia" w:cs="宋体"/>
          <w:color w:val="auto"/>
          <w:sz w:val="24"/>
          <w:szCs w:val="24"/>
          <w:highlight w:val="none"/>
          <w:u w:val="single"/>
          <w:lang w:val="en-US" w:eastAsia="zh-CN"/>
        </w:rPr>
        <w:t>00</w:t>
      </w:r>
      <w:r>
        <w:rPr>
          <w:rFonts w:hint="eastAsia" w:ascii="宋体" w:hAnsi="宋体" w:eastAsia="宋体" w:cs="宋体"/>
          <w:color w:val="auto"/>
          <w:sz w:val="24"/>
          <w:szCs w:val="24"/>
          <w:highlight w:val="none"/>
          <w:u w:val="single"/>
        </w:rPr>
        <w:t xml:space="preserve"> 分</w:t>
      </w:r>
      <w:r>
        <w:rPr>
          <w:rFonts w:hint="eastAsia" w:ascii="宋体" w:hAnsi="宋体" w:eastAsia="宋体" w:cs="宋体"/>
          <w:color w:val="auto"/>
          <w:sz w:val="24"/>
          <w:szCs w:val="24"/>
          <w:highlight w:val="none"/>
        </w:rPr>
        <w:t>（北京时间）。</w:t>
      </w:r>
    </w:p>
    <w:p w14:paraId="51B173F3">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2.递交方式：</w:t>
      </w:r>
      <w:bookmarkStart w:id="61" w:name="_Hlk89807823"/>
      <w:r>
        <w:rPr>
          <w:rFonts w:hint="eastAsia" w:ascii="宋体" w:hAnsi="宋体" w:eastAsia="宋体" w:cs="宋体"/>
          <w:color w:val="auto"/>
          <w:sz w:val="24"/>
          <w:szCs w:val="24"/>
          <w:highlight w:val="none"/>
        </w:rPr>
        <w:t>在兵团政府采购电子交易云平台（网址：https://www.zcygov.cn/）进入“项目采购”应用，在投标文件上传菜单中选择项目进行上传。</w:t>
      </w:r>
      <w:bookmarkEnd w:id="61"/>
    </w:p>
    <w:p w14:paraId="276D3E1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3.开标</w:t>
      </w:r>
      <w:r>
        <w:rPr>
          <w:rFonts w:hint="eastAsia" w:ascii="宋体" w:hAnsi="宋体" w:eastAsia="宋体" w:cs="宋体"/>
          <w:color w:val="auto"/>
          <w:sz w:val="24"/>
          <w:szCs w:val="24"/>
          <w:highlight w:val="none"/>
          <w:lang w:val="en-US"/>
        </w:rPr>
        <w:t>地点</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投标</w:t>
      </w:r>
      <w:r>
        <w:rPr>
          <w:rFonts w:hint="eastAsia" w:ascii="宋体" w:hAnsi="宋体" w:eastAsia="宋体" w:cs="宋体"/>
          <w:color w:val="auto"/>
          <w:sz w:val="24"/>
          <w:szCs w:val="24"/>
          <w:highlight w:val="none"/>
          <w:lang w:val="en-US" w:eastAsia="zh-CN"/>
        </w:rPr>
        <w:t>人</w:t>
      </w:r>
      <w:r>
        <w:rPr>
          <w:rFonts w:hint="eastAsia" w:ascii="宋体" w:hAnsi="宋体" w:eastAsia="宋体" w:cs="宋体"/>
          <w:color w:val="auto"/>
          <w:sz w:val="24"/>
          <w:szCs w:val="24"/>
          <w:highlight w:val="none"/>
          <w:lang w:val="en-US"/>
        </w:rPr>
        <w:t>登录政采云平台https</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rPr>
        <w:t>//www.zcygov.cn/，进入项目采购</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开</w:t>
      </w:r>
      <w:r>
        <w:rPr>
          <w:rFonts w:hint="eastAsia" w:ascii="宋体" w:hAnsi="宋体" w:eastAsia="宋体" w:cs="宋体"/>
          <w:color w:val="auto"/>
          <w:sz w:val="24"/>
          <w:szCs w:val="24"/>
          <w:highlight w:val="none"/>
          <w:lang w:val="en-US" w:eastAsia="zh-CN"/>
        </w:rPr>
        <w:t>标</w:t>
      </w:r>
      <w:r>
        <w:rPr>
          <w:rFonts w:hint="eastAsia" w:ascii="宋体" w:hAnsi="宋体" w:eastAsia="宋体" w:cs="宋体"/>
          <w:color w:val="auto"/>
          <w:sz w:val="24"/>
          <w:szCs w:val="24"/>
          <w:highlight w:val="none"/>
          <w:lang w:val="en-US"/>
        </w:rPr>
        <w:t>评标</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rPr>
        <w:t>右边选择对应项目点击“进入项目”进入开标大厅</w:t>
      </w:r>
      <w:r>
        <w:rPr>
          <w:rFonts w:hint="eastAsia" w:ascii="宋体" w:hAnsi="宋体" w:eastAsia="宋体" w:cs="宋体"/>
          <w:color w:val="auto"/>
          <w:sz w:val="24"/>
          <w:szCs w:val="24"/>
          <w:highlight w:val="none"/>
        </w:rPr>
        <w:t>。</w:t>
      </w:r>
    </w:p>
    <w:bookmarkEnd w:id="55"/>
    <w:p w14:paraId="679A69E0">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62" w:name="_Toc8144"/>
      <w:bookmarkStart w:id="63" w:name="_Toc109900252"/>
      <w:bookmarkStart w:id="64" w:name="_Toc140132749"/>
      <w:bookmarkStart w:id="65" w:name="_Toc109899414"/>
      <w:bookmarkStart w:id="66" w:name="_Toc155185864"/>
      <w:bookmarkStart w:id="67" w:name="_Toc109899833"/>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hr-HR" w:eastAsia="zh-CN" w:bidi="ar-SA"/>
        </w:rPr>
        <w:t>公告期限</w:t>
      </w:r>
      <w:bookmarkEnd w:id="56"/>
      <w:bookmarkEnd w:id="57"/>
      <w:bookmarkEnd w:id="58"/>
      <w:bookmarkEnd w:id="59"/>
      <w:bookmarkEnd w:id="60"/>
      <w:bookmarkEnd w:id="62"/>
      <w:bookmarkEnd w:id="63"/>
      <w:bookmarkEnd w:id="64"/>
      <w:bookmarkEnd w:id="65"/>
      <w:bookmarkEnd w:id="66"/>
      <w:bookmarkEnd w:id="67"/>
    </w:p>
    <w:p w14:paraId="32028F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自招标公告发布之日起5个工作日。</w:t>
      </w:r>
    </w:p>
    <w:p w14:paraId="20DD1AA0">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68" w:name="_Toc35393635"/>
      <w:bookmarkStart w:id="69" w:name="_Toc140132750"/>
      <w:bookmarkStart w:id="70" w:name="_Toc155185865"/>
      <w:bookmarkStart w:id="71" w:name="_Toc44583634"/>
      <w:bookmarkStart w:id="72" w:name="_Toc109899415"/>
      <w:bookmarkStart w:id="73" w:name="_Toc26687"/>
      <w:bookmarkStart w:id="74" w:name="_Toc35393804"/>
      <w:bookmarkStart w:id="75" w:name="_Toc109900253"/>
      <w:bookmarkStart w:id="76" w:name="_Toc109899834"/>
      <w:bookmarkStart w:id="77" w:name="_Toc35393806"/>
      <w:bookmarkStart w:id="78" w:name="_Toc35393637"/>
      <w:bookmarkStart w:id="79" w:name="_Toc28359019"/>
      <w:bookmarkStart w:id="80" w:name="_Toc28359096"/>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hr-HR" w:eastAsia="zh-CN" w:bidi="ar-SA"/>
        </w:rPr>
        <w:t>其他补充事宜</w:t>
      </w:r>
      <w:bookmarkEnd w:id="68"/>
      <w:bookmarkEnd w:id="69"/>
      <w:bookmarkEnd w:id="70"/>
      <w:bookmarkEnd w:id="71"/>
      <w:bookmarkEnd w:id="72"/>
      <w:bookmarkEnd w:id="73"/>
      <w:bookmarkEnd w:id="74"/>
      <w:bookmarkEnd w:id="75"/>
      <w:bookmarkEnd w:id="76"/>
    </w:p>
    <w:p w14:paraId="743BCBD0">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1、本项目实行网上投标，采用电子投标文件；</w:t>
      </w:r>
    </w:p>
    <w:p w14:paraId="1175B44A">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各投标人应在开标前应确保成为政采云平台供应商，并完成CA数字证书（符合国密标准）申领。因未注册入库、未办理CA数字证书等原因造成无法投标或投标失败等后果由投标人自行承担。有意向参与兵团区域电子开评标的投标人，可访问兵团政府采购网-办事指南-操作指南-CA证书办理操作指南或点击链接：http://ccgp-bingtuan.gov.cn/site/detail?parentId=189171&amp;articleId=CZ0bD526ZE+CHX5isJvt0w==&amp;utm=site.site-PC-4840.633-pc-websitegroup-secondlevelpage-front.1.2e96d52081d811eebbd67dd2372c0b9a自行进行申领。</w:t>
      </w:r>
    </w:p>
    <w:p w14:paraId="548B7FB7">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投标人将政采云电子交易客户端下载、安装完成后，可通过账号密码或CA登录客户端进行投标文件的制作。在使用政采云投标客户端时，建议使用WIN7（64位）及以上操作系统。客户端请至兵团政府采购网（http://ccgp-bingtuan.gov.cn/）下载专区查看，如有问题可拨打政采云客户服务热线95763进行咨询。如因投标人自身原因导致在规定时间内无法正常解密的（如：浏览器故障、未安装相关驱动、网络故障、加密CA与解密CA不一致等），视为投标人自动弃标。</w:t>
      </w:r>
    </w:p>
    <w:bookmarkEnd w:id="2"/>
    <w:bookmarkEnd w:id="77"/>
    <w:bookmarkEnd w:id="78"/>
    <w:bookmarkEnd w:id="79"/>
    <w:bookmarkEnd w:id="80"/>
    <w:p w14:paraId="723251B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hr-HR" w:eastAsia="zh-CN" w:bidi="ar-SA"/>
        </w:rPr>
      </w:pPr>
      <w:bookmarkStart w:id="81" w:name="_Toc28359018"/>
      <w:bookmarkStart w:id="82" w:name="_Toc35393636"/>
      <w:bookmarkStart w:id="83" w:name="_Toc140132751"/>
      <w:bookmarkStart w:id="84" w:name="_Toc44583635"/>
      <w:bookmarkStart w:id="85" w:name="_Toc28359095"/>
      <w:bookmarkStart w:id="86" w:name="_Toc35393805"/>
      <w:bookmarkStart w:id="87" w:name="_Toc109899416"/>
      <w:bookmarkStart w:id="88" w:name="_Toc109900254"/>
      <w:bookmarkStart w:id="89" w:name="_Toc155185866"/>
      <w:bookmarkStart w:id="90" w:name="_Toc109899835"/>
      <w:bookmarkStart w:id="91" w:name="_Toc28862"/>
      <w:r>
        <w:rPr>
          <w:rFonts w:hint="eastAsia" w:ascii="宋体" w:hAnsi="宋体" w:eastAsia="宋体" w:cs="宋体"/>
          <w:b/>
          <w:bCs/>
          <w:color w:val="auto"/>
          <w:kern w:val="2"/>
          <w:sz w:val="24"/>
          <w:szCs w:val="24"/>
          <w:highlight w:val="none"/>
          <w:lang w:val="en-US" w:eastAsia="zh-CN" w:bidi="ar-SA"/>
        </w:rPr>
        <w:t>七、</w:t>
      </w:r>
      <w:bookmarkEnd w:id="81"/>
      <w:bookmarkEnd w:id="82"/>
      <w:bookmarkEnd w:id="83"/>
      <w:bookmarkEnd w:id="84"/>
      <w:bookmarkEnd w:id="85"/>
      <w:bookmarkEnd w:id="86"/>
      <w:bookmarkEnd w:id="87"/>
      <w:bookmarkEnd w:id="88"/>
      <w:bookmarkEnd w:id="89"/>
      <w:bookmarkEnd w:id="90"/>
      <w:r>
        <w:rPr>
          <w:rFonts w:hint="eastAsia" w:ascii="宋体" w:hAnsi="宋体" w:eastAsia="宋体" w:cs="宋体"/>
          <w:b/>
          <w:bCs/>
          <w:color w:val="auto"/>
          <w:kern w:val="2"/>
          <w:sz w:val="24"/>
          <w:szCs w:val="24"/>
          <w:highlight w:val="none"/>
          <w:lang w:val="hr-HR" w:eastAsia="zh-CN" w:bidi="ar-SA"/>
        </w:rPr>
        <w:t>对本次</w:t>
      </w:r>
      <w:r>
        <w:rPr>
          <w:rFonts w:hint="eastAsia" w:ascii="宋体" w:hAnsi="宋体" w:eastAsia="宋体" w:cs="宋体"/>
          <w:b/>
          <w:bCs/>
          <w:color w:val="auto"/>
          <w:kern w:val="2"/>
          <w:sz w:val="24"/>
          <w:szCs w:val="24"/>
          <w:highlight w:val="none"/>
          <w:lang w:val="en-US" w:eastAsia="zh-CN" w:bidi="ar-SA"/>
        </w:rPr>
        <w:t>招标</w:t>
      </w:r>
      <w:r>
        <w:rPr>
          <w:rFonts w:hint="eastAsia" w:ascii="宋体" w:hAnsi="宋体" w:eastAsia="宋体" w:cs="宋体"/>
          <w:b/>
          <w:bCs/>
          <w:color w:val="auto"/>
          <w:kern w:val="2"/>
          <w:sz w:val="24"/>
          <w:szCs w:val="24"/>
          <w:highlight w:val="none"/>
          <w:lang w:val="hr-HR" w:eastAsia="zh-CN" w:bidi="ar-SA"/>
        </w:rPr>
        <w:t>提出询问，请按以下方式联系</w:t>
      </w:r>
      <w:bookmarkEnd w:id="91"/>
    </w:p>
    <w:p w14:paraId="7B21388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1.采购人信息</w:t>
      </w:r>
    </w:p>
    <w:p w14:paraId="20D8604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cs="宋体"/>
          <w:color w:val="auto"/>
          <w:sz w:val="24"/>
          <w:highlight w:val="none"/>
          <w:u w:val="single"/>
          <w:lang w:val="en-US" w:eastAsia="zh-CN"/>
        </w:rPr>
        <w:t>草湖项目区</w:t>
      </w:r>
      <w:r>
        <w:rPr>
          <w:rFonts w:hint="eastAsia" w:ascii="宋体" w:hAnsi="宋体" w:eastAsia="宋体" w:cs="宋体"/>
          <w:color w:val="auto"/>
          <w:sz w:val="24"/>
          <w:highlight w:val="none"/>
          <w:u w:val="single"/>
        </w:rPr>
        <w:t xml:space="preserve">昆仑人民医院 </w:t>
      </w:r>
    </w:p>
    <w:p w14:paraId="6CA0E6C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新疆维吾尔自治区图木舒克市草湖镇东江大道1号</w:t>
      </w:r>
    </w:p>
    <w:p w14:paraId="465793B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bookmarkStart w:id="92" w:name="_Hlk46775675"/>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 xml:space="preserve">娜迪热 </w:t>
      </w:r>
      <w:r>
        <w:rPr>
          <w:rFonts w:hint="eastAsia" w:ascii="宋体" w:hAnsi="宋体" w:eastAsia="宋体" w:cs="宋体"/>
          <w:color w:val="auto"/>
          <w:sz w:val="24"/>
          <w:highlight w:val="none"/>
          <w:u w:val="single"/>
        </w:rPr>
        <w:t xml:space="preserve"> 0998-2554401 </w:t>
      </w:r>
      <w:r>
        <w:rPr>
          <w:rFonts w:hint="eastAsia" w:cs="宋体"/>
          <w:color w:val="auto"/>
          <w:sz w:val="24"/>
          <w:highlight w:val="none"/>
          <w:u w:val="single"/>
          <w:lang w:eastAsia="zh-CN"/>
        </w:rPr>
        <w:t>，</w:t>
      </w:r>
      <w:r>
        <w:rPr>
          <w:rFonts w:hint="eastAsia" w:ascii="宋体" w:hAnsi="宋体" w:eastAsia="宋体" w:cs="宋体"/>
          <w:color w:val="auto"/>
          <w:sz w:val="24"/>
          <w:szCs w:val="24"/>
          <w:highlight w:val="none"/>
          <w:u w:val="single"/>
          <w:lang w:val="en-US" w:eastAsia="zh-CN"/>
        </w:rPr>
        <w:t xml:space="preserve">18899123203 </w:t>
      </w:r>
      <w:r>
        <w:rPr>
          <w:rFonts w:hint="eastAsia" w:ascii="宋体" w:hAnsi="宋体" w:eastAsia="宋体" w:cs="宋体"/>
          <w:color w:val="auto"/>
          <w:sz w:val="24"/>
          <w:highlight w:val="none"/>
          <w:u w:val="single"/>
        </w:rPr>
        <w:t xml:space="preserve">  </w:t>
      </w:r>
    </w:p>
    <w:bookmarkEnd w:id="92"/>
    <w:p w14:paraId="5DDC532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bookmarkStart w:id="93" w:name="_Toc35393638"/>
      <w:bookmarkStart w:id="94" w:name="_Toc35393807"/>
      <w:bookmarkStart w:id="95" w:name="_Toc28359097"/>
      <w:bookmarkStart w:id="96" w:name="_Toc28359020"/>
      <w:r>
        <w:rPr>
          <w:rFonts w:hint="eastAsia" w:ascii="宋体" w:hAnsi="宋体" w:eastAsia="宋体" w:cs="宋体"/>
          <w:color w:val="auto"/>
          <w:sz w:val="24"/>
          <w:highlight w:val="none"/>
        </w:rPr>
        <w:t>2.采购代理机构信息</w:t>
      </w:r>
      <w:bookmarkEnd w:id="93"/>
      <w:bookmarkEnd w:id="94"/>
      <w:bookmarkEnd w:id="95"/>
      <w:bookmarkEnd w:id="96"/>
    </w:p>
    <w:p w14:paraId="7C0FE05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名称：</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草湖项目区公共资源交易中心</w:t>
      </w:r>
      <w:r>
        <w:rPr>
          <w:rFonts w:hint="eastAsia" w:ascii="宋体" w:hAnsi="宋体" w:eastAsia="宋体" w:cs="宋体"/>
          <w:color w:val="auto"/>
          <w:sz w:val="24"/>
          <w:highlight w:val="none"/>
          <w:u w:val="single"/>
        </w:rPr>
        <w:t xml:space="preserve"> </w:t>
      </w:r>
    </w:p>
    <w:p w14:paraId="22721B3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ascii="仿宋_GB2312" w:hAnsi="仿宋_GB2312" w:eastAsia="仿宋_GB2312" w:cs="仿宋_GB2312"/>
          <w:sz w:val="24"/>
          <w:szCs w:val="24"/>
          <w:highlight w:val="none"/>
          <w:u w:val="single"/>
          <w:vertAlign w:val="baseline"/>
          <w:lang w:val="en-US" w:eastAsia="zh-CN"/>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 xml:space="preserve"> </w:t>
      </w:r>
      <w:r>
        <w:rPr>
          <w:rFonts w:hint="eastAsia" w:ascii="宋体" w:hAnsi="宋体" w:eastAsia="宋体" w:cs="宋体"/>
          <w:color w:val="auto"/>
          <w:sz w:val="24"/>
          <w:highlight w:val="none"/>
          <w:u w:val="single"/>
        </w:rPr>
        <w:t>新疆维吾尔自治区图木舒克市</w:t>
      </w:r>
      <w:r>
        <w:rPr>
          <w:rFonts w:hint="eastAsia" w:ascii="宋体" w:hAnsi="宋体" w:eastAsia="宋体" w:cs="宋体"/>
          <w:color w:val="auto"/>
          <w:sz w:val="24"/>
          <w:highlight w:val="none"/>
          <w:u w:val="single"/>
          <w:lang w:val="en-US" w:eastAsia="zh-CN"/>
        </w:rPr>
        <w:t>41团</w:t>
      </w:r>
      <w:r>
        <w:rPr>
          <w:rFonts w:hint="eastAsia" w:ascii="宋体" w:hAnsi="宋体" w:eastAsia="宋体" w:cs="宋体"/>
          <w:color w:val="auto"/>
          <w:sz w:val="24"/>
          <w:highlight w:val="none"/>
          <w:u w:val="single"/>
        </w:rPr>
        <w:t>草湖镇</w:t>
      </w:r>
      <w:r>
        <w:rPr>
          <w:rFonts w:hint="eastAsia" w:ascii="宋体" w:hAnsi="宋体" w:eastAsia="宋体" w:cs="宋体"/>
          <w:color w:val="auto"/>
          <w:sz w:val="24"/>
          <w:highlight w:val="none"/>
          <w:u w:val="single"/>
          <w:lang w:val="en-US" w:eastAsia="zh-CN"/>
        </w:rPr>
        <w:t xml:space="preserve">职工创业园   </w:t>
      </w:r>
    </w:p>
    <w:p w14:paraId="08A07A5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cs="宋体"/>
          <w:color w:val="auto"/>
          <w:sz w:val="24"/>
          <w:highlight w:val="none"/>
          <w:u w:val="single"/>
          <w:lang w:val="en-US" w:eastAsia="zh-CN"/>
        </w:rPr>
        <w:t>阿丽耶 0998—6378627</w:t>
      </w:r>
      <w:r>
        <w:rPr>
          <w:rFonts w:hint="eastAsia" w:ascii="宋体" w:hAnsi="宋体" w:eastAsia="宋体" w:cs="宋体"/>
          <w:color w:val="auto"/>
          <w:sz w:val="24"/>
          <w:highlight w:val="none"/>
          <w:u w:val="single"/>
        </w:rPr>
        <w:t xml:space="preserve">  </w:t>
      </w:r>
    </w:p>
    <w:p w14:paraId="3D50EAA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szCs w:val="24"/>
          <w:highlight w:val="none"/>
          <w:lang w:val="en-US" w:eastAsia="zh-CN"/>
        </w:rPr>
      </w:pPr>
      <w:bookmarkStart w:id="97" w:name="_Toc28359098"/>
      <w:bookmarkStart w:id="98" w:name="_Toc35393808"/>
      <w:bookmarkStart w:id="99" w:name="_Toc35393639"/>
      <w:bookmarkStart w:id="100" w:name="_Toc28359021"/>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项目联系方式</w:t>
      </w:r>
    </w:p>
    <w:p w14:paraId="7E0DF7F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color w:val="auto"/>
          <w:sz w:val="24"/>
          <w:highlight w:val="none"/>
        </w:rPr>
      </w:pP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联系人：</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阿丽耶</w:t>
      </w:r>
      <w:r>
        <w:rPr>
          <w:rFonts w:hint="eastAsia" w:ascii="宋体" w:hAnsi="宋体" w:eastAsia="宋体" w:cs="宋体"/>
          <w:color w:val="auto"/>
          <w:sz w:val="24"/>
          <w:szCs w:val="24"/>
          <w:highlight w:val="none"/>
          <w:u w:val="single"/>
          <w:lang w:val="en-US" w:eastAsia="zh-CN"/>
        </w:rPr>
        <w:t xml:space="preserve"> </w:t>
      </w:r>
    </w:p>
    <w:bookmarkEnd w:id="97"/>
    <w:bookmarkEnd w:id="98"/>
    <w:bookmarkEnd w:id="99"/>
    <w:bookmarkEnd w:id="100"/>
    <w:p w14:paraId="446FA8D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电话：</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0998-6378627</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 xml:space="preserve">  </w:t>
      </w:r>
    </w:p>
    <w:p w14:paraId="1A55172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101" w:name="_Toc5645"/>
      <w:bookmarkStart w:id="102" w:name="_Toc155185867"/>
    </w:p>
    <w:p w14:paraId="40620803">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p>
    <w:p w14:paraId="5553AF6C">
      <w:pPr>
        <w:rPr>
          <w:rFonts w:hint="eastAsia" w:ascii="宋体" w:hAnsi="宋体" w:eastAsia="宋体" w:cs="宋体"/>
          <w:b/>
          <w:bCs/>
          <w:color w:val="auto"/>
          <w:kern w:val="44"/>
          <w:sz w:val="36"/>
          <w:szCs w:val="36"/>
          <w:highlight w:val="none"/>
          <w:lang w:val="en-US" w:eastAsia="zh-CN" w:bidi="ar-SA"/>
        </w:rPr>
      </w:pPr>
    </w:p>
    <w:p w14:paraId="4E13877E">
      <w:pPr>
        <w:pStyle w:val="2"/>
        <w:rPr>
          <w:rFonts w:hint="eastAsia" w:ascii="宋体" w:hAnsi="宋体" w:eastAsia="宋体" w:cs="宋体"/>
          <w:b/>
          <w:bCs/>
          <w:color w:val="auto"/>
          <w:kern w:val="44"/>
          <w:sz w:val="36"/>
          <w:szCs w:val="36"/>
          <w:highlight w:val="none"/>
          <w:lang w:val="en-US" w:eastAsia="zh-CN" w:bidi="ar-SA"/>
        </w:rPr>
      </w:pPr>
    </w:p>
    <w:p w14:paraId="5AB7D9F7">
      <w:pPr>
        <w:rPr>
          <w:rFonts w:hint="eastAsia" w:ascii="宋体" w:hAnsi="宋体" w:eastAsia="宋体" w:cs="宋体"/>
          <w:b/>
          <w:bCs/>
          <w:color w:val="auto"/>
          <w:kern w:val="44"/>
          <w:sz w:val="36"/>
          <w:szCs w:val="36"/>
          <w:highlight w:val="none"/>
          <w:lang w:val="en-US" w:eastAsia="zh-CN" w:bidi="ar-SA"/>
        </w:rPr>
      </w:pPr>
    </w:p>
    <w:p w14:paraId="4C6F11B4">
      <w:pPr>
        <w:pStyle w:val="2"/>
        <w:rPr>
          <w:rFonts w:hint="eastAsia" w:ascii="宋体" w:hAnsi="宋体" w:eastAsia="宋体" w:cs="宋体"/>
          <w:b/>
          <w:bCs/>
          <w:color w:val="auto"/>
          <w:kern w:val="44"/>
          <w:sz w:val="36"/>
          <w:szCs w:val="36"/>
          <w:highlight w:val="none"/>
          <w:lang w:val="en-US" w:eastAsia="zh-CN" w:bidi="ar-SA"/>
        </w:rPr>
      </w:pPr>
    </w:p>
    <w:p w14:paraId="0911C8D5">
      <w:pPr>
        <w:rPr>
          <w:rFonts w:hint="eastAsia" w:ascii="宋体" w:hAnsi="宋体" w:eastAsia="宋体" w:cs="宋体"/>
          <w:b/>
          <w:bCs/>
          <w:color w:val="auto"/>
          <w:kern w:val="44"/>
          <w:sz w:val="36"/>
          <w:szCs w:val="36"/>
          <w:highlight w:val="none"/>
          <w:lang w:val="en-US" w:eastAsia="zh-CN" w:bidi="ar-SA"/>
        </w:rPr>
      </w:pPr>
    </w:p>
    <w:p w14:paraId="2BC31C5C">
      <w:pPr>
        <w:pStyle w:val="2"/>
        <w:rPr>
          <w:rFonts w:hint="eastAsia"/>
          <w:lang w:val="en-US" w:eastAsia="zh-CN"/>
        </w:rPr>
      </w:pPr>
    </w:p>
    <w:p w14:paraId="58FDF2DC">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p>
    <w:p w14:paraId="6A56ADB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第二章 投标人须知</w:t>
      </w:r>
      <w:bookmarkEnd w:id="101"/>
      <w:bookmarkEnd w:id="102"/>
    </w:p>
    <w:p w14:paraId="75B79534">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103" w:name="_Toc155185868"/>
      <w:bookmarkStart w:id="104" w:name="_Toc32038"/>
      <w:r>
        <w:rPr>
          <w:rFonts w:hint="eastAsia" w:eastAsia="宋体" w:asciiTheme="majorHAnsi" w:hAnsiTheme="majorHAnsi" w:cstheme="majorBidi"/>
          <w:b/>
          <w:bCs/>
          <w:color w:val="auto"/>
          <w:kern w:val="2"/>
          <w:sz w:val="28"/>
          <w:szCs w:val="28"/>
          <w:highlight w:val="none"/>
          <w:lang w:val="en-US" w:eastAsia="zh-CN" w:bidi="ar-SA"/>
        </w:rPr>
        <w:t>一、投标人须知前附表</w:t>
      </w:r>
      <w:bookmarkEnd w:id="103"/>
      <w:bookmarkEnd w:id="104"/>
    </w:p>
    <w:p w14:paraId="7F3ACB7A">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default" w:eastAsia="宋体"/>
          <w:color w:val="auto"/>
          <w:highlight w:val="none"/>
          <w:lang w:val="en-US" w:eastAsia="zh-CN"/>
        </w:rPr>
      </w:pPr>
      <w:r>
        <w:rPr>
          <w:rFonts w:hint="eastAsia"/>
          <w:color w:val="auto"/>
          <w:sz w:val="24"/>
          <w:szCs w:val="24"/>
          <w:highlight w:val="none"/>
        </w:rPr>
        <w:t>投标人应仔细阅读本招标文件的第二章“投标人须知”，下面所列资料是对“投标人须知”的具体补充和说明</w:t>
      </w:r>
      <w:r>
        <w:rPr>
          <w:rFonts w:hint="eastAsia"/>
          <w:color w:val="auto"/>
          <w:sz w:val="24"/>
          <w:szCs w:val="24"/>
          <w:highlight w:val="none"/>
          <w:lang w:eastAsia="zh-CN"/>
        </w:rPr>
        <w:t>，</w:t>
      </w:r>
      <w:r>
        <w:rPr>
          <w:rFonts w:hint="eastAsia"/>
          <w:color w:val="auto"/>
          <w:sz w:val="24"/>
          <w:szCs w:val="24"/>
          <w:highlight w:val="none"/>
        </w:rPr>
        <w:t>如有矛盾，应以本表为准。</w:t>
      </w:r>
      <w:r>
        <w:rPr>
          <w:rFonts w:hint="eastAsia"/>
          <w:color w:val="auto"/>
          <w:sz w:val="24"/>
          <w:szCs w:val="24"/>
          <w:highlight w:val="none"/>
          <w:lang w:val="en-US" w:eastAsia="zh-CN"/>
        </w:rPr>
        <w:t>标记“</w:t>
      </w:r>
      <w:r>
        <w:rPr>
          <w:rFonts w:hint="eastAsia" w:ascii="宋体" w:hAnsi="宋体" w:eastAsia="宋体"/>
          <w:color w:val="auto"/>
          <w:sz w:val="24"/>
          <w:szCs w:val="24"/>
          <w:highlight w:val="none"/>
          <w:lang w:val="en-US" w:eastAsia="zh-CN"/>
        </w:rPr>
        <w:t>☑”的选项意为适用于本项目，标记“□”的选项意为不适用于本项目</w:t>
      </w:r>
      <w:r>
        <w:rPr>
          <w:rFonts w:hint="eastAsia" w:ascii="宋体" w:hAnsi="宋体" w:eastAsia="宋体"/>
          <w:color w:val="auto"/>
          <w:highlight w:val="none"/>
          <w:lang w:val="en-US" w:eastAsia="zh-CN"/>
        </w:rPr>
        <w:t>。</w:t>
      </w:r>
    </w:p>
    <w:tbl>
      <w:tblPr>
        <w:tblStyle w:val="29"/>
        <w:tblW w:w="9408" w:type="dxa"/>
        <w:tblInd w:w="-352"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738"/>
        <w:gridCol w:w="6700"/>
      </w:tblGrid>
      <w:tr w14:paraId="1B64B25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C4440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条款号</w:t>
            </w:r>
          </w:p>
        </w:tc>
        <w:tc>
          <w:tcPr>
            <w:tcW w:w="1738"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0B9EABE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条款名称</w:t>
            </w:r>
          </w:p>
        </w:tc>
        <w:tc>
          <w:tcPr>
            <w:tcW w:w="670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5C7B3B7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  容</w:t>
            </w:r>
          </w:p>
        </w:tc>
      </w:tr>
      <w:tr w14:paraId="10D8CF3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160E384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w:t>
            </w:r>
          </w:p>
        </w:tc>
        <w:tc>
          <w:tcPr>
            <w:tcW w:w="1738" w:type="dxa"/>
            <w:shd w:val="clear" w:color="auto" w:fill="auto"/>
            <w:vAlign w:val="center"/>
          </w:tcPr>
          <w:p w14:paraId="432DADC9">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项目名称</w:t>
            </w:r>
          </w:p>
          <w:p w14:paraId="3E10B32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项目编号</w:t>
            </w:r>
          </w:p>
        </w:tc>
        <w:tc>
          <w:tcPr>
            <w:tcW w:w="6700" w:type="dxa"/>
            <w:shd w:val="clear" w:color="auto" w:fill="auto"/>
            <w:vAlign w:val="center"/>
          </w:tcPr>
          <w:p w14:paraId="1AB8B88A">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textAlignment w:val="auto"/>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项目名称：</w:t>
            </w:r>
            <w:r>
              <w:rPr>
                <w:rFonts w:hint="eastAsia" w:cs="宋体"/>
                <w:b w:val="0"/>
                <w:bCs w:val="0"/>
                <w:i w:val="0"/>
                <w:iCs w:val="0"/>
                <w:color w:val="auto"/>
                <w:kern w:val="2"/>
                <w:sz w:val="24"/>
                <w:szCs w:val="24"/>
                <w:highlight w:val="none"/>
                <w:lang w:val="en-US" w:eastAsia="zh-CN" w:bidi="ar-SA"/>
              </w:rPr>
              <w:t>2025年</w:t>
            </w:r>
            <w:r>
              <w:rPr>
                <w:rFonts w:hint="eastAsia" w:ascii="宋体" w:hAnsi="宋体" w:eastAsia="宋体" w:cs="宋体"/>
                <w:b w:val="0"/>
                <w:bCs w:val="0"/>
                <w:i w:val="0"/>
                <w:iCs w:val="0"/>
                <w:color w:val="auto"/>
                <w:kern w:val="2"/>
                <w:sz w:val="24"/>
                <w:szCs w:val="24"/>
                <w:highlight w:val="none"/>
                <w:lang w:val="en-US" w:eastAsia="zh-CN" w:bidi="ar-SA"/>
              </w:rPr>
              <w:t>草湖项目区昆仑人民医院物业管理服务采购项目（标项二）</w:t>
            </w:r>
          </w:p>
          <w:p w14:paraId="630126D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项目编号：B15SBJ[2025]14号-002</w:t>
            </w:r>
          </w:p>
        </w:tc>
      </w:tr>
      <w:tr w14:paraId="0CBFCB2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D4C8B6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2.2</w:t>
            </w:r>
          </w:p>
        </w:tc>
        <w:tc>
          <w:tcPr>
            <w:tcW w:w="1738" w:type="dxa"/>
            <w:shd w:val="clear" w:color="auto" w:fill="auto"/>
            <w:vAlign w:val="center"/>
          </w:tcPr>
          <w:p w14:paraId="6A0C11B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采购人</w:t>
            </w:r>
          </w:p>
        </w:tc>
        <w:tc>
          <w:tcPr>
            <w:tcW w:w="6700" w:type="dxa"/>
            <w:shd w:val="clear" w:color="auto" w:fill="auto"/>
            <w:vAlign w:val="center"/>
          </w:tcPr>
          <w:p w14:paraId="71109F96">
            <w:pPr>
              <w:pStyle w:val="82"/>
              <w:pageBreakBefore w:val="0"/>
              <w:kinsoku/>
              <w:overflowPunct/>
              <w:bidi w:val="0"/>
              <w:spacing w:beforeAutospacing="0" w:afterAutospacing="0" w:line="560" w:lineRule="exact"/>
              <w:ind w:left="0" w:leftChars="0" w:right="0"/>
              <w:rPr>
                <w:rFonts w:hint="eastAsia"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名    称：草湖项目区昆仑人民医院</w:t>
            </w:r>
          </w:p>
          <w:p w14:paraId="597E86B0">
            <w:pPr>
              <w:pStyle w:val="82"/>
              <w:pageBreakBefore w:val="0"/>
              <w:kinsoku/>
              <w:overflowPunct/>
              <w:bidi w:val="0"/>
              <w:spacing w:beforeAutospacing="0" w:afterAutospacing="0" w:line="560" w:lineRule="exact"/>
              <w:ind w:left="1200" w:leftChars="0" w:right="0" w:hanging="1200" w:hangingChars="500"/>
              <w:rPr>
                <w:rFonts w:hint="eastAsia"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地    址：新疆维吾尔自治区图木舒克市草湖镇东江大道1号昆仑人民医院</w:t>
            </w:r>
          </w:p>
          <w:p w14:paraId="56FAC42F">
            <w:pPr>
              <w:pStyle w:val="85"/>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 系 人：</w:t>
            </w:r>
            <w:r>
              <w:rPr>
                <w:rFonts w:hint="eastAsia" w:ascii="宋体" w:hAnsi="宋体" w:eastAsia="宋体" w:cs="宋体"/>
                <w:color w:val="auto"/>
                <w:sz w:val="24"/>
                <w:szCs w:val="24"/>
                <w:highlight w:val="none"/>
                <w:u w:val="single"/>
                <w:lang w:val="en-US" w:eastAsia="zh-CN"/>
              </w:rPr>
              <w:t>娜迪热</w:t>
            </w:r>
            <w:r>
              <w:rPr>
                <w:rFonts w:hint="eastAsia" w:ascii="宋体" w:hAnsi="宋体" w:eastAsia="宋体" w:cs="宋体"/>
                <w:b w:val="0"/>
                <w:bCs w:val="0"/>
                <w:i w:val="0"/>
                <w:iCs w:val="0"/>
                <w:color w:val="auto"/>
                <w:kern w:val="2"/>
                <w:sz w:val="24"/>
                <w:szCs w:val="24"/>
                <w:highlight w:val="none"/>
                <w:lang w:val="en-US" w:eastAsia="zh-CN" w:bidi="ar-SA"/>
              </w:rPr>
              <w:t xml:space="preserve"> </w:t>
            </w:r>
          </w:p>
          <w:p w14:paraId="3ACEB61E">
            <w:pPr>
              <w:pStyle w:val="85"/>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 xml:space="preserve">电话： </w:t>
            </w:r>
            <w:r>
              <w:rPr>
                <w:rFonts w:hint="eastAsia" w:ascii="宋体" w:hAnsi="宋体" w:eastAsia="宋体" w:cs="宋体"/>
                <w:color w:val="auto"/>
                <w:sz w:val="24"/>
                <w:szCs w:val="24"/>
                <w:highlight w:val="none"/>
                <w:u w:val="single"/>
                <w:lang w:val="en-US" w:eastAsia="zh-CN"/>
              </w:rPr>
              <w:t xml:space="preserve">18899123203 </w:t>
            </w:r>
          </w:p>
        </w:tc>
      </w:tr>
      <w:tr w14:paraId="562D2A9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45D992B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2.3</w:t>
            </w:r>
          </w:p>
        </w:tc>
        <w:tc>
          <w:tcPr>
            <w:tcW w:w="1738" w:type="dxa"/>
            <w:shd w:val="clear" w:color="auto" w:fill="auto"/>
            <w:vAlign w:val="center"/>
          </w:tcPr>
          <w:p w14:paraId="23BA1DD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采购代理机构</w:t>
            </w:r>
          </w:p>
        </w:tc>
        <w:tc>
          <w:tcPr>
            <w:tcW w:w="6700" w:type="dxa"/>
            <w:shd w:val="clear" w:color="auto" w:fill="auto"/>
            <w:vAlign w:val="center"/>
          </w:tcPr>
          <w:p w14:paraId="1ACD3015">
            <w:pPr>
              <w:pStyle w:val="82"/>
              <w:pageBreakBefore w:val="0"/>
              <w:kinsoku/>
              <w:overflowPunct/>
              <w:bidi w:val="0"/>
              <w:spacing w:beforeAutospacing="0" w:afterAutospacing="0" w:line="560" w:lineRule="exact"/>
              <w:ind w:left="0" w:leftChars="0" w:right="0"/>
              <w:rPr>
                <w:rFonts w:hint="eastAsia" w:ascii="宋体" w:hAnsi="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名称：</w:t>
            </w:r>
            <w:r>
              <w:rPr>
                <w:rFonts w:hint="eastAsia" w:ascii="宋体" w:hAnsi="宋体" w:cs="宋体"/>
                <w:b w:val="0"/>
                <w:bCs w:val="0"/>
                <w:i w:val="0"/>
                <w:iCs w:val="0"/>
                <w:color w:val="auto"/>
                <w:kern w:val="2"/>
                <w:sz w:val="24"/>
                <w:szCs w:val="24"/>
                <w:highlight w:val="none"/>
                <w:lang w:val="en-US" w:eastAsia="zh-CN" w:bidi="ar-SA"/>
              </w:rPr>
              <w:t>草湖项目区公共资源交易中心</w:t>
            </w:r>
          </w:p>
          <w:p w14:paraId="6D953FAA">
            <w:pPr>
              <w:pStyle w:val="82"/>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地址：新疆维吾尔自治区图木舒克市41团草湖镇职工创业园</w:t>
            </w:r>
          </w:p>
          <w:p w14:paraId="6B4D01FB">
            <w:pPr>
              <w:pStyle w:val="82"/>
              <w:pageBreakBefore w:val="0"/>
              <w:kinsoku/>
              <w:overflowPunct/>
              <w:bidi w:val="0"/>
              <w:spacing w:beforeAutospacing="0" w:afterAutospacing="0" w:line="560" w:lineRule="exact"/>
              <w:ind w:left="0" w:leftChars="0" w:right="0"/>
              <w:rPr>
                <w:rFonts w:hint="eastAsia" w:ascii="宋体" w:hAnsi="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联系人：</w:t>
            </w:r>
            <w:r>
              <w:rPr>
                <w:rFonts w:hint="eastAsia" w:ascii="宋体" w:hAnsi="宋体" w:cs="宋体"/>
                <w:b w:val="0"/>
                <w:bCs w:val="0"/>
                <w:i w:val="0"/>
                <w:iCs w:val="0"/>
                <w:color w:val="auto"/>
                <w:kern w:val="2"/>
                <w:sz w:val="24"/>
                <w:szCs w:val="24"/>
                <w:highlight w:val="none"/>
                <w:lang w:val="en-US" w:eastAsia="zh-CN" w:bidi="ar-SA"/>
              </w:rPr>
              <w:t>阿丽耶</w:t>
            </w:r>
          </w:p>
          <w:p w14:paraId="4CA4B80C">
            <w:pPr>
              <w:pStyle w:val="82"/>
              <w:pageBreakBefore w:val="0"/>
              <w:kinsoku/>
              <w:overflowPunct/>
              <w:bidi w:val="0"/>
              <w:spacing w:beforeAutospacing="0" w:afterAutospacing="0" w:line="560" w:lineRule="exact"/>
              <w:ind w:left="0" w:leftChars="0" w:right="0"/>
              <w:rPr>
                <w:rFonts w:hint="default" w:ascii="宋体" w:hAnsi="宋体" w:eastAsia="宋体" w:cs="宋体"/>
                <w:b w:val="0"/>
                <w:bCs w:val="0"/>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联系电话：</w:t>
            </w:r>
            <w:r>
              <w:rPr>
                <w:rFonts w:hint="eastAsia" w:ascii="宋体" w:hAnsi="宋体" w:cs="宋体"/>
                <w:b w:val="0"/>
                <w:bCs w:val="0"/>
                <w:i w:val="0"/>
                <w:iCs w:val="0"/>
                <w:color w:val="auto"/>
                <w:kern w:val="2"/>
                <w:sz w:val="24"/>
                <w:szCs w:val="24"/>
                <w:highlight w:val="none"/>
                <w:lang w:val="en-US" w:eastAsia="zh-CN" w:bidi="ar-SA"/>
              </w:rPr>
              <w:t>0998-6378627</w:t>
            </w:r>
          </w:p>
          <w:p w14:paraId="6A81819C">
            <w:pPr>
              <w:pStyle w:val="83"/>
              <w:pageBreakBefore w:val="0"/>
              <w:kinsoku/>
              <w:overflowPunct/>
              <w:bidi w:val="0"/>
              <w:spacing w:beforeAutospacing="0" w:afterAutospacing="0" w:line="560" w:lineRule="exact"/>
              <w:ind w:left="0" w:leftChars="0" w:right="0" w:firstLine="0" w:firstLineChars="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lang w:val="en-US" w:eastAsia="zh-CN" w:bidi="ar-SA"/>
              </w:rPr>
              <w:t>电子邮件：</w:t>
            </w:r>
            <w:r>
              <w:rPr>
                <w:rFonts w:hint="eastAsia" w:ascii="宋体" w:hAnsi="宋体" w:cs="宋体"/>
                <w:b w:val="0"/>
                <w:bCs w:val="0"/>
                <w:i w:val="0"/>
                <w:iCs w:val="0"/>
                <w:color w:val="auto"/>
                <w:kern w:val="2"/>
                <w:sz w:val="24"/>
                <w:szCs w:val="24"/>
                <w:highlight w:val="none"/>
                <w:lang w:val="en-US" w:eastAsia="zh-CN" w:bidi="ar-SA"/>
              </w:rPr>
              <w:t>3282279495</w:t>
            </w:r>
            <w:r>
              <w:rPr>
                <w:rFonts w:hint="eastAsia" w:ascii="宋体" w:hAnsi="宋体" w:eastAsia="宋体" w:cs="宋体"/>
                <w:b w:val="0"/>
                <w:bCs w:val="0"/>
                <w:i w:val="0"/>
                <w:iCs w:val="0"/>
                <w:color w:val="auto"/>
                <w:kern w:val="2"/>
                <w:sz w:val="24"/>
                <w:szCs w:val="24"/>
                <w:highlight w:val="none"/>
                <w:lang w:val="en-US" w:eastAsia="zh-CN" w:bidi="ar-SA"/>
              </w:rPr>
              <w:t>@qq.com</w:t>
            </w:r>
          </w:p>
        </w:tc>
      </w:tr>
      <w:tr w14:paraId="62FC14E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26AF98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2.4</w:t>
            </w:r>
          </w:p>
        </w:tc>
        <w:tc>
          <w:tcPr>
            <w:tcW w:w="1738" w:type="dxa"/>
            <w:shd w:val="clear" w:color="auto" w:fill="auto"/>
            <w:vAlign w:val="center"/>
          </w:tcPr>
          <w:p w14:paraId="1C87019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监管部门</w:t>
            </w:r>
          </w:p>
        </w:tc>
        <w:tc>
          <w:tcPr>
            <w:tcW w:w="6700" w:type="dxa"/>
            <w:shd w:val="clear" w:color="auto" w:fill="auto"/>
            <w:vAlign w:val="center"/>
          </w:tcPr>
          <w:p w14:paraId="56D936BE">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名称：草湖项目区财政局</w:t>
            </w:r>
          </w:p>
          <w:p w14:paraId="229FC554">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地址：新疆维吾尔自治区图木舒克市草湖镇</w:t>
            </w:r>
            <w:r>
              <w:rPr>
                <w:rFonts w:hint="eastAsia" w:cs="宋体"/>
                <w:i w:val="0"/>
                <w:iCs w:val="0"/>
                <w:color w:val="auto"/>
                <w:sz w:val="24"/>
                <w:szCs w:val="24"/>
                <w:highlight w:val="none"/>
                <w:lang w:val="en-US" w:eastAsia="zh-CN"/>
              </w:rPr>
              <w:t>六连s311省道14号</w:t>
            </w:r>
          </w:p>
          <w:p w14:paraId="4C9E5DF2">
            <w:pPr>
              <w:pStyle w:val="48"/>
              <w:keepNext w:val="0"/>
              <w:keepLines w:val="0"/>
              <w:pageBreakBefore w:val="0"/>
              <w:kinsoku/>
              <w:wordWrap/>
              <w:overflowPunct/>
              <w:topLinePunct w:val="0"/>
              <w:bidi w:val="0"/>
              <w:snapToGrid/>
              <w:spacing w:beforeAutospacing="0" w:afterAutospacing="0" w:line="560" w:lineRule="exact"/>
              <w:ind w:left="0" w:leftChars="0" w:right="0" w:rightChars="0" w:firstLine="0" w:firstLineChars="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联系人：魏媛明</w:t>
            </w:r>
          </w:p>
          <w:p w14:paraId="74B1A64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电话：0998</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6371687</w:t>
            </w:r>
          </w:p>
        </w:tc>
      </w:tr>
      <w:tr w14:paraId="46137A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25" w:hRule="atLeast"/>
        </w:trPr>
        <w:tc>
          <w:tcPr>
            <w:tcW w:w="970" w:type="dxa"/>
            <w:vAlign w:val="center"/>
          </w:tcPr>
          <w:p w14:paraId="60441C7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w:t>
            </w:r>
          </w:p>
        </w:tc>
        <w:tc>
          <w:tcPr>
            <w:tcW w:w="1738" w:type="dxa"/>
            <w:shd w:val="clear" w:color="auto" w:fill="auto"/>
            <w:vAlign w:val="center"/>
          </w:tcPr>
          <w:p w14:paraId="3D9DB5F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服务包含的内容</w:t>
            </w:r>
          </w:p>
        </w:tc>
        <w:tc>
          <w:tcPr>
            <w:tcW w:w="6700" w:type="dxa"/>
            <w:shd w:val="clear" w:color="auto" w:fill="auto"/>
            <w:vAlign w:val="center"/>
          </w:tcPr>
          <w:p w14:paraId="15D5290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cs="宋体"/>
                <w:i w:val="0"/>
                <w:iCs w:val="0"/>
                <w:color w:val="auto"/>
                <w:sz w:val="24"/>
                <w:szCs w:val="24"/>
                <w:highlight w:val="none"/>
                <w:u w:val="single"/>
                <w:lang w:val="en-US" w:eastAsia="zh-CN"/>
              </w:rPr>
              <w:t>2025年</w:t>
            </w:r>
            <w:r>
              <w:rPr>
                <w:rFonts w:hint="eastAsia" w:ascii="宋体" w:hAnsi="宋体" w:eastAsia="宋体" w:cs="宋体"/>
                <w:i w:val="0"/>
                <w:iCs w:val="0"/>
                <w:color w:val="auto"/>
                <w:sz w:val="24"/>
                <w:szCs w:val="24"/>
                <w:highlight w:val="none"/>
                <w:u w:val="single"/>
                <w:lang w:val="en-US" w:eastAsia="zh-CN"/>
              </w:rPr>
              <w:t>草湖项目区昆仑人民医院物业</w:t>
            </w:r>
            <w:r>
              <w:rPr>
                <w:rFonts w:hint="eastAsia" w:cs="宋体"/>
                <w:i w:val="0"/>
                <w:iCs w:val="0"/>
                <w:color w:val="auto"/>
                <w:sz w:val="24"/>
                <w:szCs w:val="24"/>
                <w:highlight w:val="none"/>
                <w:u w:val="single"/>
                <w:lang w:val="en-US" w:eastAsia="zh-CN"/>
              </w:rPr>
              <w:t>管理</w:t>
            </w:r>
            <w:r>
              <w:rPr>
                <w:rFonts w:hint="eastAsia" w:ascii="宋体" w:hAnsi="宋体" w:eastAsia="宋体" w:cs="宋体"/>
                <w:i w:val="0"/>
                <w:iCs w:val="0"/>
                <w:color w:val="auto"/>
                <w:sz w:val="24"/>
                <w:szCs w:val="24"/>
                <w:highlight w:val="none"/>
                <w:u w:val="single"/>
                <w:lang w:val="en-US" w:eastAsia="zh-CN"/>
              </w:rPr>
              <w:t>服务采购项目</w:t>
            </w:r>
            <w:r>
              <w:rPr>
                <w:rFonts w:hint="eastAsia" w:cs="宋体"/>
                <w:i w:val="0"/>
                <w:iCs w:val="0"/>
                <w:color w:val="auto"/>
                <w:sz w:val="24"/>
                <w:szCs w:val="24"/>
                <w:highlight w:val="none"/>
                <w:u w:val="single"/>
                <w:lang w:val="en-US" w:eastAsia="zh-CN"/>
              </w:rPr>
              <w:t>（标项二）</w:t>
            </w:r>
            <w:r>
              <w:rPr>
                <w:rFonts w:hint="eastAsia" w:ascii="宋体" w:hAnsi="宋体" w:eastAsia="宋体" w:cs="宋体"/>
                <w:i w:val="0"/>
                <w:iCs w:val="0"/>
                <w:color w:val="auto"/>
                <w:sz w:val="24"/>
                <w:szCs w:val="24"/>
                <w:highlight w:val="none"/>
                <w:u w:val="single"/>
                <w:lang w:val="hr-HR" w:eastAsia="zh-CN"/>
              </w:rPr>
              <w:t>，详见采购文件“第三</w:t>
            </w:r>
            <w:r>
              <w:rPr>
                <w:rFonts w:hint="eastAsia" w:cs="宋体"/>
                <w:i w:val="0"/>
                <w:iCs w:val="0"/>
                <w:color w:val="auto"/>
                <w:sz w:val="24"/>
                <w:szCs w:val="24"/>
                <w:highlight w:val="none"/>
                <w:u w:val="single"/>
                <w:lang w:val="en-US" w:eastAsia="zh-CN"/>
              </w:rPr>
              <w:t xml:space="preserve">章 </w:t>
            </w:r>
            <w:r>
              <w:rPr>
                <w:rFonts w:hint="eastAsia" w:ascii="宋体" w:hAnsi="宋体" w:eastAsia="宋体" w:cs="宋体"/>
                <w:i w:val="0"/>
                <w:iCs w:val="0"/>
                <w:color w:val="auto"/>
                <w:sz w:val="24"/>
                <w:szCs w:val="24"/>
                <w:highlight w:val="none"/>
                <w:u w:val="single"/>
                <w:lang w:val="hr-HR" w:eastAsia="zh-CN"/>
              </w:rPr>
              <w:t>采购需求”。</w:t>
            </w:r>
          </w:p>
        </w:tc>
      </w:tr>
      <w:tr w14:paraId="25C4682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88" w:hRule="atLeast"/>
        </w:trPr>
        <w:tc>
          <w:tcPr>
            <w:tcW w:w="970" w:type="dxa"/>
            <w:vAlign w:val="center"/>
          </w:tcPr>
          <w:p w14:paraId="3A1368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9.1</w:t>
            </w:r>
          </w:p>
        </w:tc>
        <w:tc>
          <w:tcPr>
            <w:tcW w:w="1738" w:type="dxa"/>
            <w:vAlign w:val="center"/>
          </w:tcPr>
          <w:p w14:paraId="117C18A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bookmarkStart w:id="105" w:name="_Hlk143529175"/>
            <w:r>
              <w:rPr>
                <w:rFonts w:hint="eastAsia" w:ascii="宋体" w:hAnsi="宋体" w:eastAsia="宋体" w:cs="宋体"/>
                <w:color w:val="auto"/>
                <w:sz w:val="24"/>
                <w:szCs w:val="24"/>
                <w:highlight w:val="none"/>
              </w:rPr>
              <w:t>现场考察</w:t>
            </w:r>
            <w:bookmarkEnd w:id="105"/>
          </w:p>
        </w:tc>
        <w:tc>
          <w:tcPr>
            <w:tcW w:w="6700" w:type="dxa"/>
            <w:vAlign w:val="center"/>
          </w:tcPr>
          <w:p w14:paraId="3654959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不组织，投标人自行前往</w:t>
            </w:r>
            <w:r>
              <w:rPr>
                <w:rFonts w:hint="eastAsia" w:ascii="宋体" w:hAnsi="宋体" w:eastAsia="宋体" w:cs="宋体"/>
                <w:color w:val="auto"/>
                <w:sz w:val="24"/>
                <w:szCs w:val="24"/>
                <w:highlight w:val="none"/>
                <w:lang w:eastAsia="zh-CN"/>
              </w:rPr>
              <w:t>。</w:t>
            </w:r>
          </w:p>
          <w:p w14:paraId="70F7195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0A578DA1">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6FE8AF39">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1938D8F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24" w:hRule="atLeast"/>
        </w:trPr>
        <w:tc>
          <w:tcPr>
            <w:tcW w:w="970" w:type="dxa"/>
            <w:shd w:val="clear" w:color="auto" w:fill="auto"/>
            <w:vAlign w:val="center"/>
          </w:tcPr>
          <w:p w14:paraId="72B7B10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9.5</w:t>
            </w:r>
          </w:p>
        </w:tc>
        <w:tc>
          <w:tcPr>
            <w:tcW w:w="1738" w:type="dxa"/>
            <w:shd w:val="clear" w:color="auto" w:fill="auto"/>
            <w:vAlign w:val="center"/>
          </w:tcPr>
          <w:p w14:paraId="5202195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答疑会</w:t>
            </w:r>
          </w:p>
        </w:tc>
        <w:tc>
          <w:tcPr>
            <w:tcW w:w="6700" w:type="dxa"/>
            <w:shd w:val="clear" w:color="auto" w:fill="auto"/>
            <w:vAlign w:val="center"/>
          </w:tcPr>
          <w:p w14:paraId="632E2EE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不组织</w:t>
            </w:r>
          </w:p>
          <w:p w14:paraId="6646290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组织</w:t>
            </w:r>
          </w:p>
          <w:p w14:paraId="7A836479">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8CC81D0">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58EAFCE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9017C9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w:t>
            </w:r>
          </w:p>
        </w:tc>
        <w:tc>
          <w:tcPr>
            <w:tcW w:w="1738" w:type="dxa"/>
            <w:vAlign w:val="center"/>
          </w:tcPr>
          <w:p w14:paraId="14B3667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询问</w:t>
            </w:r>
          </w:p>
        </w:tc>
        <w:tc>
          <w:tcPr>
            <w:tcW w:w="6700" w:type="dxa"/>
            <w:vAlign w:val="center"/>
          </w:tcPr>
          <w:p w14:paraId="3D637E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方式：</w:t>
            </w:r>
          </w:p>
          <w:p w14:paraId="0DD19460">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在供应商客户端中按照格式填写询问函，并在生成询问函后加盖电子印章提交</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其他询问方式：</w:t>
            </w:r>
            <w:r>
              <w:rPr>
                <w:rFonts w:hint="eastAsia"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rPr>
              <w:t>。</w:t>
            </w:r>
          </w:p>
          <w:p w14:paraId="09E4A188">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lang w:eastAsia="zh-CN"/>
              </w:rPr>
              <w:t>：</w:t>
            </w:r>
            <w:r>
              <w:rPr>
                <w:rFonts w:hint="eastAsia" w:cs="宋体"/>
                <w:color w:val="auto"/>
                <w:sz w:val="24"/>
                <w:szCs w:val="24"/>
                <w:highlight w:val="none"/>
                <w:u w:val="single"/>
                <w:lang w:val="en-US" w:eastAsia="zh-CN"/>
              </w:rPr>
              <w:t>投标截止时间前</w:t>
            </w:r>
            <w:r>
              <w:rPr>
                <w:rFonts w:hint="eastAsia" w:ascii="宋体" w:hAnsi="宋体" w:eastAsia="宋体" w:cs="宋体"/>
                <w:color w:val="auto"/>
                <w:sz w:val="24"/>
                <w:szCs w:val="24"/>
                <w:highlight w:val="none"/>
              </w:rPr>
              <w:t>。</w:t>
            </w:r>
          </w:p>
        </w:tc>
      </w:tr>
      <w:tr w14:paraId="67C3BC21">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1A10410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w:t>
            </w:r>
          </w:p>
        </w:tc>
        <w:tc>
          <w:tcPr>
            <w:tcW w:w="1738" w:type="dxa"/>
            <w:vAlign w:val="center"/>
          </w:tcPr>
          <w:p w14:paraId="79A1D80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投标有效期</w:t>
            </w:r>
          </w:p>
        </w:tc>
        <w:tc>
          <w:tcPr>
            <w:tcW w:w="6700" w:type="dxa"/>
            <w:vAlign w:val="center"/>
          </w:tcPr>
          <w:p w14:paraId="41DD773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投标截止</w:t>
            </w:r>
            <w:r>
              <w:rPr>
                <w:rFonts w:hint="eastAsia" w:ascii="宋体" w:hAnsi="宋体" w:eastAsia="宋体" w:cs="宋体"/>
                <w:color w:val="auto"/>
                <w:sz w:val="24"/>
                <w:szCs w:val="24"/>
                <w:highlight w:val="none"/>
                <w:lang w:val="en-US" w:eastAsia="zh-CN"/>
              </w:rPr>
              <w:t>时间</w:t>
            </w:r>
            <w:r>
              <w:rPr>
                <w:rFonts w:hint="eastAsia" w:ascii="宋体" w:hAnsi="宋体" w:eastAsia="宋体" w:cs="宋体"/>
                <w:color w:val="auto"/>
                <w:sz w:val="24"/>
                <w:szCs w:val="24"/>
                <w:highlight w:val="none"/>
              </w:rPr>
              <w:t>后</w:t>
            </w:r>
            <w:r>
              <w:rPr>
                <w:rFonts w:hint="eastAsia" w:ascii="宋体" w:hAnsi="宋体" w:eastAsia="宋体" w:cs="宋体"/>
                <w:color w:val="auto"/>
                <w:sz w:val="24"/>
                <w:szCs w:val="24"/>
                <w:highlight w:val="none"/>
                <w:u w:val="single"/>
              </w:rPr>
              <w:t>90</w:t>
            </w:r>
            <w:r>
              <w:rPr>
                <w:rFonts w:hint="eastAsia" w:ascii="宋体" w:hAnsi="宋体" w:eastAsia="宋体" w:cs="宋体"/>
                <w:color w:val="auto"/>
                <w:sz w:val="24"/>
                <w:szCs w:val="24"/>
                <w:highlight w:val="none"/>
              </w:rPr>
              <w:t>日历日。</w:t>
            </w:r>
          </w:p>
        </w:tc>
      </w:tr>
      <w:tr w14:paraId="05426BC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3DB59B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17.1</w:t>
            </w:r>
          </w:p>
        </w:tc>
        <w:tc>
          <w:tcPr>
            <w:tcW w:w="1738" w:type="dxa"/>
            <w:vAlign w:val="center"/>
          </w:tcPr>
          <w:p w14:paraId="02D5466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投标保证金</w:t>
            </w:r>
          </w:p>
        </w:tc>
        <w:tc>
          <w:tcPr>
            <w:tcW w:w="6700" w:type="dxa"/>
            <w:vAlign w:val="center"/>
          </w:tcPr>
          <w:p w14:paraId="3C884172">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5BD0D880">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right="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7AEFC288">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宋体" w:hAnsi="宋体" w:cs="宋体"/>
                <w:color w:val="auto"/>
                <w:sz w:val="24"/>
                <w:szCs w:val="24"/>
                <w:highlight w:val="none"/>
                <w:lang w:val="en-US" w:eastAsia="zh-CN"/>
              </w:rPr>
              <w:t>标项二</w:t>
            </w:r>
            <w:r>
              <w:rPr>
                <w:rFonts w:hint="eastAsia" w:ascii="宋体" w:hAnsi="宋体" w:eastAsia="宋体" w:cs="宋体"/>
                <w:color w:val="auto"/>
                <w:sz w:val="24"/>
                <w:szCs w:val="24"/>
                <w:highlight w:val="none"/>
              </w:rPr>
              <w:t>人民币</w:t>
            </w:r>
            <w:r>
              <w:rPr>
                <w:rFonts w:hint="eastAsia" w:ascii="宋体" w:hAnsi="宋体" w:cs="宋体"/>
                <w:color w:val="auto"/>
                <w:sz w:val="24"/>
                <w:szCs w:val="24"/>
                <w:highlight w:val="none"/>
                <w:lang w:val="en-US" w:eastAsia="zh-CN"/>
              </w:rPr>
              <w:t>1万</w:t>
            </w:r>
            <w:r>
              <w:rPr>
                <w:rFonts w:hint="eastAsia" w:ascii="宋体" w:hAnsi="宋体" w:eastAsia="宋体" w:cs="宋体"/>
                <w:color w:val="auto"/>
                <w:sz w:val="24"/>
                <w:szCs w:val="24"/>
                <w:highlight w:val="none"/>
              </w:rPr>
              <w:t>元</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壹万元整</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w:t>
            </w:r>
          </w:p>
          <w:p w14:paraId="392B6F1F">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0D372F5C">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投标人可自主选择以支票、汇票、本票、电汇、转账、网银、保函等非现金形式缴纳或提交保证金。</w:t>
            </w:r>
          </w:p>
          <w:p w14:paraId="04EB7B8E">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收取单位：兵地融合发展草湖项目区政务服务和大数据应用发展中心                            </w:t>
            </w:r>
          </w:p>
          <w:p w14:paraId="6915E8E3">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rightChars="0" w:firstLine="0"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4.收取账号：30784101040012484</w:t>
            </w:r>
            <w:r>
              <w:rPr>
                <w:rFonts w:hint="eastAsia" w:ascii="宋体" w:hAnsi="宋体" w:eastAsia="宋体" w:cs="宋体"/>
                <w:color w:val="auto"/>
                <w:sz w:val="24"/>
                <w:szCs w:val="24"/>
                <w:highlight w:val="none"/>
              </w:rPr>
              <w:t xml:space="preserve">              </w:t>
            </w:r>
          </w:p>
          <w:p w14:paraId="17DF33CB">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退还时间：</w:t>
            </w:r>
            <w:r>
              <w:rPr>
                <w:rFonts w:hint="eastAsia" w:ascii="宋体" w:hAnsi="宋体" w:cs="宋体"/>
                <w:color w:val="auto"/>
                <w:sz w:val="24"/>
                <w:szCs w:val="24"/>
                <w:highlight w:val="none"/>
                <w:lang w:val="en-US" w:eastAsia="zh-CN"/>
              </w:rPr>
              <w:t>未中标人的投标保证金自中标通知书发出之日起5个工作日内退还，中标人的投标保证金自采购合同签订之日起5个工作日内退还。</w:t>
            </w:r>
            <w:r>
              <w:rPr>
                <w:rFonts w:hint="eastAsia" w:ascii="宋体" w:hAnsi="宋体" w:eastAsia="宋体" w:cs="宋体"/>
                <w:color w:val="auto"/>
                <w:sz w:val="24"/>
                <w:szCs w:val="24"/>
                <w:highlight w:val="none"/>
              </w:rPr>
              <w:t xml:space="preserve">            </w:t>
            </w:r>
          </w:p>
          <w:p w14:paraId="327EF0E4">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注意事项：</w:t>
            </w:r>
          </w:p>
          <w:p w14:paraId="61AE35B7">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3FCC627E">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保证金的，受益人和收取单位须为采购人。</w:t>
            </w:r>
          </w:p>
        </w:tc>
      </w:tr>
      <w:tr w14:paraId="4501EC8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337" w:hRule="atLeast"/>
        </w:trPr>
        <w:tc>
          <w:tcPr>
            <w:tcW w:w="970" w:type="dxa"/>
            <w:vAlign w:val="center"/>
          </w:tcPr>
          <w:p w14:paraId="0FAEE6C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p>
        </w:tc>
        <w:tc>
          <w:tcPr>
            <w:tcW w:w="1738" w:type="dxa"/>
            <w:vAlign w:val="center"/>
          </w:tcPr>
          <w:p w14:paraId="1A5D11C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实物样品</w:t>
            </w:r>
          </w:p>
        </w:tc>
        <w:tc>
          <w:tcPr>
            <w:tcW w:w="6700" w:type="dxa"/>
            <w:vAlign w:val="center"/>
          </w:tcPr>
          <w:p w14:paraId="29F70D2B">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投标样品递交： </w:t>
            </w:r>
          </w:p>
          <w:p w14:paraId="08448385">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75ABDCC9">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□需要，具体要求如下： </w:t>
            </w:r>
          </w:p>
          <w:p w14:paraId="45E00831">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1.样品制作的标准和要求：</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636410A9">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2.是否需要随样品提交相关检测报告： </w:t>
            </w:r>
          </w:p>
          <w:p w14:paraId="4042F79A">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720" w:firstLineChars="3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 xml:space="preserve">不需要 </w:t>
            </w:r>
          </w:p>
          <w:p w14:paraId="69ACDCB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720" w:firstLineChars="3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□需要 </w:t>
            </w:r>
          </w:p>
          <w:p w14:paraId="2365C0AF">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3.样品递交要求：递交时间：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w:t>
            </w:r>
          </w:p>
          <w:p w14:paraId="0C201764">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递交</w:t>
            </w: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，逾期提供的样品将不予接受。</w:t>
            </w:r>
            <w:r>
              <w:rPr>
                <w:rFonts w:hint="eastAsia" w:ascii="宋体" w:hAnsi="宋体" w:eastAsia="宋体" w:cs="宋体"/>
                <w:color w:val="auto"/>
                <w:sz w:val="24"/>
                <w:szCs w:val="24"/>
                <w:highlight w:val="none"/>
                <w:lang w:val="en-US" w:eastAsia="zh-CN"/>
              </w:rPr>
              <w:t xml:space="preserve"> </w:t>
            </w:r>
          </w:p>
          <w:p w14:paraId="20C6A605">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4.未中标人样品退还：</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2FA55552">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5.中标人样品保管、封存及退还：</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p w14:paraId="5F60BBB0">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6.其他要求（如有）：</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eastAsia="zh-CN"/>
              </w:rPr>
              <w:t xml:space="preserve">。 </w:t>
            </w:r>
          </w:p>
        </w:tc>
      </w:tr>
      <w:tr w14:paraId="1C643F0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03DA43E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vAlign w:val="center"/>
          </w:tcPr>
          <w:p w14:paraId="2250462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演示</w:t>
            </w:r>
          </w:p>
        </w:tc>
        <w:tc>
          <w:tcPr>
            <w:tcW w:w="6700" w:type="dxa"/>
            <w:vAlign w:val="center"/>
          </w:tcPr>
          <w:p w14:paraId="7B2FDAC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sym w:font="Wingdings" w:char="00FE"/>
            </w:r>
            <w:r>
              <w:rPr>
                <w:rFonts w:hint="eastAsia" w:ascii="宋体" w:hAnsi="宋体" w:eastAsia="宋体" w:cs="宋体"/>
                <w:color w:val="auto"/>
                <w:sz w:val="24"/>
                <w:szCs w:val="24"/>
                <w:highlight w:val="none"/>
              </w:rPr>
              <w:t>不进行</w:t>
            </w:r>
          </w:p>
          <w:p w14:paraId="7B0141A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进行，远程线上演示/现场演示</w:t>
            </w:r>
          </w:p>
          <w:p w14:paraId="29D1FB67">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1.演示时间不得超过</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分钟；</w:t>
            </w:r>
          </w:p>
          <w:p w14:paraId="0D5B188D">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2.进行远程线上演示的，投标人应提前自行准备好演示的软硬配置环境和网络环境，做好演示的各项准备工作。因投标人自身原因无法演示或者演示效果不理想的，导致的后果由投标人自行承担；</w:t>
            </w:r>
          </w:p>
          <w:p w14:paraId="34ED7966">
            <w:pPr>
              <w:pStyle w:val="48"/>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3.进行现场演示的，演示人员不得超过</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人，演示现场提供</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0976428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0" w:hRule="atLeast"/>
        </w:trPr>
        <w:tc>
          <w:tcPr>
            <w:tcW w:w="970" w:type="dxa"/>
            <w:vAlign w:val="center"/>
          </w:tcPr>
          <w:p w14:paraId="4CE72DC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w:t>
            </w:r>
          </w:p>
        </w:tc>
        <w:tc>
          <w:tcPr>
            <w:tcW w:w="1738" w:type="dxa"/>
            <w:vAlign w:val="center"/>
          </w:tcPr>
          <w:p w14:paraId="35FB661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解密投标文件的时限</w:t>
            </w:r>
          </w:p>
        </w:tc>
        <w:tc>
          <w:tcPr>
            <w:tcW w:w="6700" w:type="dxa"/>
            <w:vAlign w:val="center"/>
          </w:tcPr>
          <w:p w14:paraId="44601FE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不见面开标默认解密时长：</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30</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分钟。</w:t>
            </w:r>
            <w:r>
              <w:rPr>
                <w:rFonts w:hint="eastAsia" w:ascii="宋体" w:hAnsi="宋体" w:eastAsia="宋体" w:cs="宋体"/>
                <w:color w:val="auto"/>
                <w:sz w:val="24"/>
                <w:szCs w:val="24"/>
                <w:highlight w:val="none"/>
              </w:rPr>
              <w:t xml:space="preserve"> </w:t>
            </w:r>
          </w:p>
          <w:p w14:paraId="4C7DC32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除因交易平台发生故障导致投标文件无法按时解密外，投标文件未按时解密的，视为未按规定提交投标文件</w:t>
            </w:r>
            <w:r>
              <w:rPr>
                <w:rFonts w:hint="eastAsia" w:ascii="宋体" w:hAnsi="宋体" w:eastAsia="宋体" w:cs="宋体"/>
                <w:color w:val="auto"/>
                <w:sz w:val="24"/>
                <w:szCs w:val="24"/>
                <w:highlight w:val="none"/>
              </w:rPr>
              <w:t>。</w:t>
            </w:r>
          </w:p>
        </w:tc>
      </w:tr>
      <w:tr w14:paraId="79EC87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676" w:hRule="atLeast"/>
        </w:trPr>
        <w:tc>
          <w:tcPr>
            <w:tcW w:w="970" w:type="dxa"/>
            <w:vAlign w:val="center"/>
          </w:tcPr>
          <w:p w14:paraId="23FC94C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w:t>
            </w:r>
          </w:p>
        </w:tc>
        <w:tc>
          <w:tcPr>
            <w:tcW w:w="1738" w:type="dxa"/>
            <w:vAlign w:val="center"/>
          </w:tcPr>
          <w:p w14:paraId="5A1E858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评标方法</w:t>
            </w:r>
          </w:p>
        </w:tc>
        <w:tc>
          <w:tcPr>
            <w:tcW w:w="6700" w:type="dxa"/>
            <w:vAlign w:val="center"/>
          </w:tcPr>
          <w:p w14:paraId="49F2488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lang w:val="en-US" w:eastAsia="zh-CN"/>
              </w:rPr>
              <w:t>综合评分法</w:t>
            </w:r>
          </w:p>
          <w:p w14:paraId="63A64BE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en-US" w:eastAsia="zh-CN"/>
              </w:rPr>
              <w:t>最低评标价法</w:t>
            </w:r>
          </w:p>
        </w:tc>
      </w:tr>
      <w:tr w14:paraId="5A08727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13" w:hRule="atLeast"/>
        </w:trPr>
        <w:tc>
          <w:tcPr>
            <w:tcW w:w="970" w:type="dxa"/>
            <w:vAlign w:val="center"/>
          </w:tcPr>
          <w:p w14:paraId="42D57B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p>
        </w:tc>
        <w:tc>
          <w:tcPr>
            <w:tcW w:w="1738" w:type="dxa"/>
            <w:vAlign w:val="center"/>
          </w:tcPr>
          <w:p w14:paraId="109515D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推荐中标候选人</w:t>
            </w:r>
          </w:p>
        </w:tc>
        <w:tc>
          <w:tcPr>
            <w:tcW w:w="6700" w:type="dxa"/>
            <w:vAlign w:val="center"/>
          </w:tcPr>
          <w:p w14:paraId="0DB0E73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中标候选人数量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 xml:space="preserve"> </w:t>
            </w:r>
            <w:r>
              <w:rPr>
                <w:rFonts w:hint="eastAsia"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家</w:t>
            </w:r>
          </w:p>
        </w:tc>
      </w:tr>
      <w:tr w14:paraId="176C1C0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4EEEE9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w:t>
            </w:r>
          </w:p>
        </w:tc>
        <w:tc>
          <w:tcPr>
            <w:tcW w:w="1738" w:type="dxa"/>
            <w:vAlign w:val="center"/>
          </w:tcPr>
          <w:p w14:paraId="266C355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确定中标人</w:t>
            </w:r>
          </w:p>
        </w:tc>
        <w:tc>
          <w:tcPr>
            <w:tcW w:w="6700" w:type="dxa"/>
            <w:vAlign w:val="center"/>
          </w:tcPr>
          <w:p w14:paraId="3AF868A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0911185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采购人委托评标委员会直接确定中标人。</w:t>
            </w:r>
          </w:p>
        </w:tc>
      </w:tr>
      <w:tr w14:paraId="16D85FA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shd w:val="clear" w:color="auto" w:fill="auto"/>
            <w:vAlign w:val="center"/>
          </w:tcPr>
          <w:p w14:paraId="1B46F00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w:t>
            </w:r>
          </w:p>
        </w:tc>
        <w:tc>
          <w:tcPr>
            <w:tcW w:w="1738" w:type="dxa"/>
            <w:shd w:val="clear" w:color="auto" w:fill="auto"/>
            <w:vAlign w:val="center"/>
          </w:tcPr>
          <w:p w14:paraId="2789643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履约保证金</w:t>
            </w:r>
          </w:p>
        </w:tc>
        <w:tc>
          <w:tcPr>
            <w:tcW w:w="6700" w:type="dxa"/>
            <w:shd w:val="clear" w:color="auto" w:fill="auto"/>
            <w:vAlign w:val="center"/>
          </w:tcPr>
          <w:p w14:paraId="6976A72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金额：</w:t>
            </w:r>
          </w:p>
          <w:p w14:paraId="446453BE">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免收</w:t>
            </w:r>
          </w:p>
          <w:p w14:paraId="14858B7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□合同价的   %</w:t>
            </w:r>
          </w:p>
          <w:p w14:paraId="2795CC0D">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r>
              <w:rPr>
                <w:rFonts w:hint="eastAsia" w:cs="宋体"/>
                <w:color w:val="auto"/>
                <w:sz w:val="24"/>
                <w:szCs w:val="24"/>
                <w:highlight w:val="none"/>
                <w:lang w:eastAsia="zh-CN"/>
              </w:rPr>
              <w:t>☑</w:t>
            </w:r>
            <w:r>
              <w:rPr>
                <w:rFonts w:hint="eastAsia" w:ascii="宋体" w:hAnsi="宋体" w:eastAsia="宋体" w:cs="宋体"/>
                <w:color w:val="auto"/>
                <w:sz w:val="24"/>
                <w:szCs w:val="24"/>
                <w:highlight w:val="none"/>
              </w:rPr>
              <w:t>定额收取：</w:t>
            </w:r>
            <w:r>
              <w:rPr>
                <w:rFonts w:hint="eastAsia" w:ascii="仿宋_GB2312" w:hAnsi="仿宋_GB2312" w:eastAsia="仿宋_GB2312" w:cs="仿宋_GB2312"/>
                <w:sz w:val="24"/>
                <w:szCs w:val="24"/>
                <w:highlight w:val="none"/>
                <w:lang w:val="en-US" w:eastAsia="zh-CN"/>
              </w:rPr>
              <w:t>标项二人民币5万元（伍万元整）</w:t>
            </w:r>
            <w:r>
              <w:rPr>
                <w:rFonts w:hint="eastAsia" w:ascii="宋体" w:hAnsi="宋体" w:eastAsia="宋体" w:cs="宋体"/>
                <w:color w:val="auto"/>
                <w:sz w:val="24"/>
                <w:szCs w:val="24"/>
                <w:highlight w:val="none"/>
              </w:rPr>
              <w:t xml:space="preserve"> </w:t>
            </w:r>
          </w:p>
          <w:p w14:paraId="172638B8">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支付方式：</w:t>
            </w:r>
          </w:p>
          <w:p w14:paraId="0CEDF721">
            <w:pPr>
              <w:pStyle w:val="52"/>
              <w:keepNext w:val="0"/>
              <w:keepLines w:val="0"/>
              <w:pageBreakBefore w:val="0"/>
              <w:widowControl w:val="0"/>
              <w:shd w:val="clear" w:color="auto" w:fill="auto"/>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投标人可自主选择以支票、汇票、本票、电汇、转账、网银、保函等非现金形式缴纳或提交保证金。</w:t>
            </w:r>
          </w:p>
          <w:p w14:paraId="782BC737">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3.</w:t>
            </w:r>
            <w:r>
              <w:rPr>
                <w:rFonts w:hint="eastAsia" w:ascii="宋体" w:hAnsi="宋体" w:eastAsia="宋体" w:cs="宋体"/>
                <w:color w:val="auto"/>
                <w:sz w:val="24"/>
                <w:szCs w:val="24"/>
                <w:highlight w:val="none"/>
              </w:rPr>
              <w:t>收取单位：</w:t>
            </w:r>
            <w:r>
              <w:rPr>
                <w:rFonts w:hint="eastAsia" w:cs="宋体"/>
                <w:color w:val="auto"/>
                <w:sz w:val="24"/>
                <w:szCs w:val="24"/>
                <w:highlight w:val="none"/>
                <w:lang w:val="en-US" w:eastAsia="zh-CN"/>
              </w:rPr>
              <w:t>兵地融合发展草湖项目区昆仑人民医院</w:t>
            </w:r>
            <w:r>
              <w:rPr>
                <w:rFonts w:hint="eastAsia" w:ascii="宋体" w:hAnsi="宋体" w:eastAsia="宋体" w:cs="宋体"/>
                <w:color w:val="auto"/>
                <w:sz w:val="24"/>
                <w:szCs w:val="24"/>
                <w:highlight w:val="none"/>
              </w:rPr>
              <w:t xml:space="preserve">                              </w:t>
            </w:r>
          </w:p>
          <w:p w14:paraId="221565EA">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4.收取账号：</w:t>
            </w:r>
            <w:r>
              <w:rPr>
                <w:rFonts w:hint="eastAsia" w:ascii="宋体" w:hAnsi="宋体" w:eastAsia="宋体" w:cs="宋体"/>
                <w:color w:val="auto"/>
                <w:sz w:val="24"/>
                <w:szCs w:val="24"/>
                <w:highlight w:val="none"/>
              </w:rPr>
              <w:t xml:space="preserve">              </w:t>
            </w:r>
          </w:p>
          <w:p w14:paraId="41B3BE7D">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5.</w:t>
            </w:r>
            <w:r>
              <w:rPr>
                <w:rFonts w:hint="eastAsia" w:ascii="宋体" w:hAnsi="宋体" w:eastAsia="宋体" w:cs="宋体"/>
                <w:color w:val="auto"/>
                <w:sz w:val="24"/>
                <w:szCs w:val="24"/>
                <w:highlight w:val="none"/>
              </w:rPr>
              <w:t xml:space="preserve">退还时间：              </w:t>
            </w:r>
          </w:p>
          <w:p w14:paraId="32E52EF0">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注意事项：</w:t>
            </w:r>
          </w:p>
          <w:p w14:paraId="1033F0D6">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以上各类机构出具的以担保函、保证保险承担责任的方式均须满足无条件见索即付条件。</w:t>
            </w:r>
          </w:p>
          <w:p w14:paraId="257AE723">
            <w:pPr>
              <w:pStyle w:val="48"/>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以担保函、保证保险形式缴纳履约保证金的，受益人和收取单位须为采购人。</w:t>
            </w:r>
          </w:p>
        </w:tc>
      </w:tr>
      <w:tr w14:paraId="6B1F02A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2" w:hRule="atLeast"/>
        </w:trPr>
        <w:tc>
          <w:tcPr>
            <w:tcW w:w="970" w:type="dxa"/>
            <w:vAlign w:val="center"/>
          </w:tcPr>
          <w:p w14:paraId="600814B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w:t>
            </w:r>
          </w:p>
        </w:tc>
        <w:tc>
          <w:tcPr>
            <w:tcW w:w="1738" w:type="dxa"/>
            <w:vAlign w:val="center"/>
          </w:tcPr>
          <w:p w14:paraId="74D1938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中标后分包</w:t>
            </w:r>
          </w:p>
        </w:tc>
        <w:tc>
          <w:tcPr>
            <w:tcW w:w="6700" w:type="dxa"/>
            <w:vAlign w:val="center"/>
          </w:tcPr>
          <w:p w14:paraId="4344EC4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本项目的非主体、非关键性工作是否允许分包： </w:t>
            </w:r>
          </w:p>
          <w:p w14:paraId="3D901FC0">
            <w:pPr>
              <w:pStyle w:val="48"/>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 xml:space="preserve">不允许 </w:t>
            </w:r>
          </w:p>
          <w:p w14:paraId="56DFA0F7">
            <w:pPr>
              <w:pStyle w:val="48"/>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□允许，具体要求： </w:t>
            </w:r>
          </w:p>
          <w:p w14:paraId="6C445FF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1.可以分包履行的具体内容：</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p w14:paraId="71BE067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2.允许分包的金额或者比例：</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p w14:paraId="2F04DF9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3.其他要求：</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2"/>
                <w:sz w:val="24"/>
                <w:szCs w:val="24"/>
                <w:highlight w:val="none"/>
                <w:lang w:val="en-US" w:eastAsia="zh-CN" w:bidi="ar-SA"/>
              </w:rPr>
              <w:t xml:space="preserve">。 </w:t>
            </w:r>
          </w:p>
        </w:tc>
      </w:tr>
      <w:tr w14:paraId="19B129A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vAlign w:val="center"/>
          </w:tcPr>
          <w:p w14:paraId="5BFFADC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35.1</w:t>
            </w:r>
          </w:p>
        </w:tc>
        <w:tc>
          <w:tcPr>
            <w:tcW w:w="1738" w:type="dxa"/>
            <w:vAlign w:val="center"/>
          </w:tcPr>
          <w:p w14:paraId="6B25F50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质疑</w:t>
            </w:r>
          </w:p>
        </w:tc>
        <w:tc>
          <w:tcPr>
            <w:tcW w:w="6700" w:type="dxa"/>
            <w:vAlign w:val="center"/>
          </w:tcPr>
          <w:p w14:paraId="54494FB3">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1.供应商认为采购文件、采购过程、中标或者成交结果使自己的权益受到损害的，可以在知道或者应知其权益受到损害之日起7个工作日内，以书面形式向采购人、采购代理机构提出质疑。</w:t>
            </w:r>
          </w:p>
          <w:p w14:paraId="2E8DCA9F">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2.供应商在法定质疑期内必须一次性提出针对同一采购程序环节的质疑。</w:t>
            </w:r>
          </w:p>
          <w:p w14:paraId="462AB3A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3.质疑供应商应按照财政部制定的《政府采购质疑函范本》格式10（可从财政部官方网站下载）和《政府采购质疑和投诉办法》（财政部令第94号）的要求，在法定质疑期内以书面形式提出质疑。 </w:t>
            </w:r>
          </w:p>
          <w:p w14:paraId="5B63F722">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 xml:space="preserve">4.超出法定质疑期、重复或分次提出的、内容或形式不符合《政府采购质疑和投诉办法》规定的质疑将被拒绝。 </w:t>
            </w:r>
          </w:p>
          <w:p w14:paraId="5EB2A0C0">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5.依据：《中华人民共和国政府采购法》第五十二条、《中华人民共和国政府采购法实施条例》第五十三条规定的供应商应知其权益受到损害之日，是指：(1）对可以质疑的采购文件提出质疑的，为收到采购文件之日或者采购文件公告期限届满之日；(2）对采购过程提出质疑的，为各采购程序环节结束之日；(3）对中标或者成交结果提出质疑的，为中标或者成交结果公告期限届满之日。逾期送达，不予受理。</w:t>
            </w:r>
          </w:p>
          <w:p w14:paraId="668BE3A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6.澄清、修改文件发出后（若有），供应商必须使用最新的澄清文件制作电子响应文件。</w:t>
            </w:r>
          </w:p>
          <w:p w14:paraId="66A99E6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7.采购代理机构质疑函接收部门、联系电话：</w:t>
            </w:r>
          </w:p>
          <w:p w14:paraId="54D90169">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接收部门：</w:t>
            </w:r>
            <w:r>
              <w:rPr>
                <w:rFonts w:hint="eastAsia" w:ascii="宋体" w:hAnsi="宋体" w:cs="宋体"/>
                <w:color w:val="auto"/>
                <w:kern w:val="2"/>
                <w:sz w:val="24"/>
                <w:szCs w:val="24"/>
                <w:highlight w:val="none"/>
                <w:lang w:val="en-US" w:eastAsia="zh-CN" w:bidi="ar-SA"/>
              </w:rPr>
              <w:t>草湖项目区公共资源交易中心</w:t>
            </w:r>
          </w:p>
          <w:p w14:paraId="14F93FB4">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联系人：</w:t>
            </w:r>
            <w:r>
              <w:rPr>
                <w:rFonts w:hint="eastAsia" w:ascii="宋体" w:hAnsi="宋体" w:cs="宋体"/>
                <w:color w:val="auto"/>
                <w:kern w:val="2"/>
                <w:sz w:val="24"/>
                <w:szCs w:val="24"/>
                <w:highlight w:val="none"/>
                <w:lang w:val="en-US" w:eastAsia="zh-CN" w:bidi="ar-SA"/>
              </w:rPr>
              <w:t>阿丽耶</w:t>
            </w:r>
          </w:p>
          <w:p w14:paraId="7DB92651">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rightChars="0" w:firstLine="0" w:firstLineChars="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联系电话：</w:t>
            </w:r>
            <w:r>
              <w:rPr>
                <w:rFonts w:hint="eastAsia" w:ascii="宋体" w:hAnsi="宋体" w:cs="宋体"/>
                <w:color w:val="auto"/>
                <w:kern w:val="2"/>
                <w:sz w:val="24"/>
                <w:szCs w:val="24"/>
                <w:highlight w:val="none"/>
                <w:lang w:val="en-US" w:eastAsia="zh-CN" w:bidi="ar-SA"/>
              </w:rPr>
              <w:t>0998-6378627</w:t>
            </w:r>
          </w:p>
          <w:p w14:paraId="30211831">
            <w:pPr>
              <w:pStyle w:val="54"/>
              <w:keepNext w:val="0"/>
              <w:keepLines w:val="0"/>
              <w:pageBreakBefore w:val="0"/>
              <w:widowControl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地址：</w:t>
            </w:r>
            <w:r>
              <w:rPr>
                <w:rFonts w:hint="eastAsia" w:ascii="宋体" w:hAnsi="宋体" w:eastAsia="宋体" w:cs="宋体"/>
                <w:i w:val="0"/>
                <w:iCs w:val="0"/>
                <w:color w:val="auto"/>
                <w:sz w:val="24"/>
                <w:szCs w:val="24"/>
                <w:highlight w:val="none"/>
                <w:lang w:val="en-US" w:eastAsia="zh-CN"/>
              </w:rPr>
              <w:t>新疆维吾尔自治区图木舒克市</w:t>
            </w:r>
            <w:r>
              <w:rPr>
                <w:rFonts w:hint="eastAsia" w:ascii="宋体" w:hAnsi="宋体" w:cs="宋体"/>
                <w:i w:val="0"/>
                <w:iCs w:val="0"/>
                <w:color w:val="auto"/>
                <w:sz w:val="24"/>
                <w:szCs w:val="24"/>
                <w:highlight w:val="none"/>
                <w:lang w:val="en-US" w:eastAsia="zh-CN"/>
              </w:rPr>
              <w:t>41团</w:t>
            </w:r>
            <w:r>
              <w:rPr>
                <w:rFonts w:hint="eastAsia" w:ascii="宋体" w:hAnsi="宋体" w:eastAsia="宋体" w:cs="宋体"/>
                <w:i w:val="0"/>
                <w:iCs w:val="0"/>
                <w:color w:val="auto"/>
                <w:sz w:val="24"/>
                <w:szCs w:val="24"/>
                <w:highlight w:val="none"/>
                <w:lang w:val="en-US" w:eastAsia="zh-CN"/>
              </w:rPr>
              <w:t>草湖镇职工创业园</w:t>
            </w:r>
            <w:r>
              <w:rPr>
                <w:rFonts w:hint="eastAsia" w:ascii="宋体" w:hAnsi="宋体" w:eastAsia="宋体" w:cs="宋体"/>
                <w:color w:val="auto"/>
                <w:kern w:val="2"/>
                <w:sz w:val="24"/>
                <w:szCs w:val="24"/>
                <w:highlight w:val="none"/>
                <w:lang w:val="zh-CN" w:eastAsia="zh-CN" w:bidi="ar-SA"/>
              </w:rPr>
              <w:t xml:space="preserve">      </w:t>
            </w:r>
          </w:p>
        </w:tc>
      </w:tr>
      <w:tr w14:paraId="3C8ED12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380" w:hRule="atLeast"/>
        </w:trPr>
        <w:tc>
          <w:tcPr>
            <w:tcW w:w="970" w:type="dxa"/>
            <w:vAlign w:val="center"/>
          </w:tcPr>
          <w:p w14:paraId="422A3CD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vAlign w:val="center"/>
          </w:tcPr>
          <w:p w14:paraId="1782DE5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采购代理服务费</w:t>
            </w:r>
          </w:p>
        </w:tc>
        <w:tc>
          <w:tcPr>
            <w:tcW w:w="6700" w:type="dxa"/>
            <w:vAlign w:val="center"/>
          </w:tcPr>
          <w:p w14:paraId="572A09A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收</w:t>
            </w:r>
            <w:r>
              <w:rPr>
                <w:rFonts w:hint="eastAsia" w:ascii="宋体" w:hAnsi="宋体" w:eastAsia="宋体" w:cs="宋体"/>
                <w:color w:val="auto"/>
                <w:sz w:val="24"/>
                <w:szCs w:val="24"/>
                <w:highlight w:val="none"/>
              </w:rPr>
              <w:t>费</w:t>
            </w:r>
            <w:r>
              <w:rPr>
                <w:rFonts w:hint="eastAsia" w:ascii="宋体" w:hAnsi="宋体" w:eastAsia="宋体" w:cs="宋体"/>
                <w:color w:val="auto"/>
                <w:sz w:val="24"/>
                <w:szCs w:val="24"/>
                <w:highlight w:val="none"/>
                <w:lang w:val="en-US" w:eastAsia="zh-CN"/>
              </w:rPr>
              <w:t>对象</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采购人支付 </w:t>
            </w: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rPr>
              <w:t xml:space="preserve">中标人支付 </w:t>
            </w:r>
          </w:p>
          <w:p w14:paraId="7568492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收费</w:t>
            </w:r>
            <w:r>
              <w:rPr>
                <w:rFonts w:hint="eastAsia" w:ascii="宋体" w:hAnsi="宋体" w:eastAsia="宋体" w:cs="宋体"/>
                <w:color w:val="auto"/>
                <w:sz w:val="24"/>
                <w:szCs w:val="24"/>
                <w:highlight w:val="none"/>
              </w:rPr>
              <w:t>标准：</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p w14:paraId="1368AF2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p w14:paraId="76384588">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收取</w:t>
            </w:r>
            <w:r>
              <w:rPr>
                <w:rFonts w:hint="eastAsia" w:ascii="宋体" w:hAnsi="宋体" w:eastAsia="宋体" w:cs="宋体"/>
                <w:color w:val="auto"/>
                <w:sz w:val="24"/>
                <w:szCs w:val="24"/>
                <w:highlight w:val="none"/>
              </w:rPr>
              <w:t>方式：</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p>
        </w:tc>
      </w:tr>
      <w:tr w14:paraId="30DE59A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51" w:hRule="atLeast"/>
        </w:trPr>
        <w:tc>
          <w:tcPr>
            <w:tcW w:w="970" w:type="dxa"/>
            <w:vAlign w:val="center"/>
          </w:tcPr>
          <w:p w14:paraId="6F1BF37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p>
        </w:tc>
        <w:tc>
          <w:tcPr>
            <w:tcW w:w="1738" w:type="dxa"/>
            <w:vAlign w:val="center"/>
          </w:tcPr>
          <w:p w14:paraId="5D860FC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是否接受进口产品</w:t>
            </w:r>
          </w:p>
        </w:tc>
        <w:tc>
          <w:tcPr>
            <w:tcW w:w="6700" w:type="dxa"/>
            <w:vAlign w:val="center"/>
          </w:tcPr>
          <w:p w14:paraId="438B47D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FE"/>
            </w:r>
            <w:r>
              <w:rPr>
                <w:rFonts w:hint="eastAsia" w:ascii="宋体" w:hAnsi="宋体" w:eastAsia="宋体" w:cs="宋体"/>
                <w:color w:val="auto"/>
                <w:sz w:val="24"/>
                <w:szCs w:val="24"/>
                <w:highlight w:val="none"/>
              </w:rPr>
              <w:t>不接受</w:t>
            </w:r>
          </w:p>
          <w:p w14:paraId="1481386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sym w:font="Wingdings" w:char="00A8"/>
            </w:r>
            <w:r>
              <w:rPr>
                <w:rFonts w:hint="eastAsia" w:ascii="宋体" w:hAnsi="宋体" w:eastAsia="宋体" w:cs="宋体"/>
                <w:color w:val="auto"/>
                <w:sz w:val="24"/>
                <w:szCs w:val="24"/>
                <w:highlight w:val="none"/>
                <w:lang w:val="zh-CN"/>
              </w:rPr>
              <w:t>接受</w:t>
            </w:r>
          </w:p>
        </w:tc>
      </w:tr>
      <w:tr w14:paraId="2539FC18">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924" w:hRule="atLeast"/>
        </w:trPr>
        <w:tc>
          <w:tcPr>
            <w:tcW w:w="970" w:type="dxa"/>
            <w:vAlign w:val="center"/>
          </w:tcPr>
          <w:p w14:paraId="0664880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2</w:t>
            </w:r>
          </w:p>
        </w:tc>
        <w:tc>
          <w:tcPr>
            <w:tcW w:w="1738" w:type="dxa"/>
            <w:vAlign w:val="center"/>
          </w:tcPr>
          <w:p w14:paraId="34AA448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支持中小企业政策</w:t>
            </w:r>
            <w:r>
              <w:rPr>
                <w:rStyle w:val="32"/>
                <w:rFonts w:hint="eastAsia" w:ascii="宋体" w:hAnsi="宋体" w:eastAsia="宋体" w:cs="宋体"/>
                <w:b w:val="0"/>
                <w:color w:val="auto"/>
                <w:sz w:val="24"/>
                <w:szCs w:val="24"/>
                <w:highlight w:val="none"/>
                <w:lang w:val="en-US" w:eastAsia="zh-CN"/>
              </w:rPr>
              <w:t>（非专门面向中小企业采购项目适用）</w:t>
            </w:r>
          </w:p>
        </w:tc>
        <w:tc>
          <w:tcPr>
            <w:tcW w:w="6700" w:type="dxa"/>
            <w:vAlign w:val="center"/>
          </w:tcPr>
          <w:p w14:paraId="736B9D94">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1</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小型和微型企业价格扣除：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3A14D5AD">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2</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监狱企业价格扣除：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CF7AA8F">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3</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残疾人福利性单位价格扣除：</w:t>
            </w:r>
            <w:r>
              <w:rPr>
                <w:rFonts w:hint="eastAsia" w:ascii="宋体" w:hAnsi="宋体" w:eastAsia="宋体" w:cs="宋体"/>
                <w:b w:val="0"/>
                <w:color w:val="auto"/>
                <w:sz w:val="24"/>
                <w:szCs w:val="24"/>
                <w:highlight w:val="none"/>
                <w:u w:val="none"/>
              </w:rPr>
              <w:t>同小型和微型企业</w:t>
            </w:r>
            <w:r>
              <w:rPr>
                <w:rFonts w:hint="eastAsia" w:ascii="宋体" w:hAnsi="宋体" w:eastAsia="宋体" w:cs="宋体"/>
                <w:b w:val="0"/>
                <w:color w:val="auto"/>
                <w:sz w:val="24"/>
                <w:szCs w:val="24"/>
                <w:highlight w:val="none"/>
              </w:rPr>
              <w:t>。</w:t>
            </w:r>
          </w:p>
          <w:p w14:paraId="529022C4">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4</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符合条件的联合体价格扣除：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p>
          <w:p w14:paraId="1B996B16">
            <w:pPr>
              <w:pStyle w:val="78"/>
              <w:pageBreakBefore w:val="0"/>
              <w:widowControl w:val="0"/>
              <w:kinsoku/>
              <w:overflowPunct/>
              <w:bidi w:val="0"/>
              <w:spacing w:before="0" w:beforeAutospacing="0" w:after="0" w:afterAutospacing="0" w:line="560" w:lineRule="exact"/>
              <w:ind w:left="0" w:leftChars="0" w:right="0"/>
              <w:jc w:val="both"/>
              <w:rPr>
                <w:rFonts w:hint="eastAsia" w:ascii="宋体" w:hAnsi="宋体" w:eastAsia="宋体" w:cs="宋体"/>
                <w:b w:val="0"/>
                <w:bCs/>
                <w:color w:val="auto"/>
                <w:kern w:val="0"/>
                <w:sz w:val="24"/>
                <w:szCs w:val="24"/>
                <w:highlight w:val="none"/>
                <w:lang w:val="en-US" w:eastAsia="zh-CN" w:bidi="ar-SA"/>
              </w:rPr>
            </w:pPr>
            <w:r>
              <w:rPr>
                <w:rFonts w:hint="eastAsia" w:ascii="宋体" w:hAnsi="宋体" w:eastAsia="宋体" w:cs="宋体"/>
                <w:b w:val="0"/>
                <w:color w:val="auto"/>
                <w:sz w:val="24"/>
                <w:szCs w:val="24"/>
                <w:highlight w:val="none"/>
              </w:rPr>
              <w:t>5</w:t>
            </w:r>
            <w:r>
              <w:rPr>
                <w:rFonts w:hint="eastAsia" w:ascii="宋体" w:hAnsi="宋体" w:eastAsia="宋体" w:cs="宋体"/>
                <w:b w:val="0"/>
                <w:color w:val="auto"/>
                <w:sz w:val="24"/>
                <w:szCs w:val="24"/>
                <w:highlight w:val="none"/>
                <w:lang w:val="en-US" w:eastAsia="zh-CN"/>
              </w:rPr>
              <w:t>.</w:t>
            </w:r>
            <w:r>
              <w:rPr>
                <w:rFonts w:hint="eastAsia" w:ascii="宋体" w:hAnsi="宋体" w:eastAsia="宋体" w:cs="宋体"/>
                <w:b w:val="0"/>
                <w:color w:val="auto"/>
                <w:sz w:val="24"/>
                <w:szCs w:val="24"/>
                <w:highlight w:val="none"/>
              </w:rPr>
              <w:t>符合条件的向小微企业分包的大中型企业价格扣除：</w:t>
            </w:r>
            <w:r>
              <w:rPr>
                <w:rFonts w:hint="eastAsia" w:ascii="宋体" w:hAnsi="宋体" w:eastAsia="宋体" w:cs="宋体"/>
                <w:b w:val="0"/>
                <w:color w:val="auto"/>
                <w:sz w:val="24"/>
                <w:szCs w:val="24"/>
                <w:highlight w:val="none"/>
                <w:u w:val="single"/>
                <w:lang w:val="en-US" w:eastAsia="zh-CN"/>
              </w:rPr>
              <w:t xml:space="preserve">     </w:t>
            </w:r>
            <w:r>
              <w:rPr>
                <w:rFonts w:hint="eastAsia"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u w:val="single"/>
                <w:lang w:val="en-US" w:eastAsia="zh-CN"/>
              </w:rPr>
              <w:t xml:space="preserve">   </w:t>
            </w:r>
            <w:r>
              <w:rPr>
                <w:rFonts w:hint="eastAsia" w:ascii="宋体" w:hAnsi="宋体" w:eastAsia="宋体" w:cs="宋体"/>
                <w:b w:val="0"/>
                <w:color w:val="auto"/>
                <w:sz w:val="24"/>
                <w:szCs w:val="24"/>
                <w:highlight w:val="none"/>
              </w:rPr>
              <w:t>。</w:t>
            </w:r>
            <w:r>
              <w:rPr>
                <w:rFonts w:hint="eastAsia" w:ascii="宋体" w:hAnsi="宋体" w:eastAsia="宋体" w:cs="宋体"/>
                <w:b w:val="0"/>
                <w:i w:val="0"/>
                <w:iCs/>
                <w:color w:val="auto"/>
                <w:sz w:val="24"/>
                <w:szCs w:val="24"/>
                <w:highlight w:val="none"/>
              </w:rPr>
              <w:t>（允许大中型企业向小微企业分包的项目适用）</w:t>
            </w:r>
          </w:p>
        </w:tc>
      </w:tr>
      <w:tr w14:paraId="707AAB8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78" w:hRule="atLeast"/>
        </w:trPr>
        <w:tc>
          <w:tcPr>
            <w:tcW w:w="970" w:type="dxa"/>
            <w:vAlign w:val="center"/>
          </w:tcPr>
          <w:p w14:paraId="3AAFC5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42.5</w:t>
            </w:r>
          </w:p>
        </w:tc>
        <w:tc>
          <w:tcPr>
            <w:tcW w:w="1738" w:type="dxa"/>
            <w:vAlign w:val="center"/>
          </w:tcPr>
          <w:p w14:paraId="5993147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标的所属行业</w:t>
            </w:r>
          </w:p>
          <w:p w14:paraId="2799573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Style w:val="32"/>
                <w:rFonts w:hint="eastAsia" w:ascii="宋体" w:hAnsi="宋体" w:eastAsia="宋体" w:cs="宋体"/>
                <w:b w:val="0"/>
                <w:color w:val="auto"/>
                <w:sz w:val="24"/>
                <w:szCs w:val="24"/>
                <w:highlight w:val="none"/>
                <w:lang w:val="en-US" w:eastAsia="zh-CN"/>
              </w:rPr>
              <w:t>参照后附</w:t>
            </w:r>
            <w:r>
              <w:rPr>
                <w:rStyle w:val="32"/>
                <w:rFonts w:hint="eastAsia" w:ascii="宋体" w:hAnsi="宋体" w:eastAsia="宋体" w:cs="宋体"/>
                <w:b w:val="0"/>
                <w:color w:val="auto"/>
                <w:sz w:val="24"/>
                <w:szCs w:val="24"/>
                <w:highlight w:val="none"/>
                <w:lang w:eastAsia="zh-CN"/>
              </w:rPr>
              <w:t>《</w:t>
            </w:r>
            <w:r>
              <w:rPr>
                <w:rStyle w:val="32"/>
                <w:rFonts w:hint="eastAsia" w:ascii="宋体" w:hAnsi="宋体" w:eastAsia="宋体" w:cs="宋体"/>
                <w:b w:val="0"/>
                <w:color w:val="auto"/>
                <w:sz w:val="24"/>
                <w:szCs w:val="24"/>
                <w:highlight w:val="none"/>
              </w:rPr>
              <w:t>工信部联企业〔2011〕300号</w:t>
            </w:r>
            <w:r>
              <w:rPr>
                <w:rStyle w:val="32"/>
                <w:rFonts w:hint="eastAsia" w:ascii="宋体" w:hAnsi="宋体" w:eastAsia="宋体" w:cs="宋体"/>
                <w:b w:val="0"/>
                <w:color w:val="auto"/>
                <w:sz w:val="24"/>
                <w:szCs w:val="24"/>
                <w:highlight w:val="none"/>
                <w:lang w:eastAsia="zh-CN"/>
              </w:rPr>
              <w:t>》</w:t>
            </w:r>
          </w:p>
        </w:tc>
        <w:tc>
          <w:tcPr>
            <w:tcW w:w="6700" w:type="dxa"/>
            <w:vAlign w:val="center"/>
          </w:tcPr>
          <w:p w14:paraId="6804F69E">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本项目采购标的对应的中小企业划分标准所属行业： </w:t>
            </w:r>
          </w:p>
          <w:tbl>
            <w:tblPr>
              <w:tblStyle w:val="30"/>
              <w:tblW w:w="64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0"/>
              <w:gridCol w:w="2115"/>
              <w:gridCol w:w="3150"/>
            </w:tblGrid>
            <w:tr w14:paraId="1CAA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vAlign w:val="center"/>
                </w:tcPr>
                <w:p w14:paraId="7059451F">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包号</w:t>
                  </w:r>
                </w:p>
              </w:tc>
              <w:tc>
                <w:tcPr>
                  <w:tcW w:w="2115" w:type="dxa"/>
                  <w:vAlign w:val="center"/>
                </w:tcPr>
                <w:p w14:paraId="334359A5">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3150" w:type="dxa"/>
                  <w:vAlign w:val="center"/>
                </w:tcPr>
                <w:p w14:paraId="6E9115BA">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kern w:val="0"/>
                      <w:sz w:val="24"/>
                      <w:szCs w:val="24"/>
                      <w:highlight w:val="none"/>
                      <w:vertAlign w:val="baseline"/>
                      <w:lang w:val="en-US" w:eastAsia="zh-CN" w:bidi="ar"/>
                    </w:rPr>
                  </w:pPr>
                  <w:r>
                    <w:rPr>
                      <w:rFonts w:hint="eastAsia" w:ascii="宋体" w:hAnsi="宋体" w:eastAsia="宋体" w:cs="宋体"/>
                      <w:color w:val="auto"/>
                      <w:kern w:val="0"/>
                      <w:sz w:val="24"/>
                      <w:szCs w:val="24"/>
                      <w:highlight w:val="none"/>
                      <w:lang w:val="en-US" w:eastAsia="zh-CN" w:bidi="ar"/>
                    </w:rPr>
                    <w:t>中小企业划分标准所属行业</w:t>
                  </w:r>
                </w:p>
              </w:tc>
            </w:tr>
            <w:tr w14:paraId="585F9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vAlign w:val="center"/>
                </w:tcPr>
                <w:p w14:paraId="77844D9E">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rightChars="0"/>
                    <w:jc w:val="both"/>
                    <w:textAlignment w:val="auto"/>
                    <w:rPr>
                      <w:rFonts w:hint="eastAsia" w:ascii="Times New Roman" w:hAnsi="Times New Roman" w:eastAsia="仿宋_GB2312" w:cs="楷体_GB2312"/>
                      <w:i w:val="0"/>
                      <w:iCs w:val="0"/>
                      <w:caps w:val="0"/>
                      <w:color w:val="auto"/>
                      <w:spacing w:val="0"/>
                      <w:sz w:val="28"/>
                      <w:szCs w:val="28"/>
                      <w:highlight w:val="none"/>
                      <w:u w:val="none"/>
                      <w:shd w:val="clear" w:fill="EBF4FF"/>
                      <w:lang w:val="en-US" w:eastAsia="zh-CN"/>
                    </w:rPr>
                  </w:pPr>
                  <w:r>
                    <w:rPr>
                      <w:rFonts w:hint="eastAsia" w:ascii="Times New Roman" w:hAnsi="Times New Roman" w:eastAsia="仿宋_GB2312" w:cs="宋体"/>
                      <w:color w:val="auto"/>
                      <w:sz w:val="28"/>
                      <w:szCs w:val="28"/>
                      <w:highlight w:val="none"/>
                      <w:u w:val="none"/>
                      <w:lang w:val="en-US" w:eastAsia="zh-CN"/>
                    </w:rPr>
                    <w:t>B15SBJ[2025]14号-002</w:t>
                  </w:r>
                </w:p>
                <w:p w14:paraId="2AB61B4F">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default" w:ascii="宋体" w:hAnsi="宋体" w:eastAsia="宋体" w:cs="宋体"/>
                      <w:color w:val="auto"/>
                      <w:kern w:val="0"/>
                      <w:sz w:val="24"/>
                      <w:szCs w:val="24"/>
                      <w:highlight w:val="none"/>
                      <w:vertAlign w:val="baseline"/>
                      <w:lang w:val="en-US" w:eastAsia="zh-CN" w:bidi="ar"/>
                    </w:rPr>
                  </w:pPr>
                </w:p>
              </w:tc>
              <w:tc>
                <w:tcPr>
                  <w:tcW w:w="2115" w:type="dxa"/>
                  <w:vAlign w:val="center"/>
                </w:tcPr>
                <w:p w14:paraId="402B250B">
                  <w:pPr>
                    <w:keepNext w:val="0"/>
                    <w:keepLines w:val="0"/>
                    <w:pageBreakBefore w:val="0"/>
                    <w:widowControl/>
                    <w:suppressLineNumbers w:val="0"/>
                    <w:kinsoku/>
                    <w:wordWrap/>
                    <w:overflowPunct/>
                    <w:topLinePunct w:val="0"/>
                    <w:bidi w:val="0"/>
                    <w:snapToGrid/>
                    <w:spacing w:beforeAutospacing="0" w:afterAutospacing="0" w:line="560" w:lineRule="exact"/>
                    <w:ind w:left="0" w:leftChars="0" w:right="0" w:rightChars="0" w:firstLine="0" w:firstLineChars="0"/>
                    <w:jc w:val="center"/>
                    <w:textAlignment w:val="auto"/>
                    <w:rPr>
                      <w:rFonts w:hint="eastAsia" w:ascii="宋体" w:hAnsi="宋体" w:eastAsia="宋体" w:cs="宋体"/>
                      <w:color w:val="auto"/>
                      <w:kern w:val="0"/>
                      <w:sz w:val="24"/>
                      <w:szCs w:val="24"/>
                      <w:highlight w:val="none"/>
                      <w:vertAlign w:val="baseline"/>
                      <w:lang w:val="en-US" w:eastAsia="zh-CN" w:bidi="ar"/>
                    </w:rPr>
                  </w:pPr>
                  <w:r>
                    <w:rPr>
                      <w:rFonts w:hint="eastAsia" w:ascii="Times New Roman" w:hAnsi="Times New Roman" w:eastAsia="仿宋_GB2312" w:cs="宋体"/>
                      <w:color w:val="auto"/>
                      <w:sz w:val="28"/>
                      <w:szCs w:val="32"/>
                      <w:highlight w:val="none"/>
                      <w:u w:val="none"/>
                      <w:lang w:val="en-US" w:eastAsia="zh-CN"/>
                    </w:rPr>
                    <w:t>2025年</w:t>
                  </w:r>
                  <w:r>
                    <w:rPr>
                      <w:rFonts w:hint="eastAsia" w:ascii="Times New Roman" w:hAnsi="Times New Roman" w:eastAsia="仿宋_GB2312" w:cs="宋体"/>
                      <w:color w:val="auto"/>
                      <w:sz w:val="28"/>
                      <w:szCs w:val="28"/>
                      <w:highlight w:val="none"/>
                      <w:u w:val="none"/>
                      <w:lang w:val="en-US" w:eastAsia="zh-CN"/>
                    </w:rPr>
                    <w:t>草湖项目区昆仑人民医院物业管理服务采购项目（标项二）</w:t>
                  </w:r>
                </w:p>
              </w:tc>
              <w:tc>
                <w:tcPr>
                  <w:tcW w:w="3150" w:type="dxa"/>
                  <w:vAlign w:val="center"/>
                </w:tcPr>
                <w:p w14:paraId="6A9C8731">
                  <w:pPr>
                    <w:keepNext w:val="0"/>
                    <w:keepLines w:val="0"/>
                    <w:pageBreakBefore w:val="0"/>
                    <w:widowControl/>
                    <w:suppressLineNumbers w:val="0"/>
                    <w:tabs>
                      <w:tab w:val="left" w:pos="217"/>
                    </w:tabs>
                    <w:kinsoku/>
                    <w:wordWrap/>
                    <w:overflowPunct/>
                    <w:topLinePunct w:val="0"/>
                    <w:bidi w:val="0"/>
                    <w:snapToGrid/>
                    <w:spacing w:beforeAutospacing="0" w:afterAutospacing="0" w:line="560" w:lineRule="exact"/>
                    <w:ind w:left="0" w:leftChars="0" w:right="0" w:rightChars="0" w:firstLine="0" w:firstLineChars="0"/>
                    <w:jc w:val="left"/>
                    <w:textAlignment w:val="auto"/>
                    <w:rPr>
                      <w:rFonts w:hint="eastAsia" w:ascii="宋体" w:hAnsi="宋体" w:eastAsia="宋体" w:cs="宋体"/>
                      <w:color w:val="auto"/>
                      <w:kern w:val="0"/>
                      <w:sz w:val="24"/>
                      <w:szCs w:val="24"/>
                      <w:highlight w:val="none"/>
                      <w:vertAlign w:val="baseline"/>
                      <w:lang w:val="en-US" w:eastAsia="zh-CN" w:bidi="ar"/>
                    </w:rPr>
                  </w:pPr>
                  <w:r>
                    <w:rPr>
                      <w:rFonts w:hint="eastAsia" w:cs="宋体"/>
                      <w:color w:val="auto"/>
                      <w:kern w:val="0"/>
                      <w:sz w:val="24"/>
                      <w:szCs w:val="24"/>
                      <w:highlight w:val="none"/>
                      <w:vertAlign w:val="baseline"/>
                      <w:lang w:val="en-US" w:eastAsia="zh-CN" w:bidi="ar"/>
                    </w:rPr>
                    <w:t>详见</w:t>
                  </w:r>
                  <w:r>
                    <w:rPr>
                      <w:rStyle w:val="32"/>
                      <w:rFonts w:hint="eastAsia" w:ascii="宋体" w:hAnsi="宋体" w:eastAsia="宋体" w:cs="宋体"/>
                      <w:b w:val="0"/>
                      <w:color w:val="auto"/>
                      <w:sz w:val="24"/>
                      <w:szCs w:val="24"/>
                      <w:highlight w:val="none"/>
                    </w:rPr>
                    <w:t>工信部联〔2011〕300号</w:t>
                  </w:r>
                  <w:r>
                    <w:rPr>
                      <w:rStyle w:val="32"/>
                      <w:rFonts w:hint="eastAsia" w:ascii="宋体" w:hAnsi="宋体" w:eastAsia="宋体" w:cs="宋体"/>
                      <w:b w:val="0"/>
                      <w:color w:val="auto"/>
                      <w:sz w:val="24"/>
                      <w:szCs w:val="24"/>
                      <w:highlight w:val="none"/>
                      <w:lang w:eastAsia="zh-CN"/>
                    </w:rPr>
                    <w:t>》</w:t>
                  </w:r>
                  <w:r>
                    <w:rPr>
                      <w:rFonts w:hint="eastAsia" w:cs="宋体"/>
                      <w:color w:val="auto"/>
                      <w:kern w:val="0"/>
                      <w:sz w:val="24"/>
                      <w:szCs w:val="24"/>
                      <w:highlight w:val="none"/>
                      <w:vertAlign w:val="baseline"/>
                      <w:lang w:val="en-US" w:eastAsia="zh-CN" w:bidi="ar"/>
                    </w:rPr>
                    <w:t>第十四条，物业管理</w:t>
                  </w:r>
                </w:p>
              </w:tc>
            </w:tr>
          </w:tbl>
          <w:p w14:paraId="2BBBA5B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4C8E5A4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172" w:hRule="atLeast"/>
        </w:trPr>
        <w:tc>
          <w:tcPr>
            <w:tcW w:w="970" w:type="dxa"/>
            <w:shd w:val="clear" w:color="auto" w:fill="auto"/>
            <w:vAlign w:val="center"/>
          </w:tcPr>
          <w:p w14:paraId="213F458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43.5</w:t>
            </w:r>
          </w:p>
        </w:tc>
        <w:tc>
          <w:tcPr>
            <w:tcW w:w="1738" w:type="dxa"/>
            <w:shd w:val="clear" w:color="auto" w:fill="auto"/>
            <w:vAlign w:val="center"/>
          </w:tcPr>
          <w:p w14:paraId="7C0C832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优先采购创新节能环保产品</w:t>
            </w:r>
          </w:p>
        </w:tc>
        <w:tc>
          <w:tcPr>
            <w:tcW w:w="6700" w:type="dxa"/>
            <w:shd w:val="clear" w:color="auto" w:fill="auto"/>
            <w:vAlign w:val="center"/>
          </w:tcPr>
          <w:p w14:paraId="1D89079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产品纳入创新产品应用示范推荐目录内企业、所</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产品获得节能产品或环境标志产品认证证书的</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报价给予</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的价格扣除。</w:t>
            </w:r>
          </w:p>
        </w:tc>
      </w:tr>
      <w:tr w14:paraId="140D505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774" w:hRule="atLeast"/>
        </w:trPr>
        <w:tc>
          <w:tcPr>
            <w:tcW w:w="970" w:type="dxa"/>
            <w:tcBorders>
              <w:right w:val="single" w:color="auto" w:sz="4" w:space="0"/>
            </w:tcBorders>
            <w:vAlign w:val="center"/>
          </w:tcPr>
          <w:p w14:paraId="08D3F63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p>
        </w:tc>
        <w:tc>
          <w:tcPr>
            <w:tcW w:w="1738" w:type="dxa"/>
            <w:tcBorders>
              <w:left w:val="single" w:color="auto" w:sz="4" w:space="0"/>
              <w:right w:val="single" w:color="auto" w:sz="4" w:space="0"/>
            </w:tcBorders>
            <w:vAlign w:val="center"/>
          </w:tcPr>
          <w:p w14:paraId="651753D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w:t>
            </w:r>
          </w:p>
          <w:p w14:paraId="5E3751D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合同融资政策</w:t>
            </w:r>
          </w:p>
        </w:tc>
        <w:tc>
          <w:tcPr>
            <w:tcW w:w="6700" w:type="dxa"/>
            <w:tcBorders>
              <w:left w:val="single" w:color="auto" w:sz="4" w:space="0"/>
            </w:tcBorders>
            <w:vAlign w:val="center"/>
          </w:tcPr>
          <w:p w14:paraId="4377B3E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有融资需求的中标人在获得政府采购中标通知书后，即可向开展“政采贷”业务的金融机构提出申请，金融机构依据政府采购中标通知书和政府采购合同，为中小微企业提供融资服务。</w:t>
            </w:r>
          </w:p>
          <w:p w14:paraId="247FAD7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渠道和方式：</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根据项目情况自行补充</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rPr>
              <w:t>。</w:t>
            </w:r>
          </w:p>
          <w:p w14:paraId="5D7FBF5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“政采贷”融资指引：在取得政府采购中标通知书后，可访问“</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，查看和联系第三方平台或者金融机构，商洽融资事项，确定融资意向。中标人签署政府采购中标合同后，登录“</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，选择意向产品进行申请，并填写相关信息，“</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lang w:eastAsia="zh-CN"/>
              </w:rPr>
              <w:t>政采贷</w:t>
            </w:r>
            <w:r>
              <w:rPr>
                <w:rFonts w:hint="eastAsia" w:ascii="宋体" w:hAnsi="宋体" w:eastAsia="宋体" w:cs="宋体"/>
                <w:color w:val="auto"/>
                <w:sz w:val="24"/>
                <w:szCs w:val="24"/>
                <w:highlight w:val="none"/>
                <w:lang w:val="en-US" w:eastAsia="zh-CN"/>
              </w:rPr>
              <w:t>融资服务平台”</w:t>
            </w:r>
            <w:r>
              <w:rPr>
                <w:rFonts w:hint="eastAsia" w:ascii="宋体" w:hAnsi="宋体" w:eastAsia="宋体" w:cs="宋体"/>
                <w:color w:val="auto"/>
                <w:sz w:val="24"/>
                <w:szCs w:val="24"/>
                <w:highlight w:val="none"/>
                <w:lang w:eastAsia="zh-CN"/>
              </w:rPr>
              <w:t>将中标人融资申请信息推送第三方平台、意向金融机构。</w:t>
            </w:r>
          </w:p>
        </w:tc>
      </w:tr>
      <w:tr w14:paraId="48C9FD1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460" w:hRule="atLeast"/>
        </w:trPr>
        <w:tc>
          <w:tcPr>
            <w:tcW w:w="970" w:type="dxa"/>
            <w:tcBorders>
              <w:right w:val="single" w:color="auto" w:sz="4" w:space="0"/>
            </w:tcBorders>
            <w:vAlign w:val="center"/>
          </w:tcPr>
          <w:p w14:paraId="59449E7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w:t>
            </w:r>
          </w:p>
        </w:tc>
        <w:tc>
          <w:tcPr>
            <w:tcW w:w="1738" w:type="dxa"/>
            <w:tcBorders>
              <w:right w:val="single" w:color="auto" w:sz="4" w:space="0"/>
            </w:tcBorders>
            <w:vAlign w:val="center"/>
          </w:tcPr>
          <w:p w14:paraId="7068A1E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需要补充的其他内容</w:t>
            </w:r>
          </w:p>
        </w:tc>
        <w:tc>
          <w:tcPr>
            <w:tcW w:w="6700" w:type="dxa"/>
            <w:tcBorders>
              <w:left w:val="single" w:color="auto" w:sz="4" w:space="0"/>
            </w:tcBorders>
            <w:vAlign w:val="center"/>
          </w:tcPr>
          <w:p w14:paraId="54BDE4A9">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eastAsia="zh-CN"/>
              </w:rPr>
              <w:t>本项目的招标投标活动以及相关当事人须接受财政监督部门依法实施的监督。</w:t>
            </w:r>
          </w:p>
          <w:p w14:paraId="7C75E09D">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zh-CN" w:eastAsia="zh-CN"/>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eastAsia="zh-CN"/>
              </w:rPr>
              <w:t>各供应商必须针对项目制作响应文件并报价，响应文件必须满足电子响应文件制作等要求，否则将导致投标被拒绝。</w:t>
            </w:r>
          </w:p>
          <w:p w14:paraId="592F500F">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中有弄虚作假的内容</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其</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lang w:val="en-US" w:eastAsia="zh-CN"/>
              </w:rPr>
              <w:t>将被否决，</w:t>
            </w:r>
            <w:r>
              <w:rPr>
                <w:rFonts w:hint="eastAsia" w:ascii="宋体" w:hAnsi="宋体" w:eastAsia="宋体" w:cs="宋体"/>
                <w:sz w:val="24"/>
                <w:szCs w:val="24"/>
                <w:highlight w:val="none"/>
              </w:rPr>
              <w:t>（如假证书、假业绩、假合同、隐瞒不良行为记录、夸大荣誉、使用非本单位在职员工的相关证件及不符合</w:t>
            </w:r>
            <w:r>
              <w:rPr>
                <w:rFonts w:hint="eastAsia" w:ascii="宋体" w:hAnsi="宋体" w:eastAsia="宋体" w:cs="宋体"/>
                <w:sz w:val="24"/>
                <w:szCs w:val="24"/>
                <w:highlight w:val="none"/>
                <w:lang w:eastAsia="zh-CN"/>
              </w:rPr>
              <w:t>采购文件</w:t>
            </w:r>
            <w:r>
              <w:rPr>
                <w:rFonts w:hint="eastAsia" w:ascii="宋体" w:hAnsi="宋体" w:eastAsia="宋体" w:cs="宋体"/>
                <w:sz w:val="24"/>
                <w:szCs w:val="24"/>
                <w:highlight w:val="none"/>
              </w:rPr>
              <w:t>规定的条款等）；在签订合同之前</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如发现</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的</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有弄虚作假内容</w:t>
            </w:r>
            <w:r>
              <w:rPr>
                <w:rFonts w:hint="eastAsia" w:ascii="宋体" w:hAnsi="宋体" w:eastAsia="宋体" w:cs="宋体"/>
                <w:sz w:val="24"/>
                <w:szCs w:val="24"/>
                <w:highlight w:val="none"/>
                <w:lang w:eastAsia="zh-CN"/>
              </w:rPr>
              <w:t>，采购人</w:t>
            </w:r>
            <w:r>
              <w:rPr>
                <w:rFonts w:hint="eastAsia" w:ascii="宋体" w:hAnsi="宋体" w:eastAsia="宋体" w:cs="宋体"/>
                <w:sz w:val="24"/>
                <w:szCs w:val="24"/>
                <w:highlight w:val="none"/>
              </w:rPr>
              <w:t>可拒绝与其签订合同，以上情形将书面上报财政部门，按照《政府采购法》第七十七条规定“列入不良行为记录名单”处理。</w:t>
            </w:r>
          </w:p>
          <w:p w14:paraId="257B7D2C">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本项目所述时间以政采云平台服务器时间为准。</w:t>
            </w:r>
          </w:p>
          <w:p w14:paraId="57ACE9BB">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针对同一项目</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使用同一计算机制作并生成电子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的视为文件制作机器码（mac地址）一致</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不同</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使用同一</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的过程稿制作并生成电子</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的视为文件创建标识码一致。上述两种情形</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一经发现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视为</w:t>
            </w:r>
            <w:r>
              <w:rPr>
                <w:rFonts w:hint="eastAsia" w:ascii="宋体" w:hAnsi="宋体" w:eastAsia="宋体" w:cs="宋体"/>
                <w:sz w:val="24"/>
                <w:szCs w:val="24"/>
                <w:highlight w:val="none"/>
                <w:lang w:eastAsia="zh-CN"/>
              </w:rPr>
              <w:t>供应商</w:t>
            </w:r>
            <w:r>
              <w:rPr>
                <w:rFonts w:hint="eastAsia" w:ascii="宋体" w:hAnsi="宋体" w:eastAsia="宋体" w:cs="宋体"/>
                <w:sz w:val="24"/>
                <w:szCs w:val="24"/>
                <w:highlight w:val="none"/>
              </w:rPr>
              <w:t>相互串通投标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将导致投标均被拒绝且按串通投标处理。</w:t>
            </w:r>
          </w:p>
          <w:p w14:paraId="390877DB">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6.本次招标中所称“较大数额罚款”具体适用问题的意见（财库[2022]3 号 ）：本项目初步评审中所称“重大违法记录”，是指供应商因违法经营受到刑事处罚或者责令停产停业、吊销许可证或者执照、较大数额罚款等行政处罚。所称“较大数额罚款”认定为 200万元以上的罚款。</w:t>
            </w:r>
          </w:p>
          <w:p w14:paraId="504A9F78">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7.供应商负责服务项目过程中的车辆、人员</w:t>
            </w:r>
            <w:r>
              <w:rPr>
                <w:rFonts w:hint="eastAsia" w:cs="宋体"/>
                <w:sz w:val="24"/>
                <w:szCs w:val="24"/>
                <w:highlight w:val="none"/>
                <w:lang w:val="en-US" w:eastAsia="zh-CN"/>
              </w:rPr>
              <w:t>等</w:t>
            </w:r>
            <w:r>
              <w:rPr>
                <w:rFonts w:hint="eastAsia" w:ascii="宋体" w:hAnsi="宋体" w:eastAsia="宋体" w:cs="宋体"/>
                <w:sz w:val="24"/>
                <w:szCs w:val="24"/>
                <w:highlight w:val="none"/>
                <w:lang w:val="en-US" w:eastAsia="zh-CN"/>
              </w:rPr>
              <w:t>的其他相关费用，包括但不限于车辆保险、人身意外保险等，均由成交供应商承担，采购人不在支付其他任何费用。</w:t>
            </w:r>
          </w:p>
          <w:p w14:paraId="5517F9DA">
            <w:pPr>
              <w:pageBreakBefore w:val="0"/>
              <w:kinsoku/>
              <w:overflowPunct/>
              <w:bidi w:val="0"/>
              <w:spacing w:beforeAutospacing="0" w:afterAutospacing="0" w:line="560" w:lineRule="exact"/>
              <w:ind w:left="0" w:leftChars="0" w:right="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8.无论何种原因，因供应商在响应文件中提供的相关资料（开标、评标相关数据和资料）模糊无法辨认的，一律视同其未提供。</w:t>
            </w:r>
          </w:p>
          <w:p w14:paraId="2862B7C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eastAsia="zh-CN"/>
              </w:rPr>
            </w:pP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请投标单位在开标截止时间至少半小时前提前登录不见面开标大厅确保电脑、网络、浏览器正常，若发生因供应商自身网络、设备的问题造成的响应文件无法解密等情况，导致投标被拒的情况由投标单位自行承担。</w:t>
            </w:r>
          </w:p>
        </w:tc>
      </w:tr>
      <w:tr w14:paraId="0C2269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408" w:type="dxa"/>
            <w:gridSpan w:val="3"/>
            <w:vAlign w:val="center"/>
          </w:tcPr>
          <w:p w14:paraId="16CF3F9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p w14:paraId="1ECD6A0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除本招标文件另有规定外，招标文件中出现的类似于“近三年”或“前三年”、“近五年”或“前五年”均指递交投标文件</w:t>
            </w:r>
            <w:r>
              <w:rPr>
                <w:rFonts w:hint="eastAsia" w:ascii="宋体" w:hAnsi="宋体" w:eastAsia="宋体" w:cs="宋体"/>
                <w:color w:val="auto"/>
                <w:sz w:val="24"/>
                <w:szCs w:val="24"/>
                <w:highlight w:val="none"/>
                <w:lang w:val="en-US" w:eastAsia="zh-CN"/>
              </w:rPr>
              <w:t>截止</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前三年或前五年，以此类推。如：递交投标文件时间为  年  月  日，则“近三年”是指  年  月  日至  年  月  日。</w:t>
            </w:r>
          </w:p>
          <w:p w14:paraId="6F66C89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本招标文件所称的“以上”、“以下”、“内”、“以内”，包括本数；所称的“不足”，不包括本数。</w:t>
            </w:r>
          </w:p>
        </w:tc>
      </w:tr>
    </w:tbl>
    <w:p w14:paraId="68B3A43B">
      <w:pPr>
        <w:pageBreakBefore w:val="0"/>
        <w:kinsoku/>
        <w:overflowPunct/>
        <w:bidi w:val="0"/>
        <w:spacing w:beforeAutospacing="0" w:afterAutospacing="0" w:line="560" w:lineRule="exact"/>
        <w:ind w:left="0" w:leftChars="0" w:right="0"/>
        <w:rPr>
          <w:color w:val="auto"/>
          <w:highlight w:val="none"/>
        </w:rPr>
      </w:pPr>
    </w:p>
    <w:p w14:paraId="43A4992E">
      <w:pPr>
        <w:pageBreakBefore w:val="0"/>
        <w:kinsoku/>
        <w:overflowPunct/>
        <w:bidi w:val="0"/>
        <w:spacing w:beforeAutospacing="0" w:afterAutospacing="0" w:line="560" w:lineRule="exact"/>
        <w:ind w:left="0" w:leftChars="0" w:right="0"/>
        <w:rPr>
          <w:rFonts w:hint="eastAsia" w:eastAsia="宋体" w:asciiTheme="majorHAnsi" w:hAnsiTheme="majorHAnsi" w:cstheme="majorBidi"/>
          <w:b/>
          <w:bCs/>
          <w:color w:val="auto"/>
          <w:kern w:val="2"/>
          <w:sz w:val="32"/>
          <w:szCs w:val="32"/>
          <w:highlight w:val="none"/>
          <w:lang w:val="en-US" w:eastAsia="zh-CN" w:bidi="ar-SA"/>
        </w:rPr>
      </w:pPr>
      <w:bookmarkStart w:id="106" w:name="_Toc155185869"/>
      <w:r>
        <w:rPr>
          <w:rFonts w:hint="eastAsia" w:eastAsia="宋体" w:asciiTheme="majorHAnsi" w:hAnsiTheme="majorHAnsi" w:cstheme="majorBidi"/>
          <w:b/>
          <w:bCs/>
          <w:color w:val="auto"/>
          <w:kern w:val="2"/>
          <w:sz w:val="32"/>
          <w:szCs w:val="32"/>
          <w:highlight w:val="none"/>
          <w:lang w:val="en-US" w:eastAsia="zh-CN" w:bidi="ar-SA"/>
        </w:rPr>
        <w:br w:type="page"/>
      </w:r>
    </w:p>
    <w:p w14:paraId="410914FC">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107" w:name="_Toc18554"/>
      <w:r>
        <w:rPr>
          <w:rFonts w:hint="eastAsia" w:eastAsia="宋体" w:asciiTheme="majorHAnsi" w:hAnsiTheme="majorHAnsi" w:cstheme="majorBidi"/>
          <w:b/>
          <w:bCs/>
          <w:color w:val="auto"/>
          <w:kern w:val="2"/>
          <w:sz w:val="28"/>
          <w:szCs w:val="28"/>
          <w:highlight w:val="none"/>
          <w:lang w:val="en-US" w:eastAsia="zh-CN" w:bidi="ar-SA"/>
        </w:rPr>
        <w:t>二、投标人须知</w:t>
      </w:r>
      <w:bookmarkEnd w:id="106"/>
      <w:bookmarkEnd w:id="107"/>
    </w:p>
    <w:p w14:paraId="604D77A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08" w:name="_Toc28135"/>
      <w:bookmarkStart w:id="109" w:name="_Toc9308"/>
      <w:bookmarkStart w:id="110" w:name="_Toc5011"/>
      <w:bookmarkStart w:id="111" w:name="_Toc163492822"/>
      <w:bookmarkStart w:id="112" w:name="_Toc155185870"/>
      <w:r>
        <w:rPr>
          <w:rFonts w:hint="eastAsia" w:ascii="宋体" w:hAnsi="宋体" w:eastAsia="宋体" w:cs="宋体"/>
          <w:b/>
          <w:bCs/>
          <w:color w:val="auto"/>
          <w:kern w:val="2"/>
          <w:sz w:val="24"/>
          <w:szCs w:val="24"/>
          <w:highlight w:val="none"/>
          <w:lang w:val="en-US" w:eastAsia="zh-CN" w:bidi="ar-SA"/>
        </w:rPr>
        <w:t>（一）总则</w:t>
      </w:r>
      <w:bookmarkEnd w:id="108"/>
      <w:bookmarkEnd w:id="109"/>
      <w:bookmarkEnd w:id="110"/>
      <w:bookmarkEnd w:id="111"/>
      <w:bookmarkEnd w:id="112"/>
    </w:p>
    <w:p w14:paraId="788765C9">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13" w:name="_Toc24126"/>
      <w:bookmarkStart w:id="114" w:name="_Toc22777"/>
      <w:bookmarkStart w:id="115" w:name="_Toc1399"/>
      <w:bookmarkStart w:id="116" w:name="_Toc31233"/>
      <w:bookmarkStart w:id="117" w:name="_Toc109897532"/>
      <w:bookmarkStart w:id="118" w:name="_Toc109900469"/>
      <w:bookmarkStart w:id="119" w:name="_Toc163492823"/>
      <w:bookmarkStart w:id="120" w:name="_Toc109900050"/>
      <w:bookmarkStart w:id="121" w:name="_Toc155095689"/>
      <w:bookmarkStart w:id="122" w:name="_Toc109899631"/>
      <w:r>
        <w:rPr>
          <w:rFonts w:hint="eastAsia" w:ascii="宋体" w:hAnsi="宋体" w:eastAsia="宋体" w:cs="宋体"/>
          <w:b/>
          <w:bCs/>
          <w:color w:val="auto"/>
          <w:kern w:val="2"/>
          <w:sz w:val="24"/>
          <w:szCs w:val="24"/>
          <w:highlight w:val="none"/>
          <w:lang w:val="en-US" w:eastAsia="zh-CN" w:bidi="ar-SA"/>
        </w:rPr>
        <w:t>1.适用范围</w:t>
      </w:r>
      <w:bookmarkEnd w:id="113"/>
      <w:bookmarkEnd w:id="114"/>
      <w:bookmarkEnd w:id="115"/>
      <w:bookmarkEnd w:id="116"/>
      <w:bookmarkEnd w:id="117"/>
      <w:bookmarkEnd w:id="118"/>
      <w:bookmarkEnd w:id="119"/>
      <w:bookmarkEnd w:id="120"/>
      <w:bookmarkEnd w:id="121"/>
      <w:bookmarkEnd w:id="122"/>
    </w:p>
    <w:p w14:paraId="3896363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1.1本招标文件仅适用于本项目的采购活动。</w:t>
      </w:r>
    </w:p>
    <w:p w14:paraId="34F08411">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3" w:name="_Toc11954"/>
      <w:bookmarkStart w:id="124" w:name="_Toc11043"/>
      <w:bookmarkStart w:id="125" w:name="_Toc8394"/>
      <w:bookmarkStart w:id="126" w:name="_Toc163492824"/>
      <w:r>
        <w:rPr>
          <w:rFonts w:hint="eastAsia" w:ascii="宋体" w:hAnsi="宋体" w:eastAsia="宋体" w:cs="宋体"/>
          <w:b/>
          <w:bCs/>
          <w:color w:val="auto"/>
          <w:kern w:val="2"/>
          <w:sz w:val="24"/>
          <w:szCs w:val="24"/>
          <w:highlight w:val="none"/>
          <w:lang w:val="en-US" w:eastAsia="zh-CN" w:bidi="ar-SA"/>
        </w:rPr>
        <w:t>2.基本定义</w:t>
      </w:r>
      <w:bookmarkEnd w:id="123"/>
      <w:bookmarkEnd w:id="124"/>
      <w:bookmarkEnd w:id="125"/>
      <w:bookmarkEnd w:id="126"/>
    </w:p>
    <w:p w14:paraId="768D70C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2.1根据《中华人民共和国政府采购法》及其实施条例等有关法律、法规和规章的规定，制定本招标文件。</w:t>
      </w:r>
    </w:p>
    <w:p w14:paraId="342EC44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2.2采购人：</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rPr>
        <w:t>。</w:t>
      </w:r>
    </w:p>
    <w:p w14:paraId="429A3EF6">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2.3采购代理机构：</w:t>
      </w:r>
      <w:r>
        <w:rPr>
          <w:rFonts w:hint="eastAsia" w:ascii="宋体" w:hAnsi="宋体" w:eastAsia="宋体" w:cs="宋体"/>
          <w:color w:val="auto"/>
          <w:kern w:val="0"/>
          <w:sz w:val="24"/>
          <w:szCs w:val="24"/>
          <w:highlight w:val="none"/>
          <w:lang w:val="en-US" w:eastAsia="zh-CN" w:bidi="ar"/>
        </w:rPr>
        <w:t>指依法进行政府采购的国家机关、事业单位、团体组织</w:t>
      </w:r>
      <w:r>
        <w:rPr>
          <w:rFonts w:hint="eastAsia" w:ascii="宋体" w:hAnsi="宋体" w:eastAsia="宋体" w:cs="宋体"/>
          <w:color w:val="auto"/>
          <w:sz w:val="24"/>
          <w:szCs w:val="24"/>
          <w:highlight w:val="none"/>
          <w:lang w:val="en-US" w:eastAsia="zh-CN"/>
        </w:rPr>
        <w:t>委托的采购代理机构</w:t>
      </w:r>
      <w:r>
        <w:rPr>
          <w:rFonts w:hint="eastAsia" w:ascii="宋体" w:hAnsi="宋体" w:eastAsia="宋体" w:cs="宋体"/>
          <w:color w:val="auto"/>
          <w:sz w:val="24"/>
          <w:szCs w:val="24"/>
          <w:highlight w:val="none"/>
        </w:rPr>
        <w:t>。</w:t>
      </w:r>
    </w:p>
    <w:p w14:paraId="26D5074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18E21DA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2.5 服务包含的内容见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w:t>
      </w:r>
    </w:p>
    <w:p w14:paraId="214DD75F">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iCs/>
          <w:color w:val="auto"/>
          <w:sz w:val="24"/>
          <w:szCs w:val="24"/>
          <w:highlight w:val="none"/>
          <w:shd w:val="clear" w:color="auto" w:fill="FFFFFF" w:themeFill="background1"/>
        </w:rPr>
        <w:t>2.6投标人（也称“供应商”、“申请人”）：指向采购人提供货物、工程或者服务的法人、其他组织或者自然人。</w:t>
      </w:r>
      <w:r>
        <w:rPr>
          <w:rFonts w:hint="eastAsia" w:ascii="宋体" w:hAnsi="宋体" w:eastAsia="宋体" w:cs="宋体"/>
          <w:color w:val="auto"/>
          <w:sz w:val="24"/>
          <w:szCs w:val="24"/>
          <w:highlight w:val="none"/>
        </w:rPr>
        <w:t>分支机构不得参加政府采购活动，但银行、保险、石油石化、电力、电信等</w:t>
      </w:r>
      <w:r>
        <w:rPr>
          <w:rFonts w:hint="eastAsia" w:ascii="宋体" w:hAnsi="宋体" w:eastAsia="宋体" w:cs="宋体"/>
          <w:color w:val="auto"/>
          <w:sz w:val="24"/>
          <w:szCs w:val="24"/>
          <w:highlight w:val="none"/>
          <w:lang w:val="en-US" w:eastAsia="zh-CN"/>
        </w:rPr>
        <w:t>有</w:t>
      </w:r>
      <w:r>
        <w:rPr>
          <w:rFonts w:hint="eastAsia" w:ascii="宋体" w:hAnsi="宋体" w:eastAsia="宋体" w:cs="宋体"/>
          <w:color w:val="auto"/>
          <w:sz w:val="24"/>
          <w:szCs w:val="24"/>
          <w:highlight w:val="none"/>
        </w:rPr>
        <w:t>行业特殊</w:t>
      </w:r>
      <w:r>
        <w:rPr>
          <w:rFonts w:hint="eastAsia" w:ascii="宋体" w:hAnsi="宋体" w:eastAsia="宋体" w:cs="宋体"/>
          <w:color w:val="auto"/>
          <w:sz w:val="24"/>
          <w:szCs w:val="24"/>
          <w:highlight w:val="none"/>
          <w:lang w:val="en-US" w:eastAsia="zh-CN"/>
        </w:rPr>
        <w:t>情况的</w:t>
      </w:r>
      <w:r>
        <w:rPr>
          <w:rFonts w:hint="eastAsia" w:ascii="宋体" w:hAnsi="宋体" w:eastAsia="宋体" w:cs="宋体"/>
          <w:color w:val="auto"/>
          <w:sz w:val="24"/>
          <w:szCs w:val="24"/>
          <w:highlight w:val="none"/>
        </w:rPr>
        <w:t>除外。本项目的投标人须满足以下条件：</w:t>
      </w:r>
    </w:p>
    <w:p w14:paraId="2518C535">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2.6.1具备《中华人民共和国政府采购法》第二十二条规定的条件，遵守本项目采购人本级和上级财政部门政府采购的有关规定。</w:t>
      </w:r>
    </w:p>
    <w:p w14:paraId="76745163">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2.6.2以招标公告中发布的方式依法获得了本项目的招标文件。</w:t>
      </w:r>
    </w:p>
    <w:p w14:paraId="0DE24F0D">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2.6.3符合本招标文件规定并参加投标的供应商。</w:t>
      </w:r>
    </w:p>
    <w:p w14:paraId="5FC27D1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w:t>
      </w:r>
      <w:r>
        <w:rPr>
          <w:rFonts w:hint="eastAsia" w:ascii="宋体" w:hAnsi="宋体" w:eastAsia="宋体" w:cs="宋体"/>
          <w:iCs/>
          <w:color w:val="auto"/>
          <w:sz w:val="24"/>
          <w:szCs w:val="24"/>
          <w:highlight w:val="none"/>
          <w:shd w:val="clear" w:color="auto" w:fill="FFFFFF" w:themeFill="background1"/>
        </w:rPr>
        <w:t>潜在投标人、潜在供应商</w:t>
      </w:r>
      <w:r>
        <w:rPr>
          <w:rFonts w:hint="eastAsia" w:ascii="宋体" w:hAnsi="宋体" w:eastAsia="宋体" w:cs="宋体"/>
          <w:iCs/>
          <w:color w:val="auto"/>
          <w:sz w:val="24"/>
          <w:szCs w:val="24"/>
          <w:highlight w:val="none"/>
          <w:shd w:val="clear" w:color="auto" w:fill="FFFFFF" w:themeFill="background1"/>
          <w:lang w:eastAsia="zh-CN"/>
        </w:rPr>
        <w:t>：</w:t>
      </w:r>
      <w:r>
        <w:rPr>
          <w:rFonts w:hint="eastAsia" w:ascii="宋体" w:hAnsi="宋体" w:eastAsia="宋体" w:cs="宋体"/>
          <w:iCs/>
          <w:color w:val="auto"/>
          <w:sz w:val="24"/>
          <w:szCs w:val="24"/>
          <w:highlight w:val="none"/>
          <w:shd w:val="clear" w:color="auto" w:fill="FFFFFF" w:themeFill="background1"/>
          <w:lang w:val="en-US" w:eastAsia="zh-CN"/>
        </w:rPr>
        <w:t>指</w:t>
      </w:r>
      <w:r>
        <w:rPr>
          <w:rFonts w:hint="eastAsia" w:ascii="宋体" w:hAnsi="宋体" w:eastAsia="宋体" w:cs="宋体"/>
          <w:color w:val="auto"/>
          <w:sz w:val="24"/>
          <w:szCs w:val="24"/>
          <w:highlight w:val="none"/>
          <w:lang w:val="en-US" w:eastAsia="zh-CN"/>
        </w:rPr>
        <w:t>符合本招标文件规定的供应商</w:t>
      </w:r>
      <w:r>
        <w:rPr>
          <w:rFonts w:hint="eastAsia" w:ascii="宋体" w:hAnsi="宋体" w:eastAsia="宋体" w:cs="宋体"/>
          <w:color w:val="auto"/>
          <w:sz w:val="24"/>
          <w:szCs w:val="24"/>
          <w:highlight w:val="none"/>
        </w:rPr>
        <w:t>。</w:t>
      </w:r>
    </w:p>
    <w:p w14:paraId="7BECD896">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27" w:name="_Toc27150"/>
      <w:bookmarkStart w:id="128" w:name="_Toc140132758"/>
      <w:bookmarkStart w:id="129" w:name="_Toc163492825"/>
      <w:bookmarkStart w:id="130" w:name="_Toc22315"/>
      <w:bookmarkStart w:id="131" w:name="_Toc15923"/>
      <w:r>
        <w:rPr>
          <w:rFonts w:hint="eastAsia" w:ascii="宋体" w:hAnsi="宋体" w:eastAsia="宋体" w:cs="宋体"/>
          <w:b/>
          <w:bCs/>
          <w:color w:val="auto"/>
          <w:kern w:val="2"/>
          <w:sz w:val="24"/>
          <w:szCs w:val="24"/>
          <w:highlight w:val="none"/>
          <w:lang w:val="en-US" w:eastAsia="zh-CN" w:bidi="ar-SA"/>
        </w:rPr>
        <w:t>3.资金来源</w:t>
      </w:r>
      <w:bookmarkEnd w:id="127"/>
      <w:bookmarkEnd w:id="128"/>
      <w:bookmarkEnd w:id="129"/>
      <w:bookmarkEnd w:id="130"/>
      <w:bookmarkEnd w:id="131"/>
    </w:p>
    <w:p w14:paraId="76E8C14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3.1资金来源：</w:t>
      </w:r>
      <w:r>
        <w:rPr>
          <w:rFonts w:hint="eastAsia" w:ascii="宋体" w:hAnsi="宋体" w:eastAsia="宋体" w:cs="宋体"/>
          <w:color w:val="auto"/>
          <w:sz w:val="24"/>
          <w:szCs w:val="24"/>
          <w:highlight w:val="none"/>
          <w:lang w:val="en-US" w:eastAsia="zh-CN"/>
        </w:rPr>
        <w:t>为财政性资金即</w:t>
      </w:r>
      <w:r>
        <w:rPr>
          <w:rFonts w:hint="eastAsia" w:ascii="宋体" w:hAnsi="宋体" w:eastAsia="宋体" w:cs="宋体"/>
          <w:color w:val="auto"/>
          <w:sz w:val="24"/>
          <w:szCs w:val="24"/>
          <w:highlight w:val="none"/>
        </w:rPr>
        <w:t>纳入预算管理的资金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17722C40">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2" w:name="_Toc15559"/>
      <w:bookmarkStart w:id="133" w:name="_Toc163492826"/>
      <w:bookmarkStart w:id="134" w:name="_Toc21872"/>
      <w:bookmarkStart w:id="135" w:name="_Toc140132760"/>
      <w:bookmarkStart w:id="136" w:name="_Toc4285"/>
      <w:r>
        <w:rPr>
          <w:rFonts w:hint="eastAsia" w:ascii="宋体" w:hAnsi="宋体" w:eastAsia="宋体" w:cs="宋体"/>
          <w:b/>
          <w:bCs/>
          <w:color w:val="auto"/>
          <w:kern w:val="2"/>
          <w:sz w:val="24"/>
          <w:szCs w:val="24"/>
          <w:highlight w:val="none"/>
          <w:lang w:val="en-US" w:eastAsia="zh-CN" w:bidi="ar-SA"/>
        </w:rPr>
        <w:t>4.投标人资格要求</w:t>
      </w:r>
      <w:bookmarkEnd w:id="132"/>
      <w:bookmarkEnd w:id="133"/>
      <w:bookmarkEnd w:id="134"/>
      <w:bookmarkEnd w:id="135"/>
      <w:bookmarkEnd w:id="136"/>
    </w:p>
    <w:p w14:paraId="522AD9C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4.1投标人资格要求：见“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3B57853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val="zh-CN" w:eastAsia="zh-CN"/>
        </w:rPr>
        <w:t>”规定接受联合体投标的，还应遵守以下规定：</w:t>
      </w:r>
    </w:p>
    <w:p w14:paraId="512308F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1两个以上的自然人、法人或者其他组织可以组成一个联合体，以一个</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的身份共同参加政府采购。</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以联合体形式进行政府采购的，参加联合体的供应商均应当具备《</w:t>
      </w:r>
      <w:r>
        <w:rPr>
          <w:rFonts w:hint="eastAsia" w:ascii="宋体" w:hAnsi="宋体" w:eastAsia="宋体" w:cs="宋体"/>
          <w:color w:val="auto"/>
          <w:sz w:val="24"/>
          <w:szCs w:val="24"/>
          <w:highlight w:val="none"/>
        </w:rPr>
        <w:t>中华人民共和国政府采购法</w:t>
      </w:r>
      <w:r>
        <w:rPr>
          <w:rFonts w:hint="eastAsia" w:ascii="宋体" w:hAnsi="宋体" w:eastAsia="宋体" w:cs="宋体"/>
          <w:iCs/>
          <w:color w:val="auto"/>
          <w:kern w:val="2"/>
          <w:sz w:val="24"/>
          <w:szCs w:val="24"/>
          <w:highlight w:val="none"/>
          <w:shd w:val="clear" w:color="auto" w:fill="FFFFFF" w:themeFill="background1"/>
          <w:lang w:val="zh-CN" w:eastAsia="zh-CN" w:bidi="ar-SA"/>
        </w:rPr>
        <w:t>》第二十二条规定的条件。</w:t>
      </w:r>
    </w:p>
    <w:p w14:paraId="7EFB49B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2.2</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联合体各方应按招标文件提供的格式签订联合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作为投标文件的一部分提交，该协议书对联合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Cs/>
          <w:color w:val="auto"/>
          <w:kern w:val="2"/>
          <w:sz w:val="24"/>
          <w:szCs w:val="24"/>
          <w:highlight w:val="none"/>
          <w:shd w:val="clear" w:color="auto" w:fill="FFFFFF" w:themeFill="background1"/>
          <w:lang w:val="zh-CN" w:eastAsia="zh-CN" w:bidi="ar-SA"/>
        </w:rPr>
        <w:t>均具有法律约束力。</w:t>
      </w:r>
    </w:p>
    <w:p w14:paraId="5343E5B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4.2.3</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21D444C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4</w:t>
      </w:r>
      <w:r>
        <w:rPr>
          <w:rFonts w:hint="eastAsia" w:ascii="宋体" w:hAnsi="宋体" w:eastAsia="宋体" w:cs="宋体"/>
          <w:iCs/>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Cs/>
          <w:color w:val="auto"/>
          <w:kern w:val="2"/>
          <w:sz w:val="24"/>
          <w:szCs w:val="24"/>
          <w:highlight w:val="none"/>
          <w:shd w:val="clear" w:color="auto" w:fill="FFFFFF" w:themeFill="background1"/>
          <w:lang w:val="en-US" w:eastAsia="zh-CN" w:bidi="ar-SA"/>
        </w:rPr>
        <w:t>同一合同项下的</w:t>
      </w:r>
      <w:r>
        <w:rPr>
          <w:rFonts w:hint="eastAsia" w:ascii="宋体" w:hAnsi="宋体" w:eastAsia="宋体" w:cs="宋体"/>
          <w:iCs/>
          <w:color w:val="auto"/>
          <w:kern w:val="2"/>
          <w:sz w:val="24"/>
          <w:szCs w:val="24"/>
          <w:highlight w:val="none"/>
          <w:shd w:val="clear" w:color="auto" w:fill="FFFFFF" w:themeFill="background1"/>
          <w:lang w:val="zh-CN" w:eastAsia="zh-CN" w:bidi="ar-SA"/>
        </w:rPr>
        <w:t>投标，否则相关投标将被认定为</w:t>
      </w:r>
      <w:r>
        <w:rPr>
          <w:rFonts w:hint="eastAsia" w:ascii="宋体" w:hAnsi="宋体" w:eastAsia="宋体" w:cs="宋体"/>
          <w:b/>
          <w:bCs/>
          <w:iCs/>
          <w:color w:val="auto"/>
          <w:kern w:val="2"/>
          <w:sz w:val="24"/>
          <w:szCs w:val="24"/>
          <w:highlight w:val="none"/>
          <w:shd w:val="clear" w:color="auto" w:fill="FFFFFF" w:themeFill="background1"/>
          <w:lang w:val="zh-CN" w:eastAsia="zh-CN" w:bidi="ar-SA"/>
        </w:rPr>
        <w:t>投标无效</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2E60D00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.5大中型企业、其他自然人、法人或者非法人组织与小型、微型企业组成联合体共同参加投标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协议</w:t>
      </w:r>
      <w:r>
        <w:rPr>
          <w:rFonts w:hint="eastAsia" w:ascii="宋体" w:hAnsi="宋体" w:eastAsia="宋体" w:cs="宋体"/>
          <w:iCs/>
          <w:color w:val="auto"/>
          <w:kern w:val="2"/>
          <w:sz w:val="24"/>
          <w:szCs w:val="24"/>
          <w:highlight w:val="none"/>
          <w:shd w:val="clear" w:color="auto" w:fill="FFFFFF" w:themeFill="background1"/>
          <w:lang w:val="en-US" w:eastAsia="zh-CN" w:bidi="ar-SA"/>
        </w:rPr>
        <w:t>书</w:t>
      </w:r>
      <w:r>
        <w:rPr>
          <w:rFonts w:hint="eastAsia" w:ascii="宋体" w:hAnsi="宋体" w:eastAsia="宋体" w:cs="宋体"/>
          <w:iCs/>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Cs/>
          <w:color w:val="auto"/>
          <w:kern w:val="2"/>
          <w:sz w:val="24"/>
          <w:szCs w:val="24"/>
          <w:highlight w:val="none"/>
          <w:shd w:val="clear" w:color="auto" w:fill="FFFFFF" w:themeFill="background1"/>
          <w:lang w:val="en-US" w:eastAsia="zh-CN" w:bidi="ar-SA"/>
        </w:rPr>
        <w:t>体</w:t>
      </w:r>
      <w:r>
        <w:rPr>
          <w:rFonts w:hint="eastAsia" w:ascii="宋体" w:hAnsi="宋体" w:eastAsia="宋体" w:cs="宋体"/>
          <w:iCs/>
          <w:color w:val="auto"/>
          <w:kern w:val="2"/>
          <w:sz w:val="24"/>
          <w:szCs w:val="24"/>
          <w:highlight w:val="none"/>
          <w:shd w:val="clear" w:color="auto" w:fill="FFFFFF" w:themeFill="background1"/>
          <w:lang w:val="zh-CN" w:eastAsia="zh-CN" w:bidi="ar-SA"/>
        </w:rPr>
        <w:t>投标</w:t>
      </w:r>
      <w:r>
        <w:rPr>
          <w:rFonts w:hint="eastAsia" w:ascii="宋体" w:hAnsi="宋体" w:eastAsia="宋体" w:cs="宋体"/>
          <w:iCs/>
          <w:color w:val="auto"/>
          <w:kern w:val="2"/>
          <w:sz w:val="24"/>
          <w:szCs w:val="24"/>
          <w:highlight w:val="none"/>
          <w:shd w:val="clear" w:color="auto" w:fill="FFFFFF" w:themeFill="background1"/>
          <w:lang w:val="en-US" w:eastAsia="zh-CN" w:bidi="ar-SA"/>
        </w:rPr>
        <w:t>合同</w:t>
      </w:r>
      <w:r>
        <w:rPr>
          <w:rFonts w:hint="eastAsia" w:ascii="宋体" w:hAnsi="宋体" w:eastAsia="宋体" w:cs="宋体"/>
          <w:iCs/>
          <w:color w:val="auto"/>
          <w:kern w:val="2"/>
          <w:sz w:val="24"/>
          <w:szCs w:val="24"/>
          <w:highlight w:val="none"/>
          <w:shd w:val="clear" w:color="auto" w:fill="FFFFFF" w:themeFill="background1"/>
          <w:lang w:val="zh-CN" w:eastAsia="zh-CN" w:bidi="ar-SA"/>
        </w:rPr>
        <w:t>总金额的比例。</w:t>
      </w:r>
    </w:p>
    <w:p w14:paraId="7127D16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.6</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联合体中标</w:t>
      </w:r>
      <w:r>
        <w:rPr>
          <w:rFonts w:hint="eastAsia" w:ascii="宋体" w:hAnsi="宋体" w:eastAsia="宋体" w:cs="宋体"/>
          <w:iCs/>
          <w:color w:val="auto"/>
          <w:kern w:val="2"/>
          <w:sz w:val="24"/>
          <w:szCs w:val="24"/>
          <w:highlight w:val="none"/>
          <w:shd w:val="clear" w:color="auto" w:fill="FFFFFF" w:themeFill="background1"/>
          <w:lang w:val="en-US" w:eastAsia="zh-CN" w:bidi="ar-SA"/>
        </w:rPr>
        <w:t>的</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采购</w:t>
      </w:r>
      <w:r>
        <w:rPr>
          <w:rFonts w:hint="eastAsia" w:ascii="宋体" w:hAnsi="宋体" w:eastAsia="宋体" w:cs="宋体"/>
          <w:iCs/>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Cs/>
          <w:color w:val="auto"/>
          <w:kern w:val="2"/>
          <w:sz w:val="24"/>
          <w:szCs w:val="24"/>
          <w:highlight w:val="none"/>
          <w:shd w:val="clear" w:color="auto" w:fill="FFFFFF" w:themeFill="background1"/>
          <w:lang w:val="en-US" w:eastAsia="zh-CN" w:bidi="ar-SA"/>
        </w:rPr>
        <w:t>及</w:t>
      </w:r>
      <w:r>
        <w:rPr>
          <w:rFonts w:hint="eastAsia" w:ascii="宋体" w:hAnsi="宋体" w:eastAsia="宋体" w:cs="宋体"/>
          <w:iCs/>
          <w:color w:val="auto"/>
          <w:kern w:val="2"/>
          <w:sz w:val="24"/>
          <w:szCs w:val="24"/>
          <w:highlight w:val="none"/>
          <w:shd w:val="clear" w:color="auto" w:fill="FFFFFF" w:themeFill="background1"/>
          <w:lang w:val="zh-CN" w:eastAsia="zh-CN" w:bidi="ar-SA"/>
        </w:rPr>
        <w:t>加盖</w:t>
      </w:r>
      <w:r>
        <w:rPr>
          <w:rFonts w:hint="eastAsia" w:ascii="宋体" w:hAnsi="宋体" w:eastAsia="宋体" w:cs="宋体"/>
          <w:iCs/>
          <w:color w:val="auto"/>
          <w:kern w:val="2"/>
          <w:sz w:val="24"/>
          <w:szCs w:val="24"/>
          <w:highlight w:val="none"/>
          <w:shd w:val="clear" w:color="auto" w:fill="FFFFFF" w:themeFill="background1"/>
          <w:lang w:val="en-US" w:eastAsia="zh-CN" w:bidi="ar-SA"/>
        </w:rPr>
        <w:t>联合体</w:t>
      </w:r>
      <w:r>
        <w:rPr>
          <w:rFonts w:hint="eastAsia" w:ascii="宋体" w:hAnsi="宋体" w:eastAsia="宋体" w:cs="宋体"/>
          <w:iCs/>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Cs/>
          <w:color w:val="auto"/>
          <w:kern w:val="2"/>
          <w:sz w:val="24"/>
          <w:szCs w:val="24"/>
          <w:highlight w:val="none"/>
          <w:shd w:val="clear" w:color="auto" w:fill="FFFFFF" w:themeFill="background1"/>
          <w:lang w:val="en-US" w:eastAsia="zh-CN" w:bidi="ar-SA"/>
        </w:rPr>
        <w:t>并</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72C3CFE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zh-CN" w:eastAsia="zh-CN" w:bidi="ar-SA"/>
        </w:rPr>
        <w:t>4.2</w:t>
      </w:r>
      <w:r>
        <w:rPr>
          <w:rFonts w:hint="eastAsia" w:ascii="宋体" w:hAnsi="宋体" w:eastAsia="宋体" w:cs="宋体"/>
          <w:iCs/>
          <w:color w:val="auto"/>
          <w:kern w:val="2"/>
          <w:sz w:val="24"/>
          <w:szCs w:val="24"/>
          <w:highlight w:val="none"/>
          <w:shd w:val="clear" w:color="auto" w:fill="FFFFFF" w:themeFill="background1"/>
          <w:lang w:val="en-US" w:eastAsia="zh-CN" w:bidi="ar-SA"/>
        </w:rPr>
        <w:t>.7</w:t>
      </w:r>
      <w:r>
        <w:rPr>
          <w:rFonts w:hint="eastAsia" w:ascii="宋体" w:hAnsi="宋体" w:eastAsia="宋体" w:cs="宋体"/>
          <w:iCs/>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Cs/>
          <w:color w:val="auto"/>
          <w:kern w:val="2"/>
          <w:sz w:val="24"/>
          <w:szCs w:val="24"/>
          <w:highlight w:val="none"/>
          <w:shd w:val="clear" w:color="auto" w:fill="FFFFFF" w:themeFill="background1"/>
          <w:lang w:val="en-US" w:eastAsia="zh-CN" w:bidi="ar-SA"/>
        </w:rPr>
        <w:t>人</w:t>
      </w:r>
      <w:r>
        <w:rPr>
          <w:rFonts w:hint="eastAsia" w:ascii="宋体" w:hAnsi="宋体" w:eastAsia="宋体" w:cs="宋体"/>
          <w:iCs/>
          <w:color w:val="auto"/>
          <w:kern w:val="2"/>
          <w:sz w:val="24"/>
          <w:szCs w:val="24"/>
          <w:highlight w:val="none"/>
          <w:shd w:val="clear" w:color="auto" w:fill="FFFFFF" w:themeFill="background1"/>
          <w:lang w:val="zh-CN" w:eastAsia="zh-CN" w:bidi="ar-SA"/>
        </w:rPr>
        <w:t>书面同意并且须遵守相关法律、法规、本次招标的全部相关规定。</w:t>
      </w:r>
    </w:p>
    <w:p w14:paraId="7D2803A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iCs/>
          <w:color w:val="auto"/>
          <w:kern w:val="2"/>
          <w:sz w:val="24"/>
          <w:szCs w:val="24"/>
          <w:highlight w:val="none"/>
          <w:shd w:val="clear" w:color="auto" w:fill="FFFFFF" w:themeFill="background1"/>
          <w:lang w:val="zh-CN"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4.2</w:t>
      </w:r>
      <w:r>
        <w:rPr>
          <w:rFonts w:hint="eastAsia" w:ascii="宋体" w:hAnsi="宋体" w:eastAsia="宋体" w:cs="宋体"/>
          <w:iCs/>
          <w:color w:val="auto"/>
          <w:kern w:val="2"/>
          <w:sz w:val="24"/>
          <w:szCs w:val="24"/>
          <w:highlight w:val="none"/>
          <w:shd w:val="clear" w:color="auto" w:fill="FFFFFF" w:themeFill="background1"/>
          <w:lang w:val="zh-CN" w:eastAsia="zh-CN" w:bidi="ar-SA"/>
        </w:rPr>
        <w:t>.</w:t>
      </w:r>
      <w:r>
        <w:rPr>
          <w:rFonts w:hint="eastAsia" w:ascii="宋体" w:hAnsi="宋体" w:eastAsia="宋体" w:cs="宋体"/>
          <w:iCs/>
          <w:color w:val="auto"/>
          <w:kern w:val="2"/>
          <w:sz w:val="24"/>
          <w:szCs w:val="24"/>
          <w:highlight w:val="none"/>
          <w:shd w:val="clear" w:color="auto" w:fill="FFFFFF" w:themeFill="background1"/>
          <w:lang w:val="en-US" w:eastAsia="zh-CN" w:bidi="ar-SA"/>
        </w:rPr>
        <w:t>8</w:t>
      </w:r>
      <w:r>
        <w:rPr>
          <w:rFonts w:hint="eastAsia" w:ascii="宋体" w:hAnsi="宋体" w:eastAsia="宋体" w:cs="宋体"/>
          <w:iCs/>
          <w:color w:val="auto"/>
          <w:kern w:val="2"/>
          <w:sz w:val="24"/>
          <w:szCs w:val="24"/>
          <w:highlight w:val="none"/>
          <w:shd w:val="clear" w:color="auto" w:fill="FFFFFF" w:themeFill="background1"/>
          <w:lang w:val="zh-CN" w:eastAsia="zh-CN" w:bidi="ar-SA"/>
        </w:rPr>
        <w:t>对联合体投标的其他资格要求见</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中的“二、</w:t>
      </w:r>
      <w:r>
        <w:rPr>
          <w:rFonts w:hint="eastAsia" w:ascii="宋体" w:hAnsi="宋体" w:eastAsia="宋体" w:cs="宋体"/>
          <w:iCs/>
          <w:color w:val="auto"/>
          <w:kern w:val="2"/>
          <w:sz w:val="24"/>
          <w:szCs w:val="24"/>
          <w:highlight w:val="none"/>
          <w:shd w:val="clear" w:color="auto" w:fill="FFFFFF" w:themeFill="background1"/>
          <w:lang w:val="en-US" w:eastAsia="zh-CN" w:bidi="ar-SA"/>
        </w:rPr>
        <w:t>申请人的</w:t>
      </w:r>
      <w:r>
        <w:rPr>
          <w:rFonts w:hint="eastAsia" w:ascii="宋体" w:hAnsi="宋体" w:eastAsia="宋体" w:cs="宋体"/>
          <w:iCs/>
          <w:color w:val="auto"/>
          <w:kern w:val="2"/>
          <w:sz w:val="24"/>
          <w:szCs w:val="24"/>
          <w:highlight w:val="none"/>
          <w:shd w:val="clear" w:color="auto" w:fill="FFFFFF" w:themeFill="background1"/>
          <w:lang w:val="zh-CN" w:eastAsia="zh-CN" w:bidi="ar-SA"/>
        </w:rPr>
        <w:t>资格</w:t>
      </w:r>
      <w:r>
        <w:rPr>
          <w:rFonts w:hint="eastAsia" w:ascii="宋体" w:hAnsi="宋体" w:eastAsia="宋体" w:cs="宋体"/>
          <w:iCs/>
          <w:color w:val="auto"/>
          <w:kern w:val="2"/>
          <w:sz w:val="24"/>
          <w:szCs w:val="24"/>
          <w:highlight w:val="none"/>
          <w:shd w:val="clear" w:color="auto" w:fill="FFFFFF" w:themeFill="background1"/>
          <w:lang w:val="en-US" w:eastAsia="zh-CN" w:bidi="ar-SA"/>
        </w:rPr>
        <w:t>要求”</w:t>
      </w:r>
      <w:r>
        <w:rPr>
          <w:rFonts w:hint="eastAsia" w:ascii="宋体" w:hAnsi="宋体" w:eastAsia="宋体" w:cs="宋体"/>
          <w:iCs/>
          <w:color w:val="auto"/>
          <w:kern w:val="2"/>
          <w:sz w:val="24"/>
          <w:szCs w:val="24"/>
          <w:highlight w:val="none"/>
          <w:shd w:val="clear" w:color="auto" w:fill="FFFFFF" w:themeFill="background1"/>
          <w:lang w:val="zh-CN" w:eastAsia="zh-CN" w:bidi="ar-SA"/>
        </w:rPr>
        <w:t>。</w:t>
      </w:r>
    </w:p>
    <w:p w14:paraId="4DE6446D">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37" w:name="_Toc1799"/>
      <w:bookmarkStart w:id="138" w:name="_Toc18213"/>
      <w:bookmarkStart w:id="139" w:name="_Toc163492827"/>
      <w:bookmarkStart w:id="140" w:name="_Toc19194"/>
      <w:r>
        <w:rPr>
          <w:rFonts w:hint="eastAsia" w:ascii="宋体" w:hAnsi="宋体" w:eastAsia="宋体" w:cs="宋体"/>
          <w:b/>
          <w:bCs/>
          <w:color w:val="auto"/>
          <w:kern w:val="2"/>
          <w:sz w:val="24"/>
          <w:szCs w:val="24"/>
          <w:highlight w:val="none"/>
          <w:lang w:val="en-US" w:eastAsia="zh-CN" w:bidi="ar-SA"/>
        </w:rPr>
        <w:t>5.费用承担</w:t>
      </w:r>
      <w:bookmarkEnd w:id="137"/>
      <w:bookmarkEnd w:id="138"/>
      <w:bookmarkEnd w:id="139"/>
      <w:bookmarkEnd w:id="140"/>
    </w:p>
    <w:p w14:paraId="3C6741ED">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w:t>
      </w:r>
      <w:r>
        <w:rPr>
          <w:rFonts w:hint="eastAsia" w:ascii="宋体" w:hAnsi="宋体" w:eastAsia="宋体" w:cs="宋体"/>
          <w:color w:val="auto"/>
          <w:sz w:val="24"/>
          <w:szCs w:val="24"/>
          <w:highlight w:val="none"/>
          <w:lang w:val="en-US" w:eastAsia="zh-CN"/>
        </w:rPr>
        <w:t>不论投标的结果如何，投标人应承担所有与准备和参加投标有关的费用。</w:t>
      </w:r>
    </w:p>
    <w:p w14:paraId="0CE9ACA3">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1" w:name="_Toc140132761"/>
      <w:bookmarkStart w:id="142" w:name="_Toc12320"/>
      <w:bookmarkStart w:id="143" w:name="_Toc163492828"/>
      <w:bookmarkStart w:id="144" w:name="_Toc19870"/>
      <w:bookmarkStart w:id="145" w:name="_Toc29375"/>
      <w:r>
        <w:rPr>
          <w:rFonts w:hint="eastAsia" w:ascii="宋体" w:hAnsi="宋体" w:eastAsia="宋体" w:cs="宋体"/>
          <w:b/>
          <w:bCs/>
          <w:color w:val="auto"/>
          <w:kern w:val="2"/>
          <w:sz w:val="24"/>
          <w:szCs w:val="24"/>
          <w:highlight w:val="none"/>
          <w:lang w:val="en-US" w:eastAsia="zh-CN" w:bidi="ar-SA"/>
        </w:rPr>
        <w:t>6.保密</w:t>
      </w:r>
      <w:bookmarkEnd w:id="141"/>
      <w:bookmarkEnd w:id="142"/>
      <w:bookmarkEnd w:id="143"/>
      <w:bookmarkEnd w:id="144"/>
      <w:bookmarkEnd w:id="145"/>
    </w:p>
    <w:p w14:paraId="7CBA93F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参与招标投标活动的各方应对招标文件和投标文件中的商业和技术等秘密保密，否则应承担相应的法律责任。</w:t>
      </w:r>
    </w:p>
    <w:p w14:paraId="2947ABF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2 </w:t>
      </w:r>
      <w:r>
        <w:rPr>
          <w:rFonts w:hint="eastAsia" w:ascii="宋体" w:hAnsi="宋体" w:eastAsia="宋体" w:cs="宋体"/>
          <w:color w:val="auto"/>
          <w:kern w:val="2"/>
          <w:sz w:val="24"/>
          <w:szCs w:val="24"/>
          <w:highlight w:val="none"/>
        </w:rPr>
        <w:t>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8BD9605">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3 </w:t>
      </w:r>
      <w:r>
        <w:rPr>
          <w:rFonts w:hint="eastAsia" w:ascii="宋体" w:hAnsi="宋体" w:eastAsia="宋体" w:cs="宋体"/>
          <w:color w:val="auto"/>
          <w:kern w:val="2"/>
          <w:sz w:val="24"/>
          <w:szCs w:val="24"/>
          <w:highlight w:val="none"/>
        </w:rPr>
        <w:t>采购代理机构有权将投标人提供的所有资料向有关政府部门或评审</w:t>
      </w:r>
      <w:r>
        <w:rPr>
          <w:rFonts w:hint="eastAsia" w:ascii="宋体" w:hAnsi="宋体" w:eastAsia="宋体" w:cs="宋体"/>
          <w:color w:val="auto"/>
          <w:kern w:val="2"/>
          <w:sz w:val="24"/>
          <w:szCs w:val="24"/>
          <w:highlight w:val="none"/>
          <w:lang w:val="en-US" w:eastAsia="zh-CN"/>
        </w:rPr>
        <w:t>投标文件</w:t>
      </w:r>
      <w:r>
        <w:rPr>
          <w:rFonts w:hint="eastAsia" w:ascii="宋体" w:hAnsi="宋体" w:eastAsia="宋体" w:cs="宋体"/>
          <w:color w:val="auto"/>
          <w:kern w:val="2"/>
          <w:sz w:val="24"/>
          <w:szCs w:val="24"/>
          <w:highlight w:val="none"/>
        </w:rPr>
        <w:t>的有关人员披露。</w:t>
      </w:r>
    </w:p>
    <w:p w14:paraId="0EE6357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color w:val="auto"/>
          <w:kern w:val="2"/>
          <w:sz w:val="24"/>
          <w:szCs w:val="24"/>
          <w:highlight w:val="none"/>
        </w:rPr>
        <w:t>。</w:t>
      </w:r>
    </w:p>
    <w:p w14:paraId="284B114B">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46" w:name="_Toc140132762"/>
      <w:bookmarkStart w:id="147" w:name="_Toc2247"/>
      <w:bookmarkStart w:id="148" w:name="_Toc163492829"/>
      <w:bookmarkStart w:id="149" w:name="_Toc489"/>
      <w:bookmarkStart w:id="150" w:name="_Toc23819"/>
      <w:r>
        <w:rPr>
          <w:rFonts w:hint="eastAsia" w:ascii="宋体" w:hAnsi="宋体" w:eastAsia="宋体" w:cs="宋体"/>
          <w:b/>
          <w:bCs/>
          <w:color w:val="auto"/>
          <w:kern w:val="2"/>
          <w:sz w:val="24"/>
          <w:szCs w:val="24"/>
          <w:highlight w:val="none"/>
          <w:lang w:val="en-US" w:eastAsia="zh-CN" w:bidi="ar-SA"/>
        </w:rPr>
        <w:t>7.语言文字</w:t>
      </w:r>
      <w:bookmarkEnd w:id="146"/>
      <w:bookmarkEnd w:id="147"/>
      <w:bookmarkEnd w:id="148"/>
      <w:bookmarkEnd w:id="149"/>
      <w:bookmarkEnd w:id="150"/>
    </w:p>
    <w:p w14:paraId="2514093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7.1招标投标</w:t>
      </w:r>
      <w:r>
        <w:rPr>
          <w:rFonts w:hint="eastAsia" w:ascii="宋体" w:hAnsi="宋体" w:eastAsia="宋体" w:cs="宋体"/>
          <w:color w:val="auto"/>
          <w:sz w:val="24"/>
          <w:szCs w:val="24"/>
          <w:highlight w:val="none"/>
          <w:lang w:val="en-US" w:eastAsia="zh-CN"/>
        </w:rPr>
        <w:t>过程</w:t>
      </w:r>
      <w:r>
        <w:rPr>
          <w:rFonts w:hint="eastAsia" w:ascii="宋体" w:hAnsi="宋体" w:eastAsia="宋体" w:cs="宋体"/>
          <w:color w:val="auto"/>
          <w:sz w:val="24"/>
          <w:szCs w:val="24"/>
          <w:highlight w:val="none"/>
        </w:rPr>
        <w:t>文件使用的语言文字为中文。专用术语使用外文的，应附有中文注释。</w:t>
      </w:r>
      <w:r>
        <w:rPr>
          <w:rFonts w:hint="eastAsia" w:ascii="宋体" w:hAnsi="宋体" w:eastAsia="宋体" w:cs="宋体"/>
          <w:color w:val="auto"/>
          <w:sz w:val="24"/>
          <w:szCs w:val="24"/>
          <w:highlight w:val="none"/>
          <w:lang w:val="en-US" w:eastAsia="zh-CN"/>
        </w:rPr>
        <w:t>投标人提交的支持资料和已印制的文献可以用外文，但相应内容应附有中文翻译本，在解释投标文件时以中文翻译本为准。未附中文翻译本或翻译本中文内容明显与外文内容不一致的，其不利后果由投标人自行承担。</w:t>
      </w:r>
    </w:p>
    <w:p w14:paraId="2F336166">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51" w:name="_Toc18687"/>
      <w:bookmarkStart w:id="152" w:name="_Toc163492830"/>
      <w:bookmarkStart w:id="153" w:name="_Toc140132763"/>
      <w:bookmarkStart w:id="154" w:name="_Toc23417"/>
      <w:bookmarkStart w:id="155" w:name="_Toc9364"/>
      <w:r>
        <w:rPr>
          <w:rFonts w:hint="eastAsia" w:ascii="宋体" w:hAnsi="宋体" w:eastAsia="宋体" w:cs="宋体"/>
          <w:b/>
          <w:bCs/>
          <w:color w:val="auto"/>
          <w:kern w:val="2"/>
          <w:sz w:val="24"/>
          <w:szCs w:val="24"/>
          <w:highlight w:val="none"/>
          <w:lang w:val="en-US" w:eastAsia="zh-CN" w:bidi="ar-SA"/>
        </w:rPr>
        <w:t>8.计量单位</w:t>
      </w:r>
      <w:bookmarkEnd w:id="151"/>
      <w:bookmarkEnd w:id="152"/>
      <w:bookmarkEnd w:id="153"/>
      <w:bookmarkEnd w:id="154"/>
      <w:bookmarkEnd w:id="155"/>
    </w:p>
    <w:p w14:paraId="45A7AE5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8.1所有计量均采用中华人民共和国法定计量单位。</w:t>
      </w:r>
    </w:p>
    <w:p w14:paraId="099F3EF6">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56" w:name="_Toc140132764"/>
      <w:bookmarkStart w:id="157" w:name="_Toc11937"/>
      <w:bookmarkStart w:id="158" w:name="_Toc11023"/>
      <w:bookmarkStart w:id="159" w:name="_Toc31192"/>
      <w:bookmarkStart w:id="160" w:name="_Toc163492831"/>
      <w:r>
        <w:rPr>
          <w:rFonts w:hint="eastAsia" w:ascii="宋体" w:hAnsi="宋体" w:eastAsia="宋体" w:cs="宋体"/>
          <w:b/>
          <w:bCs/>
          <w:color w:val="auto"/>
          <w:kern w:val="2"/>
          <w:sz w:val="24"/>
          <w:szCs w:val="24"/>
          <w:highlight w:val="none"/>
          <w:lang w:val="en-US" w:eastAsia="zh-CN" w:bidi="ar-SA"/>
        </w:rPr>
        <w:t>9.现场考察和答疑会</w:t>
      </w:r>
      <w:bookmarkEnd w:id="156"/>
      <w:bookmarkEnd w:id="157"/>
      <w:bookmarkEnd w:id="158"/>
      <w:bookmarkEnd w:id="159"/>
      <w:bookmarkEnd w:id="160"/>
    </w:p>
    <w:p w14:paraId="5A8B8C4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161" w:name="_Hlk143529198"/>
      <w:r>
        <w:rPr>
          <w:rFonts w:hint="eastAsia" w:ascii="宋体" w:hAnsi="宋体" w:eastAsia="宋体" w:cs="宋体"/>
          <w:color w:val="auto"/>
          <w:sz w:val="24"/>
          <w:szCs w:val="24"/>
          <w:highlight w:val="none"/>
        </w:rPr>
        <w:t xml:space="preserve">9.1 “投标人须知前附表”规定组织现场考察的，采购代理机构按“投标人须知前附表”规定的时间、地点组织投标人项目现场考察。 </w:t>
      </w:r>
    </w:p>
    <w:p w14:paraId="5F8A235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9.2 投标人现场考察发生的费用自理。</w:t>
      </w:r>
    </w:p>
    <w:p w14:paraId="199A48B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9.3 在现场考察中，因投标人自身原因发生的人员伤亡和财产损失，由投标人自行负责。</w:t>
      </w:r>
    </w:p>
    <w:p w14:paraId="6F1F6A2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9.4 采购人在现场考察中介绍的项目场地和相关的周边环境情况，仅供投标人在编制投标文件时参考，采购人和采购代理机构不对投标人据此作出的判断和决策负责。</w:t>
      </w:r>
    </w:p>
    <w:p w14:paraId="0E249AE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9.5 “投标人须知前附表”规定召开答疑会的，采购代理机构按“投标人须知前附表”规定的时间和地点召开答疑会，澄清投标人提出的问题。</w:t>
      </w:r>
    </w:p>
    <w:p w14:paraId="009438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9.6 由于未参加现场考察或未参加标前答疑会而导致对项目实际情况不了解，影响投标文件编制、投标报价准确性、综合因素响应不全面等问题的，由投标人自行承担不利评审后果。</w:t>
      </w:r>
    </w:p>
    <w:bookmarkEnd w:id="161"/>
    <w:p w14:paraId="015C1ED3">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62" w:name="_Toc155185858"/>
      <w:bookmarkStart w:id="163" w:name="_Toc28644"/>
      <w:bookmarkStart w:id="164" w:name="_Toc163492833"/>
      <w:bookmarkStart w:id="165" w:name="_Toc24524"/>
      <w:bookmarkStart w:id="166" w:name="_Toc3693"/>
      <w:bookmarkStart w:id="167" w:name="_Toc155185871"/>
      <w:r>
        <w:rPr>
          <w:rFonts w:hint="eastAsia" w:ascii="宋体" w:hAnsi="宋体" w:eastAsia="宋体" w:cs="宋体"/>
          <w:b/>
          <w:bCs/>
          <w:color w:val="auto"/>
          <w:kern w:val="2"/>
          <w:sz w:val="24"/>
          <w:szCs w:val="24"/>
          <w:highlight w:val="none"/>
          <w:lang w:val="en-US" w:eastAsia="zh-CN" w:bidi="ar-SA"/>
        </w:rPr>
        <w:t>10.电子投标说明</w:t>
      </w:r>
      <w:bookmarkEnd w:id="162"/>
      <w:bookmarkEnd w:id="163"/>
      <w:bookmarkEnd w:id="164"/>
      <w:bookmarkEnd w:id="165"/>
      <w:bookmarkEnd w:id="166"/>
      <w:r>
        <w:rPr>
          <w:rFonts w:hint="eastAsia" w:ascii="宋体" w:hAnsi="宋体" w:eastAsia="宋体" w:cs="宋体"/>
          <w:b/>
          <w:bCs/>
          <w:color w:val="auto"/>
          <w:kern w:val="2"/>
          <w:sz w:val="24"/>
          <w:szCs w:val="24"/>
          <w:highlight w:val="none"/>
          <w:lang w:val="en-US" w:eastAsia="zh-CN" w:bidi="ar-SA"/>
        </w:rPr>
        <w:t xml:space="preserve">   </w:t>
      </w:r>
    </w:p>
    <w:p w14:paraId="1885013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10.1 </w:t>
      </w:r>
      <w:r>
        <w:rPr>
          <w:rFonts w:hint="eastAsia" w:ascii="宋体" w:hAnsi="宋体" w:eastAsia="宋体" w:cs="宋体"/>
          <w:color w:val="auto"/>
          <w:sz w:val="24"/>
          <w:szCs w:val="24"/>
          <w:highlight w:val="none"/>
        </w:rPr>
        <w:t>本次采购采用电子交易方式，电子交易平台为</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。投标人参与本项目电子交易活动前，应</w:t>
      </w:r>
      <w:r>
        <w:rPr>
          <w:rFonts w:hint="eastAsia" w:ascii="宋体" w:hAnsi="宋体" w:eastAsia="宋体" w:cs="宋体"/>
          <w:color w:val="auto"/>
          <w:sz w:val="24"/>
          <w:szCs w:val="24"/>
          <w:highlight w:val="none"/>
          <w:lang w:val="en-US" w:eastAsia="zh-CN"/>
        </w:rPr>
        <w:t>在</w:t>
      </w:r>
      <w:r>
        <w:rPr>
          <w:rFonts w:hint="eastAsia" w:ascii="宋体" w:hAnsi="宋体" w:eastAsia="宋体" w:cs="宋体"/>
          <w:color w:val="auto"/>
          <w:sz w:val="24"/>
          <w:szCs w:val="24"/>
          <w:highlight w:val="none"/>
        </w:rPr>
        <w:t>政</w:t>
      </w:r>
      <w:r>
        <w:rPr>
          <w:rFonts w:hint="eastAsia" w:ascii="宋体" w:hAnsi="宋体" w:eastAsia="宋体" w:cs="宋体"/>
          <w:color w:val="auto"/>
          <w:sz w:val="24"/>
          <w:szCs w:val="24"/>
          <w:highlight w:val="none"/>
          <w:lang w:val="en-US" w:eastAsia="zh-CN"/>
        </w:rPr>
        <w:t>采</w:t>
      </w:r>
      <w:r>
        <w:rPr>
          <w:rFonts w:hint="eastAsia" w:ascii="宋体" w:hAnsi="宋体" w:eastAsia="宋体" w:cs="宋体"/>
          <w:color w:val="auto"/>
          <w:sz w:val="24"/>
          <w:szCs w:val="24"/>
          <w:highlight w:val="none"/>
          <w:lang w:val="en-US"/>
        </w:rPr>
        <w:t>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en-US" w:eastAsia="zh-CN"/>
        </w:rPr>
        <w:t>上</w:t>
      </w:r>
      <w:r>
        <w:rPr>
          <w:rFonts w:hint="eastAsia" w:ascii="宋体" w:hAnsi="宋体" w:eastAsia="宋体" w:cs="宋体"/>
          <w:color w:val="auto"/>
          <w:sz w:val="24"/>
          <w:szCs w:val="24"/>
          <w:highlight w:val="none"/>
        </w:rPr>
        <w:t>注册</w:t>
      </w:r>
      <w:r>
        <w:rPr>
          <w:rFonts w:hint="eastAsia" w:ascii="宋体" w:hAnsi="宋体" w:eastAsia="宋体" w:cs="宋体"/>
          <w:color w:val="auto"/>
          <w:sz w:val="24"/>
          <w:szCs w:val="24"/>
          <w:highlight w:val="none"/>
          <w:lang w:val="en-US" w:eastAsia="zh-CN"/>
        </w:rPr>
        <w:t>供应商账号</w:t>
      </w:r>
      <w:r>
        <w:rPr>
          <w:rFonts w:hint="eastAsia" w:ascii="宋体" w:hAnsi="宋体" w:eastAsia="宋体" w:cs="宋体"/>
          <w:color w:val="auto"/>
          <w:sz w:val="24"/>
          <w:szCs w:val="24"/>
          <w:highlight w:val="none"/>
        </w:rPr>
        <w:t>。编制电子</w:t>
      </w: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文件前还需</w:t>
      </w:r>
      <w:r>
        <w:rPr>
          <w:rFonts w:hint="eastAsia" w:ascii="宋体" w:hAnsi="宋体" w:eastAsia="宋体" w:cs="宋体"/>
          <w:color w:val="auto"/>
          <w:sz w:val="24"/>
          <w:szCs w:val="24"/>
          <w:highlight w:val="none"/>
          <w:lang w:val="en-US" w:eastAsia="zh-CN"/>
        </w:rPr>
        <w:t>申领CA证书并绑定帐号。投标人应充分考虑完成平台注册、申领CA证书等所需的时间。</w:t>
      </w:r>
      <w:r>
        <w:rPr>
          <w:rFonts w:hint="eastAsia" w:ascii="宋体" w:hAnsi="宋体" w:eastAsia="宋体" w:cs="宋体"/>
          <w:color w:val="auto"/>
          <w:sz w:val="24"/>
          <w:szCs w:val="24"/>
          <w:highlight w:val="none"/>
          <w:lang w:val="zh-CN" w:eastAsia="zh-CN"/>
        </w:rPr>
        <w:t>潜在投标人领取文件须提前完成注册、CA证书和电子签章申领和绑定、下载投标客户端。因未办理CA数字证书、CA证书故障、操作不当等原因造成无法投标或投标失败等后果由投标人自行承担。</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lang w:val="zh-CN" w:eastAsia="zh-CN"/>
        </w:rPr>
        <w:t>登录兵团政府采购网“供应商注册”—“新疆生产建设兵团政府采购供应商入驻登记”—“立即登记”进行自助注册绑定。</w:t>
      </w:r>
    </w:p>
    <w:p w14:paraId="091665A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投标人将</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平台电子交易客户端下载、安装完成后，可通过账号密码或CA登录客户端进行</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制作。在使用政采云投标客户端时，建议使用WIN7及以上操作系统。</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登录兵团政府采购网“下载专区”—“电子招投标客户端下载”下载相关客户端，如有问题可拨打政采云客户服务热线95763进行咨询。</w:t>
      </w:r>
    </w:p>
    <w:p w14:paraId="1A54E8F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加密的电子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应在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递交截止时间前通过政采云平台上传完成。逾期上传或者未上传指定地点的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，不予受理。</w:t>
      </w:r>
    </w:p>
    <w:p w14:paraId="02317D0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投标人在开标前须提前配置好电脑</w:t>
      </w:r>
      <w:r>
        <w:rPr>
          <w:rFonts w:hint="eastAsia" w:ascii="宋体" w:hAnsi="宋体" w:eastAsia="宋体" w:cs="宋体"/>
          <w:color w:val="auto"/>
          <w:sz w:val="24"/>
          <w:szCs w:val="24"/>
          <w:highlight w:val="none"/>
          <w:lang w:val="en-US" w:eastAsia="zh-CN"/>
        </w:rPr>
        <w:t>及</w:t>
      </w:r>
      <w:r>
        <w:rPr>
          <w:rFonts w:hint="eastAsia" w:ascii="宋体" w:hAnsi="宋体" w:eastAsia="宋体" w:cs="宋体"/>
          <w:color w:val="auto"/>
          <w:sz w:val="24"/>
          <w:szCs w:val="24"/>
          <w:highlight w:val="none"/>
        </w:rPr>
        <w:t>浏览器，开标时请使用制作加密电子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的CA锁进行解密及报价确认。本项目</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解密时间</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，如因自身原因导致无法正常解密，后果由投标人自行承担。</w:t>
      </w:r>
    </w:p>
    <w:p w14:paraId="6EDA716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如遇“</w:t>
      </w:r>
      <w:r>
        <w:rPr>
          <w:rFonts w:hint="eastAsia" w:ascii="宋体" w:hAnsi="宋体" w:eastAsia="宋体" w:cs="宋体"/>
          <w:color w:val="auto"/>
          <w:sz w:val="24"/>
          <w:szCs w:val="24"/>
          <w:highlight w:val="none"/>
          <w:lang w:val="en-US"/>
        </w:rPr>
        <w:t>兵团</w:t>
      </w:r>
      <w:r>
        <w:rPr>
          <w:rFonts w:hint="eastAsia" w:ascii="宋体" w:hAnsi="宋体" w:eastAsia="宋体" w:cs="宋体"/>
          <w:color w:val="auto"/>
          <w:sz w:val="24"/>
          <w:szCs w:val="24"/>
          <w:highlight w:val="none"/>
        </w:rPr>
        <w:t>政府采购</w:t>
      </w:r>
      <w:r>
        <w:rPr>
          <w:rFonts w:hint="eastAsia" w:ascii="宋体" w:hAnsi="宋体" w:eastAsia="宋体" w:cs="宋体"/>
          <w:color w:val="auto"/>
          <w:sz w:val="24"/>
          <w:szCs w:val="24"/>
          <w:highlight w:val="none"/>
          <w:lang w:val="en-US"/>
        </w:rPr>
        <w:t>电子交易云</w:t>
      </w:r>
      <w:r>
        <w:rPr>
          <w:rFonts w:hint="eastAsia" w:ascii="宋体" w:hAnsi="宋体" w:eastAsia="宋体" w:cs="宋体"/>
          <w:color w:val="auto"/>
          <w:sz w:val="24"/>
          <w:szCs w:val="24"/>
          <w:highlight w:val="none"/>
        </w:rPr>
        <w:t>平台</w:t>
      </w:r>
      <w:r>
        <w:rPr>
          <w:rFonts w:hint="eastAsia" w:ascii="宋体" w:hAnsi="宋体" w:eastAsia="宋体" w:cs="宋体"/>
          <w:color w:val="auto"/>
          <w:sz w:val="24"/>
          <w:szCs w:val="24"/>
          <w:highlight w:val="none"/>
          <w:lang w:val="hr-HR"/>
        </w:rPr>
        <w:t>（</w:t>
      </w: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lang w:val="hr-HR"/>
        </w:rPr>
        <w:t>：https://www.zcygov.cn/）</w:t>
      </w:r>
      <w:r>
        <w:rPr>
          <w:rFonts w:hint="eastAsia" w:ascii="宋体" w:hAnsi="宋体" w:eastAsia="宋体" w:cs="宋体"/>
          <w:color w:val="auto"/>
          <w:sz w:val="24"/>
          <w:szCs w:val="24"/>
          <w:highlight w:val="none"/>
        </w:rPr>
        <w:t>”电子交易规则调整，以最新要求为准。</w:t>
      </w:r>
    </w:p>
    <w:p w14:paraId="733157B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10.6 电子交易系统咨询：投标人应当充分考虑到电子投标可能会发生的各种问题和风险，特别是投标文件签署、提交等问题，可按照“第一章 招标公告”的联系方式咨询相关人员。</w:t>
      </w:r>
    </w:p>
    <w:p w14:paraId="06DEE05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10.7 由于本项目采用电子招标方式，潜在投标人的名单将在提交投标文件截止时间后才会解密。因此，采购人或采购代理机构无法通过传统的传真或邮件方式，将招标文件的澄清或修改内容逐一通知到每位已获取招标文件的潜在投标人。为确保信息的及时性和准确性，澄清或修改的内容将仅在政采云平台以更正公告的形式发布。潜在投标人需密切关注该网站，及时查看并下载相关更正公告。若因潜在投标人未能及时查看或下载相关更正公告，而导致的一切后果，将由潜在投标人自行承担。</w:t>
      </w:r>
    </w:p>
    <w:p w14:paraId="7A306C0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68" w:name="_Toc28416"/>
      <w:bookmarkStart w:id="169" w:name="_Toc2746"/>
      <w:bookmarkStart w:id="170" w:name="_Toc163492834"/>
      <w:bookmarkStart w:id="171" w:name="_Toc26264"/>
      <w:r>
        <w:rPr>
          <w:rFonts w:hint="eastAsia" w:ascii="宋体" w:hAnsi="宋体" w:eastAsia="宋体" w:cs="宋体"/>
          <w:b/>
          <w:bCs/>
          <w:color w:val="auto"/>
          <w:kern w:val="2"/>
          <w:sz w:val="24"/>
          <w:szCs w:val="24"/>
          <w:highlight w:val="none"/>
          <w:lang w:val="en-US" w:eastAsia="zh-CN" w:bidi="ar-SA"/>
        </w:rPr>
        <w:t>（二）招标文件</w:t>
      </w:r>
      <w:bookmarkEnd w:id="167"/>
      <w:bookmarkEnd w:id="168"/>
      <w:bookmarkEnd w:id="169"/>
      <w:bookmarkEnd w:id="170"/>
      <w:bookmarkEnd w:id="171"/>
    </w:p>
    <w:p w14:paraId="08A2C6A4">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72" w:name="_Toc8199"/>
      <w:bookmarkStart w:id="173" w:name="_Toc21231"/>
      <w:bookmarkStart w:id="174" w:name="_Toc163492835"/>
      <w:bookmarkStart w:id="175" w:name="_Toc140132768"/>
      <w:bookmarkStart w:id="176" w:name="_Toc24748"/>
      <w:r>
        <w:rPr>
          <w:rFonts w:hint="eastAsia" w:ascii="宋体" w:hAnsi="宋体" w:eastAsia="宋体" w:cs="宋体"/>
          <w:b/>
          <w:bCs/>
          <w:color w:val="auto"/>
          <w:kern w:val="2"/>
          <w:sz w:val="24"/>
          <w:szCs w:val="24"/>
          <w:highlight w:val="none"/>
          <w:lang w:val="en-US" w:eastAsia="zh-CN" w:bidi="ar-SA"/>
        </w:rPr>
        <w:t>11.招标文件的组成</w:t>
      </w:r>
      <w:bookmarkEnd w:id="172"/>
      <w:bookmarkEnd w:id="173"/>
      <w:bookmarkEnd w:id="174"/>
      <w:bookmarkEnd w:id="175"/>
      <w:bookmarkEnd w:id="176"/>
    </w:p>
    <w:p w14:paraId="0FCCC62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.1本招标文件包括下列文件及根据本章第9款、第1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款对招标文件所作的澄清或者修改。</w:t>
      </w:r>
    </w:p>
    <w:p w14:paraId="5876B8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第一章 </w:t>
      </w:r>
      <w:r>
        <w:rPr>
          <w:rFonts w:hint="eastAsia" w:ascii="宋体" w:hAnsi="宋体" w:eastAsia="宋体" w:cs="宋体"/>
          <w:color w:val="auto"/>
          <w:sz w:val="24"/>
          <w:szCs w:val="24"/>
          <w:highlight w:val="none"/>
          <w:lang w:val="en-US" w:eastAsia="zh-CN"/>
        </w:rPr>
        <w:t>招标公告</w:t>
      </w:r>
    </w:p>
    <w:p w14:paraId="626801D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第二章 投标人须知</w:t>
      </w:r>
    </w:p>
    <w:p w14:paraId="5E339F1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第三章 采购需求</w:t>
      </w:r>
    </w:p>
    <w:p w14:paraId="750A6D4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第四章 资格审查</w:t>
      </w:r>
    </w:p>
    <w:p w14:paraId="08BF935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3F57501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第六章 合同草案</w:t>
      </w:r>
    </w:p>
    <w:p w14:paraId="5855AFA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第七章 投标文件的格式</w:t>
      </w:r>
    </w:p>
    <w:p w14:paraId="78CADEE1">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77" w:name="_Toc19359"/>
      <w:bookmarkStart w:id="178" w:name="_Toc1043"/>
      <w:bookmarkStart w:id="179" w:name="_Toc140132769"/>
      <w:bookmarkStart w:id="180" w:name="_Toc163492836"/>
      <w:bookmarkStart w:id="181" w:name="_Toc23749"/>
      <w:r>
        <w:rPr>
          <w:rFonts w:hint="eastAsia" w:ascii="宋体" w:hAnsi="宋体" w:eastAsia="宋体" w:cs="宋体"/>
          <w:b/>
          <w:bCs/>
          <w:color w:val="auto"/>
          <w:kern w:val="2"/>
          <w:sz w:val="24"/>
          <w:szCs w:val="24"/>
          <w:highlight w:val="none"/>
          <w:lang w:val="en-US" w:eastAsia="zh-CN" w:bidi="ar-SA"/>
        </w:rPr>
        <w:t>12.招标文件的询问、澄清或者修改</w:t>
      </w:r>
      <w:bookmarkEnd w:id="177"/>
      <w:bookmarkEnd w:id="178"/>
      <w:bookmarkEnd w:id="179"/>
      <w:bookmarkEnd w:id="180"/>
      <w:bookmarkEnd w:id="181"/>
    </w:p>
    <w:p w14:paraId="3A36B8C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 投标人对采购项目有疑问的，可以按照“投标人须知前附表”中的规定提出询问。提出后，请投标人及时通过交易平台“答疑文件下载”栏目查看答疑文件或澄清文件。必要时，采购代理机构将组织相关专家召开答疑会，如召开，答疑会安排另行通知。采购人或采购代理机构将在收到询问后依法予以答复。对招标文件询问的答复，在必要时将以澄清形式推送给每个获取招标文件的潜在投标人(答复中不包括问题的来源)。</w:t>
      </w:r>
    </w:p>
    <w:p w14:paraId="56F413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投标人在规定的时间内未对招标文件提出疑问或要求澄清的，采购代理机构将视其为同意，对在“投标人须知前附表”中“</w:t>
      </w:r>
      <w:r>
        <w:rPr>
          <w:rFonts w:hint="eastAsia" w:ascii="宋体" w:hAnsi="宋体" w:eastAsia="宋体" w:cs="宋体"/>
          <w:color w:val="auto"/>
          <w:sz w:val="24"/>
          <w:szCs w:val="24"/>
          <w:highlight w:val="none"/>
          <w:lang w:val="en-US" w:eastAsia="zh-CN"/>
        </w:rPr>
        <w:t>提出询问的</w:t>
      </w:r>
      <w:r>
        <w:rPr>
          <w:rFonts w:hint="eastAsia" w:ascii="宋体" w:hAnsi="宋体" w:eastAsia="宋体" w:cs="宋体"/>
          <w:color w:val="auto"/>
          <w:sz w:val="24"/>
          <w:szCs w:val="24"/>
          <w:highlight w:val="none"/>
        </w:rPr>
        <w:t>时间</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之</w:t>
      </w:r>
      <w:r>
        <w:rPr>
          <w:rFonts w:hint="eastAsia" w:ascii="宋体" w:hAnsi="宋体" w:eastAsia="宋体" w:cs="宋体"/>
          <w:color w:val="auto"/>
          <w:sz w:val="24"/>
          <w:szCs w:val="24"/>
          <w:highlight w:val="none"/>
        </w:rPr>
        <w:t>后就招标文件内容提出的疑问及澄清要求将不予受理。</w:t>
      </w:r>
    </w:p>
    <w:p w14:paraId="4A5FAB8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 采购人或者采购代理机构可以对已发出的招标文件进行必要的澄清或者修改。澄清或修改的内容为招标文件的组成部分，并对所有获取招标文件的潜在投标人具有约束力。</w:t>
      </w:r>
    </w:p>
    <w:p w14:paraId="1EB83C8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.3 招标文件的澄清或者修改以当面交接、邮寄、传真或电子邮件、网站披露等其中至少一种方式，发给所有领取招标文件的</w:t>
      </w:r>
      <w:r>
        <w:rPr>
          <w:rFonts w:hint="eastAsia" w:ascii="宋体" w:hAnsi="宋体" w:eastAsia="宋体" w:cs="宋体"/>
          <w:color w:val="auto"/>
          <w:sz w:val="24"/>
          <w:szCs w:val="24"/>
          <w:highlight w:val="none"/>
          <w:lang w:val="en-US" w:eastAsia="zh-CN"/>
        </w:rPr>
        <w:t>潜在</w:t>
      </w:r>
      <w:r>
        <w:rPr>
          <w:rFonts w:hint="eastAsia" w:ascii="宋体" w:hAnsi="宋体" w:eastAsia="宋体" w:cs="宋体"/>
          <w:color w:val="auto"/>
          <w:sz w:val="24"/>
          <w:szCs w:val="24"/>
          <w:highlight w:val="none"/>
        </w:rPr>
        <w:t>投标人，但不包括问题的来源。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6F274E6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.4 </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投标人须知”所称“书面形式”包括系统消息、政府采购</w:t>
      </w:r>
      <w:r>
        <w:rPr>
          <w:rFonts w:hint="eastAsia" w:ascii="宋体" w:hAnsi="宋体" w:eastAsia="宋体" w:cs="宋体"/>
          <w:color w:val="auto"/>
          <w:sz w:val="24"/>
          <w:szCs w:val="24"/>
          <w:highlight w:val="none"/>
          <w:lang w:val="en-US" w:eastAsia="zh-CN"/>
        </w:rPr>
        <w:t>云平台</w:t>
      </w:r>
      <w:r>
        <w:rPr>
          <w:rFonts w:hint="eastAsia" w:ascii="宋体" w:hAnsi="宋体" w:eastAsia="宋体" w:cs="宋体"/>
          <w:color w:val="auto"/>
          <w:sz w:val="24"/>
          <w:szCs w:val="24"/>
          <w:highlight w:val="none"/>
        </w:rPr>
        <w:t>发布的公告。</w:t>
      </w:r>
    </w:p>
    <w:p w14:paraId="1E6D774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采购代理机构一旦对招标文件作出了澄清、修改，即刻发生效力，采购代理机构有关的澄清、修改文件，将作为招标文件的组成部分，对所有现实的或潜在的投标人均具有约束力，而无论是否已经实际收到上述文件。同时，采购代理机构和投标人的权利及义务将受到新的截止期的约束。</w:t>
      </w:r>
    </w:p>
    <w:p w14:paraId="39FCE41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2</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采购代理机构对招标文件作出的澄清、修改在平台内进行披露，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p>
    <w:p w14:paraId="578320B0">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82" w:name="_Toc155185872"/>
      <w:bookmarkStart w:id="183" w:name="_Toc21031"/>
      <w:bookmarkStart w:id="184" w:name="_Toc28118"/>
      <w:bookmarkStart w:id="185" w:name="_Toc10238"/>
      <w:bookmarkStart w:id="186" w:name="_Toc163492837"/>
      <w:r>
        <w:rPr>
          <w:rFonts w:hint="eastAsia" w:ascii="宋体" w:hAnsi="宋体" w:eastAsia="宋体" w:cs="宋体"/>
          <w:b/>
          <w:bCs/>
          <w:color w:val="auto"/>
          <w:kern w:val="2"/>
          <w:sz w:val="24"/>
          <w:szCs w:val="24"/>
          <w:highlight w:val="none"/>
          <w:lang w:val="en-US" w:eastAsia="zh-CN" w:bidi="ar-SA"/>
        </w:rPr>
        <w:t>（三）投标文件</w:t>
      </w:r>
      <w:bookmarkEnd w:id="182"/>
      <w:bookmarkEnd w:id="183"/>
      <w:bookmarkEnd w:id="184"/>
      <w:bookmarkEnd w:id="185"/>
      <w:bookmarkEnd w:id="186"/>
    </w:p>
    <w:p w14:paraId="67D7EC68">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87" w:name="_Toc25559"/>
      <w:bookmarkStart w:id="188" w:name="_Toc163492838"/>
      <w:bookmarkStart w:id="189" w:name="_Toc31491"/>
      <w:bookmarkStart w:id="190" w:name="_Toc10645"/>
      <w:r>
        <w:rPr>
          <w:rFonts w:hint="eastAsia" w:ascii="宋体" w:hAnsi="宋体" w:eastAsia="宋体" w:cs="宋体"/>
          <w:b/>
          <w:bCs/>
          <w:color w:val="auto"/>
          <w:kern w:val="2"/>
          <w:sz w:val="24"/>
          <w:szCs w:val="24"/>
          <w:highlight w:val="none"/>
          <w:lang w:val="en-US" w:eastAsia="zh-CN" w:bidi="ar-SA"/>
        </w:rPr>
        <w:t>13.投标文件的组成</w:t>
      </w:r>
      <w:bookmarkEnd w:id="187"/>
      <w:bookmarkEnd w:id="188"/>
      <w:bookmarkEnd w:id="189"/>
      <w:bookmarkEnd w:id="190"/>
    </w:p>
    <w:p w14:paraId="174A0A3D">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bookmarkStart w:id="191" w:name="_Toc163492839"/>
      <w:bookmarkStart w:id="192" w:name="_Toc140132772"/>
      <w:r>
        <w:rPr>
          <w:rFonts w:hint="eastAsia" w:ascii="宋体" w:hAnsi="宋体" w:eastAsia="宋体" w:cs="宋体"/>
          <w:color w:val="auto"/>
          <w:kern w:val="2"/>
          <w:sz w:val="24"/>
          <w:szCs w:val="24"/>
          <w:highlight w:val="none"/>
          <w:lang w:val="en-US" w:eastAsia="zh-CN"/>
        </w:rPr>
        <w:t>13</w:t>
      </w:r>
      <w:r>
        <w:rPr>
          <w:rFonts w:hint="eastAsia" w:ascii="宋体" w:hAnsi="宋体" w:eastAsia="宋体" w:cs="宋体"/>
          <w:color w:val="auto"/>
          <w:kern w:val="2"/>
          <w:sz w:val="24"/>
          <w:szCs w:val="24"/>
          <w:highlight w:val="none"/>
        </w:rPr>
        <w:t>.1投标人应完整地按招标文件提供的投标文件格式及要求编写投标文件，具体内容详见</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 xml:space="preserve">第七章 </w:t>
      </w:r>
      <w:r>
        <w:rPr>
          <w:rFonts w:hint="eastAsia" w:ascii="宋体" w:hAnsi="宋体" w:eastAsia="宋体" w:cs="宋体"/>
          <w:color w:val="auto"/>
          <w:kern w:val="2"/>
          <w:sz w:val="24"/>
          <w:szCs w:val="24"/>
          <w:highlight w:val="none"/>
        </w:rPr>
        <w:t>投标文件格式</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的相关内容。</w:t>
      </w:r>
    </w:p>
    <w:p w14:paraId="3BB3A0B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13.2</w:t>
      </w:r>
      <w:r>
        <w:rPr>
          <w:rFonts w:hint="eastAsia" w:ascii="宋体" w:hAnsi="宋体" w:eastAsia="宋体" w:cs="宋体"/>
          <w:color w:val="auto"/>
          <w:kern w:val="2"/>
          <w:sz w:val="24"/>
          <w:szCs w:val="24"/>
          <w:highlight w:val="none"/>
        </w:rPr>
        <w:t>投标人应提交招标文件要求的证明文件，证明其投标内容符合招标文件规定</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该证明文件是投标文件的一部分</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证明文件</w:t>
      </w:r>
      <w:r>
        <w:rPr>
          <w:rFonts w:hint="eastAsia" w:ascii="宋体" w:hAnsi="宋体" w:eastAsia="宋体" w:cs="宋体"/>
          <w:color w:val="auto"/>
          <w:kern w:val="2"/>
          <w:sz w:val="24"/>
          <w:szCs w:val="24"/>
          <w:highlight w:val="none"/>
          <w:lang w:val="en-US" w:eastAsia="zh-CN"/>
        </w:rPr>
        <w:t>形式</w:t>
      </w:r>
      <w:r>
        <w:rPr>
          <w:rFonts w:hint="eastAsia" w:ascii="宋体" w:hAnsi="宋体" w:eastAsia="宋体" w:cs="宋体"/>
          <w:color w:val="auto"/>
          <w:kern w:val="2"/>
          <w:sz w:val="24"/>
          <w:szCs w:val="24"/>
          <w:highlight w:val="none"/>
        </w:rPr>
        <w:t>可以是文字资料、图纸和数据</w:t>
      </w:r>
      <w:bookmarkStart w:id="193" w:name="_Hlk11703583"/>
      <w:r>
        <w:rPr>
          <w:rFonts w:hint="eastAsia" w:ascii="宋体" w:hAnsi="宋体" w:eastAsia="宋体" w:cs="宋体"/>
          <w:color w:val="auto"/>
          <w:kern w:val="2"/>
          <w:sz w:val="24"/>
          <w:szCs w:val="24"/>
          <w:highlight w:val="none"/>
          <w:lang w:val="en-US" w:eastAsia="zh-CN"/>
        </w:rPr>
        <w:t>等。</w:t>
      </w:r>
    </w:p>
    <w:bookmarkEnd w:id="193"/>
    <w:p w14:paraId="781BBAE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13.3</w:t>
      </w:r>
      <w:r>
        <w:rPr>
          <w:rFonts w:hint="eastAsia" w:ascii="宋体" w:hAnsi="宋体" w:eastAsia="宋体" w:cs="宋体"/>
          <w:color w:val="auto"/>
          <w:kern w:val="2"/>
          <w:sz w:val="24"/>
          <w:szCs w:val="24"/>
          <w:highlight w:val="none"/>
        </w:rPr>
        <w:t>为保证公平公正，除非</w:t>
      </w:r>
      <w:r>
        <w:rPr>
          <w:rFonts w:hint="eastAsia" w:ascii="宋体" w:hAnsi="宋体" w:eastAsia="宋体" w:cs="宋体"/>
          <w:color w:val="auto"/>
          <w:kern w:val="2"/>
          <w:sz w:val="24"/>
          <w:szCs w:val="24"/>
          <w:highlight w:val="none"/>
          <w:lang w:val="en-US" w:eastAsia="zh-CN"/>
        </w:rPr>
        <w:t>本招标文件</w:t>
      </w:r>
      <w:r>
        <w:rPr>
          <w:rFonts w:hint="eastAsia" w:ascii="宋体" w:hAnsi="宋体" w:eastAsia="宋体" w:cs="宋体"/>
          <w:color w:val="auto"/>
          <w:kern w:val="2"/>
          <w:sz w:val="24"/>
          <w:szCs w:val="24"/>
          <w:highlight w:val="none"/>
        </w:rPr>
        <w:t>另有规定或说明，投标人对同一项目投标时，不得同时提供备选投标方案。</w:t>
      </w:r>
    </w:p>
    <w:p w14:paraId="2DB5A9E4">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94" w:name="_Toc12829"/>
      <w:bookmarkStart w:id="195" w:name="_Toc27765"/>
      <w:bookmarkStart w:id="196" w:name="_Toc24665"/>
      <w:r>
        <w:rPr>
          <w:rFonts w:hint="eastAsia" w:ascii="宋体" w:hAnsi="宋体" w:eastAsia="宋体" w:cs="宋体"/>
          <w:b/>
          <w:bCs/>
          <w:color w:val="auto"/>
          <w:kern w:val="2"/>
          <w:sz w:val="24"/>
          <w:szCs w:val="24"/>
          <w:highlight w:val="none"/>
          <w:lang w:val="en-US" w:eastAsia="zh-CN" w:bidi="ar-SA"/>
        </w:rPr>
        <w:t>14.投标报价</w:t>
      </w:r>
      <w:bookmarkEnd w:id="191"/>
      <w:bookmarkEnd w:id="192"/>
      <w:bookmarkEnd w:id="194"/>
      <w:bookmarkEnd w:id="195"/>
      <w:bookmarkEnd w:id="196"/>
    </w:p>
    <w:p w14:paraId="3BD2CDC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lang w:val="zh-CN"/>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 xml:space="preserve">.1 </w:t>
      </w:r>
      <w:r>
        <w:rPr>
          <w:rFonts w:hint="eastAsia" w:ascii="宋体" w:hAnsi="宋体" w:eastAsia="宋体" w:cs="宋体"/>
          <w:snapToGrid w:val="0"/>
          <w:color w:val="auto"/>
          <w:sz w:val="24"/>
          <w:szCs w:val="24"/>
          <w:highlight w:val="none"/>
          <w:lang w:val="zh-CN"/>
        </w:rPr>
        <w:t>投标人的报价均应以人民币进行报价。</w:t>
      </w:r>
    </w:p>
    <w:p w14:paraId="6CC0054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1</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.2 投标人应按照本招标文件规定的报价方式进行报价，投标报价中不得包含招标文件要求以外的内容，否则，在评标时不予核减。投标报价中也不得遗漏招标文件所要求的内容，否则其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p>
    <w:p w14:paraId="1197AD0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snapToGrid w:val="0"/>
          <w:color w:val="auto"/>
          <w:sz w:val="24"/>
          <w:szCs w:val="24"/>
          <w:highlight w:val="none"/>
        </w:rPr>
      </w:pPr>
      <w:r>
        <w:rPr>
          <w:rFonts w:hint="eastAsia" w:ascii="宋体" w:hAnsi="宋体" w:eastAsia="宋体" w:cs="宋体"/>
          <w:color w:val="auto"/>
          <w:kern w:val="2"/>
          <w:sz w:val="24"/>
          <w:szCs w:val="24"/>
          <w:highlight w:val="none"/>
          <w:lang w:val="en-US" w:eastAsia="zh-CN"/>
        </w:rPr>
        <w:t>14.3</w:t>
      </w:r>
      <w:r>
        <w:rPr>
          <w:rFonts w:hint="eastAsia" w:ascii="宋体" w:hAnsi="宋体" w:eastAsia="宋体" w:cs="宋体"/>
          <w:snapToGrid w:val="0"/>
          <w:color w:val="auto"/>
          <w:sz w:val="24"/>
          <w:szCs w:val="24"/>
          <w:highlight w:val="none"/>
          <w:lang w:val="en-US" w:eastAsia="zh-CN"/>
        </w:rPr>
        <w:t>投标人的报价应包括为完成本项目所发生的一切费用和税费，采购人将不再支付报价以外的任何费用。只要投报了一个确定数额的总价，无论分项价格是否全部填报了相应的金额或免费字样，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snapToGrid w:val="0"/>
          <w:color w:val="auto"/>
          <w:sz w:val="24"/>
          <w:szCs w:val="24"/>
          <w:highlight w:val="none"/>
        </w:rPr>
        <w:t>。</w:t>
      </w:r>
    </w:p>
    <w:p w14:paraId="29AAB874">
      <w:pPr>
        <w:pStyle w:val="11"/>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14.4投标人的报价应包括但不限于按照招标文件要求完成本项目的全部相关费用。</w:t>
      </w:r>
    </w:p>
    <w:p w14:paraId="049AF5F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snapToGrid w:val="0"/>
          <w:color w:val="auto"/>
          <w:sz w:val="24"/>
          <w:szCs w:val="24"/>
          <w:highlight w:val="none"/>
          <w:lang w:val="zh-CN"/>
        </w:rPr>
      </w:pPr>
      <w:r>
        <w:rPr>
          <w:rFonts w:hint="eastAsia" w:ascii="宋体" w:hAnsi="宋体" w:eastAsia="宋体" w:cs="宋体"/>
          <w:color w:val="auto"/>
          <w:kern w:val="2"/>
          <w:sz w:val="24"/>
          <w:szCs w:val="24"/>
          <w:highlight w:val="none"/>
          <w:lang w:val="en-US" w:eastAsia="zh-CN" w:bidi="ar-SA"/>
        </w:rPr>
        <w:t>14.5 投标人须严格按照分项报价表规定的内容填写服务单价以及其他事项。</w:t>
      </w:r>
      <w:r>
        <w:rPr>
          <w:rFonts w:hint="eastAsia" w:ascii="宋体" w:hAnsi="宋体" w:eastAsia="宋体" w:cs="宋体"/>
          <w:snapToGrid w:val="0"/>
          <w:color w:val="auto"/>
          <w:sz w:val="24"/>
          <w:szCs w:val="24"/>
          <w:highlight w:val="none"/>
          <w:lang w:val="zh-CN"/>
        </w:rPr>
        <w:t>投标人应根据本招标文件的规定和要求、市场价格水平及其走势、投标人的管理水平、投标人的方案和由这些因素决定的投标人之于本项目的成本水平等提出自己的报价。报价应合理，并包含完成本招标文件采购需求全部内容的所有费用，所有根据本招标文件或其它原因应由投标人支付的税款和其他应交纳的费用都应包括在投标人提交的投标报价中。</w:t>
      </w:r>
    </w:p>
    <w:p w14:paraId="058EFD12">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14.6 投标人在投标文件中注明免费的项目将视为包含在投标报价中。</w:t>
      </w:r>
    </w:p>
    <w:p w14:paraId="6DF8B2FA">
      <w:pPr>
        <w:pStyle w:val="11"/>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highlight w:val="none"/>
          <w:lang w:val="en-US" w:eastAsia="zh-CN" w:bidi="ar-SA"/>
        </w:rPr>
        <w:t>14.7 每一种采购内容只允许</w:t>
      </w:r>
      <w:r>
        <w:rPr>
          <w:rFonts w:hint="eastAsia" w:ascii="宋体" w:hAnsi="宋体" w:eastAsia="宋体" w:cs="宋体"/>
          <w:snapToGrid w:val="0"/>
          <w:color w:val="auto"/>
          <w:sz w:val="24"/>
          <w:szCs w:val="24"/>
          <w:highlight w:val="none"/>
        </w:rPr>
        <w:t>有一个报价，否则其</w:t>
      </w:r>
      <w:r>
        <w:rPr>
          <w:rFonts w:hint="eastAsia" w:ascii="宋体" w:hAnsi="宋体" w:eastAsia="宋体" w:cs="宋体"/>
          <w:b/>
          <w:bCs/>
          <w:snapToGrid w:val="0"/>
          <w:color w:val="auto"/>
          <w:sz w:val="24"/>
          <w:szCs w:val="24"/>
          <w:highlight w:val="none"/>
        </w:rPr>
        <w:t>投标无效</w:t>
      </w:r>
      <w:r>
        <w:rPr>
          <w:rFonts w:hint="eastAsia" w:ascii="宋体" w:hAnsi="宋体" w:eastAsia="宋体" w:cs="宋体"/>
          <w:snapToGrid w:val="0"/>
          <w:color w:val="auto"/>
          <w:sz w:val="24"/>
          <w:szCs w:val="24"/>
          <w:highlight w:val="none"/>
        </w:rPr>
        <w:t>。</w:t>
      </w:r>
      <w:r>
        <w:rPr>
          <w:rFonts w:hint="eastAsia" w:ascii="宋体" w:hAnsi="宋体" w:eastAsia="宋体" w:cs="宋体"/>
          <w:color w:val="auto"/>
          <w:kern w:val="2"/>
          <w:sz w:val="24"/>
          <w:szCs w:val="24"/>
          <w:highlight w:val="none"/>
        </w:rPr>
        <w:t>除非招标文件另有规定，不接受可选择或可调整的投标方案和报价，任何有选择的或可调整的投标方案和报价将被视为非</w:t>
      </w:r>
      <w:r>
        <w:rPr>
          <w:rFonts w:hint="eastAsia" w:ascii="宋体" w:hAnsi="宋体" w:eastAsia="宋体" w:cs="宋体"/>
          <w:color w:val="auto"/>
          <w:kern w:val="2"/>
          <w:sz w:val="24"/>
          <w:szCs w:val="24"/>
          <w:highlight w:val="none"/>
          <w:lang w:val="en-US" w:eastAsia="zh-CN"/>
        </w:rPr>
        <w:t>实质性</w:t>
      </w:r>
      <w:r>
        <w:rPr>
          <w:rFonts w:hint="eastAsia" w:ascii="宋体" w:hAnsi="宋体" w:eastAsia="宋体" w:cs="宋体"/>
          <w:color w:val="auto"/>
          <w:kern w:val="2"/>
          <w:sz w:val="24"/>
          <w:szCs w:val="24"/>
          <w:highlight w:val="none"/>
        </w:rPr>
        <w:t>响应</w:t>
      </w:r>
      <w:r>
        <w:rPr>
          <w:rFonts w:hint="eastAsia" w:ascii="宋体" w:hAnsi="宋体" w:eastAsia="宋体" w:cs="宋体"/>
          <w:color w:val="auto"/>
          <w:kern w:val="2"/>
          <w:sz w:val="24"/>
          <w:szCs w:val="24"/>
          <w:highlight w:val="none"/>
          <w:lang w:val="en-US" w:eastAsia="zh-CN"/>
        </w:rPr>
        <w:t>招标文件,其</w:t>
      </w:r>
      <w:r>
        <w:rPr>
          <w:rFonts w:hint="eastAsia" w:ascii="宋体" w:hAnsi="宋体" w:eastAsia="宋体" w:cs="宋体"/>
          <w:b/>
          <w:bCs/>
          <w:color w:val="auto"/>
          <w:kern w:val="2"/>
          <w:sz w:val="24"/>
          <w:szCs w:val="24"/>
          <w:highlight w:val="none"/>
          <w:lang w:eastAsia="zh-CN"/>
        </w:rPr>
        <w:t>投标无效</w:t>
      </w:r>
      <w:r>
        <w:rPr>
          <w:rFonts w:hint="eastAsia" w:ascii="宋体" w:hAnsi="宋体" w:eastAsia="宋体" w:cs="宋体"/>
          <w:color w:val="auto"/>
          <w:kern w:val="2"/>
          <w:sz w:val="24"/>
          <w:szCs w:val="24"/>
          <w:highlight w:val="none"/>
        </w:rPr>
        <w:t>。</w:t>
      </w:r>
    </w:p>
    <w:p w14:paraId="192E0BF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8 </w:t>
      </w:r>
      <w:r>
        <w:rPr>
          <w:rFonts w:hint="eastAsia" w:ascii="宋体" w:hAnsi="宋体" w:eastAsia="宋体" w:cs="宋体"/>
          <w:color w:val="auto"/>
          <w:sz w:val="24"/>
          <w:szCs w:val="24"/>
          <w:highlight w:val="none"/>
        </w:rPr>
        <w:t>投标报价不得超过“</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”中规定的最高投标限价</w:t>
      </w:r>
      <w:r>
        <w:rPr>
          <w:rFonts w:hint="eastAsia" w:ascii="宋体" w:hAnsi="宋体" w:eastAsia="宋体" w:cs="宋体"/>
          <w:color w:val="auto"/>
          <w:sz w:val="24"/>
          <w:szCs w:val="24"/>
          <w:highlight w:val="none"/>
          <w:lang w:val="en-US" w:eastAsia="zh-CN"/>
        </w:rPr>
        <w:t>或者预算金额</w:t>
      </w:r>
      <w:r>
        <w:rPr>
          <w:rFonts w:hint="eastAsia" w:ascii="宋体" w:hAnsi="宋体" w:eastAsia="宋体" w:cs="宋体"/>
          <w:color w:val="auto"/>
          <w:sz w:val="24"/>
          <w:szCs w:val="24"/>
          <w:highlight w:val="none"/>
        </w:rPr>
        <w:t>，否则评标委员会将</w:t>
      </w:r>
      <w:r>
        <w:rPr>
          <w:rFonts w:hint="eastAsia" w:ascii="宋体" w:hAnsi="宋体" w:eastAsia="宋体" w:cs="宋体"/>
          <w:b w:val="0"/>
          <w:bCs w:val="0"/>
          <w:color w:val="auto"/>
          <w:sz w:val="24"/>
          <w:szCs w:val="24"/>
          <w:highlight w:val="none"/>
          <w:lang w:val="en-US" w:eastAsia="zh-CN"/>
        </w:rPr>
        <w:t>对</w:t>
      </w:r>
      <w:r>
        <w:rPr>
          <w:rFonts w:hint="eastAsia" w:ascii="宋体" w:hAnsi="宋体" w:eastAsia="宋体" w:cs="宋体"/>
          <w:b w:val="0"/>
          <w:bCs w:val="0"/>
          <w:color w:val="auto"/>
          <w:sz w:val="24"/>
          <w:szCs w:val="24"/>
          <w:highlight w:val="none"/>
        </w:rPr>
        <w:t>其</w:t>
      </w:r>
      <w:r>
        <w:rPr>
          <w:rFonts w:hint="eastAsia" w:ascii="宋体" w:hAnsi="宋体" w:eastAsia="宋体" w:cs="宋体"/>
          <w:b w:val="0"/>
          <w:bCs w:val="0"/>
          <w:color w:val="auto"/>
          <w:sz w:val="24"/>
          <w:szCs w:val="24"/>
          <w:highlight w:val="none"/>
          <w:lang w:val="en-US" w:eastAsia="zh-CN"/>
        </w:rPr>
        <w:t>作</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处理</w:t>
      </w:r>
      <w:r>
        <w:rPr>
          <w:rFonts w:hint="eastAsia" w:ascii="宋体" w:hAnsi="宋体" w:eastAsia="宋体" w:cs="宋体"/>
          <w:color w:val="auto"/>
          <w:sz w:val="24"/>
          <w:szCs w:val="24"/>
          <w:highlight w:val="none"/>
        </w:rPr>
        <w:t>。</w:t>
      </w:r>
    </w:p>
    <w:p w14:paraId="1DC40C77">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9 </w:t>
      </w:r>
      <w:r>
        <w:rPr>
          <w:rFonts w:hint="eastAsia" w:ascii="宋体" w:hAnsi="宋体" w:eastAsia="宋体" w:cs="宋体"/>
          <w:color w:val="auto"/>
          <w:kern w:val="2"/>
          <w:sz w:val="24"/>
          <w:szCs w:val="24"/>
          <w:highlight w:val="none"/>
        </w:rPr>
        <w:t>投标人对投标报价若有说明应在投标文件中显著处注明。</w:t>
      </w:r>
    </w:p>
    <w:p w14:paraId="69F7C97A">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除政策性文件规定以外，投标人所报价格在合同实施期间不因市场变化因素而变动。</w:t>
      </w:r>
    </w:p>
    <w:p w14:paraId="3D2E52CC">
      <w:pPr>
        <w:pStyle w:val="63"/>
        <w:pageBreakBefore w:val="0"/>
        <w:shd w:val="clear" w:color="auto" w:fill="auto"/>
        <w:kinsoku/>
        <w:wordWrap/>
        <w:overflowPunct/>
        <w:topLinePunct w:val="0"/>
        <w:bidi w:val="0"/>
        <w:spacing w:beforeAutospacing="0" w:afterAutospacing="0" w:line="560" w:lineRule="exact"/>
        <w:ind w:left="0" w:leftChars="0" w:right="0"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1</w:t>
      </w: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 xml:space="preserve">10 </w:t>
      </w:r>
      <w:r>
        <w:rPr>
          <w:rFonts w:hint="eastAsia" w:ascii="宋体" w:hAnsi="宋体" w:eastAsia="宋体" w:cs="宋体"/>
          <w:color w:val="auto"/>
          <w:kern w:val="2"/>
          <w:sz w:val="24"/>
          <w:szCs w:val="24"/>
          <w:highlight w:val="none"/>
        </w:rPr>
        <w:t>最低报价不能作为中标的保证。</w:t>
      </w:r>
    </w:p>
    <w:p w14:paraId="4F55CD6E">
      <w:pPr>
        <w:pStyle w:val="11"/>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14.11</w:t>
      </w:r>
      <w:r>
        <w:rPr>
          <w:rFonts w:hint="eastAsia" w:ascii="宋体" w:hAnsi="宋体" w:eastAsia="宋体" w:cs="宋体"/>
          <w:color w:val="auto"/>
          <w:kern w:val="0"/>
          <w:sz w:val="24"/>
          <w:szCs w:val="24"/>
          <w:highlight w:val="none"/>
          <w:lang w:val="en-US" w:eastAsia="zh-CN" w:bidi="ar"/>
        </w:rPr>
        <w:t>采购人不得向投标人索要或者接受其给予的赠品、回扣或者与采购无关的其他商品、服务。</w:t>
      </w:r>
    </w:p>
    <w:p w14:paraId="691BBD09">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197" w:name="_Toc9162"/>
      <w:bookmarkStart w:id="198" w:name="_Toc140132773"/>
      <w:bookmarkStart w:id="199" w:name="_Toc24520"/>
      <w:bookmarkStart w:id="200" w:name="_Toc163492840"/>
      <w:bookmarkStart w:id="201" w:name="_Toc24048"/>
      <w:r>
        <w:rPr>
          <w:rFonts w:hint="eastAsia" w:ascii="宋体" w:hAnsi="宋体" w:eastAsia="宋体" w:cs="宋体"/>
          <w:b/>
          <w:bCs/>
          <w:color w:val="auto"/>
          <w:kern w:val="2"/>
          <w:sz w:val="24"/>
          <w:szCs w:val="24"/>
          <w:highlight w:val="none"/>
          <w:lang w:val="en-US" w:eastAsia="zh-CN" w:bidi="ar-SA"/>
        </w:rPr>
        <w:t>15.投标有效期</w:t>
      </w:r>
      <w:bookmarkEnd w:id="197"/>
      <w:bookmarkEnd w:id="198"/>
      <w:bookmarkEnd w:id="199"/>
      <w:bookmarkEnd w:id="200"/>
      <w:bookmarkEnd w:id="201"/>
    </w:p>
    <w:p w14:paraId="13B2B164">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.1 </w:t>
      </w:r>
      <w:r>
        <w:rPr>
          <w:rFonts w:hint="eastAsia" w:ascii="宋体" w:hAnsi="宋体" w:eastAsia="宋体" w:cs="宋体"/>
          <w:color w:val="auto"/>
          <w:kern w:val="0"/>
          <w:sz w:val="24"/>
          <w:szCs w:val="24"/>
          <w:highlight w:val="none"/>
          <w:lang w:val="en"/>
        </w:rPr>
        <w:t>投标有效期</w:t>
      </w:r>
      <w:r>
        <w:rPr>
          <w:rFonts w:hint="eastAsia" w:ascii="宋体" w:hAnsi="宋体" w:eastAsia="宋体" w:cs="宋体"/>
          <w:color w:val="auto"/>
          <w:sz w:val="24"/>
          <w:szCs w:val="24"/>
          <w:highlight w:val="none"/>
        </w:rPr>
        <w:t>见“</w:t>
      </w:r>
      <w:r>
        <w:rPr>
          <w:rFonts w:hint="eastAsia" w:ascii="宋体" w:hAnsi="宋体" w:eastAsia="宋体" w:cs="宋体"/>
          <w:color w:val="auto"/>
          <w:sz w:val="24"/>
          <w:szCs w:val="24"/>
          <w:highlight w:val="none"/>
          <w:lang w:val="en-US" w:eastAsia="zh-CN"/>
        </w:rPr>
        <w:t xml:space="preserve">第二章 </w:t>
      </w:r>
      <w:r>
        <w:rPr>
          <w:rFonts w:hint="eastAsia" w:ascii="宋体" w:hAnsi="宋体" w:eastAsia="宋体" w:cs="宋体"/>
          <w:color w:val="auto"/>
          <w:sz w:val="24"/>
          <w:szCs w:val="24"/>
          <w:highlight w:val="none"/>
        </w:rPr>
        <w:t>投标人须知前附表”，投标人承诺的投标有效期</w:t>
      </w:r>
      <w:r>
        <w:rPr>
          <w:rFonts w:hint="eastAsia" w:ascii="宋体" w:hAnsi="宋体" w:eastAsia="宋体" w:cs="宋体"/>
          <w:snapToGrid w:val="0"/>
          <w:color w:val="auto"/>
          <w:sz w:val="24"/>
          <w:szCs w:val="24"/>
          <w:highlight w:val="none"/>
          <w:lang w:val="zh-CN" w:eastAsia="zh-CN"/>
        </w:rPr>
        <w:t>少于</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val="zh-CN" w:eastAsia="zh-CN"/>
        </w:rPr>
        <w:t>文件规定期限的，其</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lang w:val="zh-CN" w:eastAsia="zh-CN"/>
        </w:rPr>
        <w:t>无效</w:t>
      </w:r>
      <w:r>
        <w:rPr>
          <w:rFonts w:hint="eastAsia" w:ascii="宋体" w:hAnsi="宋体" w:eastAsia="宋体" w:cs="宋体"/>
          <w:snapToGrid w:val="0"/>
          <w:color w:val="auto"/>
          <w:sz w:val="24"/>
          <w:szCs w:val="24"/>
          <w:highlight w:val="none"/>
          <w:lang w:val="zh-CN" w:eastAsia="zh-CN"/>
        </w:rPr>
        <w:t>。</w:t>
      </w:r>
    </w:p>
    <w:p w14:paraId="6D112F8D">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15.2 投标有效期从提交投标文件的截止之日起算。投标文件中承诺的投标有效期应当不少于招标文件中载明的投标有效期。投标有效期内投标人撤销投标文件的，采购人或者采购代理机构可以不退还投标保证金。</w:t>
      </w:r>
    </w:p>
    <w:p w14:paraId="4457FE8E">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特殊情况下，在原投标文件有效期截止之前，采购代理机构或采购人可要求投标人延长投标有效期。需要延长投标有效期时，采购代理机构或采购人将以书面形式通知所有投标人，投标人应以书面形式答复是否同意延长投标有效期。</w:t>
      </w:r>
    </w:p>
    <w:p w14:paraId="2EF7720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投标人同意延长的，</w:t>
      </w:r>
      <w:r>
        <w:rPr>
          <w:rFonts w:hint="eastAsia" w:ascii="宋体" w:hAnsi="宋体" w:eastAsia="宋体" w:cs="宋体"/>
          <w:color w:val="auto"/>
          <w:kern w:val="2"/>
          <w:sz w:val="24"/>
          <w:szCs w:val="24"/>
          <w:highlight w:val="none"/>
          <w:lang w:val="en-US" w:eastAsia="zh-CN"/>
        </w:rPr>
        <w:t>其</w:t>
      </w:r>
      <w:r>
        <w:rPr>
          <w:rFonts w:hint="eastAsia" w:ascii="宋体" w:hAnsi="宋体" w:eastAsia="宋体" w:cs="宋体"/>
          <w:color w:val="auto"/>
          <w:kern w:val="2"/>
          <w:sz w:val="24"/>
          <w:szCs w:val="24"/>
          <w:highlight w:val="none"/>
        </w:rPr>
        <w:t>投标保证金的有效期也相应延长</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lang w:val="en-US" w:eastAsia="zh-CN"/>
        </w:rPr>
        <w:t>但</w:t>
      </w:r>
      <w:r>
        <w:rPr>
          <w:rFonts w:hint="eastAsia" w:ascii="宋体" w:hAnsi="宋体" w:eastAsia="宋体" w:cs="宋体"/>
          <w:color w:val="auto"/>
          <w:sz w:val="24"/>
          <w:szCs w:val="24"/>
          <w:highlight w:val="none"/>
        </w:rPr>
        <w:t>不得要求或被允许修改或撤销其投标文件；</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拒绝延长的，其投标文件在原投标有效期满后将不再有效</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但其提交的投标保证金可予以退还</w:t>
      </w:r>
      <w:r>
        <w:rPr>
          <w:rFonts w:hint="eastAsia" w:ascii="宋体" w:hAnsi="宋体" w:eastAsia="宋体" w:cs="宋体"/>
          <w:color w:val="auto"/>
          <w:sz w:val="24"/>
          <w:szCs w:val="24"/>
          <w:highlight w:val="none"/>
        </w:rPr>
        <w:t>。</w:t>
      </w:r>
    </w:p>
    <w:p w14:paraId="51F7C8DB">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02" w:name="_Toc163492841"/>
      <w:bookmarkStart w:id="203" w:name="_Toc9620"/>
      <w:bookmarkStart w:id="204" w:name="_Toc140132774"/>
      <w:bookmarkStart w:id="205" w:name="_Toc21362"/>
      <w:bookmarkStart w:id="206" w:name="_Toc17887"/>
      <w:r>
        <w:rPr>
          <w:rFonts w:hint="eastAsia" w:ascii="宋体" w:hAnsi="宋体" w:eastAsia="宋体" w:cs="宋体"/>
          <w:b/>
          <w:bCs/>
          <w:color w:val="auto"/>
          <w:kern w:val="2"/>
          <w:sz w:val="24"/>
          <w:szCs w:val="24"/>
          <w:highlight w:val="none"/>
          <w:lang w:val="en-US" w:eastAsia="zh-CN" w:bidi="ar-SA"/>
        </w:rPr>
        <w:t>16.投标文件的编制</w:t>
      </w:r>
      <w:bookmarkEnd w:id="202"/>
      <w:bookmarkEnd w:id="203"/>
      <w:bookmarkEnd w:id="204"/>
      <w:bookmarkEnd w:id="205"/>
      <w:bookmarkEnd w:id="206"/>
    </w:p>
    <w:p w14:paraId="523C51E8">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.1投标文件应在供应商客户端中进行编制，在投标文件中要求加盖印章的，除有特殊说明之外，</w:t>
      </w:r>
      <w:r>
        <w:rPr>
          <w:rFonts w:hint="eastAsia" w:ascii="宋体" w:hAnsi="宋体" w:eastAsia="宋体" w:cs="宋体"/>
          <w:color w:val="auto"/>
          <w:sz w:val="24"/>
          <w:szCs w:val="24"/>
          <w:highlight w:val="none"/>
          <w:lang w:val="en-US" w:eastAsia="zh-CN"/>
        </w:rPr>
        <w:t>可</w:t>
      </w:r>
      <w:r>
        <w:rPr>
          <w:rFonts w:hint="eastAsia" w:ascii="宋体" w:hAnsi="宋体" w:eastAsia="宋体" w:cs="宋体"/>
          <w:color w:val="auto"/>
          <w:sz w:val="24"/>
          <w:szCs w:val="24"/>
          <w:highlight w:val="none"/>
        </w:rPr>
        <w:t>使用电子签章签署。</w:t>
      </w:r>
    </w:p>
    <w:p w14:paraId="540601F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bookmarkStart w:id="207" w:name="_Hlk143528557"/>
      <w:r>
        <w:rPr>
          <w:rFonts w:hint="eastAsia" w:ascii="宋体" w:hAnsi="宋体" w:eastAsia="宋体" w:cs="宋体"/>
          <w:color w:val="auto"/>
          <w:sz w:val="24"/>
          <w:szCs w:val="24"/>
          <w:highlight w:val="none"/>
        </w:rPr>
        <w:t>2投标人在供应商客户端中按照供应商客户端中的格式要求填写响应内容后，生成投标文件。投标人须按照招标文件的要求使用电子签章对要求加盖印章的部分逐一进行签章。</w:t>
      </w:r>
      <w:bookmarkEnd w:id="207"/>
    </w:p>
    <w:p w14:paraId="1A7BD12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投标人应详细阅读招标文件的全部内容。投标文件须对招标文件中的内容作出实质性和完整的响应，如果投标文件填报的内容不详，或没有提供招标文件中所要求的全部资料及数据，将可能</w:t>
      </w:r>
      <w:r>
        <w:rPr>
          <w:rFonts w:hint="eastAsia" w:ascii="宋体" w:hAnsi="宋体" w:eastAsia="宋体" w:cs="宋体"/>
          <w:b/>
          <w:bCs/>
          <w:color w:val="auto"/>
          <w:sz w:val="24"/>
          <w:szCs w:val="24"/>
          <w:highlight w:val="none"/>
        </w:rPr>
        <w:t>导致</w:t>
      </w:r>
      <w:r>
        <w:rPr>
          <w:rFonts w:hint="eastAsia" w:ascii="宋体" w:hAnsi="宋体" w:eastAsia="宋体" w:cs="宋体"/>
          <w:b/>
          <w:bCs/>
          <w:color w:val="auto"/>
          <w:sz w:val="24"/>
          <w:szCs w:val="24"/>
          <w:highlight w:val="none"/>
          <w:lang w:val="en-US" w:eastAsia="zh-CN"/>
        </w:rPr>
        <w:t>其</w:t>
      </w:r>
      <w:r>
        <w:rPr>
          <w:rFonts w:hint="eastAsia" w:ascii="宋体" w:hAnsi="宋体" w:eastAsia="宋体" w:cs="宋体"/>
          <w:b/>
          <w:bCs/>
          <w:color w:val="auto"/>
          <w:sz w:val="24"/>
          <w:szCs w:val="24"/>
          <w:highlight w:val="none"/>
        </w:rPr>
        <w:t>投标</w:t>
      </w:r>
      <w:r>
        <w:rPr>
          <w:rFonts w:hint="eastAsia" w:ascii="宋体" w:hAnsi="宋体" w:eastAsia="宋体" w:cs="宋体"/>
          <w:b/>
          <w:bCs/>
          <w:color w:val="auto"/>
          <w:sz w:val="24"/>
          <w:szCs w:val="24"/>
          <w:highlight w:val="none"/>
          <w:lang w:val="en-US" w:eastAsia="zh-CN"/>
        </w:rPr>
        <w:t>无效</w:t>
      </w:r>
      <w:r>
        <w:rPr>
          <w:rFonts w:hint="eastAsia" w:ascii="宋体" w:hAnsi="宋体" w:eastAsia="宋体" w:cs="宋体"/>
          <w:color w:val="auto"/>
          <w:sz w:val="24"/>
          <w:szCs w:val="24"/>
          <w:highlight w:val="none"/>
        </w:rPr>
        <w:t>。</w:t>
      </w:r>
    </w:p>
    <w:p w14:paraId="7A6BB4B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投标文件须严格按照</w:t>
      </w:r>
      <w:r>
        <w:rPr>
          <w:rFonts w:hint="eastAsia" w:ascii="宋体" w:hAnsi="宋体" w:eastAsia="宋体" w:cs="宋体"/>
          <w:color w:val="auto"/>
          <w:sz w:val="24"/>
          <w:szCs w:val="24"/>
          <w:highlight w:val="none"/>
          <w:lang w:val="en-US" w:eastAsia="zh-CN"/>
        </w:rPr>
        <w:t>本</w:t>
      </w:r>
      <w:r>
        <w:rPr>
          <w:rFonts w:hint="eastAsia" w:ascii="宋体" w:hAnsi="宋体" w:eastAsia="宋体" w:cs="宋体"/>
          <w:color w:val="auto"/>
          <w:sz w:val="24"/>
          <w:szCs w:val="24"/>
          <w:highlight w:val="none"/>
        </w:rPr>
        <w:t>招标文件第</w:t>
      </w:r>
      <w:r>
        <w:rPr>
          <w:rFonts w:hint="eastAsia" w:ascii="宋体" w:hAnsi="宋体" w:eastAsia="宋体" w:cs="宋体"/>
          <w:color w:val="auto"/>
          <w:sz w:val="24"/>
          <w:szCs w:val="24"/>
          <w:highlight w:val="none"/>
          <w:lang w:val="en-US" w:eastAsia="zh-CN"/>
        </w:rPr>
        <w:t>七章</w:t>
      </w:r>
      <w:r>
        <w:rPr>
          <w:rFonts w:hint="eastAsia" w:ascii="宋体" w:hAnsi="宋体" w:eastAsia="宋体" w:cs="宋体"/>
          <w:color w:val="auto"/>
          <w:sz w:val="24"/>
          <w:szCs w:val="24"/>
          <w:highlight w:val="none"/>
        </w:rPr>
        <w:t>规定的格式提交，并按规定的统一格式逐项填写，不准有空项；无相应内容可填的项，应填写“无”、“未测试”、“没有相应指标”等明确的回答文字。由于编排混乱导致投标文件被误读或查找不到，其责任由投标人承担。</w:t>
      </w:r>
    </w:p>
    <w:p w14:paraId="4B72F25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开标一览表为在开标</w:t>
      </w:r>
      <w:r>
        <w:rPr>
          <w:rFonts w:hint="eastAsia" w:ascii="宋体" w:hAnsi="宋体" w:eastAsia="宋体" w:cs="宋体"/>
          <w:color w:val="auto"/>
          <w:sz w:val="24"/>
          <w:szCs w:val="24"/>
          <w:highlight w:val="none"/>
          <w:lang w:val="en-US" w:eastAsia="zh-CN"/>
        </w:rPr>
        <w:t>时</w:t>
      </w:r>
      <w:r>
        <w:rPr>
          <w:rFonts w:hint="eastAsia" w:ascii="宋体" w:hAnsi="宋体" w:eastAsia="宋体" w:cs="宋体"/>
          <w:color w:val="auto"/>
          <w:sz w:val="24"/>
          <w:szCs w:val="24"/>
          <w:highlight w:val="none"/>
        </w:rPr>
        <w:t>唱标的内容，要求按格式统一填写，不得自行增减内容。</w:t>
      </w:r>
    </w:p>
    <w:p w14:paraId="499D705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须注意：为合理节约政府采购评审成本，提倡诚实信用的投标行为，特别要求投标人应本着诚信精神，在本次投标文件的偏离表中，均以审慎的态度明确、清楚地披露各项偏离。若投标人对某一事项是否存在或是否属于偏离不能确定，亦必须在偏离表中清楚地表明该偏离事项，并可以注明不能确定的字样。任何情况下，对于投标人没有在偏离表中明确、清楚地披露的事项，包括可能属于被投标人在偏离表中遗漏披露的事项，一旦在评审中被发现存在偏离或被认定为属于偏离，则评标委员会有权视具体情形评审时</w:t>
      </w:r>
      <w:r>
        <w:rPr>
          <w:rFonts w:hint="eastAsia" w:ascii="宋体" w:hAnsi="宋体" w:eastAsia="宋体" w:cs="宋体"/>
          <w:color w:val="auto"/>
          <w:sz w:val="24"/>
          <w:szCs w:val="24"/>
          <w:highlight w:val="none"/>
          <w:lang w:val="en-US" w:eastAsia="zh-CN"/>
        </w:rPr>
        <w:t>按</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rPr>
        <w:t>处理。</w:t>
      </w:r>
    </w:p>
    <w:p w14:paraId="7DBECB0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投标人必须保证投标文件所提供的全部资料真实可靠，并接受采购</w:t>
      </w:r>
      <w:r>
        <w:rPr>
          <w:rFonts w:hint="eastAsia" w:ascii="宋体" w:hAnsi="宋体" w:eastAsia="宋体" w:cs="宋体"/>
          <w:color w:val="auto"/>
          <w:sz w:val="24"/>
          <w:szCs w:val="24"/>
          <w:highlight w:val="none"/>
          <w:lang w:val="en-US" w:eastAsia="zh-CN"/>
        </w:rPr>
        <w:t>人、采购</w:t>
      </w:r>
      <w:r>
        <w:rPr>
          <w:rFonts w:hint="eastAsia" w:ascii="宋体" w:hAnsi="宋体" w:eastAsia="宋体" w:cs="宋体"/>
          <w:color w:val="auto"/>
          <w:sz w:val="24"/>
          <w:szCs w:val="24"/>
          <w:highlight w:val="none"/>
        </w:rPr>
        <w:t>代理机构或评标委员会对其中任何资料进一步审查的要求。</w:t>
      </w:r>
    </w:p>
    <w:p w14:paraId="7AE3718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投标人在投标文件及相关文件的签订、履行、通知等事项的文件中的单位盖章、印章、公章等处均指与当事人全称相一致的标准公章，不得使用其他形式（如带有“专用章”等字样的印章）。不符合本条规定的按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color w:val="auto"/>
          <w:sz w:val="24"/>
          <w:szCs w:val="24"/>
          <w:highlight w:val="none"/>
        </w:rPr>
        <w:t>无效投标</w:t>
      </w:r>
      <w:r>
        <w:rPr>
          <w:rFonts w:hint="eastAsia" w:ascii="宋体" w:hAnsi="宋体" w:eastAsia="宋体" w:cs="宋体"/>
          <w:color w:val="auto"/>
          <w:sz w:val="24"/>
          <w:szCs w:val="24"/>
          <w:highlight w:val="none"/>
        </w:rPr>
        <w:t>处理。</w:t>
      </w:r>
    </w:p>
    <w:p w14:paraId="323B93D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16.9电子投标文件的编制</w:t>
      </w:r>
    </w:p>
    <w:p w14:paraId="072DFFA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16.9.1电子投标文件需按招标文件要求进行制作编制。投标文件制作时，不同内容按标签提示制作导入，按照招标文件中明确的投标文件目录和格式进行编制，保证目录清晰、内容完整；           </w:t>
      </w:r>
    </w:p>
    <w:p w14:paraId="51F1928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16.9.2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w:t>
      </w:r>
      <w:r>
        <w:rPr>
          <w:rFonts w:hint="eastAsia" w:ascii="宋体" w:hAnsi="宋体" w:eastAsia="宋体" w:cs="宋体"/>
          <w:b/>
          <w:bCs/>
          <w:iCs/>
          <w:color w:val="auto"/>
          <w:kern w:val="2"/>
          <w:sz w:val="24"/>
          <w:szCs w:val="24"/>
          <w:highlight w:val="none"/>
          <w:shd w:val="clear" w:color="auto" w:fill="FFFFFF" w:themeFill="background1"/>
          <w:lang w:val="en-US" w:eastAsia="zh-CN" w:bidi="ar-SA"/>
        </w:rPr>
        <w:t>其投标无效</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6B2E6D6A">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08" w:name="_Toc163492842"/>
      <w:bookmarkStart w:id="209" w:name="_Toc22756"/>
      <w:bookmarkStart w:id="210" w:name="_Toc20626"/>
      <w:bookmarkStart w:id="211" w:name="_Toc155185873"/>
      <w:bookmarkStart w:id="212" w:name="_Toc10210"/>
      <w:r>
        <w:rPr>
          <w:rFonts w:hint="eastAsia" w:ascii="宋体" w:hAnsi="宋体" w:eastAsia="宋体" w:cs="宋体"/>
          <w:b/>
          <w:bCs/>
          <w:color w:val="auto"/>
          <w:kern w:val="2"/>
          <w:sz w:val="24"/>
          <w:szCs w:val="24"/>
          <w:highlight w:val="none"/>
          <w:lang w:val="en-US" w:eastAsia="zh-CN" w:bidi="ar-SA"/>
        </w:rPr>
        <w:t>（四）投标</w:t>
      </w:r>
      <w:bookmarkEnd w:id="208"/>
      <w:bookmarkEnd w:id="209"/>
      <w:bookmarkEnd w:id="210"/>
      <w:bookmarkEnd w:id="211"/>
      <w:bookmarkEnd w:id="212"/>
    </w:p>
    <w:p w14:paraId="386CC8EA">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13" w:name="_Toc32654"/>
      <w:bookmarkStart w:id="214" w:name="_Toc27659"/>
      <w:bookmarkStart w:id="215" w:name="_Toc16487"/>
      <w:bookmarkStart w:id="216" w:name="_Toc163492843"/>
      <w:r>
        <w:rPr>
          <w:rFonts w:hint="eastAsia" w:ascii="宋体" w:hAnsi="宋体" w:eastAsia="宋体" w:cs="宋体"/>
          <w:b/>
          <w:bCs/>
          <w:color w:val="auto"/>
          <w:kern w:val="2"/>
          <w:sz w:val="24"/>
          <w:szCs w:val="24"/>
          <w:highlight w:val="none"/>
          <w:lang w:val="en-US" w:eastAsia="zh-CN" w:bidi="ar-SA"/>
        </w:rPr>
        <w:t>17.投标保证金</w:t>
      </w:r>
      <w:bookmarkEnd w:id="213"/>
      <w:bookmarkEnd w:id="214"/>
      <w:bookmarkEnd w:id="215"/>
    </w:p>
    <w:p w14:paraId="1182B9B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17.1投标人应按照招标文件“第二章 投标人须知前附表”规定的金额及要求提交投标保证金。投标人自愿超额缴纳投标保证金的，投标文件不做无效处理。</w:t>
      </w:r>
    </w:p>
    <w:p w14:paraId="370C7C1E">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17.2提交投标保证金可采用的形式：政府采购法律法规接受的支票、汇票、本票、网上银行支付或者金融机构、担保机构出具的保函等非现金形式。</w:t>
      </w:r>
      <w:r>
        <w:rPr>
          <w:rFonts w:hint="eastAsia" w:ascii="宋体" w:hAnsi="宋体" w:eastAsia="宋体" w:cs="宋体"/>
          <w:color w:val="auto"/>
          <w:kern w:val="2"/>
          <w:sz w:val="24"/>
          <w:szCs w:val="24"/>
          <w:highlight w:val="none"/>
          <w:lang w:val="en-US" w:eastAsia="zh-CN" w:bidi="ar-SA"/>
        </w:rPr>
        <w:t>投标人未按照招标文件要求提交投标保证金的，其</w:t>
      </w:r>
      <w:r>
        <w:rPr>
          <w:rFonts w:hint="eastAsia" w:ascii="宋体" w:hAnsi="宋体" w:eastAsia="宋体" w:cs="宋体"/>
          <w:b/>
          <w:bCs/>
          <w:color w:val="auto"/>
          <w:kern w:val="2"/>
          <w:sz w:val="24"/>
          <w:szCs w:val="24"/>
          <w:highlight w:val="none"/>
          <w:lang w:val="en-US" w:eastAsia="zh-CN" w:bidi="ar-SA"/>
        </w:rPr>
        <w:t>投标无效</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lang w:val="en-US" w:eastAsia="zh-CN"/>
        </w:rPr>
        <w:t>投标保证金有效期同投标有效期。</w:t>
      </w:r>
    </w:p>
    <w:p w14:paraId="54BD0912">
      <w:pPr>
        <w:pStyle w:val="11"/>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rPr>
        <w:t>17.3投标保证金到账（保函提交）截止时间同投标截止时间。以支票、汇票、本票、网上银行支付等形式提交投标保证金的，应在投标截止时间前到账；以金融机构、担保机构出具的保函等形式提交投标保证金的，应在投标截止时间前将投标保证金支付原件扫描后作为投标文件的组成部分与投标文件一起上传。由于到账时间晚于投标截止时间，或者票据错误、印鉴不清等原因导致不能到账的，其</w:t>
      </w:r>
      <w:r>
        <w:rPr>
          <w:rFonts w:hint="eastAsia" w:ascii="宋体" w:hAnsi="宋体" w:eastAsia="宋体" w:cs="宋体"/>
          <w:b/>
          <w:bCs/>
          <w:color w:val="auto"/>
          <w:kern w:val="2"/>
          <w:sz w:val="24"/>
          <w:szCs w:val="24"/>
          <w:highlight w:val="none"/>
          <w:lang w:val="en-US" w:eastAsia="zh-CN"/>
        </w:rPr>
        <w:t>投标无效</w:t>
      </w:r>
      <w:r>
        <w:rPr>
          <w:rFonts w:hint="eastAsia" w:ascii="宋体" w:hAnsi="宋体" w:eastAsia="宋体" w:cs="宋体"/>
          <w:color w:val="auto"/>
          <w:kern w:val="2"/>
          <w:sz w:val="24"/>
          <w:szCs w:val="24"/>
          <w:highlight w:val="none"/>
          <w:lang w:val="en-US" w:eastAsia="zh-CN"/>
        </w:rPr>
        <w:t>。</w:t>
      </w:r>
    </w:p>
    <w:p w14:paraId="27BA1101">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17.4 投标人为联合体的，可以由联合体中的一方或者多方共同提交投标保证金，其提交的投标保证金对联合体各方均具有约束力。 </w:t>
      </w:r>
    </w:p>
    <w:p w14:paraId="45878AF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17.5采购人或者采购代理机构应当在采购活动结束后及时退还投标人的投标保证金，采用银行保函、担保机构担保函等形式递交的投标保证金，经投标人同意后采购人、采购代理机构可以不再退还，但因投标人自身原因导致无法及时退还的除外。未中标投标人的投标保证金应当自中标通知书发出之日起 5 个工作日内退还，中标投标人的投标保证金应当自采购合同签订之日起 5 个工作日内退还。 </w:t>
      </w:r>
    </w:p>
    <w:p w14:paraId="6CFB121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17.6 投标人在投标截止时间前撤回已提交的投标文件的，自收到投标人书面撤回通知之日起 5 个工作日内，退还已收取的投标保证金，但因投标人自身原因导致无法及时退还的除外。 </w:t>
      </w:r>
    </w:p>
    <w:p w14:paraId="5EB3FE3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17.7 终止招标项目已经收取投标保证金的，自终止采购活动后 5 个工作日内退还已收取的投标保证金及其在银行产生的孳息。</w:t>
      </w:r>
    </w:p>
    <w:p w14:paraId="0B6A028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17.8 有下列情形之一的，采购人或采购代理机构可以不予退还投标保证金,</w:t>
      </w:r>
      <w:r>
        <w:rPr>
          <w:rFonts w:hint="eastAsia" w:ascii="宋体" w:hAnsi="宋体" w:eastAsia="宋体" w:cs="宋体"/>
          <w:color w:val="auto"/>
          <w:kern w:val="2"/>
          <w:sz w:val="24"/>
          <w:szCs w:val="24"/>
          <w:highlight w:val="none"/>
        </w:rPr>
        <w:t>情节严重的将其列入不良记录名单</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02F7ADEB">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17.8.1 </w:t>
      </w:r>
      <w:r>
        <w:rPr>
          <w:rFonts w:hint="eastAsia" w:ascii="宋体" w:hAnsi="宋体" w:eastAsia="宋体" w:cs="宋体"/>
          <w:color w:val="auto"/>
          <w:kern w:val="2"/>
          <w:sz w:val="24"/>
          <w:szCs w:val="24"/>
          <w:highlight w:val="none"/>
        </w:rPr>
        <w:t>开标后在投标有效期内，投标人撤</w:t>
      </w:r>
      <w:r>
        <w:rPr>
          <w:rFonts w:hint="eastAsia" w:ascii="宋体" w:hAnsi="宋体" w:eastAsia="宋体" w:cs="宋体"/>
          <w:color w:val="auto"/>
          <w:kern w:val="2"/>
          <w:sz w:val="24"/>
          <w:szCs w:val="24"/>
          <w:highlight w:val="none"/>
          <w:lang w:val="en-US" w:eastAsia="zh-CN"/>
        </w:rPr>
        <w:t>销</w:t>
      </w:r>
      <w:r>
        <w:rPr>
          <w:rFonts w:hint="eastAsia" w:ascii="宋体" w:hAnsi="宋体" w:eastAsia="宋体" w:cs="宋体"/>
          <w:color w:val="auto"/>
          <w:kern w:val="2"/>
          <w:sz w:val="24"/>
          <w:szCs w:val="24"/>
          <w:highlight w:val="none"/>
        </w:rPr>
        <w:t>其投标</w:t>
      </w:r>
      <w:r>
        <w:rPr>
          <w:rFonts w:hint="eastAsia" w:ascii="宋体" w:hAnsi="宋体" w:eastAsia="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rPr>
        <w:t>；</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6FC9D7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17.8.2 </w:t>
      </w:r>
      <w:r>
        <w:rPr>
          <w:rFonts w:hint="eastAsia" w:ascii="宋体" w:hAnsi="宋体" w:eastAsia="宋体" w:cs="宋体"/>
          <w:color w:val="auto"/>
          <w:kern w:val="2"/>
          <w:sz w:val="24"/>
          <w:szCs w:val="24"/>
          <w:highlight w:val="none"/>
        </w:rPr>
        <w:t>中标后无正当理由不与采购人签订合同的；</w:t>
      </w:r>
    </w:p>
    <w:p w14:paraId="3694295C">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17.8.3 </w:t>
      </w:r>
      <w:r>
        <w:rPr>
          <w:rFonts w:hint="eastAsia" w:ascii="宋体" w:hAnsi="宋体" w:eastAsia="宋体" w:cs="宋体"/>
          <w:color w:val="auto"/>
          <w:kern w:val="2"/>
          <w:sz w:val="24"/>
          <w:szCs w:val="24"/>
          <w:highlight w:val="none"/>
        </w:rPr>
        <w:t>中标人与采购人订立背离合同实质性内容的其他协议；</w:t>
      </w:r>
    </w:p>
    <w:p w14:paraId="54583F23">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4</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将中标项目转让给他人，或者在投标文件中未说明，且未经采购</w:t>
      </w:r>
      <w:r>
        <w:rPr>
          <w:rFonts w:hint="eastAsia" w:ascii="宋体" w:hAnsi="宋体" w:eastAsia="宋体" w:cs="宋体"/>
          <w:color w:val="auto"/>
          <w:kern w:val="2"/>
          <w:sz w:val="24"/>
          <w:szCs w:val="24"/>
          <w:highlight w:val="none"/>
          <w:lang w:val="en-US" w:eastAsia="zh-CN"/>
        </w:rPr>
        <w:t>人</w:t>
      </w:r>
      <w:r>
        <w:rPr>
          <w:rFonts w:hint="eastAsia" w:ascii="宋体" w:hAnsi="宋体" w:eastAsia="宋体" w:cs="宋体"/>
          <w:color w:val="auto"/>
          <w:kern w:val="2"/>
          <w:sz w:val="24"/>
          <w:szCs w:val="24"/>
          <w:highlight w:val="none"/>
        </w:rPr>
        <w:t>同意，将中标项目分包给他人的；</w:t>
      </w:r>
    </w:p>
    <w:p w14:paraId="433DB211">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5</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存在串通投标行为的；</w:t>
      </w:r>
    </w:p>
    <w:p w14:paraId="0A3E2CC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6</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存在弄虚作假或提供虚假材料谋取中标的；</w:t>
      </w:r>
    </w:p>
    <w:p w14:paraId="3CBF915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iCs/>
          <w:color w:val="auto"/>
          <w:kern w:val="2"/>
          <w:sz w:val="24"/>
          <w:szCs w:val="24"/>
          <w:highlight w:val="none"/>
          <w:shd w:val="clear" w:color="auto" w:fill="FFFFFF" w:themeFill="background1"/>
          <w:lang w:val="en-US" w:eastAsia="zh-CN" w:bidi="ar-SA"/>
        </w:rPr>
        <w:t>17.8.</w:t>
      </w:r>
      <w:r>
        <w:rPr>
          <w:rFonts w:hint="eastAsia" w:ascii="宋体" w:hAnsi="宋体" w:eastAsia="宋体" w:cs="宋体"/>
          <w:color w:val="auto"/>
          <w:kern w:val="2"/>
          <w:sz w:val="24"/>
          <w:szCs w:val="24"/>
          <w:highlight w:val="none"/>
        </w:rPr>
        <w:t>7</w:t>
      </w:r>
      <w:r>
        <w:rPr>
          <w:rFonts w:hint="eastAsia" w:ascii="宋体" w:hAnsi="宋体" w:eastAsia="宋体" w:cs="宋体"/>
          <w:color w:val="auto"/>
          <w:kern w:val="2"/>
          <w:sz w:val="24"/>
          <w:szCs w:val="24"/>
          <w:highlight w:val="none"/>
          <w:lang w:val="en-US" w:eastAsia="zh-CN"/>
        </w:rPr>
        <w:t xml:space="preserve"> </w:t>
      </w:r>
      <w:r>
        <w:rPr>
          <w:rFonts w:hint="eastAsia" w:ascii="宋体" w:hAnsi="宋体" w:eastAsia="宋体" w:cs="宋体"/>
          <w:color w:val="auto"/>
          <w:kern w:val="2"/>
          <w:sz w:val="24"/>
          <w:szCs w:val="24"/>
          <w:highlight w:val="none"/>
        </w:rPr>
        <w:t>投标人其他未按招标文件规定和合同约定履行义务的行为。</w:t>
      </w:r>
    </w:p>
    <w:p w14:paraId="330E240F">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17.9如开标时投标人对本单位投标保证金缴纳情况有疑义，投标人应在开标结束前向采购人提交书面申请核实保证金缴纳情况。由银行或保险公司核实后出具书面材料予以答复。</w:t>
      </w:r>
    </w:p>
    <w:p w14:paraId="7018BCE4">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17.10为支持和促进中小企业发展，进一步发挥政府采购政策功能，鼓励投标供应商使用电子保函代替现金缴纳投标保证金，在线完成保函的申请、审核、开票、出函等环节，投标企业注意区分办理保函类型，并确认投标有效期，如采用政采云电子保函，可登录“兵团政府采购网”—顶部通栏“信用融资”或者“兵团政府采购网”首页“政采贷｜电子保函”快捷模块查看：</w:t>
      </w:r>
    </w:p>
    <w:p w14:paraId="1F3A8C5E">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直达链接（电子保函）：</w:t>
      </w:r>
    </w:p>
    <w:p w14:paraId="15E30E92">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https://jinrong.zcygov.cn/luban/finance/xinjiang?utm=site.site-PC-4838.1473-pc-wsg-customFloatWindow-front.1.b9d627301e6311efb796b33a13fe0d0a</w:t>
      </w:r>
    </w:p>
    <w:p w14:paraId="071DFFA7">
      <w:pPr>
        <w:pStyle w:val="63"/>
        <w:keepNext w:val="0"/>
        <w:keepLines w:val="0"/>
        <w:pageBreakBefore w:val="0"/>
        <w:widowControl w:val="0"/>
        <w:shd w:val="clear" w:color="auto" w:fill="auto"/>
        <w:kinsoku/>
        <w:wordWrap/>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iCs/>
          <w:color w:val="auto"/>
          <w:kern w:val="2"/>
          <w:sz w:val="24"/>
          <w:szCs w:val="24"/>
          <w:highlight w:val="none"/>
          <w:shd w:val="clear" w:color="auto" w:fill="FFFFFF" w:themeFill="background1"/>
          <w:lang w:val="en-US" w:eastAsia="zh-CN" w:bidi="ar-SA"/>
        </w:rPr>
      </w:pPr>
      <w:r>
        <w:rPr>
          <w:rFonts w:hint="eastAsia" w:ascii="宋体" w:hAnsi="宋体" w:eastAsia="宋体" w:cs="宋体"/>
          <w:iCs/>
          <w:color w:val="auto"/>
          <w:kern w:val="2"/>
          <w:sz w:val="24"/>
          <w:szCs w:val="24"/>
          <w:highlight w:val="none"/>
          <w:shd w:val="clear" w:color="auto" w:fill="FFFFFF" w:themeFill="background1"/>
          <w:lang w:val="en-US" w:eastAsia="zh-CN" w:bidi="ar-SA"/>
        </w:rPr>
        <w:t>金融服务支撑热线：</w:t>
      </w:r>
      <w:r>
        <w:rPr>
          <w:rFonts w:hint="eastAsia" w:ascii="宋体" w:hAnsi="宋体" w:eastAsia="宋体" w:cs="宋体"/>
          <w:b/>
          <w:bCs/>
          <w:iCs/>
          <w:color w:val="auto"/>
          <w:kern w:val="2"/>
          <w:sz w:val="24"/>
          <w:szCs w:val="24"/>
          <w:highlight w:val="none"/>
          <w:shd w:val="clear" w:color="auto" w:fill="FFFFFF" w:themeFill="background1"/>
          <w:lang w:val="en-US" w:eastAsia="zh-CN" w:bidi="ar-SA"/>
        </w:rPr>
        <w:t>0991-2661159</w:t>
      </w:r>
      <w:r>
        <w:rPr>
          <w:rFonts w:hint="eastAsia" w:ascii="宋体" w:hAnsi="宋体" w:eastAsia="宋体" w:cs="宋体"/>
          <w:iCs/>
          <w:color w:val="auto"/>
          <w:kern w:val="2"/>
          <w:sz w:val="24"/>
          <w:szCs w:val="24"/>
          <w:highlight w:val="none"/>
          <w:shd w:val="clear" w:color="auto" w:fill="FFFFFF" w:themeFill="background1"/>
          <w:lang w:val="en-US" w:eastAsia="zh-CN" w:bidi="ar-SA"/>
        </w:rPr>
        <w:t xml:space="preserve">     </w:t>
      </w:r>
    </w:p>
    <w:p w14:paraId="3586E853">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17" w:name="_Toc11437"/>
      <w:bookmarkStart w:id="218" w:name="_Toc22547"/>
      <w:bookmarkStart w:id="219" w:name="_Toc27604"/>
      <w:r>
        <w:rPr>
          <w:rFonts w:hint="eastAsia" w:ascii="宋体" w:hAnsi="宋体" w:eastAsia="宋体" w:cs="宋体"/>
          <w:b/>
          <w:bCs/>
          <w:color w:val="auto"/>
          <w:kern w:val="2"/>
          <w:sz w:val="24"/>
          <w:szCs w:val="24"/>
          <w:highlight w:val="none"/>
          <w:lang w:val="en-US" w:eastAsia="zh-CN" w:bidi="ar-SA"/>
        </w:rPr>
        <w:t>18.投标文件的加密</w:t>
      </w:r>
      <w:bookmarkEnd w:id="216"/>
      <w:bookmarkEnd w:id="217"/>
      <w:bookmarkEnd w:id="218"/>
      <w:bookmarkEnd w:id="219"/>
    </w:p>
    <w:p w14:paraId="7CFFC07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u w:val="single"/>
        </w:rPr>
      </w:pPr>
      <w:bookmarkStart w:id="220" w:name="_Hlk143531864"/>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.1投标人在供应商客户端中生成投标文件并完成签章之后，使用CA证书在供应商客户端中对投标文件进行加密。</w:t>
      </w:r>
    </w:p>
    <w:p w14:paraId="20075D69">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.2投标人应在供应商客户端中对加密的投标文件进行解密验证，以防止投标文件加密异常，在开标时无法解密。</w:t>
      </w:r>
    </w:p>
    <w:p w14:paraId="60E84957">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.3 投标人应保证加密投标文件的CA证书有效期在开标时间之前。若CA证书有效期临近开标时间，建议投标人提前办理CA证书续期，以免开标时无法进行解密。</w:t>
      </w:r>
    </w:p>
    <w:p w14:paraId="4D80B003">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w:t>
      </w:r>
      <w:r>
        <w:rPr>
          <w:rFonts w:hint="eastAsia" w:ascii="宋体" w:hAnsi="宋体" w:eastAsia="宋体" w:cs="宋体"/>
          <w:color w:val="auto"/>
          <w:sz w:val="24"/>
          <w:szCs w:val="24"/>
          <w:highlight w:val="none"/>
          <w:lang w:val="en-US" w:eastAsia="zh-CN"/>
        </w:rPr>
        <w:t>止</w:t>
      </w:r>
      <w:r>
        <w:rPr>
          <w:rFonts w:hint="eastAsia" w:ascii="宋体" w:hAnsi="宋体" w:eastAsia="宋体" w:cs="宋体"/>
          <w:color w:val="auto"/>
          <w:sz w:val="24"/>
          <w:szCs w:val="24"/>
          <w:highlight w:val="none"/>
        </w:rPr>
        <w:t>时间前通过</w:t>
      </w:r>
      <w:r>
        <w:rPr>
          <w:rFonts w:hint="eastAsia" w:ascii="宋体" w:hAnsi="宋体" w:eastAsia="宋体" w:cs="宋体"/>
          <w:color w:val="auto"/>
          <w:sz w:val="24"/>
          <w:szCs w:val="24"/>
          <w:highlight w:val="none"/>
          <w:lang w:val="en-US" w:eastAsia="zh-CN"/>
        </w:rPr>
        <w:t>兵团</w:t>
      </w:r>
      <w:r>
        <w:rPr>
          <w:rFonts w:hint="eastAsia" w:ascii="宋体" w:hAnsi="宋体" w:eastAsia="宋体" w:cs="宋体"/>
          <w:color w:val="auto"/>
          <w:sz w:val="24"/>
          <w:szCs w:val="24"/>
          <w:highlight w:val="none"/>
        </w:rPr>
        <w:t>政府采购网（http://ccgp-bingtuan.gov.cn/）的”政采云登录入口”登录后，将加密电子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（为.jmbs后缀格式）上传到对应项目的指定位置</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投标人认为有必要提交的其他资料请于投标截止时间前一并提交。</w:t>
      </w:r>
    </w:p>
    <w:p w14:paraId="7FD0988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如果投标人未按上述要求</w:t>
      </w:r>
      <w:r>
        <w:rPr>
          <w:rFonts w:hint="eastAsia" w:ascii="宋体" w:hAnsi="宋体" w:eastAsia="宋体" w:cs="宋体"/>
          <w:color w:val="auto"/>
          <w:sz w:val="24"/>
          <w:szCs w:val="24"/>
          <w:highlight w:val="none"/>
          <w:lang w:val="en-US" w:eastAsia="zh-CN"/>
        </w:rPr>
        <w:t>加密并上传</w:t>
      </w:r>
      <w:r>
        <w:rPr>
          <w:rFonts w:hint="eastAsia" w:ascii="宋体" w:hAnsi="宋体" w:eastAsia="宋体" w:cs="宋体"/>
          <w:color w:val="auto"/>
          <w:sz w:val="24"/>
          <w:szCs w:val="24"/>
          <w:highlight w:val="none"/>
        </w:rPr>
        <w:t>，采购代理机构对投标文件的误投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无法解密、传输错误等问题</w:t>
      </w:r>
      <w:r>
        <w:rPr>
          <w:rFonts w:hint="eastAsia" w:ascii="宋体" w:hAnsi="宋体" w:eastAsia="宋体" w:cs="宋体"/>
          <w:color w:val="auto"/>
          <w:sz w:val="24"/>
          <w:szCs w:val="24"/>
          <w:highlight w:val="none"/>
        </w:rPr>
        <w:t>概不负责。对由此造成</w:t>
      </w:r>
      <w:r>
        <w:rPr>
          <w:rFonts w:hint="eastAsia" w:ascii="宋体" w:hAnsi="宋体" w:eastAsia="宋体" w:cs="宋体"/>
          <w:color w:val="auto"/>
          <w:sz w:val="24"/>
          <w:szCs w:val="24"/>
          <w:highlight w:val="none"/>
          <w:lang w:val="en-US" w:eastAsia="zh-CN"/>
        </w:rPr>
        <w:t>无法正常开启</w:t>
      </w:r>
      <w:r>
        <w:rPr>
          <w:rFonts w:hint="eastAsia" w:ascii="宋体" w:hAnsi="宋体" w:eastAsia="宋体" w:cs="宋体"/>
          <w:color w:val="auto"/>
          <w:sz w:val="24"/>
          <w:szCs w:val="24"/>
          <w:highlight w:val="none"/>
        </w:rPr>
        <w:t>的投标文件，采购代理机构有权予以拒绝，并退回投标人。</w:t>
      </w:r>
    </w:p>
    <w:p w14:paraId="23051441">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本项目采用不见面开标，无需提供电子投标文件U盘。</w:t>
      </w:r>
    </w:p>
    <w:bookmarkEnd w:id="220"/>
    <w:p w14:paraId="31ED663E">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21" w:name="_Toc140132777"/>
      <w:bookmarkStart w:id="222" w:name="_Toc13225"/>
      <w:bookmarkStart w:id="223" w:name="_Toc18936"/>
      <w:bookmarkStart w:id="224" w:name="_Toc18403"/>
      <w:bookmarkStart w:id="225" w:name="_Toc163492844"/>
      <w:r>
        <w:rPr>
          <w:rFonts w:hint="eastAsia" w:ascii="宋体" w:hAnsi="宋体" w:eastAsia="宋体" w:cs="宋体"/>
          <w:b/>
          <w:bCs/>
          <w:color w:val="auto"/>
          <w:kern w:val="2"/>
          <w:sz w:val="24"/>
          <w:szCs w:val="24"/>
          <w:highlight w:val="none"/>
          <w:lang w:val="en-US" w:eastAsia="zh-CN" w:bidi="ar-SA"/>
        </w:rPr>
        <w:t>19.投标文件的递交</w:t>
      </w:r>
      <w:bookmarkEnd w:id="221"/>
      <w:r>
        <w:rPr>
          <w:rFonts w:hint="eastAsia" w:ascii="宋体" w:hAnsi="宋体" w:eastAsia="宋体" w:cs="宋体"/>
          <w:b/>
          <w:bCs/>
          <w:color w:val="auto"/>
          <w:kern w:val="2"/>
          <w:sz w:val="24"/>
          <w:szCs w:val="24"/>
          <w:highlight w:val="none"/>
          <w:lang w:val="en-US" w:eastAsia="zh-CN" w:bidi="ar-SA"/>
        </w:rPr>
        <w:t>（上传）</w:t>
      </w:r>
      <w:bookmarkEnd w:id="222"/>
      <w:bookmarkEnd w:id="223"/>
      <w:bookmarkEnd w:id="224"/>
      <w:bookmarkEnd w:id="225"/>
    </w:p>
    <w:p w14:paraId="68ADD5D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bookmarkStart w:id="226" w:name="_Hlk143531977"/>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.1 投标人应在“</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”规定的投标截止时间前递交（上传）投标文件。</w:t>
      </w:r>
    </w:p>
    <w:p w14:paraId="0686D9A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.2 投标人递交（上传）投标文件的地点见“</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w:t>
      </w:r>
    </w:p>
    <w:p w14:paraId="6AE6974A">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.3投标人应充分评估集中同时投标带来的网络影响，尽量避开投标高峰时间，错峰进行电子投标。投标人递交全部的投标文件后可在政采云平台（项目采购</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投标文件上传）中获取投标文件递交回执单。</w:t>
      </w:r>
    </w:p>
    <w:p w14:paraId="66FB688C">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.4 投标人应在供应商客户端中下载未加密且完成签章的投标文件妥善保存，以便启动应急开标程序时使用。</w:t>
      </w:r>
    </w:p>
    <w:p w14:paraId="4469D505">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19</w:t>
      </w:r>
      <w:r>
        <w:rPr>
          <w:rFonts w:hint="eastAsia" w:ascii="宋体" w:hAnsi="宋体" w:eastAsia="宋体" w:cs="宋体"/>
          <w:color w:val="auto"/>
          <w:sz w:val="24"/>
          <w:szCs w:val="24"/>
          <w:highlight w:val="none"/>
        </w:rPr>
        <w:t>.5投标人所递交的投标文件不予退还。</w:t>
      </w:r>
    </w:p>
    <w:bookmarkEnd w:id="226"/>
    <w:p w14:paraId="6AD70963">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27" w:name="_Toc19314"/>
      <w:bookmarkStart w:id="228" w:name="_Toc9803"/>
      <w:bookmarkStart w:id="229" w:name="_Toc19457"/>
      <w:bookmarkStart w:id="230" w:name="_Toc163492845"/>
      <w:r>
        <w:rPr>
          <w:rFonts w:hint="eastAsia" w:ascii="宋体" w:hAnsi="宋体" w:eastAsia="宋体" w:cs="宋体"/>
          <w:b/>
          <w:bCs/>
          <w:color w:val="auto"/>
          <w:kern w:val="2"/>
          <w:sz w:val="24"/>
          <w:szCs w:val="24"/>
          <w:highlight w:val="none"/>
          <w:lang w:val="en-US" w:eastAsia="zh-CN" w:bidi="ar-SA"/>
        </w:rPr>
        <w:t>20.拒收</w:t>
      </w:r>
      <w:bookmarkEnd w:id="227"/>
      <w:bookmarkEnd w:id="228"/>
      <w:bookmarkEnd w:id="229"/>
      <w:bookmarkEnd w:id="230"/>
    </w:p>
    <w:p w14:paraId="163AD542">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 超过投标文件提交截止时间</w:t>
      </w:r>
      <w:bookmarkStart w:id="231" w:name="_Hlk143532404"/>
      <w:r>
        <w:rPr>
          <w:rFonts w:hint="eastAsia" w:ascii="宋体" w:hAnsi="宋体" w:eastAsia="宋体" w:cs="宋体"/>
          <w:color w:val="auto"/>
          <w:sz w:val="24"/>
          <w:szCs w:val="24"/>
          <w:highlight w:val="none"/>
        </w:rPr>
        <w:t>或者不按照本章要求加密的投标文件，交易系统应当拒收</w:t>
      </w:r>
      <w:bookmarkEnd w:id="231"/>
      <w:r>
        <w:rPr>
          <w:rFonts w:hint="eastAsia" w:ascii="宋体" w:hAnsi="宋体" w:eastAsia="宋体" w:cs="宋体"/>
          <w:color w:val="auto"/>
          <w:sz w:val="24"/>
          <w:szCs w:val="24"/>
          <w:highlight w:val="none"/>
        </w:rPr>
        <w:t>。</w:t>
      </w:r>
    </w:p>
    <w:p w14:paraId="03561218">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32" w:name="_Toc31714"/>
      <w:bookmarkStart w:id="233" w:name="_Toc20710"/>
      <w:bookmarkStart w:id="234" w:name="_Toc17912"/>
      <w:bookmarkStart w:id="235" w:name="_Toc140132778"/>
      <w:bookmarkStart w:id="236" w:name="_Toc163492846"/>
      <w:r>
        <w:rPr>
          <w:rFonts w:hint="eastAsia" w:ascii="宋体" w:hAnsi="宋体" w:eastAsia="宋体" w:cs="宋体"/>
          <w:b/>
          <w:bCs/>
          <w:color w:val="auto"/>
          <w:kern w:val="2"/>
          <w:sz w:val="24"/>
          <w:szCs w:val="24"/>
          <w:highlight w:val="none"/>
          <w:lang w:val="en-US" w:eastAsia="zh-CN" w:bidi="ar-SA"/>
        </w:rPr>
        <w:t>21.投标文件的修改与撤回</w:t>
      </w:r>
      <w:bookmarkEnd w:id="232"/>
      <w:bookmarkEnd w:id="233"/>
      <w:bookmarkEnd w:id="234"/>
      <w:bookmarkEnd w:id="235"/>
      <w:bookmarkEnd w:id="236"/>
    </w:p>
    <w:p w14:paraId="7DBF29E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.1</w:t>
      </w:r>
      <w:bookmarkStart w:id="237" w:name="_Hlk143532466"/>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规定的</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递交截止时间之前，可在兵团政府采购电子交易云平台上随时撤回已上传的电子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，将修改好的电子</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在</w:t>
      </w:r>
      <w:r>
        <w:rPr>
          <w:rFonts w:hint="eastAsia" w:ascii="宋体" w:hAnsi="宋体" w:eastAsia="宋体" w:cs="宋体"/>
          <w:color w:val="auto"/>
          <w:sz w:val="24"/>
          <w:szCs w:val="24"/>
          <w:highlight w:val="none"/>
          <w:lang w:eastAsia="zh-CN"/>
        </w:rPr>
        <w:t>投标文件</w:t>
      </w:r>
      <w:r>
        <w:rPr>
          <w:rFonts w:hint="eastAsia" w:ascii="宋体" w:hAnsi="宋体" w:eastAsia="宋体" w:cs="宋体"/>
          <w:color w:val="auto"/>
          <w:sz w:val="24"/>
          <w:szCs w:val="24"/>
          <w:highlight w:val="none"/>
        </w:rPr>
        <w:t>递交截止时间前重新上传到兵团政府采购电子交易云平台的</w:t>
      </w:r>
      <w:r>
        <w:rPr>
          <w:rFonts w:hint="eastAsia" w:ascii="宋体" w:hAnsi="宋体" w:eastAsia="宋体" w:cs="宋体"/>
          <w:color w:val="auto"/>
          <w:sz w:val="24"/>
          <w:szCs w:val="24"/>
          <w:highlight w:val="none"/>
          <w:lang w:val="en-US" w:eastAsia="zh-CN"/>
        </w:rPr>
        <w:t>指</w:t>
      </w:r>
      <w:r>
        <w:rPr>
          <w:rFonts w:hint="eastAsia" w:ascii="宋体" w:hAnsi="宋体" w:eastAsia="宋体" w:cs="宋体"/>
          <w:color w:val="auto"/>
          <w:sz w:val="24"/>
          <w:szCs w:val="24"/>
          <w:highlight w:val="none"/>
        </w:rPr>
        <w:t>定位置。</w:t>
      </w:r>
    </w:p>
    <w:bookmarkEnd w:id="237"/>
    <w:p w14:paraId="20434D8C">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38" w:name="_Toc155185874"/>
      <w:bookmarkStart w:id="239" w:name="_Toc163492847"/>
      <w:bookmarkStart w:id="240" w:name="_Toc18728"/>
      <w:bookmarkStart w:id="241" w:name="_Toc20864"/>
      <w:bookmarkStart w:id="242" w:name="_Toc6030"/>
      <w:r>
        <w:rPr>
          <w:rFonts w:hint="eastAsia" w:ascii="宋体" w:hAnsi="宋体" w:eastAsia="宋体" w:cs="宋体"/>
          <w:b/>
          <w:bCs/>
          <w:color w:val="auto"/>
          <w:kern w:val="2"/>
          <w:sz w:val="24"/>
          <w:szCs w:val="24"/>
          <w:highlight w:val="none"/>
          <w:lang w:val="en-US" w:eastAsia="zh-CN" w:bidi="ar-SA"/>
        </w:rPr>
        <w:t>22.实物样品</w:t>
      </w:r>
      <w:bookmarkEnd w:id="238"/>
      <w:bookmarkEnd w:id="239"/>
      <w:bookmarkEnd w:id="240"/>
      <w:bookmarkEnd w:id="241"/>
      <w:bookmarkEnd w:id="242"/>
    </w:p>
    <w:p w14:paraId="52D4EA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.1“投标人须知前附表”要求提供样品的，样品的具体要求及评审详见“第三章 采购需求”和“第五章 评标</w:t>
      </w:r>
      <w:r>
        <w:rPr>
          <w:rFonts w:hint="eastAsia" w:ascii="宋体" w:hAnsi="宋体" w:eastAsia="宋体" w:cs="宋体"/>
          <w:snapToGrid w:val="0"/>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2D6ED3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.2样品退还：未中标的投标人应</w:t>
      </w:r>
      <w:r>
        <w:rPr>
          <w:rFonts w:hint="eastAsia" w:ascii="宋体" w:hAnsi="宋体" w:eastAsia="宋体" w:cs="宋体"/>
          <w:color w:val="auto"/>
          <w:sz w:val="24"/>
          <w:szCs w:val="24"/>
          <w:highlight w:val="none"/>
          <w:lang w:val="en-US" w:eastAsia="zh-CN"/>
        </w:rPr>
        <w:t>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val="en-US" w:eastAsia="zh-CN"/>
        </w:rPr>
        <w:t>要求</w:t>
      </w:r>
      <w:r>
        <w:rPr>
          <w:rFonts w:hint="eastAsia" w:ascii="宋体" w:hAnsi="宋体" w:eastAsia="宋体" w:cs="宋体"/>
          <w:color w:val="auto"/>
          <w:sz w:val="24"/>
          <w:szCs w:val="24"/>
          <w:highlight w:val="none"/>
        </w:rPr>
        <w:t>自行联系采购人取回投标样品；中标人的样品由采购人进行保管、封存，并作为履约验收的参考（招标文件另有规定的从其规定）。</w:t>
      </w:r>
    </w:p>
    <w:p w14:paraId="7DD3C31F">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43" w:name="_Toc155185875"/>
      <w:bookmarkStart w:id="244" w:name="_Toc163492848"/>
      <w:bookmarkStart w:id="245" w:name="_Toc11533"/>
      <w:bookmarkStart w:id="246" w:name="_Toc3586"/>
      <w:bookmarkStart w:id="247" w:name="_Toc30367"/>
      <w:r>
        <w:rPr>
          <w:rFonts w:hint="eastAsia" w:ascii="宋体" w:hAnsi="宋体" w:eastAsia="宋体" w:cs="宋体"/>
          <w:b/>
          <w:bCs/>
          <w:color w:val="auto"/>
          <w:kern w:val="2"/>
          <w:sz w:val="24"/>
          <w:szCs w:val="24"/>
          <w:highlight w:val="none"/>
          <w:lang w:val="en-US" w:eastAsia="zh-CN" w:bidi="ar-SA"/>
        </w:rPr>
        <w:t>23.演示</w:t>
      </w:r>
      <w:bookmarkEnd w:id="243"/>
      <w:bookmarkEnd w:id="244"/>
      <w:bookmarkEnd w:id="245"/>
      <w:bookmarkEnd w:id="246"/>
      <w:bookmarkEnd w:id="247"/>
    </w:p>
    <w:p w14:paraId="1A234B3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.1要求投标人进行演示的，演示要求详见“投标人须知前附表”。</w:t>
      </w:r>
    </w:p>
    <w:p w14:paraId="527E903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.2演示的评审详见“第三章 采购需求”和“第五章 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p>
    <w:p w14:paraId="4482868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48" w:name="_Toc8231"/>
      <w:bookmarkStart w:id="249" w:name="_Toc155185876"/>
      <w:bookmarkStart w:id="250" w:name="_Toc23023"/>
      <w:bookmarkStart w:id="251" w:name="_Toc163492849"/>
      <w:bookmarkStart w:id="252" w:name="_Toc140132779"/>
      <w:bookmarkStart w:id="253" w:name="_Toc13245"/>
      <w:r>
        <w:rPr>
          <w:rFonts w:hint="eastAsia" w:ascii="宋体" w:hAnsi="宋体" w:eastAsia="宋体" w:cs="宋体"/>
          <w:b/>
          <w:bCs/>
          <w:color w:val="auto"/>
          <w:kern w:val="2"/>
          <w:sz w:val="24"/>
          <w:szCs w:val="24"/>
          <w:highlight w:val="none"/>
          <w:lang w:val="en-US" w:eastAsia="zh-CN" w:bidi="ar-SA"/>
        </w:rPr>
        <w:t>（五）开标</w:t>
      </w:r>
      <w:bookmarkEnd w:id="248"/>
      <w:bookmarkEnd w:id="249"/>
      <w:bookmarkEnd w:id="250"/>
      <w:bookmarkEnd w:id="251"/>
      <w:bookmarkEnd w:id="252"/>
      <w:bookmarkEnd w:id="253"/>
    </w:p>
    <w:p w14:paraId="1705A8FF">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54" w:name="_Toc8612"/>
      <w:bookmarkStart w:id="255" w:name="_Toc140132780"/>
      <w:bookmarkStart w:id="256" w:name="_Toc22613"/>
      <w:bookmarkStart w:id="257" w:name="_Toc163492850"/>
      <w:bookmarkStart w:id="258" w:name="_Toc21393"/>
      <w:r>
        <w:rPr>
          <w:rFonts w:hint="eastAsia" w:ascii="宋体" w:hAnsi="宋体" w:eastAsia="宋体" w:cs="宋体"/>
          <w:b/>
          <w:bCs/>
          <w:color w:val="auto"/>
          <w:kern w:val="2"/>
          <w:sz w:val="24"/>
          <w:szCs w:val="24"/>
          <w:highlight w:val="none"/>
          <w:lang w:val="en-US" w:eastAsia="zh-CN" w:bidi="ar-SA"/>
        </w:rPr>
        <w:t>24.开标会议</w:t>
      </w:r>
      <w:bookmarkEnd w:id="254"/>
      <w:bookmarkEnd w:id="255"/>
      <w:bookmarkEnd w:id="256"/>
      <w:bookmarkEnd w:id="257"/>
      <w:bookmarkEnd w:id="258"/>
    </w:p>
    <w:p w14:paraId="43376441">
      <w:pPr>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lang w:eastAsia="zh-CN"/>
        </w:rPr>
      </w:pPr>
      <w:bookmarkStart w:id="259" w:name="_Toc140132781"/>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开标会按“</w:t>
      </w:r>
      <w:r>
        <w:rPr>
          <w:rFonts w:hint="eastAsia" w:ascii="宋体" w:hAnsi="宋体" w:eastAsia="宋体" w:cs="宋体"/>
          <w:color w:val="auto"/>
          <w:sz w:val="24"/>
          <w:szCs w:val="24"/>
          <w:highlight w:val="none"/>
          <w:lang w:val="en-US" w:eastAsia="zh-CN"/>
        </w:rPr>
        <w:t>第一章 招标公告</w:t>
      </w:r>
      <w:r>
        <w:rPr>
          <w:rFonts w:hint="eastAsia" w:ascii="宋体" w:hAnsi="宋体" w:eastAsia="宋体" w:cs="宋体"/>
          <w:color w:val="auto"/>
          <w:sz w:val="24"/>
          <w:szCs w:val="24"/>
          <w:highlight w:val="none"/>
        </w:rPr>
        <w:t>”规定的开标时间和地点准时举行，采购人、采购代理机构邀请所有投标人准时参加开标会。投标人应按照</w:t>
      </w:r>
      <w:r>
        <w:rPr>
          <w:rFonts w:hint="eastAsia" w:ascii="宋体" w:hAnsi="宋体" w:eastAsia="宋体" w:cs="宋体"/>
          <w:color w:val="auto"/>
          <w:sz w:val="24"/>
          <w:szCs w:val="24"/>
          <w:highlight w:val="none"/>
          <w:lang w:val="en-US" w:eastAsia="zh-CN"/>
        </w:rPr>
        <w:t>招标文件</w:t>
      </w:r>
      <w:r>
        <w:rPr>
          <w:rFonts w:hint="eastAsia" w:ascii="宋体" w:hAnsi="宋体" w:eastAsia="宋体" w:cs="宋体"/>
          <w:color w:val="auto"/>
          <w:sz w:val="24"/>
          <w:szCs w:val="24"/>
          <w:highlight w:val="none"/>
        </w:rPr>
        <w:t>的要求参与</w:t>
      </w:r>
      <w:r>
        <w:rPr>
          <w:rFonts w:hint="eastAsia" w:ascii="宋体" w:hAnsi="宋体" w:eastAsia="宋体" w:cs="宋体"/>
          <w:color w:val="auto"/>
          <w:sz w:val="24"/>
          <w:szCs w:val="24"/>
          <w:highlight w:val="none"/>
          <w:lang w:val="en-US" w:eastAsia="zh-CN"/>
        </w:rPr>
        <w:t>不见面开标</w:t>
      </w:r>
      <w:r>
        <w:rPr>
          <w:rFonts w:hint="eastAsia" w:ascii="宋体" w:hAnsi="宋体" w:eastAsia="宋体" w:cs="宋体"/>
          <w:color w:val="auto"/>
          <w:sz w:val="24"/>
          <w:szCs w:val="24"/>
          <w:highlight w:val="none"/>
        </w:rPr>
        <w:t>。</w:t>
      </w:r>
    </w:p>
    <w:p w14:paraId="60A061F0">
      <w:pPr>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w:t>
      </w:r>
      <w:bookmarkEnd w:id="259"/>
      <w:r>
        <w:rPr>
          <w:rFonts w:hint="eastAsia" w:ascii="宋体" w:hAnsi="宋体" w:eastAsia="宋体" w:cs="宋体"/>
          <w:color w:val="auto"/>
          <w:kern w:val="2"/>
          <w:sz w:val="24"/>
          <w:szCs w:val="24"/>
          <w:highlight w:val="none"/>
        </w:rPr>
        <w:t>采购代理机构按照招标文件规定的时间、地点主持开标。采购人在规定的</w:t>
      </w:r>
      <w:r>
        <w:rPr>
          <w:rFonts w:hint="eastAsia" w:ascii="宋体" w:hAnsi="宋体" w:eastAsia="宋体" w:cs="宋体"/>
          <w:color w:val="auto"/>
          <w:kern w:val="2"/>
          <w:sz w:val="24"/>
          <w:szCs w:val="24"/>
          <w:highlight w:val="none"/>
          <w:lang w:eastAsia="zh-CN"/>
        </w:rPr>
        <w:t>投标文件</w:t>
      </w:r>
      <w:r>
        <w:rPr>
          <w:rFonts w:hint="eastAsia" w:ascii="宋体" w:hAnsi="宋体" w:eastAsia="宋体" w:cs="宋体"/>
          <w:color w:val="auto"/>
          <w:kern w:val="2"/>
          <w:sz w:val="24"/>
          <w:szCs w:val="24"/>
          <w:highlight w:val="none"/>
        </w:rPr>
        <w:t>递交截止时间（开标时间）和地点进行不见面远程开标。</w:t>
      </w:r>
      <w:r>
        <w:rPr>
          <w:rFonts w:hint="eastAsia" w:ascii="宋体" w:hAnsi="宋体" w:eastAsia="宋体" w:cs="宋体"/>
          <w:color w:val="auto"/>
          <w:kern w:val="2"/>
          <w:sz w:val="24"/>
          <w:szCs w:val="24"/>
          <w:highlight w:val="none"/>
          <w:lang w:eastAsia="zh-CN"/>
        </w:rPr>
        <w:t>投标人</w:t>
      </w:r>
      <w:r>
        <w:rPr>
          <w:rFonts w:hint="eastAsia" w:ascii="宋体" w:hAnsi="宋体" w:eastAsia="宋体" w:cs="宋体"/>
          <w:color w:val="auto"/>
          <w:kern w:val="2"/>
          <w:sz w:val="24"/>
          <w:szCs w:val="24"/>
          <w:highlight w:val="none"/>
        </w:rPr>
        <w:t>的法定代表人或其委托代理人无需到达开标现场，仅需在任意地点通过</w:t>
      </w:r>
      <w:r>
        <w:rPr>
          <w:rFonts w:hint="eastAsia" w:ascii="宋体" w:hAnsi="宋体" w:eastAsia="宋体" w:cs="宋体"/>
          <w:color w:val="auto"/>
          <w:kern w:val="2"/>
          <w:sz w:val="24"/>
          <w:szCs w:val="24"/>
          <w:highlight w:val="none"/>
          <w:lang w:val="en-US" w:eastAsia="zh-CN"/>
        </w:rPr>
        <w:t>兵团政府采购电子交易云平台（网址：https://www.zcygov.cn/）</w:t>
      </w:r>
      <w:r>
        <w:rPr>
          <w:rFonts w:hint="eastAsia" w:ascii="宋体" w:hAnsi="宋体" w:eastAsia="宋体" w:cs="宋体"/>
          <w:color w:val="auto"/>
          <w:kern w:val="2"/>
          <w:sz w:val="24"/>
          <w:szCs w:val="24"/>
          <w:highlight w:val="none"/>
        </w:rPr>
        <w:t>的</w:t>
      </w:r>
      <w:r>
        <w:rPr>
          <w:rFonts w:hint="eastAsia" w:ascii="宋体" w:hAnsi="宋体" w:eastAsia="宋体" w:cs="宋体"/>
          <w:color w:val="auto"/>
          <w:kern w:val="2"/>
          <w:sz w:val="24"/>
          <w:szCs w:val="24"/>
          <w:highlight w:val="none"/>
          <w:lang w:eastAsia="zh-CN"/>
        </w:rPr>
        <w:t>“</w:t>
      </w:r>
      <w:r>
        <w:rPr>
          <w:rFonts w:hint="eastAsia" w:ascii="宋体" w:hAnsi="宋体" w:eastAsia="宋体" w:cs="宋体"/>
          <w:color w:val="auto"/>
          <w:kern w:val="2"/>
          <w:sz w:val="24"/>
          <w:szCs w:val="24"/>
          <w:highlight w:val="none"/>
        </w:rPr>
        <w:t>政采云登录入口”登录后，进入“政采云远程开标大厅”参加开标会议，并使用CA密钥完成远程解密、提疑澄清、开标唱标、结果公布等交互环节。</w:t>
      </w:r>
    </w:p>
    <w:p w14:paraId="4F83B05F">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 xml:space="preserve">24.3开标过程将宣布投标人名称、投标价格和招标文件规定的需要宣布的其他内容并进行记录，并由参加开标的各投标人确认。投标人未在规定时间内提 出疑义或确认一览表的，视同认可开标结果。 </w:t>
      </w:r>
    </w:p>
    <w:p w14:paraId="63FB5E60">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60" w:name="_Toc163492852"/>
      <w:bookmarkStart w:id="261" w:name="_Toc140132783"/>
      <w:bookmarkStart w:id="262" w:name="_Toc22024"/>
      <w:bookmarkStart w:id="263" w:name="_Toc30858"/>
      <w:bookmarkStart w:id="264" w:name="_Toc6135"/>
      <w:r>
        <w:rPr>
          <w:rFonts w:hint="eastAsia" w:ascii="宋体" w:hAnsi="宋体" w:eastAsia="宋体" w:cs="宋体"/>
          <w:b/>
          <w:bCs/>
          <w:color w:val="auto"/>
          <w:kern w:val="2"/>
          <w:sz w:val="24"/>
          <w:szCs w:val="24"/>
          <w:highlight w:val="none"/>
          <w:lang w:val="en-US" w:eastAsia="zh-CN" w:bidi="ar-SA"/>
        </w:rPr>
        <w:t>25.开标程序</w:t>
      </w:r>
      <w:bookmarkEnd w:id="260"/>
      <w:bookmarkEnd w:id="261"/>
      <w:bookmarkEnd w:id="262"/>
      <w:bookmarkEnd w:id="263"/>
      <w:bookmarkEnd w:id="264"/>
    </w:p>
    <w:p w14:paraId="60F794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 投标人不足3家的，不得开标。</w:t>
      </w:r>
    </w:p>
    <w:p w14:paraId="5B4EFA6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 评标委员会成员不得参加开标活动。</w:t>
      </w:r>
    </w:p>
    <w:p w14:paraId="6EDD80B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.3主持人按下列程序进行开标：</w:t>
      </w:r>
    </w:p>
    <w:p w14:paraId="02BF7803">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（1）宣布开标会纪律；</w:t>
      </w:r>
    </w:p>
    <w:p w14:paraId="06FE8596">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（2）介绍参加开标会的单位和人员；</w:t>
      </w:r>
    </w:p>
    <w:p w14:paraId="69CFC68B">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（3）发起投标文件解密。投标人应在“投标人须知前附表”规定的时间内使用加密投标文件的CA证书在系统中完成投标文件的解密；</w:t>
      </w:r>
    </w:p>
    <w:p w14:paraId="30C058B0">
      <w:pPr>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398" w:firstLineChars="166"/>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（4）解密完成后，系统自动显示投标人名称、投标价格和招标文件规定的需要宣布的其他内容；</w:t>
      </w:r>
    </w:p>
    <w:p w14:paraId="102D4E44">
      <w:pPr>
        <w:keepNext w:val="0"/>
        <w:keepLines w:val="0"/>
        <w:pageBreakBefore w:val="0"/>
        <w:widowControl w:val="0"/>
        <w:kinsoku/>
        <w:overflowPunct/>
        <w:topLinePunct w:val="0"/>
        <w:autoSpaceDE/>
        <w:autoSpaceDN/>
        <w:bidi w:val="0"/>
        <w:adjustRightInd/>
        <w:spacing w:beforeAutospacing="0" w:afterAutospacing="0" w:line="560" w:lineRule="exact"/>
        <w:ind w:left="84" w:leftChars="0" w:right="0" w:hanging="84" w:hangingChars="35"/>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（5）系统自动生成开标记录表，供应商应在线对开标记录进行签署确认</w:t>
      </w:r>
      <w:r>
        <w:rPr>
          <w:rFonts w:hint="eastAsia" w:ascii="宋体" w:hAnsi="宋体" w:eastAsia="宋体" w:cs="宋体"/>
          <w:color w:val="auto"/>
          <w:sz w:val="24"/>
          <w:szCs w:val="24"/>
          <w:highlight w:val="none"/>
          <w:lang w:val="en-US" w:eastAsia="zh-CN"/>
        </w:rPr>
        <w:t>；</w:t>
      </w:r>
    </w:p>
    <w:p w14:paraId="1E68785D">
      <w:pPr>
        <w:keepNext w:val="0"/>
        <w:keepLines w:val="0"/>
        <w:pageBreakBefore w:val="0"/>
        <w:widowControl w:val="0"/>
        <w:kinsoku/>
        <w:overflowPunct/>
        <w:topLinePunct w:val="0"/>
        <w:autoSpaceDE/>
        <w:autoSpaceDN/>
        <w:bidi w:val="0"/>
        <w:adjustRightInd/>
        <w:spacing w:beforeAutospacing="0" w:afterAutospacing="0" w:line="560" w:lineRule="exact"/>
        <w:ind w:left="84" w:leftChars="0" w:right="0" w:hanging="84" w:hangingChars="3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（6）开标会结束。</w:t>
      </w:r>
      <w:bookmarkStart w:id="265" w:name="_Toc163492853"/>
      <w:bookmarkStart w:id="266" w:name="_Toc140132784"/>
    </w:p>
    <w:p w14:paraId="459D358F">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67" w:name="_Toc6699"/>
      <w:bookmarkStart w:id="268" w:name="_Toc8444"/>
      <w:bookmarkStart w:id="269" w:name="_Toc8830"/>
      <w:r>
        <w:rPr>
          <w:rFonts w:hint="eastAsia" w:ascii="宋体" w:hAnsi="宋体" w:eastAsia="宋体" w:cs="宋体"/>
          <w:b/>
          <w:bCs/>
          <w:color w:val="auto"/>
          <w:kern w:val="2"/>
          <w:sz w:val="24"/>
          <w:szCs w:val="24"/>
          <w:highlight w:val="none"/>
          <w:lang w:val="en-US" w:eastAsia="zh-CN" w:bidi="ar-SA"/>
        </w:rPr>
        <w:t>26.开标疑义及回避情形</w:t>
      </w:r>
      <w:bookmarkEnd w:id="265"/>
      <w:bookmarkEnd w:id="266"/>
      <w:bookmarkEnd w:id="267"/>
      <w:bookmarkEnd w:id="268"/>
      <w:bookmarkEnd w:id="269"/>
    </w:p>
    <w:p w14:paraId="04573EB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投标人代表对开标过程和开标记录有疑义，以及认为采购人、采购代理机构相关工作人员有需要回避的情形的，应在开标会议中提出询问或者回避申请。采购人、采购代理机构对投标人授权代表提出的询问或者回避申请应当及时处理。</w:t>
      </w:r>
    </w:p>
    <w:p w14:paraId="4E69EE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.2投标人未参加开标的，视同认可开标结果。</w:t>
      </w:r>
    </w:p>
    <w:p w14:paraId="55D243EF">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0" w:name="_Toc22271"/>
      <w:bookmarkStart w:id="271" w:name="_Toc9049"/>
      <w:bookmarkStart w:id="272" w:name="_Toc15018"/>
      <w:bookmarkStart w:id="273" w:name="_Toc140132785"/>
      <w:bookmarkStart w:id="274" w:name="_Toc163492854"/>
      <w:bookmarkStart w:id="275" w:name="_Toc155185877"/>
      <w:r>
        <w:rPr>
          <w:rFonts w:hint="eastAsia" w:ascii="宋体" w:hAnsi="宋体" w:eastAsia="宋体" w:cs="宋体"/>
          <w:b/>
          <w:bCs/>
          <w:color w:val="auto"/>
          <w:kern w:val="2"/>
          <w:sz w:val="24"/>
          <w:szCs w:val="24"/>
          <w:highlight w:val="none"/>
          <w:lang w:val="en-US" w:eastAsia="zh-CN" w:bidi="ar-SA"/>
        </w:rPr>
        <w:t>（六）资格审查</w:t>
      </w:r>
      <w:bookmarkEnd w:id="270"/>
      <w:bookmarkEnd w:id="271"/>
      <w:bookmarkEnd w:id="272"/>
      <w:bookmarkEnd w:id="273"/>
      <w:bookmarkEnd w:id="274"/>
      <w:bookmarkEnd w:id="275"/>
    </w:p>
    <w:p w14:paraId="2C1B5FD6">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76" w:name="_Toc163492855"/>
      <w:bookmarkStart w:id="277" w:name="_Toc16245"/>
      <w:bookmarkStart w:id="278" w:name="_Toc9539"/>
      <w:bookmarkStart w:id="279" w:name="_Toc507"/>
      <w:r>
        <w:rPr>
          <w:rFonts w:hint="eastAsia" w:ascii="宋体" w:hAnsi="宋体" w:eastAsia="宋体" w:cs="宋体"/>
          <w:b/>
          <w:bCs/>
          <w:color w:val="auto"/>
          <w:kern w:val="2"/>
          <w:sz w:val="24"/>
          <w:szCs w:val="24"/>
          <w:highlight w:val="none"/>
          <w:lang w:val="en-US" w:eastAsia="zh-CN" w:bidi="ar-SA"/>
        </w:rPr>
        <w:t>27.资格审查及审查主体</w:t>
      </w:r>
      <w:bookmarkEnd w:id="276"/>
      <w:bookmarkEnd w:id="277"/>
      <w:bookmarkEnd w:id="278"/>
      <w:bookmarkEnd w:id="279"/>
    </w:p>
    <w:p w14:paraId="3F6E8AD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0" w:name="_Toc140132786"/>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w:t>
      </w:r>
      <w:bookmarkEnd w:id="280"/>
      <w:r>
        <w:rPr>
          <w:rFonts w:hint="eastAsia" w:ascii="宋体" w:hAnsi="宋体" w:eastAsia="宋体" w:cs="宋体"/>
          <w:color w:val="auto"/>
          <w:sz w:val="24"/>
          <w:szCs w:val="24"/>
          <w:highlight w:val="none"/>
        </w:rPr>
        <w:t>开标结束后，采购人或者采购代理机构应当依法对投标人的资格进行审查。</w:t>
      </w:r>
    </w:p>
    <w:p w14:paraId="6F7626D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1" w:name="_Toc140132787"/>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.2资格审查按“第四章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资格审查”的规定进行。</w:t>
      </w:r>
      <w:bookmarkEnd w:id="281"/>
    </w:p>
    <w:p w14:paraId="44D43B8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282" w:name="_Toc140132788"/>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.3资格审查结束后，应及时对资格审查结果进行复核，对资格审查错误进行及时纠正并记录。</w:t>
      </w:r>
      <w:bookmarkEnd w:id="282"/>
    </w:p>
    <w:p w14:paraId="272F167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27.4</w:t>
      </w:r>
      <w:r>
        <w:rPr>
          <w:rFonts w:hint="eastAsia" w:ascii="宋体" w:hAnsi="宋体" w:eastAsia="宋体" w:cs="宋体"/>
          <w:color w:val="auto"/>
          <w:sz w:val="24"/>
          <w:szCs w:val="24"/>
          <w:highlight w:val="none"/>
        </w:rPr>
        <w:t>资格审查合格投标人不足3家的，不得评标。</w:t>
      </w:r>
    </w:p>
    <w:p w14:paraId="7A1F7D2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83" w:name="_Toc140132789"/>
      <w:bookmarkStart w:id="284" w:name="_Toc3464"/>
      <w:bookmarkStart w:id="285" w:name="_Toc163492856"/>
      <w:bookmarkStart w:id="286" w:name="_Toc11390"/>
      <w:bookmarkStart w:id="287" w:name="_Toc9489"/>
      <w:bookmarkStart w:id="288" w:name="_Toc155185878"/>
      <w:r>
        <w:rPr>
          <w:rFonts w:hint="eastAsia" w:ascii="宋体" w:hAnsi="宋体" w:eastAsia="宋体" w:cs="宋体"/>
          <w:b/>
          <w:bCs/>
          <w:color w:val="auto"/>
          <w:kern w:val="2"/>
          <w:sz w:val="24"/>
          <w:szCs w:val="24"/>
          <w:highlight w:val="none"/>
          <w:lang w:val="en-US" w:eastAsia="zh-CN" w:bidi="ar-SA"/>
        </w:rPr>
        <w:t>（七）评标</w:t>
      </w:r>
      <w:bookmarkEnd w:id="283"/>
      <w:bookmarkEnd w:id="284"/>
      <w:bookmarkEnd w:id="285"/>
      <w:bookmarkEnd w:id="286"/>
      <w:bookmarkEnd w:id="287"/>
      <w:bookmarkEnd w:id="288"/>
    </w:p>
    <w:p w14:paraId="7EBE7ABE">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89" w:name="_Toc195"/>
      <w:bookmarkStart w:id="290" w:name="_Toc13920"/>
      <w:bookmarkStart w:id="291" w:name="_Toc14310"/>
      <w:bookmarkStart w:id="292" w:name="_Toc140132790"/>
      <w:bookmarkStart w:id="293" w:name="_Toc163492857"/>
      <w:r>
        <w:rPr>
          <w:rFonts w:hint="eastAsia" w:ascii="宋体" w:hAnsi="宋体" w:eastAsia="宋体" w:cs="宋体"/>
          <w:b/>
          <w:bCs/>
          <w:color w:val="auto"/>
          <w:kern w:val="2"/>
          <w:sz w:val="24"/>
          <w:szCs w:val="24"/>
          <w:highlight w:val="none"/>
          <w:lang w:val="en-US" w:eastAsia="zh-CN" w:bidi="ar-SA"/>
        </w:rPr>
        <w:t>28.评标委员会</w:t>
      </w:r>
      <w:bookmarkEnd w:id="289"/>
      <w:bookmarkEnd w:id="290"/>
      <w:bookmarkEnd w:id="291"/>
      <w:bookmarkEnd w:id="292"/>
      <w:bookmarkEnd w:id="293"/>
    </w:p>
    <w:p w14:paraId="1EA2B13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 评标由采购人依法组建的评标委员会负责。评标委员会由采购人代表和评审专家组成</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成员人数应当为5</w:t>
      </w:r>
      <w:r>
        <w:rPr>
          <w:rFonts w:hint="eastAsia" w:ascii="宋体" w:hAnsi="宋体" w:eastAsia="宋体" w:cs="宋体"/>
          <w:color w:val="auto"/>
          <w:sz w:val="24"/>
          <w:szCs w:val="24"/>
          <w:highlight w:val="none"/>
        </w:rPr>
        <w:t>人以上单数，其中</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rPr>
        <w:t>专家不</w:t>
      </w:r>
      <w:r>
        <w:rPr>
          <w:rFonts w:hint="eastAsia" w:ascii="宋体" w:hAnsi="宋体" w:eastAsia="宋体" w:cs="宋体"/>
          <w:color w:val="auto"/>
          <w:sz w:val="24"/>
          <w:szCs w:val="24"/>
          <w:highlight w:val="none"/>
          <w:lang w:val="en-US" w:eastAsia="zh-CN"/>
        </w:rPr>
        <w:t>得</w:t>
      </w:r>
      <w:r>
        <w:rPr>
          <w:rFonts w:hint="eastAsia" w:ascii="宋体" w:hAnsi="宋体" w:eastAsia="宋体" w:cs="宋体"/>
          <w:color w:val="auto"/>
          <w:sz w:val="24"/>
          <w:szCs w:val="24"/>
          <w:highlight w:val="none"/>
        </w:rPr>
        <w:t>少于</w:t>
      </w:r>
      <w:r>
        <w:rPr>
          <w:rFonts w:hint="eastAsia" w:ascii="宋体" w:hAnsi="宋体" w:eastAsia="宋体" w:cs="宋体"/>
          <w:color w:val="auto"/>
          <w:sz w:val="24"/>
          <w:szCs w:val="24"/>
          <w:highlight w:val="none"/>
          <w:lang w:val="en-US" w:eastAsia="zh-CN"/>
        </w:rPr>
        <w:t>成员总数的</w:t>
      </w:r>
      <w:r>
        <w:rPr>
          <w:rFonts w:hint="eastAsia" w:ascii="宋体" w:hAnsi="宋体" w:eastAsia="宋体" w:cs="宋体"/>
          <w:color w:val="auto"/>
          <w:sz w:val="24"/>
          <w:szCs w:val="24"/>
          <w:highlight w:val="none"/>
        </w:rPr>
        <w:t>三分之二。</w:t>
      </w:r>
      <w:r>
        <w:rPr>
          <w:rFonts w:hint="eastAsia" w:ascii="宋体" w:hAnsi="宋体" w:eastAsia="宋体" w:cs="宋体"/>
          <w:color w:val="auto"/>
          <w:sz w:val="24"/>
          <w:szCs w:val="24"/>
          <w:highlight w:val="none"/>
          <w:lang w:val="en-US" w:eastAsia="zh-CN"/>
        </w:rPr>
        <w:t>采购人或者采购代理机构应当从省级以上财政部门设立的政府采购评审专家库中，通过随机方式抽取评审专家。</w:t>
      </w:r>
    </w:p>
    <w:p w14:paraId="32DE78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28.2 采购项目符合下列情形之一的，评标委员会成员人数应当为7人以上单数：</w:t>
      </w:r>
    </w:p>
    <w:p w14:paraId="05C639B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（1）采购预算金额在1000万元以上；</w:t>
      </w:r>
    </w:p>
    <w:p w14:paraId="67DFE62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（2）技术复杂；</w:t>
      </w:r>
    </w:p>
    <w:p w14:paraId="6B9FB1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（3）社会影响较大。</w:t>
      </w:r>
    </w:p>
    <w:p w14:paraId="4590A67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28.3评审专家对本单位的采购项目只能作为采购人代表参与评标，对技术复杂、专业性强的采购项目，通过随机方式难以确定合适评审专家的，经主管预算单位同意，采购人可以自行选定相应专业领域的评审专家。采购代理机构工作人员不得参加由本机构代理的政府采购项目的评标。</w:t>
      </w:r>
    </w:p>
    <w:p w14:paraId="16E928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28.4评标委员会成员名单在评标结果公告前应当保密。</w:t>
      </w:r>
    </w:p>
    <w:p w14:paraId="2F8842E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28.5评标中因评标委员会成员缺席、回避或者健康等特殊原因导致评标委员会组成不符合本办法规定的，采购人或者采购代理机构应当依法补足后继续评标。被更换的评标委员会成员所作出的评标意见无效。</w:t>
      </w:r>
    </w:p>
    <w:p w14:paraId="28948BF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28.6无法及时补足评标委员会成员的，采购人或者采购代理机构应当停止评标活动，封存所有投标文件和开标、评标资料，依法重新组建评标委员会进行评标。原评标委员会所作出的评标意见无效。</w:t>
      </w:r>
    </w:p>
    <w:p w14:paraId="320EF10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评标委员会成员有下列情形之一的，应当回避：</w:t>
      </w:r>
    </w:p>
    <w:p w14:paraId="5366671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（1）参加采购活动前3年内与投标人存在劳动关系；</w:t>
      </w:r>
    </w:p>
    <w:p w14:paraId="4B33BA4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（2）参加采购活动前3年内担任投标人的董事、监事；</w:t>
      </w:r>
    </w:p>
    <w:p w14:paraId="271CA22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（3）参加采购活动前3年内是投标人的控股股东或实际控制人；</w:t>
      </w:r>
    </w:p>
    <w:p w14:paraId="0F31540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（4）与投标人的法定代表人或者负责人有夫妻、直系血亲、三代以内旁系血亲或者近姻亲关系；</w:t>
      </w:r>
    </w:p>
    <w:p w14:paraId="20FB9B7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（5）与投标人有其他可能影响采购活动公平、公正进行的关系。</w:t>
      </w:r>
    </w:p>
    <w:p w14:paraId="25BEA5A7">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4" w:name="_Toc4052"/>
      <w:bookmarkStart w:id="295" w:name="_Toc140132791"/>
      <w:bookmarkStart w:id="296" w:name="_Toc167"/>
      <w:bookmarkStart w:id="297" w:name="_Toc163492858"/>
      <w:bookmarkStart w:id="298" w:name="_Toc7854"/>
      <w:r>
        <w:rPr>
          <w:rFonts w:hint="eastAsia" w:ascii="宋体" w:hAnsi="宋体" w:eastAsia="宋体" w:cs="宋体"/>
          <w:b/>
          <w:bCs/>
          <w:color w:val="auto"/>
          <w:kern w:val="2"/>
          <w:sz w:val="24"/>
          <w:szCs w:val="24"/>
          <w:highlight w:val="none"/>
          <w:lang w:val="en-US" w:eastAsia="zh-CN" w:bidi="ar-SA"/>
        </w:rPr>
        <w:t>29.评标</w:t>
      </w:r>
      <w:bookmarkEnd w:id="294"/>
      <w:bookmarkEnd w:id="295"/>
      <w:bookmarkEnd w:id="296"/>
      <w:bookmarkEnd w:id="297"/>
      <w:bookmarkEnd w:id="298"/>
    </w:p>
    <w:p w14:paraId="6D0B095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 xml:space="preserve"> 评标方法分为综合评分法和</w:t>
      </w:r>
      <w:r>
        <w:rPr>
          <w:rFonts w:hint="eastAsia" w:ascii="宋体" w:hAnsi="宋体" w:eastAsia="宋体" w:cs="宋体"/>
          <w:color w:val="auto"/>
          <w:sz w:val="24"/>
          <w:szCs w:val="24"/>
          <w:highlight w:val="none"/>
        </w:rPr>
        <w:t>最低评标价法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本项目评标</w:t>
      </w:r>
      <w:r>
        <w:rPr>
          <w:rFonts w:hint="eastAsia" w:ascii="宋体" w:hAnsi="宋体" w:eastAsia="宋体" w:cs="宋体"/>
          <w:color w:val="auto"/>
          <w:sz w:val="24"/>
          <w:szCs w:val="24"/>
          <w:highlight w:val="none"/>
          <w:lang w:val="en-US" w:eastAsia="zh-CN"/>
        </w:rPr>
        <w:t>方法详见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sz w:val="24"/>
          <w:szCs w:val="24"/>
          <w:highlight w:val="none"/>
          <w:lang w:eastAsia="zh-CN"/>
        </w:rPr>
        <w:t>。</w:t>
      </w:r>
    </w:p>
    <w:p w14:paraId="2BC22B3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9.1.1</w:t>
      </w:r>
      <w:r>
        <w:rPr>
          <w:rFonts w:hint="eastAsia" w:ascii="宋体" w:hAnsi="宋体" w:eastAsia="宋体" w:cs="宋体"/>
          <w:color w:val="auto"/>
          <w:sz w:val="24"/>
          <w:szCs w:val="24"/>
          <w:highlight w:val="none"/>
        </w:rPr>
        <w:t>综合评分法，是指投标文件满足招标文件全部实质性要求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且按照评审因素的量化指标评审得分最高的投标人为中标候选人的评标方法。</w:t>
      </w:r>
    </w:p>
    <w:p w14:paraId="0E3867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29.1.2.</w:t>
      </w:r>
      <w:r>
        <w:rPr>
          <w:rFonts w:hint="eastAsia" w:ascii="宋体" w:hAnsi="宋体" w:eastAsia="宋体" w:cs="宋体"/>
          <w:color w:val="auto"/>
          <w:sz w:val="24"/>
          <w:szCs w:val="24"/>
          <w:highlight w:val="none"/>
        </w:rPr>
        <w:t>最低评标价法，是指投标文件满足招标文件全部实质性要求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且投标报价最低的投标人为中标候选人的评标方法。</w:t>
      </w:r>
    </w:p>
    <w:p w14:paraId="418DE4C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2 </w:t>
      </w:r>
      <w:r>
        <w:rPr>
          <w:rFonts w:hint="eastAsia" w:ascii="宋体" w:hAnsi="宋体" w:eastAsia="宋体" w:cs="宋体"/>
          <w:color w:val="auto"/>
          <w:sz w:val="24"/>
          <w:szCs w:val="24"/>
          <w:highlight w:val="none"/>
        </w:rPr>
        <w:t>评标委员会按照“第五章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规定对投标文件进行评审。“第五章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法及标准”没有规定的方法、评审因素和标准，不作为评标依据。</w:t>
      </w:r>
    </w:p>
    <w:p w14:paraId="1A9007D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29</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 xml:space="preserve">3 </w:t>
      </w:r>
      <w:r>
        <w:rPr>
          <w:rFonts w:hint="eastAsia" w:ascii="宋体" w:hAnsi="宋体" w:eastAsia="宋体" w:cs="宋体"/>
          <w:color w:val="auto"/>
          <w:sz w:val="24"/>
          <w:szCs w:val="24"/>
          <w:highlight w:val="none"/>
        </w:rPr>
        <w:t>评标委员会按“投标人须知前附表”规定的中标候选人数量在评标报告中向采购人推荐中标候选人。</w:t>
      </w:r>
    </w:p>
    <w:p w14:paraId="1E63454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29.4 开标之后，直到签订合同止，凡是属于审查、澄清、评价和比较投标的有关资料以及定标意向等，均不得向投标人或者其他与评标无关的人员透露。</w:t>
      </w:r>
    </w:p>
    <w:p w14:paraId="57927CB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29.5 在确定中标人之前，投标人试图在投标文件审查、澄清、比较和评标时对评标委员会、采购人和采购代理机构施加任何影响都可能导致其</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w:t>
      </w:r>
    </w:p>
    <w:p w14:paraId="32A3200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 电子招投标的应急措施</w:t>
      </w:r>
    </w:p>
    <w:p w14:paraId="52525CD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29.6.1电子开标、评标如出现下列原因，导致系统无法正常运行或无法正常评标时，应采取应急措施。</w:t>
      </w:r>
    </w:p>
    <w:p w14:paraId="3D99F56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（1）系统服务器发生故障，无法访问或无法使用系统；</w:t>
      </w:r>
    </w:p>
    <w:p w14:paraId="518B308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（2）系统的软件或数据库出现错误，不能进行正常操作；</w:t>
      </w:r>
    </w:p>
    <w:p w14:paraId="657BA7B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（3）系统发现有安全漏洞，有潜在的泄密危险；</w:t>
      </w:r>
    </w:p>
    <w:p w14:paraId="26B153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（4）病毒发作或受到外来病毒的攻击；</w:t>
      </w:r>
    </w:p>
    <w:p w14:paraId="6BCA43D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（5）出现其他不可抗拒的客观原因造成开评标系统无法正常使用。</w:t>
      </w:r>
    </w:p>
    <w:p w14:paraId="2BA3CE0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出现上述情况时，应对未开标的暂停开标。已在系统内开标、评标的立即停止。采取应急措施时，必须对原有资料及信息作出妥善保密处理。</w:t>
      </w:r>
    </w:p>
    <w:p w14:paraId="791CC4F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29.6.2因系统原因导致投标人均无法解密电子投标文件时，采购代理机构可在开标现场直接导入投标人在投标截止时间前递交的未加密的电子投标文件进行开标、评标。</w:t>
      </w:r>
    </w:p>
    <w:p w14:paraId="28CD45E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 投标人瑕疵滞后发现的处理规则</w:t>
      </w:r>
    </w:p>
    <w:p w14:paraId="11E85EA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29.7.1无论基于何种原因，各项本应作</w:t>
      </w:r>
      <w:r>
        <w:rPr>
          <w:rFonts w:hint="eastAsia" w:ascii="宋体" w:hAnsi="宋体" w:eastAsia="宋体" w:cs="宋体"/>
          <w:b/>
          <w:bCs/>
          <w:color w:val="auto"/>
          <w:sz w:val="24"/>
          <w:szCs w:val="24"/>
          <w:highlight w:val="none"/>
          <w:lang w:val="en-US" w:eastAsia="zh-CN"/>
        </w:rPr>
        <w:t>无效投标</w:t>
      </w:r>
      <w:r>
        <w:rPr>
          <w:rFonts w:hint="eastAsia" w:ascii="宋体" w:hAnsi="宋体" w:eastAsia="宋体" w:cs="宋体"/>
          <w:color w:val="auto"/>
          <w:sz w:val="24"/>
          <w:szCs w:val="24"/>
          <w:highlight w:val="none"/>
          <w:lang w:val="en-US" w:eastAsia="zh-CN"/>
        </w:rPr>
        <w:t>处理的情形即便未被及时发现而使该投标人进入初审、综合评审或其他后续程序，包括已经签订合同的情形，一旦该投标人的投标作无效投标处理或该投标人的此前评议结果被取消，其现有的位置将被其他投标人依序替代，相关的一切损失均由该投标人承担。</w:t>
      </w:r>
    </w:p>
    <w:p w14:paraId="34027149">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299" w:name="_Toc11591"/>
      <w:bookmarkStart w:id="300" w:name="_Toc155185879"/>
      <w:bookmarkStart w:id="301" w:name="_Toc163492859"/>
      <w:bookmarkStart w:id="302" w:name="_Toc24173"/>
      <w:bookmarkStart w:id="303" w:name="_Toc140132792"/>
      <w:bookmarkStart w:id="304" w:name="_Toc16712"/>
      <w:r>
        <w:rPr>
          <w:rFonts w:hint="eastAsia" w:ascii="宋体" w:hAnsi="宋体" w:eastAsia="宋体" w:cs="宋体"/>
          <w:b/>
          <w:bCs/>
          <w:color w:val="auto"/>
          <w:kern w:val="2"/>
          <w:sz w:val="24"/>
          <w:szCs w:val="24"/>
          <w:highlight w:val="none"/>
          <w:lang w:val="en-US" w:eastAsia="zh-CN" w:bidi="ar-SA"/>
        </w:rPr>
        <w:t>（八）中标</w:t>
      </w:r>
      <w:bookmarkEnd w:id="299"/>
      <w:bookmarkEnd w:id="300"/>
      <w:bookmarkEnd w:id="301"/>
      <w:bookmarkEnd w:id="302"/>
      <w:bookmarkEnd w:id="303"/>
      <w:bookmarkEnd w:id="304"/>
    </w:p>
    <w:p w14:paraId="37B6B950">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05" w:name="_Toc5728"/>
      <w:bookmarkStart w:id="306" w:name="_Toc163492860"/>
      <w:bookmarkStart w:id="307" w:name="_Toc11832"/>
      <w:bookmarkStart w:id="308" w:name="_Toc140132793"/>
      <w:bookmarkStart w:id="309" w:name="_Toc18980"/>
      <w:r>
        <w:rPr>
          <w:rFonts w:hint="eastAsia" w:ascii="宋体" w:hAnsi="宋体" w:eastAsia="宋体" w:cs="宋体"/>
          <w:b/>
          <w:bCs/>
          <w:color w:val="auto"/>
          <w:kern w:val="2"/>
          <w:sz w:val="24"/>
          <w:szCs w:val="24"/>
          <w:highlight w:val="none"/>
          <w:lang w:val="en-US" w:eastAsia="zh-CN" w:bidi="ar-SA"/>
        </w:rPr>
        <w:t>30.确定中标人</w:t>
      </w:r>
      <w:bookmarkEnd w:id="305"/>
      <w:bookmarkEnd w:id="306"/>
      <w:bookmarkEnd w:id="307"/>
      <w:bookmarkEnd w:id="308"/>
      <w:bookmarkEnd w:id="309"/>
    </w:p>
    <w:p w14:paraId="23CC2B81">
      <w:pPr>
        <w:keepNext w:val="0"/>
        <w:keepLines w:val="0"/>
        <w:pageBreakBefore w:val="0"/>
        <w:widowControl w:val="0"/>
        <w:suppressLineNumbers w:val="0"/>
        <w:kinsoku/>
        <w:overflowPunct/>
        <w:topLinePunct w:val="0"/>
        <w:autoSpaceDE/>
        <w:autoSpaceDN/>
        <w:bidi w:val="0"/>
        <w:adjustRightIn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lang w:val="en-US" w:eastAsia="zh-CN"/>
        </w:rPr>
        <w:t>30.1</w:t>
      </w:r>
      <w:r>
        <w:rPr>
          <w:rFonts w:hint="eastAsia" w:ascii="宋体" w:hAnsi="宋体" w:eastAsia="宋体" w:cs="宋体"/>
          <w:color w:val="auto"/>
          <w:kern w:val="0"/>
          <w:sz w:val="24"/>
          <w:szCs w:val="24"/>
          <w:highlight w:val="none"/>
          <w:lang w:val="en-US" w:eastAsia="zh-CN" w:bidi="ar"/>
        </w:rPr>
        <w:t>采购人将在评标报告确定的中标候选人名单中按顺序确定中标人，中标候选人并列的，按照</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确定中标人；招标文件未规定的，采取随机抽取的方式确定。采购人是否委托评标委员会直接确定中标人，见</w:t>
      </w:r>
      <w:r>
        <w:rPr>
          <w:rFonts w:hint="eastAsia" w:ascii="宋体" w:hAnsi="宋体" w:eastAsia="宋体" w:cs="宋体"/>
          <w:color w:val="auto"/>
          <w:sz w:val="24"/>
          <w:szCs w:val="24"/>
          <w:highlight w:val="none"/>
        </w:rPr>
        <w:t>“投标人须知前附表”</w:t>
      </w:r>
      <w:r>
        <w:rPr>
          <w:rFonts w:hint="eastAsia" w:ascii="宋体" w:hAnsi="宋体" w:eastAsia="宋体" w:cs="宋体"/>
          <w:color w:val="auto"/>
          <w:kern w:val="0"/>
          <w:sz w:val="24"/>
          <w:szCs w:val="24"/>
          <w:highlight w:val="none"/>
          <w:lang w:val="en-US" w:eastAsia="zh-CN" w:bidi="ar"/>
        </w:rPr>
        <w:t>。</w:t>
      </w:r>
    </w:p>
    <w:p w14:paraId="18971451">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0" w:name="_Toc15642"/>
      <w:bookmarkStart w:id="311" w:name="_Toc16181"/>
      <w:bookmarkStart w:id="312" w:name="_Toc163492861"/>
      <w:bookmarkStart w:id="313" w:name="_Toc6680"/>
      <w:bookmarkStart w:id="314" w:name="_Toc140132794"/>
      <w:r>
        <w:rPr>
          <w:rFonts w:hint="eastAsia" w:ascii="宋体" w:hAnsi="宋体" w:eastAsia="宋体" w:cs="宋体"/>
          <w:b/>
          <w:bCs/>
          <w:color w:val="auto"/>
          <w:kern w:val="2"/>
          <w:sz w:val="24"/>
          <w:szCs w:val="24"/>
          <w:highlight w:val="none"/>
          <w:lang w:val="en-US" w:eastAsia="zh-CN" w:bidi="ar-SA"/>
        </w:rPr>
        <w:t>31.中标结果公告</w:t>
      </w:r>
      <w:bookmarkEnd w:id="310"/>
      <w:bookmarkEnd w:id="311"/>
      <w:bookmarkEnd w:id="312"/>
      <w:bookmarkEnd w:id="313"/>
      <w:bookmarkEnd w:id="314"/>
    </w:p>
    <w:p w14:paraId="5975ECA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采购人或</w:t>
      </w:r>
      <w:r>
        <w:rPr>
          <w:rFonts w:hint="eastAsia" w:ascii="宋体" w:hAnsi="宋体" w:eastAsia="宋体" w:cs="宋体"/>
          <w:color w:val="auto"/>
          <w:sz w:val="24"/>
          <w:szCs w:val="24"/>
          <w:highlight w:val="none"/>
        </w:rPr>
        <w:t>采购代理机构应当自中标人确定之日起2个工作日内，在</w:t>
      </w:r>
      <w:r>
        <w:rPr>
          <w:rFonts w:hint="eastAsia" w:ascii="宋体" w:hAnsi="宋体" w:eastAsia="宋体" w:cs="宋体"/>
          <w:color w:val="auto"/>
          <w:sz w:val="24"/>
          <w:szCs w:val="24"/>
          <w:highlight w:val="none"/>
          <w:lang w:val="en-US" w:eastAsia="zh-CN"/>
        </w:rPr>
        <w:t>发布招标公告的同一</w:t>
      </w:r>
      <w:r>
        <w:rPr>
          <w:rFonts w:hint="eastAsia" w:ascii="宋体" w:hAnsi="宋体" w:eastAsia="宋体" w:cs="宋体"/>
          <w:color w:val="auto"/>
          <w:sz w:val="24"/>
          <w:szCs w:val="24"/>
          <w:highlight w:val="none"/>
        </w:rPr>
        <w:t>媒体上发布中标结果公告，</w:t>
      </w:r>
      <w:r>
        <w:rPr>
          <w:rFonts w:hint="eastAsia" w:ascii="宋体" w:hAnsi="宋体" w:eastAsia="宋体" w:cs="宋体"/>
          <w:color w:val="auto"/>
          <w:sz w:val="24"/>
          <w:szCs w:val="24"/>
          <w:highlight w:val="none"/>
          <w:lang w:val="en-US" w:eastAsia="zh-CN"/>
        </w:rPr>
        <w:t>同时向中标人</w:t>
      </w:r>
      <w:r>
        <w:rPr>
          <w:rFonts w:hint="eastAsia" w:ascii="宋体" w:hAnsi="宋体" w:eastAsia="宋体" w:cs="宋体"/>
          <w:color w:val="auto"/>
          <w:sz w:val="24"/>
          <w:szCs w:val="24"/>
          <w:highlight w:val="none"/>
        </w:rPr>
        <w:t>发出中标通知书</w:t>
      </w:r>
      <w:r>
        <w:rPr>
          <w:rFonts w:hint="eastAsia" w:ascii="宋体" w:hAnsi="宋体" w:eastAsia="宋体" w:cs="宋体"/>
          <w:color w:val="auto"/>
          <w:sz w:val="24"/>
          <w:szCs w:val="24"/>
          <w:highlight w:val="none"/>
          <w:lang w:eastAsia="zh-CN"/>
        </w:rPr>
        <w:t>。招标文件随中标结果同时公告，</w:t>
      </w:r>
      <w:r>
        <w:rPr>
          <w:rFonts w:hint="eastAsia" w:ascii="宋体" w:hAnsi="宋体" w:eastAsia="宋体" w:cs="宋体"/>
          <w:color w:val="auto"/>
          <w:sz w:val="24"/>
          <w:szCs w:val="24"/>
          <w:highlight w:val="none"/>
        </w:rPr>
        <w:t>中标结果公告期限为1个工作日。</w:t>
      </w:r>
    </w:p>
    <w:p w14:paraId="5352A1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1</w:t>
      </w: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中标供应商为中小企业</w:t>
      </w:r>
      <w:r>
        <w:rPr>
          <w:rFonts w:hint="eastAsia" w:ascii="宋体" w:hAnsi="宋体" w:eastAsia="宋体" w:cs="宋体"/>
          <w:bCs/>
          <w:color w:val="auto"/>
          <w:sz w:val="24"/>
          <w:szCs w:val="24"/>
          <w:highlight w:val="none"/>
          <w:lang w:val="en-US" w:eastAsia="zh-CN"/>
        </w:rPr>
        <w:t>享受中小企业扶持政策的</w:t>
      </w:r>
      <w:r>
        <w:rPr>
          <w:rFonts w:hint="eastAsia" w:ascii="宋体" w:hAnsi="宋体" w:eastAsia="宋体" w:cs="宋体"/>
          <w:bCs/>
          <w:color w:val="auto"/>
          <w:sz w:val="24"/>
          <w:szCs w:val="24"/>
          <w:highlight w:val="none"/>
          <w:lang w:eastAsia="zh-CN"/>
        </w:rPr>
        <w:t>，其“中小企业声明函”随中标结果同时公告。中标供应商为残疾人福利性单位的，其“残疾人福利性单位声明函”随中标结果同时公告。</w:t>
      </w:r>
    </w:p>
    <w:p w14:paraId="3302A7D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31.3</w:t>
      </w:r>
      <w:r>
        <w:rPr>
          <w:rFonts w:hint="eastAsia" w:ascii="宋体" w:hAnsi="宋体" w:eastAsia="宋体" w:cs="宋体"/>
          <w:color w:val="auto"/>
          <w:sz w:val="24"/>
          <w:szCs w:val="24"/>
          <w:highlight w:val="none"/>
        </w:rPr>
        <w:t>项目采购采用最低评标价法的，公告中标结果时同时公告因落实政府采购政策等原因进行价格扣除后中标供应商的评审报价；项目采购采用综合评分法的，公告中标结果时同时公告中标供应商的评审总得分。</w:t>
      </w:r>
    </w:p>
    <w:p w14:paraId="24E8EB4D">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15" w:name="_Toc6163"/>
      <w:bookmarkStart w:id="316" w:name="_Toc163492862"/>
      <w:bookmarkStart w:id="317" w:name="_Toc6353"/>
      <w:bookmarkStart w:id="318" w:name="_Toc19467"/>
      <w:bookmarkStart w:id="319" w:name="_Toc140132795"/>
      <w:r>
        <w:rPr>
          <w:rFonts w:hint="eastAsia" w:ascii="宋体" w:hAnsi="宋体" w:eastAsia="宋体" w:cs="宋体"/>
          <w:b/>
          <w:bCs/>
          <w:color w:val="auto"/>
          <w:kern w:val="2"/>
          <w:sz w:val="24"/>
          <w:szCs w:val="24"/>
          <w:highlight w:val="none"/>
          <w:lang w:val="en-US" w:eastAsia="zh-CN" w:bidi="ar-SA"/>
        </w:rPr>
        <w:t>32.中标通知</w:t>
      </w:r>
      <w:bookmarkEnd w:id="315"/>
      <w:bookmarkEnd w:id="316"/>
      <w:bookmarkEnd w:id="317"/>
      <w:bookmarkEnd w:id="318"/>
      <w:bookmarkEnd w:id="319"/>
    </w:p>
    <w:p w14:paraId="41D33E1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2</w:t>
      </w:r>
      <w:r>
        <w:rPr>
          <w:rFonts w:hint="eastAsia" w:ascii="宋体" w:hAnsi="宋体" w:eastAsia="宋体" w:cs="宋体"/>
          <w:color w:val="auto"/>
          <w:sz w:val="24"/>
          <w:szCs w:val="24"/>
          <w:highlight w:val="none"/>
        </w:rPr>
        <w:t>.1采购人和采购代理机构以书面形式向中标人发出中标通知书，同时将招标结果通知未中标的投标人。对未通过资格审查的投标人，应当告知其未通过的原因；采用综合评分法评审的，还应当告知未中标人本人的评审得分与排序。</w:t>
      </w:r>
    </w:p>
    <w:p w14:paraId="67E9F9A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32.2中标通知书对采购人和中标供应商均具有法律效力。中标通知书发出后，采购人改变中标结果的，或者中标供应商放弃中标项目的，应当依法承担法律责任。</w:t>
      </w:r>
    </w:p>
    <w:p w14:paraId="004C264E">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0" w:name="_Toc30315"/>
      <w:bookmarkStart w:id="321" w:name="_Toc812"/>
      <w:bookmarkStart w:id="322" w:name="_Toc27187"/>
      <w:bookmarkStart w:id="323" w:name="_Toc163492863"/>
      <w:r>
        <w:rPr>
          <w:rFonts w:hint="eastAsia" w:ascii="宋体" w:hAnsi="宋体" w:eastAsia="宋体" w:cs="宋体"/>
          <w:b/>
          <w:bCs/>
          <w:color w:val="auto"/>
          <w:kern w:val="2"/>
          <w:sz w:val="24"/>
          <w:szCs w:val="24"/>
          <w:highlight w:val="none"/>
          <w:lang w:val="en-US" w:eastAsia="zh-CN" w:bidi="ar-SA"/>
        </w:rPr>
        <w:t>（九）签订</w:t>
      </w:r>
      <w:bookmarkStart w:id="324" w:name="_Toc140132796"/>
      <w:bookmarkStart w:id="325" w:name="_Toc155185880"/>
      <w:r>
        <w:rPr>
          <w:rFonts w:hint="eastAsia" w:ascii="宋体" w:hAnsi="宋体" w:eastAsia="宋体" w:cs="宋体"/>
          <w:b/>
          <w:bCs/>
          <w:color w:val="auto"/>
          <w:kern w:val="2"/>
          <w:sz w:val="24"/>
          <w:szCs w:val="24"/>
          <w:highlight w:val="none"/>
          <w:lang w:val="en-US" w:eastAsia="zh-CN" w:bidi="ar-SA"/>
        </w:rPr>
        <w:t>合同</w:t>
      </w:r>
      <w:bookmarkEnd w:id="320"/>
      <w:bookmarkEnd w:id="321"/>
      <w:bookmarkEnd w:id="322"/>
      <w:bookmarkEnd w:id="323"/>
      <w:bookmarkEnd w:id="324"/>
      <w:bookmarkEnd w:id="325"/>
    </w:p>
    <w:p w14:paraId="547E6B99">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26" w:name="_Toc3030"/>
      <w:bookmarkStart w:id="327" w:name="_Toc163492864"/>
      <w:bookmarkStart w:id="328" w:name="_Toc1439"/>
      <w:bookmarkStart w:id="329" w:name="_Toc21817"/>
      <w:bookmarkStart w:id="330" w:name="_Toc140132797"/>
      <w:r>
        <w:rPr>
          <w:rFonts w:hint="eastAsia" w:ascii="宋体" w:hAnsi="宋体" w:eastAsia="宋体" w:cs="宋体"/>
          <w:b/>
          <w:bCs/>
          <w:color w:val="auto"/>
          <w:kern w:val="2"/>
          <w:sz w:val="24"/>
          <w:szCs w:val="24"/>
          <w:highlight w:val="none"/>
          <w:lang w:val="en-US" w:eastAsia="zh-CN" w:bidi="ar-SA"/>
        </w:rPr>
        <w:t>33.履约保证金</w:t>
      </w:r>
      <w:bookmarkEnd w:id="326"/>
      <w:bookmarkEnd w:id="327"/>
      <w:bookmarkEnd w:id="328"/>
      <w:bookmarkEnd w:id="329"/>
      <w:bookmarkEnd w:id="330"/>
    </w:p>
    <w:p w14:paraId="77717F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.1在签订合同前，中标人应按“投标人须知前附表”规定的金额、担保形式和采购人认可的履约担保格式向采购人提交履约保证金。</w:t>
      </w:r>
    </w:p>
    <w:p w14:paraId="73BC7DA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3</w:t>
      </w:r>
      <w:r>
        <w:rPr>
          <w:rFonts w:hint="eastAsia" w:ascii="宋体" w:hAnsi="宋体" w:eastAsia="宋体" w:cs="宋体"/>
          <w:color w:val="auto"/>
          <w:sz w:val="24"/>
          <w:szCs w:val="24"/>
          <w:highlight w:val="none"/>
        </w:rPr>
        <w:t>.2中标人不能按本章第3</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.1项要求提交履约担保的，视为放弃中标，给采购人造成损失的，中标人还应当承担民事责任。</w:t>
      </w:r>
    </w:p>
    <w:p w14:paraId="4B3DD6F8">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1" w:name="_Toc163492865"/>
      <w:bookmarkStart w:id="332" w:name="_Toc140132798"/>
      <w:bookmarkStart w:id="333" w:name="_Toc10817"/>
      <w:bookmarkStart w:id="334" w:name="_Toc12603"/>
      <w:bookmarkStart w:id="335" w:name="_Toc1975"/>
      <w:r>
        <w:rPr>
          <w:rFonts w:hint="eastAsia" w:ascii="宋体" w:hAnsi="宋体" w:eastAsia="宋体" w:cs="宋体"/>
          <w:b/>
          <w:bCs/>
          <w:color w:val="auto"/>
          <w:kern w:val="2"/>
          <w:sz w:val="24"/>
          <w:szCs w:val="24"/>
          <w:highlight w:val="none"/>
          <w:lang w:val="en-US" w:eastAsia="zh-CN" w:bidi="ar-SA"/>
        </w:rPr>
        <w:t>34.签订合同</w:t>
      </w:r>
      <w:bookmarkEnd w:id="331"/>
      <w:bookmarkEnd w:id="332"/>
      <w:bookmarkEnd w:id="333"/>
      <w:bookmarkEnd w:id="334"/>
      <w:bookmarkEnd w:id="335"/>
    </w:p>
    <w:p w14:paraId="77507EB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.1 采购人和中标人应当自中标通知书发出之日起</w:t>
      </w:r>
      <w:r>
        <w:rPr>
          <w:rFonts w:hint="eastAsia" w:ascii="宋体" w:hAnsi="宋体" w:eastAsia="宋体" w:cs="宋体"/>
          <w:color w:val="auto"/>
          <w:sz w:val="24"/>
          <w:szCs w:val="24"/>
          <w:highlight w:val="none"/>
          <w:lang w:val="en-US" w:eastAsia="zh-CN"/>
        </w:rPr>
        <w:t>25</w:t>
      </w:r>
      <w:r>
        <w:rPr>
          <w:rFonts w:hint="eastAsia" w:ascii="宋体" w:hAnsi="宋体" w:eastAsia="宋体" w:cs="宋体"/>
          <w:color w:val="auto"/>
          <w:sz w:val="24"/>
          <w:szCs w:val="24"/>
          <w:highlight w:val="none"/>
        </w:rPr>
        <w:t>天内，根据招标文件和中标人的投标文件订立书面合同。采购人因不可抗力原因迟延签订合同的，应当自不可抗力事由消除之日起7日内完成合同签订事宜。所签订的合同不得对招标文件和中标人投标文件作实质性修改。中标人无正当理由拒签合同，给采购人造成损失的，中标人还应当承担民事责任。</w:t>
      </w:r>
    </w:p>
    <w:p w14:paraId="72CF4FD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34.2 中标人拒绝与采购人签订合同的，采购人可以按照评标报告推荐的中标候选人名单排序，确定下一候选人为中标人，也可以重新开展政府采购活动。</w:t>
      </w:r>
    </w:p>
    <w:p w14:paraId="0D3421B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 xml:space="preserve"> 采购人和中标人不得向对方提出任何不合理的要求，作为签订合同的条件，双方不得私下订立背离合同实质性内容的协议。</w:t>
      </w:r>
    </w:p>
    <w:p w14:paraId="5551DDA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34.4 联合体中标的，联合体各方应当共同与采购人签订合同，就采购合同约定的事项向采购人承担连带责任。</w:t>
      </w:r>
    </w:p>
    <w:p w14:paraId="2BA187E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34.5 本项目的非主体、非关键性工作是否允许分包，见“投标人须知前附表”。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宋体" w:hAnsi="宋体" w:eastAsia="宋体" w:cs="宋体"/>
          <w:b/>
          <w:bCs/>
          <w:color w:val="auto"/>
          <w:sz w:val="24"/>
          <w:szCs w:val="24"/>
          <w:highlight w:val="none"/>
          <w:lang w:val="en-US" w:eastAsia="zh-CN"/>
        </w:rPr>
        <w:t>投标无效</w:t>
      </w:r>
      <w:r>
        <w:rPr>
          <w:rFonts w:hint="eastAsia" w:ascii="宋体" w:hAnsi="宋体" w:eastAsia="宋体" w:cs="宋体"/>
          <w:color w:val="auto"/>
          <w:sz w:val="24"/>
          <w:szCs w:val="24"/>
          <w:highlight w:val="none"/>
          <w:lang w:val="en-US" w:eastAsia="zh-CN"/>
        </w:rPr>
        <w:t>。中标人就采购项目和分包项目向采购人负责，分包供应商就分包项目承担责任。</w:t>
      </w:r>
      <w:r>
        <w:rPr>
          <w:rFonts w:hint="eastAsia" w:ascii="宋体" w:hAnsi="宋体" w:eastAsia="宋体" w:cs="宋体"/>
          <w:b/>
          <w:bCs/>
          <w:color w:val="auto"/>
          <w:sz w:val="24"/>
          <w:szCs w:val="24"/>
          <w:highlight w:val="none"/>
          <w:lang w:val="en-US" w:eastAsia="zh-CN"/>
        </w:rPr>
        <w:t>政府采购合同不能转包。</w:t>
      </w:r>
    </w:p>
    <w:p w14:paraId="13D12B8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4</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采购合同履行中，采购人需追加与合同标的相同的</w:t>
      </w:r>
      <w:r>
        <w:rPr>
          <w:rFonts w:hint="eastAsia" w:ascii="宋体" w:hAnsi="宋体" w:eastAsia="宋体" w:cs="宋体"/>
          <w:color w:val="auto"/>
          <w:sz w:val="24"/>
          <w:szCs w:val="24"/>
          <w:highlight w:val="none"/>
          <w:lang w:val="en-US" w:eastAsia="zh-CN"/>
        </w:rPr>
        <w:t>货物、工程或者服务</w:t>
      </w:r>
      <w:r>
        <w:rPr>
          <w:rFonts w:hint="eastAsia" w:ascii="宋体" w:hAnsi="宋体" w:eastAsia="宋体" w:cs="宋体"/>
          <w:color w:val="auto"/>
          <w:sz w:val="24"/>
          <w:szCs w:val="24"/>
          <w:highlight w:val="none"/>
        </w:rPr>
        <w:t>的，在不改变合同其他条款的前提下，可以与中标人协商签订补充合同，但所有补充合同的采购金额不得超过原合同采购金额的百分之十。</w:t>
      </w:r>
    </w:p>
    <w:p w14:paraId="259D0E8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34.7 采购人应于签订合同之日起2个工作日内在政采云平台备案公示。</w:t>
      </w:r>
    </w:p>
    <w:p w14:paraId="12490EB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36" w:name="_Toc3645"/>
      <w:bookmarkStart w:id="337" w:name="_Toc155185881"/>
      <w:bookmarkStart w:id="338" w:name="_Toc140132799"/>
      <w:bookmarkStart w:id="339" w:name="_Toc163492866"/>
      <w:bookmarkStart w:id="340" w:name="_Toc22067"/>
      <w:bookmarkStart w:id="341" w:name="_Toc14069"/>
      <w:r>
        <w:rPr>
          <w:rFonts w:hint="eastAsia" w:ascii="宋体" w:hAnsi="宋体" w:eastAsia="宋体" w:cs="宋体"/>
          <w:b/>
          <w:bCs/>
          <w:color w:val="auto"/>
          <w:kern w:val="2"/>
          <w:sz w:val="24"/>
          <w:szCs w:val="24"/>
          <w:highlight w:val="none"/>
          <w:lang w:val="en-US" w:eastAsia="zh-CN" w:bidi="ar-SA"/>
        </w:rPr>
        <w:t>（十）质疑和投诉</w:t>
      </w:r>
      <w:bookmarkEnd w:id="336"/>
      <w:bookmarkEnd w:id="337"/>
      <w:bookmarkEnd w:id="338"/>
      <w:bookmarkEnd w:id="339"/>
      <w:bookmarkEnd w:id="340"/>
      <w:bookmarkEnd w:id="341"/>
    </w:p>
    <w:p w14:paraId="23BE6A9F">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2" w:name="_Toc5521"/>
      <w:bookmarkStart w:id="343" w:name="_Toc140132800"/>
      <w:bookmarkStart w:id="344" w:name="_Toc6362"/>
      <w:bookmarkStart w:id="345" w:name="_Toc17195"/>
      <w:bookmarkStart w:id="346" w:name="_Toc163492867"/>
      <w:r>
        <w:rPr>
          <w:rFonts w:hint="eastAsia" w:ascii="宋体" w:hAnsi="宋体" w:eastAsia="宋体" w:cs="宋体"/>
          <w:b/>
          <w:bCs/>
          <w:color w:val="auto"/>
          <w:kern w:val="2"/>
          <w:sz w:val="24"/>
          <w:szCs w:val="24"/>
          <w:highlight w:val="none"/>
          <w:lang w:val="en-US" w:eastAsia="zh-CN" w:bidi="ar-SA"/>
        </w:rPr>
        <w:t>35.质疑</w:t>
      </w:r>
      <w:bookmarkEnd w:id="342"/>
      <w:bookmarkEnd w:id="343"/>
      <w:bookmarkEnd w:id="344"/>
      <w:bookmarkEnd w:id="345"/>
      <w:bookmarkEnd w:id="346"/>
    </w:p>
    <w:p w14:paraId="097AA16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.1供应商认为采购文件、采购过程、中标结果使自己的权益受到损害的，可以在知道或者应知其权益受到损害之日起7个工作日内，以书面形式向采购人、采购代理机构提出质疑</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详见“投标人须知前附表”</w:t>
      </w:r>
      <w:r>
        <w:rPr>
          <w:rFonts w:hint="eastAsia" w:ascii="宋体" w:hAnsi="宋体" w:eastAsia="宋体" w:cs="宋体"/>
          <w:color w:val="auto"/>
          <w:sz w:val="24"/>
          <w:szCs w:val="24"/>
          <w:highlight w:val="none"/>
        </w:rPr>
        <w:t>。供应商在法定质疑期内一次性提出针对同一采购程序环节的质疑。</w:t>
      </w:r>
    </w:p>
    <w:p w14:paraId="492A54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.2提出质疑的供应商（以下简称质疑供应商）应当是参与所质疑项目采购活动的供应商。</w:t>
      </w:r>
    </w:p>
    <w:p w14:paraId="6503DC7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35.3</w:t>
      </w:r>
      <w:r>
        <w:rPr>
          <w:rFonts w:hint="eastAsia" w:ascii="宋体" w:hAnsi="宋体" w:eastAsia="宋体" w:cs="宋体"/>
          <w:color w:val="auto"/>
          <w:sz w:val="24"/>
          <w:szCs w:val="24"/>
          <w:highlight w:val="none"/>
        </w:rPr>
        <w:t>潜在供应商已依法获取其可质疑的采购文件的，可以对该文件提出质疑。对采购文件提出质疑的，应当在获取采购文件或者采购文件公告期限届满之日起7个工作日内提出。</w:t>
      </w:r>
    </w:p>
    <w:p w14:paraId="58321ED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35.4</w:t>
      </w:r>
      <w:r>
        <w:rPr>
          <w:rFonts w:hint="eastAsia" w:ascii="宋体" w:hAnsi="宋体" w:eastAsia="宋体" w:cs="宋体"/>
          <w:color w:val="auto"/>
          <w:sz w:val="24"/>
          <w:szCs w:val="24"/>
          <w:highlight w:val="none"/>
        </w:rPr>
        <w:t>供应商提出质疑应当提交质疑函和必要的证明材料。质疑函应当包括下列内容：</w:t>
      </w:r>
    </w:p>
    <w:p w14:paraId="682A84D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）供应商的姓名或者名称、地址、邮编、联系人及联系电话；</w:t>
      </w:r>
    </w:p>
    <w:p w14:paraId="388DB77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）质疑项目的名称、</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rPr>
        <w:t>；</w:t>
      </w:r>
    </w:p>
    <w:p w14:paraId="7C9D471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）具体、明确的质疑事项和与质疑事项相关的请求；</w:t>
      </w:r>
    </w:p>
    <w:p w14:paraId="3C52874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3EEC5BF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）必要的法律依据；</w:t>
      </w:r>
    </w:p>
    <w:p w14:paraId="2E14DE4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）提出质疑的日期。</w:t>
      </w:r>
    </w:p>
    <w:p w14:paraId="553B627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供应商为自然人的，应当由本人签字；供应商为法人或者其他组织的，应当由法定代表人、主要负责人，或者其授权代表签字或者盖章，并加盖公章。</w:t>
      </w:r>
    </w:p>
    <w:p w14:paraId="5BBD16A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.5质疑函不符合上述要求的，采购人或代理机构应书面告知具体事项，质疑人应当按要求进行修改或补充，并在质疑有效期限内提交。</w:t>
      </w:r>
    </w:p>
    <w:p w14:paraId="4A4B924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3</w:t>
      </w:r>
      <w:r>
        <w:rPr>
          <w:rFonts w:hint="eastAsia" w:ascii="宋体" w:hAnsi="宋体" w:eastAsia="宋体" w:cs="宋体"/>
          <w:snapToGrid w:val="0"/>
          <w:color w:val="auto"/>
          <w:sz w:val="24"/>
          <w:szCs w:val="24"/>
          <w:highlight w:val="none"/>
          <w:lang w:val="en-US" w:eastAsia="zh-CN"/>
        </w:rPr>
        <w:t>5</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6</w:t>
      </w:r>
      <w:r>
        <w:rPr>
          <w:rFonts w:hint="eastAsia" w:ascii="宋体" w:hAnsi="宋体" w:eastAsia="宋体" w:cs="宋体"/>
          <w:snapToGrid w:val="0"/>
          <w:color w:val="auto"/>
          <w:sz w:val="24"/>
          <w:szCs w:val="24"/>
          <w:highlight w:val="none"/>
        </w:rPr>
        <w:t>投标人进行虚假和恶意</w:t>
      </w:r>
      <w:r>
        <w:rPr>
          <w:rFonts w:hint="eastAsia" w:ascii="宋体" w:hAnsi="宋体" w:eastAsia="宋体" w:cs="宋体"/>
          <w:snapToGrid w:val="0"/>
          <w:color w:val="auto"/>
          <w:sz w:val="24"/>
          <w:szCs w:val="24"/>
          <w:highlight w:val="none"/>
          <w:lang w:val="en-US" w:eastAsia="zh-CN"/>
        </w:rPr>
        <w:t>质疑投诉</w:t>
      </w:r>
      <w:r>
        <w:rPr>
          <w:rFonts w:hint="eastAsia" w:ascii="宋体" w:hAnsi="宋体" w:eastAsia="宋体" w:cs="宋体"/>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84C71D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35.7</w:t>
      </w:r>
      <w:r>
        <w:rPr>
          <w:rFonts w:hint="eastAsia" w:ascii="宋体" w:hAnsi="宋体" w:eastAsia="宋体" w:cs="宋体"/>
          <w:color w:val="auto"/>
          <w:sz w:val="24"/>
          <w:szCs w:val="24"/>
          <w:highlight w:val="none"/>
        </w:rPr>
        <w:t>质疑函</w:t>
      </w:r>
      <w:r>
        <w:rPr>
          <w:rFonts w:hint="eastAsia" w:ascii="宋体" w:hAnsi="宋体" w:eastAsia="宋体" w:cs="宋体"/>
          <w:color w:val="auto"/>
          <w:sz w:val="24"/>
          <w:szCs w:val="24"/>
          <w:highlight w:val="none"/>
          <w:lang w:val="en-US" w:eastAsia="zh-CN"/>
        </w:rPr>
        <w:t>应当使用中文，并采用财政部门制定的范本。</w:t>
      </w:r>
    </w:p>
    <w:p w14:paraId="6E7964C0">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47" w:name="_Toc30183"/>
      <w:bookmarkStart w:id="348" w:name="_Toc7060"/>
      <w:bookmarkStart w:id="349" w:name="_Toc140132801"/>
      <w:bookmarkStart w:id="350" w:name="_Toc2308"/>
      <w:bookmarkStart w:id="351" w:name="_Toc163492868"/>
      <w:r>
        <w:rPr>
          <w:rFonts w:hint="eastAsia" w:ascii="宋体" w:hAnsi="宋体" w:eastAsia="宋体" w:cs="宋体"/>
          <w:b/>
          <w:bCs/>
          <w:color w:val="auto"/>
          <w:kern w:val="2"/>
          <w:sz w:val="24"/>
          <w:szCs w:val="24"/>
          <w:highlight w:val="none"/>
          <w:lang w:val="en-US" w:eastAsia="zh-CN" w:bidi="ar-SA"/>
        </w:rPr>
        <w:t>36.质疑答复</w:t>
      </w:r>
      <w:bookmarkEnd w:id="347"/>
      <w:bookmarkEnd w:id="348"/>
      <w:bookmarkEnd w:id="349"/>
      <w:bookmarkEnd w:id="350"/>
      <w:bookmarkEnd w:id="351"/>
    </w:p>
    <w:p w14:paraId="43D7F91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bookmarkStart w:id="352" w:name="_Toc163492869"/>
      <w:bookmarkStart w:id="353" w:name="_Toc140132802"/>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4E9D6E2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36.2供应商对评审过程、中标结果提出质疑的，采购人、采购代理机构可以组织原评标委员会协助答复质疑。</w:t>
      </w:r>
    </w:p>
    <w:p w14:paraId="0056DA5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质疑答复应当包括下列内容：</w:t>
      </w:r>
    </w:p>
    <w:p w14:paraId="34339C8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val="zh-CN" w:eastAsia="zh-CN"/>
        </w:rPr>
        <w:t>）质疑供应商的姓名或者名称；</w:t>
      </w:r>
    </w:p>
    <w:p w14:paraId="2F25172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）收到质疑函的日期、质疑项目名称及</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lang w:val="zh-CN" w:eastAsia="zh-CN"/>
        </w:rPr>
        <w:t>编号</w:t>
      </w:r>
      <w:r>
        <w:rPr>
          <w:rFonts w:hint="eastAsia"/>
          <w:color w:val="auto"/>
          <w:sz w:val="24"/>
          <w:highlight w:val="none"/>
          <w:lang w:val="en-US" w:eastAsia="zh-CN"/>
        </w:rPr>
        <w:t>/包号</w:t>
      </w:r>
      <w:r>
        <w:rPr>
          <w:rFonts w:hint="eastAsia" w:ascii="宋体" w:hAnsi="宋体" w:eastAsia="宋体" w:cs="宋体"/>
          <w:color w:val="auto"/>
          <w:sz w:val="24"/>
          <w:szCs w:val="24"/>
          <w:highlight w:val="none"/>
          <w:lang w:val="zh-CN" w:eastAsia="zh-CN"/>
        </w:rPr>
        <w:t>；</w:t>
      </w:r>
    </w:p>
    <w:p w14:paraId="1365ED7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eastAsia="zh-CN"/>
        </w:rPr>
        <w:t>）质疑事项、质疑答复的具体内容、事实依据和法律依据；</w:t>
      </w:r>
    </w:p>
    <w:p w14:paraId="3C71AFF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val="zh-CN" w:eastAsia="zh-CN"/>
        </w:rPr>
        <w:t>）告知质疑供应商依法投诉的权利；</w:t>
      </w:r>
    </w:p>
    <w:p w14:paraId="77F64A3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lang w:val="zh-CN" w:eastAsia="zh-CN"/>
        </w:rPr>
        <w:t>）质疑答复人名称；</w:t>
      </w:r>
    </w:p>
    <w:p w14:paraId="52743A2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lang w:val="zh-CN" w:eastAsia="zh-CN"/>
        </w:rPr>
        <w:t>）答复质疑的日期。</w:t>
      </w:r>
    </w:p>
    <w:p w14:paraId="56A5E1E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质疑答复的内容不得涉及商业秘密。</w:t>
      </w:r>
    </w:p>
    <w:p w14:paraId="631FD1E7">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4" w:name="_Toc4201"/>
      <w:bookmarkStart w:id="355" w:name="_Toc8648"/>
      <w:bookmarkStart w:id="356" w:name="_Toc13241"/>
      <w:r>
        <w:rPr>
          <w:rFonts w:hint="eastAsia" w:ascii="宋体" w:hAnsi="宋体" w:eastAsia="宋体" w:cs="宋体"/>
          <w:b/>
          <w:bCs/>
          <w:color w:val="auto"/>
          <w:kern w:val="2"/>
          <w:sz w:val="24"/>
          <w:szCs w:val="24"/>
          <w:highlight w:val="none"/>
          <w:lang w:val="en-US" w:eastAsia="zh-CN" w:bidi="ar-SA"/>
        </w:rPr>
        <w:t>37.投诉</w:t>
      </w:r>
      <w:bookmarkEnd w:id="352"/>
      <w:bookmarkEnd w:id="353"/>
      <w:bookmarkEnd w:id="354"/>
      <w:bookmarkEnd w:id="355"/>
      <w:bookmarkEnd w:id="356"/>
    </w:p>
    <w:p w14:paraId="34C5EAA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37.1</w:t>
      </w:r>
      <w:r>
        <w:rPr>
          <w:rFonts w:hint="eastAsia" w:ascii="宋体" w:hAnsi="宋体" w:eastAsia="宋体" w:cs="宋体"/>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color w:val="auto"/>
          <w:sz w:val="24"/>
          <w:szCs w:val="24"/>
          <w:highlight w:val="none"/>
          <w:lang w:val="en-US" w:eastAsia="zh-CN"/>
        </w:rPr>
        <w:t>同级政府采购监督管理部门</w:t>
      </w:r>
      <w:r>
        <w:rPr>
          <w:rFonts w:hint="eastAsia" w:ascii="宋体" w:hAnsi="宋体" w:eastAsia="宋体" w:cs="宋体"/>
          <w:color w:val="auto"/>
          <w:sz w:val="24"/>
          <w:szCs w:val="24"/>
          <w:highlight w:val="none"/>
        </w:rPr>
        <w:t>提起投诉。</w:t>
      </w:r>
    </w:p>
    <w:p w14:paraId="7AE3C0F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37.2</w:t>
      </w:r>
      <w:r>
        <w:rPr>
          <w:rFonts w:hint="eastAsia" w:ascii="宋体" w:hAnsi="宋体" w:eastAsia="宋体" w:cs="宋体"/>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495465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）投诉人和被投诉人的姓名或者名称、通讯地址、邮编、联系人及联系电话；</w:t>
      </w:r>
    </w:p>
    <w:p w14:paraId="1A65A10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）质疑和质疑答复情况说明及相关证明材料；</w:t>
      </w:r>
    </w:p>
    <w:p w14:paraId="675A6D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）具体、明确的投诉事项和与投诉事项相关的投诉请求；</w:t>
      </w:r>
    </w:p>
    <w:p w14:paraId="4A0C159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）事实依据；</w:t>
      </w:r>
    </w:p>
    <w:p w14:paraId="4CFD3E0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）法律依据；</w:t>
      </w:r>
    </w:p>
    <w:p w14:paraId="35FA6A4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）提起投诉的日期。</w:t>
      </w:r>
    </w:p>
    <w:p w14:paraId="4FC7C3A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投诉人为自然人的，应当由本人签字；投诉人为法人或者其他组织的，应当由法定代表人、主要负责人，或者其授权代表签字或者盖章，并加盖公章。</w:t>
      </w:r>
    </w:p>
    <w:p w14:paraId="4DF335B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lang w:val="en-US" w:eastAsia="zh-CN"/>
        </w:rPr>
        <w:t>37.3</w:t>
      </w: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val="en-US" w:eastAsia="zh-CN"/>
        </w:rPr>
        <w:t>质疑、</w:t>
      </w:r>
      <w:r>
        <w:rPr>
          <w:rFonts w:hint="eastAsia" w:ascii="宋体" w:hAnsi="宋体" w:eastAsia="宋体" w:cs="宋体"/>
          <w:color w:val="auto"/>
          <w:sz w:val="24"/>
          <w:szCs w:val="24"/>
          <w:highlight w:val="none"/>
        </w:rPr>
        <w:t>投诉</w:t>
      </w:r>
      <w:r>
        <w:rPr>
          <w:rFonts w:hint="eastAsia" w:ascii="宋体" w:hAnsi="宋体" w:eastAsia="宋体" w:cs="宋体"/>
          <w:color w:val="auto"/>
          <w:sz w:val="24"/>
          <w:szCs w:val="24"/>
          <w:highlight w:val="none"/>
          <w:lang w:val="en-US" w:eastAsia="zh-CN"/>
        </w:rPr>
        <w:t>应当有明确的请求和必要的证明材料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供应商投诉的事项不得超出</w:t>
      </w:r>
      <w:r>
        <w:rPr>
          <w:rFonts w:hint="eastAsia" w:ascii="宋体" w:hAnsi="宋体" w:eastAsia="宋体" w:cs="宋体"/>
          <w:color w:val="auto"/>
          <w:sz w:val="24"/>
          <w:szCs w:val="24"/>
          <w:highlight w:val="none"/>
          <w:lang w:val="en-US" w:eastAsia="zh-CN"/>
        </w:rPr>
        <w:t>已</w:t>
      </w:r>
      <w:r>
        <w:rPr>
          <w:rFonts w:hint="eastAsia" w:ascii="宋体" w:hAnsi="宋体" w:eastAsia="宋体" w:cs="宋体"/>
          <w:color w:val="auto"/>
          <w:sz w:val="24"/>
          <w:szCs w:val="24"/>
          <w:highlight w:val="none"/>
        </w:rPr>
        <w:t>质疑事项的范围，但基于质疑答复内容提出的投诉事项除外</w:t>
      </w:r>
      <w:r>
        <w:rPr>
          <w:rFonts w:hint="eastAsia" w:ascii="宋体" w:hAnsi="宋体" w:eastAsia="宋体" w:cs="宋体"/>
          <w:bCs/>
          <w:color w:val="auto"/>
          <w:sz w:val="24"/>
          <w:szCs w:val="24"/>
          <w:highlight w:val="none"/>
        </w:rPr>
        <w:t>。</w:t>
      </w:r>
    </w:p>
    <w:p w14:paraId="0C7738C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bCs/>
          <w:color w:val="auto"/>
          <w:sz w:val="24"/>
          <w:szCs w:val="24"/>
          <w:highlight w:val="none"/>
        </w:rPr>
      </w:pPr>
      <w:r>
        <w:rPr>
          <w:rFonts w:hint="eastAsia" w:ascii="宋体" w:hAnsi="宋体" w:eastAsia="宋体" w:cs="宋体"/>
          <w:snapToGrid w:val="0"/>
          <w:color w:val="auto"/>
          <w:sz w:val="24"/>
          <w:szCs w:val="24"/>
          <w:highlight w:val="none"/>
          <w:lang w:val="en-US" w:eastAsia="zh-CN"/>
        </w:rPr>
        <w:t>37.4</w:t>
      </w:r>
      <w:r>
        <w:rPr>
          <w:rFonts w:hint="eastAsia" w:ascii="宋体" w:hAnsi="宋体" w:eastAsia="宋体" w:cs="宋体"/>
          <w:color w:val="auto"/>
          <w:sz w:val="24"/>
          <w:szCs w:val="24"/>
          <w:highlight w:val="none"/>
          <w:lang w:val="en-US" w:eastAsia="zh-CN"/>
        </w:rPr>
        <w:t>投诉书应当使用中文，并采用财政部门制定的范本。</w:t>
      </w:r>
    </w:p>
    <w:p w14:paraId="076E00EB">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57" w:name="_Toc163492870"/>
      <w:bookmarkStart w:id="358" w:name="_Toc26619"/>
      <w:bookmarkStart w:id="359" w:name="_Toc155185882"/>
      <w:bookmarkStart w:id="360" w:name="_Toc140132803"/>
      <w:bookmarkStart w:id="361" w:name="_Toc19407"/>
      <w:bookmarkStart w:id="362" w:name="_Toc25532"/>
      <w:r>
        <w:rPr>
          <w:rFonts w:hint="eastAsia" w:ascii="宋体" w:hAnsi="宋体" w:eastAsia="宋体" w:cs="宋体"/>
          <w:b/>
          <w:bCs/>
          <w:color w:val="auto"/>
          <w:kern w:val="2"/>
          <w:sz w:val="24"/>
          <w:szCs w:val="24"/>
          <w:highlight w:val="none"/>
          <w:lang w:val="en-US" w:eastAsia="zh-CN" w:bidi="ar-SA"/>
        </w:rPr>
        <w:t>（十一）采购代理服务费</w:t>
      </w:r>
      <w:bookmarkEnd w:id="357"/>
      <w:bookmarkEnd w:id="358"/>
      <w:bookmarkEnd w:id="359"/>
      <w:bookmarkEnd w:id="360"/>
      <w:bookmarkEnd w:id="361"/>
      <w:bookmarkEnd w:id="362"/>
    </w:p>
    <w:p w14:paraId="3EF5B76A">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3" w:name="_Toc16138"/>
      <w:bookmarkStart w:id="364" w:name="_Toc140132804"/>
      <w:bookmarkStart w:id="365" w:name="_Toc163492871"/>
      <w:bookmarkStart w:id="366" w:name="_Toc16634"/>
      <w:bookmarkStart w:id="367" w:name="_Toc21533"/>
      <w:r>
        <w:rPr>
          <w:rFonts w:hint="eastAsia" w:ascii="宋体" w:hAnsi="宋体" w:eastAsia="宋体" w:cs="宋体"/>
          <w:b/>
          <w:bCs/>
          <w:color w:val="auto"/>
          <w:kern w:val="2"/>
          <w:sz w:val="24"/>
          <w:szCs w:val="24"/>
          <w:highlight w:val="none"/>
          <w:lang w:val="en-US" w:eastAsia="zh-CN" w:bidi="ar-SA"/>
        </w:rPr>
        <w:t>38.收取方式和标准</w:t>
      </w:r>
      <w:bookmarkEnd w:id="363"/>
      <w:bookmarkEnd w:id="364"/>
      <w:bookmarkEnd w:id="365"/>
      <w:bookmarkEnd w:id="366"/>
      <w:bookmarkEnd w:id="367"/>
    </w:p>
    <w:p w14:paraId="0FDD9E2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val="en-US" w:eastAsia="zh-CN"/>
        </w:rPr>
        <w:t>8</w:t>
      </w:r>
      <w:r>
        <w:rPr>
          <w:rFonts w:hint="eastAsia" w:ascii="宋体" w:hAnsi="宋体" w:eastAsia="宋体" w:cs="宋体"/>
          <w:color w:val="auto"/>
          <w:sz w:val="24"/>
          <w:szCs w:val="24"/>
          <w:highlight w:val="none"/>
        </w:rPr>
        <w:t>.1采购代理机构按“投标人须知前附表”规定的方式和标准收取采购代理服务费。</w:t>
      </w:r>
    </w:p>
    <w:p w14:paraId="3ED844E1">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68" w:name="_Toc155185883"/>
      <w:bookmarkStart w:id="369" w:name="_Toc163492872"/>
      <w:bookmarkStart w:id="370" w:name="_Toc15853"/>
      <w:bookmarkStart w:id="371" w:name="_Toc140132805"/>
      <w:bookmarkStart w:id="372" w:name="_Toc7566"/>
      <w:bookmarkStart w:id="373" w:name="_Toc26455"/>
      <w:r>
        <w:rPr>
          <w:rFonts w:hint="eastAsia" w:ascii="宋体" w:hAnsi="宋体" w:eastAsia="宋体" w:cs="宋体"/>
          <w:b/>
          <w:bCs/>
          <w:color w:val="auto"/>
          <w:kern w:val="2"/>
          <w:sz w:val="24"/>
          <w:szCs w:val="24"/>
          <w:highlight w:val="none"/>
          <w:lang w:val="en-US" w:eastAsia="zh-CN" w:bidi="ar-SA"/>
        </w:rPr>
        <w:t>（十二）无效投标和废标</w:t>
      </w:r>
      <w:bookmarkEnd w:id="368"/>
      <w:bookmarkEnd w:id="369"/>
      <w:bookmarkEnd w:id="370"/>
      <w:bookmarkEnd w:id="371"/>
      <w:bookmarkEnd w:id="372"/>
      <w:bookmarkEnd w:id="373"/>
    </w:p>
    <w:p w14:paraId="25869235">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74" w:name="_Toc32022"/>
      <w:bookmarkStart w:id="375" w:name="_Toc9909"/>
      <w:bookmarkStart w:id="376" w:name="_Toc23298"/>
      <w:bookmarkStart w:id="377" w:name="_Toc163492873"/>
      <w:bookmarkStart w:id="378" w:name="_Toc140132806"/>
      <w:r>
        <w:rPr>
          <w:rFonts w:hint="eastAsia" w:ascii="宋体" w:hAnsi="宋体" w:eastAsia="宋体" w:cs="宋体"/>
          <w:b/>
          <w:bCs/>
          <w:color w:val="auto"/>
          <w:kern w:val="2"/>
          <w:sz w:val="24"/>
          <w:szCs w:val="24"/>
          <w:highlight w:val="none"/>
          <w:lang w:val="en-US" w:eastAsia="zh-CN" w:bidi="ar-SA"/>
        </w:rPr>
        <w:t>39.无效投标</w:t>
      </w:r>
      <w:bookmarkEnd w:id="374"/>
      <w:bookmarkEnd w:id="375"/>
      <w:bookmarkEnd w:id="376"/>
      <w:bookmarkEnd w:id="377"/>
      <w:bookmarkEnd w:id="378"/>
    </w:p>
    <w:p w14:paraId="0EBD130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39</w:t>
      </w:r>
      <w:r>
        <w:rPr>
          <w:rFonts w:hint="eastAsia" w:ascii="宋体" w:hAnsi="宋体" w:eastAsia="宋体" w:cs="宋体"/>
          <w:color w:val="auto"/>
          <w:sz w:val="24"/>
          <w:szCs w:val="24"/>
          <w:highlight w:val="none"/>
        </w:rPr>
        <w:t>.1投标文件存在“第四章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资格审查”、“第五章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规定的投标无效情形的，其</w:t>
      </w:r>
      <w:r>
        <w:rPr>
          <w:rFonts w:hint="eastAsia" w:ascii="宋体" w:hAnsi="宋体" w:eastAsia="宋体" w:cs="宋体"/>
          <w:b/>
          <w:bCs/>
          <w:color w:val="auto"/>
          <w:sz w:val="24"/>
          <w:szCs w:val="24"/>
          <w:highlight w:val="none"/>
        </w:rPr>
        <w:t>投标无效</w:t>
      </w:r>
      <w:r>
        <w:rPr>
          <w:rFonts w:hint="eastAsia" w:ascii="宋体" w:hAnsi="宋体" w:eastAsia="宋体" w:cs="宋体"/>
          <w:color w:val="auto"/>
          <w:sz w:val="24"/>
          <w:szCs w:val="24"/>
          <w:highlight w:val="none"/>
        </w:rPr>
        <w:t>。</w:t>
      </w:r>
    </w:p>
    <w:p w14:paraId="7306E47B">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79" w:name="_Toc140132807"/>
      <w:bookmarkStart w:id="380" w:name="_Toc163492874"/>
      <w:bookmarkStart w:id="381" w:name="_Toc18467"/>
      <w:bookmarkStart w:id="382" w:name="_Toc15799"/>
      <w:bookmarkStart w:id="383" w:name="_Toc3107"/>
      <w:r>
        <w:rPr>
          <w:rFonts w:hint="eastAsia" w:ascii="宋体" w:hAnsi="宋体" w:eastAsia="宋体" w:cs="宋体"/>
          <w:b/>
          <w:bCs/>
          <w:color w:val="auto"/>
          <w:kern w:val="2"/>
          <w:sz w:val="24"/>
          <w:szCs w:val="24"/>
          <w:highlight w:val="none"/>
          <w:lang w:val="en-US" w:eastAsia="zh-CN" w:bidi="ar-SA"/>
        </w:rPr>
        <w:t>40.废标</w:t>
      </w:r>
      <w:bookmarkEnd w:id="379"/>
      <w:bookmarkEnd w:id="380"/>
      <w:bookmarkEnd w:id="381"/>
      <w:bookmarkEnd w:id="382"/>
      <w:bookmarkEnd w:id="383"/>
    </w:p>
    <w:p w14:paraId="7B56974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.1在招标采购中出现有“第五章</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法及标准”</w:t>
      </w:r>
      <w:r>
        <w:rPr>
          <w:rFonts w:hint="eastAsia" w:ascii="宋体" w:hAnsi="宋体" w:eastAsia="宋体" w:cs="宋体"/>
          <w:color w:val="auto"/>
          <w:sz w:val="24"/>
          <w:szCs w:val="24"/>
          <w:highlight w:val="none"/>
          <w:lang w:val="en-US" w:eastAsia="zh-CN"/>
        </w:rPr>
        <w:t>及本招标文件</w:t>
      </w:r>
      <w:r>
        <w:rPr>
          <w:rFonts w:hint="eastAsia" w:ascii="宋体" w:hAnsi="宋体" w:eastAsia="宋体" w:cs="宋体"/>
          <w:color w:val="auto"/>
          <w:sz w:val="24"/>
          <w:szCs w:val="24"/>
          <w:highlight w:val="none"/>
        </w:rPr>
        <w:t>规定的废标情形的，应予以</w:t>
      </w:r>
      <w:r>
        <w:rPr>
          <w:rFonts w:hint="eastAsia" w:ascii="宋体" w:hAnsi="宋体" w:eastAsia="宋体" w:cs="宋体"/>
          <w:b/>
          <w:bCs/>
          <w:color w:val="auto"/>
          <w:sz w:val="24"/>
          <w:szCs w:val="24"/>
          <w:highlight w:val="none"/>
        </w:rPr>
        <w:t>废标</w:t>
      </w:r>
      <w:r>
        <w:rPr>
          <w:rFonts w:hint="eastAsia" w:ascii="宋体" w:hAnsi="宋体" w:eastAsia="宋体" w:cs="宋体"/>
          <w:color w:val="auto"/>
          <w:sz w:val="24"/>
          <w:szCs w:val="24"/>
          <w:highlight w:val="none"/>
          <w:lang w:eastAsia="zh-CN"/>
        </w:rPr>
        <w:t>。</w:t>
      </w:r>
    </w:p>
    <w:p w14:paraId="0C4DEC92">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84" w:name="_Toc163492875"/>
      <w:bookmarkStart w:id="385" w:name="_Toc140132766"/>
      <w:bookmarkStart w:id="386" w:name="_Toc3516"/>
      <w:bookmarkStart w:id="387" w:name="_Toc22480"/>
      <w:bookmarkStart w:id="388" w:name="_Toc16271"/>
      <w:bookmarkStart w:id="389" w:name="_Toc140132808"/>
      <w:bookmarkStart w:id="390" w:name="_Toc155185884"/>
      <w:r>
        <w:rPr>
          <w:rFonts w:hint="eastAsia" w:ascii="宋体" w:hAnsi="宋体" w:eastAsia="宋体" w:cs="宋体"/>
          <w:b/>
          <w:bCs/>
          <w:color w:val="auto"/>
          <w:kern w:val="2"/>
          <w:sz w:val="24"/>
          <w:szCs w:val="24"/>
          <w:highlight w:val="none"/>
          <w:lang w:val="en-US" w:eastAsia="zh-CN" w:bidi="ar-SA"/>
        </w:rPr>
        <w:t>（十三）落实政府采购政策</w:t>
      </w:r>
      <w:bookmarkEnd w:id="384"/>
      <w:bookmarkEnd w:id="385"/>
      <w:r>
        <w:rPr>
          <w:rFonts w:hint="eastAsia" w:ascii="宋体" w:hAnsi="宋体" w:eastAsia="宋体" w:cs="宋体"/>
          <w:b/>
          <w:bCs/>
          <w:color w:val="auto"/>
          <w:kern w:val="2"/>
          <w:sz w:val="24"/>
          <w:szCs w:val="24"/>
          <w:highlight w:val="none"/>
          <w:lang w:val="en-US" w:eastAsia="zh-CN" w:bidi="ar-SA"/>
        </w:rPr>
        <w:t>（包括但不限于下列具体政策要求）</w:t>
      </w:r>
      <w:bookmarkEnd w:id="386"/>
      <w:bookmarkEnd w:id="387"/>
      <w:bookmarkEnd w:id="388"/>
    </w:p>
    <w:p w14:paraId="5800BCE0">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1" w:name="_Toc21216"/>
      <w:bookmarkStart w:id="392" w:name="_Toc23969"/>
      <w:bookmarkStart w:id="393" w:name="_Toc163492876"/>
      <w:bookmarkStart w:id="394" w:name="_Toc12045"/>
      <w:r>
        <w:rPr>
          <w:rFonts w:hint="eastAsia" w:ascii="宋体" w:hAnsi="宋体" w:eastAsia="宋体" w:cs="宋体"/>
          <w:b/>
          <w:bCs/>
          <w:color w:val="auto"/>
          <w:kern w:val="2"/>
          <w:sz w:val="24"/>
          <w:szCs w:val="24"/>
          <w:highlight w:val="none"/>
          <w:lang w:val="en-US" w:eastAsia="zh-CN" w:bidi="ar-SA"/>
        </w:rPr>
        <w:t>41.支持国产和进口产品审批</w:t>
      </w:r>
      <w:bookmarkEnd w:id="391"/>
      <w:bookmarkEnd w:id="392"/>
      <w:bookmarkEnd w:id="393"/>
      <w:bookmarkEnd w:id="394"/>
    </w:p>
    <w:p w14:paraId="26D924D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4</w:t>
      </w:r>
      <w:r>
        <w:rPr>
          <w:rFonts w:hint="eastAsia" w:ascii="宋体" w:hAnsi="宋体" w:eastAsia="宋体" w:cs="宋体"/>
          <w:snapToGrid w:val="0"/>
          <w:color w:val="auto"/>
          <w:sz w:val="24"/>
          <w:szCs w:val="24"/>
          <w:highlight w:val="none"/>
          <w:lang w:val="en-US" w:eastAsia="zh-CN"/>
        </w:rPr>
        <w:t>1</w:t>
      </w:r>
      <w:r>
        <w:rPr>
          <w:rFonts w:hint="eastAsia" w:ascii="宋体" w:hAnsi="宋体" w:eastAsia="宋体" w:cs="宋体"/>
          <w:snapToGrid w:val="0"/>
          <w:color w:val="auto"/>
          <w:sz w:val="24"/>
          <w:szCs w:val="24"/>
          <w:highlight w:val="none"/>
        </w:rPr>
        <w:t>.1除“投标人须知前附表”另有规定外，政府采购应当采购本国</w:t>
      </w:r>
      <w:r>
        <w:rPr>
          <w:rFonts w:hint="eastAsia" w:ascii="宋体" w:hAnsi="宋体" w:eastAsia="宋体" w:cs="宋体"/>
          <w:snapToGrid w:val="0"/>
          <w:color w:val="auto"/>
          <w:sz w:val="24"/>
          <w:szCs w:val="24"/>
          <w:highlight w:val="none"/>
          <w:lang w:val="en-US" w:eastAsia="zh-CN"/>
        </w:rPr>
        <w:t>货物、工程和服务</w:t>
      </w:r>
      <w:r>
        <w:rPr>
          <w:rFonts w:hint="eastAsia" w:ascii="宋体" w:hAnsi="宋体" w:eastAsia="宋体" w:cs="宋体"/>
          <w:snapToGrid w:val="0"/>
          <w:color w:val="auto"/>
          <w:sz w:val="24"/>
          <w:szCs w:val="24"/>
          <w:highlight w:val="none"/>
        </w:rPr>
        <w:t>，确需采购进口产品的，采购人应当按照</w:t>
      </w:r>
      <w:r>
        <w:rPr>
          <w:rFonts w:hint="eastAsia" w:ascii="宋体" w:hAnsi="宋体" w:eastAsia="宋体" w:cs="宋体"/>
          <w:snapToGrid w:val="0"/>
          <w:color w:val="auto"/>
          <w:sz w:val="24"/>
          <w:szCs w:val="24"/>
          <w:highlight w:val="none"/>
          <w:lang w:val="en-US" w:eastAsia="zh-CN"/>
        </w:rPr>
        <w:t>《政府采购进口产品管理办法》（财库〔2007〕119 号文）、</w:t>
      </w:r>
      <w:r>
        <w:rPr>
          <w:rFonts w:hint="eastAsia" w:ascii="宋体" w:hAnsi="宋体" w:eastAsia="宋体" w:cs="宋体"/>
          <w:snapToGrid w:val="0"/>
          <w:color w:val="auto"/>
          <w:sz w:val="24"/>
          <w:szCs w:val="24"/>
          <w:highlight w:val="none"/>
        </w:rPr>
        <w:t>《关于政府采购进口产品管理有关问题的通知》（财办库〔2008〕248号）规定执行（进口产品审批制，科研院所监管部门另有规定的从其规定）。项目若涉及采购进口产品的，具体要求详见“第三章 采购需求”。</w:t>
      </w:r>
    </w:p>
    <w:p w14:paraId="201F13F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41.2进口产品指通过中国海关报关验放进入中国境内且产自关境外的产品，包括已经进入中国境内的进口产品。 </w:t>
      </w:r>
    </w:p>
    <w:p w14:paraId="0C404CE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41.3若采购需求中写明允许采购进口产品，投标人应保证所投产品可履行合法报通关手续进入中国关境内。</w:t>
      </w:r>
    </w:p>
    <w:p w14:paraId="50A8DE9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41.4若采购需求中未写明允许采购进口产品，如投标人所投产品为进口产品，其投标将被认定为</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w:t>
      </w:r>
    </w:p>
    <w:p w14:paraId="6764F885">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5" w:name="_Toc17933"/>
      <w:bookmarkStart w:id="396" w:name="_Toc13373"/>
      <w:bookmarkStart w:id="397" w:name="_Toc163492877"/>
      <w:bookmarkStart w:id="398" w:name="_Toc3349"/>
      <w:r>
        <w:rPr>
          <w:rFonts w:hint="eastAsia" w:ascii="宋体" w:hAnsi="宋体" w:eastAsia="宋体" w:cs="宋体"/>
          <w:b/>
          <w:bCs/>
          <w:color w:val="auto"/>
          <w:kern w:val="2"/>
          <w:sz w:val="24"/>
          <w:szCs w:val="24"/>
          <w:highlight w:val="none"/>
          <w:lang w:val="en-US" w:eastAsia="zh-CN" w:bidi="ar-SA"/>
        </w:rPr>
        <w:t>42.中小企业、监狱企业及残疾人福利性单位</w:t>
      </w:r>
      <w:bookmarkEnd w:id="395"/>
      <w:bookmarkEnd w:id="396"/>
      <w:bookmarkEnd w:id="397"/>
      <w:bookmarkEnd w:id="398"/>
    </w:p>
    <w:p w14:paraId="6CF3C24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775C315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42</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2</w:t>
      </w:r>
      <w:r>
        <w:rPr>
          <w:rFonts w:hint="eastAsia" w:ascii="宋体" w:hAnsi="宋体" w:eastAsia="宋体" w:cs="宋体"/>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snapToGrid w:val="0"/>
          <w:color w:val="auto"/>
          <w:sz w:val="24"/>
          <w:szCs w:val="24"/>
          <w:highlight w:val="none"/>
          <w:lang w:eastAsia="zh-CN"/>
        </w:rPr>
        <w:t>需享受中小企业相关政策的，且</w:t>
      </w:r>
      <w:r>
        <w:rPr>
          <w:rFonts w:hint="eastAsia" w:ascii="宋体" w:hAnsi="宋体" w:eastAsia="宋体" w:cs="宋体"/>
          <w:snapToGrid w:val="0"/>
          <w:color w:val="auto"/>
          <w:sz w:val="24"/>
          <w:szCs w:val="24"/>
          <w:highlight w:val="none"/>
        </w:rPr>
        <w:t>符合上述文件规定的，</w:t>
      </w:r>
      <w:r>
        <w:rPr>
          <w:rFonts w:hint="eastAsia" w:ascii="宋体" w:hAnsi="宋体" w:eastAsia="宋体" w:cs="宋体"/>
          <w:snapToGrid w:val="0"/>
          <w:color w:val="auto"/>
          <w:sz w:val="24"/>
          <w:szCs w:val="24"/>
          <w:highlight w:val="none"/>
          <w:lang w:eastAsia="zh-CN"/>
        </w:rPr>
        <w:t>应按本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，评审时，</w:t>
      </w:r>
      <w:r>
        <w:rPr>
          <w:rFonts w:hint="eastAsia" w:ascii="宋体" w:hAnsi="宋体" w:eastAsia="宋体" w:cs="宋体"/>
          <w:snapToGrid w:val="0"/>
          <w:color w:val="auto"/>
          <w:sz w:val="24"/>
          <w:szCs w:val="24"/>
          <w:highlight w:val="none"/>
          <w:lang w:val="en-US" w:eastAsia="zh-CN"/>
        </w:rPr>
        <w:t>评标委员会</w:t>
      </w:r>
      <w:r>
        <w:rPr>
          <w:rFonts w:hint="eastAsia" w:ascii="宋体" w:hAnsi="宋体" w:eastAsia="宋体" w:cs="宋体"/>
          <w:snapToGrid w:val="0"/>
          <w:color w:val="auto"/>
          <w:sz w:val="24"/>
          <w:szCs w:val="24"/>
          <w:highlight w:val="none"/>
        </w:rPr>
        <w:t>将依据</w:t>
      </w:r>
      <w:r>
        <w:rPr>
          <w:rFonts w:hint="eastAsia" w:ascii="宋体" w:hAnsi="宋体" w:eastAsia="宋体" w:cs="宋体"/>
          <w:snapToGrid w:val="0"/>
          <w:color w:val="auto"/>
          <w:sz w:val="24"/>
          <w:szCs w:val="24"/>
          <w:highlight w:val="none"/>
          <w:lang w:eastAsia="zh-CN"/>
        </w:rPr>
        <w:t>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w:t>
      </w:r>
      <w:r>
        <w:rPr>
          <w:rFonts w:hint="eastAsia" w:ascii="宋体" w:hAnsi="宋体" w:eastAsia="宋体" w:cs="宋体"/>
          <w:snapToGrid w:val="0"/>
          <w:color w:val="auto"/>
          <w:sz w:val="24"/>
          <w:szCs w:val="24"/>
          <w:highlight w:val="none"/>
        </w:rPr>
        <w:t>“</w:t>
      </w:r>
      <w:r>
        <w:rPr>
          <w:rFonts w:hint="eastAsia" w:ascii="宋体" w:hAnsi="宋体" w:eastAsia="宋体" w:cs="宋体"/>
          <w:snapToGrid w:val="0"/>
          <w:color w:val="auto"/>
          <w:sz w:val="24"/>
          <w:szCs w:val="24"/>
          <w:highlight w:val="none"/>
          <w:lang w:val="en-US" w:eastAsia="zh-CN"/>
        </w:rPr>
        <w:t>投标人</w:t>
      </w:r>
      <w:r>
        <w:rPr>
          <w:rFonts w:hint="eastAsia" w:ascii="宋体" w:hAnsi="宋体" w:eastAsia="宋体" w:cs="宋体"/>
          <w:snapToGrid w:val="0"/>
          <w:color w:val="auto"/>
          <w:sz w:val="24"/>
          <w:szCs w:val="24"/>
          <w:highlight w:val="none"/>
        </w:rPr>
        <w:t>须知前附表”规定的报价扣除比例，对供应商报价进行价格扣除，用扣除后的价格参与评审</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公告中明确项目专门面向中小企业采购的，“</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”为资格要求文件，</w:t>
      </w:r>
      <w:r>
        <w:rPr>
          <w:rFonts w:hint="eastAsia" w:ascii="宋体" w:hAnsi="宋体" w:eastAsia="宋体" w:cs="宋体"/>
          <w:snapToGrid w:val="0"/>
          <w:color w:val="auto"/>
          <w:sz w:val="24"/>
          <w:szCs w:val="24"/>
          <w:highlight w:val="none"/>
        </w:rPr>
        <w:t>供应商</w:t>
      </w:r>
      <w:r>
        <w:rPr>
          <w:rFonts w:hint="eastAsia" w:ascii="宋体" w:hAnsi="宋体" w:eastAsia="宋体" w:cs="宋体"/>
          <w:snapToGrid w:val="0"/>
          <w:color w:val="auto"/>
          <w:sz w:val="24"/>
          <w:szCs w:val="24"/>
          <w:highlight w:val="none"/>
          <w:lang w:eastAsia="zh-CN"/>
        </w:rPr>
        <w:t>参与</w:t>
      </w:r>
      <w:r>
        <w:rPr>
          <w:rFonts w:hint="eastAsia" w:ascii="宋体" w:hAnsi="宋体" w:eastAsia="宋体" w:cs="宋体"/>
          <w:snapToGrid w:val="0"/>
          <w:color w:val="auto"/>
          <w:sz w:val="24"/>
          <w:szCs w:val="24"/>
          <w:highlight w:val="none"/>
          <w:lang w:val="en-US" w:eastAsia="zh-CN"/>
        </w:rPr>
        <w:t>投标</w:t>
      </w:r>
      <w:r>
        <w:rPr>
          <w:rFonts w:hint="eastAsia" w:ascii="宋体" w:hAnsi="宋体" w:eastAsia="宋体" w:cs="宋体"/>
          <w:snapToGrid w:val="0"/>
          <w:color w:val="auto"/>
          <w:sz w:val="24"/>
          <w:szCs w:val="24"/>
          <w:highlight w:val="none"/>
          <w:lang w:eastAsia="zh-CN"/>
        </w:rPr>
        <w:t>须按本</w:t>
      </w:r>
      <w:r>
        <w:rPr>
          <w:rFonts w:hint="eastAsia" w:ascii="宋体" w:hAnsi="宋体" w:eastAsia="宋体" w:cs="宋体"/>
          <w:snapToGrid w:val="0"/>
          <w:color w:val="auto"/>
          <w:sz w:val="24"/>
          <w:szCs w:val="24"/>
          <w:highlight w:val="none"/>
          <w:lang w:val="en-US" w:eastAsia="zh-CN"/>
        </w:rPr>
        <w:t>招标</w:t>
      </w:r>
      <w:r>
        <w:rPr>
          <w:rFonts w:hint="eastAsia" w:ascii="宋体" w:hAnsi="宋体" w:eastAsia="宋体" w:cs="宋体"/>
          <w:snapToGrid w:val="0"/>
          <w:color w:val="auto"/>
          <w:sz w:val="24"/>
          <w:szCs w:val="24"/>
          <w:highlight w:val="none"/>
          <w:lang w:eastAsia="zh-CN"/>
        </w:rPr>
        <w:t>文件规定格式</w:t>
      </w:r>
      <w:r>
        <w:rPr>
          <w:rFonts w:hint="eastAsia" w:ascii="宋体" w:hAnsi="宋体" w:eastAsia="宋体" w:cs="宋体"/>
          <w:snapToGrid w:val="0"/>
          <w:color w:val="auto"/>
          <w:sz w:val="24"/>
          <w:szCs w:val="24"/>
          <w:highlight w:val="none"/>
        </w:rPr>
        <w:t>提供</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中小企业声明函</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rPr>
        <w:t>监狱企业证明文件</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或</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rPr>
        <w:t>残疾人福利性单位声明函</w:t>
      </w:r>
      <w:r>
        <w:rPr>
          <w:rFonts w:hint="eastAsia" w:ascii="宋体" w:hAnsi="宋体" w:eastAsia="宋体" w:cs="宋体"/>
          <w:snapToGrid w:val="0"/>
          <w:color w:val="auto"/>
          <w:sz w:val="24"/>
          <w:szCs w:val="24"/>
          <w:highlight w:val="none"/>
          <w:lang w:eastAsia="zh-CN"/>
        </w:rPr>
        <w:t>”等作为资格证明文件。</w:t>
      </w:r>
      <w:r>
        <w:rPr>
          <w:rFonts w:hint="eastAsia" w:ascii="宋体" w:hAnsi="宋体" w:eastAsia="宋体" w:cs="宋体"/>
          <w:snapToGrid w:val="0"/>
          <w:color w:val="auto"/>
          <w:sz w:val="24"/>
          <w:szCs w:val="24"/>
          <w:highlight w:val="none"/>
          <w:lang w:val="en-US" w:eastAsia="zh-CN"/>
        </w:rPr>
        <w:t xml:space="preserve"> </w:t>
      </w:r>
    </w:p>
    <w:p w14:paraId="743E5E0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42.3 供应商提供的货物、工程或者服务符合下列情形的，享受中小企业扶持政策： </w:t>
      </w:r>
    </w:p>
    <w:p w14:paraId="07E7A00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（1）在货物采购项目中，货物由中小企业制造，即货物由中小企业生产且使用该中小企业商号或者注册商标； </w:t>
      </w:r>
    </w:p>
    <w:p w14:paraId="128FB5A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（2）在工程采购项目中，工程由中小企业承建，即工程施工单位为中小企业； </w:t>
      </w:r>
    </w:p>
    <w:p w14:paraId="4557B96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（3）在服务采购项目中，服务由中小企业承接，即提供服务的人员为中小企业依照《中华人民共和国劳动合同法》订立劳动合同的从业人员。</w:t>
      </w:r>
    </w:p>
    <w:p w14:paraId="5C38B69F">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42.4 在服务采购项目中，供应商提供的服务既有中小企业承接，也有大型企业承接的，不享受中小企业扶持政策。 </w:t>
      </w:r>
    </w:p>
    <w:p w14:paraId="31F905A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42.5 以联合体形式参加政府采购活动，联合体各方均为中小企业的，联合体视同中小企业。其中，联合体各方均为小微企业的，联合体视同小微企业。</w:t>
      </w:r>
    </w:p>
    <w:p w14:paraId="589A89E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1EF9D9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2EADF7D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5B128E6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42.7.2 依法与安置的每位残疾人签订了1年以上（含1年）的劳动合同或服务协议； </w:t>
      </w:r>
    </w:p>
    <w:p w14:paraId="750299D4">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5494926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6AD696D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6F6930A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50A69BF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42.8 本项目是否专门面向中小企业预留采购份额见“第一章 </w:t>
      </w:r>
      <w:r>
        <w:rPr>
          <w:rFonts w:hint="eastAsia" w:ascii="宋体" w:hAnsi="宋体" w:eastAsia="宋体" w:cs="宋体"/>
          <w:color w:val="auto"/>
          <w:sz w:val="24"/>
          <w:szCs w:val="24"/>
          <w:highlight w:val="none"/>
          <w:lang w:val="en-US" w:eastAsia="zh-CN"/>
        </w:rPr>
        <w:t>招标公告</w:t>
      </w:r>
      <w:r>
        <w:rPr>
          <w:rFonts w:hint="eastAsia" w:ascii="宋体" w:hAnsi="宋体" w:eastAsia="宋体" w:cs="宋体"/>
          <w:snapToGrid w:val="0"/>
          <w:color w:val="auto"/>
          <w:sz w:val="24"/>
          <w:szCs w:val="24"/>
          <w:highlight w:val="none"/>
          <w:lang w:val="en-US" w:eastAsia="zh-CN"/>
        </w:rPr>
        <w:t>”。    42.9 采购标的对应的中小企业划分标准所属行业见“投标人须知前附表”。    42.10 小微企业价格评审优惠的政策调整：见“投标人须知前附表”及“第五章 评标方法及标准”。</w:t>
      </w:r>
    </w:p>
    <w:p w14:paraId="17DD5FF7">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399" w:name="_Toc163492878"/>
      <w:bookmarkStart w:id="400" w:name="_Toc23996"/>
      <w:bookmarkStart w:id="401" w:name="_Toc5861"/>
      <w:bookmarkStart w:id="402" w:name="_Toc15890"/>
      <w:r>
        <w:rPr>
          <w:rFonts w:hint="eastAsia" w:ascii="宋体" w:hAnsi="宋体" w:eastAsia="宋体" w:cs="宋体"/>
          <w:b/>
          <w:bCs/>
          <w:color w:val="auto"/>
          <w:kern w:val="2"/>
          <w:sz w:val="24"/>
          <w:szCs w:val="24"/>
          <w:highlight w:val="none"/>
          <w:lang w:val="en-US" w:eastAsia="zh-CN" w:bidi="ar-SA"/>
        </w:rPr>
        <w:t>43.政府采购节能产品、环境标志产品</w:t>
      </w:r>
      <w:bookmarkEnd w:id="399"/>
      <w:bookmarkEnd w:id="400"/>
      <w:bookmarkEnd w:id="401"/>
      <w:bookmarkEnd w:id="402"/>
    </w:p>
    <w:p w14:paraId="741E7E7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2EC4C51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25CFE0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43.3 如本项目采购产品属于实施政府强制采购品目清单范围的节能产品，则投标人所报产品必须获得国家确定的认证机构出具的、处于有效期之内的节能产品认证证书，否则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 </w:t>
      </w:r>
    </w:p>
    <w:p w14:paraId="04E599F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43.4 非政府强制采购的节能产品或环境标志产品，依据品目清单和认证证书实施政府优先采购。优先采购的具体规定见“第五章 评标方法及标准”（如涉及）。</w:t>
      </w:r>
    </w:p>
    <w:p w14:paraId="51B3D92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 xml:space="preserve">43.5 </w:t>
      </w:r>
      <w:r>
        <w:rPr>
          <w:rFonts w:hint="eastAsia" w:ascii="宋体" w:hAnsi="宋体" w:eastAsia="宋体" w:cs="宋体"/>
          <w:snapToGrid w:val="0"/>
          <w:color w:val="auto"/>
          <w:sz w:val="24"/>
          <w:szCs w:val="24"/>
          <w:highlight w:val="none"/>
        </w:rPr>
        <w:t>投标人所投产品如属于节能产品政府采购品目清单、环境标志产品政府采购品目清单范围的，须提供国家确定的认证机构出具的、处于有效期内的产品认证证书，认证证书的产品型号与所投产品不一致的，视为未提供。属于政府强制采购产品的，已作为投标时强制性要求不再给予</w:t>
      </w:r>
      <w:r>
        <w:rPr>
          <w:rFonts w:hint="eastAsia" w:ascii="宋体" w:hAnsi="宋体" w:eastAsia="宋体" w:cs="宋体"/>
          <w:snapToGrid w:val="0"/>
          <w:color w:val="auto"/>
          <w:sz w:val="24"/>
          <w:szCs w:val="24"/>
          <w:highlight w:val="none"/>
          <w:lang w:val="en-US" w:eastAsia="zh-CN"/>
        </w:rPr>
        <w:t>价格评审优惠</w:t>
      </w:r>
      <w:r>
        <w:rPr>
          <w:rFonts w:hint="eastAsia" w:ascii="宋体" w:hAnsi="宋体" w:eastAsia="宋体" w:cs="宋体"/>
          <w:snapToGrid w:val="0"/>
          <w:color w:val="auto"/>
          <w:sz w:val="24"/>
          <w:szCs w:val="24"/>
          <w:highlight w:val="none"/>
        </w:rPr>
        <w:t>，未提供认证证书的视为</w:t>
      </w:r>
      <w:r>
        <w:rPr>
          <w:rFonts w:hint="eastAsia" w:ascii="宋体" w:hAnsi="宋体" w:eastAsia="宋体" w:cs="宋体"/>
          <w:b/>
          <w:bCs/>
          <w:snapToGrid w:val="0"/>
          <w:color w:val="auto"/>
          <w:sz w:val="24"/>
          <w:szCs w:val="24"/>
          <w:highlight w:val="none"/>
          <w:lang w:val="en-US" w:eastAsia="zh-CN"/>
        </w:rPr>
        <w:t>投标</w:t>
      </w:r>
      <w:r>
        <w:rPr>
          <w:rFonts w:hint="eastAsia" w:ascii="宋体" w:hAnsi="宋体" w:eastAsia="宋体" w:cs="宋体"/>
          <w:b/>
          <w:bCs/>
          <w:snapToGrid w:val="0"/>
          <w:color w:val="auto"/>
          <w:sz w:val="24"/>
          <w:szCs w:val="24"/>
          <w:highlight w:val="none"/>
        </w:rPr>
        <w:t>无效</w:t>
      </w:r>
      <w:r>
        <w:rPr>
          <w:rFonts w:hint="eastAsia" w:ascii="宋体" w:hAnsi="宋体" w:eastAsia="宋体" w:cs="宋体"/>
          <w:snapToGrid w:val="0"/>
          <w:color w:val="auto"/>
          <w:sz w:val="24"/>
          <w:szCs w:val="24"/>
          <w:highlight w:val="none"/>
        </w:rPr>
        <w:t>。属于</w:t>
      </w:r>
      <w:r>
        <w:rPr>
          <w:rFonts w:hint="eastAsia" w:ascii="宋体" w:hAnsi="宋体" w:eastAsia="宋体" w:cs="宋体"/>
          <w:snapToGrid w:val="0"/>
          <w:color w:val="auto"/>
          <w:sz w:val="24"/>
          <w:szCs w:val="24"/>
          <w:highlight w:val="none"/>
          <w:lang w:val="en-US" w:eastAsia="zh-CN"/>
        </w:rPr>
        <w:t>优先采购</w:t>
      </w:r>
      <w:r>
        <w:rPr>
          <w:rFonts w:hint="eastAsia" w:ascii="宋体" w:hAnsi="宋体" w:eastAsia="宋体" w:cs="宋体"/>
          <w:snapToGrid w:val="0"/>
          <w:color w:val="auto"/>
          <w:sz w:val="24"/>
          <w:szCs w:val="24"/>
          <w:highlight w:val="none"/>
        </w:rPr>
        <w:t>节能产品政府采购品目清单、环境标志产品政府采购品目清单</w:t>
      </w:r>
      <w:r>
        <w:rPr>
          <w:rFonts w:hint="eastAsia" w:ascii="宋体" w:hAnsi="宋体" w:eastAsia="宋体" w:cs="宋体"/>
          <w:snapToGrid w:val="0"/>
          <w:color w:val="auto"/>
          <w:sz w:val="24"/>
          <w:szCs w:val="24"/>
          <w:highlight w:val="none"/>
          <w:lang w:eastAsia="zh-CN"/>
        </w:rPr>
        <w:t>、</w:t>
      </w:r>
      <w:r>
        <w:rPr>
          <w:rFonts w:hint="eastAsia" w:ascii="宋体" w:hAnsi="宋体" w:eastAsia="宋体" w:cs="宋体"/>
          <w:snapToGrid w:val="0"/>
          <w:color w:val="auto"/>
          <w:sz w:val="24"/>
          <w:szCs w:val="24"/>
          <w:highlight w:val="none"/>
          <w:lang w:val="en-US" w:eastAsia="zh-CN"/>
        </w:rPr>
        <w:t>创新产品</w:t>
      </w:r>
      <w:r>
        <w:rPr>
          <w:rFonts w:hint="eastAsia" w:ascii="宋体" w:hAnsi="宋体" w:eastAsia="宋体" w:cs="宋体"/>
          <w:snapToGrid w:val="0"/>
          <w:color w:val="auto"/>
          <w:sz w:val="24"/>
          <w:szCs w:val="24"/>
          <w:highlight w:val="none"/>
        </w:rPr>
        <w:t>范围的，按照“</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snapToGrid w:val="0"/>
          <w:color w:val="auto"/>
          <w:sz w:val="24"/>
          <w:szCs w:val="24"/>
          <w:highlight w:val="none"/>
        </w:rPr>
        <w:t>”中相关规定</w:t>
      </w:r>
      <w:r>
        <w:rPr>
          <w:rFonts w:hint="eastAsia" w:ascii="宋体" w:hAnsi="宋体" w:eastAsia="宋体" w:cs="宋体"/>
          <w:color w:val="auto"/>
          <w:sz w:val="24"/>
          <w:szCs w:val="24"/>
          <w:highlight w:val="none"/>
          <w:lang w:val="en-US" w:eastAsia="zh-CN"/>
        </w:rPr>
        <w:t>在评审时给予价格评审优惠，具体详见</w:t>
      </w:r>
      <w:r>
        <w:rPr>
          <w:rFonts w:hint="eastAsia" w:ascii="宋体" w:hAnsi="宋体" w:eastAsia="宋体" w:cs="宋体"/>
          <w:snapToGrid w:val="0"/>
          <w:color w:val="auto"/>
          <w:sz w:val="24"/>
          <w:szCs w:val="24"/>
          <w:highlight w:val="none"/>
          <w:lang w:val="en-US" w:eastAsia="zh-CN"/>
        </w:rPr>
        <w:t>“投标人须知前附表”及</w:t>
      </w:r>
      <w:r>
        <w:rPr>
          <w:rFonts w:hint="eastAsia" w:ascii="宋体" w:hAnsi="宋体" w:eastAsia="宋体" w:cs="宋体"/>
          <w:color w:val="auto"/>
          <w:sz w:val="24"/>
          <w:szCs w:val="24"/>
          <w:highlight w:val="none"/>
          <w:lang w:val="en-US" w:eastAsia="zh-CN"/>
        </w:rPr>
        <w:t>“第五章 评标方法及标准”</w:t>
      </w:r>
      <w:r>
        <w:rPr>
          <w:rFonts w:hint="eastAsia" w:ascii="宋体" w:hAnsi="宋体" w:eastAsia="宋体" w:cs="宋体"/>
          <w:color w:val="auto"/>
          <w:sz w:val="24"/>
          <w:szCs w:val="24"/>
          <w:highlight w:val="none"/>
        </w:rPr>
        <w:t>。</w:t>
      </w:r>
    </w:p>
    <w:p w14:paraId="5F04C72A">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3" w:name="_Toc22896"/>
      <w:bookmarkStart w:id="404" w:name="_Toc8054"/>
      <w:bookmarkStart w:id="405" w:name="_Toc5777"/>
      <w:bookmarkStart w:id="406" w:name="_Toc163492879"/>
      <w:r>
        <w:rPr>
          <w:rFonts w:hint="eastAsia" w:ascii="宋体" w:hAnsi="宋体" w:eastAsia="宋体" w:cs="宋体"/>
          <w:b/>
          <w:bCs/>
          <w:color w:val="auto"/>
          <w:kern w:val="2"/>
          <w:sz w:val="24"/>
          <w:szCs w:val="24"/>
          <w:highlight w:val="none"/>
          <w:lang w:val="en-US" w:eastAsia="zh-CN" w:bidi="ar-SA"/>
        </w:rPr>
        <w:t>44.正版软件</w:t>
      </w:r>
      <w:bookmarkEnd w:id="403"/>
      <w:bookmarkEnd w:id="404"/>
      <w:bookmarkEnd w:id="405"/>
      <w:r>
        <w:rPr>
          <w:rFonts w:hint="eastAsia" w:ascii="宋体" w:hAnsi="宋体" w:eastAsia="宋体" w:cs="宋体"/>
          <w:b/>
          <w:bCs/>
          <w:color w:val="auto"/>
          <w:kern w:val="2"/>
          <w:sz w:val="24"/>
          <w:szCs w:val="24"/>
          <w:highlight w:val="none"/>
          <w:lang w:val="en-US" w:eastAsia="zh-CN" w:bidi="ar-SA"/>
        </w:rPr>
        <w:t xml:space="preserve">  </w:t>
      </w:r>
    </w:p>
    <w:p w14:paraId="415973C1">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snapToGrid w:val="0"/>
          <w:color w:val="auto"/>
          <w:sz w:val="24"/>
          <w:szCs w:val="24"/>
          <w:highlight w:val="none"/>
          <w:lang w:val="en-US" w:eastAsia="zh-CN"/>
        </w:rPr>
        <w:t>投标无效</w:t>
      </w:r>
      <w:r>
        <w:rPr>
          <w:rFonts w:hint="eastAsia" w:ascii="宋体" w:hAnsi="宋体" w:eastAsia="宋体" w:cs="宋体"/>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7504E4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号）、《国务院办公厅关于印发政府机关使用正版软件管理办法的通知》国办发〔2013〕88号。</w:t>
      </w:r>
    </w:p>
    <w:p w14:paraId="139B1CB1">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07" w:name="_Toc27611"/>
      <w:bookmarkStart w:id="408" w:name="_Toc7834"/>
      <w:bookmarkStart w:id="409" w:name="_Toc15694"/>
      <w:r>
        <w:rPr>
          <w:rFonts w:hint="eastAsia" w:ascii="宋体" w:hAnsi="宋体" w:eastAsia="宋体" w:cs="宋体"/>
          <w:b/>
          <w:bCs/>
          <w:color w:val="auto"/>
          <w:kern w:val="2"/>
          <w:sz w:val="24"/>
          <w:szCs w:val="24"/>
          <w:highlight w:val="none"/>
          <w:lang w:val="en-US" w:eastAsia="zh-CN" w:bidi="ar-SA"/>
        </w:rPr>
        <w:t>45.网络安全专用产品</w:t>
      </w:r>
      <w:bookmarkEnd w:id="407"/>
      <w:bookmarkEnd w:id="408"/>
      <w:bookmarkEnd w:id="409"/>
      <w:r>
        <w:rPr>
          <w:rFonts w:hint="eastAsia" w:ascii="宋体" w:hAnsi="宋体" w:eastAsia="宋体" w:cs="宋体"/>
          <w:b/>
          <w:bCs/>
          <w:color w:val="auto"/>
          <w:kern w:val="2"/>
          <w:sz w:val="24"/>
          <w:szCs w:val="24"/>
          <w:highlight w:val="none"/>
          <w:lang w:val="en-US" w:eastAsia="zh-CN" w:bidi="ar-SA"/>
        </w:rPr>
        <w:t xml:space="preserve">   </w:t>
      </w:r>
    </w:p>
    <w:p w14:paraId="13C0877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75DAF1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 </w:t>
      </w:r>
    </w:p>
    <w:p w14:paraId="567E703D">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0" w:name="_Toc27892"/>
      <w:bookmarkStart w:id="411" w:name="_Toc5974"/>
      <w:bookmarkStart w:id="412" w:name="_Toc11862"/>
      <w:r>
        <w:rPr>
          <w:rFonts w:hint="eastAsia" w:ascii="宋体" w:hAnsi="宋体" w:eastAsia="宋体" w:cs="宋体"/>
          <w:b/>
          <w:bCs/>
          <w:color w:val="auto"/>
          <w:kern w:val="2"/>
          <w:sz w:val="24"/>
          <w:szCs w:val="24"/>
          <w:highlight w:val="none"/>
          <w:lang w:val="en-US" w:eastAsia="zh-CN" w:bidi="ar-SA"/>
        </w:rPr>
        <w:t>46.采购需求标准</w:t>
      </w:r>
      <w:bookmarkEnd w:id="410"/>
      <w:bookmarkEnd w:id="411"/>
      <w:bookmarkEnd w:id="412"/>
      <w:r>
        <w:rPr>
          <w:rFonts w:hint="eastAsia" w:ascii="宋体" w:hAnsi="宋体" w:eastAsia="宋体" w:cs="宋体"/>
          <w:b/>
          <w:bCs/>
          <w:color w:val="auto"/>
          <w:kern w:val="2"/>
          <w:sz w:val="24"/>
          <w:szCs w:val="24"/>
          <w:highlight w:val="none"/>
          <w:lang w:val="en-US" w:eastAsia="zh-CN" w:bidi="ar-SA"/>
        </w:rPr>
        <w:t xml:space="preserve">   </w:t>
      </w:r>
    </w:p>
    <w:p w14:paraId="77C63652">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46.1 商品包装、快递包装政府采购需求标准（试行） </w:t>
      </w:r>
    </w:p>
    <w:p w14:paraId="3DA9478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为助力打好污染防治攻坚战，推广使用绿色包装，根据财政部关于印发《商品包装政府采购需求标准（试行）》、《快递包装政府采购需求标准（试行）》的通知（财办库〔2020〕123 号），本项目如涉及商品包装和快递包装的，则其具体要求见第三章《采购需求》。 </w:t>
      </w:r>
    </w:p>
    <w:p w14:paraId="27B020C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46.2 绿色数据中心政府采购需求标准（试行） </w:t>
      </w:r>
    </w:p>
    <w:p w14:paraId="1617383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 xml:space="preserve">为加快数据中心绿色转型，根据财政部 生态环境部 工业和信息化部关于印发《绿色数据中心政府采购需求标准（试行）》的通知（财库〔2023〕7 号），本项目如涉及绿色数据中心，则具体要求见第三章《采购需求》。 </w:t>
      </w:r>
    </w:p>
    <w:p w14:paraId="752FA93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46.3台式计算机政府采购需求标准</w:t>
      </w:r>
    </w:p>
    <w:p w14:paraId="3830872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工业和信息化部关于印发《台式计算机政府采购需求标准（2023年版）》的通知（财库〔2023〕29号），本项目如涉及台式计算机采购，则具体要求见第三章《采购需求》。</w:t>
      </w:r>
    </w:p>
    <w:p w14:paraId="3E8B3153">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46.4便携式计算机政府采购需求标准</w:t>
      </w:r>
    </w:p>
    <w:p w14:paraId="2DDABA79">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工业和信息化部关于印发《便携式计算机政府采购需求标准（2023年版）》的通知（财库〔2023〕30号），本项目如涉及便携式计算机采购，则具体要求见第三章《采购需求》。</w:t>
      </w:r>
    </w:p>
    <w:p w14:paraId="385FE90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46.5一体式计算机政府采购需求标准</w:t>
      </w:r>
    </w:p>
    <w:p w14:paraId="30E8139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工业和信息化部关于印发《一体式计算机政府采购需求标准（2023年版）》的通知（财库〔2023〕31号），本项目如涉及一体式计算机采购，则具体要求见第三章《采购需求》。</w:t>
      </w:r>
    </w:p>
    <w:p w14:paraId="07FD3B3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46.6工作站政府采购需求标准</w:t>
      </w:r>
    </w:p>
    <w:p w14:paraId="23F8A15A">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工业和信息化部关于印发《工作站政府采购需求标准（2023年版）》的通知（财库〔2023〕32号），本项目如涉及工作站采购，则具体要求见第三章《采购需求》。</w:t>
      </w:r>
    </w:p>
    <w:p w14:paraId="6FE6E6D6">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46.7通用服务器政府采购需求标准</w:t>
      </w:r>
    </w:p>
    <w:p w14:paraId="2DC5EFFC">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工业和信息化部关于印发《通用服务器政府采购需求标准（2023年版）》的通知（财库〔2023〕33号），本项目如涉及通用服务器采购，则具体要求见第三章《采购需求》。</w:t>
      </w:r>
    </w:p>
    <w:p w14:paraId="5822E47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46.8操作系统政府采购需求标准</w:t>
      </w:r>
    </w:p>
    <w:p w14:paraId="0C0F87EE">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工业和信息化部关于印发《操作系统政府采购需求标准（2023年版）》的通知（财库〔2023〕34号），本项目如涉及操作系统采购，则具体要求见第三章《采购需求》。</w:t>
      </w:r>
    </w:p>
    <w:p w14:paraId="1177BDB0">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46.9数据库政府采购需求标准</w:t>
      </w:r>
    </w:p>
    <w:p w14:paraId="45BE4E61">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工业和信息化部关于印发《数据库政府采购需求标准（2023年版）》的通知（财库〔2023〕35号），本项目如涉及数据库采购，则具体要求见第三章《采购需求》。</w:t>
      </w:r>
    </w:p>
    <w:p w14:paraId="116745F5">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46.10物业管理服务政府采购需求标准（办公场所类）（试行）</w:t>
      </w:r>
    </w:p>
    <w:p w14:paraId="0169F2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lang w:val="en-US" w:eastAsia="zh-CN"/>
        </w:rPr>
      </w:pPr>
      <w:r>
        <w:rPr>
          <w:rFonts w:hint="eastAsia" w:ascii="宋体" w:hAnsi="宋体" w:eastAsia="宋体" w:cs="宋体"/>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第三章《采购需求》。</w:t>
      </w:r>
    </w:p>
    <w:p w14:paraId="07C1DA2C">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3" w:name="_Toc27566"/>
      <w:bookmarkStart w:id="414" w:name="_Toc18589"/>
      <w:bookmarkStart w:id="415" w:name="_Toc17357"/>
      <w:r>
        <w:rPr>
          <w:rFonts w:hint="eastAsia" w:ascii="宋体" w:hAnsi="宋体" w:eastAsia="宋体" w:cs="宋体"/>
          <w:b/>
          <w:bCs/>
          <w:color w:val="auto"/>
          <w:kern w:val="2"/>
          <w:sz w:val="24"/>
          <w:szCs w:val="24"/>
          <w:highlight w:val="none"/>
          <w:lang w:val="en-US" w:eastAsia="zh-CN" w:bidi="ar-SA"/>
        </w:rPr>
        <w:t>（十四）政府采购合同融资政策</w:t>
      </w:r>
      <w:bookmarkEnd w:id="389"/>
      <w:bookmarkEnd w:id="390"/>
      <w:bookmarkEnd w:id="406"/>
      <w:bookmarkEnd w:id="413"/>
      <w:bookmarkEnd w:id="414"/>
      <w:bookmarkEnd w:id="415"/>
    </w:p>
    <w:p w14:paraId="7CF32745">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16" w:name="_Toc10283"/>
      <w:bookmarkStart w:id="417" w:name="_Toc16609"/>
      <w:bookmarkStart w:id="418" w:name="_Toc10372"/>
      <w:bookmarkStart w:id="419" w:name="_Toc163492880"/>
      <w:r>
        <w:rPr>
          <w:rFonts w:hint="eastAsia" w:ascii="宋体" w:hAnsi="宋体" w:eastAsia="宋体" w:cs="宋体"/>
          <w:b/>
          <w:bCs/>
          <w:color w:val="auto"/>
          <w:kern w:val="2"/>
          <w:sz w:val="24"/>
          <w:szCs w:val="24"/>
          <w:highlight w:val="none"/>
          <w:lang w:val="en-US" w:eastAsia="zh-CN" w:bidi="ar-SA"/>
        </w:rPr>
        <w:t>47.政府采购合同融资政策</w:t>
      </w:r>
      <w:bookmarkEnd w:id="416"/>
      <w:bookmarkEnd w:id="417"/>
      <w:bookmarkEnd w:id="418"/>
      <w:bookmarkEnd w:id="419"/>
    </w:p>
    <w:p w14:paraId="2F90869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.1政府采购合同融资政策：见投标人须知前附表。</w:t>
      </w:r>
    </w:p>
    <w:p w14:paraId="198FC626">
      <w:pPr>
        <w:pStyle w:val="5"/>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0" w:name="_Toc25511"/>
      <w:bookmarkStart w:id="421" w:name="_Toc6921"/>
      <w:bookmarkStart w:id="422" w:name="_Toc163492881"/>
      <w:bookmarkStart w:id="423" w:name="_Toc21672"/>
      <w:r>
        <w:rPr>
          <w:rFonts w:hint="eastAsia" w:ascii="宋体" w:hAnsi="宋体" w:eastAsia="宋体" w:cs="宋体"/>
          <w:b/>
          <w:bCs/>
          <w:color w:val="auto"/>
          <w:kern w:val="2"/>
          <w:sz w:val="24"/>
          <w:szCs w:val="24"/>
          <w:highlight w:val="none"/>
          <w:lang w:val="en-US" w:eastAsia="zh-CN" w:bidi="ar-SA"/>
        </w:rPr>
        <w:t>（十五）其他</w:t>
      </w:r>
      <w:bookmarkEnd w:id="420"/>
      <w:bookmarkEnd w:id="421"/>
      <w:bookmarkEnd w:id="422"/>
      <w:bookmarkEnd w:id="423"/>
    </w:p>
    <w:p w14:paraId="370F802C">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4" w:name="_Toc28158"/>
      <w:bookmarkStart w:id="425" w:name="_Toc163492882"/>
      <w:bookmarkStart w:id="426" w:name="_Toc1148"/>
      <w:bookmarkStart w:id="427" w:name="_Toc19852"/>
      <w:r>
        <w:rPr>
          <w:rFonts w:hint="eastAsia" w:ascii="宋体" w:hAnsi="宋体" w:eastAsia="宋体" w:cs="宋体"/>
          <w:b/>
          <w:bCs/>
          <w:color w:val="auto"/>
          <w:kern w:val="2"/>
          <w:sz w:val="24"/>
          <w:szCs w:val="24"/>
          <w:highlight w:val="none"/>
          <w:lang w:val="en-US" w:eastAsia="zh-CN" w:bidi="ar-SA"/>
        </w:rPr>
        <w:t>48.需要补充的其他内容</w:t>
      </w:r>
      <w:bookmarkEnd w:id="424"/>
      <w:bookmarkEnd w:id="425"/>
      <w:bookmarkEnd w:id="426"/>
      <w:bookmarkEnd w:id="427"/>
    </w:p>
    <w:p w14:paraId="3251640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.1需要补充的其他内容：见投标人须知前附表。</w:t>
      </w:r>
    </w:p>
    <w:p w14:paraId="1BD29CBA">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28" w:name="_Toc24080"/>
      <w:bookmarkStart w:id="429" w:name="_Toc746"/>
      <w:bookmarkStart w:id="430" w:name="_Toc163492883"/>
      <w:bookmarkStart w:id="431" w:name="_Toc155185886"/>
      <w:bookmarkStart w:id="432" w:name="_Toc140132810"/>
      <w:bookmarkStart w:id="433" w:name="_Toc11583"/>
      <w:r>
        <w:rPr>
          <w:rFonts w:hint="eastAsia" w:ascii="宋体" w:hAnsi="宋体" w:eastAsia="宋体" w:cs="宋体"/>
          <w:b/>
          <w:bCs/>
          <w:color w:val="auto"/>
          <w:kern w:val="2"/>
          <w:sz w:val="24"/>
          <w:szCs w:val="24"/>
          <w:highlight w:val="none"/>
          <w:lang w:val="en-US" w:eastAsia="zh-CN" w:bidi="ar-SA"/>
        </w:rPr>
        <w:t>49.适用法律</w:t>
      </w:r>
      <w:bookmarkEnd w:id="428"/>
      <w:bookmarkEnd w:id="429"/>
      <w:bookmarkEnd w:id="430"/>
      <w:bookmarkEnd w:id="431"/>
      <w:bookmarkEnd w:id="432"/>
      <w:bookmarkEnd w:id="433"/>
    </w:p>
    <w:p w14:paraId="0953B8AD">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1采购人、采购代理机构及投标人的一切采购活动均适用《中华人民共和国政府采购法》、《中华人民共和国政府采购法实施条例》、《政府采购货物和服务招标投标管理办法》（财政部令第87号）及相关法律法规。</w:t>
      </w:r>
    </w:p>
    <w:p w14:paraId="6AD32247">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snapToGrid w:val="0"/>
          <w:color w:val="auto"/>
          <w:sz w:val="24"/>
          <w:szCs w:val="24"/>
          <w:highlight w:val="none"/>
          <w:lang w:val="en-US" w:eastAsia="zh-CN"/>
        </w:rPr>
        <w:t>49</w:t>
      </w:r>
      <w:r>
        <w:rPr>
          <w:rFonts w:hint="eastAsia" w:ascii="宋体" w:hAnsi="宋体" w:eastAsia="宋体" w:cs="宋体"/>
          <w:snapToGrid w:val="0"/>
          <w:color w:val="auto"/>
          <w:sz w:val="24"/>
          <w:szCs w:val="24"/>
          <w:highlight w:val="none"/>
        </w:rPr>
        <w:t>.2政府采购合同的履行、违约责任和解决争议的方法等适用《中华人民共和国民法典》。</w:t>
      </w:r>
    </w:p>
    <w:p w14:paraId="468836B9">
      <w:pPr>
        <w:pStyle w:val="6"/>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434" w:name="_Toc17601"/>
      <w:bookmarkStart w:id="435" w:name="_Toc17546"/>
      <w:bookmarkStart w:id="436" w:name="_Toc155185887"/>
      <w:bookmarkStart w:id="437" w:name="_Toc163492884"/>
      <w:bookmarkStart w:id="438" w:name="_Toc7856"/>
      <w:r>
        <w:rPr>
          <w:rFonts w:hint="eastAsia" w:ascii="宋体" w:hAnsi="宋体" w:eastAsia="宋体" w:cs="宋体"/>
          <w:b/>
          <w:bCs/>
          <w:color w:val="auto"/>
          <w:kern w:val="2"/>
          <w:sz w:val="24"/>
          <w:szCs w:val="24"/>
          <w:highlight w:val="none"/>
          <w:lang w:val="en-US" w:eastAsia="zh-CN" w:bidi="ar-SA"/>
        </w:rPr>
        <w:t>50.解释权</w:t>
      </w:r>
      <w:bookmarkEnd w:id="434"/>
      <w:bookmarkEnd w:id="435"/>
      <w:bookmarkEnd w:id="436"/>
      <w:bookmarkEnd w:id="437"/>
      <w:bookmarkEnd w:id="438"/>
    </w:p>
    <w:p w14:paraId="5C6D27F8">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textAlignment w:val="auto"/>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lang w:val="en-US" w:eastAsia="zh-CN"/>
        </w:rPr>
        <w:t>50</w:t>
      </w:r>
      <w:r>
        <w:rPr>
          <w:rFonts w:hint="eastAsia" w:ascii="宋体" w:hAnsi="宋体" w:eastAsia="宋体" w:cs="宋体"/>
          <w:snapToGrid w:val="0"/>
          <w:color w:val="auto"/>
          <w:sz w:val="24"/>
          <w:szCs w:val="24"/>
          <w:highlight w:val="none"/>
        </w:rPr>
        <w:t>.1本招标文件最终解释权归采购人或采购代理机构所有。</w:t>
      </w:r>
    </w:p>
    <w:p w14:paraId="7F68D20B">
      <w:pPr>
        <w:pStyle w:val="36"/>
        <w:keepNext w:val="0"/>
        <w:keepLines w:val="0"/>
        <w:pageBreakBefore w:val="0"/>
        <w:widowControl w:val="0"/>
        <w:kinsoku/>
        <w:overflowPunct/>
        <w:topLinePunct w:val="0"/>
        <w:autoSpaceDE/>
        <w:autoSpaceDN/>
        <w:bidi w:val="0"/>
        <w:adjustRightInd/>
        <w:spacing w:beforeAutospacing="0" w:afterAutospacing="0" w:line="560" w:lineRule="exact"/>
        <w:ind w:left="0" w:leftChars="0" w:right="0" w:firstLine="0" w:firstLineChars="0"/>
        <w:textAlignment w:val="auto"/>
        <w:rPr>
          <w:rFonts w:hint="eastAsia"/>
          <w:snapToGrid w:val="0"/>
          <w:color w:val="auto"/>
          <w:highlight w:val="none"/>
        </w:rPr>
      </w:pPr>
    </w:p>
    <w:p w14:paraId="70704BD1">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439" w:name="_Toc155185888"/>
      <w:bookmarkStart w:id="440" w:name="_Toc21746"/>
      <w:r>
        <w:rPr>
          <w:rFonts w:hint="eastAsia" w:ascii="宋体" w:hAnsi="宋体" w:eastAsia="宋体" w:cs="宋体"/>
          <w:b/>
          <w:bCs/>
          <w:color w:val="auto"/>
          <w:kern w:val="44"/>
          <w:sz w:val="36"/>
          <w:szCs w:val="36"/>
          <w:highlight w:val="none"/>
          <w:lang w:val="en-US" w:eastAsia="zh-CN" w:bidi="ar-SA"/>
        </w:rPr>
        <w:t>第三章 采购需求</w:t>
      </w:r>
      <w:bookmarkEnd w:id="439"/>
      <w:bookmarkEnd w:id="440"/>
    </w:p>
    <w:p w14:paraId="74BCECBF">
      <w:pPr>
        <w:pStyle w:val="4"/>
        <w:pageBreakBefore w:val="0"/>
        <w:kinsoku/>
        <w:overflowPunct/>
        <w:bidi w:val="0"/>
        <w:spacing w:before="0" w:beforeAutospacing="0" w:after="0" w:afterAutospacing="0" w:line="560" w:lineRule="exact"/>
        <w:ind w:left="0" w:leftChars="0" w:right="0"/>
        <w:rPr>
          <w:rFonts w:hint="eastAsia"/>
          <w:sz w:val="28"/>
          <w:szCs w:val="28"/>
          <w:lang w:val="en-US" w:eastAsia="zh-CN"/>
        </w:rPr>
      </w:pPr>
      <w:bookmarkStart w:id="441" w:name="_Toc24725"/>
      <w:bookmarkStart w:id="442" w:name="_Toc155185889"/>
      <w:bookmarkStart w:id="443" w:name="_Toc140132812"/>
      <w:r>
        <w:rPr>
          <w:rFonts w:hint="eastAsia"/>
          <w:sz w:val="28"/>
          <w:szCs w:val="28"/>
          <w:lang w:val="en-US" w:eastAsia="zh-CN"/>
        </w:rPr>
        <w:t>一、采购标的</w:t>
      </w:r>
      <w:bookmarkEnd w:id="441"/>
      <w:r>
        <w:rPr>
          <w:rFonts w:hint="eastAsia"/>
          <w:sz w:val="28"/>
          <w:szCs w:val="28"/>
          <w:lang w:val="en-US" w:eastAsia="zh-CN"/>
        </w:rPr>
        <w:t xml:space="preserve"> </w:t>
      </w:r>
    </w:p>
    <w:tbl>
      <w:tblPr>
        <w:tblStyle w:val="29"/>
        <w:tblW w:w="85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6"/>
        <w:gridCol w:w="2155"/>
        <w:gridCol w:w="821"/>
        <w:gridCol w:w="842"/>
        <w:gridCol w:w="796"/>
        <w:gridCol w:w="1826"/>
        <w:gridCol w:w="1386"/>
      </w:tblGrid>
      <w:tr w14:paraId="6C62C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17" w:hRule="atLeast"/>
          <w:jc w:val="center"/>
        </w:trPr>
        <w:tc>
          <w:tcPr>
            <w:tcW w:w="756" w:type="dxa"/>
            <w:noWrap w:val="0"/>
            <w:vAlign w:val="center"/>
          </w:tcPr>
          <w:p w14:paraId="106EF20C">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bookmarkStart w:id="444" w:name="_Toc4366"/>
            <w:r>
              <w:rPr>
                <w:rFonts w:hint="eastAsia" w:cstheme="minorBidi"/>
                <w:i w:val="0"/>
                <w:iCs w:val="0"/>
                <w:snapToGrid w:val="0"/>
                <w:color w:val="auto"/>
                <w:kern w:val="2"/>
                <w:sz w:val="24"/>
                <w:szCs w:val="24"/>
                <w:highlight w:val="none"/>
                <w:u w:val="none"/>
                <w:shd w:val="clear" w:color="auto" w:fill="auto"/>
                <w:lang w:val="en-US" w:eastAsia="zh-CN" w:bidi="ar-SA"/>
              </w:rPr>
              <w:t>序号</w:t>
            </w:r>
          </w:p>
        </w:tc>
        <w:tc>
          <w:tcPr>
            <w:tcW w:w="2155" w:type="dxa"/>
            <w:noWrap w:val="0"/>
            <w:vAlign w:val="center"/>
          </w:tcPr>
          <w:p w14:paraId="53F74750">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标的名称</w:t>
            </w:r>
          </w:p>
        </w:tc>
        <w:tc>
          <w:tcPr>
            <w:tcW w:w="821" w:type="dxa"/>
            <w:noWrap w:val="0"/>
            <w:vAlign w:val="center"/>
          </w:tcPr>
          <w:p w14:paraId="2ADD271F">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计量</w:t>
            </w:r>
          </w:p>
          <w:p w14:paraId="08FCEB60">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单位</w:t>
            </w:r>
          </w:p>
        </w:tc>
        <w:tc>
          <w:tcPr>
            <w:tcW w:w="842" w:type="dxa"/>
            <w:noWrap w:val="0"/>
            <w:vAlign w:val="center"/>
          </w:tcPr>
          <w:p w14:paraId="591442FA">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数量</w:t>
            </w:r>
          </w:p>
        </w:tc>
        <w:tc>
          <w:tcPr>
            <w:tcW w:w="796" w:type="dxa"/>
            <w:noWrap w:val="0"/>
            <w:vAlign w:val="center"/>
          </w:tcPr>
          <w:p w14:paraId="0E40DEE8">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是否</w:t>
            </w:r>
          </w:p>
          <w:p w14:paraId="5B9B5A3C">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进口</w:t>
            </w:r>
          </w:p>
        </w:tc>
        <w:tc>
          <w:tcPr>
            <w:tcW w:w="1826" w:type="dxa"/>
            <w:noWrap w:val="0"/>
            <w:vAlign w:val="center"/>
          </w:tcPr>
          <w:p w14:paraId="7A856014">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政府采购品目分类</w:t>
            </w:r>
          </w:p>
        </w:tc>
        <w:tc>
          <w:tcPr>
            <w:tcW w:w="1386" w:type="dxa"/>
            <w:noWrap w:val="0"/>
            <w:vAlign w:val="center"/>
          </w:tcPr>
          <w:p w14:paraId="460945E6">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品目</w:t>
            </w:r>
          </w:p>
          <w:p w14:paraId="7D216613">
            <w:pPr>
              <w:keepNext w:val="0"/>
              <w:keepLines w:val="0"/>
              <w:pageBreakBefore w:val="0"/>
              <w:widowControl/>
              <w:suppressLineNumbers w:val="0"/>
              <w:kinsoku/>
              <w:overflowPunct/>
              <w:bidi w:val="0"/>
              <w:spacing w:beforeAutospacing="0" w:afterAutospacing="0" w:line="560" w:lineRule="exact"/>
              <w:ind w:left="0" w:leftChars="0" w:right="0"/>
              <w:jc w:val="center"/>
              <w:textAlignment w:val="center"/>
              <w:rPr>
                <w:rFonts w:hint="eastAsia"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分类编码</w:t>
            </w:r>
          </w:p>
        </w:tc>
      </w:tr>
      <w:tr w14:paraId="5BD31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jc w:val="center"/>
        </w:trPr>
        <w:tc>
          <w:tcPr>
            <w:tcW w:w="756" w:type="dxa"/>
            <w:noWrap w:val="0"/>
            <w:vAlign w:val="center"/>
          </w:tcPr>
          <w:p w14:paraId="57E23A1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仿宋" w:hAnsi="仿宋" w:eastAsia="仿宋" w:cs="仿宋"/>
                <w:color w:val="auto"/>
                <w:kern w:val="0"/>
                <w:sz w:val="24"/>
                <w:szCs w:val="24"/>
                <w:highlight w:val="none"/>
                <w:u w:val="none"/>
                <w:shd w:val="clear" w:color="auto" w:fill="auto"/>
                <w:lang w:val="en-US" w:eastAsia="zh-CN" w:bidi="ar-SA"/>
              </w:rPr>
            </w:pPr>
            <w:r>
              <w:rPr>
                <w:rFonts w:hint="eastAsia" w:ascii="仿宋" w:hAnsi="仿宋" w:eastAsia="仿宋" w:cs="仿宋"/>
                <w:i w:val="0"/>
                <w:iCs w:val="0"/>
                <w:color w:val="000000"/>
                <w:kern w:val="0"/>
                <w:sz w:val="24"/>
                <w:szCs w:val="24"/>
                <w:highlight w:val="none"/>
                <w:u w:val="none"/>
                <w:lang w:val="en-US" w:eastAsia="zh-CN" w:bidi="ar"/>
              </w:rPr>
              <w:t>1</w:t>
            </w:r>
          </w:p>
        </w:tc>
        <w:tc>
          <w:tcPr>
            <w:tcW w:w="2155" w:type="dxa"/>
            <w:noWrap w:val="0"/>
            <w:vAlign w:val="center"/>
          </w:tcPr>
          <w:p w14:paraId="4D115064">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仿宋" w:hAnsi="仿宋" w:eastAsia="仿宋" w:cs="仿宋"/>
                <w:color w:val="auto"/>
                <w:kern w:val="0"/>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2025年昆仑人民医院物业管理服务采购项目（标项二）</w:t>
            </w:r>
          </w:p>
        </w:tc>
        <w:tc>
          <w:tcPr>
            <w:tcW w:w="821" w:type="dxa"/>
            <w:noWrap w:val="0"/>
            <w:vAlign w:val="center"/>
          </w:tcPr>
          <w:p w14:paraId="452FF41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批</w:t>
            </w:r>
          </w:p>
        </w:tc>
        <w:tc>
          <w:tcPr>
            <w:tcW w:w="842" w:type="dxa"/>
            <w:noWrap w:val="0"/>
            <w:vAlign w:val="center"/>
          </w:tcPr>
          <w:p w14:paraId="2642158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1</w:t>
            </w:r>
          </w:p>
        </w:tc>
        <w:tc>
          <w:tcPr>
            <w:tcW w:w="796" w:type="dxa"/>
            <w:noWrap w:val="0"/>
            <w:vAlign w:val="center"/>
          </w:tcPr>
          <w:p w14:paraId="2E23EFF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否</w:t>
            </w:r>
          </w:p>
        </w:tc>
        <w:tc>
          <w:tcPr>
            <w:tcW w:w="1826" w:type="dxa"/>
            <w:noWrap w:val="0"/>
            <w:vAlign w:val="center"/>
          </w:tcPr>
          <w:p w14:paraId="5E7B660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center"/>
              <w:textAlignment w:val="cente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pPr>
            <w:r>
              <w:rPr>
                <w:rFonts w:hint="eastAsia" w:cstheme="minorBidi"/>
                <w:i w:val="0"/>
                <w:iCs w:val="0"/>
                <w:snapToGrid w:val="0"/>
                <w:color w:val="auto"/>
                <w:kern w:val="2"/>
                <w:sz w:val="24"/>
                <w:szCs w:val="24"/>
                <w:highlight w:val="none"/>
                <w:u w:val="none"/>
                <w:shd w:val="clear" w:color="auto" w:fill="auto"/>
                <w:lang w:val="en-US" w:eastAsia="zh-CN" w:bidi="ar-SA"/>
              </w:rPr>
              <w:t>物业管理</w:t>
            </w:r>
            <w:r>
              <w:rPr>
                <w:rFonts w:hint="default" w:ascii="宋体" w:hAnsi="宋体" w:eastAsia="宋体" w:cstheme="minorBidi"/>
                <w:i w:val="0"/>
                <w:iCs w:val="0"/>
                <w:snapToGrid w:val="0"/>
                <w:color w:val="auto"/>
                <w:kern w:val="2"/>
                <w:sz w:val="24"/>
                <w:szCs w:val="24"/>
                <w:highlight w:val="none"/>
                <w:u w:val="none"/>
                <w:shd w:val="clear" w:color="auto" w:fill="auto"/>
                <w:lang w:val="en-US" w:eastAsia="zh-CN" w:bidi="ar-SA"/>
              </w:rPr>
              <w:t>服务</w:t>
            </w:r>
          </w:p>
        </w:tc>
        <w:tc>
          <w:tcPr>
            <w:tcW w:w="1386" w:type="dxa"/>
            <w:noWrap w:val="0"/>
            <w:vAlign w:val="center"/>
          </w:tcPr>
          <w:p w14:paraId="1AD4ECB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rightChars="0" w:firstLine="0" w:firstLineChars="0"/>
              <w:jc w:val="left"/>
              <w:textAlignment w:val="center"/>
              <w:rPr>
                <w:rFonts w:hint="eastAsia" w:ascii="仿宋" w:hAnsi="仿宋" w:eastAsia="仿宋" w:cs="仿宋"/>
                <w:color w:val="auto"/>
                <w:kern w:val="0"/>
                <w:sz w:val="24"/>
                <w:szCs w:val="24"/>
                <w:highlight w:val="none"/>
                <w:u w:val="none"/>
                <w:shd w:val="clear" w:color="auto" w:fill="auto"/>
                <w:lang w:val="en-US" w:eastAsia="zh-CN" w:bidi="ar-SA"/>
              </w:rPr>
            </w:pPr>
            <w:r>
              <w:rPr>
                <w:rFonts w:hint="eastAsia" w:ascii="宋体" w:hAnsi="宋体" w:eastAsia="宋体" w:cstheme="minorBidi"/>
                <w:i w:val="0"/>
                <w:iCs w:val="0"/>
                <w:snapToGrid w:val="0"/>
                <w:color w:val="auto"/>
                <w:kern w:val="2"/>
                <w:sz w:val="24"/>
                <w:szCs w:val="24"/>
                <w:highlight w:val="none"/>
                <w:u w:val="none"/>
                <w:shd w:val="clear" w:color="auto" w:fill="auto"/>
                <w:lang w:val="en-US" w:eastAsia="zh-CN" w:bidi="ar-SA"/>
              </w:rPr>
              <w:t>C</w:t>
            </w:r>
            <w:r>
              <w:rPr>
                <w:rFonts w:hint="eastAsia" w:cstheme="minorBidi"/>
                <w:i w:val="0"/>
                <w:iCs w:val="0"/>
                <w:snapToGrid w:val="0"/>
                <w:color w:val="auto"/>
                <w:kern w:val="2"/>
                <w:sz w:val="24"/>
                <w:szCs w:val="24"/>
                <w:highlight w:val="none"/>
                <w:u w:val="none"/>
                <w:shd w:val="clear" w:color="auto" w:fill="auto"/>
                <w:lang w:val="en-US" w:eastAsia="zh-CN" w:bidi="ar-SA"/>
              </w:rPr>
              <w:t>21040000</w:t>
            </w:r>
          </w:p>
        </w:tc>
      </w:tr>
    </w:tbl>
    <w:p w14:paraId="6FD5A72F">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highlight w:val="none"/>
          <w:lang w:val="en-US" w:eastAsia="zh-CN"/>
        </w:rPr>
      </w:pPr>
      <w:r>
        <w:rPr>
          <w:rFonts w:hint="eastAsia" w:eastAsia="宋体" w:asciiTheme="majorHAnsi" w:hAnsiTheme="majorHAnsi" w:cstheme="majorBidi"/>
          <w:b/>
          <w:bCs/>
          <w:kern w:val="2"/>
          <w:sz w:val="28"/>
          <w:szCs w:val="28"/>
          <w:highlight w:val="none"/>
          <w:lang w:val="en-US" w:eastAsia="zh-CN" w:bidi="ar-SA"/>
        </w:rPr>
        <w:t>二、项目概述：</w:t>
      </w:r>
      <w:r>
        <w:rPr>
          <w:rFonts w:hint="eastAsia" w:ascii="仿宋_GB2312" w:hAnsi="仿宋_GB2312" w:eastAsia="仿宋_GB2312" w:cs="仿宋_GB2312"/>
          <w:sz w:val="28"/>
          <w:szCs w:val="28"/>
          <w:highlight w:val="none"/>
          <w:lang w:val="en-US" w:eastAsia="zh-CN"/>
        </w:rPr>
        <w:t>本项目分为两个标项：标项二为环保服务：污水处理运营服务为58万元/年。</w:t>
      </w:r>
    </w:p>
    <w:p w14:paraId="6D523F8D">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b/>
          <w:bCs/>
          <w:snapToGrid w:val="0"/>
          <w:color w:val="auto"/>
          <w:sz w:val="24"/>
          <w:szCs w:val="24"/>
          <w:highlight w:val="none"/>
          <w:lang w:val="en-US" w:eastAsia="zh-CN"/>
        </w:rPr>
      </w:pPr>
      <w:r>
        <w:rPr>
          <w:rStyle w:val="41"/>
          <w:rFonts w:hint="eastAsia"/>
          <w:sz w:val="28"/>
          <w:szCs w:val="28"/>
          <w:highlight w:val="none"/>
          <w:lang w:val="en-US" w:eastAsia="zh-CN"/>
        </w:rPr>
        <w:t>三、商务要求</w:t>
      </w:r>
      <w:bookmarkEnd w:id="444"/>
    </w:p>
    <w:p w14:paraId="25E0A108">
      <w:pPr>
        <w:pStyle w:val="87"/>
        <w:pageBreakBefore w:val="0"/>
        <w:kinsoku/>
        <w:overflowPunct/>
        <w:bidi w:val="0"/>
        <w:spacing w:beforeAutospacing="0" w:afterAutospacing="0" w:line="560" w:lineRule="exact"/>
        <w:ind w:left="0" w:leftChars="0" w:right="0" w:rightChars="0" w:firstLine="480" w:firstLineChars="200"/>
        <w:jc w:val="both"/>
        <w:rPr>
          <w:rFonts w:hint="eastAsia" w:ascii="宋体" w:hAnsi="宋体" w:eastAsia="宋体" w:cs="宋体"/>
          <w:b/>
          <w:bCs/>
          <w:color w:val="auto"/>
          <w:sz w:val="24"/>
          <w:szCs w:val="24"/>
          <w:highlight w:val="none"/>
          <w:u w:val="single"/>
          <w:lang w:val="en-US" w:eastAsia="zh-CN"/>
        </w:rPr>
      </w:pPr>
      <w:bookmarkStart w:id="445" w:name="_Toc10153"/>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（1）服务（实施）的时间（期限）：</w:t>
      </w:r>
      <w:r>
        <w:rPr>
          <w:rFonts w:hint="eastAsia" w:ascii="宋体" w:hAnsi="宋体" w:eastAsia="宋体" w:cs="宋体"/>
          <w:b w:val="0"/>
          <w:bCs w:val="0"/>
          <w:kern w:val="0"/>
          <w:sz w:val="24"/>
          <w:szCs w:val="24"/>
          <w:highlight w:val="none"/>
          <w:u w:val="single"/>
          <w:lang w:val="en-US" w:eastAsia="zh-CN" w:bidi="ar-SA"/>
        </w:rPr>
        <w:t>自合同签订之日起</w:t>
      </w:r>
      <w:r>
        <w:rPr>
          <w:rFonts w:hint="eastAsia" w:ascii="宋体" w:hAnsi="宋体" w:cs="宋体"/>
          <w:b w:val="0"/>
          <w:bCs w:val="0"/>
          <w:kern w:val="0"/>
          <w:sz w:val="24"/>
          <w:szCs w:val="24"/>
          <w:highlight w:val="none"/>
          <w:u w:val="single"/>
          <w:lang w:val="en-US" w:eastAsia="zh-CN" w:bidi="ar-SA"/>
        </w:rPr>
        <w:t>1年。</w:t>
      </w:r>
      <w:r>
        <w:rPr>
          <w:rFonts w:hint="eastAsia" w:ascii="宋体" w:hAnsi="宋体" w:eastAsia="宋体" w:cs="宋体"/>
          <w:b w:val="0"/>
          <w:bCs w:val="0"/>
          <w:kern w:val="0"/>
          <w:sz w:val="24"/>
          <w:szCs w:val="24"/>
          <w:highlight w:val="none"/>
          <w:u w:val="single"/>
          <w:lang w:val="en-US" w:eastAsia="zh-CN" w:bidi="ar-SA"/>
        </w:rPr>
        <w:t>（</w:t>
      </w:r>
      <w:r>
        <w:rPr>
          <w:rFonts w:hint="eastAsia" w:ascii="宋体" w:hAnsi="宋体" w:cs="宋体"/>
          <w:b w:val="0"/>
          <w:bCs w:val="0"/>
          <w:kern w:val="0"/>
          <w:sz w:val="24"/>
          <w:szCs w:val="24"/>
          <w:highlight w:val="none"/>
          <w:u w:val="single"/>
          <w:lang w:val="en-US" w:eastAsia="zh-CN" w:bidi="ar-SA"/>
        </w:rPr>
        <w:t>具体以签订合同为准</w:t>
      </w:r>
      <w:r>
        <w:rPr>
          <w:rFonts w:hint="eastAsia" w:ascii="宋体" w:hAnsi="宋体" w:eastAsia="宋体" w:cs="宋体"/>
          <w:b w:val="0"/>
          <w:bCs w:val="0"/>
          <w:kern w:val="0"/>
          <w:sz w:val="24"/>
          <w:szCs w:val="24"/>
          <w:highlight w:val="none"/>
          <w:u w:val="single"/>
          <w:lang w:val="en-US" w:eastAsia="zh-CN" w:bidi="ar-SA"/>
        </w:rPr>
        <w:t>）</w:t>
      </w:r>
    </w:p>
    <w:p w14:paraId="667B1808">
      <w:pPr>
        <w:pStyle w:val="89"/>
        <w:pageBreakBefore w:val="0"/>
        <w:kinsoku/>
        <w:overflowPunct/>
        <w:autoSpaceDE w:val="0"/>
        <w:autoSpaceDN w:val="0"/>
        <w:bidi w:val="0"/>
        <w:adjustRightInd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u w:val="singl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（2）服务（实施）的地点（范围）：</w:t>
      </w:r>
      <w:r>
        <w:rPr>
          <w:rFonts w:hint="eastAsia" w:ascii="仿宋_GB2312" w:hAnsi="仿宋_GB2312" w:eastAsia="仿宋_GB2312" w:cs="仿宋_GB2312"/>
          <w:sz w:val="28"/>
          <w:szCs w:val="28"/>
          <w:highlight w:val="none"/>
          <w:u w:val="single"/>
          <w:lang w:val="en-US" w:eastAsia="zh-CN"/>
        </w:rPr>
        <w:t>昆仑人民医院指定地点</w:t>
      </w:r>
      <w:r>
        <w:rPr>
          <w:rFonts w:hint="eastAsia" w:ascii="宋体" w:hAnsi="宋体" w:eastAsia="宋体" w:cs="宋体"/>
          <w:b w:val="0"/>
          <w:bCs w:val="0"/>
          <w:kern w:val="0"/>
          <w:sz w:val="24"/>
          <w:szCs w:val="24"/>
          <w:highlight w:val="none"/>
          <w:u w:val="single"/>
          <w:lang w:val="en-US" w:eastAsia="zh-CN" w:bidi="ar-SA"/>
        </w:rPr>
        <w:t>。</w:t>
      </w:r>
    </w:p>
    <w:p w14:paraId="138A113D">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rightChars="0" w:firstLine="480" w:firstLineChars="200"/>
        <w:rPr>
          <w:rFonts w:hint="eastAsia" w:ascii="仿宋_GB2312" w:hAnsi="仿宋_GB2312" w:eastAsia="仿宋_GB2312" w:cs="仿宋_GB2312"/>
          <w:sz w:val="28"/>
          <w:szCs w:val="28"/>
          <w:highlight w:val="none"/>
          <w:u w:val="single"/>
          <w:lang w:val="en-US" w:eastAsia="zh-CN"/>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（3）付款条件（进度和方式）：</w:t>
      </w:r>
      <w:r>
        <w:rPr>
          <w:rFonts w:hint="eastAsia" w:ascii="仿宋_GB2312" w:hAnsi="仿宋_GB2312" w:eastAsia="仿宋_GB2312" w:cs="仿宋_GB2312"/>
          <w:sz w:val="28"/>
          <w:szCs w:val="28"/>
          <w:highlight w:val="none"/>
          <w:u w:val="single"/>
          <w:lang w:val="en-US" w:eastAsia="zh-CN"/>
        </w:rPr>
        <w:t>以合同价格按月进行支付，每个月对服务进行质量考核，根据考核结果扣减相应服务费用后，按照甲方要求提供正规发票支付费用。</w:t>
      </w:r>
    </w:p>
    <w:p w14:paraId="5FA47F15">
      <w:pPr>
        <w:pStyle w:val="90"/>
        <w:pageBreakBefore w:val="0"/>
        <w:shd w:val="clear" w:color="auto" w:fill="auto"/>
        <w:kinsoku/>
        <w:overflowPunct/>
        <w:bidi w:val="0"/>
        <w:spacing w:beforeAutospacing="0" w:afterAutospacing="0" w:line="560" w:lineRule="exact"/>
        <w:ind w:left="0" w:leftChars="0" w:right="0" w:rightChars="0" w:firstLine="480" w:firstLineChars="200"/>
        <w:rPr>
          <w:rFonts w:hint="eastAsia" w:ascii="宋体" w:hAnsi="宋体" w:eastAsia="宋体" w:cs="宋体"/>
          <w:b w:val="0"/>
          <w:bCs w:val="0"/>
          <w:kern w:val="0"/>
          <w:sz w:val="24"/>
          <w:szCs w:val="24"/>
          <w:highlight w:val="none"/>
          <w:lang w:val="en-US" w:eastAsia="zh-CN" w:bidi="ar-SA"/>
        </w:rPr>
      </w:pPr>
      <w:r>
        <w:rPr>
          <w:rFonts w:hint="eastAsia" w:ascii="宋体" w:hAnsi="宋体" w:eastAsia="宋体" w:cs="宋体"/>
          <w:b w:val="0"/>
          <w:bCs/>
          <w:kern w:val="2"/>
          <w:sz w:val="24"/>
          <w:szCs w:val="24"/>
          <w:highlight w:val="none"/>
          <w:lang w:val="en-US" w:eastAsia="zh-CN"/>
        </w:rPr>
        <w:t>★</w:t>
      </w:r>
      <w:r>
        <w:rPr>
          <w:rFonts w:hint="eastAsia" w:ascii="宋体" w:hAnsi="宋体" w:eastAsia="宋体" w:cs="宋体"/>
          <w:b w:val="0"/>
          <w:bCs w:val="0"/>
          <w:kern w:val="0"/>
          <w:sz w:val="24"/>
          <w:szCs w:val="24"/>
          <w:highlight w:val="none"/>
          <w:lang w:val="en-US" w:eastAsia="zh-CN" w:bidi="ar-SA"/>
        </w:rPr>
        <w:t>（4）服务要求</w:t>
      </w:r>
    </w:p>
    <w:p w14:paraId="7BE23DC5">
      <w:pPr>
        <w:pStyle w:val="91"/>
        <w:pageBreakBefore w:val="0"/>
        <w:kinsoku/>
        <w:overflowPunct/>
        <w:bidi w:val="0"/>
        <w:spacing w:beforeAutospacing="0" w:afterAutospacing="0" w:line="560" w:lineRule="exact"/>
        <w:ind w:left="0" w:leftChars="0" w:right="0" w:firstLine="480" w:firstLineChars="20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313B742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ascii="宋体" w:hAnsi="宋体" w:eastAsia="宋体" w:cs="宋体"/>
          <w:bCs/>
          <w:sz w:val="24"/>
          <w:szCs w:val="24"/>
          <w:highlight w:val="none"/>
          <w:lang w:val="en-US" w:eastAsia="zh-CN"/>
        </w:rPr>
      </w:pPr>
      <w:r>
        <w:rPr>
          <w:rFonts w:hint="eastAsia" w:ascii="宋体" w:hAnsi="宋体" w:eastAsia="宋体" w:cs="宋体"/>
          <w:b w:val="0"/>
          <w:bCs/>
          <w:kern w:val="2"/>
          <w:sz w:val="24"/>
          <w:szCs w:val="24"/>
          <w:highlight w:val="none"/>
          <w:lang w:val="en-US" w:eastAsia="zh-CN"/>
        </w:rPr>
        <w:t>（5）</w:t>
      </w:r>
      <w:r>
        <w:rPr>
          <w:rFonts w:hint="eastAsia" w:ascii="宋体" w:hAnsi="宋体" w:eastAsia="宋体" w:cs="宋体"/>
          <w:bCs/>
          <w:sz w:val="24"/>
          <w:szCs w:val="24"/>
          <w:highlight w:val="none"/>
        </w:rPr>
        <w:t>投标报价：</w:t>
      </w:r>
      <w:r>
        <w:rPr>
          <w:rFonts w:hint="eastAsia" w:ascii="宋体" w:hAnsi="宋体" w:eastAsia="宋体" w:cs="宋体"/>
          <w:bCs/>
          <w:sz w:val="24"/>
          <w:szCs w:val="24"/>
          <w:highlight w:val="none"/>
          <w:lang w:val="en-US" w:eastAsia="zh-CN"/>
        </w:rPr>
        <w:t>包括但不限于人员的工资（包括福利、社保及根据国家规定应支付的所有费用）、由保洁服务单位承担的保洁用具用品、人员培训、服装、个人防护用品、管理费、各项税金等完成本项目的所有费用。</w:t>
      </w:r>
    </w:p>
    <w:p w14:paraId="3F90EB4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b/>
          <w:bCs/>
          <w:snapToGrid w:val="0"/>
          <w:color w:val="auto"/>
          <w:sz w:val="24"/>
          <w:szCs w:val="24"/>
          <w:highlight w:val="none"/>
          <w:lang w:val="en-US" w:eastAsia="zh-CN"/>
        </w:rPr>
      </w:pPr>
      <w:r>
        <w:rPr>
          <w:rStyle w:val="41"/>
          <w:rFonts w:hint="eastAsia"/>
          <w:sz w:val="28"/>
          <w:szCs w:val="28"/>
          <w:lang w:val="en-US" w:eastAsia="zh-CN"/>
        </w:rPr>
        <w:t>三、技术要求</w:t>
      </w:r>
      <w:bookmarkEnd w:id="445"/>
    </w:p>
    <w:bookmarkEnd w:id="442"/>
    <w:bookmarkEnd w:id="443"/>
    <w:p w14:paraId="5507E98D">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 xml:space="preserve">1.采购标的 </w:t>
      </w:r>
    </w:p>
    <w:p w14:paraId="5B698AB0">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color w:val="000000"/>
          <w:kern w:val="2"/>
          <w:sz w:val="28"/>
          <w:szCs w:val="28"/>
          <w:highlight w:val="none"/>
          <w:u w:val="none"/>
          <w:lang w:val="en-US" w:eastAsia="zh-CN" w:bidi="ar-SA"/>
        </w:rPr>
      </w:pPr>
      <w:bookmarkStart w:id="446" w:name="_Toc155185895"/>
      <w:bookmarkStart w:id="447" w:name="_Toc17715"/>
      <w:r>
        <w:rPr>
          <w:rFonts w:hint="eastAsia" w:ascii="仿宋_GB2312" w:hAnsi="仿宋_GB2312" w:eastAsia="仿宋_GB2312" w:cs="仿宋_GB2312"/>
          <w:sz w:val="28"/>
          <w:szCs w:val="28"/>
          <w:lang w:val="en-US" w:eastAsia="zh-CN"/>
        </w:rPr>
        <w:t>1.1</w:t>
      </w:r>
      <w:r>
        <w:rPr>
          <w:rFonts w:hint="eastAsia" w:ascii="仿宋_GB2312" w:hAnsi="仿宋_GB2312" w:eastAsia="仿宋_GB2312" w:cs="仿宋_GB2312"/>
          <w:sz w:val="28"/>
          <w:szCs w:val="28"/>
        </w:rPr>
        <w:t>运营费用构成</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val="0"/>
          <w:bCs w:val="0"/>
          <w:color w:val="000000"/>
          <w:kern w:val="2"/>
          <w:sz w:val="28"/>
          <w:szCs w:val="28"/>
          <w:highlight w:val="none"/>
          <w:u w:val="none"/>
          <w:lang w:val="en-US" w:eastAsia="zh-CN" w:bidi="ar-SA"/>
        </w:rPr>
        <w:t>污水处理运营费用为 58 万元 / 年，包含污水处理设施运营3万元/月、在线监测运营 (含第三方检测) 1万元/月，排污许可自行检测及环保服务10万元/年。</w:t>
      </w:r>
    </w:p>
    <w:p w14:paraId="0B2491E4">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color w:val="000000"/>
          <w:kern w:val="2"/>
          <w:sz w:val="28"/>
          <w:szCs w:val="28"/>
          <w:highlight w:val="none"/>
          <w:u w:val="none"/>
          <w:lang w:val="en-US" w:eastAsia="zh-CN" w:bidi="ar-SA"/>
        </w:rPr>
      </w:pP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rPr>
        <w:t>服务内容</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bCs/>
          <w:sz w:val="28"/>
          <w:szCs w:val="28"/>
          <w:lang w:val="en-US" w:eastAsia="zh-CN"/>
        </w:rPr>
        <w:t>（1）</w:t>
      </w:r>
      <w:r>
        <w:rPr>
          <w:rFonts w:hint="eastAsia" w:ascii="仿宋_GB2312" w:hAnsi="仿宋_GB2312" w:eastAsia="仿宋_GB2312" w:cs="仿宋_GB2312"/>
          <w:b/>
          <w:bCs/>
          <w:sz w:val="28"/>
          <w:szCs w:val="28"/>
        </w:rPr>
        <w:t>污水处理设施运营</w:t>
      </w:r>
      <w:r>
        <w:rPr>
          <w:rFonts w:hint="eastAsia" w:ascii="仿宋_GB2312" w:hAnsi="仿宋_GB2312" w:eastAsia="仿宋_GB2312" w:cs="仿宋_GB2312"/>
          <w:sz w:val="28"/>
          <w:szCs w:val="28"/>
        </w:rPr>
        <w:t>：</w:t>
      </w:r>
      <w:r>
        <w:rPr>
          <w:rFonts w:hint="eastAsia" w:ascii="仿宋_GB2312" w:hAnsi="仿宋_GB2312" w:eastAsia="仿宋_GB2312" w:cs="仿宋_GB2312"/>
          <w:b w:val="0"/>
          <w:bCs w:val="0"/>
          <w:color w:val="000000"/>
          <w:kern w:val="2"/>
          <w:sz w:val="28"/>
          <w:szCs w:val="28"/>
          <w:highlight w:val="none"/>
          <w:u w:val="none"/>
          <w:lang w:val="en-US" w:eastAsia="zh-CN" w:bidi="ar-SA"/>
        </w:rPr>
        <w:t>负责医院污水处理设施的日常运行管理，确保设施正常运转，处理能力满足医院污水产生量需求，负责处置污泥。（2）</w:t>
      </w:r>
      <w:r>
        <w:rPr>
          <w:rFonts w:hint="eastAsia" w:ascii="仿宋_GB2312" w:hAnsi="仿宋_GB2312" w:eastAsia="仿宋_GB2312" w:cs="仿宋_GB2312"/>
          <w:b/>
          <w:bCs/>
          <w:sz w:val="28"/>
          <w:szCs w:val="28"/>
        </w:rPr>
        <w:t>在线监测运营</w:t>
      </w:r>
      <w:r>
        <w:rPr>
          <w:rFonts w:hint="eastAsia" w:ascii="仿宋_GB2312" w:hAnsi="仿宋_GB2312" w:eastAsia="仿宋_GB2312" w:cs="仿宋_GB2312"/>
          <w:sz w:val="28"/>
          <w:szCs w:val="28"/>
        </w:rPr>
        <w:t>：</w:t>
      </w:r>
      <w:r>
        <w:rPr>
          <w:rFonts w:hint="eastAsia" w:ascii="仿宋_GB2312" w:hAnsi="仿宋_GB2312" w:eastAsia="仿宋_GB2312" w:cs="仿宋_GB2312"/>
          <w:b w:val="0"/>
          <w:bCs w:val="0"/>
          <w:color w:val="000000"/>
          <w:kern w:val="2"/>
          <w:sz w:val="28"/>
          <w:szCs w:val="28"/>
          <w:highlight w:val="none"/>
          <w:u w:val="none"/>
          <w:lang w:val="en-US" w:eastAsia="zh-CN" w:bidi="ar-SA"/>
        </w:rPr>
        <w:t>包括在线监测设备的维护、校准、数据采集与传输，以及第三方校准检测服务，保证监测数据的准确性和可靠性，检测设备数据与环保局对接上传无误。（3）</w:t>
      </w:r>
      <w:r>
        <w:rPr>
          <w:rFonts w:hint="eastAsia" w:ascii="仿宋_GB2312" w:hAnsi="仿宋_GB2312" w:eastAsia="仿宋_GB2312" w:cs="仿宋_GB2312"/>
          <w:b/>
          <w:bCs/>
          <w:sz w:val="28"/>
          <w:szCs w:val="28"/>
        </w:rPr>
        <w:t>排污许可自行检测及环保服务</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配合甲方办理排污许可证，</w:t>
      </w:r>
      <w:r>
        <w:rPr>
          <w:rFonts w:hint="eastAsia" w:ascii="仿宋_GB2312" w:hAnsi="仿宋_GB2312" w:eastAsia="仿宋_GB2312" w:cs="仿宋_GB2312"/>
          <w:b w:val="0"/>
          <w:bCs w:val="0"/>
          <w:color w:val="000000"/>
          <w:kern w:val="2"/>
          <w:sz w:val="28"/>
          <w:szCs w:val="28"/>
          <w:highlight w:val="none"/>
          <w:u w:val="none"/>
          <w:lang w:val="en-US" w:eastAsia="zh-CN" w:bidi="ar-SA"/>
        </w:rPr>
        <w:t>按照排污许可要求，开展自行检测工作，并提供相关环保服务，确保医院污水处理符合环保法规要求。办理排污许可证相关手续，排污许可证管理要求的月报、季报、年报等。根据《环境保护法》等法律法规以及国务院办公厅印发的《排污许可管理条例》等文件，按照《排污许可管理条例》要求加强管理，指导和督促企业事业单位履行责任义务，制定和执行自行监测方案。检测公司需完成医院《排污许可管理条例》要求的相关工作。项目监测费为检测公司对医院进行现场监测产生的费用和上传填报数据费用，主要包括设备损耗、人员现场监测、数据整理并出具监测报告，并根据《排污许可管理条例》上传填报各类数据和排污许可执行月度、季度以及年度报告。检测公司需按照《排污许可管理条例》要求，按时进行相关检测并出具报告（检测项目及次数按排污许可证（副本）要求落实），每天按要求上传收集数据（105项），按期完成排污许可执行报告。完成情况以环保局通报为准，上传数据（公开率）不得低于100%。</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76"/>
        <w:gridCol w:w="2411"/>
        <w:gridCol w:w="1021"/>
        <w:gridCol w:w="1274"/>
        <w:gridCol w:w="1319"/>
        <w:gridCol w:w="1121"/>
      </w:tblGrid>
      <w:tr w14:paraId="4B9D4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trPr>
        <w:tc>
          <w:tcPr>
            <w:tcW w:w="1377" w:type="dxa"/>
            <w:noWrap w:val="0"/>
            <w:vAlign w:val="center"/>
          </w:tcPr>
          <w:p w14:paraId="4C8FD10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检测类别</w:t>
            </w:r>
          </w:p>
        </w:tc>
        <w:tc>
          <w:tcPr>
            <w:tcW w:w="2413" w:type="dxa"/>
            <w:noWrap w:val="0"/>
            <w:vAlign w:val="center"/>
          </w:tcPr>
          <w:p w14:paraId="572904E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检测项目</w:t>
            </w:r>
          </w:p>
        </w:tc>
        <w:tc>
          <w:tcPr>
            <w:tcW w:w="1022" w:type="dxa"/>
            <w:noWrap w:val="0"/>
            <w:vAlign w:val="center"/>
          </w:tcPr>
          <w:p w14:paraId="0E14F86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点位数量</w:t>
            </w:r>
          </w:p>
        </w:tc>
        <w:tc>
          <w:tcPr>
            <w:tcW w:w="1275" w:type="dxa"/>
            <w:noWrap w:val="0"/>
            <w:vAlign w:val="center"/>
          </w:tcPr>
          <w:p w14:paraId="2018CF5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日频次</w:t>
            </w:r>
          </w:p>
        </w:tc>
        <w:tc>
          <w:tcPr>
            <w:tcW w:w="1320" w:type="dxa"/>
            <w:noWrap w:val="0"/>
            <w:vAlign w:val="center"/>
          </w:tcPr>
          <w:p w14:paraId="6936020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每次检测天数</w:t>
            </w:r>
          </w:p>
        </w:tc>
        <w:tc>
          <w:tcPr>
            <w:tcW w:w="1121" w:type="dxa"/>
            <w:noWrap w:val="0"/>
            <w:vAlign w:val="center"/>
          </w:tcPr>
          <w:p w14:paraId="604502C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年频次</w:t>
            </w:r>
          </w:p>
        </w:tc>
      </w:tr>
      <w:tr w14:paraId="37CE5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restart"/>
            <w:noWrap w:val="0"/>
            <w:vAlign w:val="center"/>
          </w:tcPr>
          <w:p w14:paraId="662866B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医疗废水</w:t>
            </w:r>
          </w:p>
        </w:tc>
        <w:tc>
          <w:tcPr>
            <w:tcW w:w="2413" w:type="dxa"/>
            <w:noWrap w:val="0"/>
            <w:vAlign w:val="center"/>
          </w:tcPr>
          <w:p w14:paraId="6287DF3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Ph值</w:t>
            </w:r>
          </w:p>
        </w:tc>
        <w:tc>
          <w:tcPr>
            <w:tcW w:w="1022" w:type="dxa"/>
            <w:noWrap w:val="0"/>
            <w:vAlign w:val="center"/>
          </w:tcPr>
          <w:p w14:paraId="0A391BEB">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BF86C7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0C74B5D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1C20FE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343D9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14F248F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14D820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色度</w:t>
            </w:r>
          </w:p>
        </w:tc>
        <w:tc>
          <w:tcPr>
            <w:tcW w:w="1022" w:type="dxa"/>
            <w:noWrap w:val="0"/>
            <w:vAlign w:val="center"/>
          </w:tcPr>
          <w:p w14:paraId="40BD3DA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475DC3C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1804173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9F61D3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60EE2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6E11D8B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6E1913B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粪大肠菌群</w:t>
            </w:r>
          </w:p>
        </w:tc>
        <w:tc>
          <w:tcPr>
            <w:tcW w:w="1022" w:type="dxa"/>
            <w:noWrap w:val="0"/>
            <w:vAlign w:val="center"/>
          </w:tcPr>
          <w:p w14:paraId="358929B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7244B66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098D710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201BAED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12</w:t>
            </w:r>
          </w:p>
        </w:tc>
      </w:tr>
      <w:tr w14:paraId="1EA2A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5A722E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74F9C34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总汞</w:t>
            </w:r>
          </w:p>
        </w:tc>
        <w:tc>
          <w:tcPr>
            <w:tcW w:w="1022" w:type="dxa"/>
            <w:noWrap w:val="0"/>
            <w:vAlign w:val="center"/>
          </w:tcPr>
          <w:p w14:paraId="40139D2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D0F91C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5CD048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2E877CE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118FF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631B51C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28B426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总镉</w:t>
            </w:r>
          </w:p>
        </w:tc>
        <w:tc>
          <w:tcPr>
            <w:tcW w:w="1022" w:type="dxa"/>
            <w:noWrap w:val="0"/>
            <w:vAlign w:val="center"/>
          </w:tcPr>
          <w:p w14:paraId="016E05C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28248A3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6BEED40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604EEDB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1AB7E9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51A5914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1FC184D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六价铬</w:t>
            </w:r>
          </w:p>
        </w:tc>
        <w:tc>
          <w:tcPr>
            <w:tcW w:w="1022" w:type="dxa"/>
            <w:noWrap w:val="0"/>
            <w:vAlign w:val="center"/>
          </w:tcPr>
          <w:p w14:paraId="00C59AD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6F073CB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1B4C3B3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58A829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482D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20E4326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717634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总砷</w:t>
            </w:r>
          </w:p>
        </w:tc>
        <w:tc>
          <w:tcPr>
            <w:tcW w:w="1022" w:type="dxa"/>
            <w:noWrap w:val="0"/>
            <w:vAlign w:val="center"/>
          </w:tcPr>
          <w:p w14:paraId="46A4F83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0962FD1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46BE97F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AD8FFE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7E11F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4DAE0AB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E42734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总铅</w:t>
            </w:r>
          </w:p>
        </w:tc>
        <w:tc>
          <w:tcPr>
            <w:tcW w:w="1022" w:type="dxa"/>
            <w:noWrap w:val="0"/>
            <w:vAlign w:val="center"/>
          </w:tcPr>
          <w:p w14:paraId="29F3515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62D5960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0834111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19B881D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1865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7F17A62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4980191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总铬</w:t>
            </w:r>
          </w:p>
        </w:tc>
        <w:tc>
          <w:tcPr>
            <w:tcW w:w="1022" w:type="dxa"/>
            <w:noWrap w:val="0"/>
            <w:vAlign w:val="center"/>
          </w:tcPr>
          <w:p w14:paraId="5CC264B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5BDF7EF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7809D7F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0D3B281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27641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79666AB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7A80CF8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总银</w:t>
            </w:r>
          </w:p>
        </w:tc>
        <w:tc>
          <w:tcPr>
            <w:tcW w:w="1022" w:type="dxa"/>
            <w:noWrap w:val="0"/>
            <w:vAlign w:val="center"/>
          </w:tcPr>
          <w:p w14:paraId="6D0B96D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DAA76F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6ACB3CF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D0D2C5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322B4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42AA9D1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49AEE80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总α放射性</w:t>
            </w:r>
          </w:p>
        </w:tc>
        <w:tc>
          <w:tcPr>
            <w:tcW w:w="1022" w:type="dxa"/>
            <w:noWrap w:val="0"/>
            <w:vAlign w:val="center"/>
          </w:tcPr>
          <w:p w14:paraId="258B87E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733156A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68E011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348634B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6E23E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20DA715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2DA8DB0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总β放射性</w:t>
            </w:r>
          </w:p>
        </w:tc>
        <w:tc>
          <w:tcPr>
            <w:tcW w:w="1022" w:type="dxa"/>
            <w:noWrap w:val="0"/>
            <w:vAlign w:val="center"/>
          </w:tcPr>
          <w:p w14:paraId="6350765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5B36EC4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EAB614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217DADC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D0A3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695E894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188A2F5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氨氮</w:t>
            </w:r>
          </w:p>
        </w:tc>
        <w:tc>
          <w:tcPr>
            <w:tcW w:w="1022" w:type="dxa"/>
            <w:noWrap w:val="0"/>
            <w:vAlign w:val="center"/>
          </w:tcPr>
          <w:p w14:paraId="122ECEA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4C11C2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2F06E92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1FCC5CF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278EE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trPr>
        <w:tc>
          <w:tcPr>
            <w:tcW w:w="1377" w:type="dxa"/>
            <w:vMerge w:val="continue"/>
            <w:noWrap w:val="0"/>
            <w:vAlign w:val="center"/>
          </w:tcPr>
          <w:p w14:paraId="03748E8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5E70FD9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悬浮物</w:t>
            </w:r>
          </w:p>
        </w:tc>
        <w:tc>
          <w:tcPr>
            <w:tcW w:w="1022" w:type="dxa"/>
            <w:noWrap w:val="0"/>
            <w:vAlign w:val="center"/>
          </w:tcPr>
          <w:p w14:paraId="585F3A1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275" w:type="dxa"/>
            <w:noWrap w:val="0"/>
            <w:vAlign w:val="center"/>
          </w:tcPr>
          <w:p w14:paraId="5D28F56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320" w:type="dxa"/>
            <w:noWrap w:val="0"/>
            <w:vAlign w:val="center"/>
          </w:tcPr>
          <w:p w14:paraId="78D71DF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121" w:type="dxa"/>
            <w:noWrap w:val="0"/>
            <w:vAlign w:val="center"/>
          </w:tcPr>
          <w:p w14:paraId="62307ED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52</w:t>
            </w:r>
          </w:p>
        </w:tc>
      </w:tr>
      <w:tr w14:paraId="75FDD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736116F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57CDCB7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石油类</w:t>
            </w:r>
          </w:p>
        </w:tc>
        <w:tc>
          <w:tcPr>
            <w:tcW w:w="1022" w:type="dxa"/>
            <w:noWrap w:val="0"/>
            <w:vAlign w:val="center"/>
          </w:tcPr>
          <w:p w14:paraId="21E7CD5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6B4B642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0847FDF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F322B1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7AD6C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9085C7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123A5C1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挥发酚</w:t>
            </w:r>
          </w:p>
        </w:tc>
        <w:tc>
          <w:tcPr>
            <w:tcW w:w="1022" w:type="dxa"/>
            <w:noWrap w:val="0"/>
            <w:vAlign w:val="center"/>
          </w:tcPr>
          <w:p w14:paraId="618F907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487B358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ECF75E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3D11404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2D0D4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245AE57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97B3F2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动植物油</w:t>
            </w:r>
          </w:p>
        </w:tc>
        <w:tc>
          <w:tcPr>
            <w:tcW w:w="1022" w:type="dxa"/>
            <w:noWrap w:val="0"/>
            <w:vAlign w:val="center"/>
          </w:tcPr>
          <w:p w14:paraId="488B7ED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195C66C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2B3FDA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5A1739E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0864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3B6F80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D24D3F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总余氯</w:t>
            </w:r>
          </w:p>
        </w:tc>
        <w:tc>
          <w:tcPr>
            <w:tcW w:w="1022" w:type="dxa"/>
            <w:noWrap w:val="0"/>
            <w:vAlign w:val="center"/>
          </w:tcPr>
          <w:p w14:paraId="1A396C0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866404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123E0B9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2281C8B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AE9B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4156596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5938C78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总氰化物</w:t>
            </w:r>
          </w:p>
        </w:tc>
        <w:tc>
          <w:tcPr>
            <w:tcW w:w="1022" w:type="dxa"/>
            <w:noWrap w:val="0"/>
            <w:vAlign w:val="center"/>
          </w:tcPr>
          <w:p w14:paraId="36F0093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A4AE19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4E2460F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0E2A9B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1319B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49FCC51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6FF254C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4"/>
                <w:szCs w:val="24"/>
                <w:highlight w:val="none"/>
                <w:u w:val="none"/>
                <w:vertAlign w:val="baseline"/>
                <w:lang w:val="en-US" w:eastAsia="zh-CN" w:bidi="ar-SA"/>
              </w:rPr>
              <w:t>阴离子表面活性剂</w:t>
            </w:r>
          </w:p>
        </w:tc>
        <w:tc>
          <w:tcPr>
            <w:tcW w:w="1022" w:type="dxa"/>
            <w:noWrap w:val="0"/>
            <w:vAlign w:val="center"/>
          </w:tcPr>
          <w:p w14:paraId="6364CAF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69A9172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76550CC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1DCCE9D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71D95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673C4F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44283EA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五日生化需氧量</w:t>
            </w:r>
          </w:p>
        </w:tc>
        <w:tc>
          <w:tcPr>
            <w:tcW w:w="1022" w:type="dxa"/>
            <w:noWrap w:val="0"/>
            <w:vAlign w:val="center"/>
          </w:tcPr>
          <w:p w14:paraId="1BCDA02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0AEE34C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1429057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5F9744A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0FE8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645A087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24568B5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化学需氧量</w:t>
            </w:r>
          </w:p>
        </w:tc>
        <w:tc>
          <w:tcPr>
            <w:tcW w:w="1022" w:type="dxa"/>
            <w:noWrap w:val="0"/>
            <w:vAlign w:val="center"/>
          </w:tcPr>
          <w:p w14:paraId="5977EC6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275" w:type="dxa"/>
            <w:noWrap w:val="0"/>
            <w:vAlign w:val="center"/>
          </w:tcPr>
          <w:p w14:paraId="09F4670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320" w:type="dxa"/>
            <w:noWrap w:val="0"/>
            <w:vAlign w:val="center"/>
          </w:tcPr>
          <w:p w14:paraId="38AFB49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1</w:t>
            </w:r>
          </w:p>
        </w:tc>
        <w:tc>
          <w:tcPr>
            <w:tcW w:w="1121" w:type="dxa"/>
            <w:noWrap w:val="0"/>
            <w:vAlign w:val="center"/>
          </w:tcPr>
          <w:p w14:paraId="2A85651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52</w:t>
            </w:r>
          </w:p>
        </w:tc>
      </w:tr>
      <w:tr w14:paraId="044F5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FF0B3C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1A493FE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沙门氏菌</w:t>
            </w:r>
          </w:p>
        </w:tc>
        <w:tc>
          <w:tcPr>
            <w:tcW w:w="1022" w:type="dxa"/>
            <w:noWrap w:val="0"/>
            <w:vAlign w:val="center"/>
          </w:tcPr>
          <w:p w14:paraId="7D60502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7083950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10207AB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D982CA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3826F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1B7A3C8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265E3E4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志贺氏菌</w:t>
            </w:r>
          </w:p>
        </w:tc>
        <w:tc>
          <w:tcPr>
            <w:tcW w:w="1022" w:type="dxa"/>
            <w:noWrap w:val="0"/>
            <w:vAlign w:val="center"/>
          </w:tcPr>
          <w:p w14:paraId="2886776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007F2B9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3660DFE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59E27DF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67C5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restart"/>
            <w:noWrap w:val="0"/>
            <w:vAlign w:val="center"/>
          </w:tcPr>
          <w:p w14:paraId="6103C19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有组织废气</w:t>
            </w:r>
          </w:p>
        </w:tc>
        <w:tc>
          <w:tcPr>
            <w:tcW w:w="2413" w:type="dxa"/>
            <w:noWrap w:val="0"/>
            <w:vAlign w:val="center"/>
          </w:tcPr>
          <w:p w14:paraId="4075B02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硫化氢</w:t>
            </w:r>
          </w:p>
        </w:tc>
        <w:tc>
          <w:tcPr>
            <w:tcW w:w="1022" w:type="dxa"/>
            <w:noWrap w:val="0"/>
            <w:vAlign w:val="center"/>
          </w:tcPr>
          <w:p w14:paraId="463E319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0B9AEB29">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3</w:t>
            </w:r>
          </w:p>
        </w:tc>
        <w:tc>
          <w:tcPr>
            <w:tcW w:w="1320" w:type="dxa"/>
            <w:noWrap w:val="0"/>
            <w:vAlign w:val="center"/>
          </w:tcPr>
          <w:p w14:paraId="6D89A49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3D23EC6E">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5CC62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2B82E4D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1ED51EA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氨</w:t>
            </w:r>
          </w:p>
        </w:tc>
        <w:tc>
          <w:tcPr>
            <w:tcW w:w="1022" w:type="dxa"/>
            <w:noWrap w:val="0"/>
            <w:vAlign w:val="center"/>
          </w:tcPr>
          <w:p w14:paraId="6E0CB0A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1C3E115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3</w:t>
            </w:r>
          </w:p>
        </w:tc>
        <w:tc>
          <w:tcPr>
            <w:tcW w:w="1320" w:type="dxa"/>
            <w:noWrap w:val="0"/>
            <w:vAlign w:val="center"/>
          </w:tcPr>
          <w:p w14:paraId="474E01E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0A283F6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D14F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7F0F1E5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5EFD013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臭气浓度</w:t>
            </w:r>
          </w:p>
        </w:tc>
        <w:tc>
          <w:tcPr>
            <w:tcW w:w="1022" w:type="dxa"/>
            <w:noWrap w:val="0"/>
            <w:vAlign w:val="center"/>
          </w:tcPr>
          <w:p w14:paraId="0197D0B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275" w:type="dxa"/>
            <w:noWrap w:val="0"/>
            <w:vAlign w:val="center"/>
          </w:tcPr>
          <w:p w14:paraId="334367E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3</w:t>
            </w:r>
          </w:p>
        </w:tc>
        <w:tc>
          <w:tcPr>
            <w:tcW w:w="1320" w:type="dxa"/>
            <w:noWrap w:val="0"/>
            <w:vAlign w:val="center"/>
          </w:tcPr>
          <w:p w14:paraId="1E456BD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4703BC5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62DA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restart"/>
            <w:noWrap w:val="0"/>
            <w:vAlign w:val="center"/>
          </w:tcPr>
          <w:p w14:paraId="43DE66E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无组织环境空气</w:t>
            </w:r>
          </w:p>
        </w:tc>
        <w:tc>
          <w:tcPr>
            <w:tcW w:w="2413" w:type="dxa"/>
            <w:noWrap w:val="0"/>
            <w:vAlign w:val="center"/>
          </w:tcPr>
          <w:p w14:paraId="13C6CB7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硫化氢</w:t>
            </w:r>
          </w:p>
        </w:tc>
        <w:tc>
          <w:tcPr>
            <w:tcW w:w="1022" w:type="dxa"/>
            <w:noWrap w:val="0"/>
            <w:vAlign w:val="center"/>
          </w:tcPr>
          <w:p w14:paraId="0FC2554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4D531E1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320" w:type="dxa"/>
            <w:noWrap w:val="0"/>
            <w:vAlign w:val="center"/>
          </w:tcPr>
          <w:p w14:paraId="1F421D1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5FF71F3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6F39F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FE92E7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34DF5BF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氨</w:t>
            </w:r>
          </w:p>
        </w:tc>
        <w:tc>
          <w:tcPr>
            <w:tcW w:w="1022" w:type="dxa"/>
            <w:noWrap w:val="0"/>
            <w:vAlign w:val="center"/>
          </w:tcPr>
          <w:p w14:paraId="3A1F8D8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28E165E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320" w:type="dxa"/>
            <w:noWrap w:val="0"/>
            <w:vAlign w:val="center"/>
          </w:tcPr>
          <w:p w14:paraId="355C467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19DD902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F9D2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6467933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0DBA803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臭气浓度</w:t>
            </w:r>
          </w:p>
        </w:tc>
        <w:tc>
          <w:tcPr>
            <w:tcW w:w="1022" w:type="dxa"/>
            <w:noWrap w:val="0"/>
            <w:vAlign w:val="center"/>
          </w:tcPr>
          <w:p w14:paraId="19039035">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5C2B5AA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320" w:type="dxa"/>
            <w:noWrap w:val="0"/>
            <w:vAlign w:val="center"/>
          </w:tcPr>
          <w:p w14:paraId="3411C7D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6ED82E0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405B1E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F24BE23">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25C8815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甲烷</w:t>
            </w:r>
          </w:p>
        </w:tc>
        <w:tc>
          <w:tcPr>
            <w:tcW w:w="1022" w:type="dxa"/>
            <w:noWrap w:val="0"/>
            <w:vAlign w:val="center"/>
          </w:tcPr>
          <w:p w14:paraId="51BB4E56">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671804D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320" w:type="dxa"/>
            <w:noWrap w:val="0"/>
            <w:vAlign w:val="center"/>
          </w:tcPr>
          <w:p w14:paraId="76933704">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1948BDA2">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715FE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377" w:type="dxa"/>
            <w:vMerge w:val="continue"/>
            <w:noWrap w:val="0"/>
            <w:vAlign w:val="center"/>
          </w:tcPr>
          <w:p w14:paraId="5D65C9B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29C7A411">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氯气</w:t>
            </w:r>
          </w:p>
        </w:tc>
        <w:tc>
          <w:tcPr>
            <w:tcW w:w="1022" w:type="dxa"/>
            <w:noWrap w:val="0"/>
            <w:vAlign w:val="center"/>
          </w:tcPr>
          <w:p w14:paraId="41B95B88">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1D64C42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320" w:type="dxa"/>
            <w:noWrap w:val="0"/>
            <w:vAlign w:val="center"/>
          </w:tcPr>
          <w:p w14:paraId="4A735D0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2B764BBB">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0C47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restart"/>
            <w:noWrap w:val="0"/>
            <w:vAlign w:val="center"/>
          </w:tcPr>
          <w:p w14:paraId="766C3F6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噪声</w:t>
            </w:r>
          </w:p>
        </w:tc>
        <w:tc>
          <w:tcPr>
            <w:tcW w:w="2413" w:type="dxa"/>
            <w:noWrap w:val="0"/>
            <w:vAlign w:val="center"/>
          </w:tcPr>
          <w:p w14:paraId="22F9993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昼间</w:t>
            </w:r>
          </w:p>
        </w:tc>
        <w:tc>
          <w:tcPr>
            <w:tcW w:w="1022" w:type="dxa"/>
            <w:noWrap w:val="0"/>
            <w:vAlign w:val="center"/>
          </w:tcPr>
          <w:p w14:paraId="1700504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3AEB823D">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50C3D92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7E3474D7">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56DF6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77" w:type="dxa"/>
            <w:vMerge w:val="continue"/>
            <w:noWrap w:val="0"/>
            <w:vAlign w:val="center"/>
          </w:tcPr>
          <w:p w14:paraId="3536710B">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p>
        </w:tc>
        <w:tc>
          <w:tcPr>
            <w:tcW w:w="2413" w:type="dxa"/>
            <w:noWrap w:val="0"/>
            <w:vAlign w:val="center"/>
          </w:tcPr>
          <w:p w14:paraId="5ED0FCDF">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夜间</w:t>
            </w:r>
          </w:p>
        </w:tc>
        <w:tc>
          <w:tcPr>
            <w:tcW w:w="1022" w:type="dxa"/>
            <w:noWrap w:val="0"/>
            <w:vAlign w:val="center"/>
          </w:tcPr>
          <w:p w14:paraId="3F479F7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c>
          <w:tcPr>
            <w:tcW w:w="1275" w:type="dxa"/>
            <w:noWrap w:val="0"/>
            <w:vAlign w:val="center"/>
          </w:tcPr>
          <w:p w14:paraId="6DB7C950">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320" w:type="dxa"/>
            <w:noWrap w:val="0"/>
            <w:vAlign w:val="center"/>
          </w:tcPr>
          <w:p w14:paraId="59A668CC">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1</w:t>
            </w:r>
          </w:p>
        </w:tc>
        <w:tc>
          <w:tcPr>
            <w:tcW w:w="1121" w:type="dxa"/>
            <w:noWrap w:val="0"/>
            <w:vAlign w:val="center"/>
          </w:tcPr>
          <w:p w14:paraId="53EBF36A">
            <w:pPr>
              <w:pStyle w:val="9"/>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rightChars="0"/>
              <w:jc w:val="cente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t>4</w:t>
            </w:r>
          </w:p>
        </w:tc>
      </w:tr>
      <w:tr w14:paraId="06BBC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8528" w:type="dxa"/>
            <w:gridSpan w:val="6"/>
            <w:noWrap w:val="0"/>
            <w:vAlign w:val="center"/>
          </w:tcPr>
          <w:p w14:paraId="493B6C01">
            <w:pPr>
              <w:pStyle w:val="9"/>
              <w:keepNext w:val="0"/>
              <w:keepLines w:val="0"/>
              <w:pageBreakBefore w:val="0"/>
              <w:widowControl/>
              <w:numPr>
                <w:ilvl w:val="0"/>
                <w:numId w:val="0"/>
              </w:numPr>
              <w:suppressLineNumbers w:val="0"/>
              <w:kinsoku/>
              <w:wordWrap/>
              <w:overflowPunct/>
              <w:topLinePunct w:val="0"/>
              <w:autoSpaceDE/>
              <w:bidi w:val="0"/>
              <w:adjustRightInd/>
              <w:spacing w:before="0" w:beforeAutospacing="0" w:after="0" w:afterAutospacing="0" w:line="560" w:lineRule="exact"/>
              <w:ind w:left="0" w:leftChars="0" w:right="0" w:rightChars="0" w:firstLine="562" w:firstLineChars="200"/>
              <w:jc w:val="left"/>
              <w:rPr>
                <w:rFonts w:hint="eastAsia" w:ascii="仿宋_GB2312" w:hAnsi="仿宋_GB2312" w:eastAsia="仿宋_GB2312" w:cs="仿宋_GB2312"/>
                <w:b/>
                <w:bCs/>
                <w:color w:val="000000"/>
                <w:kern w:val="2"/>
                <w:sz w:val="28"/>
                <w:szCs w:val="28"/>
                <w:highlight w:val="none"/>
                <w:u w:val="none"/>
                <w:vertAlign w:val="baseline"/>
                <w:lang w:val="en-US" w:eastAsia="zh-CN" w:bidi="ar-SA"/>
              </w:rPr>
            </w:pPr>
            <w:r>
              <w:rPr>
                <w:rFonts w:hint="eastAsia" w:ascii="仿宋_GB2312" w:hAnsi="仿宋_GB2312" w:eastAsia="仿宋_GB2312" w:cs="仿宋_GB2312"/>
                <w:b/>
                <w:bCs/>
                <w:color w:val="000000"/>
                <w:kern w:val="2"/>
                <w:sz w:val="28"/>
                <w:szCs w:val="28"/>
                <w:highlight w:val="none"/>
                <w:u w:val="none"/>
                <w:vertAlign w:val="baseline"/>
                <w:lang w:val="en-US" w:eastAsia="zh-CN" w:bidi="ar-SA"/>
              </w:rPr>
              <w:t>一、以上医疗废水24项、有组织废气3项、无组织环境空气5项、噪音2项，报价单位必须具有《检验检测机构资质认定证书》，且证书附表中需要具有以上检测项目的全部资质，不得将项目再次分包或转包至其他检测机构。</w:t>
            </w:r>
          </w:p>
          <w:p w14:paraId="1C44D4F9">
            <w:pPr>
              <w:pStyle w:val="9"/>
              <w:keepNext w:val="0"/>
              <w:keepLines w:val="0"/>
              <w:pageBreakBefore w:val="0"/>
              <w:widowControl/>
              <w:numPr>
                <w:ilvl w:val="0"/>
                <w:numId w:val="0"/>
              </w:numPr>
              <w:suppressLineNumbers w:val="0"/>
              <w:kinsoku/>
              <w:wordWrap/>
              <w:overflowPunct/>
              <w:topLinePunct w:val="0"/>
              <w:autoSpaceDE/>
              <w:bidi w:val="0"/>
              <w:adjustRightInd/>
              <w:spacing w:before="0" w:beforeAutospacing="0" w:after="0" w:afterAutospacing="0" w:line="560" w:lineRule="exact"/>
              <w:ind w:left="0" w:leftChars="0" w:right="0" w:rightChars="0" w:firstLine="560" w:firstLineChars="200"/>
              <w:jc w:val="left"/>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vertAlign w:val="baseline"/>
                <w:lang w:val="en-US" w:eastAsia="zh-CN" w:bidi="ar-SA"/>
              </w:rPr>
              <w:t>二、</w:t>
            </w:r>
            <w:r>
              <w:rPr>
                <w:rFonts w:hint="eastAsia" w:ascii="仿宋_GB2312" w:hAnsi="仿宋_GB2312" w:eastAsia="仿宋_GB2312" w:cs="仿宋_GB2312"/>
                <w:b/>
                <w:bCs/>
                <w:color w:val="000000"/>
                <w:kern w:val="2"/>
                <w:sz w:val="28"/>
                <w:szCs w:val="28"/>
                <w:highlight w:val="none"/>
                <w:u w:val="none"/>
                <w:vertAlign w:val="baseline"/>
                <w:lang w:val="en-US" w:eastAsia="zh-CN" w:bidi="ar-SA"/>
              </w:rPr>
              <w:t>根据《中华人民共和国国家环境保护标准污水监测技术规范》（HJ91.1-2019）文件中“常用污水监测项目的采样和水样保存要求”规定，上述检测因子中，部分项目项目的保存时效性为6小时，即报价单位需在6小时内完成相应项目的采样、运输及化验工作。报价单位的实验室地址以《检验检测机构资质认定证书》上的地址为准。</w:t>
            </w:r>
          </w:p>
          <w:p w14:paraId="581CD6AC">
            <w:pPr>
              <w:pStyle w:val="9"/>
              <w:keepNext w:val="0"/>
              <w:keepLines w:val="0"/>
              <w:pageBreakBefore w:val="0"/>
              <w:widowControl/>
              <w:numPr>
                <w:ilvl w:val="0"/>
                <w:numId w:val="0"/>
              </w:numPr>
              <w:suppressLineNumbers w:val="0"/>
              <w:kinsoku/>
              <w:wordWrap/>
              <w:overflowPunct/>
              <w:topLinePunct w:val="0"/>
              <w:autoSpaceDE/>
              <w:bidi w:val="0"/>
              <w:adjustRightInd/>
              <w:spacing w:before="0" w:beforeAutospacing="0" w:after="0" w:afterAutospacing="0" w:line="560" w:lineRule="exact"/>
              <w:ind w:left="0" w:leftChars="0" w:right="0" w:rightChars="0" w:firstLine="560" w:firstLineChars="200"/>
              <w:jc w:val="left"/>
              <w:rPr>
                <w:rFonts w:hint="eastAsia" w:ascii="仿宋_GB2312" w:hAnsi="仿宋_GB2312" w:eastAsia="仿宋_GB2312" w:cs="仿宋_GB2312"/>
                <w:b w:val="0"/>
                <w:bCs w:val="0"/>
                <w:color w:val="000000"/>
                <w:kern w:val="2"/>
                <w:sz w:val="28"/>
                <w:szCs w:val="28"/>
                <w:highlight w:val="none"/>
                <w:u w:val="none"/>
                <w:vertAlign w:val="baseline"/>
                <w:lang w:val="en-US" w:eastAsia="zh-CN" w:bidi="ar-SA"/>
              </w:rPr>
            </w:pPr>
            <w:r>
              <w:rPr>
                <w:rFonts w:hint="eastAsia" w:ascii="仿宋_GB2312" w:hAnsi="仿宋_GB2312" w:eastAsia="仿宋_GB2312" w:cs="仿宋_GB2312"/>
                <w:b w:val="0"/>
                <w:bCs w:val="0"/>
                <w:color w:val="000000"/>
                <w:kern w:val="2"/>
                <w:sz w:val="28"/>
                <w:szCs w:val="28"/>
                <w:vertAlign w:val="baseline"/>
                <w:lang w:val="en-US" w:eastAsia="zh-CN" w:bidi="ar-SA"/>
              </w:rPr>
              <w:t>三、</w:t>
            </w:r>
            <w:r>
              <w:rPr>
                <w:rFonts w:hint="eastAsia" w:ascii="仿宋_GB2312" w:hAnsi="仿宋_GB2312" w:eastAsia="仿宋_GB2312" w:cs="仿宋_GB2312"/>
                <w:b/>
                <w:bCs/>
                <w:color w:val="000000"/>
                <w:kern w:val="2"/>
                <w:sz w:val="28"/>
                <w:szCs w:val="28"/>
                <w:highlight w:val="none"/>
                <w:u w:val="none"/>
                <w:vertAlign w:val="baseline"/>
                <w:lang w:val="en-US" w:eastAsia="zh-CN" w:bidi="ar-SA"/>
              </w:rPr>
              <w:t>报价单位需按排污许可证自行监测方案要求的时间节点将检测结果上传至平台，除此外，需将院区内自动在线设备（ph、流量、余氯）每小时数据按规范上报至排污许可证平台及自治区污染源监测系统。</w:t>
            </w:r>
          </w:p>
        </w:tc>
      </w:tr>
    </w:tbl>
    <w:p w14:paraId="75B32208">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2.技术参数</w:t>
      </w:r>
    </w:p>
    <w:p w14:paraId="1E8D5FDE">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sz w:val="28"/>
          <w:szCs w:val="28"/>
        </w:rPr>
        <w:t>（一）处理能力</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val="0"/>
          <w:bCs w:val="0"/>
          <w:kern w:val="2"/>
          <w:sz w:val="28"/>
          <w:szCs w:val="28"/>
          <w:lang w:val="en-US" w:eastAsia="zh-CN" w:bidi="ar-SA"/>
        </w:rPr>
        <w:t>（1）能够稳定处理医院每日产生的污水量，污水产生量预估为75 立方米 / 日（需根据医院实际情况准确测定）。处理系统应具备一定的抗冲击负荷能力，以应对污水水质、水量的波动。（2）确保在高峰时段和特殊情况下（如突发公共卫生事件导致污水量增加），污水处理设施仍能正常运行，不出现溢流等问题。</w:t>
      </w:r>
    </w:p>
    <w:p w14:paraId="1E3B7CD5">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sz w:val="28"/>
          <w:szCs w:val="28"/>
        </w:rPr>
        <w:t>（二）水质标准</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b w:val="0"/>
          <w:bCs w:val="0"/>
          <w:kern w:val="2"/>
          <w:sz w:val="28"/>
          <w:szCs w:val="28"/>
          <w:lang w:val="en-US" w:eastAsia="zh-CN" w:bidi="ar-SA"/>
        </w:rPr>
        <w:t>（1）出水水质：处理后的污水必须达到国家和地方规定的排放标准，如《医疗机构水污染物排放标准》（GB 18466 - 2005）中的相关要求。具体指标包括但不限于：化学需氧量（COD）≤250 mg/L、生化需氧量（BOD₅）≤100 mg/L、悬浮物（SS）≤60 mg/L、氨氮（NH₃ - N）≤15] mg/L、总磷（TP）≤500 mg/L、粪大肠菌群数≤5000 MPN/L 等。（2）消毒要求：采用有效的消毒工艺，确保污水中病原体得到有效杀灭，消毒副产物含量符合标准要求。</w:t>
      </w:r>
    </w:p>
    <w:p w14:paraId="5EBFD67E">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2" w:firstLineChars="200"/>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设备及工艺要求</w:t>
      </w:r>
      <w:r>
        <w:rPr>
          <w:rFonts w:hint="eastAsia" w:ascii="仿宋_GB2312" w:hAnsi="仿宋_GB2312" w:eastAsia="仿宋_GB2312" w:cs="仿宋_GB2312"/>
          <w:sz w:val="28"/>
          <w:szCs w:val="28"/>
          <w:lang w:eastAsia="zh-CN"/>
        </w:rPr>
        <w:t>：</w:t>
      </w:r>
    </w:p>
    <w:p w14:paraId="611989D1">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（一）处理工艺1.采用先进、成熟、可靠的污水处理工艺，能够适应医院污水的特点，如含有病原体、化学药剂、重金属等污染物。推荐工艺包括 “预处理 + 生化处理 + 深度处理 + 消毒” 等组合工艺。2.预处理阶段应设置格栅、调节池等设施，去除污水中的大颗粒杂质和调节水质水量；生化处理阶段可选用活性污泥法、生物膜法等；深度处理阶段可采用过滤、吸附等技术进一步去除污染物；消毒阶段可采用二氧化氯消毒、紫外线消毒等方式。</w:t>
      </w:r>
    </w:p>
    <w:p w14:paraId="3DB43817">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二）设备要求1.主要设备：污水处理设施的主要设备，如水泵、风机、搅拌器、压滤机等，应选用知名品牌、质量可靠的产品，具备良好的稳定性和耐久性。设备的材质应耐腐蚀、耐磨损，适应污水的特殊环境。2.在线监测设备：配备先进的在线监测设备，对污水中的主要污染物指标进行实时监测，如 COD、氨氮、总磷等。监测设备应具备数据存储、传输功能，能够与环保部门的监控平台联网。3.自动化控制系统：建立完善的自动化控制系统，实现对污水处理设施的远程监控和自动化操作。通过自动化控制系统，可实时监测设备运行状态、调整运行参数，提高运行管理效率。</w:t>
      </w:r>
    </w:p>
    <w:p w14:paraId="798C3841">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（三）人员及资质要求</w:t>
      </w:r>
    </w:p>
    <w:p w14:paraId="624C1FFB">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人员要求：（1）运营单位应配备专业的技术人员和管理人员，负责污水处理设施的运行管理和维护。技术人员应具备相关专业知识和技能，如给排水、环境工程等专业背景，且具有一定的工作经验。（2）操作人员应经过专业培训，熟悉污水处理工艺和设备操作流程，能够熟练应对各种突发情况。操作人员应持有相关的职业资格证书，如污水处理工证书等。（3）运营单位应定期组织人员培训，提高人员的业务水平和环保意识，确保污水处理工作的质量和安全。</w:t>
      </w:r>
    </w:p>
    <w:p w14:paraId="3F51873C">
      <w:pPr>
        <w:pStyle w:val="4"/>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2.资质要求（1）投标单位应具备环保工程专业承包资质，资质等级不低于3 级，具备承担医院污水处理项目的能力和经验。（2）投标单位应具有有效的安全生产许可证，确保在项目实施过程中遵守安全生产法规，保障人员和设备安全。（3）投标单位应提供近 5 年内类似医院污水处理项目的业绩证明，包括项目合同、验收报告等，以证明其具备良好的项目实施能力。</w:t>
      </w:r>
    </w:p>
    <w:p w14:paraId="20B88A72">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sz w:val="28"/>
          <w:szCs w:val="28"/>
          <w:lang w:val="en-US" w:eastAsia="zh-CN"/>
        </w:rPr>
        <w:t>3.验收标准：</w:t>
      </w:r>
    </w:p>
    <w:p w14:paraId="4DE2D30C">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（一）水质考核：1.定期对处理后的污水进行采样检测，检测频率不低于 4 次 / 月。检测结果应符合国家和地方规定的排放标准，如出现超标情况，运营单位应及时采取措施进行整改，并承担相应的责任。2.建立水质监测档案，记录每次检测的结果、时间、检测人员等信息，以便追溯和分析。</w:t>
      </w:r>
    </w:p>
    <w:p w14:paraId="0C8B0255">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（二）设备运行考核：1.检查污水处理设施的运行状态，包括设备的运行时间、故障率、维修记录等。设备的完好率应不低于 90%，故障率应控制在 95% 以内。2.检查在线监测设备的运行情况，确保监测数据的准确性和可靠性。监测数据的传输率应不低于 [X]%，数据误差应控制在合理范围内。</w:t>
      </w:r>
    </w:p>
    <w:p w14:paraId="34D51677">
      <w:pPr>
        <w:pStyle w:val="5"/>
        <w:keepNext w:val="0"/>
        <w:keepLines w:val="0"/>
        <w:pageBreakBefore w:val="0"/>
        <w:widowControl/>
        <w:suppressLineNumbers w:val="0"/>
        <w:kinsoku/>
        <w:wordWrap/>
        <w:overflowPunct/>
        <w:topLinePunct w:val="0"/>
        <w:autoSpaceDE/>
        <w:bidi w:val="0"/>
        <w:adjustRightInd/>
        <w:spacing w:before="0" w:beforeAutospacing="0" w:after="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（三）服务质量考核：1.考核运营单位的服务响应速度，在接到医院通知后，应在 1 小时内响应，3 小时内到达现场处理问题。2.考核运营单位的人员管理情况，包括人员配备、培训情况、工作态度等。运营单位应确保人员具备相应的资质和能力，工作认真负责。3.建立服务质量反馈机制，定期收集医院的意见和建议，对服务质量进行评估和改进。</w:t>
      </w:r>
    </w:p>
    <w:p w14:paraId="62CEEF32">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0" w:firstLineChars="200"/>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val="0"/>
          <w:bCs w:val="0"/>
          <w:kern w:val="2"/>
          <w:sz w:val="28"/>
          <w:szCs w:val="28"/>
          <w:lang w:val="en-US" w:eastAsia="zh-CN" w:bidi="ar-SA"/>
        </w:rPr>
        <w:t>（四）考核结果处理：1.根据考核结果，对运营单位进行评分。评分标准分为优（90 分及以上）、良（80 - 89 分）、中（60 - 79 分）、差（60 分以下）四个等级。2.对于考核结果为 “良” 及以上的运营单位，按照合同约定支付费用；对于考核结果为 “中” 的运营单位，扣除当月运营费用的 20%；对于考核结果为 “差” 的运营单位，扣除当月运营费用的 40%，并要求其限期整改。连续 3 个月考核结果为 “差”，医院有权解除合同。</w:t>
      </w:r>
    </w:p>
    <w:p w14:paraId="61F8406C">
      <w:pPr>
        <w:keepNext w:val="0"/>
        <w:keepLines w:val="0"/>
        <w:pageBreakBefore w:val="0"/>
        <w:numPr>
          <w:ilvl w:val="0"/>
          <w:numId w:val="0"/>
        </w:numPr>
        <w:kinsoku/>
        <w:wordWrap/>
        <w:overflowPunct/>
        <w:topLinePunct w:val="0"/>
        <w:autoSpaceDE/>
        <w:bidi w:val="0"/>
        <w:adjustRightInd/>
        <w:spacing w:beforeAutospacing="0" w:afterAutospacing="0" w:line="560" w:lineRule="exact"/>
        <w:ind w:left="0" w:leftChars="0" w:right="0" w:firstLine="562"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b/>
          <w:bCs/>
          <w:sz w:val="28"/>
          <w:szCs w:val="28"/>
          <w:lang w:val="en-US" w:eastAsia="zh-CN"/>
        </w:rPr>
        <w:t>4.其他要求</w:t>
      </w:r>
      <w:r>
        <w:rPr>
          <w:rFonts w:hint="eastAsia" w:ascii="仿宋_GB2312" w:hAnsi="仿宋_GB2312" w:eastAsia="仿宋_GB2312" w:cs="仿宋_GB2312"/>
          <w:sz w:val="28"/>
          <w:szCs w:val="28"/>
          <w:lang w:val="en-US" w:eastAsia="zh-CN"/>
        </w:rPr>
        <w:t>：</w:t>
      </w:r>
    </w:p>
    <w:p w14:paraId="3293210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（一）应急预案：</w:t>
      </w:r>
    </w:p>
    <w:p w14:paraId="41A31A4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1.运营单位应制定完善的应急预案，包括水质超标应急预案、设备故障应急预案、突发环境事件应急预案等。应急预案应明确应急组织机构、职责分工、应急处置措施、应急救援物资储备等内容。</w:t>
      </w:r>
    </w:p>
    <w:p w14:paraId="300ECB1B">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2.定期组织应急演练，提高应对突发情况的能力。演练频率不低于 4 次 / 年，并做好演练记录和总结。</w:t>
      </w:r>
    </w:p>
    <w:p w14:paraId="3DBE2D88">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（二）资料管理：</w:t>
      </w:r>
    </w:p>
    <w:p w14:paraId="1FCB1BE9">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1.运营单位应建立完善的资料管理制度，对污水处理设施的运行记录、水质监测报告、设备维护记录、人员培训记录等资料进行整理和归档。</w:t>
      </w:r>
    </w:p>
    <w:p w14:paraId="5CCD1F80">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2.定期向医院和环保部门报送污水处理设施的运行情况和水质监测数据，确保信息的及时、准确。</w:t>
      </w:r>
    </w:p>
    <w:p w14:paraId="257A45A5">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（三）费用支付：</w:t>
      </w:r>
    </w:p>
    <w:p w14:paraId="547661BA">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1.按照合同约定的支付方式和时间，支付污水处理运营费用。运营单位应在每月10日前，向医院提交上月的运营报告和费用结算申请，经医院审核无误后，在 5 个工作日内支付费用。</w:t>
      </w:r>
    </w:p>
    <w:p w14:paraId="23F2E38F">
      <w:pPr>
        <w:pageBreakBefore w:val="0"/>
        <w:kinsoku/>
        <w:overflowPunct/>
        <w:bidi w:val="0"/>
        <w:spacing w:beforeAutospacing="0" w:afterAutospacing="0" w:line="560" w:lineRule="exact"/>
        <w:ind w:left="0" w:leftChars="0" w:right="0" w:firstLine="560" w:firstLineChars="200"/>
        <w:rPr>
          <w:rFonts w:hint="eastAsia" w:ascii="仿宋_GB2312" w:hAnsi="仿宋_GB2312" w:eastAsia="仿宋_GB2312" w:cs="仿宋_GB2312"/>
          <w:b w:val="0"/>
          <w:bCs w:val="0"/>
          <w:kern w:val="2"/>
          <w:sz w:val="28"/>
          <w:szCs w:val="28"/>
          <w:lang w:val="en-US" w:eastAsia="zh-CN" w:bidi="ar-SA"/>
        </w:rPr>
      </w:pPr>
      <w:r>
        <w:rPr>
          <w:rFonts w:hint="eastAsia" w:ascii="仿宋_GB2312" w:hAnsi="仿宋_GB2312" w:eastAsia="仿宋_GB2312" w:cs="仿宋_GB2312"/>
          <w:b w:val="0"/>
          <w:bCs w:val="0"/>
          <w:kern w:val="2"/>
          <w:sz w:val="28"/>
          <w:szCs w:val="28"/>
          <w:lang w:val="en-US" w:eastAsia="zh-CN" w:bidi="ar-SA"/>
        </w:rPr>
        <w:t>2.如因运营单位原因导致水质超标、设备故障等问题，医院有权扣除相应的费用，并要求运营单位承担由此造成的损失。</w:t>
      </w:r>
    </w:p>
    <w:p w14:paraId="134BB81F">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sectPr>
          <w:headerReference r:id="rId8" w:type="default"/>
          <w:footerReference r:id="rId9" w:type="default"/>
          <w:pgSz w:w="11906" w:h="16838"/>
          <w:pgMar w:top="1440" w:right="1800" w:bottom="1440" w:left="1800" w:header="851" w:footer="765" w:gutter="0"/>
          <w:pgBorders>
            <w:top w:val="none" w:sz="0" w:space="0"/>
            <w:left w:val="none" w:sz="0" w:space="0"/>
            <w:bottom w:val="none" w:sz="0" w:space="0"/>
            <w:right w:val="none" w:sz="0" w:space="0"/>
          </w:pgBorders>
          <w:pgNumType w:fmt="numberInDash"/>
          <w:cols w:space="0" w:num="1"/>
          <w:rtlGutter w:val="0"/>
          <w:docGrid w:type="lines" w:linePitch="312" w:charSpace="0"/>
        </w:sectPr>
      </w:pPr>
    </w:p>
    <w:p w14:paraId="11B227F7">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b/>
          <w:bCs/>
          <w:color w:val="auto"/>
          <w:kern w:val="44"/>
          <w:sz w:val="36"/>
          <w:szCs w:val="36"/>
          <w:highlight w:val="none"/>
          <w:lang w:val="en-US" w:eastAsia="zh-CN" w:bidi="ar-SA"/>
        </w:rPr>
        <w:t>第四章 资格审查</w:t>
      </w:r>
      <w:bookmarkEnd w:id="446"/>
      <w:bookmarkEnd w:id="447"/>
    </w:p>
    <w:p w14:paraId="2133133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olor w:val="auto"/>
          <w:sz w:val="28"/>
          <w:szCs w:val="28"/>
          <w:highlight w:val="none"/>
          <w:lang w:val="zh-CN" w:eastAsia="zh-CN"/>
        </w:rPr>
      </w:pPr>
      <w:bookmarkStart w:id="448" w:name="_Toc31801"/>
      <w:r>
        <w:rPr>
          <w:rFonts w:hint="eastAsia"/>
          <w:color w:val="auto"/>
          <w:sz w:val="28"/>
          <w:szCs w:val="28"/>
          <w:highlight w:val="none"/>
          <w:lang w:val="en-US" w:eastAsia="zh-CN"/>
        </w:rPr>
        <w:t>一、资格审查程序</w:t>
      </w:r>
      <w:bookmarkEnd w:id="448"/>
      <w:r>
        <w:rPr>
          <w:rFonts w:hint="eastAsia"/>
          <w:color w:val="auto"/>
          <w:sz w:val="28"/>
          <w:szCs w:val="28"/>
          <w:highlight w:val="none"/>
          <w:lang w:val="en-US" w:eastAsia="zh-CN"/>
        </w:rPr>
        <w:t xml:space="preserve"> </w:t>
      </w:r>
    </w:p>
    <w:p w14:paraId="4E4090D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 xml:space="preserve">1.开标结束后，采购人或采购代理机构将根据《资格审查要求》中的规定，对投标人进行资格审查，并形成资格审查结果。 </w:t>
      </w:r>
    </w:p>
    <w:p w14:paraId="62799CDE">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2.投标人《资格证明文件》有任何一项不符合《资格审查要求》的，资格审查不合格，其</w:t>
      </w:r>
      <w:r>
        <w:rPr>
          <w:rFonts w:hint="eastAsia"/>
          <w:b/>
          <w:bCs/>
          <w:color w:val="auto"/>
          <w:highlight w:val="none"/>
          <w:lang w:val="en-US" w:eastAsia="zh-CN"/>
        </w:rPr>
        <w:t>投标无效</w:t>
      </w:r>
      <w:r>
        <w:rPr>
          <w:rFonts w:hint="eastAsia"/>
          <w:color w:val="auto"/>
          <w:highlight w:val="none"/>
          <w:lang w:val="en-US" w:eastAsia="zh-CN"/>
        </w:rPr>
        <w:t xml:space="preserve">。 </w:t>
      </w:r>
    </w:p>
    <w:p w14:paraId="37E914D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 xml:space="preserve">3.资格审查合格的投标人不足 </w:t>
      </w:r>
      <w:r>
        <w:rPr>
          <w:rFonts w:hint="default"/>
          <w:color w:val="auto"/>
          <w:highlight w:val="none"/>
          <w:lang w:val="en-US" w:eastAsia="zh-CN"/>
        </w:rPr>
        <w:t xml:space="preserve">3 </w:t>
      </w:r>
      <w:r>
        <w:rPr>
          <w:rFonts w:hint="eastAsia"/>
          <w:color w:val="auto"/>
          <w:highlight w:val="none"/>
          <w:lang w:val="en-US" w:eastAsia="zh-CN"/>
        </w:rPr>
        <w:t xml:space="preserve">家的，不进行评标。 </w:t>
      </w:r>
    </w:p>
    <w:p w14:paraId="1720E868">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olor w:val="auto"/>
          <w:sz w:val="28"/>
          <w:szCs w:val="28"/>
          <w:highlight w:val="none"/>
          <w:lang w:val="en-US" w:eastAsia="zh-CN"/>
        </w:rPr>
      </w:pPr>
      <w:bookmarkStart w:id="449" w:name="_Toc19754"/>
      <w:r>
        <w:rPr>
          <w:rFonts w:hint="eastAsia"/>
          <w:color w:val="auto"/>
          <w:sz w:val="28"/>
          <w:szCs w:val="28"/>
          <w:highlight w:val="none"/>
          <w:lang w:val="en-US" w:eastAsia="zh-CN"/>
        </w:rPr>
        <w:t>二、资格审查要求</w:t>
      </w:r>
      <w:bookmarkEnd w:id="449"/>
      <w:r>
        <w:rPr>
          <w:rFonts w:hint="eastAsia"/>
          <w:color w:val="auto"/>
          <w:sz w:val="28"/>
          <w:szCs w:val="28"/>
          <w:highlight w:val="none"/>
          <w:lang w:val="en-US" w:eastAsia="zh-CN"/>
        </w:rPr>
        <w:t xml:space="preserve"> </w:t>
      </w:r>
    </w:p>
    <w:tbl>
      <w:tblPr>
        <w:tblStyle w:val="29"/>
        <w:tblW w:w="564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108" w:type="dxa"/>
          <w:bottom w:w="57" w:type="dxa"/>
          <w:right w:w="108" w:type="dxa"/>
        </w:tblCellMar>
      </w:tblPr>
      <w:tblGrid>
        <w:gridCol w:w="821"/>
        <w:gridCol w:w="1819"/>
        <w:gridCol w:w="5381"/>
        <w:gridCol w:w="1603"/>
      </w:tblGrid>
      <w:tr w14:paraId="4C40C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425" w:type="pct"/>
            <w:shd w:val="clear" w:color="auto" w:fill="D8D8D8" w:themeFill="background1" w:themeFillShade="D9"/>
            <w:vAlign w:val="center"/>
          </w:tcPr>
          <w:p w14:paraId="31F150F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945" w:type="pct"/>
            <w:shd w:val="clear" w:color="auto" w:fill="D8D8D8" w:themeFill="background1" w:themeFillShade="D9"/>
            <w:vAlign w:val="center"/>
          </w:tcPr>
          <w:p w14:paraId="296942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审查因素</w:t>
            </w:r>
          </w:p>
        </w:tc>
        <w:tc>
          <w:tcPr>
            <w:tcW w:w="2795" w:type="pct"/>
            <w:shd w:val="clear" w:color="auto" w:fill="D8D8D8" w:themeFill="background1" w:themeFillShade="D9"/>
            <w:vAlign w:val="center"/>
          </w:tcPr>
          <w:p w14:paraId="635BC0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审查内容</w:t>
            </w:r>
          </w:p>
        </w:tc>
        <w:tc>
          <w:tcPr>
            <w:tcW w:w="833" w:type="pct"/>
            <w:shd w:val="clear" w:color="auto" w:fill="D8D8D8" w:themeFill="background1" w:themeFillShade="D9"/>
            <w:vAlign w:val="center"/>
          </w:tcPr>
          <w:p w14:paraId="6075A15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格式要求</w:t>
            </w:r>
          </w:p>
        </w:tc>
      </w:tr>
      <w:tr w14:paraId="6969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16" w:hRule="atLeast"/>
          <w:jc w:val="center"/>
        </w:trPr>
        <w:tc>
          <w:tcPr>
            <w:tcW w:w="425" w:type="pct"/>
            <w:shd w:val="clear" w:color="auto" w:fill="FFFFFF" w:themeFill="background1"/>
            <w:vAlign w:val="center"/>
          </w:tcPr>
          <w:p w14:paraId="636EB3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w:t>
            </w:r>
          </w:p>
        </w:tc>
        <w:tc>
          <w:tcPr>
            <w:tcW w:w="945" w:type="pct"/>
            <w:shd w:val="clear" w:color="auto" w:fill="FFFFFF" w:themeFill="background1"/>
            <w:vAlign w:val="center"/>
          </w:tcPr>
          <w:p w14:paraId="267C167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满足《政府采购 </w:t>
            </w:r>
          </w:p>
          <w:p w14:paraId="58A237A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法》第二十二条 </w:t>
            </w:r>
          </w:p>
          <w:p w14:paraId="4DBD559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规定</w:t>
            </w:r>
          </w:p>
        </w:tc>
        <w:tc>
          <w:tcPr>
            <w:tcW w:w="2795" w:type="pct"/>
            <w:shd w:val="clear" w:color="auto" w:fill="FFFFFF" w:themeFill="background1"/>
            <w:vAlign w:val="center"/>
          </w:tcPr>
          <w:p w14:paraId="215E085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具体规定见“第一章 招标公告”</w:t>
            </w:r>
          </w:p>
        </w:tc>
        <w:tc>
          <w:tcPr>
            <w:tcW w:w="833" w:type="pct"/>
            <w:shd w:val="clear" w:color="auto" w:fill="FFFFFF" w:themeFill="background1"/>
            <w:vAlign w:val="center"/>
          </w:tcPr>
          <w:p w14:paraId="24AF55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26E76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816" w:hRule="atLeast"/>
          <w:jc w:val="center"/>
        </w:trPr>
        <w:tc>
          <w:tcPr>
            <w:tcW w:w="425" w:type="pct"/>
            <w:shd w:val="clear" w:color="auto" w:fill="FFFFFF" w:themeFill="background1"/>
            <w:vAlign w:val="center"/>
          </w:tcPr>
          <w:p w14:paraId="1AF8CF7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1-1</w:t>
            </w:r>
          </w:p>
        </w:tc>
        <w:tc>
          <w:tcPr>
            <w:tcW w:w="945" w:type="pct"/>
            <w:shd w:val="clear" w:color="auto" w:fill="FFFFFF" w:themeFill="background1"/>
            <w:vAlign w:val="center"/>
          </w:tcPr>
          <w:p w14:paraId="055CD5DC">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营业执照等证明文件</w:t>
            </w:r>
          </w:p>
        </w:tc>
        <w:tc>
          <w:tcPr>
            <w:tcW w:w="2795" w:type="pct"/>
            <w:shd w:val="clear" w:color="auto" w:fill="FFFFFF" w:themeFill="background1"/>
            <w:vAlign w:val="center"/>
          </w:tcPr>
          <w:p w14:paraId="7DB1C26A">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投标人为企业（包括合伙企业）的，应提供有效的“营业执照”； </w:t>
            </w:r>
          </w:p>
          <w:p w14:paraId="693E34B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投标人为事业单位的，应提供有效的“事业单位法人证书” ； </w:t>
            </w:r>
          </w:p>
          <w:p w14:paraId="0BB3751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投标人是非企业机构的，应提供有效的“执业许可证”、“登记证书”等证明文件； </w:t>
            </w:r>
          </w:p>
          <w:p w14:paraId="0667B6C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rPr>
            </w:pPr>
            <w:r>
              <w:rPr>
                <w:rFonts w:hint="eastAsia" w:ascii="宋体" w:hAnsi="宋体" w:eastAsia="宋体" w:cs="宋体"/>
                <w:color w:val="auto"/>
                <w:spacing w:val="-6"/>
                <w:kern w:val="0"/>
                <w:sz w:val="24"/>
                <w:szCs w:val="24"/>
                <w:highlight w:val="none"/>
                <w:lang w:val="en-US" w:eastAsia="zh-CN" w:bidi="ar"/>
              </w:rPr>
              <w:t xml:space="preserve">投标人是个体工商户的，应提供有效的“个体工商户营业执照”； </w:t>
            </w:r>
          </w:p>
          <w:p w14:paraId="3CB6034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11"/>
                <w:kern w:val="0"/>
                <w:sz w:val="24"/>
                <w:szCs w:val="24"/>
                <w:highlight w:val="none"/>
                <w:lang w:val="en-US" w:eastAsia="zh-CN" w:bidi="ar"/>
              </w:rPr>
              <w:t>投标人是自然人的，应提供有效的自然人身份证明。</w:t>
            </w:r>
          </w:p>
        </w:tc>
        <w:tc>
          <w:tcPr>
            <w:tcW w:w="833" w:type="pct"/>
            <w:shd w:val="clear" w:color="auto" w:fill="FFFFFF" w:themeFill="background1"/>
            <w:vAlign w:val="center"/>
          </w:tcPr>
          <w:p w14:paraId="60CD4B85">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5486F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48" w:hRule="atLeast"/>
          <w:jc w:val="center"/>
        </w:trPr>
        <w:tc>
          <w:tcPr>
            <w:tcW w:w="425" w:type="pct"/>
            <w:shd w:val="clear" w:color="auto" w:fill="FFFFFF" w:themeFill="background1"/>
            <w:vAlign w:val="center"/>
          </w:tcPr>
          <w:p w14:paraId="1B6B10C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1-2</w:t>
            </w:r>
          </w:p>
        </w:tc>
        <w:tc>
          <w:tcPr>
            <w:tcW w:w="945" w:type="pct"/>
            <w:shd w:val="clear" w:color="auto" w:fill="FFFFFF" w:themeFill="background1"/>
            <w:vAlign w:val="center"/>
          </w:tcPr>
          <w:p w14:paraId="1BD0E12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投标人信用承诺函</w:t>
            </w:r>
          </w:p>
        </w:tc>
        <w:tc>
          <w:tcPr>
            <w:tcW w:w="2795" w:type="pct"/>
            <w:shd w:val="clear" w:color="auto" w:fill="FFFFFF" w:themeFill="background1"/>
            <w:vAlign w:val="center"/>
          </w:tcPr>
          <w:p w14:paraId="041E784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提供了符合招标文件要求的《兵团政府采购供应商信用承诺函》。</w:t>
            </w:r>
          </w:p>
        </w:tc>
        <w:tc>
          <w:tcPr>
            <w:tcW w:w="833" w:type="pct"/>
            <w:shd w:val="clear" w:color="auto" w:fill="FFFFFF" w:themeFill="background1"/>
            <w:vAlign w:val="center"/>
          </w:tcPr>
          <w:p w14:paraId="1422A2B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0881D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344" w:hRule="atLeast"/>
          <w:jc w:val="center"/>
        </w:trPr>
        <w:tc>
          <w:tcPr>
            <w:tcW w:w="425" w:type="pct"/>
            <w:shd w:val="clear" w:color="auto" w:fill="FFFFFF" w:themeFill="background1"/>
            <w:vAlign w:val="center"/>
          </w:tcPr>
          <w:p w14:paraId="0A4E48A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1-3</w:t>
            </w:r>
          </w:p>
        </w:tc>
        <w:tc>
          <w:tcPr>
            <w:tcW w:w="945" w:type="pct"/>
            <w:shd w:val="clear" w:color="auto" w:fill="FFFFFF" w:themeFill="background1"/>
            <w:vAlign w:val="center"/>
          </w:tcPr>
          <w:p w14:paraId="6F34785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投标人信用记录</w:t>
            </w:r>
          </w:p>
        </w:tc>
        <w:tc>
          <w:tcPr>
            <w:tcW w:w="2795" w:type="pct"/>
            <w:shd w:val="clear" w:color="auto" w:fill="FFFFFF" w:themeFill="background1"/>
            <w:vAlign w:val="center"/>
          </w:tcPr>
          <w:p w14:paraId="747BCCC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lang w:val="en-US" w:eastAsia="zh-CN"/>
              </w:rPr>
              <w:t xml:space="preserve">查询渠道：信用中国网站和中国政府采购网（ </w:t>
            </w:r>
          </w:p>
          <w:p w14:paraId="4D80C076">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www.creditchina.gov.cn 、www.ccgp.gov.cn）；</w:t>
            </w:r>
            <w:r>
              <w:rPr>
                <w:rFonts w:hint="eastAsia" w:ascii="宋体" w:hAnsi="宋体" w:eastAsia="宋体" w:cs="宋体"/>
                <w:color w:val="auto"/>
                <w:sz w:val="24"/>
                <w:szCs w:val="24"/>
                <w:highlight w:val="none"/>
                <w:lang w:val="en-US" w:eastAsia="zh-CN"/>
              </w:rPr>
              <w:t xml:space="preserve"> </w:t>
            </w:r>
          </w:p>
          <w:p w14:paraId="496D125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截止时点：投标截止时间以后、资格审查阶段采购人或采购代理机构的实际查询时间； </w:t>
            </w:r>
          </w:p>
          <w:p w14:paraId="2F28F46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信用信息查询记录和证据留存具体方式：查询结果网页打印页作为查询记录和证据，与其他采购文件一并保存； </w:t>
            </w:r>
          </w:p>
          <w:p w14:paraId="1A0058F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pacing w:val="-6"/>
                <w:sz w:val="24"/>
                <w:szCs w:val="24"/>
                <w:highlight w:val="none"/>
                <w:lang w:val="en-US" w:eastAsia="zh-CN"/>
              </w:rPr>
              <w:t>信用信息的使用原则：经认定的被列入失信被执行人、重大税收违法失信主体、政府采购严重违法失信行为记录名单的投标人，其</w:t>
            </w:r>
            <w:r>
              <w:rPr>
                <w:rFonts w:hint="eastAsia" w:ascii="宋体" w:hAnsi="宋体" w:eastAsia="宋体" w:cs="宋体"/>
                <w:b/>
                <w:bCs/>
                <w:color w:val="auto"/>
                <w:spacing w:val="-6"/>
                <w:sz w:val="24"/>
                <w:szCs w:val="24"/>
                <w:highlight w:val="none"/>
                <w:lang w:val="en-US" w:eastAsia="zh-CN"/>
              </w:rPr>
              <w:t>投标无效</w:t>
            </w:r>
            <w:r>
              <w:rPr>
                <w:rFonts w:hint="eastAsia" w:ascii="宋体" w:hAnsi="宋体" w:eastAsia="宋体" w:cs="宋体"/>
                <w:color w:val="auto"/>
                <w:spacing w:val="-6"/>
                <w:sz w:val="24"/>
                <w:szCs w:val="24"/>
                <w:highlight w:val="none"/>
                <w:lang w:val="en-US" w:eastAsia="zh-CN"/>
              </w:rPr>
              <w:t>。联合体形式投标的，联合体成员存在不良信用记录，视同联合体存在不良信用记录。</w:t>
            </w:r>
          </w:p>
        </w:tc>
        <w:tc>
          <w:tcPr>
            <w:tcW w:w="833" w:type="pct"/>
            <w:shd w:val="clear" w:color="auto" w:fill="FFFFFF" w:themeFill="background1"/>
            <w:vAlign w:val="center"/>
          </w:tcPr>
          <w:p w14:paraId="41CEE03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无须投标人提供，由采购人或采购代理机构查询。</w:t>
            </w:r>
          </w:p>
          <w:p w14:paraId="0D14032D">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p>
        </w:tc>
      </w:tr>
      <w:tr w14:paraId="7DDB6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120" w:hRule="atLeast"/>
          <w:jc w:val="center"/>
        </w:trPr>
        <w:tc>
          <w:tcPr>
            <w:tcW w:w="425" w:type="pct"/>
            <w:shd w:val="clear" w:color="auto" w:fill="FFFFFF" w:themeFill="background1"/>
            <w:vAlign w:val="center"/>
          </w:tcPr>
          <w:p w14:paraId="330FEA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1-4</w:t>
            </w:r>
          </w:p>
        </w:tc>
        <w:tc>
          <w:tcPr>
            <w:tcW w:w="945" w:type="pct"/>
            <w:shd w:val="clear" w:color="auto" w:fill="FFFFFF" w:themeFill="background1"/>
            <w:vAlign w:val="center"/>
          </w:tcPr>
          <w:p w14:paraId="60F45FA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2795" w:type="pct"/>
            <w:shd w:val="clear" w:color="auto" w:fill="FFFFFF" w:themeFill="background1"/>
            <w:vAlign w:val="center"/>
          </w:tcPr>
          <w:p w14:paraId="2B64265B">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法律、行政法规规定的其他条件</w:t>
            </w:r>
          </w:p>
        </w:tc>
        <w:tc>
          <w:tcPr>
            <w:tcW w:w="833" w:type="pct"/>
            <w:shd w:val="clear" w:color="auto" w:fill="FFFFFF" w:themeFill="background1"/>
            <w:vAlign w:val="center"/>
          </w:tcPr>
          <w:p w14:paraId="0ACC328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5B37E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420" w:hRule="atLeast"/>
          <w:jc w:val="center"/>
        </w:trPr>
        <w:tc>
          <w:tcPr>
            <w:tcW w:w="425" w:type="pct"/>
            <w:shd w:val="clear" w:color="auto" w:fill="FFFFFF" w:themeFill="background1"/>
            <w:vAlign w:val="center"/>
          </w:tcPr>
          <w:p w14:paraId="45F0574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w:t>
            </w:r>
          </w:p>
        </w:tc>
        <w:tc>
          <w:tcPr>
            <w:tcW w:w="945" w:type="pct"/>
            <w:shd w:val="clear" w:color="auto" w:fill="FFFFFF" w:themeFill="background1"/>
            <w:vAlign w:val="center"/>
          </w:tcPr>
          <w:p w14:paraId="004158C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落实政府采购政策需满足的资格要求</w:t>
            </w:r>
          </w:p>
        </w:tc>
        <w:tc>
          <w:tcPr>
            <w:tcW w:w="2795" w:type="pct"/>
            <w:shd w:val="clear" w:color="auto" w:fill="FFFFFF" w:themeFill="background1"/>
            <w:vAlign w:val="center"/>
          </w:tcPr>
          <w:p w14:paraId="3E10D77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具体要求见“第一章 招标公告”</w:t>
            </w:r>
          </w:p>
        </w:tc>
        <w:tc>
          <w:tcPr>
            <w:tcW w:w="833" w:type="pct"/>
            <w:shd w:val="clear" w:color="auto" w:fill="FFFFFF" w:themeFill="background1"/>
            <w:vAlign w:val="center"/>
          </w:tcPr>
          <w:p w14:paraId="0BFAF04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1F030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016" w:hRule="atLeast"/>
          <w:jc w:val="center"/>
        </w:trPr>
        <w:tc>
          <w:tcPr>
            <w:tcW w:w="425" w:type="pct"/>
            <w:shd w:val="clear" w:color="auto" w:fill="FFFFFF" w:themeFill="background1"/>
            <w:vAlign w:val="center"/>
          </w:tcPr>
          <w:p w14:paraId="61B9AA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w:t>
            </w:r>
          </w:p>
        </w:tc>
        <w:tc>
          <w:tcPr>
            <w:tcW w:w="945" w:type="pct"/>
            <w:shd w:val="clear" w:color="auto" w:fill="FFFFFF" w:themeFill="background1"/>
            <w:vAlign w:val="center"/>
          </w:tcPr>
          <w:p w14:paraId="4524F3DA">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中小企业政策</w:t>
            </w:r>
          </w:p>
        </w:tc>
        <w:tc>
          <w:tcPr>
            <w:tcW w:w="2795" w:type="pct"/>
            <w:shd w:val="clear" w:color="auto" w:fill="FFFFFF" w:themeFill="background1"/>
            <w:vAlign w:val="center"/>
          </w:tcPr>
          <w:p w14:paraId="3BC7BED9">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具体要求见</w:t>
            </w:r>
            <w:r>
              <w:rPr>
                <w:rFonts w:hint="eastAsia" w:ascii="宋体" w:hAnsi="宋体" w:eastAsia="宋体" w:cs="宋体"/>
                <w:color w:val="auto"/>
                <w:sz w:val="24"/>
                <w:szCs w:val="24"/>
                <w:highlight w:val="none"/>
                <w:lang w:val="en-US" w:eastAsia="zh-CN"/>
              </w:rPr>
              <w:t>“第一章 招标公告”</w:t>
            </w:r>
          </w:p>
        </w:tc>
        <w:tc>
          <w:tcPr>
            <w:tcW w:w="833" w:type="pct"/>
            <w:shd w:val="clear" w:color="auto" w:fill="FFFFFF" w:themeFill="background1"/>
            <w:vAlign w:val="center"/>
          </w:tcPr>
          <w:p w14:paraId="1657D6E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rPr>
            </w:pPr>
          </w:p>
        </w:tc>
      </w:tr>
      <w:tr w14:paraId="37532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276" w:hRule="atLeast"/>
          <w:jc w:val="center"/>
        </w:trPr>
        <w:tc>
          <w:tcPr>
            <w:tcW w:w="425" w:type="pct"/>
            <w:shd w:val="clear" w:color="auto" w:fill="FFFFFF" w:themeFill="background1"/>
            <w:vAlign w:val="center"/>
          </w:tcPr>
          <w:p w14:paraId="35001BC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p>
        </w:tc>
        <w:tc>
          <w:tcPr>
            <w:tcW w:w="945" w:type="pct"/>
            <w:shd w:val="clear" w:color="auto" w:fill="FFFFFF" w:themeFill="background1"/>
            <w:vAlign w:val="center"/>
          </w:tcPr>
          <w:p w14:paraId="33B8D76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中小企业证明文件</w:t>
            </w:r>
          </w:p>
        </w:tc>
        <w:tc>
          <w:tcPr>
            <w:tcW w:w="2795" w:type="pct"/>
            <w:shd w:val="clear" w:color="auto" w:fill="FFFFFF" w:themeFill="background1"/>
            <w:vAlign w:val="center"/>
          </w:tcPr>
          <w:p w14:paraId="0E14C7F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当本项目（包）涉及预留份额专门面向中小企业采购，此时建议在《资格证明文件》中提供。</w:t>
            </w:r>
          </w:p>
          <w:p w14:paraId="363BBCEC">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1、投标人单独投标的，应提供“中小企业声明函”或“残疾人福利性单位声明函”或由省级以上监狱管理局、戒毒管理局（含新疆生产建设兵团）出具的属于监狱企业的证明文件。 </w:t>
            </w:r>
          </w:p>
          <w:p w14:paraId="48EEE38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eastAsia="宋体" w:cs="宋体"/>
                <w:color w:val="auto"/>
                <w:spacing w:val="-6"/>
                <w:kern w:val="0"/>
                <w:sz w:val="24"/>
                <w:szCs w:val="24"/>
                <w:highlight w:val="none"/>
                <w:lang w:val="en-US" w:eastAsia="zh-CN" w:bidi="ar"/>
              </w:rPr>
              <w:t>如招标文件要求以联合体形式参加或者要求合同分包的，且投标人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招标文件关于预留份额的要求。</w:t>
            </w:r>
          </w:p>
        </w:tc>
        <w:tc>
          <w:tcPr>
            <w:tcW w:w="833" w:type="pct"/>
            <w:shd w:val="clear" w:color="auto" w:fill="FFFFFF" w:themeFill="background1"/>
            <w:vAlign w:val="center"/>
          </w:tcPr>
          <w:p w14:paraId="0DDB66C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6BE4F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2132" w:hRule="atLeast"/>
          <w:jc w:val="center"/>
        </w:trPr>
        <w:tc>
          <w:tcPr>
            <w:tcW w:w="425" w:type="pct"/>
            <w:shd w:val="clear" w:color="auto" w:fill="FFFFFF" w:themeFill="background1"/>
            <w:vAlign w:val="center"/>
          </w:tcPr>
          <w:p w14:paraId="212127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2-1-2</w:t>
            </w:r>
          </w:p>
        </w:tc>
        <w:tc>
          <w:tcPr>
            <w:tcW w:w="945" w:type="pct"/>
            <w:shd w:val="clear" w:color="auto" w:fill="FFFFFF" w:themeFill="background1"/>
            <w:vAlign w:val="center"/>
          </w:tcPr>
          <w:p w14:paraId="05DA12D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拟分包情况说明及分包意向协议书</w:t>
            </w:r>
          </w:p>
        </w:tc>
        <w:tc>
          <w:tcPr>
            <w:tcW w:w="2795" w:type="pct"/>
            <w:shd w:val="clear" w:color="auto" w:fill="FFFFFF" w:themeFill="background1"/>
            <w:vAlign w:val="center"/>
          </w:tcPr>
          <w:p w14:paraId="542AC51F">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如本项目（包）要求通过分包措施预留部分采购份额面向中小企业采购、且投标人因落实政府采购政策拟进行分包的，必须提供；否则无须提供。 </w:t>
            </w:r>
          </w:p>
          <w:p w14:paraId="30B1D5C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833" w:type="pct"/>
            <w:shd w:val="clear" w:color="auto" w:fill="FFFFFF" w:themeFill="background1"/>
            <w:vAlign w:val="center"/>
          </w:tcPr>
          <w:p w14:paraId="08F6592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p w14:paraId="280335E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rFonts w:hint="eastAsia" w:ascii="宋体" w:hAnsi="宋体" w:eastAsia="宋体" w:cs="宋体"/>
                <w:color w:val="auto"/>
                <w:kern w:val="0"/>
                <w:sz w:val="24"/>
                <w:szCs w:val="24"/>
                <w:highlight w:val="none"/>
                <w:lang w:val="en-US" w:eastAsia="zh-CN" w:bidi="ar"/>
              </w:rPr>
            </w:pPr>
          </w:p>
        </w:tc>
      </w:tr>
      <w:tr w14:paraId="397AFC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425" w:type="pct"/>
            <w:shd w:val="clear" w:color="auto" w:fill="FFFFFF" w:themeFill="background1"/>
            <w:vAlign w:val="center"/>
          </w:tcPr>
          <w:p w14:paraId="7BE5DE5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2-2</w:t>
            </w:r>
          </w:p>
        </w:tc>
        <w:tc>
          <w:tcPr>
            <w:tcW w:w="945" w:type="pct"/>
            <w:shd w:val="clear" w:color="auto" w:fill="FFFFFF" w:themeFill="background1"/>
            <w:vAlign w:val="center"/>
          </w:tcPr>
          <w:p w14:paraId="1B3A099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pacing w:val="-6"/>
                <w:kern w:val="0"/>
                <w:sz w:val="24"/>
                <w:szCs w:val="24"/>
                <w:highlight w:val="none"/>
                <w:lang w:val="en-US" w:eastAsia="zh-CN" w:bidi="ar"/>
              </w:rPr>
              <w:t>其它落实政府采购政策的资格要求</w:t>
            </w:r>
          </w:p>
        </w:tc>
        <w:tc>
          <w:tcPr>
            <w:tcW w:w="2795" w:type="pct"/>
            <w:shd w:val="clear" w:color="auto" w:fill="FFFFFF" w:themeFill="background1"/>
            <w:vAlign w:val="center"/>
          </w:tcPr>
          <w:p w14:paraId="07B78A6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33" w:type="pct"/>
            <w:shd w:val="clear" w:color="auto" w:fill="FFFFFF" w:themeFill="background1"/>
            <w:vAlign w:val="center"/>
          </w:tcPr>
          <w:p w14:paraId="7BB5599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17E9C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72" w:hRule="atLeast"/>
          <w:jc w:val="center"/>
        </w:trPr>
        <w:tc>
          <w:tcPr>
            <w:tcW w:w="425" w:type="pct"/>
            <w:shd w:val="clear" w:color="auto" w:fill="FFFFFF" w:themeFill="background1"/>
            <w:vAlign w:val="center"/>
          </w:tcPr>
          <w:p w14:paraId="146FC92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w:t>
            </w:r>
          </w:p>
        </w:tc>
        <w:tc>
          <w:tcPr>
            <w:tcW w:w="945" w:type="pct"/>
            <w:shd w:val="clear" w:color="auto" w:fill="FFFFFF" w:themeFill="background1"/>
            <w:vAlign w:val="center"/>
          </w:tcPr>
          <w:p w14:paraId="2D441054">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本项目的特定资格要求</w:t>
            </w:r>
          </w:p>
        </w:tc>
        <w:tc>
          <w:tcPr>
            <w:tcW w:w="2795" w:type="pct"/>
            <w:shd w:val="clear" w:color="auto" w:fill="FFFFFF" w:themeFill="background1"/>
            <w:vAlign w:val="center"/>
          </w:tcPr>
          <w:p w14:paraId="192E479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33" w:type="pct"/>
            <w:shd w:val="clear" w:color="auto" w:fill="FFFFFF" w:themeFill="background1"/>
            <w:vAlign w:val="center"/>
          </w:tcPr>
          <w:p w14:paraId="7EC0AFB6">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p>
        </w:tc>
      </w:tr>
      <w:tr w14:paraId="219A6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3" w:hRule="atLeast"/>
          <w:jc w:val="center"/>
        </w:trPr>
        <w:tc>
          <w:tcPr>
            <w:tcW w:w="425" w:type="pct"/>
            <w:shd w:val="clear" w:color="auto" w:fill="FFFFFF" w:themeFill="background1"/>
            <w:vAlign w:val="center"/>
          </w:tcPr>
          <w:p w14:paraId="56F1A5D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w:t>
            </w:r>
          </w:p>
        </w:tc>
        <w:tc>
          <w:tcPr>
            <w:tcW w:w="945" w:type="pct"/>
            <w:shd w:val="clear" w:color="auto" w:fill="FFFFFF" w:themeFill="background1"/>
            <w:vAlign w:val="center"/>
          </w:tcPr>
          <w:p w14:paraId="102A97A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本项目对于联合体的要求</w:t>
            </w:r>
          </w:p>
        </w:tc>
        <w:tc>
          <w:tcPr>
            <w:tcW w:w="2795" w:type="pct"/>
            <w:shd w:val="clear" w:color="auto" w:fill="FFFFFF" w:themeFill="background1"/>
            <w:vAlign w:val="center"/>
          </w:tcPr>
          <w:p w14:paraId="32C9084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1、如本项目接受联合体投标，且投标人为联合体时必须提供《联合体协议书》，明确各方拟承担的工作和责任，并指定联合体牵头人，授权其代表所有联合体成员负责本项目投标和合同实施阶段的牵头、协调工作。该联合体协议书应当作为投标文件的组成部分，与投标文件其他内容同时递交。 </w:t>
            </w:r>
          </w:p>
          <w:p w14:paraId="07297771">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2、联合体各成员单位均须提供本表中序号1-1、1-2 的证明文件。联合体各成员单位均应满足本表 1-3 及 1-4 项规定。 </w:t>
            </w:r>
          </w:p>
          <w:p w14:paraId="3D553F99">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eastAsia="宋体" w:cs="宋体"/>
                <w:color w:val="auto"/>
                <w:spacing w:val="-6"/>
                <w:kern w:val="0"/>
                <w:sz w:val="24"/>
                <w:szCs w:val="24"/>
                <w:highlight w:val="none"/>
                <w:lang w:val="en-US" w:eastAsia="zh-CN" w:bidi="ar"/>
              </w:rPr>
              <w:t>本表序号 3-2及3-3 项规定的其他特定资格要求中的每一小项要求，按照《联合体协议书》的分工，联合体各方应具备承担工作所需的特定资格要求并提供证明材料。</w:t>
            </w:r>
            <w:r>
              <w:rPr>
                <w:rFonts w:hint="eastAsia" w:ascii="宋体" w:hAnsi="宋体" w:eastAsia="宋体" w:cs="宋体"/>
                <w:color w:val="auto"/>
                <w:kern w:val="0"/>
                <w:sz w:val="24"/>
                <w:szCs w:val="24"/>
                <w:highlight w:val="none"/>
                <w:lang w:val="en-US" w:eastAsia="zh-CN" w:bidi="ar"/>
              </w:rPr>
              <w:t xml:space="preserve"> </w:t>
            </w:r>
          </w:p>
          <w:p w14:paraId="30B35282">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4、联合体中有同类资质的供应商按照联合体分工承担相同工作的，应当按照资质等级较低的供应商确定资质等级。 </w:t>
            </w:r>
          </w:p>
          <w:p w14:paraId="672B5E7E">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5、以联合体形式参加政府采购活动的，联合体各方不得再单独参加或者与其他供应商另外组成联合体参加同一合同项下的政府采购活动。 </w:t>
            </w:r>
          </w:p>
          <w:p w14:paraId="5E18183F">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6、若联合体中任一成员单位中途退出，则该联合体的投标无效。 </w:t>
            </w:r>
          </w:p>
          <w:p w14:paraId="61148C33">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7、本项目不接受联合体投标时，投标人不得为联合体。</w:t>
            </w:r>
          </w:p>
        </w:tc>
        <w:tc>
          <w:tcPr>
            <w:tcW w:w="833" w:type="pct"/>
            <w:shd w:val="clear" w:color="auto" w:fill="FFFFFF" w:themeFill="background1"/>
            <w:vAlign w:val="center"/>
          </w:tcPr>
          <w:p w14:paraId="5004830C">
            <w:pPr>
              <w:pStyle w:val="48"/>
              <w:pageBreakBefore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提供《联合体协议书》原件的电子件 </w:t>
            </w:r>
          </w:p>
          <w:p w14:paraId="16CD91D6">
            <w:pPr>
              <w:pStyle w:val="48"/>
              <w:pageBreakBefore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格式见《第七章 投标文件格式》</w:t>
            </w:r>
          </w:p>
        </w:tc>
      </w:tr>
      <w:tr w14:paraId="45F60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316" w:hRule="atLeast"/>
          <w:jc w:val="center"/>
        </w:trPr>
        <w:tc>
          <w:tcPr>
            <w:tcW w:w="425" w:type="pct"/>
            <w:shd w:val="clear" w:color="auto" w:fill="FFFFFF" w:themeFill="background1"/>
            <w:vAlign w:val="center"/>
          </w:tcPr>
          <w:p w14:paraId="57AF1C7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3-2</w:t>
            </w:r>
          </w:p>
        </w:tc>
        <w:tc>
          <w:tcPr>
            <w:tcW w:w="945" w:type="pct"/>
            <w:shd w:val="clear" w:color="auto" w:fill="FFFFFF" w:themeFill="background1"/>
            <w:vAlign w:val="center"/>
          </w:tcPr>
          <w:p w14:paraId="10A7AE60">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政府购买服务承接主体的要求</w:t>
            </w:r>
          </w:p>
        </w:tc>
        <w:tc>
          <w:tcPr>
            <w:tcW w:w="2795" w:type="pct"/>
            <w:shd w:val="clear" w:color="auto" w:fill="FFFFFF" w:themeFill="background1"/>
            <w:vAlign w:val="center"/>
          </w:tcPr>
          <w:p w14:paraId="512BFDF7">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如本项目属于政府购买服务，投标人不属于公益一类事业单位、使用事业编制且由财政拨款保障的群团组织。</w:t>
            </w:r>
          </w:p>
        </w:tc>
        <w:tc>
          <w:tcPr>
            <w:tcW w:w="833" w:type="pct"/>
            <w:shd w:val="clear" w:color="auto" w:fill="FFFFFF" w:themeFill="background1"/>
            <w:vAlign w:val="center"/>
          </w:tcPr>
          <w:p w14:paraId="67E55B3C">
            <w:pPr>
              <w:pStyle w:val="48"/>
              <w:pageBreakBefore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r w14:paraId="3D7C4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1266" w:hRule="atLeast"/>
          <w:jc w:val="center"/>
        </w:trPr>
        <w:tc>
          <w:tcPr>
            <w:tcW w:w="425" w:type="pct"/>
            <w:shd w:val="clear" w:color="auto" w:fill="FFFFFF" w:themeFill="background1"/>
            <w:vAlign w:val="center"/>
          </w:tcPr>
          <w:p w14:paraId="5FFF96D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3-3</w:t>
            </w:r>
          </w:p>
        </w:tc>
        <w:tc>
          <w:tcPr>
            <w:tcW w:w="945" w:type="pct"/>
            <w:shd w:val="clear" w:color="auto" w:fill="FFFFFF" w:themeFill="background1"/>
            <w:vAlign w:val="center"/>
          </w:tcPr>
          <w:p w14:paraId="2E4C33A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其他特定资格要求</w:t>
            </w:r>
          </w:p>
        </w:tc>
        <w:tc>
          <w:tcPr>
            <w:tcW w:w="2795" w:type="pct"/>
            <w:shd w:val="clear" w:color="auto" w:fill="FFFFFF" w:themeFill="background1"/>
            <w:vAlign w:val="center"/>
          </w:tcPr>
          <w:p w14:paraId="2E3A291D">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如有，见</w:t>
            </w:r>
            <w:r>
              <w:rPr>
                <w:rFonts w:hint="eastAsia" w:ascii="宋体" w:hAnsi="宋体" w:eastAsia="宋体" w:cs="宋体"/>
                <w:color w:val="auto"/>
                <w:sz w:val="24"/>
                <w:szCs w:val="24"/>
                <w:highlight w:val="none"/>
                <w:lang w:val="en-US" w:eastAsia="zh-CN"/>
              </w:rPr>
              <w:t>“第一章 招标公告”</w:t>
            </w:r>
          </w:p>
        </w:tc>
        <w:tc>
          <w:tcPr>
            <w:tcW w:w="833" w:type="pct"/>
            <w:shd w:val="clear" w:color="auto" w:fill="FFFFFF" w:themeFill="background1"/>
            <w:vAlign w:val="center"/>
          </w:tcPr>
          <w:p w14:paraId="3F44BDC5">
            <w:pPr>
              <w:pStyle w:val="48"/>
              <w:pageBreakBefore w:val="0"/>
              <w:kinsoku/>
              <w:overflowPunct/>
              <w:bidi w:val="0"/>
              <w:spacing w:beforeAutospacing="0" w:afterAutospacing="0" w:line="560" w:lineRule="exact"/>
              <w:ind w:left="0" w:leftChars="0" w:right="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提供证明文件的电子件或电子证照</w:t>
            </w:r>
          </w:p>
        </w:tc>
      </w:tr>
    </w:tbl>
    <w:p w14:paraId="75823E1B">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 xml:space="preserve"> </w:t>
      </w:r>
    </w:p>
    <w:p w14:paraId="3CB9CD2F">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 </w:t>
      </w:r>
    </w:p>
    <w:p w14:paraId="7E275CCB">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12E58BC0">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523EF8AF">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56B4E958">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3C0F8FE6">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4AF09618">
      <w:pPr>
        <w:pStyle w:val="2"/>
        <w:rPr>
          <w:rFonts w:hint="eastAsia" w:ascii="宋体" w:hAnsi="宋体" w:eastAsia="宋体" w:cs="宋体"/>
          <w:color w:val="auto"/>
          <w:kern w:val="0"/>
          <w:sz w:val="24"/>
          <w:szCs w:val="24"/>
          <w:highlight w:val="none"/>
          <w:lang w:val="en-US" w:eastAsia="zh-CN" w:bidi="ar"/>
        </w:rPr>
      </w:pPr>
    </w:p>
    <w:p w14:paraId="780D6B95">
      <w:pPr>
        <w:rPr>
          <w:rFonts w:hint="eastAsia" w:ascii="宋体" w:hAnsi="宋体" w:eastAsia="宋体" w:cs="宋体"/>
          <w:color w:val="auto"/>
          <w:kern w:val="0"/>
          <w:sz w:val="24"/>
          <w:szCs w:val="24"/>
          <w:highlight w:val="none"/>
          <w:lang w:val="en-US" w:eastAsia="zh-CN" w:bidi="ar"/>
        </w:rPr>
      </w:pPr>
    </w:p>
    <w:p w14:paraId="685B6625">
      <w:pPr>
        <w:pStyle w:val="2"/>
        <w:rPr>
          <w:rFonts w:hint="eastAsia" w:ascii="宋体" w:hAnsi="宋体" w:eastAsia="宋体" w:cs="宋体"/>
          <w:color w:val="auto"/>
          <w:kern w:val="0"/>
          <w:sz w:val="24"/>
          <w:szCs w:val="24"/>
          <w:highlight w:val="none"/>
          <w:lang w:val="en-US" w:eastAsia="zh-CN" w:bidi="ar"/>
        </w:rPr>
      </w:pPr>
    </w:p>
    <w:p w14:paraId="489E396D">
      <w:pPr>
        <w:rPr>
          <w:rFonts w:hint="eastAsia" w:ascii="宋体" w:hAnsi="宋体" w:eastAsia="宋体" w:cs="宋体"/>
          <w:color w:val="auto"/>
          <w:kern w:val="0"/>
          <w:sz w:val="24"/>
          <w:szCs w:val="24"/>
          <w:highlight w:val="none"/>
          <w:lang w:val="en-US" w:eastAsia="zh-CN" w:bidi="ar"/>
        </w:rPr>
      </w:pPr>
    </w:p>
    <w:p w14:paraId="04BC9F69">
      <w:pPr>
        <w:pStyle w:val="2"/>
        <w:rPr>
          <w:rFonts w:hint="eastAsia" w:ascii="宋体" w:hAnsi="宋体" w:eastAsia="宋体" w:cs="宋体"/>
          <w:color w:val="auto"/>
          <w:kern w:val="0"/>
          <w:sz w:val="24"/>
          <w:szCs w:val="24"/>
          <w:highlight w:val="none"/>
          <w:lang w:val="en-US" w:eastAsia="zh-CN" w:bidi="ar"/>
        </w:rPr>
      </w:pPr>
    </w:p>
    <w:p w14:paraId="1DCA8670">
      <w:pPr>
        <w:rPr>
          <w:rFonts w:hint="eastAsia" w:ascii="宋体" w:hAnsi="宋体" w:eastAsia="宋体" w:cs="宋体"/>
          <w:color w:val="auto"/>
          <w:kern w:val="0"/>
          <w:sz w:val="24"/>
          <w:szCs w:val="24"/>
          <w:highlight w:val="none"/>
          <w:lang w:val="en-US" w:eastAsia="zh-CN" w:bidi="ar"/>
        </w:rPr>
      </w:pPr>
    </w:p>
    <w:p w14:paraId="50C17DCF">
      <w:pPr>
        <w:pStyle w:val="2"/>
        <w:rPr>
          <w:rFonts w:hint="eastAsia" w:ascii="宋体" w:hAnsi="宋体" w:eastAsia="宋体" w:cs="宋体"/>
          <w:color w:val="auto"/>
          <w:kern w:val="0"/>
          <w:sz w:val="24"/>
          <w:szCs w:val="24"/>
          <w:highlight w:val="none"/>
          <w:lang w:val="en-US" w:eastAsia="zh-CN" w:bidi="ar"/>
        </w:rPr>
      </w:pPr>
    </w:p>
    <w:p w14:paraId="1DC10DE1">
      <w:pPr>
        <w:rPr>
          <w:rFonts w:hint="eastAsia" w:ascii="宋体" w:hAnsi="宋体" w:eastAsia="宋体" w:cs="宋体"/>
          <w:color w:val="auto"/>
          <w:kern w:val="0"/>
          <w:sz w:val="24"/>
          <w:szCs w:val="24"/>
          <w:highlight w:val="none"/>
          <w:lang w:val="en-US" w:eastAsia="zh-CN" w:bidi="ar"/>
        </w:rPr>
      </w:pPr>
    </w:p>
    <w:p w14:paraId="6A420168">
      <w:pPr>
        <w:pStyle w:val="2"/>
        <w:rPr>
          <w:rFonts w:hint="eastAsia" w:ascii="宋体" w:hAnsi="宋体" w:eastAsia="宋体" w:cs="宋体"/>
          <w:color w:val="auto"/>
          <w:kern w:val="0"/>
          <w:sz w:val="24"/>
          <w:szCs w:val="24"/>
          <w:highlight w:val="none"/>
          <w:lang w:val="en-US" w:eastAsia="zh-CN" w:bidi="ar"/>
        </w:rPr>
      </w:pPr>
    </w:p>
    <w:p w14:paraId="4E27777B">
      <w:pPr>
        <w:rPr>
          <w:rFonts w:hint="eastAsia"/>
          <w:lang w:val="en-US" w:eastAsia="zh-CN"/>
        </w:rPr>
      </w:pPr>
    </w:p>
    <w:p w14:paraId="5AB8F467">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21B53EAD">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default" w:ascii="宋体" w:hAnsi="宋体" w:eastAsia="宋体" w:cs="宋体"/>
          <w:b/>
          <w:bCs/>
          <w:color w:val="auto"/>
          <w:kern w:val="44"/>
          <w:sz w:val="36"/>
          <w:szCs w:val="36"/>
          <w:highlight w:val="none"/>
          <w:lang w:val="en-US" w:eastAsia="zh-CN" w:bidi="ar-SA"/>
        </w:rPr>
      </w:pPr>
      <w:bookmarkStart w:id="450" w:name="_Toc155185903"/>
      <w:bookmarkStart w:id="451" w:name="_Toc18814"/>
      <w:r>
        <w:rPr>
          <w:rFonts w:hint="eastAsia" w:ascii="宋体" w:hAnsi="宋体" w:eastAsia="宋体" w:cs="宋体"/>
          <w:b/>
          <w:bCs/>
          <w:color w:val="auto"/>
          <w:kern w:val="44"/>
          <w:sz w:val="36"/>
          <w:szCs w:val="36"/>
          <w:highlight w:val="none"/>
          <w:lang w:val="en-US" w:eastAsia="zh-CN" w:bidi="ar-SA"/>
        </w:rPr>
        <w:t>第五章 评标方法</w:t>
      </w:r>
      <w:bookmarkEnd w:id="450"/>
      <w:r>
        <w:rPr>
          <w:rFonts w:hint="eastAsia" w:ascii="宋体" w:hAnsi="宋体" w:eastAsia="宋体" w:cs="宋体"/>
          <w:b/>
          <w:bCs/>
          <w:color w:val="auto"/>
          <w:kern w:val="44"/>
          <w:sz w:val="36"/>
          <w:szCs w:val="36"/>
          <w:highlight w:val="none"/>
          <w:lang w:val="en-US" w:eastAsia="zh-CN" w:bidi="ar-SA"/>
        </w:rPr>
        <w:t>及标准(综合评分法)</w:t>
      </w:r>
      <w:bookmarkEnd w:id="451"/>
    </w:p>
    <w:p w14:paraId="2BB6F8A4">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根据《中华人民共和国政府采购法》及其实施条例、《政府采购货物和服务招标投标管理办法》</w:t>
      </w:r>
      <w:r>
        <w:rPr>
          <w:rFonts w:hint="eastAsia"/>
          <w:color w:val="auto"/>
          <w:highlight w:val="none"/>
          <w:lang w:val="en-US" w:eastAsia="zh-CN"/>
        </w:rPr>
        <w:t>及</w:t>
      </w:r>
      <w:r>
        <w:rPr>
          <w:rFonts w:hint="eastAsia"/>
          <w:color w:val="auto"/>
          <w:highlight w:val="none"/>
        </w:rPr>
        <w:t>相关法律法规确定以下评标</w:t>
      </w:r>
      <w:r>
        <w:rPr>
          <w:rFonts w:hint="eastAsia"/>
          <w:color w:val="auto"/>
          <w:highlight w:val="none"/>
          <w:lang w:val="en-US" w:eastAsia="zh-CN"/>
        </w:rPr>
        <w:t>方</w:t>
      </w:r>
      <w:r>
        <w:rPr>
          <w:rFonts w:hint="eastAsia"/>
          <w:color w:val="auto"/>
          <w:highlight w:val="none"/>
        </w:rPr>
        <w:t>法及标准。</w:t>
      </w:r>
    </w:p>
    <w:p w14:paraId="040C2DF7">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28"/>
          <w:szCs w:val="28"/>
          <w:highlight w:val="none"/>
          <w:lang w:val="zh-CN" w:eastAsia="zh-CN"/>
        </w:rPr>
      </w:pPr>
      <w:bookmarkStart w:id="452" w:name="_Toc21370"/>
      <w:bookmarkStart w:id="453" w:name="_Toc511894518"/>
      <w:bookmarkStart w:id="454" w:name="_Toc140132826"/>
      <w:bookmarkStart w:id="455" w:name="_Toc109899484"/>
      <w:bookmarkStart w:id="456" w:name="_Toc61280402"/>
      <w:bookmarkStart w:id="457" w:name="_Toc278891606"/>
      <w:bookmarkStart w:id="458" w:name="_Toc109899903"/>
      <w:bookmarkStart w:id="459" w:name="_Toc272247709"/>
      <w:bookmarkStart w:id="460" w:name="_Toc109900322"/>
      <w:bookmarkStart w:id="461" w:name="_Toc155185905"/>
      <w:bookmarkStart w:id="462" w:name="_Toc494561962"/>
      <w:r>
        <w:rPr>
          <w:rFonts w:hint="eastAsia" w:ascii="宋体" w:hAnsi="宋体" w:eastAsia="宋体" w:cs="宋体"/>
          <w:color w:val="auto"/>
          <w:sz w:val="28"/>
          <w:szCs w:val="28"/>
          <w:highlight w:val="none"/>
          <w:lang w:val="zh-CN" w:eastAsia="zh-CN"/>
        </w:rPr>
        <w:t>一、评标</w:t>
      </w:r>
      <w:r>
        <w:rPr>
          <w:rFonts w:hint="eastAsia" w:ascii="宋体" w:hAnsi="宋体" w:eastAsia="宋体" w:cs="宋体"/>
          <w:color w:val="auto"/>
          <w:sz w:val="28"/>
          <w:szCs w:val="28"/>
          <w:highlight w:val="none"/>
          <w:lang w:val="en-US" w:eastAsia="zh-CN"/>
        </w:rPr>
        <w:t>方</w:t>
      </w:r>
      <w:r>
        <w:rPr>
          <w:rFonts w:hint="eastAsia" w:ascii="宋体" w:hAnsi="宋体" w:eastAsia="宋体" w:cs="宋体"/>
          <w:color w:val="auto"/>
          <w:sz w:val="28"/>
          <w:szCs w:val="28"/>
          <w:highlight w:val="none"/>
          <w:lang w:val="zh-CN" w:eastAsia="zh-CN"/>
        </w:rPr>
        <w:t>法</w:t>
      </w:r>
      <w:bookmarkEnd w:id="452"/>
    </w:p>
    <w:p w14:paraId="40F9AE8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rPr>
        <w:t>1.</w:t>
      </w:r>
      <w:r>
        <w:rPr>
          <w:rFonts w:hint="eastAsia"/>
          <w:b/>
          <w:bCs/>
          <w:color w:val="auto"/>
          <w:highlight w:val="none"/>
        </w:rPr>
        <w:t>本项目采用综合评分法</w:t>
      </w:r>
      <w:r>
        <w:rPr>
          <w:rFonts w:hint="eastAsia"/>
          <w:color w:val="auto"/>
          <w:highlight w:val="none"/>
        </w:rPr>
        <w:t>。综合评分法，是指投标文件满足招标文件全部实质性要求，且按照评审因素的量化指标评审得分最高的投标人为中标候选人的评标方法。</w:t>
      </w:r>
    </w:p>
    <w:p w14:paraId="5EC2DCA1">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28"/>
          <w:szCs w:val="28"/>
          <w:highlight w:val="none"/>
          <w:lang w:val="zh-CN" w:eastAsia="zh-CN"/>
        </w:rPr>
      </w:pPr>
      <w:bookmarkStart w:id="463" w:name="_Toc4945"/>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val="zh-CN" w:eastAsia="zh-CN"/>
        </w:rPr>
        <w:t>、评标程序</w:t>
      </w:r>
      <w:bookmarkEnd w:id="463"/>
    </w:p>
    <w:p w14:paraId="2CEA851A">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4" w:name="_Toc18989"/>
      <w:bookmarkStart w:id="465" w:name="_Toc30735"/>
      <w:bookmarkStart w:id="466" w:name="_Toc27226"/>
      <w:r>
        <w:rPr>
          <w:rFonts w:hint="eastAsia" w:ascii="宋体" w:hAnsi="宋体" w:eastAsia="宋体" w:cs="宋体"/>
          <w:b/>
          <w:bCs/>
          <w:color w:val="auto"/>
          <w:kern w:val="2"/>
          <w:sz w:val="24"/>
          <w:szCs w:val="24"/>
          <w:highlight w:val="none"/>
          <w:lang w:val="zh-CN" w:eastAsia="zh-CN" w:bidi="ar-SA"/>
        </w:rPr>
        <w:t>（一）符合性审查</w:t>
      </w:r>
      <w:bookmarkEnd w:id="464"/>
      <w:bookmarkEnd w:id="465"/>
      <w:bookmarkEnd w:id="466"/>
    </w:p>
    <w:p w14:paraId="4E726315">
      <w:pPr>
        <w:pStyle w:val="36"/>
        <w:pageBreakBefore w:val="0"/>
        <w:kinsoku/>
        <w:overflowPunct/>
        <w:bidi w:val="0"/>
        <w:spacing w:beforeAutospacing="0" w:afterAutospacing="0" w:line="560" w:lineRule="exact"/>
        <w:ind w:left="0" w:leftChars="0" w:right="0"/>
        <w:rPr>
          <w:rFonts w:hint="eastAsia"/>
          <w:color w:val="auto"/>
          <w:highlight w:val="none"/>
          <w:lang w:val="zh-CN"/>
        </w:rPr>
      </w:pPr>
      <w:r>
        <w:rPr>
          <w:rFonts w:hint="eastAsia"/>
          <w:color w:val="auto"/>
          <w:highlight w:val="none"/>
          <w:lang w:val="en-US" w:eastAsia="zh-CN"/>
        </w:rPr>
        <w:t>2.</w:t>
      </w:r>
      <w:r>
        <w:rPr>
          <w:rFonts w:hint="eastAsia"/>
          <w:color w:val="auto"/>
          <w:highlight w:val="none"/>
        </w:rPr>
        <w:t>评标委员会应当对</w:t>
      </w:r>
      <w:r>
        <w:rPr>
          <w:rFonts w:hint="eastAsia"/>
          <w:color w:val="auto"/>
          <w:highlight w:val="none"/>
          <w:lang w:val="en-US" w:eastAsia="zh-CN"/>
        </w:rPr>
        <w:t>通过</w:t>
      </w:r>
      <w:r>
        <w:rPr>
          <w:rFonts w:hint="eastAsia"/>
          <w:color w:val="auto"/>
          <w:highlight w:val="none"/>
        </w:rPr>
        <w:t>资格</w:t>
      </w:r>
      <w:r>
        <w:rPr>
          <w:rFonts w:hint="eastAsia"/>
          <w:color w:val="auto"/>
          <w:highlight w:val="none"/>
          <w:lang w:val="en-US" w:eastAsia="zh-CN"/>
        </w:rPr>
        <w:t>审查</w:t>
      </w:r>
      <w:r>
        <w:rPr>
          <w:rFonts w:hint="eastAsia"/>
          <w:color w:val="auto"/>
          <w:highlight w:val="none"/>
        </w:rPr>
        <w:t>的投标人的投标文件进行符合性审查，以确定其是否满足招标文件的实质性要求。投标人必须通过符合性审查的全部评审指标</w:t>
      </w:r>
      <w:r>
        <w:rPr>
          <w:rFonts w:hint="eastAsia"/>
          <w:color w:val="auto"/>
          <w:highlight w:val="none"/>
          <w:lang w:eastAsia="zh-CN"/>
        </w:rPr>
        <w:t>，</w:t>
      </w:r>
      <w:r>
        <w:rPr>
          <w:rFonts w:hint="eastAsia"/>
          <w:color w:val="auto"/>
          <w:highlight w:val="none"/>
        </w:rPr>
        <w:t>不满足招标文件的实质性要求的，</w:t>
      </w:r>
      <w:r>
        <w:rPr>
          <w:rFonts w:hint="eastAsia"/>
          <w:color w:val="auto"/>
          <w:highlight w:val="none"/>
          <w:lang w:val="en-US" w:eastAsia="zh-CN"/>
        </w:rPr>
        <w:t>其</w:t>
      </w:r>
      <w:r>
        <w:rPr>
          <w:rFonts w:hint="eastAsia"/>
          <w:b/>
          <w:bCs/>
          <w:color w:val="auto"/>
          <w:highlight w:val="none"/>
        </w:rPr>
        <w:t>投标无效</w:t>
      </w:r>
      <w:r>
        <w:rPr>
          <w:rFonts w:hint="eastAsia"/>
          <w:color w:val="auto"/>
          <w:highlight w:val="none"/>
        </w:rPr>
        <w:t>。</w:t>
      </w:r>
      <w:r>
        <w:rPr>
          <w:rFonts w:hint="eastAsia"/>
          <w:color w:val="auto"/>
          <w:highlight w:val="none"/>
          <w:lang w:val="en-US" w:eastAsia="zh-CN"/>
        </w:rPr>
        <w:t>具体内容详</w:t>
      </w:r>
      <w:r>
        <w:rPr>
          <w:rFonts w:hint="eastAsia"/>
          <w:color w:val="auto"/>
          <w:highlight w:val="none"/>
          <w:lang w:val="zh-CN"/>
        </w:rPr>
        <w:t>本章“</w:t>
      </w:r>
      <w:r>
        <w:rPr>
          <w:rFonts w:hint="eastAsia"/>
          <w:color w:val="auto"/>
          <w:highlight w:val="none"/>
          <w:lang w:val="en-US" w:eastAsia="zh-CN"/>
        </w:rPr>
        <w:t>四</w:t>
      </w:r>
      <w:r>
        <w:rPr>
          <w:rFonts w:hint="eastAsia"/>
          <w:color w:val="auto"/>
          <w:highlight w:val="none"/>
          <w:lang w:val="zh-CN"/>
        </w:rPr>
        <w:t>、评标标准”中</w:t>
      </w:r>
      <w:r>
        <w:rPr>
          <w:rFonts w:hint="eastAsia"/>
          <w:color w:val="auto"/>
          <w:highlight w:val="none"/>
          <w:lang w:val="en-US" w:eastAsia="zh-CN"/>
        </w:rPr>
        <w:t>的</w:t>
      </w:r>
      <w:r>
        <w:rPr>
          <w:rFonts w:hint="eastAsia"/>
          <w:color w:val="auto"/>
          <w:highlight w:val="none"/>
          <w:lang w:val="zh-CN"/>
        </w:rPr>
        <w:t>“（一）符合性审查”。</w:t>
      </w:r>
    </w:p>
    <w:p w14:paraId="6117DC47">
      <w:pPr>
        <w:pStyle w:val="36"/>
        <w:pageBreakBefore w:val="0"/>
        <w:kinsoku/>
        <w:overflowPunct/>
        <w:bidi w:val="0"/>
        <w:spacing w:beforeAutospacing="0" w:afterAutospacing="0" w:line="560" w:lineRule="exact"/>
        <w:ind w:left="0" w:leftChars="0" w:right="0"/>
        <w:rPr>
          <w:rFonts w:hint="eastAsia"/>
          <w:color w:val="auto"/>
          <w:highlight w:val="none"/>
          <w:lang w:val="zh-CN"/>
        </w:rPr>
      </w:pPr>
      <w:r>
        <w:rPr>
          <w:rFonts w:hint="eastAsia"/>
          <w:color w:val="auto"/>
          <w:highlight w:val="none"/>
          <w:lang w:val="en-US" w:eastAsia="zh-CN"/>
        </w:rPr>
        <w:t>通过</w:t>
      </w:r>
      <w:r>
        <w:rPr>
          <w:rFonts w:hint="eastAsia"/>
          <w:color w:val="auto"/>
          <w:highlight w:val="none"/>
        </w:rPr>
        <w:t>符合性审查</w:t>
      </w:r>
      <w:r>
        <w:rPr>
          <w:rFonts w:hint="eastAsia"/>
          <w:color w:val="auto"/>
          <w:highlight w:val="none"/>
          <w:lang w:val="en-US" w:eastAsia="zh-CN"/>
        </w:rPr>
        <w:t>的</w:t>
      </w:r>
      <w:r>
        <w:rPr>
          <w:rFonts w:hint="eastAsia"/>
          <w:color w:val="auto"/>
          <w:highlight w:val="none"/>
        </w:rPr>
        <w:t>有效</w:t>
      </w:r>
      <w:r>
        <w:rPr>
          <w:rFonts w:hint="eastAsia"/>
          <w:color w:val="auto"/>
          <w:highlight w:val="none"/>
          <w:lang w:eastAsia="zh-CN"/>
        </w:rPr>
        <w:t>供应商</w:t>
      </w:r>
      <w:r>
        <w:rPr>
          <w:rFonts w:hint="eastAsia"/>
          <w:color w:val="auto"/>
          <w:highlight w:val="none"/>
        </w:rPr>
        <w:t>不足3家的应当终止采购活动，发布项目终止公告并说明原因，重新开展采购活动。</w:t>
      </w:r>
    </w:p>
    <w:p w14:paraId="34580356">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67" w:name="_Toc102057744"/>
      <w:bookmarkStart w:id="468" w:name="_Toc102056244"/>
      <w:bookmarkStart w:id="469" w:name="_Toc102119879"/>
      <w:bookmarkStart w:id="470" w:name="_Toc155185907"/>
      <w:bookmarkStart w:id="471" w:name="_Toc102114946"/>
      <w:bookmarkStart w:id="472" w:name="_Toc102116048"/>
      <w:bookmarkStart w:id="473" w:name="_Toc102116178"/>
      <w:bookmarkStart w:id="474" w:name="_Toc10476"/>
      <w:bookmarkStart w:id="475" w:name="_Toc163492903"/>
      <w:bookmarkStart w:id="476" w:name="_Toc20930"/>
      <w:bookmarkStart w:id="477" w:name="_Toc2036"/>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二</w:t>
      </w:r>
      <w:r>
        <w:rPr>
          <w:rFonts w:hint="eastAsia" w:ascii="宋体" w:hAnsi="宋体" w:eastAsia="宋体" w:cs="宋体"/>
          <w:b/>
          <w:bCs/>
          <w:color w:val="auto"/>
          <w:kern w:val="2"/>
          <w:sz w:val="24"/>
          <w:szCs w:val="24"/>
          <w:highlight w:val="none"/>
          <w:lang w:val="zh-CN" w:eastAsia="zh-CN" w:bidi="ar-SA"/>
        </w:rPr>
        <w:t>）投标文件澄清</w:t>
      </w:r>
      <w:bookmarkEnd w:id="467"/>
      <w:bookmarkEnd w:id="468"/>
      <w:bookmarkEnd w:id="469"/>
      <w:bookmarkEnd w:id="470"/>
      <w:bookmarkEnd w:id="471"/>
      <w:bookmarkEnd w:id="472"/>
      <w:bookmarkEnd w:id="473"/>
      <w:r>
        <w:rPr>
          <w:rFonts w:hint="eastAsia" w:ascii="宋体" w:hAnsi="宋体" w:eastAsia="宋体" w:cs="宋体"/>
          <w:b/>
          <w:bCs/>
          <w:color w:val="auto"/>
          <w:kern w:val="2"/>
          <w:sz w:val="24"/>
          <w:szCs w:val="24"/>
          <w:highlight w:val="none"/>
          <w:lang w:val="zh-CN" w:eastAsia="zh-CN" w:bidi="ar-SA"/>
        </w:rPr>
        <w:t>及修正</w:t>
      </w:r>
      <w:bookmarkEnd w:id="474"/>
      <w:bookmarkEnd w:id="475"/>
      <w:bookmarkEnd w:id="476"/>
      <w:bookmarkEnd w:id="477"/>
    </w:p>
    <w:p w14:paraId="0EC9197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3</w:t>
      </w:r>
      <w:r>
        <w:rPr>
          <w:color w:val="auto"/>
          <w:highlight w:val="none"/>
        </w:rPr>
        <w:t>.</w:t>
      </w:r>
      <w:r>
        <w:rPr>
          <w:rFonts w:hint="eastAsia"/>
          <w:iCs/>
          <w:color w:val="auto"/>
          <w:spacing w:val="-6"/>
          <w:sz w:val="24"/>
          <w:highlight w:val="none"/>
        </w:rPr>
        <w:t>评标期间，对于投标文件中含义不明确、同类问题表述不一致或者有明显文字和计算错误的内容需要投标人作出必要的澄清、说明或者补正的，评标委员会应当在</w:t>
      </w:r>
      <w:r>
        <w:rPr>
          <w:rFonts w:hint="eastAsia"/>
          <w:iCs/>
          <w:color w:val="auto"/>
          <w:spacing w:val="-6"/>
          <w:sz w:val="24"/>
          <w:highlight w:val="none"/>
          <w:lang w:val="en-US" w:eastAsia="zh-CN"/>
        </w:rPr>
        <w:t>政采云平台评标</w:t>
      </w:r>
      <w:r>
        <w:rPr>
          <w:rFonts w:hint="eastAsia"/>
          <w:iCs/>
          <w:color w:val="auto"/>
          <w:spacing w:val="-6"/>
          <w:sz w:val="24"/>
          <w:highlight w:val="none"/>
        </w:rPr>
        <w:t>系统中以书面形式要求投标人作出必要的澄清、说明或者补正。</w:t>
      </w:r>
    </w:p>
    <w:p w14:paraId="079329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4</w:t>
      </w:r>
      <w:r>
        <w:rPr>
          <w:color w:val="auto"/>
          <w:highlight w:val="none"/>
        </w:rPr>
        <w:t>.</w:t>
      </w:r>
      <w:r>
        <w:rPr>
          <w:rFonts w:hint="eastAsia"/>
          <w:color w:val="auto"/>
          <w:highlight w:val="none"/>
        </w:rPr>
        <w:t>投标人应按照评标委员会要求在规定时间内作出澄清、说明或者补正，</w:t>
      </w:r>
      <w:r>
        <w:rPr>
          <w:color w:val="auto"/>
          <w:highlight w:val="none"/>
        </w:rPr>
        <w:t>澄清、说明或者补正不得超出投标文件的范围或者改变投标文件的实质性内容。</w:t>
      </w:r>
    </w:p>
    <w:p w14:paraId="591A64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5</w:t>
      </w:r>
      <w:r>
        <w:rPr>
          <w:color w:val="auto"/>
          <w:highlight w:val="none"/>
        </w:rPr>
        <w:t>.</w:t>
      </w:r>
      <w:r>
        <w:rPr>
          <w:rFonts w:hint="eastAsia"/>
          <w:color w:val="auto"/>
          <w:highlight w:val="none"/>
        </w:rPr>
        <w:t>投标人的</w:t>
      </w:r>
      <w:r>
        <w:rPr>
          <w:color w:val="auto"/>
          <w:highlight w:val="none"/>
        </w:rPr>
        <w:t>澄清、说明或者补正</w:t>
      </w:r>
      <w:r>
        <w:rPr>
          <w:rFonts w:hint="eastAsia"/>
          <w:color w:val="auto"/>
          <w:highlight w:val="none"/>
        </w:rPr>
        <w:t>是其投标文件的有效组成部分，</w:t>
      </w:r>
      <w:r>
        <w:rPr>
          <w:color w:val="auto"/>
          <w:highlight w:val="none"/>
        </w:rPr>
        <w:t>澄清、说明或者补正应当</w:t>
      </w:r>
      <w:r>
        <w:rPr>
          <w:rFonts w:hint="eastAsia"/>
          <w:color w:val="auto"/>
          <w:highlight w:val="none"/>
        </w:rPr>
        <w:t>在</w:t>
      </w:r>
      <w:r>
        <w:rPr>
          <w:rFonts w:hint="eastAsia"/>
          <w:color w:val="auto"/>
          <w:highlight w:val="none"/>
          <w:lang w:val="en-US" w:eastAsia="zh-CN"/>
        </w:rPr>
        <w:t>政采云平台评标</w:t>
      </w:r>
      <w:r>
        <w:rPr>
          <w:rFonts w:hint="eastAsia"/>
          <w:color w:val="auto"/>
          <w:highlight w:val="none"/>
        </w:rPr>
        <w:t>系统中加盖电子印章后提交</w:t>
      </w:r>
      <w:r>
        <w:rPr>
          <w:color w:val="auto"/>
          <w:highlight w:val="none"/>
        </w:rPr>
        <w:t>。</w:t>
      </w:r>
    </w:p>
    <w:p w14:paraId="3B46602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textAlignment w:val="auto"/>
        <w:rPr>
          <w:color w:val="auto"/>
          <w:highlight w:val="none"/>
        </w:rPr>
      </w:pPr>
      <w:r>
        <w:rPr>
          <w:rFonts w:hint="eastAsia"/>
          <w:color w:val="auto"/>
          <w:highlight w:val="none"/>
          <w:lang w:val="en-US" w:eastAsia="zh-CN"/>
        </w:rPr>
        <w:t>6</w:t>
      </w:r>
      <w:r>
        <w:rPr>
          <w:color w:val="auto"/>
          <w:highlight w:val="none"/>
        </w:rPr>
        <w:t>.</w:t>
      </w:r>
      <w:r>
        <w:rPr>
          <w:rFonts w:hint="eastAsia"/>
          <w:color w:val="auto"/>
          <w:highlight w:val="none"/>
        </w:rPr>
        <w:t>报价合理性说明：</w:t>
      </w:r>
      <w:r>
        <w:rPr>
          <w:color w:val="auto"/>
          <w:highlight w:val="none"/>
        </w:rPr>
        <w:t>评标委员会认为投标人的报价明显低于其他通过</w:t>
      </w:r>
      <w:r>
        <w:rPr>
          <w:rFonts w:hint="eastAsia"/>
          <w:color w:val="auto"/>
          <w:highlight w:val="none"/>
        </w:rPr>
        <w:t>符合性审查</w:t>
      </w:r>
      <w:r>
        <w:rPr>
          <w:color w:val="auto"/>
          <w:highlight w:val="none"/>
        </w:rPr>
        <w:t>投标人的报价，有可能影响</w:t>
      </w:r>
      <w:r>
        <w:rPr>
          <w:rFonts w:hint="eastAsia"/>
          <w:color w:val="auto"/>
          <w:highlight w:val="none"/>
          <w:lang w:val="en-US" w:eastAsia="zh-CN"/>
        </w:rPr>
        <w:t>服务</w:t>
      </w:r>
      <w:r>
        <w:rPr>
          <w:color w:val="auto"/>
          <w:highlight w:val="none"/>
        </w:rPr>
        <w:t>质量或者不能诚信履约的，</w:t>
      </w:r>
      <w:r>
        <w:rPr>
          <w:rFonts w:hint="eastAsia"/>
          <w:color w:val="auto"/>
          <w:highlight w:val="none"/>
          <w:lang w:val="en-US" w:eastAsia="zh-CN"/>
        </w:rPr>
        <w:t>应当</w:t>
      </w:r>
      <w:r>
        <w:rPr>
          <w:color w:val="auto"/>
          <w:highlight w:val="none"/>
        </w:rPr>
        <w:t>要求</w:t>
      </w:r>
      <w:r>
        <w:rPr>
          <w:rFonts w:hint="eastAsia"/>
          <w:color w:val="auto"/>
          <w:highlight w:val="none"/>
          <w:lang w:val="en-US" w:eastAsia="zh-CN"/>
        </w:rPr>
        <w:t>该投标人</w:t>
      </w:r>
      <w:r>
        <w:rPr>
          <w:rFonts w:hint="eastAsia"/>
          <w:color w:val="auto"/>
          <w:highlight w:val="none"/>
        </w:rPr>
        <w:t>在</w:t>
      </w:r>
      <w:r>
        <w:rPr>
          <w:color w:val="auto"/>
          <w:highlight w:val="none"/>
        </w:rPr>
        <w:t>合理的时间内提供说明，必要时提交相关证明材料；</w:t>
      </w:r>
      <w:r>
        <w:rPr>
          <w:rFonts w:hint="eastAsia"/>
          <w:color w:val="auto"/>
          <w:highlight w:val="none"/>
          <w:lang w:val="en-US" w:eastAsia="zh-CN"/>
        </w:rPr>
        <w:t>若</w:t>
      </w:r>
      <w:r>
        <w:rPr>
          <w:color w:val="auto"/>
          <w:highlight w:val="none"/>
        </w:rPr>
        <w:t>投标人不能证明其报价合理性的，评标委员</w:t>
      </w:r>
      <w:r>
        <w:rPr>
          <w:rFonts w:hint="eastAsia"/>
          <w:color w:val="auto"/>
          <w:highlight w:val="none"/>
          <w:lang w:val="en-US" w:eastAsia="zh-CN"/>
        </w:rPr>
        <w:t>会应当</w:t>
      </w:r>
      <w:r>
        <w:rPr>
          <w:rFonts w:hint="eastAsia"/>
          <w:color w:val="auto"/>
          <w:highlight w:val="none"/>
        </w:rPr>
        <w:t>将其作</w:t>
      </w:r>
      <w:r>
        <w:rPr>
          <w:b/>
          <w:bCs/>
          <w:color w:val="auto"/>
          <w:highlight w:val="none"/>
        </w:rPr>
        <w:t>无效投标</w:t>
      </w:r>
      <w:r>
        <w:rPr>
          <w:color w:val="auto"/>
          <w:highlight w:val="none"/>
        </w:rPr>
        <w:t>处理。</w:t>
      </w:r>
    </w:p>
    <w:p w14:paraId="4FD6345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7.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分投标，其</w:t>
      </w:r>
      <w:r>
        <w:rPr>
          <w:rFonts w:hint="eastAsia"/>
          <w:b/>
          <w:bCs/>
          <w:color w:val="auto"/>
          <w:highlight w:val="none"/>
          <w:lang w:val="en-US" w:eastAsia="zh-CN"/>
        </w:rPr>
        <w:t>投标无效</w:t>
      </w:r>
      <w:r>
        <w:rPr>
          <w:rFonts w:hint="eastAsia"/>
          <w:color w:val="auto"/>
          <w:highlight w:val="none"/>
          <w:lang w:val="en-US" w:eastAsia="zh-CN"/>
        </w:rPr>
        <w:t>。</w:t>
      </w:r>
    </w:p>
    <w:p w14:paraId="015D7E7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8.投标文件报价出现前后不一致的，除招标文件另有规定外，按照下列规定修正：</w:t>
      </w:r>
    </w:p>
    <w:p w14:paraId="4D96701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8.1投标文件中开标一览表（报价表）内容与投标文件中相应内容不一致的，以开标一览表（报价表）为准；</w:t>
      </w:r>
    </w:p>
    <w:p w14:paraId="657B9F5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8.2大写金额和小写金额不一致的，以大写金额为准；</w:t>
      </w:r>
    </w:p>
    <w:p w14:paraId="628E9D7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8.3单价金额小数点或者百分比有明显错位的，以开标一览表的总价为准，并修改单价；</w:t>
      </w:r>
    </w:p>
    <w:p w14:paraId="3D45997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8.4总价金额与按单价汇总金额不一致的，以单价金额计算结果为准。</w:t>
      </w:r>
    </w:p>
    <w:p w14:paraId="4E5FFFF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同时出现两种以上不一致的，按照8.1—8.4的顺序修正。修正后的报价采用书面形式，并加盖公章，或者由法定代表人或其授权的代表签字，经投标人确认后产生约束力，投标人不确认的，其</w:t>
      </w:r>
      <w:r>
        <w:rPr>
          <w:rFonts w:hint="eastAsia"/>
          <w:b/>
          <w:bCs/>
          <w:color w:val="auto"/>
          <w:highlight w:val="none"/>
          <w:lang w:val="en-US" w:eastAsia="zh-CN"/>
        </w:rPr>
        <w:t>投标无效</w:t>
      </w:r>
      <w:r>
        <w:rPr>
          <w:rFonts w:hint="eastAsia"/>
          <w:color w:val="auto"/>
          <w:highlight w:val="none"/>
          <w:lang w:val="en-US" w:eastAsia="zh-CN"/>
        </w:rPr>
        <w:t>。</w:t>
      </w:r>
    </w:p>
    <w:p w14:paraId="33748C4F">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78" w:name="_Toc8536"/>
      <w:bookmarkStart w:id="479" w:name="_Toc13289"/>
      <w:bookmarkStart w:id="480" w:name="_Toc138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三</w:t>
      </w:r>
      <w:r>
        <w:rPr>
          <w:rFonts w:hint="eastAsia" w:ascii="宋体" w:hAnsi="宋体" w:eastAsia="宋体" w:cs="宋体"/>
          <w:b/>
          <w:bCs/>
          <w:color w:val="auto"/>
          <w:kern w:val="2"/>
          <w:sz w:val="24"/>
          <w:szCs w:val="24"/>
          <w:highlight w:val="none"/>
          <w:lang w:val="zh-CN" w:eastAsia="zh-CN" w:bidi="ar-SA"/>
        </w:rPr>
        <w:t>）比较与评价</w:t>
      </w:r>
      <w:bookmarkEnd w:id="478"/>
      <w:bookmarkEnd w:id="479"/>
      <w:bookmarkEnd w:id="480"/>
    </w:p>
    <w:p w14:paraId="2BE6ECB2">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9.</w:t>
      </w:r>
      <w:r>
        <w:rPr>
          <w:rFonts w:hint="eastAsia"/>
          <w:color w:val="auto"/>
          <w:highlight w:val="none"/>
        </w:rPr>
        <w:t>评标委员会应当按照招标文件中规定的评标方法和标准，对符合性审查合格的投标文件进行商务和技术评</w:t>
      </w:r>
      <w:r>
        <w:rPr>
          <w:rFonts w:hint="eastAsia"/>
          <w:color w:val="auto"/>
          <w:highlight w:val="none"/>
          <w:lang w:val="en-US" w:eastAsia="zh-CN"/>
        </w:rPr>
        <w:t>估</w:t>
      </w:r>
      <w:r>
        <w:rPr>
          <w:rFonts w:hint="eastAsia"/>
          <w:color w:val="auto"/>
          <w:highlight w:val="none"/>
        </w:rPr>
        <w:t>，综合比较与评价</w:t>
      </w:r>
      <w:r>
        <w:rPr>
          <w:rFonts w:hint="eastAsia"/>
          <w:color w:val="auto"/>
          <w:highlight w:val="none"/>
          <w:lang w:val="en-US" w:eastAsia="zh-CN"/>
        </w:rPr>
        <w:t>；未通过符合性审查的投标文件不得进入比较与评价</w:t>
      </w:r>
      <w:r>
        <w:rPr>
          <w:rFonts w:hint="eastAsia"/>
          <w:color w:val="auto"/>
          <w:highlight w:val="none"/>
        </w:rPr>
        <w:t>。评审因素包括投标报价、商务技术以及落实政府采购政策。评审因素及标准见本章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rFonts w:hint="eastAsia"/>
          <w:color w:val="auto"/>
          <w:highlight w:val="none"/>
        </w:rPr>
        <w:t>。</w:t>
      </w:r>
    </w:p>
    <w:p w14:paraId="384D833B">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color w:val="auto"/>
          <w:highlight w:val="none"/>
        </w:rPr>
      </w:pPr>
      <w:r>
        <w:rPr>
          <w:rFonts w:hint="eastAsia"/>
          <w:color w:val="auto"/>
          <w:highlight w:val="none"/>
          <w:lang w:val="en-US" w:eastAsia="zh-CN"/>
        </w:rPr>
        <w:t>10</w:t>
      </w:r>
      <w:r>
        <w:rPr>
          <w:color w:val="auto"/>
          <w:highlight w:val="none"/>
        </w:rPr>
        <w:t>.</w:t>
      </w:r>
      <w:r>
        <w:rPr>
          <w:rFonts w:hint="eastAsia"/>
          <w:color w:val="auto"/>
          <w:highlight w:val="none"/>
        </w:rPr>
        <w:t>有效投标</w:t>
      </w:r>
      <w:r>
        <w:rPr>
          <w:rFonts w:hint="eastAsia"/>
          <w:color w:val="auto"/>
          <w:highlight w:val="none"/>
          <w:lang w:val="en-US" w:eastAsia="zh-CN"/>
        </w:rPr>
        <w:t>人</w:t>
      </w:r>
      <w:r>
        <w:rPr>
          <w:rFonts w:hint="eastAsia"/>
          <w:color w:val="auto"/>
          <w:highlight w:val="none"/>
        </w:rPr>
        <w:t>不足</w:t>
      </w:r>
      <w:r>
        <w:rPr>
          <w:color w:val="auto"/>
          <w:highlight w:val="none"/>
        </w:rPr>
        <w:t>3</w:t>
      </w:r>
      <w:r>
        <w:rPr>
          <w:rFonts w:hint="eastAsia"/>
          <w:color w:val="auto"/>
          <w:highlight w:val="none"/>
        </w:rPr>
        <w:t>家的应按</w:t>
      </w:r>
      <w:r>
        <w:rPr>
          <w:rFonts w:hint="eastAsia"/>
          <w:b/>
          <w:bCs/>
          <w:color w:val="auto"/>
          <w:highlight w:val="none"/>
        </w:rPr>
        <w:t>废标</w:t>
      </w:r>
      <w:r>
        <w:rPr>
          <w:rFonts w:hint="eastAsia"/>
          <w:color w:val="auto"/>
          <w:highlight w:val="none"/>
        </w:rPr>
        <w:t>处理。</w:t>
      </w:r>
    </w:p>
    <w:p w14:paraId="7C54BD9F">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1" w:name="_Toc4273"/>
      <w:bookmarkStart w:id="482" w:name="_Toc24190"/>
      <w:bookmarkStart w:id="483" w:name="_Toc22691"/>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四</w:t>
      </w:r>
      <w:r>
        <w:rPr>
          <w:rFonts w:hint="eastAsia" w:ascii="宋体" w:hAnsi="宋体" w:eastAsia="宋体" w:cs="宋体"/>
          <w:b/>
          <w:bCs/>
          <w:color w:val="auto"/>
          <w:kern w:val="2"/>
          <w:sz w:val="24"/>
          <w:szCs w:val="24"/>
          <w:highlight w:val="none"/>
          <w:lang w:val="zh-CN" w:eastAsia="zh-CN" w:bidi="ar-SA"/>
        </w:rPr>
        <w:t>）报价评审</w:t>
      </w:r>
      <w:bookmarkEnd w:id="481"/>
      <w:bookmarkEnd w:id="482"/>
      <w:bookmarkEnd w:id="483"/>
    </w:p>
    <w:p w14:paraId="21874171">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投标报价评审</w:t>
      </w:r>
    </w:p>
    <w:p w14:paraId="266BD854">
      <w:pPr>
        <w:pStyle w:val="36"/>
        <w:pageBreakBefore w:val="0"/>
        <w:kinsoku/>
        <w:overflowPunct/>
        <w:bidi w:val="0"/>
        <w:spacing w:beforeAutospacing="0" w:afterAutospacing="0" w:line="560" w:lineRule="exact"/>
        <w:ind w:left="0" w:leftChars="0" w:right="0"/>
        <w:rPr>
          <w:color w:val="auto"/>
          <w:highlight w:val="none"/>
        </w:rPr>
      </w:pPr>
      <w:r>
        <w:rPr>
          <w:rFonts w:hint="eastAsia" w:ascii="宋体" w:hAnsi="宋体" w:eastAsia="宋体"/>
          <w:color w:val="auto"/>
          <w:highlight w:val="none"/>
          <w:lang w:val="en-US" w:eastAsia="zh-CN"/>
        </w:rPr>
        <w:t>11.1服务项目的价格分值占总分值的比重不得低于</w:t>
      </w:r>
      <w:r>
        <w:rPr>
          <w:rFonts w:hint="default" w:ascii="宋体" w:hAnsi="宋体" w:eastAsia="宋体"/>
          <w:color w:val="auto"/>
          <w:highlight w:val="none"/>
          <w:lang w:val="en-US" w:eastAsia="zh-CN"/>
        </w:rPr>
        <w:t>10%。</w:t>
      </w:r>
      <w:r>
        <w:rPr>
          <w:rFonts w:hint="eastAsia"/>
          <w:color w:val="auto"/>
          <w:highlight w:val="none"/>
          <w:lang w:val="en-US" w:eastAsia="zh-CN"/>
        </w:rPr>
        <w:t>执行国家统一定价标准和采用固定价格采购的项目，其价格不列为评审因素。</w:t>
      </w:r>
      <w:r>
        <w:rPr>
          <w:color w:val="auto"/>
          <w:highlight w:val="none"/>
        </w:rPr>
        <w:t>价格分应当采用低价优先法计算，即满足招标文件要求且投标价格最低的投标报价为评标基准价，其价格分为满分。其他投标人的价格分统一按照下列公式计算：</w:t>
      </w:r>
    </w:p>
    <w:p w14:paraId="2D86B7AD">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投标报价得分</w:t>
      </w:r>
      <w:r>
        <w:rPr>
          <w:color w:val="auto"/>
          <w:highlight w:val="none"/>
        </w:rPr>
        <w:t>=(评标基准价／投标报价)×</w:t>
      </w:r>
      <w:r>
        <w:rPr>
          <w:rFonts w:hint="eastAsia"/>
          <w:color w:val="auto"/>
          <w:highlight w:val="none"/>
        </w:rPr>
        <w:t>价格</w:t>
      </w:r>
      <w:r>
        <w:rPr>
          <w:rFonts w:hint="eastAsia"/>
          <w:color w:val="auto"/>
          <w:highlight w:val="none"/>
          <w:lang w:eastAsia="zh-CN"/>
        </w:rPr>
        <w:t>分值</w:t>
      </w:r>
    </w:p>
    <w:p w14:paraId="0CCB2E48">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评标过程中，不得去掉报价中的最高报价和最低报价。</w:t>
      </w:r>
    </w:p>
    <w:p w14:paraId="14E623B0">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2</w:t>
      </w:r>
      <w:r>
        <w:rPr>
          <w:rFonts w:hint="eastAsia"/>
          <w:iCs/>
          <w:color w:val="auto"/>
          <w:spacing w:val="-6"/>
          <w:sz w:val="24"/>
          <w:highlight w:val="none"/>
        </w:rPr>
        <w:t>除算术修正和落实政府采购政策的价格扣除外，不对投标报价进行调整；</w:t>
      </w:r>
    </w:p>
    <w:p w14:paraId="6DDDADCE">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11.</w:t>
      </w:r>
      <w:r>
        <w:rPr>
          <w:color w:val="auto"/>
          <w:highlight w:val="none"/>
        </w:rPr>
        <w:t>3价</w:t>
      </w:r>
      <w:r>
        <w:rPr>
          <w:rFonts w:hint="eastAsia"/>
          <w:color w:val="auto"/>
          <w:highlight w:val="none"/>
        </w:rPr>
        <w:t>格</w:t>
      </w:r>
      <w:r>
        <w:rPr>
          <w:rFonts w:hint="eastAsia"/>
          <w:color w:val="auto"/>
          <w:highlight w:val="none"/>
          <w:lang w:eastAsia="zh-CN"/>
        </w:rPr>
        <w:t>分值</w:t>
      </w:r>
      <w:r>
        <w:rPr>
          <w:rFonts w:hint="eastAsia"/>
          <w:color w:val="auto"/>
          <w:highlight w:val="none"/>
        </w:rPr>
        <w:t>见本章</w:t>
      </w:r>
      <w:r>
        <w:rPr>
          <w:rFonts w:hint="eastAsia"/>
          <w:color w:val="auto"/>
          <w:highlight w:val="none"/>
          <w:lang w:eastAsia="zh-CN"/>
        </w:rPr>
        <w:t>“</w:t>
      </w:r>
      <w:r>
        <w:rPr>
          <w:rFonts w:hint="eastAsia"/>
          <w:color w:val="auto"/>
          <w:highlight w:val="none"/>
          <w:lang w:val="en-US" w:eastAsia="zh-CN"/>
        </w:rPr>
        <w:t>四、</w:t>
      </w:r>
      <w:r>
        <w:rPr>
          <w:rFonts w:hint="eastAsia"/>
          <w:color w:val="auto"/>
          <w:highlight w:val="none"/>
        </w:rPr>
        <w:t>评</w:t>
      </w:r>
      <w:r>
        <w:rPr>
          <w:rFonts w:hint="eastAsia"/>
          <w:color w:val="auto"/>
          <w:highlight w:val="none"/>
          <w:lang w:val="en-US" w:eastAsia="zh-CN"/>
        </w:rPr>
        <w:t>标</w:t>
      </w:r>
      <w:r>
        <w:rPr>
          <w:rFonts w:hint="eastAsia"/>
          <w:color w:val="auto"/>
          <w:highlight w:val="none"/>
        </w:rPr>
        <w:t>标准</w:t>
      </w:r>
      <w:r>
        <w:rPr>
          <w:rFonts w:hint="eastAsia"/>
          <w:color w:val="auto"/>
          <w:highlight w:val="none"/>
          <w:lang w:eastAsia="zh-CN"/>
        </w:rPr>
        <w:t>”</w:t>
      </w:r>
      <w:r>
        <w:rPr>
          <w:color w:val="auto"/>
          <w:highlight w:val="none"/>
        </w:rPr>
        <w:t>。</w:t>
      </w:r>
    </w:p>
    <w:p w14:paraId="30866637">
      <w:pPr>
        <w:pStyle w:val="36"/>
        <w:pageBreakBefore w:val="0"/>
        <w:kinsoku/>
        <w:overflowPunct/>
        <w:bidi w:val="0"/>
        <w:spacing w:beforeAutospacing="0" w:afterAutospacing="0" w:line="560" w:lineRule="exact"/>
        <w:ind w:left="0" w:leftChars="0" w:right="0"/>
        <w:rPr>
          <w:b w:val="0"/>
          <w:bCs w:val="0"/>
          <w:color w:val="auto"/>
          <w:highlight w:val="none"/>
        </w:rPr>
      </w:pPr>
      <w:r>
        <w:rPr>
          <w:rFonts w:hint="eastAsia"/>
          <w:b w:val="0"/>
          <w:bCs w:val="0"/>
          <w:color w:val="auto"/>
          <w:highlight w:val="none"/>
        </w:rPr>
        <w:t>1</w:t>
      </w:r>
      <w:r>
        <w:rPr>
          <w:rFonts w:hint="eastAsia"/>
          <w:b w:val="0"/>
          <w:bCs w:val="0"/>
          <w:color w:val="auto"/>
          <w:highlight w:val="none"/>
          <w:lang w:val="en-US" w:eastAsia="zh-CN"/>
        </w:rPr>
        <w:t>2</w:t>
      </w:r>
      <w:r>
        <w:rPr>
          <w:b w:val="0"/>
          <w:bCs w:val="0"/>
          <w:color w:val="auto"/>
          <w:highlight w:val="none"/>
        </w:rPr>
        <w:t>.</w:t>
      </w:r>
      <w:r>
        <w:rPr>
          <w:rFonts w:hint="eastAsia"/>
          <w:b w:val="0"/>
          <w:bCs w:val="0"/>
          <w:color w:val="auto"/>
          <w:highlight w:val="none"/>
        </w:rPr>
        <w:t>政府采购政策评审</w:t>
      </w:r>
    </w:p>
    <w:p w14:paraId="1627C557">
      <w:pPr>
        <w:pStyle w:val="36"/>
        <w:pageBreakBefore w:val="0"/>
        <w:numPr>
          <w:ilvl w:val="0"/>
          <w:numId w:val="0"/>
        </w:numPr>
        <w:kinsoku/>
        <w:overflowPunct/>
        <w:bidi w:val="0"/>
        <w:spacing w:beforeAutospacing="0" w:afterAutospacing="0" w:line="560" w:lineRule="exact"/>
        <w:ind w:left="0" w:leftChars="0" w:right="0" w:firstLine="480" w:firstLineChars="200"/>
        <w:rPr>
          <w:color w:val="auto"/>
          <w:highlight w:val="none"/>
        </w:rPr>
      </w:pPr>
      <w:r>
        <w:rPr>
          <w:color w:val="auto"/>
          <w:highlight w:val="none"/>
        </w:rPr>
        <w:t>1</w:t>
      </w:r>
      <w:r>
        <w:rPr>
          <w:rFonts w:hint="eastAsia"/>
          <w:color w:val="auto"/>
          <w:highlight w:val="none"/>
          <w:lang w:val="en-US" w:eastAsia="zh-CN"/>
        </w:rPr>
        <w:t>2</w:t>
      </w:r>
      <w:r>
        <w:rPr>
          <w:color w:val="auto"/>
          <w:highlight w:val="none"/>
        </w:rPr>
        <w:t>.1非专门面向中小企业的采购项目或采购包，对符合规定的小微企业（</w:t>
      </w:r>
      <w:r>
        <w:rPr>
          <w:rFonts w:hint="eastAsia"/>
          <w:color w:val="auto"/>
          <w:highlight w:val="none"/>
          <w:lang w:val="en-US" w:eastAsia="zh-CN"/>
        </w:rPr>
        <w:t>含</w:t>
      </w:r>
      <w:r>
        <w:rPr>
          <w:color w:val="auto"/>
          <w:highlight w:val="none"/>
        </w:rPr>
        <w:t>监狱企业、残疾人福利性单位、联合体各方均为小微企业的联合体、符合小微企业划分标准的个体工商户视同小微企业）报价</w:t>
      </w:r>
      <w:r>
        <w:rPr>
          <w:rFonts w:hint="eastAsia"/>
          <w:color w:val="auto"/>
          <w:highlight w:val="none"/>
        </w:rPr>
        <w:t>按照本招标文件</w:t>
      </w:r>
      <w:r>
        <w:rPr>
          <w:rFonts w:hint="eastAsia"/>
          <w:color w:val="auto"/>
          <w:highlight w:val="none"/>
          <w:lang w:eastAsia="zh-CN"/>
        </w:rPr>
        <w:t>“</w:t>
      </w:r>
      <w:r>
        <w:rPr>
          <w:rFonts w:hint="eastAsia"/>
          <w:color w:val="auto"/>
          <w:highlight w:val="none"/>
        </w:rPr>
        <w:t>投标人须知前附表”中的规定</w:t>
      </w:r>
      <w:r>
        <w:rPr>
          <w:color w:val="auto"/>
          <w:highlight w:val="none"/>
        </w:rPr>
        <w:t>扣除</w:t>
      </w:r>
      <w:r>
        <w:rPr>
          <w:rFonts w:hint="eastAsia"/>
          <w:color w:val="auto"/>
          <w:highlight w:val="none"/>
        </w:rPr>
        <w:t>，对小微企业中的监狱企业、残疾人福利性单位、采购产品纳入创新产品应用示范推荐目录内企业、采购产品获得节能产品或环境标志产品认证证书的企业报价按照本</w:t>
      </w:r>
      <w:r>
        <w:rPr>
          <w:rFonts w:hint="eastAsia"/>
          <w:color w:val="auto"/>
          <w:highlight w:val="none"/>
          <w:lang w:val="en-US" w:eastAsia="zh-CN"/>
        </w:rPr>
        <w:t>招标</w:t>
      </w:r>
      <w:r>
        <w:rPr>
          <w:rFonts w:hint="eastAsia"/>
          <w:color w:val="auto"/>
          <w:highlight w:val="none"/>
        </w:rPr>
        <w:t>文件</w:t>
      </w:r>
      <w:r>
        <w:rPr>
          <w:rFonts w:hint="eastAsia"/>
          <w:color w:val="auto"/>
          <w:highlight w:val="none"/>
          <w:lang w:eastAsia="zh-CN"/>
        </w:rPr>
        <w:t>“</w:t>
      </w:r>
      <w:r>
        <w:rPr>
          <w:rFonts w:hint="eastAsia"/>
          <w:color w:val="auto"/>
          <w:highlight w:val="none"/>
          <w:lang w:val="en-US" w:eastAsia="zh-CN"/>
        </w:rPr>
        <w:t>投标人</w:t>
      </w:r>
      <w:r>
        <w:rPr>
          <w:rFonts w:hint="eastAsia"/>
          <w:color w:val="auto"/>
          <w:highlight w:val="none"/>
        </w:rPr>
        <w:t>须知前附表”中的规定扣除，用扣除后的价格计算评审基准价</w:t>
      </w:r>
      <w:r>
        <w:rPr>
          <w:color w:val="auto"/>
          <w:highlight w:val="none"/>
        </w:rPr>
        <w:t>。</w:t>
      </w:r>
    </w:p>
    <w:p w14:paraId="1E5F4E03">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2</w:t>
      </w:r>
      <w:r>
        <w:rPr>
          <w:rFonts w:ascii="宋体" w:hAnsi="宋体" w:eastAsia="宋体"/>
          <w:color w:val="auto"/>
          <w:highlight w:val="none"/>
        </w:rPr>
        <w:t>参加政府采购活动的小微企业</w:t>
      </w:r>
      <w:r>
        <w:rPr>
          <w:rFonts w:hint="eastAsia"/>
          <w:color w:val="auto"/>
          <w:highlight w:val="none"/>
        </w:rPr>
        <w:t>（含节能环保、创新产品企业）</w:t>
      </w:r>
      <w:r>
        <w:rPr>
          <w:rFonts w:ascii="宋体" w:hAnsi="宋体" w:eastAsia="宋体"/>
          <w:color w:val="auto"/>
          <w:highlight w:val="none"/>
        </w:rPr>
        <w:t>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r>
        <w:rPr>
          <w:rFonts w:hint="eastAsia"/>
          <w:color w:val="auto"/>
          <w:highlight w:val="none"/>
          <w:lang w:val="en-US" w:eastAsia="zh-CN"/>
        </w:rPr>
        <w:t>若供应商同时属于小型或微型企业、监狱企业、残疾人福利性单位 中的两种及以上，将不重复享受小微企业价格扣减的优惠政策。</w:t>
      </w:r>
    </w:p>
    <w:p w14:paraId="1A495953">
      <w:pPr>
        <w:pStyle w:val="36"/>
        <w:pageBreakBefore w:val="0"/>
        <w:numPr>
          <w:ilvl w:val="0"/>
          <w:numId w:val="0"/>
        </w:numPr>
        <w:shd w:val="clear" w:color="auto" w:fill="FFFFFF" w:themeFill="background1"/>
        <w:kinsoku/>
        <w:overflowPunct/>
        <w:bidi w:val="0"/>
        <w:spacing w:beforeAutospacing="0" w:afterAutospacing="0" w:line="560" w:lineRule="exact"/>
        <w:ind w:left="0" w:leftChars="0" w:right="0" w:firstLine="480" w:firstLineChars="200"/>
        <w:rPr>
          <w:rFonts w:ascii="宋体" w:hAnsi="宋体" w:eastAsia="宋体" w:cstheme="minorBidi"/>
          <w:color w:val="auto"/>
          <w:kern w:val="2"/>
          <w:sz w:val="24"/>
          <w:szCs w:val="22"/>
          <w:highlight w:val="none"/>
          <w:lang w:val="en-US" w:eastAsia="zh-CN" w:bidi="ar-SA"/>
        </w:rPr>
      </w:pPr>
      <w:r>
        <w:rPr>
          <w:rFonts w:ascii="宋体" w:hAnsi="宋体" w:eastAsia="宋体" w:cstheme="minorBidi"/>
          <w:color w:val="auto"/>
          <w:kern w:val="2"/>
          <w:sz w:val="24"/>
          <w:szCs w:val="22"/>
          <w:highlight w:val="none"/>
          <w:lang w:val="en-US" w:eastAsia="zh-CN" w:bidi="ar-SA"/>
        </w:rPr>
        <w:t>组成联合体或者接受分包的小微企业与联合体内其他企业、分包企业</w:t>
      </w:r>
      <w:r>
        <w:rPr>
          <w:rFonts w:hint="default" w:ascii="宋体" w:hAnsi="宋体" w:eastAsia="宋体" w:cstheme="minorBidi"/>
          <w:color w:val="auto"/>
          <w:kern w:val="2"/>
          <w:sz w:val="24"/>
          <w:szCs w:val="22"/>
          <w:highlight w:val="none"/>
          <w:lang w:val="en-US" w:eastAsia="zh-CN" w:bidi="ar-SA"/>
        </w:rPr>
        <w:t>之间存在直接控股、管理关系的，不享受价格扣除优惠政策。</w:t>
      </w:r>
    </w:p>
    <w:p w14:paraId="4FDAF77C">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ascii="宋体" w:hAnsi="宋体" w:eastAsia="宋体" w:cstheme="minorBidi"/>
          <w:color w:val="auto"/>
          <w:kern w:val="2"/>
          <w:sz w:val="24"/>
          <w:szCs w:val="22"/>
          <w:highlight w:val="none"/>
          <w:lang w:val="en-US" w:eastAsia="zh-CN" w:bidi="ar-SA"/>
        </w:rPr>
        <w:t>价格扣除比例对小型企业和微型企业同等对待，不作区分。</w:t>
      </w:r>
    </w:p>
    <w:p w14:paraId="71DD10A8">
      <w:pPr>
        <w:pStyle w:val="36"/>
        <w:pageBreakBefore w:val="0"/>
        <w:numPr>
          <w:ilvl w:val="0"/>
          <w:numId w:val="0"/>
        </w:numPr>
        <w:kinsoku/>
        <w:overflowPunct/>
        <w:bidi w:val="0"/>
        <w:spacing w:beforeAutospacing="0" w:afterAutospacing="0" w:line="560" w:lineRule="exact"/>
        <w:ind w:left="0" w:leftChars="0" w:right="0" w:firstLine="480" w:firstLineChars="200"/>
        <w:rPr>
          <w:rFonts w:ascii="宋体" w:hAnsi="宋体" w:eastAsia="宋体"/>
          <w:color w:val="auto"/>
          <w:highlight w:val="none"/>
        </w:rPr>
      </w:pPr>
      <w:r>
        <w:rPr>
          <w:rFonts w:hint="eastAsia" w:ascii="宋体" w:hAnsi="宋体" w:eastAsia="宋体"/>
          <w:color w:val="auto"/>
          <w:highlight w:val="none"/>
          <w:lang w:val="en-US" w:eastAsia="zh-CN"/>
        </w:rPr>
        <w:t>12.</w:t>
      </w:r>
      <w:r>
        <w:rPr>
          <w:rFonts w:hint="eastAsia" w:ascii="宋体" w:hAnsi="宋体" w:eastAsia="宋体"/>
          <w:color w:val="auto"/>
          <w:highlight w:val="none"/>
          <w:lang w:val="zh-CN" w:eastAsia="zh-CN"/>
        </w:rPr>
        <w:t>3</w:t>
      </w:r>
      <w:r>
        <w:rPr>
          <w:rFonts w:ascii="宋体" w:hAnsi="宋体" w:eastAsia="宋体"/>
          <w:color w:val="auto"/>
          <w:highlight w:val="none"/>
        </w:rPr>
        <w:t>专门面向中小企业、预留部分采购份额面向中小企业采购的项目或采购包，评审时不再进行价格扣除。</w:t>
      </w:r>
    </w:p>
    <w:p w14:paraId="3874ED83">
      <w:pPr>
        <w:pStyle w:val="36"/>
        <w:pageBreakBefore w:val="0"/>
        <w:numPr>
          <w:ilvl w:val="0"/>
          <w:numId w:val="0"/>
        </w:numPr>
        <w:kinsoku/>
        <w:overflowPunct/>
        <w:bidi w:val="0"/>
        <w:spacing w:beforeAutospacing="0" w:afterAutospacing="0" w:line="560" w:lineRule="exact"/>
        <w:ind w:left="0" w:leftChars="0" w:right="0" w:firstLine="480" w:firstLineChars="200"/>
        <w:rPr>
          <w:rFonts w:hint="eastAsia" w:ascii="宋体" w:hAnsi="宋体" w:eastAsia="宋体"/>
          <w:color w:val="auto"/>
          <w:highlight w:val="none"/>
        </w:rPr>
      </w:pPr>
      <w:r>
        <w:rPr>
          <w:rFonts w:hint="eastAsia" w:ascii="宋体" w:hAnsi="宋体" w:eastAsia="宋体"/>
          <w:color w:val="auto"/>
          <w:highlight w:val="none"/>
          <w:lang w:val="en-US" w:eastAsia="zh-CN"/>
        </w:rPr>
        <w:t>12.4</w:t>
      </w:r>
      <w:r>
        <w:rPr>
          <w:rFonts w:hint="eastAsia" w:ascii="宋体" w:hAnsi="宋体" w:eastAsia="宋体"/>
          <w:color w:val="auto"/>
          <w:highlight w:val="none"/>
        </w:rPr>
        <w:t>对于未预留份额专门面向中小企业的政府采购项目，以及预留份额政府采购项目中的非预留部分标项，对小型和微型企业的投标报价给予10%-</w:t>
      </w:r>
      <w:r>
        <w:rPr>
          <w:rFonts w:ascii="宋体" w:hAnsi="宋体" w:eastAsia="宋体"/>
          <w:color w:val="auto"/>
          <w:highlight w:val="none"/>
        </w:rPr>
        <w:t>20</w:t>
      </w:r>
      <w:r>
        <w:rPr>
          <w:rFonts w:hint="eastAsia" w:ascii="宋体" w:hAnsi="宋体" w:eastAsia="宋体"/>
          <w:color w:val="auto"/>
          <w:highlight w:val="none"/>
        </w:rPr>
        <w:t>%的扣除，用扣除后的价格参与评审。接受大中型企业与小微企业组成联合体或者允许大中型企业向一家或者多家小微企业分包的政府采购项目，对于联合</w:t>
      </w:r>
      <w:r>
        <w:rPr>
          <w:rFonts w:hint="eastAsia" w:ascii="宋体" w:hAnsi="宋体" w:eastAsia="宋体"/>
          <w:color w:val="auto"/>
          <w:highlight w:val="none"/>
          <w:lang w:val="en-US" w:eastAsia="zh-CN"/>
        </w:rPr>
        <w:t>体</w:t>
      </w:r>
      <w:r>
        <w:rPr>
          <w:rFonts w:hint="eastAsia" w:ascii="宋体" w:hAnsi="宋体" w:eastAsia="宋体"/>
          <w:color w:val="auto"/>
          <w:highlight w:val="none"/>
        </w:rPr>
        <w:t>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或者分包意向协议</w:t>
      </w:r>
      <w:r>
        <w:rPr>
          <w:rFonts w:hint="eastAsia" w:ascii="宋体" w:hAnsi="宋体" w:eastAsia="宋体"/>
          <w:color w:val="auto"/>
          <w:highlight w:val="none"/>
          <w:lang w:val="en-US" w:eastAsia="zh-CN"/>
        </w:rPr>
        <w:t>书</w:t>
      </w:r>
      <w:r>
        <w:rPr>
          <w:rFonts w:hint="eastAsia" w:ascii="宋体" w:hAnsi="宋体" w:eastAsia="宋体"/>
          <w:color w:val="auto"/>
          <w:highlight w:val="none"/>
        </w:rPr>
        <w:t>约定小微企业的合同份额占到合同总金额30%以上的，对联合体或者大中型企业的报价给予4%-</w:t>
      </w:r>
      <w:r>
        <w:rPr>
          <w:rFonts w:ascii="宋体" w:hAnsi="宋体" w:eastAsia="宋体"/>
          <w:color w:val="auto"/>
          <w:highlight w:val="none"/>
        </w:rPr>
        <w:t>6</w:t>
      </w:r>
      <w:r>
        <w:rPr>
          <w:rFonts w:hint="eastAsia" w:ascii="宋体" w:hAnsi="宋体" w:eastAsia="宋体"/>
          <w:color w:val="auto"/>
          <w:highlight w:val="none"/>
        </w:rPr>
        <w:t>%的扣除，用扣除后的价格参加评审。组成联合体或者接受分包的小微企业与联合体内其他企业、分包企业之间存在直接控股、管理关系的，不享受价格扣除优惠政策。</w:t>
      </w:r>
    </w:p>
    <w:p w14:paraId="548FFFDB">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4" w:name="_Toc13576"/>
      <w:bookmarkStart w:id="485" w:name="_Toc8718"/>
      <w:bookmarkStart w:id="486" w:name="_Toc32272"/>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五</w:t>
      </w:r>
      <w:r>
        <w:rPr>
          <w:rFonts w:hint="eastAsia" w:ascii="宋体" w:hAnsi="宋体" w:eastAsia="宋体" w:cs="宋体"/>
          <w:b/>
          <w:bCs/>
          <w:color w:val="auto"/>
          <w:kern w:val="2"/>
          <w:sz w:val="24"/>
          <w:szCs w:val="24"/>
          <w:highlight w:val="none"/>
          <w:lang w:val="zh-CN" w:eastAsia="zh-CN" w:bidi="ar-SA"/>
        </w:rPr>
        <w:t>）评标得分及复核</w:t>
      </w:r>
      <w:bookmarkEnd w:id="484"/>
      <w:bookmarkEnd w:id="485"/>
      <w:bookmarkEnd w:id="486"/>
    </w:p>
    <w:p w14:paraId="073A56A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13.评标过程中，各项分值一般精确到小数点后两位，评标得分应为商务评分、技术评分、报价评分之和。评标委员会各成员应汇总每个投标人的得分。</w:t>
      </w:r>
    </w:p>
    <w:p w14:paraId="0BE80DC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14.评标结果汇总完成后，采购代理机构应对评标结果进行复核。经复核发现存在以下情形之一的，</w:t>
      </w:r>
      <w:r>
        <w:rPr>
          <w:rFonts w:hint="eastAsia"/>
          <w:iCs/>
          <w:color w:val="auto"/>
          <w:spacing w:val="-6"/>
          <w:sz w:val="24"/>
          <w:highlight w:val="none"/>
          <w:lang w:val="en-US" w:eastAsia="zh-CN"/>
        </w:rPr>
        <w:t>评标委员会应当当场修改评标结果，并在评标报告中记载</w:t>
      </w:r>
      <w:r>
        <w:rPr>
          <w:rFonts w:hint="eastAsia"/>
          <w:color w:val="auto"/>
          <w:highlight w:val="none"/>
          <w:lang w:val="en-US" w:eastAsia="zh-CN"/>
        </w:rPr>
        <w:t>：</w:t>
      </w:r>
    </w:p>
    <w:p w14:paraId="427128F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14.1分值汇总计算错误的；</w:t>
      </w:r>
    </w:p>
    <w:p w14:paraId="4404F7B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14.2分项评分超出评分标准范围的；</w:t>
      </w:r>
    </w:p>
    <w:p w14:paraId="18150CA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14.3评标委员会成员对客观评审因素评分不一致的；</w:t>
      </w:r>
    </w:p>
    <w:p w14:paraId="6BFAB3D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14.4经评标委员会认定评分畸高、畸低的。</w:t>
      </w:r>
    </w:p>
    <w:p w14:paraId="0FD26D1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15.各投标人的最终得分为评标委员会所有成员对各投标人评标得分汇总后的算术平均值。</w:t>
      </w:r>
    </w:p>
    <w:p w14:paraId="1FD846A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15.1除资格性检查认定错误、分值汇总计算错误、分项评分超出评分标准范围、客观分评分不一致、经评标委员会一致认定评分畸高、畸低的情形外，采购人或者采购代理机构不得以任何理由组织重新评审。采购人、采购代理机构发现评标委员会未按照招标文件规定的评审标准进行评审的，应当重新开展采购活动，并同时书面报告本级财政部门。</w:t>
      </w:r>
    </w:p>
    <w:p w14:paraId="5228022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15.2采购人或者采购代理机构不得通过对样品进行检测、对投标人进行考察等方式改变评审结果。</w:t>
      </w:r>
    </w:p>
    <w:p w14:paraId="5AB9E04E">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87" w:name="_Toc16908"/>
      <w:bookmarkStart w:id="488" w:name="_Toc25831"/>
      <w:bookmarkStart w:id="489" w:name="_Toc10811"/>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六</w:t>
      </w:r>
      <w:r>
        <w:rPr>
          <w:rFonts w:hint="eastAsia" w:ascii="宋体" w:hAnsi="宋体" w:eastAsia="宋体" w:cs="宋体"/>
          <w:b/>
          <w:bCs/>
          <w:color w:val="auto"/>
          <w:kern w:val="2"/>
          <w:sz w:val="24"/>
          <w:szCs w:val="24"/>
          <w:highlight w:val="none"/>
          <w:lang w:val="zh-CN" w:eastAsia="zh-CN" w:bidi="ar-SA"/>
        </w:rPr>
        <w:t>）排序与推荐</w:t>
      </w:r>
      <w:bookmarkEnd w:id="487"/>
      <w:bookmarkEnd w:id="488"/>
      <w:bookmarkEnd w:id="489"/>
    </w:p>
    <w:p w14:paraId="514ADBD8">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16.</w:t>
      </w:r>
      <w:r>
        <w:rPr>
          <w:rFonts w:hint="eastAsia"/>
          <w:color w:val="auto"/>
          <w:highlight w:val="none"/>
        </w:rPr>
        <w:t>评标结果按评审后得分由高到低顺序排列。投标文件满足招标文件全部实质性要求，且按照评审因素的量化指标评审得分最高的投标人为排名第一的中标候选人。得分相同的，按投标报价由低到高顺序排列。得分且投标报价相同的，</w:t>
      </w:r>
      <w:r>
        <w:rPr>
          <w:rFonts w:hint="eastAsia"/>
          <w:color w:val="auto"/>
          <w:highlight w:val="none"/>
          <w:lang w:val="en-US" w:eastAsia="zh-CN"/>
        </w:rPr>
        <w:t>按</w:t>
      </w:r>
      <w:r>
        <w:rPr>
          <w:rFonts w:hint="eastAsia"/>
          <w:color w:val="auto"/>
          <w:highlight w:val="none"/>
        </w:rPr>
        <w:t>技术指标</w:t>
      </w:r>
      <w:r>
        <w:rPr>
          <w:rFonts w:hint="eastAsia"/>
          <w:color w:val="auto"/>
          <w:highlight w:val="none"/>
          <w:lang w:val="en-US" w:eastAsia="zh-CN"/>
        </w:rPr>
        <w:t>优劣顺序排列</w:t>
      </w:r>
      <w:r>
        <w:rPr>
          <w:rFonts w:hint="eastAsia"/>
          <w:color w:val="auto"/>
          <w:highlight w:val="none"/>
        </w:rPr>
        <w:t>。</w:t>
      </w:r>
    </w:p>
    <w:p w14:paraId="3B1F6C1A">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17.</w:t>
      </w:r>
      <w:r>
        <w:rPr>
          <w:rFonts w:hint="eastAsia"/>
          <w:color w:val="auto"/>
          <w:highlight w:val="none"/>
        </w:rPr>
        <w:t>中标候选人</w:t>
      </w:r>
      <w:r>
        <w:rPr>
          <w:rFonts w:hint="eastAsia"/>
          <w:color w:val="auto"/>
          <w:highlight w:val="none"/>
          <w:lang w:val="en-US" w:eastAsia="zh-CN"/>
        </w:rPr>
        <w:t>推荐家数详</w:t>
      </w:r>
      <w:r>
        <w:rPr>
          <w:rFonts w:hint="eastAsia"/>
          <w:color w:val="auto"/>
          <w:highlight w:val="none"/>
        </w:rPr>
        <w:t>见“</w:t>
      </w:r>
      <w:r>
        <w:rPr>
          <w:rFonts w:hint="eastAsia"/>
          <w:color w:val="auto"/>
          <w:highlight w:val="none"/>
          <w:lang w:val="en-US" w:eastAsia="zh-CN"/>
        </w:rPr>
        <w:t>投标人须知</w:t>
      </w:r>
      <w:r>
        <w:rPr>
          <w:rFonts w:hint="eastAsia"/>
          <w:color w:val="auto"/>
          <w:highlight w:val="none"/>
        </w:rPr>
        <w:t>前附表”。</w:t>
      </w:r>
    </w:p>
    <w:p w14:paraId="1F98E10E">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90" w:name="_Toc7048"/>
      <w:bookmarkStart w:id="491" w:name="_Toc31063"/>
      <w:bookmarkStart w:id="492" w:name="_Toc13628"/>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七</w:t>
      </w:r>
      <w:r>
        <w:rPr>
          <w:rFonts w:hint="eastAsia" w:ascii="宋体" w:hAnsi="宋体" w:eastAsia="宋体" w:cs="宋体"/>
          <w:b/>
          <w:bCs/>
          <w:color w:val="auto"/>
          <w:kern w:val="2"/>
          <w:sz w:val="24"/>
          <w:szCs w:val="24"/>
          <w:highlight w:val="none"/>
          <w:lang w:val="zh-CN" w:eastAsia="zh-CN" w:bidi="ar-SA"/>
        </w:rPr>
        <w:t>）编写评标报告</w:t>
      </w:r>
      <w:bookmarkEnd w:id="490"/>
      <w:bookmarkEnd w:id="491"/>
      <w:bookmarkEnd w:id="492"/>
    </w:p>
    <w:p w14:paraId="3576CABA">
      <w:pPr>
        <w:pStyle w:val="36"/>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lang w:val="en-US" w:eastAsia="zh-CN"/>
        </w:rPr>
        <w:t>18.</w:t>
      </w:r>
      <w:r>
        <w:rPr>
          <w:rFonts w:hint="eastAsia"/>
          <w:color w:val="auto"/>
          <w:highlight w:val="none"/>
        </w:rPr>
        <w:t>评标委员会根据全体评标成员签字的原始评标记录和评标结果编写评标报告。评标委员会应当在评标报告上签名，对自己的评审意见承担法律责任。评标委员会成员对需要共同认定的事项存在争议的，应当按照少数服从多数的原则作出结论。持不同意见的评标委员会成员应当在评标报告上签署不同意见，并说明理由，否则视为同意评标报告。</w:t>
      </w:r>
    </w:p>
    <w:p w14:paraId="29512443">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493" w:name="_Toc155185913"/>
      <w:bookmarkStart w:id="494" w:name="_Toc102057717"/>
      <w:bookmarkStart w:id="495" w:name="_Toc102119852"/>
      <w:bookmarkStart w:id="496" w:name="_Toc102114919"/>
      <w:bookmarkStart w:id="497" w:name="_Toc102116151"/>
      <w:bookmarkStart w:id="498" w:name="_Toc4897"/>
      <w:bookmarkStart w:id="499" w:name="_Toc22304"/>
      <w:bookmarkStart w:id="500" w:name="_Toc102116021"/>
      <w:bookmarkStart w:id="501" w:name="_Toc163492906"/>
      <w:bookmarkStart w:id="502" w:name="_Toc25294"/>
      <w:bookmarkStart w:id="503" w:name="_Toc102056217"/>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八</w:t>
      </w:r>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投标无效及</w:t>
      </w:r>
      <w:r>
        <w:rPr>
          <w:rFonts w:hint="eastAsia" w:ascii="宋体" w:hAnsi="宋体" w:eastAsia="宋体" w:cs="宋体"/>
          <w:b/>
          <w:bCs/>
          <w:color w:val="auto"/>
          <w:kern w:val="2"/>
          <w:sz w:val="24"/>
          <w:szCs w:val="24"/>
          <w:highlight w:val="none"/>
          <w:lang w:val="zh-CN" w:eastAsia="zh-CN" w:bidi="ar-SA"/>
        </w:rPr>
        <w:t>应予废标的情形</w:t>
      </w:r>
      <w:bookmarkEnd w:id="493"/>
      <w:bookmarkEnd w:id="494"/>
      <w:bookmarkEnd w:id="495"/>
      <w:bookmarkEnd w:id="496"/>
      <w:bookmarkEnd w:id="497"/>
      <w:bookmarkEnd w:id="498"/>
      <w:bookmarkEnd w:id="499"/>
      <w:bookmarkEnd w:id="500"/>
      <w:bookmarkEnd w:id="501"/>
      <w:bookmarkEnd w:id="502"/>
      <w:bookmarkEnd w:id="503"/>
    </w:p>
    <w:p w14:paraId="2D93D6F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19.投标人存在下列情形之一的，</w:t>
      </w:r>
      <w:r>
        <w:rPr>
          <w:rFonts w:hint="eastAsia"/>
          <w:b/>
          <w:bCs/>
          <w:color w:val="auto"/>
          <w:highlight w:val="none"/>
          <w:lang w:val="en-US" w:eastAsia="zh-CN"/>
        </w:rPr>
        <w:t>投标无效</w:t>
      </w:r>
      <w:r>
        <w:rPr>
          <w:rFonts w:hint="eastAsia"/>
          <w:color w:val="auto"/>
          <w:highlight w:val="none"/>
          <w:lang w:val="en-US" w:eastAsia="zh-CN"/>
        </w:rPr>
        <w:t>：</w:t>
      </w:r>
    </w:p>
    <w:p w14:paraId="5C1B2C9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投标人</w:t>
      </w:r>
      <w:r>
        <w:rPr>
          <w:rFonts w:hint="eastAsia"/>
          <w:color w:val="auto"/>
          <w:highlight w:val="none"/>
          <w:lang w:val="zh-CN" w:eastAsia="zh-CN"/>
        </w:rPr>
        <w:t>不具备《中华人民共和国政府采购法》第二十二条规定条件</w:t>
      </w:r>
      <w:r>
        <w:rPr>
          <w:rFonts w:hint="eastAsia"/>
          <w:color w:val="auto"/>
          <w:highlight w:val="none"/>
          <w:lang w:val="en-US" w:eastAsia="zh-CN"/>
        </w:rPr>
        <w:t>；</w:t>
      </w:r>
    </w:p>
    <w:p w14:paraId="15C939E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eastAsia="宋体"/>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2</w:t>
      </w:r>
      <w:r>
        <w:rPr>
          <w:rFonts w:hint="eastAsia"/>
          <w:color w:val="auto"/>
          <w:highlight w:val="none"/>
        </w:rPr>
        <w:t>投标文件未按招标文件要求签署、盖章的</w:t>
      </w:r>
      <w:r>
        <w:rPr>
          <w:rFonts w:hint="eastAsia"/>
          <w:color w:val="auto"/>
          <w:highlight w:val="none"/>
          <w:lang w:val="en-US" w:eastAsia="zh-CN"/>
        </w:rPr>
        <w:t>；</w:t>
      </w:r>
    </w:p>
    <w:p w14:paraId="0A936FC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3</w:t>
      </w:r>
      <w:r>
        <w:rPr>
          <w:rFonts w:hint="eastAsia"/>
          <w:color w:val="auto"/>
          <w:highlight w:val="none"/>
          <w:lang w:val="en-US" w:eastAsia="zh-CN"/>
        </w:rPr>
        <w:t>不具备招标文件中规定的资格要求的（投标人未提供有效资格文件的，视为投标人不具备招标文件中规定的资格要求）；</w:t>
      </w:r>
    </w:p>
    <w:p w14:paraId="0C68E3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4</w:t>
      </w:r>
      <w:r>
        <w:rPr>
          <w:rFonts w:hint="eastAsia"/>
          <w:color w:val="auto"/>
          <w:highlight w:val="none"/>
          <w:lang w:val="en-US" w:eastAsia="zh-CN"/>
        </w:rPr>
        <w:t>投标</w:t>
      </w:r>
      <w:r>
        <w:rPr>
          <w:rFonts w:hint="eastAsia"/>
          <w:color w:val="auto"/>
          <w:highlight w:val="none"/>
          <w:lang w:val="zh-CN" w:eastAsia="zh-CN"/>
        </w:rPr>
        <w:t>文件提供虚假材料的</w:t>
      </w:r>
      <w:r>
        <w:rPr>
          <w:rFonts w:hint="eastAsia"/>
          <w:color w:val="auto"/>
          <w:highlight w:val="none"/>
          <w:lang w:val="en-US" w:eastAsia="zh-CN"/>
        </w:rPr>
        <w:t>；</w:t>
      </w:r>
    </w:p>
    <w:p w14:paraId="3FDAE16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5</w:t>
      </w:r>
      <w:r>
        <w:rPr>
          <w:rFonts w:hint="eastAsia"/>
          <w:color w:val="auto"/>
          <w:highlight w:val="none"/>
          <w:lang w:val="en-US" w:eastAsia="zh-CN"/>
        </w:rPr>
        <w:t>投标</w:t>
      </w:r>
      <w:r>
        <w:rPr>
          <w:rFonts w:hint="eastAsia"/>
          <w:color w:val="auto"/>
          <w:highlight w:val="none"/>
          <w:lang w:val="zh-CN" w:eastAsia="zh-CN"/>
        </w:rPr>
        <w:t>文件不满足</w:t>
      </w:r>
      <w:r>
        <w:rPr>
          <w:rFonts w:hint="eastAsia"/>
          <w:color w:val="auto"/>
          <w:highlight w:val="none"/>
          <w:lang w:val="en-US" w:eastAsia="zh-CN"/>
        </w:rPr>
        <w:t>招标</w:t>
      </w:r>
      <w:r>
        <w:rPr>
          <w:rFonts w:hint="eastAsia"/>
          <w:color w:val="auto"/>
          <w:highlight w:val="none"/>
          <w:lang w:val="zh-CN" w:eastAsia="zh-CN"/>
        </w:rPr>
        <w:t>文件中标注“★”号的实质性条款（或指标）要求的</w:t>
      </w:r>
      <w:r>
        <w:rPr>
          <w:rFonts w:hint="eastAsia"/>
          <w:color w:val="auto"/>
          <w:highlight w:val="none"/>
          <w:lang w:val="en-US" w:eastAsia="zh-CN"/>
        </w:rPr>
        <w:t>；</w:t>
      </w:r>
    </w:p>
    <w:p w14:paraId="2C5FC304">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6</w:t>
      </w:r>
      <w:r>
        <w:rPr>
          <w:rFonts w:hint="eastAsia"/>
          <w:color w:val="auto"/>
          <w:highlight w:val="none"/>
          <w:lang w:val="en-US" w:eastAsia="zh-CN"/>
        </w:rPr>
        <w:t>投标人</w:t>
      </w:r>
      <w:r>
        <w:rPr>
          <w:rFonts w:hint="eastAsia"/>
          <w:color w:val="auto"/>
          <w:highlight w:val="none"/>
          <w:lang w:val="zh-CN" w:eastAsia="zh-CN"/>
        </w:rPr>
        <w:t>报价超过招标文件中规定的</w:t>
      </w:r>
      <w:r>
        <w:rPr>
          <w:rFonts w:hint="eastAsia" w:ascii="宋体" w:hAnsi="宋体" w:eastAsia="宋体"/>
          <w:color w:val="auto"/>
          <w:highlight w:val="none"/>
          <w:lang w:val="en-US" w:eastAsia="zh-CN"/>
        </w:rPr>
        <w:t>最高限价或者预算金额</w:t>
      </w:r>
      <w:r>
        <w:rPr>
          <w:rFonts w:hint="eastAsia"/>
          <w:color w:val="auto"/>
          <w:highlight w:val="none"/>
          <w:lang w:val="zh-CN" w:eastAsia="zh-CN"/>
        </w:rPr>
        <w:t>的</w:t>
      </w:r>
      <w:r>
        <w:rPr>
          <w:rFonts w:hint="eastAsia"/>
          <w:color w:val="auto"/>
          <w:highlight w:val="none"/>
          <w:lang w:val="en-US" w:eastAsia="zh-CN"/>
        </w:rPr>
        <w:t>；</w:t>
      </w:r>
    </w:p>
    <w:p w14:paraId="6FC2A54F">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7联合体的供应商未提交各方共同签署的</w:t>
      </w:r>
      <w:r>
        <w:rPr>
          <w:rFonts w:hint="eastAsia"/>
          <w:color w:val="auto"/>
          <w:highlight w:val="none"/>
          <w:lang w:val="en-US" w:eastAsia="zh-CN"/>
        </w:rPr>
        <w:t>联合体</w:t>
      </w:r>
      <w:r>
        <w:rPr>
          <w:rFonts w:hint="eastAsia"/>
          <w:color w:val="auto"/>
          <w:highlight w:val="none"/>
          <w:lang w:val="zh-CN" w:eastAsia="zh-CN"/>
        </w:rPr>
        <w:t>协议</w:t>
      </w:r>
      <w:r>
        <w:rPr>
          <w:rFonts w:hint="eastAsia"/>
          <w:color w:val="auto"/>
          <w:highlight w:val="none"/>
          <w:lang w:val="en-US" w:eastAsia="zh-CN"/>
        </w:rPr>
        <w:t>的；</w:t>
      </w:r>
    </w:p>
    <w:p w14:paraId="4D1E785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8</w:t>
      </w:r>
      <w:r>
        <w:rPr>
          <w:rFonts w:hint="eastAsia"/>
          <w:color w:val="auto"/>
          <w:highlight w:val="none"/>
          <w:lang w:val="en-US" w:eastAsia="zh-CN"/>
        </w:rPr>
        <w:t>投标人</w:t>
      </w:r>
      <w:r>
        <w:rPr>
          <w:rFonts w:hint="eastAsia"/>
          <w:color w:val="auto"/>
          <w:highlight w:val="none"/>
          <w:lang w:val="zh-CN" w:eastAsia="zh-CN"/>
        </w:rPr>
        <w:t>未按</w:t>
      </w:r>
      <w:r>
        <w:rPr>
          <w:rFonts w:hint="eastAsia"/>
          <w:color w:val="auto"/>
          <w:highlight w:val="none"/>
          <w:lang w:val="en-US" w:eastAsia="zh-CN"/>
        </w:rPr>
        <w:t>招标</w:t>
      </w:r>
      <w:r>
        <w:rPr>
          <w:rFonts w:hint="eastAsia"/>
          <w:color w:val="auto"/>
          <w:highlight w:val="none"/>
          <w:lang w:val="zh-CN" w:eastAsia="zh-CN"/>
        </w:rPr>
        <w:t>文件</w:t>
      </w:r>
      <w:r>
        <w:rPr>
          <w:rFonts w:hint="eastAsia"/>
          <w:color w:val="auto"/>
          <w:highlight w:val="none"/>
          <w:lang w:val="en-US" w:eastAsia="zh-CN"/>
        </w:rPr>
        <w:t>的规定</w:t>
      </w:r>
      <w:r>
        <w:rPr>
          <w:rFonts w:hint="eastAsia"/>
          <w:color w:val="auto"/>
          <w:highlight w:val="none"/>
          <w:lang w:val="zh-CN" w:eastAsia="zh-CN"/>
        </w:rPr>
        <w:t>交纳投标保证金</w:t>
      </w:r>
      <w:r>
        <w:rPr>
          <w:rFonts w:hint="eastAsia"/>
          <w:color w:val="auto"/>
          <w:highlight w:val="none"/>
          <w:lang w:val="en-US" w:eastAsia="zh-CN"/>
        </w:rPr>
        <w:t>的；</w:t>
      </w:r>
    </w:p>
    <w:p w14:paraId="149A35CB">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zh-CN" w:eastAsia="zh-CN"/>
        </w:rPr>
      </w:pPr>
      <w:r>
        <w:rPr>
          <w:rFonts w:hint="eastAsia"/>
          <w:color w:val="auto"/>
          <w:highlight w:val="none"/>
          <w:lang w:val="en-US" w:eastAsia="zh-CN"/>
        </w:rPr>
        <w:t>19.</w:t>
      </w:r>
      <w:r>
        <w:rPr>
          <w:rFonts w:hint="eastAsia"/>
          <w:color w:val="auto"/>
          <w:highlight w:val="none"/>
          <w:lang w:val="zh-CN" w:eastAsia="zh-CN"/>
        </w:rPr>
        <w:t>9评审期间,</w:t>
      </w:r>
      <w:r>
        <w:rPr>
          <w:rFonts w:hint="eastAsia"/>
          <w:color w:val="auto"/>
          <w:highlight w:val="none"/>
          <w:lang w:val="en-US" w:eastAsia="zh-CN"/>
        </w:rPr>
        <w:t>投标人</w:t>
      </w:r>
      <w:r>
        <w:rPr>
          <w:rFonts w:hint="eastAsia"/>
          <w:color w:val="auto"/>
          <w:highlight w:val="none"/>
          <w:lang w:val="zh-CN" w:eastAsia="zh-CN"/>
        </w:rPr>
        <w:t>没有按评标委员会的要求提交经授权代表签字的澄清、说明、补正或改变了</w:t>
      </w:r>
      <w:r>
        <w:rPr>
          <w:rFonts w:hint="eastAsia"/>
          <w:color w:val="auto"/>
          <w:highlight w:val="none"/>
          <w:lang w:val="en-US" w:eastAsia="zh-CN"/>
        </w:rPr>
        <w:t>投标</w:t>
      </w:r>
      <w:r>
        <w:rPr>
          <w:rFonts w:hint="eastAsia"/>
          <w:color w:val="auto"/>
          <w:highlight w:val="none"/>
          <w:lang w:val="zh-CN" w:eastAsia="zh-CN"/>
        </w:rPr>
        <w:t>文件的实质性内容</w:t>
      </w:r>
      <w:r>
        <w:rPr>
          <w:rFonts w:hint="eastAsia"/>
          <w:color w:val="auto"/>
          <w:highlight w:val="none"/>
          <w:lang w:val="en-US" w:eastAsia="zh-CN"/>
        </w:rPr>
        <w:t>的；</w:t>
      </w:r>
    </w:p>
    <w:p w14:paraId="19EFB93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10</w:t>
      </w:r>
      <w:r>
        <w:rPr>
          <w:rFonts w:hint="eastAsia"/>
          <w:color w:val="auto"/>
          <w:highlight w:val="none"/>
          <w:lang w:val="en-US" w:eastAsia="zh-CN"/>
        </w:rPr>
        <w:t>投标人</w:t>
      </w:r>
      <w:r>
        <w:rPr>
          <w:rFonts w:hint="eastAsia"/>
          <w:color w:val="auto"/>
          <w:highlight w:val="none"/>
          <w:lang w:val="zh-CN" w:eastAsia="zh-CN"/>
        </w:rPr>
        <w:t>对采购人、采购代理机构、评标委员会及其工作人员施加影响,有碍公平、公正</w:t>
      </w:r>
      <w:r>
        <w:rPr>
          <w:rFonts w:hint="eastAsia"/>
          <w:color w:val="auto"/>
          <w:highlight w:val="none"/>
          <w:lang w:val="en-US" w:eastAsia="zh-CN"/>
        </w:rPr>
        <w:t>的；</w:t>
      </w:r>
    </w:p>
    <w:p w14:paraId="3A6B238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color w:val="auto"/>
          <w:highlight w:val="none"/>
          <w:lang w:val="en-US" w:eastAsia="zh-CN"/>
        </w:rPr>
      </w:pPr>
      <w:r>
        <w:rPr>
          <w:rFonts w:hint="eastAsia"/>
          <w:color w:val="auto"/>
          <w:highlight w:val="none"/>
          <w:lang w:val="en-US" w:eastAsia="zh-CN"/>
        </w:rPr>
        <w:t>19.11投标文件含有采购人不能接受的附加条件的；</w:t>
      </w:r>
    </w:p>
    <w:p w14:paraId="3764E97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19.</w:t>
      </w:r>
      <w:r>
        <w:rPr>
          <w:rFonts w:hint="eastAsia"/>
          <w:color w:val="auto"/>
          <w:highlight w:val="none"/>
          <w:lang w:val="zh-CN" w:eastAsia="zh-CN"/>
        </w:rPr>
        <w:t>1</w:t>
      </w:r>
      <w:r>
        <w:rPr>
          <w:rFonts w:hint="eastAsia"/>
          <w:color w:val="auto"/>
          <w:highlight w:val="none"/>
          <w:lang w:val="en-US" w:eastAsia="zh-CN"/>
        </w:rPr>
        <w:t>2</w:t>
      </w:r>
      <w:r>
        <w:rPr>
          <w:rFonts w:hint="eastAsia"/>
          <w:color w:val="auto"/>
          <w:highlight w:val="none"/>
          <w:lang w:val="zh-CN" w:eastAsia="zh-CN"/>
        </w:rPr>
        <w:t>法律、法规、规章规定属于</w:t>
      </w:r>
      <w:r>
        <w:rPr>
          <w:rFonts w:hint="eastAsia"/>
          <w:color w:val="auto"/>
          <w:highlight w:val="none"/>
          <w:lang w:val="en-US" w:eastAsia="zh-CN"/>
        </w:rPr>
        <w:t>投标</w:t>
      </w:r>
      <w:r>
        <w:rPr>
          <w:rFonts w:hint="eastAsia"/>
          <w:color w:val="auto"/>
          <w:highlight w:val="none"/>
          <w:lang w:val="zh-CN" w:eastAsia="zh-CN"/>
        </w:rPr>
        <w:t>无效的其他情形。</w:t>
      </w:r>
    </w:p>
    <w:p w14:paraId="601D797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20.有下列情形之一的，视为投标人串通投标，其</w:t>
      </w:r>
      <w:r>
        <w:rPr>
          <w:rFonts w:hint="eastAsia"/>
          <w:b/>
          <w:bCs/>
          <w:color w:val="auto"/>
          <w:highlight w:val="none"/>
          <w:lang w:val="en-US" w:eastAsia="zh-CN"/>
        </w:rPr>
        <w:t>投标无效</w:t>
      </w:r>
      <w:r>
        <w:rPr>
          <w:rFonts w:hint="eastAsia"/>
          <w:color w:val="auto"/>
          <w:highlight w:val="none"/>
          <w:lang w:val="en-US" w:eastAsia="zh-CN"/>
        </w:rPr>
        <w:t>：</w:t>
      </w:r>
    </w:p>
    <w:p w14:paraId="0BD5061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20.1不同投标人的投标文件由同一单位或者个人编制；</w:t>
      </w:r>
    </w:p>
    <w:p w14:paraId="3181555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20.2不同投标人委托同一单位或者个人办理投标事宜；</w:t>
      </w:r>
    </w:p>
    <w:p w14:paraId="3AD2037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20.3不同投标人的投标文件载明的项目管理成员或者联系人员为同一人；</w:t>
      </w:r>
    </w:p>
    <w:p w14:paraId="3F168EA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20.4不同投标人的投标文件异常一致或者投标报价呈规律性差异；</w:t>
      </w:r>
    </w:p>
    <w:p w14:paraId="634E793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20.5不同投标人的投标文件相互混装；</w:t>
      </w:r>
    </w:p>
    <w:p w14:paraId="3B078CE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20.6不同投标人的投标保证金从同一单位或者个人的账户转出；</w:t>
      </w:r>
    </w:p>
    <w:p w14:paraId="1C3AF755">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20.7</w:t>
      </w:r>
      <w:r>
        <w:rPr>
          <w:rFonts w:hint="eastAsia"/>
          <w:color w:val="auto"/>
          <w:highlight w:val="none"/>
          <w:lang w:val="zh-CN" w:eastAsia="zh-CN"/>
        </w:rPr>
        <w:t>不同投标人使用同一电脑（机器特征值一致：如MAC地址等）或使用同一电子密钥，编制或上传电子投标文件</w:t>
      </w:r>
      <w:r>
        <w:rPr>
          <w:rFonts w:hint="eastAsia"/>
          <w:color w:val="auto"/>
          <w:highlight w:val="none"/>
          <w:lang w:val="en-US" w:eastAsia="zh-CN"/>
        </w:rPr>
        <w:t>；</w:t>
      </w:r>
    </w:p>
    <w:p w14:paraId="0641DF48">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default" w:eastAsia="宋体"/>
          <w:color w:val="auto"/>
          <w:highlight w:val="none"/>
          <w:lang w:val="en-US" w:eastAsia="zh-CN"/>
        </w:rPr>
      </w:pPr>
      <w:r>
        <w:rPr>
          <w:rFonts w:hint="eastAsia"/>
          <w:color w:val="auto"/>
          <w:highlight w:val="none"/>
          <w:lang w:val="en-US" w:eastAsia="zh-CN"/>
        </w:rPr>
        <w:t>20.8法律、法规、规章规定属于投标人串通投标的其他情形</w:t>
      </w:r>
      <w:r>
        <w:rPr>
          <w:rFonts w:hint="eastAsia"/>
          <w:color w:val="auto"/>
          <w:highlight w:val="none"/>
          <w:lang w:val="zh-CN" w:eastAsia="zh-CN"/>
        </w:rPr>
        <w:t>。</w:t>
      </w:r>
    </w:p>
    <w:p w14:paraId="737FAF06">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w:t>
      </w:r>
      <w:r>
        <w:rPr>
          <w:rFonts w:hint="eastAsia"/>
          <w:color w:val="auto"/>
          <w:highlight w:val="none"/>
        </w:rPr>
        <w:t>根据《中华人民共和国政府采购法》第三十六条之规定，在招标采购过程中，出现下列情形之一的，应予</w:t>
      </w:r>
      <w:r>
        <w:rPr>
          <w:rFonts w:hint="eastAsia"/>
          <w:b/>
          <w:bCs/>
          <w:color w:val="auto"/>
          <w:highlight w:val="none"/>
        </w:rPr>
        <w:t>废标</w:t>
      </w:r>
      <w:r>
        <w:rPr>
          <w:rFonts w:hint="eastAsia"/>
          <w:color w:val="auto"/>
          <w:highlight w:val="none"/>
        </w:rPr>
        <w:t>：</w:t>
      </w:r>
    </w:p>
    <w:p w14:paraId="2C92042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.1</w:t>
      </w:r>
      <w:r>
        <w:rPr>
          <w:rFonts w:hint="eastAsia"/>
          <w:iCs/>
          <w:color w:val="auto"/>
          <w:spacing w:val="-6"/>
          <w:sz w:val="24"/>
          <w:highlight w:val="none"/>
        </w:rPr>
        <w:t>符合专业条件的供应商或者对招标文件作实质响应的供应商不足3家的；</w:t>
      </w:r>
    </w:p>
    <w:p w14:paraId="34ECD7A2">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.2</w:t>
      </w:r>
      <w:r>
        <w:rPr>
          <w:rFonts w:hint="eastAsia"/>
          <w:color w:val="auto"/>
          <w:highlight w:val="none"/>
        </w:rPr>
        <w:t>出现影响采购公正的违法、违规行为的；</w:t>
      </w:r>
    </w:p>
    <w:p w14:paraId="55223AA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w:t>
      </w:r>
      <w:r>
        <w:rPr>
          <w:color w:val="auto"/>
          <w:highlight w:val="none"/>
        </w:rPr>
        <w:t>.3</w:t>
      </w:r>
      <w:r>
        <w:rPr>
          <w:rFonts w:hint="eastAsia"/>
          <w:color w:val="auto"/>
          <w:highlight w:val="none"/>
        </w:rPr>
        <w:t>投标人的报价均超过了采购预算，采购人不能支付的；</w:t>
      </w:r>
    </w:p>
    <w:p w14:paraId="238CC2DB">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lang w:val="en-US" w:eastAsia="zh-CN"/>
        </w:rPr>
      </w:pPr>
      <w:r>
        <w:rPr>
          <w:rFonts w:hint="eastAsia"/>
          <w:color w:val="auto"/>
          <w:highlight w:val="none"/>
          <w:lang w:val="en-US" w:eastAsia="zh-CN"/>
        </w:rPr>
        <w:t>21</w:t>
      </w:r>
      <w:r>
        <w:rPr>
          <w:color w:val="auto"/>
          <w:highlight w:val="none"/>
        </w:rPr>
        <w:t>.4</w:t>
      </w:r>
      <w:r>
        <w:rPr>
          <w:rFonts w:hint="eastAsia"/>
          <w:color w:val="auto"/>
          <w:highlight w:val="none"/>
        </w:rPr>
        <w:t>因重大变故，采购任务取消的</w:t>
      </w:r>
      <w:r>
        <w:rPr>
          <w:rFonts w:hint="eastAsia"/>
          <w:color w:val="auto"/>
          <w:highlight w:val="none"/>
          <w:lang w:val="en-US" w:eastAsia="zh-CN"/>
        </w:rPr>
        <w:t>；</w:t>
      </w:r>
    </w:p>
    <w:p w14:paraId="42948BC7">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21.5</w:t>
      </w:r>
      <w:r>
        <w:rPr>
          <w:rFonts w:hint="eastAsia"/>
          <w:color w:val="auto"/>
          <w:highlight w:val="none"/>
        </w:rPr>
        <w:t>法律、法规、规章规定属于</w:t>
      </w:r>
      <w:r>
        <w:rPr>
          <w:rFonts w:hint="eastAsia"/>
          <w:color w:val="auto"/>
          <w:highlight w:val="none"/>
          <w:lang w:val="en-US" w:eastAsia="zh-CN"/>
        </w:rPr>
        <w:t>废标</w:t>
      </w:r>
      <w:r>
        <w:rPr>
          <w:rFonts w:hint="eastAsia"/>
          <w:color w:val="auto"/>
          <w:highlight w:val="none"/>
        </w:rPr>
        <w:t>的其他情形。</w:t>
      </w:r>
    </w:p>
    <w:p w14:paraId="3EE3913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22.</w:t>
      </w:r>
      <w:r>
        <w:rPr>
          <w:rFonts w:hint="eastAsia"/>
          <w:color w:val="auto"/>
          <w:highlight w:val="none"/>
        </w:rPr>
        <w:t>废标后，采购人应当将废标理由通知所有投标人。</w:t>
      </w:r>
    </w:p>
    <w:p w14:paraId="05AB6DCD">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04" w:name="_Toc102116022"/>
      <w:bookmarkStart w:id="505" w:name="_Toc20839"/>
      <w:bookmarkStart w:id="506" w:name="_Toc102119853"/>
      <w:bookmarkStart w:id="507" w:name="_Toc102056218"/>
      <w:bookmarkStart w:id="508" w:name="_Toc102057718"/>
      <w:bookmarkStart w:id="509" w:name="_Toc163492907"/>
      <w:bookmarkStart w:id="510" w:name="_Toc14002"/>
      <w:bookmarkStart w:id="511" w:name="_Toc102116152"/>
      <w:bookmarkStart w:id="512" w:name="_Toc102114920"/>
      <w:bookmarkStart w:id="513" w:name="_Toc5243"/>
      <w:bookmarkStart w:id="514" w:name="_Toc155185914"/>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九</w:t>
      </w:r>
      <w:r>
        <w:rPr>
          <w:rFonts w:hint="eastAsia" w:ascii="宋体" w:hAnsi="宋体" w:eastAsia="宋体" w:cs="宋体"/>
          <w:b/>
          <w:bCs/>
          <w:color w:val="auto"/>
          <w:kern w:val="2"/>
          <w:sz w:val="24"/>
          <w:szCs w:val="24"/>
          <w:highlight w:val="none"/>
          <w:lang w:val="zh-CN" w:eastAsia="zh-CN" w:bidi="ar-SA"/>
        </w:rPr>
        <w:t>）停止评标的情形</w:t>
      </w:r>
      <w:bookmarkEnd w:id="504"/>
      <w:bookmarkEnd w:id="505"/>
      <w:bookmarkEnd w:id="506"/>
      <w:bookmarkEnd w:id="507"/>
      <w:bookmarkEnd w:id="508"/>
      <w:bookmarkEnd w:id="509"/>
      <w:bookmarkEnd w:id="510"/>
      <w:bookmarkEnd w:id="511"/>
      <w:bookmarkEnd w:id="512"/>
      <w:bookmarkEnd w:id="513"/>
      <w:bookmarkEnd w:id="514"/>
    </w:p>
    <w:p w14:paraId="190044DE">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lang w:val="en-US" w:eastAsia="zh-CN"/>
        </w:rPr>
        <w:t>23</w:t>
      </w:r>
      <w:r>
        <w:rPr>
          <w:color w:val="auto"/>
          <w:highlight w:val="none"/>
        </w:rPr>
        <w:t>.</w:t>
      </w:r>
      <w:r>
        <w:rPr>
          <w:rFonts w:hint="eastAsia"/>
          <w:color w:val="auto"/>
          <w:highlight w:val="none"/>
        </w:rP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14:paraId="2CDB1955">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15" w:name="_Toc8262"/>
      <w:bookmarkStart w:id="516" w:name="_Toc13967"/>
      <w:bookmarkStart w:id="517" w:name="_Toc10597"/>
      <w:r>
        <w:rPr>
          <w:rFonts w:hint="eastAsia" w:ascii="宋体" w:hAnsi="宋体" w:eastAsia="宋体" w:cs="宋体"/>
          <w:b/>
          <w:bCs/>
          <w:color w:val="auto"/>
          <w:kern w:val="2"/>
          <w:sz w:val="24"/>
          <w:szCs w:val="24"/>
          <w:highlight w:val="none"/>
          <w:lang w:val="zh-CN" w:eastAsia="zh-CN" w:bidi="ar-SA"/>
        </w:rPr>
        <w:t>（</w:t>
      </w:r>
      <w:r>
        <w:rPr>
          <w:rFonts w:hint="eastAsia" w:ascii="宋体" w:hAnsi="宋体" w:eastAsia="宋体" w:cs="宋体"/>
          <w:b/>
          <w:bCs/>
          <w:color w:val="auto"/>
          <w:kern w:val="2"/>
          <w:sz w:val="24"/>
          <w:szCs w:val="24"/>
          <w:highlight w:val="none"/>
          <w:lang w:val="en-US" w:eastAsia="zh-CN" w:bidi="ar-SA"/>
        </w:rPr>
        <w:t>十</w:t>
      </w:r>
      <w:r>
        <w:rPr>
          <w:rFonts w:hint="eastAsia" w:ascii="宋体" w:hAnsi="宋体" w:eastAsia="宋体" w:cs="宋体"/>
          <w:b/>
          <w:bCs/>
          <w:color w:val="auto"/>
          <w:kern w:val="2"/>
          <w:sz w:val="24"/>
          <w:szCs w:val="24"/>
          <w:highlight w:val="none"/>
          <w:lang w:val="zh-CN" w:eastAsia="zh-CN" w:bidi="ar-SA"/>
        </w:rPr>
        <w:t>）重新开展采购</w:t>
      </w:r>
      <w:bookmarkEnd w:id="515"/>
      <w:bookmarkEnd w:id="516"/>
      <w:bookmarkEnd w:id="517"/>
    </w:p>
    <w:p w14:paraId="461B653A">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有</w:t>
      </w:r>
      <w:r>
        <w:rPr>
          <w:rFonts w:hint="eastAsia"/>
          <w:color w:val="auto"/>
          <w:highlight w:val="none"/>
          <w:lang w:eastAsia="zh-CN"/>
        </w:rPr>
        <w:t>《</w:t>
      </w:r>
      <w:r>
        <w:rPr>
          <w:rFonts w:hint="eastAsia"/>
          <w:color w:val="auto"/>
          <w:highlight w:val="none"/>
        </w:rPr>
        <w:t>中华人民共和国政府采购法</w:t>
      </w:r>
      <w:r>
        <w:rPr>
          <w:rFonts w:hint="eastAsia"/>
          <w:color w:val="auto"/>
          <w:highlight w:val="none"/>
          <w:lang w:eastAsia="zh-CN"/>
        </w:rPr>
        <w:t>》</w:t>
      </w:r>
      <w:r>
        <w:rPr>
          <w:rFonts w:hint="eastAsia"/>
          <w:color w:val="auto"/>
          <w:highlight w:val="none"/>
        </w:rPr>
        <w:t>第七十一条、第七十二条规定的违法行为之一，影响或者可能影响中标结果的，依照下列规定处理：</w:t>
      </w:r>
    </w:p>
    <w:p w14:paraId="7AA5C7C3">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.1</w:t>
      </w:r>
      <w:r>
        <w:rPr>
          <w:rFonts w:hint="eastAsia"/>
          <w:iCs/>
          <w:color w:val="auto"/>
          <w:spacing w:val="-6"/>
          <w:sz w:val="24"/>
          <w:highlight w:val="none"/>
        </w:rPr>
        <w:t>未确定中标供应商的，终止本次政府采购活动，重新开展政府采购活动。</w:t>
      </w:r>
    </w:p>
    <w:p w14:paraId="3A794890">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.2已确定中标供应商但尚未签订政府采购合同的，中标结果无效，从合格的中标候选人中另行确定中标供应商；没有合格的中标候选人的，重新开展政府采购活动。</w:t>
      </w:r>
    </w:p>
    <w:p w14:paraId="595100CC">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.3政府采购合同已签订但尚未履行的，撤销合同，从合格的中标候选人中另行确定中标供应商；没有合格的中标候选人的，重新开展政府采购活动。</w:t>
      </w:r>
    </w:p>
    <w:p w14:paraId="45E078B1">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rFonts w:hint="eastAsia"/>
          <w:color w:val="auto"/>
          <w:highlight w:val="none"/>
        </w:rPr>
      </w:pPr>
      <w:r>
        <w:rPr>
          <w:rFonts w:hint="eastAsia"/>
          <w:color w:val="auto"/>
          <w:highlight w:val="none"/>
          <w:lang w:val="en-US" w:eastAsia="zh-CN"/>
        </w:rPr>
        <w:t>24</w:t>
      </w:r>
      <w:r>
        <w:rPr>
          <w:rFonts w:hint="eastAsia"/>
          <w:color w:val="auto"/>
          <w:highlight w:val="none"/>
        </w:rPr>
        <w:t>.4政府采购合同已经履行，给采购人、供应商造成损失的，由责任人承担赔偿责任。</w:t>
      </w:r>
    </w:p>
    <w:p w14:paraId="43A428E9">
      <w:pPr>
        <w:pStyle w:val="36"/>
        <w:keepNext w:val="0"/>
        <w:keepLines w:val="0"/>
        <w:pageBreakBefore w:val="0"/>
        <w:widowControl w:val="0"/>
        <w:kinsoku/>
        <w:wordWrap w:val="0"/>
        <w:overflowPunct/>
        <w:topLinePunct w:val="0"/>
        <w:autoSpaceDE/>
        <w:autoSpaceDN/>
        <w:bidi w:val="0"/>
        <w:adjustRightInd/>
        <w:snapToGrid/>
        <w:spacing w:beforeAutospacing="0" w:afterAutospacing="0" w:line="560" w:lineRule="exact"/>
        <w:ind w:left="0" w:leftChars="0" w:right="0" w:firstLine="482"/>
        <w:textAlignment w:val="auto"/>
        <w:rPr>
          <w:color w:val="auto"/>
          <w:highlight w:val="none"/>
        </w:rPr>
      </w:pPr>
      <w:r>
        <w:rPr>
          <w:rFonts w:hint="eastAsia"/>
          <w:color w:val="auto"/>
          <w:highlight w:val="none"/>
          <w:lang w:val="en-US" w:eastAsia="zh-CN"/>
        </w:rPr>
        <w:t>24</w:t>
      </w:r>
      <w:r>
        <w:rPr>
          <w:rFonts w:hint="eastAsia"/>
          <w:color w:val="auto"/>
          <w:highlight w:val="none"/>
        </w:rPr>
        <w:t>.5政府采购当事人有其他违反</w:t>
      </w:r>
      <w:r>
        <w:rPr>
          <w:rFonts w:hint="eastAsia"/>
          <w:iCs/>
          <w:color w:val="auto"/>
          <w:spacing w:val="-6"/>
          <w:sz w:val="24"/>
          <w:highlight w:val="none"/>
          <w:lang w:eastAsia="zh-CN"/>
        </w:rPr>
        <w:t>《</w:t>
      </w:r>
      <w:r>
        <w:rPr>
          <w:rFonts w:hint="eastAsia"/>
          <w:iCs/>
          <w:color w:val="auto"/>
          <w:spacing w:val="-6"/>
          <w:sz w:val="24"/>
          <w:highlight w:val="none"/>
        </w:rPr>
        <w:t>中华人民共和国政府采购法</w:t>
      </w:r>
      <w:r>
        <w:rPr>
          <w:rFonts w:hint="eastAsia"/>
          <w:iCs/>
          <w:color w:val="auto"/>
          <w:spacing w:val="-6"/>
          <w:sz w:val="24"/>
          <w:highlight w:val="none"/>
          <w:lang w:eastAsia="zh-CN"/>
        </w:rPr>
        <w:t>》</w:t>
      </w:r>
      <w:r>
        <w:rPr>
          <w:rFonts w:hint="eastAsia"/>
          <w:iCs/>
          <w:color w:val="auto"/>
          <w:spacing w:val="-6"/>
          <w:sz w:val="24"/>
          <w:highlight w:val="none"/>
        </w:rPr>
        <w:t>或者</w:t>
      </w:r>
      <w:r>
        <w:rPr>
          <w:rFonts w:hint="eastAsia"/>
          <w:iCs/>
          <w:color w:val="auto"/>
          <w:spacing w:val="-6"/>
          <w:sz w:val="24"/>
          <w:highlight w:val="none"/>
          <w:lang w:eastAsia="zh-CN"/>
        </w:rPr>
        <w:t>《</w:t>
      </w:r>
      <w:r>
        <w:rPr>
          <w:rFonts w:hint="eastAsia"/>
          <w:iCs/>
          <w:color w:val="auto"/>
          <w:spacing w:val="-6"/>
          <w:sz w:val="24"/>
          <w:highlight w:val="none"/>
        </w:rPr>
        <w:t>中华人民共和国政府采购法实施条例</w:t>
      </w:r>
      <w:r>
        <w:rPr>
          <w:rFonts w:hint="eastAsia"/>
          <w:iCs/>
          <w:color w:val="auto"/>
          <w:spacing w:val="-6"/>
          <w:sz w:val="24"/>
          <w:highlight w:val="none"/>
          <w:lang w:eastAsia="zh-CN"/>
        </w:rPr>
        <w:t>》</w:t>
      </w:r>
      <w:r>
        <w:rPr>
          <w:rFonts w:hint="eastAsia"/>
          <w:color w:val="auto"/>
          <w:highlight w:val="none"/>
        </w:rPr>
        <w:t>等法律法规规定的行为，经改正后仍然影响或者可能影响中标结果或者依法被认定为中标无效的，依照</w:t>
      </w:r>
      <w:r>
        <w:rPr>
          <w:rFonts w:hint="eastAsia"/>
          <w:color w:val="auto"/>
          <w:highlight w:val="none"/>
          <w:lang w:val="en-US" w:eastAsia="zh-CN"/>
        </w:rPr>
        <w:t>24</w:t>
      </w:r>
      <w:r>
        <w:rPr>
          <w:rFonts w:hint="eastAsia"/>
          <w:color w:val="auto"/>
          <w:highlight w:val="none"/>
        </w:rPr>
        <w:t>.1</w:t>
      </w:r>
      <w:r>
        <w:rPr>
          <w:rFonts w:hint="eastAsia"/>
          <w:color w:val="auto"/>
          <w:highlight w:val="none"/>
          <w:lang w:eastAsia="zh-CN"/>
        </w:rPr>
        <w:t>—</w:t>
      </w:r>
      <w:r>
        <w:rPr>
          <w:rFonts w:hint="eastAsia"/>
          <w:color w:val="auto"/>
          <w:highlight w:val="none"/>
          <w:lang w:val="en-US" w:eastAsia="zh-CN"/>
        </w:rPr>
        <w:t>24</w:t>
      </w:r>
      <w:r>
        <w:rPr>
          <w:rFonts w:hint="eastAsia"/>
          <w:color w:val="auto"/>
          <w:highlight w:val="none"/>
        </w:rPr>
        <w:t>.4规定处理。</w:t>
      </w:r>
    </w:p>
    <w:bookmarkEnd w:id="453"/>
    <w:bookmarkEnd w:id="454"/>
    <w:bookmarkEnd w:id="455"/>
    <w:bookmarkEnd w:id="456"/>
    <w:bookmarkEnd w:id="457"/>
    <w:bookmarkEnd w:id="458"/>
    <w:bookmarkEnd w:id="459"/>
    <w:bookmarkEnd w:id="460"/>
    <w:bookmarkEnd w:id="461"/>
    <w:bookmarkEnd w:id="462"/>
    <w:p w14:paraId="6AD5E432">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default" w:ascii="宋体" w:hAnsi="宋体" w:eastAsia="宋体" w:cs="宋体"/>
          <w:color w:val="auto"/>
          <w:sz w:val="28"/>
          <w:szCs w:val="28"/>
          <w:highlight w:val="none"/>
          <w:lang w:val="en-US" w:eastAsia="zh-CN"/>
        </w:rPr>
      </w:pPr>
      <w:bookmarkStart w:id="518" w:name="_Toc14768"/>
      <w:bookmarkStart w:id="519" w:name="_Toc27264"/>
      <w:r>
        <w:rPr>
          <w:rFonts w:hint="eastAsia" w:ascii="宋体" w:hAnsi="宋体" w:eastAsia="宋体" w:cs="宋体"/>
          <w:color w:val="auto"/>
          <w:sz w:val="28"/>
          <w:szCs w:val="28"/>
          <w:highlight w:val="none"/>
          <w:lang w:val="zh-CN" w:eastAsia="zh-CN"/>
        </w:rPr>
        <w:t>三、评标</w:t>
      </w:r>
      <w:r>
        <w:rPr>
          <w:rFonts w:hint="eastAsia" w:ascii="宋体" w:hAnsi="宋体" w:eastAsia="宋体" w:cs="宋体"/>
          <w:color w:val="auto"/>
          <w:sz w:val="28"/>
          <w:szCs w:val="28"/>
          <w:highlight w:val="none"/>
          <w:lang w:val="en-US" w:eastAsia="zh-CN"/>
        </w:rPr>
        <w:t>其他要求</w:t>
      </w:r>
      <w:bookmarkEnd w:id="518"/>
      <w:bookmarkEnd w:id="519"/>
    </w:p>
    <w:p w14:paraId="555D6B49">
      <w:pPr>
        <w:pStyle w:val="36"/>
        <w:keepNext w:val="0"/>
        <w:keepLines w:val="0"/>
        <w:pageBreakBefore w:val="0"/>
        <w:widowControl w:val="0"/>
        <w:kinsoku/>
        <w:overflowPunct/>
        <w:topLinePunct w:val="0"/>
        <w:autoSpaceDE/>
        <w:autoSpaceDN/>
        <w:bidi w:val="0"/>
        <w:adjustRightInd/>
        <w:snapToGrid/>
        <w:spacing w:beforeAutospacing="0" w:afterAutospacing="0" w:line="560" w:lineRule="exact"/>
        <w:ind w:left="0" w:leftChars="0" w:right="0"/>
        <w:textAlignment w:val="auto"/>
        <w:rPr>
          <w:rFonts w:hint="eastAsia"/>
          <w:color w:val="auto"/>
          <w:highlight w:val="none"/>
          <w:lang w:eastAsia="zh-CN"/>
        </w:rPr>
      </w:pPr>
      <w:r>
        <w:rPr>
          <w:rFonts w:hint="eastAsia"/>
          <w:color w:val="auto"/>
          <w:highlight w:val="none"/>
          <w:lang w:eastAsia="zh-CN"/>
        </w:rPr>
        <w:t>【</w:t>
      </w:r>
      <w:r>
        <w:rPr>
          <w:rFonts w:hint="eastAsia"/>
          <w:color w:val="auto"/>
          <w:highlight w:val="none"/>
          <w:lang w:val="en-US" w:eastAsia="zh-CN"/>
        </w:rPr>
        <w:t>可根据项目的情况增加上述内容中未包含的要求</w:t>
      </w:r>
      <w:r>
        <w:rPr>
          <w:rFonts w:hint="eastAsia"/>
          <w:color w:val="auto"/>
          <w:highlight w:val="none"/>
          <w:lang w:eastAsia="zh-CN"/>
        </w:rPr>
        <w:t>】</w:t>
      </w:r>
    </w:p>
    <w:p w14:paraId="0BE29AB1">
      <w:pPr>
        <w:pStyle w:val="4"/>
        <w:keepNext/>
        <w:keepLines/>
        <w:pageBreakBefore w:val="0"/>
        <w:widowControl w:val="0"/>
        <w:numPr>
          <w:ilvl w:val="0"/>
          <w:numId w:val="3"/>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color w:val="auto"/>
          <w:sz w:val="28"/>
          <w:szCs w:val="28"/>
          <w:highlight w:val="none"/>
          <w:lang w:val="zh-CN" w:eastAsia="zh-CN"/>
        </w:rPr>
      </w:pPr>
      <w:bookmarkStart w:id="520" w:name="_Toc2099"/>
      <w:bookmarkStart w:id="521" w:name="_Toc22385"/>
      <w:r>
        <w:rPr>
          <w:rFonts w:hint="eastAsia" w:ascii="宋体" w:hAnsi="宋体" w:eastAsia="宋体" w:cs="宋体"/>
          <w:color w:val="auto"/>
          <w:sz w:val="28"/>
          <w:szCs w:val="28"/>
          <w:highlight w:val="none"/>
          <w:lang w:val="zh-CN" w:eastAsia="zh-CN"/>
        </w:rPr>
        <w:t>评标标准</w:t>
      </w:r>
      <w:bookmarkEnd w:id="520"/>
      <w:bookmarkEnd w:id="521"/>
    </w:p>
    <w:p w14:paraId="00AE4BE7">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lang w:val="zh-CN" w:eastAsia="zh-CN"/>
        </w:rPr>
      </w:pPr>
      <w:r>
        <w:rPr>
          <w:rFonts w:hint="eastAsia" w:ascii="宋体" w:hAnsi="宋体" w:eastAsia="宋体" w:cs="宋体"/>
          <w:b/>
          <w:bCs/>
          <w:color w:val="auto"/>
          <w:kern w:val="2"/>
          <w:sz w:val="24"/>
          <w:szCs w:val="24"/>
          <w:highlight w:val="none"/>
          <w:lang w:val="zh-CN" w:eastAsia="zh-CN" w:bidi="ar-SA"/>
        </w:rPr>
        <w:t>（一）符合性审查表</w:t>
      </w:r>
    </w:p>
    <w:tbl>
      <w:tblPr>
        <w:tblStyle w:val="29"/>
        <w:tblpPr w:leftFromText="180" w:rightFromText="180" w:vertAnchor="text" w:horzAnchor="page" w:tblpXSpec="center" w:tblpY="561"/>
        <w:tblOverlap w:val="never"/>
        <w:tblW w:w="5489"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24"/>
        <w:gridCol w:w="1300"/>
        <w:gridCol w:w="5484"/>
        <w:gridCol w:w="865"/>
        <w:gridCol w:w="1088"/>
      </w:tblGrid>
      <w:tr w14:paraId="1B3A5F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333" w:type="pct"/>
            <w:vMerge w:val="restart"/>
            <w:shd w:val="clear" w:color="auto" w:fill="D8D8D8" w:themeFill="background1" w:themeFillShade="D9"/>
            <w:vAlign w:val="center"/>
          </w:tcPr>
          <w:p w14:paraId="5270ECDC">
            <w:pPr>
              <w:pStyle w:val="48"/>
              <w:pageBreakBefore w:val="0"/>
              <w:kinsoku/>
              <w:overflowPunct/>
              <w:bidi w:val="0"/>
              <w:spacing w:beforeAutospacing="0" w:afterAutospacing="0" w:line="560" w:lineRule="exact"/>
              <w:ind w:left="0" w:leftChars="0" w:right="0"/>
              <w:jc w:val="both"/>
              <w:rPr>
                <w:rFonts w:hint="eastAsia" w:ascii="宋体" w:hAnsi="宋体" w:eastAsia="宋体" w:cs="宋体"/>
                <w:b/>
                <w:bCs/>
                <w:color w:val="auto"/>
                <w:sz w:val="21"/>
                <w:szCs w:val="21"/>
                <w:highlight w:val="none"/>
                <w:lang w:val="zh-CN"/>
              </w:rPr>
            </w:pPr>
            <w:bookmarkStart w:id="522" w:name="_Toc163492909"/>
            <w:bookmarkStart w:id="523" w:name="_Toc12396"/>
            <w:bookmarkStart w:id="524" w:name="_Toc1508"/>
            <w:bookmarkStart w:id="525" w:name="_Toc29368"/>
            <w:r>
              <w:rPr>
                <w:rFonts w:hint="eastAsia" w:ascii="宋体" w:hAnsi="宋体" w:eastAsia="宋体" w:cs="宋体"/>
                <w:b/>
                <w:bCs/>
                <w:color w:val="auto"/>
                <w:sz w:val="21"/>
                <w:szCs w:val="21"/>
                <w:highlight w:val="none"/>
                <w:lang w:val="zh-CN"/>
              </w:rPr>
              <w:t>序号</w:t>
            </w:r>
          </w:p>
        </w:tc>
        <w:tc>
          <w:tcPr>
            <w:tcW w:w="694" w:type="pct"/>
            <w:vMerge w:val="restart"/>
            <w:shd w:val="clear" w:color="auto" w:fill="D8D8D8" w:themeFill="background1" w:themeFillShade="D9"/>
            <w:vAlign w:val="center"/>
          </w:tcPr>
          <w:p w14:paraId="27A939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审查项名称</w:t>
            </w:r>
          </w:p>
        </w:tc>
        <w:tc>
          <w:tcPr>
            <w:tcW w:w="2928" w:type="pct"/>
            <w:vMerge w:val="restart"/>
            <w:shd w:val="clear" w:color="auto" w:fill="D8D8D8" w:themeFill="background1" w:themeFillShade="D9"/>
            <w:vAlign w:val="center"/>
          </w:tcPr>
          <w:p w14:paraId="0ED19FE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审查内容</w:t>
            </w:r>
          </w:p>
        </w:tc>
        <w:tc>
          <w:tcPr>
            <w:tcW w:w="1043" w:type="pct"/>
            <w:gridSpan w:val="2"/>
            <w:shd w:val="clear" w:color="auto" w:fill="D8D8D8" w:themeFill="background1" w:themeFillShade="D9"/>
            <w:vAlign w:val="center"/>
          </w:tcPr>
          <w:p w14:paraId="03973FB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审查结果</w:t>
            </w:r>
          </w:p>
        </w:tc>
      </w:tr>
      <w:tr w14:paraId="7A8110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jc w:val="center"/>
        </w:trPr>
        <w:tc>
          <w:tcPr>
            <w:tcW w:w="333" w:type="pct"/>
            <w:vMerge w:val="continue"/>
            <w:shd w:val="clear" w:color="auto" w:fill="D8D8D8" w:themeFill="background1" w:themeFillShade="D9"/>
            <w:vAlign w:val="center"/>
          </w:tcPr>
          <w:p w14:paraId="3D4582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694" w:type="pct"/>
            <w:vMerge w:val="continue"/>
            <w:shd w:val="clear" w:color="auto" w:fill="D8D8D8" w:themeFill="background1" w:themeFillShade="D9"/>
            <w:vAlign w:val="center"/>
          </w:tcPr>
          <w:p w14:paraId="47D2DAE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2928" w:type="pct"/>
            <w:vMerge w:val="continue"/>
            <w:shd w:val="clear" w:color="auto" w:fill="D8D8D8" w:themeFill="background1" w:themeFillShade="D9"/>
            <w:vAlign w:val="center"/>
          </w:tcPr>
          <w:p w14:paraId="000F50A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zh-CN"/>
              </w:rPr>
            </w:pPr>
          </w:p>
        </w:tc>
        <w:tc>
          <w:tcPr>
            <w:tcW w:w="462" w:type="pct"/>
            <w:shd w:val="clear" w:color="auto" w:fill="D8D8D8" w:themeFill="background1" w:themeFillShade="D9"/>
            <w:vAlign w:val="center"/>
          </w:tcPr>
          <w:p w14:paraId="1795C0B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符合</w:t>
            </w:r>
          </w:p>
        </w:tc>
        <w:tc>
          <w:tcPr>
            <w:tcW w:w="581" w:type="pct"/>
            <w:shd w:val="clear" w:color="auto" w:fill="D8D8D8" w:themeFill="background1" w:themeFillShade="D9"/>
            <w:vAlign w:val="center"/>
          </w:tcPr>
          <w:p w14:paraId="428B4EB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不符合</w:t>
            </w:r>
          </w:p>
        </w:tc>
      </w:tr>
      <w:tr w14:paraId="6AB3C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jc w:val="center"/>
        </w:trPr>
        <w:tc>
          <w:tcPr>
            <w:tcW w:w="333" w:type="pct"/>
            <w:shd w:val="clear" w:color="auto" w:fill="auto"/>
            <w:vAlign w:val="center"/>
          </w:tcPr>
          <w:p w14:paraId="728FD219">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sz w:val="21"/>
                <w:szCs w:val="21"/>
                <w:highlight w:val="none"/>
                <w:lang w:val="zh-CN"/>
              </w:rPr>
            </w:pPr>
            <w:r>
              <w:rPr>
                <w:rFonts w:hint="eastAsia" w:ascii="宋体" w:hAnsi="宋体" w:eastAsia="宋体" w:cs="宋体"/>
                <w:color w:val="auto"/>
                <w:kern w:val="2"/>
                <w:sz w:val="21"/>
                <w:szCs w:val="21"/>
                <w:highlight w:val="none"/>
                <w:lang w:val="zh-CN" w:eastAsia="zh-CN" w:bidi="ar-SA"/>
              </w:rPr>
              <w:t>1</w:t>
            </w:r>
          </w:p>
        </w:tc>
        <w:tc>
          <w:tcPr>
            <w:tcW w:w="694" w:type="pct"/>
            <w:vAlign w:val="center"/>
          </w:tcPr>
          <w:p w14:paraId="3A20AAC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投标文件</w:t>
            </w:r>
            <w:r>
              <w:rPr>
                <w:rFonts w:hint="eastAsia" w:ascii="宋体" w:hAnsi="宋体" w:eastAsia="宋体" w:cs="宋体"/>
                <w:color w:val="auto"/>
                <w:sz w:val="21"/>
                <w:szCs w:val="21"/>
                <w:highlight w:val="none"/>
              </w:rPr>
              <w:t>签署</w:t>
            </w:r>
          </w:p>
        </w:tc>
        <w:tc>
          <w:tcPr>
            <w:tcW w:w="2928" w:type="pct"/>
            <w:shd w:val="clear" w:color="auto" w:fill="auto"/>
            <w:vAlign w:val="center"/>
          </w:tcPr>
          <w:p w14:paraId="4F720865">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投标文件按招标文件要求签署、盖章的</w:t>
            </w:r>
          </w:p>
        </w:tc>
        <w:tc>
          <w:tcPr>
            <w:tcW w:w="462" w:type="pct"/>
            <w:shd w:val="clear" w:color="auto" w:fill="auto"/>
            <w:vAlign w:val="center"/>
          </w:tcPr>
          <w:p w14:paraId="1EE21A41">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14974CD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68D97F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jc w:val="center"/>
        </w:trPr>
        <w:tc>
          <w:tcPr>
            <w:tcW w:w="333" w:type="pct"/>
            <w:shd w:val="clear" w:color="auto" w:fill="auto"/>
            <w:vAlign w:val="center"/>
          </w:tcPr>
          <w:p w14:paraId="62891D31">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2</w:t>
            </w:r>
          </w:p>
        </w:tc>
        <w:tc>
          <w:tcPr>
            <w:tcW w:w="694" w:type="pct"/>
            <w:shd w:val="clear" w:color="auto" w:fill="auto"/>
            <w:vAlign w:val="center"/>
          </w:tcPr>
          <w:p w14:paraId="609EC1A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zh-CN"/>
              </w:rPr>
              <w:t>实质性要求</w:t>
            </w:r>
          </w:p>
        </w:tc>
        <w:tc>
          <w:tcPr>
            <w:tcW w:w="2928" w:type="pct"/>
            <w:shd w:val="clear" w:color="auto" w:fill="auto"/>
            <w:vAlign w:val="center"/>
          </w:tcPr>
          <w:p w14:paraId="67E8EC7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文件满足</w:t>
            </w: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lang w:val="zh-CN" w:eastAsia="zh-CN"/>
              </w:rPr>
              <w:t>文件中标注“★”号的实质性条款（或指标）要求的</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具体详见</w:t>
            </w:r>
            <w:r>
              <w:rPr>
                <w:rFonts w:hint="eastAsia" w:ascii="宋体" w:hAnsi="宋体" w:eastAsia="宋体" w:cs="宋体"/>
                <w:color w:val="auto"/>
                <w:sz w:val="21"/>
                <w:szCs w:val="21"/>
                <w:highlight w:val="none"/>
                <w:lang w:val="zh-CN"/>
              </w:rPr>
              <w:t>“实质性响应一览表”</w:t>
            </w:r>
          </w:p>
        </w:tc>
        <w:tc>
          <w:tcPr>
            <w:tcW w:w="462" w:type="pct"/>
            <w:shd w:val="clear" w:color="auto" w:fill="auto"/>
            <w:vAlign w:val="center"/>
          </w:tcPr>
          <w:p w14:paraId="09346E6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5F08ED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0BFD3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jc w:val="center"/>
        </w:trPr>
        <w:tc>
          <w:tcPr>
            <w:tcW w:w="333" w:type="pct"/>
            <w:shd w:val="clear" w:color="auto" w:fill="auto"/>
            <w:vAlign w:val="center"/>
          </w:tcPr>
          <w:p w14:paraId="0F758178">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3</w:t>
            </w:r>
          </w:p>
        </w:tc>
        <w:tc>
          <w:tcPr>
            <w:tcW w:w="694" w:type="pct"/>
            <w:vAlign w:val="center"/>
          </w:tcPr>
          <w:p w14:paraId="0BD2CA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投标报价</w:t>
            </w:r>
          </w:p>
        </w:tc>
        <w:tc>
          <w:tcPr>
            <w:tcW w:w="2928" w:type="pct"/>
            <w:shd w:val="clear" w:color="auto" w:fill="auto"/>
            <w:vAlign w:val="center"/>
          </w:tcPr>
          <w:p w14:paraId="73B6D24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投标人报价未超过招标文件中规定的</w:t>
            </w:r>
            <w:r>
              <w:rPr>
                <w:rFonts w:hint="eastAsia" w:ascii="宋体" w:hAnsi="宋体" w:eastAsia="宋体" w:cs="宋体"/>
                <w:color w:val="auto"/>
                <w:sz w:val="21"/>
                <w:szCs w:val="21"/>
                <w:highlight w:val="none"/>
                <w:lang w:val="en-US" w:eastAsia="zh-CN"/>
              </w:rPr>
              <w:t>最高限价或者预算金额</w:t>
            </w:r>
            <w:r>
              <w:rPr>
                <w:rFonts w:hint="eastAsia" w:ascii="宋体" w:hAnsi="宋体" w:eastAsia="宋体" w:cs="宋体"/>
                <w:color w:val="auto"/>
                <w:kern w:val="2"/>
                <w:sz w:val="21"/>
                <w:szCs w:val="21"/>
                <w:highlight w:val="none"/>
                <w:lang w:val="en-US" w:eastAsia="zh-CN" w:bidi="ar-SA"/>
              </w:rPr>
              <w:t>的</w:t>
            </w:r>
          </w:p>
        </w:tc>
        <w:tc>
          <w:tcPr>
            <w:tcW w:w="462" w:type="pct"/>
            <w:shd w:val="clear" w:color="auto" w:fill="auto"/>
            <w:vAlign w:val="center"/>
          </w:tcPr>
          <w:p w14:paraId="1B8E8A1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B2E4674">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58FC85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4" w:hRule="atLeast"/>
          <w:jc w:val="center"/>
        </w:trPr>
        <w:tc>
          <w:tcPr>
            <w:tcW w:w="333" w:type="pct"/>
            <w:shd w:val="clear" w:color="auto" w:fill="auto"/>
            <w:vAlign w:val="center"/>
          </w:tcPr>
          <w:p w14:paraId="648636C2">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4</w:t>
            </w:r>
          </w:p>
        </w:tc>
        <w:tc>
          <w:tcPr>
            <w:tcW w:w="694" w:type="pct"/>
            <w:vAlign w:val="center"/>
          </w:tcPr>
          <w:p w14:paraId="378C8ECF">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虚假材料</w:t>
            </w:r>
          </w:p>
        </w:tc>
        <w:tc>
          <w:tcPr>
            <w:tcW w:w="2928" w:type="pct"/>
            <w:shd w:val="clear" w:color="auto" w:fill="auto"/>
            <w:vAlign w:val="center"/>
          </w:tcPr>
          <w:p w14:paraId="1DD413D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文件</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提供虚假材料的</w:t>
            </w:r>
          </w:p>
        </w:tc>
        <w:tc>
          <w:tcPr>
            <w:tcW w:w="462" w:type="pct"/>
            <w:shd w:val="clear" w:color="auto" w:fill="auto"/>
            <w:vAlign w:val="center"/>
          </w:tcPr>
          <w:p w14:paraId="09510BC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5C8F34A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6108D1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333" w:type="pct"/>
            <w:shd w:val="clear" w:color="auto" w:fill="auto"/>
            <w:vAlign w:val="center"/>
          </w:tcPr>
          <w:p w14:paraId="6EB82C47">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5</w:t>
            </w:r>
          </w:p>
        </w:tc>
        <w:tc>
          <w:tcPr>
            <w:tcW w:w="694" w:type="pct"/>
            <w:vAlign w:val="center"/>
          </w:tcPr>
          <w:p w14:paraId="351D4DA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投标保证金</w:t>
            </w:r>
          </w:p>
        </w:tc>
        <w:tc>
          <w:tcPr>
            <w:tcW w:w="2928" w:type="pct"/>
            <w:shd w:val="clear" w:color="auto" w:fill="auto"/>
            <w:vAlign w:val="center"/>
          </w:tcPr>
          <w:p w14:paraId="06F93478">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sz w:val="21"/>
                <w:szCs w:val="21"/>
                <w:highlight w:val="none"/>
                <w:lang w:val="en-US" w:eastAsia="zh-CN"/>
              </w:rPr>
              <w:t>投标人按招标文件的规定交纳投标保证金的</w:t>
            </w:r>
          </w:p>
        </w:tc>
        <w:tc>
          <w:tcPr>
            <w:tcW w:w="462" w:type="pct"/>
            <w:shd w:val="clear" w:color="auto" w:fill="auto"/>
            <w:vAlign w:val="center"/>
          </w:tcPr>
          <w:p w14:paraId="233B470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27050ECE">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41A523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333" w:type="pct"/>
            <w:shd w:val="clear" w:color="auto" w:fill="auto"/>
            <w:vAlign w:val="center"/>
          </w:tcPr>
          <w:p w14:paraId="67065E94">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6</w:t>
            </w:r>
          </w:p>
        </w:tc>
        <w:tc>
          <w:tcPr>
            <w:tcW w:w="694" w:type="pct"/>
            <w:vAlign w:val="center"/>
          </w:tcPr>
          <w:p w14:paraId="4ABDE1A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投标人影响评标</w:t>
            </w:r>
          </w:p>
        </w:tc>
        <w:tc>
          <w:tcPr>
            <w:tcW w:w="2928" w:type="pct"/>
            <w:shd w:val="clear" w:color="auto" w:fill="auto"/>
            <w:vAlign w:val="center"/>
          </w:tcPr>
          <w:p w14:paraId="78121ECB">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w:t>
            </w:r>
            <w:r>
              <w:rPr>
                <w:rFonts w:hint="eastAsia" w:ascii="宋体" w:hAnsi="宋体" w:eastAsia="宋体" w:cs="宋体"/>
                <w:color w:val="auto"/>
                <w:sz w:val="21"/>
                <w:szCs w:val="21"/>
                <w:highlight w:val="none"/>
                <w:lang w:val="zh-CN" w:eastAsia="zh-CN"/>
              </w:rPr>
              <w:t>对采购人、采购代理机构、评标委员会及其工作人员</w:t>
            </w:r>
            <w:r>
              <w:rPr>
                <w:rFonts w:hint="eastAsia" w:ascii="宋体" w:hAnsi="宋体" w:eastAsia="宋体" w:cs="宋体"/>
                <w:color w:val="auto"/>
                <w:sz w:val="21"/>
                <w:szCs w:val="21"/>
                <w:highlight w:val="none"/>
                <w:lang w:val="en-US" w:eastAsia="zh-CN"/>
              </w:rPr>
              <w:t>未</w:t>
            </w:r>
            <w:r>
              <w:rPr>
                <w:rFonts w:hint="eastAsia" w:ascii="宋体" w:hAnsi="宋体" w:eastAsia="宋体" w:cs="宋体"/>
                <w:color w:val="auto"/>
                <w:sz w:val="21"/>
                <w:szCs w:val="21"/>
                <w:highlight w:val="none"/>
                <w:lang w:val="zh-CN" w:eastAsia="zh-CN"/>
              </w:rPr>
              <w:t>施加影响,</w:t>
            </w:r>
            <w:r>
              <w:rPr>
                <w:rFonts w:hint="eastAsia" w:ascii="宋体" w:hAnsi="宋体" w:eastAsia="宋体" w:cs="宋体"/>
                <w:color w:val="auto"/>
                <w:sz w:val="21"/>
                <w:szCs w:val="21"/>
                <w:highlight w:val="none"/>
                <w:lang w:val="en-US" w:eastAsia="zh-CN"/>
              </w:rPr>
              <w:t>无</w:t>
            </w:r>
            <w:r>
              <w:rPr>
                <w:rFonts w:hint="eastAsia" w:ascii="宋体" w:hAnsi="宋体" w:eastAsia="宋体" w:cs="宋体"/>
                <w:color w:val="auto"/>
                <w:sz w:val="21"/>
                <w:szCs w:val="21"/>
                <w:highlight w:val="none"/>
                <w:lang w:val="zh-CN" w:eastAsia="zh-CN"/>
              </w:rPr>
              <w:t>有碍公平、公正</w:t>
            </w:r>
            <w:r>
              <w:rPr>
                <w:rFonts w:hint="eastAsia" w:ascii="宋体" w:hAnsi="宋体" w:eastAsia="宋体" w:cs="宋体"/>
                <w:color w:val="auto"/>
                <w:sz w:val="21"/>
                <w:szCs w:val="21"/>
                <w:highlight w:val="none"/>
                <w:lang w:val="en-US" w:eastAsia="zh-CN"/>
              </w:rPr>
              <w:t>的</w:t>
            </w:r>
          </w:p>
        </w:tc>
        <w:tc>
          <w:tcPr>
            <w:tcW w:w="462" w:type="pct"/>
            <w:shd w:val="clear" w:color="auto" w:fill="auto"/>
            <w:vAlign w:val="center"/>
          </w:tcPr>
          <w:p w14:paraId="3F8E653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1BD53E4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10EB19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333" w:type="pct"/>
            <w:shd w:val="clear" w:color="auto" w:fill="auto"/>
            <w:vAlign w:val="center"/>
          </w:tcPr>
          <w:p w14:paraId="5D5B61CE">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7</w:t>
            </w:r>
          </w:p>
        </w:tc>
        <w:tc>
          <w:tcPr>
            <w:tcW w:w="694" w:type="pct"/>
            <w:vAlign w:val="center"/>
          </w:tcPr>
          <w:p w14:paraId="65E0F610">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围标串标情形</w:t>
            </w:r>
          </w:p>
        </w:tc>
        <w:tc>
          <w:tcPr>
            <w:tcW w:w="2928" w:type="pct"/>
            <w:shd w:val="clear" w:color="auto" w:fill="auto"/>
            <w:vAlign w:val="center"/>
          </w:tcPr>
          <w:p w14:paraId="08215FA7">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“第五章 评标方法及标准”</w:t>
            </w:r>
            <w:r>
              <w:rPr>
                <w:rFonts w:hint="eastAsia" w:ascii="宋体" w:hAnsi="宋体" w:eastAsia="宋体" w:cs="宋体"/>
                <w:color w:val="auto"/>
                <w:sz w:val="21"/>
                <w:szCs w:val="21"/>
                <w:highlight w:val="none"/>
                <w:lang w:val="en-US" w:eastAsia="zh-CN"/>
              </w:rPr>
              <w:t>第20条情形之一的</w:t>
            </w:r>
          </w:p>
        </w:tc>
        <w:tc>
          <w:tcPr>
            <w:tcW w:w="462" w:type="pct"/>
            <w:shd w:val="clear" w:color="auto" w:fill="auto"/>
            <w:vAlign w:val="center"/>
          </w:tcPr>
          <w:p w14:paraId="2BE4754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F9BF20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4F8D1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333" w:type="pct"/>
            <w:shd w:val="clear" w:color="auto" w:fill="auto"/>
            <w:vAlign w:val="center"/>
          </w:tcPr>
          <w:p w14:paraId="444CF041">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8</w:t>
            </w:r>
          </w:p>
        </w:tc>
        <w:tc>
          <w:tcPr>
            <w:tcW w:w="694" w:type="pct"/>
            <w:vAlign w:val="center"/>
          </w:tcPr>
          <w:p w14:paraId="3E7BCE13">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附加条件</w:t>
            </w:r>
          </w:p>
        </w:tc>
        <w:tc>
          <w:tcPr>
            <w:tcW w:w="2928" w:type="pct"/>
            <w:shd w:val="clear" w:color="auto" w:fill="auto"/>
            <w:vAlign w:val="center"/>
          </w:tcPr>
          <w:p w14:paraId="6C9D5B0D">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投标文件没有采购人不能接受的附加条件的</w:t>
            </w:r>
          </w:p>
        </w:tc>
        <w:tc>
          <w:tcPr>
            <w:tcW w:w="462" w:type="pct"/>
            <w:shd w:val="clear" w:color="auto" w:fill="auto"/>
            <w:vAlign w:val="center"/>
          </w:tcPr>
          <w:p w14:paraId="0FCCF9F6">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48C292C">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tr w14:paraId="2F628F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jc w:val="center"/>
        </w:trPr>
        <w:tc>
          <w:tcPr>
            <w:tcW w:w="333" w:type="pct"/>
            <w:shd w:val="clear" w:color="auto" w:fill="auto"/>
            <w:vAlign w:val="center"/>
          </w:tcPr>
          <w:p w14:paraId="444B64E8">
            <w:pPr>
              <w:pStyle w:val="48"/>
              <w:pageBreakBefore w:val="0"/>
              <w:numPr>
                <w:ilvl w:val="0"/>
                <w:numId w:val="0"/>
              </w:numPr>
              <w:kinsoku/>
              <w:overflowPunct/>
              <w:bidi w:val="0"/>
              <w:spacing w:beforeAutospacing="0" w:afterAutospacing="0" w:line="560" w:lineRule="exact"/>
              <w:ind w:left="0" w:leftChars="0" w:right="0" w:hanging="420" w:firstLineChars="0"/>
              <w:jc w:val="center"/>
              <w:rPr>
                <w:rFonts w:hint="default" w:ascii="宋体" w:hAnsi="宋体" w:eastAsia="宋体" w:cs="宋体"/>
                <w:color w:val="auto"/>
                <w:kern w:val="2"/>
                <w:sz w:val="21"/>
                <w:szCs w:val="21"/>
                <w:highlight w:val="none"/>
                <w:lang w:val="en-US" w:eastAsia="zh-CN" w:bidi="ar-SA"/>
              </w:rPr>
            </w:pPr>
            <w:r>
              <w:rPr>
                <w:rFonts w:hint="eastAsia" w:cs="宋体"/>
                <w:color w:val="auto"/>
                <w:kern w:val="2"/>
                <w:sz w:val="21"/>
                <w:szCs w:val="21"/>
                <w:highlight w:val="none"/>
                <w:lang w:val="en-US" w:eastAsia="zh-CN" w:bidi="ar-SA"/>
              </w:rPr>
              <w:t>9</w:t>
            </w:r>
          </w:p>
        </w:tc>
        <w:tc>
          <w:tcPr>
            <w:tcW w:w="694" w:type="pct"/>
            <w:vAlign w:val="center"/>
          </w:tcPr>
          <w:p w14:paraId="0919AFCA">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其他无效情形</w:t>
            </w:r>
          </w:p>
        </w:tc>
        <w:tc>
          <w:tcPr>
            <w:tcW w:w="2928" w:type="pct"/>
            <w:shd w:val="clear" w:color="auto" w:fill="auto"/>
            <w:vAlign w:val="center"/>
          </w:tcPr>
          <w:p w14:paraId="0786EC6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没有</w:t>
            </w:r>
            <w:r>
              <w:rPr>
                <w:rFonts w:hint="eastAsia" w:ascii="宋体" w:hAnsi="宋体" w:eastAsia="宋体" w:cs="宋体"/>
                <w:color w:val="auto"/>
                <w:sz w:val="21"/>
                <w:szCs w:val="21"/>
                <w:highlight w:val="none"/>
                <w:lang w:val="zh-CN" w:eastAsia="zh-CN"/>
              </w:rPr>
              <w:t>法律、法规、规章规定属于</w:t>
            </w:r>
            <w:r>
              <w:rPr>
                <w:rFonts w:hint="eastAsia" w:ascii="宋体" w:hAnsi="宋体" w:eastAsia="宋体" w:cs="宋体"/>
                <w:color w:val="auto"/>
                <w:sz w:val="21"/>
                <w:szCs w:val="21"/>
                <w:highlight w:val="none"/>
                <w:lang w:val="en-US" w:eastAsia="zh-CN"/>
              </w:rPr>
              <w:t>投标</w:t>
            </w:r>
            <w:r>
              <w:rPr>
                <w:rFonts w:hint="eastAsia" w:ascii="宋体" w:hAnsi="宋体" w:eastAsia="宋体" w:cs="宋体"/>
                <w:color w:val="auto"/>
                <w:sz w:val="21"/>
                <w:szCs w:val="21"/>
                <w:highlight w:val="none"/>
                <w:lang w:val="zh-CN" w:eastAsia="zh-CN"/>
              </w:rPr>
              <w:t>无效的其他情形。</w:t>
            </w:r>
          </w:p>
        </w:tc>
        <w:tc>
          <w:tcPr>
            <w:tcW w:w="462" w:type="pct"/>
            <w:shd w:val="clear" w:color="auto" w:fill="auto"/>
            <w:vAlign w:val="center"/>
          </w:tcPr>
          <w:p w14:paraId="3384B959">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c>
          <w:tcPr>
            <w:tcW w:w="581" w:type="pct"/>
            <w:shd w:val="clear" w:color="auto" w:fill="auto"/>
            <w:vAlign w:val="center"/>
          </w:tcPr>
          <w:p w14:paraId="6A39FFE2">
            <w:pPr>
              <w:pStyle w:val="48"/>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lang w:val="zh-CN"/>
              </w:rPr>
            </w:pPr>
          </w:p>
        </w:tc>
      </w:tr>
      <w:bookmarkEnd w:id="522"/>
      <w:bookmarkEnd w:id="523"/>
      <w:bookmarkEnd w:id="524"/>
      <w:bookmarkEnd w:id="525"/>
    </w:tbl>
    <w:p w14:paraId="1300A53A">
      <w:pPr>
        <w:pageBreakBefore w:val="0"/>
        <w:kinsoku/>
        <w:overflowPunct/>
        <w:bidi w:val="0"/>
        <w:spacing w:beforeAutospacing="0" w:afterAutospacing="0" w:line="560" w:lineRule="exact"/>
        <w:ind w:left="0" w:leftChars="0" w:right="0"/>
        <w:rPr>
          <w:rFonts w:hint="eastAsia" w:ascii="宋体" w:hAnsi="宋体" w:eastAsia="宋体" w:cstheme="minorBidi"/>
          <w:b/>
          <w:bCs/>
          <w:color w:val="auto"/>
          <w:kern w:val="2"/>
          <w:sz w:val="30"/>
          <w:szCs w:val="32"/>
          <w:highlight w:val="none"/>
          <w:lang w:val="zh-CN" w:eastAsia="zh-CN" w:bidi="ar-SA"/>
        </w:rPr>
      </w:pPr>
      <w:bookmarkStart w:id="526" w:name="_Toc155185917"/>
      <w:bookmarkStart w:id="527" w:name="_Toc163492910"/>
      <w:r>
        <w:rPr>
          <w:rFonts w:hint="eastAsia" w:ascii="宋体" w:hAnsi="宋体" w:eastAsia="宋体" w:cstheme="minorBidi"/>
          <w:b/>
          <w:bCs/>
          <w:color w:val="auto"/>
          <w:kern w:val="2"/>
          <w:sz w:val="30"/>
          <w:szCs w:val="32"/>
          <w:highlight w:val="none"/>
          <w:lang w:val="zh-CN" w:eastAsia="zh-CN" w:bidi="ar-SA"/>
        </w:rPr>
        <w:br w:type="page"/>
      </w:r>
    </w:p>
    <w:p w14:paraId="7D635A1B">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Pr>
          <w:rFonts w:hint="eastAsia" w:ascii="宋体" w:hAnsi="宋体" w:cs="宋体"/>
          <w:b/>
          <w:color w:val="auto"/>
          <w:sz w:val="24"/>
          <w:highlight w:val="none"/>
        </w:rPr>
      </w:pPr>
    </w:p>
    <w:p w14:paraId="3DB6FBF5">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rPr>
          <w:rFonts w:hint="eastAsia"/>
          <w:color w:val="auto"/>
          <w:highlight w:val="none"/>
        </w:rPr>
      </w:pPr>
      <w:r>
        <w:rPr>
          <w:rFonts w:hint="eastAsia" w:ascii="宋体" w:hAnsi="宋体" w:cs="宋体"/>
          <w:b/>
          <w:color w:val="auto"/>
          <w:sz w:val="24"/>
          <w:highlight w:val="none"/>
        </w:rPr>
        <w:t>符合</w:t>
      </w:r>
      <w:r>
        <w:rPr>
          <w:rFonts w:hint="eastAsia" w:ascii="宋体" w:hAnsi="宋体" w:cs="宋体"/>
          <w:b/>
          <w:color w:val="auto"/>
          <w:sz w:val="24"/>
          <w:highlight w:val="none"/>
          <w:lang w:eastAsia="zh-CN"/>
        </w:rPr>
        <w:t>性</w:t>
      </w:r>
      <w:r>
        <w:rPr>
          <w:rFonts w:hint="eastAsia" w:cs="宋体"/>
          <w:b/>
          <w:color w:val="auto"/>
          <w:sz w:val="24"/>
          <w:highlight w:val="none"/>
          <w:lang w:val="en-US" w:eastAsia="zh-CN"/>
        </w:rPr>
        <w:t>审查表-</w:t>
      </w:r>
      <w:r>
        <w:rPr>
          <w:rFonts w:hint="eastAsia" w:ascii="宋体" w:hAnsi="宋体" w:cs="宋体"/>
          <w:b/>
          <w:color w:val="auto"/>
          <w:sz w:val="24"/>
          <w:highlight w:val="none"/>
        </w:rPr>
        <w:t>附表</w:t>
      </w:r>
    </w:p>
    <w:p w14:paraId="70584E38">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ascii="宋体" w:hAnsi="宋体" w:eastAsia="宋体" w:cstheme="minorBidi"/>
          <w:b/>
          <w:bCs/>
          <w:color w:val="auto"/>
          <w:kern w:val="2"/>
          <w:sz w:val="28"/>
          <w:szCs w:val="28"/>
          <w:highlight w:val="none"/>
          <w:lang w:val="zh-CN" w:eastAsia="zh-CN" w:bidi="ar-SA"/>
        </w:rPr>
      </w:pPr>
      <w:bookmarkStart w:id="528" w:name="_Toc15958"/>
      <w:bookmarkStart w:id="529" w:name="_Toc26981"/>
      <w:bookmarkStart w:id="530" w:name="_Toc32259"/>
      <w:r>
        <w:rPr>
          <w:rFonts w:hint="eastAsia" w:ascii="宋体" w:hAnsi="宋体" w:eastAsia="宋体" w:cstheme="minorBidi"/>
          <w:b/>
          <w:bCs/>
          <w:color w:val="auto"/>
          <w:kern w:val="2"/>
          <w:sz w:val="28"/>
          <w:szCs w:val="28"/>
          <w:highlight w:val="none"/>
          <w:lang w:val="zh-CN" w:eastAsia="zh-CN" w:bidi="ar-SA"/>
        </w:rPr>
        <w:t>实质性响应一览表</w:t>
      </w:r>
      <w:bookmarkEnd w:id="528"/>
      <w:bookmarkEnd w:id="529"/>
      <w:bookmarkEnd w:id="530"/>
    </w:p>
    <w:p w14:paraId="7DFD9111">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212CF784">
      <w:pPr>
        <w:pStyle w:val="23"/>
        <w:pageBreakBefore w:val="0"/>
        <w:kinsoku/>
        <w:overflowPunct/>
        <w:bidi w:val="0"/>
        <w:spacing w:beforeAutospacing="0" w:afterAutospacing="0" w:line="560" w:lineRule="exact"/>
        <w:ind w:left="0" w:leftChars="0" w:right="0"/>
        <w:rPr>
          <w:rFonts w:hint="eastAsia" w:ascii="宋体" w:hAnsi="宋体" w:cs="宋体"/>
          <w:color w:val="auto"/>
          <w:highlight w:val="none"/>
        </w:rPr>
      </w:pPr>
    </w:p>
    <w:tbl>
      <w:tblPr>
        <w:tblStyle w:val="29"/>
        <w:tblW w:w="560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7"/>
        <w:gridCol w:w="1993"/>
        <w:gridCol w:w="4261"/>
        <w:gridCol w:w="1874"/>
        <w:gridCol w:w="732"/>
      </w:tblGrid>
      <w:tr w14:paraId="1FD1D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369" w:type="pct"/>
            <w:vMerge w:val="restart"/>
            <w:noWrap w:val="0"/>
            <w:vAlign w:val="center"/>
          </w:tcPr>
          <w:p w14:paraId="09A086DC">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default" w:ascii="宋体" w:hAnsi="宋体" w:eastAsia="宋体" w:cs="宋体"/>
                <w:color w:val="auto"/>
                <w:sz w:val="21"/>
                <w:szCs w:val="21"/>
                <w:highlight w:val="none"/>
                <w:lang w:val="en-US" w:eastAsia="zh-CN"/>
              </w:rPr>
            </w:pPr>
            <w:r>
              <w:rPr>
                <w:rFonts w:hint="eastAsia" w:cs="宋体"/>
                <w:color w:val="auto"/>
                <w:sz w:val="21"/>
                <w:szCs w:val="21"/>
                <w:highlight w:val="none"/>
                <w:lang w:val="en-US" w:eastAsia="zh-CN"/>
              </w:rPr>
              <w:t>序号</w:t>
            </w:r>
          </w:p>
        </w:tc>
        <w:tc>
          <w:tcPr>
            <w:tcW w:w="3268" w:type="pct"/>
            <w:gridSpan w:val="2"/>
            <w:noWrap w:val="0"/>
            <w:vAlign w:val="center"/>
          </w:tcPr>
          <w:p w14:paraId="109667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招标</w:t>
            </w:r>
            <w:r>
              <w:rPr>
                <w:rFonts w:hint="eastAsia" w:ascii="宋体" w:hAnsi="宋体" w:eastAsia="宋体" w:cs="宋体"/>
                <w:color w:val="auto"/>
                <w:sz w:val="21"/>
                <w:szCs w:val="21"/>
                <w:highlight w:val="none"/>
              </w:rPr>
              <w:t>文件要求的实质性响应内容</w:t>
            </w:r>
          </w:p>
        </w:tc>
        <w:tc>
          <w:tcPr>
            <w:tcW w:w="979" w:type="pct"/>
            <w:vMerge w:val="restart"/>
            <w:noWrap w:val="0"/>
            <w:vAlign w:val="center"/>
          </w:tcPr>
          <w:p w14:paraId="6DCB698F">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投标文件响应</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具体内容</w:t>
            </w:r>
          </w:p>
        </w:tc>
        <w:tc>
          <w:tcPr>
            <w:tcW w:w="382" w:type="pct"/>
            <w:vMerge w:val="restart"/>
            <w:noWrap w:val="0"/>
            <w:vAlign w:val="center"/>
          </w:tcPr>
          <w:p w14:paraId="765EB3DC">
            <w:pPr>
              <w:keepNext w:val="0"/>
              <w:keepLines w:val="0"/>
              <w:pageBreakBefore w:val="0"/>
              <w:widowControl w:val="0"/>
              <w:kinsoku/>
              <w:wordWrap/>
              <w:overflowPunct/>
              <w:topLinePunct w:val="0"/>
              <w:bidi w:val="0"/>
              <w:adjustRightInd/>
              <w:snapToGrid/>
              <w:spacing w:beforeAutospacing="0" w:afterAutospacing="0" w:line="560" w:lineRule="exact"/>
              <w:ind w:right="0" w:righ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177A0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369" w:type="pct"/>
            <w:vMerge w:val="continue"/>
            <w:noWrap w:val="0"/>
            <w:vAlign w:val="center"/>
          </w:tcPr>
          <w:p w14:paraId="3D79851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c>
          <w:tcPr>
            <w:tcW w:w="1041" w:type="pct"/>
            <w:noWrap w:val="0"/>
            <w:vAlign w:val="center"/>
          </w:tcPr>
          <w:p w14:paraId="0F3903F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实质性要求</w:t>
            </w:r>
          </w:p>
        </w:tc>
        <w:tc>
          <w:tcPr>
            <w:tcW w:w="2226" w:type="pct"/>
            <w:noWrap w:val="0"/>
            <w:vAlign w:val="center"/>
          </w:tcPr>
          <w:p w14:paraId="6A94C6B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招标文件中的规定</w:t>
            </w:r>
          </w:p>
        </w:tc>
        <w:tc>
          <w:tcPr>
            <w:tcW w:w="979" w:type="pct"/>
            <w:vMerge w:val="continue"/>
            <w:noWrap w:val="0"/>
            <w:vAlign w:val="center"/>
          </w:tcPr>
          <w:p w14:paraId="0A2E8B9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p>
        </w:tc>
        <w:tc>
          <w:tcPr>
            <w:tcW w:w="382" w:type="pct"/>
            <w:vMerge w:val="continue"/>
            <w:noWrap w:val="0"/>
            <w:vAlign w:val="center"/>
          </w:tcPr>
          <w:p w14:paraId="1392189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jc w:val="center"/>
              <w:textAlignment w:val="auto"/>
              <w:rPr>
                <w:rFonts w:hint="eastAsia" w:ascii="宋体" w:hAnsi="宋体" w:eastAsia="宋体" w:cs="宋体"/>
                <w:color w:val="auto"/>
                <w:sz w:val="21"/>
                <w:szCs w:val="21"/>
                <w:highlight w:val="none"/>
              </w:rPr>
            </w:pPr>
          </w:p>
        </w:tc>
      </w:tr>
      <w:tr w14:paraId="2D2D0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3" w:hRule="atLeast"/>
          <w:jc w:val="center"/>
        </w:trPr>
        <w:tc>
          <w:tcPr>
            <w:tcW w:w="369" w:type="pct"/>
            <w:noWrap w:val="0"/>
            <w:vAlign w:val="center"/>
          </w:tcPr>
          <w:p w14:paraId="0D67600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41" w:type="pct"/>
            <w:shd w:val="clear" w:color="auto" w:fill="auto"/>
            <w:noWrap w:val="0"/>
            <w:vAlign w:val="center"/>
          </w:tcPr>
          <w:p w14:paraId="74D6AD0F">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响应文件有效期</w:t>
            </w:r>
          </w:p>
        </w:tc>
        <w:tc>
          <w:tcPr>
            <w:tcW w:w="2226" w:type="pct"/>
            <w:shd w:val="clear" w:color="auto" w:fill="auto"/>
            <w:noWrap w:val="0"/>
            <w:vAlign w:val="center"/>
          </w:tcPr>
          <w:p w14:paraId="4F06F53A">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响应文件递交截止日期后90日历日</w:t>
            </w:r>
          </w:p>
        </w:tc>
        <w:tc>
          <w:tcPr>
            <w:tcW w:w="979" w:type="pct"/>
            <w:noWrap w:val="0"/>
            <w:vAlign w:val="center"/>
          </w:tcPr>
          <w:p w14:paraId="6C8ABAED">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2D5E9DE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3F86D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2" w:hRule="atLeast"/>
          <w:jc w:val="center"/>
        </w:trPr>
        <w:tc>
          <w:tcPr>
            <w:tcW w:w="369" w:type="pct"/>
            <w:noWrap w:val="0"/>
            <w:vAlign w:val="center"/>
          </w:tcPr>
          <w:p w14:paraId="647B594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41" w:type="pct"/>
            <w:shd w:val="clear" w:color="auto" w:fill="auto"/>
            <w:noWrap w:val="0"/>
            <w:vAlign w:val="center"/>
          </w:tcPr>
          <w:p w14:paraId="2A8A46D1">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kern w:val="0"/>
                <w:sz w:val="24"/>
                <w:szCs w:val="24"/>
                <w:highlight w:val="none"/>
                <w:lang w:val="en-US" w:eastAsia="zh-CN" w:bidi="ar-SA"/>
              </w:rPr>
              <w:t>服务（实施）的</w:t>
            </w:r>
            <w:r>
              <w:rPr>
                <w:rFonts w:hint="eastAsia" w:cs="宋体"/>
                <w:b w:val="0"/>
                <w:bCs w:val="0"/>
                <w:kern w:val="0"/>
                <w:sz w:val="24"/>
                <w:szCs w:val="24"/>
                <w:highlight w:val="none"/>
                <w:lang w:val="en-US" w:eastAsia="zh-CN" w:bidi="ar-SA"/>
              </w:rPr>
              <w:t>时间（期限）</w:t>
            </w:r>
          </w:p>
        </w:tc>
        <w:tc>
          <w:tcPr>
            <w:tcW w:w="2226" w:type="pct"/>
            <w:shd w:val="clear" w:color="auto" w:fill="auto"/>
            <w:noWrap w:val="0"/>
            <w:vAlign w:val="center"/>
          </w:tcPr>
          <w:p w14:paraId="7C0C449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自合同签订之日起1年。（具体以签订合同为准）</w:t>
            </w:r>
          </w:p>
        </w:tc>
        <w:tc>
          <w:tcPr>
            <w:tcW w:w="979" w:type="pct"/>
            <w:noWrap w:val="0"/>
            <w:vAlign w:val="center"/>
          </w:tcPr>
          <w:p w14:paraId="77014566">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3BEFB485">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7A60F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4" w:hRule="atLeast"/>
          <w:jc w:val="center"/>
        </w:trPr>
        <w:tc>
          <w:tcPr>
            <w:tcW w:w="369" w:type="pct"/>
            <w:shd w:val="clear" w:color="auto" w:fill="auto"/>
            <w:noWrap w:val="0"/>
            <w:vAlign w:val="center"/>
          </w:tcPr>
          <w:p w14:paraId="3CBDADC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41" w:type="pct"/>
            <w:shd w:val="clear" w:color="auto" w:fill="auto"/>
            <w:noWrap w:val="0"/>
            <w:vAlign w:val="center"/>
          </w:tcPr>
          <w:p w14:paraId="294FAA98">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服务（实施）的地点（范围）</w:t>
            </w:r>
          </w:p>
        </w:tc>
        <w:tc>
          <w:tcPr>
            <w:tcW w:w="2226" w:type="pct"/>
            <w:shd w:val="clear" w:color="auto" w:fill="auto"/>
            <w:noWrap w:val="0"/>
            <w:vAlign w:val="center"/>
          </w:tcPr>
          <w:p w14:paraId="35374227">
            <w:pPr>
              <w:pStyle w:val="48"/>
              <w:pageBreakBefore w:val="0"/>
              <w:kinsoku/>
              <w:overflowPunct/>
              <w:bidi w:val="0"/>
              <w:spacing w:beforeAutospacing="0" w:afterAutospacing="0" w:line="560" w:lineRule="exact"/>
              <w:ind w:left="0" w:leftChars="0" w:right="0" w:rightChars="0" w:firstLine="480" w:firstLineChars="200"/>
              <w:rPr>
                <w:rFonts w:hint="default" w:ascii="宋体" w:hAnsi="宋体" w:eastAsia="宋体" w:cs="宋体"/>
                <w:b/>
                <w:bCs/>
                <w:color w:val="auto"/>
                <w:kern w:val="2"/>
                <w:sz w:val="24"/>
                <w:szCs w:val="24"/>
                <w:highlight w:val="none"/>
                <w:lang w:val="en-US" w:eastAsia="zh-CN" w:bidi="ar-SA"/>
              </w:rPr>
            </w:pPr>
            <w:r>
              <w:rPr>
                <w:rFonts w:hint="eastAsia" w:cs="宋体"/>
                <w:b w:val="0"/>
                <w:bCs w:val="0"/>
                <w:kern w:val="0"/>
                <w:sz w:val="24"/>
                <w:szCs w:val="24"/>
                <w:highlight w:val="none"/>
                <w:lang w:val="en-US" w:eastAsia="zh-CN" w:bidi="ar-SA"/>
              </w:rPr>
              <w:t>采购人指定地点</w:t>
            </w:r>
          </w:p>
        </w:tc>
        <w:tc>
          <w:tcPr>
            <w:tcW w:w="979" w:type="pct"/>
            <w:noWrap w:val="0"/>
            <w:vAlign w:val="center"/>
          </w:tcPr>
          <w:p w14:paraId="44EC0749">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5C9178D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68DEC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2" w:hRule="atLeast"/>
          <w:jc w:val="center"/>
        </w:trPr>
        <w:tc>
          <w:tcPr>
            <w:tcW w:w="369" w:type="pct"/>
            <w:shd w:val="clear" w:color="auto" w:fill="auto"/>
            <w:noWrap w:val="0"/>
            <w:vAlign w:val="center"/>
          </w:tcPr>
          <w:p w14:paraId="52340B2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41" w:type="pct"/>
            <w:shd w:val="clear" w:color="auto" w:fill="auto"/>
            <w:noWrap w:val="0"/>
            <w:vAlign w:val="center"/>
          </w:tcPr>
          <w:p w14:paraId="02E9C49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b w:val="0"/>
                <w:bCs w:val="0"/>
                <w:color w:val="auto"/>
                <w:kern w:val="0"/>
                <w:sz w:val="24"/>
                <w:szCs w:val="24"/>
                <w:highlight w:val="none"/>
                <w:u w:val="none"/>
                <w:lang w:val="en-US" w:eastAsia="zh-CN" w:bidi="ar-SA"/>
              </w:rPr>
              <w:t>付款方式（进度和方式）</w:t>
            </w:r>
          </w:p>
        </w:tc>
        <w:tc>
          <w:tcPr>
            <w:tcW w:w="2226" w:type="pct"/>
            <w:shd w:val="clear" w:color="auto" w:fill="auto"/>
            <w:noWrap w:val="0"/>
            <w:vAlign w:val="center"/>
          </w:tcPr>
          <w:p w14:paraId="58E89ACC">
            <w:pPr>
              <w:keepNext w:val="0"/>
              <w:keepLines w:val="0"/>
              <w:pageBreakBefore w:val="0"/>
              <w:numPr>
                <w:ilvl w:val="0"/>
                <w:numId w:val="0"/>
              </w:numPr>
              <w:kinsoku/>
              <w:wordWrap/>
              <w:overflowPunct/>
              <w:topLinePunct w:val="0"/>
              <w:autoSpaceDE/>
              <w:bidi w:val="0"/>
              <w:adjustRightInd/>
              <w:spacing w:beforeAutospacing="0" w:afterAutospacing="0" w:line="560" w:lineRule="exact"/>
              <w:ind w:right="0" w:rightChars="0"/>
              <w:rPr>
                <w:rFonts w:hint="eastAsia" w:ascii="仿宋_GB2312" w:hAnsi="仿宋_GB2312" w:eastAsia="仿宋_GB2312" w:cs="仿宋_GB2312"/>
                <w:sz w:val="24"/>
                <w:szCs w:val="24"/>
                <w:highlight w:val="none"/>
                <w:u w:val="single"/>
                <w:lang w:val="en-US" w:eastAsia="zh-CN"/>
              </w:rPr>
            </w:pPr>
            <w:r>
              <w:rPr>
                <w:rFonts w:hint="eastAsia" w:ascii="仿宋_GB2312" w:hAnsi="仿宋_GB2312" w:eastAsia="仿宋_GB2312" w:cs="仿宋_GB2312"/>
                <w:sz w:val="24"/>
                <w:szCs w:val="24"/>
                <w:highlight w:val="none"/>
                <w:u w:val="single"/>
                <w:lang w:val="en-US" w:eastAsia="zh-CN"/>
              </w:rPr>
              <w:t>以合同价格按月进行支付，每个月对服务进行质量考核，根据考核结果扣减相应服务费用后，按照甲方要求提供正规发票支付费用。</w:t>
            </w:r>
          </w:p>
          <w:p w14:paraId="4A43957D">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3AE21C8">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7EFA8F3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70CE9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1C321E2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ascii="宋体" w:hAnsi="宋体" w:eastAsia="宋体" w:cs="宋体"/>
                <w:color w:val="auto"/>
                <w:sz w:val="24"/>
                <w:szCs w:val="24"/>
                <w:highlight w:val="none"/>
                <w:lang w:val="en-US" w:eastAsia="zh-CN"/>
              </w:rPr>
            </w:pPr>
            <w:r>
              <w:rPr>
                <w:rFonts w:hint="eastAsia" w:cs="宋体"/>
                <w:color w:val="auto"/>
                <w:sz w:val="24"/>
                <w:szCs w:val="24"/>
                <w:highlight w:val="none"/>
                <w:lang w:val="en-US" w:eastAsia="zh-CN"/>
              </w:rPr>
              <w:t>5</w:t>
            </w:r>
          </w:p>
        </w:tc>
        <w:tc>
          <w:tcPr>
            <w:tcW w:w="1041" w:type="pct"/>
            <w:shd w:val="clear" w:color="auto" w:fill="auto"/>
            <w:noWrap w:val="0"/>
            <w:vAlign w:val="center"/>
          </w:tcPr>
          <w:p w14:paraId="5CD9C2A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ascii="宋体" w:hAnsi="宋体" w:eastAsia="宋体"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服务要求</w:t>
            </w:r>
          </w:p>
        </w:tc>
        <w:tc>
          <w:tcPr>
            <w:tcW w:w="2226" w:type="pct"/>
            <w:shd w:val="clear" w:color="auto" w:fill="auto"/>
            <w:noWrap w:val="0"/>
            <w:vAlign w:val="center"/>
          </w:tcPr>
          <w:p w14:paraId="0EE28541">
            <w:pPr>
              <w:pStyle w:val="91"/>
              <w:pageBreakBefore w:val="0"/>
              <w:kinsoku/>
              <w:overflowPunct/>
              <w:bidi w:val="0"/>
              <w:spacing w:beforeAutospacing="0" w:afterAutospacing="0" w:line="560" w:lineRule="exact"/>
              <w:ind w:right="0"/>
              <w:outlineLvl w:val="1"/>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kern w:val="0"/>
                <w:sz w:val="24"/>
                <w:szCs w:val="24"/>
                <w:highlight w:val="none"/>
                <w:u w:val="none"/>
                <w:lang w:val="en-US" w:eastAsia="zh-CN" w:bidi="ar-SA"/>
              </w:rPr>
              <w:t>服务标准</w:t>
            </w:r>
            <w:r>
              <w:rPr>
                <w:rFonts w:hint="eastAsia" w:ascii="宋体" w:hAnsi="宋体" w:eastAsia="宋体" w:cs="宋体"/>
                <w:b w:val="0"/>
                <w:bCs w:val="0"/>
                <w:color w:val="auto"/>
                <w:kern w:val="0"/>
                <w:sz w:val="24"/>
                <w:szCs w:val="24"/>
                <w:highlight w:val="none"/>
                <w:u w:val="none"/>
                <w:lang w:val="zh-CN" w:eastAsia="zh-CN" w:bidi="ar-SA"/>
              </w:rPr>
              <w:t>：</w:t>
            </w:r>
            <w:r>
              <w:rPr>
                <w:rFonts w:hint="eastAsia" w:ascii="宋体" w:hAnsi="宋体" w:eastAsia="宋体" w:cs="宋体"/>
                <w:color w:val="auto"/>
                <w:sz w:val="24"/>
                <w:szCs w:val="24"/>
                <w:highlight w:val="none"/>
                <w:u w:val="single"/>
                <w:lang w:val="en-US" w:eastAsia="zh-CN"/>
              </w:rPr>
              <w:t>合格，需配备专业的项目团队，满足采购人要求。</w:t>
            </w:r>
          </w:p>
          <w:p w14:paraId="73CAE218">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kern w:val="2"/>
                <w:sz w:val="24"/>
                <w:szCs w:val="24"/>
                <w:highlight w:val="none"/>
                <w:lang w:val="en-US" w:eastAsia="zh-CN" w:bidi="ar-SA"/>
              </w:rPr>
            </w:pPr>
          </w:p>
        </w:tc>
        <w:tc>
          <w:tcPr>
            <w:tcW w:w="979" w:type="pct"/>
            <w:noWrap w:val="0"/>
            <w:vAlign w:val="center"/>
          </w:tcPr>
          <w:p w14:paraId="6812FAB2">
            <w:pPr>
              <w:keepNext w:val="0"/>
              <w:keepLines w:val="0"/>
              <w:pageBreakBefore w:val="0"/>
              <w:widowControl w:val="0"/>
              <w:kinsoku/>
              <w:wordWrap/>
              <w:overflowPunct/>
              <w:topLinePunct w:val="0"/>
              <w:bidi w:val="0"/>
              <w:adjustRightInd/>
              <w:snapToGrid/>
              <w:spacing w:beforeAutospacing="0" w:afterAutospacing="0" w:line="560" w:lineRule="exact"/>
              <w:ind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w:t>
            </w:r>
            <w:r>
              <w:rPr>
                <w:rFonts w:hint="eastAsia" w:cs="宋体"/>
                <w:color w:val="auto"/>
                <w:sz w:val="24"/>
                <w:szCs w:val="24"/>
                <w:highlight w:val="none"/>
                <w:lang w:val="en-US" w:eastAsia="zh-CN"/>
              </w:rPr>
              <w:t>供应商在此处填写响应文件的相关内容</w:t>
            </w:r>
            <w:r>
              <w:rPr>
                <w:rFonts w:hint="eastAsia" w:ascii="宋体" w:hAnsi="宋体" w:eastAsia="宋体" w:cs="宋体"/>
                <w:color w:val="auto"/>
                <w:sz w:val="24"/>
                <w:szCs w:val="24"/>
                <w:highlight w:val="none"/>
                <w:lang w:val="en-US" w:eastAsia="zh-CN"/>
              </w:rPr>
              <w:t>】</w:t>
            </w:r>
          </w:p>
        </w:tc>
        <w:tc>
          <w:tcPr>
            <w:tcW w:w="382" w:type="pct"/>
            <w:noWrap w:val="0"/>
            <w:vAlign w:val="center"/>
          </w:tcPr>
          <w:p w14:paraId="63930C5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r w14:paraId="2938D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jc w:val="center"/>
        </w:trPr>
        <w:tc>
          <w:tcPr>
            <w:tcW w:w="369" w:type="pct"/>
            <w:shd w:val="clear" w:color="auto" w:fill="auto"/>
            <w:noWrap w:val="0"/>
            <w:vAlign w:val="center"/>
          </w:tcPr>
          <w:p w14:paraId="67D6269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jc w:val="center"/>
              <w:textAlignment w:val="auto"/>
              <w:rPr>
                <w:rFonts w:hint="default" w:cs="宋体"/>
                <w:color w:val="auto"/>
                <w:sz w:val="24"/>
                <w:szCs w:val="24"/>
                <w:highlight w:val="none"/>
                <w:lang w:val="en-US" w:eastAsia="zh-CN"/>
              </w:rPr>
            </w:pPr>
            <w:r>
              <w:rPr>
                <w:rFonts w:hint="eastAsia" w:cs="宋体"/>
                <w:color w:val="auto"/>
                <w:sz w:val="24"/>
                <w:szCs w:val="24"/>
                <w:highlight w:val="none"/>
                <w:lang w:val="en-US" w:eastAsia="zh-CN"/>
              </w:rPr>
              <w:t>6</w:t>
            </w:r>
          </w:p>
        </w:tc>
        <w:tc>
          <w:tcPr>
            <w:tcW w:w="1041" w:type="pct"/>
            <w:shd w:val="clear" w:color="auto" w:fill="auto"/>
            <w:noWrap w:val="0"/>
            <w:vAlign w:val="center"/>
          </w:tcPr>
          <w:p w14:paraId="1E36DBA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default" w:cs="宋体"/>
                <w:color w:val="auto"/>
                <w:kern w:val="2"/>
                <w:sz w:val="24"/>
                <w:szCs w:val="24"/>
                <w:highlight w:val="none"/>
                <w:lang w:val="en-US" w:eastAsia="zh-CN" w:bidi="ar-SA"/>
              </w:rPr>
            </w:pPr>
            <w:r>
              <w:rPr>
                <w:rFonts w:hint="eastAsia" w:cs="宋体"/>
                <w:color w:val="auto"/>
                <w:kern w:val="2"/>
                <w:sz w:val="24"/>
                <w:szCs w:val="24"/>
                <w:highlight w:val="none"/>
                <w:lang w:val="en-US" w:eastAsia="zh-CN" w:bidi="ar-SA"/>
              </w:rPr>
              <w:t>.......</w:t>
            </w:r>
          </w:p>
        </w:tc>
        <w:tc>
          <w:tcPr>
            <w:tcW w:w="2226" w:type="pct"/>
            <w:shd w:val="clear" w:color="auto" w:fill="auto"/>
            <w:noWrap w:val="0"/>
            <w:vAlign w:val="center"/>
          </w:tcPr>
          <w:p w14:paraId="6ADCECD2">
            <w:pPr>
              <w:pStyle w:val="48"/>
              <w:pageBreakBefore w:val="0"/>
              <w:kinsoku/>
              <w:overflowPunct/>
              <w:bidi w:val="0"/>
              <w:spacing w:beforeAutospacing="0" w:afterAutospacing="0" w:line="560" w:lineRule="exact"/>
              <w:ind w:left="0" w:leftChars="0" w:right="0" w:rightChars="0" w:firstLine="480" w:firstLineChars="200"/>
              <w:rPr>
                <w:rFonts w:hint="eastAsia" w:ascii="宋体" w:hAnsi="宋体" w:eastAsia="宋体" w:cs="宋体"/>
                <w:color w:val="auto"/>
                <w:sz w:val="24"/>
                <w:highlight w:val="none"/>
                <w:lang w:val="en-US" w:eastAsia="zh-CN"/>
              </w:rPr>
            </w:pPr>
          </w:p>
        </w:tc>
        <w:tc>
          <w:tcPr>
            <w:tcW w:w="979" w:type="pct"/>
            <w:noWrap w:val="0"/>
            <w:vAlign w:val="center"/>
          </w:tcPr>
          <w:p w14:paraId="4B9485F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80" w:firstLineChars="200"/>
              <w:textAlignment w:val="auto"/>
              <w:rPr>
                <w:rFonts w:hint="eastAsia" w:ascii="宋体" w:hAnsi="宋体" w:eastAsia="宋体" w:cs="宋体"/>
                <w:color w:val="auto"/>
                <w:sz w:val="24"/>
                <w:szCs w:val="24"/>
                <w:highlight w:val="none"/>
                <w:lang w:val="en-US" w:eastAsia="zh-CN"/>
              </w:rPr>
            </w:pPr>
          </w:p>
        </w:tc>
        <w:tc>
          <w:tcPr>
            <w:tcW w:w="382" w:type="pct"/>
            <w:noWrap w:val="0"/>
            <w:vAlign w:val="center"/>
          </w:tcPr>
          <w:p w14:paraId="0225C73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rightChars="0" w:firstLine="420" w:firstLineChars="200"/>
              <w:textAlignment w:val="auto"/>
              <w:rPr>
                <w:rFonts w:hint="eastAsia" w:ascii="宋体" w:hAnsi="宋体" w:eastAsia="宋体" w:cs="宋体"/>
                <w:color w:val="auto"/>
                <w:sz w:val="21"/>
                <w:szCs w:val="21"/>
                <w:highlight w:val="none"/>
              </w:rPr>
            </w:pPr>
          </w:p>
        </w:tc>
      </w:tr>
    </w:tbl>
    <w:p w14:paraId="511479FF">
      <w:pPr>
        <w:pageBreakBefore w:val="0"/>
        <w:kinsoku/>
        <w:overflowPunct/>
        <w:bidi w:val="0"/>
        <w:spacing w:beforeAutospacing="0" w:afterAutospacing="0" w:line="560" w:lineRule="exact"/>
        <w:ind w:left="0" w:leftChars="0" w:right="0"/>
        <w:rPr>
          <w:rFonts w:hint="eastAsia"/>
          <w:b/>
          <w:bCs/>
          <w:color w:val="auto"/>
          <w:sz w:val="21"/>
          <w:szCs w:val="21"/>
          <w:highlight w:val="none"/>
          <w:lang w:val="en-US" w:eastAsia="zh-CN"/>
        </w:rPr>
      </w:pPr>
    </w:p>
    <w:p w14:paraId="73C7580B">
      <w:pPr>
        <w:pageBreakBefore w:val="0"/>
        <w:kinsoku/>
        <w:overflowPunct/>
        <w:bidi w:val="0"/>
        <w:spacing w:beforeAutospacing="0" w:afterAutospacing="0" w:line="560" w:lineRule="exact"/>
        <w:ind w:left="0" w:leftChars="0" w:right="0"/>
        <w:rPr>
          <w:rFonts w:hint="default" w:eastAsia="宋体"/>
          <w:b/>
          <w:bCs/>
          <w:color w:val="auto"/>
          <w:sz w:val="21"/>
          <w:szCs w:val="21"/>
          <w:highlight w:val="none"/>
          <w:lang w:val="en-US" w:eastAsia="zh-CN"/>
        </w:rPr>
      </w:pPr>
      <w:r>
        <w:rPr>
          <w:rFonts w:hint="eastAsia"/>
          <w:b/>
          <w:bCs/>
          <w:color w:val="auto"/>
          <w:sz w:val="21"/>
          <w:szCs w:val="21"/>
          <w:highlight w:val="none"/>
          <w:lang w:val="en-US" w:eastAsia="zh-CN"/>
        </w:rPr>
        <w:t>注：“实质性响应一览表”中的内容为参考，可根据项目情况自行设置。</w:t>
      </w:r>
    </w:p>
    <w:p w14:paraId="16A7E26A">
      <w:pPr>
        <w:pageBreakBefore w:val="0"/>
        <w:kinsoku/>
        <w:overflowPunct/>
        <w:bidi w:val="0"/>
        <w:spacing w:beforeAutospacing="0" w:afterAutospacing="0" w:line="560" w:lineRule="exact"/>
        <w:ind w:left="0" w:leftChars="0" w:right="0"/>
        <w:rPr>
          <w:rFonts w:hint="eastAsia" w:ascii="宋体" w:hAnsi="宋体" w:eastAsia="宋体" w:cstheme="minorBidi"/>
          <w:b/>
          <w:bCs/>
          <w:color w:val="auto"/>
          <w:kern w:val="2"/>
          <w:sz w:val="30"/>
          <w:szCs w:val="32"/>
          <w:highlight w:val="none"/>
          <w:lang w:val="zh-CN" w:eastAsia="zh-CN" w:bidi="ar-SA"/>
        </w:rPr>
      </w:pPr>
      <w:r>
        <w:rPr>
          <w:rFonts w:hint="eastAsia" w:ascii="宋体" w:hAnsi="宋体" w:eastAsia="宋体" w:cstheme="minorBidi"/>
          <w:b/>
          <w:bCs/>
          <w:color w:val="auto"/>
          <w:kern w:val="2"/>
          <w:sz w:val="30"/>
          <w:szCs w:val="32"/>
          <w:highlight w:val="none"/>
          <w:lang w:val="zh-CN" w:eastAsia="zh-CN" w:bidi="ar-SA"/>
        </w:rPr>
        <w:br w:type="page"/>
      </w:r>
    </w:p>
    <w:p w14:paraId="3FE0903E">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zh-CN" w:eastAsia="zh-CN" w:bidi="ar-SA"/>
        </w:rPr>
      </w:pPr>
      <w:bookmarkStart w:id="531" w:name="_Toc9173"/>
      <w:bookmarkStart w:id="532" w:name="_Toc27284"/>
      <w:bookmarkStart w:id="533" w:name="_Toc30949"/>
      <w:r>
        <w:rPr>
          <w:rFonts w:hint="eastAsia" w:ascii="宋体" w:hAnsi="宋体" w:eastAsia="宋体" w:cs="宋体"/>
          <w:b/>
          <w:bCs/>
          <w:color w:val="auto"/>
          <w:kern w:val="2"/>
          <w:sz w:val="24"/>
          <w:szCs w:val="24"/>
          <w:highlight w:val="none"/>
          <w:lang w:val="zh-CN" w:eastAsia="zh-CN" w:bidi="ar-SA"/>
        </w:rPr>
        <w:t>（二）评分标准</w:t>
      </w:r>
      <w:bookmarkEnd w:id="526"/>
      <w:bookmarkEnd w:id="527"/>
      <w:bookmarkEnd w:id="531"/>
      <w:bookmarkEnd w:id="532"/>
      <w:bookmarkEnd w:id="533"/>
    </w:p>
    <w:p w14:paraId="7679D3A0">
      <w:pPr>
        <w:pageBreakBefore w:val="0"/>
        <w:kinsoku/>
        <w:overflowPunct/>
        <w:bidi w:val="0"/>
        <w:spacing w:beforeAutospacing="0" w:afterAutospacing="0" w:line="560" w:lineRule="exact"/>
        <w:ind w:left="0" w:leftChars="0" w:right="0"/>
        <w:rPr>
          <w:rFonts w:hint="eastAsia"/>
          <w:color w:val="auto"/>
          <w:sz w:val="21"/>
          <w:szCs w:val="21"/>
          <w:highlight w:val="none"/>
          <w:lang w:val="zh-CN" w:eastAsia="zh-CN"/>
        </w:rPr>
      </w:pPr>
      <w:r>
        <w:rPr>
          <w:rFonts w:hint="eastAsia"/>
          <w:color w:val="auto"/>
          <w:sz w:val="21"/>
          <w:szCs w:val="21"/>
          <w:highlight w:val="none"/>
          <w:lang w:val="en-US" w:eastAsia="zh-CN"/>
        </w:rPr>
        <w:t>注：以下评标分项根据项目实际情况可自行设置。</w:t>
      </w:r>
    </w:p>
    <w:tbl>
      <w:tblPr>
        <w:tblStyle w:val="29"/>
        <w:tblW w:w="55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1577"/>
        <w:gridCol w:w="1495"/>
        <w:gridCol w:w="5550"/>
      </w:tblGrid>
      <w:tr w14:paraId="37BF5D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12" w:type="pct"/>
            <w:shd w:val="clear" w:color="auto" w:fill="D8D8D8" w:themeFill="background1" w:themeFillShade="D9"/>
            <w:vAlign w:val="center"/>
          </w:tcPr>
          <w:p w14:paraId="36022A2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评标项目</w:t>
            </w:r>
          </w:p>
        </w:tc>
        <w:tc>
          <w:tcPr>
            <w:tcW w:w="839" w:type="pct"/>
            <w:shd w:val="clear" w:color="auto" w:fill="D8D8D8" w:themeFill="background1" w:themeFillShade="D9"/>
            <w:vAlign w:val="center"/>
          </w:tcPr>
          <w:p w14:paraId="03A1484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评标分项</w:t>
            </w:r>
          </w:p>
        </w:tc>
        <w:tc>
          <w:tcPr>
            <w:tcW w:w="795" w:type="pct"/>
            <w:shd w:val="clear" w:color="auto" w:fill="D8D8D8" w:themeFill="background1" w:themeFillShade="D9"/>
            <w:vAlign w:val="center"/>
          </w:tcPr>
          <w:p w14:paraId="700AE4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分值</w:t>
            </w:r>
          </w:p>
        </w:tc>
        <w:tc>
          <w:tcPr>
            <w:tcW w:w="2952" w:type="pct"/>
            <w:shd w:val="clear" w:color="auto" w:fill="D8D8D8" w:themeFill="background1" w:themeFillShade="D9"/>
            <w:vAlign w:val="center"/>
          </w:tcPr>
          <w:p w14:paraId="6F4168F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子项目及分值</w:t>
            </w:r>
          </w:p>
        </w:tc>
      </w:tr>
      <w:tr w14:paraId="538DF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78" w:hRule="atLeast"/>
          <w:jc w:val="center"/>
        </w:trPr>
        <w:tc>
          <w:tcPr>
            <w:tcW w:w="412" w:type="pct"/>
            <w:vAlign w:val="center"/>
          </w:tcPr>
          <w:p w14:paraId="4BEFE3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价格部分</w:t>
            </w:r>
          </w:p>
          <w:p w14:paraId="1CCAE4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rPr>
              <w:t>分）</w:t>
            </w:r>
          </w:p>
        </w:tc>
        <w:tc>
          <w:tcPr>
            <w:tcW w:w="839" w:type="pct"/>
            <w:tcBorders>
              <w:bottom w:val="single" w:color="auto" w:sz="4" w:space="0"/>
            </w:tcBorders>
            <w:vAlign w:val="center"/>
          </w:tcPr>
          <w:p w14:paraId="4EE6E8D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最后</w:t>
            </w:r>
            <w:r>
              <w:rPr>
                <w:rFonts w:hint="eastAsia" w:ascii="宋体" w:hAnsi="宋体" w:eastAsia="宋体" w:cs="宋体"/>
                <w:i w:val="0"/>
                <w:iCs w:val="0"/>
                <w:color w:val="auto"/>
                <w:sz w:val="21"/>
                <w:szCs w:val="21"/>
                <w:highlight w:val="none"/>
              </w:rPr>
              <w:t>报价</w:t>
            </w:r>
          </w:p>
        </w:tc>
        <w:tc>
          <w:tcPr>
            <w:tcW w:w="795" w:type="pct"/>
            <w:vAlign w:val="center"/>
          </w:tcPr>
          <w:p w14:paraId="17082DAF">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10分</w:t>
            </w:r>
          </w:p>
        </w:tc>
        <w:tc>
          <w:tcPr>
            <w:tcW w:w="2952" w:type="pct"/>
            <w:vAlign w:val="center"/>
          </w:tcPr>
          <w:p w14:paraId="69298891">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满足招标文件要求且投标价格最低的投标报价为评标基准价，其价格分为满分。其他</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的价格分统一按照下列公式计算：</w:t>
            </w:r>
          </w:p>
          <w:p w14:paraId="2CE75A8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投标报价得分=（评标基准价／投标报价)×价格分值</w:t>
            </w:r>
          </w:p>
        </w:tc>
      </w:tr>
      <w:tr w14:paraId="0A692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412" w:type="pct"/>
            <w:vMerge w:val="restart"/>
            <w:vAlign w:val="center"/>
          </w:tcPr>
          <w:p w14:paraId="0619898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商务部分</w:t>
            </w:r>
          </w:p>
          <w:p w14:paraId="56512E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20</w:t>
            </w:r>
            <w:r>
              <w:rPr>
                <w:rFonts w:hint="eastAsia" w:ascii="宋体" w:hAnsi="宋体" w:eastAsia="宋体" w:cs="宋体"/>
                <w:i w:val="0"/>
                <w:iCs w:val="0"/>
                <w:color w:val="auto"/>
                <w:sz w:val="21"/>
                <w:szCs w:val="21"/>
                <w:highlight w:val="none"/>
              </w:rPr>
              <w:t>分）</w:t>
            </w:r>
          </w:p>
        </w:tc>
        <w:tc>
          <w:tcPr>
            <w:tcW w:w="839" w:type="pct"/>
            <w:tcBorders>
              <w:top w:val="single" w:color="auto" w:sz="4" w:space="0"/>
            </w:tcBorders>
            <w:vAlign w:val="center"/>
          </w:tcPr>
          <w:p w14:paraId="1A97E7E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类似项目业绩</w:t>
            </w:r>
          </w:p>
        </w:tc>
        <w:tc>
          <w:tcPr>
            <w:tcW w:w="795" w:type="pct"/>
            <w:vAlign w:val="center"/>
          </w:tcPr>
          <w:p w14:paraId="7850D89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4</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7A57ABCC">
            <w:pPr>
              <w:pStyle w:val="2"/>
              <w:pageBreakBefore w:val="0"/>
              <w:numPr>
                <w:ilvl w:val="0"/>
                <w:numId w:val="0"/>
              </w:numPr>
              <w:kinsoku/>
              <w:overflowPunct/>
              <w:bidi w:val="0"/>
              <w:spacing w:beforeAutospacing="0" w:after="0" w:afterAutospacing="0" w:line="560" w:lineRule="exact"/>
              <w:ind w:left="0" w:leftChars="0" w:right="0" w:firstLine="210" w:firstLineChars="100"/>
              <w:rPr>
                <w:rFonts w:hint="eastAsia" w:ascii="宋体" w:hAnsi="宋体" w:eastAsia="宋体" w:cs="宋体"/>
                <w:i w:val="0"/>
                <w:iCs w:val="0"/>
                <w:color w:val="auto"/>
                <w:kern w:val="2"/>
                <w:sz w:val="21"/>
                <w:szCs w:val="21"/>
                <w:highlight w:val="none"/>
                <w:lang w:val="en-US" w:eastAsia="zh-CN" w:bidi="ar-SA"/>
              </w:rPr>
            </w:pPr>
            <w:r>
              <w:rPr>
                <w:rFonts w:hint="eastAsia" w:ascii="宋体" w:hAnsi="宋体" w:cs="宋体"/>
                <w:i w:val="0"/>
                <w:iCs w:val="0"/>
                <w:color w:val="auto"/>
                <w:kern w:val="2"/>
                <w:sz w:val="21"/>
                <w:szCs w:val="21"/>
                <w:highlight w:val="none"/>
                <w:lang w:val="en-US" w:eastAsia="zh-CN" w:bidi="ar-SA"/>
              </w:rPr>
              <w:t>供应商</w:t>
            </w:r>
            <w:r>
              <w:rPr>
                <w:rFonts w:hint="eastAsia" w:ascii="宋体" w:hAnsi="宋体" w:eastAsia="宋体" w:cs="宋体"/>
                <w:i w:val="0"/>
                <w:iCs w:val="0"/>
                <w:color w:val="auto"/>
                <w:kern w:val="2"/>
                <w:sz w:val="21"/>
                <w:szCs w:val="21"/>
                <w:highlight w:val="none"/>
                <w:lang w:val="en-US" w:eastAsia="zh-CN" w:bidi="ar-SA"/>
              </w:rPr>
              <w:t>自2022年1月1日至投标截止之日完成的类似该项目业绩，每提供1份得1分，最高得4分。</w:t>
            </w:r>
          </w:p>
          <w:p w14:paraId="66176A79">
            <w:pPr>
              <w:pStyle w:val="48"/>
              <w:pageBreakBefore w:val="0"/>
              <w:numPr>
                <w:ilvl w:val="0"/>
                <w:numId w:val="0"/>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2"/>
                <w:sz w:val="21"/>
                <w:szCs w:val="21"/>
                <w:highlight w:val="none"/>
                <w:lang w:val="en-US" w:eastAsia="zh-CN" w:bidi="ar-SA"/>
              </w:rPr>
              <w:t>注：业绩证明材料须提供合同或中标通知书原件扫描件并加盖投标单位公章。未按要求提供证明材料的不得分;提供的证明文件未显示日期、未显示项目名称、无法定代表人或授权代表签字（签章）,则该合同视为无效业绩,不予以得分。</w:t>
            </w:r>
          </w:p>
        </w:tc>
      </w:tr>
      <w:tr w14:paraId="0E9401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412" w:type="pct"/>
            <w:vMerge w:val="continue"/>
            <w:vAlign w:val="center"/>
          </w:tcPr>
          <w:p w14:paraId="66B90A4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09559EA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项目人员配置</w:t>
            </w:r>
          </w:p>
        </w:tc>
        <w:tc>
          <w:tcPr>
            <w:tcW w:w="795" w:type="pct"/>
            <w:vAlign w:val="center"/>
          </w:tcPr>
          <w:p w14:paraId="1C47DC9B">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8分</w:t>
            </w:r>
          </w:p>
        </w:tc>
        <w:tc>
          <w:tcPr>
            <w:tcW w:w="2952" w:type="pct"/>
            <w:vAlign w:val="center"/>
          </w:tcPr>
          <w:p w14:paraId="7E7AE721">
            <w:pPr>
              <w:pStyle w:val="48"/>
              <w:pageBreakBefore w:val="0"/>
              <w:numPr>
                <w:ilvl w:val="0"/>
                <w:numId w:val="4"/>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 xml:space="preserve">项目负责人具有相关专业中级及以上职称的得3分。 </w:t>
            </w:r>
          </w:p>
          <w:p w14:paraId="399AE991">
            <w:pPr>
              <w:pStyle w:val="48"/>
              <w:pageBreakBefore w:val="0"/>
              <w:numPr>
                <w:ilvl w:val="0"/>
                <w:numId w:val="4"/>
              </w:numPr>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项目组成员（除项目负责人）中，具有相关专业中级及以上职称的，每人得 1分，最多</w:t>
            </w: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rPr>
              <w:t>分。 注：以上人员须提供身份证、证书等材料扫描 件加盖单位公章。</w:t>
            </w:r>
          </w:p>
        </w:tc>
      </w:tr>
      <w:tr w14:paraId="5A587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412" w:type="pct"/>
            <w:vMerge w:val="continue"/>
            <w:vAlign w:val="center"/>
          </w:tcPr>
          <w:p w14:paraId="1E077BC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03CF8A0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ascii="宋体" w:hAnsi="宋体" w:eastAsia="宋体" w:cs="宋体"/>
                <w:sz w:val="24"/>
                <w:szCs w:val="24"/>
                <w:highlight w:val="none"/>
              </w:rPr>
              <w:t xml:space="preserve">售后服务方案 </w:t>
            </w:r>
          </w:p>
        </w:tc>
        <w:tc>
          <w:tcPr>
            <w:tcW w:w="795" w:type="pct"/>
            <w:vAlign w:val="center"/>
          </w:tcPr>
          <w:p w14:paraId="570F7AA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6EB17167">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1、售后服务方案包括但不限于服务响应质量、 服务承诺、培训方案等，方案科学、合理、服务体系完善、针对性强得</w:t>
            </w: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eastAsia="zh-CN"/>
              </w:rPr>
              <w:t>分，否则酌情扣分，不提供不得分。</w:t>
            </w:r>
          </w:p>
        </w:tc>
      </w:tr>
      <w:tr w14:paraId="5663B2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412" w:type="pct"/>
            <w:vMerge w:val="restart"/>
            <w:vAlign w:val="center"/>
          </w:tcPr>
          <w:p w14:paraId="71F0564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技术部分</w:t>
            </w:r>
          </w:p>
          <w:p w14:paraId="7AB2741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w:t>
            </w:r>
            <w:r>
              <w:rPr>
                <w:rFonts w:hint="eastAsia" w:cs="宋体"/>
                <w:i w:val="0"/>
                <w:iCs w:val="0"/>
                <w:color w:val="auto"/>
                <w:sz w:val="21"/>
                <w:szCs w:val="21"/>
                <w:highlight w:val="none"/>
                <w:lang w:val="en-US" w:eastAsia="zh-CN"/>
              </w:rPr>
              <w:t>70</w:t>
            </w:r>
            <w:r>
              <w:rPr>
                <w:rFonts w:hint="eastAsia" w:ascii="宋体" w:hAnsi="宋体" w:eastAsia="宋体" w:cs="宋体"/>
                <w:i w:val="0"/>
                <w:iCs w:val="0"/>
                <w:color w:val="auto"/>
                <w:sz w:val="21"/>
                <w:szCs w:val="21"/>
                <w:highlight w:val="none"/>
              </w:rPr>
              <w:t>分）</w:t>
            </w:r>
          </w:p>
        </w:tc>
        <w:tc>
          <w:tcPr>
            <w:tcW w:w="839" w:type="pct"/>
            <w:tcBorders>
              <w:top w:val="single" w:color="auto" w:sz="4" w:space="0"/>
            </w:tcBorders>
            <w:vAlign w:val="center"/>
          </w:tcPr>
          <w:p w14:paraId="7C7BD1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运营</w:t>
            </w:r>
            <w:r>
              <w:rPr>
                <w:rFonts w:hint="eastAsia" w:ascii="宋体" w:hAnsi="宋体" w:eastAsia="宋体" w:cs="宋体"/>
                <w:i w:val="0"/>
                <w:iCs w:val="0"/>
                <w:color w:val="auto"/>
                <w:sz w:val="21"/>
                <w:szCs w:val="21"/>
                <w:highlight w:val="none"/>
                <w:lang w:val="en-US" w:eastAsia="zh-CN"/>
              </w:rPr>
              <w:t>服务实施</w:t>
            </w:r>
          </w:p>
          <w:p w14:paraId="1C40E5D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方案</w:t>
            </w:r>
          </w:p>
        </w:tc>
        <w:tc>
          <w:tcPr>
            <w:tcW w:w="795" w:type="pct"/>
            <w:vAlign w:val="center"/>
          </w:tcPr>
          <w:p w14:paraId="43438A5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35</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0327FAAC">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有详细的运营服务方案，根据采购需求明确运 营服务中的工作内容、人员分工、工作量（如： 设备设施操作及巡检频次，设备设施保养周期 及频次，池体清理、清渣及污泥收集频次、水 质检则频次等）、以及工作要求和标准等。服务方案完整，对采购人需求的把握到位，具有 较强可操作性得 35 分，否则酌情扣分。</w:t>
            </w:r>
          </w:p>
        </w:tc>
      </w:tr>
      <w:tr w14:paraId="0ABF2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412" w:type="pct"/>
            <w:vMerge w:val="continue"/>
            <w:vAlign w:val="center"/>
          </w:tcPr>
          <w:p w14:paraId="48E8DED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66E075A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服务理念</w:t>
            </w:r>
          </w:p>
        </w:tc>
        <w:tc>
          <w:tcPr>
            <w:tcW w:w="795" w:type="pct"/>
            <w:vAlign w:val="center"/>
          </w:tcPr>
          <w:p w14:paraId="2C4D147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0121697B">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根据本项目特点提出合理的污水处理厂运营服务理念、服务定位、服务目标、管理模式等， 能够切合实际、有较强的安全性、可靠性得 2 分，否则酌情扣分。</w:t>
            </w:r>
          </w:p>
        </w:tc>
      </w:tr>
      <w:tr w14:paraId="46E98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412" w:type="pct"/>
            <w:vMerge w:val="continue"/>
            <w:vAlign w:val="center"/>
          </w:tcPr>
          <w:p w14:paraId="730B58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763F9C7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管理制度</w:t>
            </w:r>
          </w:p>
        </w:tc>
        <w:tc>
          <w:tcPr>
            <w:tcW w:w="795" w:type="pct"/>
            <w:vAlign w:val="center"/>
          </w:tcPr>
          <w:p w14:paraId="08A1F89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5</w:t>
            </w:r>
            <w:r>
              <w:rPr>
                <w:rFonts w:hint="eastAsia" w:ascii="宋体" w:hAnsi="宋体" w:eastAsia="宋体" w:cs="宋体"/>
                <w:i w:val="0"/>
                <w:iCs w:val="0"/>
                <w:color w:val="auto"/>
                <w:sz w:val="21"/>
                <w:szCs w:val="21"/>
                <w:highlight w:val="none"/>
                <w:lang w:val="en-US" w:eastAsia="zh-CN"/>
              </w:rPr>
              <w:t xml:space="preserve">分 </w:t>
            </w:r>
          </w:p>
        </w:tc>
        <w:tc>
          <w:tcPr>
            <w:tcW w:w="2952" w:type="pct"/>
            <w:vAlign w:val="center"/>
          </w:tcPr>
          <w:p w14:paraId="35BFCF18">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具有健全的服务人员管理制度的得</w:t>
            </w:r>
            <w:r>
              <w:rPr>
                <w:rFonts w:hint="eastAsia" w:cs="宋体"/>
                <w:i w:val="0"/>
                <w:iCs w:val="0"/>
                <w:color w:val="auto"/>
                <w:sz w:val="21"/>
                <w:szCs w:val="21"/>
                <w:highlight w:val="none"/>
                <w:lang w:val="en-US" w:eastAsia="zh-CN"/>
              </w:rPr>
              <w:t>3</w:t>
            </w:r>
            <w:r>
              <w:rPr>
                <w:rFonts w:hint="eastAsia" w:ascii="宋体" w:hAnsi="宋体" w:eastAsia="宋体" w:cs="宋体"/>
                <w:i w:val="0"/>
                <w:iCs w:val="0"/>
                <w:color w:val="auto"/>
                <w:sz w:val="21"/>
                <w:szCs w:val="21"/>
                <w:highlight w:val="none"/>
                <w:lang w:val="en-US" w:eastAsia="zh-CN"/>
              </w:rPr>
              <w:t>分；</w:t>
            </w:r>
          </w:p>
          <w:p w14:paraId="49E013F6">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2.提供可实施的安全文明作业管理方案的得2分。</w:t>
            </w:r>
          </w:p>
          <w:p w14:paraId="692FD26A">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52165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9" w:hRule="atLeast"/>
          <w:jc w:val="center"/>
        </w:trPr>
        <w:tc>
          <w:tcPr>
            <w:tcW w:w="412" w:type="pct"/>
            <w:vMerge w:val="continue"/>
            <w:vAlign w:val="center"/>
          </w:tcPr>
          <w:p w14:paraId="037EB50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vAlign w:val="center"/>
          </w:tcPr>
          <w:p w14:paraId="6CFC2FF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巡检方案</w:t>
            </w:r>
          </w:p>
        </w:tc>
        <w:tc>
          <w:tcPr>
            <w:tcW w:w="795" w:type="pct"/>
            <w:vAlign w:val="center"/>
          </w:tcPr>
          <w:p w14:paraId="769C608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分</w:t>
            </w:r>
          </w:p>
        </w:tc>
        <w:tc>
          <w:tcPr>
            <w:tcW w:w="2952" w:type="pct"/>
            <w:vAlign w:val="center"/>
          </w:tcPr>
          <w:p w14:paraId="4B1CA549">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根据</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位置结合实际情况制定巡检线路，内容明确:巡检记录文档详细、巡检重点突出、巡检管理制度健全、巡检人员职责明确，得</w:t>
            </w:r>
            <w:r>
              <w:rPr>
                <w:rFonts w:hint="eastAsia" w:cs="宋体"/>
                <w:i w:val="0"/>
                <w:iCs w:val="0"/>
                <w:color w:val="auto"/>
                <w:sz w:val="21"/>
                <w:szCs w:val="21"/>
                <w:highlight w:val="none"/>
                <w:lang w:val="en-US" w:eastAsia="zh-CN"/>
              </w:rPr>
              <w:t>10</w:t>
            </w:r>
            <w:r>
              <w:rPr>
                <w:rFonts w:hint="eastAsia" w:ascii="宋体" w:hAnsi="宋体" w:eastAsia="宋体" w:cs="宋体"/>
                <w:i w:val="0"/>
                <w:iCs w:val="0"/>
                <w:color w:val="auto"/>
                <w:sz w:val="21"/>
                <w:szCs w:val="21"/>
                <w:highlight w:val="none"/>
                <w:lang w:val="en-US" w:eastAsia="zh-CN"/>
              </w:rPr>
              <w:t>分。</w:t>
            </w:r>
          </w:p>
          <w:p w14:paraId="180F17B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77D35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412" w:type="pct"/>
            <w:vMerge w:val="continue"/>
            <w:vAlign w:val="center"/>
          </w:tcPr>
          <w:p w14:paraId="1CA47E6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p>
        </w:tc>
        <w:tc>
          <w:tcPr>
            <w:tcW w:w="839" w:type="pct"/>
            <w:tcBorders>
              <w:top w:val="single" w:color="auto" w:sz="4" w:space="0"/>
            </w:tcBorders>
            <w:vAlign w:val="center"/>
          </w:tcPr>
          <w:p w14:paraId="5D5E86C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应急预案</w:t>
            </w:r>
          </w:p>
        </w:tc>
        <w:tc>
          <w:tcPr>
            <w:tcW w:w="795" w:type="pct"/>
            <w:vAlign w:val="center"/>
          </w:tcPr>
          <w:p w14:paraId="5CE7AC54">
            <w:pPr>
              <w:pStyle w:val="48"/>
              <w:pageBreakBefore w:val="0"/>
              <w:kinsoku/>
              <w:overflowPunct/>
              <w:bidi w:val="0"/>
              <w:spacing w:beforeAutospacing="0" w:afterAutospacing="0" w:line="560" w:lineRule="exact"/>
              <w:ind w:left="0" w:leftChars="0" w:right="0"/>
              <w:jc w:val="center"/>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18分</w:t>
            </w:r>
          </w:p>
        </w:tc>
        <w:tc>
          <w:tcPr>
            <w:tcW w:w="2952" w:type="pct"/>
            <w:vAlign w:val="center"/>
          </w:tcPr>
          <w:p w14:paraId="1E427B60">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应针对本项目实际工作内容和环境，提供应急方案，要求切实合理可行：</w:t>
            </w:r>
          </w:p>
          <w:p w14:paraId="425F6CC7">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en-US" w:eastAsia="zh-CN"/>
              </w:rPr>
              <w:t>综合应急预案包含系统在日常过程中可能遇到的突发事件所指定的应急方针、应急行动、人员调配、安全预防措施和保障等基本要求和程序，满足要求的得1</w:t>
            </w:r>
            <w:r>
              <w:rPr>
                <w:rFonts w:hint="eastAsia" w:cs="宋体"/>
                <w:i w:val="0"/>
                <w:iCs w:val="0"/>
                <w:color w:val="auto"/>
                <w:sz w:val="21"/>
                <w:szCs w:val="21"/>
                <w:highlight w:val="none"/>
                <w:lang w:val="en-US" w:eastAsia="zh-CN"/>
              </w:rPr>
              <w:t>8</w:t>
            </w:r>
            <w:r>
              <w:rPr>
                <w:rFonts w:hint="eastAsia" w:ascii="宋体" w:hAnsi="宋体" w:eastAsia="宋体" w:cs="宋体"/>
                <w:i w:val="0"/>
                <w:iCs w:val="0"/>
                <w:color w:val="auto"/>
                <w:sz w:val="21"/>
                <w:szCs w:val="21"/>
                <w:highlight w:val="none"/>
                <w:lang w:val="en-US" w:eastAsia="zh-CN"/>
              </w:rPr>
              <w:t>分。</w:t>
            </w:r>
          </w:p>
          <w:p w14:paraId="57B21F1E">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注：每缺项漏项或每有一项方案内容与项目不符或不完整的扣1分，扣完为止，未提供者不得分。</w:t>
            </w:r>
          </w:p>
        </w:tc>
      </w:tr>
      <w:tr w14:paraId="15ECB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jc w:val="center"/>
        </w:trPr>
        <w:tc>
          <w:tcPr>
            <w:tcW w:w="1251" w:type="pct"/>
            <w:gridSpan w:val="2"/>
            <w:vAlign w:val="center"/>
          </w:tcPr>
          <w:p w14:paraId="5F92F6E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合计</w:t>
            </w:r>
          </w:p>
        </w:tc>
        <w:tc>
          <w:tcPr>
            <w:tcW w:w="795" w:type="pct"/>
            <w:tcBorders>
              <w:bottom w:val="single" w:color="auto" w:sz="4" w:space="0"/>
            </w:tcBorders>
            <w:vAlign w:val="center"/>
          </w:tcPr>
          <w:p w14:paraId="6306481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rPr>
              <w:fldChar w:fldCharType="begin"/>
            </w:r>
            <w:r>
              <w:rPr>
                <w:rFonts w:hint="eastAsia" w:ascii="宋体" w:hAnsi="宋体" w:eastAsia="宋体" w:cs="宋体"/>
                <w:i w:val="0"/>
                <w:iCs w:val="0"/>
                <w:color w:val="auto"/>
                <w:sz w:val="21"/>
                <w:szCs w:val="21"/>
                <w:highlight w:val="none"/>
              </w:rPr>
              <w:instrText xml:space="preserve"> =SUM(ABOVE) </w:instrText>
            </w:r>
            <w:r>
              <w:rPr>
                <w:rFonts w:hint="eastAsia" w:ascii="宋体" w:hAnsi="宋体" w:eastAsia="宋体" w:cs="宋体"/>
                <w:i w:val="0"/>
                <w:iCs w:val="0"/>
                <w:color w:val="auto"/>
                <w:sz w:val="21"/>
                <w:szCs w:val="21"/>
                <w:highlight w:val="none"/>
              </w:rPr>
              <w:fldChar w:fldCharType="separate"/>
            </w:r>
            <w:r>
              <w:rPr>
                <w:rFonts w:hint="eastAsia" w:ascii="宋体" w:hAnsi="宋体" w:eastAsia="宋体" w:cs="宋体"/>
                <w:i w:val="0"/>
                <w:iCs w:val="0"/>
                <w:color w:val="auto"/>
                <w:sz w:val="21"/>
                <w:szCs w:val="21"/>
                <w:highlight w:val="none"/>
              </w:rPr>
              <w:t>100</w:t>
            </w:r>
            <w:r>
              <w:rPr>
                <w:rFonts w:hint="eastAsia" w:ascii="宋体" w:hAnsi="宋体" w:eastAsia="宋体" w:cs="宋体"/>
                <w:i w:val="0"/>
                <w:iCs w:val="0"/>
                <w:color w:val="auto"/>
                <w:sz w:val="21"/>
                <w:szCs w:val="21"/>
                <w:highlight w:val="none"/>
              </w:rPr>
              <w:fldChar w:fldCharType="end"/>
            </w:r>
            <w:r>
              <w:rPr>
                <w:rFonts w:hint="eastAsia" w:ascii="宋体" w:hAnsi="宋体" w:eastAsia="宋体" w:cs="宋体"/>
                <w:i w:val="0"/>
                <w:iCs w:val="0"/>
                <w:color w:val="auto"/>
                <w:sz w:val="21"/>
                <w:szCs w:val="21"/>
                <w:highlight w:val="none"/>
                <w:lang w:val="en-US" w:eastAsia="zh-CN"/>
              </w:rPr>
              <w:t>分</w:t>
            </w:r>
          </w:p>
        </w:tc>
        <w:tc>
          <w:tcPr>
            <w:tcW w:w="2952" w:type="pct"/>
            <w:tcBorders>
              <w:bottom w:val="single" w:color="auto" w:sz="4" w:space="0"/>
            </w:tcBorders>
            <w:vAlign w:val="center"/>
          </w:tcPr>
          <w:p w14:paraId="733B01FF">
            <w:pPr>
              <w:pStyle w:val="48"/>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1"/>
                <w:szCs w:val="21"/>
                <w:highlight w:val="none"/>
              </w:rPr>
            </w:pPr>
          </w:p>
        </w:tc>
      </w:tr>
    </w:tbl>
    <w:p w14:paraId="41E694E4">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zh-CN" w:eastAsia="zh-CN" w:bidi="ar-SA"/>
        </w:rPr>
        <w:sectPr>
          <w:headerReference r:id="rId10" w:type="default"/>
          <w:footerReference r:id="rId11" w:type="default"/>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bookmarkStart w:id="534" w:name="_Toc155185918"/>
      <w:bookmarkStart w:id="535" w:name="_Toc17112"/>
    </w:p>
    <w:p w14:paraId="54C87150">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zh-CN" w:eastAsia="zh-CN" w:bidi="ar-SA"/>
        </w:rPr>
      </w:pPr>
      <w:r>
        <w:rPr>
          <w:rFonts w:hint="eastAsia" w:ascii="宋体" w:hAnsi="宋体" w:eastAsia="宋体" w:cs="宋体"/>
          <w:b/>
          <w:bCs/>
          <w:color w:val="auto"/>
          <w:kern w:val="44"/>
          <w:sz w:val="36"/>
          <w:szCs w:val="36"/>
          <w:highlight w:val="none"/>
          <w:lang w:val="zh-CN" w:eastAsia="zh-CN" w:bidi="ar-SA"/>
        </w:rPr>
        <w:t>第六章 合同</w:t>
      </w:r>
      <w:bookmarkEnd w:id="534"/>
      <w:r>
        <w:rPr>
          <w:rFonts w:hint="eastAsia" w:ascii="宋体" w:hAnsi="宋体" w:eastAsia="宋体" w:cs="宋体"/>
          <w:b/>
          <w:bCs/>
          <w:color w:val="auto"/>
          <w:kern w:val="44"/>
          <w:sz w:val="36"/>
          <w:szCs w:val="36"/>
          <w:highlight w:val="none"/>
          <w:lang w:val="zh-CN" w:eastAsia="zh-CN" w:bidi="ar-SA"/>
        </w:rPr>
        <w:t>草案</w:t>
      </w:r>
      <w:bookmarkEnd w:id="535"/>
    </w:p>
    <w:p w14:paraId="0F73DEB3">
      <w:pPr>
        <w:pageBreakBefore w:val="0"/>
        <w:kinsoku/>
        <w:wordWrap w:val="0"/>
        <w:overflowPunct/>
        <w:bidi w:val="0"/>
        <w:spacing w:beforeAutospacing="0" w:afterAutospacing="0" w:line="560" w:lineRule="exact"/>
        <w:ind w:left="0" w:leftChars="0" w:right="0"/>
        <w:jc w:val="center"/>
        <w:rPr>
          <w:bCs/>
          <w:color w:val="auto"/>
          <w:sz w:val="36"/>
          <w:szCs w:val="36"/>
          <w:highlight w:val="none"/>
        </w:rPr>
      </w:pPr>
      <w:r>
        <w:rPr>
          <w:rFonts w:hint="eastAsia"/>
          <w:color w:val="auto"/>
          <w:highlight w:val="none"/>
        </w:rPr>
        <w:t>（</w:t>
      </w:r>
      <w:r>
        <w:rPr>
          <w:rFonts w:hint="eastAsia"/>
          <w:color w:val="auto"/>
          <w:szCs w:val="24"/>
          <w:highlight w:val="none"/>
        </w:rPr>
        <w:t>此合同书仅作为签订正式合同时的参考，正式合同书应包括本参考格式的内容）</w:t>
      </w:r>
    </w:p>
    <w:p w14:paraId="51E629DD">
      <w:pPr>
        <w:pageBreakBefore w:val="0"/>
        <w:kinsoku/>
        <w:wordWrap w:val="0"/>
        <w:overflowPunct/>
        <w:bidi w:val="0"/>
        <w:spacing w:beforeAutospacing="0" w:afterAutospacing="0" w:line="560" w:lineRule="exact"/>
        <w:ind w:left="0" w:leftChars="0" w:right="0"/>
        <w:rPr>
          <w:bCs/>
          <w:color w:val="auto"/>
          <w:sz w:val="28"/>
          <w:szCs w:val="28"/>
          <w:highlight w:val="none"/>
        </w:rPr>
      </w:pPr>
      <w:r>
        <w:rPr>
          <w:rFonts w:hint="eastAsia" w:cs="Helvetica"/>
          <w:bCs/>
          <w:color w:val="auto"/>
          <w:szCs w:val="24"/>
          <w:highlight w:val="none"/>
          <w:lang w:val="zh-CN"/>
        </w:rPr>
        <w:t>合同编号：</w:t>
      </w:r>
      <w:r>
        <w:rPr>
          <w:rFonts w:hint="eastAsia" w:cs="Helvetica"/>
          <w:bCs/>
          <w:color w:val="auto"/>
          <w:szCs w:val="24"/>
          <w:highlight w:val="none"/>
          <w:u w:val="single"/>
        </w:rPr>
        <w:t xml:space="preserve">              </w:t>
      </w:r>
    </w:p>
    <w:p w14:paraId="4DD54709">
      <w:pPr>
        <w:pStyle w:val="2"/>
        <w:pageBreakBefore w:val="0"/>
        <w:kinsoku/>
        <w:overflowPunct/>
        <w:bidi w:val="0"/>
        <w:spacing w:beforeAutospacing="0" w:after="0" w:afterAutospacing="0" w:line="560" w:lineRule="exact"/>
        <w:ind w:left="0" w:leftChars="0" w:right="0"/>
        <w:jc w:val="center"/>
        <w:rPr>
          <w:rFonts w:ascii="宋体" w:hAnsi="宋体" w:cs="宋体"/>
          <w:b/>
          <w:bCs/>
          <w:color w:val="auto"/>
          <w:spacing w:val="-20"/>
          <w:kern w:val="44"/>
          <w:sz w:val="48"/>
          <w:szCs w:val="48"/>
          <w:highlight w:val="none"/>
        </w:rPr>
      </w:pPr>
      <w:bookmarkStart w:id="536" w:name="_Toc3995"/>
    </w:p>
    <w:p w14:paraId="3B059C39">
      <w:pPr>
        <w:pStyle w:val="2"/>
        <w:pageBreakBefore w:val="0"/>
        <w:kinsoku/>
        <w:overflowPunct/>
        <w:bidi w:val="0"/>
        <w:spacing w:beforeAutospacing="0" w:after="0" w:afterAutospacing="0" w:line="560" w:lineRule="exact"/>
        <w:ind w:left="0" w:leftChars="0" w:right="0"/>
        <w:rPr>
          <w:color w:val="auto"/>
          <w:highlight w:val="none"/>
        </w:rPr>
      </w:pPr>
    </w:p>
    <w:p w14:paraId="1EAD278A">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7" w:name="_Toc9350"/>
      <w:bookmarkStart w:id="538" w:name="_Toc3714"/>
      <w:r>
        <w:rPr>
          <w:rFonts w:hint="eastAsia" w:ascii="宋体" w:hAnsi="宋体" w:eastAsia="宋体" w:cs="宋体"/>
          <w:b/>
          <w:bCs/>
          <w:color w:val="auto"/>
          <w:spacing w:val="-20"/>
          <w:kern w:val="44"/>
          <w:sz w:val="44"/>
          <w:szCs w:val="44"/>
          <w:highlight w:val="none"/>
          <w:lang w:val="en-US" w:eastAsia="zh-CN" w:bidi="ar-SA"/>
        </w:rPr>
        <w:t>政府采购合同参考范本</w:t>
      </w:r>
      <w:bookmarkEnd w:id="537"/>
      <w:bookmarkEnd w:id="538"/>
    </w:p>
    <w:p w14:paraId="4571CDB1">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bCs/>
          <w:color w:val="auto"/>
          <w:spacing w:val="-20"/>
          <w:kern w:val="44"/>
          <w:sz w:val="44"/>
          <w:szCs w:val="44"/>
          <w:highlight w:val="none"/>
          <w:lang w:val="en-US" w:eastAsia="zh-CN" w:bidi="ar-SA"/>
        </w:rPr>
      </w:pPr>
      <w:bookmarkStart w:id="539" w:name="_Toc8560"/>
      <w:bookmarkStart w:id="540" w:name="_Toc22704"/>
      <w:r>
        <w:rPr>
          <w:rFonts w:hint="eastAsia" w:ascii="宋体" w:hAnsi="宋体" w:eastAsia="宋体" w:cs="宋体"/>
          <w:b/>
          <w:bCs/>
          <w:color w:val="auto"/>
          <w:spacing w:val="-20"/>
          <w:kern w:val="44"/>
          <w:sz w:val="44"/>
          <w:szCs w:val="44"/>
          <w:highlight w:val="none"/>
          <w:lang w:val="en-US" w:eastAsia="zh-CN" w:bidi="ar-SA"/>
        </w:rPr>
        <w:t>（服务类）</w:t>
      </w:r>
      <w:bookmarkEnd w:id="539"/>
      <w:bookmarkEnd w:id="540"/>
    </w:p>
    <w:p w14:paraId="78DDAE5C">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317A7DEF">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55C3B597">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bookmarkStart w:id="541" w:name="_Toc16803"/>
      <w:bookmarkStart w:id="542" w:name="_Toc24900"/>
      <w:bookmarkStart w:id="543" w:name="_Toc2449"/>
      <w:r>
        <w:rPr>
          <w:rFonts w:hint="eastAsia" w:ascii="宋体" w:hAnsi="宋体" w:eastAsia="宋体" w:cs="宋体"/>
          <w:b/>
          <w:color w:val="auto"/>
          <w:sz w:val="36"/>
          <w:szCs w:val="36"/>
          <w:highlight w:val="none"/>
        </w:rPr>
        <w:t>第一部分 合同书</w:t>
      </w:r>
      <w:bookmarkEnd w:id="541"/>
      <w:bookmarkEnd w:id="542"/>
      <w:bookmarkEnd w:id="543"/>
    </w:p>
    <w:p w14:paraId="4BA01776">
      <w:pPr>
        <w:pageBreakBefore w:val="0"/>
        <w:kinsoku/>
        <w:overflowPunct/>
        <w:bidi w:val="0"/>
        <w:spacing w:beforeAutospacing="0" w:afterAutospacing="0" w:line="560" w:lineRule="exact"/>
        <w:ind w:left="0" w:leftChars="0" w:right="0"/>
        <w:jc w:val="center"/>
        <w:rPr>
          <w:rFonts w:cs="Times New Roman" w:asciiTheme="minorEastAsia" w:hAnsiTheme="minorEastAsia" w:eastAsiaTheme="minorEastAsia"/>
          <w:b/>
          <w:color w:val="auto"/>
          <w:sz w:val="24"/>
          <w:szCs w:val="24"/>
          <w:highlight w:val="none"/>
        </w:rPr>
      </w:pPr>
    </w:p>
    <w:p w14:paraId="5F204112">
      <w:pPr>
        <w:pStyle w:val="2"/>
        <w:pageBreakBefore w:val="0"/>
        <w:kinsoku/>
        <w:overflowPunct/>
        <w:bidi w:val="0"/>
        <w:spacing w:beforeAutospacing="0" w:after="0" w:afterAutospacing="0" w:line="560" w:lineRule="exact"/>
        <w:ind w:left="0" w:leftChars="0" w:right="0"/>
        <w:rPr>
          <w:color w:val="auto"/>
          <w:highlight w:val="none"/>
        </w:rPr>
      </w:pPr>
    </w:p>
    <w:p w14:paraId="69570DA0">
      <w:pPr>
        <w:pStyle w:val="2"/>
        <w:pageBreakBefore w:val="0"/>
        <w:kinsoku/>
        <w:overflowPunct/>
        <w:bidi w:val="0"/>
        <w:spacing w:beforeAutospacing="0" w:after="0" w:afterAutospacing="0" w:line="560" w:lineRule="exact"/>
        <w:ind w:left="0" w:leftChars="0" w:right="0"/>
        <w:rPr>
          <w:color w:val="auto"/>
          <w:highlight w:val="none"/>
        </w:rPr>
      </w:pPr>
    </w:p>
    <w:p w14:paraId="77910ED1">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（分包项目须填写完整的分包号及分包名称）</w:t>
      </w:r>
    </w:p>
    <w:p w14:paraId="730F4465">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u w:val="single"/>
        </w:rPr>
        <w:t xml:space="preserve">        </w:t>
      </w:r>
    </w:p>
    <w:p w14:paraId="66872538">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甲方（采购人）：</w:t>
      </w:r>
      <w:r>
        <w:rPr>
          <w:rFonts w:hint="eastAsia" w:ascii="宋体" w:hAnsi="宋体" w:eastAsia="宋体" w:cs="宋体"/>
          <w:i w:val="0"/>
          <w:iCs w:val="0"/>
          <w:color w:val="auto"/>
          <w:sz w:val="24"/>
          <w:szCs w:val="24"/>
          <w:highlight w:val="none"/>
          <w:u w:val="single"/>
        </w:rPr>
        <w:t xml:space="preserve">                              </w:t>
      </w:r>
    </w:p>
    <w:p w14:paraId="557645D2">
      <w:pPr>
        <w:pageBreakBefore w:val="0"/>
        <w:kinsoku/>
        <w:overflowPunct/>
        <w:bidi w:val="0"/>
        <w:spacing w:beforeAutospacing="0" w:afterAutospacing="0" w:line="560" w:lineRule="exact"/>
        <w:ind w:left="0" w:leftChars="0" w:right="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乙方（中标人）：</w:t>
      </w:r>
      <w:r>
        <w:rPr>
          <w:rFonts w:hint="eastAsia" w:ascii="宋体" w:hAnsi="宋体" w:eastAsia="宋体" w:cs="宋体"/>
          <w:i w:val="0"/>
          <w:iCs w:val="0"/>
          <w:color w:val="auto"/>
          <w:sz w:val="24"/>
          <w:szCs w:val="24"/>
          <w:highlight w:val="none"/>
          <w:u w:val="single"/>
        </w:rPr>
        <w:t xml:space="preserve">                              </w:t>
      </w:r>
    </w:p>
    <w:p w14:paraId="263D5C0B">
      <w:pPr>
        <w:pageBreakBefore w:val="0"/>
        <w:kinsoku/>
        <w:overflowPunct/>
        <w:bidi w:val="0"/>
        <w:spacing w:beforeAutospacing="0" w:afterAutospacing="0" w:line="560" w:lineRule="exact"/>
        <w:ind w:left="0" w:leftChars="0" w:right="0" w:firstLine="960" w:firstLineChars="4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签订地：</w:t>
      </w:r>
      <w:r>
        <w:rPr>
          <w:rFonts w:hint="eastAsia" w:ascii="宋体" w:hAnsi="宋体" w:eastAsia="宋体" w:cs="宋体"/>
          <w:i w:val="0"/>
          <w:iCs w:val="0"/>
          <w:color w:val="auto"/>
          <w:sz w:val="24"/>
          <w:szCs w:val="24"/>
          <w:highlight w:val="none"/>
          <w:u w:val="single"/>
        </w:rPr>
        <w:t xml:space="preserve">                                     </w:t>
      </w:r>
    </w:p>
    <w:p w14:paraId="28A94FB3">
      <w:pPr>
        <w:pageBreakBefore w:val="0"/>
        <w:kinsoku/>
        <w:overflowPunct/>
        <w:bidi w:val="0"/>
        <w:spacing w:beforeAutospacing="0" w:afterAutospacing="0" w:line="560" w:lineRule="exact"/>
        <w:ind w:left="0" w:leftChars="0" w:right="0" w:firstLine="960" w:firstLineChars="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签订日期：</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34F4996A">
      <w:pPr>
        <w:pageBreakBefore w:val="0"/>
        <w:widowControl/>
        <w:kinsoku/>
        <w:overflowPunct/>
        <w:bidi w:val="0"/>
        <w:spacing w:beforeAutospacing="0" w:afterAutospacing="0" w:line="560" w:lineRule="exact"/>
        <w:ind w:left="0" w:leftChars="0" w:right="0"/>
        <w:jc w:val="left"/>
        <w:rPr>
          <w:rFonts w:cs="Times New Roman" w:asciiTheme="minorEastAsia" w:hAnsiTheme="minorEastAsia" w:eastAsiaTheme="minorEastAsia"/>
          <w:color w:val="auto"/>
          <w:sz w:val="24"/>
          <w:szCs w:val="24"/>
          <w:highlight w:val="none"/>
        </w:rPr>
      </w:pPr>
      <w:r>
        <w:rPr>
          <w:rFonts w:cs="Times New Roman" w:asciiTheme="minorEastAsia" w:hAnsiTheme="minorEastAsia" w:eastAsiaTheme="minorEastAsia"/>
          <w:color w:val="auto"/>
          <w:sz w:val="24"/>
          <w:szCs w:val="24"/>
          <w:highlight w:val="none"/>
        </w:rPr>
        <w:br w:type="page"/>
      </w:r>
    </w:p>
    <w:p w14:paraId="5343AEB4">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以下简称：甲方</w:t>
      </w:r>
      <w:r>
        <w:rPr>
          <w:rFonts w:hint="eastAsia" w:ascii="宋体" w:hAnsi="宋体" w:eastAsia="宋体" w:cs="宋体"/>
          <w:color w:val="auto"/>
          <w:sz w:val="24"/>
          <w:szCs w:val="24"/>
          <w:highlight w:val="none"/>
        </w:rPr>
        <w:t>）通过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组织的</w:t>
      </w:r>
      <w:r>
        <w:rPr>
          <w:rFonts w:hint="eastAsia" w:ascii="宋体" w:hAnsi="宋体" w:eastAsia="宋体" w:cs="宋体"/>
          <w:color w:val="auto"/>
          <w:sz w:val="24"/>
          <w:szCs w:val="24"/>
          <w:highlight w:val="none"/>
          <w:u w:val="single"/>
        </w:rPr>
        <w:t>公开招标</w:t>
      </w:r>
      <w:r>
        <w:rPr>
          <w:rFonts w:hint="eastAsia" w:ascii="宋体" w:hAnsi="宋体" w:eastAsia="宋体" w:cs="宋体"/>
          <w:color w:val="auto"/>
          <w:sz w:val="24"/>
          <w:szCs w:val="24"/>
          <w:highlight w:val="none"/>
        </w:rPr>
        <w:t>方式采购活动，经</w:t>
      </w:r>
      <w:r>
        <w:rPr>
          <w:rFonts w:hint="eastAsia" w:ascii="宋体" w:hAnsi="宋体" w:eastAsia="宋体" w:cs="宋体"/>
          <w:color w:val="auto"/>
          <w:sz w:val="24"/>
          <w:szCs w:val="24"/>
          <w:highlight w:val="none"/>
          <w:u w:val="single"/>
        </w:rPr>
        <w:t>评标委员会</w:t>
      </w:r>
      <w:r>
        <w:rPr>
          <w:rFonts w:hint="eastAsia" w:ascii="宋体" w:hAnsi="宋体" w:eastAsia="宋体" w:cs="宋体"/>
          <w:color w:val="auto"/>
          <w:sz w:val="24"/>
          <w:szCs w:val="24"/>
          <w:highlight w:val="none"/>
        </w:rPr>
        <w:t>评定，</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zh-CN"/>
        </w:rPr>
        <w:t>以下简称：乙方</w:t>
      </w:r>
      <w:r>
        <w:rPr>
          <w:rFonts w:hint="eastAsia" w:ascii="宋体" w:hAnsi="宋体" w:eastAsia="宋体" w:cs="宋体"/>
          <w:color w:val="auto"/>
          <w:sz w:val="24"/>
          <w:szCs w:val="24"/>
          <w:highlight w:val="none"/>
        </w:rPr>
        <w:t>）为本项目中标人，现按照采购文件确定的事项签订本合同。</w:t>
      </w:r>
    </w:p>
    <w:p w14:paraId="1A7D6614">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rPr>
        <w:t>根据《中华人民共和国民法典》、《中华人民共和国政府采购法》等相关法律法规之规定，按照平等、自愿、公平和诚实信用的原则，经甲方和乙方协商一致，约定以下合同条款，以兹共同遵守、全面履行。</w:t>
      </w:r>
    </w:p>
    <w:p w14:paraId="081298E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44" w:name="_Toc32343"/>
      <w:bookmarkStart w:id="545" w:name="_Toc1600"/>
      <w:bookmarkStart w:id="546" w:name="_Toc3029"/>
      <w:bookmarkStart w:id="547" w:name="_Toc2232"/>
      <w:bookmarkStart w:id="548" w:name="_Toc24059"/>
      <w:r>
        <w:rPr>
          <w:rFonts w:hint="eastAsia" w:ascii="宋体" w:hAnsi="宋体" w:eastAsia="宋体" w:cs="宋体"/>
          <w:b/>
          <w:bCs/>
          <w:color w:val="auto"/>
          <w:sz w:val="24"/>
          <w:szCs w:val="24"/>
          <w:highlight w:val="none"/>
          <w:lang w:val="zh-CN"/>
        </w:rPr>
        <w:t>1.1 合同组成部分</w:t>
      </w:r>
      <w:bookmarkEnd w:id="544"/>
      <w:bookmarkEnd w:id="545"/>
      <w:bookmarkEnd w:id="546"/>
      <w:bookmarkEnd w:id="547"/>
      <w:bookmarkEnd w:id="548"/>
    </w:p>
    <w:p w14:paraId="024A42B6">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下列文件为本合同的组成部分，并构成一个整体，需综合解释、相互补充。如果下列文件内容出现不一致的情形，那么在保证按照采购文件确定的事项前提下，组成本合同的多个文件的优先适用顺序如下：</w:t>
      </w:r>
    </w:p>
    <w:p w14:paraId="62BC58A8">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1.1.1本合同及其补充合同、变更协议；</w:t>
      </w:r>
    </w:p>
    <w:p w14:paraId="037DCF58">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1.1.2中标通知书；</w:t>
      </w:r>
    </w:p>
    <w:p w14:paraId="20FA8DCC">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1.1.3投标文件（含澄清或者说明文件）；</w:t>
      </w:r>
    </w:p>
    <w:p w14:paraId="01E3C1E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1.1.4招标文件（含澄清或者修改文件）；</w:t>
      </w:r>
    </w:p>
    <w:p w14:paraId="7BCC15D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1.1.5其他相关采购文件。</w:t>
      </w:r>
    </w:p>
    <w:p w14:paraId="283E7943">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49" w:name="_Toc6311"/>
      <w:bookmarkStart w:id="550" w:name="_Toc2918"/>
      <w:bookmarkStart w:id="551" w:name="_Toc6773"/>
      <w:bookmarkStart w:id="552" w:name="_Toc22185"/>
      <w:bookmarkStart w:id="553" w:name="_Toc18585"/>
      <w:bookmarkStart w:id="554" w:name="_Toc4436"/>
      <w:bookmarkStart w:id="555" w:name="_Toc8950"/>
      <w:r>
        <w:rPr>
          <w:rFonts w:hint="eastAsia" w:ascii="宋体" w:hAnsi="宋体" w:eastAsia="宋体" w:cs="宋体"/>
          <w:b/>
          <w:bCs/>
          <w:color w:val="auto"/>
          <w:sz w:val="24"/>
          <w:szCs w:val="24"/>
          <w:highlight w:val="none"/>
          <w:lang w:val="zh-CN"/>
        </w:rPr>
        <w:t xml:space="preserve">1.2 </w:t>
      </w:r>
      <w:bookmarkEnd w:id="549"/>
      <w:bookmarkEnd w:id="550"/>
      <w:bookmarkEnd w:id="551"/>
      <w:bookmarkEnd w:id="552"/>
      <w:bookmarkEnd w:id="553"/>
      <w:r>
        <w:rPr>
          <w:rFonts w:hint="eastAsia" w:ascii="宋体" w:hAnsi="宋体" w:eastAsia="宋体" w:cs="宋体"/>
          <w:b/>
          <w:bCs/>
          <w:color w:val="auto"/>
          <w:sz w:val="24"/>
          <w:szCs w:val="24"/>
          <w:highlight w:val="none"/>
          <w:lang w:val="zh-CN"/>
        </w:rPr>
        <w:t>服务</w:t>
      </w:r>
      <w:bookmarkEnd w:id="554"/>
      <w:bookmarkEnd w:id="555"/>
    </w:p>
    <w:p w14:paraId="2A8C808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1.2.1服务名称：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D507EFA">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1.2.2服务内容：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47170C5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1.2.3服务质量：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294900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56" w:name="_Toc21551"/>
      <w:bookmarkStart w:id="557" w:name="_Toc21631"/>
      <w:bookmarkStart w:id="558" w:name="_Toc8047"/>
      <w:bookmarkStart w:id="559" w:name="_Toc23292"/>
      <w:bookmarkStart w:id="560" w:name="_Toc11350"/>
      <w:r>
        <w:rPr>
          <w:rFonts w:hint="eastAsia" w:ascii="宋体" w:hAnsi="宋体" w:eastAsia="宋体" w:cs="宋体"/>
          <w:b/>
          <w:bCs/>
          <w:color w:val="auto"/>
          <w:sz w:val="24"/>
          <w:szCs w:val="24"/>
          <w:highlight w:val="none"/>
          <w:lang w:val="zh-CN"/>
        </w:rPr>
        <w:t>1.3 价款</w:t>
      </w:r>
      <w:bookmarkEnd w:id="556"/>
      <w:bookmarkEnd w:id="557"/>
      <w:bookmarkEnd w:id="558"/>
      <w:bookmarkEnd w:id="559"/>
      <w:bookmarkEnd w:id="560"/>
    </w:p>
    <w:p w14:paraId="0E6E2DB0">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本合同总价为：￥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元（大写：人民币</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p w14:paraId="585CBE5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分项价格：</w:t>
      </w:r>
    </w:p>
    <w:tbl>
      <w:tblPr>
        <w:tblStyle w:val="2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7"/>
        <w:gridCol w:w="4316"/>
        <w:gridCol w:w="12"/>
        <w:gridCol w:w="3225"/>
        <w:gridCol w:w="12"/>
      </w:tblGrid>
      <w:tr w14:paraId="7AF9B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vAlign w:val="center"/>
          </w:tcPr>
          <w:p w14:paraId="0CD18D7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序号</w:t>
            </w:r>
          </w:p>
        </w:tc>
        <w:tc>
          <w:tcPr>
            <w:tcW w:w="4316" w:type="dxa"/>
            <w:vAlign w:val="center"/>
          </w:tcPr>
          <w:p w14:paraId="4F68A816">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3237" w:type="dxa"/>
            <w:gridSpan w:val="2"/>
            <w:vAlign w:val="center"/>
          </w:tcPr>
          <w:p w14:paraId="4C7FFB2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6B926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0F36042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w:t>
            </w:r>
          </w:p>
        </w:tc>
        <w:tc>
          <w:tcPr>
            <w:tcW w:w="4316" w:type="dxa"/>
            <w:vAlign w:val="center"/>
          </w:tcPr>
          <w:p w14:paraId="2461E5E0">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0E415F66">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0D861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424CE31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w:t>
            </w:r>
          </w:p>
        </w:tc>
        <w:tc>
          <w:tcPr>
            <w:tcW w:w="4316" w:type="dxa"/>
            <w:vAlign w:val="center"/>
          </w:tcPr>
          <w:p w14:paraId="345F5B41">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3722A032">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6F079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512C37D0">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3</w:t>
            </w:r>
          </w:p>
        </w:tc>
        <w:tc>
          <w:tcPr>
            <w:tcW w:w="4316" w:type="dxa"/>
            <w:vAlign w:val="center"/>
          </w:tcPr>
          <w:p w14:paraId="498FC842">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4CAABBD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7BB672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2" w:type="dxa"/>
          <w:trHeight w:val="369" w:hRule="atLeast"/>
          <w:jc w:val="center"/>
        </w:trPr>
        <w:tc>
          <w:tcPr>
            <w:tcW w:w="957" w:type="dxa"/>
          </w:tcPr>
          <w:p w14:paraId="1019B67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w:t>
            </w:r>
          </w:p>
        </w:tc>
        <w:tc>
          <w:tcPr>
            <w:tcW w:w="4316" w:type="dxa"/>
            <w:vAlign w:val="center"/>
          </w:tcPr>
          <w:p w14:paraId="1668CCE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c>
          <w:tcPr>
            <w:tcW w:w="3237" w:type="dxa"/>
            <w:gridSpan w:val="2"/>
            <w:vAlign w:val="center"/>
          </w:tcPr>
          <w:p w14:paraId="1464721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r w14:paraId="7B385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85" w:type="dxa"/>
            <w:gridSpan w:val="3"/>
            <w:vAlign w:val="center"/>
          </w:tcPr>
          <w:p w14:paraId="445538F7">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3237" w:type="dxa"/>
            <w:gridSpan w:val="2"/>
            <w:vAlign w:val="center"/>
          </w:tcPr>
          <w:p w14:paraId="155BB530">
            <w:pPr>
              <w:pageBreakBefore w:val="0"/>
              <w:kinsoku/>
              <w:overflowPunct/>
              <w:bidi w:val="0"/>
              <w:spacing w:beforeAutospacing="0" w:afterAutospacing="0" w:line="560" w:lineRule="exact"/>
              <w:ind w:left="0" w:leftChars="0" w:right="0" w:firstLine="200"/>
              <w:jc w:val="center"/>
              <w:rPr>
                <w:rFonts w:hint="eastAsia" w:ascii="宋体" w:hAnsi="宋体" w:eastAsia="宋体" w:cs="宋体"/>
                <w:color w:val="auto"/>
                <w:sz w:val="24"/>
                <w:szCs w:val="24"/>
                <w:highlight w:val="none"/>
              </w:rPr>
            </w:pPr>
          </w:p>
        </w:tc>
      </w:tr>
    </w:tbl>
    <w:p w14:paraId="17E2FC9E">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61" w:name="_Toc21546"/>
      <w:bookmarkStart w:id="562" w:name="_Toc1814"/>
      <w:bookmarkStart w:id="563" w:name="_Toc10340"/>
      <w:bookmarkStart w:id="564" w:name="_Toc22618"/>
      <w:bookmarkStart w:id="565" w:name="_Toc20171"/>
      <w:r>
        <w:rPr>
          <w:rFonts w:hint="eastAsia" w:ascii="宋体" w:hAnsi="宋体" w:eastAsia="宋体" w:cs="宋体"/>
          <w:b/>
          <w:bCs/>
          <w:color w:val="auto"/>
          <w:sz w:val="24"/>
          <w:szCs w:val="24"/>
          <w:highlight w:val="none"/>
          <w:lang w:val="zh-CN"/>
        </w:rPr>
        <w:t>1.4 付款方式和发票开具方式</w:t>
      </w:r>
      <w:bookmarkEnd w:id="561"/>
      <w:bookmarkEnd w:id="562"/>
      <w:bookmarkEnd w:id="563"/>
      <w:bookmarkEnd w:id="564"/>
      <w:bookmarkEnd w:id="565"/>
    </w:p>
    <w:p w14:paraId="0D15CC02">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1.4.1付款方式：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2591FB6B">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1.4.2发票开具方式：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0203521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66" w:name="_Toc2846"/>
      <w:bookmarkStart w:id="567" w:name="_Toc32071"/>
      <w:bookmarkStart w:id="568" w:name="_Toc19304"/>
      <w:bookmarkStart w:id="569" w:name="_Toc15519"/>
      <w:bookmarkStart w:id="570" w:name="_Toc21443"/>
      <w:r>
        <w:rPr>
          <w:rFonts w:hint="eastAsia" w:ascii="宋体" w:hAnsi="宋体" w:eastAsia="宋体" w:cs="宋体"/>
          <w:b/>
          <w:bCs/>
          <w:color w:val="auto"/>
          <w:sz w:val="24"/>
          <w:szCs w:val="24"/>
          <w:highlight w:val="none"/>
          <w:lang w:val="zh-CN"/>
        </w:rPr>
        <w:t>1.5 服务期限、地点和方式</w:t>
      </w:r>
      <w:bookmarkEnd w:id="566"/>
      <w:bookmarkEnd w:id="567"/>
      <w:bookmarkEnd w:id="568"/>
      <w:bookmarkEnd w:id="569"/>
      <w:bookmarkEnd w:id="570"/>
    </w:p>
    <w:p w14:paraId="5A2C5E65">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1.5.1服务期限：</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3FF6520">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1.5.2服务地点：</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7CE4FC75">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1.5.3服务方式：</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B2ED679">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71" w:name="_Toc19554"/>
      <w:bookmarkStart w:id="572" w:name="_Toc26348"/>
      <w:bookmarkStart w:id="573" w:name="_Toc21423"/>
      <w:bookmarkStart w:id="574" w:name="_Toc9372"/>
      <w:bookmarkStart w:id="575" w:name="_Toc27250"/>
      <w:r>
        <w:rPr>
          <w:rFonts w:hint="eastAsia" w:ascii="宋体" w:hAnsi="宋体" w:eastAsia="宋体" w:cs="宋体"/>
          <w:b/>
          <w:bCs/>
          <w:color w:val="auto"/>
          <w:sz w:val="24"/>
          <w:szCs w:val="24"/>
          <w:highlight w:val="none"/>
          <w:lang w:val="zh-CN"/>
        </w:rPr>
        <w:t>1.6 违约责任</w:t>
      </w:r>
      <w:bookmarkEnd w:id="571"/>
      <w:bookmarkEnd w:id="572"/>
      <w:bookmarkEnd w:id="573"/>
      <w:bookmarkEnd w:id="574"/>
      <w:bookmarkEnd w:id="575"/>
    </w:p>
    <w:p w14:paraId="5DD1292A">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1.6.1除不可抗力外，如果乙方没有按照本合同约定的期限、地点和方式履行，那么甲方可要求乙方支付违约金，违约金按每迟延履行一日的应提供而未提供服务价格的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%；迟延履行的违约金计算数额达到前述最高限额之日起，甲方有权在要求乙方支付违约金的同时，书面通知乙方解除本合同；</w:t>
      </w:r>
    </w:p>
    <w:p w14:paraId="7B8B7DE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1.6.2除不可抗力外，如果甲方没有按照本合同约定的付款方式付款，那么乙方可要求甲方支付违约金，违约金按每迟延付款一日的应付而未付款的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%计算，最高限额为本合同总价的</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%；迟延付款的违约金计算数额达到前述最高限额之日起，乙方有权在要求甲方支付违约金的同时，书面通知甲方解除本合同；</w:t>
      </w:r>
    </w:p>
    <w:p w14:paraId="1A4EF162">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911211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920104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F44C03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1.6.6如果出现政府采购监督管理部门在处理投诉事项期间，书面通知甲方暂停采购活动的情形，或者询问或质疑事项可能影响中标结果的，导致甲方中止履行合同的情形，均不视为甲方违约。</w:t>
      </w:r>
    </w:p>
    <w:p w14:paraId="6DDBD42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37"/>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1.6.7因甲方未按合同约定支付价款、未按合同约定受领标的物、擅自解除合同</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逾期退还履约保证金导致乙方遭受的直接损失，乙方可向甲方申请赔偿，赔偿金额由双方协商一致；针对因政策变化等原因不能签订合同或解除合同时，造成乙方合法利益受损的情形，可以给予乙方合理补偿，补偿金额不得超过乙方的直接损失。</w:t>
      </w:r>
    </w:p>
    <w:p w14:paraId="1D4B476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76" w:name="_Toc28375"/>
      <w:bookmarkStart w:id="577" w:name="_Toc10408"/>
      <w:bookmarkStart w:id="578" w:name="_Toc20996"/>
      <w:bookmarkStart w:id="579" w:name="_Toc16021"/>
      <w:bookmarkStart w:id="580" w:name="_Toc15583"/>
      <w:r>
        <w:rPr>
          <w:rFonts w:hint="eastAsia" w:ascii="宋体" w:hAnsi="宋体" w:eastAsia="宋体" w:cs="宋体"/>
          <w:b/>
          <w:bCs/>
          <w:color w:val="auto"/>
          <w:sz w:val="24"/>
          <w:szCs w:val="24"/>
          <w:highlight w:val="none"/>
          <w:lang w:val="zh-CN"/>
        </w:rPr>
        <w:t>1.7 合同争议的解决</w:t>
      </w:r>
      <w:bookmarkEnd w:id="576"/>
      <w:bookmarkEnd w:id="577"/>
      <w:bookmarkEnd w:id="578"/>
      <w:bookmarkEnd w:id="579"/>
      <w:bookmarkEnd w:id="580"/>
    </w:p>
    <w:p w14:paraId="7C025FBF">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种方式解决：</w:t>
      </w:r>
    </w:p>
    <w:p w14:paraId="7856D441">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1.7.1将争议提交</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仲裁委员会依申请仲裁时其现行有效的仲裁规则裁决；</w:t>
      </w:r>
    </w:p>
    <w:p w14:paraId="525321B9">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1.7.2向</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人民法院起诉。</w:t>
      </w:r>
    </w:p>
    <w:p w14:paraId="21D8E3B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color w:val="auto"/>
          <w:sz w:val="24"/>
          <w:szCs w:val="24"/>
          <w:highlight w:val="none"/>
          <w:lang w:val="zh-CN"/>
        </w:rPr>
      </w:pPr>
      <w:bookmarkStart w:id="581" w:name="_Toc14122"/>
      <w:bookmarkStart w:id="582" w:name="_Toc7245"/>
      <w:bookmarkStart w:id="583" w:name="_Toc21422"/>
      <w:bookmarkStart w:id="584" w:name="_Toc15322"/>
      <w:bookmarkStart w:id="585" w:name="_Toc11173"/>
      <w:r>
        <w:rPr>
          <w:rFonts w:hint="eastAsia" w:ascii="宋体" w:hAnsi="宋体" w:eastAsia="宋体" w:cs="宋体"/>
          <w:b/>
          <w:bCs/>
          <w:color w:val="auto"/>
          <w:sz w:val="24"/>
          <w:szCs w:val="24"/>
          <w:highlight w:val="none"/>
          <w:lang w:val="zh-CN"/>
        </w:rPr>
        <w:t>1.8 合同生效</w:t>
      </w:r>
      <w:bookmarkEnd w:id="581"/>
      <w:bookmarkEnd w:id="582"/>
      <w:bookmarkEnd w:id="583"/>
      <w:bookmarkEnd w:id="584"/>
      <w:bookmarkEnd w:id="585"/>
    </w:p>
    <w:p w14:paraId="5961B88C">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本合同自双方当事人盖章时生效。</w:t>
      </w:r>
    </w:p>
    <w:p w14:paraId="2F65E252">
      <w:pPr>
        <w:pageBreakBefore w:val="0"/>
        <w:kinsoku/>
        <w:overflowPunct/>
        <w:autoSpaceDE w:val="0"/>
        <w:autoSpaceDN w:val="0"/>
        <w:bidi w:val="0"/>
        <w:adjustRightInd w:val="0"/>
        <w:spacing w:beforeAutospacing="0" w:afterAutospacing="0" w:line="560" w:lineRule="exact"/>
        <w:ind w:left="0" w:leftChars="0" w:right="0"/>
        <w:rPr>
          <w:rFonts w:hint="eastAsia" w:ascii="宋体" w:hAnsi="宋体" w:eastAsia="宋体" w:cs="宋体"/>
          <w:color w:val="auto"/>
          <w:sz w:val="24"/>
          <w:szCs w:val="24"/>
          <w:highlight w:val="none"/>
          <w:lang w:val="zh-CN"/>
        </w:rPr>
      </w:pPr>
    </w:p>
    <w:p w14:paraId="6DB0DE5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甲    方：</w:t>
      </w:r>
      <w:r>
        <w:rPr>
          <w:rFonts w:hint="eastAsia" w:ascii="宋体" w:hAnsi="宋体" w:eastAsia="宋体" w:cs="宋体"/>
          <w:bCs/>
          <w:color w:val="auto"/>
          <w:sz w:val="24"/>
          <w:szCs w:val="24"/>
          <w:highlight w:val="none"/>
          <w:u w:val="single"/>
          <w:lang w:val="zh-CN"/>
        </w:rPr>
        <w:t xml:space="preserve">    （单位盖章）     </w:t>
      </w:r>
      <w:r>
        <w:rPr>
          <w:rFonts w:hint="eastAsia" w:ascii="宋体" w:hAnsi="宋体" w:eastAsia="宋体" w:cs="宋体"/>
          <w:bCs/>
          <w:color w:val="auto"/>
          <w:sz w:val="24"/>
          <w:szCs w:val="24"/>
          <w:highlight w:val="none"/>
          <w:lang w:val="zh-CN"/>
        </w:rPr>
        <w:t xml:space="preserve">          乙方：</w:t>
      </w:r>
      <w:r>
        <w:rPr>
          <w:rFonts w:hint="eastAsia" w:ascii="宋体" w:hAnsi="宋体" w:eastAsia="宋体" w:cs="宋体"/>
          <w:bCs/>
          <w:color w:val="auto"/>
          <w:sz w:val="24"/>
          <w:szCs w:val="24"/>
          <w:highlight w:val="none"/>
          <w:u w:val="single"/>
          <w:lang w:val="zh-CN"/>
        </w:rPr>
        <w:t xml:space="preserve">    （单位盖章）     </w:t>
      </w:r>
    </w:p>
    <w:p w14:paraId="1B900B99">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法定代表人                               法定代表人</w:t>
      </w:r>
    </w:p>
    <w:p w14:paraId="009FFBBE">
      <w:pPr>
        <w:keepNext w:val="0"/>
        <w:keepLines w:val="0"/>
        <w:pageBreakBefore w:val="0"/>
        <w:kinsoku/>
        <w:wordWrap/>
        <w:overflowPunct/>
        <w:topLinePunct w:val="0"/>
        <w:autoSpaceDE w:val="0"/>
        <w:autoSpaceDN w:val="0"/>
        <w:bidi w:val="0"/>
        <w:adjustRightInd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或授权代表（签字）：                      或授权代表（签字）：</w:t>
      </w:r>
    </w:p>
    <w:p w14:paraId="5226F044">
      <w:pPr>
        <w:keepNext w:val="0"/>
        <w:keepLines w:val="0"/>
        <w:pageBreakBefore w:val="0"/>
        <w:widowControl/>
        <w:kinsoku/>
        <w:wordWrap/>
        <w:overflowPunct/>
        <w:topLinePunct w:val="0"/>
        <w:bidi w:val="0"/>
        <w:snapToGrid/>
        <w:spacing w:beforeAutospacing="0" w:afterAutospacing="0" w:line="560" w:lineRule="exact"/>
        <w:ind w:left="0" w:leftChars="0" w:right="0"/>
        <w:jc w:val="left"/>
        <w:textAlignment w:val="auto"/>
        <w:rPr>
          <w:rFonts w:hint="eastAsia" w:ascii="宋体" w:hAnsi="宋体" w:eastAsia="宋体" w:cs="宋体"/>
          <w:bCs/>
          <w:color w:val="auto"/>
          <w:sz w:val="24"/>
          <w:szCs w:val="24"/>
          <w:highlight w:val="none"/>
        </w:rPr>
      </w:pPr>
      <w:bookmarkStart w:id="586" w:name="_Toc331685783"/>
      <w:r>
        <w:rPr>
          <w:rFonts w:hint="eastAsia" w:ascii="宋体" w:hAnsi="宋体" w:eastAsia="宋体" w:cs="宋体"/>
          <w:bCs/>
          <w:color w:val="auto"/>
          <w:sz w:val="24"/>
          <w:szCs w:val="24"/>
          <w:highlight w:val="none"/>
        </w:rPr>
        <w:t>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               时间：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年</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月</w:t>
      </w: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rPr>
        <w:t>日</w:t>
      </w:r>
    </w:p>
    <w:p w14:paraId="0FB8187C">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bookmarkStart w:id="587" w:name="_Hlk110099149"/>
      <w:r>
        <w:rPr>
          <w:rFonts w:hint="eastAsia" w:ascii="宋体" w:hAnsi="宋体" w:eastAsia="宋体" w:cs="宋体"/>
          <w:color w:val="auto"/>
          <w:sz w:val="24"/>
          <w:szCs w:val="24"/>
          <w:highlight w:val="none"/>
        </w:rPr>
        <w:t>乙方账户信息</w:t>
      </w:r>
    </w:p>
    <w:p w14:paraId="58A2B11B">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户名：</w:t>
      </w:r>
      <w:r>
        <w:rPr>
          <w:rFonts w:hint="eastAsia" w:ascii="宋体" w:hAnsi="宋体" w:eastAsia="宋体" w:cs="宋体"/>
          <w:color w:val="auto"/>
          <w:sz w:val="24"/>
          <w:szCs w:val="24"/>
          <w:highlight w:val="none"/>
          <w:u w:val="single"/>
        </w:rPr>
        <w:t xml:space="preserve">            </w:t>
      </w:r>
    </w:p>
    <w:p w14:paraId="0D697104">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账号：</w:t>
      </w:r>
      <w:r>
        <w:rPr>
          <w:rFonts w:hint="eastAsia" w:ascii="宋体" w:hAnsi="宋体" w:eastAsia="宋体" w:cs="宋体"/>
          <w:color w:val="auto"/>
          <w:sz w:val="24"/>
          <w:szCs w:val="24"/>
          <w:highlight w:val="none"/>
          <w:u w:val="single"/>
        </w:rPr>
        <w:t xml:space="preserve">            </w:t>
      </w:r>
    </w:p>
    <w:p w14:paraId="7309CDF0">
      <w:pPr>
        <w:keepNext w:val="0"/>
        <w:keepLines w:val="0"/>
        <w:pageBreakBefore w:val="0"/>
        <w:kinsoku/>
        <w:wordWrap/>
        <w:overflowPunct/>
        <w:topLinePunct w:val="0"/>
        <w:bidi w:val="0"/>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开户银行：</w:t>
      </w:r>
      <w:r>
        <w:rPr>
          <w:rFonts w:hint="eastAsia" w:ascii="宋体" w:hAnsi="宋体" w:eastAsia="宋体" w:cs="宋体"/>
          <w:color w:val="auto"/>
          <w:sz w:val="24"/>
          <w:szCs w:val="24"/>
          <w:highlight w:val="none"/>
          <w:u w:val="single"/>
        </w:rPr>
        <w:t xml:space="preserve">        </w:t>
      </w:r>
    </w:p>
    <w:bookmarkEnd w:id="587"/>
    <w:p w14:paraId="4D631BBC">
      <w:pPr>
        <w:pageBreakBefore w:val="0"/>
        <w:widowControl/>
        <w:kinsoku/>
        <w:overflowPunct/>
        <w:bidi w:val="0"/>
        <w:spacing w:beforeAutospacing="0" w:afterAutospacing="0" w:line="560" w:lineRule="exact"/>
        <w:ind w:left="0" w:leftChars="0" w:right="0"/>
        <w:jc w:val="left"/>
        <w:rPr>
          <w:rFonts w:cs="Times New Roman" w:asciiTheme="minorEastAsia" w:hAnsiTheme="minorEastAsia" w:eastAsiaTheme="minorEastAsia"/>
          <w:b/>
          <w:color w:val="auto"/>
          <w:sz w:val="24"/>
          <w:szCs w:val="24"/>
          <w:highlight w:val="none"/>
        </w:rPr>
      </w:pPr>
      <w:r>
        <w:rPr>
          <w:rFonts w:cs="Times New Roman" w:asciiTheme="minorEastAsia" w:hAnsiTheme="minorEastAsia" w:eastAsiaTheme="minorEastAsia"/>
          <w:b/>
          <w:color w:val="auto"/>
          <w:sz w:val="24"/>
          <w:szCs w:val="24"/>
          <w:highlight w:val="none"/>
        </w:rPr>
        <w:br w:type="page"/>
      </w:r>
    </w:p>
    <w:p w14:paraId="37D2F896">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bookmarkStart w:id="588" w:name="_Toc4008"/>
      <w:bookmarkStart w:id="589" w:name="_Toc415"/>
      <w:bookmarkStart w:id="590" w:name="_Toc13256"/>
      <w:r>
        <w:rPr>
          <w:rFonts w:hint="eastAsia" w:ascii="宋体" w:hAnsi="宋体" w:eastAsia="宋体" w:cs="宋体"/>
          <w:b/>
          <w:color w:val="auto"/>
          <w:sz w:val="36"/>
          <w:szCs w:val="36"/>
          <w:highlight w:val="none"/>
        </w:rPr>
        <w:t>第二部分 合同一般条款</w:t>
      </w:r>
      <w:bookmarkEnd w:id="586"/>
      <w:bookmarkEnd w:id="588"/>
      <w:bookmarkEnd w:id="589"/>
      <w:bookmarkEnd w:id="590"/>
    </w:p>
    <w:p w14:paraId="232A2B3D">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591" w:name="_Toc6755"/>
      <w:bookmarkStart w:id="592" w:name="_Ref467379109"/>
      <w:bookmarkStart w:id="593" w:name="_Ref467379205"/>
      <w:bookmarkStart w:id="594" w:name="_Ref467379094"/>
      <w:bookmarkStart w:id="595" w:name="_Toc259093669"/>
      <w:bookmarkStart w:id="596" w:name="_Toc19614"/>
      <w:bookmarkStart w:id="597" w:name="_Toc16917"/>
      <w:bookmarkStart w:id="598" w:name="_Toc487900349"/>
      <w:bookmarkStart w:id="599" w:name="_Ref467379195"/>
      <w:bookmarkStart w:id="600" w:name="_Ref467379214"/>
      <w:bookmarkStart w:id="601" w:name="_Ref467379225"/>
      <w:bookmarkStart w:id="602" w:name="_Ref467378404"/>
      <w:bookmarkStart w:id="603" w:name="_Toc279701240"/>
      <w:bookmarkStart w:id="604" w:name="_Toc28763"/>
      <w:bookmarkStart w:id="605" w:name="_Toc15955"/>
      <w:bookmarkStart w:id="606" w:name="_Ref467379101"/>
      <w:bookmarkStart w:id="607" w:name="_Ref467378463"/>
      <w:bookmarkStart w:id="608" w:name="_Ref467378499"/>
      <w:r>
        <w:rPr>
          <w:rFonts w:hint="eastAsia" w:ascii="宋体" w:hAnsi="宋体" w:eastAsia="宋体" w:cs="宋体"/>
          <w:b/>
          <w:bCs/>
          <w:i w:val="0"/>
          <w:iCs w:val="0"/>
          <w:color w:val="auto"/>
          <w:sz w:val="24"/>
          <w:szCs w:val="24"/>
          <w:highlight w:val="none"/>
          <w:lang w:val="zh-CN"/>
        </w:rPr>
        <w:t>2.1 定义</w:t>
      </w:r>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p>
    <w:p w14:paraId="3DABC3C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本合同中的下列词语应按以下内容进行解释：</w:t>
      </w:r>
    </w:p>
    <w:p w14:paraId="029314F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2.1.1“合同”系指采购人和中标人签订的载明双方当事人所达成的协议，并包括所有的附件、附录和构成合同的其他文件。</w:t>
      </w:r>
    </w:p>
    <w:p w14:paraId="2F4EDFD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2.1.2“合同价”系指根据合同约定，中标人在完全履行合同义务后，采购人应支付给中标人的价格。</w:t>
      </w:r>
    </w:p>
    <w:p w14:paraId="5824C107">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2.1.3“服务”系指中标人根据合同约定应向采购人履行的除货物和工程以外的其他政府采购对象，包括采购人自身需要的服务和向社会公众提供的公共服务。</w:t>
      </w:r>
    </w:p>
    <w:p w14:paraId="1802AAD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09" w:name="_Ref467378840"/>
      <w:r>
        <w:rPr>
          <w:rFonts w:hint="eastAsia" w:ascii="宋体" w:hAnsi="宋体" w:eastAsia="宋体" w:cs="宋体"/>
          <w:i w:val="0"/>
          <w:iCs w:val="0"/>
          <w:color w:val="auto"/>
          <w:sz w:val="24"/>
          <w:szCs w:val="24"/>
          <w:highlight w:val="none"/>
        </w:rPr>
        <w:t>2.1.4“甲方”系指与中标人签署合同的采购人</w:t>
      </w:r>
      <w:bookmarkEnd w:id="609"/>
      <w:r>
        <w:rPr>
          <w:rFonts w:hint="eastAsia" w:ascii="宋体" w:hAnsi="宋体" w:eastAsia="宋体" w:cs="宋体"/>
          <w:i w:val="0"/>
          <w:iCs w:val="0"/>
          <w:color w:val="auto"/>
          <w:sz w:val="24"/>
          <w:szCs w:val="24"/>
          <w:highlight w:val="none"/>
        </w:rPr>
        <w:t>；采购人委托采购代理机构代表其与乙方签订合同的，采购人的授权委托书作为合同附件。</w:t>
      </w:r>
    </w:p>
    <w:p w14:paraId="1106E65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10" w:name="_Ref467379400"/>
      <w:r>
        <w:rPr>
          <w:rFonts w:hint="eastAsia" w:ascii="宋体" w:hAnsi="宋体" w:eastAsia="宋体" w:cs="宋体"/>
          <w:i w:val="0"/>
          <w:iCs w:val="0"/>
          <w:color w:val="auto"/>
          <w:sz w:val="24"/>
          <w:szCs w:val="24"/>
          <w:highlight w:val="none"/>
        </w:rPr>
        <w:t>2.1.5“乙方”系指根据合同约定提供服务的中标人</w:t>
      </w:r>
      <w:bookmarkEnd w:id="610"/>
      <w:r>
        <w:rPr>
          <w:rFonts w:hint="eastAsia" w:ascii="宋体" w:hAnsi="宋体" w:eastAsia="宋体" w:cs="宋体"/>
          <w:i w:val="0"/>
          <w:iCs w:val="0"/>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8FF11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11" w:name="_Ref467379436"/>
      <w:r>
        <w:rPr>
          <w:rFonts w:hint="eastAsia" w:ascii="宋体" w:hAnsi="宋体" w:eastAsia="宋体" w:cs="宋体"/>
          <w:i w:val="0"/>
          <w:iCs w:val="0"/>
          <w:color w:val="auto"/>
          <w:sz w:val="24"/>
          <w:szCs w:val="24"/>
          <w:highlight w:val="none"/>
        </w:rPr>
        <w:t>2.1.6“现场”系指合同约定提供服务的地点。</w:t>
      </w:r>
      <w:bookmarkEnd w:id="611"/>
    </w:p>
    <w:p w14:paraId="6E2582CC">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12" w:name="_Toc259093670"/>
      <w:bookmarkStart w:id="613" w:name="_Toc13336"/>
      <w:bookmarkStart w:id="614" w:name="_Toc28490"/>
      <w:bookmarkStart w:id="615" w:name="_Toc32504"/>
      <w:bookmarkStart w:id="616" w:name="_Toc32079"/>
      <w:bookmarkStart w:id="617" w:name="_Toc27635"/>
      <w:bookmarkStart w:id="618" w:name="_Toc487900350"/>
      <w:bookmarkStart w:id="619" w:name="_Toc279701241"/>
      <w:r>
        <w:rPr>
          <w:rFonts w:hint="eastAsia" w:ascii="宋体" w:hAnsi="宋体" w:eastAsia="宋体" w:cs="宋体"/>
          <w:b/>
          <w:bCs/>
          <w:i w:val="0"/>
          <w:iCs w:val="0"/>
          <w:color w:val="auto"/>
          <w:sz w:val="24"/>
          <w:szCs w:val="24"/>
          <w:highlight w:val="none"/>
          <w:lang w:val="zh-CN"/>
        </w:rPr>
        <w:t>2.2 技术规范</w:t>
      </w:r>
      <w:bookmarkEnd w:id="612"/>
      <w:bookmarkEnd w:id="613"/>
      <w:bookmarkEnd w:id="614"/>
      <w:bookmarkEnd w:id="615"/>
      <w:bookmarkEnd w:id="616"/>
      <w:bookmarkEnd w:id="617"/>
      <w:bookmarkEnd w:id="618"/>
      <w:bookmarkEnd w:id="619"/>
    </w:p>
    <w:p w14:paraId="69A21D8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9340A7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20" w:name="_Toc15907"/>
      <w:bookmarkStart w:id="621" w:name="_Toc17683"/>
      <w:bookmarkStart w:id="622" w:name="_Toc9829"/>
      <w:bookmarkStart w:id="623" w:name="_Toc279701242"/>
      <w:bookmarkStart w:id="624" w:name="_Toc259093671"/>
      <w:bookmarkStart w:id="625" w:name="_Toc487900351"/>
      <w:bookmarkStart w:id="626" w:name="_Toc27853"/>
      <w:bookmarkStart w:id="627" w:name="_Toc31634"/>
      <w:r>
        <w:rPr>
          <w:rFonts w:hint="eastAsia" w:ascii="宋体" w:hAnsi="宋体" w:eastAsia="宋体" w:cs="宋体"/>
          <w:b/>
          <w:bCs/>
          <w:i w:val="0"/>
          <w:iCs w:val="0"/>
          <w:color w:val="auto"/>
          <w:sz w:val="24"/>
          <w:szCs w:val="24"/>
          <w:highlight w:val="none"/>
          <w:lang w:val="zh-CN"/>
        </w:rPr>
        <w:t>2.3 知识产权</w:t>
      </w:r>
      <w:bookmarkEnd w:id="620"/>
      <w:bookmarkEnd w:id="621"/>
      <w:bookmarkEnd w:id="622"/>
      <w:bookmarkEnd w:id="623"/>
      <w:bookmarkEnd w:id="624"/>
      <w:bookmarkEnd w:id="625"/>
      <w:bookmarkEnd w:id="626"/>
      <w:bookmarkEnd w:id="627"/>
    </w:p>
    <w:p w14:paraId="0051651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2.3.1乙方应保证其提供的服务不受任何第三方提出的侵犯其著作权、商标权、专利权等知识产权方面的起诉；如果任何第三方提出侵权指控，那么乙方须与该第三方交涉并承担由此发生的一切责任、费用和赔偿；</w:t>
      </w:r>
    </w:p>
    <w:p w14:paraId="1B5AB00A">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2.3.2具有知识产权的计算机软件等货物的知识产权归属，详见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7FDDB45A">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28" w:name="_Ref467379536"/>
      <w:bookmarkStart w:id="629" w:name="_Ref467378591"/>
      <w:bookmarkStart w:id="630" w:name="_Ref467379527"/>
      <w:bookmarkStart w:id="631" w:name="_Ref467379542"/>
      <w:bookmarkStart w:id="632" w:name="_Toc487900354"/>
      <w:bookmarkStart w:id="633" w:name="_Toc279701245"/>
      <w:bookmarkStart w:id="634" w:name="_Ref467378541"/>
      <w:bookmarkStart w:id="635" w:name="_Toc259093674"/>
      <w:bookmarkStart w:id="636" w:name="_Toc19074"/>
      <w:bookmarkStart w:id="637" w:name="_Toc28304"/>
      <w:bookmarkStart w:id="638" w:name="_Toc26182"/>
      <w:bookmarkStart w:id="639" w:name="_Toc30272"/>
      <w:bookmarkStart w:id="640" w:name="_Toc29150"/>
      <w:r>
        <w:rPr>
          <w:rFonts w:hint="eastAsia" w:ascii="宋体" w:hAnsi="宋体" w:eastAsia="宋体" w:cs="宋体"/>
          <w:b/>
          <w:bCs/>
          <w:i w:val="0"/>
          <w:iCs w:val="0"/>
          <w:color w:val="auto"/>
          <w:sz w:val="24"/>
          <w:szCs w:val="24"/>
          <w:highlight w:val="none"/>
          <w:lang w:val="zh-CN"/>
        </w:rPr>
        <w:t>2.</w:t>
      </w:r>
      <w:bookmarkEnd w:id="628"/>
      <w:bookmarkEnd w:id="629"/>
      <w:bookmarkEnd w:id="630"/>
      <w:bookmarkEnd w:id="631"/>
      <w:bookmarkEnd w:id="632"/>
      <w:bookmarkEnd w:id="633"/>
      <w:bookmarkEnd w:id="634"/>
      <w:bookmarkEnd w:id="635"/>
      <w:r>
        <w:rPr>
          <w:rFonts w:hint="eastAsia" w:ascii="宋体" w:hAnsi="宋体" w:eastAsia="宋体" w:cs="宋体"/>
          <w:b/>
          <w:bCs/>
          <w:i w:val="0"/>
          <w:iCs w:val="0"/>
          <w:color w:val="auto"/>
          <w:sz w:val="24"/>
          <w:szCs w:val="24"/>
          <w:highlight w:val="none"/>
          <w:lang w:val="zh-CN"/>
        </w:rPr>
        <w:t>4 履约检查和问题反馈</w:t>
      </w:r>
      <w:bookmarkEnd w:id="636"/>
      <w:bookmarkEnd w:id="637"/>
      <w:bookmarkEnd w:id="638"/>
      <w:bookmarkEnd w:id="639"/>
      <w:bookmarkEnd w:id="640"/>
    </w:p>
    <w:p w14:paraId="1F57285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bookmarkStart w:id="641" w:name="_Toc186431854"/>
      <w:bookmarkStart w:id="642" w:name="_Toc259093676"/>
      <w:bookmarkStart w:id="643" w:name="_Ref467379807"/>
      <w:bookmarkStart w:id="644" w:name="_Ref467379793"/>
      <w:bookmarkStart w:id="645" w:name="_Toc279701247"/>
      <w:bookmarkStart w:id="646" w:name="_Toc487900357"/>
      <w:r>
        <w:rPr>
          <w:rFonts w:hint="eastAsia" w:ascii="宋体" w:hAnsi="宋体" w:eastAsia="宋体" w:cs="宋体"/>
          <w:i w:val="0"/>
          <w:iCs w:val="0"/>
          <w:color w:val="auto"/>
          <w:sz w:val="24"/>
          <w:szCs w:val="24"/>
          <w:highlight w:val="none"/>
        </w:rPr>
        <w:t>2.4.1甲方有权在其认为必要时，对乙方是否能够按照合同约定提供服务进行履约检查，以确保乙方所提供的服务能够依约满足甲方项目需求，但不得因履约检查妨碍乙方的正常工作，乙方应予积极配合；</w:t>
      </w:r>
    </w:p>
    <w:p w14:paraId="46A90DE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2.4.2合同履行期间，甲方有权将履行过程中出现的问题反馈给乙方，双方当事人应以书面形式约定需要完善和改进的内容</w:t>
      </w:r>
      <w:bookmarkEnd w:id="641"/>
      <w:bookmarkStart w:id="647" w:name="_Toc186431855"/>
      <w:r>
        <w:rPr>
          <w:rFonts w:hint="eastAsia" w:ascii="宋体" w:hAnsi="宋体" w:eastAsia="宋体" w:cs="宋体"/>
          <w:i w:val="0"/>
          <w:iCs w:val="0"/>
          <w:color w:val="auto"/>
          <w:sz w:val="24"/>
          <w:szCs w:val="24"/>
          <w:highlight w:val="none"/>
        </w:rPr>
        <w:t>。</w:t>
      </w:r>
    </w:p>
    <w:bookmarkEnd w:id="647"/>
    <w:p w14:paraId="37DDF5E5">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48" w:name="_Toc28451"/>
      <w:bookmarkStart w:id="649" w:name="_Toc19219"/>
      <w:bookmarkStart w:id="650" w:name="_Toc6918"/>
      <w:bookmarkStart w:id="651" w:name="_Toc745"/>
      <w:bookmarkStart w:id="652" w:name="_Toc7836"/>
      <w:r>
        <w:rPr>
          <w:rFonts w:hint="eastAsia" w:ascii="宋体" w:hAnsi="宋体" w:eastAsia="宋体" w:cs="宋体"/>
          <w:b/>
          <w:bCs/>
          <w:i w:val="0"/>
          <w:iCs w:val="0"/>
          <w:color w:val="auto"/>
          <w:sz w:val="24"/>
          <w:szCs w:val="24"/>
          <w:highlight w:val="none"/>
          <w:lang w:val="zh-CN"/>
        </w:rPr>
        <w:t>2.5 结算方式和付款条件</w:t>
      </w:r>
      <w:bookmarkEnd w:id="642"/>
      <w:bookmarkEnd w:id="643"/>
      <w:bookmarkEnd w:id="644"/>
      <w:bookmarkEnd w:id="645"/>
      <w:bookmarkEnd w:id="646"/>
      <w:bookmarkEnd w:id="648"/>
      <w:bookmarkEnd w:id="649"/>
      <w:bookmarkEnd w:id="650"/>
      <w:bookmarkEnd w:id="651"/>
      <w:bookmarkEnd w:id="652"/>
    </w:p>
    <w:p w14:paraId="350F9F1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p w14:paraId="0E66E79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53" w:name="_Toc259093677"/>
      <w:bookmarkStart w:id="654" w:name="_Ref467379923"/>
      <w:bookmarkStart w:id="655" w:name="_Ref467379863"/>
      <w:bookmarkStart w:id="656" w:name="_Toc487900358"/>
      <w:bookmarkStart w:id="657" w:name="_Toc279701248"/>
      <w:bookmarkStart w:id="658" w:name="_Ref467379852"/>
      <w:bookmarkStart w:id="659" w:name="_Toc16110"/>
      <w:bookmarkStart w:id="660" w:name="_Toc3225"/>
      <w:bookmarkStart w:id="661" w:name="_Toc8947"/>
      <w:bookmarkStart w:id="662" w:name="_Toc774"/>
      <w:bookmarkStart w:id="663" w:name="_Toc6627"/>
      <w:r>
        <w:rPr>
          <w:rFonts w:hint="eastAsia" w:ascii="宋体" w:hAnsi="宋体" w:eastAsia="宋体" w:cs="宋体"/>
          <w:b/>
          <w:bCs/>
          <w:i w:val="0"/>
          <w:iCs w:val="0"/>
          <w:color w:val="auto"/>
          <w:sz w:val="24"/>
          <w:szCs w:val="24"/>
          <w:highlight w:val="none"/>
          <w:lang w:val="zh-CN"/>
        </w:rPr>
        <w:t>2.6 技术资料</w:t>
      </w:r>
      <w:bookmarkEnd w:id="653"/>
      <w:bookmarkEnd w:id="654"/>
      <w:bookmarkEnd w:id="655"/>
      <w:bookmarkEnd w:id="656"/>
      <w:bookmarkEnd w:id="657"/>
      <w:bookmarkEnd w:id="658"/>
      <w:r>
        <w:rPr>
          <w:rFonts w:hint="eastAsia" w:ascii="宋体" w:hAnsi="宋体" w:eastAsia="宋体" w:cs="宋体"/>
          <w:b/>
          <w:bCs/>
          <w:i w:val="0"/>
          <w:iCs w:val="0"/>
          <w:color w:val="auto"/>
          <w:sz w:val="24"/>
          <w:szCs w:val="24"/>
          <w:highlight w:val="none"/>
          <w:lang w:val="zh-CN"/>
        </w:rPr>
        <w:t>和保密义务</w:t>
      </w:r>
      <w:bookmarkEnd w:id="659"/>
      <w:bookmarkEnd w:id="660"/>
      <w:bookmarkEnd w:id="661"/>
      <w:bookmarkEnd w:id="662"/>
      <w:bookmarkEnd w:id="663"/>
    </w:p>
    <w:p w14:paraId="043E0FD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2.6.1乙方有权依据合同约定和项目需要，向甲方了解有关情况，调阅有关资料等，甲方应予积极配合；</w:t>
      </w:r>
    </w:p>
    <w:p w14:paraId="12D7ADE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2.6.2乙方有义务妥善保管和保护由甲方提供的前款信息和资料等；</w:t>
      </w:r>
    </w:p>
    <w:p w14:paraId="1BFAE2B4">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2.6.3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D716C7F">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64" w:name="_Toc7860"/>
      <w:bookmarkStart w:id="665" w:name="_Toc20401"/>
      <w:bookmarkStart w:id="666" w:name="_Toc1434"/>
      <w:r>
        <w:rPr>
          <w:rFonts w:hint="eastAsia" w:ascii="宋体" w:hAnsi="宋体" w:eastAsia="宋体" w:cs="宋体"/>
          <w:b/>
          <w:bCs/>
          <w:i w:val="0"/>
          <w:iCs w:val="0"/>
          <w:color w:val="auto"/>
          <w:sz w:val="24"/>
          <w:szCs w:val="24"/>
          <w:highlight w:val="none"/>
          <w:lang w:val="zh-CN"/>
        </w:rPr>
        <w:t>2.7 质量保证</w:t>
      </w:r>
      <w:bookmarkEnd w:id="664"/>
      <w:bookmarkEnd w:id="665"/>
      <w:bookmarkEnd w:id="666"/>
    </w:p>
    <w:p w14:paraId="06F68E3D">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2.7.1乙方应建立和完善履行合同的内部质量保证体系，并提供相关内部规章制度给甲方，以便甲方进行监督检查；</w:t>
      </w:r>
    </w:p>
    <w:p w14:paraId="37CEC89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2.7.2乙方应保证履行合同的人员数量和素质、软件和硬件设备的配置、场地、环境和设施等满足全面履行合同的要求，并应接受甲方的监督检查。</w:t>
      </w:r>
    </w:p>
    <w:p w14:paraId="6EE54FD6">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667" w:name="_Toc22267"/>
      <w:bookmarkStart w:id="668" w:name="_Toc27251"/>
      <w:bookmarkStart w:id="669" w:name="_Toc20440"/>
      <w:r>
        <w:rPr>
          <w:rFonts w:hint="eastAsia" w:ascii="宋体" w:hAnsi="宋体" w:eastAsia="宋体" w:cs="宋体"/>
          <w:b/>
          <w:i w:val="0"/>
          <w:iCs w:val="0"/>
          <w:color w:val="auto"/>
          <w:sz w:val="24"/>
          <w:szCs w:val="24"/>
          <w:highlight w:val="none"/>
        </w:rPr>
        <w:t>2.8 延迟履行</w:t>
      </w:r>
      <w:bookmarkEnd w:id="667"/>
      <w:bookmarkEnd w:id="668"/>
      <w:bookmarkEnd w:id="669"/>
    </w:p>
    <w:p w14:paraId="39241BB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46551B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70" w:name="_Toc106"/>
      <w:bookmarkStart w:id="671" w:name="_Toc7502"/>
      <w:bookmarkStart w:id="672" w:name="_Toc22045"/>
      <w:bookmarkStart w:id="673" w:name="_Toc279701254"/>
      <w:bookmarkStart w:id="674" w:name="_Toc259093683"/>
      <w:bookmarkStart w:id="675" w:name="_Ref467378121"/>
      <w:bookmarkStart w:id="676" w:name="_Toc487900364"/>
      <w:r>
        <w:rPr>
          <w:rFonts w:hint="eastAsia" w:ascii="宋体" w:hAnsi="宋体" w:eastAsia="宋体" w:cs="宋体"/>
          <w:b/>
          <w:bCs/>
          <w:i w:val="0"/>
          <w:iCs w:val="0"/>
          <w:color w:val="auto"/>
          <w:sz w:val="24"/>
          <w:szCs w:val="24"/>
          <w:highlight w:val="none"/>
          <w:lang w:val="zh-CN"/>
        </w:rPr>
        <w:t>2.9 合同变更</w:t>
      </w:r>
      <w:bookmarkEnd w:id="670"/>
      <w:bookmarkEnd w:id="671"/>
      <w:bookmarkEnd w:id="672"/>
    </w:p>
    <w:p w14:paraId="60F58CC5">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2.9.1双方当事人协商一致，可以签订书面补充合同的形式变更合同，但不得违背采购文件确定的事项；</w:t>
      </w:r>
    </w:p>
    <w:p w14:paraId="42F7E75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2.9.2合同继续履行将损害国家利益和社会公共利益的，双方当事人应当以书面形式变更合同。有过错的一方应当承担赔偿责任，双方当事人都有过错的，各自承担相应的责任。</w:t>
      </w:r>
      <w:bookmarkStart w:id="677" w:name="_Toc279701259"/>
      <w:bookmarkStart w:id="678" w:name="_Toc259093688"/>
      <w:bookmarkStart w:id="679" w:name="_Toc487900369"/>
    </w:p>
    <w:p w14:paraId="742F9E7E">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80" w:name="_Toc10366"/>
      <w:bookmarkStart w:id="681" w:name="_Toc20243"/>
      <w:bookmarkStart w:id="682" w:name="_Toc15237"/>
      <w:bookmarkStart w:id="683" w:name="_Toc19955"/>
      <w:bookmarkStart w:id="684" w:name="_Toc22955"/>
      <w:r>
        <w:rPr>
          <w:rFonts w:hint="eastAsia" w:ascii="宋体" w:hAnsi="宋体" w:eastAsia="宋体" w:cs="宋体"/>
          <w:b/>
          <w:bCs/>
          <w:i w:val="0"/>
          <w:iCs w:val="0"/>
          <w:color w:val="auto"/>
          <w:sz w:val="24"/>
          <w:szCs w:val="24"/>
          <w:highlight w:val="none"/>
          <w:lang w:val="zh-CN"/>
        </w:rPr>
        <w:t>2.10 合同转让</w:t>
      </w:r>
      <w:bookmarkEnd w:id="677"/>
      <w:bookmarkEnd w:id="678"/>
      <w:bookmarkEnd w:id="679"/>
      <w:r>
        <w:rPr>
          <w:rFonts w:hint="eastAsia" w:ascii="宋体" w:hAnsi="宋体" w:eastAsia="宋体" w:cs="宋体"/>
          <w:b/>
          <w:bCs/>
          <w:i w:val="0"/>
          <w:iCs w:val="0"/>
          <w:color w:val="auto"/>
          <w:sz w:val="24"/>
          <w:szCs w:val="24"/>
          <w:highlight w:val="none"/>
          <w:lang w:val="zh-CN"/>
        </w:rPr>
        <w:t>和分包</w:t>
      </w:r>
      <w:bookmarkEnd w:id="680"/>
      <w:bookmarkEnd w:id="681"/>
      <w:bookmarkEnd w:id="682"/>
      <w:bookmarkEnd w:id="683"/>
      <w:bookmarkEnd w:id="684"/>
    </w:p>
    <w:p w14:paraId="26ADD7C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4061B35">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85" w:name="_Toc13566"/>
      <w:bookmarkStart w:id="686" w:name="_Toc22946"/>
      <w:bookmarkStart w:id="687" w:name="_Toc14066"/>
      <w:bookmarkStart w:id="688" w:name="_Toc10157"/>
      <w:bookmarkStart w:id="689" w:name="_Toc16508"/>
      <w:r>
        <w:rPr>
          <w:rFonts w:hint="eastAsia" w:ascii="宋体" w:hAnsi="宋体" w:eastAsia="宋体" w:cs="宋体"/>
          <w:b/>
          <w:bCs/>
          <w:i w:val="0"/>
          <w:iCs w:val="0"/>
          <w:color w:val="auto"/>
          <w:sz w:val="24"/>
          <w:szCs w:val="24"/>
          <w:highlight w:val="none"/>
          <w:lang w:val="zh-CN"/>
        </w:rPr>
        <w:t>2.11 不可抗力</w:t>
      </w:r>
      <w:bookmarkEnd w:id="685"/>
      <w:bookmarkEnd w:id="686"/>
      <w:bookmarkEnd w:id="687"/>
      <w:bookmarkEnd w:id="688"/>
      <w:bookmarkEnd w:id="689"/>
    </w:p>
    <w:p w14:paraId="2E7E6126">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2.11.1如果任何一方遭遇法律规定的不可抗力，致使合同履行受阻时，履行合同的期限应予延长，延长的期限应相当于不可抗力所影响的时间；</w:t>
      </w:r>
    </w:p>
    <w:p w14:paraId="584AA56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2.11.2因不可抗力致使不能实现合同目的的，当事人可以解除合同；</w:t>
      </w:r>
    </w:p>
    <w:p w14:paraId="7EC56964">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2.11.3因不可抗力致使合同有变更必要的，双方当事人应在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约定时间内以书面形式变更合同；</w:t>
      </w:r>
    </w:p>
    <w:p w14:paraId="64C45C6C">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2.11.4受不可抗力影响的一方在不可抗力发生后，应在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约定时间内以书面形式通知对方当事人，并在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约定时间内，将有关部门出具的证明文件送达对方当事人。</w:t>
      </w:r>
    </w:p>
    <w:p w14:paraId="0737946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90" w:name="_Toc279701255"/>
      <w:bookmarkStart w:id="691" w:name="_Toc487900365"/>
      <w:bookmarkStart w:id="692" w:name="_Toc12787"/>
      <w:bookmarkStart w:id="693" w:name="_Toc30676"/>
      <w:bookmarkStart w:id="694" w:name="_Toc259093684"/>
      <w:bookmarkStart w:id="695" w:name="_Toc24332"/>
      <w:bookmarkStart w:id="696" w:name="_Toc6969"/>
      <w:bookmarkStart w:id="697" w:name="_Toc689"/>
      <w:r>
        <w:rPr>
          <w:rFonts w:hint="eastAsia" w:ascii="宋体" w:hAnsi="宋体" w:eastAsia="宋体" w:cs="宋体"/>
          <w:b/>
          <w:bCs/>
          <w:i w:val="0"/>
          <w:iCs w:val="0"/>
          <w:color w:val="auto"/>
          <w:sz w:val="24"/>
          <w:szCs w:val="24"/>
          <w:highlight w:val="none"/>
          <w:lang w:val="zh-CN"/>
        </w:rPr>
        <w:t>2.12 税费</w:t>
      </w:r>
      <w:bookmarkEnd w:id="690"/>
      <w:bookmarkEnd w:id="691"/>
      <w:bookmarkEnd w:id="692"/>
      <w:bookmarkEnd w:id="693"/>
      <w:bookmarkEnd w:id="694"/>
      <w:bookmarkEnd w:id="695"/>
      <w:bookmarkEnd w:id="696"/>
      <w:bookmarkEnd w:id="697"/>
    </w:p>
    <w:p w14:paraId="7FDC3728">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与合同有关的一切税费，均按照中华人民共和国法律的相关规定缴纳。</w:t>
      </w:r>
    </w:p>
    <w:p w14:paraId="485EEA44">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698" w:name="_Toc30741"/>
      <w:bookmarkStart w:id="699" w:name="_Toc487900368"/>
      <w:bookmarkStart w:id="700" w:name="_Toc7102"/>
      <w:bookmarkStart w:id="701" w:name="_Toc2206"/>
      <w:bookmarkStart w:id="702" w:name="_Toc279701258"/>
      <w:bookmarkStart w:id="703" w:name="_Toc16959"/>
      <w:bookmarkStart w:id="704" w:name="_Toc8298"/>
      <w:bookmarkStart w:id="705" w:name="_Toc259093687"/>
      <w:r>
        <w:rPr>
          <w:rFonts w:hint="eastAsia" w:ascii="宋体" w:hAnsi="宋体" w:eastAsia="宋体" w:cs="宋体"/>
          <w:b/>
          <w:bCs/>
          <w:i w:val="0"/>
          <w:iCs w:val="0"/>
          <w:color w:val="auto"/>
          <w:sz w:val="24"/>
          <w:szCs w:val="24"/>
          <w:highlight w:val="none"/>
          <w:lang w:val="zh-CN"/>
        </w:rPr>
        <w:t>2.13 乙方破产</w:t>
      </w:r>
      <w:bookmarkEnd w:id="698"/>
      <w:bookmarkEnd w:id="699"/>
      <w:bookmarkEnd w:id="700"/>
      <w:bookmarkEnd w:id="701"/>
      <w:bookmarkEnd w:id="702"/>
      <w:bookmarkEnd w:id="703"/>
      <w:bookmarkEnd w:id="704"/>
      <w:bookmarkEnd w:id="705"/>
    </w:p>
    <w:p w14:paraId="4706273A">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E79A5F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06" w:name="_Toc15387"/>
      <w:bookmarkStart w:id="707" w:name="_Toc6134"/>
      <w:bookmarkStart w:id="708" w:name="_Toc29333"/>
      <w:bookmarkStart w:id="709" w:name="_Toc9036"/>
      <w:bookmarkStart w:id="710" w:name="_Toc13537"/>
      <w:r>
        <w:rPr>
          <w:rFonts w:hint="eastAsia" w:ascii="宋体" w:hAnsi="宋体" w:eastAsia="宋体" w:cs="宋体"/>
          <w:b/>
          <w:bCs/>
          <w:i w:val="0"/>
          <w:iCs w:val="0"/>
          <w:color w:val="auto"/>
          <w:sz w:val="24"/>
          <w:szCs w:val="24"/>
          <w:highlight w:val="none"/>
          <w:lang w:val="zh-CN"/>
        </w:rPr>
        <w:t>2.14 合同中止、终止</w:t>
      </w:r>
      <w:bookmarkEnd w:id="706"/>
      <w:bookmarkEnd w:id="707"/>
      <w:bookmarkEnd w:id="708"/>
      <w:bookmarkEnd w:id="709"/>
      <w:bookmarkEnd w:id="710"/>
    </w:p>
    <w:p w14:paraId="6151CDA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2.14.1双方当事人不得擅自中止或者终止合同；</w:t>
      </w:r>
    </w:p>
    <w:p w14:paraId="0A33DBB1">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51ADDB27">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lang w:val="zh-CN"/>
        </w:rPr>
      </w:pPr>
      <w:bookmarkStart w:id="711" w:name="_Toc6596"/>
      <w:bookmarkStart w:id="712" w:name="_Toc14563"/>
      <w:bookmarkStart w:id="713" w:name="_Toc1125"/>
      <w:bookmarkStart w:id="714" w:name="_Toc7061"/>
      <w:bookmarkStart w:id="715" w:name="_Toc14791"/>
      <w:r>
        <w:rPr>
          <w:rFonts w:hint="eastAsia" w:ascii="宋体" w:hAnsi="宋体" w:eastAsia="宋体" w:cs="宋体"/>
          <w:b/>
          <w:bCs/>
          <w:i w:val="0"/>
          <w:iCs w:val="0"/>
          <w:color w:val="auto"/>
          <w:sz w:val="24"/>
          <w:szCs w:val="24"/>
          <w:highlight w:val="none"/>
          <w:lang w:val="zh-CN"/>
        </w:rPr>
        <w:t>2.15 检验和验收</w:t>
      </w:r>
      <w:bookmarkEnd w:id="711"/>
      <w:bookmarkEnd w:id="712"/>
      <w:bookmarkEnd w:id="713"/>
      <w:bookmarkEnd w:id="714"/>
      <w:bookmarkEnd w:id="715"/>
    </w:p>
    <w:p w14:paraId="4B523E11">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2.15.1乙方按照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的约定，定期提交服务报告，甲方按照</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的约定进行定期验收；</w:t>
      </w:r>
    </w:p>
    <w:p w14:paraId="2691C969">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2.15.2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5630CD7">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2.15.3检验和验收标准、程序等具体内容以及前述验收书的效力详见</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w:t>
      </w:r>
    </w:p>
    <w:bookmarkEnd w:id="673"/>
    <w:bookmarkEnd w:id="674"/>
    <w:bookmarkEnd w:id="675"/>
    <w:bookmarkEnd w:id="676"/>
    <w:p w14:paraId="73AF77C8">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bCs/>
          <w:i w:val="0"/>
          <w:iCs w:val="0"/>
          <w:color w:val="auto"/>
          <w:sz w:val="24"/>
          <w:szCs w:val="24"/>
          <w:highlight w:val="none"/>
        </w:rPr>
      </w:pPr>
      <w:bookmarkStart w:id="716" w:name="_Toc18567"/>
      <w:bookmarkStart w:id="717" w:name="_Toc31923"/>
      <w:bookmarkStart w:id="718" w:name="_Toc487900373"/>
      <w:bookmarkStart w:id="719" w:name="_Toc279701263"/>
      <w:bookmarkStart w:id="720" w:name="_Toc10330"/>
      <w:bookmarkStart w:id="721" w:name="_Toc28706"/>
      <w:bookmarkStart w:id="722" w:name="_Toc259093692"/>
      <w:bookmarkStart w:id="723" w:name="_Toc12773"/>
      <w:r>
        <w:rPr>
          <w:rFonts w:hint="eastAsia" w:ascii="宋体" w:hAnsi="宋体" w:eastAsia="宋体" w:cs="宋体"/>
          <w:b/>
          <w:bCs/>
          <w:i w:val="0"/>
          <w:iCs w:val="0"/>
          <w:color w:val="auto"/>
          <w:sz w:val="24"/>
          <w:szCs w:val="24"/>
          <w:highlight w:val="none"/>
        </w:rPr>
        <w:t xml:space="preserve">2.16 </w:t>
      </w:r>
      <w:r>
        <w:rPr>
          <w:rFonts w:hint="eastAsia" w:ascii="宋体" w:hAnsi="宋体" w:eastAsia="宋体" w:cs="宋体"/>
          <w:b/>
          <w:bCs/>
          <w:i w:val="0"/>
          <w:iCs w:val="0"/>
          <w:color w:val="auto"/>
          <w:sz w:val="24"/>
          <w:szCs w:val="24"/>
          <w:highlight w:val="none"/>
          <w:lang w:val="zh-CN"/>
        </w:rPr>
        <w:t>合同使用的文字和适用的法律</w:t>
      </w:r>
      <w:bookmarkEnd w:id="716"/>
      <w:bookmarkEnd w:id="717"/>
      <w:bookmarkEnd w:id="718"/>
      <w:bookmarkEnd w:id="719"/>
      <w:bookmarkEnd w:id="720"/>
      <w:bookmarkEnd w:id="721"/>
      <w:bookmarkEnd w:id="722"/>
      <w:bookmarkEnd w:id="723"/>
    </w:p>
    <w:p w14:paraId="584303E2">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2.16.1合同使用汉语书就、变更和解释；</w:t>
      </w:r>
    </w:p>
    <w:p w14:paraId="6120D4C0">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2.16.2合同适用中华人民共和国法律。</w:t>
      </w:r>
    </w:p>
    <w:p w14:paraId="6DD35A5C">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24" w:name="_Toc12004"/>
      <w:bookmarkStart w:id="725" w:name="_Toc259093693"/>
      <w:bookmarkStart w:id="726" w:name="_Toc30894"/>
      <w:bookmarkStart w:id="727" w:name="_Toc13059"/>
      <w:bookmarkStart w:id="728" w:name="_Toc279701264"/>
      <w:bookmarkStart w:id="729" w:name="_Toc3148"/>
      <w:bookmarkStart w:id="730" w:name="_Toc16673"/>
      <w:bookmarkStart w:id="731" w:name="_Toc487900374"/>
      <w:r>
        <w:rPr>
          <w:rFonts w:hint="eastAsia" w:ascii="宋体" w:hAnsi="宋体" w:eastAsia="宋体" w:cs="宋体"/>
          <w:b/>
          <w:bCs/>
          <w:i w:val="0"/>
          <w:iCs w:val="0"/>
          <w:color w:val="auto"/>
          <w:sz w:val="24"/>
          <w:szCs w:val="24"/>
          <w:highlight w:val="none"/>
          <w:lang w:val="zh-CN"/>
        </w:rPr>
        <w:t>2.17 履约保证金</w:t>
      </w:r>
      <w:bookmarkEnd w:id="724"/>
      <w:bookmarkEnd w:id="725"/>
      <w:bookmarkEnd w:id="726"/>
      <w:bookmarkEnd w:id="727"/>
      <w:bookmarkEnd w:id="728"/>
      <w:bookmarkEnd w:id="729"/>
      <w:bookmarkEnd w:id="730"/>
    </w:p>
    <w:p w14:paraId="1C42A5B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2.17.1采购文件要求乙方提交履约保证金的，乙方应按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约定的方式，以支票、汇票、本票或者金融机构、担保机构出具的保函等非现金形式提交；</w:t>
      </w:r>
    </w:p>
    <w:p w14:paraId="4D9AC60E">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2.17.2履约保证金在</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约定期间内不予退还或者应完全有效，前述约定期间届满之日起</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个工作日内，甲方应将履约保证金退还乙方</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甲方</w:t>
      </w:r>
      <w:r>
        <w:rPr>
          <w:rFonts w:hint="eastAsia" w:ascii="宋体" w:hAnsi="宋体" w:eastAsia="宋体" w:cs="宋体"/>
          <w:i w:val="0"/>
          <w:iCs w:val="0"/>
          <w:color w:val="auto"/>
          <w:sz w:val="24"/>
          <w:szCs w:val="24"/>
          <w:highlight w:val="none"/>
        </w:rPr>
        <w:t>逾期退还履约保证金</w:t>
      </w:r>
      <w:r>
        <w:rPr>
          <w:rFonts w:hint="eastAsia" w:ascii="宋体" w:hAnsi="宋体" w:eastAsia="宋体" w:cs="宋体"/>
          <w:i w:val="0"/>
          <w:iCs w:val="0"/>
          <w:color w:val="auto"/>
          <w:sz w:val="24"/>
          <w:szCs w:val="24"/>
          <w:highlight w:val="none"/>
          <w:lang w:val="en-US" w:eastAsia="zh-CN"/>
        </w:rPr>
        <w:t>应承担违约责任。</w:t>
      </w:r>
    </w:p>
    <w:p w14:paraId="5DC1A76F">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2.17.3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731"/>
    <w:p w14:paraId="1186696B">
      <w:pPr>
        <w:pageBreakBefore w:val="0"/>
        <w:kinsoku/>
        <w:overflowPunct/>
        <w:bidi w:val="0"/>
        <w:spacing w:beforeAutospacing="0" w:afterAutospacing="0" w:line="560" w:lineRule="exact"/>
        <w:ind w:left="0" w:leftChars="0" w:right="0" w:firstLine="437"/>
        <w:outlineLvl w:val="2"/>
        <w:rPr>
          <w:rFonts w:hint="eastAsia" w:ascii="宋体" w:hAnsi="宋体" w:eastAsia="宋体" w:cs="宋体"/>
          <w:b/>
          <w:i w:val="0"/>
          <w:iCs w:val="0"/>
          <w:color w:val="auto"/>
          <w:sz w:val="24"/>
          <w:szCs w:val="24"/>
          <w:highlight w:val="none"/>
        </w:rPr>
      </w:pPr>
      <w:bookmarkStart w:id="732" w:name="_Toc14001"/>
      <w:bookmarkStart w:id="733" w:name="_Toc7242"/>
      <w:bookmarkStart w:id="734" w:name="_Toc19890"/>
      <w:bookmarkStart w:id="735" w:name="_Toc11238"/>
      <w:bookmarkStart w:id="736" w:name="_Toc6885"/>
      <w:r>
        <w:rPr>
          <w:rFonts w:hint="eastAsia" w:ascii="宋体" w:hAnsi="宋体" w:eastAsia="宋体" w:cs="宋体"/>
          <w:b/>
          <w:bCs/>
          <w:i w:val="0"/>
          <w:iCs w:val="0"/>
          <w:color w:val="auto"/>
          <w:sz w:val="24"/>
          <w:szCs w:val="24"/>
          <w:highlight w:val="none"/>
          <w:lang w:val="zh-CN"/>
        </w:rPr>
        <w:t>2.18 合同份数</w:t>
      </w:r>
      <w:bookmarkEnd w:id="732"/>
      <w:bookmarkEnd w:id="733"/>
      <w:bookmarkEnd w:id="734"/>
      <w:bookmarkEnd w:id="735"/>
      <w:bookmarkEnd w:id="736"/>
    </w:p>
    <w:p w14:paraId="1E34590B">
      <w:pPr>
        <w:pageBreakBefore w:val="0"/>
        <w:kinsoku/>
        <w:overflowPunct/>
        <w:bidi w:val="0"/>
        <w:spacing w:beforeAutospacing="0" w:afterAutospacing="0" w:line="560" w:lineRule="exact"/>
        <w:ind w:left="0" w:leftChars="0" w:right="0" w:firstLine="43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合同份数按</w:t>
      </w:r>
      <w:r>
        <w:rPr>
          <w:rFonts w:hint="eastAsia" w:ascii="宋体" w:hAnsi="宋体" w:eastAsia="宋体" w:cs="宋体"/>
          <w:b/>
          <w:i w:val="0"/>
          <w:iCs w:val="0"/>
          <w:color w:val="auto"/>
          <w:sz w:val="24"/>
          <w:szCs w:val="24"/>
          <w:highlight w:val="none"/>
          <w:u w:val="single"/>
        </w:rPr>
        <w:t>合同专用条款</w:t>
      </w:r>
      <w:r>
        <w:rPr>
          <w:rFonts w:hint="eastAsia" w:ascii="宋体" w:hAnsi="宋体" w:eastAsia="宋体" w:cs="宋体"/>
          <w:i w:val="0"/>
          <w:iCs w:val="0"/>
          <w:color w:val="auto"/>
          <w:sz w:val="24"/>
          <w:szCs w:val="24"/>
          <w:highlight w:val="none"/>
        </w:rPr>
        <w:t>规定，每份均具有同等法律效力。</w:t>
      </w:r>
    </w:p>
    <w:p w14:paraId="53F3690C">
      <w:pPr>
        <w:pageBreakBefore w:val="0"/>
        <w:kinsoku/>
        <w:overflowPunct/>
        <w:bidi w:val="0"/>
        <w:spacing w:beforeAutospacing="0" w:afterAutospacing="0" w:line="560" w:lineRule="exact"/>
        <w:ind w:left="0" w:leftChars="0" w:right="0"/>
        <w:jc w:val="center"/>
        <w:outlineLvl w:val="1"/>
        <w:rPr>
          <w:rFonts w:hint="eastAsia" w:ascii="宋体" w:hAnsi="宋体" w:eastAsia="宋体" w:cs="宋体"/>
          <w:b/>
          <w:color w:val="auto"/>
          <w:sz w:val="36"/>
          <w:szCs w:val="36"/>
          <w:highlight w:val="none"/>
        </w:rPr>
      </w:pPr>
      <w:r>
        <w:rPr>
          <w:rFonts w:cs="Times New Roman" w:asciiTheme="minorEastAsia" w:hAnsiTheme="minorEastAsia" w:eastAsiaTheme="minorEastAsia"/>
          <w:color w:val="auto"/>
          <w:sz w:val="24"/>
          <w:szCs w:val="24"/>
          <w:highlight w:val="none"/>
        </w:rPr>
        <w:br w:type="page"/>
      </w:r>
      <w:bookmarkStart w:id="737" w:name="_Toc3736"/>
      <w:bookmarkStart w:id="738" w:name="_Toc19801"/>
      <w:bookmarkStart w:id="739" w:name="_Toc24453"/>
      <w:r>
        <w:rPr>
          <w:rFonts w:hint="eastAsia" w:ascii="宋体" w:hAnsi="宋体" w:eastAsia="宋体" w:cs="宋体"/>
          <w:b/>
          <w:color w:val="auto"/>
          <w:sz w:val="36"/>
          <w:szCs w:val="36"/>
          <w:highlight w:val="none"/>
        </w:rPr>
        <w:t>第三部分 合同专用条款</w:t>
      </w:r>
      <w:bookmarkEnd w:id="737"/>
      <w:bookmarkEnd w:id="738"/>
      <w:bookmarkEnd w:id="739"/>
    </w:p>
    <w:p w14:paraId="3D7C59F3">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9"/>
        <w:tblW w:w="8362"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94"/>
        <w:gridCol w:w="7568"/>
      </w:tblGrid>
      <w:tr w14:paraId="024E01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794" w:type="dxa"/>
            <w:tcBorders>
              <w:left w:val="single" w:color="auto" w:sz="4" w:space="0"/>
            </w:tcBorders>
            <w:vAlign w:val="center"/>
          </w:tcPr>
          <w:p w14:paraId="30CAE0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条款号</w:t>
            </w:r>
          </w:p>
        </w:tc>
        <w:tc>
          <w:tcPr>
            <w:tcW w:w="7568" w:type="dxa"/>
            <w:vAlign w:val="center"/>
          </w:tcPr>
          <w:p w14:paraId="5E297E2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约定内容</w:t>
            </w:r>
          </w:p>
        </w:tc>
      </w:tr>
      <w:tr w14:paraId="47A1DC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794" w:type="dxa"/>
            <w:tcBorders>
              <w:left w:val="single" w:color="auto" w:sz="4" w:space="0"/>
            </w:tcBorders>
            <w:vAlign w:val="center"/>
          </w:tcPr>
          <w:p w14:paraId="3B4B21C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0655C4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0B040D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F3CD612">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32E7ECB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1FC913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79AF35C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611385E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4AA115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08C1817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728B234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2F6F83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4A51C9F">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1CA5680">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p>
        </w:tc>
      </w:tr>
      <w:tr w14:paraId="3E013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0931685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5CD2BDD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3FED07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794" w:type="dxa"/>
            <w:tcBorders>
              <w:left w:val="single" w:color="auto" w:sz="4" w:space="0"/>
            </w:tcBorders>
            <w:vAlign w:val="center"/>
          </w:tcPr>
          <w:p w14:paraId="345B688D">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7E92421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p>
        </w:tc>
      </w:tr>
      <w:tr w14:paraId="7AA8F8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3B5D46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4A52371D">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220B9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6CD534FB">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6035952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00AFCF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left w:val="single" w:color="auto" w:sz="4" w:space="0"/>
            </w:tcBorders>
            <w:vAlign w:val="center"/>
          </w:tcPr>
          <w:p w14:paraId="45C13F9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vAlign w:val="center"/>
          </w:tcPr>
          <w:p w14:paraId="3AE9AB17">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3EE9C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62A2E4F5">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0966F80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r w14:paraId="504B17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794" w:type="dxa"/>
            <w:tcBorders>
              <w:top w:val="single" w:color="auto" w:sz="6" w:space="0"/>
              <w:left w:val="single" w:color="auto" w:sz="4" w:space="0"/>
              <w:bottom w:val="single" w:color="auto" w:sz="6" w:space="0"/>
              <w:right w:val="single" w:color="auto" w:sz="6" w:space="0"/>
            </w:tcBorders>
            <w:vAlign w:val="center"/>
          </w:tcPr>
          <w:p w14:paraId="0E06642C">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c>
          <w:tcPr>
            <w:tcW w:w="7568" w:type="dxa"/>
            <w:tcBorders>
              <w:top w:val="single" w:color="auto" w:sz="6" w:space="0"/>
              <w:left w:val="single" w:color="auto" w:sz="6" w:space="0"/>
              <w:bottom w:val="single" w:color="auto" w:sz="6" w:space="0"/>
              <w:right w:val="single" w:color="auto" w:sz="6" w:space="0"/>
            </w:tcBorders>
            <w:vAlign w:val="center"/>
          </w:tcPr>
          <w:p w14:paraId="48D2113A">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tc>
      </w:tr>
    </w:tbl>
    <w:p w14:paraId="1FAB85DE">
      <w:pPr>
        <w:pageBreakBefore w:val="0"/>
        <w:kinsoku/>
        <w:overflowPunct/>
        <w:bidi w:val="0"/>
        <w:spacing w:beforeAutospacing="0" w:afterAutospacing="0" w:line="560" w:lineRule="exact"/>
        <w:ind w:left="0" w:leftChars="0" w:right="0"/>
        <w:rPr>
          <w:rFonts w:asciiTheme="minorEastAsia" w:hAnsiTheme="minorEastAsia" w:eastAsiaTheme="minorEastAsia"/>
          <w:color w:val="auto"/>
          <w:sz w:val="24"/>
          <w:highlight w:val="none"/>
        </w:rPr>
      </w:pPr>
    </w:p>
    <w:p w14:paraId="02ABD43E">
      <w:pPr>
        <w:pageBreakBefore w:val="0"/>
        <w:widowControl/>
        <w:kinsoku/>
        <w:overflowPunct/>
        <w:bidi w:val="0"/>
        <w:spacing w:beforeAutospacing="0" w:afterAutospacing="0" w:line="560" w:lineRule="exact"/>
        <w:ind w:left="0" w:leftChars="0" w:right="0"/>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bookmarkEnd w:id="536"/>
    <w:p w14:paraId="557A8F2F">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黑体" w:cstheme="minorBidi"/>
          <w:b/>
          <w:bCs/>
          <w:color w:val="auto"/>
          <w:kern w:val="44"/>
          <w:sz w:val="44"/>
          <w:szCs w:val="44"/>
          <w:highlight w:val="none"/>
          <w:lang w:val="en-US" w:eastAsia="zh-CN" w:bidi="ar-SA"/>
        </w:rPr>
      </w:pPr>
      <w:bookmarkStart w:id="740" w:name="_Toc155185919"/>
    </w:p>
    <w:p w14:paraId="72D513E7">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黑体" w:cstheme="minorBidi"/>
          <w:b/>
          <w:bCs/>
          <w:color w:val="auto"/>
          <w:kern w:val="44"/>
          <w:sz w:val="44"/>
          <w:szCs w:val="44"/>
          <w:highlight w:val="none"/>
          <w:lang w:val="en-US" w:eastAsia="zh-CN" w:bidi="ar-SA"/>
        </w:rPr>
      </w:pPr>
    </w:p>
    <w:p w14:paraId="5CAF3138">
      <w:pPr>
        <w:pStyle w:val="3"/>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44"/>
          <w:sz w:val="36"/>
          <w:szCs w:val="36"/>
          <w:highlight w:val="none"/>
          <w:lang w:val="en-US" w:eastAsia="zh-CN" w:bidi="ar-SA"/>
        </w:rPr>
      </w:pPr>
      <w:bookmarkStart w:id="741" w:name="_Toc4770"/>
      <w:r>
        <w:rPr>
          <w:rFonts w:hint="eastAsia" w:ascii="宋体" w:hAnsi="宋体" w:eastAsia="宋体" w:cs="宋体"/>
          <w:b/>
          <w:bCs/>
          <w:color w:val="auto"/>
          <w:kern w:val="44"/>
          <w:sz w:val="36"/>
          <w:szCs w:val="36"/>
          <w:highlight w:val="none"/>
          <w:lang w:val="en-US" w:eastAsia="zh-CN" w:bidi="ar-SA"/>
        </w:rPr>
        <w:t>第七章 投标文件格式</w:t>
      </w:r>
      <w:bookmarkEnd w:id="740"/>
      <w:bookmarkEnd w:id="741"/>
    </w:p>
    <w:p w14:paraId="20B1063D">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29D44C5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244DD0F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9EDECB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5F9B00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12E1D158">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E6822E5">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2CA045B">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893E9FD">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95452E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AA66CC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69FA17D">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72E3CAE">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565C3EB">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07DA079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E15166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3A9983C">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48F8DEC">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6F52A8A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2FC05CF">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761F2B5A">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99474F0">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5390F1A2">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3D40132F">
      <w:pPr>
        <w:pageBreakBefore w:val="0"/>
        <w:kinsoku/>
        <w:overflowPunct/>
        <w:bidi w:val="0"/>
        <w:spacing w:beforeAutospacing="0" w:afterAutospacing="0" w:line="560" w:lineRule="exact"/>
        <w:ind w:right="0"/>
        <w:rPr>
          <w:rFonts w:hint="eastAsia" w:cs="仿宋_GB2312"/>
          <w:color w:val="auto"/>
          <w:szCs w:val="24"/>
          <w:highlight w:val="none"/>
          <w:lang w:val="zh-CN"/>
        </w:rPr>
      </w:pPr>
    </w:p>
    <w:p w14:paraId="375DA883">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6466A4DC">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445E5BF7">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4BD0E164">
      <w:pPr>
        <w:keepNext w:val="0"/>
        <w:keepLines w:val="0"/>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jc w:val="center"/>
        <w:textAlignment w:val="auto"/>
        <w:rPr>
          <w:color w:val="auto"/>
          <w:sz w:val="21"/>
          <w:szCs w:val="24"/>
          <w:highlight w:val="none"/>
        </w:rPr>
      </w:pPr>
    </w:p>
    <w:p w14:paraId="2280C3BA">
      <w:pPr>
        <w:pStyle w:val="4"/>
        <w:pageBreakBefore w:val="0"/>
        <w:widowControl w:val="0"/>
        <w:kinsoku/>
        <w:wordWrap/>
        <w:overflowPunct/>
        <w:topLinePunct w:val="0"/>
        <w:bidi w:val="0"/>
        <w:snapToGrid/>
        <w:spacing w:before="0" w:beforeAutospacing="0" w:after="0" w:afterAutospacing="0" w:line="800" w:lineRule="exact"/>
        <w:ind w:left="0" w:leftChars="0" w:right="0"/>
        <w:jc w:val="center"/>
        <w:textAlignment w:val="auto"/>
        <w:rPr>
          <w:sz w:val="84"/>
          <w:szCs w:val="84"/>
        </w:rPr>
      </w:pPr>
      <w:bookmarkStart w:id="742" w:name="_Toc29969"/>
      <w:r>
        <w:rPr>
          <w:rFonts w:hint="eastAsia"/>
          <w:sz w:val="84"/>
          <w:szCs w:val="84"/>
        </w:rPr>
        <w:t>投 标 文 件</w:t>
      </w:r>
      <w:bookmarkEnd w:id="742"/>
    </w:p>
    <w:p w14:paraId="0FA5F802">
      <w:pPr>
        <w:pStyle w:val="4"/>
        <w:pageBreakBefore w:val="0"/>
        <w:kinsoku/>
        <w:overflowPunct/>
        <w:bidi w:val="0"/>
        <w:spacing w:before="0" w:beforeAutospacing="0" w:after="0" w:afterAutospacing="0" w:line="560" w:lineRule="exact"/>
        <w:ind w:left="0" w:leftChars="0" w:right="0"/>
        <w:jc w:val="center"/>
        <w:rPr>
          <w:sz w:val="56"/>
          <w:szCs w:val="56"/>
        </w:rPr>
      </w:pPr>
      <w:bookmarkStart w:id="743" w:name="_Toc26966"/>
      <w:r>
        <w:rPr>
          <w:rFonts w:hint="eastAsia"/>
          <w:sz w:val="56"/>
          <w:szCs w:val="56"/>
        </w:rPr>
        <w:t>资格证明文件</w:t>
      </w:r>
      <w:bookmarkEnd w:id="743"/>
    </w:p>
    <w:p w14:paraId="66E88D4F">
      <w:pPr>
        <w:pageBreakBefore w:val="0"/>
        <w:kinsoku/>
        <w:overflowPunct/>
        <w:autoSpaceDE w:val="0"/>
        <w:autoSpaceDN w:val="0"/>
        <w:bidi w:val="0"/>
        <w:adjustRightInd w:val="0"/>
        <w:spacing w:beforeAutospacing="0" w:afterAutospacing="0" w:line="560" w:lineRule="exact"/>
        <w:ind w:left="0" w:leftChars="0" w:right="0"/>
        <w:rPr>
          <w:b/>
          <w:bCs/>
          <w:color w:val="auto"/>
          <w:sz w:val="22"/>
          <w:highlight w:val="none"/>
        </w:rPr>
      </w:pPr>
    </w:p>
    <w:p w14:paraId="537F8D86">
      <w:pPr>
        <w:pageBreakBefore w:val="0"/>
        <w:kinsoku/>
        <w:overflowPunct/>
        <w:autoSpaceDE w:val="0"/>
        <w:autoSpaceDN w:val="0"/>
        <w:bidi w:val="0"/>
        <w:adjustRightInd w:val="0"/>
        <w:spacing w:beforeAutospacing="0" w:afterAutospacing="0" w:line="560" w:lineRule="exact"/>
        <w:ind w:left="0" w:leftChars="0" w:right="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26E8C70">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2874C375">
      <w:pPr>
        <w:pStyle w:val="4"/>
        <w:pageBreakBefore w:val="0"/>
        <w:kinsoku/>
        <w:overflowPunct/>
        <w:bidi w:val="0"/>
        <w:spacing w:before="0" w:beforeAutospacing="0" w:after="0" w:afterAutospacing="0" w:line="560" w:lineRule="exact"/>
        <w:ind w:left="0" w:leftChars="0" w:right="0"/>
        <w:rPr>
          <w:color w:val="auto"/>
          <w:highlight w:val="none"/>
        </w:rPr>
      </w:pPr>
    </w:p>
    <w:p w14:paraId="2085130F">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39700BDA">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6334E3E2">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5A643116">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2710CA78">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7A39596D">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0613F091">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330D405">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6447D651">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6DBE2CDA">
      <w:pPr>
        <w:pageBreakBefore w:val="0"/>
        <w:kinsoku/>
        <w:overflowPunct/>
        <w:bidi w:val="0"/>
        <w:spacing w:beforeAutospacing="0" w:afterAutospacing="0" w:line="560" w:lineRule="exact"/>
        <w:ind w:left="0" w:leftChars="0" w:right="0"/>
        <w:rPr>
          <w:color w:val="auto"/>
          <w:highlight w:val="none"/>
          <w:lang w:val="zh-CN"/>
        </w:rPr>
      </w:pPr>
    </w:p>
    <w:p w14:paraId="215FC2E3">
      <w:pPr>
        <w:pStyle w:val="4"/>
        <w:pageBreakBefore w:val="0"/>
        <w:kinsoku/>
        <w:overflowPunct/>
        <w:bidi w:val="0"/>
        <w:spacing w:before="0" w:beforeAutospacing="0" w:after="0" w:afterAutospacing="0" w:line="560" w:lineRule="exact"/>
        <w:ind w:left="0" w:leftChars="0" w:right="0"/>
        <w:rPr>
          <w:rFonts w:hint="eastAsia"/>
          <w:sz w:val="28"/>
          <w:szCs w:val="28"/>
          <w:lang w:val="en-US" w:eastAsia="zh-CN"/>
        </w:rPr>
      </w:pPr>
      <w:bookmarkStart w:id="744" w:name="_Toc25215"/>
      <w:bookmarkStart w:id="745" w:name="_Toc155185927"/>
      <w:r>
        <w:rPr>
          <w:rFonts w:hint="eastAsia"/>
          <w:sz w:val="28"/>
          <w:szCs w:val="28"/>
          <w:lang w:val="en-US" w:eastAsia="zh-CN"/>
        </w:rPr>
        <w:t>一、满足《中华人民共和国政府采购法》第二十二条规定</w:t>
      </w:r>
      <w:bookmarkEnd w:id="744"/>
    </w:p>
    <w:bookmarkEnd w:id="745"/>
    <w:p w14:paraId="4C03246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0" w:firstLineChars="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（一）法人、其他组织或者自然人的证明文件</w:t>
      </w:r>
    </w:p>
    <w:p w14:paraId="2881C92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1、投标人</w:t>
      </w:r>
      <w:r>
        <w:rPr>
          <w:rFonts w:hint="eastAsia" w:ascii="宋体" w:hAnsi="宋体" w:eastAsia="宋体" w:cs="宋体"/>
          <w:b w:val="0"/>
          <w:bCs w:val="0"/>
          <w:color w:val="auto"/>
          <w:kern w:val="0"/>
          <w:sz w:val="24"/>
          <w:szCs w:val="24"/>
          <w:highlight w:val="none"/>
          <w:lang w:val="en-US" w:eastAsia="zh-CN"/>
        </w:rPr>
        <w:t>为企业（包括合伙企业）的，应提供有效的“营业执照”；</w:t>
      </w:r>
    </w:p>
    <w:p w14:paraId="1CA280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2、投标人</w:t>
      </w:r>
      <w:r>
        <w:rPr>
          <w:rFonts w:hint="eastAsia" w:ascii="宋体" w:hAnsi="宋体" w:eastAsia="宋体" w:cs="宋体"/>
          <w:b w:val="0"/>
          <w:bCs w:val="0"/>
          <w:color w:val="auto"/>
          <w:kern w:val="0"/>
          <w:sz w:val="24"/>
          <w:szCs w:val="24"/>
          <w:highlight w:val="none"/>
          <w:lang w:val="en-US" w:eastAsia="zh-CN"/>
        </w:rPr>
        <w:t>为事业单位的，应提供有效的“事业单位法人证书”；</w:t>
      </w:r>
    </w:p>
    <w:p w14:paraId="4C09FDB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3、投标人</w:t>
      </w:r>
      <w:r>
        <w:rPr>
          <w:rFonts w:hint="eastAsia" w:ascii="宋体" w:hAnsi="宋体" w:eastAsia="宋体" w:cs="宋体"/>
          <w:b w:val="0"/>
          <w:bCs w:val="0"/>
          <w:color w:val="auto"/>
          <w:kern w:val="0"/>
          <w:sz w:val="24"/>
          <w:szCs w:val="24"/>
          <w:highlight w:val="none"/>
          <w:lang w:val="en-US" w:eastAsia="zh-CN"/>
        </w:rPr>
        <w:t>为非企业机构的，应提供有效的“执业许可证”、“登记证书”等证明文件；</w:t>
      </w:r>
    </w:p>
    <w:p w14:paraId="3239349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4、投标人</w:t>
      </w:r>
      <w:r>
        <w:rPr>
          <w:rFonts w:hint="eastAsia" w:ascii="宋体" w:hAnsi="宋体" w:eastAsia="宋体" w:cs="宋体"/>
          <w:b w:val="0"/>
          <w:bCs w:val="0"/>
          <w:color w:val="auto"/>
          <w:kern w:val="0"/>
          <w:sz w:val="24"/>
          <w:szCs w:val="24"/>
          <w:highlight w:val="none"/>
          <w:lang w:val="en-US" w:eastAsia="zh-CN"/>
        </w:rPr>
        <w:t>是个体工商户的，应提供有效的“个体工商户营业执照”；</w:t>
      </w:r>
    </w:p>
    <w:p w14:paraId="47F836A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r>
        <w:rPr>
          <w:rFonts w:hint="eastAsia" w:cs="宋体"/>
          <w:b w:val="0"/>
          <w:bCs w:val="0"/>
          <w:color w:val="auto"/>
          <w:kern w:val="0"/>
          <w:sz w:val="24"/>
          <w:szCs w:val="24"/>
          <w:highlight w:val="none"/>
          <w:lang w:val="en-US" w:eastAsia="zh-CN"/>
        </w:rPr>
        <w:t>5、投标人</w:t>
      </w:r>
      <w:r>
        <w:rPr>
          <w:rFonts w:hint="eastAsia" w:ascii="宋体" w:hAnsi="宋体" w:eastAsia="宋体" w:cs="宋体"/>
          <w:b w:val="0"/>
          <w:bCs w:val="0"/>
          <w:color w:val="auto"/>
          <w:kern w:val="0"/>
          <w:sz w:val="24"/>
          <w:szCs w:val="24"/>
          <w:highlight w:val="none"/>
          <w:lang w:val="en-US" w:eastAsia="zh-CN"/>
        </w:rPr>
        <w:t>是自然人的，应提供有效的自然人身份证明</w:t>
      </w:r>
      <w:r>
        <w:rPr>
          <w:rFonts w:hint="eastAsia" w:cs="宋体"/>
          <w:b w:val="0"/>
          <w:bCs w:val="0"/>
          <w:color w:val="auto"/>
          <w:kern w:val="0"/>
          <w:sz w:val="24"/>
          <w:szCs w:val="24"/>
          <w:highlight w:val="none"/>
          <w:lang w:val="en-US" w:eastAsia="zh-CN"/>
        </w:rPr>
        <w:t>。</w:t>
      </w:r>
    </w:p>
    <w:p w14:paraId="77687BE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b w:val="0"/>
          <w:bCs w:val="0"/>
          <w:color w:val="auto"/>
          <w:kern w:val="0"/>
          <w:sz w:val="24"/>
          <w:szCs w:val="24"/>
          <w:highlight w:val="none"/>
          <w:lang w:val="en-US" w:eastAsia="zh-CN"/>
        </w:rPr>
      </w:pPr>
    </w:p>
    <w:p w14:paraId="2FE2A9C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br w:type="page"/>
      </w:r>
    </w:p>
    <w:p w14:paraId="6FC7F68F">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firstLine="0" w:firstLineChars="0"/>
        <w:textAlignment w:val="auto"/>
        <w:rPr>
          <w:rFonts w:hint="eastAsia" w:eastAsia="宋体" w:cstheme="majorBidi"/>
          <w:b/>
          <w:bCs/>
          <w:color w:val="auto"/>
          <w:kern w:val="2"/>
          <w:sz w:val="24"/>
          <w:szCs w:val="24"/>
          <w:highlight w:val="none"/>
          <w:lang w:val="en-US" w:eastAsia="zh-CN" w:bidi="ar-SA"/>
        </w:rPr>
      </w:pPr>
      <w:bookmarkStart w:id="746" w:name="_Toc23771"/>
      <w:bookmarkStart w:id="747" w:name="_Toc15114"/>
      <w:r>
        <w:rPr>
          <w:rFonts w:hint="eastAsia" w:eastAsia="宋体" w:cstheme="majorBidi"/>
          <w:b/>
          <w:bCs/>
          <w:color w:val="auto"/>
          <w:kern w:val="2"/>
          <w:sz w:val="24"/>
          <w:szCs w:val="24"/>
          <w:highlight w:val="none"/>
          <w:lang w:val="en-US" w:eastAsia="zh-CN" w:bidi="ar-SA"/>
        </w:rPr>
        <w:t>（二）兵团政府采购供应商信用承诺函</w:t>
      </w:r>
      <w:bookmarkEnd w:id="746"/>
      <w:bookmarkEnd w:id="747"/>
    </w:p>
    <w:p w14:paraId="695B752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rPr>
        <w:t>单位名称</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自然人姓名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1BF1CBCB">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统一社会信用代码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身份证号码</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314E343E">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负责人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2F4CE84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p>
    <w:p w14:paraId="776D8704">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 xml:space="preserve">自愿参加本次政府采购活动，严格遵守《中华人民共和国政府采购法》及相关法律法规，坚守公开、公平、公正和诚实信用等原则，依法诚信经营，并郑重承诺：    </w:t>
      </w:r>
    </w:p>
    <w:p w14:paraId="353CD750">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符合《中华人民共和国政府采购法》第二十二条规定：</w:t>
      </w:r>
    </w:p>
    <w:p w14:paraId="6C579D2A">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一</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具有独立承担民事责任的能力;</w:t>
      </w:r>
    </w:p>
    <w:p w14:paraId="1253879B">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（二）</w:t>
      </w:r>
      <w:r>
        <w:rPr>
          <w:rFonts w:hint="eastAsia" w:ascii="宋体" w:hAnsi="宋体" w:eastAsia="宋体" w:cs="宋体"/>
          <w:color w:val="auto"/>
          <w:kern w:val="0"/>
          <w:sz w:val="24"/>
          <w:szCs w:val="24"/>
          <w:highlight w:val="none"/>
        </w:rPr>
        <w:t>具有良好的商业信誉和健全的财务会计制度;</w:t>
      </w:r>
    </w:p>
    <w:p w14:paraId="550B1CDF">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（三）</w:t>
      </w:r>
      <w:r>
        <w:rPr>
          <w:rFonts w:hint="eastAsia" w:ascii="宋体" w:hAnsi="宋体" w:eastAsia="宋体" w:cs="宋体"/>
          <w:color w:val="auto"/>
          <w:kern w:val="0"/>
          <w:sz w:val="24"/>
          <w:szCs w:val="24"/>
          <w:highlight w:val="none"/>
        </w:rPr>
        <w:t>具有履行合同所必需的设备和专业技术能力;</w:t>
      </w:r>
    </w:p>
    <w:p w14:paraId="221E549B">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（四）</w:t>
      </w:r>
      <w:r>
        <w:rPr>
          <w:rFonts w:hint="eastAsia" w:ascii="宋体" w:hAnsi="宋体" w:eastAsia="宋体" w:cs="宋体"/>
          <w:color w:val="auto"/>
          <w:kern w:val="0"/>
          <w:sz w:val="24"/>
          <w:szCs w:val="24"/>
          <w:highlight w:val="none"/>
        </w:rPr>
        <w:t>有依法缴纳税收和社会保障资金的良好记录;</w:t>
      </w:r>
    </w:p>
    <w:p w14:paraId="56D831AE">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（五）</w:t>
      </w:r>
      <w:r>
        <w:rPr>
          <w:rFonts w:hint="eastAsia" w:ascii="宋体" w:hAnsi="宋体" w:eastAsia="宋体" w:cs="宋体"/>
          <w:color w:val="auto"/>
          <w:kern w:val="0"/>
          <w:sz w:val="24"/>
          <w:szCs w:val="24"/>
          <w:highlight w:val="none"/>
        </w:rPr>
        <w:t>参加政府采购活动前三年内，在经营活动中没有重大违法记录;</w:t>
      </w:r>
    </w:p>
    <w:p w14:paraId="126A1FC2">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（六）</w:t>
      </w:r>
      <w:r>
        <w:rPr>
          <w:rFonts w:hint="eastAsia" w:ascii="宋体" w:hAnsi="宋体" w:eastAsia="宋体" w:cs="宋体"/>
          <w:color w:val="auto"/>
          <w:kern w:val="0"/>
          <w:sz w:val="24"/>
          <w:szCs w:val="24"/>
          <w:highlight w:val="none"/>
        </w:rPr>
        <w:t>符合法律、行政法规规定的其他条件。</w:t>
      </w:r>
    </w:p>
    <w:p w14:paraId="48BFD221">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二、我单位</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本人</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未被列入严重违法失信名单、失信被执行人</w:t>
      </w:r>
      <w:r>
        <w:rPr>
          <w:rFonts w:hint="eastAsia" w:ascii="宋体" w:hAnsi="宋体" w:eastAsia="宋体" w:cs="宋体"/>
          <w:color w:val="auto"/>
          <w:kern w:val="0"/>
          <w:sz w:val="24"/>
          <w:szCs w:val="24"/>
          <w:highlight w:val="none"/>
          <w:lang w:eastAsia="zh-CN"/>
        </w:rPr>
        <w:t>名单</w:t>
      </w:r>
      <w:r>
        <w:rPr>
          <w:rFonts w:hint="eastAsia" w:ascii="宋体" w:hAnsi="宋体" w:eastAsia="宋体" w:cs="宋体"/>
          <w:color w:val="auto"/>
          <w:kern w:val="0"/>
          <w:sz w:val="24"/>
          <w:szCs w:val="24"/>
          <w:highlight w:val="none"/>
        </w:rPr>
        <w:t>、重大税收违法失信主体、政府采购严重违法失信行为记录名</w:t>
      </w:r>
      <w:r>
        <w:rPr>
          <w:rFonts w:hint="eastAsia" w:ascii="宋体" w:hAnsi="宋体" w:eastAsia="宋体" w:cs="宋体"/>
          <w:color w:val="auto"/>
          <w:kern w:val="0"/>
          <w:sz w:val="24"/>
          <w:szCs w:val="24"/>
          <w:highlight w:val="none"/>
          <w:lang w:eastAsia="zh-CN"/>
        </w:rPr>
        <w:t>单</w:t>
      </w:r>
      <w:r>
        <w:rPr>
          <w:rFonts w:hint="eastAsia" w:ascii="宋体" w:hAnsi="宋体" w:eastAsia="宋体" w:cs="宋体"/>
          <w:color w:val="auto"/>
          <w:kern w:val="0"/>
          <w:sz w:val="24"/>
          <w:szCs w:val="24"/>
          <w:highlight w:val="none"/>
        </w:rPr>
        <w:t>。</w:t>
      </w:r>
    </w:p>
    <w:p w14:paraId="30747A83">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三、如果本公司（本人）有幸中标（成交），在合同签订之前，采购单位有权要求本公司（本人）提供资格证明材料原件进行核验。</w:t>
      </w:r>
    </w:p>
    <w:p w14:paraId="663B7525">
      <w:pPr>
        <w:pageBreakBefore w:val="0"/>
        <w:kinsoku/>
        <w:overflowPunct/>
        <w:bidi w:val="0"/>
        <w:spacing w:beforeAutospacing="0" w:afterAutospacing="0" w:line="560" w:lineRule="exact"/>
        <w:ind w:left="0" w:leftChars="0" w:right="0"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四、我单位</w:t>
      </w:r>
      <w:r>
        <w:rPr>
          <w:rFonts w:hint="eastAsia" w:ascii="宋体" w:hAnsi="宋体" w:eastAsia="宋体" w:cs="宋体"/>
          <w:color w:val="auto"/>
          <w:kern w:val="0"/>
          <w:sz w:val="24"/>
          <w:szCs w:val="24"/>
          <w:highlight w:val="none"/>
          <w:lang w:eastAsia="zh-CN"/>
        </w:rPr>
        <w:t>（本人）</w:t>
      </w:r>
      <w:r>
        <w:rPr>
          <w:rFonts w:hint="eastAsia" w:ascii="宋体" w:hAnsi="宋体" w:eastAsia="宋体" w:cs="宋体"/>
          <w:color w:val="auto"/>
          <w:kern w:val="0"/>
          <w:sz w:val="24"/>
          <w:szCs w:val="24"/>
          <w:highlight w:val="none"/>
        </w:rPr>
        <w:t>保证上述承诺事项的真实性。如有弄虚作假或其他违法违规行为，自愿按照规定将违背承诺行为作为失信行为记录到社会信用信息平台，并视同为“提供虚假材料谋取中标、成交”按照</w:t>
      </w:r>
      <w:r>
        <w:rPr>
          <w:rFonts w:hint="eastAsia"/>
          <w:color w:val="auto"/>
          <w:highlight w:val="none"/>
        </w:rPr>
        <w:t>《中华人民共和国政府采购法》</w:t>
      </w:r>
      <w:r>
        <w:rPr>
          <w:rFonts w:hint="eastAsia" w:ascii="宋体" w:hAnsi="宋体" w:eastAsia="宋体" w:cs="宋体"/>
          <w:color w:val="auto"/>
          <w:kern w:val="0"/>
          <w:sz w:val="24"/>
          <w:szCs w:val="24"/>
          <w:highlight w:val="none"/>
        </w:rPr>
        <w:t>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2B6C39AD">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49F57DB1">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5AA48816">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w:t>
      </w:r>
      <w:r>
        <w:rPr>
          <w:rFonts w:hint="eastAsia" w:cs="宋体"/>
          <w:color w:val="auto"/>
          <w:kern w:val="0"/>
          <w:sz w:val="24"/>
          <w:szCs w:val="24"/>
          <w:highlight w:val="none"/>
          <w:lang w:val="en-US" w:eastAsia="zh-CN"/>
        </w:rPr>
        <w:t>名称</w:t>
      </w:r>
      <w:r>
        <w:rPr>
          <w:rFonts w:hint="eastAsia" w:ascii="宋体" w:hAnsi="宋体" w:eastAsia="宋体" w:cs="宋体"/>
          <w:color w:val="auto"/>
          <w:kern w:val="0"/>
          <w:sz w:val="24"/>
          <w:szCs w:val="24"/>
          <w:highlight w:val="none"/>
          <w:lang w:eastAsia="zh-CN"/>
        </w:rPr>
        <w:t>（</w:t>
      </w:r>
      <w:r>
        <w:rPr>
          <w:rFonts w:hint="eastAsia" w:cs="宋体"/>
          <w:color w:val="auto"/>
          <w:kern w:val="0"/>
          <w:sz w:val="24"/>
          <w:szCs w:val="24"/>
          <w:highlight w:val="none"/>
          <w:lang w:eastAsia="zh-CN"/>
        </w:rPr>
        <w:t>公章</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w:t>
      </w:r>
    </w:p>
    <w:p w14:paraId="45C65A8C">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524E5ADC">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2CB41018">
      <w:pPr>
        <w:pageBreakBefore w:val="0"/>
        <w:widowControl/>
        <w:kinsoku/>
        <w:overflowPunct/>
        <w:bidi w:val="0"/>
        <w:spacing w:beforeAutospacing="0" w:afterAutospacing="0" w:line="560" w:lineRule="exact"/>
        <w:ind w:left="0" w:leftChars="0" w:right="0" w:firstLine="630"/>
        <w:jc w:val="left"/>
        <w:rPr>
          <w:rFonts w:hint="eastAsia" w:ascii="宋体" w:hAnsi="宋体" w:eastAsia="宋体" w:cs="宋体"/>
          <w:color w:val="auto"/>
          <w:kern w:val="0"/>
          <w:sz w:val="24"/>
          <w:szCs w:val="24"/>
          <w:highlight w:val="none"/>
        </w:rPr>
      </w:pPr>
    </w:p>
    <w:p w14:paraId="67DF1B8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br w:type="page"/>
      </w:r>
    </w:p>
    <w:p w14:paraId="70BE810B">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748" w:name="_Toc163492923"/>
      <w:bookmarkStart w:id="749" w:name="_Toc109900336"/>
      <w:bookmarkStart w:id="750" w:name="_Toc109899498"/>
      <w:bookmarkStart w:id="751" w:name="_Toc109899917"/>
      <w:bookmarkStart w:id="752" w:name="_Toc155185930"/>
      <w:bookmarkStart w:id="753" w:name="_Toc140132840"/>
      <w:bookmarkStart w:id="754" w:name="_Toc21383"/>
      <w:r>
        <w:rPr>
          <w:rFonts w:hint="eastAsia" w:cstheme="majorBidi"/>
          <w:b/>
          <w:bCs/>
          <w:color w:val="auto"/>
          <w:kern w:val="2"/>
          <w:sz w:val="28"/>
          <w:szCs w:val="28"/>
          <w:highlight w:val="none"/>
          <w:lang w:val="en-US" w:eastAsia="zh-CN" w:bidi="ar-SA"/>
        </w:rPr>
        <w:t>二</w:t>
      </w:r>
      <w:r>
        <w:rPr>
          <w:rFonts w:hint="eastAsia" w:eastAsia="宋体" w:asciiTheme="majorHAnsi" w:hAnsiTheme="majorHAnsi" w:cstheme="majorBidi"/>
          <w:b/>
          <w:bCs/>
          <w:color w:val="auto"/>
          <w:kern w:val="2"/>
          <w:sz w:val="28"/>
          <w:szCs w:val="28"/>
          <w:highlight w:val="none"/>
          <w:lang w:val="en-US" w:eastAsia="zh-CN" w:bidi="ar-SA"/>
        </w:rPr>
        <w:t>、</w:t>
      </w:r>
      <w:bookmarkEnd w:id="748"/>
      <w:bookmarkEnd w:id="749"/>
      <w:bookmarkEnd w:id="750"/>
      <w:bookmarkEnd w:id="751"/>
      <w:bookmarkEnd w:id="752"/>
      <w:bookmarkEnd w:id="753"/>
      <w:bookmarkStart w:id="755" w:name="_Toc155185931"/>
      <w:r>
        <w:rPr>
          <w:rFonts w:hint="eastAsia" w:eastAsia="宋体" w:asciiTheme="majorHAnsi" w:hAnsiTheme="majorHAnsi" w:cstheme="majorBidi"/>
          <w:b/>
          <w:bCs/>
          <w:color w:val="auto"/>
          <w:kern w:val="2"/>
          <w:sz w:val="28"/>
          <w:szCs w:val="28"/>
          <w:highlight w:val="none"/>
          <w:lang w:val="zh-CN" w:eastAsia="zh-CN" w:bidi="ar-SA"/>
        </w:rPr>
        <w:t>联合体协议书</w:t>
      </w:r>
      <w:bookmarkEnd w:id="755"/>
      <w:r>
        <w:rPr>
          <w:rFonts w:hint="eastAsia" w:ascii="宋体" w:hAnsi="宋体" w:eastAsia="宋体" w:cstheme="minorBidi"/>
          <w:b w:val="0"/>
          <w:bCs w:val="0"/>
          <w:color w:val="auto"/>
          <w:kern w:val="2"/>
          <w:sz w:val="28"/>
          <w:szCs w:val="28"/>
          <w:highlight w:val="none"/>
          <w:lang w:val="zh-CN" w:eastAsia="zh-CN" w:bidi="ar-SA"/>
        </w:rPr>
        <w:t>【如适用】</w:t>
      </w:r>
      <w:bookmarkEnd w:id="754"/>
    </w:p>
    <w:p w14:paraId="39563C7F">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p>
    <w:p w14:paraId="23E3BC9F">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bookmarkStart w:id="756" w:name="_Toc631"/>
      <w:bookmarkStart w:id="757" w:name="_Toc6437"/>
      <w:r>
        <w:rPr>
          <w:rFonts w:hint="eastAsia" w:ascii="宋体" w:hAnsi="宋体" w:cs="宋体"/>
          <w:b/>
          <w:color w:val="auto"/>
          <w:kern w:val="0"/>
          <w:sz w:val="32"/>
          <w:szCs w:val="32"/>
          <w:highlight w:val="none"/>
        </w:rPr>
        <w:t>联合体协议书</w:t>
      </w:r>
      <w:bookmarkEnd w:id="756"/>
      <w:bookmarkEnd w:id="757"/>
    </w:p>
    <w:p w14:paraId="67954623">
      <w:pPr>
        <w:pageBreakBefore w:val="0"/>
        <w:widowControl/>
        <w:kinsoku/>
        <w:overflowPunct/>
        <w:bidi w:val="0"/>
        <w:spacing w:beforeAutospacing="0" w:afterAutospacing="0" w:line="560" w:lineRule="exact"/>
        <w:ind w:left="0" w:leftChars="0" w:right="0"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w:t>
      </w:r>
      <w:r>
        <w:rPr>
          <w:rFonts w:hint="eastAsia" w:cs="宋体"/>
          <w:b/>
          <w:color w:val="auto"/>
          <w:sz w:val="24"/>
          <w:highlight w:val="none"/>
          <w:lang w:val="en-US" w:eastAsia="zh-CN"/>
        </w:rPr>
        <w:t>体</w:t>
      </w:r>
      <w:r>
        <w:rPr>
          <w:rFonts w:hint="eastAsia" w:ascii="宋体" w:hAnsi="宋体" w:cs="宋体"/>
          <w:b/>
          <w:color w:val="auto"/>
          <w:sz w:val="24"/>
          <w:highlight w:val="none"/>
        </w:rPr>
        <w:t>协议</w:t>
      </w:r>
      <w:r>
        <w:rPr>
          <w:rFonts w:hint="eastAsia" w:cs="宋体"/>
          <w:b/>
          <w:color w:val="auto"/>
          <w:sz w:val="24"/>
          <w:highlight w:val="none"/>
          <w:lang w:val="en-US" w:eastAsia="zh-CN"/>
        </w:rPr>
        <w:t>书</w:t>
      </w:r>
      <w:r>
        <w:rPr>
          <w:rFonts w:hint="eastAsia" w:ascii="宋体" w:hAnsi="宋体" w:cs="宋体"/>
          <w:b/>
          <w:color w:val="auto"/>
          <w:sz w:val="24"/>
          <w:highlight w:val="none"/>
        </w:rPr>
        <w:t>；本项目不接受联合体投标或者投标人不以联合体形式投标的，则不需要提供）</w:t>
      </w:r>
    </w:p>
    <w:p w14:paraId="14187E65">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682E8747">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FA3C75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794C756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5742291A">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bookmarkStart w:id="758"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1F758BD">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承担</w:t>
      </w:r>
      <w:r>
        <w:rPr>
          <w:rFonts w:hint="eastAsia" w:ascii="宋体" w:hAnsi="宋体" w:cs="宋体"/>
          <w:color w:val="auto"/>
          <w:kern w:val="0"/>
          <w:sz w:val="24"/>
          <w:highlight w:val="none"/>
          <w:lang w:val="en-US" w:eastAsia="zh-CN"/>
        </w:rPr>
        <w:t>项目采购合同金额的</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，负责</w:t>
      </w:r>
      <w:r>
        <w:rPr>
          <w:rFonts w:hint="eastAsia" w:ascii="宋体" w:hAnsi="宋体" w:cs="宋体"/>
          <w:color w:val="auto"/>
          <w:kern w:val="0"/>
          <w:sz w:val="24"/>
          <w:highlight w:val="none"/>
          <w:lang w:val="zh-CN"/>
        </w:rPr>
        <w:t>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6E4350A6">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758"/>
    <w:p w14:paraId="417425E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40493970">
      <w:pPr>
        <w:pageBreakBefore w:val="0"/>
        <w:kinsoku/>
        <w:overflowPunct/>
        <w:bidi w:val="0"/>
        <w:snapToGrid w:val="0"/>
        <w:spacing w:beforeAutospacing="0" w:afterAutospacing="0" w:line="560" w:lineRule="exact"/>
        <w:ind w:left="0" w:leftChars="0" w:right="0"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w:t>
      </w:r>
      <w:r>
        <w:rPr>
          <w:rFonts w:hint="eastAsia" w:cs="宋体"/>
          <w:color w:val="auto"/>
          <w:kern w:val="0"/>
          <w:sz w:val="24"/>
          <w:highlight w:val="none"/>
          <w:lang w:val="en-US" w:eastAsia="zh-CN"/>
        </w:rPr>
        <w:t>服务及</w:t>
      </w:r>
      <w:r>
        <w:rPr>
          <w:rFonts w:hint="eastAsia" w:ascii="宋体" w:hAnsi="宋体" w:cs="宋体"/>
          <w:color w:val="auto"/>
          <w:kern w:val="0"/>
          <w:sz w:val="24"/>
          <w:highlight w:val="none"/>
        </w:rPr>
        <w:t>货物由小微企业</w:t>
      </w:r>
      <w:r>
        <w:rPr>
          <w:rFonts w:hint="eastAsia" w:cs="宋体"/>
          <w:color w:val="auto"/>
          <w:kern w:val="0"/>
          <w:sz w:val="24"/>
          <w:highlight w:val="none"/>
          <w:lang w:val="en-US" w:eastAsia="zh-CN"/>
        </w:rPr>
        <w:t>提供和</w:t>
      </w:r>
      <w:r>
        <w:rPr>
          <w:rFonts w:hint="eastAsia" w:ascii="宋体" w:hAnsi="宋体" w:cs="宋体"/>
          <w:color w:val="auto"/>
          <w:kern w:val="0"/>
          <w:sz w:val="24"/>
          <w:highlight w:val="none"/>
        </w:rPr>
        <w:t>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w:t>
      </w:r>
      <w:r>
        <w:rPr>
          <w:rFonts w:hint="eastAsia" w:cs="宋体"/>
          <w:b/>
          <w:color w:val="auto"/>
          <w:kern w:val="0"/>
          <w:sz w:val="24"/>
          <w:highlight w:val="none"/>
          <w:lang w:val="en-US" w:eastAsia="zh-CN"/>
        </w:rPr>
        <w:t>体</w:t>
      </w:r>
      <w:r>
        <w:rPr>
          <w:rFonts w:hint="eastAsia" w:ascii="宋体" w:hAnsi="宋体" w:cs="宋体"/>
          <w:b/>
          <w:color w:val="auto"/>
          <w:kern w:val="0"/>
          <w:sz w:val="24"/>
          <w:highlight w:val="none"/>
          <w:lang w:val="zh-CN"/>
        </w:rPr>
        <w:t>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C0B640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w:t>
      </w:r>
      <w:r>
        <w:rPr>
          <w:rFonts w:hint="eastAsia" w:cs="宋体"/>
          <w:b/>
          <w:bCs/>
          <w:color w:val="auto"/>
          <w:sz w:val="24"/>
          <w:highlight w:val="none"/>
          <w:lang w:val="en-US" w:eastAsia="zh-CN"/>
        </w:rPr>
        <w:t>体</w:t>
      </w:r>
      <w:r>
        <w:rPr>
          <w:rFonts w:hint="eastAsia" w:ascii="宋体" w:hAnsi="宋体" w:cs="宋体"/>
          <w:b/>
          <w:bCs/>
          <w:color w:val="auto"/>
          <w:sz w:val="24"/>
          <w:highlight w:val="none"/>
        </w:rPr>
        <w:t>协议</w:t>
      </w:r>
      <w:r>
        <w:rPr>
          <w:rFonts w:hint="eastAsia" w:cs="宋体"/>
          <w:b/>
          <w:bCs/>
          <w:color w:val="auto"/>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EC462A4">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w:t>
      </w:r>
      <w:r>
        <w:rPr>
          <w:rFonts w:hint="eastAsia" w:ascii="宋体" w:hAnsi="宋体" w:cs="宋体"/>
          <w:color w:val="auto"/>
          <w:sz w:val="24"/>
          <w:highlight w:val="none"/>
          <w:lang w:val="en-US" w:eastAsia="zh-CN"/>
        </w:rPr>
        <w:t>采购</w:t>
      </w:r>
      <w:r>
        <w:rPr>
          <w:rFonts w:hint="eastAsia" w:ascii="宋体" w:hAnsi="宋体" w:cs="宋体"/>
          <w:color w:val="auto"/>
          <w:sz w:val="24"/>
          <w:highlight w:val="none"/>
        </w:rPr>
        <w:t>合同，并就采购合同约定的事项对采购人承担连带责任。</w:t>
      </w:r>
    </w:p>
    <w:p w14:paraId="0B6A82F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518CE91A">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3C062C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DAC4003">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B293209">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4、</w:t>
      </w:r>
      <w:r>
        <w:rPr>
          <w:rFonts w:hint="eastAsia" w:ascii="宋体" w:hAnsi="宋体" w:cs="宋体"/>
          <w:color w:val="auto"/>
          <w:kern w:val="0"/>
          <w:sz w:val="24"/>
          <w:highlight w:val="none"/>
          <w:lang w:val="zh-CN"/>
        </w:rPr>
        <w:t>其他：……</w:t>
      </w:r>
    </w:p>
    <w:p w14:paraId="43009373">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5、</w:t>
      </w:r>
      <w:r>
        <w:rPr>
          <w:rFonts w:hint="eastAsia" w:ascii="宋体" w:hAnsi="宋体" w:cs="宋体"/>
          <w:color w:val="auto"/>
          <w:kern w:val="0"/>
          <w:sz w:val="24"/>
          <w:highlight w:val="none"/>
          <w:lang w:val="zh-CN"/>
        </w:rPr>
        <w:t>本协议书自签署之日起生效，若未中标，自本次投标有效期结束后自行失效；若中标，自合同书规定的期限之后自行失效。</w:t>
      </w:r>
    </w:p>
    <w:p w14:paraId="580F475F">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r>
        <w:rPr>
          <w:rFonts w:hint="eastAsia" w:cs="宋体"/>
          <w:color w:val="auto"/>
          <w:kern w:val="0"/>
          <w:sz w:val="24"/>
          <w:highlight w:val="none"/>
          <w:lang w:val="en-US" w:eastAsia="zh-CN"/>
        </w:rPr>
        <w:t>6、</w:t>
      </w:r>
      <w:r>
        <w:rPr>
          <w:rFonts w:hint="eastAsia" w:ascii="宋体" w:hAnsi="宋体" w:cs="宋体"/>
          <w:color w:val="auto"/>
          <w:kern w:val="0"/>
          <w:sz w:val="24"/>
          <w:highlight w:val="none"/>
          <w:lang w:val="zh-CN"/>
        </w:rPr>
        <w:t>本协议书正本一式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份；副本一式</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份，联合体成员各执</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份。</w:t>
      </w:r>
    </w:p>
    <w:p w14:paraId="75ABC4BD">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p>
    <w:p w14:paraId="4D791421">
      <w:pPr>
        <w:pageBreakBefore w:val="0"/>
        <w:kinsoku/>
        <w:overflowPunct/>
        <w:bidi w:val="0"/>
        <w:snapToGrid w:val="0"/>
        <w:spacing w:beforeAutospacing="0" w:afterAutospacing="0" w:line="560" w:lineRule="exact"/>
        <w:ind w:left="0" w:leftChars="0" w:right="0" w:firstLine="576"/>
        <w:rPr>
          <w:rFonts w:hint="eastAsia" w:ascii="宋体" w:hAnsi="宋体" w:cs="宋体"/>
          <w:color w:val="auto"/>
          <w:kern w:val="0"/>
          <w:sz w:val="24"/>
          <w:highlight w:val="none"/>
          <w:lang w:val="zh-CN"/>
        </w:rPr>
      </w:pPr>
    </w:p>
    <w:p w14:paraId="1BE31DA1">
      <w:pPr>
        <w:pageBreakBefore w:val="0"/>
        <w:kinsoku/>
        <w:overflowPunct/>
        <w:bidi w:val="0"/>
        <w:snapToGrid w:val="0"/>
        <w:spacing w:beforeAutospacing="0" w:afterAutospacing="0" w:line="560" w:lineRule="exact"/>
        <w:ind w:left="0" w:leftChars="0" w:right="0"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F946487">
      <w:pPr>
        <w:pageBreakBefore w:val="0"/>
        <w:kinsoku/>
        <w:overflowPunct/>
        <w:bidi w:val="0"/>
        <w:snapToGrid w:val="0"/>
        <w:spacing w:beforeAutospacing="0" w:afterAutospacing="0" w:line="560" w:lineRule="exact"/>
        <w:ind w:left="0" w:leftChars="0" w:right="0" w:firstLine="3840" w:firstLineChars="16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2C01AA77">
      <w:pPr>
        <w:pageBreakBefore w:val="0"/>
        <w:kinsoku/>
        <w:overflowPunct/>
        <w:bidi w:val="0"/>
        <w:snapToGrid w:val="0"/>
        <w:spacing w:beforeAutospacing="0" w:afterAutospacing="0" w:line="560" w:lineRule="exact"/>
        <w:ind w:left="0" w:leftChars="0" w:right="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4D03F6B">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9BB115A">
      <w:pPr>
        <w:pageBreakBefore w:val="0"/>
        <w:kinsoku/>
        <w:overflowPunct/>
        <w:bidi w:val="0"/>
        <w:spacing w:beforeAutospacing="0" w:afterAutospacing="0" w:line="560" w:lineRule="exact"/>
        <w:ind w:left="0" w:leftChars="0" w:right="0"/>
        <w:rPr>
          <w:rFonts w:ascii="宋体" w:hAnsi="宋体" w:cs="宋体"/>
          <w:color w:val="auto"/>
          <w:sz w:val="21"/>
          <w:szCs w:val="21"/>
          <w:highlight w:val="none"/>
        </w:rPr>
      </w:pPr>
      <w:r>
        <w:rPr>
          <w:rFonts w:hint="eastAsia" w:ascii="宋体" w:hAnsi="宋体" w:cs="宋体"/>
          <w:color w:val="auto"/>
          <w:sz w:val="21"/>
          <w:szCs w:val="21"/>
          <w:highlight w:val="none"/>
        </w:rPr>
        <w:t>注：按本格式和要求提供。</w:t>
      </w:r>
    </w:p>
    <w:p w14:paraId="68A2ACB2">
      <w:pPr>
        <w:keepNext w:val="0"/>
        <w:keepLines w:val="0"/>
        <w:pageBreakBefore w:val="0"/>
        <w:kinsoku/>
        <w:overflowPunct/>
        <w:topLinePunct w:val="0"/>
        <w:autoSpaceDE/>
        <w:autoSpaceDN/>
        <w:bidi w:val="0"/>
        <w:spacing w:beforeAutospacing="0" w:afterAutospacing="0" w:line="560" w:lineRule="exact"/>
        <w:ind w:left="0" w:leftChars="0" w:right="0"/>
        <w:textAlignment w:val="auto"/>
        <w:rPr>
          <w:rFonts w:cs="Tahoma"/>
          <w:color w:val="auto"/>
          <w:highlight w:val="none"/>
          <w:u w:val="single"/>
        </w:rPr>
      </w:pPr>
      <w:r>
        <w:rPr>
          <w:rFonts w:cs="Tahoma"/>
          <w:color w:val="auto"/>
          <w:highlight w:val="none"/>
          <w:u w:val="single"/>
        </w:rPr>
        <w:br w:type="page"/>
      </w:r>
    </w:p>
    <w:p w14:paraId="054D30B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zh-CN" w:eastAsia="zh-CN" w:bidi="ar-SA"/>
        </w:rPr>
      </w:pPr>
      <w:bookmarkStart w:id="759" w:name="_Toc31421"/>
      <w:bookmarkStart w:id="760" w:name="_Toc156490356"/>
      <w:bookmarkStart w:id="761" w:name="_Toc162299566"/>
      <w:bookmarkStart w:id="762" w:name="_Hlk101169080"/>
      <w:r>
        <w:rPr>
          <w:rFonts w:hint="eastAsia" w:cstheme="majorBidi"/>
          <w:b/>
          <w:bCs/>
          <w:color w:val="auto"/>
          <w:kern w:val="2"/>
          <w:sz w:val="28"/>
          <w:szCs w:val="28"/>
          <w:highlight w:val="none"/>
          <w:lang w:val="en-US" w:eastAsia="zh-CN" w:bidi="ar-SA"/>
        </w:rPr>
        <w:t>三</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分包意向协议书</w:t>
      </w:r>
      <w:r>
        <w:rPr>
          <w:rFonts w:hint="eastAsia" w:ascii="宋体" w:hAnsi="宋体" w:eastAsia="宋体" w:cstheme="minorBidi"/>
          <w:b w:val="0"/>
          <w:bCs w:val="0"/>
          <w:color w:val="auto"/>
          <w:kern w:val="2"/>
          <w:sz w:val="28"/>
          <w:szCs w:val="28"/>
          <w:highlight w:val="none"/>
          <w:lang w:val="zh-CN" w:eastAsia="zh-CN" w:bidi="ar-SA"/>
        </w:rPr>
        <w:t>【如适用】</w:t>
      </w:r>
      <w:bookmarkEnd w:id="759"/>
      <w:bookmarkEnd w:id="760"/>
      <w:bookmarkEnd w:id="761"/>
    </w:p>
    <w:p w14:paraId="72EF9FB2">
      <w:pPr>
        <w:pageBreakBefore w:val="0"/>
        <w:kinsoku/>
        <w:overflowPunct/>
        <w:bidi w:val="0"/>
        <w:snapToGrid w:val="0"/>
        <w:spacing w:beforeAutospacing="0" w:afterAutospacing="0" w:line="560" w:lineRule="exact"/>
        <w:ind w:left="0" w:leftChars="0" w:right="0"/>
        <w:jc w:val="center"/>
        <w:outlineLvl w:val="0"/>
        <w:rPr>
          <w:rFonts w:hint="eastAsia" w:ascii="宋体" w:hAnsi="宋体" w:cs="宋体"/>
          <w:b/>
          <w:color w:val="auto"/>
          <w:kern w:val="0"/>
          <w:sz w:val="32"/>
          <w:szCs w:val="32"/>
          <w:highlight w:val="none"/>
        </w:rPr>
      </w:pPr>
    </w:p>
    <w:p w14:paraId="7214AD2B">
      <w:pPr>
        <w:pageBreakBefore w:val="0"/>
        <w:kinsoku/>
        <w:overflowPunct/>
        <w:bidi w:val="0"/>
        <w:snapToGrid w:val="0"/>
        <w:spacing w:beforeAutospacing="0" w:afterAutospacing="0" w:line="560" w:lineRule="exact"/>
        <w:ind w:left="0" w:leftChars="0" w:right="0"/>
        <w:jc w:val="center"/>
        <w:outlineLvl w:val="0"/>
        <w:rPr>
          <w:rFonts w:hint="eastAsia" w:ascii="宋体" w:hAnsi="宋体" w:eastAsia="宋体" w:cs="宋体"/>
          <w:b/>
          <w:color w:val="auto"/>
          <w:kern w:val="0"/>
          <w:sz w:val="32"/>
          <w:szCs w:val="32"/>
          <w:highlight w:val="none"/>
          <w:lang w:val="en-US" w:eastAsia="zh-CN"/>
        </w:rPr>
      </w:pPr>
      <w:bookmarkStart w:id="763" w:name="_Toc16974"/>
      <w:bookmarkStart w:id="764" w:name="_Toc24460"/>
      <w:r>
        <w:rPr>
          <w:rFonts w:hint="eastAsia" w:ascii="宋体" w:hAnsi="宋体" w:cs="宋体"/>
          <w:b/>
          <w:color w:val="auto"/>
          <w:kern w:val="0"/>
          <w:sz w:val="32"/>
          <w:szCs w:val="32"/>
          <w:highlight w:val="none"/>
        </w:rPr>
        <w:t>分包意向协议</w:t>
      </w:r>
      <w:r>
        <w:rPr>
          <w:rFonts w:hint="eastAsia" w:ascii="宋体" w:hAnsi="宋体" w:cs="宋体"/>
          <w:b/>
          <w:color w:val="auto"/>
          <w:kern w:val="0"/>
          <w:sz w:val="32"/>
          <w:szCs w:val="32"/>
          <w:highlight w:val="none"/>
          <w:lang w:val="en-US" w:eastAsia="zh-CN"/>
        </w:rPr>
        <w:t>书</w:t>
      </w:r>
      <w:bookmarkEnd w:id="763"/>
      <w:bookmarkEnd w:id="764"/>
    </w:p>
    <w:p w14:paraId="4E9F0BF4">
      <w:pPr>
        <w:pageBreakBefore w:val="0"/>
        <w:widowControl/>
        <w:kinsoku/>
        <w:overflowPunct/>
        <w:bidi w:val="0"/>
        <w:spacing w:beforeAutospacing="0" w:afterAutospacing="0" w:line="560" w:lineRule="exact"/>
        <w:ind w:left="0" w:leftChars="0" w:right="0" w:firstLine="120" w:firstLineChars="50"/>
        <w:jc w:val="left"/>
        <w:rPr>
          <w:rFonts w:hint="eastAsia" w:ascii="宋体" w:hAnsi="宋体" w:eastAsia="宋体" w:cs="宋体"/>
          <w:color w:val="auto"/>
          <w:sz w:val="24"/>
          <w:highlight w:val="none"/>
          <w:lang w:eastAsia="zh-CN"/>
        </w:rPr>
      </w:pPr>
      <w:r>
        <w:rPr>
          <w:rFonts w:hint="eastAsia" w:cs="宋体"/>
          <w:color w:val="auto"/>
          <w:sz w:val="24"/>
          <w:highlight w:val="none"/>
          <w:lang w:eastAsia="zh-CN"/>
        </w:rPr>
        <w:t>【</w:t>
      </w:r>
      <w:r>
        <w:rPr>
          <w:rFonts w:hint="eastAsia" w:ascii="宋体" w:hAnsi="宋体" w:cs="宋体"/>
          <w:b/>
          <w:color w:val="auto"/>
          <w:sz w:val="24"/>
          <w:highlight w:val="none"/>
        </w:rPr>
        <w:t>中标后以分包方式履行合同的，提供分包意向协议</w:t>
      </w:r>
      <w:r>
        <w:rPr>
          <w:rFonts w:hint="eastAsia" w:cs="宋体"/>
          <w:b/>
          <w:color w:val="auto"/>
          <w:sz w:val="24"/>
          <w:highlight w:val="none"/>
          <w:lang w:val="en-US" w:eastAsia="zh-CN"/>
        </w:rPr>
        <w:t>书</w:t>
      </w:r>
      <w:r>
        <w:rPr>
          <w:rFonts w:hint="eastAsia" w:ascii="宋体" w:hAnsi="宋体" w:cs="宋体"/>
          <w:b/>
          <w:color w:val="auto"/>
          <w:sz w:val="24"/>
          <w:highlight w:val="none"/>
        </w:rPr>
        <w:t>；采购人不同意分包或者投标人中标后不以分包方式履行合同的，则不需要提供。</w:t>
      </w:r>
      <w:r>
        <w:rPr>
          <w:rFonts w:hint="eastAsia" w:cs="宋体"/>
          <w:color w:val="auto"/>
          <w:sz w:val="24"/>
          <w:highlight w:val="none"/>
          <w:lang w:eastAsia="zh-CN"/>
        </w:rPr>
        <w:t>】</w:t>
      </w:r>
    </w:p>
    <w:p w14:paraId="5791A45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w:t>
      </w:r>
      <w:r>
        <w:rPr>
          <w:rFonts w:hint="eastAsia" w:cs="宋体"/>
          <w:color w:val="auto"/>
          <w:sz w:val="24"/>
          <w:highlight w:val="none"/>
          <w:lang w:val="en-US" w:eastAsia="zh-CN"/>
        </w:rPr>
        <w:t>项目</w:t>
      </w:r>
      <w:r>
        <w:rPr>
          <w:rFonts w:hint="eastAsia" w:ascii="宋体" w:hAnsi="宋体" w:cs="宋体"/>
          <w:color w:val="auto"/>
          <w:sz w:val="24"/>
          <w:highlight w:val="none"/>
        </w:rPr>
        <w:t>编号</w:t>
      </w:r>
      <w:r>
        <w:rPr>
          <w:rFonts w:hint="eastAsia" w:cs="宋体"/>
          <w:color w:val="auto"/>
          <w:sz w:val="24"/>
          <w:highlight w:val="none"/>
          <w:lang w:val="en-US" w:eastAsia="zh-CN"/>
        </w:rPr>
        <w:t>/包号</w:t>
      </w:r>
      <w:r>
        <w:rPr>
          <w:rFonts w:hint="eastAsia" w:ascii="宋体" w:hAnsi="宋体" w:cs="宋体"/>
          <w:color w:val="auto"/>
          <w:sz w:val="24"/>
          <w:highlight w:val="none"/>
        </w:rPr>
        <w:t>：</w:t>
      </w:r>
      <w:r>
        <w:rPr>
          <w:rFonts w:hint="eastAsia" w:cs="宋体"/>
          <w:color w:val="auto"/>
          <w:sz w:val="24"/>
          <w:highlight w:val="none"/>
          <w:lang w:val="en-US" w:eastAsia="zh-CN"/>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cs="宋体"/>
          <w:color w:val="auto"/>
          <w:kern w:val="0"/>
          <w:sz w:val="24"/>
          <w:highlight w:val="none"/>
          <w:lang w:val="en-US" w:eastAsia="zh-CN"/>
        </w:rPr>
        <w:t>书</w:t>
      </w:r>
      <w:r>
        <w:rPr>
          <w:rFonts w:hint="eastAsia" w:ascii="宋体" w:hAnsi="宋体" w:cs="宋体"/>
          <w:color w:val="auto"/>
          <w:kern w:val="0"/>
          <w:sz w:val="24"/>
          <w:highlight w:val="none"/>
          <w:lang w:val="zh-CN"/>
        </w:rPr>
        <w:t xml:space="preserve">。 </w:t>
      </w:r>
    </w:p>
    <w:p w14:paraId="545E9079">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087378">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37B916C5">
      <w:pPr>
        <w:pStyle w:val="4"/>
        <w:pageBreakBefore w:val="0"/>
        <w:tabs>
          <w:tab w:val="left" w:pos="432"/>
        </w:tabs>
        <w:kinsoku/>
        <w:overflowPunct/>
        <w:bidi w:val="0"/>
        <w:spacing w:before="0" w:beforeAutospacing="0" w:after="0" w:afterAutospacing="0" w:line="560" w:lineRule="exact"/>
        <w:ind w:left="0" w:leftChars="0" w:right="0" w:firstLine="229" w:firstLineChars="95"/>
        <w:rPr>
          <w:rFonts w:ascii="宋体" w:hAnsi="宋体" w:eastAsia="宋体" w:cs="宋体"/>
          <w:color w:val="auto"/>
          <w:kern w:val="0"/>
          <w:sz w:val="24"/>
          <w:szCs w:val="24"/>
          <w:highlight w:val="none"/>
        </w:rPr>
      </w:pPr>
      <w:bookmarkStart w:id="765" w:name="_Toc29070"/>
      <w:bookmarkStart w:id="766" w:name="_Toc7988"/>
      <w:r>
        <w:rPr>
          <w:rFonts w:hint="eastAsia" w:ascii="宋体" w:hAnsi="宋体" w:eastAsia="宋体" w:cs="宋体"/>
          <w:color w:val="auto"/>
          <w:kern w:val="0"/>
          <w:sz w:val="24"/>
          <w:szCs w:val="24"/>
          <w:highlight w:val="none"/>
        </w:rPr>
        <w:t>……</w:t>
      </w:r>
      <w:bookmarkEnd w:id="765"/>
      <w:bookmarkEnd w:id="766"/>
    </w:p>
    <w:p w14:paraId="04268894">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88898B5">
      <w:pPr>
        <w:pageBreakBefore w:val="0"/>
        <w:kinsoku/>
        <w:overflowPunct/>
        <w:bidi w:val="0"/>
        <w:snapToGrid w:val="0"/>
        <w:spacing w:beforeAutospacing="0" w:afterAutospacing="0" w:line="560" w:lineRule="exact"/>
        <w:ind w:left="0" w:leftChars="0" w:right="0"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w:t>
      </w:r>
      <w:r>
        <w:rPr>
          <w:rFonts w:hint="eastAsia" w:cs="宋体"/>
          <w:color w:val="auto"/>
          <w:kern w:val="0"/>
          <w:sz w:val="24"/>
          <w:highlight w:val="none"/>
          <w:u w:val="single"/>
          <w:lang w:val="en-US" w:eastAsia="zh-CN"/>
        </w:rPr>
        <w:t>服务</w:t>
      </w:r>
      <w:r>
        <w:rPr>
          <w:rFonts w:hint="eastAsia" w:ascii="宋体" w:hAnsi="宋体" w:cs="宋体"/>
          <w:color w:val="auto"/>
          <w:kern w:val="0"/>
          <w:sz w:val="24"/>
          <w:highlight w:val="none"/>
          <w:u w:val="single"/>
        </w:rPr>
        <w:t>全部由小微企业</w:t>
      </w:r>
      <w:r>
        <w:rPr>
          <w:rFonts w:hint="eastAsia" w:cs="宋体"/>
          <w:color w:val="auto"/>
          <w:kern w:val="0"/>
          <w:sz w:val="24"/>
          <w:highlight w:val="none"/>
          <w:u w:val="single"/>
          <w:lang w:val="en-US" w:eastAsia="zh-CN"/>
        </w:rPr>
        <w:t>承担</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w:t>
      </w:r>
      <w:r>
        <w:rPr>
          <w:rFonts w:hint="eastAsia" w:cs="宋体"/>
          <w:b/>
          <w:color w:val="auto"/>
          <w:kern w:val="0"/>
          <w:sz w:val="24"/>
          <w:highlight w:val="none"/>
          <w:lang w:val="en-US" w:eastAsia="zh-CN"/>
        </w:rPr>
        <w:t>书</w:t>
      </w:r>
      <w:r>
        <w:rPr>
          <w:rFonts w:hint="eastAsia" w:ascii="宋体" w:hAnsi="宋体" w:cs="宋体"/>
          <w:b/>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145FF207">
      <w:pPr>
        <w:pageBreakBefore w:val="0"/>
        <w:kinsoku/>
        <w:overflowPunct/>
        <w:bidi w:val="0"/>
        <w:spacing w:beforeAutospacing="0" w:afterAutospacing="0" w:line="560" w:lineRule="exact"/>
        <w:ind w:left="0" w:leftChars="0" w:right="0"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76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cs="宋体"/>
          <w:b/>
          <w:color w:val="auto"/>
          <w:kern w:val="0"/>
          <w:sz w:val="24"/>
          <w:highlight w:val="none"/>
          <w:lang w:val="en-US" w:eastAsia="zh-CN"/>
        </w:rPr>
        <w:t>书</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767"/>
    </w:p>
    <w:p w14:paraId="51C56E7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F26E4A3">
      <w:pPr>
        <w:pageBreakBefore w:val="0"/>
        <w:kinsoku/>
        <w:overflowPunct/>
        <w:bidi w:val="0"/>
        <w:snapToGrid w:val="0"/>
        <w:spacing w:beforeAutospacing="0" w:afterAutospacing="0" w:line="560" w:lineRule="exact"/>
        <w:ind w:left="0" w:leftChars="0" w:right="0"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925029E">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7369B1B5">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7AB092">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632B92C8">
      <w:pPr>
        <w:pageBreakBefore w:val="0"/>
        <w:kinsoku/>
        <w:overflowPunct/>
        <w:bidi w:val="0"/>
        <w:snapToGrid w:val="0"/>
        <w:spacing w:beforeAutospacing="0" w:afterAutospacing="0" w:line="560" w:lineRule="exact"/>
        <w:ind w:left="0" w:leftChars="0" w:right="0"/>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C79FAF7">
      <w:pPr>
        <w:pageBreakBefore w:val="0"/>
        <w:kinsoku/>
        <w:overflowPunct/>
        <w:bidi w:val="0"/>
        <w:snapToGrid w:val="0"/>
        <w:spacing w:beforeAutospacing="0" w:afterAutospacing="0" w:line="560" w:lineRule="exact"/>
        <w:ind w:left="0" w:leftChars="0" w:right="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17F77B90">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2CBB9BB">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D83C451">
      <w:pPr>
        <w:pageBreakBefore w:val="0"/>
        <w:kinsoku/>
        <w:overflowPunct/>
        <w:bidi w:val="0"/>
        <w:snapToGrid w:val="0"/>
        <w:spacing w:beforeAutospacing="0" w:afterAutospacing="0" w:line="560" w:lineRule="exact"/>
        <w:ind w:left="0" w:leftChars="0" w:right="0"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DC21D17">
      <w:pPr>
        <w:pageBreakBefore w:val="0"/>
        <w:kinsoku/>
        <w:overflowPunct/>
        <w:bidi w:val="0"/>
        <w:snapToGrid w:val="0"/>
        <w:spacing w:beforeAutospacing="0" w:afterAutospacing="0" w:line="560" w:lineRule="exact"/>
        <w:ind w:left="5040" w:leftChars="0" w:right="0"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r>
        <w:rPr>
          <w:rFonts w:hint="eastAsia" w:cs="宋体"/>
          <w:color w:val="auto"/>
          <w:kern w:val="0"/>
          <w:sz w:val="24"/>
          <w:highlight w:val="none"/>
          <w:lang w:val="en-US" w:eastAsia="zh-CN"/>
        </w:rPr>
        <w:t xml:space="preserve">     </w:t>
      </w:r>
      <w:r>
        <w:rPr>
          <w:rFonts w:hint="eastAsia" w:ascii="宋体" w:hAnsi="宋体" w:cs="宋体"/>
          <w:color w:val="auto"/>
          <w:kern w:val="0"/>
          <w:sz w:val="24"/>
          <w:highlight w:val="none"/>
          <w:lang w:val="zh-CN"/>
        </w:rPr>
        <w:t xml:space="preserve">  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02869108">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63AD0D69">
      <w:pPr>
        <w:pageBreakBefore w:val="0"/>
        <w:kinsoku/>
        <w:overflowPunct/>
        <w:bidi w:val="0"/>
        <w:snapToGrid w:val="0"/>
        <w:spacing w:beforeAutospacing="0" w:afterAutospacing="0" w:line="560" w:lineRule="exact"/>
        <w:ind w:left="0" w:leftChars="0" w:right="0"/>
        <w:jc w:val="right"/>
        <w:rPr>
          <w:rFonts w:ascii="宋体" w:hAnsi="宋体" w:cs="宋体"/>
          <w:color w:val="auto"/>
          <w:kern w:val="0"/>
          <w:sz w:val="24"/>
          <w:highlight w:val="none"/>
          <w:lang w:val="zh-CN"/>
        </w:rPr>
      </w:pPr>
    </w:p>
    <w:p w14:paraId="102F6BD9">
      <w:pPr>
        <w:pageBreakBefore w:val="0"/>
        <w:kinsoku/>
        <w:overflowPunct/>
        <w:bidi w:val="0"/>
        <w:snapToGrid w:val="0"/>
        <w:spacing w:beforeAutospacing="0" w:afterAutospacing="0" w:line="560" w:lineRule="exact"/>
        <w:ind w:left="0" w:leftChars="0" w:right="0"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2C38D7A">
      <w:pPr>
        <w:pageBreakBefore w:val="0"/>
        <w:kinsoku/>
        <w:overflowPunct/>
        <w:bidi w:val="0"/>
        <w:spacing w:beforeAutospacing="0" w:afterAutospacing="0" w:line="560" w:lineRule="exact"/>
        <w:ind w:left="0" w:leftChars="0" w:right="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49A2F910">
      <w:pPr>
        <w:pageBreakBefore w:val="0"/>
        <w:kinsoku/>
        <w:overflowPunct/>
        <w:bidi w:val="0"/>
        <w:spacing w:beforeAutospacing="0" w:afterAutospacing="0" w:line="560" w:lineRule="exact"/>
        <w:ind w:left="0" w:leftChars="0" w:right="0"/>
        <w:rPr>
          <w:rFonts w:ascii="宋体" w:hAnsi="宋体" w:cs="宋体"/>
          <w:color w:val="auto"/>
          <w:sz w:val="24"/>
          <w:highlight w:val="none"/>
        </w:rPr>
      </w:pPr>
      <w:r>
        <w:rPr>
          <w:rFonts w:hint="eastAsia" w:ascii="宋体" w:hAnsi="宋体" w:cs="宋体"/>
          <w:color w:val="auto"/>
          <w:sz w:val="21"/>
          <w:szCs w:val="21"/>
          <w:highlight w:val="none"/>
        </w:rPr>
        <w:t>注：按本格式和要求提供。</w:t>
      </w:r>
    </w:p>
    <w:p w14:paraId="7F0D76CC">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5F400CB9">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11CAF290">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p w14:paraId="35CFE103">
      <w:pPr>
        <w:pageBreakBefore w:val="0"/>
        <w:kinsoku/>
        <w:overflowPunct/>
        <w:topLinePunct/>
        <w:bidi w:val="0"/>
        <w:spacing w:beforeAutospacing="0" w:afterAutospacing="0" w:line="560" w:lineRule="exact"/>
        <w:ind w:left="0" w:leftChars="0" w:right="0" w:firstLine="480" w:firstLineChars="200"/>
        <w:rPr>
          <w:rFonts w:hint="eastAsia"/>
          <w:color w:val="auto"/>
          <w:szCs w:val="32"/>
          <w:highlight w:val="none"/>
        </w:rPr>
      </w:pPr>
    </w:p>
    <w:bookmarkEnd w:id="762"/>
    <w:p w14:paraId="5775F461">
      <w:pPr>
        <w:pageBreakBefore w:val="0"/>
        <w:kinsoku/>
        <w:overflowPunct/>
        <w:bidi w:val="0"/>
        <w:spacing w:beforeAutospacing="0" w:afterAutospacing="0" w:line="560" w:lineRule="exact"/>
        <w:ind w:left="0" w:leftChars="0" w:right="0"/>
        <w:rPr>
          <w:color w:val="auto"/>
          <w:highlight w:val="none"/>
        </w:rPr>
      </w:pPr>
      <w:r>
        <w:rPr>
          <w:rFonts w:cs="Courier New"/>
          <w:color w:val="auto"/>
          <w:szCs w:val="24"/>
          <w:highlight w:val="none"/>
        </w:rPr>
        <w:br w:type="page"/>
      </w:r>
    </w:p>
    <w:p w14:paraId="6C745F3D">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28"/>
          <w:szCs w:val="28"/>
          <w:highlight w:val="none"/>
          <w:lang w:val="en-US" w:eastAsia="zh-CN" w:bidi="ar-SA"/>
        </w:rPr>
      </w:pPr>
      <w:bookmarkStart w:id="768" w:name="_Toc155185932"/>
      <w:bookmarkStart w:id="769" w:name="_Toc163492926"/>
      <w:bookmarkStart w:id="770" w:name="_Toc8875"/>
      <w:r>
        <w:rPr>
          <w:rFonts w:hint="eastAsia" w:cstheme="majorBidi"/>
          <w:b/>
          <w:bCs/>
          <w:color w:val="auto"/>
          <w:kern w:val="2"/>
          <w:sz w:val="28"/>
          <w:szCs w:val="28"/>
          <w:highlight w:val="none"/>
          <w:lang w:val="en-US" w:eastAsia="zh-CN" w:bidi="ar-SA"/>
        </w:rPr>
        <w:t>四</w:t>
      </w:r>
      <w:r>
        <w:rPr>
          <w:rFonts w:hint="eastAsia" w:eastAsia="宋体" w:asciiTheme="majorHAnsi" w:hAnsiTheme="majorHAnsi" w:cstheme="majorBidi"/>
          <w:b/>
          <w:bCs/>
          <w:color w:val="auto"/>
          <w:kern w:val="2"/>
          <w:sz w:val="28"/>
          <w:szCs w:val="28"/>
          <w:highlight w:val="none"/>
          <w:lang w:val="en-US" w:eastAsia="zh-CN" w:bidi="ar-SA"/>
        </w:rPr>
        <w:t>、</w:t>
      </w:r>
      <w:bookmarkEnd w:id="768"/>
      <w:bookmarkEnd w:id="769"/>
      <w:r>
        <w:rPr>
          <w:rFonts w:hint="eastAsia" w:eastAsia="宋体" w:asciiTheme="majorHAnsi" w:hAnsiTheme="majorHAnsi" w:cstheme="majorBidi"/>
          <w:b/>
          <w:bCs/>
          <w:color w:val="auto"/>
          <w:kern w:val="2"/>
          <w:sz w:val="28"/>
          <w:szCs w:val="28"/>
          <w:highlight w:val="none"/>
          <w:lang w:val="en-US" w:eastAsia="zh-CN" w:bidi="ar-SA"/>
        </w:rPr>
        <w:t>落实政府采购政策相关证明文件</w:t>
      </w:r>
      <w:bookmarkEnd w:id="770"/>
    </w:p>
    <w:p w14:paraId="0076F407">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宋体"/>
          <w:b/>
          <w:bCs/>
          <w:color w:val="auto"/>
          <w:kern w:val="2"/>
          <w:sz w:val="24"/>
          <w:szCs w:val="24"/>
          <w:highlight w:val="none"/>
          <w:lang w:val="en-US" w:eastAsia="zh-CN" w:bidi="ar-SA"/>
        </w:rPr>
      </w:pPr>
      <w:bookmarkStart w:id="771" w:name="_Toc8350"/>
      <w:bookmarkStart w:id="772" w:name="_Toc163492938"/>
      <w:bookmarkStart w:id="773" w:name="_Toc17038"/>
      <w:r>
        <w:rPr>
          <w:rFonts w:hint="eastAsia" w:ascii="宋体" w:hAnsi="宋体" w:eastAsia="宋体" w:cs="宋体"/>
          <w:b/>
          <w:bCs/>
          <w:color w:val="auto"/>
          <w:kern w:val="2"/>
          <w:sz w:val="24"/>
          <w:szCs w:val="24"/>
          <w:highlight w:val="none"/>
          <w:lang w:val="en-US" w:eastAsia="zh-CN" w:bidi="ar-SA"/>
        </w:rPr>
        <w:t>（一）节能环保产品清单及证明材料</w:t>
      </w:r>
      <w:r>
        <w:rPr>
          <w:rFonts w:hint="eastAsia" w:ascii="宋体" w:hAnsi="宋体" w:eastAsia="宋体" w:cs="宋体"/>
          <w:b w:val="0"/>
          <w:bCs w:val="0"/>
          <w:color w:val="auto"/>
          <w:kern w:val="2"/>
          <w:sz w:val="24"/>
          <w:szCs w:val="24"/>
          <w:highlight w:val="none"/>
          <w:lang w:val="en-US" w:eastAsia="zh-CN" w:bidi="ar-SA"/>
        </w:rPr>
        <w:t>【如适用】</w:t>
      </w:r>
      <w:bookmarkEnd w:id="771"/>
      <w:bookmarkEnd w:id="772"/>
      <w:bookmarkEnd w:id="773"/>
    </w:p>
    <w:p w14:paraId="129366EF">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val="en-US" w:eastAsia="zh-CN"/>
        </w:rPr>
        <w:t>/包号</w:t>
      </w:r>
      <w:r>
        <w:rPr>
          <w:rFonts w:hint="eastAsia" w:ascii="宋体" w:hAnsi="宋体" w:eastAsia="宋体" w:cs="宋体"/>
          <w:color w:val="auto"/>
          <w:sz w:val="24"/>
          <w:szCs w:val="24"/>
          <w:highlight w:val="none"/>
        </w:rPr>
        <w:t>：</w:t>
      </w:r>
    </w:p>
    <w:p w14:paraId="51FADA0E">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节能产品</w:t>
      </w:r>
    </w:p>
    <w:tbl>
      <w:tblPr>
        <w:tblStyle w:val="29"/>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214BE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9BA53A1">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33C66ABB">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0A6767B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31DEE91E">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5BB11F42">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146CD78D">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2ABF9B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单价</w:t>
            </w:r>
          </w:p>
          <w:p w14:paraId="022A35EE">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47F9C89C">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总价</w:t>
            </w:r>
          </w:p>
          <w:p w14:paraId="13E39665">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5EF1CA54">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属强制采购或优先采购</w:t>
            </w:r>
          </w:p>
        </w:tc>
      </w:tr>
      <w:tr w14:paraId="2E90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ADB00D2">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3FEE94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510BB06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A592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35E1910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648ECA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264C2E6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25FE785">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64D763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37C9C4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2FEF61DD">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0416B1F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2C36B51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50AC0C7C">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567CCBE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2BBEE273">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0202F913">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965158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4778C7D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4DDF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648CCAB2">
            <w:pPr>
              <w:pStyle w:val="48"/>
              <w:pageBreakBefore w:val="0"/>
              <w:numPr>
                <w:ilvl w:val="0"/>
                <w:numId w:val="5"/>
              </w:numPr>
              <w:kinsoku/>
              <w:overflowPunct/>
              <w:bidi w:val="0"/>
              <w:spacing w:beforeAutospacing="0" w:afterAutospacing="0" w:line="560" w:lineRule="exact"/>
              <w:ind w:left="0" w:leftChars="0" w:right="0"/>
              <w:jc w:val="center"/>
              <w:rPr>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25CCB97">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0FBEE7F">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2FABF0F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41EE4F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4758BE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4A50362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73CD950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51E5F4F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bl>
    <w:p w14:paraId="0BF4E52B">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37B13C23">
      <w:pPr>
        <w:pageBreakBefore w:val="0"/>
        <w:kinsoku/>
        <w:overflowPunct/>
        <w:bidi w:val="0"/>
        <w:spacing w:beforeAutospacing="0" w:afterAutospacing="0" w:line="560" w:lineRule="exact"/>
        <w:ind w:left="0" w:leftChars="0" w:right="0"/>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环保产品</w:t>
      </w:r>
    </w:p>
    <w:tbl>
      <w:tblPr>
        <w:tblStyle w:val="29"/>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5A5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E1C37F0">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61FD081C">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29856322">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制造商</w:t>
            </w:r>
          </w:p>
          <w:p w14:paraId="43D7ECA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3DA2F666">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4C041C3A">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5EC682A5">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5112D1F1">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单价</w:t>
            </w:r>
          </w:p>
          <w:p w14:paraId="0270B2E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2D01C53">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总价</w:t>
            </w:r>
          </w:p>
          <w:p w14:paraId="461D4258">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rFonts w:hint="eastAsia"/>
                <w:color w:val="auto"/>
                <w:sz w:val="21"/>
                <w:szCs w:val="21"/>
                <w:highlight w:val="none"/>
              </w:rPr>
              <w:t>（万元）</w:t>
            </w:r>
          </w:p>
        </w:tc>
      </w:tr>
      <w:tr w14:paraId="3C064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67FEDD7F">
            <w:pPr>
              <w:pStyle w:val="48"/>
              <w:pageBreakBefore w:val="0"/>
              <w:numPr>
                <w:ilvl w:val="0"/>
                <w:numId w:val="6"/>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5E411FC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7F21DE2B">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C5EDF0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2D72516A">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16E3E6D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8F1871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4FAA2A4">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07C4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CEE92A2">
            <w:pPr>
              <w:pStyle w:val="48"/>
              <w:pageBreakBefore w:val="0"/>
              <w:numPr>
                <w:ilvl w:val="0"/>
                <w:numId w:val="6"/>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37004DF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07819FE1">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DD8FC9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FB45CEE">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5552F00C">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50679DB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4241F95D">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r w14:paraId="57577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0FF9C542">
            <w:pPr>
              <w:pStyle w:val="48"/>
              <w:pageBreakBefore w:val="0"/>
              <w:numPr>
                <w:ilvl w:val="0"/>
                <w:numId w:val="6"/>
              </w:numPr>
              <w:kinsoku/>
              <w:overflowPunct/>
              <w:bidi w:val="0"/>
              <w:spacing w:beforeAutospacing="0" w:afterAutospacing="0" w:line="560" w:lineRule="exact"/>
              <w:ind w:left="0" w:leftChars="0" w:right="0"/>
              <w:jc w:val="center"/>
              <w:rPr>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256190D9">
            <w:pPr>
              <w:pStyle w:val="48"/>
              <w:pageBreakBefore w:val="0"/>
              <w:kinsoku/>
              <w:overflowPunct/>
              <w:bidi w:val="0"/>
              <w:spacing w:beforeAutospacing="0" w:afterAutospacing="0" w:line="560" w:lineRule="exact"/>
              <w:ind w:left="0" w:leftChars="0" w:right="0"/>
              <w:jc w:val="center"/>
              <w:rPr>
                <w:color w:val="auto"/>
                <w:sz w:val="21"/>
                <w:szCs w:val="21"/>
                <w:highlight w:val="none"/>
              </w:rPr>
            </w:pPr>
            <w:r>
              <w:rPr>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329185C8">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278FA62">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6DC75679">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7EAC5B3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78F02ED0">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61916AC5">
            <w:pPr>
              <w:pStyle w:val="48"/>
              <w:pageBreakBefore w:val="0"/>
              <w:kinsoku/>
              <w:overflowPunct/>
              <w:bidi w:val="0"/>
              <w:spacing w:beforeAutospacing="0" w:afterAutospacing="0" w:line="560" w:lineRule="exact"/>
              <w:ind w:left="0" w:leftChars="0" w:right="0"/>
              <w:jc w:val="center"/>
              <w:rPr>
                <w:color w:val="auto"/>
                <w:sz w:val="21"/>
                <w:szCs w:val="21"/>
                <w:highlight w:val="none"/>
              </w:rPr>
            </w:pPr>
          </w:p>
        </w:tc>
      </w:tr>
    </w:tbl>
    <w:p w14:paraId="04CE5F65">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4FDC8CEF">
      <w:pPr>
        <w:pageBreakBefore w:val="0"/>
        <w:kinsoku/>
        <w:overflowPunct/>
        <w:bidi w:val="0"/>
        <w:spacing w:beforeAutospacing="0" w:afterAutospacing="0" w:line="560" w:lineRule="exact"/>
        <w:ind w:left="0" w:leftChars="0" w:right="0"/>
        <w:rPr>
          <w:rFonts w:ascii="Arial" w:hAnsi="Arial" w:cs="Arial"/>
          <w:b/>
          <w:color w:val="auto"/>
          <w:sz w:val="21"/>
          <w:szCs w:val="21"/>
          <w:highlight w:val="none"/>
        </w:rPr>
      </w:pPr>
      <w:r>
        <w:rPr>
          <w:rFonts w:hint="eastAsia" w:ascii="Arial" w:hAnsi="Arial" w:cs="Arial"/>
          <w:b/>
          <w:color w:val="auto"/>
          <w:sz w:val="21"/>
          <w:szCs w:val="21"/>
          <w:highlight w:val="none"/>
        </w:rPr>
        <w:t>特别说明：投标人应将所投产品中节能、环保产品分别列入上表中，并按本招标文件</w:t>
      </w:r>
      <w:r>
        <w:rPr>
          <w:rFonts w:hint="eastAsia" w:ascii="Arial" w:hAnsi="Arial" w:cs="Arial"/>
          <w:b/>
          <w:color w:val="auto"/>
          <w:sz w:val="21"/>
          <w:szCs w:val="21"/>
          <w:highlight w:val="none"/>
          <w:lang w:val="en-US" w:eastAsia="zh-CN"/>
        </w:rPr>
        <w:t>“</w:t>
      </w:r>
      <w:r>
        <w:rPr>
          <w:rFonts w:hint="eastAsia" w:ascii="Arial" w:hAnsi="Arial" w:cs="Arial"/>
          <w:b/>
          <w:color w:val="auto"/>
          <w:sz w:val="21"/>
          <w:szCs w:val="21"/>
          <w:highlight w:val="none"/>
        </w:rPr>
        <w:t>第二章</w:t>
      </w:r>
      <w:r>
        <w:rPr>
          <w:rFonts w:hint="eastAsia" w:ascii="Arial" w:hAnsi="Arial" w:cs="Arial"/>
          <w:b/>
          <w:color w:val="auto"/>
          <w:sz w:val="21"/>
          <w:szCs w:val="21"/>
          <w:highlight w:val="none"/>
          <w:lang w:val="en-US" w:eastAsia="zh-CN"/>
        </w:rPr>
        <w:t>投标人须知”</w:t>
      </w:r>
      <w:r>
        <w:rPr>
          <w:rFonts w:hint="eastAsia" w:ascii="Arial" w:hAnsi="Arial" w:cs="Arial"/>
          <w:b/>
          <w:color w:val="auto"/>
          <w:sz w:val="21"/>
          <w:szCs w:val="21"/>
          <w:highlight w:val="none"/>
        </w:rPr>
        <w:t>提供相关证明材料，未填写本表或未提供有效认证证书</w:t>
      </w:r>
      <w:r>
        <w:rPr>
          <w:rFonts w:ascii="Arial" w:hAnsi="Arial" w:cs="Arial"/>
          <w:b/>
          <w:color w:val="auto"/>
          <w:sz w:val="21"/>
          <w:szCs w:val="21"/>
          <w:highlight w:val="none"/>
        </w:rPr>
        <w:t>的</w:t>
      </w:r>
      <w:r>
        <w:rPr>
          <w:rFonts w:hint="eastAsia" w:ascii="Arial" w:hAnsi="Arial" w:cs="Arial"/>
          <w:b/>
          <w:color w:val="auto"/>
          <w:sz w:val="21"/>
          <w:szCs w:val="21"/>
          <w:highlight w:val="none"/>
        </w:rPr>
        <w:t>不给予</w:t>
      </w:r>
      <w:r>
        <w:rPr>
          <w:rFonts w:ascii="Arial" w:hAnsi="Arial" w:cs="Arial"/>
          <w:b/>
          <w:color w:val="auto"/>
          <w:sz w:val="21"/>
          <w:szCs w:val="21"/>
          <w:highlight w:val="none"/>
        </w:rPr>
        <w:t>价格扣除</w:t>
      </w:r>
      <w:r>
        <w:rPr>
          <w:rFonts w:hint="eastAsia" w:ascii="Arial" w:hAnsi="Arial" w:cs="Arial"/>
          <w:b/>
          <w:color w:val="auto"/>
          <w:sz w:val="21"/>
          <w:szCs w:val="21"/>
          <w:highlight w:val="none"/>
        </w:rPr>
        <w:t>。</w:t>
      </w:r>
    </w:p>
    <w:p w14:paraId="4AE49928">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054561CD">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31A4D56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日期：</w:t>
      </w:r>
    </w:p>
    <w:p w14:paraId="0A67E61C">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70617D68">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br w:type="page"/>
      </w:r>
    </w:p>
    <w:p w14:paraId="2A9F81A4">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textAlignment w:val="auto"/>
        <w:rPr>
          <w:rFonts w:hint="eastAsia" w:ascii="宋体" w:hAnsi="宋体" w:eastAsia="宋体" w:cstheme="minorBidi"/>
          <w:b/>
          <w:bCs/>
          <w:color w:val="auto"/>
          <w:kern w:val="2"/>
          <w:sz w:val="24"/>
          <w:szCs w:val="24"/>
          <w:highlight w:val="none"/>
          <w:lang w:val="en-US" w:eastAsia="zh-CN" w:bidi="ar-SA"/>
        </w:rPr>
      </w:pPr>
      <w:bookmarkStart w:id="774" w:name="_Toc163492939"/>
      <w:bookmarkStart w:id="775" w:name="_Toc29603"/>
      <w:bookmarkStart w:id="776" w:name="_Toc24277"/>
      <w:r>
        <w:rPr>
          <w:rFonts w:hint="eastAsia" w:ascii="宋体" w:hAnsi="宋体" w:eastAsia="宋体" w:cstheme="minorBidi"/>
          <w:b/>
          <w:bCs/>
          <w:color w:val="auto"/>
          <w:kern w:val="2"/>
          <w:sz w:val="24"/>
          <w:szCs w:val="24"/>
          <w:highlight w:val="none"/>
          <w:lang w:val="en-US" w:eastAsia="zh-CN" w:bidi="ar-SA"/>
        </w:rPr>
        <w:t>（二）中小企业声明函</w:t>
      </w:r>
      <w:r>
        <w:rPr>
          <w:rFonts w:hint="eastAsia" w:ascii="宋体" w:hAnsi="宋体" w:eastAsia="宋体" w:cstheme="minorBidi"/>
          <w:b w:val="0"/>
          <w:b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color w:val="auto"/>
          <w:kern w:val="2"/>
          <w:sz w:val="24"/>
          <w:szCs w:val="24"/>
          <w:highlight w:val="none"/>
          <w:lang w:val="en-US" w:eastAsia="zh-CN" w:bidi="ar-SA"/>
        </w:rPr>
        <w:t>】</w:t>
      </w:r>
      <w:bookmarkEnd w:id="774"/>
      <w:bookmarkEnd w:id="775"/>
      <w:bookmarkEnd w:id="776"/>
    </w:p>
    <w:p w14:paraId="16CFCD4A">
      <w:pPr>
        <w:pStyle w:val="38"/>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left="0" w:leftChars="0" w:right="0" w:hanging="420" w:firstLineChars="0"/>
        <w:jc w:val="center"/>
        <w:textAlignment w:val="auto"/>
        <w:rPr>
          <w:rFonts w:hint="eastAsia"/>
          <w:b/>
          <w:bCs/>
          <w:color w:val="auto"/>
          <w:sz w:val="32"/>
          <w:szCs w:val="32"/>
          <w:highlight w:val="none"/>
        </w:rPr>
      </w:pPr>
    </w:p>
    <w:p w14:paraId="0D7CD940">
      <w:pPr>
        <w:pStyle w:val="38"/>
        <w:pageBreakBefore w:val="0"/>
        <w:numPr>
          <w:ilvl w:val="0"/>
          <w:numId w:val="0"/>
        </w:numPr>
        <w:kinsoku/>
        <w:overflowPunct/>
        <w:bidi w:val="0"/>
        <w:spacing w:beforeAutospacing="0" w:afterAutospacing="0" w:line="560" w:lineRule="exact"/>
        <w:ind w:left="0" w:leftChars="0" w:right="0" w:hanging="420" w:firstLineChars="0"/>
        <w:jc w:val="center"/>
        <w:rPr>
          <w:b/>
          <w:bCs/>
          <w:color w:val="auto"/>
          <w:sz w:val="32"/>
          <w:szCs w:val="32"/>
          <w:highlight w:val="none"/>
        </w:rPr>
      </w:pPr>
      <w:r>
        <w:rPr>
          <w:rFonts w:hint="eastAsia"/>
          <w:b/>
          <w:bCs/>
          <w:color w:val="auto"/>
          <w:sz w:val="32"/>
          <w:szCs w:val="32"/>
          <w:highlight w:val="none"/>
        </w:rPr>
        <w:t>中小企业声明函</w:t>
      </w:r>
    </w:p>
    <w:p w14:paraId="5688740A">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本公司（联合体）郑重声明，根据《政府采购促进中小企业发展管理办法》（财库﹝2020﹞46 号）的规定，本公司（联合体）参加</w:t>
      </w:r>
      <w:r>
        <w:rPr>
          <w:rFonts w:hint="eastAsia" w:cs="宋体"/>
          <w:color w:val="auto"/>
          <w:spacing w:val="6"/>
          <w:szCs w:val="24"/>
          <w:highlight w:val="none"/>
          <w:u w:val="single"/>
        </w:rPr>
        <w:t xml:space="preserve"> （单位名称）</w:t>
      </w:r>
      <w:r>
        <w:rPr>
          <w:rFonts w:hint="eastAsia" w:cs="宋体"/>
          <w:color w:val="auto"/>
          <w:spacing w:val="6"/>
          <w:szCs w:val="24"/>
          <w:highlight w:val="none"/>
        </w:rPr>
        <w:t xml:space="preserve"> 的</w:t>
      </w:r>
      <w:r>
        <w:rPr>
          <w:rFonts w:hint="eastAsia" w:cs="宋体"/>
          <w:color w:val="auto"/>
          <w:spacing w:val="6"/>
          <w:szCs w:val="24"/>
          <w:highlight w:val="none"/>
          <w:u w:val="single"/>
        </w:rPr>
        <w:t xml:space="preserve"> （项目名称） </w:t>
      </w:r>
      <w:r>
        <w:rPr>
          <w:rFonts w:hint="eastAsia" w:cs="宋体"/>
          <w:color w:val="auto"/>
          <w:spacing w:val="6"/>
          <w:szCs w:val="24"/>
          <w:highlight w:val="none"/>
        </w:rPr>
        <w:t>采购活动，服务全部由符合政策要求的中小企业承接。相关企业（含联合体中的中小企业、签订分包意向协议的中小企业）的具体情况如下：</w:t>
      </w:r>
    </w:p>
    <w:p w14:paraId="57A088DF">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 xml:space="preserve">1. </w:t>
      </w:r>
      <w:r>
        <w:rPr>
          <w:rFonts w:hint="eastAsia" w:cs="宋体"/>
          <w:color w:val="auto"/>
          <w:spacing w:val="6"/>
          <w:szCs w:val="24"/>
          <w:highlight w:val="none"/>
          <w:u w:val="single"/>
        </w:rPr>
        <w:t xml:space="preserve">（标的名称） </w:t>
      </w:r>
      <w:r>
        <w:rPr>
          <w:rFonts w:hint="eastAsia" w:cs="宋体"/>
          <w:color w:val="auto"/>
          <w:spacing w:val="6"/>
          <w:szCs w:val="24"/>
          <w:highlight w:val="none"/>
        </w:rPr>
        <w:t>，属于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222AFB4D">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2.</w:t>
      </w:r>
      <w:r>
        <w:rPr>
          <w:rFonts w:hint="eastAsia" w:cs="宋体"/>
          <w:color w:val="auto"/>
          <w:spacing w:val="6"/>
          <w:szCs w:val="24"/>
          <w:highlight w:val="none"/>
          <w:u w:val="single"/>
        </w:rPr>
        <w:t xml:space="preserve"> （标的名称）</w:t>
      </w:r>
      <w:r>
        <w:rPr>
          <w:rFonts w:hint="eastAsia" w:cs="宋体"/>
          <w:color w:val="auto"/>
          <w:spacing w:val="6"/>
          <w:szCs w:val="24"/>
          <w:highlight w:val="none"/>
        </w:rPr>
        <w:t xml:space="preserve"> ，属于</w:t>
      </w:r>
      <w:r>
        <w:rPr>
          <w:rFonts w:hint="eastAsia" w:cs="宋体"/>
          <w:color w:val="auto"/>
          <w:spacing w:val="6"/>
          <w:szCs w:val="24"/>
          <w:highlight w:val="none"/>
          <w:u w:val="single"/>
        </w:rPr>
        <w:t xml:space="preserve"> （采购文件中明确的所属行业） </w:t>
      </w:r>
      <w:r>
        <w:rPr>
          <w:rFonts w:hint="eastAsia" w:cs="宋体"/>
          <w:color w:val="auto"/>
          <w:spacing w:val="6"/>
          <w:szCs w:val="24"/>
          <w:highlight w:val="none"/>
        </w:rPr>
        <w:t>；承接企业为</w:t>
      </w:r>
      <w:r>
        <w:rPr>
          <w:rFonts w:hint="eastAsia" w:cs="宋体"/>
          <w:color w:val="auto"/>
          <w:spacing w:val="6"/>
          <w:szCs w:val="24"/>
          <w:highlight w:val="none"/>
          <w:u w:val="single"/>
        </w:rPr>
        <w:t xml:space="preserve"> （企业名称）  </w:t>
      </w:r>
      <w:r>
        <w:rPr>
          <w:rFonts w:hint="eastAsia" w:cs="宋体"/>
          <w:color w:val="auto"/>
          <w:spacing w:val="6"/>
          <w:szCs w:val="24"/>
          <w:highlight w:val="none"/>
        </w:rPr>
        <w:t>，从业人员</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人，营业收入为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万元，资产总额为</w:t>
      </w:r>
      <w:r>
        <w:rPr>
          <w:rFonts w:hint="eastAsia" w:cs="宋体"/>
          <w:color w:val="auto"/>
          <w:spacing w:val="6"/>
          <w:szCs w:val="24"/>
          <w:highlight w:val="none"/>
          <w:u w:val="single"/>
          <w:lang w:val="en-US" w:eastAsia="zh-CN"/>
        </w:rPr>
        <w:t xml:space="preserve">         </w:t>
      </w:r>
      <w:r>
        <w:rPr>
          <w:rFonts w:hint="eastAsia" w:cs="宋体"/>
          <w:color w:val="auto"/>
          <w:spacing w:val="6"/>
          <w:szCs w:val="24"/>
          <w:highlight w:val="none"/>
        </w:rPr>
        <w:t>万元，属于</w:t>
      </w:r>
      <w:r>
        <w:rPr>
          <w:rFonts w:hint="eastAsia" w:cs="宋体"/>
          <w:color w:val="auto"/>
          <w:spacing w:val="6"/>
          <w:szCs w:val="24"/>
          <w:highlight w:val="none"/>
          <w:u w:val="single"/>
        </w:rPr>
        <w:t>（中型企业、小型企业、微型企业）</w:t>
      </w:r>
      <w:r>
        <w:rPr>
          <w:rFonts w:hint="eastAsia" w:cs="宋体"/>
          <w:color w:val="auto"/>
          <w:spacing w:val="6"/>
          <w:szCs w:val="24"/>
          <w:highlight w:val="none"/>
        </w:rPr>
        <w:t>；</w:t>
      </w:r>
    </w:p>
    <w:p w14:paraId="39DCDC52">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w:t>
      </w:r>
    </w:p>
    <w:p w14:paraId="708F1D10">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以上企业，不属于大企业的分支机构，不存在控股股东为大企业的情形，也不存在与大企业的负责人为同一人的情形。</w:t>
      </w:r>
    </w:p>
    <w:p w14:paraId="02D6F1D3">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本企业对上述声明内容的真实性负责。如有虚假，将依法承担相应责任。</w:t>
      </w:r>
    </w:p>
    <w:p w14:paraId="1ADB2C8D">
      <w:pPr>
        <w:pageBreakBefore w:val="0"/>
        <w:kinsoku/>
        <w:overflowPunct/>
        <w:bidi w:val="0"/>
        <w:spacing w:beforeAutospacing="0" w:afterAutospacing="0" w:line="560" w:lineRule="exact"/>
        <w:ind w:left="0" w:leftChars="0" w:right="0" w:firstLine="504" w:firstLineChars="200"/>
        <w:rPr>
          <w:rFonts w:cs="宋体"/>
          <w:color w:val="auto"/>
          <w:spacing w:val="6"/>
          <w:szCs w:val="24"/>
          <w:highlight w:val="none"/>
        </w:rPr>
      </w:pPr>
    </w:p>
    <w:p w14:paraId="5A6D844B">
      <w:pPr>
        <w:pageBreakBefore w:val="0"/>
        <w:kinsoku/>
        <w:overflowPunct/>
        <w:bidi w:val="0"/>
        <w:spacing w:beforeAutospacing="0" w:afterAutospacing="0" w:line="560" w:lineRule="exact"/>
        <w:ind w:left="0" w:leftChars="0" w:right="0" w:firstLine="4788" w:firstLineChars="1900"/>
        <w:rPr>
          <w:rFonts w:cs="宋体"/>
          <w:color w:val="auto"/>
          <w:spacing w:val="6"/>
          <w:szCs w:val="24"/>
          <w:highlight w:val="none"/>
        </w:rPr>
      </w:pPr>
    </w:p>
    <w:p w14:paraId="165AEE2D">
      <w:pPr>
        <w:pageBreakBefore w:val="0"/>
        <w:kinsoku/>
        <w:overflowPunct/>
        <w:bidi w:val="0"/>
        <w:spacing w:beforeAutospacing="0" w:afterAutospacing="0" w:line="560" w:lineRule="exact"/>
        <w:ind w:left="0" w:leftChars="0" w:right="0" w:firstLine="4284" w:firstLineChars="1700"/>
        <w:rPr>
          <w:rFonts w:cs="宋体"/>
          <w:color w:val="auto"/>
          <w:spacing w:val="6"/>
          <w:szCs w:val="24"/>
          <w:highlight w:val="none"/>
        </w:rPr>
      </w:pPr>
      <w:r>
        <w:rPr>
          <w:rFonts w:hint="eastAsia" w:cs="宋体"/>
          <w:color w:val="auto"/>
          <w:spacing w:val="6"/>
          <w:szCs w:val="24"/>
          <w:highlight w:val="none"/>
          <w:lang w:val="en-US" w:eastAsia="zh-CN"/>
        </w:rPr>
        <w:t>投标人</w:t>
      </w:r>
      <w:r>
        <w:rPr>
          <w:rFonts w:hint="eastAsia" w:cs="宋体"/>
          <w:color w:val="auto"/>
          <w:spacing w:val="6"/>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宋体"/>
          <w:color w:val="auto"/>
          <w:spacing w:val="6"/>
          <w:szCs w:val="24"/>
          <w:highlight w:val="none"/>
        </w:rPr>
        <w:t>：</w:t>
      </w:r>
    </w:p>
    <w:p w14:paraId="5183E380">
      <w:pPr>
        <w:pageBreakBefore w:val="0"/>
        <w:kinsoku/>
        <w:overflowPunct/>
        <w:bidi w:val="0"/>
        <w:spacing w:beforeAutospacing="0" w:afterAutospacing="0" w:line="560" w:lineRule="exact"/>
        <w:ind w:left="0" w:leftChars="0" w:right="0" w:firstLine="4284" w:firstLineChars="1700"/>
        <w:rPr>
          <w:rFonts w:hint="default" w:eastAsia="宋体" w:cs="宋体"/>
          <w:color w:val="auto"/>
          <w:spacing w:val="6"/>
          <w:szCs w:val="24"/>
          <w:highlight w:val="none"/>
          <w:lang w:val="en-US" w:eastAsia="zh-CN"/>
        </w:rPr>
      </w:pPr>
      <w:r>
        <w:rPr>
          <w:rFonts w:hint="eastAsia" w:cs="宋体"/>
          <w:color w:val="auto"/>
          <w:spacing w:val="6"/>
          <w:szCs w:val="24"/>
          <w:highlight w:val="none"/>
        </w:rPr>
        <w:t>日期：</w:t>
      </w:r>
      <w:r>
        <w:rPr>
          <w:rFonts w:hint="eastAsia" w:cs="宋体"/>
          <w:color w:val="auto"/>
          <w:spacing w:val="6"/>
          <w:szCs w:val="24"/>
          <w:highlight w:val="none"/>
          <w:lang w:val="en-US" w:eastAsia="zh-CN"/>
        </w:rPr>
        <w:t xml:space="preserve">   年  月  日</w:t>
      </w:r>
    </w:p>
    <w:p w14:paraId="7BA8C73B">
      <w:pPr>
        <w:pageBreakBefore w:val="0"/>
        <w:kinsoku/>
        <w:overflowPunct/>
        <w:bidi w:val="0"/>
        <w:spacing w:beforeAutospacing="0" w:afterAutospacing="0" w:line="560" w:lineRule="exact"/>
        <w:ind w:left="0" w:leftChars="0" w:right="0" w:firstLine="504" w:firstLineChars="200"/>
        <w:rPr>
          <w:rFonts w:cs="宋体"/>
          <w:color w:val="auto"/>
          <w:spacing w:val="6"/>
          <w:szCs w:val="24"/>
          <w:highlight w:val="none"/>
        </w:rPr>
      </w:pPr>
    </w:p>
    <w:p w14:paraId="748B4DD4">
      <w:pPr>
        <w:pageBreakBefore w:val="0"/>
        <w:kinsoku/>
        <w:overflowPunct/>
        <w:bidi w:val="0"/>
        <w:spacing w:beforeAutospacing="0" w:afterAutospacing="0" w:line="560" w:lineRule="exact"/>
        <w:ind w:left="0" w:leftChars="0" w:right="0"/>
        <w:rPr>
          <w:rFonts w:hint="default" w:cs="宋体"/>
          <w:b/>
          <w:bCs/>
          <w:color w:val="auto"/>
          <w:spacing w:val="6"/>
          <w:sz w:val="21"/>
          <w:szCs w:val="21"/>
          <w:highlight w:val="none"/>
          <w:lang w:val="en-US" w:eastAsia="zh-CN"/>
        </w:rPr>
      </w:pPr>
      <w:r>
        <w:rPr>
          <w:rFonts w:hint="eastAsia" w:cs="宋体"/>
          <w:b/>
          <w:bCs/>
          <w:color w:val="auto"/>
          <w:spacing w:val="6"/>
          <w:sz w:val="21"/>
          <w:szCs w:val="21"/>
          <w:highlight w:val="none"/>
        </w:rPr>
        <w:t>说明：</w:t>
      </w:r>
      <w:r>
        <w:rPr>
          <w:rFonts w:hint="eastAsia" w:cs="宋体"/>
          <w:b/>
          <w:bCs/>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126DF3AF">
      <w:pPr>
        <w:pageBreakBefore w:val="0"/>
        <w:kinsoku/>
        <w:overflowPunct/>
        <w:bidi w:val="0"/>
        <w:spacing w:beforeAutospacing="0" w:afterAutospacing="0" w:line="560" w:lineRule="exact"/>
        <w:ind w:left="0" w:leftChars="0" w:right="0" w:firstLine="668" w:firstLineChars="300"/>
        <w:rPr>
          <w:rFonts w:cs="宋体"/>
          <w:color w:val="auto"/>
          <w:spacing w:val="6"/>
          <w:sz w:val="21"/>
          <w:szCs w:val="21"/>
          <w:highlight w:val="none"/>
        </w:rPr>
      </w:pPr>
      <w:r>
        <w:rPr>
          <w:rFonts w:hint="eastAsia" w:cs="宋体"/>
          <w:b/>
          <w:bCs/>
          <w:color w:val="auto"/>
          <w:spacing w:val="6"/>
          <w:sz w:val="21"/>
          <w:szCs w:val="21"/>
          <w:highlight w:val="none"/>
          <w:lang w:val="en-US" w:eastAsia="zh-CN"/>
        </w:rPr>
        <w:t>2.</w:t>
      </w:r>
      <w:r>
        <w:rPr>
          <w:rFonts w:hint="eastAsia" w:cs="宋体"/>
          <w:color w:val="auto"/>
          <w:spacing w:val="6"/>
          <w:sz w:val="21"/>
          <w:szCs w:val="21"/>
          <w:highlight w:val="none"/>
        </w:rPr>
        <w:t>从业人员、营业收入、资产总额填报上一年度数据，无上一年度数据的新成立企业可不填报。</w:t>
      </w:r>
    </w:p>
    <w:p w14:paraId="13E0A52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7EA8D88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3EF0BAE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3EAEDF6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b/>
          <w:bCs/>
          <w:color w:val="auto"/>
          <w:highlight w:val="none"/>
          <w:lang w:val="en-US" w:eastAsia="zh-CN"/>
        </w:rPr>
      </w:pPr>
    </w:p>
    <w:p w14:paraId="5190A2D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default"/>
          <w:b/>
          <w:bCs/>
          <w:color w:val="auto"/>
          <w:highlight w:val="none"/>
          <w:lang w:val="en-US" w:eastAsia="zh-CN"/>
        </w:rPr>
      </w:pPr>
      <w:r>
        <w:rPr>
          <w:rFonts w:hint="eastAsia"/>
          <w:b/>
          <w:bCs/>
          <w:color w:val="auto"/>
          <w:highlight w:val="none"/>
          <w:lang w:val="en-US" w:eastAsia="zh-CN"/>
        </w:rPr>
        <w:t xml:space="preserve">附件1 </w:t>
      </w:r>
    </w:p>
    <w:p w14:paraId="5E2CB0B5">
      <w:pPr>
        <w:keepNext w:val="0"/>
        <w:keepLines w:val="0"/>
        <w:pageBreakBefore w:val="0"/>
        <w:widowControl/>
        <w:suppressLineNumbers w:val="0"/>
        <w:kinsoku/>
        <w:overflowPunct/>
        <w:bidi w:val="0"/>
        <w:spacing w:beforeAutospacing="0" w:afterAutospacing="0" w:line="560" w:lineRule="exact"/>
        <w:ind w:left="0" w:leftChars="0" w:right="0" w:firstLine="562" w:firstLineChars="200"/>
        <w:jc w:val="left"/>
        <w:rPr>
          <w:rStyle w:val="32"/>
          <w:rFonts w:hint="eastAsia" w:ascii="宋体" w:hAnsi="宋体" w:eastAsia="宋体" w:cs="宋体"/>
          <w:color w:val="auto"/>
          <w:kern w:val="0"/>
          <w:sz w:val="28"/>
          <w:szCs w:val="28"/>
          <w:highlight w:val="none"/>
          <w:lang w:val="en-US" w:eastAsia="zh-CN" w:bidi="ar"/>
        </w:rPr>
      </w:pPr>
    </w:p>
    <w:p w14:paraId="62EF0AA4">
      <w:pPr>
        <w:keepNext w:val="0"/>
        <w:keepLines w:val="0"/>
        <w:pageBreakBefore w:val="0"/>
        <w:widowControl/>
        <w:suppressLineNumbers w:val="0"/>
        <w:kinsoku/>
        <w:overflowPunct/>
        <w:bidi w:val="0"/>
        <w:spacing w:beforeAutospacing="0" w:afterAutospacing="0" w:line="560" w:lineRule="exact"/>
        <w:ind w:left="0" w:leftChars="0" w:right="0" w:firstLine="482" w:firstLineChars="200"/>
        <w:jc w:val="left"/>
        <w:rPr>
          <w:rStyle w:val="32"/>
          <w:rFonts w:hint="eastAsia" w:ascii="宋体" w:hAnsi="宋体" w:eastAsia="宋体" w:cs="宋体"/>
          <w:color w:val="auto"/>
          <w:kern w:val="0"/>
          <w:sz w:val="28"/>
          <w:szCs w:val="28"/>
          <w:highlight w:val="none"/>
          <w:lang w:val="en-US" w:eastAsia="zh-CN" w:bidi="ar"/>
        </w:rPr>
      </w:pPr>
      <w:r>
        <w:rPr>
          <w:rStyle w:val="32"/>
          <w:rFonts w:hint="eastAsia" w:ascii="宋体" w:hAnsi="宋体" w:eastAsia="宋体" w:cs="宋体"/>
          <w:color w:val="auto"/>
          <w:kern w:val="0"/>
          <w:sz w:val="24"/>
          <w:szCs w:val="24"/>
          <w:highlight w:val="none"/>
          <w:lang w:val="en-US" w:eastAsia="zh-CN" w:bidi="ar"/>
        </w:rPr>
        <w:t>（一）关于</w:t>
      </w:r>
      <w:r>
        <w:rPr>
          <w:rStyle w:val="32"/>
          <w:rFonts w:hint="eastAsia" w:cs="宋体"/>
          <w:color w:val="auto"/>
          <w:kern w:val="0"/>
          <w:sz w:val="24"/>
          <w:szCs w:val="24"/>
          <w:highlight w:val="none"/>
          <w:lang w:val="en-US" w:eastAsia="zh-CN" w:bidi="ar"/>
        </w:rPr>
        <w:t>“</w:t>
      </w:r>
      <w:r>
        <w:rPr>
          <w:rStyle w:val="32"/>
          <w:rFonts w:hint="eastAsia" w:ascii="宋体" w:hAnsi="宋体" w:eastAsia="宋体" w:cs="宋体"/>
          <w:color w:val="auto"/>
          <w:kern w:val="0"/>
          <w:sz w:val="24"/>
          <w:szCs w:val="24"/>
          <w:highlight w:val="none"/>
          <w:lang w:val="en-US" w:eastAsia="zh-CN" w:bidi="ar"/>
        </w:rPr>
        <w:t>中小企业声明函</w:t>
      </w:r>
      <w:r>
        <w:rPr>
          <w:rStyle w:val="32"/>
          <w:rFonts w:hint="eastAsia" w:cs="宋体"/>
          <w:color w:val="auto"/>
          <w:kern w:val="0"/>
          <w:sz w:val="24"/>
          <w:szCs w:val="24"/>
          <w:highlight w:val="none"/>
          <w:lang w:val="en-US" w:eastAsia="zh-CN" w:bidi="ar"/>
        </w:rPr>
        <w:t>”</w:t>
      </w:r>
      <w:r>
        <w:rPr>
          <w:rStyle w:val="32"/>
          <w:rFonts w:hint="eastAsia" w:ascii="宋体" w:hAnsi="宋体" w:eastAsia="宋体" w:cs="宋体"/>
          <w:color w:val="auto"/>
          <w:kern w:val="0"/>
          <w:sz w:val="24"/>
          <w:szCs w:val="24"/>
          <w:highlight w:val="none"/>
          <w:lang w:val="en-US" w:eastAsia="zh-CN" w:bidi="ar"/>
        </w:rPr>
        <w:t>的填写要求</w:t>
      </w:r>
    </w:p>
    <w:p w14:paraId="6BC4DFB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具体填写要求如下：</w:t>
      </w:r>
    </w:p>
    <w:p w14:paraId="414BDEE0">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1.“单位名称”应填写采购人名称。</w:t>
      </w:r>
    </w:p>
    <w:p w14:paraId="3C11145C">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02B61C1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29C82323">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634D661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3941B3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3C9C37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5.“企业名称”应填写投标（响应）的货物制造商/服务承接商/工程承建商（根据项目属性确定）。</w:t>
      </w:r>
    </w:p>
    <w:p w14:paraId="1A04AFA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67D0083B">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47482CF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417BBF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3DD53E">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7BA9439A">
      <w:pPr>
        <w:keepNext w:val="0"/>
        <w:keepLines w:val="0"/>
        <w:pageBreakBefore w:val="0"/>
        <w:widowControl/>
        <w:suppressLineNumbers w:val="0"/>
        <w:kinsoku/>
        <w:overflowPunct/>
        <w:bidi w:val="0"/>
        <w:spacing w:beforeAutospacing="0" w:afterAutospacing="0" w:line="560" w:lineRule="exact"/>
        <w:ind w:left="0" w:leftChars="0" w:right="0" w:firstLine="482" w:firstLineChars="200"/>
        <w:jc w:val="left"/>
        <w:rPr>
          <w:rStyle w:val="32"/>
          <w:rFonts w:hint="eastAsia" w:ascii="宋体" w:hAnsi="宋体" w:eastAsia="宋体" w:cs="宋体"/>
          <w:color w:val="auto"/>
          <w:kern w:val="0"/>
          <w:sz w:val="24"/>
          <w:szCs w:val="24"/>
          <w:highlight w:val="none"/>
          <w:lang w:val="en-US" w:eastAsia="zh-CN" w:bidi="ar"/>
        </w:rPr>
      </w:pPr>
      <w:r>
        <w:rPr>
          <w:rStyle w:val="32"/>
          <w:rFonts w:hint="eastAsia" w:ascii="宋体" w:hAnsi="宋体" w:eastAsia="宋体" w:cs="宋体"/>
          <w:color w:val="auto"/>
          <w:kern w:val="0"/>
          <w:sz w:val="24"/>
          <w:szCs w:val="24"/>
          <w:highlight w:val="none"/>
          <w:lang w:val="en-US" w:eastAsia="zh-CN" w:bidi="ar"/>
        </w:rPr>
        <w:t>（二）关于“中小企业声明函”的提交要求</w:t>
      </w:r>
    </w:p>
    <w:p w14:paraId="5F29A0D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1.投标（响应）供应商对</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w:t>
      </w:r>
    </w:p>
    <w:p w14:paraId="49FFD352">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15483C28">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firstLine="480" w:firstLineChars="200"/>
        <w:jc w:val="left"/>
        <w:textAlignment w:val="auto"/>
        <w:rPr>
          <w:rFonts w:hint="eastAsia" w:ascii="宋体" w:hAnsi="宋体" w:eastAsia="宋体" w:cs="宋体"/>
          <w:color w:val="auto"/>
          <w:kern w:val="0"/>
          <w:sz w:val="24"/>
          <w:szCs w:val="28"/>
          <w:highlight w:val="none"/>
          <w:lang w:val="en-US" w:eastAsia="zh-CN" w:bidi="ar"/>
        </w:rPr>
      </w:pPr>
      <w:r>
        <w:rPr>
          <w:rFonts w:hint="eastAsia" w:ascii="宋体" w:hAnsi="宋体" w:eastAsia="宋体" w:cs="宋体"/>
          <w:color w:val="auto"/>
          <w:kern w:val="0"/>
          <w:sz w:val="24"/>
          <w:szCs w:val="28"/>
          <w:highlight w:val="none"/>
          <w:lang w:val="en-US" w:eastAsia="zh-CN" w:bidi="ar"/>
        </w:rPr>
        <w:t>3.如供应商提供的</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中小企业声明函</w:t>
      </w:r>
      <w:r>
        <w:rPr>
          <w:rFonts w:hint="eastAsia" w:cs="宋体"/>
          <w:color w:val="auto"/>
          <w:kern w:val="0"/>
          <w:sz w:val="24"/>
          <w:szCs w:val="28"/>
          <w:highlight w:val="none"/>
          <w:lang w:val="en-US" w:eastAsia="zh-CN" w:bidi="ar"/>
        </w:rPr>
        <w:t>”</w:t>
      </w:r>
      <w:r>
        <w:rPr>
          <w:rFonts w:hint="eastAsia" w:ascii="宋体" w:hAnsi="宋体" w:eastAsia="宋体" w:cs="宋体"/>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6E224C04">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65334532">
      <w:pPr>
        <w:pStyle w:val="2"/>
        <w:rPr>
          <w:rFonts w:cs="宋体"/>
          <w:color w:val="auto"/>
          <w:spacing w:val="6"/>
          <w:sz w:val="21"/>
          <w:szCs w:val="21"/>
          <w:highlight w:val="none"/>
        </w:rPr>
      </w:pPr>
    </w:p>
    <w:p w14:paraId="25199F61">
      <w:pPr>
        <w:rPr>
          <w:rFonts w:cs="宋体"/>
          <w:color w:val="auto"/>
          <w:spacing w:val="6"/>
          <w:sz w:val="21"/>
          <w:szCs w:val="21"/>
          <w:highlight w:val="none"/>
        </w:rPr>
      </w:pPr>
    </w:p>
    <w:p w14:paraId="66F6BF10">
      <w:pPr>
        <w:pStyle w:val="2"/>
        <w:rPr>
          <w:rFonts w:cs="宋体"/>
          <w:color w:val="auto"/>
          <w:spacing w:val="6"/>
          <w:sz w:val="21"/>
          <w:szCs w:val="21"/>
          <w:highlight w:val="none"/>
        </w:rPr>
      </w:pPr>
    </w:p>
    <w:p w14:paraId="36998557">
      <w:pPr>
        <w:rPr>
          <w:rFonts w:cs="宋体"/>
          <w:color w:val="auto"/>
          <w:spacing w:val="6"/>
          <w:sz w:val="21"/>
          <w:szCs w:val="21"/>
          <w:highlight w:val="none"/>
        </w:rPr>
      </w:pPr>
    </w:p>
    <w:p w14:paraId="642DC20E">
      <w:pPr>
        <w:pStyle w:val="2"/>
        <w:rPr>
          <w:rFonts w:cs="宋体"/>
          <w:color w:val="auto"/>
          <w:spacing w:val="6"/>
          <w:sz w:val="21"/>
          <w:szCs w:val="21"/>
          <w:highlight w:val="none"/>
        </w:rPr>
      </w:pPr>
    </w:p>
    <w:p w14:paraId="42053123">
      <w:pPr>
        <w:rPr>
          <w:rFonts w:cs="宋体"/>
          <w:color w:val="auto"/>
          <w:spacing w:val="6"/>
          <w:sz w:val="21"/>
          <w:szCs w:val="21"/>
          <w:highlight w:val="none"/>
        </w:rPr>
      </w:pPr>
    </w:p>
    <w:p w14:paraId="79DACF71">
      <w:pPr>
        <w:pStyle w:val="2"/>
      </w:pPr>
    </w:p>
    <w:p w14:paraId="6B42F924">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511B2BB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b/>
          <w:bCs/>
          <w:color w:val="auto"/>
          <w:highlight w:val="none"/>
          <w:lang w:val="en-US" w:eastAsia="zh-CN"/>
        </w:rPr>
      </w:pPr>
      <w:r>
        <w:rPr>
          <w:rFonts w:hint="eastAsia"/>
          <w:b/>
          <w:bCs/>
          <w:color w:val="auto"/>
          <w:highlight w:val="none"/>
          <w:lang w:val="en-US" w:eastAsia="zh-CN"/>
        </w:rPr>
        <w:t>附件2：</w:t>
      </w:r>
    </w:p>
    <w:p w14:paraId="639A9CC2">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关于印发中小企业划型标准规定的通知</w:t>
      </w:r>
    </w:p>
    <w:p w14:paraId="2592204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工信部联企业〔2011〕300号</w:t>
      </w:r>
    </w:p>
    <w:p w14:paraId="0E959BE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val="0"/>
          <w:color w:val="auto"/>
          <w:sz w:val="24"/>
          <w:szCs w:val="24"/>
          <w:highlight w:val="none"/>
        </w:rPr>
      </w:pPr>
    </w:p>
    <w:p w14:paraId="289C59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各省、自治区、直辖市人民政府，国务院各部委、各直属机构及有关单位：</w:t>
      </w:r>
    </w:p>
    <w:p w14:paraId="11AACCD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69C3063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工业和信息化部　国家统计局</w:t>
      </w:r>
    </w:p>
    <w:p w14:paraId="5C55A29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国家发展和改革委员会　财政部</w:t>
      </w:r>
    </w:p>
    <w:p w14:paraId="6F5275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right"/>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二○一一年六月十八日</w:t>
      </w:r>
    </w:p>
    <w:p w14:paraId="75F0B3C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xml:space="preserve"> </w:t>
      </w:r>
    </w:p>
    <w:p w14:paraId="3E2FDB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Style w:val="32"/>
          <w:rFonts w:hint="eastAsia" w:ascii="宋体" w:hAnsi="宋体" w:eastAsia="宋体" w:cs="宋体"/>
          <w:b/>
          <w:bCs w:val="0"/>
          <w:color w:val="auto"/>
          <w:sz w:val="28"/>
          <w:szCs w:val="28"/>
          <w:highlight w:val="none"/>
        </w:rPr>
      </w:pPr>
      <w:r>
        <w:rPr>
          <w:rStyle w:val="32"/>
          <w:rFonts w:hint="eastAsia" w:ascii="宋体" w:hAnsi="宋体" w:eastAsia="宋体" w:cs="宋体"/>
          <w:b/>
          <w:bCs w:val="0"/>
          <w:color w:val="auto"/>
          <w:sz w:val="28"/>
          <w:szCs w:val="28"/>
          <w:highlight w:val="none"/>
        </w:rPr>
        <w:t>中小企业划型标准规定</w:t>
      </w:r>
    </w:p>
    <w:p w14:paraId="7440C46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一、根据《中华人民共和国中小企业促进法》和《国务院关于进一步促进中小企业发展的若干意见》(国发〔2009〕36号)，制定本规定。</w:t>
      </w:r>
    </w:p>
    <w:p w14:paraId="507AD26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二、中小企业划分为中型、小型、微型三种类型，具体标准根据企业从业人员、营业收入、资产总额等指标，结合行业特点制定。</w:t>
      </w:r>
    </w:p>
    <w:p w14:paraId="58A3961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F5AE9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四、各行业划型标准为：</w:t>
      </w:r>
    </w:p>
    <w:p w14:paraId="6B4E2D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79E2F5A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3AA582A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21D138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17EB3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FEB118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514A6D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3EFCEC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D4D3E4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A46272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37CBAA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10AAA9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EC394A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1121D1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6AB871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088139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509B953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五、企业类型的划分以统计部门的统计数据为依据。</w:t>
      </w:r>
    </w:p>
    <w:p w14:paraId="77228C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六、本规定适用于在中华人民共和国境内依法设立的各类所有制和各种组织形式的企业。个体工商户和本规定以外的行业，参照本规定进行划型。</w:t>
      </w:r>
    </w:p>
    <w:p w14:paraId="5F4BB8EA">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0450AEC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八、本规定由工业和信息化部、国家统计局会同有关部门根据《国民经济行业分类》修订情况和企业发展变化情况适时修订。</w:t>
      </w:r>
    </w:p>
    <w:p w14:paraId="69D789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九、本规定由工业和信息化部、国家统计局会同有关部门负责解释。</w:t>
      </w:r>
    </w:p>
    <w:p w14:paraId="4299A03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十、本规定自发布之日起执行，原国家经贸委、原国家计委、财政部和国家统计局2003年颁布的《中小企业标准暂行规定》同时废止。</w:t>
      </w:r>
    </w:p>
    <w:p w14:paraId="5BCE9D64">
      <w:pPr>
        <w:pageBreakBefore w:val="0"/>
        <w:kinsoku/>
        <w:overflowPunct/>
        <w:bidi w:val="0"/>
        <w:spacing w:beforeAutospacing="0" w:afterAutospacing="0" w:line="560" w:lineRule="exact"/>
        <w:ind w:left="0" w:leftChars="0" w:right="0"/>
        <w:rPr>
          <w:rFonts w:cs="宋体"/>
          <w:color w:val="auto"/>
          <w:spacing w:val="6"/>
          <w:sz w:val="21"/>
          <w:szCs w:val="21"/>
          <w:highlight w:val="none"/>
        </w:rPr>
      </w:pPr>
      <w:r>
        <w:rPr>
          <w:rFonts w:cs="宋体"/>
          <w:color w:val="auto"/>
          <w:spacing w:val="6"/>
          <w:sz w:val="21"/>
          <w:szCs w:val="21"/>
          <w:highlight w:val="none"/>
        </w:rPr>
        <w:br w:type="page"/>
      </w:r>
    </w:p>
    <w:p w14:paraId="6BF97866">
      <w:pPr>
        <w:pageBreakBefore w:val="0"/>
        <w:kinsoku/>
        <w:overflowPunct/>
        <w:bidi w:val="0"/>
        <w:spacing w:beforeAutospacing="0" w:afterAutospacing="0" w:line="560" w:lineRule="exact"/>
        <w:ind w:left="0" w:leftChars="0" w:right="0"/>
        <w:rPr>
          <w:rFonts w:cs="宋体"/>
          <w:color w:val="auto"/>
          <w:spacing w:val="6"/>
          <w:sz w:val="21"/>
          <w:szCs w:val="21"/>
          <w:highlight w:val="none"/>
        </w:rPr>
      </w:pPr>
      <w:bookmarkStart w:id="777" w:name="_Toc163492940"/>
    </w:p>
    <w:p w14:paraId="07DD596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b/>
          <w:bCs/>
          <w:color w:val="auto"/>
          <w:highlight w:val="none"/>
          <w:lang w:val="en-US" w:eastAsia="zh-CN"/>
        </w:rPr>
      </w:pPr>
      <w:r>
        <w:rPr>
          <w:rFonts w:hint="eastAsia"/>
          <w:b/>
          <w:bCs/>
          <w:color w:val="auto"/>
          <w:highlight w:val="none"/>
          <w:lang w:val="en-US" w:eastAsia="zh-CN"/>
        </w:rPr>
        <w:t>附件3：</w:t>
      </w:r>
    </w:p>
    <w:p w14:paraId="754A877D">
      <w:pPr>
        <w:pageBreakBefore w:val="0"/>
        <w:kinsoku/>
        <w:overflowPunct/>
        <w:bidi w:val="0"/>
        <w:spacing w:beforeAutospacing="0" w:afterAutospacing="0" w:line="560" w:lineRule="exact"/>
        <w:ind w:left="0" w:leftChars="0" w:right="0"/>
        <w:rPr>
          <w:rFonts w:hint="eastAsia" w:cs="宋体"/>
          <w:color w:val="auto"/>
          <w:spacing w:val="6"/>
          <w:sz w:val="21"/>
          <w:szCs w:val="21"/>
          <w:highlight w:val="none"/>
        </w:rPr>
      </w:pPr>
    </w:p>
    <w:p w14:paraId="36D4DB1B">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关于印发《金融业企业划型标准规定》的通知</w:t>
      </w:r>
    </w:p>
    <w:p w14:paraId="46F847F3">
      <w:pPr>
        <w:pageBreakBefore w:val="0"/>
        <w:kinsoku/>
        <w:overflowPunct/>
        <w:bidi w:val="0"/>
        <w:spacing w:beforeAutospacing="0" w:afterAutospacing="0" w:line="560" w:lineRule="exact"/>
        <w:ind w:left="0" w:leftChars="0" w:right="0"/>
        <w:jc w:val="center"/>
        <w:rPr>
          <w:rStyle w:val="32"/>
          <w:rFonts w:hint="eastAsia" w:ascii="宋体" w:hAnsi="宋体" w:eastAsia="宋体" w:cs="宋体"/>
          <w:b w:val="0"/>
          <w:color w:val="auto"/>
          <w:sz w:val="24"/>
          <w:szCs w:val="24"/>
          <w:highlight w:val="none"/>
        </w:rPr>
      </w:pPr>
      <w:r>
        <w:rPr>
          <w:rStyle w:val="32"/>
          <w:rFonts w:hint="eastAsia" w:ascii="宋体" w:hAnsi="宋体" w:eastAsia="宋体" w:cs="宋体"/>
          <w:b w:val="0"/>
          <w:color w:val="auto"/>
          <w:sz w:val="24"/>
          <w:szCs w:val="24"/>
          <w:highlight w:val="none"/>
        </w:rPr>
        <w:t>银发〔2015〕309号</w:t>
      </w:r>
    </w:p>
    <w:p w14:paraId="6EBA1AE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12B6BFCB">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53F6A9E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p>
    <w:p w14:paraId="5AE5F47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附件：金融业企业划型标准规定</w:t>
      </w:r>
    </w:p>
    <w:p w14:paraId="575D4BF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Style w:val="32"/>
          <w:rFonts w:hint="eastAsia" w:ascii="宋体" w:hAnsi="宋体" w:eastAsia="宋体" w:cs="宋体"/>
          <w:b w:val="0"/>
          <w:bCs w:val="0"/>
          <w:color w:val="auto"/>
          <w:sz w:val="24"/>
          <w:szCs w:val="24"/>
          <w:highlight w:val="none"/>
        </w:rPr>
      </w:pPr>
      <w:r>
        <w:rPr>
          <w:rFonts w:hint="eastAsia" w:cs="宋体"/>
          <w:color w:val="auto"/>
          <w:spacing w:val="6"/>
          <w:sz w:val="24"/>
          <w:szCs w:val="24"/>
          <w:highlight w:val="none"/>
        </w:rPr>
        <w:t>                                      </w:t>
      </w:r>
      <w:r>
        <w:rPr>
          <w:rStyle w:val="32"/>
          <w:rFonts w:hint="eastAsia" w:ascii="宋体" w:hAnsi="宋体" w:eastAsia="宋体" w:cs="宋体"/>
          <w:b w:val="0"/>
          <w:bCs w:val="0"/>
          <w:color w:val="auto"/>
          <w:sz w:val="24"/>
          <w:szCs w:val="24"/>
          <w:highlight w:val="none"/>
        </w:rPr>
        <w:t>       </w:t>
      </w:r>
      <w:r>
        <w:rPr>
          <w:rStyle w:val="32"/>
          <w:rFonts w:hint="eastAsia" w:cs="宋体"/>
          <w:b w:val="0"/>
          <w:bCs w:val="0"/>
          <w:color w:val="auto"/>
          <w:sz w:val="24"/>
          <w:szCs w:val="24"/>
          <w:highlight w:val="none"/>
          <w:lang w:val="en-US" w:eastAsia="zh-CN"/>
        </w:rPr>
        <w:t xml:space="preserve">                            </w:t>
      </w:r>
      <w:r>
        <w:rPr>
          <w:rStyle w:val="32"/>
          <w:rFonts w:hint="eastAsia" w:ascii="宋体" w:hAnsi="宋体" w:eastAsia="宋体" w:cs="宋体"/>
          <w:b w:val="0"/>
          <w:bCs w:val="0"/>
          <w:color w:val="auto"/>
          <w:sz w:val="24"/>
          <w:szCs w:val="24"/>
          <w:highlight w:val="none"/>
        </w:rPr>
        <w:t>中国人民银行</w:t>
      </w:r>
    </w:p>
    <w:p w14:paraId="0E162F0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中国银行业监督管理委员会</w:t>
      </w:r>
    </w:p>
    <w:p w14:paraId="644A820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中国证券监督管理委员会</w:t>
      </w:r>
    </w:p>
    <w:p w14:paraId="13427FE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400" w:firstLineChars="10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中国保险监督管理委员会</w:t>
      </w:r>
    </w:p>
    <w:p w14:paraId="189E390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2160" w:firstLineChars="900"/>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           中华人民共和国国家统计局</w:t>
      </w:r>
    </w:p>
    <w:p w14:paraId="10A8E63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cs="宋体"/>
          <w:color w:val="auto"/>
          <w:spacing w:val="6"/>
          <w:sz w:val="21"/>
          <w:szCs w:val="21"/>
          <w:highlight w:val="none"/>
          <w:lang w:val="en-US" w:eastAsia="zh-CN"/>
        </w:rPr>
      </w:pPr>
      <w:r>
        <w:rPr>
          <w:rStyle w:val="32"/>
          <w:rFonts w:hint="eastAsia" w:ascii="宋体" w:hAnsi="宋体" w:eastAsia="宋体" w:cs="宋体"/>
          <w:b w:val="0"/>
          <w:bCs w:val="0"/>
          <w:color w:val="auto"/>
          <w:sz w:val="24"/>
          <w:szCs w:val="24"/>
          <w:highlight w:val="none"/>
        </w:rPr>
        <w:t>                                                     </w:t>
      </w:r>
      <w:r>
        <w:rPr>
          <w:rStyle w:val="32"/>
          <w:rFonts w:hint="eastAsia" w:cs="宋体"/>
          <w:b w:val="0"/>
          <w:bCs w:val="0"/>
          <w:color w:val="auto"/>
          <w:sz w:val="24"/>
          <w:szCs w:val="24"/>
          <w:highlight w:val="none"/>
          <w:lang w:val="en-US" w:eastAsia="zh-CN"/>
        </w:rPr>
        <w:t xml:space="preserve">     </w:t>
      </w:r>
      <w:r>
        <w:rPr>
          <w:rStyle w:val="32"/>
          <w:rFonts w:hint="eastAsia" w:ascii="宋体" w:hAnsi="宋体" w:eastAsia="宋体" w:cs="宋体"/>
          <w:b w:val="0"/>
          <w:bCs w:val="0"/>
          <w:color w:val="auto"/>
          <w:sz w:val="24"/>
          <w:szCs w:val="24"/>
          <w:highlight w:val="none"/>
        </w:rPr>
        <w:t> 2015年9月28日</w:t>
      </w:r>
    </w:p>
    <w:p w14:paraId="422FF70F">
      <w:pPr>
        <w:pageBreakBefore w:val="0"/>
        <w:kinsoku/>
        <w:overflowPunct/>
        <w:bidi w:val="0"/>
        <w:spacing w:beforeAutospacing="0" w:afterAutospacing="0" w:line="560" w:lineRule="exact"/>
        <w:ind w:left="0" w:leftChars="0" w:right="0"/>
        <w:rPr>
          <w:rFonts w:hint="eastAsia" w:cs="宋体"/>
          <w:color w:val="auto"/>
          <w:spacing w:val="6"/>
          <w:sz w:val="21"/>
          <w:szCs w:val="21"/>
          <w:highlight w:val="none"/>
        </w:rPr>
      </w:pPr>
      <w:r>
        <w:rPr>
          <w:rFonts w:hint="eastAsia" w:cs="宋体"/>
          <w:color w:val="auto"/>
          <w:spacing w:val="6"/>
          <w:sz w:val="21"/>
          <w:szCs w:val="21"/>
          <w:highlight w:val="none"/>
          <w:lang w:val="en-US" w:eastAsia="zh-CN"/>
        </w:rPr>
        <w:t>附件</w:t>
      </w:r>
      <w:r>
        <w:rPr>
          <w:rFonts w:hint="eastAsia" w:cs="宋体"/>
          <w:color w:val="auto"/>
          <w:spacing w:val="6"/>
          <w:sz w:val="21"/>
          <w:szCs w:val="21"/>
          <w:highlight w:val="none"/>
        </w:rPr>
        <w:t>              </w:t>
      </w:r>
    </w:p>
    <w:p w14:paraId="3E48D324">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金融业企业划型标准规定</w:t>
      </w:r>
    </w:p>
    <w:p w14:paraId="5AB18E4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4D87CE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二、适用范围。本规定适用于从事《国民经济行业分类》（GB/T4754-2011）中J门类（金融业）活动的企业。</w:t>
      </w:r>
    </w:p>
    <w:p w14:paraId="405839B7">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99C178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7793BE62">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五、指标标准值。依据指标标准值，将各类金融业企业划分为大、中、小、微四个规模类型，中型企业标准上限及以上的为大型企业。</w:t>
      </w:r>
    </w:p>
    <w:p w14:paraId="520E443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3C947BA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6D9795B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76FAEF4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09CAA279">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1C3C005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158B91FE">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78FD5B1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2"/>
          <w:rFonts w:hint="eastAsia" w:cs="宋体"/>
          <w:b w:val="0"/>
          <w:bCs w:val="0"/>
          <w:color w:val="auto"/>
          <w:sz w:val="24"/>
          <w:szCs w:val="24"/>
          <w:highlight w:val="none"/>
          <w:lang w:eastAsia="zh-CN"/>
        </w:rPr>
        <w:t>。</w:t>
      </w:r>
    </w:p>
    <w:p w14:paraId="064C9A6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2"/>
          <w:rFonts w:hint="eastAsia" w:cs="宋体"/>
          <w:b w:val="0"/>
          <w:bCs w:val="0"/>
          <w:color w:val="auto"/>
          <w:sz w:val="24"/>
          <w:szCs w:val="24"/>
          <w:highlight w:val="none"/>
          <w:lang w:eastAsia="zh-CN"/>
        </w:rPr>
        <w:t>，</w:t>
      </w:r>
      <w:r>
        <w:rPr>
          <w:rStyle w:val="32"/>
          <w:rFonts w:hint="eastAsia" w:ascii="宋体" w:hAnsi="宋体" w:eastAsia="宋体" w:cs="宋体"/>
          <w:b w:val="0"/>
          <w:bCs w:val="0"/>
          <w:color w:val="auto"/>
          <w:sz w:val="24"/>
          <w:szCs w:val="24"/>
          <w:highlight w:val="none"/>
        </w:rPr>
        <w:t>方便政府部门和社会各界查询使用。</w:t>
      </w:r>
    </w:p>
    <w:p w14:paraId="2C50E64F">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七、标准值的评估和调整。金融业企业划型标准工作组每五年对划型标准值受经济发展与通货膨胀等因素的影响程度进行评估和调整。</w:t>
      </w:r>
    </w:p>
    <w:p w14:paraId="350BE408">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2"/>
          <w:rFonts w:hint="eastAsia" w:cs="宋体"/>
          <w:b w:val="0"/>
          <w:bCs w:val="0"/>
          <w:color w:val="auto"/>
          <w:sz w:val="24"/>
          <w:szCs w:val="24"/>
          <w:highlight w:val="none"/>
          <w:lang w:eastAsia="zh-CN"/>
        </w:rPr>
        <w:t>。</w:t>
      </w:r>
    </w:p>
    <w:p w14:paraId="61D82EC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九、融资担保公司参照本规定中“除贷款公司、小额贷款公司、典当行以外的其他金融机构”标准划型</w:t>
      </w:r>
      <w:r>
        <w:rPr>
          <w:rStyle w:val="32"/>
          <w:rFonts w:hint="eastAsia" w:cs="宋体"/>
          <w:b w:val="0"/>
          <w:bCs w:val="0"/>
          <w:color w:val="auto"/>
          <w:sz w:val="24"/>
          <w:szCs w:val="24"/>
          <w:highlight w:val="none"/>
          <w:lang w:eastAsia="zh-CN"/>
        </w:rPr>
        <w:t>。</w:t>
      </w:r>
    </w:p>
    <w:p w14:paraId="63FF34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十、本规定由人民银行会同银监会、证监会、保监会和统计局负责解释。</w:t>
      </w:r>
    </w:p>
    <w:p w14:paraId="0114765C">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lang w:eastAsia="zh-CN"/>
        </w:rPr>
      </w:pPr>
      <w:r>
        <w:rPr>
          <w:rStyle w:val="32"/>
          <w:rFonts w:hint="eastAsia" w:ascii="宋体" w:hAnsi="宋体" w:eastAsia="宋体" w:cs="宋体"/>
          <w:b w:val="0"/>
          <w:bCs w:val="0"/>
          <w:color w:val="auto"/>
          <w:sz w:val="24"/>
          <w:szCs w:val="24"/>
          <w:highlight w:val="none"/>
        </w:rPr>
        <w:t>十一、本规定自发布之日起实施</w:t>
      </w:r>
      <w:r>
        <w:rPr>
          <w:rStyle w:val="32"/>
          <w:rFonts w:hint="eastAsia" w:cs="宋体"/>
          <w:b w:val="0"/>
          <w:bCs w:val="0"/>
          <w:color w:val="auto"/>
          <w:sz w:val="24"/>
          <w:szCs w:val="24"/>
          <w:highlight w:val="none"/>
          <w:lang w:eastAsia="zh-CN"/>
        </w:rPr>
        <w:t>。</w:t>
      </w:r>
    </w:p>
    <w:p w14:paraId="74D817B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p>
    <w:p w14:paraId="4033EFE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3"/>
        <w:textAlignment w:val="auto"/>
        <w:rPr>
          <w:rStyle w:val="32"/>
          <w:rFonts w:hint="eastAsia" w:ascii="宋体" w:hAnsi="宋体" w:eastAsia="宋体" w:cs="宋体"/>
          <w:b w:val="0"/>
          <w:bCs w:val="0"/>
          <w:color w:val="auto"/>
          <w:sz w:val="24"/>
          <w:szCs w:val="24"/>
          <w:highlight w:val="none"/>
        </w:rPr>
      </w:pPr>
      <w:r>
        <w:rPr>
          <w:rStyle w:val="32"/>
          <w:rFonts w:hint="eastAsia" w:ascii="宋体" w:hAnsi="宋体" w:eastAsia="宋体" w:cs="宋体"/>
          <w:b w:val="0"/>
          <w:bCs w:val="0"/>
          <w:color w:val="auto"/>
          <w:sz w:val="24"/>
          <w:szCs w:val="24"/>
          <w:highlight w:val="none"/>
        </w:rPr>
        <w:t>附:金融业企业划型标准</w:t>
      </w:r>
    </w:p>
    <w:p w14:paraId="4CB94869">
      <w:pPr>
        <w:pageBreakBefore w:val="0"/>
        <w:kinsoku/>
        <w:overflowPunct/>
        <w:bidi w:val="0"/>
        <w:spacing w:beforeAutospacing="0" w:afterAutospacing="0" w:line="560" w:lineRule="exact"/>
        <w:ind w:left="0" w:leftChars="0" w:right="0"/>
        <w:rPr>
          <w:rFonts w:cs="宋体"/>
          <w:color w:val="auto"/>
          <w:spacing w:val="6"/>
          <w:sz w:val="21"/>
          <w:szCs w:val="21"/>
          <w:highlight w:val="none"/>
        </w:rPr>
      </w:pPr>
    </w:p>
    <w:p w14:paraId="018058A8">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5023B69E">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5F7D4B83">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20B74F82">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020C8028">
      <w:pPr>
        <w:pStyle w:val="2"/>
        <w:rPr>
          <w:rFonts w:hint="eastAsia" w:cs="宋体"/>
          <w:color w:val="auto"/>
          <w:spacing w:val="6"/>
          <w:sz w:val="24"/>
          <w:szCs w:val="24"/>
          <w:highlight w:val="none"/>
          <w:lang w:val="en-US" w:eastAsia="zh-CN"/>
        </w:rPr>
      </w:pPr>
    </w:p>
    <w:p w14:paraId="08AFB792">
      <w:pPr>
        <w:rPr>
          <w:rFonts w:hint="eastAsia" w:cs="宋体"/>
          <w:color w:val="auto"/>
          <w:spacing w:val="6"/>
          <w:sz w:val="24"/>
          <w:szCs w:val="24"/>
          <w:highlight w:val="none"/>
          <w:lang w:val="en-US" w:eastAsia="zh-CN"/>
        </w:rPr>
      </w:pPr>
    </w:p>
    <w:p w14:paraId="51821CDD">
      <w:pPr>
        <w:pStyle w:val="2"/>
        <w:rPr>
          <w:rFonts w:hint="eastAsia" w:cs="宋体"/>
          <w:color w:val="auto"/>
          <w:spacing w:val="6"/>
          <w:sz w:val="24"/>
          <w:szCs w:val="24"/>
          <w:highlight w:val="none"/>
          <w:lang w:val="en-US" w:eastAsia="zh-CN"/>
        </w:rPr>
      </w:pPr>
    </w:p>
    <w:p w14:paraId="7929C537">
      <w:pPr>
        <w:rPr>
          <w:rFonts w:hint="eastAsia" w:cs="宋体"/>
          <w:color w:val="auto"/>
          <w:spacing w:val="6"/>
          <w:sz w:val="24"/>
          <w:szCs w:val="24"/>
          <w:highlight w:val="none"/>
          <w:lang w:val="en-US" w:eastAsia="zh-CN"/>
        </w:rPr>
      </w:pPr>
    </w:p>
    <w:p w14:paraId="737D4DEB">
      <w:pPr>
        <w:pStyle w:val="2"/>
        <w:rPr>
          <w:rFonts w:hint="eastAsia" w:cs="宋体"/>
          <w:color w:val="auto"/>
          <w:spacing w:val="6"/>
          <w:sz w:val="24"/>
          <w:szCs w:val="24"/>
          <w:highlight w:val="none"/>
          <w:lang w:val="en-US" w:eastAsia="zh-CN"/>
        </w:rPr>
      </w:pPr>
    </w:p>
    <w:p w14:paraId="6A7FED6D">
      <w:pPr>
        <w:rPr>
          <w:rFonts w:hint="eastAsia"/>
          <w:lang w:val="en-US" w:eastAsia="zh-CN"/>
        </w:rPr>
      </w:pPr>
    </w:p>
    <w:p w14:paraId="568CB75F">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46228B00">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p>
    <w:p w14:paraId="70123D58">
      <w:pPr>
        <w:pageBreakBefore w:val="0"/>
        <w:kinsoku/>
        <w:overflowPunct/>
        <w:bidi w:val="0"/>
        <w:spacing w:beforeAutospacing="0" w:afterAutospacing="0" w:line="560" w:lineRule="exact"/>
        <w:ind w:left="0" w:leftChars="0" w:right="0"/>
        <w:rPr>
          <w:rFonts w:hint="eastAsia" w:cs="宋体"/>
          <w:color w:val="auto"/>
          <w:spacing w:val="6"/>
          <w:sz w:val="24"/>
          <w:szCs w:val="24"/>
          <w:highlight w:val="none"/>
          <w:lang w:val="en-US" w:eastAsia="zh-CN"/>
        </w:rPr>
      </w:pPr>
      <w:r>
        <w:rPr>
          <w:rFonts w:hint="eastAsia" w:cs="宋体"/>
          <w:color w:val="auto"/>
          <w:spacing w:val="6"/>
          <w:sz w:val="24"/>
          <w:szCs w:val="24"/>
          <w:highlight w:val="none"/>
          <w:lang w:val="en-US" w:eastAsia="zh-CN"/>
        </w:rPr>
        <w:t>附</w:t>
      </w:r>
    </w:p>
    <w:p w14:paraId="7EB97DB1">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宋体" w:hAnsi="宋体" w:eastAsia="宋体" w:cs="宋体"/>
          <w:b/>
          <w:bCs w:val="0"/>
          <w:color w:val="auto"/>
          <w:sz w:val="28"/>
          <w:szCs w:val="28"/>
          <w:highlight w:val="none"/>
        </w:rPr>
      </w:pPr>
      <w:r>
        <w:rPr>
          <w:rFonts w:hint="eastAsia" w:ascii="宋体" w:hAnsi="宋体" w:eastAsia="宋体" w:cs="宋体"/>
          <w:b/>
          <w:bCs w:val="0"/>
          <w:color w:val="auto"/>
          <w:sz w:val="28"/>
          <w:szCs w:val="28"/>
          <w:highlight w:val="none"/>
        </w:rPr>
        <w:t>金融业企业划型标准</w:t>
      </w:r>
    </w:p>
    <w:tbl>
      <w:tblPr>
        <w:tblStyle w:val="30"/>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9"/>
        <w:gridCol w:w="1168"/>
        <w:gridCol w:w="1817"/>
        <w:gridCol w:w="1143"/>
        <w:gridCol w:w="3251"/>
      </w:tblGrid>
      <w:tr w14:paraId="26CBCA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25F9841A">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行业</w:t>
            </w:r>
          </w:p>
        </w:tc>
        <w:tc>
          <w:tcPr>
            <w:tcW w:w="1817" w:type="dxa"/>
            <w:vAlign w:val="center"/>
          </w:tcPr>
          <w:p w14:paraId="3B4008BC">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类别</w:t>
            </w:r>
          </w:p>
        </w:tc>
        <w:tc>
          <w:tcPr>
            <w:tcW w:w="1143" w:type="dxa"/>
            <w:vAlign w:val="center"/>
          </w:tcPr>
          <w:p w14:paraId="199F0882">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类型</w:t>
            </w:r>
          </w:p>
        </w:tc>
        <w:tc>
          <w:tcPr>
            <w:tcW w:w="3251" w:type="dxa"/>
            <w:vAlign w:val="center"/>
          </w:tcPr>
          <w:p w14:paraId="715E5C3B">
            <w:pPr>
              <w:pageBreakBefore w:val="0"/>
              <w:kinsoku/>
              <w:overflowPunct/>
              <w:bidi w:val="0"/>
              <w:spacing w:beforeAutospacing="0" w:afterAutospacing="0" w:line="560" w:lineRule="exact"/>
              <w:ind w:left="0" w:leftChars="0" w:right="0"/>
              <w:jc w:val="center"/>
              <w:rPr>
                <w:rFonts w:hint="eastAsia" w:ascii="宋体" w:hAnsi="宋体" w:eastAsia="宋体" w:cs="宋体"/>
                <w:b/>
                <w:color w:val="auto"/>
                <w:spacing w:val="6"/>
                <w:sz w:val="21"/>
                <w:szCs w:val="21"/>
                <w:highlight w:val="none"/>
                <w:vertAlign w:val="baseline"/>
                <w:lang w:val="en-US" w:eastAsia="zh-CN"/>
              </w:rPr>
            </w:pPr>
            <w:r>
              <w:rPr>
                <w:rFonts w:hint="eastAsia" w:ascii="宋体" w:hAnsi="宋体" w:eastAsia="宋体" w:cs="宋体"/>
                <w:b/>
                <w:color w:val="auto"/>
                <w:spacing w:val="6"/>
                <w:sz w:val="21"/>
                <w:szCs w:val="21"/>
                <w:highlight w:val="none"/>
                <w:vertAlign w:val="baseline"/>
                <w:lang w:val="en-US" w:eastAsia="zh-CN"/>
              </w:rPr>
              <w:t>资产总额</w:t>
            </w:r>
          </w:p>
        </w:tc>
      </w:tr>
      <w:tr w14:paraId="471A8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1233504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货币金融服务</w:t>
            </w:r>
          </w:p>
        </w:tc>
        <w:tc>
          <w:tcPr>
            <w:tcW w:w="1168" w:type="dxa"/>
            <w:vMerge w:val="restart"/>
            <w:vAlign w:val="center"/>
          </w:tcPr>
          <w:p w14:paraId="4350DE8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货币银行服务</w:t>
            </w:r>
          </w:p>
        </w:tc>
        <w:tc>
          <w:tcPr>
            <w:tcW w:w="1817" w:type="dxa"/>
            <w:vMerge w:val="restart"/>
            <w:vAlign w:val="center"/>
          </w:tcPr>
          <w:p w14:paraId="6D5CDA8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银行业存款类金融机构</w:t>
            </w:r>
          </w:p>
        </w:tc>
        <w:tc>
          <w:tcPr>
            <w:tcW w:w="1143" w:type="dxa"/>
            <w:vAlign w:val="center"/>
          </w:tcPr>
          <w:p w14:paraId="18DA8CED">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中型</w:t>
            </w:r>
          </w:p>
        </w:tc>
        <w:tc>
          <w:tcPr>
            <w:tcW w:w="3251" w:type="dxa"/>
            <w:vAlign w:val="center"/>
          </w:tcPr>
          <w:p w14:paraId="6553EDD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7DDCE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5D803A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5CFC2B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392AD96A">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vAlign w:val="center"/>
          </w:tcPr>
          <w:p w14:paraId="146F43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C95576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73826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44DEC4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47E3A4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43C1290">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vAlign w:val="center"/>
          </w:tcPr>
          <w:p w14:paraId="0A8569B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29C9E0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lang w:val="en-US"/>
              </w:rPr>
            </w:pPr>
            <w:r>
              <w:rPr>
                <w:rFonts w:hint="eastAsia" w:ascii="宋体" w:hAnsi="宋体" w:eastAsia="宋体" w:cs="宋体"/>
                <w:color w:val="auto"/>
                <w:spacing w:val="6"/>
                <w:sz w:val="21"/>
                <w:szCs w:val="21"/>
                <w:highlight w:val="none"/>
                <w:vertAlign w:val="baseline"/>
                <w:lang w:val="en-US" w:eastAsia="zh-CN"/>
              </w:rPr>
              <w:t>50亿元以下</w:t>
            </w:r>
          </w:p>
        </w:tc>
      </w:tr>
      <w:tr w14:paraId="1C15D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2A12E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56574B6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非货币银行服务</w:t>
            </w:r>
          </w:p>
        </w:tc>
        <w:tc>
          <w:tcPr>
            <w:tcW w:w="1817" w:type="dxa"/>
            <w:vMerge w:val="restart"/>
            <w:vAlign w:val="center"/>
          </w:tcPr>
          <w:p w14:paraId="7DD2F497">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46609FB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8F5BE5">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29DE0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0CFE49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1EF9025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CC015F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0699B1D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56E78EC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0CA590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EE674B4">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17EDCC4">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DEB5E2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4E9D4A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vAlign w:val="center"/>
          </w:tcPr>
          <w:p w14:paraId="00D701C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50亿元以下</w:t>
            </w:r>
          </w:p>
        </w:tc>
      </w:tr>
      <w:tr w14:paraId="4B5348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D041F7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95688A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restart"/>
            <w:vAlign w:val="center"/>
          </w:tcPr>
          <w:p w14:paraId="2420EBE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05DE84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07BBC2E">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9E6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180FDC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078270C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0CBA769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2EA1A43D">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220FC05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7A6B2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C9F23C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693061F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41FB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76913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03E9BD7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10E75D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3A884F55">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资本市场服务</w:t>
            </w:r>
          </w:p>
        </w:tc>
        <w:tc>
          <w:tcPr>
            <w:tcW w:w="1817" w:type="dxa"/>
            <w:vMerge w:val="restart"/>
            <w:vAlign w:val="center"/>
          </w:tcPr>
          <w:p w14:paraId="6E78CF8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证券业金融机构</w:t>
            </w:r>
          </w:p>
        </w:tc>
        <w:tc>
          <w:tcPr>
            <w:tcW w:w="1143" w:type="dxa"/>
            <w:shd w:val="clear" w:color="auto" w:fill="auto"/>
            <w:vAlign w:val="center"/>
          </w:tcPr>
          <w:p w14:paraId="0414261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444928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100亿元（含）至1000亿元</w:t>
            </w:r>
          </w:p>
        </w:tc>
      </w:tr>
      <w:tr w14:paraId="0F1C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3B06C7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59421CA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4B5A7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A9C4DF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10亿元（含）至100亿元</w:t>
            </w:r>
          </w:p>
        </w:tc>
      </w:tr>
      <w:tr w14:paraId="01E761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65FECC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ADD78C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0F7AF91">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43D0131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10亿元以下</w:t>
            </w:r>
          </w:p>
        </w:tc>
      </w:tr>
      <w:tr w14:paraId="33147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FAED34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保险业</w:t>
            </w:r>
          </w:p>
        </w:tc>
        <w:tc>
          <w:tcPr>
            <w:tcW w:w="1817" w:type="dxa"/>
            <w:vMerge w:val="restart"/>
            <w:vAlign w:val="center"/>
          </w:tcPr>
          <w:p w14:paraId="73A1B69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lang w:val="en-US" w:eastAsia="zh-CN"/>
              </w:rPr>
              <w:t>保险业金融机构</w:t>
            </w:r>
          </w:p>
        </w:tc>
        <w:tc>
          <w:tcPr>
            <w:tcW w:w="1143" w:type="dxa"/>
            <w:shd w:val="clear" w:color="auto" w:fill="auto"/>
            <w:vAlign w:val="center"/>
          </w:tcPr>
          <w:p w14:paraId="7046BDEC">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41B9BB4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400亿元（含）至5000亿元</w:t>
            </w:r>
          </w:p>
        </w:tc>
      </w:tr>
      <w:tr w14:paraId="386FC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48C8613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2ACF5AB">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361981C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7F195A7E">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13369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7051FBA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1A95E01E">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5DD1435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F4DBB0">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1B382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6A4EBA5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其他金融业</w:t>
            </w:r>
          </w:p>
        </w:tc>
        <w:tc>
          <w:tcPr>
            <w:tcW w:w="1168" w:type="dxa"/>
            <w:vMerge w:val="restart"/>
            <w:vAlign w:val="center"/>
          </w:tcPr>
          <w:p w14:paraId="741CF031">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金融信托与管理服务</w:t>
            </w:r>
          </w:p>
        </w:tc>
        <w:tc>
          <w:tcPr>
            <w:tcW w:w="1817" w:type="dxa"/>
            <w:vMerge w:val="restart"/>
            <w:vAlign w:val="center"/>
          </w:tcPr>
          <w:p w14:paraId="70836B6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信托公司</w:t>
            </w:r>
          </w:p>
        </w:tc>
        <w:tc>
          <w:tcPr>
            <w:tcW w:w="1143" w:type="dxa"/>
            <w:shd w:val="clear" w:color="auto" w:fill="auto"/>
            <w:vAlign w:val="center"/>
          </w:tcPr>
          <w:p w14:paraId="03C999A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0C96EED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400亿元（含）至1000亿元</w:t>
            </w:r>
          </w:p>
        </w:tc>
      </w:tr>
      <w:tr w14:paraId="394AA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38E5D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2343FC2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EB960A0">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D76C17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0E689FD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20亿元（含）至400亿元</w:t>
            </w:r>
          </w:p>
        </w:tc>
      </w:tr>
      <w:tr w14:paraId="3E9407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1E32AA3">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41AB7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15F254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60C098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33182E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20亿元以下</w:t>
            </w:r>
          </w:p>
        </w:tc>
      </w:tr>
      <w:tr w14:paraId="61CA0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A3463AD">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65B75359">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控股公司服务</w:t>
            </w:r>
          </w:p>
        </w:tc>
        <w:tc>
          <w:tcPr>
            <w:tcW w:w="1817" w:type="dxa"/>
            <w:vMerge w:val="restart"/>
            <w:vAlign w:val="center"/>
          </w:tcPr>
          <w:p w14:paraId="5AA3A78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金融控股公司</w:t>
            </w:r>
          </w:p>
        </w:tc>
        <w:tc>
          <w:tcPr>
            <w:tcW w:w="1143" w:type="dxa"/>
            <w:shd w:val="clear" w:color="auto" w:fill="auto"/>
            <w:vAlign w:val="center"/>
          </w:tcPr>
          <w:p w14:paraId="6A34EBF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2863D8FC">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5000亿元（含）至40000亿元</w:t>
            </w:r>
          </w:p>
        </w:tc>
      </w:tr>
      <w:tr w14:paraId="61EE7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7F9BDD8">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774A559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658174A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3D84EB3">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434D1F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50亿元（含）至5000亿元</w:t>
            </w:r>
          </w:p>
        </w:tc>
      </w:tr>
      <w:tr w14:paraId="245B3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288472CC">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continue"/>
            <w:vAlign w:val="center"/>
          </w:tcPr>
          <w:p w14:paraId="4DB4D28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817" w:type="dxa"/>
            <w:vMerge w:val="continue"/>
            <w:vAlign w:val="center"/>
          </w:tcPr>
          <w:p w14:paraId="72B6EDD2">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472A904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FC344BB">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r w14:paraId="3F9EF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046E9137">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p>
        </w:tc>
        <w:tc>
          <w:tcPr>
            <w:tcW w:w="1168" w:type="dxa"/>
            <w:vMerge w:val="restart"/>
            <w:vAlign w:val="center"/>
          </w:tcPr>
          <w:p w14:paraId="10B14656">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lang w:val="en-US" w:eastAsia="zh-CN"/>
              </w:rPr>
            </w:pPr>
            <w:r>
              <w:rPr>
                <w:rFonts w:hint="eastAsia" w:ascii="宋体" w:hAnsi="宋体" w:eastAsia="宋体" w:cs="宋体"/>
                <w:color w:val="auto"/>
                <w:spacing w:val="6"/>
                <w:sz w:val="21"/>
                <w:szCs w:val="21"/>
                <w:highlight w:val="none"/>
                <w:vertAlign w:val="baseline"/>
                <w:lang w:val="en-US" w:eastAsia="zh-CN"/>
              </w:rPr>
              <w:t>其他未包括的金融业</w:t>
            </w:r>
          </w:p>
        </w:tc>
        <w:tc>
          <w:tcPr>
            <w:tcW w:w="1817" w:type="dxa"/>
            <w:vMerge w:val="restart"/>
            <w:vAlign w:val="center"/>
          </w:tcPr>
          <w:p w14:paraId="3E665F4F">
            <w:pPr>
              <w:pageBreakBefore w:val="0"/>
              <w:kinsoku/>
              <w:overflowPunct/>
              <w:bidi w:val="0"/>
              <w:spacing w:beforeAutospacing="0" w:afterAutospacing="0" w:line="560" w:lineRule="exact"/>
              <w:ind w:left="0" w:leftChars="0" w:right="0"/>
              <w:jc w:val="both"/>
              <w:rPr>
                <w:rFonts w:hint="eastAsia" w:ascii="宋体" w:hAnsi="宋体" w:eastAsia="宋体" w:cs="宋体"/>
                <w:color w:val="auto"/>
                <w:spacing w:val="6"/>
                <w:sz w:val="21"/>
                <w:szCs w:val="21"/>
                <w:highlight w:val="none"/>
                <w:vertAlign w:val="baseline"/>
              </w:rPr>
            </w:pPr>
            <w:r>
              <w:rPr>
                <w:rFonts w:hint="eastAsia" w:ascii="宋体" w:hAnsi="宋体" w:eastAsia="宋体" w:cs="宋体"/>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0051027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中型</w:t>
            </w:r>
          </w:p>
        </w:tc>
        <w:tc>
          <w:tcPr>
            <w:tcW w:w="3251" w:type="dxa"/>
            <w:shd w:val="clear" w:color="auto" w:fill="auto"/>
            <w:vAlign w:val="center"/>
          </w:tcPr>
          <w:p w14:paraId="6033F5D6">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200亿元（含）至1000亿元</w:t>
            </w:r>
          </w:p>
        </w:tc>
      </w:tr>
      <w:tr w14:paraId="34EBC9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04848A28">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68" w:type="dxa"/>
            <w:vMerge w:val="continue"/>
          </w:tcPr>
          <w:p w14:paraId="2F2E72F9">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817" w:type="dxa"/>
            <w:vMerge w:val="continue"/>
          </w:tcPr>
          <w:p w14:paraId="179DE2D0">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1E62333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小型</w:t>
            </w:r>
          </w:p>
        </w:tc>
        <w:tc>
          <w:tcPr>
            <w:tcW w:w="3251" w:type="dxa"/>
            <w:shd w:val="clear" w:color="auto" w:fill="auto"/>
            <w:vAlign w:val="center"/>
          </w:tcPr>
          <w:p w14:paraId="12916BB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50亿元（含）至200亿元</w:t>
            </w:r>
          </w:p>
        </w:tc>
      </w:tr>
      <w:tr w14:paraId="6DDCD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0F1E7A7B">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68" w:type="dxa"/>
            <w:vMerge w:val="continue"/>
          </w:tcPr>
          <w:p w14:paraId="08010151">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817" w:type="dxa"/>
            <w:vMerge w:val="continue"/>
          </w:tcPr>
          <w:p w14:paraId="71A393FF">
            <w:pPr>
              <w:pageBreakBefore w:val="0"/>
              <w:kinsoku/>
              <w:overflowPunct/>
              <w:bidi w:val="0"/>
              <w:spacing w:beforeAutospacing="0" w:afterAutospacing="0" w:line="560" w:lineRule="exact"/>
              <w:ind w:left="0" w:leftChars="0" w:right="0"/>
              <w:rPr>
                <w:rFonts w:hint="eastAsia" w:ascii="宋体" w:hAnsi="宋体" w:eastAsia="宋体" w:cs="宋体"/>
                <w:color w:val="auto"/>
                <w:spacing w:val="6"/>
                <w:sz w:val="21"/>
                <w:szCs w:val="21"/>
                <w:highlight w:val="none"/>
                <w:vertAlign w:val="baseline"/>
              </w:rPr>
            </w:pPr>
          </w:p>
        </w:tc>
        <w:tc>
          <w:tcPr>
            <w:tcW w:w="1143" w:type="dxa"/>
            <w:shd w:val="clear" w:color="auto" w:fill="auto"/>
            <w:vAlign w:val="center"/>
          </w:tcPr>
          <w:p w14:paraId="668714F1">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微型</w:t>
            </w:r>
          </w:p>
        </w:tc>
        <w:tc>
          <w:tcPr>
            <w:tcW w:w="3251" w:type="dxa"/>
            <w:shd w:val="clear" w:color="auto" w:fill="auto"/>
            <w:vAlign w:val="center"/>
          </w:tcPr>
          <w:p w14:paraId="1913FA3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pacing w:val="6"/>
                <w:kern w:val="2"/>
                <w:sz w:val="21"/>
                <w:szCs w:val="21"/>
                <w:highlight w:val="none"/>
                <w:vertAlign w:val="baseline"/>
                <w:lang w:val="en-US" w:eastAsia="zh-CN" w:bidi="ar-SA"/>
              </w:rPr>
            </w:pPr>
            <w:r>
              <w:rPr>
                <w:rFonts w:hint="eastAsia" w:ascii="宋体" w:hAnsi="宋体" w:eastAsia="宋体" w:cs="宋体"/>
                <w:color w:val="auto"/>
                <w:spacing w:val="6"/>
                <w:sz w:val="21"/>
                <w:szCs w:val="21"/>
                <w:highlight w:val="none"/>
                <w:vertAlign w:val="baseline"/>
                <w:lang w:val="en-US" w:eastAsia="zh-CN"/>
              </w:rPr>
              <w:t>50亿元以下</w:t>
            </w:r>
          </w:p>
        </w:tc>
      </w:tr>
    </w:tbl>
    <w:p w14:paraId="76252C9C">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both"/>
        <w:textAlignment w:val="auto"/>
        <w:rPr>
          <w:rFonts w:hint="eastAsia" w:ascii="方正小标宋_GBK" w:hAnsi="方正小标宋_GBK" w:eastAsia="方正小标宋_GBK" w:cs="方正小标宋_GBK"/>
          <w:bCs/>
          <w:color w:val="auto"/>
          <w:sz w:val="36"/>
          <w:szCs w:val="36"/>
          <w:highlight w:val="none"/>
          <w:lang w:val="en-US" w:eastAsia="zh-CN"/>
        </w:rPr>
      </w:pPr>
      <w:r>
        <w:rPr>
          <w:rFonts w:cs="宋体"/>
          <w:color w:val="auto"/>
          <w:spacing w:val="6"/>
          <w:sz w:val="21"/>
          <w:szCs w:val="21"/>
          <w:highlight w:val="none"/>
        </w:rPr>
        <w:br w:type="page"/>
      </w:r>
    </w:p>
    <w:p w14:paraId="3D939C43">
      <w:pPr>
        <w:pStyle w:val="17"/>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jc w:val="center"/>
        <w:textAlignment w:val="auto"/>
        <w:rPr>
          <w:rFonts w:hint="eastAsia" w:ascii="方正小标宋_GBK" w:hAnsi="方正小标宋_GBK" w:eastAsia="方正小标宋_GBK" w:cs="方正小标宋_GBK"/>
          <w:bCs/>
          <w:color w:val="auto"/>
          <w:sz w:val="36"/>
          <w:szCs w:val="36"/>
          <w:highlight w:val="none"/>
          <w:lang w:val="en-US" w:eastAsia="zh-CN"/>
        </w:rPr>
      </w:pPr>
    </w:p>
    <w:p w14:paraId="0711552D">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ascii="宋体" w:hAnsi="宋体" w:eastAsia="宋体" w:cstheme="minorBidi"/>
          <w:b/>
          <w:bCs/>
          <w:color w:val="auto"/>
          <w:kern w:val="2"/>
          <w:sz w:val="24"/>
          <w:szCs w:val="24"/>
          <w:highlight w:val="none"/>
          <w:lang w:val="en-US" w:eastAsia="zh-CN" w:bidi="ar-SA"/>
        </w:rPr>
      </w:pPr>
      <w:bookmarkStart w:id="778" w:name="_Toc16227"/>
      <w:bookmarkStart w:id="779" w:name="_Toc30764"/>
      <w:r>
        <w:rPr>
          <w:rFonts w:hint="eastAsia" w:ascii="宋体" w:hAnsi="宋体" w:eastAsia="宋体" w:cstheme="minorBidi"/>
          <w:b/>
          <w:bCs/>
          <w:color w:val="auto"/>
          <w:kern w:val="2"/>
          <w:sz w:val="24"/>
          <w:szCs w:val="24"/>
          <w:highlight w:val="none"/>
          <w:lang w:val="en-US" w:eastAsia="zh-CN" w:bidi="ar-SA"/>
        </w:rPr>
        <w:t>（三）监狱企业证明文件</w:t>
      </w:r>
      <w:r>
        <w:rPr>
          <w:rFonts w:hint="eastAsia" w:ascii="宋体" w:hAnsi="宋体" w:eastAsia="宋体" w:cstheme="minorBidi"/>
          <w:b w:val="0"/>
          <w:bCs w:val="0"/>
          <w:color w:val="auto"/>
          <w:kern w:val="2"/>
          <w:sz w:val="24"/>
          <w:szCs w:val="24"/>
          <w:highlight w:val="none"/>
          <w:lang w:val="en-US" w:eastAsia="zh-CN" w:bidi="ar-SA"/>
        </w:rPr>
        <w:t>【如适用】</w:t>
      </w:r>
      <w:bookmarkEnd w:id="777"/>
      <w:bookmarkEnd w:id="778"/>
      <w:bookmarkEnd w:id="779"/>
    </w:p>
    <w:p w14:paraId="744F56E2">
      <w:pPr>
        <w:pageBreakBefore w:val="0"/>
        <w:kinsoku/>
        <w:overflowPunct/>
        <w:bidi w:val="0"/>
        <w:spacing w:beforeAutospacing="0" w:afterAutospacing="0" w:line="560" w:lineRule="exact"/>
        <w:ind w:left="0" w:leftChars="0" w:right="0"/>
        <w:rPr>
          <w:rFonts w:cs="仿宋_GB2312"/>
          <w:b/>
          <w:color w:val="auto"/>
          <w:sz w:val="24"/>
          <w:szCs w:val="24"/>
          <w:highlight w:val="none"/>
        </w:rPr>
      </w:pPr>
    </w:p>
    <w:p w14:paraId="23D1BFCD">
      <w:pPr>
        <w:pageBreakBefore w:val="0"/>
        <w:kinsoku/>
        <w:overflowPunct/>
        <w:bidi w:val="0"/>
        <w:adjustRightInd w:val="0"/>
        <w:snapToGrid w:val="0"/>
        <w:spacing w:beforeAutospacing="0" w:afterAutospacing="0" w:line="560" w:lineRule="exact"/>
        <w:ind w:left="0" w:leftChars="0" w:right="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color w:val="auto"/>
          <w:sz w:val="24"/>
          <w:szCs w:val="24"/>
          <w:highlight w:val="none"/>
          <w:lang w:val="en-US" w:eastAsia="zh-CN"/>
        </w:rPr>
        <w:t>如下</w:t>
      </w:r>
      <w:r>
        <w:rPr>
          <w:rFonts w:hint="eastAsia" w:ascii="宋体" w:hAnsi="宋体" w:eastAsia="宋体" w:cs="宋体"/>
          <w:color w:val="auto"/>
          <w:sz w:val="24"/>
          <w:szCs w:val="24"/>
          <w:highlight w:val="none"/>
        </w:rPr>
        <w:t>】。</w:t>
      </w:r>
    </w:p>
    <w:p w14:paraId="75238DB1">
      <w:pPr>
        <w:pStyle w:val="17"/>
        <w:pageBreakBefore w:val="0"/>
        <w:kinsoku/>
        <w:overflowPunct/>
        <w:bidi w:val="0"/>
        <w:spacing w:beforeAutospacing="0" w:afterAutospacing="0" w:line="560" w:lineRule="exact"/>
        <w:ind w:left="0" w:leftChars="0" w:right="0"/>
        <w:jc w:val="center"/>
        <w:rPr>
          <w:rFonts w:hint="eastAsia" w:ascii="宋体" w:hAnsi="宋体" w:eastAsia="宋体" w:cs="宋体"/>
          <w:b/>
          <w:bCs w:val="0"/>
          <w:color w:val="auto"/>
          <w:sz w:val="32"/>
          <w:szCs w:val="32"/>
          <w:highlight w:val="none"/>
        </w:rPr>
      </w:pPr>
    </w:p>
    <w:p w14:paraId="3EAA5E2A">
      <w:pPr>
        <w:pStyle w:val="17"/>
        <w:pageBreakBefore w:val="0"/>
        <w:kinsoku/>
        <w:overflowPunct/>
        <w:bidi w:val="0"/>
        <w:spacing w:beforeAutospacing="0" w:afterAutospacing="0" w:line="560" w:lineRule="exact"/>
        <w:ind w:left="0" w:leftChars="0" w:right="0"/>
        <w:jc w:val="center"/>
        <w:rPr>
          <w:rFonts w:hint="eastAsia" w:ascii="宋体" w:hAnsi="宋体" w:eastAsia="宋体" w:cs="宋体"/>
          <w:b/>
          <w:bCs w:val="0"/>
          <w:color w:val="auto"/>
          <w:sz w:val="32"/>
          <w:szCs w:val="32"/>
          <w:highlight w:val="none"/>
        </w:rPr>
      </w:pPr>
      <w:r>
        <w:rPr>
          <w:rFonts w:hint="eastAsia" w:ascii="宋体" w:hAnsi="宋体" w:eastAsia="宋体" w:cs="宋体"/>
          <w:b/>
          <w:bCs w:val="0"/>
          <w:color w:val="auto"/>
          <w:sz w:val="32"/>
          <w:szCs w:val="32"/>
          <w:highlight w:val="none"/>
        </w:rPr>
        <w:t>监狱企业证明函</w:t>
      </w:r>
    </w:p>
    <w:p w14:paraId="73EFA9C1">
      <w:pPr>
        <w:pageBreakBefore w:val="0"/>
        <w:kinsoku/>
        <w:overflowPunct/>
        <w:bidi w:val="0"/>
        <w:spacing w:beforeAutospacing="0" w:afterAutospacing="0" w:line="560" w:lineRule="exact"/>
        <w:ind w:left="0" w:leftChars="0" w:right="0"/>
        <w:rPr>
          <w:rFonts w:hint="eastAsia" w:ascii="仿宋_GB2312" w:hAnsi="仿宋_GB2312" w:eastAsia="仿宋_GB2312" w:cs="仿宋_GB2312"/>
          <w:color w:val="auto"/>
          <w:sz w:val="32"/>
          <w:szCs w:val="32"/>
          <w:highlight w:val="none"/>
        </w:rPr>
      </w:pPr>
    </w:p>
    <w:p w14:paraId="7E6FDB37">
      <w:pPr>
        <w:pageBreakBefore w:val="0"/>
        <w:kinsoku/>
        <w:overflowPunct/>
        <w:bidi w:val="0"/>
        <w:spacing w:beforeAutospacing="0" w:afterAutospacing="0" w:line="560" w:lineRule="exact"/>
        <w:ind w:left="0" w:leftChars="0" w:right="0" w:firstLine="504" w:firstLineChars="200"/>
        <w:rPr>
          <w:rFonts w:hint="eastAsia" w:cs="宋体"/>
          <w:color w:val="auto"/>
          <w:spacing w:val="6"/>
          <w:szCs w:val="24"/>
          <w:highlight w:val="none"/>
        </w:rPr>
      </w:pPr>
      <w:r>
        <w:rPr>
          <w:rFonts w:hint="eastAsia" w:cs="宋体"/>
          <w:color w:val="auto"/>
          <w:spacing w:val="6"/>
          <w:szCs w:val="24"/>
          <w:highlight w:val="none"/>
        </w:rPr>
        <w:t>本公司郑重声明，根据财政部、司法部《关于政府采购支持监狱企业发展有关问题的通知》（财库</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2014</w:t>
      </w:r>
      <w:r>
        <w:rPr>
          <w:rFonts w:hint="eastAsia" w:ascii="微软雅黑" w:hAnsi="微软雅黑" w:eastAsia="微软雅黑" w:cs="微软雅黑"/>
          <w:color w:val="auto"/>
          <w:spacing w:val="6"/>
          <w:szCs w:val="24"/>
          <w:highlight w:val="none"/>
          <w:lang w:eastAsia="zh-CN"/>
        </w:rPr>
        <w:t>〕</w:t>
      </w:r>
      <w:r>
        <w:rPr>
          <w:rFonts w:hint="eastAsia" w:cs="宋体"/>
          <w:color w:val="auto"/>
          <w:spacing w:val="6"/>
          <w:szCs w:val="24"/>
          <w:highlight w:val="none"/>
        </w:rPr>
        <w:t>68号）的规定，本公司为监狱企业。</w:t>
      </w:r>
    </w:p>
    <w:p w14:paraId="3C2CE4C6">
      <w:pPr>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rPr>
      </w:pPr>
    </w:p>
    <w:p w14:paraId="25406F97">
      <w:pPr>
        <w:pageBreakBefore w:val="0"/>
        <w:kinsoku/>
        <w:overflowPunct/>
        <w:bidi w:val="0"/>
        <w:spacing w:beforeAutospacing="0" w:afterAutospacing="0" w:line="560" w:lineRule="exact"/>
        <w:ind w:left="0" w:leftChars="0" w:right="0" w:firstLine="4440" w:firstLineChars="1850"/>
        <w:rPr>
          <w:rFonts w:hint="eastAsia" w:ascii="宋体" w:hAnsi="宋体" w:eastAsia="宋体" w:cs="宋体"/>
          <w:color w:val="auto"/>
          <w:sz w:val="24"/>
          <w:szCs w:val="24"/>
          <w:highlight w:val="none"/>
        </w:rPr>
      </w:pPr>
    </w:p>
    <w:p w14:paraId="44FF352C">
      <w:pPr>
        <w:pageBreakBefore w:val="0"/>
        <w:kinsoku/>
        <w:overflowPunct/>
        <w:bidi w:val="0"/>
        <w:spacing w:beforeAutospacing="0" w:afterAutospacing="0" w:line="560" w:lineRule="exact"/>
        <w:ind w:left="0" w:leftChars="0" w:right="0" w:firstLine="4440" w:firstLineChars="1850"/>
        <w:rPr>
          <w:rFonts w:hint="eastAsia" w:ascii="宋体" w:hAnsi="宋体" w:eastAsia="宋体" w:cs="宋体"/>
          <w:color w:val="auto"/>
          <w:sz w:val="24"/>
          <w:szCs w:val="24"/>
          <w:highlight w:val="none"/>
        </w:rPr>
      </w:pPr>
    </w:p>
    <w:p w14:paraId="0841D36F">
      <w:pPr>
        <w:pageBreakBefore w:val="0"/>
        <w:kinsoku/>
        <w:overflowPunct/>
        <w:bidi w:val="0"/>
        <w:spacing w:beforeAutospacing="0" w:afterAutospacing="0" w:line="560" w:lineRule="exact"/>
        <w:ind w:left="0" w:leftChars="0" w:right="0" w:firstLine="4284" w:firstLineChars="17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lang w:val="en-US" w:eastAsia="zh-CN"/>
        </w:rPr>
        <w:t>投标人</w:t>
      </w:r>
      <w:r>
        <w:rPr>
          <w:rFonts w:hint="eastAsia" w:ascii="宋体" w:hAnsi="宋体" w:eastAsia="宋体" w:cs="宋体"/>
          <w:color w:val="auto"/>
          <w:spacing w:val="6"/>
          <w:sz w:val="24"/>
          <w:szCs w:val="24"/>
          <w:highlight w:val="none"/>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spacing w:val="6"/>
          <w:sz w:val="24"/>
          <w:szCs w:val="24"/>
          <w:highlight w:val="none"/>
        </w:rPr>
        <w:t>：</w:t>
      </w:r>
    </w:p>
    <w:p w14:paraId="3678CEA7">
      <w:pPr>
        <w:pageBreakBefore w:val="0"/>
        <w:kinsoku/>
        <w:overflowPunct/>
        <w:bidi w:val="0"/>
        <w:spacing w:beforeAutospacing="0" w:afterAutospacing="0" w:line="560" w:lineRule="exact"/>
        <w:ind w:left="0" w:leftChars="0" w:right="0"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75D11779">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7B8735C9">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32722C7E">
      <w:pPr>
        <w:pageBreakBefore w:val="0"/>
        <w:kinsoku/>
        <w:overflowPunct/>
        <w:bidi w:val="0"/>
        <w:spacing w:beforeAutospacing="0" w:afterAutospacing="0" w:line="560" w:lineRule="exact"/>
        <w:ind w:left="0" w:leftChars="0" w:right="0"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w:t>
      </w:r>
    </w:p>
    <w:p w14:paraId="20204BC0">
      <w:pPr>
        <w:pageBreakBefore w:val="0"/>
        <w:kinsoku/>
        <w:overflowPunct/>
        <w:bidi w:val="0"/>
        <w:spacing w:beforeAutospacing="0" w:afterAutospacing="0" w:line="560" w:lineRule="exact"/>
        <w:ind w:left="0" w:leftChars="0" w:right="0" w:firstLine="3360" w:firstLineChars="1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（含新疆生产建设兵团）（盖章）：  </w:t>
      </w:r>
    </w:p>
    <w:p w14:paraId="4A414B41">
      <w:pPr>
        <w:pageBreakBefore w:val="0"/>
        <w:kinsoku/>
        <w:overflowPunct/>
        <w:bidi w:val="0"/>
        <w:spacing w:beforeAutospacing="0" w:afterAutospacing="0" w:line="560" w:lineRule="exact"/>
        <w:ind w:left="0" w:leftChars="0" w:right="0" w:firstLine="4320" w:firstLineChars="18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28B0253">
      <w:pPr>
        <w:pageBreakBefore w:val="0"/>
        <w:kinsoku/>
        <w:overflowPunct/>
        <w:bidi w:val="0"/>
        <w:spacing w:beforeAutospacing="0" w:afterAutospacing="0" w:line="560" w:lineRule="exact"/>
        <w:ind w:left="0" w:leftChars="0" w:right="0" w:firstLine="240" w:firstLineChars="100"/>
        <w:rPr>
          <w:rFonts w:hint="eastAsia" w:ascii="宋体" w:hAnsi="宋体" w:eastAsia="宋体" w:cs="宋体"/>
          <w:color w:val="auto"/>
          <w:sz w:val="24"/>
          <w:szCs w:val="24"/>
          <w:highlight w:val="none"/>
        </w:rPr>
      </w:pPr>
    </w:p>
    <w:p w14:paraId="4A20867A">
      <w:pPr>
        <w:pageBreakBefore w:val="0"/>
        <w:kinsoku/>
        <w:overflowPunct/>
        <w:bidi w:val="0"/>
        <w:spacing w:beforeAutospacing="0" w:afterAutospacing="0" w:line="560" w:lineRule="exact"/>
        <w:ind w:left="0" w:leftChars="0" w:right="0" w:firstLine="4000" w:firstLineChars="1250"/>
        <w:rPr>
          <w:rFonts w:hint="eastAsia" w:ascii="仿宋_GB2312" w:hAnsi="仿宋_GB2312" w:eastAsia="仿宋_GB2312" w:cs="仿宋_GB2312"/>
          <w:color w:val="auto"/>
          <w:sz w:val="32"/>
          <w:szCs w:val="32"/>
          <w:highlight w:val="none"/>
        </w:rPr>
      </w:pPr>
    </w:p>
    <w:p w14:paraId="206A9633">
      <w:pPr>
        <w:pageBreakBefore w:val="0"/>
        <w:kinsoku/>
        <w:overflowPunct/>
        <w:bidi w:val="0"/>
        <w:spacing w:beforeAutospacing="0" w:afterAutospacing="0" w:line="560" w:lineRule="exact"/>
        <w:ind w:left="0" w:leftChars="0" w:right="0"/>
        <w:rPr>
          <w:rFonts w:hint="eastAsia" w:ascii="仿宋_GB2312" w:hAnsi="仿宋_GB2312" w:eastAsia="仿宋_GB2312" w:cs="仿宋_GB2312"/>
          <w:color w:val="auto"/>
          <w:sz w:val="32"/>
          <w:szCs w:val="32"/>
          <w:highlight w:val="none"/>
        </w:rPr>
      </w:pPr>
    </w:p>
    <w:p w14:paraId="283F77FC">
      <w:pPr>
        <w:pageBreakBefore w:val="0"/>
        <w:widowControl/>
        <w:kinsoku/>
        <w:overflowPunct/>
        <w:bidi w:val="0"/>
        <w:spacing w:beforeAutospacing="0" w:afterAutospacing="0" w:line="560" w:lineRule="exact"/>
        <w:ind w:left="0" w:leftChars="0" w:right="0"/>
        <w:rPr>
          <w:rFonts w:ascii="Arial" w:hAnsi="Arial" w:cs="Arial"/>
          <w:color w:val="auto"/>
          <w:sz w:val="21"/>
          <w:szCs w:val="21"/>
          <w:highlight w:val="none"/>
        </w:rPr>
      </w:pPr>
    </w:p>
    <w:p w14:paraId="05E6EFA2">
      <w:pPr>
        <w:pStyle w:val="5"/>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textAlignment w:val="auto"/>
        <w:rPr>
          <w:rFonts w:hint="eastAsia" w:ascii="宋体" w:hAnsi="宋体" w:eastAsia="宋体" w:cstheme="minorBidi"/>
          <w:b/>
          <w:bCs/>
          <w:color w:val="auto"/>
          <w:kern w:val="2"/>
          <w:sz w:val="24"/>
          <w:szCs w:val="24"/>
          <w:highlight w:val="none"/>
          <w:lang w:val="en-US" w:eastAsia="zh-CN" w:bidi="ar-SA"/>
        </w:rPr>
      </w:pPr>
      <w:bookmarkStart w:id="780" w:name="_Toc13465"/>
      <w:bookmarkStart w:id="781" w:name="_Toc31652"/>
      <w:bookmarkStart w:id="782" w:name="_Toc163492941"/>
      <w:r>
        <w:rPr>
          <w:rFonts w:hint="eastAsia" w:ascii="宋体" w:hAnsi="宋体" w:eastAsia="宋体" w:cstheme="minorBidi"/>
          <w:b/>
          <w:bCs/>
          <w:color w:val="auto"/>
          <w:kern w:val="2"/>
          <w:sz w:val="24"/>
          <w:szCs w:val="24"/>
          <w:highlight w:val="none"/>
          <w:lang w:val="en-US" w:eastAsia="zh-CN" w:bidi="ar-SA"/>
        </w:rPr>
        <w:t>（四）残疾人福利性单位声明函</w:t>
      </w:r>
      <w:r>
        <w:rPr>
          <w:rFonts w:hint="eastAsia" w:ascii="宋体" w:hAnsi="宋体" w:eastAsia="宋体" w:cstheme="minorBidi"/>
          <w:b w:val="0"/>
          <w:bCs w:val="0"/>
          <w:color w:val="auto"/>
          <w:kern w:val="2"/>
          <w:sz w:val="24"/>
          <w:szCs w:val="24"/>
          <w:highlight w:val="none"/>
          <w:lang w:val="en-US" w:eastAsia="zh-CN" w:bidi="ar-SA"/>
        </w:rPr>
        <w:t>【如适用】</w:t>
      </w:r>
      <w:bookmarkEnd w:id="780"/>
      <w:bookmarkEnd w:id="781"/>
      <w:bookmarkEnd w:id="782"/>
    </w:p>
    <w:p w14:paraId="0EAC9468">
      <w:pPr>
        <w:pStyle w:val="38"/>
        <w:pageBreakBefore w:val="0"/>
        <w:numPr>
          <w:ilvl w:val="0"/>
          <w:numId w:val="0"/>
        </w:numPr>
        <w:kinsoku/>
        <w:overflowPunct/>
        <w:bidi w:val="0"/>
        <w:spacing w:beforeAutospacing="0" w:afterAutospacing="0" w:line="560" w:lineRule="exact"/>
        <w:ind w:left="0" w:leftChars="0" w:right="0" w:hanging="420" w:firstLineChars="0"/>
        <w:jc w:val="center"/>
        <w:rPr>
          <w:rFonts w:hint="eastAsia"/>
          <w:b/>
          <w:bCs/>
          <w:color w:val="auto"/>
          <w:sz w:val="32"/>
          <w:szCs w:val="32"/>
          <w:highlight w:val="none"/>
        </w:rPr>
      </w:pPr>
    </w:p>
    <w:p w14:paraId="091B47EA">
      <w:pPr>
        <w:pStyle w:val="38"/>
        <w:pageBreakBefore w:val="0"/>
        <w:numPr>
          <w:ilvl w:val="0"/>
          <w:numId w:val="0"/>
        </w:numPr>
        <w:kinsoku/>
        <w:overflowPunct/>
        <w:bidi w:val="0"/>
        <w:spacing w:beforeAutospacing="0" w:afterAutospacing="0" w:line="560" w:lineRule="exact"/>
        <w:ind w:left="0" w:leftChars="0" w:right="0" w:hanging="420" w:firstLineChars="0"/>
        <w:jc w:val="center"/>
        <w:rPr>
          <w:b/>
          <w:bCs/>
          <w:color w:val="auto"/>
          <w:sz w:val="32"/>
          <w:szCs w:val="32"/>
          <w:highlight w:val="none"/>
        </w:rPr>
      </w:pPr>
      <w:r>
        <w:rPr>
          <w:rFonts w:hint="eastAsia"/>
          <w:b/>
          <w:bCs/>
          <w:color w:val="auto"/>
          <w:sz w:val="32"/>
          <w:szCs w:val="32"/>
          <w:highlight w:val="none"/>
        </w:rPr>
        <w:t>残疾人福利性单位声明函</w:t>
      </w:r>
    </w:p>
    <w:p w14:paraId="28D13EE8">
      <w:pPr>
        <w:pageBreakBefore w:val="0"/>
        <w:kinsoku/>
        <w:wordWrap w:val="0"/>
        <w:overflowPunct/>
        <w:bidi w:val="0"/>
        <w:spacing w:beforeAutospacing="0" w:afterAutospacing="0" w:line="560" w:lineRule="exact"/>
        <w:ind w:left="0" w:leftChars="0" w:right="0" w:firstLine="480" w:firstLineChars="200"/>
        <w:rPr>
          <w:rFonts w:hint="eastAsia"/>
          <w:color w:val="auto"/>
          <w:szCs w:val="24"/>
          <w:highlight w:val="none"/>
        </w:rPr>
      </w:pPr>
    </w:p>
    <w:p w14:paraId="2B2B6A0A">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服务及</w:t>
      </w:r>
      <w:r>
        <w:rPr>
          <w:rFonts w:hint="eastAsia"/>
          <w:i w:val="0"/>
          <w:iCs w:val="0"/>
          <w:color w:val="auto"/>
          <w:szCs w:val="24"/>
          <w:highlight w:val="none"/>
        </w:rPr>
        <w:t>货物</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提供和</w:t>
      </w:r>
      <w:r>
        <w:rPr>
          <w:rFonts w:hint="eastAsia"/>
          <w:b/>
          <w:i w:val="0"/>
          <w:iCs w:val="0"/>
          <w:color w:val="auto"/>
          <w:szCs w:val="24"/>
          <w:highlight w:val="none"/>
        </w:rPr>
        <w:t>制造</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B0D31AB">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38F8FD5">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7FB12063">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w:t>
      </w:r>
    </w:p>
    <w:p w14:paraId="7B8F3287">
      <w:pPr>
        <w:pageBreakBefore w:val="0"/>
        <w:kinsoku/>
        <w:wordWrap w:val="0"/>
        <w:overflowPunct/>
        <w:bidi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18EB7223">
      <w:pPr>
        <w:pageBreakBefore w:val="0"/>
        <w:kinsoku/>
        <w:wordWrap w:val="0"/>
        <w:overflowPunct/>
        <w:bidi w:val="0"/>
        <w:spacing w:beforeAutospacing="0" w:afterAutospacing="0" w:line="560" w:lineRule="exact"/>
        <w:ind w:left="607" w:leftChars="0" w:right="0" w:hanging="607" w:hangingChars="253"/>
        <w:rPr>
          <w:color w:val="auto"/>
          <w:szCs w:val="24"/>
          <w:highlight w:val="none"/>
        </w:rPr>
      </w:pPr>
      <w:r>
        <w:rPr>
          <w:rFonts w:hint="eastAsia"/>
          <w:color w:val="auto"/>
          <w:szCs w:val="24"/>
          <w:highlight w:val="none"/>
        </w:rPr>
        <w:t>本企业对上述声明内容的真实性负责。如有虚假，将依法承担相应责任。</w:t>
      </w:r>
    </w:p>
    <w:p w14:paraId="44C7A080">
      <w:pPr>
        <w:pageBreakBefore w:val="0"/>
        <w:kinsoku/>
        <w:wordWrap w:val="0"/>
        <w:overflowPunct/>
        <w:bidi w:val="0"/>
        <w:spacing w:beforeAutospacing="0" w:afterAutospacing="0" w:line="560" w:lineRule="exact"/>
        <w:ind w:left="1091" w:leftChars="0" w:right="0" w:hanging="1091" w:hangingChars="453"/>
        <w:rPr>
          <w:b/>
          <w:bCs/>
          <w:color w:val="auto"/>
          <w:szCs w:val="24"/>
          <w:highlight w:val="none"/>
        </w:rPr>
      </w:pPr>
    </w:p>
    <w:p w14:paraId="43523196">
      <w:pPr>
        <w:pageBreakBefore w:val="0"/>
        <w:kinsoku/>
        <w:wordWrap w:val="0"/>
        <w:overflowPunct/>
        <w:bidi w:val="0"/>
        <w:spacing w:beforeAutospacing="0" w:afterAutospacing="0" w:line="560" w:lineRule="exact"/>
        <w:ind w:left="1091" w:leftChars="0" w:right="0" w:hanging="1091" w:hangingChars="453"/>
        <w:rPr>
          <w:bCs/>
          <w:color w:val="auto"/>
          <w:szCs w:val="24"/>
          <w:highlight w:val="none"/>
        </w:rPr>
      </w:pPr>
      <w:r>
        <w:rPr>
          <w:rFonts w:hint="eastAsia"/>
          <w:b/>
          <w:bCs/>
          <w:color w:val="auto"/>
          <w:szCs w:val="24"/>
          <w:highlight w:val="none"/>
        </w:rPr>
        <w:t>说明：</w:t>
      </w:r>
      <w:r>
        <w:rPr>
          <w:rFonts w:hint="eastAsia"/>
          <w:bCs/>
          <w:color w:val="auto"/>
          <w:szCs w:val="24"/>
          <w:highlight w:val="none"/>
        </w:rPr>
        <w:t>1、</w:t>
      </w:r>
      <w:r>
        <w:rPr>
          <w:rFonts w:hint="eastAsia"/>
          <w:bCs/>
          <w:color w:val="auto"/>
          <w:szCs w:val="24"/>
          <w:highlight w:val="none"/>
          <w:lang w:val="en-US" w:eastAsia="zh-CN"/>
        </w:rPr>
        <w:t>服务及</w:t>
      </w:r>
      <w:r>
        <w:rPr>
          <w:rFonts w:hint="eastAsia"/>
          <w:bCs/>
          <w:color w:val="auto"/>
          <w:szCs w:val="21"/>
          <w:highlight w:val="none"/>
          <w:lang w:val="zh-CN"/>
        </w:rPr>
        <w:t>货物应当全部由符合政策要求的残疾人福利性单位</w:t>
      </w:r>
      <w:r>
        <w:rPr>
          <w:rFonts w:hint="eastAsia"/>
          <w:bCs/>
          <w:color w:val="auto"/>
          <w:szCs w:val="21"/>
          <w:highlight w:val="none"/>
          <w:lang w:val="en-US" w:eastAsia="zh-CN"/>
        </w:rPr>
        <w:t>提供及</w:t>
      </w:r>
      <w:r>
        <w:rPr>
          <w:rFonts w:hint="eastAsia"/>
          <w:bCs/>
          <w:color w:val="auto"/>
          <w:szCs w:val="21"/>
          <w:highlight w:val="none"/>
          <w:lang w:val="zh-CN"/>
        </w:rPr>
        <w:t>生产且使用该残疾人福利性单位商号或注册商标（与代理商或投标人无关）；应当严格按上述格式及内容进行填写（应当明确每个标的的生产企业类型及相关数据），否则导致的后果由投标人自行承担；</w:t>
      </w:r>
    </w:p>
    <w:p w14:paraId="2288B711">
      <w:pPr>
        <w:pageBreakBefore w:val="0"/>
        <w:kinsoku/>
        <w:wordWrap w:val="0"/>
        <w:overflowPunct/>
        <w:bidi w:val="0"/>
        <w:spacing w:beforeAutospacing="0" w:afterAutospacing="0" w:line="560" w:lineRule="exact"/>
        <w:ind w:left="1087" w:leftChars="0" w:right="0" w:hanging="1087" w:hangingChars="453"/>
        <w:rPr>
          <w:rFonts w:cs="Courier New"/>
          <w:color w:val="auto"/>
          <w:szCs w:val="21"/>
          <w:highlight w:val="none"/>
        </w:rPr>
      </w:pPr>
      <w:r>
        <w:rPr>
          <w:rFonts w:hint="eastAsia"/>
          <w:bCs/>
          <w:color w:val="auto"/>
          <w:szCs w:val="21"/>
          <w:highlight w:val="none"/>
          <w:lang w:val="zh-CN"/>
        </w:rPr>
        <w:t xml:space="preserve">      2、</w:t>
      </w:r>
      <w:r>
        <w:rPr>
          <w:rFonts w:hint="eastAsia" w:cs="Courier New"/>
          <w:color w:val="auto"/>
          <w:szCs w:val="21"/>
          <w:highlight w:val="none"/>
        </w:rPr>
        <w:t>以联合体形式参加的，应</w:t>
      </w:r>
      <w:r>
        <w:rPr>
          <w:rFonts w:hint="eastAsia"/>
          <w:bCs/>
          <w:color w:val="auto"/>
          <w:szCs w:val="21"/>
          <w:highlight w:val="none"/>
          <w:lang w:val="zh-CN"/>
        </w:rPr>
        <w:t>当</w:t>
      </w:r>
      <w:r>
        <w:rPr>
          <w:rFonts w:hint="eastAsia" w:cs="Courier New"/>
          <w:color w:val="auto"/>
          <w:szCs w:val="21"/>
          <w:highlight w:val="none"/>
        </w:rPr>
        <w:t>由联合体各方盖章。</w:t>
      </w:r>
    </w:p>
    <w:p w14:paraId="71983F83">
      <w:pPr>
        <w:pageBreakBefore w:val="0"/>
        <w:kinsoku/>
        <w:wordWrap w:val="0"/>
        <w:overflowPunct/>
        <w:bidi w:val="0"/>
        <w:spacing w:beforeAutospacing="0" w:afterAutospacing="0" w:line="560" w:lineRule="exact"/>
        <w:ind w:left="0" w:leftChars="0" w:right="0" w:firstLine="3316" w:firstLineChars="1382"/>
        <w:rPr>
          <w:bCs/>
          <w:color w:val="auto"/>
          <w:szCs w:val="21"/>
          <w:highlight w:val="none"/>
          <w:lang w:val="zh-CN"/>
        </w:rPr>
      </w:pPr>
      <w:r>
        <w:rPr>
          <w:rFonts w:hint="eastAsia"/>
          <w:bCs/>
          <w:color w:val="auto"/>
          <w:szCs w:val="21"/>
          <w:highlight w:val="none"/>
          <w:lang w:val="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bCs/>
          <w:color w:val="auto"/>
          <w:szCs w:val="21"/>
          <w:highlight w:val="none"/>
          <w:lang w:val="zh-CN"/>
        </w:rPr>
        <w:t>：</w:t>
      </w:r>
      <w:r>
        <w:rPr>
          <w:rFonts w:hint="eastAsia"/>
          <w:bCs/>
          <w:color w:val="auto"/>
          <w:szCs w:val="21"/>
          <w:highlight w:val="none"/>
          <w:u w:val="single"/>
          <w:lang w:val="zh-CN"/>
        </w:rPr>
        <w:t xml:space="preserve">              </w:t>
      </w:r>
    </w:p>
    <w:p w14:paraId="3A972AC9">
      <w:pPr>
        <w:pageBreakBefore w:val="0"/>
        <w:kinsoku/>
        <w:wordWrap w:val="0"/>
        <w:overflowPunct/>
        <w:bidi w:val="0"/>
        <w:spacing w:beforeAutospacing="0" w:afterAutospacing="0" w:line="560" w:lineRule="exact"/>
        <w:ind w:left="0" w:leftChars="0" w:right="0" w:firstLine="3316" w:firstLineChars="1382"/>
        <w:rPr>
          <w:color w:val="auto"/>
          <w:highlight w:val="non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bCs/>
          <w:color w:val="auto"/>
          <w:szCs w:val="24"/>
          <w:highlight w:val="none"/>
          <w:u w:val="single"/>
        </w:rPr>
        <w:t xml:space="preserve">                         </w:t>
      </w:r>
    </w:p>
    <w:p w14:paraId="6F5F8DCA">
      <w:pPr>
        <w:pageBreakBefore w:val="0"/>
        <w:kinsoku/>
        <w:overflowPunct/>
        <w:bidi w:val="0"/>
        <w:spacing w:beforeAutospacing="0" w:afterAutospacing="0" w:line="560" w:lineRule="exact"/>
        <w:ind w:left="0" w:leftChars="0" w:right="0" w:firstLine="281" w:firstLineChars="100"/>
        <w:rPr>
          <w:rFonts w:cs="仿宋_GB2312"/>
          <w:b/>
          <w:color w:val="auto"/>
          <w:sz w:val="28"/>
          <w:szCs w:val="28"/>
          <w:highlight w:val="none"/>
        </w:rPr>
      </w:pPr>
    </w:p>
    <w:p w14:paraId="7BDD1A80">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66079641">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4B9EE2D8">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cstheme="majorBidi"/>
          <w:b/>
          <w:bCs/>
          <w:color w:val="auto"/>
          <w:kern w:val="2"/>
          <w:sz w:val="28"/>
          <w:szCs w:val="28"/>
          <w:highlight w:val="none"/>
          <w:lang w:val="en-US" w:eastAsia="zh-CN" w:bidi="ar-SA"/>
        </w:rPr>
      </w:pPr>
      <w:bookmarkStart w:id="783" w:name="_Toc24696"/>
      <w:r>
        <w:rPr>
          <w:rFonts w:hint="eastAsia" w:cstheme="majorBidi"/>
          <w:b/>
          <w:bCs/>
          <w:color w:val="auto"/>
          <w:kern w:val="2"/>
          <w:sz w:val="28"/>
          <w:szCs w:val="28"/>
          <w:highlight w:val="none"/>
          <w:lang w:val="en-US" w:eastAsia="zh-CN" w:bidi="ar-SA"/>
        </w:rPr>
        <w:t>五、不参与围标串标承诺书</w:t>
      </w:r>
      <w:bookmarkEnd w:id="783"/>
    </w:p>
    <w:p w14:paraId="70D7F20B">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textAlignment w:val="auto"/>
        <w:rPr>
          <w:rFonts w:hint="eastAsia" w:eastAsia="宋体" w:asciiTheme="majorHAnsi" w:hAnsiTheme="majorHAnsi" w:cstheme="majorBidi"/>
          <w:b/>
          <w:bCs/>
          <w:color w:val="auto"/>
          <w:kern w:val="2"/>
          <w:sz w:val="32"/>
          <w:szCs w:val="32"/>
          <w:highlight w:val="none"/>
          <w:lang w:val="en-US" w:eastAsia="zh-CN" w:bidi="ar-SA"/>
        </w:rPr>
      </w:pPr>
    </w:p>
    <w:p w14:paraId="75FF23AC">
      <w:pPr>
        <w:pageBreakBefore w:val="0"/>
        <w:kinsoku/>
        <w:overflowPunct/>
        <w:bidi w:val="0"/>
        <w:spacing w:beforeAutospacing="0" w:afterAutospacing="0" w:line="560" w:lineRule="exact"/>
        <w:ind w:left="0" w:leftChars="0" w:right="0"/>
        <w:jc w:val="center"/>
        <w:rPr>
          <w:rFonts w:hint="eastAsia"/>
          <w:color w:val="auto"/>
          <w:highlight w:val="none"/>
          <w:lang w:val="en-US" w:eastAsia="zh-CN"/>
        </w:rPr>
      </w:pPr>
      <w:r>
        <w:rPr>
          <w:rFonts w:hint="eastAsia" w:cstheme="majorBidi"/>
          <w:b/>
          <w:bCs/>
          <w:color w:val="auto"/>
          <w:kern w:val="2"/>
          <w:sz w:val="32"/>
          <w:szCs w:val="32"/>
          <w:highlight w:val="none"/>
          <w:lang w:val="en-US" w:eastAsia="zh-CN" w:bidi="ar-SA"/>
        </w:rPr>
        <w:t>不参与围标串标承诺书</w:t>
      </w:r>
    </w:p>
    <w:p w14:paraId="6B233C07">
      <w:pPr>
        <w:pageBreakBefore w:val="0"/>
        <w:kinsoku/>
        <w:overflowPunct/>
        <w:bidi w:val="0"/>
        <w:spacing w:beforeAutospacing="0" w:afterAutospacing="0" w:line="560" w:lineRule="exact"/>
        <w:ind w:left="0" w:leftChars="0" w:right="0"/>
        <w:rPr>
          <w:rFonts w:hint="eastAsia"/>
          <w:color w:val="auto"/>
          <w:highlight w:val="none"/>
          <w:lang w:val="en-US" w:eastAsia="zh-CN"/>
        </w:rPr>
      </w:pPr>
      <w:r>
        <w:rPr>
          <w:rFonts w:hint="eastAsia"/>
          <w:color w:val="auto"/>
          <w:highlight w:val="none"/>
          <w:lang w:val="en-US" w:eastAsia="zh-CN"/>
        </w:rPr>
        <w:t>  </w:t>
      </w:r>
    </w:p>
    <w:p w14:paraId="1ACC5C30">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本人作为经授权的投标人代表,清楚知晓我单位本项目投标活动,对以下事项作出承诺：</w:t>
      </w:r>
    </w:p>
    <w:p w14:paraId="398E6081">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p>
    <w:p w14:paraId="26BB11E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一、我单位和我本人遵循公开透明、公平竞争、公正和诚实信用的原则,依法依规参与本项目竞标。</w:t>
      </w:r>
    </w:p>
    <w:p w14:paraId="10BBFC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二、我单位和我本人在本项目政府采购投标活动中,未参与围标串标。</w:t>
      </w:r>
    </w:p>
    <w:p w14:paraId="1A7E3475">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olor w:val="auto"/>
          <w:highlight w:val="none"/>
          <w:lang w:val="en-US" w:eastAsia="zh-CN"/>
        </w:rPr>
      </w:pPr>
      <w:r>
        <w:rPr>
          <w:rFonts w:hint="eastAsia"/>
          <w:color w:val="auto"/>
          <w:highlight w:val="none"/>
          <w:lang w:val="en-US" w:eastAsia="zh-CN"/>
        </w:rPr>
        <w:t>三、我单位如被查实在本项目政府采购投标活动中存在围标串标的，递交投标文件行为作为实施串通投标违法行为的关键环节,由我单位及法定代表人承担相应的法律责任，接受相应行政处罚和失信惩戒。</w:t>
      </w:r>
    </w:p>
    <w:p w14:paraId="29E3C848">
      <w:pPr>
        <w:pStyle w:val="2"/>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39CB3E48">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p>
    <w:p w14:paraId="19648C53">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cs="宋体"/>
          <w:color w:val="auto"/>
          <w:kern w:val="0"/>
          <w:sz w:val="24"/>
          <w:szCs w:val="24"/>
          <w:highlight w:val="none"/>
          <w:lang w:val="en-US" w:eastAsia="zh-CN"/>
        </w:rPr>
        <w:t>投标人</w:t>
      </w:r>
      <w:r>
        <w:rPr>
          <w:rFonts w:hint="eastAsia"/>
          <w:bCs/>
          <w:color w:val="auto"/>
          <w:szCs w:val="21"/>
          <w:highlight w:val="none"/>
          <w:lang w:val="en-US" w:eastAsia="zh-CN"/>
        </w:rPr>
        <w:t>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eastAsia="宋体" w:cs="宋体"/>
          <w:color w:val="auto"/>
          <w:kern w:val="0"/>
          <w:sz w:val="24"/>
          <w:szCs w:val="24"/>
          <w:highlight w:val="none"/>
        </w:rPr>
        <w:t>：</w:t>
      </w:r>
    </w:p>
    <w:p w14:paraId="2CCE383A">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法定代表人、负责人、本人、或授权代表</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rPr>
        <w:t>：</w:t>
      </w:r>
    </w:p>
    <w:p w14:paraId="692B3277">
      <w:pPr>
        <w:pageBreakBefore w:val="0"/>
        <w:kinsoku/>
        <w:overflowPunct/>
        <w:bidi w:val="0"/>
        <w:spacing w:beforeAutospacing="0" w:afterAutospacing="0" w:line="560" w:lineRule="exact"/>
        <w:ind w:left="0" w:leftChars="0" w:right="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日期： 年 月 日</w:t>
      </w:r>
    </w:p>
    <w:p w14:paraId="13DA43E0">
      <w:pPr>
        <w:pageBreakBefore w:val="0"/>
        <w:widowControl/>
        <w:kinsoku/>
        <w:overflowPunct/>
        <w:bidi w:val="0"/>
        <w:spacing w:beforeAutospacing="0" w:afterAutospacing="0" w:line="560" w:lineRule="exact"/>
        <w:ind w:left="0" w:leftChars="0" w:right="0" w:firstLine="630"/>
        <w:jc w:val="left"/>
        <w:rPr>
          <w:rFonts w:hint="eastAsia" w:ascii="宋体" w:hAnsi="宋体" w:eastAsia="宋体" w:cs="宋体"/>
          <w:color w:val="auto"/>
          <w:kern w:val="0"/>
          <w:sz w:val="24"/>
          <w:szCs w:val="24"/>
          <w:highlight w:val="none"/>
        </w:rPr>
      </w:pPr>
    </w:p>
    <w:p w14:paraId="7CD72A88">
      <w:pPr>
        <w:pStyle w:val="2"/>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6FC519D1">
      <w:pPr>
        <w:pStyle w:val="2"/>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7500053D">
      <w:pPr>
        <w:pStyle w:val="2"/>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5BF64493">
      <w:pPr>
        <w:pStyle w:val="2"/>
        <w:pageBreakBefore w:val="0"/>
        <w:kinsoku/>
        <w:overflowPunct/>
        <w:bidi w:val="0"/>
        <w:spacing w:beforeAutospacing="0" w:after="0" w:afterAutospacing="0" w:line="560" w:lineRule="exact"/>
        <w:ind w:left="0" w:leftChars="0" w:right="0"/>
        <w:rPr>
          <w:rFonts w:hint="eastAsia"/>
          <w:color w:val="auto"/>
          <w:highlight w:val="none"/>
          <w:lang w:val="en-US" w:eastAsia="zh-CN"/>
        </w:rPr>
      </w:pPr>
    </w:p>
    <w:p w14:paraId="30C8D33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right="0"/>
        <w:textAlignment w:val="auto"/>
        <w:rPr>
          <w:rFonts w:hint="eastAsia" w:eastAsia="宋体" w:asciiTheme="majorHAnsi" w:hAnsiTheme="majorHAnsi" w:cstheme="majorBidi"/>
          <w:b/>
          <w:bCs/>
          <w:color w:val="auto"/>
          <w:kern w:val="2"/>
          <w:sz w:val="28"/>
          <w:szCs w:val="28"/>
          <w:highlight w:val="none"/>
          <w:lang w:val="zh-CN" w:eastAsia="zh-CN" w:bidi="ar-SA"/>
        </w:rPr>
      </w:pPr>
      <w:bookmarkStart w:id="784" w:name="_Toc2869"/>
      <w:r>
        <w:rPr>
          <w:rFonts w:hint="eastAsia" w:cstheme="majorBidi"/>
          <w:b/>
          <w:bCs/>
          <w:color w:val="auto"/>
          <w:kern w:val="2"/>
          <w:sz w:val="28"/>
          <w:szCs w:val="28"/>
          <w:highlight w:val="none"/>
          <w:lang w:val="en-US" w:eastAsia="zh-CN" w:bidi="ar-SA"/>
        </w:rPr>
        <w:t>六</w:t>
      </w:r>
      <w:r>
        <w:rPr>
          <w:rFonts w:hint="eastAsia" w:eastAsia="宋体" w:asciiTheme="majorHAnsi" w:hAnsiTheme="majorHAnsi" w:cstheme="majorBidi"/>
          <w:b/>
          <w:bCs/>
          <w:color w:val="auto"/>
          <w:kern w:val="2"/>
          <w:sz w:val="28"/>
          <w:szCs w:val="28"/>
          <w:highlight w:val="none"/>
          <w:lang w:val="en-US" w:eastAsia="zh-CN" w:bidi="ar-SA"/>
        </w:rPr>
        <w:t>、</w:t>
      </w:r>
      <w:r>
        <w:rPr>
          <w:rFonts w:hint="eastAsia" w:eastAsia="宋体" w:asciiTheme="majorHAnsi" w:hAnsiTheme="majorHAnsi" w:cstheme="majorBidi"/>
          <w:b/>
          <w:bCs/>
          <w:color w:val="auto"/>
          <w:kern w:val="2"/>
          <w:sz w:val="28"/>
          <w:szCs w:val="28"/>
          <w:highlight w:val="none"/>
          <w:lang w:val="zh-CN" w:eastAsia="zh-CN" w:bidi="ar-SA"/>
        </w:rPr>
        <w:t>其他资格证明文件</w:t>
      </w:r>
      <w:bookmarkEnd w:id="784"/>
    </w:p>
    <w:p w14:paraId="0C24F0AE">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s="Courier New"/>
          <w:color w:val="auto"/>
          <w:szCs w:val="24"/>
          <w:highlight w:val="none"/>
        </w:rPr>
        <w:t>投标人认为需提供的其它相关资格证明材料</w:t>
      </w:r>
    </w:p>
    <w:p w14:paraId="7C2C3E83">
      <w:pPr>
        <w:pStyle w:val="36"/>
        <w:pageBreakBefore w:val="0"/>
        <w:kinsoku/>
        <w:overflowPunct/>
        <w:bidi w:val="0"/>
        <w:spacing w:beforeAutospacing="0" w:afterAutospacing="0" w:line="560" w:lineRule="exact"/>
        <w:ind w:left="0" w:leftChars="0" w:right="0"/>
        <w:rPr>
          <w:rFonts w:hint="eastAsia"/>
          <w:color w:val="auto"/>
          <w:highlight w:val="none"/>
        </w:rPr>
      </w:pPr>
    </w:p>
    <w:p w14:paraId="58A36194">
      <w:pPr>
        <w:pStyle w:val="36"/>
        <w:pageBreakBefore w:val="0"/>
        <w:kinsoku/>
        <w:overflowPunct/>
        <w:bidi w:val="0"/>
        <w:spacing w:beforeAutospacing="0" w:afterAutospacing="0" w:line="560" w:lineRule="exact"/>
        <w:ind w:left="0" w:leftChars="0" w:right="0"/>
        <w:rPr>
          <w:rFonts w:hint="eastAsia"/>
          <w:color w:val="auto"/>
          <w:highlight w:val="none"/>
        </w:rPr>
      </w:pPr>
    </w:p>
    <w:p w14:paraId="3553B395">
      <w:pPr>
        <w:pStyle w:val="36"/>
        <w:pageBreakBefore w:val="0"/>
        <w:kinsoku/>
        <w:overflowPunct/>
        <w:bidi w:val="0"/>
        <w:spacing w:beforeAutospacing="0" w:afterAutospacing="0" w:line="560" w:lineRule="exact"/>
        <w:ind w:left="0" w:leftChars="0" w:right="0"/>
        <w:rPr>
          <w:rFonts w:hint="eastAsia"/>
          <w:color w:val="auto"/>
          <w:highlight w:val="none"/>
        </w:rPr>
      </w:pPr>
    </w:p>
    <w:p w14:paraId="49D404FC">
      <w:pPr>
        <w:pStyle w:val="36"/>
        <w:pageBreakBefore w:val="0"/>
        <w:kinsoku/>
        <w:overflowPunct/>
        <w:bidi w:val="0"/>
        <w:spacing w:beforeAutospacing="0" w:afterAutospacing="0" w:line="560" w:lineRule="exact"/>
        <w:ind w:left="0" w:leftChars="0" w:right="0"/>
        <w:rPr>
          <w:rFonts w:hint="eastAsia"/>
          <w:color w:val="auto"/>
          <w:highlight w:val="none"/>
        </w:rPr>
      </w:pPr>
    </w:p>
    <w:p w14:paraId="4B98E4B6">
      <w:pPr>
        <w:pStyle w:val="36"/>
        <w:pageBreakBefore w:val="0"/>
        <w:kinsoku/>
        <w:overflowPunct/>
        <w:bidi w:val="0"/>
        <w:spacing w:beforeAutospacing="0" w:afterAutospacing="0" w:line="560" w:lineRule="exact"/>
        <w:ind w:left="0" w:leftChars="0" w:right="0"/>
        <w:rPr>
          <w:rFonts w:hint="eastAsia"/>
          <w:color w:val="auto"/>
          <w:highlight w:val="none"/>
        </w:rPr>
      </w:pPr>
    </w:p>
    <w:p w14:paraId="737FEDD3">
      <w:pPr>
        <w:pStyle w:val="36"/>
        <w:pageBreakBefore w:val="0"/>
        <w:kinsoku/>
        <w:overflowPunct/>
        <w:bidi w:val="0"/>
        <w:spacing w:beforeAutospacing="0" w:afterAutospacing="0" w:line="560" w:lineRule="exact"/>
        <w:ind w:left="0" w:leftChars="0" w:right="0"/>
        <w:rPr>
          <w:rFonts w:hint="eastAsia"/>
          <w:color w:val="auto"/>
          <w:highlight w:val="none"/>
        </w:rPr>
      </w:pPr>
    </w:p>
    <w:p w14:paraId="1C876135">
      <w:pPr>
        <w:pStyle w:val="36"/>
        <w:pageBreakBefore w:val="0"/>
        <w:kinsoku/>
        <w:overflowPunct/>
        <w:bidi w:val="0"/>
        <w:spacing w:beforeAutospacing="0" w:afterAutospacing="0" w:line="560" w:lineRule="exact"/>
        <w:ind w:left="0" w:leftChars="0" w:right="0"/>
        <w:rPr>
          <w:rFonts w:hint="eastAsia"/>
          <w:color w:val="auto"/>
          <w:highlight w:val="none"/>
        </w:rPr>
      </w:pPr>
    </w:p>
    <w:p w14:paraId="7E85C842">
      <w:pPr>
        <w:pStyle w:val="36"/>
        <w:pageBreakBefore w:val="0"/>
        <w:kinsoku/>
        <w:overflowPunct/>
        <w:bidi w:val="0"/>
        <w:spacing w:beforeAutospacing="0" w:afterAutospacing="0" w:line="560" w:lineRule="exact"/>
        <w:ind w:left="0" w:leftChars="0" w:right="0"/>
        <w:rPr>
          <w:rFonts w:hint="eastAsia"/>
          <w:color w:val="auto"/>
          <w:highlight w:val="none"/>
        </w:rPr>
      </w:pPr>
    </w:p>
    <w:p w14:paraId="4CBE3B0D">
      <w:pPr>
        <w:pStyle w:val="36"/>
        <w:pageBreakBefore w:val="0"/>
        <w:kinsoku/>
        <w:overflowPunct/>
        <w:bidi w:val="0"/>
        <w:spacing w:beforeAutospacing="0" w:afterAutospacing="0" w:line="560" w:lineRule="exact"/>
        <w:ind w:left="0" w:leftChars="0" w:right="0"/>
        <w:rPr>
          <w:rFonts w:hint="eastAsia"/>
          <w:color w:val="auto"/>
          <w:highlight w:val="none"/>
        </w:rPr>
      </w:pPr>
    </w:p>
    <w:p w14:paraId="2E6E451F">
      <w:pPr>
        <w:pStyle w:val="36"/>
        <w:pageBreakBefore w:val="0"/>
        <w:kinsoku/>
        <w:overflowPunct/>
        <w:bidi w:val="0"/>
        <w:spacing w:beforeAutospacing="0" w:afterAutospacing="0" w:line="560" w:lineRule="exact"/>
        <w:ind w:left="0" w:leftChars="0" w:right="0"/>
        <w:rPr>
          <w:rFonts w:hint="eastAsia"/>
          <w:color w:val="auto"/>
          <w:highlight w:val="none"/>
        </w:rPr>
      </w:pPr>
    </w:p>
    <w:p w14:paraId="38DC2C55">
      <w:pPr>
        <w:pStyle w:val="36"/>
        <w:pageBreakBefore w:val="0"/>
        <w:kinsoku/>
        <w:overflowPunct/>
        <w:bidi w:val="0"/>
        <w:spacing w:beforeAutospacing="0" w:afterAutospacing="0" w:line="560" w:lineRule="exact"/>
        <w:ind w:left="0" w:leftChars="0" w:right="0"/>
        <w:rPr>
          <w:rFonts w:hint="eastAsia"/>
          <w:color w:val="auto"/>
          <w:highlight w:val="none"/>
        </w:rPr>
      </w:pPr>
    </w:p>
    <w:p w14:paraId="04DAFD3C">
      <w:pPr>
        <w:pStyle w:val="36"/>
        <w:pageBreakBefore w:val="0"/>
        <w:kinsoku/>
        <w:overflowPunct/>
        <w:bidi w:val="0"/>
        <w:spacing w:beforeAutospacing="0" w:afterAutospacing="0" w:line="560" w:lineRule="exact"/>
        <w:ind w:left="0" w:leftChars="0" w:right="0"/>
        <w:rPr>
          <w:rFonts w:hint="eastAsia"/>
          <w:color w:val="auto"/>
          <w:highlight w:val="none"/>
        </w:rPr>
      </w:pPr>
    </w:p>
    <w:p w14:paraId="51E24CDC">
      <w:pPr>
        <w:pStyle w:val="36"/>
        <w:pageBreakBefore w:val="0"/>
        <w:kinsoku/>
        <w:overflowPunct/>
        <w:bidi w:val="0"/>
        <w:spacing w:beforeAutospacing="0" w:afterAutospacing="0" w:line="560" w:lineRule="exact"/>
        <w:ind w:left="0" w:leftChars="0" w:right="0"/>
        <w:rPr>
          <w:rFonts w:hint="eastAsia"/>
          <w:color w:val="auto"/>
          <w:highlight w:val="none"/>
        </w:rPr>
      </w:pPr>
    </w:p>
    <w:p w14:paraId="1AC1942E">
      <w:pPr>
        <w:pStyle w:val="36"/>
        <w:pageBreakBefore w:val="0"/>
        <w:kinsoku/>
        <w:overflowPunct/>
        <w:bidi w:val="0"/>
        <w:spacing w:beforeAutospacing="0" w:afterAutospacing="0" w:line="560" w:lineRule="exact"/>
        <w:ind w:left="0" w:leftChars="0" w:right="0"/>
        <w:rPr>
          <w:rFonts w:hint="eastAsia"/>
          <w:color w:val="auto"/>
          <w:highlight w:val="none"/>
        </w:rPr>
      </w:pPr>
    </w:p>
    <w:p w14:paraId="4722E259">
      <w:pPr>
        <w:pStyle w:val="36"/>
        <w:pageBreakBefore w:val="0"/>
        <w:kinsoku/>
        <w:overflowPunct/>
        <w:bidi w:val="0"/>
        <w:spacing w:beforeAutospacing="0" w:afterAutospacing="0" w:line="560" w:lineRule="exact"/>
        <w:ind w:left="0" w:leftChars="0" w:right="0"/>
        <w:rPr>
          <w:rFonts w:hint="eastAsia"/>
          <w:color w:val="auto"/>
          <w:highlight w:val="none"/>
        </w:rPr>
      </w:pPr>
    </w:p>
    <w:p w14:paraId="07033BD3">
      <w:pPr>
        <w:pStyle w:val="36"/>
        <w:pageBreakBefore w:val="0"/>
        <w:kinsoku/>
        <w:overflowPunct/>
        <w:bidi w:val="0"/>
        <w:spacing w:beforeAutospacing="0" w:afterAutospacing="0" w:line="560" w:lineRule="exact"/>
        <w:ind w:left="0" w:leftChars="0" w:right="0"/>
        <w:rPr>
          <w:rFonts w:hint="eastAsia"/>
          <w:color w:val="auto"/>
          <w:highlight w:val="none"/>
        </w:rPr>
      </w:pPr>
    </w:p>
    <w:p w14:paraId="6E1D094D">
      <w:pPr>
        <w:pStyle w:val="36"/>
        <w:pageBreakBefore w:val="0"/>
        <w:kinsoku/>
        <w:overflowPunct/>
        <w:bidi w:val="0"/>
        <w:spacing w:beforeAutospacing="0" w:afterAutospacing="0" w:line="560" w:lineRule="exact"/>
        <w:ind w:left="0" w:leftChars="0" w:right="0"/>
        <w:rPr>
          <w:rFonts w:hint="eastAsia"/>
          <w:color w:val="auto"/>
          <w:highlight w:val="none"/>
        </w:rPr>
      </w:pPr>
    </w:p>
    <w:p w14:paraId="23B0DB54">
      <w:pPr>
        <w:pStyle w:val="36"/>
        <w:pageBreakBefore w:val="0"/>
        <w:kinsoku/>
        <w:overflowPunct/>
        <w:bidi w:val="0"/>
        <w:spacing w:beforeAutospacing="0" w:afterAutospacing="0" w:line="560" w:lineRule="exact"/>
        <w:ind w:left="0" w:leftChars="0" w:right="0"/>
        <w:rPr>
          <w:rFonts w:hint="eastAsia"/>
          <w:color w:val="auto"/>
          <w:highlight w:val="none"/>
        </w:rPr>
      </w:pPr>
    </w:p>
    <w:p w14:paraId="07159DF6">
      <w:pPr>
        <w:pStyle w:val="36"/>
        <w:pageBreakBefore w:val="0"/>
        <w:kinsoku/>
        <w:overflowPunct/>
        <w:bidi w:val="0"/>
        <w:spacing w:beforeAutospacing="0" w:afterAutospacing="0" w:line="560" w:lineRule="exact"/>
        <w:ind w:left="0" w:leftChars="0" w:right="0"/>
        <w:rPr>
          <w:rFonts w:hint="eastAsia"/>
          <w:color w:val="auto"/>
          <w:highlight w:val="none"/>
        </w:rPr>
      </w:pPr>
    </w:p>
    <w:p w14:paraId="44B3A5AA">
      <w:pPr>
        <w:pStyle w:val="36"/>
        <w:pageBreakBefore w:val="0"/>
        <w:kinsoku/>
        <w:overflowPunct/>
        <w:bidi w:val="0"/>
        <w:spacing w:beforeAutospacing="0" w:afterAutospacing="0" w:line="560" w:lineRule="exact"/>
        <w:ind w:left="0" w:leftChars="0" w:right="0"/>
        <w:rPr>
          <w:rFonts w:hint="eastAsia"/>
          <w:color w:val="auto"/>
          <w:highlight w:val="none"/>
        </w:rPr>
      </w:pPr>
    </w:p>
    <w:p w14:paraId="05BB178A">
      <w:pPr>
        <w:pStyle w:val="36"/>
        <w:pageBreakBefore w:val="0"/>
        <w:kinsoku/>
        <w:overflowPunct/>
        <w:bidi w:val="0"/>
        <w:spacing w:beforeAutospacing="0" w:afterAutospacing="0" w:line="560" w:lineRule="exact"/>
        <w:ind w:left="0" w:leftChars="0" w:right="0"/>
        <w:rPr>
          <w:rFonts w:hint="eastAsia"/>
          <w:color w:val="auto"/>
          <w:highlight w:val="none"/>
        </w:rPr>
      </w:pPr>
    </w:p>
    <w:p w14:paraId="0E7980AB">
      <w:pPr>
        <w:pStyle w:val="36"/>
        <w:pageBreakBefore w:val="0"/>
        <w:kinsoku/>
        <w:overflowPunct/>
        <w:bidi w:val="0"/>
        <w:spacing w:beforeAutospacing="0" w:afterAutospacing="0" w:line="560" w:lineRule="exact"/>
        <w:ind w:left="0" w:leftChars="0" w:right="0"/>
        <w:rPr>
          <w:rFonts w:hint="eastAsia"/>
          <w:color w:val="auto"/>
          <w:highlight w:val="none"/>
        </w:rPr>
      </w:pPr>
    </w:p>
    <w:p w14:paraId="202CB8C4">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73A003D2">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7773B439">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2E04646F">
      <w:pPr>
        <w:pageBreakBefore w:val="0"/>
        <w:widowControl w:val="0"/>
        <w:kinsoku/>
        <w:wordWrap/>
        <w:overflowPunct/>
        <w:topLinePunct w:val="0"/>
        <w:autoSpaceDE w:val="0"/>
        <w:autoSpaceDN w:val="0"/>
        <w:bidi w:val="0"/>
        <w:adjustRightInd w:val="0"/>
        <w:snapToGrid/>
        <w:spacing w:beforeAutospacing="0" w:afterAutospacing="0" w:line="1000" w:lineRule="exact"/>
        <w:ind w:left="0" w:leftChars="0" w:right="0"/>
        <w:jc w:val="center"/>
        <w:textAlignment w:val="auto"/>
        <w:rPr>
          <w:color w:val="auto"/>
          <w:sz w:val="21"/>
          <w:szCs w:val="24"/>
          <w:highlight w:val="none"/>
        </w:rPr>
      </w:pPr>
    </w:p>
    <w:p w14:paraId="71180696">
      <w:pPr>
        <w:pStyle w:val="4"/>
        <w:pageBreakBefore w:val="0"/>
        <w:widowControl w:val="0"/>
        <w:kinsoku/>
        <w:wordWrap/>
        <w:overflowPunct/>
        <w:topLinePunct w:val="0"/>
        <w:bidi w:val="0"/>
        <w:snapToGrid/>
        <w:spacing w:before="0" w:beforeAutospacing="0" w:after="0" w:afterAutospacing="0" w:line="1000" w:lineRule="exact"/>
        <w:ind w:left="0" w:leftChars="0" w:right="0"/>
        <w:jc w:val="center"/>
        <w:textAlignment w:val="auto"/>
        <w:rPr>
          <w:sz w:val="84"/>
          <w:szCs w:val="84"/>
        </w:rPr>
      </w:pPr>
      <w:bookmarkStart w:id="785" w:name="_Toc19075"/>
      <w:r>
        <w:rPr>
          <w:rFonts w:hint="eastAsia"/>
          <w:sz w:val="84"/>
          <w:szCs w:val="84"/>
        </w:rPr>
        <w:t>投 标 文 件</w:t>
      </w:r>
      <w:bookmarkEnd w:id="785"/>
    </w:p>
    <w:p w14:paraId="31C74C30">
      <w:pPr>
        <w:pStyle w:val="4"/>
        <w:pageBreakBefore w:val="0"/>
        <w:widowControl w:val="0"/>
        <w:kinsoku/>
        <w:wordWrap/>
        <w:overflowPunct/>
        <w:topLinePunct w:val="0"/>
        <w:bidi w:val="0"/>
        <w:snapToGrid/>
        <w:spacing w:before="0" w:beforeAutospacing="0" w:after="0" w:afterAutospacing="0" w:line="1000" w:lineRule="exact"/>
        <w:ind w:left="0" w:leftChars="0" w:right="0"/>
        <w:jc w:val="center"/>
        <w:textAlignment w:val="auto"/>
        <w:rPr>
          <w:rFonts w:hint="eastAsia"/>
          <w:sz w:val="56"/>
          <w:szCs w:val="56"/>
          <w:lang w:val="en-US" w:eastAsia="zh-CN"/>
        </w:rPr>
      </w:pPr>
      <w:bookmarkStart w:id="786" w:name="_Toc11387"/>
      <w:r>
        <w:rPr>
          <w:rFonts w:hint="eastAsia"/>
          <w:sz w:val="56"/>
          <w:szCs w:val="56"/>
          <w:lang w:val="en-US" w:eastAsia="zh-CN"/>
        </w:rPr>
        <w:t>报价文件</w:t>
      </w:r>
      <w:bookmarkEnd w:id="786"/>
    </w:p>
    <w:p w14:paraId="2C10D330">
      <w:pPr>
        <w:pageBreakBefore w:val="0"/>
        <w:kinsoku/>
        <w:overflowPunct/>
        <w:autoSpaceDE w:val="0"/>
        <w:autoSpaceDN w:val="0"/>
        <w:bidi w:val="0"/>
        <w:adjustRightInd w:val="0"/>
        <w:spacing w:beforeAutospacing="0" w:afterAutospacing="0" w:line="560" w:lineRule="exact"/>
        <w:ind w:left="0" w:leftChars="0" w:right="0"/>
        <w:jc w:val="center"/>
        <w:rPr>
          <w:rFonts w:hint="eastAsia" w:eastAsia="宋体"/>
          <w:color w:val="auto"/>
          <w:sz w:val="36"/>
          <w:szCs w:val="36"/>
          <w:highlight w:val="none"/>
          <w:lang w:eastAsia="zh-CN"/>
        </w:rPr>
      </w:pPr>
      <w:r>
        <w:rPr>
          <w:rFonts w:hint="eastAsia"/>
          <w:color w:val="auto"/>
          <w:sz w:val="36"/>
          <w:szCs w:val="36"/>
          <w:highlight w:val="none"/>
          <w:lang w:val="en-US" w:eastAsia="zh-CN"/>
        </w:rPr>
        <w:t>（第XX包</w:t>
      </w:r>
      <w:r>
        <w:rPr>
          <w:rFonts w:hint="eastAsia"/>
          <w:color w:val="auto"/>
          <w:sz w:val="36"/>
          <w:szCs w:val="36"/>
          <w:highlight w:val="none"/>
          <w:lang w:eastAsia="zh-CN"/>
        </w:rPr>
        <w:t>）【</w:t>
      </w:r>
      <w:r>
        <w:rPr>
          <w:rFonts w:hint="eastAsia"/>
          <w:color w:val="auto"/>
          <w:sz w:val="36"/>
          <w:szCs w:val="36"/>
          <w:highlight w:val="none"/>
          <w:lang w:val="en-US" w:eastAsia="zh-CN"/>
        </w:rPr>
        <w:t>如不分包，请删去本行</w:t>
      </w:r>
      <w:r>
        <w:rPr>
          <w:rFonts w:hint="eastAsia"/>
          <w:color w:val="auto"/>
          <w:sz w:val="36"/>
          <w:szCs w:val="36"/>
          <w:highlight w:val="none"/>
          <w:lang w:eastAsia="zh-CN"/>
        </w:rPr>
        <w:t>】</w:t>
      </w:r>
    </w:p>
    <w:p w14:paraId="001ADA03">
      <w:pPr>
        <w:pStyle w:val="4"/>
        <w:pageBreakBefore w:val="0"/>
        <w:kinsoku/>
        <w:overflowPunct/>
        <w:bidi w:val="0"/>
        <w:spacing w:before="0" w:beforeAutospacing="0" w:after="0" w:afterAutospacing="0" w:line="560" w:lineRule="exact"/>
        <w:ind w:left="0" w:leftChars="0" w:right="0"/>
        <w:rPr>
          <w:color w:val="auto"/>
          <w:sz w:val="21"/>
          <w:szCs w:val="21"/>
          <w:highlight w:val="none"/>
        </w:rPr>
      </w:pPr>
    </w:p>
    <w:p w14:paraId="4800F1E7">
      <w:pPr>
        <w:pageBreakBefore w:val="0"/>
        <w:kinsoku/>
        <w:overflowPunct/>
        <w:bidi w:val="0"/>
        <w:spacing w:beforeAutospacing="0" w:afterAutospacing="0" w:line="560" w:lineRule="exact"/>
        <w:ind w:left="0" w:leftChars="0" w:right="0"/>
        <w:rPr>
          <w:color w:val="auto"/>
          <w:sz w:val="21"/>
          <w:szCs w:val="21"/>
          <w:highlight w:val="none"/>
        </w:rPr>
      </w:pPr>
    </w:p>
    <w:p w14:paraId="4053884F">
      <w:pPr>
        <w:pageBreakBefore w:val="0"/>
        <w:kinsoku/>
        <w:overflowPunct/>
        <w:bidi w:val="0"/>
        <w:spacing w:beforeAutospacing="0" w:afterAutospacing="0" w:line="560" w:lineRule="exact"/>
        <w:ind w:left="0" w:leftChars="0" w:right="0"/>
        <w:rPr>
          <w:color w:val="auto"/>
          <w:highlight w:val="none"/>
        </w:rPr>
      </w:pPr>
    </w:p>
    <w:p w14:paraId="5EABB570">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4C687ECE">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6F475132">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173F70E">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01680F9">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13B6644C">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01F64B59">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1DC21250">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2B025C97">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5A6B7717">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p>
    <w:p w14:paraId="730DA0BC">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bookmarkStart w:id="787" w:name="_Toc28928"/>
      <w:r>
        <w:rPr>
          <w:rFonts w:hint="eastAsia" w:cstheme="majorBidi"/>
          <w:b/>
          <w:bCs/>
          <w:color w:val="auto"/>
          <w:kern w:val="2"/>
          <w:sz w:val="32"/>
          <w:szCs w:val="32"/>
          <w:highlight w:val="none"/>
          <w:lang w:val="en-US" w:eastAsia="zh-CN" w:bidi="ar-SA"/>
        </w:rPr>
        <w:t>一、开标一览表</w:t>
      </w:r>
      <w:bookmarkEnd w:id="787"/>
    </w:p>
    <w:p w14:paraId="2AB3D72A">
      <w:pPr>
        <w:pageBreakBefore w:val="0"/>
        <w:kinsoku/>
        <w:overflowPunct/>
        <w:bidi w:val="0"/>
        <w:spacing w:beforeAutospacing="0" w:afterAutospacing="0" w:line="560" w:lineRule="exact"/>
        <w:ind w:left="0" w:leftChars="0" w:right="0"/>
        <w:rPr>
          <w:rFonts w:cs="仿宋_GB2312"/>
          <w:color w:val="auto"/>
          <w:szCs w:val="24"/>
          <w:highlight w:val="none"/>
        </w:rPr>
      </w:pPr>
    </w:p>
    <w:p w14:paraId="33486E36">
      <w:pPr>
        <w:pageBreakBefore w:val="0"/>
        <w:kinsoku/>
        <w:overflowPunct/>
        <w:bidi w:val="0"/>
        <w:spacing w:beforeAutospacing="0" w:afterAutospacing="0" w:line="560" w:lineRule="exact"/>
        <w:ind w:left="0" w:leftChars="0" w:right="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p>
    <w:p w14:paraId="5940ECBC">
      <w:pPr>
        <w:pageBreakBefore w:val="0"/>
        <w:kinsoku/>
        <w:overflowPunct/>
        <w:bidi w:val="0"/>
        <w:spacing w:beforeAutospacing="0" w:afterAutospacing="0" w:line="560" w:lineRule="exact"/>
        <w:ind w:left="0" w:leftChars="0" w:right="0"/>
        <w:rPr>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9"/>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5F27D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26" w:hRule="atLeast"/>
        </w:trPr>
        <w:tc>
          <w:tcPr>
            <w:tcW w:w="1403" w:type="dxa"/>
            <w:vAlign w:val="center"/>
          </w:tcPr>
          <w:p w14:paraId="68B46E6E">
            <w:pPr>
              <w:pageBreakBefore w:val="0"/>
              <w:widowControl/>
              <w:kinsoku/>
              <w:overflowPunct/>
              <w:autoSpaceDE w:val="0"/>
              <w:autoSpaceDN w:val="0"/>
              <w:bidi w:val="0"/>
              <w:spacing w:beforeAutospacing="0" w:afterAutospacing="0" w:line="560" w:lineRule="exact"/>
              <w:ind w:left="0" w:leftChars="0" w:right="0"/>
              <w:jc w:val="center"/>
              <w:textAlignment w:val="bottom"/>
              <w:rPr>
                <w:color w:val="auto"/>
                <w:sz w:val="24"/>
                <w:szCs w:val="24"/>
                <w:highlight w:val="none"/>
              </w:rPr>
            </w:pPr>
            <w:r>
              <w:rPr>
                <w:rFonts w:hint="eastAsia"/>
                <w:color w:val="auto"/>
                <w:sz w:val="24"/>
                <w:szCs w:val="24"/>
                <w:highlight w:val="none"/>
              </w:rPr>
              <w:t>序号</w:t>
            </w:r>
          </w:p>
        </w:tc>
        <w:tc>
          <w:tcPr>
            <w:tcW w:w="2352" w:type="dxa"/>
            <w:vAlign w:val="center"/>
          </w:tcPr>
          <w:p w14:paraId="5D10FF2E">
            <w:pPr>
              <w:pageBreakBefore w:val="0"/>
              <w:widowControl/>
              <w:kinsoku/>
              <w:overflowPunct/>
              <w:autoSpaceDE w:val="0"/>
              <w:autoSpaceDN w:val="0"/>
              <w:bidi w:val="0"/>
              <w:spacing w:beforeAutospacing="0" w:afterAutospacing="0" w:line="560" w:lineRule="exact"/>
              <w:ind w:left="0" w:leftChars="0" w:right="0" w:hanging="851"/>
              <w:jc w:val="center"/>
              <w:textAlignment w:val="bottom"/>
              <w:rPr>
                <w:color w:val="auto"/>
                <w:sz w:val="24"/>
                <w:szCs w:val="24"/>
                <w:highlight w:val="none"/>
              </w:rPr>
            </w:pPr>
            <w:r>
              <w:rPr>
                <w:rFonts w:hint="eastAsia"/>
                <w:color w:val="auto"/>
                <w:sz w:val="24"/>
                <w:szCs w:val="24"/>
                <w:highlight w:val="none"/>
              </w:rPr>
              <w:t>投标报价</w:t>
            </w:r>
          </w:p>
        </w:tc>
        <w:tc>
          <w:tcPr>
            <w:tcW w:w="2161" w:type="dxa"/>
            <w:vAlign w:val="center"/>
          </w:tcPr>
          <w:p w14:paraId="48CC1886">
            <w:pPr>
              <w:pageBreakBefore w:val="0"/>
              <w:widowControl/>
              <w:kinsoku/>
              <w:overflowPunct/>
              <w:autoSpaceDE w:val="0"/>
              <w:autoSpaceDN w:val="0"/>
              <w:bidi w:val="0"/>
              <w:spacing w:beforeAutospacing="0" w:afterAutospacing="0" w:line="560" w:lineRule="exact"/>
              <w:ind w:left="0" w:leftChars="0" w:right="0" w:hanging="851"/>
              <w:jc w:val="center"/>
              <w:textAlignment w:val="bottom"/>
              <w:rPr>
                <w:color w:val="auto"/>
                <w:sz w:val="24"/>
                <w:szCs w:val="24"/>
                <w:highlight w:val="none"/>
              </w:rPr>
            </w:pPr>
            <w:r>
              <w:rPr>
                <w:rFonts w:hint="eastAsia"/>
                <w:color w:val="auto"/>
                <w:sz w:val="24"/>
                <w:szCs w:val="24"/>
                <w:highlight w:val="none"/>
                <w:lang w:val="en-US" w:eastAsia="zh-CN"/>
              </w:rPr>
              <w:t>服务</w:t>
            </w:r>
            <w:r>
              <w:rPr>
                <w:rFonts w:hint="eastAsia"/>
                <w:color w:val="auto"/>
                <w:sz w:val="24"/>
                <w:szCs w:val="24"/>
                <w:highlight w:val="none"/>
              </w:rPr>
              <w:t>期限</w:t>
            </w:r>
          </w:p>
        </w:tc>
        <w:tc>
          <w:tcPr>
            <w:tcW w:w="2611" w:type="dxa"/>
            <w:vAlign w:val="center"/>
          </w:tcPr>
          <w:p w14:paraId="620875ED">
            <w:pPr>
              <w:pageBreakBefore w:val="0"/>
              <w:widowControl/>
              <w:kinsoku/>
              <w:overflowPunct/>
              <w:autoSpaceDE w:val="0"/>
              <w:autoSpaceDN w:val="0"/>
              <w:bidi w:val="0"/>
              <w:spacing w:beforeAutospacing="0" w:afterAutospacing="0" w:line="560" w:lineRule="exact"/>
              <w:ind w:left="0" w:leftChars="0" w:right="0"/>
              <w:jc w:val="center"/>
              <w:textAlignment w:val="bottom"/>
              <w:rPr>
                <w:color w:val="auto"/>
                <w:sz w:val="24"/>
                <w:szCs w:val="24"/>
                <w:highlight w:val="none"/>
              </w:rPr>
            </w:pPr>
            <w:r>
              <w:rPr>
                <w:rFonts w:hint="eastAsia"/>
                <w:color w:val="auto"/>
                <w:sz w:val="24"/>
                <w:szCs w:val="24"/>
                <w:highlight w:val="none"/>
              </w:rPr>
              <w:t>备注（如有）</w:t>
            </w:r>
          </w:p>
        </w:tc>
      </w:tr>
      <w:tr w14:paraId="1B090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73431128">
            <w:pPr>
              <w:pageBreakBefore w:val="0"/>
              <w:kinsoku/>
              <w:overflowPunct/>
              <w:bidi w:val="0"/>
              <w:spacing w:beforeAutospacing="0" w:afterAutospacing="0" w:line="560" w:lineRule="exact"/>
              <w:ind w:left="0" w:leftChars="0" w:right="0"/>
              <w:jc w:val="center"/>
              <w:rPr>
                <w:color w:val="auto"/>
                <w:sz w:val="24"/>
                <w:szCs w:val="24"/>
                <w:highlight w:val="none"/>
              </w:rPr>
            </w:pPr>
          </w:p>
        </w:tc>
        <w:tc>
          <w:tcPr>
            <w:tcW w:w="2352" w:type="dxa"/>
            <w:vAlign w:val="center"/>
          </w:tcPr>
          <w:p w14:paraId="45A40F19">
            <w:pPr>
              <w:pageBreakBefore w:val="0"/>
              <w:widowControl/>
              <w:kinsoku/>
              <w:overflowPunct/>
              <w:autoSpaceDE w:val="0"/>
              <w:autoSpaceDN w:val="0"/>
              <w:bidi w:val="0"/>
              <w:spacing w:beforeAutospacing="0" w:afterAutospacing="0" w:line="560" w:lineRule="exact"/>
              <w:ind w:left="0" w:leftChars="0" w:right="0" w:hanging="851"/>
              <w:jc w:val="both"/>
              <w:textAlignment w:val="bottom"/>
              <w:rPr>
                <w:rFonts w:hint="eastAsia"/>
                <w:color w:val="auto"/>
                <w:sz w:val="24"/>
                <w:szCs w:val="24"/>
                <w:highlight w:val="none"/>
                <w:lang w:val="en-US" w:eastAsia="zh-CN"/>
              </w:rPr>
            </w:pPr>
            <w:r>
              <w:rPr>
                <w:rFonts w:hint="eastAsia"/>
                <w:color w:val="auto"/>
                <w:sz w:val="24"/>
                <w:szCs w:val="24"/>
                <w:highlight w:val="none"/>
                <w:lang w:val="en-US" w:eastAsia="zh-CN"/>
              </w:rPr>
              <w:t>小写：</w:t>
            </w:r>
          </w:p>
          <w:p w14:paraId="52F86517">
            <w:pPr>
              <w:pageBreakBefore w:val="0"/>
              <w:kinsoku/>
              <w:overflowPunct/>
              <w:bidi w:val="0"/>
              <w:spacing w:beforeAutospacing="0" w:afterAutospacing="0" w:line="560" w:lineRule="exact"/>
              <w:ind w:left="0" w:leftChars="0" w:right="0"/>
              <w:jc w:val="both"/>
              <w:rPr>
                <w:color w:val="auto"/>
                <w:sz w:val="24"/>
                <w:szCs w:val="24"/>
                <w:highlight w:val="none"/>
              </w:rPr>
            </w:pPr>
            <w:r>
              <w:rPr>
                <w:rFonts w:hint="eastAsia"/>
                <w:color w:val="auto"/>
                <w:sz w:val="24"/>
                <w:szCs w:val="24"/>
                <w:highlight w:val="none"/>
                <w:lang w:val="en-US" w:eastAsia="zh-CN"/>
              </w:rPr>
              <w:t>大写：</w:t>
            </w:r>
          </w:p>
        </w:tc>
        <w:tc>
          <w:tcPr>
            <w:tcW w:w="2161" w:type="dxa"/>
            <w:vAlign w:val="center"/>
          </w:tcPr>
          <w:p w14:paraId="3409D243">
            <w:pPr>
              <w:pageBreakBefore w:val="0"/>
              <w:kinsoku/>
              <w:overflowPunct/>
              <w:bidi w:val="0"/>
              <w:spacing w:beforeAutospacing="0" w:afterAutospacing="0" w:line="560" w:lineRule="exact"/>
              <w:ind w:left="0" w:leftChars="0" w:right="0"/>
              <w:jc w:val="center"/>
              <w:rPr>
                <w:color w:val="auto"/>
                <w:sz w:val="24"/>
                <w:szCs w:val="24"/>
                <w:highlight w:val="none"/>
              </w:rPr>
            </w:pPr>
          </w:p>
        </w:tc>
        <w:tc>
          <w:tcPr>
            <w:tcW w:w="2611" w:type="dxa"/>
            <w:vAlign w:val="center"/>
          </w:tcPr>
          <w:p w14:paraId="35602B49">
            <w:pPr>
              <w:pageBreakBefore w:val="0"/>
              <w:kinsoku/>
              <w:overflowPunct/>
              <w:bidi w:val="0"/>
              <w:spacing w:beforeAutospacing="0" w:afterAutospacing="0" w:line="560" w:lineRule="exact"/>
              <w:ind w:left="0" w:leftChars="0" w:right="0"/>
              <w:jc w:val="center"/>
              <w:rPr>
                <w:color w:val="auto"/>
                <w:sz w:val="24"/>
                <w:szCs w:val="24"/>
                <w:highlight w:val="none"/>
              </w:rPr>
            </w:pPr>
          </w:p>
        </w:tc>
      </w:tr>
    </w:tbl>
    <w:p w14:paraId="486E37D7">
      <w:pPr>
        <w:pageBreakBefore w:val="0"/>
        <w:kinsoku/>
        <w:overflowPunct/>
        <w:bidi w:val="0"/>
        <w:spacing w:beforeAutospacing="0" w:afterAutospacing="0" w:line="560" w:lineRule="exact"/>
        <w:ind w:left="0" w:leftChars="0" w:right="0"/>
        <w:rPr>
          <w:rFonts w:ascii="Arial" w:hAnsi="Arial" w:cs="Arial"/>
          <w:color w:val="auto"/>
          <w:szCs w:val="21"/>
          <w:highlight w:val="none"/>
          <w:u w:val="single"/>
        </w:rPr>
      </w:pPr>
    </w:p>
    <w:p w14:paraId="0270EFB4">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6302F8A6">
      <w:pPr>
        <w:pageBreakBefore w:val="0"/>
        <w:kinsoku/>
        <w:overflowPunct/>
        <w:bidi w:val="0"/>
        <w:spacing w:beforeAutospacing="0" w:afterAutospacing="0" w:line="560" w:lineRule="exact"/>
        <w:ind w:left="0" w:leftChars="0" w:right="0"/>
        <w:rPr>
          <w:rFonts w:ascii="Arial" w:hAnsi="Arial" w:cs="Arial"/>
          <w:color w:val="auto"/>
          <w:szCs w:val="21"/>
          <w:highlight w:val="none"/>
          <w:u w:val="single"/>
        </w:rPr>
      </w:pPr>
      <w:r>
        <w:rPr>
          <w:rFonts w:ascii="Arial" w:hAnsi="Arial" w:cs="Arial"/>
          <w:color w:val="auto"/>
          <w:szCs w:val="21"/>
          <w:highlight w:val="none"/>
        </w:rPr>
        <w:t>日期：</w:t>
      </w:r>
    </w:p>
    <w:p w14:paraId="722CC087">
      <w:pPr>
        <w:pageBreakBefore w:val="0"/>
        <w:kinsoku/>
        <w:overflowPunct/>
        <w:bidi w:val="0"/>
        <w:spacing w:beforeAutospacing="0" w:afterAutospacing="0" w:line="560" w:lineRule="exact"/>
        <w:ind w:left="0" w:leftChars="0" w:right="0"/>
        <w:rPr>
          <w:rFonts w:cs="Arial"/>
          <w:color w:val="auto"/>
          <w:szCs w:val="24"/>
          <w:highlight w:val="none"/>
        </w:rPr>
      </w:pPr>
    </w:p>
    <w:p w14:paraId="21BB3A26">
      <w:pPr>
        <w:pStyle w:val="2"/>
        <w:pageBreakBefore w:val="0"/>
        <w:kinsoku/>
        <w:overflowPunct/>
        <w:bidi w:val="0"/>
        <w:spacing w:beforeAutospacing="0" w:after="0" w:afterAutospacing="0" w:line="560" w:lineRule="exact"/>
        <w:ind w:left="0" w:leftChars="0" w:right="0"/>
        <w:rPr>
          <w:rFonts w:cs="Arial"/>
          <w:color w:val="auto"/>
          <w:szCs w:val="24"/>
          <w:highlight w:val="none"/>
        </w:rPr>
      </w:pPr>
    </w:p>
    <w:p w14:paraId="4C551945">
      <w:pPr>
        <w:pStyle w:val="2"/>
        <w:pageBreakBefore w:val="0"/>
        <w:kinsoku/>
        <w:overflowPunct/>
        <w:bidi w:val="0"/>
        <w:spacing w:beforeAutospacing="0" w:after="0" w:afterAutospacing="0" w:line="560" w:lineRule="exact"/>
        <w:ind w:left="0" w:leftChars="0" w:right="0"/>
        <w:rPr>
          <w:rFonts w:cs="Arial"/>
          <w:color w:val="auto"/>
          <w:szCs w:val="24"/>
          <w:highlight w:val="none"/>
        </w:rPr>
      </w:pPr>
    </w:p>
    <w:p w14:paraId="09ACCEBB">
      <w:pPr>
        <w:pStyle w:val="2"/>
        <w:pageBreakBefore w:val="0"/>
        <w:kinsoku/>
        <w:overflowPunct/>
        <w:bidi w:val="0"/>
        <w:spacing w:beforeAutospacing="0" w:after="0" w:afterAutospacing="0" w:line="560" w:lineRule="exact"/>
        <w:ind w:left="0" w:leftChars="0" w:right="0"/>
        <w:rPr>
          <w:rFonts w:cs="Arial"/>
          <w:color w:val="auto"/>
          <w:szCs w:val="24"/>
          <w:highlight w:val="none"/>
        </w:rPr>
      </w:pPr>
    </w:p>
    <w:p w14:paraId="54CAC625">
      <w:pPr>
        <w:pStyle w:val="2"/>
        <w:pageBreakBefore w:val="0"/>
        <w:kinsoku/>
        <w:overflowPunct/>
        <w:bidi w:val="0"/>
        <w:spacing w:beforeAutospacing="0" w:after="0" w:afterAutospacing="0" w:line="560" w:lineRule="exact"/>
        <w:ind w:left="0" w:leftChars="0" w:right="0"/>
        <w:rPr>
          <w:rFonts w:cs="Arial"/>
          <w:color w:val="auto"/>
          <w:szCs w:val="24"/>
          <w:highlight w:val="none"/>
        </w:rPr>
      </w:pPr>
    </w:p>
    <w:p w14:paraId="5D119674">
      <w:pPr>
        <w:pageBreakBefore w:val="0"/>
        <w:kinsoku/>
        <w:overflowPunct/>
        <w:bidi w:val="0"/>
        <w:spacing w:beforeAutospacing="0" w:afterAutospacing="0" w:line="560" w:lineRule="exact"/>
        <w:ind w:left="0" w:leftChars="0" w:right="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7BF32AC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1.此表用于开标唱标之用。</w:t>
      </w:r>
    </w:p>
    <w:p w14:paraId="7C885789">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2.表中投标报价即为优惠后报价，并作为评审及定标依据。任何有选择或有条件的投标报价，或者表中某一包填写多个报价，均为无效报价。</w:t>
      </w:r>
    </w:p>
    <w:p w14:paraId="3B3B887F">
      <w:pPr>
        <w:pStyle w:val="2"/>
        <w:pageBreakBefore w:val="0"/>
        <w:kinsoku/>
        <w:overflowPunct/>
        <w:bidi w:val="0"/>
        <w:spacing w:beforeAutospacing="0" w:after="0" w:afterAutospacing="0" w:line="560" w:lineRule="exact"/>
        <w:ind w:left="0" w:leftChars="0" w:right="0" w:firstLine="420" w:firstLineChars="200"/>
        <w:rPr>
          <w:rFonts w:hint="eastAsia" w:ascii="宋体" w:hAnsi="宋体" w:eastAsia="宋体" w:cs="宋体"/>
          <w:color w:val="auto"/>
          <w:sz w:val="24"/>
          <w:szCs w:val="24"/>
          <w:highlight w:val="none"/>
        </w:rPr>
        <w:sectPr>
          <w:pgSz w:w="11905" w:h="16840"/>
          <w:pgMar w:top="1440" w:right="1797" w:bottom="1440" w:left="1797" w:header="851" w:footer="850" w:gutter="0"/>
          <w:pgBorders>
            <w:top w:val="none" w:sz="0" w:space="0"/>
            <w:left w:val="none" w:sz="0" w:space="0"/>
            <w:bottom w:val="none" w:sz="0" w:space="0"/>
            <w:right w:val="none" w:sz="0" w:space="0"/>
          </w:pgBorders>
          <w:pgNumType w:fmt="numberInDash"/>
          <w:cols w:space="720" w:num="1"/>
        </w:sect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.表中大写与小写不一致的，以大写为准。</w:t>
      </w:r>
    </w:p>
    <w:p w14:paraId="7B2B178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cstheme="majorBidi"/>
          <w:b/>
          <w:bCs/>
          <w:color w:val="auto"/>
          <w:kern w:val="2"/>
          <w:sz w:val="32"/>
          <w:szCs w:val="32"/>
          <w:highlight w:val="none"/>
          <w:lang w:val="en-US" w:eastAsia="zh-CN" w:bidi="ar-SA"/>
        </w:rPr>
      </w:pPr>
      <w:bookmarkStart w:id="788" w:name="_Toc17062"/>
      <w:r>
        <w:rPr>
          <w:rFonts w:hint="eastAsia" w:cstheme="majorBidi"/>
          <w:b/>
          <w:bCs/>
          <w:color w:val="auto"/>
          <w:kern w:val="2"/>
          <w:sz w:val="32"/>
          <w:szCs w:val="32"/>
          <w:highlight w:val="none"/>
          <w:lang w:val="en-US" w:eastAsia="zh-CN" w:bidi="ar-SA"/>
        </w:rPr>
        <w:t>二、分项报价表</w:t>
      </w:r>
      <w:bookmarkEnd w:id="788"/>
    </w:p>
    <w:p w14:paraId="25D833CC">
      <w:pPr>
        <w:pageBreakBefore w:val="0"/>
        <w:kinsoku/>
        <w:overflowPunct/>
        <w:bidi w:val="0"/>
        <w:spacing w:beforeAutospacing="0" w:afterAutospacing="0" w:line="560" w:lineRule="exact"/>
        <w:ind w:left="0" w:leftChars="0" w:right="0"/>
        <w:rPr>
          <w:b w:val="0"/>
          <w:bCs/>
          <w:color w:val="auto"/>
          <w:szCs w:val="21"/>
          <w:highlight w:val="none"/>
          <w:lang w:val="zh-CN"/>
        </w:rPr>
      </w:pPr>
      <w:r>
        <w:rPr>
          <w:rFonts w:hint="eastAsia"/>
          <w:b w:val="0"/>
          <w:bCs/>
          <w:color w:val="auto"/>
          <w:szCs w:val="21"/>
          <w:highlight w:val="none"/>
          <w:lang w:val="zh-CN"/>
        </w:rPr>
        <w:t>项目名称：</w:t>
      </w:r>
      <w:r>
        <w:rPr>
          <w:rFonts w:hint="eastAsia"/>
          <w:b w:val="0"/>
          <w:bCs/>
          <w:color w:val="auto"/>
          <w:szCs w:val="21"/>
          <w:highlight w:val="none"/>
          <w:u w:val="single"/>
          <w:lang w:val="zh-CN"/>
        </w:rPr>
        <w:t xml:space="preserve">                  </w:t>
      </w:r>
      <w:r>
        <w:rPr>
          <w:rFonts w:hint="eastAsia"/>
          <w:b w:val="0"/>
          <w:bCs/>
          <w:color w:val="auto"/>
          <w:szCs w:val="21"/>
          <w:highlight w:val="none"/>
          <w:u w:val="single"/>
          <w:lang w:val="en-US" w:eastAsia="zh-CN"/>
        </w:rPr>
        <w:t xml:space="preserve">     </w:t>
      </w:r>
      <w:r>
        <w:rPr>
          <w:rFonts w:hint="eastAsia"/>
          <w:b w:val="0"/>
          <w:bCs/>
          <w:color w:val="auto"/>
          <w:szCs w:val="21"/>
          <w:highlight w:val="none"/>
          <w:u w:val="single"/>
          <w:lang w:val="zh-CN"/>
        </w:rPr>
        <w:t xml:space="preserve">   </w:t>
      </w:r>
    </w:p>
    <w:p w14:paraId="6FFFD51E">
      <w:pPr>
        <w:pageBreakBefore w:val="0"/>
        <w:kinsoku/>
        <w:overflowPunct/>
        <w:bidi w:val="0"/>
        <w:spacing w:beforeAutospacing="0" w:afterAutospacing="0" w:line="560" w:lineRule="exact"/>
        <w:ind w:left="0" w:leftChars="0" w:right="0"/>
        <w:rPr>
          <w:rFonts w:hint="eastAsia"/>
          <w:b w:val="0"/>
          <w:bCs/>
          <w:color w:val="auto"/>
          <w:szCs w:val="21"/>
          <w:highlight w:val="none"/>
          <w:u w:val="single"/>
          <w:lang w:val="zh-CN"/>
        </w:rPr>
      </w:pPr>
      <w:r>
        <w:rPr>
          <w:rFonts w:hint="eastAsia"/>
          <w:b w:val="0"/>
          <w:bCs/>
          <w:color w:val="auto"/>
          <w:szCs w:val="21"/>
          <w:highlight w:val="none"/>
          <w:lang w:val="zh-CN"/>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b w:val="0"/>
          <w:bCs/>
          <w:color w:val="auto"/>
          <w:szCs w:val="21"/>
          <w:highlight w:val="none"/>
          <w:u w:val="single"/>
          <w:lang w:val="zh-CN"/>
        </w:rPr>
        <w:t xml:space="preserve">                     </w:t>
      </w:r>
    </w:p>
    <w:tbl>
      <w:tblPr>
        <w:tblStyle w:val="29"/>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64BB0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359B3E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3720" w:type="dxa"/>
            <w:vAlign w:val="center"/>
          </w:tcPr>
          <w:p w14:paraId="088C5C1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名称</w:t>
            </w:r>
          </w:p>
        </w:tc>
        <w:tc>
          <w:tcPr>
            <w:tcW w:w="1065" w:type="dxa"/>
            <w:vAlign w:val="center"/>
          </w:tcPr>
          <w:p w14:paraId="73E9587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数量</w:t>
            </w:r>
          </w:p>
        </w:tc>
        <w:tc>
          <w:tcPr>
            <w:tcW w:w="1065" w:type="dxa"/>
            <w:vAlign w:val="center"/>
          </w:tcPr>
          <w:p w14:paraId="46AE39CD">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单价（元）</w:t>
            </w:r>
          </w:p>
        </w:tc>
        <w:tc>
          <w:tcPr>
            <w:tcW w:w="1066" w:type="dxa"/>
            <w:vAlign w:val="center"/>
          </w:tcPr>
          <w:p w14:paraId="39D5688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合</w:t>
            </w:r>
            <w:r>
              <w:rPr>
                <w:rFonts w:hint="eastAsia" w:ascii="宋体" w:hAnsi="宋体" w:eastAsia="宋体" w:cs="宋体"/>
                <w:color w:val="auto"/>
                <w:sz w:val="21"/>
                <w:szCs w:val="21"/>
                <w:highlight w:val="none"/>
              </w:rPr>
              <w:t>价</w:t>
            </w:r>
          </w:p>
        </w:tc>
        <w:tc>
          <w:tcPr>
            <w:tcW w:w="947" w:type="dxa"/>
            <w:vAlign w:val="center"/>
          </w:tcPr>
          <w:p w14:paraId="7A26779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备注</w:t>
            </w:r>
          </w:p>
        </w:tc>
      </w:tr>
      <w:tr w14:paraId="467AA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A5FF6D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3720" w:type="dxa"/>
            <w:vAlign w:val="center"/>
          </w:tcPr>
          <w:p w14:paraId="07A38CC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0D2CE28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47A98B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439055D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53350EE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10BB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0E786E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3720" w:type="dxa"/>
            <w:vAlign w:val="center"/>
          </w:tcPr>
          <w:p w14:paraId="19F1753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5FA2A25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34862ED">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04070D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45B5286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0220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47A33D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3720" w:type="dxa"/>
            <w:vAlign w:val="center"/>
          </w:tcPr>
          <w:p w14:paraId="7605B56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DB12A28">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17BFF74">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4B6F17D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1E8ED10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53CE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BB358B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3720" w:type="dxa"/>
            <w:vAlign w:val="center"/>
          </w:tcPr>
          <w:p w14:paraId="0B0031F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1A9AB90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0C40B8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FDFD67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C25936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1C61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0ED2AC1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3720" w:type="dxa"/>
            <w:vAlign w:val="center"/>
          </w:tcPr>
          <w:p w14:paraId="2B6E991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4E951A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5D9FC8D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745BDE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2F20BA2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4C0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469BF07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3720" w:type="dxa"/>
            <w:vAlign w:val="center"/>
          </w:tcPr>
          <w:p w14:paraId="63E7761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BA61A9A">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7DCA522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8A2799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3A904F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7BAB6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68C2799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3720" w:type="dxa"/>
            <w:vAlign w:val="center"/>
          </w:tcPr>
          <w:p w14:paraId="7864625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2B4D906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A8DF27F">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54C5FBF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2690F47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7FCB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F06304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3720" w:type="dxa"/>
            <w:vAlign w:val="center"/>
          </w:tcPr>
          <w:p w14:paraId="7C3908A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362E8E8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F2704A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79394E0B">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5A8DCEE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D0BDF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shd w:val="clear" w:color="auto" w:fill="auto"/>
            <w:vAlign w:val="center"/>
          </w:tcPr>
          <w:p w14:paraId="36B30C90">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3720" w:type="dxa"/>
            <w:shd w:val="clear" w:color="auto" w:fill="auto"/>
            <w:vAlign w:val="center"/>
          </w:tcPr>
          <w:p w14:paraId="547CA85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1065" w:type="dxa"/>
            <w:vAlign w:val="center"/>
          </w:tcPr>
          <w:p w14:paraId="7B9DBE1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851C226">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3950545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14D910E3">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CABB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9727E8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3720" w:type="dxa"/>
            <w:vAlign w:val="center"/>
          </w:tcPr>
          <w:p w14:paraId="6E3D4C24">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其他费用</w:t>
            </w:r>
          </w:p>
        </w:tc>
        <w:tc>
          <w:tcPr>
            <w:tcW w:w="1065" w:type="dxa"/>
            <w:vAlign w:val="center"/>
          </w:tcPr>
          <w:p w14:paraId="34269FA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646717F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61629B6A">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7F337C5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09E8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C355F28">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3720" w:type="dxa"/>
            <w:vAlign w:val="center"/>
          </w:tcPr>
          <w:p w14:paraId="5D4BF5AE">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65" w:type="dxa"/>
            <w:vAlign w:val="center"/>
          </w:tcPr>
          <w:p w14:paraId="3E6B6F32">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5" w:type="dxa"/>
            <w:vAlign w:val="center"/>
          </w:tcPr>
          <w:p w14:paraId="02B6CE3C">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66" w:type="dxa"/>
            <w:vAlign w:val="center"/>
          </w:tcPr>
          <w:p w14:paraId="15025601">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947" w:type="dxa"/>
            <w:vAlign w:val="center"/>
          </w:tcPr>
          <w:p w14:paraId="39116035">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6F60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EDD5DA9">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投标报价合计（元）</w:t>
            </w:r>
          </w:p>
        </w:tc>
        <w:tc>
          <w:tcPr>
            <w:tcW w:w="2013" w:type="dxa"/>
            <w:gridSpan w:val="2"/>
            <w:vAlign w:val="center"/>
          </w:tcPr>
          <w:p w14:paraId="0609C717">
            <w:pPr>
              <w:pageBreakBefore w:val="0"/>
              <w:kinsoku/>
              <w:overflowPunct/>
              <w:bidi w:val="0"/>
              <w:adjustRightInd w:val="0"/>
              <w:snapToGrid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62480CF8">
      <w:pPr>
        <w:pageBreakBefore w:val="0"/>
        <w:kinsoku/>
        <w:overflowPunct/>
        <w:bidi w:val="0"/>
        <w:spacing w:beforeAutospacing="0" w:afterAutospacing="0" w:line="560" w:lineRule="exact"/>
        <w:ind w:left="0" w:leftChars="0" w:right="0"/>
        <w:rPr>
          <w:rFonts w:ascii="Arial" w:hAnsi="Arial" w:cs="Arial"/>
          <w:color w:val="auto"/>
          <w:szCs w:val="21"/>
          <w:highlight w:val="none"/>
        </w:rPr>
      </w:pPr>
    </w:p>
    <w:p w14:paraId="51101AF7">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投标人名称</w:t>
      </w:r>
      <w:r>
        <w:rPr>
          <w:rFonts w:hint="eastAsia" w:ascii="宋体" w:hAnsi="宋体" w:cs="宋体"/>
          <w:color w:val="auto"/>
          <w:kern w:val="0"/>
          <w:sz w:val="24"/>
          <w:highlight w:val="none"/>
          <w:lang w:val="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Arial" w:hAnsi="Arial" w:cs="Arial"/>
          <w:color w:val="auto"/>
          <w:szCs w:val="21"/>
          <w:highlight w:val="none"/>
        </w:rPr>
        <w:t>：</w:t>
      </w:r>
    </w:p>
    <w:p w14:paraId="28F15BC4">
      <w:pPr>
        <w:pageBreakBefore w:val="0"/>
        <w:kinsoku/>
        <w:overflowPunct/>
        <w:bidi w:val="0"/>
        <w:spacing w:beforeAutospacing="0" w:afterAutospacing="0" w:line="560" w:lineRule="exact"/>
        <w:ind w:left="0" w:leftChars="0" w:right="0"/>
        <w:rPr>
          <w:rFonts w:ascii="Arial" w:hAnsi="Arial" w:cs="Arial"/>
          <w:color w:val="auto"/>
          <w:szCs w:val="21"/>
          <w:highlight w:val="none"/>
        </w:rPr>
      </w:pPr>
      <w:r>
        <w:rPr>
          <w:rFonts w:ascii="Arial" w:hAnsi="Arial" w:cs="Arial"/>
          <w:color w:val="auto"/>
          <w:szCs w:val="21"/>
          <w:highlight w:val="none"/>
        </w:rPr>
        <w:t>日期：</w:t>
      </w:r>
    </w:p>
    <w:p w14:paraId="19373AA9">
      <w:pPr>
        <w:pageBreakBefore w:val="0"/>
        <w:kinsoku/>
        <w:overflowPunct/>
        <w:bidi w:val="0"/>
        <w:spacing w:beforeAutospacing="0" w:afterAutospacing="0" w:line="560" w:lineRule="exact"/>
        <w:ind w:left="0" w:leftChars="0" w:right="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注：</w:t>
      </w:r>
    </w:p>
    <w:p w14:paraId="4681585F">
      <w:pPr>
        <w:pageBreakBefore w:val="0"/>
        <w:kinsoku/>
        <w:overflowPunct/>
        <w:bidi w:val="0"/>
        <w:spacing w:beforeAutospacing="0" w:afterAutospacing="0" w:line="560" w:lineRule="exact"/>
        <w:ind w:left="0" w:leftChars="0" w:right="0" w:firstLine="435"/>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按照本表填写的各项目的投标报价合计填写到</w:t>
      </w:r>
      <w:r>
        <w:rPr>
          <w:rFonts w:hint="eastAsia" w:ascii="宋体" w:hAnsi="宋体" w:eastAsia="宋体" w:cs="宋体"/>
          <w:color w:val="auto"/>
          <w:sz w:val="21"/>
          <w:szCs w:val="21"/>
          <w:highlight w:val="none"/>
          <w:lang w:val="en-US" w:eastAsia="zh-CN"/>
        </w:rPr>
        <w:t>“开标一览表”</w:t>
      </w:r>
      <w:r>
        <w:rPr>
          <w:rFonts w:hint="default" w:ascii="宋体" w:hAnsi="宋体" w:eastAsia="宋体" w:cs="宋体"/>
          <w:color w:val="auto"/>
          <w:sz w:val="21"/>
          <w:szCs w:val="21"/>
          <w:highlight w:val="none"/>
          <w:lang w:val="en-US" w:eastAsia="zh-CN"/>
        </w:rPr>
        <w:t>中对应的</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投标报价</w:t>
      </w:r>
      <w:r>
        <w:rPr>
          <w:rFonts w:hint="eastAsia" w:cs="宋体"/>
          <w:color w:val="auto"/>
          <w:sz w:val="21"/>
          <w:szCs w:val="21"/>
          <w:highlight w:val="none"/>
          <w:lang w:val="en-US" w:eastAsia="zh-CN"/>
        </w:rPr>
        <w:t>”</w:t>
      </w:r>
      <w:r>
        <w:rPr>
          <w:rFonts w:hint="default" w:ascii="宋体" w:hAnsi="宋体" w:eastAsia="宋体" w:cs="宋体"/>
          <w:color w:val="auto"/>
          <w:sz w:val="21"/>
          <w:szCs w:val="21"/>
          <w:highlight w:val="none"/>
          <w:lang w:val="en-US" w:eastAsia="zh-CN"/>
        </w:rPr>
        <w:t>栏中。</w:t>
      </w:r>
    </w:p>
    <w:p w14:paraId="25B9431E">
      <w:pPr>
        <w:pageBreakBefore w:val="0"/>
        <w:kinsoku/>
        <w:overflowPunct/>
        <w:bidi w:val="0"/>
        <w:spacing w:beforeAutospacing="0" w:afterAutospacing="0" w:line="560" w:lineRule="exact"/>
        <w:ind w:left="0" w:leftChars="0" w:right="0" w:firstLine="435"/>
        <w:rPr>
          <w:rFonts w:hint="eastAsia" w:ascii="宋体" w:hAnsi="宋体" w:eastAsia="宋体" w:cs="宋体"/>
          <w:color w:val="auto"/>
          <w:sz w:val="24"/>
          <w:szCs w:val="24"/>
          <w:highlight w:val="none"/>
        </w:rPr>
      </w:pPr>
      <w:r>
        <w:rPr>
          <w:rFonts w:hint="eastAsia" w:cs="宋体"/>
          <w:color w:val="auto"/>
          <w:sz w:val="21"/>
          <w:szCs w:val="21"/>
          <w:highlight w:val="none"/>
          <w:lang w:val="en-US" w:eastAsia="zh-CN"/>
        </w:rPr>
        <w:t>2</w:t>
      </w:r>
      <w:r>
        <w:rPr>
          <w:rFonts w:hint="eastAsia" w:ascii="宋体" w:hAnsi="宋体" w:eastAsia="宋体" w:cs="宋体"/>
          <w:color w:val="auto"/>
          <w:sz w:val="21"/>
          <w:szCs w:val="21"/>
          <w:highlight w:val="none"/>
        </w:rPr>
        <w:t>.所列服务为对应本项目需求的全部服务内容。如有漏项或缺项，投标人承担全部责任。</w:t>
      </w:r>
      <w:r>
        <w:rPr>
          <w:rFonts w:hint="eastAsia" w:ascii="宋体" w:hAnsi="宋体" w:eastAsia="宋体" w:cs="宋体"/>
          <w:color w:val="auto"/>
          <w:sz w:val="24"/>
          <w:szCs w:val="24"/>
          <w:highlight w:val="none"/>
        </w:rPr>
        <w:br w:type="page"/>
      </w:r>
    </w:p>
    <w:p w14:paraId="4A59D451">
      <w:pPr>
        <w:pStyle w:val="68"/>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b/>
          <w:bCs/>
          <w:color w:val="auto"/>
          <w:highlight w:val="none"/>
          <w:lang w:val="en-US" w:eastAsia="zh-CN"/>
        </w:rPr>
      </w:pPr>
    </w:p>
    <w:p w14:paraId="42253C07">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lang w:val="zh-CN"/>
        </w:rPr>
      </w:pPr>
      <w:r>
        <w:rPr>
          <w:rFonts w:hint="eastAsia" w:cs="仿宋_GB2312"/>
          <w:color w:val="auto"/>
          <w:szCs w:val="24"/>
          <w:highlight w:val="none"/>
          <w:lang w:val="zh-CN"/>
        </w:rPr>
        <w:t>封面：</w:t>
      </w:r>
    </w:p>
    <w:p w14:paraId="1369E9F7">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7545DFD8">
      <w:pPr>
        <w:pageBreakBefore w:val="0"/>
        <w:kinsoku/>
        <w:overflowPunct/>
        <w:autoSpaceDE w:val="0"/>
        <w:autoSpaceDN w:val="0"/>
        <w:bidi w:val="0"/>
        <w:adjustRightInd w:val="0"/>
        <w:spacing w:beforeAutospacing="0" w:afterAutospacing="0" w:line="560" w:lineRule="exact"/>
        <w:ind w:left="0" w:leftChars="0" w:right="0"/>
        <w:rPr>
          <w:color w:val="auto"/>
          <w:sz w:val="21"/>
          <w:szCs w:val="24"/>
          <w:highlight w:val="none"/>
        </w:rPr>
      </w:pPr>
    </w:p>
    <w:p w14:paraId="6E9DF04D">
      <w:pPr>
        <w:pageBreakBefore w:val="0"/>
        <w:kinsoku/>
        <w:overflowPunct/>
        <w:autoSpaceDE w:val="0"/>
        <w:autoSpaceDN w:val="0"/>
        <w:bidi w:val="0"/>
        <w:adjustRightInd w:val="0"/>
        <w:spacing w:beforeAutospacing="0" w:afterAutospacing="0" w:line="560" w:lineRule="exact"/>
        <w:ind w:left="0" w:leftChars="0" w:right="0"/>
        <w:jc w:val="center"/>
        <w:rPr>
          <w:color w:val="auto"/>
          <w:sz w:val="21"/>
          <w:szCs w:val="24"/>
          <w:highlight w:val="none"/>
        </w:rPr>
      </w:pPr>
    </w:p>
    <w:p w14:paraId="4A09F0AA">
      <w:pPr>
        <w:pStyle w:val="4"/>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jc w:val="center"/>
        <w:textAlignment w:val="auto"/>
        <w:rPr>
          <w:sz w:val="84"/>
          <w:szCs w:val="84"/>
        </w:rPr>
      </w:pPr>
      <w:bookmarkStart w:id="789" w:name="_Toc27080"/>
      <w:r>
        <w:rPr>
          <w:rFonts w:hint="eastAsia"/>
          <w:sz w:val="84"/>
          <w:szCs w:val="84"/>
        </w:rPr>
        <w:t>投 标 文 件</w:t>
      </w:r>
      <w:bookmarkEnd w:id="789"/>
    </w:p>
    <w:p w14:paraId="4E8ADE01">
      <w:pPr>
        <w:pStyle w:val="4"/>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jc w:val="center"/>
        <w:textAlignment w:val="auto"/>
        <w:rPr>
          <w:rFonts w:hint="eastAsia"/>
          <w:sz w:val="56"/>
          <w:szCs w:val="56"/>
          <w:lang w:val="en-US" w:eastAsia="zh-CN"/>
        </w:rPr>
      </w:pPr>
      <w:bookmarkStart w:id="790" w:name="_Toc15320"/>
      <w:r>
        <w:rPr>
          <w:rFonts w:hint="eastAsia"/>
          <w:sz w:val="56"/>
          <w:szCs w:val="56"/>
          <w:lang w:val="en-US" w:eastAsia="zh-CN"/>
        </w:rPr>
        <w:t>商务技术文件</w:t>
      </w:r>
      <w:bookmarkEnd w:id="790"/>
    </w:p>
    <w:p w14:paraId="3BFF9900">
      <w:pPr>
        <w:pStyle w:val="4"/>
        <w:keepNext/>
        <w:keepLines/>
        <w:pageBreakBefore w:val="0"/>
        <w:widowControl w:val="0"/>
        <w:kinsoku/>
        <w:wordWrap/>
        <w:overflowPunct/>
        <w:topLinePunct w:val="0"/>
        <w:autoSpaceDE/>
        <w:autoSpaceDN/>
        <w:bidi w:val="0"/>
        <w:adjustRightInd/>
        <w:snapToGrid/>
        <w:spacing w:before="0" w:beforeAutospacing="0" w:after="0" w:afterAutospacing="0" w:line="1000" w:lineRule="exact"/>
        <w:ind w:left="0" w:leftChars="0" w:right="0"/>
        <w:textAlignment w:val="auto"/>
        <w:rPr>
          <w:color w:val="auto"/>
          <w:sz w:val="21"/>
          <w:szCs w:val="21"/>
          <w:highlight w:val="none"/>
        </w:rPr>
      </w:pPr>
    </w:p>
    <w:p w14:paraId="4EAF672A">
      <w:pPr>
        <w:pageBreakBefore w:val="0"/>
        <w:kinsoku/>
        <w:overflowPunct/>
        <w:bidi w:val="0"/>
        <w:spacing w:beforeAutospacing="0" w:afterAutospacing="0" w:line="560" w:lineRule="exact"/>
        <w:ind w:left="0" w:leftChars="0" w:right="0"/>
      </w:pPr>
    </w:p>
    <w:p w14:paraId="3304790D">
      <w:pPr>
        <w:pageBreakBefore w:val="0"/>
        <w:kinsoku/>
        <w:overflowPunct/>
        <w:bidi w:val="0"/>
        <w:spacing w:beforeAutospacing="0" w:afterAutospacing="0" w:line="560" w:lineRule="exact"/>
        <w:ind w:left="0" w:leftChars="0" w:right="0"/>
        <w:rPr>
          <w:color w:val="auto"/>
          <w:sz w:val="21"/>
          <w:szCs w:val="21"/>
          <w:highlight w:val="none"/>
        </w:rPr>
      </w:pPr>
    </w:p>
    <w:p w14:paraId="414CC1ED">
      <w:pPr>
        <w:pageBreakBefore w:val="0"/>
        <w:kinsoku/>
        <w:overflowPunct/>
        <w:bidi w:val="0"/>
        <w:spacing w:beforeAutospacing="0" w:afterAutospacing="0" w:line="560" w:lineRule="exact"/>
        <w:ind w:left="0" w:leftChars="0" w:right="0"/>
        <w:rPr>
          <w:color w:val="auto"/>
          <w:highlight w:val="none"/>
        </w:rPr>
      </w:pPr>
    </w:p>
    <w:p w14:paraId="789512AB">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4BE21783">
      <w:pPr>
        <w:pageBreakBefore w:val="0"/>
        <w:kinsoku/>
        <w:overflowPunct/>
        <w:autoSpaceDE w:val="0"/>
        <w:autoSpaceDN w:val="0"/>
        <w:bidi w:val="0"/>
        <w:adjustRightInd w:val="0"/>
        <w:spacing w:beforeAutospacing="0" w:afterAutospacing="0" w:line="560" w:lineRule="exact"/>
        <w:ind w:left="0" w:leftChars="0" w:right="0"/>
        <w:rPr>
          <w:color w:val="auto"/>
          <w:sz w:val="21"/>
          <w:szCs w:val="21"/>
          <w:highlight w:val="none"/>
        </w:rPr>
      </w:pPr>
    </w:p>
    <w:p w14:paraId="037029E5">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lang w:val="en-US" w:eastAsia="zh-CN"/>
        </w:rPr>
        <w:t>/包号</w:t>
      </w:r>
      <w:r>
        <w:rPr>
          <w:rFonts w:hint="eastAsia" w:ascii="宋体" w:hAnsi="宋体" w:eastAsia="宋体" w:cs="宋体"/>
          <w:color w:val="auto"/>
          <w:sz w:val="36"/>
          <w:szCs w:val="36"/>
          <w:highlight w:val="none"/>
        </w:rPr>
        <w:t>：</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538909E">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项目名称：</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6D86FB53">
      <w:pPr>
        <w:pageBreakBefore w:val="0"/>
        <w:kinsoku/>
        <w:overflowPunct/>
        <w:bidi w:val="0"/>
        <w:spacing w:beforeAutospacing="0" w:afterAutospacing="0" w:line="560" w:lineRule="exact"/>
        <w:ind w:left="0" w:leftChars="0" w:right="0"/>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投</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标</w:t>
      </w:r>
      <w:r>
        <w:rPr>
          <w:rFonts w:hint="eastAsia" w:ascii="宋体" w:hAnsi="宋体" w:eastAsia="宋体" w:cs="宋体"/>
          <w:color w:val="auto"/>
          <w:sz w:val="36"/>
          <w:szCs w:val="36"/>
          <w:highlight w:val="none"/>
          <w:lang w:val="en-US" w:eastAsia="zh-CN"/>
        </w:rPr>
        <w:t xml:space="preserve"> </w:t>
      </w:r>
      <w:r>
        <w:rPr>
          <w:rFonts w:hint="eastAsia" w:ascii="宋体" w:hAnsi="宋体" w:eastAsia="宋体" w:cs="宋体"/>
          <w:color w:val="auto"/>
          <w:sz w:val="36"/>
          <w:szCs w:val="36"/>
          <w:highlight w:val="none"/>
        </w:rPr>
        <w:t>人：</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r>
        <w:rPr>
          <w:rFonts w:hint="eastAsia" w:ascii="宋体" w:hAnsi="宋体" w:eastAsia="宋体" w:cs="宋体"/>
          <w:color w:val="auto"/>
          <w:sz w:val="36"/>
          <w:szCs w:val="36"/>
          <w:highlight w:val="none"/>
          <w:u w:val="single"/>
          <w:lang w:val="en-US" w:eastAsia="zh-CN"/>
        </w:rPr>
        <w:t xml:space="preserve"> </w:t>
      </w:r>
      <w:r>
        <w:rPr>
          <w:rFonts w:hint="eastAsia" w:ascii="宋体" w:hAnsi="宋体" w:eastAsia="宋体" w:cs="宋体"/>
          <w:color w:val="auto"/>
          <w:sz w:val="36"/>
          <w:szCs w:val="36"/>
          <w:highlight w:val="none"/>
          <w:u w:val="single"/>
        </w:rPr>
        <w:t xml:space="preserve">              </w:t>
      </w:r>
    </w:p>
    <w:p w14:paraId="02BCF110">
      <w:pPr>
        <w:pageBreakBefore w:val="0"/>
        <w:kinsoku/>
        <w:overflowPunct/>
        <w:bidi w:val="0"/>
        <w:spacing w:beforeAutospacing="0" w:afterAutospacing="0" w:line="560" w:lineRule="exact"/>
        <w:ind w:left="0" w:leftChars="0" w:right="0"/>
        <w:rPr>
          <w:rFonts w:ascii="黑体" w:hAnsi="黑体" w:eastAsia="黑体"/>
          <w:color w:val="auto"/>
          <w:sz w:val="32"/>
          <w:szCs w:val="32"/>
          <w:highlight w:val="none"/>
        </w:rPr>
      </w:pPr>
    </w:p>
    <w:p w14:paraId="70A32CAD">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5D3DD60">
      <w:pPr>
        <w:pageBreakBefore w:val="0"/>
        <w:kinsoku/>
        <w:overflowPunct/>
        <w:bidi w:val="0"/>
        <w:spacing w:beforeAutospacing="0" w:afterAutospacing="0" w:line="560" w:lineRule="exact"/>
        <w:ind w:left="0" w:leftChars="0" w:right="0" w:firstLine="420"/>
        <w:rPr>
          <w:b/>
          <w:bCs/>
          <w:color w:val="auto"/>
          <w:sz w:val="28"/>
          <w:szCs w:val="28"/>
          <w:highlight w:val="none"/>
        </w:rPr>
      </w:pPr>
    </w:p>
    <w:p w14:paraId="2F9296DD">
      <w:pPr>
        <w:pageBreakBefore w:val="0"/>
        <w:kinsoku/>
        <w:overflowPunct/>
        <w:bidi w:val="0"/>
        <w:spacing w:beforeAutospacing="0" w:afterAutospacing="0" w:line="560" w:lineRule="exact"/>
        <w:ind w:left="0" w:leftChars="0" w:right="0"/>
        <w:jc w:val="center"/>
        <w:rPr>
          <w:rFonts w:ascii="黑体" w:hAnsi="黑体" w:eastAsia="黑体"/>
          <w:color w:val="auto"/>
          <w:sz w:val="32"/>
          <w:szCs w:val="32"/>
          <w:highlight w:val="none"/>
        </w:rPr>
      </w:pPr>
      <w:r>
        <w:rPr>
          <w:rFonts w:hint="eastAsia" w:ascii="宋体" w:hAnsi="宋体" w:eastAsia="宋体" w:cs="宋体"/>
          <w:color w:val="auto"/>
          <w:sz w:val="32"/>
          <w:szCs w:val="32"/>
          <w:highlight w:val="none"/>
        </w:rPr>
        <w:t>年   月    日</w:t>
      </w:r>
    </w:p>
    <w:p w14:paraId="5C2AEB63">
      <w:pPr>
        <w:pageBreakBefore w:val="0"/>
        <w:kinsoku/>
        <w:overflowPunct/>
        <w:bidi w:val="0"/>
        <w:spacing w:beforeAutospacing="0" w:afterAutospacing="0" w:line="560" w:lineRule="exact"/>
        <w:ind w:left="0" w:leftChars="0" w:right="0"/>
        <w:rPr>
          <w:color w:val="auto"/>
          <w:highlight w:val="none"/>
          <w:lang w:val="zh-CN"/>
        </w:rPr>
      </w:pPr>
      <w:r>
        <w:rPr>
          <w:color w:val="auto"/>
          <w:highlight w:val="none"/>
          <w:lang w:val="zh-CN"/>
        </w:rPr>
        <w:br w:type="page"/>
      </w:r>
    </w:p>
    <w:p w14:paraId="374BEE88">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791" w:name="_Toc155185921"/>
      <w:bookmarkStart w:id="792" w:name="_Toc3577"/>
      <w:bookmarkStart w:id="793" w:name="_Toc109899489"/>
      <w:bookmarkStart w:id="794" w:name="_Toc25402"/>
      <w:bookmarkStart w:id="795" w:name="_Toc140132831"/>
      <w:bookmarkStart w:id="796" w:name="_Toc23604"/>
      <w:bookmarkStart w:id="797" w:name="_Toc109900327"/>
      <w:bookmarkStart w:id="798" w:name="_Toc109899908"/>
      <w:r>
        <w:rPr>
          <w:rFonts w:hint="eastAsia" w:eastAsia="宋体" w:asciiTheme="majorHAnsi" w:hAnsiTheme="majorHAnsi" w:cstheme="majorBidi"/>
          <w:b/>
          <w:bCs/>
          <w:color w:val="auto"/>
          <w:kern w:val="2"/>
          <w:sz w:val="32"/>
          <w:szCs w:val="32"/>
          <w:highlight w:val="none"/>
          <w:lang w:val="en-US" w:eastAsia="zh-CN" w:bidi="ar-SA"/>
        </w:rPr>
        <w:t>一、投标函</w:t>
      </w:r>
      <w:bookmarkEnd w:id="791"/>
      <w:bookmarkEnd w:id="792"/>
      <w:bookmarkEnd w:id="793"/>
      <w:bookmarkEnd w:id="794"/>
      <w:bookmarkEnd w:id="795"/>
      <w:bookmarkEnd w:id="796"/>
      <w:bookmarkEnd w:id="797"/>
      <w:bookmarkEnd w:id="798"/>
    </w:p>
    <w:p w14:paraId="0ABD9EA3">
      <w:pPr>
        <w:pageBreakBefore w:val="0"/>
        <w:kinsoku/>
        <w:overflowPunct/>
        <w:bidi w:val="0"/>
        <w:spacing w:beforeAutospacing="0" w:afterAutospacing="0" w:line="560" w:lineRule="exact"/>
        <w:ind w:left="0" w:leftChars="0" w:right="0"/>
        <w:rPr>
          <w:color w:val="auto"/>
          <w:highlight w:val="none"/>
        </w:rPr>
      </w:pPr>
      <w:r>
        <w:rPr>
          <w:rFonts w:hint="eastAsia"/>
          <w:color w:val="auto"/>
          <w:highlight w:val="none"/>
        </w:rPr>
        <w:t>致：（采购人）</w:t>
      </w:r>
    </w:p>
    <w:p w14:paraId="35C4266A">
      <w:pPr>
        <w:pageBreakBefore w:val="0"/>
        <w:kinsoku/>
        <w:overflowPunct/>
        <w:bidi w:val="0"/>
        <w:spacing w:beforeAutospacing="0" w:afterAutospacing="0" w:line="560" w:lineRule="exact"/>
        <w:ind w:left="0" w:leftChars="0" w:right="0" w:firstLine="480" w:firstLineChars="200"/>
        <w:rPr>
          <w:rFonts w:cs="仿宋_GB2312"/>
          <w:b/>
          <w:bCs/>
          <w:color w:val="auto"/>
          <w:szCs w:val="24"/>
          <w:highlight w:val="none"/>
        </w:rPr>
      </w:pPr>
      <w:r>
        <w:rPr>
          <w:rFonts w:hint="eastAsia" w:cs="仿宋_GB2312"/>
          <w:color w:val="auto"/>
          <w:szCs w:val="24"/>
          <w:highlight w:val="none"/>
        </w:rPr>
        <w:t>根据贵方</w:t>
      </w:r>
      <w:r>
        <w:rPr>
          <w:rFonts w:hint="eastAsia" w:cs="仿宋_GB2312"/>
          <w:color w:val="auto"/>
          <w:szCs w:val="24"/>
          <w:highlight w:val="none"/>
          <w:u w:val="single"/>
        </w:rPr>
        <w:t>（项目名称）（项目编号</w:t>
      </w:r>
      <w:r>
        <w:rPr>
          <w:rFonts w:hint="eastAsia" w:cs="仿宋_GB2312"/>
          <w:color w:val="auto"/>
          <w:szCs w:val="24"/>
          <w:highlight w:val="none"/>
          <w:u w:val="single"/>
          <w:lang w:val="en-US" w:eastAsia="zh-CN"/>
        </w:rPr>
        <w:t>/包号</w:t>
      </w:r>
      <w:r>
        <w:rPr>
          <w:rFonts w:hint="eastAsia" w:cs="仿宋_GB2312"/>
          <w:color w:val="auto"/>
          <w:szCs w:val="24"/>
          <w:highlight w:val="none"/>
          <w:u w:val="single"/>
        </w:rPr>
        <w:t>）</w:t>
      </w:r>
      <w:r>
        <w:rPr>
          <w:rFonts w:hint="eastAsia" w:cs="仿宋_GB2312"/>
          <w:color w:val="auto"/>
          <w:szCs w:val="24"/>
          <w:highlight w:val="none"/>
          <w:lang w:val="en-US" w:eastAsia="zh-CN"/>
        </w:rPr>
        <w:t>项目</w:t>
      </w:r>
      <w:r>
        <w:rPr>
          <w:rFonts w:hint="eastAsia" w:cs="仿宋_GB2312"/>
          <w:color w:val="auto"/>
          <w:szCs w:val="24"/>
          <w:highlight w:val="none"/>
        </w:rPr>
        <w:t>的</w:t>
      </w:r>
      <w:r>
        <w:rPr>
          <w:rFonts w:hint="eastAsia" w:cs="仿宋_GB2312"/>
          <w:color w:val="auto"/>
          <w:szCs w:val="24"/>
          <w:highlight w:val="none"/>
          <w:lang w:val="en-US" w:eastAsia="zh-CN"/>
        </w:rPr>
        <w:t>招标公告</w:t>
      </w:r>
      <w:r>
        <w:rPr>
          <w:rFonts w:hint="eastAsia" w:cs="仿宋_GB2312"/>
          <w:color w:val="auto"/>
          <w:szCs w:val="24"/>
          <w:highlight w:val="none"/>
        </w:rPr>
        <w:t>，签字代表</w:t>
      </w:r>
      <w:r>
        <w:rPr>
          <w:rFonts w:hint="eastAsia" w:cs="仿宋_GB2312"/>
          <w:color w:val="auto"/>
          <w:szCs w:val="24"/>
          <w:highlight w:val="none"/>
          <w:u w:val="single"/>
        </w:rPr>
        <w:t>（姓名、职务）</w:t>
      </w:r>
      <w:r>
        <w:rPr>
          <w:rFonts w:hint="eastAsia" w:cs="仿宋_GB2312"/>
          <w:color w:val="auto"/>
          <w:szCs w:val="24"/>
          <w:highlight w:val="none"/>
        </w:rPr>
        <w:t>经正式授权并代表投标人</w:t>
      </w:r>
      <w:r>
        <w:rPr>
          <w:rFonts w:hint="eastAsia" w:cs="仿宋_GB2312"/>
          <w:color w:val="auto"/>
          <w:szCs w:val="24"/>
          <w:highlight w:val="none"/>
          <w:u w:val="single"/>
        </w:rPr>
        <w:t>（投标人名称、地址）</w:t>
      </w:r>
      <w:r>
        <w:rPr>
          <w:rFonts w:hint="eastAsia" w:cs="仿宋_GB2312"/>
          <w:color w:val="auto"/>
          <w:szCs w:val="24"/>
          <w:highlight w:val="none"/>
        </w:rPr>
        <w:t>提交下述文件</w:t>
      </w:r>
      <w:r>
        <w:rPr>
          <w:rFonts w:hint="eastAsia" w:cs="仿宋_GB2312"/>
          <w:b/>
          <w:bCs/>
          <w:color w:val="auto"/>
          <w:szCs w:val="24"/>
          <w:highlight w:val="none"/>
        </w:rPr>
        <w:t>：</w:t>
      </w:r>
    </w:p>
    <w:p w14:paraId="21BBF032">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hint="eastAsia" w:cs="Arial"/>
          <w:color w:val="auto"/>
          <w:szCs w:val="24"/>
          <w:highlight w:val="none"/>
        </w:rPr>
        <w:t>资格</w:t>
      </w:r>
      <w:r>
        <w:rPr>
          <w:rFonts w:hint="eastAsia" w:cs="Arial"/>
          <w:color w:val="auto"/>
          <w:szCs w:val="24"/>
          <w:highlight w:val="none"/>
          <w:lang w:val="en-US" w:eastAsia="zh-CN"/>
        </w:rPr>
        <w:t>证明</w:t>
      </w:r>
      <w:r>
        <w:rPr>
          <w:rFonts w:hint="eastAsia" w:cs="Arial"/>
          <w:color w:val="auto"/>
          <w:szCs w:val="24"/>
          <w:highlight w:val="none"/>
        </w:rPr>
        <w:t>文件</w:t>
      </w:r>
      <w:r>
        <w:rPr>
          <w:rFonts w:cs="Arial"/>
          <w:color w:val="auto"/>
          <w:szCs w:val="24"/>
          <w:highlight w:val="none"/>
        </w:rPr>
        <w:t>；</w:t>
      </w:r>
    </w:p>
    <w:p w14:paraId="0A0EA079">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投标报价</w:t>
      </w:r>
      <w:r>
        <w:rPr>
          <w:rFonts w:cs="Arial"/>
          <w:color w:val="auto"/>
          <w:szCs w:val="24"/>
          <w:highlight w:val="none"/>
        </w:rPr>
        <w:t>文件</w:t>
      </w:r>
      <w:r>
        <w:rPr>
          <w:rFonts w:hint="eastAsia" w:cs="Arial"/>
          <w:color w:val="auto"/>
          <w:szCs w:val="24"/>
          <w:highlight w:val="none"/>
        </w:rPr>
        <w:t>；</w:t>
      </w:r>
    </w:p>
    <w:p w14:paraId="7C008F28">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lang w:val="en-US" w:eastAsia="zh-CN"/>
        </w:rPr>
        <w:t>商务技术</w:t>
      </w:r>
      <w:r>
        <w:rPr>
          <w:rFonts w:hint="eastAsia" w:cs="Arial"/>
          <w:color w:val="auto"/>
          <w:szCs w:val="24"/>
          <w:highlight w:val="none"/>
        </w:rPr>
        <w:t>文件</w:t>
      </w:r>
      <w:r>
        <w:rPr>
          <w:rFonts w:cs="Arial"/>
          <w:color w:val="auto"/>
          <w:szCs w:val="24"/>
          <w:highlight w:val="none"/>
        </w:rPr>
        <w:t>。</w:t>
      </w:r>
    </w:p>
    <w:p w14:paraId="2038C573">
      <w:pPr>
        <w:pageBreakBefore w:val="0"/>
        <w:kinsoku/>
        <w:overflowPunct/>
        <w:bidi w:val="0"/>
        <w:spacing w:beforeAutospacing="0" w:afterAutospacing="0" w:line="560" w:lineRule="exact"/>
        <w:ind w:left="0" w:leftChars="0" w:right="0" w:firstLine="480" w:firstLineChars="200"/>
        <w:rPr>
          <w:rFonts w:cs="Arial"/>
          <w:color w:val="auto"/>
          <w:szCs w:val="24"/>
          <w:highlight w:val="none"/>
        </w:rPr>
      </w:pPr>
      <w:r>
        <w:rPr>
          <w:rFonts w:cs="Arial"/>
          <w:color w:val="auto"/>
          <w:szCs w:val="24"/>
          <w:highlight w:val="none"/>
        </w:rPr>
        <w:t>根据此函，签字代表宣布同意如下：</w:t>
      </w:r>
    </w:p>
    <w:p w14:paraId="7021F257">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1.</w:t>
      </w:r>
      <w:r>
        <w:rPr>
          <w:rFonts w:cs="Arial"/>
          <w:color w:val="auto"/>
          <w:szCs w:val="24"/>
          <w:highlight w:val="none"/>
        </w:rPr>
        <w:t>所附投标价格表中规定的应提交和交付的服务和</w:t>
      </w:r>
      <w:r>
        <w:rPr>
          <w:rFonts w:hint="eastAsia" w:cs="Arial"/>
          <w:color w:val="auto"/>
          <w:szCs w:val="24"/>
          <w:highlight w:val="none"/>
          <w:lang w:val="en-US" w:eastAsia="zh-CN"/>
        </w:rPr>
        <w:t>相关</w:t>
      </w:r>
      <w:r>
        <w:rPr>
          <w:rFonts w:hint="eastAsia" w:cs="Arial"/>
          <w:color w:val="auto"/>
          <w:szCs w:val="24"/>
          <w:highlight w:val="none"/>
        </w:rPr>
        <w:t>货物（如有）</w:t>
      </w:r>
      <w:r>
        <w:rPr>
          <w:rFonts w:cs="Arial"/>
          <w:color w:val="auto"/>
          <w:szCs w:val="24"/>
          <w:highlight w:val="none"/>
        </w:rPr>
        <w:t>的</w:t>
      </w:r>
      <w:r>
        <w:rPr>
          <w:rFonts w:hint="eastAsia" w:cs="Arial"/>
          <w:color w:val="auto"/>
          <w:szCs w:val="24"/>
          <w:highlight w:val="none"/>
        </w:rPr>
        <w:t>投标报价</w:t>
      </w:r>
      <w:r>
        <w:rPr>
          <w:rFonts w:cs="Arial"/>
          <w:color w:val="auto"/>
          <w:szCs w:val="24"/>
          <w:highlight w:val="none"/>
        </w:rPr>
        <w:t>为</w:t>
      </w:r>
      <w:r>
        <w:rPr>
          <w:rFonts w:hint="eastAsia" w:cs="Arial"/>
          <w:color w:val="auto"/>
          <w:szCs w:val="24"/>
          <w:highlight w:val="none"/>
        </w:rPr>
        <w:t xml:space="preserve"> </w:t>
      </w:r>
      <w:r>
        <w:rPr>
          <w:rFonts w:hint="eastAsia" w:cs="Arial"/>
          <w:color w:val="auto"/>
          <w:szCs w:val="24"/>
          <w:highlight w:val="none"/>
          <w:u w:val="single"/>
        </w:rPr>
        <w:t xml:space="preserve">                  </w:t>
      </w:r>
      <w:r>
        <w:rPr>
          <w:rFonts w:cs="Arial"/>
          <w:color w:val="auto"/>
          <w:szCs w:val="24"/>
          <w:highlight w:val="none"/>
        </w:rPr>
        <w:t>。</w:t>
      </w:r>
    </w:p>
    <w:p w14:paraId="3FF1B405">
      <w:pPr>
        <w:pageBreakBefore w:val="0"/>
        <w:numPr>
          <w:ilvl w:val="0"/>
          <w:numId w:val="0"/>
        </w:numPr>
        <w:kinsoku/>
        <w:overflowPunct/>
        <w:bidi w:val="0"/>
        <w:spacing w:beforeAutospacing="0" w:afterAutospacing="0" w:line="560" w:lineRule="exact"/>
        <w:ind w:left="0" w:leftChars="0" w:right="0" w:firstLine="480" w:firstLineChars="200"/>
        <w:jc w:val="both"/>
        <w:rPr>
          <w:rFonts w:cs="Arial"/>
          <w:color w:val="auto"/>
          <w:szCs w:val="24"/>
          <w:highlight w:val="none"/>
        </w:rPr>
      </w:pPr>
      <w:r>
        <w:rPr>
          <w:rFonts w:hint="eastAsia" w:ascii="宋体" w:hAnsi="宋体" w:eastAsia="宋体" w:cs="Arial"/>
          <w:color w:val="auto"/>
          <w:kern w:val="2"/>
          <w:sz w:val="24"/>
          <w:szCs w:val="24"/>
          <w:highlight w:val="none"/>
          <w:lang w:val="en-US" w:eastAsia="zh-CN" w:bidi="ar-SA"/>
        </w:rPr>
        <w:t>2.</w:t>
      </w:r>
      <w:r>
        <w:rPr>
          <w:rFonts w:hint="eastAsia" w:cs="Arial"/>
          <w:color w:val="auto"/>
          <w:szCs w:val="24"/>
          <w:highlight w:val="none"/>
        </w:rPr>
        <w:t>我方</w:t>
      </w:r>
      <w:r>
        <w:rPr>
          <w:rFonts w:cs="Arial"/>
          <w:color w:val="auto"/>
          <w:szCs w:val="24"/>
          <w:highlight w:val="none"/>
        </w:rPr>
        <w:t>将按招标文件的规定履行合同责任和义务。</w:t>
      </w:r>
    </w:p>
    <w:p w14:paraId="464D767C">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color w:val="auto"/>
          <w:kern w:val="2"/>
          <w:sz w:val="24"/>
          <w:szCs w:val="24"/>
          <w:highlight w:val="none"/>
          <w:lang w:val="en-US" w:eastAsia="zh-CN" w:bidi="ar-SA"/>
        </w:rPr>
        <w:t>3.</w:t>
      </w:r>
      <w:r>
        <w:rPr>
          <w:rFonts w:hint="eastAsia" w:cs="Arial"/>
          <w:color w:val="auto"/>
          <w:szCs w:val="24"/>
          <w:highlight w:val="none"/>
        </w:rPr>
        <w:t>我方</w:t>
      </w:r>
      <w:r>
        <w:rPr>
          <w:rFonts w:cs="Arial"/>
          <w:color w:val="auto"/>
          <w:szCs w:val="24"/>
          <w:highlight w:val="none"/>
        </w:rPr>
        <w:t>已详细审查全部招标文件，包括</w:t>
      </w:r>
      <w:r>
        <w:rPr>
          <w:rFonts w:cs="Arial"/>
          <w:i w:val="0"/>
          <w:iCs w:val="0"/>
          <w:color w:val="auto"/>
          <w:szCs w:val="24"/>
          <w:highlight w:val="none"/>
        </w:rPr>
        <w:t>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70CAE828">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投标有效期为自提交投标文件的截止之日起</w:t>
      </w:r>
      <w:r>
        <w:rPr>
          <w:rFonts w:hint="eastAsia" w:cs="Arial"/>
          <w:i w:val="0"/>
          <w:iCs w:val="0"/>
          <w:color w:val="auto"/>
          <w:szCs w:val="24"/>
          <w:highlight w:val="none"/>
          <w:u w:val="single"/>
        </w:rPr>
        <w:t xml:space="preserve"> （由投标人填写）</w:t>
      </w:r>
      <w:r>
        <w:rPr>
          <w:rFonts w:cs="Arial"/>
          <w:i w:val="0"/>
          <w:iCs w:val="0"/>
          <w:color w:val="auto"/>
          <w:szCs w:val="24"/>
          <w:highlight w:val="none"/>
        </w:rPr>
        <w:t>个日历天。</w:t>
      </w:r>
    </w:p>
    <w:p w14:paraId="52EDF2A7">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招标</w:t>
      </w:r>
      <w:r>
        <w:rPr>
          <w:rFonts w:hint="eastAsia" w:cs="Arial"/>
          <w:i w:val="0"/>
          <w:iCs w:val="0"/>
          <w:color w:val="auto"/>
          <w:szCs w:val="24"/>
          <w:highlight w:val="none"/>
        </w:rPr>
        <w:t>文件</w:t>
      </w:r>
      <w:r>
        <w:rPr>
          <w:rFonts w:cs="Arial"/>
          <w:i w:val="0"/>
          <w:iCs w:val="0"/>
          <w:color w:val="auto"/>
          <w:szCs w:val="24"/>
          <w:highlight w:val="none"/>
        </w:rPr>
        <w:t>要求的与投标有关的一切数据或资料，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完全理解贵方不一定接受最低价的投标。</w:t>
      </w:r>
    </w:p>
    <w:p w14:paraId="3CF5A666">
      <w:pPr>
        <w:pageBreakBefore w:val="0"/>
        <w:numPr>
          <w:ilvl w:val="0"/>
          <w:numId w:val="0"/>
        </w:numPr>
        <w:kinsoku/>
        <w:overflowPunct/>
        <w:bidi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本项目如由中标人支付采购代理服务费，我方同意按投标人须知前附表中规定向采购代理机构支付采购代理服务费。</w:t>
      </w:r>
    </w:p>
    <w:p w14:paraId="6A150207">
      <w:pPr>
        <w:pageBreakBefore w:val="0"/>
        <w:numPr>
          <w:ilvl w:val="0"/>
          <w:numId w:val="0"/>
        </w:numPr>
        <w:kinsoku/>
        <w:overflowPunct/>
        <w:bidi w:val="0"/>
        <w:snapToGrid w:val="0"/>
        <w:spacing w:beforeAutospacing="0" w:afterAutospacing="0" w:line="560" w:lineRule="exact"/>
        <w:ind w:left="0" w:leftChars="0" w:right="0"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40AFB77A">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409D2F71">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0B2F52C6">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3BE8BBB8">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1103F8A2">
      <w:pPr>
        <w:pageBreakBefore w:val="0"/>
        <w:kinsoku/>
        <w:overflowPunct/>
        <w:bidi w:val="0"/>
        <w:snapToGrid w:val="0"/>
        <w:spacing w:beforeAutospacing="0" w:afterAutospacing="0" w:line="560" w:lineRule="exact"/>
        <w:ind w:left="0" w:leftChars="0" w:right="0"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73BE978C">
      <w:pPr>
        <w:pageBreakBefore w:val="0"/>
        <w:kinsoku/>
        <w:overflowPunct/>
        <w:bidi w:val="0"/>
        <w:snapToGrid w:val="0"/>
        <w:spacing w:beforeAutospacing="0" w:afterAutospacing="0" w:line="560" w:lineRule="exact"/>
        <w:ind w:left="0" w:leftChars="0" w:right="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（由投标人如实填写）</w:t>
      </w:r>
      <w:r>
        <w:rPr>
          <w:rFonts w:hint="eastAsia"/>
          <w:i w:val="0"/>
          <w:iCs w:val="0"/>
          <w:color w:val="auto"/>
          <w:szCs w:val="24"/>
          <w:highlight w:val="none"/>
        </w:rPr>
        <w:t>。</w:t>
      </w:r>
    </w:p>
    <w:p w14:paraId="4FC84088">
      <w:pPr>
        <w:pageBreakBefore w:val="0"/>
        <w:kinsoku/>
        <w:overflowPunct/>
        <w:bidi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（备注：以上</w:t>
      </w:r>
      <w:r>
        <w:rPr>
          <w:color w:val="auto"/>
          <w:szCs w:val="24"/>
          <w:highlight w:val="none"/>
        </w:rPr>
        <w:t>3</w:t>
      </w:r>
      <w:r>
        <w:rPr>
          <w:rFonts w:hint="eastAsia"/>
          <w:color w:val="auto"/>
          <w:szCs w:val="24"/>
          <w:highlight w:val="none"/>
        </w:rPr>
        <w:t>项声明，必须如实选择，选中项用</w:t>
      </w:r>
      <w:r>
        <w:rPr>
          <w:rFonts w:hint="eastAsia"/>
          <w:color w:val="auto"/>
          <w:szCs w:val="24"/>
          <w:highlight w:val="none"/>
          <w:lang w:eastAsia="zh-CN"/>
        </w:rPr>
        <w:t>☑</w:t>
      </w:r>
      <w:r>
        <w:rPr>
          <w:rFonts w:hint="eastAsia"/>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19A44DC4">
      <w:pPr>
        <w:pageBreakBefore w:val="0"/>
        <w:kinsoku/>
        <w:overflowPunct/>
        <w:bidi w:val="0"/>
        <w:snapToGrid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4）我方在本投标文件中所提供的全部资料均真实有效，我方承诺对其真实性负责并承担相应后果。</w:t>
      </w:r>
    </w:p>
    <w:p w14:paraId="5FB2607B">
      <w:pPr>
        <w:pageBreakBefore w:val="0"/>
        <w:kinsoku/>
        <w:overflowPunct/>
        <w:bidi w:val="0"/>
        <w:snapToGrid w:val="0"/>
        <w:spacing w:beforeAutospacing="0" w:afterAutospacing="0" w:line="560" w:lineRule="exact"/>
        <w:ind w:left="0" w:leftChars="0" w:right="0" w:firstLine="480" w:firstLineChars="200"/>
        <w:rPr>
          <w:color w:val="auto"/>
          <w:szCs w:val="24"/>
          <w:highlight w:val="none"/>
        </w:rPr>
      </w:pPr>
      <w:r>
        <w:rPr>
          <w:rFonts w:hint="eastAsia"/>
          <w:color w:val="auto"/>
          <w:szCs w:val="24"/>
          <w:highlight w:val="none"/>
        </w:rPr>
        <w:t>5）</w:t>
      </w:r>
      <w:bookmarkStart w:id="799" w:name="_Hlk161604053"/>
      <w:r>
        <w:rPr>
          <w:rFonts w:hint="eastAsia"/>
          <w:color w:val="auto"/>
          <w:szCs w:val="24"/>
          <w:highlight w:val="none"/>
        </w:rPr>
        <w:t>我方承诺本《投标函》的签章对本投标文件全部内容具有约束力并承担法律责任。</w:t>
      </w:r>
      <w:bookmarkEnd w:id="799"/>
    </w:p>
    <w:p w14:paraId="2A195747">
      <w:pPr>
        <w:pageBreakBefore w:val="0"/>
        <w:kinsoku/>
        <w:overflowPunct/>
        <w:bidi w:val="0"/>
        <w:spacing w:beforeAutospacing="0" w:afterAutospacing="0" w:line="560" w:lineRule="exact"/>
        <w:ind w:left="0" w:leftChars="0" w:right="0"/>
        <w:rPr>
          <w:rFonts w:cs="Arial"/>
          <w:color w:val="auto"/>
          <w:szCs w:val="24"/>
          <w:highlight w:val="none"/>
        </w:rPr>
      </w:pPr>
    </w:p>
    <w:p w14:paraId="3F664789">
      <w:pPr>
        <w:pageBreakBefore w:val="0"/>
        <w:kinsoku/>
        <w:overflowPunct/>
        <w:bidi w:val="0"/>
        <w:spacing w:beforeAutospacing="0" w:afterAutospacing="0" w:line="560" w:lineRule="exact"/>
        <w:ind w:left="0" w:leftChars="0" w:right="0"/>
        <w:rPr>
          <w:rFonts w:cs="Arial"/>
          <w:color w:val="auto"/>
          <w:szCs w:val="24"/>
          <w:highlight w:val="none"/>
        </w:rPr>
      </w:pPr>
    </w:p>
    <w:p w14:paraId="6C365FF0">
      <w:pPr>
        <w:pageBreakBefore w:val="0"/>
        <w:kinsoku/>
        <w:overflowPunct/>
        <w:bidi w:val="0"/>
        <w:spacing w:beforeAutospacing="0" w:afterAutospacing="0" w:line="560" w:lineRule="exact"/>
        <w:ind w:left="0" w:leftChars="0" w:right="0"/>
        <w:rPr>
          <w:rFonts w:cs="Arial"/>
          <w:color w:val="auto"/>
          <w:szCs w:val="24"/>
          <w:highlight w:val="none"/>
        </w:rPr>
      </w:pPr>
    </w:p>
    <w:p w14:paraId="2DB608AC">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投 </w:t>
      </w:r>
      <w:r>
        <w:rPr>
          <w:rFonts w:cs="宋体"/>
          <w:color w:val="auto"/>
          <w:highlight w:val="none"/>
        </w:rPr>
        <w:t xml:space="preserve">   </w:t>
      </w:r>
      <w:r>
        <w:rPr>
          <w:rFonts w:hint="eastAsia" w:cs="宋体"/>
          <w:color w:val="auto"/>
          <w:highlight w:val="none"/>
        </w:rPr>
        <w:t xml:space="preserve">标 </w:t>
      </w:r>
      <w:r>
        <w:rPr>
          <w:rFonts w:cs="宋体"/>
          <w:color w:val="auto"/>
          <w:highlight w:val="none"/>
        </w:rPr>
        <w:t xml:space="preserve">   </w:t>
      </w:r>
      <w:r>
        <w:rPr>
          <w:rFonts w:hint="eastAsia" w:cs="宋体"/>
          <w:color w:val="auto"/>
          <w:highlight w:val="none"/>
        </w:rPr>
        <w:t>人</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p>
    <w:p w14:paraId="4CCC9D16">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通  讯  地  址：</w:t>
      </w:r>
    </w:p>
    <w:p w14:paraId="268281DA">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传       </w:t>
      </w:r>
      <w:r>
        <w:rPr>
          <w:rFonts w:cs="宋体"/>
          <w:color w:val="auto"/>
          <w:highlight w:val="none"/>
        </w:rPr>
        <w:t xml:space="preserve">   </w:t>
      </w:r>
      <w:r>
        <w:rPr>
          <w:rFonts w:hint="eastAsia" w:cs="宋体"/>
          <w:color w:val="auto"/>
          <w:highlight w:val="none"/>
        </w:rPr>
        <w:t>真：</w:t>
      </w:r>
    </w:p>
    <w:p w14:paraId="0A396883">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电          话：</w:t>
      </w:r>
    </w:p>
    <w:p w14:paraId="21203E4D">
      <w:pPr>
        <w:pageBreakBefore w:val="0"/>
        <w:kinsoku/>
        <w:overflowPunct/>
        <w:autoSpaceDE w:val="0"/>
        <w:autoSpaceDN w:val="0"/>
        <w:bidi w:val="0"/>
        <w:adjustRightInd w:val="0"/>
        <w:snapToGrid w:val="0"/>
        <w:spacing w:beforeAutospacing="0" w:afterAutospacing="0" w:line="560" w:lineRule="exact"/>
        <w:ind w:left="0" w:leftChars="0" w:right="0" w:firstLine="480" w:firstLineChars="200"/>
        <w:rPr>
          <w:rFonts w:cs="宋体"/>
          <w:color w:val="auto"/>
          <w:highlight w:val="none"/>
        </w:rPr>
      </w:pPr>
      <w:r>
        <w:rPr>
          <w:rFonts w:hint="eastAsia" w:cs="宋体"/>
          <w:color w:val="auto"/>
          <w:highlight w:val="none"/>
        </w:rPr>
        <w:t xml:space="preserve">授 </w:t>
      </w:r>
      <w:r>
        <w:rPr>
          <w:rFonts w:cs="宋体"/>
          <w:color w:val="auto"/>
          <w:highlight w:val="none"/>
        </w:rPr>
        <w:t xml:space="preserve"> </w:t>
      </w:r>
      <w:r>
        <w:rPr>
          <w:rFonts w:hint="eastAsia" w:cs="宋体"/>
          <w:color w:val="auto"/>
          <w:highlight w:val="none"/>
        </w:rPr>
        <w:t xml:space="preserve">权 </w:t>
      </w:r>
      <w:r>
        <w:rPr>
          <w:rFonts w:cs="宋体"/>
          <w:color w:val="auto"/>
          <w:highlight w:val="none"/>
        </w:rPr>
        <w:t xml:space="preserve"> </w:t>
      </w:r>
      <w:r>
        <w:rPr>
          <w:rFonts w:hint="eastAsia" w:cs="宋体"/>
          <w:color w:val="auto"/>
          <w:highlight w:val="none"/>
        </w:rPr>
        <w:t xml:space="preserve">代 </w:t>
      </w:r>
      <w:r>
        <w:rPr>
          <w:rFonts w:cs="宋体"/>
          <w:color w:val="auto"/>
          <w:highlight w:val="none"/>
        </w:rPr>
        <w:t xml:space="preserve"> </w:t>
      </w:r>
      <w:r>
        <w:rPr>
          <w:rFonts w:hint="eastAsia" w:cs="宋体"/>
          <w:color w:val="auto"/>
          <w:highlight w:val="none"/>
        </w:rPr>
        <w:t>表：</w:t>
      </w:r>
    </w:p>
    <w:p w14:paraId="63C92097">
      <w:pPr>
        <w:pageBreakBefore w:val="0"/>
        <w:kinsoku/>
        <w:overflowPunct/>
        <w:bidi w:val="0"/>
        <w:spacing w:beforeAutospacing="0" w:afterAutospacing="0" w:line="560" w:lineRule="exact"/>
        <w:ind w:left="0" w:leftChars="0" w:right="0" w:firstLine="480" w:firstLineChars="200"/>
        <w:rPr>
          <w:rFonts w:cs="Arial"/>
          <w:color w:val="auto"/>
          <w:szCs w:val="24"/>
          <w:highlight w:val="none"/>
        </w:rPr>
      </w:pPr>
      <w:r>
        <w:rPr>
          <w:rFonts w:hint="eastAsia" w:cs="宋体"/>
          <w:color w:val="auto"/>
          <w:highlight w:val="none"/>
        </w:rPr>
        <w:t xml:space="preserve">日     </w:t>
      </w:r>
      <w:r>
        <w:rPr>
          <w:rFonts w:cs="宋体"/>
          <w:color w:val="auto"/>
          <w:highlight w:val="none"/>
        </w:rPr>
        <w:t xml:space="preserve">  </w:t>
      </w:r>
      <w:r>
        <w:rPr>
          <w:rFonts w:hint="eastAsia" w:cs="宋体"/>
          <w:color w:val="auto"/>
          <w:highlight w:val="none"/>
        </w:rPr>
        <w:t xml:space="preserve">    期：</w:t>
      </w:r>
    </w:p>
    <w:p w14:paraId="6674502E">
      <w:pPr>
        <w:pageBreakBefore w:val="0"/>
        <w:kinsoku/>
        <w:overflowPunct/>
        <w:bidi w:val="0"/>
        <w:spacing w:beforeAutospacing="0" w:afterAutospacing="0" w:line="560" w:lineRule="exact"/>
        <w:ind w:left="0" w:leftChars="0" w:right="0"/>
        <w:rPr>
          <w:rFonts w:cs="Arial"/>
          <w:color w:val="auto"/>
          <w:szCs w:val="24"/>
          <w:highlight w:val="none"/>
          <w:u w:val="single"/>
        </w:rPr>
      </w:pPr>
    </w:p>
    <w:p w14:paraId="478BFBB8">
      <w:pPr>
        <w:pageBreakBefore w:val="0"/>
        <w:kinsoku/>
        <w:overflowPunct/>
        <w:bidi w:val="0"/>
        <w:spacing w:beforeAutospacing="0" w:afterAutospacing="0" w:line="560" w:lineRule="exact"/>
        <w:ind w:left="0" w:leftChars="0" w:right="0"/>
        <w:rPr>
          <w:rFonts w:cs="Arial"/>
          <w:color w:val="auto"/>
          <w:szCs w:val="24"/>
          <w:highlight w:val="none"/>
          <w:u w:val="single"/>
        </w:rPr>
      </w:pPr>
      <w:r>
        <w:rPr>
          <w:rFonts w:cs="Arial"/>
          <w:color w:val="auto"/>
          <w:szCs w:val="24"/>
          <w:highlight w:val="none"/>
          <w:u w:val="single"/>
        </w:rPr>
        <w:br w:type="page"/>
      </w:r>
    </w:p>
    <w:p w14:paraId="24B4BD65">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0" w:name="_Toc155185924"/>
      <w:bookmarkStart w:id="801" w:name="_Toc12459"/>
      <w:r>
        <w:rPr>
          <w:rFonts w:hint="eastAsia" w:cstheme="majorBidi"/>
          <w:b/>
          <w:bCs/>
          <w:color w:val="auto"/>
          <w:kern w:val="2"/>
          <w:sz w:val="32"/>
          <w:szCs w:val="32"/>
          <w:highlight w:val="none"/>
          <w:lang w:val="en-US" w:eastAsia="zh-CN" w:bidi="ar-SA"/>
        </w:rPr>
        <w:t>二</w:t>
      </w:r>
      <w:r>
        <w:rPr>
          <w:rFonts w:hint="eastAsia" w:eastAsia="宋体" w:asciiTheme="majorHAnsi" w:hAnsiTheme="majorHAnsi" w:cstheme="majorBidi"/>
          <w:b/>
          <w:bCs/>
          <w:color w:val="auto"/>
          <w:kern w:val="2"/>
          <w:sz w:val="32"/>
          <w:szCs w:val="32"/>
          <w:highlight w:val="none"/>
          <w:lang w:val="en-US" w:eastAsia="zh-CN" w:bidi="ar-SA"/>
        </w:rPr>
        <w:t>、法定代表人（单位负责人）身份证明</w:t>
      </w:r>
      <w:bookmarkEnd w:id="800"/>
      <w:bookmarkEnd w:id="801"/>
    </w:p>
    <w:p w14:paraId="46CF1AA3">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致：（采购人或采购代理机构） </w:t>
      </w:r>
    </w:p>
    <w:p w14:paraId="3DE52D6F">
      <w:pPr>
        <w:pageBreakBefore w:val="0"/>
        <w:kinsoku/>
        <w:overflowPunct/>
        <w:bidi w:val="0"/>
        <w:spacing w:beforeAutospacing="0" w:afterAutospacing="0" w:line="560" w:lineRule="exact"/>
        <w:ind w:left="0" w:leftChars="0" w:right="0" w:firstLine="960" w:firstLineChars="400"/>
        <w:rPr>
          <w:rFonts w:hint="eastAsia" w:cs="仿宋_GB2312"/>
          <w:color w:val="auto"/>
          <w:szCs w:val="24"/>
          <w:highlight w:val="none"/>
        </w:rPr>
      </w:pPr>
      <w:r>
        <w:rPr>
          <w:rFonts w:hint="eastAsia" w:cs="仿宋_GB2312"/>
          <w:color w:val="auto"/>
          <w:szCs w:val="24"/>
          <w:highlight w:val="none"/>
          <w:lang w:val="en-US" w:eastAsia="zh-CN"/>
        </w:rPr>
        <w:t xml:space="preserve">兹证明， </w:t>
      </w:r>
    </w:p>
    <w:p w14:paraId="1D36B9E0">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姓名：____性别：____年龄：____职务：____ </w:t>
      </w:r>
    </w:p>
    <w:p w14:paraId="38746EB6">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系 </w:t>
      </w:r>
      <w:r>
        <w:rPr>
          <w:rFonts w:hint="eastAsia" w:cs="仿宋_GB2312"/>
          <w:color w:val="auto"/>
          <w:szCs w:val="24"/>
          <w:highlight w:val="none"/>
          <w:u w:val="single"/>
          <w:lang w:val="en-US" w:eastAsia="zh-CN"/>
        </w:rPr>
        <w:t xml:space="preserve">            </w:t>
      </w:r>
      <w:r>
        <w:rPr>
          <w:rFonts w:hint="eastAsia" w:cs="仿宋_GB2312"/>
          <w:color w:val="auto"/>
          <w:szCs w:val="24"/>
          <w:highlight w:val="none"/>
          <w:lang w:val="en-US" w:eastAsia="zh-CN"/>
        </w:rPr>
        <w:t xml:space="preserve">（投标人名称）的法定代表人（单位负责人）。 </w:t>
      </w:r>
    </w:p>
    <w:p w14:paraId="3B002BC6">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附：法定代表人（单位负责人）身份证、护照等身份证明文件电子件： </w:t>
      </w:r>
    </w:p>
    <w:p w14:paraId="60A8C36F">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473563CD">
      <w:pPr>
        <w:pageBreakBefore w:val="0"/>
        <w:kinsoku/>
        <w:overflowPunct/>
        <w:bidi w:val="0"/>
        <w:spacing w:beforeAutospacing="0" w:afterAutospacing="0" w:line="560" w:lineRule="exact"/>
        <w:ind w:left="0" w:leftChars="0" w:right="0"/>
        <w:rPr>
          <w:rFonts w:cs="Arial"/>
          <w:color w:val="auto"/>
          <w:sz w:val="21"/>
          <w:szCs w:val="21"/>
          <w:highlight w:val="none"/>
        </w:rPr>
      </w:pPr>
    </w:p>
    <w:tbl>
      <w:tblPr>
        <w:tblStyle w:val="29"/>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2D4F4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4B7B7E19">
            <w:pPr>
              <w:pageBreakBefore w:val="0"/>
              <w:kinsoku/>
              <w:overflowPunct/>
              <w:bidi w:val="0"/>
              <w:spacing w:beforeAutospacing="0" w:afterAutospacing="0" w:line="560" w:lineRule="exact"/>
              <w:ind w:left="0" w:leftChars="0" w:right="0"/>
              <w:rPr>
                <w:rFonts w:cs="Arial"/>
                <w:color w:val="auto"/>
                <w:highlight w:val="none"/>
              </w:rPr>
            </w:pPr>
          </w:p>
        </w:tc>
      </w:tr>
    </w:tbl>
    <w:p w14:paraId="76B5C725">
      <w:pPr>
        <w:pageBreakBefore w:val="0"/>
        <w:kinsoku/>
        <w:overflowPunct/>
        <w:bidi w:val="0"/>
        <w:spacing w:beforeAutospacing="0" w:afterAutospacing="0" w:line="560" w:lineRule="exact"/>
        <w:ind w:left="0" w:leftChars="0" w:right="0" w:firstLine="840" w:firstLineChars="350"/>
        <w:jc w:val="center"/>
        <w:rPr>
          <w:rFonts w:cs="Arial"/>
          <w:color w:val="auto"/>
          <w:highlight w:val="none"/>
        </w:rPr>
      </w:pPr>
    </w:p>
    <w:p w14:paraId="4AD74708">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364A1245">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 </w:t>
      </w:r>
    </w:p>
    <w:p w14:paraId="10B3C29F">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kern w:val="0"/>
          <w:sz w:val="24"/>
          <w:szCs w:val="24"/>
          <w:highlight w:val="none"/>
          <w:lang w:val="en-US" w:eastAsia="zh-CN" w:bidi="ar"/>
        </w:rPr>
      </w:pPr>
    </w:p>
    <w:p w14:paraId="7239FE13">
      <w:pPr>
        <w:keepNext w:val="0"/>
        <w:keepLines w:val="0"/>
        <w:pageBreakBefore w:val="0"/>
        <w:widowControl/>
        <w:suppressLineNumbers w:val="0"/>
        <w:kinsoku/>
        <w:overflowPunct/>
        <w:bidi w:val="0"/>
        <w:spacing w:beforeAutospacing="0" w:afterAutospacing="0" w:line="560" w:lineRule="exact"/>
        <w:ind w:left="0" w:leftChars="0" w:right="0"/>
        <w:jc w:val="left"/>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日</w:t>
      </w:r>
    </w:p>
    <w:p w14:paraId="6948CD78">
      <w:pPr>
        <w:pageBreakBefore w:val="0"/>
        <w:kinsoku/>
        <w:overflowPunct/>
        <w:bidi w:val="0"/>
        <w:spacing w:beforeAutospacing="0" w:afterAutospacing="0" w:line="560" w:lineRule="exact"/>
        <w:ind w:left="0" w:leftChars="0" w:right="0"/>
        <w:rPr>
          <w:b/>
          <w:color w:val="auto"/>
          <w:sz w:val="28"/>
          <w:szCs w:val="28"/>
          <w:highlight w:val="none"/>
        </w:rPr>
      </w:pPr>
    </w:p>
    <w:p w14:paraId="04FDD702">
      <w:pPr>
        <w:pageBreakBefore w:val="0"/>
        <w:kinsoku/>
        <w:overflowPunct/>
        <w:bidi w:val="0"/>
        <w:spacing w:beforeAutospacing="0" w:afterAutospacing="0" w:line="560" w:lineRule="exact"/>
        <w:ind w:left="0" w:leftChars="0" w:right="0"/>
        <w:rPr>
          <w:b/>
          <w:color w:val="auto"/>
          <w:sz w:val="28"/>
          <w:szCs w:val="28"/>
          <w:highlight w:val="none"/>
        </w:rPr>
      </w:pPr>
      <w:r>
        <w:rPr>
          <w:b/>
          <w:color w:val="auto"/>
          <w:sz w:val="28"/>
          <w:szCs w:val="28"/>
          <w:highlight w:val="none"/>
        </w:rPr>
        <w:br w:type="page"/>
      </w:r>
    </w:p>
    <w:p w14:paraId="0EEE8A23">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2" w:name="_Toc155185925"/>
      <w:bookmarkStart w:id="803" w:name="_Toc26391"/>
      <w:r>
        <w:rPr>
          <w:rFonts w:hint="eastAsia" w:cstheme="majorBidi"/>
          <w:b/>
          <w:bCs/>
          <w:color w:val="auto"/>
          <w:kern w:val="2"/>
          <w:sz w:val="32"/>
          <w:szCs w:val="32"/>
          <w:highlight w:val="none"/>
          <w:lang w:val="en-US" w:eastAsia="zh-CN" w:bidi="ar-SA"/>
        </w:rPr>
        <w:t>三</w:t>
      </w:r>
      <w:r>
        <w:rPr>
          <w:rFonts w:hint="eastAsia" w:eastAsia="宋体" w:asciiTheme="majorHAnsi" w:hAnsiTheme="majorHAnsi" w:cstheme="majorBidi"/>
          <w:b/>
          <w:bCs/>
          <w:color w:val="auto"/>
          <w:kern w:val="2"/>
          <w:sz w:val="32"/>
          <w:szCs w:val="32"/>
          <w:highlight w:val="none"/>
          <w:lang w:val="en-US" w:eastAsia="zh-CN" w:bidi="ar-SA"/>
        </w:rPr>
        <w:t>、授权委托书</w:t>
      </w:r>
      <w:bookmarkEnd w:id="802"/>
      <w:bookmarkEnd w:id="803"/>
    </w:p>
    <w:p w14:paraId="593F068D">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本人</w:t>
      </w:r>
      <w:r>
        <w:rPr>
          <w:rFonts w:cs="仿宋_GB2312"/>
          <w:color w:val="auto"/>
          <w:szCs w:val="24"/>
          <w:highlight w:val="none"/>
          <w:u w:val="single"/>
        </w:rPr>
        <w:t xml:space="preserve">     </w:t>
      </w:r>
      <w:r>
        <w:rPr>
          <w:rFonts w:hint="eastAsia" w:cs="仿宋_GB2312"/>
          <w:color w:val="auto"/>
          <w:szCs w:val="24"/>
          <w:highlight w:val="none"/>
          <w:u w:val="none"/>
        </w:rPr>
        <w:t>（姓名）</w:t>
      </w:r>
      <w:r>
        <w:rPr>
          <w:rFonts w:hint="eastAsia" w:cs="仿宋_GB2312"/>
          <w:color w:val="auto"/>
          <w:szCs w:val="24"/>
          <w:highlight w:val="none"/>
        </w:rPr>
        <w:t>系</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u w:val="none"/>
        </w:rPr>
        <w:t>（投标人名称）</w:t>
      </w:r>
      <w:r>
        <w:rPr>
          <w:rFonts w:hint="eastAsia" w:cs="仿宋_GB2312"/>
          <w:color w:val="auto"/>
          <w:szCs w:val="24"/>
          <w:highlight w:val="none"/>
        </w:rPr>
        <w:t>的法定代表人</w:t>
      </w:r>
      <w:r>
        <w:rPr>
          <w:rFonts w:hint="eastAsia"/>
          <w:color w:val="auto"/>
          <w:highlight w:val="none"/>
        </w:rPr>
        <w:t>（</w:t>
      </w:r>
      <w:r>
        <w:rPr>
          <w:rFonts w:hint="eastAsia"/>
          <w:color w:val="auto"/>
          <w:highlight w:val="none"/>
          <w:lang w:val="en-US" w:eastAsia="zh-CN"/>
        </w:rPr>
        <w:t>单位</w:t>
      </w:r>
      <w:r>
        <w:rPr>
          <w:rFonts w:hint="eastAsia"/>
          <w:color w:val="auto"/>
          <w:highlight w:val="none"/>
        </w:rPr>
        <w:t>负责人）</w:t>
      </w:r>
      <w:r>
        <w:rPr>
          <w:rFonts w:hint="eastAsia" w:cs="仿宋_GB2312"/>
          <w:color w:val="auto"/>
          <w:szCs w:val="24"/>
          <w:highlight w:val="none"/>
        </w:rPr>
        <w:t>，现委托</w:t>
      </w:r>
      <w:r>
        <w:rPr>
          <w:rFonts w:hint="eastAsia" w:cs="仿宋_GB2312"/>
          <w:color w:val="auto"/>
          <w:szCs w:val="24"/>
          <w:highlight w:val="none"/>
          <w:u w:val="single"/>
        </w:rPr>
        <w:t xml:space="preserve">     </w:t>
      </w:r>
      <w:r>
        <w:rPr>
          <w:rFonts w:hint="eastAsia" w:cs="仿宋_GB2312"/>
          <w:color w:val="auto"/>
          <w:szCs w:val="24"/>
          <w:highlight w:val="none"/>
        </w:rPr>
        <w:t>（姓名）为我方代理人。代理人根据授权，以我方名义签署、澄清</w:t>
      </w:r>
      <w:r>
        <w:rPr>
          <w:rFonts w:hint="eastAsia" w:cs="仿宋_GB2312"/>
          <w:color w:val="auto"/>
          <w:szCs w:val="24"/>
          <w:highlight w:val="none"/>
          <w:lang w:val="en-US" w:eastAsia="zh-CN"/>
        </w:rPr>
        <w:t>确认</w:t>
      </w:r>
      <w:r>
        <w:rPr>
          <w:rFonts w:hint="eastAsia" w:cs="仿宋_GB2312"/>
          <w:color w:val="auto"/>
          <w:szCs w:val="24"/>
          <w:highlight w:val="none"/>
        </w:rPr>
        <w:t>、说明、补正、递交、撤回、修改</w:t>
      </w:r>
      <w:r>
        <w:rPr>
          <w:rFonts w:hint="eastAsia" w:cs="仿宋_GB2312"/>
          <w:color w:val="auto"/>
          <w:szCs w:val="24"/>
          <w:highlight w:val="none"/>
          <w:u w:val="single"/>
        </w:rPr>
        <w:t xml:space="preserve">   </w:t>
      </w:r>
      <w:r>
        <w:rPr>
          <w:rFonts w:hint="eastAsia" w:cs="仿宋_GB2312"/>
          <w:color w:val="auto"/>
          <w:szCs w:val="24"/>
          <w:highlight w:val="none"/>
          <w:u w:val="single"/>
          <w:lang w:val="en-US" w:eastAsia="zh-CN"/>
        </w:rPr>
        <w:t xml:space="preserve">      </w:t>
      </w:r>
      <w:r>
        <w:rPr>
          <w:rFonts w:hint="eastAsia" w:cs="仿宋_GB2312"/>
          <w:color w:val="auto"/>
          <w:szCs w:val="24"/>
          <w:highlight w:val="none"/>
          <w:u w:val="single"/>
        </w:rPr>
        <w:t xml:space="preserve">  </w:t>
      </w:r>
      <w:r>
        <w:rPr>
          <w:rFonts w:hint="eastAsia" w:cs="仿宋_GB2312"/>
          <w:color w:val="auto"/>
          <w:szCs w:val="24"/>
          <w:highlight w:val="none"/>
        </w:rPr>
        <w:t>（项目名称）投标文件、签订合同和处理有关事宜，其法律后果由我方承担。</w:t>
      </w:r>
    </w:p>
    <w:p w14:paraId="56B80D1C">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rPr>
        <w:t>委托期限：</w:t>
      </w:r>
      <w:r>
        <w:rPr>
          <w:rFonts w:hint="eastAsia" w:cs="仿宋_GB2312"/>
          <w:color w:val="auto"/>
          <w:szCs w:val="24"/>
          <w:highlight w:val="none"/>
          <w:lang w:val="en-US" w:eastAsia="zh-CN"/>
        </w:rPr>
        <w:t>自本授权委托书签署之日起至投标有效期届满之日止。</w:t>
      </w:r>
    </w:p>
    <w:p w14:paraId="0A605AB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代理人无转委托权。</w:t>
      </w:r>
    </w:p>
    <w:p w14:paraId="03C5EAD4">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s="仿宋_GB2312"/>
          <w:color w:val="auto"/>
          <w:szCs w:val="24"/>
          <w:highlight w:val="none"/>
        </w:rPr>
      </w:pPr>
    </w:p>
    <w:p w14:paraId="27333291">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ascii="DejaVuSans" w:hAnsi="DejaVuSans" w:eastAsia="DejaVuSans" w:cs="DejaVuSans"/>
          <w:color w:val="auto"/>
          <w:kern w:val="0"/>
          <w:sz w:val="24"/>
          <w:szCs w:val="24"/>
          <w:highlight w:val="none"/>
          <w:lang w:val="en-US" w:eastAsia="zh-CN" w:bidi="ar"/>
        </w:rPr>
        <w:t xml:space="preserve">________________ </w:t>
      </w:r>
    </w:p>
    <w:p w14:paraId="4CD5B2EF">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法定代表人（单位负责人）（签字或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p>
    <w:p w14:paraId="77AA3C36">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委托代理人（签字或</w:t>
      </w:r>
      <w:r>
        <w:rPr>
          <w:rFonts w:hint="eastAsia" w:cs="宋体"/>
          <w:color w:val="auto"/>
          <w:kern w:val="0"/>
          <w:sz w:val="24"/>
          <w:szCs w:val="24"/>
          <w:highlight w:val="none"/>
          <w:lang w:eastAsia="zh-CN"/>
        </w:rPr>
        <w:t>盖</w:t>
      </w:r>
      <w:r>
        <w:rPr>
          <w:rFonts w:hint="eastAsia" w:ascii="宋体" w:hAnsi="宋体" w:eastAsia="宋体" w:cs="宋体"/>
          <w:color w:val="auto"/>
          <w:kern w:val="0"/>
          <w:sz w:val="24"/>
          <w:szCs w:val="24"/>
          <w:highlight w:val="none"/>
          <w:lang w:eastAsia="zh-CN"/>
        </w:rPr>
        <w:t>章</w:t>
      </w:r>
      <w:r>
        <w:rPr>
          <w:rFonts w:hint="eastAsia" w:ascii="宋体" w:hAnsi="宋体" w:eastAsia="宋体" w:cs="宋体"/>
          <w:color w:val="auto"/>
          <w:kern w:val="0"/>
          <w:sz w:val="24"/>
          <w:szCs w:val="24"/>
          <w:highlight w:val="none"/>
          <w:lang w:val="en-US" w:eastAsia="zh-CN" w:bidi="ar"/>
        </w:rPr>
        <w:t>）：</w:t>
      </w:r>
      <w:r>
        <w:rPr>
          <w:rFonts w:hint="default" w:ascii="DejaVuSans" w:hAnsi="DejaVuSans" w:eastAsia="DejaVuSans" w:cs="DejaVuSans"/>
          <w:color w:val="auto"/>
          <w:kern w:val="0"/>
          <w:sz w:val="24"/>
          <w:szCs w:val="24"/>
          <w:highlight w:val="none"/>
          <w:lang w:val="en-US" w:eastAsia="zh-CN" w:bidi="ar"/>
        </w:rPr>
        <w:t xml:space="preserve">________________ </w:t>
      </w:r>
      <w:r>
        <w:rPr>
          <w:rFonts w:hint="eastAsia" w:ascii="DejaVuSans" w:hAnsi="DejaVuSans" w:eastAsia="DejaVuSans" w:cs="DejaVuSans"/>
          <w:color w:val="auto"/>
          <w:kern w:val="0"/>
          <w:sz w:val="24"/>
          <w:szCs w:val="24"/>
          <w:highlight w:val="none"/>
          <w:lang w:val="en-US" w:eastAsia="zh-CN" w:bidi="ar"/>
        </w:rPr>
        <w:t xml:space="preserve">   联系电话：</w:t>
      </w:r>
      <w:r>
        <w:rPr>
          <w:rFonts w:hint="eastAsia" w:ascii="DejaVuSans" w:hAnsi="DejaVuSans" w:eastAsia="DejaVuSans" w:cs="DejaVuSans"/>
          <w:color w:val="auto"/>
          <w:kern w:val="0"/>
          <w:sz w:val="24"/>
          <w:szCs w:val="24"/>
          <w:highlight w:val="none"/>
          <w:u w:val="single"/>
          <w:lang w:val="en-US" w:eastAsia="zh-CN" w:bidi="ar"/>
        </w:rPr>
        <w:t xml:space="preserve">               </w:t>
      </w:r>
      <w:r>
        <w:rPr>
          <w:rFonts w:hint="default" w:ascii="DejaVuSans" w:hAnsi="DejaVuSans" w:eastAsia="DejaVuSans" w:cs="DejaVuSans"/>
          <w:color w:val="auto"/>
          <w:kern w:val="0"/>
          <w:sz w:val="24"/>
          <w:szCs w:val="24"/>
          <w:highlight w:val="none"/>
          <w:lang w:val="en-US" w:eastAsia="zh-CN" w:bidi="ar"/>
        </w:rPr>
        <w:t xml:space="preserve"> </w:t>
      </w:r>
    </w:p>
    <w:p w14:paraId="4FD66B4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日期：</w:t>
      </w:r>
      <w:r>
        <w:rPr>
          <w:rFonts w:hint="default" w:ascii="DejaVuSans" w:hAnsi="DejaVuSans" w:eastAsia="DejaVuSans" w:cs="DejaVuSans"/>
          <w:color w:val="auto"/>
          <w:kern w:val="0"/>
          <w:sz w:val="24"/>
          <w:szCs w:val="24"/>
          <w:highlight w:val="none"/>
          <w:lang w:val="en-US" w:eastAsia="zh-CN" w:bidi="ar"/>
        </w:rPr>
        <w:t>_____</w:t>
      </w:r>
      <w:r>
        <w:rPr>
          <w:rFonts w:hint="eastAsia" w:ascii="宋体" w:hAnsi="宋体" w:eastAsia="宋体" w:cs="宋体"/>
          <w:color w:val="auto"/>
          <w:kern w:val="0"/>
          <w:sz w:val="24"/>
          <w:szCs w:val="24"/>
          <w:highlight w:val="none"/>
          <w:lang w:val="en-US" w:eastAsia="zh-CN" w:bidi="ar"/>
        </w:rPr>
        <w:t>年</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月</w:t>
      </w:r>
      <w:r>
        <w:rPr>
          <w:rFonts w:hint="default" w:ascii="DejaVuSans" w:hAnsi="DejaVuSans" w:eastAsia="DejaVuSans" w:cs="DejaVuSans"/>
          <w:color w:val="auto"/>
          <w:kern w:val="0"/>
          <w:sz w:val="24"/>
          <w:szCs w:val="24"/>
          <w:highlight w:val="none"/>
          <w:lang w:val="en-US" w:eastAsia="zh-CN" w:bidi="ar"/>
        </w:rPr>
        <w:t>______</w:t>
      </w:r>
      <w:r>
        <w:rPr>
          <w:rFonts w:hint="eastAsia" w:ascii="宋体" w:hAnsi="宋体" w:eastAsia="宋体" w:cs="宋体"/>
          <w:color w:val="auto"/>
          <w:kern w:val="0"/>
          <w:sz w:val="24"/>
          <w:szCs w:val="24"/>
          <w:highlight w:val="none"/>
          <w:lang w:val="en-US" w:eastAsia="zh-CN" w:bidi="ar"/>
        </w:rPr>
        <w:t xml:space="preserve">日 </w:t>
      </w:r>
    </w:p>
    <w:p w14:paraId="0D7E210D">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firstLine="480" w:firstLineChars="200"/>
        <w:textAlignment w:val="auto"/>
        <w:rPr>
          <w:rFonts w:hint="eastAsia" w:cs="仿宋_GB2312"/>
          <w:color w:val="auto"/>
          <w:szCs w:val="24"/>
          <w:highlight w:val="none"/>
          <w:lang w:val="en-US" w:eastAsia="zh-CN"/>
        </w:rPr>
      </w:pPr>
    </w:p>
    <w:p w14:paraId="7CE346A7">
      <w:pPr>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leftChars="0" w:right="0"/>
        <w:jc w:val="left"/>
        <w:textAlignment w:val="auto"/>
        <w:rPr>
          <w:color w:val="auto"/>
          <w:highlight w:val="none"/>
        </w:rPr>
      </w:pPr>
      <w:r>
        <w:rPr>
          <w:rFonts w:hint="eastAsia" w:ascii="宋体" w:hAnsi="宋体" w:eastAsia="宋体" w:cs="宋体"/>
          <w:color w:val="auto"/>
          <w:kern w:val="0"/>
          <w:sz w:val="24"/>
          <w:szCs w:val="24"/>
          <w:highlight w:val="none"/>
          <w:lang w:val="en-US" w:eastAsia="zh-CN" w:bidi="ar"/>
        </w:rPr>
        <w:t xml:space="preserve">附：法定代表人及委托代理人身份证明文件电子件： </w:t>
      </w:r>
    </w:p>
    <w:tbl>
      <w:tblPr>
        <w:tblStyle w:val="29"/>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6A57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1" w:hRule="atLeast"/>
        </w:trPr>
        <w:tc>
          <w:tcPr>
            <w:tcW w:w="8527" w:type="dxa"/>
          </w:tcPr>
          <w:p w14:paraId="66EBC6FA">
            <w:pPr>
              <w:pageBreakBefore w:val="0"/>
              <w:kinsoku/>
              <w:overflowPunct/>
              <w:bidi w:val="0"/>
              <w:spacing w:beforeAutospacing="0" w:afterAutospacing="0" w:line="560" w:lineRule="exact"/>
              <w:ind w:left="0" w:leftChars="0" w:right="0"/>
              <w:rPr>
                <w:rFonts w:cs="Arial"/>
                <w:color w:val="auto"/>
                <w:highlight w:val="none"/>
              </w:rPr>
            </w:pPr>
          </w:p>
        </w:tc>
      </w:tr>
    </w:tbl>
    <w:p w14:paraId="003FC2D7">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说明： </w:t>
      </w:r>
    </w:p>
    <w:p w14:paraId="6A6FAC65">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eastAsia" w:cs="仿宋_GB2312"/>
          <w:color w:val="auto"/>
          <w:szCs w:val="24"/>
          <w:highlight w:val="none"/>
          <w:lang w:val="en-US" w:eastAsia="zh-CN"/>
        </w:rPr>
        <w:t xml:space="preserve">1.若投标人为事业单位或其他组织或分支机构，则法定代表人（单位负责人）处的签署人可为单位负责人。 </w:t>
      </w:r>
    </w:p>
    <w:p w14:paraId="7579C425">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2.</w:t>
      </w:r>
      <w:r>
        <w:rPr>
          <w:rFonts w:hint="eastAsia" w:cs="仿宋_GB2312"/>
          <w:color w:val="auto"/>
          <w:szCs w:val="24"/>
          <w:highlight w:val="none"/>
          <w:lang w:val="en-US" w:eastAsia="zh-CN"/>
        </w:rPr>
        <w:t xml:space="preserve">若投标文件中签字之处均为法定代表人（单位负责人）本人签署，则可不提供本《授权委托书》，但须提供《法定代表人（单位负责人）身份证明》。 </w:t>
      </w:r>
    </w:p>
    <w:p w14:paraId="7D81952A">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3.</w:t>
      </w:r>
      <w:r>
        <w:rPr>
          <w:rFonts w:hint="eastAsia" w:cs="仿宋_GB2312"/>
          <w:color w:val="auto"/>
          <w:szCs w:val="24"/>
          <w:highlight w:val="none"/>
          <w:lang w:val="en-US" w:eastAsia="zh-CN"/>
        </w:rPr>
        <w:t xml:space="preserve">投标人为自然人的情形，可不提供本《授权委托书》。 </w:t>
      </w:r>
    </w:p>
    <w:p w14:paraId="16E91B57">
      <w:pPr>
        <w:pageBreakBefore w:val="0"/>
        <w:kinsoku/>
        <w:overflowPunct/>
        <w:bidi w:val="0"/>
        <w:spacing w:beforeAutospacing="0" w:afterAutospacing="0" w:line="560" w:lineRule="exact"/>
        <w:ind w:left="0" w:leftChars="0" w:right="0" w:firstLine="480" w:firstLineChars="200"/>
        <w:rPr>
          <w:rFonts w:hint="eastAsia" w:cs="仿宋_GB2312"/>
          <w:color w:val="auto"/>
          <w:szCs w:val="24"/>
          <w:highlight w:val="none"/>
        </w:rPr>
      </w:pPr>
      <w:r>
        <w:rPr>
          <w:rFonts w:hint="default" w:cs="仿宋_GB2312"/>
          <w:color w:val="auto"/>
          <w:szCs w:val="24"/>
          <w:highlight w:val="none"/>
          <w:lang w:val="en-US" w:eastAsia="zh-CN"/>
        </w:rPr>
        <w:t>4.</w:t>
      </w:r>
      <w:r>
        <w:rPr>
          <w:rFonts w:hint="eastAsia" w:cs="仿宋_GB2312"/>
          <w:color w:val="auto"/>
          <w:szCs w:val="24"/>
          <w:highlight w:val="none"/>
          <w:lang w:val="en-US" w:eastAsia="zh-CN"/>
        </w:rPr>
        <w:t>投标人应随本《授权委托书》同时提供法定代表人（单位负责人）及委托代理人的有效的身份证、护照等身份证明文件电子件。提供身份证的，应同时提供身份证</w:t>
      </w:r>
      <w:r>
        <w:rPr>
          <w:rFonts w:hint="eastAsia" w:cs="仿宋_GB2312"/>
          <w:b/>
          <w:bCs/>
          <w:color w:val="auto"/>
          <w:szCs w:val="24"/>
          <w:highlight w:val="none"/>
          <w:lang w:val="en-US" w:eastAsia="zh-CN"/>
        </w:rPr>
        <w:t>双面</w:t>
      </w:r>
      <w:r>
        <w:rPr>
          <w:rFonts w:hint="eastAsia" w:cs="仿宋_GB2312"/>
          <w:color w:val="auto"/>
          <w:szCs w:val="24"/>
          <w:highlight w:val="none"/>
          <w:lang w:val="en-US" w:eastAsia="zh-CN"/>
        </w:rPr>
        <w:t>电子件。</w:t>
      </w:r>
    </w:p>
    <w:p w14:paraId="0B2EBA16">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117D25C9">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4" w:name="_Toc155185934"/>
      <w:bookmarkStart w:id="805" w:name="_Toc163492928"/>
      <w:bookmarkStart w:id="806" w:name="_Toc27408"/>
      <w:r>
        <w:rPr>
          <w:rFonts w:hint="eastAsia" w:cstheme="majorBidi"/>
          <w:b/>
          <w:bCs/>
          <w:color w:val="auto"/>
          <w:kern w:val="2"/>
          <w:sz w:val="32"/>
          <w:szCs w:val="32"/>
          <w:highlight w:val="none"/>
          <w:lang w:val="en-US" w:eastAsia="zh-CN" w:bidi="ar-SA"/>
        </w:rPr>
        <w:t>四</w:t>
      </w:r>
      <w:r>
        <w:rPr>
          <w:rFonts w:hint="eastAsia" w:eastAsia="宋体" w:asciiTheme="majorHAnsi" w:hAnsiTheme="majorHAnsi" w:cstheme="majorBidi"/>
          <w:b/>
          <w:bCs/>
          <w:color w:val="auto"/>
          <w:kern w:val="2"/>
          <w:sz w:val="32"/>
          <w:szCs w:val="32"/>
          <w:highlight w:val="none"/>
          <w:lang w:val="en-US" w:eastAsia="zh-CN" w:bidi="ar-SA"/>
        </w:rPr>
        <w:t>、</w:t>
      </w:r>
      <w:bookmarkEnd w:id="804"/>
      <w:bookmarkEnd w:id="805"/>
      <w:r>
        <w:rPr>
          <w:rFonts w:hint="eastAsia" w:eastAsia="宋体" w:asciiTheme="majorHAnsi" w:hAnsiTheme="majorHAnsi" w:cstheme="majorBidi"/>
          <w:b/>
          <w:bCs/>
          <w:color w:val="auto"/>
          <w:kern w:val="2"/>
          <w:sz w:val="32"/>
          <w:szCs w:val="32"/>
          <w:highlight w:val="none"/>
          <w:lang w:val="zh-CN" w:eastAsia="zh-CN" w:bidi="ar-SA"/>
        </w:rPr>
        <w:t>政府采购</w:t>
      </w:r>
      <w:r>
        <w:rPr>
          <w:rFonts w:hint="eastAsia" w:cstheme="majorBidi"/>
          <w:b/>
          <w:bCs/>
          <w:color w:val="auto"/>
          <w:kern w:val="2"/>
          <w:sz w:val="32"/>
          <w:szCs w:val="32"/>
          <w:highlight w:val="none"/>
          <w:lang w:val="en-US" w:eastAsia="zh-CN" w:bidi="ar-SA"/>
        </w:rPr>
        <w:t>投标人</w:t>
      </w:r>
      <w:r>
        <w:rPr>
          <w:rFonts w:hint="eastAsia" w:eastAsia="宋体" w:asciiTheme="majorHAnsi" w:hAnsiTheme="majorHAnsi" w:cstheme="majorBidi"/>
          <w:b/>
          <w:bCs/>
          <w:color w:val="auto"/>
          <w:kern w:val="2"/>
          <w:sz w:val="32"/>
          <w:szCs w:val="32"/>
          <w:highlight w:val="none"/>
          <w:lang w:val="zh-CN" w:eastAsia="zh-CN" w:bidi="ar-SA"/>
        </w:rPr>
        <w:t>廉洁自律承诺书</w:t>
      </w:r>
      <w:bookmarkEnd w:id="806"/>
    </w:p>
    <w:p w14:paraId="2AB445CF">
      <w:pPr>
        <w:pStyle w:val="2"/>
        <w:pageBreakBefore w:val="0"/>
        <w:kinsoku/>
        <w:overflowPunct/>
        <w:bidi w:val="0"/>
        <w:spacing w:beforeAutospacing="0" w:after="0" w:afterAutospacing="0" w:line="560" w:lineRule="exact"/>
        <w:ind w:left="0" w:leftChars="0" w:right="0"/>
        <w:rPr>
          <w:color w:val="auto"/>
          <w:highlight w:val="none"/>
        </w:rPr>
      </w:pPr>
    </w:p>
    <w:p w14:paraId="2CE177B4">
      <w:pPr>
        <w:pageBreakBefore w:val="0"/>
        <w:kinsoku/>
        <w:overflowPunct/>
        <w:bidi w:val="0"/>
        <w:snapToGrid w:val="0"/>
        <w:spacing w:beforeAutospacing="0" w:afterAutospacing="0" w:line="560" w:lineRule="exact"/>
        <w:ind w:left="0" w:leftChars="0" w:right="0"/>
        <w:rPr>
          <w:rFonts w:ascii="宋体" w:hAnsi="宋体" w:cs="宋体"/>
          <w:color w:val="auto"/>
          <w:kern w:val="0"/>
          <w:sz w:val="24"/>
          <w:szCs w:val="24"/>
          <w:highlight w:val="none"/>
        </w:rPr>
      </w:pPr>
      <w:r>
        <w:rPr>
          <w:rFonts w:hint="eastAsia" w:ascii="宋体" w:hAnsi="宋体" w:cs="宋体"/>
          <w:color w:val="auto"/>
          <w:sz w:val="24"/>
          <w:szCs w:val="24"/>
          <w:highlight w:val="none"/>
        </w:rPr>
        <w:t>（采购人）、（采购代理机构）</w:t>
      </w:r>
      <w:r>
        <w:rPr>
          <w:rFonts w:hint="eastAsia" w:ascii="宋体" w:hAnsi="宋体" w:cs="宋体"/>
          <w:color w:val="auto"/>
          <w:kern w:val="0"/>
          <w:sz w:val="24"/>
          <w:szCs w:val="24"/>
          <w:highlight w:val="none"/>
          <w:lang w:val="zh-CN"/>
        </w:rPr>
        <w:t>：</w:t>
      </w:r>
    </w:p>
    <w:p w14:paraId="2139BFB4">
      <w:pPr>
        <w:pageBreakBefore w:val="0"/>
        <w:kinsoku/>
        <w:overflowPunct/>
        <w:autoSpaceDE w:val="0"/>
        <w:autoSpaceDN w:val="0"/>
        <w:bidi w:val="0"/>
        <w:spacing w:beforeAutospacing="0" w:afterAutospacing="0" w:line="560" w:lineRule="exact"/>
        <w:ind w:left="0" w:leftChars="0" w:right="0" w:firstLine="480" w:firstLineChars="2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我单位响应你</w:t>
      </w:r>
      <w:r>
        <w:rPr>
          <w:rFonts w:hint="eastAsia" w:ascii="宋体" w:hAnsi="宋体" w:cs="宋体"/>
          <w:color w:val="auto"/>
          <w:sz w:val="24"/>
          <w:szCs w:val="24"/>
          <w:highlight w:val="none"/>
        </w:rPr>
        <w:t>单位</w:t>
      </w:r>
      <w:r>
        <w:rPr>
          <w:rFonts w:hint="eastAsia" w:ascii="宋体" w:hAnsi="宋体" w:cs="宋体"/>
          <w:color w:val="auto"/>
          <w:kern w:val="0"/>
          <w:sz w:val="24"/>
          <w:szCs w:val="24"/>
          <w:highlight w:val="none"/>
          <w:lang w:val="zh-CN"/>
        </w:rPr>
        <w:t>项目招标要求参加投标。在这次投标过程中和中标后，我们将严格遵守国家法律法规要求，并郑重承诺：</w:t>
      </w:r>
    </w:p>
    <w:p w14:paraId="2B87D13C">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一、不向项目有关人员及部门赠送礼金礼物、有价证券、回扣以及中介费、介绍费、咨询费等好处费； </w:t>
      </w:r>
    </w:p>
    <w:p w14:paraId="063D62B4">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 xml:space="preserve">二、不为项目有关人员及部门报销应由你方单位或个人支付的费用； </w:t>
      </w:r>
    </w:p>
    <w:p w14:paraId="5ADDE615">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三、不向项目有关人员及部门提供有可能影响公正的宴请和健身娱乐等活动；</w:t>
      </w:r>
    </w:p>
    <w:p w14:paraId="6B70337F">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四、不为项目有关人员及部门出国（境）、旅游等提供方便；</w:t>
      </w:r>
    </w:p>
    <w:p w14:paraId="6421E616">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五、不为项目有关人员个人装修住房、婚丧嫁娶、配偶子女工作安排等提供好处；</w:t>
      </w:r>
    </w:p>
    <w:p w14:paraId="663761CE">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六、严格遵守《中华人民共和国政府采购法》</w:t>
      </w:r>
      <w:r>
        <w:rPr>
          <w:rFonts w:hint="eastAsia"/>
          <w:color w:val="auto"/>
          <w:highlight w:val="none"/>
        </w:rPr>
        <w:t>《中华人民共和国政府采购法</w:t>
      </w:r>
      <w:r>
        <w:rPr>
          <w:rFonts w:hint="eastAsia"/>
          <w:color w:val="auto"/>
          <w:highlight w:val="none"/>
          <w:lang w:val="en-US" w:eastAsia="zh-CN"/>
        </w:rPr>
        <w:t>实施条例</w:t>
      </w:r>
      <w:r>
        <w:rPr>
          <w:rFonts w:hint="eastAsia"/>
          <w:color w:val="auto"/>
          <w:highlight w:val="none"/>
        </w:rPr>
        <w:t>》</w:t>
      </w:r>
      <w:r>
        <w:rPr>
          <w:rFonts w:hint="eastAsia" w:ascii="宋体" w:hAnsi="宋体" w:cs="宋体"/>
          <w:color w:val="auto"/>
          <w:kern w:val="0"/>
          <w:sz w:val="24"/>
          <w:szCs w:val="24"/>
          <w:highlight w:val="none"/>
          <w:lang w:val="zh-CN"/>
        </w:rPr>
        <w:t xml:space="preserve">《中华人民共和国民法典》等法律法规，诚实守信，合法经营，坚决抵制各种违法违纪行为。 </w:t>
      </w:r>
    </w:p>
    <w:p w14:paraId="5C8FD2B8">
      <w:pPr>
        <w:pageBreakBefore w:val="0"/>
        <w:kinsoku/>
        <w:overflowPunct/>
        <w:autoSpaceDE w:val="0"/>
        <w:autoSpaceDN w:val="0"/>
        <w:bidi w:val="0"/>
        <w:spacing w:beforeAutospacing="0" w:afterAutospacing="0" w:line="560" w:lineRule="exact"/>
        <w:ind w:left="0" w:leftChars="0" w:right="0" w:firstLine="480" w:firstLineChars="200"/>
        <w:jc w:val="left"/>
        <w:rPr>
          <w:rFonts w:hint="eastAsia"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如违反上述承诺，你单位有权立即取消我单位投标、中标或在建项目的建设资格，有权拒绝我单位在一定时期内进入你单位进行项目建设或其他经营活动，并通报</w:t>
      </w:r>
      <w:r>
        <w:rPr>
          <w:rFonts w:hint="eastAsia" w:cs="宋体"/>
          <w:color w:val="auto"/>
          <w:kern w:val="0"/>
          <w:sz w:val="24"/>
          <w:szCs w:val="24"/>
          <w:highlight w:val="none"/>
          <w:lang w:val="en-US" w:eastAsia="zh-CN"/>
        </w:rPr>
        <w:t>兵团</w:t>
      </w:r>
      <w:r>
        <w:rPr>
          <w:rFonts w:hint="eastAsia" w:ascii="宋体" w:hAnsi="宋体" w:cs="宋体"/>
          <w:color w:val="auto"/>
          <w:kern w:val="0"/>
          <w:sz w:val="24"/>
          <w:szCs w:val="24"/>
          <w:highlight w:val="none"/>
          <w:lang w:val="zh-CN"/>
        </w:rPr>
        <w:t>财政局。由此引起的相应损失均由我单位承担。</w:t>
      </w:r>
    </w:p>
    <w:p w14:paraId="5E22ECB4">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0914ACDE">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02E01AF0">
      <w:pPr>
        <w:pageBreakBefore w:val="0"/>
        <w:kinsoku/>
        <w:overflowPunct/>
        <w:autoSpaceDE w:val="0"/>
        <w:autoSpaceDN w:val="0"/>
        <w:bidi w:val="0"/>
        <w:spacing w:beforeAutospacing="0" w:afterAutospacing="0" w:line="560" w:lineRule="exact"/>
        <w:ind w:left="0" w:leftChars="0" w:right="0"/>
        <w:jc w:val="left"/>
        <w:rPr>
          <w:rFonts w:ascii="宋体" w:hAnsi="宋体" w:cs="宋体"/>
          <w:color w:val="auto"/>
          <w:kern w:val="0"/>
          <w:sz w:val="24"/>
          <w:szCs w:val="24"/>
          <w:highlight w:val="none"/>
          <w:lang w:val="zh-CN"/>
        </w:rPr>
      </w:pPr>
    </w:p>
    <w:p w14:paraId="3EA46769">
      <w:pPr>
        <w:pageBreakBefore w:val="0"/>
        <w:kinsoku/>
        <w:overflowPunct/>
        <w:autoSpaceDE w:val="0"/>
        <w:autoSpaceDN w:val="0"/>
        <w:bidi w:val="0"/>
        <w:spacing w:beforeAutospacing="0" w:afterAutospacing="0" w:line="560" w:lineRule="exact"/>
        <w:ind w:left="0" w:leftChars="0" w:right="0" w:firstLine="4560" w:firstLineChars="1900"/>
        <w:jc w:val="left"/>
        <w:rPr>
          <w:rFonts w:ascii="宋体" w:hAnsi="宋体" w:cs="宋体"/>
          <w:color w:val="auto"/>
          <w:kern w:val="0"/>
          <w:sz w:val="24"/>
          <w:szCs w:val="24"/>
          <w:highlight w:val="none"/>
          <w:lang w:val="zh-CN"/>
        </w:rPr>
      </w:pPr>
      <w:r>
        <w:rPr>
          <w:rFonts w:hint="eastAsia" w:ascii="宋体" w:hAnsi="宋体" w:cs="宋体"/>
          <w:color w:val="auto"/>
          <w:kern w:val="0"/>
          <w:sz w:val="24"/>
          <w:szCs w:val="24"/>
          <w:highlight w:val="none"/>
          <w:lang w:val="zh-CN"/>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ascii="宋体" w:hAnsi="宋体" w:cs="宋体"/>
          <w:color w:val="auto"/>
          <w:kern w:val="0"/>
          <w:sz w:val="24"/>
          <w:szCs w:val="24"/>
          <w:highlight w:val="none"/>
          <w:lang w:val="zh-CN"/>
        </w:rPr>
        <w:t xml:space="preserve">：                                                                                                                                                                                                               </w:t>
      </w:r>
    </w:p>
    <w:p w14:paraId="0FD8A2DC">
      <w:pPr>
        <w:pageBreakBefore w:val="0"/>
        <w:kinsoku/>
        <w:overflowPunct/>
        <w:bidi w:val="0"/>
        <w:spacing w:beforeAutospacing="0" w:afterAutospacing="0" w:line="560" w:lineRule="exact"/>
        <w:ind w:left="0" w:leftChars="0" w:right="0" w:firstLine="4560" w:firstLineChars="1900"/>
        <w:rPr>
          <w:rFonts w:hint="eastAsia" w:eastAsia="宋体" w:asciiTheme="majorHAnsi" w:hAnsiTheme="majorHAnsi" w:cstheme="majorBidi"/>
          <w:b/>
          <w:bCs/>
          <w:color w:val="auto"/>
          <w:kern w:val="2"/>
          <w:sz w:val="24"/>
          <w:szCs w:val="24"/>
          <w:highlight w:val="none"/>
          <w:lang w:val="en-US" w:eastAsia="zh-CN" w:bidi="ar-SA"/>
        </w:rPr>
      </w:pPr>
      <w:r>
        <w:rPr>
          <w:rFonts w:hint="eastAsia" w:ascii="宋体" w:hAnsi="宋体" w:cs="宋体"/>
          <w:color w:val="auto"/>
          <w:kern w:val="0"/>
          <w:sz w:val="24"/>
          <w:szCs w:val="24"/>
          <w:highlight w:val="none"/>
          <w:lang w:val="zh-CN"/>
        </w:rPr>
        <w:t>日期</w:t>
      </w: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zh-CN"/>
        </w:rPr>
        <w:t xml:space="preserve">   年   月   日</w:t>
      </w:r>
    </w:p>
    <w:p w14:paraId="18FDCDE0">
      <w:pPr>
        <w:pStyle w:val="2"/>
        <w:pageBreakBefore w:val="0"/>
        <w:kinsoku/>
        <w:overflowPunct/>
        <w:bidi w:val="0"/>
        <w:spacing w:beforeAutospacing="0" w:after="0" w:afterAutospacing="0" w:line="560" w:lineRule="exact"/>
        <w:ind w:left="0" w:leftChars="0" w:right="0"/>
        <w:rPr>
          <w:rFonts w:hint="eastAsia" w:eastAsia="宋体" w:asciiTheme="majorHAnsi" w:hAnsiTheme="majorHAnsi" w:cstheme="majorBidi"/>
          <w:b/>
          <w:bCs/>
          <w:color w:val="auto"/>
          <w:kern w:val="2"/>
          <w:sz w:val="24"/>
          <w:szCs w:val="24"/>
          <w:highlight w:val="none"/>
          <w:lang w:val="en-US" w:eastAsia="zh-CN" w:bidi="ar-SA"/>
        </w:rPr>
      </w:pPr>
    </w:p>
    <w:p w14:paraId="74E8B7C7">
      <w:pPr>
        <w:pStyle w:val="4"/>
        <w:pageBreakBefore w:val="0"/>
        <w:kinsoku/>
        <w:overflowPunct/>
        <w:bidi w:val="0"/>
        <w:spacing w:before="0" w:beforeAutospacing="0" w:after="0" w:afterAutospacing="0" w:line="560" w:lineRule="exact"/>
        <w:ind w:left="0" w:leftChars="0" w:right="0"/>
        <w:jc w:val="center"/>
        <w:rPr>
          <w:rFonts w:hint="default"/>
          <w:lang w:val="en-US" w:eastAsia="zh-CN"/>
        </w:rPr>
      </w:pPr>
      <w:bookmarkStart w:id="807" w:name="_Toc24923"/>
      <w:r>
        <w:rPr>
          <w:rFonts w:hint="eastAsia"/>
          <w:lang w:val="en-US" w:eastAsia="zh-CN"/>
        </w:rPr>
        <w:t>五、</w:t>
      </w:r>
      <w:r>
        <w:rPr>
          <w:rFonts w:hint="eastAsia"/>
          <w:lang w:val="zh-CN" w:eastAsia="zh-CN"/>
        </w:rPr>
        <w:t>实质性响应一览表【</w:t>
      </w:r>
      <w:r>
        <w:rPr>
          <w:rFonts w:hint="eastAsia"/>
          <w:lang w:val="en-US" w:eastAsia="zh-CN"/>
        </w:rPr>
        <w:t>本表须与第五章的一致】</w:t>
      </w:r>
      <w:bookmarkEnd w:id="807"/>
    </w:p>
    <w:p w14:paraId="3FC7E450">
      <w:pPr>
        <w:pageBreakBefore w:val="0"/>
        <w:shd w:val="clear" w:color="auto" w:fill="FFFFFF"/>
        <w:tabs>
          <w:tab w:val="left" w:pos="3045"/>
        </w:tabs>
        <w:kinsoku/>
        <w:overflowPunct/>
        <w:autoSpaceDE w:val="0"/>
        <w:autoSpaceDN w:val="0"/>
        <w:bidi w:val="0"/>
        <w:adjustRightInd w:val="0"/>
        <w:snapToGrid w:val="0"/>
        <w:spacing w:beforeAutospacing="0" w:afterAutospacing="0" w:line="560" w:lineRule="exact"/>
        <w:ind w:left="0" w:leftChars="0" w:right="0"/>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w:t>
      </w:r>
      <w:r>
        <w:rPr>
          <w:rFonts w:hint="eastAsia" w:cs="宋体"/>
          <w:b w:val="0"/>
          <w:bCs/>
          <w:color w:val="auto"/>
          <w:sz w:val="24"/>
          <w:highlight w:val="none"/>
          <w:lang w:val="en-US" w:eastAsia="zh-CN"/>
        </w:rPr>
        <w:t>投标人</w:t>
      </w:r>
      <w:r>
        <w:rPr>
          <w:rFonts w:hint="eastAsia" w:ascii="宋体" w:hAnsi="宋体" w:cs="宋体"/>
          <w:b w:val="0"/>
          <w:bCs/>
          <w:color w:val="auto"/>
          <w:sz w:val="24"/>
          <w:highlight w:val="none"/>
        </w:rPr>
        <w:t>须对本附表所有内容逐条响应且无负偏离，否则</w:t>
      </w:r>
      <w:r>
        <w:rPr>
          <w:rFonts w:hint="eastAsia" w:cs="宋体"/>
          <w:b w:val="0"/>
          <w:bCs/>
          <w:color w:val="auto"/>
          <w:sz w:val="24"/>
          <w:highlight w:val="none"/>
          <w:lang w:val="en-US" w:eastAsia="zh-CN"/>
        </w:rPr>
        <w:t>其</w:t>
      </w:r>
      <w:r>
        <w:rPr>
          <w:rFonts w:hint="eastAsia" w:ascii="宋体" w:hAnsi="宋体" w:cs="宋体"/>
          <w:b/>
          <w:bCs w:val="0"/>
          <w:color w:val="auto"/>
          <w:sz w:val="24"/>
          <w:highlight w:val="none"/>
        </w:rPr>
        <w:t>投标无效</w:t>
      </w:r>
      <w:r>
        <w:rPr>
          <w:rFonts w:hint="eastAsia" w:ascii="宋体" w:hAnsi="宋体" w:cs="宋体"/>
          <w:b w:val="0"/>
          <w:bCs/>
          <w:color w:val="auto"/>
          <w:sz w:val="24"/>
          <w:highlight w:val="none"/>
        </w:rPr>
        <w:t>）</w:t>
      </w:r>
    </w:p>
    <w:p w14:paraId="3B3C031E">
      <w:pPr>
        <w:pStyle w:val="23"/>
        <w:pageBreakBefore w:val="0"/>
        <w:kinsoku/>
        <w:overflowPunct/>
        <w:bidi w:val="0"/>
        <w:spacing w:beforeAutospacing="0" w:afterAutospacing="0" w:line="560" w:lineRule="exact"/>
        <w:ind w:left="0" w:leftChars="0" w:right="0"/>
        <w:rPr>
          <w:rFonts w:hint="eastAsia" w:ascii="宋体" w:hAnsi="宋体" w:cs="宋体"/>
          <w:color w:val="auto"/>
          <w:highlight w:val="none"/>
        </w:rPr>
      </w:pPr>
    </w:p>
    <w:tbl>
      <w:tblPr>
        <w:tblStyle w:val="29"/>
        <w:tblW w:w="5396" w:type="pct"/>
        <w:tblInd w:w="-24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5"/>
        <w:gridCol w:w="1978"/>
        <w:gridCol w:w="4229"/>
        <w:gridCol w:w="1860"/>
        <w:gridCol w:w="726"/>
      </w:tblGrid>
      <w:tr w14:paraId="2EF50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restart"/>
            <w:noWrap w:val="0"/>
            <w:vAlign w:val="center"/>
          </w:tcPr>
          <w:p w14:paraId="101C805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374" w:type="pct"/>
            <w:gridSpan w:val="2"/>
            <w:noWrap w:val="0"/>
            <w:vAlign w:val="center"/>
          </w:tcPr>
          <w:p w14:paraId="02D6053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cs="宋体"/>
                <w:color w:val="auto"/>
                <w:sz w:val="24"/>
                <w:highlight w:val="none"/>
                <w:lang w:val="en-US" w:eastAsia="zh-CN"/>
              </w:rPr>
              <w:t>招标</w:t>
            </w:r>
            <w:r>
              <w:rPr>
                <w:rFonts w:hint="eastAsia" w:ascii="宋体" w:hAnsi="宋体" w:cs="宋体"/>
                <w:color w:val="auto"/>
                <w:sz w:val="24"/>
                <w:highlight w:val="none"/>
              </w:rPr>
              <w:t>文件要求的实质性响应内容</w:t>
            </w:r>
          </w:p>
        </w:tc>
        <w:tc>
          <w:tcPr>
            <w:tcW w:w="1011" w:type="pct"/>
            <w:vMerge w:val="restart"/>
            <w:noWrap w:val="0"/>
            <w:vAlign w:val="center"/>
          </w:tcPr>
          <w:p w14:paraId="56144F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投标文件响应</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具体内容</w:t>
            </w:r>
          </w:p>
        </w:tc>
        <w:tc>
          <w:tcPr>
            <w:tcW w:w="394" w:type="pct"/>
            <w:vMerge w:val="restart"/>
            <w:noWrap w:val="0"/>
            <w:vAlign w:val="center"/>
          </w:tcPr>
          <w:p w14:paraId="3D4BAC2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tc>
      </w:tr>
      <w:tr w14:paraId="48FB1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trPr>
        <w:tc>
          <w:tcPr>
            <w:tcW w:w="220" w:type="pct"/>
            <w:vMerge w:val="continue"/>
            <w:noWrap w:val="0"/>
            <w:vAlign w:val="center"/>
          </w:tcPr>
          <w:p w14:paraId="6135354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color w:val="auto"/>
                <w:highlight w:val="none"/>
              </w:rPr>
            </w:pPr>
          </w:p>
        </w:tc>
        <w:tc>
          <w:tcPr>
            <w:tcW w:w="1075" w:type="pct"/>
            <w:noWrap w:val="0"/>
            <w:vAlign w:val="center"/>
          </w:tcPr>
          <w:p w14:paraId="6B0E164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实质性要求</w:t>
            </w:r>
          </w:p>
        </w:tc>
        <w:tc>
          <w:tcPr>
            <w:tcW w:w="2298" w:type="pct"/>
            <w:noWrap w:val="0"/>
            <w:vAlign w:val="center"/>
          </w:tcPr>
          <w:p w14:paraId="3466A6A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cs="宋体"/>
                <w:color w:val="auto"/>
                <w:sz w:val="24"/>
                <w:highlight w:val="none"/>
                <w:lang w:val="en-US" w:eastAsia="zh-CN"/>
              </w:rPr>
              <w:t>招标文件中的规定</w:t>
            </w:r>
          </w:p>
        </w:tc>
        <w:tc>
          <w:tcPr>
            <w:tcW w:w="1011" w:type="pct"/>
            <w:vMerge w:val="continue"/>
            <w:noWrap w:val="0"/>
            <w:vAlign w:val="center"/>
          </w:tcPr>
          <w:p w14:paraId="230A57B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p>
        </w:tc>
        <w:tc>
          <w:tcPr>
            <w:tcW w:w="394" w:type="pct"/>
            <w:vMerge w:val="continue"/>
            <w:noWrap w:val="0"/>
            <w:vAlign w:val="center"/>
          </w:tcPr>
          <w:p w14:paraId="1401563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p>
        </w:tc>
      </w:tr>
      <w:tr w14:paraId="0FCF1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trPr>
        <w:tc>
          <w:tcPr>
            <w:tcW w:w="220" w:type="pct"/>
            <w:noWrap w:val="0"/>
            <w:vAlign w:val="center"/>
          </w:tcPr>
          <w:p w14:paraId="5D4136A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075" w:type="pct"/>
            <w:shd w:val="clear" w:color="auto" w:fill="auto"/>
            <w:noWrap w:val="0"/>
            <w:vAlign w:val="center"/>
          </w:tcPr>
          <w:p w14:paraId="11E3D90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2D62742B">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1E4B729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2ED2EBD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29B149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220" w:type="pct"/>
            <w:noWrap w:val="0"/>
            <w:vAlign w:val="center"/>
          </w:tcPr>
          <w:p w14:paraId="708A3B9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075" w:type="pct"/>
            <w:shd w:val="clear" w:color="auto" w:fill="auto"/>
            <w:noWrap w:val="0"/>
            <w:vAlign w:val="center"/>
          </w:tcPr>
          <w:p w14:paraId="7DC773B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2298" w:type="pct"/>
            <w:shd w:val="clear" w:color="auto" w:fill="auto"/>
            <w:noWrap w:val="0"/>
            <w:vAlign w:val="center"/>
          </w:tcPr>
          <w:p w14:paraId="011D967C">
            <w:pPr>
              <w:keepNext w:val="0"/>
              <w:keepLines w:val="0"/>
              <w:pageBreakBefore w:val="0"/>
              <w:widowControl w:val="0"/>
              <w:shd w:val="clear" w:color="auto" w:fill="FFFFFF"/>
              <w:kinsoku/>
              <w:wordWrap/>
              <w:overflowPunct/>
              <w:topLinePunct w:val="0"/>
              <w:autoSpaceDE w:val="0"/>
              <w:autoSpaceDN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58F62CE4">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94CC2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47BF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2" w:hRule="atLeast"/>
        </w:trPr>
        <w:tc>
          <w:tcPr>
            <w:tcW w:w="220" w:type="pct"/>
            <w:shd w:val="clear" w:color="auto" w:fill="auto"/>
            <w:noWrap w:val="0"/>
            <w:vAlign w:val="center"/>
          </w:tcPr>
          <w:p w14:paraId="6A2DB15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3</w:t>
            </w:r>
          </w:p>
        </w:tc>
        <w:tc>
          <w:tcPr>
            <w:tcW w:w="1075" w:type="pct"/>
            <w:shd w:val="clear" w:color="auto" w:fill="auto"/>
            <w:noWrap w:val="0"/>
            <w:vAlign w:val="center"/>
          </w:tcPr>
          <w:p w14:paraId="46BFE239">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486ABA85">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59491DC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511A2D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B874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12289F6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4</w:t>
            </w:r>
          </w:p>
        </w:tc>
        <w:tc>
          <w:tcPr>
            <w:tcW w:w="1075" w:type="pct"/>
            <w:shd w:val="clear" w:color="auto" w:fill="auto"/>
            <w:noWrap w:val="0"/>
            <w:vAlign w:val="center"/>
          </w:tcPr>
          <w:p w14:paraId="1D3E0310">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2298" w:type="pct"/>
            <w:shd w:val="clear" w:color="auto" w:fill="auto"/>
            <w:noWrap w:val="0"/>
            <w:vAlign w:val="center"/>
          </w:tcPr>
          <w:p w14:paraId="281089E1">
            <w:pPr>
              <w:pStyle w:val="48"/>
              <w:pageBreakBefore w:val="0"/>
              <w:kinsoku/>
              <w:overflowPunct/>
              <w:bidi w:val="0"/>
              <w:spacing w:beforeAutospacing="0" w:afterAutospacing="0" w:line="560" w:lineRule="exact"/>
              <w:ind w:left="0" w:leftChars="0" w:right="0"/>
              <w:rPr>
                <w:rFonts w:hint="eastAsia" w:ascii="宋体" w:hAnsi="宋体" w:eastAsia="宋体" w:cstheme="minorBidi"/>
                <w:color w:val="auto"/>
                <w:kern w:val="2"/>
                <w:sz w:val="24"/>
                <w:szCs w:val="22"/>
                <w:highlight w:val="none"/>
                <w:lang w:val="en-US" w:eastAsia="zh-CN" w:bidi="ar-SA"/>
              </w:rPr>
            </w:pPr>
          </w:p>
        </w:tc>
        <w:tc>
          <w:tcPr>
            <w:tcW w:w="1011" w:type="pct"/>
            <w:noWrap w:val="0"/>
            <w:vAlign w:val="center"/>
          </w:tcPr>
          <w:p w14:paraId="6CCA3E7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0A8FC1EC">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70A77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220" w:type="pct"/>
            <w:shd w:val="clear" w:color="auto" w:fill="auto"/>
            <w:noWrap w:val="0"/>
            <w:vAlign w:val="center"/>
          </w:tcPr>
          <w:p w14:paraId="36B59CD3">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5</w:t>
            </w:r>
          </w:p>
        </w:tc>
        <w:tc>
          <w:tcPr>
            <w:tcW w:w="1075" w:type="pct"/>
            <w:noWrap w:val="0"/>
            <w:vAlign w:val="center"/>
          </w:tcPr>
          <w:p w14:paraId="43A0BEF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310F1D1A">
            <w:pPr>
              <w:pStyle w:val="81"/>
              <w:keepNext w:val="0"/>
              <w:keepLines w:val="0"/>
              <w:pageBreakBefore w:val="0"/>
              <w:widowControl w:val="0"/>
              <w:shd w:val="clear" w:color="auto" w:fill="FFFFFF"/>
              <w:kinsoku/>
              <w:wordWrap/>
              <w:overflowPunct/>
              <w:topLinePunct w:val="0"/>
              <w:bidi w:val="0"/>
              <w:adjustRightInd/>
              <w:snapToGrid/>
              <w:spacing w:beforeAutospacing="0" w:afterAutospacing="0" w:line="560" w:lineRule="exact"/>
              <w:ind w:left="0" w:leftChars="0" w:right="0" w:firstLine="0" w:firstLineChars="0"/>
              <w:textAlignment w:val="auto"/>
              <w:rPr>
                <w:rFonts w:hint="eastAsia" w:ascii="宋体" w:hAnsi="宋体" w:eastAsia="宋体" w:cs="宋体"/>
                <w:color w:val="auto"/>
                <w:kern w:val="0"/>
                <w:sz w:val="24"/>
                <w:szCs w:val="24"/>
                <w:highlight w:val="none"/>
                <w:lang w:val="en-US" w:eastAsia="zh-CN" w:bidi="ar-SA"/>
              </w:rPr>
            </w:pPr>
          </w:p>
        </w:tc>
        <w:tc>
          <w:tcPr>
            <w:tcW w:w="1011" w:type="pct"/>
            <w:noWrap w:val="0"/>
            <w:vAlign w:val="center"/>
          </w:tcPr>
          <w:p w14:paraId="492A3FE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7AFD0B5E">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366B35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0C145DE9">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6</w:t>
            </w:r>
          </w:p>
        </w:tc>
        <w:tc>
          <w:tcPr>
            <w:tcW w:w="1075" w:type="pct"/>
            <w:noWrap w:val="0"/>
            <w:vAlign w:val="center"/>
          </w:tcPr>
          <w:p w14:paraId="24DF7F3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5482D5F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kern w:val="2"/>
                <w:sz w:val="24"/>
                <w:szCs w:val="24"/>
                <w:highlight w:val="none"/>
                <w:lang w:val="en-US" w:eastAsia="zh-CN" w:bidi="ar-SA"/>
              </w:rPr>
            </w:pPr>
          </w:p>
        </w:tc>
        <w:tc>
          <w:tcPr>
            <w:tcW w:w="1011" w:type="pct"/>
            <w:noWrap w:val="0"/>
            <w:vAlign w:val="center"/>
          </w:tcPr>
          <w:p w14:paraId="24D82CE2">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190A3A2D">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2E09A3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220" w:type="pct"/>
            <w:shd w:val="clear" w:color="auto" w:fill="auto"/>
            <w:noWrap w:val="0"/>
            <w:vAlign w:val="center"/>
          </w:tcPr>
          <w:p w14:paraId="2F26FC6B">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7</w:t>
            </w:r>
          </w:p>
        </w:tc>
        <w:tc>
          <w:tcPr>
            <w:tcW w:w="1075" w:type="pct"/>
            <w:noWrap w:val="0"/>
            <w:vAlign w:val="center"/>
          </w:tcPr>
          <w:p w14:paraId="7BD1DFF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0998D7BE">
            <w:pPr>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en-US" w:eastAsia="zh-CN"/>
              </w:rPr>
            </w:pPr>
          </w:p>
        </w:tc>
        <w:tc>
          <w:tcPr>
            <w:tcW w:w="1011" w:type="pct"/>
            <w:noWrap w:val="0"/>
            <w:vAlign w:val="center"/>
          </w:tcPr>
          <w:p w14:paraId="4CB98610">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015D30C8">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r w14:paraId="5EA1B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trPr>
        <w:tc>
          <w:tcPr>
            <w:tcW w:w="220" w:type="pct"/>
            <w:noWrap w:val="0"/>
            <w:vAlign w:val="center"/>
          </w:tcPr>
          <w:p w14:paraId="4ED2BCC7">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jc w:val="center"/>
              <w:textAlignment w:val="auto"/>
              <w:rPr>
                <w:rFonts w:hint="eastAsia" w:ascii="宋体" w:hAnsi="宋体" w:eastAsia="宋体" w:cs="宋体"/>
                <w:color w:val="auto"/>
                <w:sz w:val="24"/>
                <w:szCs w:val="24"/>
                <w:highlight w:val="none"/>
                <w:lang w:val="en-US" w:eastAsia="zh-CN"/>
              </w:rPr>
            </w:pPr>
          </w:p>
        </w:tc>
        <w:tc>
          <w:tcPr>
            <w:tcW w:w="1075" w:type="pct"/>
            <w:shd w:val="clear" w:color="auto" w:fill="auto"/>
            <w:noWrap w:val="0"/>
            <w:vAlign w:val="center"/>
          </w:tcPr>
          <w:p w14:paraId="28BAA9A6">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rPr>
              <w:t>……</w:t>
            </w:r>
          </w:p>
        </w:tc>
        <w:tc>
          <w:tcPr>
            <w:tcW w:w="2298" w:type="pct"/>
            <w:noWrap w:val="0"/>
            <w:vAlign w:val="center"/>
          </w:tcPr>
          <w:p w14:paraId="6246E553">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lang w:eastAsia="zh-CN"/>
              </w:rPr>
            </w:pPr>
          </w:p>
        </w:tc>
        <w:tc>
          <w:tcPr>
            <w:tcW w:w="1011" w:type="pct"/>
            <w:noWrap w:val="0"/>
            <w:vAlign w:val="center"/>
          </w:tcPr>
          <w:p w14:paraId="18530101">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c>
          <w:tcPr>
            <w:tcW w:w="394" w:type="pct"/>
            <w:noWrap w:val="0"/>
            <w:vAlign w:val="center"/>
          </w:tcPr>
          <w:p w14:paraId="796ECCFA">
            <w:pPr>
              <w:keepNext w:val="0"/>
              <w:keepLines w:val="0"/>
              <w:pageBreakBefore w:val="0"/>
              <w:widowControl w:val="0"/>
              <w:kinsoku/>
              <w:wordWrap/>
              <w:overflowPunct/>
              <w:topLinePunct w:val="0"/>
              <w:bidi w:val="0"/>
              <w:adjustRightInd/>
              <w:snapToGrid/>
              <w:spacing w:beforeAutospacing="0" w:afterAutospacing="0" w:line="560" w:lineRule="exact"/>
              <w:ind w:left="0" w:leftChars="0" w:right="0"/>
              <w:textAlignment w:val="auto"/>
              <w:rPr>
                <w:rFonts w:hint="eastAsia" w:ascii="宋体" w:hAnsi="宋体" w:eastAsia="宋体" w:cs="宋体"/>
                <w:color w:val="auto"/>
                <w:sz w:val="24"/>
                <w:szCs w:val="24"/>
                <w:highlight w:val="none"/>
              </w:rPr>
            </w:pPr>
          </w:p>
        </w:tc>
      </w:tr>
    </w:tbl>
    <w:p w14:paraId="1BAA11FC">
      <w:pPr>
        <w:pageBreakBefore w:val="0"/>
        <w:kinsoku/>
        <w:overflowPunct/>
        <w:bidi w:val="0"/>
        <w:spacing w:beforeAutospacing="0" w:afterAutospacing="0" w:line="560" w:lineRule="exact"/>
        <w:ind w:left="0" w:leftChars="0" w:right="0"/>
        <w:rPr>
          <w:rFonts w:hint="eastAsia" w:eastAsia="宋体" w:asciiTheme="majorHAnsi" w:hAnsiTheme="majorHAnsi" w:cstheme="majorBidi"/>
          <w:b/>
          <w:bCs/>
          <w:color w:val="auto"/>
          <w:kern w:val="2"/>
          <w:sz w:val="28"/>
          <w:szCs w:val="28"/>
          <w:highlight w:val="none"/>
          <w:lang w:val="en-US" w:eastAsia="zh-CN" w:bidi="ar-SA"/>
        </w:rPr>
      </w:pPr>
      <w:r>
        <w:rPr>
          <w:rFonts w:hint="eastAsia" w:eastAsia="宋体" w:asciiTheme="majorHAnsi" w:hAnsiTheme="majorHAnsi" w:cstheme="majorBidi"/>
          <w:b/>
          <w:bCs/>
          <w:color w:val="auto"/>
          <w:kern w:val="2"/>
          <w:sz w:val="28"/>
          <w:szCs w:val="28"/>
          <w:highlight w:val="none"/>
          <w:lang w:val="en-US" w:eastAsia="zh-CN" w:bidi="ar-SA"/>
        </w:rPr>
        <w:br w:type="page"/>
      </w:r>
    </w:p>
    <w:p w14:paraId="626EF50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8" w:name="_Toc20481"/>
      <w:r>
        <w:rPr>
          <w:rFonts w:hint="eastAsia" w:cstheme="majorBidi"/>
          <w:b/>
          <w:bCs/>
          <w:color w:val="auto"/>
          <w:kern w:val="2"/>
          <w:sz w:val="32"/>
          <w:szCs w:val="32"/>
          <w:highlight w:val="none"/>
          <w:lang w:val="en-US" w:eastAsia="zh-CN" w:bidi="ar-SA"/>
        </w:rPr>
        <w:t>六</w:t>
      </w:r>
      <w:r>
        <w:rPr>
          <w:rFonts w:hint="eastAsia" w:eastAsia="宋体" w:asciiTheme="majorHAnsi" w:hAnsiTheme="majorHAnsi" w:cstheme="majorBidi"/>
          <w:b/>
          <w:bCs/>
          <w:color w:val="auto"/>
          <w:kern w:val="2"/>
          <w:sz w:val="32"/>
          <w:szCs w:val="32"/>
          <w:highlight w:val="none"/>
          <w:lang w:val="en-US" w:eastAsia="zh-CN" w:bidi="ar-SA"/>
        </w:rPr>
        <w:t>、商务响应偏离表</w:t>
      </w:r>
      <w:bookmarkEnd w:id="808"/>
    </w:p>
    <w:p w14:paraId="1D186498">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 xml:space="preserve">项目名称：                                         </w:t>
      </w:r>
    </w:p>
    <w:p w14:paraId="49D93B14">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29"/>
        <w:tblW w:w="503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2394"/>
        <w:gridCol w:w="1720"/>
        <w:gridCol w:w="1871"/>
        <w:gridCol w:w="1871"/>
      </w:tblGrid>
      <w:tr w14:paraId="3312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420" w:type="pct"/>
            <w:vAlign w:val="center"/>
          </w:tcPr>
          <w:p w14:paraId="61EA105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395" w:type="pct"/>
            <w:vAlign w:val="center"/>
          </w:tcPr>
          <w:p w14:paraId="49200A2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招标文件的商务条款</w:t>
            </w:r>
          </w:p>
        </w:tc>
        <w:tc>
          <w:tcPr>
            <w:tcW w:w="1002" w:type="pct"/>
            <w:vAlign w:val="center"/>
          </w:tcPr>
          <w:p w14:paraId="2B47A59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投标文件的响应内容</w:t>
            </w:r>
          </w:p>
        </w:tc>
        <w:tc>
          <w:tcPr>
            <w:tcW w:w="1090" w:type="pct"/>
            <w:vAlign w:val="center"/>
          </w:tcPr>
          <w:p w14:paraId="0A22DBC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090" w:type="pct"/>
            <w:vAlign w:val="center"/>
          </w:tcPr>
          <w:p w14:paraId="030997F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说明及索引</w:t>
            </w:r>
          </w:p>
        </w:tc>
      </w:tr>
      <w:tr w14:paraId="2C90DE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6F94D57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95" w:type="pct"/>
            <w:vAlign w:val="center"/>
          </w:tcPr>
          <w:p w14:paraId="4BC6C9A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5FBB36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0BE3ED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响应/偏离</w:t>
            </w:r>
          </w:p>
        </w:tc>
        <w:tc>
          <w:tcPr>
            <w:tcW w:w="1090" w:type="pct"/>
            <w:vAlign w:val="center"/>
          </w:tcPr>
          <w:p w14:paraId="38155B6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C680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1A99A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95" w:type="pct"/>
            <w:vAlign w:val="center"/>
          </w:tcPr>
          <w:p w14:paraId="45C9EA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78716E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7FF2D0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4FD2DF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CF1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1DCD2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95" w:type="pct"/>
            <w:vAlign w:val="center"/>
          </w:tcPr>
          <w:p w14:paraId="69CD64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0A18A48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4CBAA73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E83BCC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5C0F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7F30B68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4AADEA2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38D5F73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25853E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01964E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D3DF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5F3EE0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4393079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25A3A5B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B49FF8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7AD8A6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93F5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08504A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B05BA2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6EE2FD7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C3EE3D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0D0213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BC6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DE1BBE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2369E7C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1C2905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E4702A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5DCC15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86EA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A27D4B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15CE83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7852095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B647A8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53ABE54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CD7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BECA69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1376A9A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021889C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AA6C38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26386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463E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2C03EC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3E987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602D2FC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53E5BFE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3AA5DDE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B881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40B43B8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002C280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0042BF4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01256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1C7FF8A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2F1B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3458511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5682E2D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76E987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63343BA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F4D9B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50A2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420" w:type="pct"/>
            <w:vAlign w:val="center"/>
          </w:tcPr>
          <w:p w14:paraId="5D23FA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95" w:type="pct"/>
            <w:vAlign w:val="center"/>
          </w:tcPr>
          <w:p w14:paraId="582C285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02" w:type="pct"/>
            <w:vAlign w:val="center"/>
          </w:tcPr>
          <w:p w14:paraId="324F91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C83C7A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90" w:type="pct"/>
            <w:vAlign w:val="center"/>
          </w:tcPr>
          <w:p w14:paraId="23B6861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3B15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20" w:type="pct"/>
            <w:vAlign w:val="center"/>
          </w:tcPr>
          <w:p w14:paraId="06D2AB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95" w:type="pct"/>
            <w:vAlign w:val="center"/>
          </w:tcPr>
          <w:p w14:paraId="6799470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02" w:type="pct"/>
            <w:vAlign w:val="center"/>
          </w:tcPr>
          <w:p w14:paraId="460CD4A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A23004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90" w:type="pct"/>
            <w:vAlign w:val="center"/>
          </w:tcPr>
          <w:p w14:paraId="68EC7DE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307BC303">
      <w:pPr>
        <w:pageBreakBefore w:val="0"/>
        <w:kinsoku/>
        <w:overflowPunct/>
        <w:bidi w:val="0"/>
        <w:spacing w:beforeAutospacing="0" w:afterAutospacing="0" w:line="560" w:lineRule="exact"/>
        <w:ind w:right="0"/>
        <w:rPr>
          <w:rFonts w:cs="仿宋_GB2312"/>
          <w:color w:val="auto"/>
          <w:szCs w:val="24"/>
          <w:highlight w:val="none"/>
        </w:rPr>
      </w:pPr>
      <w:r>
        <w:rPr>
          <w:rFonts w:hint="eastAsia" w:cs="仿宋_GB2312"/>
          <w:color w:val="auto"/>
          <w:sz w:val="21"/>
          <w:szCs w:val="21"/>
          <w:highlight w:val="none"/>
        </w:rPr>
        <w:t>注：投标人应按照招标文件“第三章 采购需求”</w:t>
      </w:r>
      <w:r>
        <w:rPr>
          <w:rFonts w:hint="eastAsia" w:cs="仿宋_GB2312"/>
          <w:color w:val="auto"/>
          <w:sz w:val="21"/>
          <w:szCs w:val="21"/>
          <w:highlight w:val="none"/>
          <w:lang w:val="en-US" w:eastAsia="zh-CN"/>
        </w:rPr>
        <w:t>中的商务要求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“响应/偏离”应据实填写“响应”、“正偏离”或“负偏离”</w:t>
      </w:r>
      <w:r>
        <w:rPr>
          <w:rFonts w:hint="eastAsia" w:cs="仿宋_GB2312"/>
          <w:color w:val="auto"/>
          <w:sz w:val="21"/>
          <w:szCs w:val="21"/>
          <w:highlight w:val="none"/>
        </w:rPr>
        <w:t>。</w:t>
      </w:r>
    </w:p>
    <w:p w14:paraId="5CB06622">
      <w:pPr>
        <w:pageBreakBefore w:val="0"/>
        <w:kinsoku/>
        <w:overflowPunct/>
        <w:bidi w:val="0"/>
        <w:spacing w:beforeAutospacing="0" w:afterAutospacing="0" w:line="560" w:lineRule="exact"/>
        <w:ind w:right="0"/>
        <w:rPr>
          <w:rFonts w:cs="仿宋_GB2312"/>
          <w:color w:val="auto"/>
          <w:szCs w:val="24"/>
          <w:highlight w:val="none"/>
        </w:rPr>
      </w:pPr>
    </w:p>
    <w:p w14:paraId="2E8083B6">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77655944">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598C43A6">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3BEF2EC6">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right="0"/>
        <w:textAlignment w:val="auto"/>
        <w:rPr>
          <w:rFonts w:hint="eastAsia" w:eastAsia="宋体" w:asciiTheme="majorHAnsi" w:hAnsiTheme="majorHAnsi" w:cstheme="majorBidi"/>
          <w:b/>
          <w:bCs/>
          <w:color w:val="auto"/>
          <w:kern w:val="2"/>
          <w:sz w:val="28"/>
          <w:szCs w:val="28"/>
          <w:highlight w:val="none"/>
          <w:lang w:val="en-US" w:eastAsia="zh-CN" w:bidi="ar-SA"/>
        </w:rPr>
      </w:pPr>
    </w:p>
    <w:p w14:paraId="287724FC">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09" w:name="_Toc18155"/>
      <w:r>
        <w:rPr>
          <w:rFonts w:hint="eastAsia" w:cstheme="majorBidi"/>
          <w:b/>
          <w:bCs/>
          <w:color w:val="auto"/>
          <w:kern w:val="2"/>
          <w:sz w:val="32"/>
          <w:szCs w:val="32"/>
          <w:highlight w:val="none"/>
          <w:lang w:val="en-US" w:eastAsia="zh-CN" w:bidi="ar-SA"/>
        </w:rPr>
        <w:t>七</w:t>
      </w:r>
      <w:r>
        <w:rPr>
          <w:rFonts w:hint="eastAsia" w:eastAsia="宋体" w:asciiTheme="majorHAnsi" w:hAnsiTheme="majorHAnsi" w:cstheme="majorBidi"/>
          <w:b/>
          <w:bCs/>
          <w:color w:val="auto"/>
          <w:kern w:val="2"/>
          <w:sz w:val="32"/>
          <w:szCs w:val="32"/>
          <w:highlight w:val="none"/>
          <w:lang w:val="en-US" w:eastAsia="zh-CN" w:bidi="ar-SA"/>
        </w:rPr>
        <w:t>、业绩证明文件</w:t>
      </w:r>
      <w:bookmarkEnd w:id="809"/>
    </w:p>
    <w:p w14:paraId="7DB08DA5">
      <w:pPr>
        <w:pageBreakBefore w:val="0"/>
        <w:kinsoku/>
        <w:overflowPunct/>
        <w:bidi w:val="0"/>
        <w:spacing w:beforeAutospacing="0" w:afterAutospacing="0" w:line="560" w:lineRule="exact"/>
        <w:ind w:left="0" w:leftChars="0" w:right="0"/>
        <w:rPr>
          <w:rFonts w:cs="仿宋_GB2312"/>
          <w:color w:val="auto"/>
          <w:szCs w:val="24"/>
          <w:highlight w:val="none"/>
        </w:rPr>
      </w:pPr>
      <w:r>
        <w:rPr>
          <w:rFonts w:cs="Arial"/>
          <w:bCs/>
          <w:color w:val="auto"/>
          <w:szCs w:val="21"/>
          <w:highlight w:val="none"/>
        </w:rPr>
        <w:fldChar w:fldCharType="begin"/>
      </w:r>
      <w:r>
        <w:rPr>
          <w:rFonts w:cs="Arial"/>
          <w:bCs/>
          <w:color w:val="auto"/>
          <w:szCs w:val="21"/>
          <w:highlight w:val="none"/>
        </w:rPr>
        <w:instrText xml:space="preserve"> LINK Word.Document.8 "D:\\音乐厅\\4通用设备\\招标文件\\音乐厅空调设备招标文件v1.0.doc" "OLE_LINK8" \r  \* MERGEFORMAT </w:instrText>
      </w:r>
      <w:r>
        <w:rPr>
          <w:rFonts w:cs="Arial"/>
          <w:bCs/>
          <w:color w:val="auto"/>
          <w:szCs w:val="21"/>
          <w:highlight w:val="none"/>
        </w:rPr>
        <w:fldChar w:fldCharType="separate"/>
      </w:r>
      <w:r>
        <w:rPr>
          <w:rFonts w:hint="eastAsia" w:cs="仿宋_GB2312"/>
          <w:color w:val="auto"/>
          <w:szCs w:val="24"/>
          <w:highlight w:val="none"/>
        </w:rPr>
        <w:t xml:space="preserve">项目名称：                                         </w:t>
      </w:r>
    </w:p>
    <w:p w14:paraId="4A687997">
      <w:pPr>
        <w:pageBreakBefore w:val="0"/>
        <w:kinsoku/>
        <w:overflowPunct/>
        <w:bidi w:val="0"/>
        <w:spacing w:beforeAutospacing="0" w:afterAutospacing="0" w:line="560" w:lineRule="exact"/>
        <w:ind w:left="0" w:leftChars="0" w:right="0"/>
        <w:rPr>
          <w:rFonts w:cs="Arial"/>
          <w:bCs/>
          <w:color w:val="auto"/>
          <w:szCs w:val="21"/>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r>
        <w:rPr>
          <w:rFonts w:cs="Arial"/>
          <w:bCs/>
          <w:color w:val="auto"/>
          <w:szCs w:val="21"/>
          <w:highlight w:val="none"/>
        </w:rPr>
        <w:fldChar w:fldCharType="end"/>
      </w:r>
    </w:p>
    <w:tbl>
      <w:tblPr>
        <w:tblStyle w:val="29"/>
        <w:tblW w:w="8988" w:type="dxa"/>
        <w:tblInd w:w="-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080"/>
        <w:gridCol w:w="1248"/>
        <w:gridCol w:w="1129"/>
        <w:gridCol w:w="1283"/>
        <w:gridCol w:w="1368"/>
        <w:gridCol w:w="960"/>
        <w:gridCol w:w="1176"/>
      </w:tblGrid>
      <w:tr w14:paraId="0BB30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37278D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0" w:name="_Hlk46779239"/>
            <w:r>
              <w:rPr>
                <w:rFonts w:hint="eastAsia" w:ascii="宋体" w:hAnsi="宋体" w:eastAsia="宋体" w:cs="宋体"/>
                <w:color w:val="auto"/>
                <w:sz w:val="21"/>
                <w:szCs w:val="21"/>
                <w:highlight w:val="none"/>
              </w:rPr>
              <w:t>序号</w:t>
            </w:r>
          </w:p>
        </w:tc>
        <w:tc>
          <w:tcPr>
            <w:tcW w:w="1080" w:type="dxa"/>
            <w:vAlign w:val="center"/>
          </w:tcPr>
          <w:p w14:paraId="5EA65C0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完成时间</w:t>
            </w:r>
          </w:p>
        </w:tc>
        <w:tc>
          <w:tcPr>
            <w:tcW w:w="1248" w:type="dxa"/>
            <w:vAlign w:val="center"/>
          </w:tcPr>
          <w:p w14:paraId="15F71199">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项目名称</w:t>
            </w:r>
          </w:p>
        </w:tc>
        <w:tc>
          <w:tcPr>
            <w:tcW w:w="1129" w:type="dxa"/>
            <w:vAlign w:val="center"/>
          </w:tcPr>
          <w:p w14:paraId="7F2B957F">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标的</w:t>
            </w:r>
            <w:r>
              <w:rPr>
                <w:rFonts w:hint="eastAsia" w:ascii="宋体" w:hAnsi="宋体" w:eastAsia="宋体" w:cs="宋体"/>
                <w:color w:val="auto"/>
                <w:sz w:val="21"/>
                <w:szCs w:val="21"/>
                <w:highlight w:val="none"/>
              </w:rPr>
              <w:t>内容</w:t>
            </w:r>
          </w:p>
        </w:tc>
        <w:tc>
          <w:tcPr>
            <w:tcW w:w="1283" w:type="dxa"/>
            <w:vAlign w:val="center"/>
          </w:tcPr>
          <w:p w14:paraId="56A87752">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采购人</w:t>
            </w:r>
            <w:r>
              <w:rPr>
                <w:rFonts w:hint="eastAsia" w:ascii="宋体" w:hAnsi="宋体" w:eastAsia="宋体" w:cs="宋体"/>
                <w:color w:val="auto"/>
                <w:sz w:val="21"/>
                <w:szCs w:val="21"/>
                <w:highlight w:val="none"/>
              </w:rPr>
              <w:t>名称</w:t>
            </w:r>
          </w:p>
        </w:tc>
        <w:tc>
          <w:tcPr>
            <w:tcW w:w="1368" w:type="dxa"/>
            <w:vAlign w:val="center"/>
          </w:tcPr>
          <w:p w14:paraId="55D436A5">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中标（成交）金额</w:t>
            </w:r>
          </w:p>
        </w:tc>
        <w:tc>
          <w:tcPr>
            <w:tcW w:w="960" w:type="dxa"/>
            <w:vAlign w:val="center"/>
          </w:tcPr>
          <w:p w14:paraId="0DD0D2D4">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联系人</w:t>
            </w:r>
          </w:p>
        </w:tc>
        <w:tc>
          <w:tcPr>
            <w:tcW w:w="1176" w:type="dxa"/>
            <w:vAlign w:val="center"/>
          </w:tcPr>
          <w:p w14:paraId="607D7E4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联系电话</w:t>
            </w:r>
          </w:p>
        </w:tc>
      </w:tr>
      <w:tr w14:paraId="49BD0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1F1D1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080" w:type="dxa"/>
            <w:vAlign w:val="center"/>
          </w:tcPr>
          <w:p w14:paraId="25A72089">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6F3805E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7CB7C00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60DAC62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5436BEC1">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4A8D26B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6799D8A5">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43671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0317484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080" w:type="dxa"/>
            <w:vAlign w:val="center"/>
          </w:tcPr>
          <w:p w14:paraId="3C7437E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753A8A2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02634890">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3563AED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4ED6DFC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3DDF15B1">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069D1E2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026FE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6CB6EA9A">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080" w:type="dxa"/>
            <w:vAlign w:val="center"/>
          </w:tcPr>
          <w:p w14:paraId="5AFF132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40DFA4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192188B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58044B96">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10BAB04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38FE3D5D">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048AC4DE">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45C01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7D259137">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1080" w:type="dxa"/>
            <w:vAlign w:val="center"/>
          </w:tcPr>
          <w:p w14:paraId="12629B5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278EE30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502FE2B6">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44F7BE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463BDC1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5208210B">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7EC4162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6F118C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44" w:type="dxa"/>
            <w:vAlign w:val="center"/>
          </w:tcPr>
          <w:p w14:paraId="1FCCAE3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1080" w:type="dxa"/>
            <w:vAlign w:val="center"/>
          </w:tcPr>
          <w:p w14:paraId="1728B66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5B701B3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0BFD565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5695575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6AF4F25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0E461DD3">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5804A0BF">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tr w14:paraId="68222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44" w:type="dxa"/>
            <w:vAlign w:val="center"/>
          </w:tcPr>
          <w:p w14:paraId="5EB02E48">
            <w:pPr>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80" w:type="dxa"/>
            <w:vAlign w:val="center"/>
          </w:tcPr>
          <w:p w14:paraId="30E7C832">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48" w:type="dxa"/>
            <w:vAlign w:val="center"/>
          </w:tcPr>
          <w:p w14:paraId="147B2F98">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29" w:type="dxa"/>
            <w:vAlign w:val="center"/>
          </w:tcPr>
          <w:p w14:paraId="61B0E0D4">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283" w:type="dxa"/>
            <w:vAlign w:val="center"/>
          </w:tcPr>
          <w:p w14:paraId="6B918799">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368" w:type="dxa"/>
            <w:vAlign w:val="center"/>
          </w:tcPr>
          <w:p w14:paraId="1BCEEA1A">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960" w:type="dxa"/>
            <w:vAlign w:val="center"/>
          </w:tcPr>
          <w:p w14:paraId="4A3F6BE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c>
          <w:tcPr>
            <w:tcW w:w="1176" w:type="dxa"/>
            <w:vAlign w:val="center"/>
          </w:tcPr>
          <w:p w14:paraId="459FE74C">
            <w:pPr>
              <w:pageBreakBefore w:val="0"/>
              <w:kinsoku/>
              <w:overflowPunct/>
              <w:bidi w:val="0"/>
              <w:spacing w:beforeAutospacing="0" w:afterAutospacing="0" w:line="560" w:lineRule="exact"/>
              <w:ind w:left="0" w:leftChars="0" w:right="0"/>
              <w:rPr>
                <w:rFonts w:hint="eastAsia" w:ascii="宋体" w:hAnsi="宋体" w:eastAsia="宋体" w:cs="宋体"/>
                <w:color w:val="auto"/>
                <w:sz w:val="21"/>
                <w:szCs w:val="21"/>
                <w:highlight w:val="none"/>
              </w:rPr>
            </w:pPr>
          </w:p>
        </w:tc>
      </w:tr>
      <w:bookmarkEnd w:id="810"/>
    </w:tbl>
    <w:p w14:paraId="0D2F5038">
      <w:pPr>
        <w:pageBreakBefore w:val="0"/>
        <w:kinsoku/>
        <w:overflowPunct/>
        <w:bidi w:val="0"/>
        <w:spacing w:beforeAutospacing="0" w:afterAutospacing="0" w:line="560" w:lineRule="exact"/>
        <w:ind w:left="0" w:leftChars="0" w:right="0"/>
        <w:rPr>
          <w:rFonts w:hint="eastAsia" w:cs="仿宋_GB2312"/>
          <w:color w:val="auto"/>
          <w:szCs w:val="24"/>
          <w:highlight w:val="none"/>
        </w:rPr>
      </w:pPr>
    </w:p>
    <w:p w14:paraId="088168D4">
      <w:pPr>
        <w:pageBreakBefore w:val="0"/>
        <w:kinsoku/>
        <w:overflowPunct/>
        <w:bidi w:val="0"/>
        <w:spacing w:beforeAutospacing="0" w:afterAutospacing="0" w:line="560" w:lineRule="exact"/>
        <w:ind w:left="0" w:leftChars="0" w:right="0"/>
        <w:rPr>
          <w:rFonts w:cs="仿宋_GB2312"/>
          <w:color w:val="auto"/>
          <w:sz w:val="21"/>
          <w:szCs w:val="21"/>
          <w:highlight w:val="none"/>
        </w:rPr>
      </w:pPr>
      <w:r>
        <w:rPr>
          <w:rFonts w:hint="eastAsia" w:cs="仿宋_GB2312"/>
          <w:color w:val="auto"/>
          <w:sz w:val="21"/>
          <w:szCs w:val="21"/>
          <w:highlight w:val="none"/>
        </w:rPr>
        <w:t>注：投标人须按</w:t>
      </w:r>
      <w:r>
        <w:rPr>
          <w:rFonts w:hint="eastAsia" w:cs="仿宋_GB2312"/>
          <w:color w:val="auto"/>
          <w:sz w:val="21"/>
          <w:szCs w:val="21"/>
          <w:highlight w:val="none"/>
          <w:lang w:val="en-US" w:eastAsia="zh-CN"/>
        </w:rPr>
        <w:t>相关要求</w:t>
      </w:r>
      <w:r>
        <w:rPr>
          <w:rFonts w:hint="eastAsia" w:cs="仿宋_GB2312"/>
          <w:color w:val="auto"/>
          <w:sz w:val="21"/>
          <w:szCs w:val="21"/>
          <w:highlight w:val="none"/>
        </w:rPr>
        <w:t>提供相应的</w:t>
      </w:r>
      <w:r>
        <w:rPr>
          <w:rFonts w:hint="eastAsia" w:cs="仿宋_GB2312"/>
          <w:color w:val="auto"/>
          <w:sz w:val="21"/>
          <w:szCs w:val="21"/>
          <w:highlight w:val="none"/>
          <w:lang w:val="en-US" w:eastAsia="zh-CN"/>
        </w:rPr>
        <w:t>中标（成交）通知书、采购合同等</w:t>
      </w:r>
      <w:r>
        <w:rPr>
          <w:rFonts w:hint="eastAsia" w:cs="仿宋_GB2312"/>
          <w:color w:val="auto"/>
          <w:sz w:val="21"/>
          <w:szCs w:val="21"/>
          <w:highlight w:val="none"/>
        </w:rPr>
        <w:t>业绩证明资料。</w:t>
      </w:r>
    </w:p>
    <w:p w14:paraId="57D75AD1">
      <w:pPr>
        <w:pageBreakBefore w:val="0"/>
        <w:kinsoku/>
        <w:overflowPunct/>
        <w:bidi w:val="0"/>
        <w:spacing w:beforeAutospacing="0" w:afterAutospacing="0" w:line="560" w:lineRule="exact"/>
        <w:ind w:left="0" w:leftChars="0" w:right="0"/>
        <w:rPr>
          <w:rFonts w:cs="仿宋_GB2312"/>
          <w:color w:val="auto"/>
          <w:szCs w:val="24"/>
          <w:highlight w:val="none"/>
        </w:rPr>
      </w:pPr>
    </w:p>
    <w:p w14:paraId="5DB99613">
      <w:pPr>
        <w:pageBreakBefore w:val="0"/>
        <w:widowControl/>
        <w:kinsoku/>
        <w:overflowPunct/>
        <w:bidi w:val="0"/>
        <w:spacing w:beforeAutospacing="0" w:afterAutospacing="0" w:line="560" w:lineRule="exact"/>
        <w:ind w:left="0" w:leftChars="0" w:right="0"/>
        <w:rPr>
          <w:rFonts w:cs="Arial"/>
          <w:color w:val="auto"/>
          <w:szCs w:val="21"/>
          <w:highlight w:val="none"/>
        </w:rPr>
      </w:pPr>
    </w:p>
    <w:p w14:paraId="68FCBA1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r>
        <w:rPr>
          <w:rFonts w:cs="仿宋_GB2312"/>
          <w:color w:val="auto"/>
          <w:szCs w:val="24"/>
          <w:highlight w:val="none"/>
        </w:rPr>
        <w:t xml:space="preserve"> </w:t>
      </w:r>
    </w:p>
    <w:p w14:paraId="360811C8">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095105C8">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4E924C81">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11" w:name="_Toc13134"/>
      <w:r>
        <w:rPr>
          <w:rFonts w:hint="eastAsia" w:cstheme="majorBidi"/>
          <w:b/>
          <w:bCs/>
          <w:color w:val="auto"/>
          <w:kern w:val="2"/>
          <w:sz w:val="32"/>
          <w:szCs w:val="32"/>
          <w:highlight w:val="none"/>
          <w:lang w:val="en-US" w:eastAsia="zh-CN" w:bidi="ar-SA"/>
        </w:rPr>
        <w:t>八</w:t>
      </w:r>
      <w:r>
        <w:rPr>
          <w:rFonts w:hint="eastAsia" w:eastAsia="宋体" w:asciiTheme="majorHAnsi" w:hAnsiTheme="majorHAnsi" w:cstheme="majorBidi"/>
          <w:b/>
          <w:bCs/>
          <w:color w:val="auto"/>
          <w:kern w:val="2"/>
          <w:sz w:val="32"/>
          <w:szCs w:val="32"/>
          <w:highlight w:val="none"/>
          <w:lang w:val="en-US" w:eastAsia="zh-CN" w:bidi="ar-SA"/>
        </w:rPr>
        <w:t>、拟派项目团队</w:t>
      </w:r>
      <w:bookmarkEnd w:id="811"/>
    </w:p>
    <w:tbl>
      <w:tblPr>
        <w:tblStyle w:val="29"/>
        <w:tblW w:w="9252" w:type="dxa"/>
        <w:tblInd w:w="-42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267"/>
        <w:gridCol w:w="1296"/>
        <w:gridCol w:w="1080"/>
        <w:gridCol w:w="804"/>
        <w:gridCol w:w="1860"/>
        <w:gridCol w:w="1356"/>
        <w:gridCol w:w="816"/>
      </w:tblGrid>
      <w:tr w14:paraId="377CEB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6B0F782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267" w:type="dxa"/>
            <w:vAlign w:val="center"/>
          </w:tcPr>
          <w:p w14:paraId="1096055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团队成员</w:t>
            </w:r>
          </w:p>
          <w:p w14:paraId="09FA2F8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姓名</w:t>
            </w:r>
          </w:p>
        </w:tc>
        <w:tc>
          <w:tcPr>
            <w:tcW w:w="1296" w:type="dxa"/>
            <w:tcBorders>
              <w:right w:val="single" w:color="auto" w:sz="4" w:space="0"/>
            </w:tcBorders>
            <w:vAlign w:val="center"/>
          </w:tcPr>
          <w:p w14:paraId="4D802FF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工作单位</w:t>
            </w:r>
          </w:p>
        </w:tc>
        <w:tc>
          <w:tcPr>
            <w:tcW w:w="1080" w:type="dxa"/>
            <w:tcBorders>
              <w:left w:val="single" w:color="auto" w:sz="4" w:space="0"/>
            </w:tcBorders>
            <w:vAlign w:val="center"/>
          </w:tcPr>
          <w:p w14:paraId="3116E3D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p>
        </w:tc>
        <w:tc>
          <w:tcPr>
            <w:tcW w:w="804" w:type="dxa"/>
            <w:tcBorders>
              <w:left w:val="single" w:color="auto" w:sz="4" w:space="0"/>
            </w:tcBorders>
            <w:vAlign w:val="center"/>
          </w:tcPr>
          <w:p w14:paraId="1115941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职称</w:t>
            </w:r>
          </w:p>
        </w:tc>
        <w:tc>
          <w:tcPr>
            <w:tcW w:w="1860" w:type="dxa"/>
            <w:vAlign w:val="center"/>
          </w:tcPr>
          <w:p w14:paraId="0940B26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注册证书（岗位证书）名称及编号</w:t>
            </w:r>
          </w:p>
        </w:tc>
        <w:tc>
          <w:tcPr>
            <w:tcW w:w="1356" w:type="dxa"/>
            <w:vAlign w:val="center"/>
          </w:tcPr>
          <w:p w14:paraId="422D7D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在团队中职务（岗位）</w:t>
            </w:r>
          </w:p>
        </w:tc>
        <w:tc>
          <w:tcPr>
            <w:tcW w:w="816" w:type="dxa"/>
            <w:vAlign w:val="center"/>
          </w:tcPr>
          <w:p w14:paraId="79229F1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自有/外聘</w:t>
            </w:r>
          </w:p>
        </w:tc>
      </w:tr>
      <w:tr w14:paraId="34A624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239BDB4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2" w:name="_Toc99533292"/>
            <w:bookmarkStart w:id="813" w:name="_Toc100090784"/>
            <w:r>
              <w:rPr>
                <w:rFonts w:hint="eastAsia" w:ascii="宋体" w:hAnsi="宋体" w:eastAsia="宋体" w:cs="宋体"/>
                <w:color w:val="auto"/>
                <w:sz w:val="21"/>
                <w:szCs w:val="21"/>
                <w:highlight w:val="none"/>
              </w:rPr>
              <w:t>1</w:t>
            </w:r>
            <w:bookmarkEnd w:id="812"/>
            <w:bookmarkEnd w:id="813"/>
          </w:p>
        </w:tc>
        <w:tc>
          <w:tcPr>
            <w:tcW w:w="1267" w:type="dxa"/>
            <w:vAlign w:val="center"/>
          </w:tcPr>
          <w:p w14:paraId="04D7260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73515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EF6F97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348344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F355EC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1476DC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30F586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9E49C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7F12C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4" w:name="_Toc99533293"/>
            <w:bookmarkStart w:id="815" w:name="_Toc100090785"/>
            <w:r>
              <w:rPr>
                <w:rFonts w:hint="eastAsia" w:ascii="宋体" w:hAnsi="宋体" w:eastAsia="宋体" w:cs="宋体"/>
                <w:color w:val="auto"/>
                <w:sz w:val="21"/>
                <w:szCs w:val="21"/>
                <w:highlight w:val="none"/>
              </w:rPr>
              <w:t>2</w:t>
            </w:r>
            <w:bookmarkEnd w:id="814"/>
            <w:bookmarkEnd w:id="815"/>
          </w:p>
        </w:tc>
        <w:tc>
          <w:tcPr>
            <w:tcW w:w="1267" w:type="dxa"/>
            <w:vAlign w:val="center"/>
          </w:tcPr>
          <w:p w14:paraId="3AE14FF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06FFE82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A33E45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76ECD8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90E678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44B4146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3D8C0BF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F5E2B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824241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6" w:name="_Toc99533294"/>
            <w:bookmarkStart w:id="817" w:name="_Toc100090786"/>
            <w:r>
              <w:rPr>
                <w:rFonts w:hint="eastAsia" w:ascii="宋体" w:hAnsi="宋体" w:eastAsia="宋体" w:cs="宋体"/>
                <w:color w:val="auto"/>
                <w:sz w:val="21"/>
                <w:szCs w:val="21"/>
                <w:highlight w:val="none"/>
              </w:rPr>
              <w:t>3</w:t>
            </w:r>
            <w:bookmarkEnd w:id="816"/>
            <w:bookmarkEnd w:id="817"/>
          </w:p>
        </w:tc>
        <w:tc>
          <w:tcPr>
            <w:tcW w:w="1267" w:type="dxa"/>
            <w:vAlign w:val="center"/>
          </w:tcPr>
          <w:p w14:paraId="19C124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E33B9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70C1038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57B47D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F31D2C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3A9D9DD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0ED9D4F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72391D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29A39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18" w:name="_Toc100090787"/>
            <w:bookmarkStart w:id="819" w:name="_Toc99533295"/>
            <w:r>
              <w:rPr>
                <w:rFonts w:hint="eastAsia" w:ascii="宋体" w:hAnsi="宋体" w:eastAsia="宋体" w:cs="宋体"/>
                <w:color w:val="auto"/>
                <w:sz w:val="21"/>
                <w:szCs w:val="21"/>
                <w:highlight w:val="none"/>
              </w:rPr>
              <w:t>4</w:t>
            </w:r>
            <w:bookmarkEnd w:id="818"/>
            <w:bookmarkEnd w:id="819"/>
          </w:p>
        </w:tc>
        <w:tc>
          <w:tcPr>
            <w:tcW w:w="1267" w:type="dxa"/>
            <w:vAlign w:val="center"/>
          </w:tcPr>
          <w:p w14:paraId="42DE0F6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CA0809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D63F4E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96384D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068007B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5A94DC7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01F1E6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7CF6A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1FE379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0" w:name="_Toc100090788"/>
            <w:bookmarkStart w:id="821" w:name="_Toc99533296"/>
            <w:r>
              <w:rPr>
                <w:rFonts w:hint="eastAsia" w:ascii="宋体" w:hAnsi="宋体" w:eastAsia="宋体" w:cs="宋体"/>
                <w:color w:val="auto"/>
                <w:sz w:val="21"/>
                <w:szCs w:val="21"/>
                <w:highlight w:val="none"/>
              </w:rPr>
              <w:t>5</w:t>
            </w:r>
            <w:bookmarkEnd w:id="820"/>
            <w:bookmarkEnd w:id="821"/>
          </w:p>
        </w:tc>
        <w:tc>
          <w:tcPr>
            <w:tcW w:w="1267" w:type="dxa"/>
            <w:vAlign w:val="center"/>
          </w:tcPr>
          <w:p w14:paraId="3241008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999E45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40094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7515376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12AB49C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659A5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5FBE741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3F8B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7DED61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2" w:name="_Toc99533297"/>
            <w:bookmarkStart w:id="823" w:name="_Toc100090789"/>
            <w:r>
              <w:rPr>
                <w:rFonts w:hint="eastAsia" w:ascii="宋体" w:hAnsi="宋体" w:eastAsia="宋体" w:cs="宋体"/>
                <w:color w:val="auto"/>
                <w:sz w:val="21"/>
                <w:szCs w:val="21"/>
                <w:highlight w:val="none"/>
              </w:rPr>
              <w:t>6</w:t>
            </w:r>
            <w:bookmarkEnd w:id="822"/>
            <w:bookmarkEnd w:id="823"/>
          </w:p>
        </w:tc>
        <w:tc>
          <w:tcPr>
            <w:tcW w:w="1267" w:type="dxa"/>
            <w:vAlign w:val="center"/>
          </w:tcPr>
          <w:p w14:paraId="40527E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16947C6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666B8A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45256EB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51ADEB6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1CED247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4EF8AB8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61CA4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AA4734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4" w:name="_Toc100090790"/>
            <w:bookmarkStart w:id="825" w:name="_Toc99533298"/>
            <w:r>
              <w:rPr>
                <w:rFonts w:hint="eastAsia" w:ascii="宋体" w:hAnsi="宋体" w:eastAsia="宋体" w:cs="宋体"/>
                <w:color w:val="auto"/>
                <w:sz w:val="21"/>
                <w:szCs w:val="21"/>
                <w:highlight w:val="none"/>
              </w:rPr>
              <w:t>7</w:t>
            </w:r>
            <w:bookmarkEnd w:id="824"/>
            <w:bookmarkEnd w:id="825"/>
          </w:p>
        </w:tc>
        <w:tc>
          <w:tcPr>
            <w:tcW w:w="1267" w:type="dxa"/>
            <w:vAlign w:val="center"/>
          </w:tcPr>
          <w:p w14:paraId="3F3B68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8032A9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601AE57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1172C1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E9B2A2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4A11C35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718DD53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E0A6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77" w:hRule="atLeast"/>
        </w:trPr>
        <w:tc>
          <w:tcPr>
            <w:tcW w:w="773" w:type="dxa"/>
            <w:vAlign w:val="center"/>
          </w:tcPr>
          <w:p w14:paraId="603F7F8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6" w:name="_Toc100090791"/>
            <w:bookmarkStart w:id="827" w:name="_Toc99533299"/>
            <w:r>
              <w:rPr>
                <w:rFonts w:hint="eastAsia" w:ascii="宋体" w:hAnsi="宋体" w:eastAsia="宋体" w:cs="宋体"/>
                <w:color w:val="auto"/>
                <w:sz w:val="21"/>
                <w:szCs w:val="21"/>
                <w:highlight w:val="none"/>
              </w:rPr>
              <w:t>8</w:t>
            </w:r>
            <w:bookmarkEnd w:id="826"/>
            <w:bookmarkEnd w:id="827"/>
          </w:p>
        </w:tc>
        <w:tc>
          <w:tcPr>
            <w:tcW w:w="1267" w:type="dxa"/>
            <w:vAlign w:val="center"/>
          </w:tcPr>
          <w:p w14:paraId="20BD29D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C9D45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3548599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2842C9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292DF22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0F5859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247AF58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7D5B0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4F7A90D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28" w:name="_Toc99533300"/>
            <w:bookmarkStart w:id="829" w:name="_Toc100090792"/>
            <w:r>
              <w:rPr>
                <w:rFonts w:hint="eastAsia" w:ascii="宋体" w:hAnsi="宋体" w:eastAsia="宋体" w:cs="宋体"/>
                <w:color w:val="auto"/>
                <w:sz w:val="21"/>
                <w:szCs w:val="21"/>
                <w:highlight w:val="none"/>
              </w:rPr>
              <w:t>9</w:t>
            </w:r>
            <w:bookmarkEnd w:id="828"/>
            <w:bookmarkEnd w:id="829"/>
          </w:p>
        </w:tc>
        <w:tc>
          <w:tcPr>
            <w:tcW w:w="1267" w:type="dxa"/>
            <w:vAlign w:val="center"/>
          </w:tcPr>
          <w:p w14:paraId="6C5090E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32CD2AD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0DD9EDD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056506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337B405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D6C0C3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45D9955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F497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9" w:hRule="atLeast"/>
        </w:trPr>
        <w:tc>
          <w:tcPr>
            <w:tcW w:w="773" w:type="dxa"/>
            <w:vAlign w:val="center"/>
          </w:tcPr>
          <w:p w14:paraId="406250B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bookmarkStart w:id="830" w:name="_Toc100090793"/>
            <w:bookmarkStart w:id="831" w:name="_Toc99533301"/>
            <w:r>
              <w:rPr>
                <w:rFonts w:hint="eastAsia" w:ascii="宋体" w:hAnsi="宋体" w:eastAsia="宋体" w:cs="宋体"/>
                <w:color w:val="auto"/>
                <w:sz w:val="21"/>
                <w:szCs w:val="21"/>
                <w:highlight w:val="none"/>
              </w:rPr>
              <w:t>10</w:t>
            </w:r>
            <w:bookmarkEnd w:id="830"/>
            <w:bookmarkEnd w:id="831"/>
          </w:p>
        </w:tc>
        <w:tc>
          <w:tcPr>
            <w:tcW w:w="1267" w:type="dxa"/>
            <w:vAlign w:val="center"/>
          </w:tcPr>
          <w:p w14:paraId="0D84E2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96" w:type="dxa"/>
            <w:tcBorders>
              <w:right w:val="single" w:color="auto" w:sz="4" w:space="0"/>
            </w:tcBorders>
            <w:vAlign w:val="center"/>
          </w:tcPr>
          <w:p w14:paraId="79F363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80" w:type="dxa"/>
            <w:tcBorders>
              <w:left w:val="single" w:color="auto" w:sz="4" w:space="0"/>
            </w:tcBorders>
            <w:vAlign w:val="center"/>
          </w:tcPr>
          <w:p w14:paraId="193C6909">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04" w:type="dxa"/>
            <w:tcBorders>
              <w:left w:val="single" w:color="auto" w:sz="4" w:space="0"/>
            </w:tcBorders>
            <w:vAlign w:val="center"/>
          </w:tcPr>
          <w:p w14:paraId="6C34049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860" w:type="dxa"/>
            <w:vAlign w:val="center"/>
          </w:tcPr>
          <w:p w14:paraId="7790D03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356" w:type="dxa"/>
            <w:vAlign w:val="center"/>
          </w:tcPr>
          <w:p w14:paraId="7B74B27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816" w:type="dxa"/>
            <w:vAlign w:val="center"/>
          </w:tcPr>
          <w:p w14:paraId="77E1C16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51ED7B0D">
      <w:pPr>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1358285E">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2" w:name="_Toc28083"/>
      <w:r>
        <w:rPr>
          <w:rFonts w:hint="eastAsia" w:cstheme="majorBidi"/>
          <w:b/>
          <w:bCs/>
          <w:color w:val="auto"/>
          <w:kern w:val="2"/>
          <w:sz w:val="32"/>
          <w:szCs w:val="32"/>
          <w:highlight w:val="none"/>
          <w:lang w:val="en-US" w:eastAsia="zh-CN" w:bidi="ar-SA"/>
        </w:rPr>
        <w:t>九</w:t>
      </w:r>
      <w:r>
        <w:rPr>
          <w:rFonts w:hint="eastAsia" w:eastAsia="宋体" w:asciiTheme="majorHAnsi" w:hAnsiTheme="majorHAnsi" w:cstheme="majorBidi"/>
          <w:b/>
          <w:bCs/>
          <w:color w:val="auto"/>
          <w:kern w:val="2"/>
          <w:sz w:val="32"/>
          <w:szCs w:val="32"/>
          <w:highlight w:val="none"/>
          <w:lang w:val="en-US" w:eastAsia="zh-CN" w:bidi="ar-SA"/>
        </w:rPr>
        <w:t>、技术响应偏离表</w:t>
      </w:r>
      <w:bookmarkEnd w:id="832"/>
    </w:p>
    <w:p w14:paraId="7EE50E6A">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 xml:space="preserve">项目名称：                                         </w:t>
      </w:r>
    </w:p>
    <w:p w14:paraId="3BECE8B1">
      <w:pPr>
        <w:pageBreakBefore w:val="0"/>
        <w:kinsoku/>
        <w:overflowPunct/>
        <w:bidi w:val="0"/>
        <w:spacing w:beforeAutospacing="0" w:afterAutospacing="0" w:line="560" w:lineRule="exact"/>
        <w:ind w:left="0" w:leftChars="0" w:right="0"/>
        <w:rPr>
          <w:rFonts w:cs="仿宋_GB2312"/>
          <w:color w:val="auto"/>
          <w:szCs w:val="24"/>
          <w:highlight w:val="none"/>
        </w:rPr>
      </w:pPr>
      <w:r>
        <w:rPr>
          <w:rFonts w:hint="eastAsia" w:cs="仿宋_GB2312"/>
          <w:color w:val="auto"/>
          <w:szCs w:val="24"/>
          <w:highlight w:val="none"/>
        </w:rPr>
        <w:t>项目编号</w:t>
      </w:r>
      <w:r>
        <w:rPr>
          <w:rFonts w:hint="eastAsia"/>
          <w:b w:val="0"/>
          <w:bCs/>
          <w:color w:val="auto"/>
          <w:szCs w:val="21"/>
          <w:highlight w:val="none"/>
          <w:lang w:val="en-US" w:eastAsia="zh-CN"/>
        </w:rPr>
        <w:t>/</w:t>
      </w:r>
      <w:r>
        <w:rPr>
          <w:rFonts w:hint="eastAsia"/>
          <w:b w:val="0"/>
          <w:bCs/>
          <w:color w:val="auto"/>
          <w:szCs w:val="21"/>
          <w:highlight w:val="none"/>
          <w:lang w:val="zh-CN"/>
        </w:rPr>
        <w:t>包号</w:t>
      </w:r>
      <w:r>
        <w:rPr>
          <w:rFonts w:hint="eastAsia" w:cs="仿宋_GB2312"/>
          <w:color w:val="auto"/>
          <w:szCs w:val="24"/>
          <w:highlight w:val="none"/>
        </w:rPr>
        <w:t xml:space="preserve">：         </w:t>
      </w:r>
    </w:p>
    <w:tbl>
      <w:tblPr>
        <w:tblStyle w:val="2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3"/>
        <w:gridCol w:w="1976"/>
        <w:gridCol w:w="1758"/>
        <w:gridCol w:w="2157"/>
        <w:gridCol w:w="1935"/>
      </w:tblGrid>
      <w:tr w14:paraId="76446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0FCCCEA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1159" w:type="pct"/>
            <w:vAlign w:val="center"/>
          </w:tcPr>
          <w:p w14:paraId="69669C7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招标文件技术</w:t>
            </w:r>
          </w:p>
          <w:p w14:paraId="71DD4B6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要求条款</w:t>
            </w:r>
          </w:p>
        </w:tc>
        <w:tc>
          <w:tcPr>
            <w:tcW w:w="1031" w:type="pct"/>
            <w:vAlign w:val="center"/>
          </w:tcPr>
          <w:p w14:paraId="0AB54F2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投标文件内容</w:t>
            </w:r>
          </w:p>
          <w:p w14:paraId="1F49E79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对应简述</w:t>
            </w:r>
          </w:p>
        </w:tc>
        <w:tc>
          <w:tcPr>
            <w:tcW w:w="1265" w:type="pct"/>
            <w:vAlign w:val="center"/>
          </w:tcPr>
          <w:p w14:paraId="3F1EB79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响应情况</w:t>
            </w:r>
          </w:p>
        </w:tc>
        <w:tc>
          <w:tcPr>
            <w:tcW w:w="1135" w:type="pct"/>
            <w:vAlign w:val="center"/>
          </w:tcPr>
          <w:p w14:paraId="3E3F1E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证明资料</w:t>
            </w:r>
            <w:r>
              <w:rPr>
                <w:rFonts w:hint="eastAsia" w:ascii="宋体" w:hAnsi="宋体" w:eastAsia="宋体" w:cs="宋体"/>
                <w:color w:val="auto"/>
                <w:sz w:val="21"/>
                <w:szCs w:val="21"/>
                <w:highlight w:val="none"/>
              </w:rPr>
              <w:t>及索引</w:t>
            </w:r>
          </w:p>
        </w:tc>
      </w:tr>
      <w:tr w14:paraId="7F921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1390C61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159" w:type="pct"/>
            <w:vAlign w:val="center"/>
          </w:tcPr>
          <w:p w14:paraId="23DD644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2466927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5C5A608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3F3AE22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6FF8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407" w:type="pct"/>
            <w:vAlign w:val="center"/>
          </w:tcPr>
          <w:p w14:paraId="681E1A2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159" w:type="pct"/>
            <w:vAlign w:val="center"/>
          </w:tcPr>
          <w:p w14:paraId="1B1CC67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3CDA845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1753229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响应/正偏离/负偏离</w:t>
            </w:r>
          </w:p>
        </w:tc>
        <w:tc>
          <w:tcPr>
            <w:tcW w:w="1135" w:type="pct"/>
            <w:vAlign w:val="center"/>
          </w:tcPr>
          <w:p w14:paraId="1786AA8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3466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CADFE1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7EAC22E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1261D84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21AB0CE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2205EF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47EF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2615990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4EFDD3F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6F3FE33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1DE7F15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7E461BB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054E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21914A1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01FAF6F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7C7F56A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11127F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E4A26B6">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6E8D3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30C5ED4E">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5C4DD0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26683DD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4D8C3BA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2E8B5F6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2B100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0EE038E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1568BE6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73EB38B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75F9A70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7B4E9707">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5B466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7A9FD9C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3873E5B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4BFC552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752E62F">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0D508B8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1A2AA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45F4BFC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63890973">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09F5DB10">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59B50D4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15BCCC48">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361F6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 w:type="pct"/>
            <w:vAlign w:val="center"/>
          </w:tcPr>
          <w:p w14:paraId="1F51D1E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59" w:type="pct"/>
            <w:vAlign w:val="center"/>
          </w:tcPr>
          <w:p w14:paraId="1204324D">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031" w:type="pct"/>
            <w:vAlign w:val="center"/>
          </w:tcPr>
          <w:p w14:paraId="36FD0F55">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265" w:type="pct"/>
            <w:vAlign w:val="center"/>
          </w:tcPr>
          <w:p w14:paraId="6D3AA7E1">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c>
          <w:tcPr>
            <w:tcW w:w="1135" w:type="pct"/>
            <w:vAlign w:val="center"/>
          </w:tcPr>
          <w:p w14:paraId="449BE1F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r w14:paraId="7E841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407" w:type="pct"/>
            <w:vAlign w:val="center"/>
          </w:tcPr>
          <w:p w14:paraId="6ECE9C6C">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59" w:type="pct"/>
            <w:vAlign w:val="center"/>
          </w:tcPr>
          <w:p w14:paraId="69EDFD22">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031" w:type="pct"/>
            <w:vAlign w:val="center"/>
          </w:tcPr>
          <w:p w14:paraId="0D19C04A">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265" w:type="pct"/>
            <w:vAlign w:val="center"/>
          </w:tcPr>
          <w:p w14:paraId="16652C7B">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135" w:type="pct"/>
            <w:vAlign w:val="center"/>
          </w:tcPr>
          <w:p w14:paraId="7E732B44">
            <w:pPr>
              <w:pStyle w:val="48"/>
              <w:pageBreakBefore w:val="0"/>
              <w:kinsoku/>
              <w:overflowPunct/>
              <w:bidi w:val="0"/>
              <w:spacing w:beforeAutospacing="0" w:afterAutospacing="0" w:line="560" w:lineRule="exact"/>
              <w:ind w:left="0" w:leftChars="0" w:right="0"/>
              <w:jc w:val="center"/>
              <w:rPr>
                <w:rFonts w:hint="eastAsia" w:ascii="宋体" w:hAnsi="宋体" w:eastAsia="宋体" w:cs="宋体"/>
                <w:color w:val="auto"/>
                <w:sz w:val="21"/>
                <w:szCs w:val="21"/>
                <w:highlight w:val="none"/>
              </w:rPr>
            </w:pPr>
          </w:p>
        </w:tc>
      </w:tr>
    </w:tbl>
    <w:p w14:paraId="7A96DC4C">
      <w:pPr>
        <w:pageBreakBefore w:val="0"/>
        <w:kinsoku/>
        <w:overflowPunct/>
        <w:bidi w:val="0"/>
        <w:spacing w:beforeAutospacing="0" w:afterAutospacing="0" w:line="560" w:lineRule="exact"/>
        <w:ind w:left="0" w:leftChars="0" w:right="0" w:firstLine="420" w:firstLineChars="200"/>
        <w:rPr>
          <w:rFonts w:hint="eastAsia" w:cs="仿宋_GB2312"/>
          <w:color w:val="auto"/>
          <w:sz w:val="21"/>
          <w:szCs w:val="21"/>
          <w:highlight w:val="none"/>
        </w:rPr>
      </w:pPr>
    </w:p>
    <w:p w14:paraId="2F5D40B2">
      <w:pPr>
        <w:pageBreakBefore w:val="0"/>
        <w:kinsoku/>
        <w:overflowPunct/>
        <w:bidi w:val="0"/>
        <w:spacing w:beforeAutospacing="0" w:afterAutospacing="0" w:line="560" w:lineRule="exact"/>
        <w:ind w:left="0" w:leftChars="0" w:right="0" w:firstLine="420" w:firstLineChars="200"/>
        <w:rPr>
          <w:rFonts w:cs="仿宋_GB2312"/>
          <w:color w:val="auto"/>
          <w:sz w:val="21"/>
          <w:szCs w:val="21"/>
          <w:highlight w:val="none"/>
        </w:rPr>
      </w:pPr>
      <w:r>
        <w:rPr>
          <w:rFonts w:hint="eastAsia" w:cs="仿宋_GB2312"/>
          <w:color w:val="auto"/>
          <w:sz w:val="21"/>
          <w:szCs w:val="21"/>
          <w:highlight w:val="none"/>
        </w:rPr>
        <w:t>说明：投标人应按照招标文件“第三章 采购需求”</w:t>
      </w:r>
      <w:r>
        <w:rPr>
          <w:rFonts w:hint="eastAsia" w:cs="仿宋_GB2312"/>
          <w:color w:val="auto"/>
          <w:sz w:val="21"/>
          <w:szCs w:val="21"/>
          <w:highlight w:val="none"/>
          <w:lang w:val="en-US" w:eastAsia="zh-CN"/>
        </w:rPr>
        <w:t>中的技术要求</w:t>
      </w:r>
      <w:r>
        <w:rPr>
          <w:rFonts w:hint="eastAsia" w:cs="仿宋_GB2312"/>
          <w:color w:val="auto"/>
          <w:sz w:val="21"/>
          <w:szCs w:val="21"/>
          <w:highlight w:val="none"/>
        </w:rPr>
        <w:t>填写</w:t>
      </w:r>
      <w:r>
        <w:rPr>
          <w:rFonts w:hint="eastAsia" w:cs="仿宋_GB2312"/>
          <w:color w:val="auto"/>
          <w:sz w:val="21"/>
          <w:szCs w:val="21"/>
          <w:highlight w:val="none"/>
          <w:lang w:eastAsia="zh-CN"/>
        </w:rPr>
        <w:t>，</w:t>
      </w:r>
      <w:r>
        <w:rPr>
          <w:rFonts w:hint="eastAsia" w:cs="仿宋_GB2312"/>
          <w:color w:val="auto"/>
          <w:sz w:val="21"/>
          <w:szCs w:val="21"/>
          <w:highlight w:val="none"/>
          <w:lang w:val="en-US" w:eastAsia="zh-CN"/>
        </w:rPr>
        <w:t>“响应/正偏离/负偏离”应据实填写“响应”、“正偏离”或“负偏离”</w:t>
      </w:r>
      <w:r>
        <w:rPr>
          <w:rFonts w:hint="eastAsia" w:cs="仿宋_GB2312"/>
          <w:color w:val="auto"/>
          <w:sz w:val="21"/>
          <w:szCs w:val="21"/>
          <w:highlight w:val="none"/>
        </w:rPr>
        <w:t>。</w:t>
      </w:r>
    </w:p>
    <w:p w14:paraId="7D87EEFE">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p>
    <w:p w14:paraId="53059121">
      <w:pPr>
        <w:pageBreakBefore w:val="0"/>
        <w:kinsoku/>
        <w:overflowPunct/>
        <w:bidi w:val="0"/>
        <w:spacing w:beforeAutospacing="0" w:afterAutospacing="0" w:line="560" w:lineRule="exact"/>
        <w:ind w:left="0" w:leftChars="0" w:right="0" w:firstLine="480" w:firstLineChars="200"/>
        <w:rPr>
          <w:rFonts w:cs="仿宋_GB2312"/>
          <w:color w:val="auto"/>
          <w:szCs w:val="24"/>
          <w:highlight w:val="none"/>
        </w:rPr>
      </w:pPr>
      <w:r>
        <w:rPr>
          <w:rFonts w:hint="eastAsia" w:cs="仿宋_GB2312"/>
          <w:color w:val="auto"/>
          <w:szCs w:val="24"/>
          <w:highlight w:val="none"/>
        </w:rPr>
        <w:t>投标人名称</w:t>
      </w:r>
      <w:r>
        <w:rPr>
          <w:rFonts w:hint="eastAsia" w:cs="仿宋_GB2312"/>
          <w:color w:val="auto"/>
          <w:szCs w:val="24"/>
          <w:highlight w:val="none"/>
          <w:lang w:eastAsia="zh-CN"/>
        </w:rPr>
        <w:t>（</w:t>
      </w:r>
      <w:r>
        <w:rPr>
          <w:rFonts w:hint="eastAsia" w:cs="宋体"/>
          <w:color w:val="auto"/>
          <w:kern w:val="0"/>
          <w:sz w:val="24"/>
          <w:szCs w:val="24"/>
          <w:highlight w:val="none"/>
          <w:lang w:val="en-US" w:eastAsia="zh-CN"/>
        </w:rPr>
        <w:t>公</w:t>
      </w:r>
      <w:r>
        <w:rPr>
          <w:rFonts w:hint="eastAsia" w:ascii="宋体" w:hAnsi="宋体" w:eastAsia="宋体" w:cs="宋体"/>
          <w:color w:val="auto"/>
          <w:kern w:val="0"/>
          <w:sz w:val="24"/>
          <w:szCs w:val="24"/>
          <w:highlight w:val="none"/>
          <w:lang w:eastAsia="zh-CN"/>
        </w:rPr>
        <w:t>章</w:t>
      </w:r>
      <w:r>
        <w:rPr>
          <w:rFonts w:hint="eastAsia" w:ascii="宋体" w:hAnsi="宋体" w:cs="宋体"/>
          <w:color w:val="auto"/>
          <w:kern w:val="0"/>
          <w:sz w:val="24"/>
          <w:highlight w:val="none"/>
          <w:lang w:val="zh-CN"/>
        </w:rPr>
        <w:t>)</w:t>
      </w:r>
      <w:r>
        <w:rPr>
          <w:rFonts w:hint="eastAsia" w:cs="仿宋_GB2312"/>
          <w:color w:val="auto"/>
          <w:szCs w:val="24"/>
          <w:highlight w:val="none"/>
        </w:rPr>
        <w:t>：</w:t>
      </w:r>
    </w:p>
    <w:p w14:paraId="27EF6D84">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hint="eastAsia" w:cs="仿宋_GB2312"/>
          <w:color w:val="auto"/>
          <w:szCs w:val="24"/>
          <w:highlight w:val="none"/>
        </w:rPr>
        <w:t>日      期：</w:t>
      </w:r>
    </w:p>
    <w:p w14:paraId="1685FB85">
      <w:pPr>
        <w:pageBreakBefore w:val="0"/>
        <w:kinsoku/>
        <w:overflowPunct/>
        <w:bidi w:val="0"/>
        <w:spacing w:beforeAutospacing="0" w:afterAutospacing="0" w:line="560" w:lineRule="exact"/>
        <w:ind w:left="0" w:leftChars="0" w:right="0" w:firstLine="420"/>
        <w:rPr>
          <w:rFonts w:cs="仿宋_GB2312"/>
          <w:color w:val="auto"/>
          <w:szCs w:val="24"/>
          <w:highlight w:val="none"/>
        </w:rPr>
      </w:pPr>
    </w:p>
    <w:p w14:paraId="3095974B">
      <w:pPr>
        <w:pageBreakBefore w:val="0"/>
        <w:kinsoku/>
        <w:overflowPunct/>
        <w:bidi w:val="0"/>
        <w:spacing w:beforeAutospacing="0" w:afterAutospacing="0" w:line="560" w:lineRule="exact"/>
        <w:ind w:left="0" w:leftChars="0" w:right="0" w:firstLine="420"/>
        <w:rPr>
          <w:rFonts w:cs="仿宋_GB2312"/>
          <w:color w:val="auto"/>
          <w:szCs w:val="24"/>
          <w:highlight w:val="none"/>
        </w:rPr>
      </w:pPr>
    </w:p>
    <w:p w14:paraId="5228E054">
      <w:pPr>
        <w:pageBreakBefore w:val="0"/>
        <w:kinsoku/>
        <w:overflowPunct/>
        <w:bidi w:val="0"/>
        <w:spacing w:beforeAutospacing="0" w:afterAutospacing="0" w:line="560" w:lineRule="exact"/>
        <w:ind w:left="0" w:leftChars="0" w:right="0" w:firstLine="420"/>
        <w:rPr>
          <w:rFonts w:hint="eastAsia" w:cs="仿宋_GB2312"/>
          <w:color w:val="auto"/>
          <w:szCs w:val="24"/>
          <w:highlight w:val="none"/>
          <w:lang w:val="en-US" w:eastAsia="zh-CN"/>
        </w:rPr>
      </w:pPr>
      <w:r>
        <w:rPr>
          <w:rFonts w:hint="eastAsia" w:cs="仿宋_GB2312"/>
          <w:color w:val="auto"/>
          <w:sz w:val="21"/>
          <w:szCs w:val="21"/>
          <w:highlight w:val="none"/>
          <w:lang w:val="en-US" w:eastAsia="zh-CN"/>
        </w:rPr>
        <w:t>备注：投标人在本表中须标注技术响应的实际数值或内容，照搬照抄采购文件内容、不注明实际响应内容者</w:t>
      </w:r>
      <w:r>
        <w:rPr>
          <w:rFonts w:hint="eastAsia" w:cs="仿宋_GB2312"/>
          <w:b/>
          <w:bCs/>
          <w:color w:val="auto"/>
          <w:sz w:val="21"/>
          <w:szCs w:val="21"/>
          <w:highlight w:val="none"/>
          <w:lang w:val="en-US" w:eastAsia="zh-CN"/>
        </w:rPr>
        <w:t>视为未响应</w:t>
      </w:r>
      <w:r>
        <w:rPr>
          <w:rFonts w:hint="eastAsia" w:cs="仿宋_GB2312"/>
          <w:color w:val="auto"/>
          <w:sz w:val="21"/>
          <w:szCs w:val="21"/>
          <w:highlight w:val="none"/>
          <w:lang w:val="en-US" w:eastAsia="zh-CN"/>
        </w:rPr>
        <w:t>。</w:t>
      </w:r>
    </w:p>
    <w:p w14:paraId="49A1A5E5">
      <w:pPr>
        <w:pageBreakBefore w:val="0"/>
        <w:kinsoku/>
        <w:overflowPunct/>
        <w:bidi w:val="0"/>
        <w:spacing w:beforeAutospacing="0" w:afterAutospacing="0" w:line="560" w:lineRule="exact"/>
        <w:ind w:left="0" w:leftChars="0" w:right="0" w:firstLine="420"/>
        <w:rPr>
          <w:rFonts w:cs="仿宋_GB2312"/>
          <w:color w:val="auto"/>
          <w:szCs w:val="24"/>
          <w:highlight w:val="none"/>
        </w:rPr>
      </w:pPr>
      <w:r>
        <w:rPr>
          <w:rFonts w:cs="仿宋_GB2312"/>
          <w:color w:val="auto"/>
          <w:szCs w:val="24"/>
          <w:highlight w:val="none"/>
        </w:rPr>
        <w:br w:type="page"/>
      </w:r>
    </w:p>
    <w:p w14:paraId="600EA7EE">
      <w:pPr>
        <w:pStyle w:val="17"/>
        <w:pageBreakBefore w:val="0"/>
        <w:kinsoku/>
        <w:overflowPunct/>
        <w:bidi w:val="0"/>
        <w:spacing w:beforeAutospacing="0" w:afterAutospacing="0" w:line="560" w:lineRule="exact"/>
        <w:ind w:left="0" w:leftChars="0" w:right="0"/>
        <w:jc w:val="center"/>
        <w:rPr>
          <w:rFonts w:hint="eastAsia" w:ascii="方正小标宋_GBK" w:hAnsi="方正小标宋_GBK" w:eastAsia="方正小标宋_GBK" w:cs="方正小标宋_GBK"/>
          <w:bCs/>
          <w:color w:val="auto"/>
          <w:sz w:val="36"/>
          <w:szCs w:val="36"/>
          <w:highlight w:val="none"/>
          <w:lang w:val="en-US" w:eastAsia="zh-CN"/>
        </w:rPr>
      </w:pPr>
    </w:p>
    <w:p w14:paraId="06C98EB9">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3" w:name="_Toc9988"/>
      <w:r>
        <w:rPr>
          <w:rFonts w:hint="eastAsia" w:cstheme="majorBidi"/>
          <w:b/>
          <w:bCs/>
          <w:color w:val="auto"/>
          <w:kern w:val="2"/>
          <w:sz w:val="32"/>
          <w:szCs w:val="32"/>
          <w:highlight w:val="none"/>
          <w:lang w:val="en-US" w:eastAsia="zh-CN" w:bidi="ar-SA"/>
        </w:rPr>
        <w:t>十</w:t>
      </w:r>
      <w:r>
        <w:rPr>
          <w:rFonts w:hint="eastAsia" w:eastAsia="宋体" w:asciiTheme="majorHAnsi" w:hAnsiTheme="majorHAnsi" w:cstheme="majorBidi"/>
          <w:b/>
          <w:bCs/>
          <w:color w:val="auto"/>
          <w:kern w:val="2"/>
          <w:sz w:val="32"/>
          <w:szCs w:val="32"/>
          <w:highlight w:val="none"/>
          <w:lang w:val="en-US" w:eastAsia="zh-CN" w:bidi="ar-SA"/>
        </w:rPr>
        <w:t>、技术方案</w:t>
      </w:r>
      <w:bookmarkEnd w:id="833"/>
    </w:p>
    <w:p w14:paraId="7078B366">
      <w:pPr>
        <w:pStyle w:val="36"/>
        <w:pageBreakBefore w:val="0"/>
        <w:kinsoku/>
        <w:overflowPunct/>
        <w:bidi w:val="0"/>
        <w:spacing w:beforeAutospacing="0" w:afterAutospacing="0" w:line="560" w:lineRule="exact"/>
        <w:ind w:left="0" w:leftChars="0" w:right="0"/>
        <w:rPr>
          <w:rFonts w:hint="eastAsia"/>
          <w:color w:val="auto"/>
          <w:highlight w:val="none"/>
        </w:rPr>
      </w:pPr>
      <w:r>
        <w:rPr>
          <w:rFonts w:hint="eastAsia"/>
          <w:color w:val="auto"/>
          <w:highlight w:val="none"/>
        </w:rPr>
        <w:t>投标人应按照招标文件的要求，提供详细的服务方案，包括文字描述或图表显示。格式自拟。</w:t>
      </w:r>
    </w:p>
    <w:p w14:paraId="7EE77353">
      <w:pPr>
        <w:pStyle w:val="36"/>
        <w:pageBreakBefore w:val="0"/>
        <w:kinsoku/>
        <w:overflowPunct/>
        <w:bidi w:val="0"/>
        <w:spacing w:beforeAutospacing="0" w:afterAutospacing="0" w:line="560" w:lineRule="exact"/>
        <w:ind w:left="0" w:leftChars="0" w:right="0"/>
        <w:rPr>
          <w:color w:val="auto"/>
          <w:highlight w:val="none"/>
        </w:rPr>
      </w:pPr>
      <w:r>
        <w:rPr>
          <w:color w:val="auto"/>
          <w:highlight w:val="none"/>
        </w:rPr>
        <w:br w:type="page"/>
      </w:r>
    </w:p>
    <w:p w14:paraId="01EB5657">
      <w:pPr>
        <w:pageBreakBefore w:val="0"/>
        <w:kinsoku/>
        <w:overflowPunct/>
        <w:bidi w:val="0"/>
        <w:spacing w:beforeAutospacing="0" w:afterAutospacing="0" w:line="560" w:lineRule="exact"/>
        <w:ind w:left="0" w:leftChars="0" w:right="0" w:firstLine="420"/>
        <w:rPr>
          <w:rFonts w:hint="eastAsia" w:cs="仿宋_GB2312"/>
          <w:color w:val="auto"/>
          <w:sz w:val="21"/>
          <w:szCs w:val="21"/>
          <w:highlight w:val="none"/>
          <w:lang w:val="en-US" w:eastAsia="zh-CN"/>
        </w:rPr>
      </w:pPr>
    </w:p>
    <w:p w14:paraId="3D755871">
      <w:pPr>
        <w:pStyle w:val="4"/>
        <w:keepNext/>
        <w:keepLines/>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0" w:leftChars="0" w:right="0" w:hanging="420" w:firstLineChars="0"/>
        <w:jc w:val="center"/>
        <w:textAlignment w:val="auto"/>
        <w:rPr>
          <w:rFonts w:hint="eastAsia" w:eastAsia="宋体" w:asciiTheme="majorHAnsi" w:hAnsiTheme="majorHAnsi" w:cstheme="majorBidi"/>
          <w:b/>
          <w:bCs/>
          <w:color w:val="auto"/>
          <w:kern w:val="2"/>
          <w:sz w:val="32"/>
          <w:szCs w:val="32"/>
          <w:highlight w:val="none"/>
          <w:lang w:val="en-US" w:eastAsia="zh-CN" w:bidi="ar-SA"/>
        </w:rPr>
      </w:pPr>
      <w:bookmarkStart w:id="834" w:name="_Toc19458"/>
      <w:r>
        <w:rPr>
          <w:rFonts w:hint="eastAsia" w:eastAsia="宋体" w:asciiTheme="majorHAnsi" w:hAnsiTheme="majorHAnsi" w:cstheme="majorBidi"/>
          <w:b/>
          <w:bCs/>
          <w:color w:val="auto"/>
          <w:kern w:val="2"/>
          <w:sz w:val="32"/>
          <w:szCs w:val="32"/>
          <w:highlight w:val="none"/>
          <w:lang w:val="en-US" w:eastAsia="zh-CN" w:bidi="ar-SA"/>
        </w:rPr>
        <w:t>十</w:t>
      </w:r>
      <w:r>
        <w:rPr>
          <w:rFonts w:hint="eastAsia" w:cstheme="majorBidi"/>
          <w:b/>
          <w:bCs/>
          <w:color w:val="auto"/>
          <w:kern w:val="2"/>
          <w:sz w:val="32"/>
          <w:szCs w:val="32"/>
          <w:highlight w:val="none"/>
          <w:lang w:val="en-US" w:eastAsia="zh-CN" w:bidi="ar-SA"/>
        </w:rPr>
        <w:t>一</w:t>
      </w:r>
      <w:r>
        <w:rPr>
          <w:rFonts w:hint="eastAsia" w:eastAsia="宋体" w:asciiTheme="majorHAnsi" w:hAnsiTheme="majorHAnsi" w:cstheme="majorBidi"/>
          <w:b/>
          <w:bCs/>
          <w:color w:val="auto"/>
          <w:kern w:val="2"/>
          <w:sz w:val="32"/>
          <w:szCs w:val="32"/>
          <w:highlight w:val="none"/>
          <w:lang w:val="en-US" w:eastAsia="zh-CN" w:bidi="ar-SA"/>
        </w:rPr>
        <w:t>、其他文件</w:t>
      </w:r>
      <w:bookmarkEnd w:id="834"/>
    </w:p>
    <w:p w14:paraId="6EF40482">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一）</w:t>
      </w:r>
      <w:r>
        <w:rPr>
          <w:rFonts w:hint="eastAsia"/>
          <w:b/>
          <w:bCs/>
          <w:color w:val="auto"/>
          <w:sz w:val="24"/>
          <w:szCs w:val="24"/>
          <w:highlight w:val="none"/>
        </w:rPr>
        <w:t>招标文件要求提供的其它商务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技术资料和证明材料；</w:t>
      </w:r>
    </w:p>
    <w:p w14:paraId="09B7BCDB">
      <w:pPr>
        <w:pStyle w:val="36"/>
        <w:pageBreakBefore w:val="0"/>
        <w:kinsoku/>
        <w:overflowPunct/>
        <w:bidi w:val="0"/>
        <w:spacing w:beforeAutospacing="0" w:afterAutospacing="0" w:line="560" w:lineRule="exact"/>
        <w:ind w:left="0" w:leftChars="0" w:right="0"/>
        <w:rPr>
          <w:rFonts w:hint="eastAsia"/>
          <w:color w:val="auto"/>
          <w:sz w:val="24"/>
          <w:szCs w:val="24"/>
          <w:highlight w:val="none"/>
          <w:lang w:val="en-US" w:eastAsia="zh-CN"/>
        </w:rPr>
      </w:pPr>
      <w:r>
        <w:rPr>
          <w:rFonts w:hint="eastAsia"/>
          <w:color w:val="auto"/>
          <w:sz w:val="24"/>
          <w:szCs w:val="24"/>
          <w:highlight w:val="none"/>
          <w:lang w:val="en-US" w:eastAsia="zh-CN"/>
        </w:rPr>
        <w:t>1.1供应商信息采集表</w:t>
      </w:r>
    </w:p>
    <w:tbl>
      <w:tblPr>
        <w:tblStyle w:val="30"/>
        <w:tblW w:w="0" w:type="auto"/>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8"/>
        <w:gridCol w:w="2841"/>
        <w:gridCol w:w="2743"/>
      </w:tblGrid>
      <w:tr w14:paraId="2399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1DAB5D76">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供应商名称</w:t>
            </w:r>
          </w:p>
        </w:tc>
        <w:tc>
          <w:tcPr>
            <w:tcW w:w="2841" w:type="dxa"/>
            <w:vAlign w:val="center"/>
          </w:tcPr>
          <w:p w14:paraId="7E8BFF2C">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供应商实际控制人性别</w:t>
            </w:r>
          </w:p>
        </w:tc>
        <w:tc>
          <w:tcPr>
            <w:tcW w:w="2743" w:type="dxa"/>
            <w:vAlign w:val="center"/>
          </w:tcPr>
          <w:p w14:paraId="27FEC6CB">
            <w:pPr>
              <w:keepNext w:val="0"/>
              <w:keepLines w:val="0"/>
              <w:pageBreakBefore w:val="0"/>
              <w:widowControl/>
              <w:suppressLineNumbers w:val="0"/>
              <w:kinsoku/>
              <w:overflowPunct/>
              <w:bidi w:val="0"/>
              <w:spacing w:beforeAutospacing="0" w:afterAutospacing="0" w:line="560" w:lineRule="exact"/>
              <w:ind w:left="0" w:leftChars="0" w:right="0"/>
              <w:jc w:val="center"/>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外商投资类型</w:t>
            </w:r>
          </w:p>
        </w:tc>
      </w:tr>
      <w:tr w14:paraId="6C8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0EF63A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2C8A474B">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2F4800D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2A158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8538042">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15D28C0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31FE53FE">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74D54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0EF0ABBA">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15A0EA10">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4DD25543">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r w14:paraId="000F1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B6D0E2F">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841" w:type="dxa"/>
          </w:tcPr>
          <w:p w14:paraId="7437EC56">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c>
          <w:tcPr>
            <w:tcW w:w="2743" w:type="dxa"/>
          </w:tcPr>
          <w:p w14:paraId="769E8F28">
            <w:pPr>
              <w:pStyle w:val="36"/>
              <w:pageBreakBefore w:val="0"/>
              <w:kinsoku/>
              <w:overflowPunct/>
              <w:bidi w:val="0"/>
              <w:spacing w:beforeAutospacing="0" w:afterAutospacing="0" w:line="560" w:lineRule="exact"/>
              <w:ind w:left="0" w:leftChars="0" w:right="0"/>
              <w:rPr>
                <w:rFonts w:hint="eastAsia" w:ascii="宋体" w:hAnsi="宋体" w:eastAsia="宋体" w:cs="宋体"/>
                <w:color w:val="auto"/>
                <w:sz w:val="24"/>
                <w:szCs w:val="24"/>
                <w:highlight w:val="none"/>
                <w:vertAlign w:val="baseline"/>
                <w:lang w:val="en-US" w:eastAsia="zh-CN"/>
              </w:rPr>
            </w:pPr>
          </w:p>
        </w:tc>
      </w:tr>
    </w:tbl>
    <w:p w14:paraId="3318F9F0">
      <w:pPr>
        <w:keepNext w:val="0"/>
        <w:keepLines w:val="0"/>
        <w:pageBreakBefore w:val="0"/>
        <w:widowControl/>
        <w:suppressLineNumbers w:val="0"/>
        <w:kinsoku/>
        <w:overflowPunct/>
        <w:bidi w:val="0"/>
        <w:spacing w:beforeAutospacing="0" w:afterAutospacing="0" w:line="560" w:lineRule="exact"/>
        <w:ind w:left="0" w:leftChars="0" w:right="0"/>
        <w:jc w:val="left"/>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bidi="ar"/>
        </w:rPr>
        <w:t xml:space="preserve">注：1.供应商如为联合体，则应填写联合体各成员信息。 </w:t>
      </w:r>
    </w:p>
    <w:p w14:paraId="53D1AE7E">
      <w:pPr>
        <w:keepNext w:val="0"/>
        <w:keepLines w:val="0"/>
        <w:pageBreakBefore w:val="0"/>
        <w:widowControl/>
        <w:suppressLineNumbers w:val="0"/>
        <w:kinsoku/>
        <w:overflowPunct/>
        <w:bidi w:val="0"/>
        <w:spacing w:beforeAutospacing="0" w:afterAutospacing="0" w:line="560" w:lineRule="exact"/>
        <w:ind w:left="0" w:leftChars="0" w:right="0" w:firstLine="420" w:firstLineChars="200"/>
        <w:jc w:val="left"/>
        <w:rPr>
          <w:rFonts w:hint="eastAsia" w:ascii="宋体" w:hAnsi="宋体" w:eastAsia="宋体" w:cs="宋体"/>
          <w:color w:val="auto"/>
          <w:kern w:val="0"/>
          <w:sz w:val="21"/>
          <w:szCs w:val="21"/>
          <w:highlight w:val="none"/>
          <w:lang w:val="en-US" w:eastAsia="zh-CN" w:bidi="ar"/>
        </w:rPr>
      </w:pPr>
      <w:r>
        <w:rPr>
          <w:rFonts w:hint="eastAsia" w:ascii="宋体" w:hAnsi="宋体" w:eastAsia="宋体" w:cs="宋体"/>
          <w:color w:val="auto"/>
          <w:kern w:val="0"/>
          <w:sz w:val="21"/>
          <w:szCs w:val="21"/>
          <w:highlight w:val="none"/>
          <w:lang w:val="en-US" w:eastAsia="zh-CN" w:bidi="ar"/>
        </w:rPr>
        <w:t>2.</w:t>
      </w:r>
      <w:r>
        <w:rPr>
          <w:rFonts w:hint="eastAsia" w:cs="宋体"/>
          <w:color w:val="auto"/>
          <w:kern w:val="0"/>
          <w:sz w:val="21"/>
          <w:szCs w:val="21"/>
          <w:highlight w:val="none"/>
          <w:lang w:val="en-US" w:eastAsia="zh-CN" w:bidi="ar"/>
        </w:rPr>
        <w:t>“供应商实际控制人性别”</w:t>
      </w:r>
      <w:r>
        <w:rPr>
          <w:rFonts w:hint="eastAsia" w:ascii="宋体" w:hAnsi="宋体" w:eastAsia="宋体" w:cs="宋体"/>
          <w:color w:val="auto"/>
          <w:kern w:val="0"/>
          <w:sz w:val="21"/>
          <w:szCs w:val="21"/>
          <w:highlight w:val="none"/>
          <w:lang w:val="en-US" w:eastAsia="zh-CN" w:bidi="ar"/>
        </w:rPr>
        <w:t>按供应商实际控制人性别划分请填写“男”或“女”，指拥有供应商 51%以上绝对所有权的性；绝对所有权拥有者可以是一个人，也可以是多人合计计算。</w:t>
      </w:r>
    </w:p>
    <w:p w14:paraId="6C85D95C">
      <w:pPr>
        <w:pStyle w:val="36"/>
        <w:pageBreakBefore w:val="0"/>
        <w:kinsoku/>
        <w:overflowPunct/>
        <w:bidi w:val="0"/>
        <w:spacing w:beforeAutospacing="0" w:afterAutospacing="0" w:line="560" w:lineRule="exact"/>
        <w:ind w:left="0" w:leftChars="0" w:right="0" w:firstLine="420" w:firstLineChars="200"/>
        <w:rPr>
          <w:rFonts w:hint="eastAsia"/>
          <w:color w:val="auto"/>
          <w:sz w:val="21"/>
          <w:szCs w:val="21"/>
          <w:highlight w:val="none"/>
          <w:lang w:eastAsia="zh-CN"/>
        </w:rPr>
      </w:pPr>
      <w:r>
        <w:rPr>
          <w:rFonts w:hint="eastAsia" w:ascii="宋体" w:hAnsi="宋体" w:eastAsia="宋体" w:cs="宋体"/>
          <w:color w:val="auto"/>
          <w:kern w:val="0"/>
          <w:sz w:val="21"/>
          <w:szCs w:val="21"/>
          <w:highlight w:val="none"/>
          <w:lang w:val="en-US" w:eastAsia="zh-CN" w:bidi="ar"/>
        </w:rPr>
        <w:t>3.</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外商投资类型</w:t>
      </w:r>
      <w:r>
        <w:rPr>
          <w:rFonts w:hint="eastAsia" w:cs="宋体"/>
          <w:color w:val="auto"/>
          <w:kern w:val="0"/>
          <w:sz w:val="21"/>
          <w:szCs w:val="21"/>
          <w:highlight w:val="none"/>
          <w:lang w:val="en-US" w:eastAsia="zh-CN" w:bidi="ar"/>
        </w:rPr>
        <w:t>”</w:t>
      </w:r>
      <w:r>
        <w:rPr>
          <w:rFonts w:hint="eastAsia" w:ascii="宋体" w:hAnsi="宋体" w:eastAsia="宋体" w:cs="宋体"/>
          <w:color w:val="auto"/>
          <w:kern w:val="0"/>
          <w:sz w:val="21"/>
          <w:szCs w:val="21"/>
          <w:highlight w:val="none"/>
          <w:lang w:val="en-US" w:eastAsia="zh-CN" w:bidi="ar"/>
        </w:rPr>
        <w:t>请填写“外商单独投资”、“外商部分投资”或“内资”。</w:t>
      </w:r>
    </w:p>
    <w:p w14:paraId="74B37C36">
      <w:pPr>
        <w:pStyle w:val="36"/>
        <w:pageBreakBefore w:val="0"/>
        <w:kinsoku/>
        <w:overflowPunct/>
        <w:bidi w:val="0"/>
        <w:spacing w:beforeAutospacing="0" w:afterAutospacing="0" w:line="560" w:lineRule="exact"/>
        <w:ind w:left="0" w:leftChars="0" w:right="0"/>
        <w:rPr>
          <w:rFonts w:hint="eastAsia"/>
          <w:color w:val="auto"/>
          <w:sz w:val="28"/>
          <w:szCs w:val="28"/>
          <w:highlight w:val="none"/>
          <w:lang w:val="en-US" w:eastAsia="zh-CN"/>
        </w:rPr>
      </w:pPr>
    </w:p>
    <w:p w14:paraId="3CD7B018">
      <w:pPr>
        <w:pStyle w:val="36"/>
        <w:pageBreakBefore w:val="0"/>
        <w:kinsoku/>
        <w:overflowPunct/>
        <w:bidi w:val="0"/>
        <w:spacing w:beforeAutospacing="0" w:afterAutospacing="0" w:line="560" w:lineRule="exact"/>
        <w:ind w:left="0" w:leftChars="0" w:right="0"/>
        <w:rPr>
          <w:rFonts w:hint="eastAsia"/>
          <w:color w:val="auto"/>
          <w:sz w:val="24"/>
          <w:szCs w:val="24"/>
          <w:highlight w:val="none"/>
          <w:lang w:val="en-US" w:eastAsia="zh-CN"/>
        </w:rPr>
      </w:pPr>
      <w:r>
        <w:rPr>
          <w:rFonts w:hint="eastAsia"/>
          <w:color w:val="auto"/>
          <w:sz w:val="24"/>
          <w:szCs w:val="24"/>
          <w:highlight w:val="none"/>
          <w:lang w:val="en-US" w:eastAsia="zh-CN"/>
        </w:rPr>
        <w:t>1.2其它商务、技术资料和证明材料</w:t>
      </w:r>
    </w:p>
    <w:p w14:paraId="45C8EB48">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lang w:eastAsia="zh-CN"/>
        </w:rPr>
      </w:pPr>
    </w:p>
    <w:p w14:paraId="7DF13FE9">
      <w:pPr>
        <w:pStyle w:val="36"/>
        <w:pageBreakBefore w:val="0"/>
        <w:kinsoku/>
        <w:overflowPunct/>
        <w:bidi w:val="0"/>
        <w:spacing w:beforeAutospacing="0" w:afterAutospacing="0" w:line="560" w:lineRule="exact"/>
        <w:ind w:left="0" w:leftChars="0" w:right="0" w:firstLine="0" w:firstLineChars="0"/>
        <w:rPr>
          <w:rFonts w:hint="eastAsia"/>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二）</w:t>
      </w:r>
      <w:r>
        <w:rPr>
          <w:rFonts w:hint="eastAsia"/>
          <w:b/>
          <w:bCs/>
          <w:color w:val="auto"/>
          <w:sz w:val="24"/>
          <w:szCs w:val="24"/>
          <w:highlight w:val="none"/>
        </w:rPr>
        <w:t>投标人认为需要提供的其它商务</w:t>
      </w:r>
      <w:r>
        <w:rPr>
          <w:rFonts w:hint="eastAsia"/>
          <w:b/>
          <w:bCs/>
          <w:color w:val="auto"/>
          <w:sz w:val="24"/>
          <w:szCs w:val="24"/>
          <w:highlight w:val="none"/>
          <w:lang w:eastAsia="zh-CN"/>
        </w:rPr>
        <w:t>、</w:t>
      </w:r>
      <w:r>
        <w:rPr>
          <w:rFonts w:hint="eastAsia"/>
          <w:b/>
          <w:bCs/>
          <w:color w:val="auto"/>
          <w:sz w:val="24"/>
          <w:szCs w:val="24"/>
          <w:highlight w:val="none"/>
        </w:rPr>
        <w:t>技术资料和说明。</w:t>
      </w:r>
    </w:p>
    <w:p w14:paraId="6DA29BFF">
      <w:pPr>
        <w:pStyle w:val="36"/>
        <w:pageBreakBefore w:val="0"/>
        <w:kinsoku/>
        <w:overflowPunct/>
        <w:bidi w:val="0"/>
        <w:spacing w:beforeAutospacing="0" w:afterAutospacing="0" w:line="560" w:lineRule="exact"/>
        <w:ind w:left="0" w:leftChars="0" w:right="0"/>
        <w:rPr>
          <w:rFonts w:hint="eastAsia"/>
          <w:color w:val="auto"/>
          <w:highlight w:val="none"/>
        </w:rPr>
      </w:pPr>
    </w:p>
    <w:sectPr>
      <w:footerReference r:id="rId12"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_GB2312">
    <w:panose1 w:val="02010609030101010101"/>
    <w:charset w:val="86"/>
    <w:family w:val="auto"/>
    <w:pitch w:val="default"/>
    <w:sig w:usb0="00000001" w:usb1="080E0000" w:usb2="00000000" w:usb3="00000000" w:csb0="00040000" w:csb1="00000000"/>
  </w:font>
  <w:font w:name="Helvetica">
    <w:altName w:val="Arial"/>
    <w:panose1 w:val="020B0504020202020204"/>
    <w:charset w:val="00"/>
    <w:family w:val="swiss"/>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方正小标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DejaVuSan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4A3D5">
    <w:pPr>
      <w:pStyle w:val="19"/>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53298"/>
                            <w:showingPlcHdr/>
                          </w:sdtPr>
                          <w:sdtContent>
                            <w:p w14:paraId="7E255E9E">
                              <w:pPr>
                                <w:pStyle w:val="19"/>
                                <w:jc w:val="center"/>
                              </w:pPr>
                              <w:r>
                                <w:rPr>
                                  <w:rFonts w:hint="eastAsia"/>
                                  <w:lang w:eastAsia="zh-CN"/>
                                </w:rPr>
                                <w:t xml:space="preserve">     </w:t>
                              </w:r>
                            </w:p>
                          </w:sdtContent>
                        </w:sdt>
                        <w:p w14:paraId="0AFEACD2"/>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sdt>
                    <w:sdtPr>
                      <w:id w:val="147453298"/>
                      <w:showingPlcHdr/>
                    </w:sdtPr>
                    <w:sdtContent>
                      <w:p w14:paraId="7E255E9E">
                        <w:pPr>
                          <w:pStyle w:val="19"/>
                          <w:jc w:val="center"/>
                        </w:pPr>
                        <w:r>
                          <w:rPr>
                            <w:rFonts w:hint="eastAsia"/>
                            <w:lang w:eastAsia="zh-CN"/>
                          </w:rPr>
                          <w:t xml:space="preserve">     </w:t>
                        </w:r>
                      </w:p>
                    </w:sdtContent>
                  </w:sdt>
                  <w:p w14:paraId="0AFEACD2"/>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AFFD85">
    <w:pPr>
      <w:pStyle w:val="19"/>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1548"/>
                          </w:sdtPr>
                          <w:sdtContent>
                            <w:p w14:paraId="4AE1F8CD">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sdt>
                    <w:sdtPr>
                      <w:id w:val="147461548"/>
                    </w:sdtPr>
                    <w:sdtContent>
                      <w:p w14:paraId="4AE1F8CD">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0EF235DF"/>
                </w:txbxContent>
              </v:textbox>
            </v:shape>
          </w:pict>
        </mc:Fallback>
      </mc:AlternateContent>
    </w:r>
  </w:p>
  <w:p w14:paraId="23975237">
    <w:pPr>
      <w:pStyle w:val="1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A2D5C">
    <w:pPr>
      <w:pStyle w:val="19"/>
      <w:keepNext w:val="0"/>
      <w:keepLines w:val="0"/>
      <w:pageBreakBefore w:val="0"/>
      <w:widowControl w:val="0"/>
      <w:kinsoku/>
      <w:wordWrap/>
      <w:overflowPunct/>
      <w:topLinePunct w:val="0"/>
      <w:bidi w:val="0"/>
      <w:adjustRightInd/>
      <w:snapToGrid w:val="0"/>
      <w:textAlignment w:val="auto"/>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3757FD">
                          <w:pPr>
                            <w:pStyle w:val="19"/>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13757FD">
                    <w:pPr>
                      <w:pStyle w:val="19"/>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41052">
    <w:pPr>
      <w:pStyle w:val="19"/>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78428888"/>
                          </w:sdtPr>
                          <w:sdtContent>
                            <w:p w14:paraId="1087FA9B">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sdt>
                    <w:sdtPr>
                      <w:id w:val="-178428888"/>
                    </w:sdtPr>
                    <w:sdtContent>
                      <w:p w14:paraId="1087FA9B">
                        <w:pPr>
                          <w:pStyle w:val="19"/>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448A7938"/>
                </w:txbxContent>
              </v:textbox>
            </v:shape>
          </w:pict>
        </mc:Fallback>
      </mc:AlternateContent>
    </w:r>
  </w:p>
  <w:p w14:paraId="4005E617">
    <w:pPr>
      <w:pStyle w:val="1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1383F">
    <w:pPr>
      <w:pStyle w:val="20"/>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1E85C">
    <w:pPr>
      <w:pStyle w:val="20"/>
      <w:keepNext w:val="0"/>
      <w:keepLines w:val="0"/>
      <w:pageBreakBefore w:val="0"/>
      <w:widowControl w:val="0"/>
      <w:kinsoku/>
      <w:wordWrap/>
      <w:overflowPunct/>
      <w:topLinePunct w:val="0"/>
      <w:bidi w:val="0"/>
      <w:adjustRightInd/>
      <w:snapToGrid w:val="0"/>
      <w:jc w:val="right"/>
      <w:textAlignment w:val="aut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57AC4">
    <w:pPr>
      <w:pStyle w:val="20"/>
      <w:jc w:val="right"/>
      <w:rPr>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2F3D0">
    <w:pPr>
      <w:pStyle w:val="20"/>
    </w:pPr>
    <w:r>
      <w:rPr>
        <w:rFonts w:hint="eastAsia"/>
        <w:sz w:val="24"/>
        <w:szCs w:val="24"/>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352796"/>
    <w:multiLevelType w:val="singleLevel"/>
    <w:tmpl w:val="94352796"/>
    <w:lvl w:ilvl="0" w:tentative="0">
      <w:start w:val="4"/>
      <w:numFmt w:val="chineseCounting"/>
      <w:suff w:val="nothing"/>
      <w:lvlText w:val="%1、"/>
      <w:lvlJc w:val="left"/>
      <w:rPr>
        <w:rFonts w:hint="eastAsia"/>
      </w:rPr>
    </w:lvl>
  </w:abstractNum>
  <w:abstractNum w:abstractNumId="1">
    <w:nsid w:val="9C070575"/>
    <w:multiLevelType w:val="singleLevel"/>
    <w:tmpl w:val="9C070575"/>
    <w:lvl w:ilvl="0" w:tentative="0">
      <w:start w:val="1"/>
      <w:numFmt w:val="decimal"/>
      <w:pStyle w:val="8"/>
      <w:lvlText w:val="%1."/>
      <w:lvlJc w:val="left"/>
      <w:pPr>
        <w:tabs>
          <w:tab w:val="left" w:pos="780"/>
        </w:tabs>
        <w:ind w:left="780" w:hanging="360"/>
      </w:pPr>
    </w:lvl>
  </w:abstractNum>
  <w:abstractNum w:abstractNumId="2">
    <w:nsid w:val="1C761375"/>
    <w:multiLevelType w:val="multilevel"/>
    <w:tmpl w:val="1C761375"/>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447B6378"/>
    <w:multiLevelType w:val="multilevel"/>
    <w:tmpl w:val="447B6378"/>
    <w:lvl w:ilvl="0" w:tentative="0">
      <w:start w:val="1"/>
      <w:numFmt w:val="decimal"/>
      <w:pStyle w:val="38"/>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DC784B5"/>
    <w:multiLevelType w:val="singleLevel"/>
    <w:tmpl w:val="5DC784B5"/>
    <w:lvl w:ilvl="0" w:tentative="0">
      <w:start w:val="1"/>
      <w:numFmt w:val="decimal"/>
      <w:suff w:val="nothing"/>
      <w:lvlText w:val="%1、"/>
      <w:lvlJc w:val="left"/>
    </w:lvl>
  </w:abstractNum>
  <w:abstractNum w:abstractNumId="5">
    <w:nsid w:val="75504026"/>
    <w:multiLevelType w:val="multilevel"/>
    <w:tmpl w:val="75504026"/>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3"/>
  </w:num>
  <w:num w:numId="3">
    <w:abstractNumId w:val="0"/>
  </w:num>
  <w:num w:numId="4">
    <w:abstractNumId w:val="4"/>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172A27"/>
    <w:rsid w:val="0000366A"/>
    <w:rsid w:val="00006F7F"/>
    <w:rsid w:val="00007003"/>
    <w:rsid w:val="000075B7"/>
    <w:rsid w:val="000237EA"/>
    <w:rsid w:val="00027CD2"/>
    <w:rsid w:val="00031E0C"/>
    <w:rsid w:val="00040832"/>
    <w:rsid w:val="00040D23"/>
    <w:rsid w:val="000439DA"/>
    <w:rsid w:val="00063604"/>
    <w:rsid w:val="0006370A"/>
    <w:rsid w:val="00066832"/>
    <w:rsid w:val="00067934"/>
    <w:rsid w:val="000720BF"/>
    <w:rsid w:val="0008641D"/>
    <w:rsid w:val="000B39A0"/>
    <w:rsid w:val="000C3E03"/>
    <w:rsid w:val="000C488D"/>
    <w:rsid w:val="000C52EC"/>
    <w:rsid w:val="000D0230"/>
    <w:rsid w:val="000D0AD3"/>
    <w:rsid w:val="000E45BD"/>
    <w:rsid w:val="000E4E33"/>
    <w:rsid w:val="000E67CF"/>
    <w:rsid w:val="000F20FD"/>
    <w:rsid w:val="000F39B0"/>
    <w:rsid w:val="001008D8"/>
    <w:rsid w:val="001022A4"/>
    <w:rsid w:val="00115EF7"/>
    <w:rsid w:val="0013642D"/>
    <w:rsid w:val="00146410"/>
    <w:rsid w:val="00150D67"/>
    <w:rsid w:val="00156600"/>
    <w:rsid w:val="00160E9C"/>
    <w:rsid w:val="00172190"/>
    <w:rsid w:val="00173480"/>
    <w:rsid w:val="00181988"/>
    <w:rsid w:val="00182557"/>
    <w:rsid w:val="0018304A"/>
    <w:rsid w:val="001904E9"/>
    <w:rsid w:val="001A77DE"/>
    <w:rsid w:val="001B36EC"/>
    <w:rsid w:val="001D7B23"/>
    <w:rsid w:val="001E2F56"/>
    <w:rsid w:val="002062E6"/>
    <w:rsid w:val="00207131"/>
    <w:rsid w:val="0022214D"/>
    <w:rsid w:val="00223585"/>
    <w:rsid w:val="002235CA"/>
    <w:rsid w:val="002317DB"/>
    <w:rsid w:val="00232245"/>
    <w:rsid w:val="0023265E"/>
    <w:rsid w:val="00235B5A"/>
    <w:rsid w:val="00251060"/>
    <w:rsid w:val="002514A3"/>
    <w:rsid w:val="00256B32"/>
    <w:rsid w:val="00256D01"/>
    <w:rsid w:val="002706F2"/>
    <w:rsid w:val="00271135"/>
    <w:rsid w:val="00285E30"/>
    <w:rsid w:val="002A1AEC"/>
    <w:rsid w:val="002A1BCB"/>
    <w:rsid w:val="002A5262"/>
    <w:rsid w:val="002A6484"/>
    <w:rsid w:val="002A79C6"/>
    <w:rsid w:val="002C06B9"/>
    <w:rsid w:val="002C0FDD"/>
    <w:rsid w:val="002C5E37"/>
    <w:rsid w:val="002D11F7"/>
    <w:rsid w:val="002D48C5"/>
    <w:rsid w:val="002E0B52"/>
    <w:rsid w:val="002E1CF4"/>
    <w:rsid w:val="002E5FED"/>
    <w:rsid w:val="002F0DA9"/>
    <w:rsid w:val="003113C1"/>
    <w:rsid w:val="00312C3A"/>
    <w:rsid w:val="0031353D"/>
    <w:rsid w:val="0032200D"/>
    <w:rsid w:val="00333B37"/>
    <w:rsid w:val="0034487B"/>
    <w:rsid w:val="00347CC6"/>
    <w:rsid w:val="00347D88"/>
    <w:rsid w:val="00350BCD"/>
    <w:rsid w:val="0035643C"/>
    <w:rsid w:val="00366226"/>
    <w:rsid w:val="003746B0"/>
    <w:rsid w:val="00374A6B"/>
    <w:rsid w:val="00383E1C"/>
    <w:rsid w:val="0039029A"/>
    <w:rsid w:val="00390D4A"/>
    <w:rsid w:val="0039222E"/>
    <w:rsid w:val="0039288A"/>
    <w:rsid w:val="00393395"/>
    <w:rsid w:val="0039372E"/>
    <w:rsid w:val="00394AF5"/>
    <w:rsid w:val="003A19A4"/>
    <w:rsid w:val="003A1A1B"/>
    <w:rsid w:val="003A4485"/>
    <w:rsid w:val="003A4878"/>
    <w:rsid w:val="003B4310"/>
    <w:rsid w:val="003B60A6"/>
    <w:rsid w:val="003C5883"/>
    <w:rsid w:val="003C7C49"/>
    <w:rsid w:val="003D3327"/>
    <w:rsid w:val="003D6656"/>
    <w:rsid w:val="003E057C"/>
    <w:rsid w:val="003E2B14"/>
    <w:rsid w:val="003E314B"/>
    <w:rsid w:val="003F5655"/>
    <w:rsid w:val="003F5BC6"/>
    <w:rsid w:val="004021C6"/>
    <w:rsid w:val="00406BEF"/>
    <w:rsid w:val="00410595"/>
    <w:rsid w:val="00420F7C"/>
    <w:rsid w:val="0043307A"/>
    <w:rsid w:val="00433514"/>
    <w:rsid w:val="00446BB3"/>
    <w:rsid w:val="0045353D"/>
    <w:rsid w:val="004771C7"/>
    <w:rsid w:val="00481C3A"/>
    <w:rsid w:val="004851CA"/>
    <w:rsid w:val="0048656E"/>
    <w:rsid w:val="00493221"/>
    <w:rsid w:val="004A302C"/>
    <w:rsid w:val="004B539D"/>
    <w:rsid w:val="004C1FA1"/>
    <w:rsid w:val="004C3DCC"/>
    <w:rsid w:val="004E0BF9"/>
    <w:rsid w:val="004E0CF9"/>
    <w:rsid w:val="004F3FDD"/>
    <w:rsid w:val="004F46AB"/>
    <w:rsid w:val="00501A4A"/>
    <w:rsid w:val="00501E05"/>
    <w:rsid w:val="005032B9"/>
    <w:rsid w:val="005100F2"/>
    <w:rsid w:val="00510300"/>
    <w:rsid w:val="00511D7B"/>
    <w:rsid w:val="00513AD5"/>
    <w:rsid w:val="00523D37"/>
    <w:rsid w:val="00524831"/>
    <w:rsid w:val="0052616B"/>
    <w:rsid w:val="00532F25"/>
    <w:rsid w:val="00541D90"/>
    <w:rsid w:val="00542258"/>
    <w:rsid w:val="0054547C"/>
    <w:rsid w:val="0054632A"/>
    <w:rsid w:val="00551EDC"/>
    <w:rsid w:val="005544D1"/>
    <w:rsid w:val="00554509"/>
    <w:rsid w:val="00561523"/>
    <w:rsid w:val="00561527"/>
    <w:rsid w:val="005714C6"/>
    <w:rsid w:val="00594E7A"/>
    <w:rsid w:val="005A146E"/>
    <w:rsid w:val="005A7208"/>
    <w:rsid w:val="005A7987"/>
    <w:rsid w:val="005B5936"/>
    <w:rsid w:val="005C0D20"/>
    <w:rsid w:val="005D050C"/>
    <w:rsid w:val="005F7A46"/>
    <w:rsid w:val="00611383"/>
    <w:rsid w:val="00620B1C"/>
    <w:rsid w:val="00626E33"/>
    <w:rsid w:val="006407ED"/>
    <w:rsid w:val="0064251F"/>
    <w:rsid w:val="00643F74"/>
    <w:rsid w:val="006503AE"/>
    <w:rsid w:val="00651EE4"/>
    <w:rsid w:val="00654524"/>
    <w:rsid w:val="00654BCF"/>
    <w:rsid w:val="0066052B"/>
    <w:rsid w:val="006630EF"/>
    <w:rsid w:val="0066446E"/>
    <w:rsid w:val="0066601A"/>
    <w:rsid w:val="006662AB"/>
    <w:rsid w:val="00674212"/>
    <w:rsid w:val="0067621A"/>
    <w:rsid w:val="006815D1"/>
    <w:rsid w:val="00687DD5"/>
    <w:rsid w:val="006923C3"/>
    <w:rsid w:val="006937E9"/>
    <w:rsid w:val="00693EF9"/>
    <w:rsid w:val="006947A5"/>
    <w:rsid w:val="006A1A11"/>
    <w:rsid w:val="006A2C75"/>
    <w:rsid w:val="006A4105"/>
    <w:rsid w:val="006B0C84"/>
    <w:rsid w:val="006B543B"/>
    <w:rsid w:val="006B7E54"/>
    <w:rsid w:val="006C0BD1"/>
    <w:rsid w:val="006C30C8"/>
    <w:rsid w:val="006C5139"/>
    <w:rsid w:val="006C69FC"/>
    <w:rsid w:val="006D069F"/>
    <w:rsid w:val="006D2C95"/>
    <w:rsid w:val="006D5F8F"/>
    <w:rsid w:val="006D6CEA"/>
    <w:rsid w:val="006E3B5C"/>
    <w:rsid w:val="006E3EB8"/>
    <w:rsid w:val="00707B1D"/>
    <w:rsid w:val="00710909"/>
    <w:rsid w:val="00716369"/>
    <w:rsid w:val="00723649"/>
    <w:rsid w:val="007265C3"/>
    <w:rsid w:val="00735F23"/>
    <w:rsid w:val="00740CEF"/>
    <w:rsid w:val="00742261"/>
    <w:rsid w:val="00752C5E"/>
    <w:rsid w:val="007531F9"/>
    <w:rsid w:val="00764378"/>
    <w:rsid w:val="0076591F"/>
    <w:rsid w:val="00766F0F"/>
    <w:rsid w:val="00773B9A"/>
    <w:rsid w:val="0077582F"/>
    <w:rsid w:val="007862C9"/>
    <w:rsid w:val="0079007B"/>
    <w:rsid w:val="007A0F22"/>
    <w:rsid w:val="007B5C1A"/>
    <w:rsid w:val="007C03A0"/>
    <w:rsid w:val="007C2BEF"/>
    <w:rsid w:val="007D3D77"/>
    <w:rsid w:val="007E157B"/>
    <w:rsid w:val="007E2EF7"/>
    <w:rsid w:val="007E4818"/>
    <w:rsid w:val="007E6A7E"/>
    <w:rsid w:val="007F33F3"/>
    <w:rsid w:val="007F6124"/>
    <w:rsid w:val="00801BDF"/>
    <w:rsid w:val="00802B86"/>
    <w:rsid w:val="0082514B"/>
    <w:rsid w:val="00830599"/>
    <w:rsid w:val="008334B0"/>
    <w:rsid w:val="0083496F"/>
    <w:rsid w:val="0083530F"/>
    <w:rsid w:val="00836468"/>
    <w:rsid w:val="00843492"/>
    <w:rsid w:val="00845F16"/>
    <w:rsid w:val="00852AF3"/>
    <w:rsid w:val="00856D2D"/>
    <w:rsid w:val="00856F2E"/>
    <w:rsid w:val="00867FFD"/>
    <w:rsid w:val="00871560"/>
    <w:rsid w:val="00872D54"/>
    <w:rsid w:val="00872F2D"/>
    <w:rsid w:val="0087585D"/>
    <w:rsid w:val="00880E22"/>
    <w:rsid w:val="00882B6F"/>
    <w:rsid w:val="008834AE"/>
    <w:rsid w:val="00885F4D"/>
    <w:rsid w:val="008962E2"/>
    <w:rsid w:val="008A74EF"/>
    <w:rsid w:val="008B0539"/>
    <w:rsid w:val="008B1C98"/>
    <w:rsid w:val="008B5ADF"/>
    <w:rsid w:val="008D0B3B"/>
    <w:rsid w:val="008D1450"/>
    <w:rsid w:val="008D2E66"/>
    <w:rsid w:val="008D56A5"/>
    <w:rsid w:val="008E1546"/>
    <w:rsid w:val="008E189F"/>
    <w:rsid w:val="008E24ED"/>
    <w:rsid w:val="008E40FE"/>
    <w:rsid w:val="008E57AC"/>
    <w:rsid w:val="008E6D3B"/>
    <w:rsid w:val="00906396"/>
    <w:rsid w:val="0090770A"/>
    <w:rsid w:val="00916E4D"/>
    <w:rsid w:val="00917A63"/>
    <w:rsid w:val="00923C36"/>
    <w:rsid w:val="00924B8E"/>
    <w:rsid w:val="00930024"/>
    <w:rsid w:val="009344DE"/>
    <w:rsid w:val="009357E5"/>
    <w:rsid w:val="00936087"/>
    <w:rsid w:val="00945D17"/>
    <w:rsid w:val="00965FBF"/>
    <w:rsid w:val="00973941"/>
    <w:rsid w:val="0097751F"/>
    <w:rsid w:val="00980255"/>
    <w:rsid w:val="009804FA"/>
    <w:rsid w:val="00985B78"/>
    <w:rsid w:val="0098649F"/>
    <w:rsid w:val="00993AFA"/>
    <w:rsid w:val="0099686E"/>
    <w:rsid w:val="00996DF2"/>
    <w:rsid w:val="009A41B0"/>
    <w:rsid w:val="009A4756"/>
    <w:rsid w:val="009A4C46"/>
    <w:rsid w:val="009A4DBF"/>
    <w:rsid w:val="009B3513"/>
    <w:rsid w:val="009B39EA"/>
    <w:rsid w:val="009D3FC3"/>
    <w:rsid w:val="009D433D"/>
    <w:rsid w:val="009D4484"/>
    <w:rsid w:val="009D5889"/>
    <w:rsid w:val="009D7755"/>
    <w:rsid w:val="009F1D20"/>
    <w:rsid w:val="00A00548"/>
    <w:rsid w:val="00A00713"/>
    <w:rsid w:val="00A00731"/>
    <w:rsid w:val="00A11A5C"/>
    <w:rsid w:val="00A22235"/>
    <w:rsid w:val="00A22F7B"/>
    <w:rsid w:val="00A23801"/>
    <w:rsid w:val="00A2554C"/>
    <w:rsid w:val="00A33652"/>
    <w:rsid w:val="00A3798C"/>
    <w:rsid w:val="00A42866"/>
    <w:rsid w:val="00A461C1"/>
    <w:rsid w:val="00A46B5C"/>
    <w:rsid w:val="00A50D6E"/>
    <w:rsid w:val="00A51DD8"/>
    <w:rsid w:val="00A647EA"/>
    <w:rsid w:val="00A736C6"/>
    <w:rsid w:val="00A82472"/>
    <w:rsid w:val="00A83F1F"/>
    <w:rsid w:val="00A8416F"/>
    <w:rsid w:val="00AA0223"/>
    <w:rsid w:val="00AB28B8"/>
    <w:rsid w:val="00AB3B77"/>
    <w:rsid w:val="00AC57B7"/>
    <w:rsid w:val="00AC73C5"/>
    <w:rsid w:val="00AC755C"/>
    <w:rsid w:val="00AD0E13"/>
    <w:rsid w:val="00AD5ABF"/>
    <w:rsid w:val="00AF45C5"/>
    <w:rsid w:val="00AF5667"/>
    <w:rsid w:val="00B05DD5"/>
    <w:rsid w:val="00B12477"/>
    <w:rsid w:val="00B13343"/>
    <w:rsid w:val="00B1354B"/>
    <w:rsid w:val="00B220B2"/>
    <w:rsid w:val="00B23942"/>
    <w:rsid w:val="00B32474"/>
    <w:rsid w:val="00B4327E"/>
    <w:rsid w:val="00B467A4"/>
    <w:rsid w:val="00B5286D"/>
    <w:rsid w:val="00B545BC"/>
    <w:rsid w:val="00B61032"/>
    <w:rsid w:val="00B61D2E"/>
    <w:rsid w:val="00B71854"/>
    <w:rsid w:val="00B71DA4"/>
    <w:rsid w:val="00B7235B"/>
    <w:rsid w:val="00B76348"/>
    <w:rsid w:val="00B81261"/>
    <w:rsid w:val="00B82556"/>
    <w:rsid w:val="00B87655"/>
    <w:rsid w:val="00B87801"/>
    <w:rsid w:val="00B92871"/>
    <w:rsid w:val="00B928DA"/>
    <w:rsid w:val="00BA5AC3"/>
    <w:rsid w:val="00BA630D"/>
    <w:rsid w:val="00BB06B4"/>
    <w:rsid w:val="00BB2551"/>
    <w:rsid w:val="00BB4892"/>
    <w:rsid w:val="00BB5E9B"/>
    <w:rsid w:val="00BC1A44"/>
    <w:rsid w:val="00BC5C37"/>
    <w:rsid w:val="00BC757B"/>
    <w:rsid w:val="00BC7ED2"/>
    <w:rsid w:val="00BD0190"/>
    <w:rsid w:val="00BE212E"/>
    <w:rsid w:val="00BE4AAB"/>
    <w:rsid w:val="00BE5086"/>
    <w:rsid w:val="00BF4971"/>
    <w:rsid w:val="00C07F40"/>
    <w:rsid w:val="00C12E85"/>
    <w:rsid w:val="00C16A79"/>
    <w:rsid w:val="00C20278"/>
    <w:rsid w:val="00C22791"/>
    <w:rsid w:val="00C236DC"/>
    <w:rsid w:val="00C31B7F"/>
    <w:rsid w:val="00C32F79"/>
    <w:rsid w:val="00C33FD2"/>
    <w:rsid w:val="00C35271"/>
    <w:rsid w:val="00C4036A"/>
    <w:rsid w:val="00C50E28"/>
    <w:rsid w:val="00C62934"/>
    <w:rsid w:val="00C64428"/>
    <w:rsid w:val="00C74D6F"/>
    <w:rsid w:val="00C842DE"/>
    <w:rsid w:val="00C902FB"/>
    <w:rsid w:val="00C965AE"/>
    <w:rsid w:val="00CA0AED"/>
    <w:rsid w:val="00CA66E6"/>
    <w:rsid w:val="00CC29DE"/>
    <w:rsid w:val="00CC3B64"/>
    <w:rsid w:val="00CD37C6"/>
    <w:rsid w:val="00CD3BA4"/>
    <w:rsid w:val="00CD41AA"/>
    <w:rsid w:val="00CD6943"/>
    <w:rsid w:val="00CE6C2F"/>
    <w:rsid w:val="00CE73CC"/>
    <w:rsid w:val="00CE7E9C"/>
    <w:rsid w:val="00CF2EF3"/>
    <w:rsid w:val="00CF3298"/>
    <w:rsid w:val="00D02F3B"/>
    <w:rsid w:val="00D0657B"/>
    <w:rsid w:val="00D129CB"/>
    <w:rsid w:val="00D16A04"/>
    <w:rsid w:val="00D27C17"/>
    <w:rsid w:val="00D41B89"/>
    <w:rsid w:val="00D47F27"/>
    <w:rsid w:val="00D5541F"/>
    <w:rsid w:val="00D57923"/>
    <w:rsid w:val="00D66387"/>
    <w:rsid w:val="00D741B6"/>
    <w:rsid w:val="00D74BD0"/>
    <w:rsid w:val="00D74FED"/>
    <w:rsid w:val="00D75A81"/>
    <w:rsid w:val="00D7761F"/>
    <w:rsid w:val="00D86806"/>
    <w:rsid w:val="00D86C35"/>
    <w:rsid w:val="00DB04FB"/>
    <w:rsid w:val="00DB6DFF"/>
    <w:rsid w:val="00DC003F"/>
    <w:rsid w:val="00DE72B3"/>
    <w:rsid w:val="00DF4668"/>
    <w:rsid w:val="00E00172"/>
    <w:rsid w:val="00E0533A"/>
    <w:rsid w:val="00E0701A"/>
    <w:rsid w:val="00E131D1"/>
    <w:rsid w:val="00E17AA0"/>
    <w:rsid w:val="00E2655B"/>
    <w:rsid w:val="00E311AB"/>
    <w:rsid w:val="00E358BF"/>
    <w:rsid w:val="00E36EC8"/>
    <w:rsid w:val="00E51146"/>
    <w:rsid w:val="00E512A9"/>
    <w:rsid w:val="00E54AF9"/>
    <w:rsid w:val="00E5624E"/>
    <w:rsid w:val="00E601D4"/>
    <w:rsid w:val="00E64C88"/>
    <w:rsid w:val="00E7179D"/>
    <w:rsid w:val="00E74832"/>
    <w:rsid w:val="00E81B04"/>
    <w:rsid w:val="00E820C5"/>
    <w:rsid w:val="00E87550"/>
    <w:rsid w:val="00E9413F"/>
    <w:rsid w:val="00E973D2"/>
    <w:rsid w:val="00EC7C64"/>
    <w:rsid w:val="00ED00D6"/>
    <w:rsid w:val="00EE26DC"/>
    <w:rsid w:val="00EE3FF1"/>
    <w:rsid w:val="00EE5816"/>
    <w:rsid w:val="00EF3D7E"/>
    <w:rsid w:val="00F03292"/>
    <w:rsid w:val="00F0565C"/>
    <w:rsid w:val="00F121AE"/>
    <w:rsid w:val="00F15852"/>
    <w:rsid w:val="00F23F4B"/>
    <w:rsid w:val="00F46C50"/>
    <w:rsid w:val="00F56CD7"/>
    <w:rsid w:val="00F60B61"/>
    <w:rsid w:val="00F66E89"/>
    <w:rsid w:val="00F67822"/>
    <w:rsid w:val="00F70621"/>
    <w:rsid w:val="00F74182"/>
    <w:rsid w:val="00F7607A"/>
    <w:rsid w:val="00F8517B"/>
    <w:rsid w:val="00F90250"/>
    <w:rsid w:val="00F91395"/>
    <w:rsid w:val="00F961D7"/>
    <w:rsid w:val="00F97A2B"/>
    <w:rsid w:val="00FA0CA3"/>
    <w:rsid w:val="00FA3BC5"/>
    <w:rsid w:val="00FA40FE"/>
    <w:rsid w:val="00FB08DC"/>
    <w:rsid w:val="00FB0D30"/>
    <w:rsid w:val="00FB1AE0"/>
    <w:rsid w:val="00FB34C2"/>
    <w:rsid w:val="00FB42F5"/>
    <w:rsid w:val="00FD76E1"/>
    <w:rsid w:val="00FE0970"/>
    <w:rsid w:val="00FF3F3A"/>
    <w:rsid w:val="00FF400F"/>
    <w:rsid w:val="01064C9A"/>
    <w:rsid w:val="013E61E2"/>
    <w:rsid w:val="014F4893"/>
    <w:rsid w:val="01541EA9"/>
    <w:rsid w:val="01580C56"/>
    <w:rsid w:val="01781929"/>
    <w:rsid w:val="01877B89"/>
    <w:rsid w:val="019E3125"/>
    <w:rsid w:val="01D0068D"/>
    <w:rsid w:val="01D775B9"/>
    <w:rsid w:val="02026E30"/>
    <w:rsid w:val="020B6A0C"/>
    <w:rsid w:val="02132174"/>
    <w:rsid w:val="02186A33"/>
    <w:rsid w:val="0224187C"/>
    <w:rsid w:val="023130F5"/>
    <w:rsid w:val="024737BC"/>
    <w:rsid w:val="024C2B81"/>
    <w:rsid w:val="028604AE"/>
    <w:rsid w:val="029D33DC"/>
    <w:rsid w:val="02AD3196"/>
    <w:rsid w:val="02AE1145"/>
    <w:rsid w:val="02C44E0D"/>
    <w:rsid w:val="02DA63DE"/>
    <w:rsid w:val="02ED7EC0"/>
    <w:rsid w:val="03200295"/>
    <w:rsid w:val="032D619D"/>
    <w:rsid w:val="035E2B6B"/>
    <w:rsid w:val="0361440A"/>
    <w:rsid w:val="036D7252"/>
    <w:rsid w:val="03773C2D"/>
    <w:rsid w:val="03922815"/>
    <w:rsid w:val="03C350C4"/>
    <w:rsid w:val="03E2554B"/>
    <w:rsid w:val="03EA08A3"/>
    <w:rsid w:val="03F51722"/>
    <w:rsid w:val="03F62DA4"/>
    <w:rsid w:val="04066E90"/>
    <w:rsid w:val="045126D0"/>
    <w:rsid w:val="045D72C7"/>
    <w:rsid w:val="047A5783"/>
    <w:rsid w:val="04820ADC"/>
    <w:rsid w:val="0487418D"/>
    <w:rsid w:val="04893C18"/>
    <w:rsid w:val="04B14F1D"/>
    <w:rsid w:val="04C17856"/>
    <w:rsid w:val="04F01EE9"/>
    <w:rsid w:val="04F574FF"/>
    <w:rsid w:val="04F72882"/>
    <w:rsid w:val="04FF212C"/>
    <w:rsid w:val="05235E1B"/>
    <w:rsid w:val="052D0A47"/>
    <w:rsid w:val="052E656D"/>
    <w:rsid w:val="053E0EA6"/>
    <w:rsid w:val="053F247C"/>
    <w:rsid w:val="05595CE0"/>
    <w:rsid w:val="057C377D"/>
    <w:rsid w:val="05812B41"/>
    <w:rsid w:val="05AA653C"/>
    <w:rsid w:val="05C72C4A"/>
    <w:rsid w:val="05CB2336"/>
    <w:rsid w:val="05D15877"/>
    <w:rsid w:val="05D215EF"/>
    <w:rsid w:val="05D2339D"/>
    <w:rsid w:val="05D37841"/>
    <w:rsid w:val="05DB04A3"/>
    <w:rsid w:val="05E530D0"/>
    <w:rsid w:val="06127C3D"/>
    <w:rsid w:val="061A4B24"/>
    <w:rsid w:val="06231E4A"/>
    <w:rsid w:val="06253E14"/>
    <w:rsid w:val="062A142B"/>
    <w:rsid w:val="0633208D"/>
    <w:rsid w:val="06587D46"/>
    <w:rsid w:val="067032E2"/>
    <w:rsid w:val="067E3A29"/>
    <w:rsid w:val="06856661"/>
    <w:rsid w:val="069114AA"/>
    <w:rsid w:val="06AE7966"/>
    <w:rsid w:val="06B07B82"/>
    <w:rsid w:val="06DD649D"/>
    <w:rsid w:val="06EC66E0"/>
    <w:rsid w:val="06F04422"/>
    <w:rsid w:val="07020C1A"/>
    <w:rsid w:val="0709089A"/>
    <w:rsid w:val="071C5217"/>
    <w:rsid w:val="071D4AEC"/>
    <w:rsid w:val="07210A39"/>
    <w:rsid w:val="072242D3"/>
    <w:rsid w:val="072440CC"/>
    <w:rsid w:val="0737795B"/>
    <w:rsid w:val="073F4A62"/>
    <w:rsid w:val="07442078"/>
    <w:rsid w:val="076C53FA"/>
    <w:rsid w:val="076D22AC"/>
    <w:rsid w:val="0784404A"/>
    <w:rsid w:val="078608E3"/>
    <w:rsid w:val="07941252"/>
    <w:rsid w:val="07A25DD3"/>
    <w:rsid w:val="07A64AE1"/>
    <w:rsid w:val="07B55348"/>
    <w:rsid w:val="07EA70C4"/>
    <w:rsid w:val="07F0083A"/>
    <w:rsid w:val="085409E1"/>
    <w:rsid w:val="08687FE8"/>
    <w:rsid w:val="08935065"/>
    <w:rsid w:val="08997D8A"/>
    <w:rsid w:val="08A2799E"/>
    <w:rsid w:val="08A76D63"/>
    <w:rsid w:val="08AD2074"/>
    <w:rsid w:val="08BB45BC"/>
    <w:rsid w:val="08C6368D"/>
    <w:rsid w:val="08D306C7"/>
    <w:rsid w:val="08D538D0"/>
    <w:rsid w:val="08D77648"/>
    <w:rsid w:val="08E04023"/>
    <w:rsid w:val="08EE4992"/>
    <w:rsid w:val="09077801"/>
    <w:rsid w:val="091C32AD"/>
    <w:rsid w:val="09212671"/>
    <w:rsid w:val="0926010A"/>
    <w:rsid w:val="09664528"/>
    <w:rsid w:val="09970B85"/>
    <w:rsid w:val="09975029"/>
    <w:rsid w:val="09AC1C5B"/>
    <w:rsid w:val="09AD03A9"/>
    <w:rsid w:val="09BC05EC"/>
    <w:rsid w:val="09CE174C"/>
    <w:rsid w:val="09E613EC"/>
    <w:rsid w:val="09EA6F07"/>
    <w:rsid w:val="09F2341B"/>
    <w:rsid w:val="09F23B8C"/>
    <w:rsid w:val="09FE29B2"/>
    <w:rsid w:val="0A1C108A"/>
    <w:rsid w:val="0A2148F3"/>
    <w:rsid w:val="0A391C3C"/>
    <w:rsid w:val="0A3D172D"/>
    <w:rsid w:val="0A3E680D"/>
    <w:rsid w:val="0A831432"/>
    <w:rsid w:val="0A9B6453"/>
    <w:rsid w:val="0AAB338B"/>
    <w:rsid w:val="0AAF1EFF"/>
    <w:rsid w:val="0ABF0394"/>
    <w:rsid w:val="0AD84599"/>
    <w:rsid w:val="0B05734A"/>
    <w:rsid w:val="0B0E131B"/>
    <w:rsid w:val="0B115FB9"/>
    <w:rsid w:val="0B1A381C"/>
    <w:rsid w:val="0B352404"/>
    <w:rsid w:val="0B386398"/>
    <w:rsid w:val="0B536D2E"/>
    <w:rsid w:val="0B5C2086"/>
    <w:rsid w:val="0B6727D9"/>
    <w:rsid w:val="0B674587"/>
    <w:rsid w:val="0B6B4077"/>
    <w:rsid w:val="0B6E5916"/>
    <w:rsid w:val="0B745622"/>
    <w:rsid w:val="0B76679F"/>
    <w:rsid w:val="0B7F5D75"/>
    <w:rsid w:val="0BB24C22"/>
    <w:rsid w:val="0BE45BD8"/>
    <w:rsid w:val="0BF202F5"/>
    <w:rsid w:val="0BFE313E"/>
    <w:rsid w:val="0C02649C"/>
    <w:rsid w:val="0C0A3890"/>
    <w:rsid w:val="0C1E6205"/>
    <w:rsid w:val="0C28640C"/>
    <w:rsid w:val="0C3C5A14"/>
    <w:rsid w:val="0C41302A"/>
    <w:rsid w:val="0C5A4DAC"/>
    <w:rsid w:val="0C874EE1"/>
    <w:rsid w:val="0C88488C"/>
    <w:rsid w:val="0C8A677F"/>
    <w:rsid w:val="0CC04897"/>
    <w:rsid w:val="0CD520F0"/>
    <w:rsid w:val="0CD67C16"/>
    <w:rsid w:val="0CD81BE1"/>
    <w:rsid w:val="0D0C53E6"/>
    <w:rsid w:val="0D1C7D1F"/>
    <w:rsid w:val="0D2210AE"/>
    <w:rsid w:val="0D2766C4"/>
    <w:rsid w:val="0D6B6E82"/>
    <w:rsid w:val="0D9D0734"/>
    <w:rsid w:val="0DA90E87"/>
    <w:rsid w:val="0DAF0B93"/>
    <w:rsid w:val="0DB241E0"/>
    <w:rsid w:val="0DB74AC1"/>
    <w:rsid w:val="0DC14423"/>
    <w:rsid w:val="0DC83A03"/>
    <w:rsid w:val="0DCD1019"/>
    <w:rsid w:val="0DE10B00"/>
    <w:rsid w:val="0DEF71E2"/>
    <w:rsid w:val="0E0D58BA"/>
    <w:rsid w:val="0E0F1632"/>
    <w:rsid w:val="0E342E47"/>
    <w:rsid w:val="0E460DCC"/>
    <w:rsid w:val="0E464928"/>
    <w:rsid w:val="0E651252"/>
    <w:rsid w:val="0E653000"/>
    <w:rsid w:val="0E6D45AA"/>
    <w:rsid w:val="0E72396F"/>
    <w:rsid w:val="0E796AAB"/>
    <w:rsid w:val="0E7C0027"/>
    <w:rsid w:val="0E7F6315"/>
    <w:rsid w:val="0E9543D1"/>
    <w:rsid w:val="0EA33B28"/>
    <w:rsid w:val="0EB208AB"/>
    <w:rsid w:val="0EB36461"/>
    <w:rsid w:val="0EB45D35"/>
    <w:rsid w:val="0EBD75FE"/>
    <w:rsid w:val="0EC817E1"/>
    <w:rsid w:val="0ECA5559"/>
    <w:rsid w:val="0ED53B2A"/>
    <w:rsid w:val="0EF600FC"/>
    <w:rsid w:val="0F096081"/>
    <w:rsid w:val="0F1B5913"/>
    <w:rsid w:val="0F2442A2"/>
    <w:rsid w:val="0F3D21CF"/>
    <w:rsid w:val="0F4C0664"/>
    <w:rsid w:val="0F5A5835"/>
    <w:rsid w:val="0F9D4A1B"/>
    <w:rsid w:val="0FA638D0"/>
    <w:rsid w:val="0FAB538A"/>
    <w:rsid w:val="0FD33C3D"/>
    <w:rsid w:val="0FE8213B"/>
    <w:rsid w:val="0FF52AA9"/>
    <w:rsid w:val="10047D52"/>
    <w:rsid w:val="10150A56"/>
    <w:rsid w:val="10240C99"/>
    <w:rsid w:val="102723E9"/>
    <w:rsid w:val="102B64CB"/>
    <w:rsid w:val="107439CE"/>
    <w:rsid w:val="1090632E"/>
    <w:rsid w:val="109220A6"/>
    <w:rsid w:val="109B71AD"/>
    <w:rsid w:val="10A92DD3"/>
    <w:rsid w:val="10AF4A06"/>
    <w:rsid w:val="10BD54A5"/>
    <w:rsid w:val="10C55FD8"/>
    <w:rsid w:val="10C85AC8"/>
    <w:rsid w:val="11036B00"/>
    <w:rsid w:val="11082369"/>
    <w:rsid w:val="11357D2A"/>
    <w:rsid w:val="113849FC"/>
    <w:rsid w:val="113A4C18"/>
    <w:rsid w:val="11457119"/>
    <w:rsid w:val="1147614B"/>
    <w:rsid w:val="116E48C1"/>
    <w:rsid w:val="11785740"/>
    <w:rsid w:val="11845E93"/>
    <w:rsid w:val="11867E5D"/>
    <w:rsid w:val="11A2456B"/>
    <w:rsid w:val="11AE5258"/>
    <w:rsid w:val="11B30526"/>
    <w:rsid w:val="11DA1F57"/>
    <w:rsid w:val="11DF30C9"/>
    <w:rsid w:val="11FA6155"/>
    <w:rsid w:val="12130FC5"/>
    <w:rsid w:val="12371157"/>
    <w:rsid w:val="12483364"/>
    <w:rsid w:val="127001C5"/>
    <w:rsid w:val="12771554"/>
    <w:rsid w:val="127759F8"/>
    <w:rsid w:val="127A0C92"/>
    <w:rsid w:val="127F48AC"/>
    <w:rsid w:val="129E4D32"/>
    <w:rsid w:val="12AD766B"/>
    <w:rsid w:val="12B91B6C"/>
    <w:rsid w:val="12BA7692"/>
    <w:rsid w:val="12BC165D"/>
    <w:rsid w:val="12CC5D44"/>
    <w:rsid w:val="12DE7825"/>
    <w:rsid w:val="12E3308D"/>
    <w:rsid w:val="12EF558E"/>
    <w:rsid w:val="13021765"/>
    <w:rsid w:val="13037AFF"/>
    <w:rsid w:val="13453400"/>
    <w:rsid w:val="13456351"/>
    <w:rsid w:val="134C0C32"/>
    <w:rsid w:val="137B79E1"/>
    <w:rsid w:val="137D0DEC"/>
    <w:rsid w:val="13833F28"/>
    <w:rsid w:val="13A03104"/>
    <w:rsid w:val="13E62E35"/>
    <w:rsid w:val="14065285"/>
    <w:rsid w:val="143F42F3"/>
    <w:rsid w:val="144731A8"/>
    <w:rsid w:val="1457788F"/>
    <w:rsid w:val="14717C9A"/>
    <w:rsid w:val="147F2942"/>
    <w:rsid w:val="14AF7789"/>
    <w:rsid w:val="14BF5434"/>
    <w:rsid w:val="14D50D33"/>
    <w:rsid w:val="14EF1875"/>
    <w:rsid w:val="14F50E56"/>
    <w:rsid w:val="151E65FF"/>
    <w:rsid w:val="152030DE"/>
    <w:rsid w:val="1537321C"/>
    <w:rsid w:val="154020D1"/>
    <w:rsid w:val="15A840F3"/>
    <w:rsid w:val="15C9656A"/>
    <w:rsid w:val="15FB249C"/>
    <w:rsid w:val="15FF3D3A"/>
    <w:rsid w:val="1602382A"/>
    <w:rsid w:val="16565924"/>
    <w:rsid w:val="16640041"/>
    <w:rsid w:val="16646293"/>
    <w:rsid w:val="16685D83"/>
    <w:rsid w:val="167C182F"/>
    <w:rsid w:val="167D1103"/>
    <w:rsid w:val="167D2FDD"/>
    <w:rsid w:val="168B406D"/>
    <w:rsid w:val="169052DA"/>
    <w:rsid w:val="16AE5760"/>
    <w:rsid w:val="16AE750E"/>
    <w:rsid w:val="16B40FC8"/>
    <w:rsid w:val="16BE3BF5"/>
    <w:rsid w:val="16C46D32"/>
    <w:rsid w:val="16D84122"/>
    <w:rsid w:val="16D94910"/>
    <w:rsid w:val="16E1737A"/>
    <w:rsid w:val="16E3540A"/>
    <w:rsid w:val="16E442B3"/>
    <w:rsid w:val="1711641B"/>
    <w:rsid w:val="1719707D"/>
    <w:rsid w:val="17215F32"/>
    <w:rsid w:val="172872C1"/>
    <w:rsid w:val="17457E73"/>
    <w:rsid w:val="174C1201"/>
    <w:rsid w:val="174F6F43"/>
    <w:rsid w:val="176821F4"/>
    <w:rsid w:val="17710C68"/>
    <w:rsid w:val="177C760C"/>
    <w:rsid w:val="177E1C86"/>
    <w:rsid w:val="179B7A92"/>
    <w:rsid w:val="17AD77C6"/>
    <w:rsid w:val="17C1773E"/>
    <w:rsid w:val="17CB7119"/>
    <w:rsid w:val="17D2722C"/>
    <w:rsid w:val="17FB49D5"/>
    <w:rsid w:val="18041ADC"/>
    <w:rsid w:val="182E6B59"/>
    <w:rsid w:val="187C5B16"/>
    <w:rsid w:val="189246B5"/>
    <w:rsid w:val="18A706B9"/>
    <w:rsid w:val="18C272A1"/>
    <w:rsid w:val="18CB43A7"/>
    <w:rsid w:val="18DA283C"/>
    <w:rsid w:val="18F733EE"/>
    <w:rsid w:val="18F90F15"/>
    <w:rsid w:val="19197809"/>
    <w:rsid w:val="192D6E10"/>
    <w:rsid w:val="1934019F"/>
    <w:rsid w:val="19373862"/>
    <w:rsid w:val="19520625"/>
    <w:rsid w:val="19526877"/>
    <w:rsid w:val="195E2798"/>
    <w:rsid w:val="19B412DF"/>
    <w:rsid w:val="19D2300F"/>
    <w:rsid w:val="1A0214BE"/>
    <w:rsid w:val="1A0E5C74"/>
    <w:rsid w:val="1A197394"/>
    <w:rsid w:val="1A352420"/>
    <w:rsid w:val="1A512FD2"/>
    <w:rsid w:val="1A5D54D3"/>
    <w:rsid w:val="1A5F124B"/>
    <w:rsid w:val="1A6124EF"/>
    <w:rsid w:val="1A710493"/>
    <w:rsid w:val="1AB33908"/>
    <w:rsid w:val="1AB570BD"/>
    <w:rsid w:val="1ADA2FC8"/>
    <w:rsid w:val="1AE259D8"/>
    <w:rsid w:val="1AE35507"/>
    <w:rsid w:val="1AEB2ADF"/>
    <w:rsid w:val="1B3E3557"/>
    <w:rsid w:val="1B636B19"/>
    <w:rsid w:val="1B6805D3"/>
    <w:rsid w:val="1B7E1468"/>
    <w:rsid w:val="1B825739"/>
    <w:rsid w:val="1B83540D"/>
    <w:rsid w:val="1BC17CE4"/>
    <w:rsid w:val="1BCC0B62"/>
    <w:rsid w:val="1BDD4B1E"/>
    <w:rsid w:val="1BE718C7"/>
    <w:rsid w:val="1C146065"/>
    <w:rsid w:val="1C4032FE"/>
    <w:rsid w:val="1C406E5A"/>
    <w:rsid w:val="1C495921"/>
    <w:rsid w:val="1C744D56"/>
    <w:rsid w:val="1C7A6810"/>
    <w:rsid w:val="1C7B7E93"/>
    <w:rsid w:val="1C9C6787"/>
    <w:rsid w:val="1CA05B4B"/>
    <w:rsid w:val="1CA90EA4"/>
    <w:rsid w:val="1CAA6093"/>
    <w:rsid w:val="1CD770EC"/>
    <w:rsid w:val="1CE43C8A"/>
    <w:rsid w:val="1D183933"/>
    <w:rsid w:val="1D1B3B0E"/>
    <w:rsid w:val="1D210A3A"/>
    <w:rsid w:val="1D214EDE"/>
    <w:rsid w:val="1D4A4435"/>
    <w:rsid w:val="1D524C10"/>
    <w:rsid w:val="1D61177E"/>
    <w:rsid w:val="1D7E7C3A"/>
    <w:rsid w:val="1D8D4321"/>
    <w:rsid w:val="1D9C27B6"/>
    <w:rsid w:val="1DAA4ED3"/>
    <w:rsid w:val="1DC53ABB"/>
    <w:rsid w:val="1DC835AB"/>
    <w:rsid w:val="1DE2466D"/>
    <w:rsid w:val="1E206F43"/>
    <w:rsid w:val="1E2F7187"/>
    <w:rsid w:val="1E340C41"/>
    <w:rsid w:val="1E401394"/>
    <w:rsid w:val="1E4E3AB1"/>
    <w:rsid w:val="1E51534F"/>
    <w:rsid w:val="1E5310C7"/>
    <w:rsid w:val="1E6908EA"/>
    <w:rsid w:val="1E766B63"/>
    <w:rsid w:val="1E9B2A6E"/>
    <w:rsid w:val="1EAC07D7"/>
    <w:rsid w:val="1EBA1146"/>
    <w:rsid w:val="1EC45B21"/>
    <w:rsid w:val="1EC73863"/>
    <w:rsid w:val="1ED63AA6"/>
    <w:rsid w:val="1EDF295B"/>
    <w:rsid w:val="1F046865"/>
    <w:rsid w:val="1F0A70F1"/>
    <w:rsid w:val="1F1D16D5"/>
    <w:rsid w:val="1F4536E0"/>
    <w:rsid w:val="1F525822"/>
    <w:rsid w:val="1F58270D"/>
    <w:rsid w:val="1F5D7D23"/>
    <w:rsid w:val="1F5F1CED"/>
    <w:rsid w:val="1F7237CF"/>
    <w:rsid w:val="1F770DE5"/>
    <w:rsid w:val="1F8D0609"/>
    <w:rsid w:val="1FA96FA3"/>
    <w:rsid w:val="1FB82BC8"/>
    <w:rsid w:val="1FE16BA6"/>
    <w:rsid w:val="1FE31481"/>
    <w:rsid w:val="1FF468DA"/>
    <w:rsid w:val="200B6E05"/>
    <w:rsid w:val="200F101E"/>
    <w:rsid w:val="200F54C2"/>
    <w:rsid w:val="201B5C14"/>
    <w:rsid w:val="202D1DEC"/>
    <w:rsid w:val="2039253E"/>
    <w:rsid w:val="204607B7"/>
    <w:rsid w:val="204A02A8"/>
    <w:rsid w:val="204D7D98"/>
    <w:rsid w:val="20690166"/>
    <w:rsid w:val="207B2DC6"/>
    <w:rsid w:val="20803CC9"/>
    <w:rsid w:val="209239FD"/>
    <w:rsid w:val="20B47E17"/>
    <w:rsid w:val="20DA3F99"/>
    <w:rsid w:val="20E71F9A"/>
    <w:rsid w:val="20E97AC1"/>
    <w:rsid w:val="20EA2A65"/>
    <w:rsid w:val="20EF2BFD"/>
    <w:rsid w:val="210112AE"/>
    <w:rsid w:val="212F12B7"/>
    <w:rsid w:val="214E2A84"/>
    <w:rsid w:val="21817CF9"/>
    <w:rsid w:val="21884BA0"/>
    <w:rsid w:val="219519F6"/>
    <w:rsid w:val="2197576F"/>
    <w:rsid w:val="21A659B2"/>
    <w:rsid w:val="21B55BF5"/>
    <w:rsid w:val="21DE15EF"/>
    <w:rsid w:val="22105521"/>
    <w:rsid w:val="2217240B"/>
    <w:rsid w:val="222039B6"/>
    <w:rsid w:val="2228094B"/>
    <w:rsid w:val="222B5EB7"/>
    <w:rsid w:val="224A27E1"/>
    <w:rsid w:val="227635D6"/>
    <w:rsid w:val="22794E74"/>
    <w:rsid w:val="22AF6B26"/>
    <w:rsid w:val="22BB723B"/>
    <w:rsid w:val="22C87E24"/>
    <w:rsid w:val="22C95DFC"/>
    <w:rsid w:val="22EE06E2"/>
    <w:rsid w:val="22F84FC6"/>
    <w:rsid w:val="22FD3CF7"/>
    <w:rsid w:val="23250B58"/>
    <w:rsid w:val="23411E36"/>
    <w:rsid w:val="234D0B5D"/>
    <w:rsid w:val="235C6C70"/>
    <w:rsid w:val="23614286"/>
    <w:rsid w:val="23CC5B62"/>
    <w:rsid w:val="23CD510E"/>
    <w:rsid w:val="24170DE9"/>
    <w:rsid w:val="243472A5"/>
    <w:rsid w:val="2440076D"/>
    <w:rsid w:val="24A563F4"/>
    <w:rsid w:val="24B228BF"/>
    <w:rsid w:val="24C15199"/>
    <w:rsid w:val="24CE288D"/>
    <w:rsid w:val="24EF7670"/>
    <w:rsid w:val="24F46A34"/>
    <w:rsid w:val="25034EC9"/>
    <w:rsid w:val="251946ED"/>
    <w:rsid w:val="25777D91"/>
    <w:rsid w:val="25781413"/>
    <w:rsid w:val="257858B7"/>
    <w:rsid w:val="258506D6"/>
    <w:rsid w:val="258B383C"/>
    <w:rsid w:val="259455FA"/>
    <w:rsid w:val="259719F3"/>
    <w:rsid w:val="25AB17E9"/>
    <w:rsid w:val="25AD5EB4"/>
    <w:rsid w:val="25BF5294"/>
    <w:rsid w:val="25C2759F"/>
    <w:rsid w:val="25C63DCF"/>
    <w:rsid w:val="25C74149"/>
    <w:rsid w:val="25DC7BF4"/>
    <w:rsid w:val="25DE267C"/>
    <w:rsid w:val="25E46AA9"/>
    <w:rsid w:val="25E66CC5"/>
    <w:rsid w:val="25FA62CC"/>
    <w:rsid w:val="26143832"/>
    <w:rsid w:val="262275D1"/>
    <w:rsid w:val="263712CE"/>
    <w:rsid w:val="264B4D7A"/>
    <w:rsid w:val="264D6D44"/>
    <w:rsid w:val="26644EA7"/>
    <w:rsid w:val="266A3452"/>
    <w:rsid w:val="26977FBF"/>
    <w:rsid w:val="26AB75C6"/>
    <w:rsid w:val="26AF355A"/>
    <w:rsid w:val="26B50445"/>
    <w:rsid w:val="26DA55FB"/>
    <w:rsid w:val="26DC11F6"/>
    <w:rsid w:val="26EC191F"/>
    <w:rsid w:val="26F251F5"/>
    <w:rsid w:val="270C62B7"/>
    <w:rsid w:val="271E5FEA"/>
    <w:rsid w:val="272F7095"/>
    <w:rsid w:val="276B56D3"/>
    <w:rsid w:val="276E687B"/>
    <w:rsid w:val="27802801"/>
    <w:rsid w:val="278A123C"/>
    <w:rsid w:val="279F537D"/>
    <w:rsid w:val="27CB7F20"/>
    <w:rsid w:val="27D52B4D"/>
    <w:rsid w:val="27D843EB"/>
    <w:rsid w:val="27EE00B2"/>
    <w:rsid w:val="27FC457D"/>
    <w:rsid w:val="2802590C"/>
    <w:rsid w:val="280451E0"/>
    <w:rsid w:val="280E7BD2"/>
    <w:rsid w:val="28153891"/>
    <w:rsid w:val="28177609"/>
    <w:rsid w:val="281C077C"/>
    <w:rsid w:val="28245427"/>
    <w:rsid w:val="28247630"/>
    <w:rsid w:val="282615FA"/>
    <w:rsid w:val="283E4B96"/>
    <w:rsid w:val="28414686"/>
    <w:rsid w:val="2849353B"/>
    <w:rsid w:val="284D6B87"/>
    <w:rsid w:val="28550131"/>
    <w:rsid w:val="28612632"/>
    <w:rsid w:val="28757E8C"/>
    <w:rsid w:val="287E4F92"/>
    <w:rsid w:val="28887BBF"/>
    <w:rsid w:val="28AB1AFF"/>
    <w:rsid w:val="28CB21A2"/>
    <w:rsid w:val="28E62B38"/>
    <w:rsid w:val="28F96D0F"/>
    <w:rsid w:val="290B7A2E"/>
    <w:rsid w:val="292A6EC8"/>
    <w:rsid w:val="293B10D5"/>
    <w:rsid w:val="2944442E"/>
    <w:rsid w:val="294550C5"/>
    <w:rsid w:val="29493E9D"/>
    <w:rsid w:val="294F2293"/>
    <w:rsid w:val="29606D8E"/>
    <w:rsid w:val="2964062C"/>
    <w:rsid w:val="29787C34"/>
    <w:rsid w:val="29927747"/>
    <w:rsid w:val="29A749BD"/>
    <w:rsid w:val="29C9048F"/>
    <w:rsid w:val="29CB06AB"/>
    <w:rsid w:val="2A0108B7"/>
    <w:rsid w:val="2A04596B"/>
    <w:rsid w:val="2A0E67EA"/>
    <w:rsid w:val="2A133E00"/>
    <w:rsid w:val="2A1536D4"/>
    <w:rsid w:val="2A1A0CEB"/>
    <w:rsid w:val="2A202079"/>
    <w:rsid w:val="2A30050E"/>
    <w:rsid w:val="2A3B6D1B"/>
    <w:rsid w:val="2A411154"/>
    <w:rsid w:val="2A506E02"/>
    <w:rsid w:val="2A526D38"/>
    <w:rsid w:val="2A88659C"/>
    <w:rsid w:val="2A954815"/>
    <w:rsid w:val="2AD0584D"/>
    <w:rsid w:val="2AEE4B12"/>
    <w:rsid w:val="2AFE685E"/>
    <w:rsid w:val="2B027774"/>
    <w:rsid w:val="2B0D0850"/>
    <w:rsid w:val="2B116592"/>
    <w:rsid w:val="2B122D8D"/>
    <w:rsid w:val="2B193698"/>
    <w:rsid w:val="2B1C4F36"/>
    <w:rsid w:val="2B2160A9"/>
    <w:rsid w:val="2B3202B6"/>
    <w:rsid w:val="2B361B54"/>
    <w:rsid w:val="2B367DA6"/>
    <w:rsid w:val="2B400C25"/>
    <w:rsid w:val="2B4714A0"/>
    <w:rsid w:val="2B606BD1"/>
    <w:rsid w:val="2B6C5576"/>
    <w:rsid w:val="2B717030"/>
    <w:rsid w:val="2B74267D"/>
    <w:rsid w:val="2B93739B"/>
    <w:rsid w:val="2B994370"/>
    <w:rsid w:val="2BA50A88"/>
    <w:rsid w:val="2BB60EE7"/>
    <w:rsid w:val="2BC034DB"/>
    <w:rsid w:val="2BEF4305"/>
    <w:rsid w:val="2C077995"/>
    <w:rsid w:val="2C235EB7"/>
    <w:rsid w:val="2C2B5431"/>
    <w:rsid w:val="2C3C763E"/>
    <w:rsid w:val="2C610E53"/>
    <w:rsid w:val="2C646B95"/>
    <w:rsid w:val="2C6646BB"/>
    <w:rsid w:val="2C83526D"/>
    <w:rsid w:val="2C9A0B92"/>
    <w:rsid w:val="2C9F3729"/>
    <w:rsid w:val="2CB73169"/>
    <w:rsid w:val="2CE47D2A"/>
    <w:rsid w:val="2CED0939"/>
    <w:rsid w:val="2CED6B8B"/>
    <w:rsid w:val="2CF27CFD"/>
    <w:rsid w:val="2CFA3055"/>
    <w:rsid w:val="2D012636"/>
    <w:rsid w:val="2D016C6B"/>
    <w:rsid w:val="2D0B5263"/>
    <w:rsid w:val="2D0D2D89"/>
    <w:rsid w:val="2D2B1461"/>
    <w:rsid w:val="2D2D1B91"/>
    <w:rsid w:val="2D404F0C"/>
    <w:rsid w:val="2D5B3AF4"/>
    <w:rsid w:val="2D8D7A26"/>
    <w:rsid w:val="2DA2135E"/>
    <w:rsid w:val="2DB9081B"/>
    <w:rsid w:val="2DCB70CE"/>
    <w:rsid w:val="2DCE2518"/>
    <w:rsid w:val="2DD218DC"/>
    <w:rsid w:val="2DDB69E3"/>
    <w:rsid w:val="2DEF7457"/>
    <w:rsid w:val="2E045F3A"/>
    <w:rsid w:val="2E093AD9"/>
    <w:rsid w:val="2E2A34C6"/>
    <w:rsid w:val="2E426A62"/>
    <w:rsid w:val="2E602D1C"/>
    <w:rsid w:val="2E6C48D9"/>
    <w:rsid w:val="2E786928"/>
    <w:rsid w:val="2E8F4F19"/>
    <w:rsid w:val="2EA63495"/>
    <w:rsid w:val="2EB57234"/>
    <w:rsid w:val="2ED7364E"/>
    <w:rsid w:val="2EF35FAE"/>
    <w:rsid w:val="2EFA6A37"/>
    <w:rsid w:val="2F167CA6"/>
    <w:rsid w:val="2F1A353B"/>
    <w:rsid w:val="2F452CAE"/>
    <w:rsid w:val="2F5D70AC"/>
    <w:rsid w:val="2F8310E0"/>
    <w:rsid w:val="2F8B61E7"/>
    <w:rsid w:val="2FA36C75"/>
    <w:rsid w:val="2FBE036A"/>
    <w:rsid w:val="302428C3"/>
    <w:rsid w:val="30297EDA"/>
    <w:rsid w:val="302C5C1C"/>
    <w:rsid w:val="303074BA"/>
    <w:rsid w:val="30405223"/>
    <w:rsid w:val="306929CC"/>
    <w:rsid w:val="306B405E"/>
    <w:rsid w:val="30832D34"/>
    <w:rsid w:val="30872E52"/>
    <w:rsid w:val="308C4B30"/>
    <w:rsid w:val="30A75681"/>
    <w:rsid w:val="30C714A1"/>
    <w:rsid w:val="30F41419"/>
    <w:rsid w:val="30FC114A"/>
    <w:rsid w:val="310D77FB"/>
    <w:rsid w:val="310E0E7D"/>
    <w:rsid w:val="314A68DF"/>
    <w:rsid w:val="315620B8"/>
    <w:rsid w:val="317F1D7B"/>
    <w:rsid w:val="31841AC8"/>
    <w:rsid w:val="31A737AC"/>
    <w:rsid w:val="31A87524"/>
    <w:rsid w:val="31B00187"/>
    <w:rsid w:val="31CB6D6E"/>
    <w:rsid w:val="31D200FD"/>
    <w:rsid w:val="31E64732"/>
    <w:rsid w:val="31EA5447"/>
    <w:rsid w:val="32140715"/>
    <w:rsid w:val="32230959"/>
    <w:rsid w:val="324059AE"/>
    <w:rsid w:val="326351F9"/>
    <w:rsid w:val="327D078A"/>
    <w:rsid w:val="3284589B"/>
    <w:rsid w:val="32933D30"/>
    <w:rsid w:val="32B31CDC"/>
    <w:rsid w:val="32C75788"/>
    <w:rsid w:val="32CC7242"/>
    <w:rsid w:val="32E165BD"/>
    <w:rsid w:val="32FA3DAF"/>
    <w:rsid w:val="330E33B7"/>
    <w:rsid w:val="334F40FB"/>
    <w:rsid w:val="33641229"/>
    <w:rsid w:val="337B243F"/>
    <w:rsid w:val="338673F1"/>
    <w:rsid w:val="339D48A3"/>
    <w:rsid w:val="33BF2903"/>
    <w:rsid w:val="33CF6FEA"/>
    <w:rsid w:val="33EA3E24"/>
    <w:rsid w:val="33F64577"/>
    <w:rsid w:val="33FB1B8D"/>
    <w:rsid w:val="34056568"/>
    <w:rsid w:val="34525525"/>
    <w:rsid w:val="346040E6"/>
    <w:rsid w:val="34945B3E"/>
    <w:rsid w:val="34A0589E"/>
    <w:rsid w:val="34A67F96"/>
    <w:rsid w:val="34B0508B"/>
    <w:rsid w:val="34B1049E"/>
    <w:rsid w:val="34DF440A"/>
    <w:rsid w:val="34E502E4"/>
    <w:rsid w:val="34F605A6"/>
    <w:rsid w:val="350031D3"/>
    <w:rsid w:val="350A581B"/>
    <w:rsid w:val="352275ED"/>
    <w:rsid w:val="352E7D40"/>
    <w:rsid w:val="35352E7D"/>
    <w:rsid w:val="35426A60"/>
    <w:rsid w:val="35571045"/>
    <w:rsid w:val="35586B6B"/>
    <w:rsid w:val="355A1520"/>
    <w:rsid w:val="355E7319"/>
    <w:rsid w:val="35690D78"/>
    <w:rsid w:val="35CE6E2D"/>
    <w:rsid w:val="35DB7EC8"/>
    <w:rsid w:val="35EE2046"/>
    <w:rsid w:val="35F41640"/>
    <w:rsid w:val="362A0508"/>
    <w:rsid w:val="364652E8"/>
    <w:rsid w:val="36603F29"/>
    <w:rsid w:val="36653C36"/>
    <w:rsid w:val="366A4DA8"/>
    <w:rsid w:val="36897924"/>
    <w:rsid w:val="369116D0"/>
    <w:rsid w:val="36941E25"/>
    <w:rsid w:val="3699568D"/>
    <w:rsid w:val="369F7E9A"/>
    <w:rsid w:val="36B67FED"/>
    <w:rsid w:val="36C46BAE"/>
    <w:rsid w:val="36CC15BF"/>
    <w:rsid w:val="36F13EFF"/>
    <w:rsid w:val="370E607B"/>
    <w:rsid w:val="37112969"/>
    <w:rsid w:val="37180CA8"/>
    <w:rsid w:val="372907BF"/>
    <w:rsid w:val="37294C63"/>
    <w:rsid w:val="373830F8"/>
    <w:rsid w:val="374D6BA3"/>
    <w:rsid w:val="375647D6"/>
    <w:rsid w:val="377A726D"/>
    <w:rsid w:val="377E4FAF"/>
    <w:rsid w:val="37893954"/>
    <w:rsid w:val="37971BCD"/>
    <w:rsid w:val="37A75B88"/>
    <w:rsid w:val="37D921E5"/>
    <w:rsid w:val="37F92887"/>
    <w:rsid w:val="37FC2378"/>
    <w:rsid w:val="380C2A2C"/>
    <w:rsid w:val="384B3FA8"/>
    <w:rsid w:val="3854528C"/>
    <w:rsid w:val="38565141"/>
    <w:rsid w:val="38602906"/>
    <w:rsid w:val="389F176C"/>
    <w:rsid w:val="38A00F55"/>
    <w:rsid w:val="38B95B73"/>
    <w:rsid w:val="38C509BB"/>
    <w:rsid w:val="38CF183A"/>
    <w:rsid w:val="38E30E42"/>
    <w:rsid w:val="38EF5A38"/>
    <w:rsid w:val="39036257"/>
    <w:rsid w:val="390F1199"/>
    <w:rsid w:val="39367F12"/>
    <w:rsid w:val="394538AA"/>
    <w:rsid w:val="39495149"/>
    <w:rsid w:val="394D5E49"/>
    <w:rsid w:val="39553AED"/>
    <w:rsid w:val="3986014B"/>
    <w:rsid w:val="39993E51"/>
    <w:rsid w:val="39AD02F7"/>
    <w:rsid w:val="39B5458C"/>
    <w:rsid w:val="39B60304"/>
    <w:rsid w:val="39DA2245"/>
    <w:rsid w:val="39DA3FF3"/>
    <w:rsid w:val="39DF3CFF"/>
    <w:rsid w:val="39E81075"/>
    <w:rsid w:val="39F71049"/>
    <w:rsid w:val="3A013C75"/>
    <w:rsid w:val="3A12378C"/>
    <w:rsid w:val="3A2B6F44"/>
    <w:rsid w:val="3A322081"/>
    <w:rsid w:val="3A331955"/>
    <w:rsid w:val="3A361B71"/>
    <w:rsid w:val="3A456E52"/>
    <w:rsid w:val="3A463AB7"/>
    <w:rsid w:val="3A4A561C"/>
    <w:rsid w:val="3A4B6C9E"/>
    <w:rsid w:val="3A631110"/>
    <w:rsid w:val="3A7C32FC"/>
    <w:rsid w:val="3AC70A1B"/>
    <w:rsid w:val="3AD66EB0"/>
    <w:rsid w:val="3AEA64B7"/>
    <w:rsid w:val="3AF92B9E"/>
    <w:rsid w:val="3AFA0DF0"/>
    <w:rsid w:val="3B236ECD"/>
    <w:rsid w:val="3B337E5E"/>
    <w:rsid w:val="3B343BD6"/>
    <w:rsid w:val="3B3C653D"/>
    <w:rsid w:val="3B497682"/>
    <w:rsid w:val="3B49769C"/>
    <w:rsid w:val="3B53405D"/>
    <w:rsid w:val="3B691AD2"/>
    <w:rsid w:val="3B6E533A"/>
    <w:rsid w:val="3B7F30A4"/>
    <w:rsid w:val="3B8561E0"/>
    <w:rsid w:val="3B8B1A48"/>
    <w:rsid w:val="3B9A415A"/>
    <w:rsid w:val="3BA2244B"/>
    <w:rsid w:val="3BA22621"/>
    <w:rsid w:val="3BAB20EB"/>
    <w:rsid w:val="3BB07701"/>
    <w:rsid w:val="3BB2349B"/>
    <w:rsid w:val="3BB865B6"/>
    <w:rsid w:val="3BBF7944"/>
    <w:rsid w:val="3BC82C9D"/>
    <w:rsid w:val="3BEE1F9C"/>
    <w:rsid w:val="3C0D4B53"/>
    <w:rsid w:val="3C2105FF"/>
    <w:rsid w:val="3C372D23"/>
    <w:rsid w:val="3C447E49"/>
    <w:rsid w:val="3C4B380F"/>
    <w:rsid w:val="3C4F6F1A"/>
    <w:rsid w:val="3C511E12"/>
    <w:rsid w:val="3C5F2ED5"/>
    <w:rsid w:val="3C97441D"/>
    <w:rsid w:val="3CA408E8"/>
    <w:rsid w:val="3CA64660"/>
    <w:rsid w:val="3CBD0327"/>
    <w:rsid w:val="3CC14C1F"/>
    <w:rsid w:val="3CD0758C"/>
    <w:rsid w:val="3CDE6FFD"/>
    <w:rsid w:val="3CE55188"/>
    <w:rsid w:val="3CF56BC9"/>
    <w:rsid w:val="3D0A4BEF"/>
    <w:rsid w:val="3D1F37E4"/>
    <w:rsid w:val="3D211F38"/>
    <w:rsid w:val="3D235CB1"/>
    <w:rsid w:val="3D31113A"/>
    <w:rsid w:val="3D37175C"/>
    <w:rsid w:val="3D695DB9"/>
    <w:rsid w:val="3D762284"/>
    <w:rsid w:val="3D864BBD"/>
    <w:rsid w:val="3D995F73"/>
    <w:rsid w:val="3D9A66D5"/>
    <w:rsid w:val="3DDD67A7"/>
    <w:rsid w:val="3DE23DBE"/>
    <w:rsid w:val="3E1A70B4"/>
    <w:rsid w:val="3E330175"/>
    <w:rsid w:val="3E655E3A"/>
    <w:rsid w:val="3E66679D"/>
    <w:rsid w:val="3E667746"/>
    <w:rsid w:val="3E885B96"/>
    <w:rsid w:val="3E8E35FE"/>
    <w:rsid w:val="3EB43064"/>
    <w:rsid w:val="3EB92D70"/>
    <w:rsid w:val="3ECD4126"/>
    <w:rsid w:val="3EF1250A"/>
    <w:rsid w:val="3F0C66A8"/>
    <w:rsid w:val="3F163D1F"/>
    <w:rsid w:val="3F281CA4"/>
    <w:rsid w:val="3F2B709E"/>
    <w:rsid w:val="3F4500E9"/>
    <w:rsid w:val="3F450160"/>
    <w:rsid w:val="3F4C14EF"/>
    <w:rsid w:val="3F692622"/>
    <w:rsid w:val="3F7153F9"/>
    <w:rsid w:val="3F720A50"/>
    <w:rsid w:val="3F917849"/>
    <w:rsid w:val="3F9B0612"/>
    <w:rsid w:val="3F9D1D4A"/>
    <w:rsid w:val="3FA241A2"/>
    <w:rsid w:val="3FAA4467"/>
    <w:rsid w:val="3FAC01DF"/>
    <w:rsid w:val="3FB4343D"/>
    <w:rsid w:val="3FD85478"/>
    <w:rsid w:val="40155D85"/>
    <w:rsid w:val="403A57EB"/>
    <w:rsid w:val="404B3E9C"/>
    <w:rsid w:val="4061546E"/>
    <w:rsid w:val="4079067E"/>
    <w:rsid w:val="4093139F"/>
    <w:rsid w:val="409343AF"/>
    <w:rsid w:val="409A0980"/>
    <w:rsid w:val="40AC655D"/>
    <w:rsid w:val="40D75730"/>
    <w:rsid w:val="40E63BC5"/>
    <w:rsid w:val="40FA4F7A"/>
    <w:rsid w:val="41362456"/>
    <w:rsid w:val="413C37E5"/>
    <w:rsid w:val="41487F61"/>
    <w:rsid w:val="414A5F02"/>
    <w:rsid w:val="415648A7"/>
    <w:rsid w:val="415A71E1"/>
    <w:rsid w:val="41630D72"/>
    <w:rsid w:val="419B675D"/>
    <w:rsid w:val="419F484B"/>
    <w:rsid w:val="41AA69A0"/>
    <w:rsid w:val="41B15F81"/>
    <w:rsid w:val="41C31810"/>
    <w:rsid w:val="41E225DE"/>
    <w:rsid w:val="41F8595E"/>
    <w:rsid w:val="420C600C"/>
    <w:rsid w:val="42100EF9"/>
    <w:rsid w:val="4214206C"/>
    <w:rsid w:val="421B164C"/>
    <w:rsid w:val="422246E7"/>
    <w:rsid w:val="422B5D33"/>
    <w:rsid w:val="42312D26"/>
    <w:rsid w:val="42454372"/>
    <w:rsid w:val="42573796"/>
    <w:rsid w:val="426E5C20"/>
    <w:rsid w:val="42786A9F"/>
    <w:rsid w:val="428B67D2"/>
    <w:rsid w:val="428E0070"/>
    <w:rsid w:val="42943344"/>
    <w:rsid w:val="42975177"/>
    <w:rsid w:val="42C615B8"/>
    <w:rsid w:val="42D77C69"/>
    <w:rsid w:val="42EB2B81"/>
    <w:rsid w:val="42FC322C"/>
    <w:rsid w:val="43046BE3"/>
    <w:rsid w:val="43171E14"/>
    <w:rsid w:val="4329542D"/>
    <w:rsid w:val="43484F88"/>
    <w:rsid w:val="435C1F1C"/>
    <w:rsid w:val="437216C9"/>
    <w:rsid w:val="4385588B"/>
    <w:rsid w:val="4387343D"/>
    <w:rsid w:val="43882D11"/>
    <w:rsid w:val="43884ABF"/>
    <w:rsid w:val="43911BC6"/>
    <w:rsid w:val="43972F54"/>
    <w:rsid w:val="439E42E3"/>
    <w:rsid w:val="43A124B3"/>
    <w:rsid w:val="43A538C3"/>
    <w:rsid w:val="43B87F7E"/>
    <w:rsid w:val="43BB4E95"/>
    <w:rsid w:val="43C55D14"/>
    <w:rsid w:val="43D85A47"/>
    <w:rsid w:val="43DE0B83"/>
    <w:rsid w:val="43E97C54"/>
    <w:rsid w:val="43F839F3"/>
    <w:rsid w:val="44022AC4"/>
    <w:rsid w:val="44044A8E"/>
    <w:rsid w:val="44236B1E"/>
    <w:rsid w:val="44244662"/>
    <w:rsid w:val="444158E6"/>
    <w:rsid w:val="44564BBE"/>
    <w:rsid w:val="44641089"/>
    <w:rsid w:val="446948F1"/>
    <w:rsid w:val="44C11AA6"/>
    <w:rsid w:val="44D04970"/>
    <w:rsid w:val="44D426B2"/>
    <w:rsid w:val="44E346A3"/>
    <w:rsid w:val="44E67CEF"/>
    <w:rsid w:val="44F3240C"/>
    <w:rsid w:val="45110AAC"/>
    <w:rsid w:val="45123CB8"/>
    <w:rsid w:val="451A208F"/>
    <w:rsid w:val="45350C77"/>
    <w:rsid w:val="45415D40"/>
    <w:rsid w:val="45435142"/>
    <w:rsid w:val="45451DF1"/>
    <w:rsid w:val="45490111"/>
    <w:rsid w:val="45570447"/>
    <w:rsid w:val="4565330A"/>
    <w:rsid w:val="45682DFA"/>
    <w:rsid w:val="45723C79"/>
    <w:rsid w:val="457378F7"/>
    <w:rsid w:val="45DB537A"/>
    <w:rsid w:val="45DE130F"/>
    <w:rsid w:val="45E00BE3"/>
    <w:rsid w:val="45EF3280"/>
    <w:rsid w:val="45F43872"/>
    <w:rsid w:val="460D5750"/>
    <w:rsid w:val="46113492"/>
    <w:rsid w:val="461B3AA5"/>
    <w:rsid w:val="462C5BD6"/>
    <w:rsid w:val="462E5DF2"/>
    <w:rsid w:val="46362EF9"/>
    <w:rsid w:val="464C0026"/>
    <w:rsid w:val="46590D6C"/>
    <w:rsid w:val="465E4A23"/>
    <w:rsid w:val="4672304E"/>
    <w:rsid w:val="46843C64"/>
    <w:rsid w:val="469F45FA"/>
    <w:rsid w:val="46A460B4"/>
    <w:rsid w:val="46AF05B5"/>
    <w:rsid w:val="46D30747"/>
    <w:rsid w:val="46E14C12"/>
    <w:rsid w:val="470D3C59"/>
    <w:rsid w:val="472B1462"/>
    <w:rsid w:val="473B0E1B"/>
    <w:rsid w:val="473F27FF"/>
    <w:rsid w:val="476017C6"/>
    <w:rsid w:val="476B0980"/>
    <w:rsid w:val="47745A86"/>
    <w:rsid w:val="477A0BC3"/>
    <w:rsid w:val="47811F51"/>
    <w:rsid w:val="47833F1C"/>
    <w:rsid w:val="478E2D76"/>
    <w:rsid w:val="47A65E5C"/>
    <w:rsid w:val="47AB6FCE"/>
    <w:rsid w:val="47B71E17"/>
    <w:rsid w:val="47E67FE2"/>
    <w:rsid w:val="47F0014A"/>
    <w:rsid w:val="481903DC"/>
    <w:rsid w:val="486C0E54"/>
    <w:rsid w:val="48740AF8"/>
    <w:rsid w:val="487B247F"/>
    <w:rsid w:val="48907EB9"/>
    <w:rsid w:val="48B56357"/>
    <w:rsid w:val="48B955C2"/>
    <w:rsid w:val="48B9571B"/>
    <w:rsid w:val="48BA396D"/>
    <w:rsid w:val="48F30C2D"/>
    <w:rsid w:val="48F86243"/>
    <w:rsid w:val="490177EE"/>
    <w:rsid w:val="49025314"/>
    <w:rsid w:val="490270C2"/>
    <w:rsid w:val="490D6193"/>
    <w:rsid w:val="490E1F0B"/>
    <w:rsid w:val="492B090F"/>
    <w:rsid w:val="4932003B"/>
    <w:rsid w:val="49382AE4"/>
    <w:rsid w:val="49417BEA"/>
    <w:rsid w:val="4968786D"/>
    <w:rsid w:val="496F0BFB"/>
    <w:rsid w:val="49734B65"/>
    <w:rsid w:val="49843F7B"/>
    <w:rsid w:val="498E0956"/>
    <w:rsid w:val="49911DC2"/>
    <w:rsid w:val="499A718B"/>
    <w:rsid w:val="49B52386"/>
    <w:rsid w:val="49DF11B1"/>
    <w:rsid w:val="49EC3FFA"/>
    <w:rsid w:val="49F72751"/>
    <w:rsid w:val="4A1B668D"/>
    <w:rsid w:val="4A1E3C56"/>
    <w:rsid w:val="4A1E617D"/>
    <w:rsid w:val="4A280647"/>
    <w:rsid w:val="4A3B69AF"/>
    <w:rsid w:val="4A421E6C"/>
    <w:rsid w:val="4A730023"/>
    <w:rsid w:val="4A8833F8"/>
    <w:rsid w:val="4A8A619F"/>
    <w:rsid w:val="4AA2290B"/>
    <w:rsid w:val="4AD46AF0"/>
    <w:rsid w:val="4ADF76BB"/>
    <w:rsid w:val="4AE1272C"/>
    <w:rsid w:val="4B125FF6"/>
    <w:rsid w:val="4B2B2900"/>
    <w:rsid w:val="4B3F45FD"/>
    <w:rsid w:val="4B4614E8"/>
    <w:rsid w:val="4B6C4CC7"/>
    <w:rsid w:val="4B7D0C82"/>
    <w:rsid w:val="4B8057E5"/>
    <w:rsid w:val="4B8B339F"/>
    <w:rsid w:val="4B92472D"/>
    <w:rsid w:val="4BA97CC9"/>
    <w:rsid w:val="4BD016F9"/>
    <w:rsid w:val="4BF47196"/>
    <w:rsid w:val="4C0575F5"/>
    <w:rsid w:val="4C0D46FC"/>
    <w:rsid w:val="4C217CC8"/>
    <w:rsid w:val="4C2B503E"/>
    <w:rsid w:val="4C312198"/>
    <w:rsid w:val="4C3253A4"/>
    <w:rsid w:val="4C481290"/>
    <w:rsid w:val="4C5C4D3B"/>
    <w:rsid w:val="4C63273B"/>
    <w:rsid w:val="4C787DC7"/>
    <w:rsid w:val="4C8449BE"/>
    <w:rsid w:val="4C987D10"/>
    <w:rsid w:val="4CA94424"/>
    <w:rsid w:val="4CAA3CF8"/>
    <w:rsid w:val="4CBE77A4"/>
    <w:rsid w:val="4CD62D3F"/>
    <w:rsid w:val="4CE0771A"/>
    <w:rsid w:val="4CF051AC"/>
    <w:rsid w:val="4D0C050F"/>
    <w:rsid w:val="4D275349"/>
    <w:rsid w:val="4D331F40"/>
    <w:rsid w:val="4D3B0DF4"/>
    <w:rsid w:val="4D7F6F33"/>
    <w:rsid w:val="4D8409ED"/>
    <w:rsid w:val="4D9549A9"/>
    <w:rsid w:val="4D9D16E6"/>
    <w:rsid w:val="4DB017E2"/>
    <w:rsid w:val="4DB82445"/>
    <w:rsid w:val="4DC25072"/>
    <w:rsid w:val="4DC96400"/>
    <w:rsid w:val="4DE106CB"/>
    <w:rsid w:val="4DEB281B"/>
    <w:rsid w:val="4E10402F"/>
    <w:rsid w:val="4E121B55"/>
    <w:rsid w:val="4E2B2C17"/>
    <w:rsid w:val="4E505C68"/>
    <w:rsid w:val="4E573A0C"/>
    <w:rsid w:val="4E5C1022"/>
    <w:rsid w:val="4E760336"/>
    <w:rsid w:val="4E7C16C5"/>
    <w:rsid w:val="4EAC6FD6"/>
    <w:rsid w:val="4EB250E6"/>
    <w:rsid w:val="4EBE1CDD"/>
    <w:rsid w:val="4EC05A55"/>
    <w:rsid w:val="4ECA0682"/>
    <w:rsid w:val="4ECD0674"/>
    <w:rsid w:val="4EE47996"/>
    <w:rsid w:val="4EE74D90"/>
    <w:rsid w:val="4EEF633A"/>
    <w:rsid w:val="4EFB083B"/>
    <w:rsid w:val="4F1D6A04"/>
    <w:rsid w:val="4F2935FA"/>
    <w:rsid w:val="4F495A4B"/>
    <w:rsid w:val="4F587A3C"/>
    <w:rsid w:val="4F6C6BDA"/>
    <w:rsid w:val="4F7E394E"/>
    <w:rsid w:val="4F7F2029"/>
    <w:rsid w:val="4F870321"/>
    <w:rsid w:val="4F9071D6"/>
    <w:rsid w:val="4F9547EC"/>
    <w:rsid w:val="4FA85549"/>
    <w:rsid w:val="4FE6773D"/>
    <w:rsid w:val="4FF43AC5"/>
    <w:rsid w:val="4FF77255"/>
    <w:rsid w:val="4FFE4A87"/>
    <w:rsid w:val="50106568"/>
    <w:rsid w:val="501222E0"/>
    <w:rsid w:val="501F0559"/>
    <w:rsid w:val="5023629C"/>
    <w:rsid w:val="503A5393"/>
    <w:rsid w:val="503F29AA"/>
    <w:rsid w:val="5043249A"/>
    <w:rsid w:val="505521CD"/>
    <w:rsid w:val="50827466"/>
    <w:rsid w:val="50A078EC"/>
    <w:rsid w:val="50B44DBA"/>
    <w:rsid w:val="50B679A2"/>
    <w:rsid w:val="50D21A70"/>
    <w:rsid w:val="50D457E8"/>
    <w:rsid w:val="50D75B0C"/>
    <w:rsid w:val="50FB4B23"/>
    <w:rsid w:val="51163F32"/>
    <w:rsid w:val="51183927"/>
    <w:rsid w:val="51226553"/>
    <w:rsid w:val="514E7348"/>
    <w:rsid w:val="51516E38"/>
    <w:rsid w:val="519A433C"/>
    <w:rsid w:val="51AE366B"/>
    <w:rsid w:val="51D823BF"/>
    <w:rsid w:val="51DF0427"/>
    <w:rsid w:val="51E67581"/>
    <w:rsid w:val="51F83758"/>
    <w:rsid w:val="520B3E30"/>
    <w:rsid w:val="521A547C"/>
    <w:rsid w:val="521F6F37"/>
    <w:rsid w:val="5246001F"/>
    <w:rsid w:val="52972F71"/>
    <w:rsid w:val="52B0193D"/>
    <w:rsid w:val="52BC29D7"/>
    <w:rsid w:val="52C8312A"/>
    <w:rsid w:val="52DB5A27"/>
    <w:rsid w:val="52DD4E28"/>
    <w:rsid w:val="52DE4AD3"/>
    <w:rsid w:val="52E70521"/>
    <w:rsid w:val="52FB52AE"/>
    <w:rsid w:val="52FE08FA"/>
    <w:rsid w:val="531F04EC"/>
    <w:rsid w:val="532145E9"/>
    <w:rsid w:val="53220A8C"/>
    <w:rsid w:val="532E2213"/>
    <w:rsid w:val="533026AA"/>
    <w:rsid w:val="53487DC7"/>
    <w:rsid w:val="534C78B7"/>
    <w:rsid w:val="534D3630"/>
    <w:rsid w:val="53807561"/>
    <w:rsid w:val="5382152B"/>
    <w:rsid w:val="538708F0"/>
    <w:rsid w:val="538E7D0E"/>
    <w:rsid w:val="53A56FC8"/>
    <w:rsid w:val="53B4545D"/>
    <w:rsid w:val="53B8319F"/>
    <w:rsid w:val="53DF24DA"/>
    <w:rsid w:val="53F65A75"/>
    <w:rsid w:val="53FB308C"/>
    <w:rsid w:val="5416466D"/>
    <w:rsid w:val="541A1764"/>
    <w:rsid w:val="542F214A"/>
    <w:rsid w:val="54302D35"/>
    <w:rsid w:val="54316AAD"/>
    <w:rsid w:val="543640C4"/>
    <w:rsid w:val="543A3BB4"/>
    <w:rsid w:val="54640C31"/>
    <w:rsid w:val="54661645"/>
    <w:rsid w:val="547F3CBD"/>
    <w:rsid w:val="54AA0D3A"/>
    <w:rsid w:val="54AB6860"/>
    <w:rsid w:val="54BB2F47"/>
    <w:rsid w:val="54BE216E"/>
    <w:rsid w:val="54BF40B9"/>
    <w:rsid w:val="54D73AF9"/>
    <w:rsid w:val="54D933CD"/>
    <w:rsid w:val="54DF37FA"/>
    <w:rsid w:val="550D2661"/>
    <w:rsid w:val="550F3292"/>
    <w:rsid w:val="552A3C28"/>
    <w:rsid w:val="55563AD1"/>
    <w:rsid w:val="555D2250"/>
    <w:rsid w:val="558722C8"/>
    <w:rsid w:val="55AC6D33"/>
    <w:rsid w:val="55AD03B6"/>
    <w:rsid w:val="55BD221A"/>
    <w:rsid w:val="55C027DF"/>
    <w:rsid w:val="55CE2806"/>
    <w:rsid w:val="55D63DB0"/>
    <w:rsid w:val="55DB3175"/>
    <w:rsid w:val="55EE4C56"/>
    <w:rsid w:val="55F61D5C"/>
    <w:rsid w:val="56051FA0"/>
    <w:rsid w:val="56222B52"/>
    <w:rsid w:val="562A1B91"/>
    <w:rsid w:val="562B40FC"/>
    <w:rsid w:val="562B5B9A"/>
    <w:rsid w:val="56331D5B"/>
    <w:rsid w:val="5637484F"/>
    <w:rsid w:val="5640122A"/>
    <w:rsid w:val="56570A4D"/>
    <w:rsid w:val="565E627F"/>
    <w:rsid w:val="568A7075"/>
    <w:rsid w:val="56AB7BA5"/>
    <w:rsid w:val="56AF3861"/>
    <w:rsid w:val="56B85264"/>
    <w:rsid w:val="56CA56C3"/>
    <w:rsid w:val="56CF0F2B"/>
    <w:rsid w:val="56DC53F6"/>
    <w:rsid w:val="571406EC"/>
    <w:rsid w:val="5714693E"/>
    <w:rsid w:val="573F67D1"/>
    <w:rsid w:val="575C2093"/>
    <w:rsid w:val="576D604E"/>
    <w:rsid w:val="57706229"/>
    <w:rsid w:val="578C2978"/>
    <w:rsid w:val="57BE4AFC"/>
    <w:rsid w:val="57C2639A"/>
    <w:rsid w:val="57CE11E3"/>
    <w:rsid w:val="57CF2865"/>
    <w:rsid w:val="57E07028"/>
    <w:rsid w:val="57E207EA"/>
    <w:rsid w:val="57EC78BB"/>
    <w:rsid w:val="57F549C2"/>
    <w:rsid w:val="580764A3"/>
    <w:rsid w:val="58260F8E"/>
    <w:rsid w:val="582C5F09"/>
    <w:rsid w:val="586C6306"/>
    <w:rsid w:val="58737694"/>
    <w:rsid w:val="587F072F"/>
    <w:rsid w:val="58BA1767"/>
    <w:rsid w:val="59215342"/>
    <w:rsid w:val="5928001D"/>
    <w:rsid w:val="592941F7"/>
    <w:rsid w:val="592A3C50"/>
    <w:rsid w:val="594026BD"/>
    <w:rsid w:val="59460076"/>
    <w:rsid w:val="59515D8A"/>
    <w:rsid w:val="595C637A"/>
    <w:rsid w:val="5960477C"/>
    <w:rsid w:val="596B66F6"/>
    <w:rsid w:val="596C2A61"/>
    <w:rsid w:val="596F6178"/>
    <w:rsid w:val="597E2795"/>
    <w:rsid w:val="59A5674B"/>
    <w:rsid w:val="59AD4E28"/>
    <w:rsid w:val="59BD150F"/>
    <w:rsid w:val="59BE0DE3"/>
    <w:rsid w:val="59C53F20"/>
    <w:rsid w:val="59D535F0"/>
    <w:rsid w:val="5A0228E9"/>
    <w:rsid w:val="5A146C55"/>
    <w:rsid w:val="5A151F73"/>
    <w:rsid w:val="5A184997"/>
    <w:rsid w:val="5A582FE6"/>
    <w:rsid w:val="5AA77AC9"/>
    <w:rsid w:val="5AA91A93"/>
    <w:rsid w:val="5ABE4B07"/>
    <w:rsid w:val="5AC266B1"/>
    <w:rsid w:val="5AEE74A6"/>
    <w:rsid w:val="5AFA409D"/>
    <w:rsid w:val="5AFA5E4B"/>
    <w:rsid w:val="5B307ABF"/>
    <w:rsid w:val="5B321A89"/>
    <w:rsid w:val="5B32273E"/>
    <w:rsid w:val="5B353327"/>
    <w:rsid w:val="5B386973"/>
    <w:rsid w:val="5B4602DF"/>
    <w:rsid w:val="5B4A6DD2"/>
    <w:rsid w:val="5B57329D"/>
    <w:rsid w:val="5B6F6839"/>
    <w:rsid w:val="5B751975"/>
    <w:rsid w:val="5B765E19"/>
    <w:rsid w:val="5B8147BE"/>
    <w:rsid w:val="5B920779"/>
    <w:rsid w:val="5B977B3E"/>
    <w:rsid w:val="5BB74B2C"/>
    <w:rsid w:val="5BBB382C"/>
    <w:rsid w:val="5BCC1E57"/>
    <w:rsid w:val="5BD41E6E"/>
    <w:rsid w:val="5BEA2363"/>
    <w:rsid w:val="5BEA5EBF"/>
    <w:rsid w:val="5BF64864"/>
    <w:rsid w:val="5C2447D0"/>
    <w:rsid w:val="5C2C64D8"/>
    <w:rsid w:val="5C3A6E47"/>
    <w:rsid w:val="5C3B1922"/>
    <w:rsid w:val="5C537F09"/>
    <w:rsid w:val="5C5477DD"/>
    <w:rsid w:val="5C5E2B95"/>
    <w:rsid w:val="5C9A5B38"/>
    <w:rsid w:val="5C9C18B0"/>
    <w:rsid w:val="5CA17B70"/>
    <w:rsid w:val="5CA40764"/>
    <w:rsid w:val="5CAB5170"/>
    <w:rsid w:val="5CBD5382"/>
    <w:rsid w:val="5CD32DF8"/>
    <w:rsid w:val="5CE62B2B"/>
    <w:rsid w:val="5D0C07A2"/>
    <w:rsid w:val="5D290C69"/>
    <w:rsid w:val="5DA0717E"/>
    <w:rsid w:val="5DB42C29"/>
    <w:rsid w:val="5DBD1FCA"/>
    <w:rsid w:val="5DD15589"/>
    <w:rsid w:val="5DEF65CC"/>
    <w:rsid w:val="5E192A8C"/>
    <w:rsid w:val="5E1C432A"/>
    <w:rsid w:val="5E257683"/>
    <w:rsid w:val="5E282CCF"/>
    <w:rsid w:val="5E4D0988"/>
    <w:rsid w:val="5E510478"/>
    <w:rsid w:val="5E714676"/>
    <w:rsid w:val="5E8425FB"/>
    <w:rsid w:val="5E8C6F99"/>
    <w:rsid w:val="5E8E347A"/>
    <w:rsid w:val="5ECF75EF"/>
    <w:rsid w:val="5ED54C05"/>
    <w:rsid w:val="5EF2352E"/>
    <w:rsid w:val="5EF57055"/>
    <w:rsid w:val="5EF763C6"/>
    <w:rsid w:val="5F08322C"/>
    <w:rsid w:val="5F4E6765"/>
    <w:rsid w:val="5F5D7160"/>
    <w:rsid w:val="5F7206A6"/>
    <w:rsid w:val="5F7408C2"/>
    <w:rsid w:val="5F887EC9"/>
    <w:rsid w:val="5F893C41"/>
    <w:rsid w:val="5F8B79B9"/>
    <w:rsid w:val="5FB23198"/>
    <w:rsid w:val="5FD70E51"/>
    <w:rsid w:val="5FEF7F48"/>
    <w:rsid w:val="5FF217E7"/>
    <w:rsid w:val="5FF27A39"/>
    <w:rsid w:val="5FF76DFD"/>
    <w:rsid w:val="5FFE1F39"/>
    <w:rsid w:val="60060FEE"/>
    <w:rsid w:val="602A0F80"/>
    <w:rsid w:val="60462E90"/>
    <w:rsid w:val="60536729"/>
    <w:rsid w:val="608368E3"/>
    <w:rsid w:val="608F7035"/>
    <w:rsid w:val="60A30D33"/>
    <w:rsid w:val="60A96349"/>
    <w:rsid w:val="60C2740B"/>
    <w:rsid w:val="60D94755"/>
    <w:rsid w:val="60F021CA"/>
    <w:rsid w:val="611834CF"/>
    <w:rsid w:val="61530A39"/>
    <w:rsid w:val="6183303E"/>
    <w:rsid w:val="61923281"/>
    <w:rsid w:val="61AC3CD1"/>
    <w:rsid w:val="61B054B5"/>
    <w:rsid w:val="61FA4982"/>
    <w:rsid w:val="61FE695C"/>
    <w:rsid w:val="621912AD"/>
    <w:rsid w:val="621C6FEF"/>
    <w:rsid w:val="623076A4"/>
    <w:rsid w:val="62326812"/>
    <w:rsid w:val="62392C11"/>
    <w:rsid w:val="62571DD5"/>
    <w:rsid w:val="625B7377"/>
    <w:rsid w:val="6278019C"/>
    <w:rsid w:val="6285420B"/>
    <w:rsid w:val="628C1A7E"/>
    <w:rsid w:val="629B7F14"/>
    <w:rsid w:val="62A96AD4"/>
    <w:rsid w:val="62B2525D"/>
    <w:rsid w:val="62B66AFB"/>
    <w:rsid w:val="62C0797A"/>
    <w:rsid w:val="62FB09B2"/>
    <w:rsid w:val="62FE04A2"/>
    <w:rsid w:val="631D29EB"/>
    <w:rsid w:val="633C6169"/>
    <w:rsid w:val="63500CFE"/>
    <w:rsid w:val="637A3FCD"/>
    <w:rsid w:val="63822EAD"/>
    <w:rsid w:val="63B70D7D"/>
    <w:rsid w:val="63D23E09"/>
    <w:rsid w:val="63E234B7"/>
    <w:rsid w:val="63F773CC"/>
    <w:rsid w:val="64047D3A"/>
    <w:rsid w:val="64300F47"/>
    <w:rsid w:val="64483336"/>
    <w:rsid w:val="644F0FB6"/>
    <w:rsid w:val="645E38EF"/>
    <w:rsid w:val="646C600B"/>
    <w:rsid w:val="64942E6C"/>
    <w:rsid w:val="64AC6408"/>
    <w:rsid w:val="64AE53F9"/>
    <w:rsid w:val="64D63485"/>
    <w:rsid w:val="6500647B"/>
    <w:rsid w:val="65085608"/>
    <w:rsid w:val="65091AAC"/>
    <w:rsid w:val="65110961"/>
    <w:rsid w:val="6518767F"/>
    <w:rsid w:val="65237AC1"/>
    <w:rsid w:val="653603C7"/>
    <w:rsid w:val="65362175"/>
    <w:rsid w:val="656767D3"/>
    <w:rsid w:val="65801643"/>
    <w:rsid w:val="6598698C"/>
    <w:rsid w:val="65A13CC9"/>
    <w:rsid w:val="65E120E1"/>
    <w:rsid w:val="65F8567D"/>
    <w:rsid w:val="660D737A"/>
    <w:rsid w:val="661A38C3"/>
    <w:rsid w:val="661E2CB4"/>
    <w:rsid w:val="6632293D"/>
    <w:rsid w:val="664E603D"/>
    <w:rsid w:val="666F1DE3"/>
    <w:rsid w:val="66A870A3"/>
    <w:rsid w:val="66AD46B9"/>
    <w:rsid w:val="66C1550E"/>
    <w:rsid w:val="66C739CD"/>
    <w:rsid w:val="66CD4D5B"/>
    <w:rsid w:val="66DD6797"/>
    <w:rsid w:val="66F66060"/>
    <w:rsid w:val="66F67E0E"/>
    <w:rsid w:val="670818F0"/>
    <w:rsid w:val="671D183F"/>
    <w:rsid w:val="67293782"/>
    <w:rsid w:val="673646AF"/>
    <w:rsid w:val="675114E9"/>
    <w:rsid w:val="675863D3"/>
    <w:rsid w:val="679703E1"/>
    <w:rsid w:val="67A17496"/>
    <w:rsid w:val="67A965FC"/>
    <w:rsid w:val="67D839B8"/>
    <w:rsid w:val="68182006"/>
    <w:rsid w:val="681C1AF7"/>
    <w:rsid w:val="683926A8"/>
    <w:rsid w:val="685272C6"/>
    <w:rsid w:val="68537CAF"/>
    <w:rsid w:val="685F3791"/>
    <w:rsid w:val="68725BBA"/>
    <w:rsid w:val="68757459"/>
    <w:rsid w:val="687A4A6F"/>
    <w:rsid w:val="688C5099"/>
    <w:rsid w:val="68953657"/>
    <w:rsid w:val="68B735CD"/>
    <w:rsid w:val="68C1444C"/>
    <w:rsid w:val="68E51EE8"/>
    <w:rsid w:val="68EA5751"/>
    <w:rsid w:val="68F570FB"/>
    <w:rsid w:val="69227DA0"/>
    <w:rsid w:val="69456E2B"/>
    <w:rsid w:val="69531548"/>
    <w:rsid w:val="695B38CF"/>
    <w:rsid w:val="696F3EA8"/>
    <w:rsid w:val="69731BEA"/>
    <w:rsid w:val="69765236"/>
    <w:rsid w:val="69790883"/>
    <w:rsid w:val="697A2F79"/>
    <w:rsid w:val="69935DE8"/>
    <w:rsid w:val="69A47FF6"/>
    <w:rsid w:val="69A87C65"/>
    <w:rsid w:val="69EE301F"/>
    <w:rsid w:val="69FB1963"/>
    <w:rsid w:val="6A10568B"/>
    <w:rsid w:val="6A3F35DF"/>
    <w:rsid w:val="6A5D1F52"/>
    <w:rsid w:val="6A7C062B"/>
    <w:rsid w:val="6AA25BA0"/>
    <w:rsid w:val="6AA3205B"/>
    <w:rsid w:val="6AAB0F10"/>
    <w:rsid w:val="6AAD2EDA"/>
    <w:rsid w:val="6AB8548E"/>
    <w:rsid w:val="6ABC577D"/>
    <w:rsid w:val="6ACD70D8"/>
    <w:rsid w:val="6AE12B83"/>
    <w:rsid w:val="6AE42367"/>
    <w:rsid w:val="6AFE7291"/>
    <w:rsid w:val="6B054AC4"/>
    <w:rsid w:val="6B106FC5"/>
    <w:rsid w:val="6B225676"/>
    <w:rsid w:val="6B3A462E"/>
    <w:rsid w:val="6B422808"/>
    <w:rsid w:val="6B476E8A"/>
    <w:rsid w:val="6B4B5217"/>
    <w:rsid w:val="6B680BAF"/>
    <w:rsid w:val="6B8A1717"/>
    <w:rsid w:val="6B8C6F93"/>
    <w:rsid w:val="6BC56001"/>
    <w:rsid w:val="6BCC7390"/>
    <w:rsid w:val="6BD36970"/>
    <w:rsid w:val="6BD526E8"/>
    <w:rsid w:val="6C092392"/>
    <w:rsid w:val="6C17069E"/>
    <w:rsid w:val="6C2225DD"/>
    <w:rsid w:val="6C2830FF"/>
    <w:rsid w:val="6C427652"/>
    <w:rsid w:val="6C5850C7"/>
    <w:rsid w:val="6C6B0957"/>
    <w:rsid w:val="6C832144"/>
    <w:rsid w:val="6C89702F"/>
    <w:rsid w:val="6C9C18EB"/>
    <w:rsid w:val="6CCD7863"/>
    <w:rsid w:val="6CD504C6"/>
    <w:rsid w:val="6CD52274"/>
    <w:rsid w:val="6CDD364E"/>
    <w:rsid w:val="6CF46B9E"/>
    <w:rsid w:val="6CF92406"/>
    <w:rsid w:val="6CFC3CA5"/>
    <w:rsid w:val="6D147240"/>
    <w:rsid w:val="6D196605"/>
    <w:rsid w:val="6D21370B"/>
    <w:rsid w:val="6D3B18E0"/>
    <w:rsid w:val="6D3B18E9"/>
    <w:rsid w:val="6D417909"/>
    <w:rsid w:val="6D57537F"/>
    <w:rsid w:val="6D6C42DF"/>
    <w:rsid w:val="6D77332B"/>
    <w:rsid w:val="6D800432"/>
    <w:rsid w:val="6D940381"/>
    <w:rsid w:val="6D9C3AFC"/>
    <w:rsid w:val="6DAC1227"/>
    <w:rsid w:val="6DBB76BC"/>
    <w:rsid w:val="6DD469CF"/>
    <w:rsid w:val="6E22773B"/>
    <w:rsid w:val="6E2A4841"/>
    <w:rsid w:val="6E443B55"/>
    <w:rsid w:val="6E4E0530"/>
    <w:rsid w:val="6E5B2C4D"/>
    <w:rsid w:val="6E5F44EB"/>
    <w:rsid w:val="6E6164B5"/>
    <w:rsid w:val="6E6236E7"/>
    <w:rsid w:val="6E6935BC"/>
    <w:rsid w:val="6E91041D"/>
    <w:rsid w:val="6E9F4B86"/>
    <w:rsid w:val="6EB02F99"/>
    <w:rsid w:val="6EB8556A"/>
    <w:rsid w:val="6EBC36EB"/>
    <w:rsid w:val="6EDC5B3C"/>
    <w:rsid w:val="6EDE1649"/>
    <w:rsid w:val="6EEE586F"/>
    <w:rsid w:val="6F064E06"/>
    <w:rsid w:val="6F094457"/>
    <w:rsid w:val="6F155FCF"/>
    <w:rsid w:val="6F176B74"/>
    <w:rsid w:val="6F360C58"/>
    <w:rsid w:val="6F636421"/>
    <w:rsid w:val="6F6B5112"/>
    <w:rsid w:val="6F6E6EC3"/>
    <w:rsid w:val="6F7264A0"/>
    <w:rsid w:val="6F765F90"/>
    <w:rsid w:val="6F9401C4"/>
    <w:rsid w:val="6FB915A7"/>
    <w:rsid w:val="6FC14D32"/>
    <w:rsid w:val="6FCD1928"/>
    <w:rsid w:val="6FD902CD"/>
    <w:rsid w:val="6FDE58E3"/>
    <w:rsid w:val="6FE61F3E"/>
    <w:rsid w:val="6FF9428D"/>
    <w:rsid w:val="70161521"/>
    <w:rsid w:val="702F613F"/>
    <w:rsid w:val="703244E4"/>
    <w:rsid w:val="705636CC"/>
    <w:rsid w:val="70D31B19"/>
    <w:rsid w:val="70FD0CB3"/>
    <w:rsid w:val="711E0B5E"/>
    <w:rsid w:val="712A5284"/>
    <w:rsid w:val="7130216F"/>
    <w:rsid w:val="713C4FB8"/>
    <w:rsid w:val="71687AE4"/>
    <w:rsid w:val="718F158B"/>
    <w:rsid w:val="71A004FF"/>
    <w:rsid w:val="71C50B09"/>
    <w:rsid w:val="71C8684B"/>
    <w:rsid w:val="71DC40A5"/>
    <w:rsid w:val="71E03B95"/>
    <w:rsid w:val="71E116BB"/>
    <w:rsid w:val="71F615DC"/>
    <w:rsid w:val="71FE04BF"/>
    <w:rsid w:val="720F7FD6"/>
    <w:rsid w:val="72121874"/>
    <w:rsid w:val="7229553C"/>
    <w:rsid w:val="72323CC5"/>
    <w:rsid w:val="724B2077"/>
    <w:rsid w:val="72691DDC"/>
    <w:rsid w:val="726F4F19"/>
    <w:rsid w:val="726F7FB0"/>
    <w:rsid w:val="72A46970"/>
    <w:rsid w:val="72B50B7E"/>
    <w:rsid w:val="72C139C6"/>
    <w:rsid w:val="72C62D8B"/>
    <w:rsid w:val="72D57833"/>
    <w:rsid w:val="72DC25AE"/>
    <w:rsid w:val="72FC49FE"/>
    <w:rsid w:val="732E0930"/>
    <w:rsid w:val="73335F46"/>
    <w:rsid w:val="73373C88"/>
    <w:rsid w:val="733E4E7F"/>
    <w:rsid w:val="7358775B"/>
    <w:rsid w:val="735C7C30"/>
    <w:rsid w:val="73634FBB"/>
    <w:rsid w:val="73661E78"/>
    <w:rsid w:val="73697BBA"/>
    <w:rsid w:val="73775E2C"/>
    <w:rsid w:val="738A025C"/>
    <w:rsid w:val="73B61051"/>
    <w:rsid w:val="73BB6668"/>
    <w:rsid w:val="73C365CB"/>
    <w:rsid w:val="73E95EE8"/>
    <w:rsid w:val="73EA4857"/>
    <w:rsid w:val="73F6144E"/>
    <w:rsid w:val="73F97190"/>
    <w:rsid w:val="74085625"/>
    <w:rsid w:val="74185868"/>
    <w:rsid w:val="742023C5"/>
    <w:rsid w:val="744C3764"/>
    <w:rsid w:val="74534AF2"/>
    <w:rsid w:val="74766D79"/>
    <w:rsid w:val="747E57F8"/>
    <w:rsid w:val="748D1686"/>
    <w:rsid w:val="74F040EF"/>
    <w:rsid w:val="751122B7"/>
    <w:rsid w:val="75157FF9"/>
    <w:rsid w:val="75360DBC"/>
    <w:rsid w:val="75387844"/>
    <w:rsid w:val="756920F3"/>
    <w:rsid w:val="756B5E6B"/>
    <w:rsid w:val="756D0E75"/>
    <w:rsid w:val="756D573F"/>
    <w:rsid w:val="75866801"/>
    <w:rsid w:val="758807CB"/>
    <w:rsid w:val="759233F8"/>
    <w:rsid w:val="759F78C3"/>
    <w:rsid w:val="75BA64AB"/>
    <w:rsid w:val="75E35A02"/>
    <w:rsid w:val="75EA3234"/>
    <w:rsid w:val="762027B2"/>
    <w:rsid w:val="7630676D"/>
    <w:rsid w:val="76312C11"/>
    <w:rsid w:val="763224E5"/>
    <w:rsid w:val="76361FD5"/>
    <w:rsid w:val="76505878"/>
    <w:rsid w:val="767945B8"/>
    <w:rsid w:val="76794AF8"/>
    <w:rsid w:val="76850C08"/>
    <w:rsid w:val="76BB24DB"/>
    <w:rsid w:val="76C84BF7"/>
    <w:rsid w:val="76D11CFE"/>
    <w:rsid w:val="76D67314"/>
    <w:rsid w:val="76FC6DDC"/>
    <w:rsid w:val="772E2227"/>
    <w:rsid w:val="77302EC9"/>
    <w:rsid w:val="7731279D"/>
    <w:rsid w:val="77533CC6"/>
    <w:rsid w:val="775748F9"/>
    <w:rsid w:val="7760252B"/>
    <w:rsid w:val="776058DA"/>
    <w:rsid w:val="77626DFA"/>
    <w:rsid w:val="777032C5"/>
    <w:rsid w:val="777803CC"/>
    <w:rsid w:val="777D1E86"/>
    <w:rsid w:val="779276DF"/>
    <w:rsid w:val="77B70517"/>
    <w:rsid w:val="77E043E3"/>
    <w:rsid w:val="77F40160"/>
    <w:rsid w:val="78342545"/>
    <w:rsid w:val="78412EB3"/>
    <w:rsid w:val="785030F6"/>
    <w:rsid w:val="78550E5C"/>
    <w:rsid w:val="78632E2A"/>
    <w:rsid w:val="78654DF4"/>
    <w:rsid w:val="787B0173"/>
    <w:rsid w:val="787D0429"/>
    <w:rsid w:val="78B24F5D"/>
    <w:rsid w:val="78EF46BD"/>
    <w:rsid w:val="78F65A4C"/>
    <w:rsid w:val="790740FD"/>
    <w:rsid w:val="791660EE"/>
    <w:rsid w:val="791D122B"/>
    <w:rsid w:val="791F31F5"/>
    <w:rsid w:val="79265756"/>
    <w:rsid w:val="793F5645"/>
    <w:rsid w:val="794511BD"/>
    <w:rsid w:val="794A5D98"/>
    <w:rsid w:val="794C38BE"/>
    <w:rsid w:val="794E7636"/>
    <w:rsid w:val="79892D64"/>
    <w:rsid w:val="798E037A"/>
    <w:rsid w:val="79960FDD"/>
    <w:rsid w:val="79997202"/>
    <w:rsid w:val="799E680F"/>
    <w:rsid w:val="7A1B3962"/>
    <w:rsid w:val="7A2111EE"/>
    <w:rsid w:val="7A2F56B9"/>
    <w:rsid w:val="7A6D48C0"/>
    <w:rsid w:val="7A7268AA"/>
    <w:rsid w:val="7A765096"/>
    <w:rsid w:val="7A974046"/>
    <w:rsid w:val="7AAD65DE"/>
    <w:rsid w:val="7AC53928"/>
    <w:rsid w:val="7AC878BC"/>
    <w:rsid w:val="7ACA7190"/>
    <w:rsid w:val="7AEF309B"/>
    <w:rsid w:val="7AFD2AA0"/>
    <w:rsid w:val="7AFD57B8"/>
    <w:rsid w:val="7AFF1FD8"/>
    <w:rsid w:val="7B007056"/>
    <w:rsid w:val="7B02692A"/>
    <w:rsid w:val="7B2368A0"/>
    <w:rsid w:val="7B627C76"/>
    <w:rsid w:val="7B705F89"/>
    <w:rsid w:val="7B735A7A"/>
    <w:rsid w:val="7B887EC5"/>
    <w:rsid w:val="7B914152"/>
    <w:rsid w:val="7BAE0860"/>
    <w:rsid w:val="7BB17EFC"/>
    <w:rsid w:val="7BC60184"/>
    <w:rsid w:val="7BD5403F"/>
    <w:rsid w:val="7BE349AD"/>
    <w:rsid w:val="7BE73A8B"/>
    <w:rsid w:val="7BEC3136"/>
    <w:rsid w:val="7BF471EA"/>
    <w:rsid w:val="7C011556"/>
    <w:rsid w:val="7C18217D"/>
    <w:rsid w:val="7C3C40BE"/>
    <w:rsid w:val="7C507B69"/>
    <w:rsid w:val="7C5238E1"/>
    <w:rsid w:val="7C596A1E"/>
    <w:rsid w:val="7C5E2286"/>
    <w:rsid w:val="7C701FB9"/>
    <w:rsid w:val="7C817D22"/>
    <w:rsid w:val="7CD24A22"/>
    <w:rsid w:val="7CEA1D6C"/>
    <w:rsid w:val="7CF95D03"/>
    <w:rsid w:val="7D0C3A90"/>
    <w:rsid w:val="7D0E5A5A"/>
    <w:rsid w:val="7D360B0D"/>
    <w:rsid w:val="7D406A1E"/>
    <w:rsid w:val="7D494CE4"/>
    <w:rsid w:val="7D637428"/>
    <w:rsid w:val="7D717D97"/>
    <w:rsid w:val="7D7653AD"/>
    <w:rsid w:val="7D823D52"/>
    <w:rsid w:val="7D851A94"/>
    <w:rsid w:val="7D8E1E41"/>
    <w:rsid w:val="7D9121E7"/>
    <w:rsid w:val="7D965A4F"/>
    <w:rsid w:val="7DBD122E"/>
    <w:rsid w:val="7DC73E5B"/>
    <w:rsid w:val="7DCB56F9"/>
    <w:rsid w:val="7DF34C50"/>
    <w:rsid w:val="7E0D00F2"/>
    <w:rsid w:val="7E105802"/>
    <w:rsid w:val="7E1A21DD"/>
    <w:rsid w:val="7E486D4A"/>
    <w:rsid w:val="7E5F22E5"/>
    <w:rsid w:val="7E7C7B82"/>
    <w:rsid w:val="7E960CC1"/>
    <w:rsid w:val="7EA136B3"/>
    <w:rsid w:val="7EA36676"/>
    <w:rsid w:val="7EAD12A3"/>
    <w:rsid w:val="7EB702F4"/>
    <w:rsid w:val="7ED625A7"/>
    <w:rsid w:val="7EDA196C"/>
    <w:rsid w:val="7EE56707"/>
    <w:rsid w:val="7EED715E"/>
    <w:rsid w:val="7EF42A2E"/>
    <w:rsid w:val="7EF46ED2"/>
    <w:rsid w:val="7EFD7F37"/>
    <w:rsid w:val="7F2271E4"/>
    <w:rsid w:val="7F2D7CEE"/>
    <w:rsid w:val="7F313C82"/>
    <w:rsid w:val="7F4A61E1"/>
    <w:rsid w:val="7F596D35"/>
    <w:rsid w:val="7F967F89"/>
    <w:rsid w:val="7F9935D5"/>
    <w:rsid w:val="7FA51F7A"/>
    <w:rsid w:val="7FB073FA"/>
    <w:rsid w:val="7FB328E9"/>
    <w:rsid w:val="7FD30895"/>
    <w:rsid w:val="7FDD1714"/>
    <w:rsid w:val="7FE231CE"/>
    <w:rsid w:val="7FFA22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nhideWhenUsed="0" w:uiPriority="1"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qFormat="1"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3">
    <w:name w:val="heading 1"/>
    <w:basedOn w:val="1"/>
    <w:next w:val="1"/>
    <w:link w:val="37"/>
    <w:autoRedefine/>
    <w:qFormat/>
    <w:uiPriority w:val="9"/>
    <w:pPr>
      <w:keepNext/>
      <w:keepLines/>
      <w:spacing w:before="340" w:after="330" w:line="578" w:lineRule="auto"/>
      <w:jc w:val="center"/>
      <w:outlineLvl w:val="0"/>
    </w:pPr>
    <w:rPr>
      <w:rFonts w:eastAsia="黑体"/>
      <w:b/>
      <w:bCs/>
      <w:kern w:val="44"/>
      <w:sz w:val="44"/>
      <w:szCs w:val="44"/>
    </w:rPr>
  </w:style>
  <w:style w:type="paragraph" w:styleId="4">
    <w:name w:val="heading 2"/>
    <w:basedOn w:val="1"/>
    <w:next w:val="1"/>
    <w:link w:val="41"/>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5">
    <w:name w:val="heading 3"/>
    <w:basedOn w:val="1"/>
    <w:next w:val="1"/>
    <w:link w:val="44"/>
    <w:autoRedefine/>
    <w:unhideWhenUsed/>
    <w:qFormat/>
    <w:uiPriority w:val="9"/>
    <w:pPr>
      <w:keepNext/>
      <w:keepLines/>
      <w:spacing w:before="260" w:after="260" w:line="416" w:lineRule="auto"/>
      <w:outlineLvl w:val="2"/>
    </w:pPr>
    <w:rPr>
      <w:b/>
      <w:bCs/>
      <w:sz w:val="30"/>
      <w:szCs w:val="32"/>
    </w:rPr>
  </w:style>
  <w:style w:type="paragraph" w:styleId="6">
    <w:name w:val="heading 4"/>
    <w:basedOn w:val="1"/>
    <w:next w:val="1"/>
    <w:link w:val="45"/>
    <w:autoRedefine/>
    <w:unhideWhenUsed/>
    <w:qFormat/>
    <w:uiPriority w:val="9"/>
    <w:pPr>
      <w:keepNext/>
      <w:keepLines/>
      <w:spacing w:before="280" w:after="290" w:line="376" w:lineRule="auto"/>
      <w:outlineLvl w:val="3"/>
    </w:pPr>
    <w:rPr>
      <w:rFonts w:asciiTheme="majorHAnsi" w:hAnsiTheme="majorHAnsi" w:cstheme="majorBidi"/>
      <w:b/>
      <w:bCs/>
      <w:sz w:val="28"/>
      <w:szCs w:val="28"/>
    </w:rPr>
  </w:style>
  <w:style w:type="paragraph" w:styleId="7">
    <w:name w:val="heading 5"/>
    <w:basedOn w:val="8"/>
    <w:next w:val="9"/>
    <w:autoRedefine/>
    <w:qFormat/>
    <w:uiPriority w:val="1"/>
    <w:pPr>
      <w:tabs>
        <w:tab w:val="left" w:pos="780"/>
      </w:tabs>
      <w:ind w:left="638" w:firstLine="561"/>
      <w:outlineLvl w:val="4"/>
    </w:pPr>
    <w:rPr>
      <w:rFonts w:ascii="仿宋" w:hAnsi="仿宋" w:eastAsia="仿宋" w:cs="仿宋"/>
      <w:b/>
      <w:bCs/>
      <w:kern w:val="0"/>
      <w:sz w:val="28"/>
      <w:szCs w:val="28"/>
      <w:lang w:val="zh-CN" w:bidi="zh-CN"/>
    </w:rPr>
  </w:style>
  <w:style w:type="character" w:default="1" w:styleId="31">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next w:val="1"/>
    <w:link w:val="46"/>
    <w:autoRedefine/>
    <w:qFormat/>
    <w:uiPriority w:val="99"/>
    <w:pPr>
      <w:spacing w:after="120" w:line="240" w:lineRule="auto"/>
      <w:jc w:val="both"/>
    </w:pPr>
    <w:rPr>
      <w:rFonts w:eastAsiaTheme="minorEastAsia"/>
      <w:sz w:val="21"/>
      <w:szCs w:val="24"/>
    </w:rPr>
  </w:style>
  <w:style w:type="paragraph" w:styleId="8">
    <w:name w:val="List Number 2"/>
    <w:basedOn w:val="1"/>
    <w:autoRedefine/>
    <w:semiHidden/>
    <w:unhideWhenUsed/>
    <w:qFormat/>
    <w:uiPriority w:val="99"/>
    <w:pPr>
      <w:numPr>
        <w:ilvl w:val="0"/>
        <w:numId w:val="1"/>
      </w:numPr>
    </w:pPr>
  </w:style>
  <w:style w:type="paragraph" w:styleId="9">
    <w:name w:val="Normal (Web)"/>
    <w:basedOn w:val="1"/>
    <w:autoRedefine/>
    <w:qFormat/>
    <w:uiPriority w:val="99"/>
    <w:pPr>
      <w:widowControl/>
      <w:spacing w:before="100" w:beforeAutospacing="1" w:after="100" w:afterAutospacing="1"/>
    </w:pPr>
    <w:rPr>
      <w:rFonts w:cs="宋体"/>
      <w:color w:val="000000"/>
      <w:kern w:val="0"/>
      <w:szCs w:val="24"/>
    </w:rPr>
  </w:style>
  <w:style w:type="paragraph" w:styleId="10">
    <w:name w:val="toc 7"/>
    <w:basedOn w:val="1"/>
    <w:next w:val="1"/>
    <w:autoRedefine/>
    <w:unhideWhenUsed/>
    <w:qFormat/>
    <w:uiPriority w:val="39"/>
    <w:pPr>
      <w:ind w:left="1440"/>
    </w:pPr>
    <w:rPr>
      <w:rFonts w:asciiTheme="minorHAnsi" w:eastAsiaTheme="minorHAnsi"/>
      <w:sz w:val="18"/>
      <w:szCs w:val="18"/>
    </w:rPr>
  </w:style>
  <w:style w:type="paragraph" w:styleId="11">
    <w:name w:val="Normal Indent"/>
    <w:basedOn w:val="1"/>
    <w:next w:val="1"/>
    <w:autoRedefine/>
    <w:unhideWhenUsed/>
    <w:qFormat/>
    <w:uiPriority w:val="0"/>
    <w:pPr>
      <w:ind w:firstLine="420" w:firstLineChars="200"/>
    </w:pPr>
    <w:rPr>
      <w:rFonts w:ascii="Calibri" w:hAnsi="Calibri"/>
      <w:szCs w:val="22"/>
    </w:rPr>
  </w:style>
  <w:style w:type="paragraph" w:styleId="12">
    <w:name w:val="List Bullet"/>
    <w:basedOn w:val="1"/>
    <w:autoRedefine/>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3">
    <w:name w:val="annotation text"/>
    <w:basedOn w:val="1"/>
    <w:link w:val="42"/>
    <w:autoRedefine/>
    <w:qFormat/>
    <w:uiPriority w:val="0"/>
    <w:pPr>
      <w:spacing w:line="240" w:lineRule="auto"/>
    </w:pPr>
    <w:rPr>
      <w:rFonts w:eastAsiaTheme="minorEastAsia"/>
      <w:sz w:val="21"/>
      <w:szCs w:val="24"/>
    </w:rPr>
  </w:style>
  <w:style w:type="paragraph" w:styleId="14">
    <w:name w:val="Body Text Indent"/>
    <w:basedOn w:val="1"/>
    <w:autoRedefine/>
    <w:unhideWhenUsed/>
    <w:qFormat/>
    <w:uiPriority w:val="0"/>
    <w:pPr>
      <w:ind w:firstLine="630"/>
    </w:pPr>
    <w:rPr>
      <w:rFonts w:eastAsia="仿宋_GB2312"/>
      <w:kern w:val="0"/>
      <w:sz w:val="32"/>
      <w:szCs w:val="20"/>
    </w:rPr>
  </w:style>
  <w:style w:type="paragraph" w:styleId="15">
    <w:name w:val="toc 5"/>
    <w:basedOn w:val="1"/>
    <w:next w:val="1"/>
    <w:autoRedefine/>
    <w:unhideWhenUsed/>
    <w:qFormat/>
    <w:uiPriority w:val="39"/>
    <w:pPr>
      <w:ind w:left="960"/>
    </w:pPr>
    <w:rPr>
      <w:rFonts w:asciiTheme="minorHAnsi" w:eastAsiaTheme="minorHAnsi"/>
      <w:sz w:val="18"/>
      <w:szCs w:val="18"/>
    </w:rPr>
  </w:style>
  <w:style w:type="paragraph" w:styleId="16">
    <w:name w:val="toc 3"/>
    <w:basedOn w:val="1"/>
    <w:next w:val="1"/>
    <w:autoRedefine/>
    <w:unhideWhenUsed/>
    <w:qFormat/>
    <w:uiPriority w:val="39"/>
    <w:pPr>
      <w:ind w:left="480"/>
    </w:pPr>
    <w:rPr>
      <w:rFonts w:asciiTheme="minorHAnsi" w:eastAsiaTheme="minorHAnsi"/>
      <w:i/>
      <w:iCs/>
      <w:sz w:val="20"/>
      <w:szCs w:val="20"/>
    </w:rPr>
  </w:style>
  <w:style w:type="paragraph" w:styleId="17">
    <w:name w:val="Plain Text"/>
    <w:basedOn w:val="1"/>
    <w:autoRedefine/>
    <w:unhideWhenUsed/>
    <w:qFormat/>
    <w:uiPriority w:val="0"/>
    <w:rPr>
      <w:rFonts w:ascii="宋体" w:hAnsi="Courier New"/>
      <w:kern w:val="0"/>
      <w:sz w:val="20"/>
      <w:szCs w:val="20"/>
    </w:rPr>
  </w:style>
  <w:style w:type="paragraph" w:styleId="18">
    <w:name w:val="toc 8"/>
    <w:basedOn w:val="1"/>
    <w:next w:val="1"/>
    <w:autoRedefine/>
    <w:unhideWhenUsed/>
    <w:qFormat/>
    <w:uiPriority w:val="39"/>
    <w:pPr>
      <w:ind w:left="1680"/>
    </w:pPr>
    <w:rPr>
      <w:rFonts w:asciiTheme="minorHAnsi" w:eastAsiaTheme="minorHAnsi"/>
      <w:sz w:val="18"/>
      <w:szCs w:val="18"/>
    </w:rPr>
  </w:style>
  <w:style w:type="paragraph" w:styleId="19">
    <w:name w:val="footer"/>
    <w:basedOn w:val="1"/>
    <w:link w:val="40"/>
    <w:autoRedefine/>
    <w:unhideWhenUsed/>
    <w:qFormat/>
    <w:uiPriority w:val="99"/>
    <w:pPr>
      <w:tabs>
        <w:tab w:val="center" w:pos="4153"/>
        <w:tab w:val="right" w:pos="8306"/>
      </w:tabs>
      <w:snapToGrid w:val="0"/>
      <w:spacing w:line="240" w:lineRule="auto"/>
    </w:pPr>
    <w:rPr>
      <w:sz w:val="18"/>
      <w:szCs w:val="18"/>
    </w:rPr>
  </w:style>
  <w:style w:type="paragraph" w:styleId="20">
    <w:name w:val="header"/>
    <w:basedOn w:val="1"/>
    <w:link w:val="39"/>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21">
    <w:name w:val="toc 1"/>
    <w:basedOn w:val="1"/>
    <w:next w:val="1"/>
    <w:autoRedefine/>
    <w:unhideWhenUsed/>
    <w:qFormat/>
    <w:uiPriority w:val="39"/>
    <w:pPr>
      <w:spacing w:before="120" w:after="120"/>
    </w:pPr>
    <w:rPr>
      <w:rFonts w:asciiTheme="minorHAnsi" w:eastAsiaTheme="minorHAnsi"/>
      <w:b/>
      <w:bCs/>
      <w:caps/>
      <w:sz w:val="20"/>
      <w:szCs w:val="20"/>
    </w:rPr>
  </w:style>
  <w:style w:type="paragraph" w:styleId="22">
    <w:name w:val="toc 4"/>
    <w:basedOn w:val="1"/>
    <w:next w:val="1"/>
    <w:autoRedefine/>
    <w:unhideWhenUsed/>
    <w:qFormat/>
    <w:uiPriority w:val="39"/>
    <w:pPr>
      <w:ind w:left="720"/>
    </w:pPr>
    <w:rPr>
      <w:rFonts w:asciiTheme="minorHAnsi" w:eastAsiaTheme="minorHAnsi"/>
      <w:sz w:val="18"/>
      <w:szCs w:val="18"/>
    </w:rPr>
  </w:style>
  <w:style w:type="paragraph" w:styleId="23">
    <w:name w:val="footnote text"/>
    <w:basedOn w:val="1"/>
    <w:qFormat/>
    <w:uiPriority w:val="0"/>
    <w:pPr>
      <w:widowControl/>
      <w:jc w:val="left"/>
    </w:pPr>
    <w:rPr>
      <w:kern w:val="0"/>
      <w:sz w:val="20"/>
      <w:szCs w:val="20"/>
      <w:lang w:val="de-DE"/>
    </w:rPr>
  </w:style>
  <w:style w:type="paragraph" w:styleId="24">
    <w:name w:val="toc 6"/>
    <w:basedOn w:val="1"/>
    <w:next w:val="1"/>
    <w:autoRedefine/>
    <w:unhideWhenUsed/>
    <w:qFormat/>
    <w:uiPriority w:val="39"/>
    <w:pPr>
      <w:ind w:left="1200"/>
    </w:pPr>
    <w:rPr>
      <w:rFonts w:asciiTheme="minorHAnsi" w:eastAsiaTheme="minorHAnsi"/>
      <w:sz w:val="18"/>
      <w:szCs w:val="18"/>
    </w:rPr>
  </w:style>
  <w:style w:type="paragraph" w:styleId="25">
    <w:name w:val="toc 2"/>
    <w:basedOn w:val="1"/>
    <w:next w:val="1"/>
    <w:autoRedefine/>
    <w:unhideWhenUsed/>
    <w:qFormat/>
    <w:uiPriority w:val="39"/>
    <w:pPr>
      <w:ind w:left="240"/>
    </w:pPr>
    <w:rPr>
      <w:rFonts w:asciiTheme="minorHAnsi" w:eastAsiaTheme="minorHAnsi"/>
      <w:smallCaps/>
      <w:sz w:val="20"/>
      <w:szCs w:val="20"/>
    </w:rPr>
  </w:style>
  <w:style w:type="paragraph" w:styleId="26">
    <w:name w:val="toc 9"/>
    <w:basedOn w:val="1"/>
    <w:next w:val="1"/>
    <w:autoRedefine/>
    <w:unhideWhenUsed/>
    <w:qFormat/>
    <w:uiPriority w:val="39"/>
    <w:pPr>
      <w:ind w:left="1920"/>
    </w:pPr>
    <w:rPr>
      <w:rFonts w:asciiTheme="minorHAnsi" w:eastAsiaTheme="minorHAnsi"/>
      <w:sz w:val="18"/>
      <w:szCs w:val="18"/>
    </w:rPr>
  </w:style>
  <w:style w:type="paragraph" w:styleId="27">
    <w:name w:val="annotation subject"/>
    <w:basedOn w:val="13"/>
    <w:next w:val="13"/>
    <w:link w:val="50"/>
    <w:autoRedefine/>
    <w:semiHidden/>
    <w:unhideWhenUsed/>
    <w:qFormat/>
    <w:uiPriority w:val="99"/>
    <w:pPr>
      <w:spacing w:line="360" w:lineRule="auto"/>
    </w:pPr>
    <w:rPr>
      <w:rFonts w:eastAsia="宋体"/>
      <w:b/>
      <w:bCs/>
      <w:sz w:val="24"/>
      <w:szCs w:val="22"/>
    </w:rPr>
  </w:style>
  <w:style w:type="paragraph" w:styleId="28">
    <w:name w:val="Body Text First Indent 2"/>
    <w:basedOn w:val="14"/>
    <w:next w:val="1"/>
    <w:autoRedefine/>
    <w:qFormat/>
    <w:uiPriority w:val="0"/>
    <w:pPr>
      <w:snapToGrid/>
      <w:spacing w:after="120" w:line="240" w:lineRule="auto"/>
      <w:ind w:left="420" w:leftChars="200" w:right="0" w:firstLine="420" w:firstLineChars="200"/>
    </w:pPr>
    <w:rPr>
      <w:rFonts w:ascii="Times New Roman" w:eastAsia="宋体"/>
      <w:spacing w:val="0"/>
      <w:sz w:val="21"/>
      <w:szCs w:val="24"/>
    </w:rPr>
  </w:style>
  <w:style w:type="table" w:styleId="30">
    <w:name w:val="Table Grid"/>
    <w:basedOn w:val="2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2">
    <w:name w:val="Strong"/>
    <w:autoRedefine/>
    <w:qFormat/>
    <w:uiPriority w:val="0"/>
    <w:rPr>
      <w:b/>
      <w:bCs/>
    </w:rPr>
  </w:style>
  <w:style w:type="character" w:styleId="33">
    <w:name w:val="Hyperlink"/>
    <w:basedOn w:val="31"/>
    <w:autoRedefine/>
    <w:unhideWhenUsed/>
    <w:qFormat/>
    <w:uiPriority w:val="99"/>
    <w:rPr>
      <w:color w:val="0563C1" w:themeColor="hyperlink"/>
      <w:u w:val="single"/>
      <w14:textFill>
        <w14:solidFill>
          <w14:schemeClr w14:val="hlink"/>
        </w14:solidFill>
      </w14:textFill>
    </w:rPr>
  </w:style>
  <w:style w:type="character" w:styleId="34">
    <w:name w:val="annotation reference"/>
    <w:basedOn w:val="31"/>
    <w:autoRedefine/>
    <w:qFormat/>
    <w:uiPriority w:val="0"/>
    <w:rPr>
      <w:sz w:val="21"/>
      <w:szCs w:val="21"/>
    </w:rPr>
  </w:style>
  <w:style w:type="paragraph" w:customStyle="1" w:styleId="35">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6">
    <w:name w:val="正文缩进2"/>
    <w:basedOn w:val="1"/>
    <w:autoRedefine/>
    <w:qFormat/>
    <w:uiPriority w:val="0"/>
    <w:pPr>
      <w:wordWrap w:val="0"/>
      <w:ind w:firstLine="480"/>
    </w:pPr>
    <w:rPr>
      <w:iCs/>
      <w:shd w:val="clear" w:color="auto" w:fill="FFFFFF" w:themeFill="background1"/>
      <w:lang w:val="zh-CN"/>
    </w:rPr>
  </w:style>
  <w:style w:type="character" w:customStyle="1" w:styleId="37">
    <w:name w:val="标题 1 字符"/>
    <w:basedOn w:val="31"/>
    <w:link w:val="3"/>
    <w:autoRedefine/>
    <w:qFormat/>
    <w:uiPriority w:val="9"/>
    <w:rPr>
      <w:rFonts w:eastAsia="黑体"/>
      <w:b/>
      <w:bCs/>
      <w:kern w:val="44"/>
      <w:sz w:val="44"/>
      <w:szCs w:val="44"/>
    </w:rPr>
  </w:style>
  <w:style w:type="paragraph" w:styleId="38">
    <w:name w:val="List Paragraph"/>
    <w:basedOn w:val="1"/>
    <w:autoRedefine/>
    <w:qFormat/>
    <w:uiPriority w:val="34"/>
    <w:pPr>
      <w:numPr>
        <w:ilvl w:val="0"/>
        <w:numId w:val="2"/>
      </w:numPr>
    </w:pPr>
  </w:style>
  <w:style w:type="character" w:customStyle="1" w:styleId="39">
    <w:name w:val="页眉 字符"/>
    <w:basedOn w:val="31"/>
    <w:link w:val="20"/>
    <w:autoRedefine/>
    <w:qFormat/>
    <w:uiPriority w:val="99"/>
    <w:rPr>
      <w:rFonts w:eastAsia="宋体"/>
      <w:sz w:val="18"/>
      <w:szCs w:val="18"/>
    </w:rPr>
  </w:style>
  <w:style w:type="character" w:customStyle="1" w:styleId="40">
    <w:name w:val="页脚 字符"/>
    <w:basedOn w:val="31"/>
    <w:link w:val="19"/>
    <w:autoRedefine/>
    <w:qFormat/>
    <w:uiPriority w:val="99"/>
    <w:rPr>
      <w:rFonts w:eastAsia="宋体"/>
      <w:sz w:val="18"/>
      <w:szCs w:val="18"/>
    </w:rPr>
  </w:style>
  <w:style w:type="character" w:customStyle="1" w:styleId="41">
    <w:name w:val="标题 2 字符"/>
    <w:basedOn w:val="31"/>
    <w:link w:val="4"/>
    <w:autoRedefine/>
    <w:qFormat/>
    <w:uiPriority w:val="0"/>
    <w:rPr>
      <w:rFonts w:eastAsia="宋体" w:asciiTheme="majorHAnsi" w:hAnsiTheme="majorHAnsi" w:cstheme="majorBidi"/>
      <w:b/>
      <w:bCs/>
      <w:sz w:val="32"/>
      <w:szCs w:val="32"/>
    </w:rPr>
  </w:style>
  <w:style w:type="character" w:customStyle="1" w:styleId="42">
    <w:name w:val="批注文字 字符"/>
    <w:basedOn w:val="31"/>
    <w:link w:val="13"/>
    <w:autoRedefine/>
    <w:qFormat/>
    <w:uiPriority w:val="0"/>
    <w:rPr>
      <w:szCs w:val="24"/>
    </w:rPr>
  </w:style>
  <w:style w:type="paragraph" w:customStyle="1" w:styleId="43">
    <w:name w:val="Char1 Char Char Char"/>
    <w:basedOn w:val="1"/>
    <w:autoRedefine/>
    <w:qFormat/>
    <w:uiPriority w:val="0"/>
    <w:pPr>
      <w:adjustRightInd w:val="0"/>
      <w:jc w:val="both"/>
    </w:pPr>
    <w:rPr>
      <w:rFonts w:ascii="Times New Roman" w:hAnsi="Times New Roman" w:cs="Times New Roman"/>
      <w:kern w:val="0"/>
      <w:szCs w:val="20"/>
    </w:rPr>
  </w:style>
  <w:style w:type="character" w:customStyle="1" w:styleId="44">
    <w:name w:val="标题 3 字符"/>
    <w:basedOn w:val="31"/>
    <w:link w:val="5"/>
    <w:autoRedefine/>
    <w:qFormat/>
    <w:uiPriority w:val="9"/>
    <w:rPr>
      <w:rFonts w:eastAsia="宋体"/>
      <w:b/>
      <w:bCs/>
      <w:sz w:val="30"/>
      <w:szCs w:val="32"/>
    </w:rPr>
  </w:style>
  <w:style w:type="character" w:customStyle="1" w:styleId="45">
    <w:name w:val="标题 4 字符"/>
    <w:basedOn w:val="31"/>
    <w:link w:val="6"/>
    <w:autoRedefine/>
    <w:qFormat/>
    <w:uiPriority w:val="9"/>
    <w:rPr>
      <w:rFonts w:eastAsia="宋体" w:asciiTheme="majorHAnsi" w:hAnsiTheme="majorHAnsi" w:cstheme="majorBidi"/>
      <w:b/>
      <w:bCs/>
      <w:sz w:val="28"/>
      <w:szCs w:val="28"/>
    </w:rPr>
  </w:style>
  <w:style w:type="character" w:customStyle="1" w:styleId="46">
    <w:name w:val="正文文本 字符"/>
    <w:basedOn w:val="31"/>
    <w:link w:val="2"/>
    <w:autoRedefine/>
    <w:qFormat/>
    <w:uiPriority w:val="99"/>
    <w:rPr>
      <w:szCs w:val="24"/>
    </w:rPr>
  </w:style>
  <w:style w:type="paragraph" w:customStyle="1" w:styleId="47">
    <w:name w:val="样式"/>
    <w:basedOn w:val="1"/>
    <w:autoRedefine/>
    <w:qFormat/>
    <w:uiPriority w:val="0"/>
    <w:pPr>
      <w:autoSpaceDE w:val="0"/>
      <w:autoSpaceDN w:val="0"/>
      <w:snapToGrid w:val="0"/>
      <w:spacing w:before="120" w:after="120"/>
      <w:jc w:val="both"/>
    </w:pPr>
    <w:rPr>
      <w:rFonts w:hAnsi="Times New Roman" w:cs="Times New Roman"/>
      <w:kern w:val="0"/>
      <w:szCs w:val="20"/>
    </w:rPr>
  </w:style>
  <w:style w:type="paragraph" w:styleId="48">
    <w:name w:val="No Spacing"/>
    <w:autoRedefine/>
    <w:qFormat/>
    <w:uiPriority w:val="1"/>
    <w:pPr>
      <w:widowControl w:val="0"/>
    </w:pPr>
    <w:rPr>
      <w:rFonts w:ascii="宋体" w:hAnsi="宋体" w:eastAsia="宋体" w:cstheme="minorBidi"/>
      <w:kern w:val="2"/>
      <w:sz w:val="24"/>
      <w:szCs w:val="22"/>
      <w:lang w:val="en-US" w:eastAsia="zh-CN" w:bidi="ar-SA"/>
    </w:rPr>
  </w:style>
  <w:style w:type="character" w:customStyle="1" w:styleId="49">
    <w:name w:val="未处理的提及1"/>
    <w:basedOn w:val="31"/>
    <w:autoRedefine/>
    <w:semiHidden/>
    <w:unhideWhenUsed/>
    <w:qFormat/>
    <w:uiPriority w:val="99"/>
    <w:rPr>
      <w:color w:val="605E5C"/>
      <w:shd w:val="clear" w:color="auto" w:fill="E1DFDD"/>
    </w:rPr>
  </w:style>
  <w:style w:type="character" w:customStyle="1" w:styleId="50">
    <w:name w:val="批注主题 字符"/>
    <w:basedOn w:val="42"/>
    <w:link w:val="27"/>
    <w:autoRedefine/>
    <w:semiHidden/>
    <w:qFormat/>
    <w:uiPriority w:val="99"/>
    <w:rPr>
      <w:rFonts w:ascii="宋体" w:hAnsi="宋体" w:cstheme="minorBidi"/>
      <w:b/>
      <w:bCs/>
      <w:kern w:val="2"/>
      <w:sz w:val="24"/>
      <w:szCs w:val="22"/>
    </w:rPr>
  </w:style>
  <w:style w:type="character" w:customStyle="1" w:styleId="51">
    <w:name w:val="未处理的提及2"/>
    <w:basedOn w:val="31"/>
    <w:autoRedefine/>
    <w:semiHidden/>
    <w:unhideWhenUsed/>
    <w:qFormat/>
    <w:uiPriority w:val="99"/>
    <w:rPr>
      <w:color w:val="605E5C"/>
      <w:shd w:val="clear" w:color="auto" w:fill="E1DFDD"/>
    </w:rPr>
  </w:style>
  <w:style w:type="paragraph" w:customStyle="1" w:styleId="52">
    <w:name w:val="正文_2"/>
    <w:basedOn w:val="53"/>
    <w:next w:val="61"/>
    <w:autoRedefine/>
    <w:qFormat/>
    <w:uiPriority w:val="0"/>
    <w:pPr>
      <w:widowControl w:val="0"/>
      <w:jc w:val="both"/>
    </w:pPr>
    <w:rPr>
      <w:rFonts w:ascii="Calibri" w:hAnsi="Calibri" w:eastAsia="宋体" w:cs="Times New Roman"/>
      <w:lang w:val="en-US" w:eastAsia="zh-CN" w:bidi="ar-SA"/>
    </w:rPr>
  </w:style>
  <w:style w:type="paragraph" w:customStyle="1" w:styleId="53">
    <w:name w:val="正文_1_0"/>
    <w:basedOn w:val="54"/>
    <w:next w:val="58"/>
    <w:qFormat/>
    <w:uiPriority w:val="0"/>
    <w:rPr>
      <w:rFonts w:ascii="Calibri" w:hAnsi="Calibri" w:cs="Calibri"/>
      <w:szCs w:val="21"/>
      <w:lang w:bidi="ug-CN"/>
    </w:rPr>
  </w:style>
  <w:style w:type="paragraph" w:customStyle="1" w:styleId="54">
    <w:name w:val="正文_1_1"/>
    <w:basedOn w:val="55"/>
    <w:autoRedefine/>
    <w:qFormat/>
    <w:uiPriority w:val="99"/>
    <w:pPr>
      <w:widowControl w:val="0"/>
      <w:jc w:val="both"/>
    </w:pPr>
    <w:rPr>
      <w:rFonts w:ascii="Calibri" w:hAnsi="Calibri" w:eastAsia="宋体" w:cs="Times New Roman"/>
      <w:kern w:val="2"/>
      <w:sz w:val="21"/>
      <w:szCs w:val="24"/>
      <w:lang w:val="en-US" w:eastAsia="zh-CN" w:bidi="ar-SA"/>
    </w:rPr>
  </w:style>
  <w:style w:type="paragraph" w:customStyle="1" w:styleId="55">
    <w:name w:val="正文_5"/>
    <w:next w:val="5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引文目录标题_0"/>
    <w:basedOn w:val="57"/>
    <w:next w:val="55"/>
    <w:qFormat/>
    <w:uiPriority w:val="0"/>
    <w:pPr>
      <w:spacing w:before="120"/>
    </w:pPr>
    <w:rPr>
      <w:rFonts w:ascii="Arial" w:hAnsi="Arial"/>
      <w:sz w:val="24"/>
    </w:rPr>
  </w:style>
  <w:style w:type="paragraph" w:customStyle="1" w:styleId="57">
    <w:name w:val="正文_2_0"/>
    <w:basedOn w:val="54"/>
    <w:next w:val="56"/>
    <w:qFormat/>
    <w:uiPriority w:val="0"/>
    <w:rPr>
      <w:rFonts w:ascii="Calibri" w:hAnsi="Calibri"/>
      <w:szCs w:val="21"/>
      <w:lang w:bidi="ug-CN"/>
    </w:rPr>
  </w:style>
  <w:style w:type="paragraph" w:customStyle="1" w:styleId="58">
    <w:name w:val="正文首行缩进1"/>
    <w:basedOn w:val="59"/>
    <w:unhideWhenUsed/>
    <w:qFormat/>
    <w:uiPriority w:val="99"/>
    <w:pPr>
      <w:ind w:firstLine="420" w:firstLineChars="100"/>
    </w:pPr>
    <w:rPr>
      <w:szCs w:val="22"/>
    </w:rPr>
  </w:style>
  <w:style w:type="paragraph" w:customStyle="1" w:styleId="59">
    <w:name w:val="正文文本_0_0"/>
    <w:basedOn w:val="60"/>
    <w:qFormat/>
    <w:uiPriority w:val="0"/>
    <w:pPr>
      <w:spacing w:after="120"/>
    </w:pPr>
    <w:rPr>
      <w:rFonts w:ascii="Calibri" w:hAnsi="Calibri"/>
      <w:kern w:val="0"/>
      <w:sz w:val="20"/>
    </w:rPr>
  </w:style>
  <w:style w:type="paragraph" w:customStyle="1" w:styleId="60">
    <w:name w:val="正文_1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正文文本_1"/>
    <w:basedOn w:val="62"/>
    <w:qFormat/>
    <w:uiPriority w:val="0"/>
    <w:pPr>
      <w:spacing w:after="120"/>
    </w:pPr>
    <w:rPr>
      <w:rFonts w:ascii="Calibri" w:hAnsi="Calibri" w:eastAsia="宋体"/>
    </w:rPr>
  </w:style>
  <w:style w:type="paragraph" w:customStyle="1" w:styleId="62">
    <w:name w:val="正文_8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Normal"/>
    <w:autoRedefine/>
    <w:qFormat/>
    <w:uiPriority w:val="0"/>
    <w:pPr>
      <w:widowControl w:val="0"/>
      <w:jc w:val="both"/>
    </w:pPr>
    <w:rPr>
      <w:rFonts w:ascii="Times New Roman" w:hAnsi="Times New Roman" w:eastAsia="Times New Roman" w:cs="Times New Roman"/>
      <w:lang w:val="en-US" w:eastAsia="zh-CN" w:bidi="ar-SA"/>
    </w:rPr>
  </w:style>
  <w:style w:type="paragraph" w:customStyle="1" w:styleId="64">
    <w:name w:val="正文_1"/>
    <w:basedOn w:val="52"/>
    <w:next w:val="5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5">
    <w:name w:val="正文_2_0_0"/>
    <w:autoRedefine/>
    <w:qFormat/>
    <w:uiPriority w:val="99"/>
    <w:pPr>
      <w:widowControl w:val="0"/>
      <w:jc w:val="both"/>
    </w:pPr>
    <w:rPr>
      <w:rFonts w:ascii="Calibri" w:hAnsi="Calibri" w:eastAsia="宋体" w:cs="Times New Roman"/>
      <w:lang w:val="en-US" w:eastAsia="zh-CN" w:bidi="ar-SA"/>
    </w:rPr>
  </w:style>
  <w:style w:type="paragraph" w:customStyle="1" w:styleId="66">
    <w:name w:val="Normal Indent1"/>
    <w:basedOn w:val="1"/>
    <w:autoRedefine/>
    <w:qFormat/>
    <w:uiPriority w:val="0"/>
    <w:pPr>
      <w:ind w:firstLine="420" w:firstLineChars="200"/>
    </w:pPr>
  </w:style>
  <w:style w:type="paragraph" w:customStyle="1" w:styleId="67">
    <w:name w:val="LO-Normal"/>
    <w:autoRedefine/>
    <w:qFormat/>
    <w:uiPriority w:val="0"/>
    <w:pPr>
      <w:suppressAutoHyphens/>
    </w:pPr>
    <w:rPr>
      <w:rFonts w:ascii="Times New Roman" w:hAnsi="Times New Roman" w:eastAsia="宋体" w:cs="Times New Roman"/>
      <w:sz w:val="24"/>
      <w:szCs w:val="24"/>
      <w:lang w:val="en-US" w:eastAsia="zh-CN" w:bidi="ar-SA"/>
    </w:rPr>
  </w:style>
  <w:style w:type="paragraph" w:customStyle="1" w:styleId="68">
    <w:name w:val="Normal_22"/>
    <w:autoRedefine/>
    <w:qFormat/>
    <w:uiPriority w:val="0"/>
    <w:rPr>
      <w:rFonts w:ascii="Times New Roman" w:hAnsi="Times New Roman" w:eastAsia="Times New Roman" w:cs="Times New Roman"/>
      <w:sz w:val="24"/>
      <w:szCs w:val="24"/>
      <w:lang w:bidi="ar-SA"/>
    </w:rPr>
  </w:style>
  <w:style w:type="paragraph" w:customStyle="1" w:styleId="69">
    <w:name w:val="正文_6_0"/>
    <w:autoRedefine/>
    <w:qFormat/>
    <w:uiPriority w:val="0"/>
    <w:pPr>
      <w:widowControl w:val="0"/>
      <w:jc w:val="both"/>
    </w:pPr>
    <w:rPr>
      <w:rFonts w:ascii="Calibri" w:hAnsi="Calibri" w:eastAsia="宋体" w:cs="Times New Roman"/>
      <w:kern w:val="2"/>
      <w:sz w:val="21"/>
      <w:szCs w:val="22"/>
      <w:lang w:val="en-US" w:eastAsia="zh-CN" w:bidi="ar-SA"/>
    </w:rPr>
  </w:style>
  <w:style w:type="character" w:customStyle="1" w:styleId="70">
    <w:name w:val="正文_0_0_0 Char"/>
    <w:link w:val="71"/>
    <w:autoRedefine/>
    <w:qFormat/>
    <w:locked/>
    <w:uiPriority w:val="0"/>
    <w:rPr>
      <w:rFonts w:ascii="Calibri" w:hAnsi="Calibri" w:cs="Calibri"/>
      <w:kern w:val="2"/>
      <w:sz w:val="28"/>
      <w:szCs w:val="22"/>
      <w:lang w:val="en-US" w:eastAsia="zh-CN" w:bidi="ar-SA"/>
    </w:rPr>
  </w:style>
  <w:style w:type="paragraph" w:customStyle="1" w:styleId="71">
    <w:name w:val="正文_0_0_0_0_0"/>
    <w:link w:val="70"/>
    <w:autoRedefine/>
    <w:qFormat/>
    <w:uiPriority w:val="0"/>
    <w:pPr>
      <w:spacing w:before="120" w:after="120" w:line="360" w:lineRule="auto"/>
      <w:ind w:left="1072" w:hanging="1072"/>
      <w:jc w:val="both"/>
    </w:pPr>
    <w:rPr>
      <w:rFonts w:ascii="Calibri" w:hAnsi="Calibri" w:eastAsia="宋体" w:cs="Calibri"/>
      <w:kern w:val="2"/>
      <w:sz w:val="28"/>
      <w:szCs w:val="22"/>
      <w:lang w:val="en-US" w:eastAsia="zh-CN" w:bidi="ar-SA"/>
    </w:rPr>
  </w:style>
  <w:style w:type="paragraph" w:customStyle="1" w:styleId="72">
    <w:name w:val="正文文本_0_1"/>
    <w:basedOn w:val="73"/>
    <w:autoRedefine/>
    <w:qFormat/>
    <w:uiPriority w:val="99"/>
    <w:pPr>
      <w:spacing w:after="120"/>
    </w:pPr>
    <w:rPr>
      <w:rFonts w:ascii="Calibri" w:hAnsi="Calibri" w:eastAsia="宋体"/>
      <w:kern w:val="0"/>
      <w:sz w:val="24"/>
      <w:szCs w:val="20"/>
    </w:rPr>
  </w:style>
  <w:style w:type="paragraph" w:customStyle="1" w:styleId="73">
    <w:name w:val="正文_6_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4">
    <w:name w:val="Table Paragraph_1"/>
    <w:basedOn w:val="73"/>
    <w:autoRedefine/>
    <w:qFormat/>
    <w:uiPriority w:val="0"/>
    <w:pPr>
      <w:jc w:val="left"/>
    </w:pPr>
    <w:rPr>
      <w:rFonts w:ascii="Calibri" w:hAnsi="Calibri" w:eastAsia="宋体"/>
      <w:kern w:val="0"/>
      <w:sz w:val="22"/>
      <w:lang w:eastAsia="en-US"/>
    </w:rPr>
  </w:style>
  <w:style w:type="paragraph" w:customStyle="1" w:styleId="75">
    <w:name w:val="正文_6"/>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6">
    <w:name w:val="正文1"/>
    <w:autoRedefine/>
    <w:qFormat/>
    <w:uiPriority w:val="0"/>
    <w:pPr>
      <w:widowControl w:val="0"/>
      <w:jc w:val="both"/>
    </w:pPr>
    <w:rPr>
      <w:rFonts w:ascii="Calibri" w:hAnsi="Calibri" w:eastAsia="宋体" w:cs="Times New Roman"/>
      <w:lang w:val="en-US" w:eastAsia="zh-CN" w:bidi="ar-SA"/>
    </w:rPr>
  </w:style>
  <w:style w:type="paragraph" w:customStyle="1" w:styleId="77">
    <w:name w:val="列出段落1"/>
    <w:basedOn w:val="1"/>
    <w:autoRedefine/>
    <w:qFormat/>
    <w:uiPriority w:val="0"/>
    <w:pPr>
      <w:ind w:firstLine="420" w:firstLineChars="200"/>
    </w:pPr>
    <w:rPr>
      <w:szCs w:val="21"/>
    </w:rPr>
  </w:style>
  <w:style w:type="paragraph" w:customStyle="1" w:styleId="78">
    <w:name w:val="xl31"/>
    <w:basedOn w:val="1"/>
    <w:autoRedefine/>
    <w:qFormat/>
    <w:uiPriority w:val="0"/>
    <w:pPr>
      <w:widowControl/>
      <w:spacing w:before="100" w:beforeAutospacing="1" w:after="100" w:afterAutospacing="1"/>
      <w:jc w:val="center"/>
    </w:pPr>
    <w:rPr>
      <w:b/>
      <w:bCs/>
      <w:kern w:val="0"/>
      <w:sz w:val="28"/>
      <w:szCs w:val="28"/>
    </w:rPr>
  </w:style>
  <w:style w:type="paragraph" w:customStyle="1" w:styleId="79">
    <w:name w:val="正文2"/>
    <w:basedOn w:val="1"/>
    <w:qFormat/>
    <w:uiPriority w:val="0"/>
    <w:pPr>
      <w:spacing w:before="156" w:line="360" w:lineRule="auto"/>
      <w:ind w:firstLine="510" w:firstLineChars="200"/>
    </w:pPr>
    <w:rPr>
      <w:sz w:val="24"/>
      <w:szCs w:val="20"/>
    </w:rPr>
  </w:style>
  <w:style w:type="paragraph" w:customStyle="1" w:styleId="80">
    <w:name w:val="Char Char Char Char Char Char Char1 Char"/>
    <w:basedOn w:val="1"/>
    <w:autoRedefine/>
    <w:qFormat/>
    <w:uiPriority w:val="0"/>
    <w:rPr>
      <w:rFonts w:ascii="Arial" w:hAnsi="Arial" w:eastAsia="宋体" w:cs="Arial"/>
      <w:sz w:val="24"/>
    </w:rPr>
  </w:style>
  <w:style w:type="paragraph" w:customStyle="1" w:styleId="81">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82">
    <w:name w:val="正文_1_2"/>
    <w:next w:val="8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3">
    <w:name w:val="正文文本缩进_0"/>
    <w:basedOn w:val="84"/>
    <w:qFormat/>
    <w:uiPriority w:val="0"/>
    <w:pPr>
      <w:spacing w:line="500" w:lineRule="exact"/>
      <w:ind w:left="1588" w:leftChars="832" w:firstLine="433" w:firstLineChars="196"/>
    </w:pPr>
    <w:rPr>
      <w:rFonts w:ascii="Calibri" w:hAnsi="Calibri"/>
      <w:sz w:val="24"/>
      <w:szCs w:val="24"/>
    </w:rPr>
  </w:style>
  <w:style w:type="paragraph" w:customStyle="1" w:styleId="84">
    <w:name w:val="正文_5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5">
    <w:name w:val="正文_0_1"/>
    <w:basedOn w:val="64"/>
    <w:next w:val="64"/>
    <w:qFormat/>
    <w:uiPriority w:val="0"/>
    <w:rPr>
      <w:rFonts w:ascii="Times New Roman" w:hAnsi="Times New Roman" w:cs="Calibri"/>
      <w:szCs w:val="21"/>
      <w:lang w:bidi="ug-CN"/>
    </w:rPr>
  </w:style>
  <w:style w:type="paragraph" w:customStyle="1" w:styleId="86">
    <w:name w:val="正文_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7">
    <w:name w:val="正文文本缩进_1"/>
    <w:basedOn w:val="88"/>
    <w:qFormat/>
    <w:uiPriority w:val="0"/>
    <w:pPr>
      <w:spacing w:line="500" w:lineRule="exact"/>
      <w:ind w:left="1588" w:leftChars="832" w:firstLine="433" w:firstLineChars="196"/>
    </w:pPr>
    <w:rPr>
      <w:rFonts w:ascii="Calibri" w:hAnsi="Calibri"/>
      <w:sz w:val="24"/>
    </w:rPr>
  </w:style>
  <w:style w:type="paragraph" w:customStyle="1" w:styleId="88">
    <w:name w:val="正文_9"/>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_0"/>
    <w:basedOn w:val="5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0">
    <w:name w:val="Body text|1"/>
    <w:basedOn w:val="1"/>
    <w:qFormat/>
    <w:uiPriority w:val="0"/>
    <w:pPr>
      <w:widowControl w:val="0"/>
      <w:shd w:val="clear" w:color="auto" w:fill="auto"/>
      <w:spacing w:line="382" w:lineRule="auto"/>
      <w:ind w:firstLine="400"/>
    </w:pPr>
    <w:rPr>
      <w:rFonts w:ascii="宋体" w:hAnsi="宋体" w:eastAsia="宋体" w:cs="宋体"/>
      <w:sz w:val="30"/>
      <w:szCs w:val="30"/>
      <w:u w:val="none"/>
      <w:shd w:val="clear" w:color="auto" w:fill="auto"/>
      <w:lang w:val="zh-TW" w:eastAsia="zh-TW" w:bidi="zh-TW"/>
    </w:rPr>
  </w:style>
  <w:style w:type="paragraph" w:customStyle="1" w:styleId="91">
    <w:name w:val="正文_3_0_0"/>
    <w:next w:val="8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2">
    <w:name w:val="正文_3"/>
    <w:next w:val="93"/>
    <w:qFormat/>
    <w:uiPriority w:val="0"/>
    <w:pPr>
      <w:widowControl w:val="0"/>
      <w:jc w:val="both"/>
    </w:pPr>
    <w:rPr>
      <w:rFonts w:ascii="Calibri" w:hAnsi="Calibri" w:eastAsia="宋体" w:cs="Times New Roman"/>
      <w:kern w:val="2"/>
      <w:sz w:val="21"/>
      <w:szCs w:val="22"/>
      <w:lang w:val="en-US" w:eastAsia="zh-CN" w:bidi="ar-SA"/>
    </w:rPr>
  </w:style>
  <w:style w:type="paragraph" w:customStyle="1" w:styleId="93">
    <w:name w:val="脚注文本_0"/>
    <w:basedOn w:val="92"/>
    <w:qFormat/>
    <w:uiPriority w:val="0"/>
    <w:pPr>
      <w:snapToGrid w:val="0"/>
      <w:jc w:val="left"/>
    </w:pPr>
    <w:rPr>
      <w:sz w:val="18"/>
    </w:rPr>
  </w:style>
  <w:style w:type="paragraph" w:customStyle="1" w:styleId="94">
    <w:name w:val="正文_3_1"/>
    <w:next w:val="95"/>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
    <w:name w:val="页脚_2"/>
    <w:basedOn w:val="96"/>
    <w:unhideWhenUsed/>
    <w:qFormat/>
    <w:uiPriority w:val="0"/>
    <w:pPr>
      <w:tabs>
        <w:tab w:val="center" w:pos="4153"/>
        <w:tab w:val="right" w:pos="8306"/>
      </w:tabs>
      <w:snapToGrid w:val="0"/>
      <w:jc w:val="left"/>
    </w:pPr>
    <w:rPr>
      <w:sz w:val="18"/>
      <w:szCs w:val="18"/>
    </w:rPr>
  </w:style>
  <w:style w:type="paragraph" w:customStyle="1" w:styleId="96">
    <w:name w:val="正文_4"/>
    <w:basedOn w:val="94"/>
    <w:next w:val="97"/>
    <w:qFormat/>
    <w:uiPriority w:val="0"/>
    <w:pPr>
      <w:widowControl w:val="0"/>
      <w:jc w:val="both"/>
    </w:pPr>
    <w:rPr>
      <w:rFonts w:ascii="Calibri" w:hAnsi="Calibri"/>
      <w:kern w:val="2"/>
      <w:sz w:val="21"/>
      <w:szCs w:val="22"/>
      <w:lang w:val="en-US" w:eastAsia="zh-CN" w:bidi="ar-SA"/>
    </w:rPr>
  </w:style>
  <w:style w:type="paragraph" w:customStyle="1" w:styleId="97">
    <w:name w:val="正文首行缩进_0"/>
    <w:basedOn w:val="61"/>
    <w:qFormat/>
    <w:uiPriority w:val="0"/>
    <w:pPr>
      <w:ind w:firstLine="420" w:firstLineChars="100"/>
    </w:pPr>
    <w:rPr>
      <w:rFonts w:ascii="Calibri" w:hAnsi="Calibri"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137</Pages>
  <Words>26792</Words>
  <Characters>28817</Characters>
  <Lines>328</Lines>
  <Paragraphs>92</Paragraphs>
  <TotalTime>14</TotalTime>
  <ScaleCrop>false</ScaleCrop>
  <LinksUpToDate>false</LinksUpToDate>
  <CharactersWithSpaces>29662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2024-01-02T05:57:00Z</dcterms:created>
  <dc:creator>admin</dc:creator>
  <cp:lastModifiedBy>- Alii</cp:lastModifiedBy>
  <cp:lastPrinted>2024-12-28T09:34:00Z</cp:lastPrinted>
  <dcterms:modified xsi:type="dcterms:W3CDTF">2025-04-03T03:48:58Z</dcterms:modified>
  <cp:revision>425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8613220AC66E4278A01FD3129565A64B_13</vt:lpwstr>
  </property>
  <property fmtid="{D5CDD505-2E9C-101B-9397-08002B2CF9AE}" pid="4" name="KSOTemplateDocerSaveRecord">
    <vt:lpwstr>eyJoZGlkIjoiOGI2MTAwODJkODEwOTMxOTExYmYyMjEwYWYyZTU5MGQiLCJ1c2VySWQiOiIxMDUxOTIwNzg4In0=</vt:lpwstr>
  </property>
</Properties>
</file>