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5F8BA1">
      <w:pPr>
        <w:pStyle w:val="10"/>
        <w:rPr>
          <w:rFonts w:ascii="Times New Roman"/>
          <w:sz w:val="20"/>
        </w:rPr>
      </w:pPr>
    </w:p>
    <w:p w14:paraId="40A1A461">
      <w:pPr>
        <w:pStyle w:val="10"/>
        <w:rPr>
          <w:rFonts w:ascii="Times New Roman"/>
          <w:sz w:val="20"/>
        </w:rPr>
      </w:pPr>
    </w:p>
    <w:p w14:paraId="18D8D2A6">
      <w:pPr>
        <w:pStyle w:val="10"/>
        <w:spacing w:before="8"/>
        <w:rPr>
          <w:rFonts w:ascii="Times New Roman"/>
          <w:sz w:val="23"/>
        </w:rPr>
      </w:pPr>
    </w:p>
    <w:p w14:paraId="5293F9B6">
      <w:pPr>
        <w:pStyle w:val="2"/>
        <w:spacing w:line="668" w:lineRule="exact"/>
        <w:jc w:val="center"/>
        <w:rPr>
          <w:rFonts w:hint="eastAsia" w:ascii="微软雅黑" w:hAnsi="微软雅黑" w:eastAsia="微软雅黑" w:cs="微软雅黑"/>
        </w:rPr>
      </w:pPr>
      <w:r>
        <w:rPr>
          <w:rFonts w:hint="eastAsia" w:ascii="微软雅黑" w:hAnsi="微软雅黑" w:eastAsia="微软雅黑" w:cs="微软雅黑"/>
        </w:rPr>
        <w:t>伊州区人民法院2025年安保服务招标项目</w:t>
      </w:r>
    </w:p>
    <w:p w14:paraId="27EA85B3">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360" w:rightChars="0"/>
        <w:jc w:val="center"/>
      </w:pPr>
    </w:p>
    <w:p w14:paraId="681393DB">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360" w:rightChars="0"/>
        <w:jc w:val="center"/>
        <w:rPr>
          <w:rFonts w:hint="default" w:ascii="方正仿宋_GB2312" w:hAnsi="方正仿宋_GB2312" w:eastAsia="方正仿宋_GB2312" w:cs="方正仿宋_GB2312"/>
          <w:lang w:val="en-US" w:eastAsia="zh-CN"/>
        </w:rPr>
      </w:pPr>
      <w:r>
        <w:rPr>
          <w:rFonts w:hint="eastAsia" w:ascii="方正仿宋_GB2312" w:hAnsi="方正仿宋_GB2312" w:eastAsia="方正仿宋_GB2312" w:cs="方正仿宋_GB2312"/>
        </w:rPr>
        <w:t>项目编号：</w:t>
      </w:r>
      <w:r>
        <w:rPr>
          <w:rFonts w:hint="eastAsia" w:ascii="方正仿宋_GB2312" w:hAnsi="方正仿宋_GB2312" w:eastAsia="方正仿宋_GB2312" w:cs="方正仿宋_GB2312"/>
          <w:i w:val="0"/>
          <w:iCs w:val="0"/>
          <w:caps w:val="0"/>
          <w:spacing w:val="0"/>
          <w:sz w:val="21"/>
          <w:szCs w:val="21"/>
          <w:shd w:val="clear" w:fill="FFFFFF"/>
        </w:rPr>
        <w:t>XJCS（CS）-【2024】-0</w:t>
      </w:r>
      <w:r>
        <w:rPr>
          <w:rFonts w:hint="eastAsia" w:ascii="方正仿宋_GB2312" w:hAnsi="方正仿宋_GB2312" w:eastAsia="方正仿宋_GB2312" w:cs="方正仿宋_GB2312"/>
          <w:i w:val="0"/>
          <w:iCs w:val="0"/>
          <w:caps w:val="0"/>
          <w:spacing w:val="0"/>
          <w:sz w:val="21"/>
          <w:szCs w:val="21"/>
          <w:shd w:val="clear" w:fill="FFFFFF"/>
          <w:lang w:val="en-US" w:eastAsia="zh-CN"/>
        </w:rPr>
        <w:t>71</w:t>
      </w:r>
    </w:p>
    <w:p w14:paraId="1B3433F3">
      <w:pPr>
        <w:pStyle w:val="5"/>
        <w:spacing w:line="554" w:lineRule="exact"/>
        <w:ind w:left="3726"/>
      </w:pPr>
    </w:p>
    <w:p w14:paraId="422C59FC">
      <w:pPr>
        <w:spacing w:before="161" w:line="276" w:lineRule="auto"/>
        <w:ind w:left="5292" w:right="5770" w:firstLine="0"/>
        <w:jc w:val="both"/>
        <w:rPr>
          <w:rFonts w:hint="eastAsia" w:ascii="方正黑体_GBK" w:hAnsi="方正黑体_GBK" w:eastAsia="方正黑体_GBK" w:cs="方正黑体_GBK"/>
          <w:b/>
          <w:sz w:val="36"/>
        </w:rPr>
      </w:pPr>
      <w:r>
        <w:rPr>
          <w:rFonts w:hint="eastAsia" w:ascii="方正黑体_GBK" w:hAnsi="方正黑体_GBK" w:eastAsia="方正黑体_GBK" w:cs="方正黑体_GBK"/>
          <w:b/>
          <w:sz w:val="36"/>
        </w:rPr>
        <w:t>竞争性磋商文件</w:t>
      </w:r>
    </w:p>
    <w:p w14:paraId="6F4F2FA0">
      <w:pPr>
        <w:pStyle w:val="10"/>
        <w:rPr>
          <w:rFonts w:ascii="Microsoft JhengHei"/>
          <w:b/>
          <w:sz w:val="36"/>
        </w:rPr>
      </w:pPr>
    </w:p>
    <w:p w14:paraId="24AFF8CF">
      <w:pPr>
        <w:spacing w:before="0" w:line="240" w:lineRule="auto"/>
        <w:ind w:right="0" w:rightChars="0" w:firstLine="643" w:firstLineChars="200"/>
        <w:jc w:val="left"/>
        <w:rPr>
          <w:rFonts w:hint="default" w:ascii="方正仿宋_GB2312" w:hAnsi="方正仿宋_GB2312" w:eastAsia="方正黑体_GBK" w:cs="方正仿宋_GB2312"/>
          <w:b/>
          <w:sz w:val="32"/>
          <w:lang w:val="en-US" w:eastAsia="zh-CN"/>
        </w:rPr>
      </w:pPr>
      <w:r>
        <w:rPr>
          <w:rFonts w:hint="eastAsia" w:ascii="方正黑体_GBK" w:hAnsi="方正黑体_GBK" w:eastAsia="方正黑体_GBK" w:cs="方正黑体_GBK"/>
          <w:b/>
          <w:sz w:val="32"/>
        </w:rPr>
        <w:t>采</w:t>
      </w:r>
      <w:r>
        <w:rPr>
          <w:rFonts w:hint="eastAsia" w:ascii="方正黑体_GBK" w:hAnsi="方正黑体_GBK" w:eastAsia="方正黑体_GBK" w:cs="方正黑体_GBK"/>
          <w:b/>
          <w:sz w:val="32"/>
          <w:lang w:val="en-US" w:eastAsia="zh-CN"/>
        </w:rPr>
        <w:t xml:space="preserve"> </w:t>
      </w:r>
      <w:r>
        <w:rPr>
          <w:rFonts w:hint="eastAsia" w:ascii="方正黑体_GBK" w:hAnsi="方正黑体_GBK" w:eastAsia="方正黑体_GBK" w:cs="方正黑体_GBK"/>
          <w:b/>
          <w:sz w:val="32"/>
        </w:rPr>
        <w:t>购</w:t>
      </w:r>
      <w:r>
        <w:rPr>
          <w:rFonts w:hint="eastAsia" w:ascii="方正黑体_GBK" w:hAnsi="方正黑体_GBK" w:eastAsia="方正黑体_GBK" w:cs="方正黑体_GBK"/>
          <w:b/>
          <w:sz w:val="32"/>
          <w:lang w:val="en-US" w:eastAsia="zh-CN"/>
        </w:rPr>
        <w:t xml:space="preserve"> </w:t>
      </w:r>
      <w:r>
        <w:rPr>
          <w:rFonts w:hint="eastAsia" w:ascii="方正黑体_GBK" w:hAnsi="方正黑体_GBK" w:eastAsia="方正黑体_GBK" w:cs="方正黑体_GBK"/>
          <w:b/>
          <w:sz w:val="32"/>
        </w:rPr>
        <w:t>单</w:t>
      </w:r>
      <w:r>
        <w:rPr>
          <w:rFonts w:hint="eastAsia" w:ascii="方正黑体_GBK" w:hAnsi="方正黑体_GBK" w:eastAsia="方正黑体_GBK" w:cs="方正黑体_GBK"/>
          <w:b/>
          <w:sz w:val="32"/>
          <w:lang w:val="en-US" w:eastAsia="zh-CN"/>
        </w:rPr>
        <w:t xml:space="preserve"> </w:t>
      </w:r>
      <w:r>
        <w:rPr>
          <w:rFonts w:hint="eastAsia" w:ascii="方正黑体_GBK" w:hAnsi="方正黑体_GBK" w:eastAsia="方正黑体_GBK" w:cs="方正黑体_GBK"/>
          <w:b/>
          <w:sz w:val="32"/>
        </w:rPr>
        <w:t>位：</w:t>
      </w:r>
      <w:r>
        <w:rPr>
          <w:rFonts w:hint="eastAsia" w:ascii="方正仿宋_GB2312" w:hAnsi="方正仿宋_GB2312" w:eastAsia="方正仿宋_GB2312" w:cs="方正仿宋_GB2312"/>
          <w:b/>
          <w:sz w:val="32"/>
          <w:lang w:val="en-US" w:eastAsia="zh-CN"/>
        </w:rPr>
        <w:t>伊州区人民法院</w:t>
      </w:r>
    </w:p>
    <w:p w14:paraId="3079CD32">
      <w:pPr>
        <w:tabs>
          <w:tab w:val="left" w:pos="4813"/>
          <w:tab w:val="left" w:pos="9020"/>
          <w:tab w:val="left" w:pos="9680"/>
        </w:tabs>
        <w:spacing w:before="0" w:line="249" w:lineRule="auto"/>
        <w:ind w:left="1195" w:leftChars="543" w:right="2409" w:rightChars="0" w:firstLine="302" w:firstLineChars="94"/>
        <w:jc w:val="left"/>
        <w:rPr>
          <w:rFonts w:hint="eastAsia" w:ascii="方正黑体_GBK" w:hAnsi="方正黑体_GBK" w:eastAsia="方正黑体_GBK" w:cs="方正黑体_GBK"/>
          <w:b/>
          <w:sz w:val="32"/>
        </w:rPr>
      </w:pPr>
    </w:p>
    <w:p w14:paraId="5E03AB94">
      <w:pPr>
        <w:tabs>
          <w:tab w:val="left" w:pos="4813"/>
          <w:tab w:val="left" w:pos="9020"/>
          <w:tab w:val="left" w:pos="9680"/>
        </w:tabs>
        <w:spacing w:before="0" w:line="249" w:lineRule="auto"/>
        <w:ind w:right="2409" w:rightChars="0" w:firstLine="964" w:firstLineChars="300"/>
        <w:jc w:val="left"/>
        <w:rPr>
          <w:rFonts w:hint="eastAsia" w:ascii="方正黑体_GBK" w:hAnsi="方正黑体_GBK" w:eastAsia="方正黑体_GBK" w:cs="方正黑体_GBK"/>
          <w:b/>
          <w:sz w:val="32"/>
        </w:rPr>
      </w:pPr>
    </w:p>
    <w:p w14:paraId="228FB95B">
      <w:pPr>
        <w:tabs>
          <w:tab w:val="left" w:pos="4813"/>
          <w:tab w:val="left" w:pos="9020"/>
          <w:tab w:val="left" w:pos="9680"/>
        </w:tabs>
        <w:spacing w:before="0" w:line="249" w:lineRule="auto"/>
        <w:ind w:right="2409" w:rightChars="0" w:firstLine="964" w:firstLineChars="300"/>
        <w:jc w:val="left"/>
        <w:rPr>
          <w:rFonts w:hint="eastAsia" w:ascii="方正黑体_GBK" w:hAnsi="方正黑体_GBK" w:eastAsia="方正黑体_GBK" w:cs="方正黑体_GBK"/>
          <w:b/>
          <w:sz w:val="32"/>
        </w:rPr>
      </w:pPr>
    </w:p>
    <w:p w14:paraId="0B2F4512">
      <w:pPr>
        <w:tabs>
          <w:tab w:val="left" w:pos="4813"/>
          <w:tab w:val="left" w:pos="9020"/>
          <w:tab w:val="left" w:pos="9680"/>
        </w:tabs>
        <w:spacing w:before="0" w:line="249" w:lineRule="auto"/>
        <w:ind w:right="2409" w:rightChars="0" w:firstLine="643" w:firstLineChars="200"/>
        <w:jc w:val="left"/>
        <w:rPr>
          <w:rFonts w:hint="eastAsia" w:ascii="方正仿宋_GB2312" w:hAnsi="方正仿宋_GB2312" w:eastAsia="方正仿宋_GB2312" w:cs="方正仿宋_GB2312"/>
          <w:b/>
          <w:sz w:val="32"/>
          <w:lang w:val="en-US" w:eastAsia="zh-CN"/>
        </w:rPr>
      </w:pPr>
      <w:r>
        <w:rPr>
          <w:rFonts w:hint="eastAsia" w:ascii="方正黑体_GBK" w:hAnsi="方正黑体_GBK" w:eastAsia="方正黑体_GBK" w:cs="方正黑体_GBK"/>
          <w:b/>
          <w:sz w:val="32"/>
        </w:rPr>
        <w:t>代</w:t>
      </w:r>
      <w:r>
        <w:rPr>
          <w:rFonts w:hint="eastAsia" w:ascii="方正黑体_GBK" w:hAnsi="方正黑体_GBK" w:eastAsia="方正黑体_GBK" w:cs="方正黑体_GBK"/>
          <w:b/>
          <w:sz w:val="32"/>
          <w:lang w:val="en-US" w:eastAsia="zh-CN"/>
        </w:rPr>
        <w:t xml:space="preserve"> </w:t>
      </w:r>
      <w:r>
        <w:rPr>
          <w:rFonts w:hint="eastAsia" w:ascii="方正黑体_GBK" w:hAnsi="方正黑体_GBK" w:eastAsia="方正黑体_GBK" w:cs="方正黑体_GBK"/>
          <w:b/>
          <w:sz w:val="32"/>
        </w:rPr>
        <w:t>理</w:t>
      </w:r>
      <w:r>
        <w:rPr>
          <w:rFonts w:hint="eastAsia" w:ascii="方正黑体_GBK" w:hAnsi="方正黑体_GBK" w:eastAsia="方正黑体_GBK" w:cs="方正黑体_GBK"/>
          <w:b/>
          <w:sz w:val="32"/>
          <w:lang w:val="en-US" w:eastAsia="zh-CN"/>
        </w:rPr>
        <w:t xml:space="preserve"> </w:t>
      </w:r>
      <w:r>
        <w:rPr>
          <w:rFonts w:hint="eastAsia" w:ascii="方正黑体_GBK" w:hAnsi="方正黑体_GBK" w:eastAsia="方正黑体_GBK" w:cs="方正黑体_GBK"/>
          <w:b/>
          <w:sz w:val="32"/>
        </w:rPr>
        <w:t>机</w:t>
      </w:r>
      <w:r>
        <w:rPr>
          <w:rFonts w:hint="eastAsia" w:ascii="方正黑体_GBK" w:hAnsi="方正黑体_GBK" w:eastAsia="方正黑体_GBK" w:cs="方正黑体_GBK"/>
          <w:b/>
          <w:sz w:val="32"/>
          <w:lang w:val="en-US" w:eastAsia="zh-CN"/>
        </w:rPr>
        <w:t xml:space="preserve"> </w:t>
      </w:r>
      <w:r>
        <w:rPr>
          <w:rFonts w:hint="eastAsia" w:ascii="方正黑体_GBK" w:hAnsi="方正黑体_GBK" w:eastAsia="方正黑体_GBK" w:cs="方正黑体_GBK"/>
          <w:b/>
          <w:sz w:val="32"/>
        </w:rPr>
        <w:t>构：</w:t>
      </w:r>
      <w:r>
        <w:rPr>
          <w:rFonts w:hint="eastAsia" w:ascii="方正仿宋_GB2312" w:hAnsi="方正仿宋_GB2312" w:eastAsia="方正仿宋_GB2312" w:cs="方正仿宋_GB2312"/>
          <w:b/>
          <w:sz w:val="32"/>
        </w:rPr>
        <w:t>新疆</w:t>
      </w:r>
      <w:r>
        <w:rPr>
          <w:rFonts w:hint="eastAsia" w:ascii="方正仿宋_GB2312" w:hAnsi="方正仿宋_GB2312" w:eastAsia="方正仿宋_GB2312" w:cs="方正仿宋_GB2312"/>
          <w:b/>
          <w:sz w:val="32"/>
          <w:lang w:val="en-US" w:eastAsia="zh-CN"/>
        </w:rPr>
        <w:t>驰盛建设咨询有限公司</w:t>
      </w:r>
    </w:p>
    <w:p w14:paraId="4FA38DE5">
      <w:pPr>
        <w:tabs>
          <w:tab w:val="left" w:pos="4813"/>
          <w:tab w:val="left" w:pos="9020"/>
          <w:tab w:val="left" w:pos="9680"/>
        </w:tabs>
        <w:spacing w:before="0" w:line="249" w:lineRule="auto"/>
        <w:ind w:left="1195" w:leftChars="543" w:right="2409" w:rightChars="0" w:firstLine="302" w:firstLineChars="94"/>
        <w:jc w:val="left"/>
        <w:rPr>
          <w:rFonts w:hint="eastAsia" w:ascii="方正黑体_GBK" w:hAnsi="方正黑体_GBK" w:eastAsia="方正黑体_GBK" w:cs="方正黑体_GBK"/>
          <w:b/>
          <w:sz w:val="32"/>
        </w:rPr>
      </w:pPr>
    </w:p>
    <w:p w14:paraId="2E88B919">
      <w:pPr>
        <w:tabs>
          <w:tab w:val="left" w:pos="4813"/>
          <w:tab w:val="left" w:pos="9020"/>
          <w:tab w:val="left" w:pos="9680"/>
        </w:tabs>
        <w:spacing w:before="0" w:line="249" w:lineRule="auto"/>
        <w:ind w:right="70" w:rightChars="0" w:firstLine="643" w:firstLineChars="200"/>
        <w:jc w:val="left"/>
        <w:rPr>
          <w:rFonts w:hint="eastAsia" w:ascii="方正仿宋_GB2312" w:hAnsi="方正仿宋_GB2312" w:eastAsia="方正仿宋_GB2312" w:cs="方正仿宋_GB2312"/>
          <w:b/>
          <w:sz w:val="32"/>
          <w:lang w:val="en-US" w:eastAsia="zh-CN"/>
        </w:rPr>
      </w:pPr>
      <w:r>
        <w:rPr>
          <w:rFonts w:hint="eastAsia" w:ascii="方正黑体_GBK" w:hAnsi="方正黑体_GBK" w:eastAsia="方正黑体_GBK" w:cs="方正黑体_GBK"/>
          <w:b/>
          <w:sz w:val="32"/>
        </w:rPr>
        <w:t>项目负责人：</w:t>
      </w:r>
      <w:r>
        <w:rPr>
          <w:rFonts w:hint="eastAsia" w:ascii="方正仿宋_GB2312" w:hAnsi="方正仿宋_GB2312" w:eastAsia="方正仿宋_GB2312" w:cs="方正仿宋_GB2312"/>
          <w:b/>
          <w:sz w:val="32"/>
          <w:lang w:val="en-US" w:eastAsia="zh-CN"/>
        </w:rPr>
        <w:t xml:space="preserve">李志杰      </w:t>
      </w:r>
      <w:r>
        <w:rPr>
          <w:rFonts w:hint="eastAsia" w:ascii="方正黑体_GBK" w:hAnsi="方正黑体_GBK" w:eastAsia="方正黑体_GBK" w:cs="方正黑体_GBK"/>
          <w:b/>
          <w:sz w:val="32"/>
        </w:rPr>
        <w:t>联系电话:</w:t>
      </w:r>
      <w:r>
        <w:rPr>
          <w:rFonts w:hint="eastAsia" w:ascii="方正仿宋_GB2312" w:hAnsi="方正仿宋_GB2312" w:eastAsia="方正仿宋_GB2312" w:cs="方正仿宋_GB2312"/>
          <w:b/>
          <w:sz w:val="32"/>
          <w:lang w:val="en-US" w:eastAsia="zh-CN"/>
        </w:rPr>
        <w:t>15909025223</w:t>
      </w:r>
    </w:p>
    <w:p w14:paraId="43AEAAEF">
      <w:pPr>
        <w:tabs>
          <w:tab w:val="left" w:pos="4813"/>
          <w:tab w:val="left" w:pos="9020"/>
          <w:tab w:val="left" w:pos="9680"/>
        </w:tabs>
        <w:spacing w:before="0" w:line="249" w:lineRule="auto"/>
        <w:ind w:left="1195" w:leftChars="543" w:right="2409" w:rightChars="0" w:firstLine="301" w:firstLineChars="94"/>
        <w:jc w:val="left"/>
        <w:rPr>
          <w:rFonts w:hint="eastAsia" w:ascii="Microsoft JhengHei" w:eastAsia="Microsoft JhengHei"/>
          <w:b/>
          <w:sz w:val="32"/>
        </w:rPr>
      </w:pPr>
    </w:p>
    <w:p w14:paraId="7FE6A157">
      <w:pPr>
        <w:tabs>
          <w:tab w:val="left" w:pos="4813"/>
        </w:tabs>
        <w:spacing w:before="0" w:line="249" w:lineRule="auto"/>
        <w:ind w:left="1195" w:leftChars="543" w:right="3250" w:firstLine="302" w:firstLineChars="94"/>
        <w:jc w:val="left"/>
        <w:rPr>
          <w:rFonts w:hint="default" w:ascii="方正仿宋_GB2312" w:hAnsi="方正仿宋_GB2312" w:eastAsia="方正仿宋_GB2312" w:cs="方正仿宋_GB2312"/>
          <w:b/>
          <w:sz w:val="32"/>
          <w:lang w:val="en-US" w:eastAsia="zh-CN"/>
        </w:rPr>
      </w:pPr>
      <w:r>
        <w:rPr>
          <w:rFonts w:hint="eastAsia" w:ascii="方正仿宋_GB2312" w:hAnsi="方正仿宋_GB2312" w:eastAsia="方正仿宋_GB2312" w:cs="方正仿宋_GB2312"/>
          <w:b/>
          <w:sz w:val="32"/>
        </w:rPr>
        <w:tab/>
      </w:r>
    </w:p>
    <w:p w14:paraId="659CEBB1">
      <w:pPr>
        <w:spacing w:after="0" w:line="249" w:lineRule="auto"/>
        <w:jc w:val="left"/>
        <w:rPr>
          <w:rFonts w:hint="eastAsia" w:ascii="Microsoft JhengHei" w:eastAsia="Microsoft JhengHei"/>
          <w:sz w:val="32"/>
        </w:rPr>
        <w:sectPr>
          <w:headerReference r:id="rId5" w:type="default"/>
          <w:type w:val="continuous"/>
          <w:pgSz w:w="11910" w:h="16840"/>
          <w:pgMar w:top="1440" w:right="1080" w:bottom="1440" w:left="1080" w:header="873" w:footer="720" w:gutter="0"/>
          <w:cols w:space="720" w:num="1"/>
        </w:sectPr>
      </w:pPr>
    </w:p>
    <w:p w14:paraId="0436ABA8">
      <w:pPr>
        <w:pStyle w:val="10"/>
        <w:spacing w:before="16"/>
        <w:rPr>
          <w:rFonts w:ascii="Microsoft JhengHei"/>
          <w:b/>
          <w:sz w:val="22"/>
        </w:rPr>
      </w:pPr>
    </w:p>
    <w:p w14:paraId="371E741D">
      <w:pPr>
        <w:tabs>
          <w:tab w:val="left" w:pos="659"/>
        </w:tabs>
        <w:spacing w:before="38"/>
        <w:ind w:left="0" w:right="477" w:firstLine="0"/>
        <w:jc w:val="center"/>
        <w:rPr>
          <w:sz w:val="44"/>
        </w:rPr>
      </w:pPr>
      <w:r>
        <w:rPr>
          <w:sz w:val="44"/>
        </w:rPr>
        <w:t>目</w:t>
      </w:r>
      <w:r>
        <w:rPr>
          <w:sz w:val="44"/>
        </w:rPr>
        <w:tab/>
      </w:r>
      <w:r>
        <w:rPr>
          <w:sz w:val="44"/>
        </w:rPr>
        <w:t>录</w:t>
      </w:r>
    </w:p>
    <w:p w14:paraId="794097C9">
      <w:pPr>
        <w:spacing w:before="0"/>
        <w:ind w:left="0" w:right="0" w:firstLine="0"/>
        <w:jc w:val="left"/>
        <w:rPr>
          <w:sz w:val="28"/>
        </w:rPr>
      </w:pPr>
      <w:r>
        <w:fldChar w:fldCharType="begin"/>
      </w:r>
      <w:r>
        <w:instrText xml:space="preserve"> HYPERLINK \l "_bookmark0" </w:instrText>
      </w:r>
      <w:r>
        <w:fldChar w:fldCharType="separate"/>
      </w:r>
      <w:r>
        <w:rPr>
          <w:spacing w:val="-1"/>
          <w:sz w:val="28"/>
        </w:rPr>
        <w:t>第一章 招标公告 ...................................................</w:t>
      </w:r>
      <w:r>
        <w:rPr>
          <w:spacing w:val="-1"/>
          <w:sz w:val="28"/>
        </w:rPr>
        <w:fldChar w:fldCharType="end"/>
      </w:r>
    </w:p>
    <w:p w14:paraId="72C3A74B">
      <w:pPr>
        <w:pStyle w:val="10"/>
        <w:spacing w:before="0"/>
        <w:ind w:left="0"/>
        <w:rPr>
          <w:sz w:val="26"/>
        </w:rPr>
      </w:pPr>
    </w:p>
    <w:p w14:paraId="053C24F1">
      <w:pPr>
        <w:spacing w:before="0"/>
        <w:ind w:left="0" w:right="0" w:firstLine="0"/>
        <w:jc w:val="left"/>
        <w:rPr>
          <w:sz w:val="28"/>
        </w:rPr>
      </w:pPr>
      <w:r>
        <w:fldChar w:fldCharType="begin"/>
      </w:r>
      <w:r>
        <w:instrText xml:space="preserve"> HYPERLINK \l "_bookmark1" </w:instrText>
      </w:r>
      <w:r>
        <w:fldChar w:fldCharType="separate"/>
      </w:r>
      <w:r>
        <w:rPr>
          <w:spacing w:val="-1"/>
          <w:sz w:val="28"/>
        </w:rPr>
        <w:t>第二章 供应商须知 ...................................................</w:t>
      </w:r>
      <w:r>
        <w:rPr>
          <w:spacing w:val="-1"/>
          <w:sz w:val="28"/>
        </w:rPr>
        <w:fldChar w:fldCharType="end"/>
      </w:r>
    </w:p>
    <w:p w14:paraId="51287938">
      <w:pPr>
        <w:pStyle w:val="10"/>
        <w:spacing w:before="0"/>
        <w:ind w:left="0"/>
        <w:rPr>
          <w:sz w:val="26"/>
        </w:rPr>
      </w:pPr>
    </w:p>
    <w:p w14:paraId="5743C420">
      <w:pPr>
        <w:spacing w:before="0"/>
        <w:ind w:left="0" w:right="0" w:firstLine="0"/>
        <w:jc w:val="left"/>
        <w:rPr>
          <w:sz w:val="28"/>
        </w:rPr>
      </w:pPr>
      <w:r>
        <w:fldChar w:fldCharType="begin"/>
      </w:r>
      <w:r>
        <w:instrText xml:space="preserve"> HYPERLINK \l "_bookmark2" </w:instrText>
      </w:r>
      <w:r>
        <w:fldChar w:fldCharType="separate"/>
      </w:r>
      <w:r>
        <w:rPr>
          <w:spacing w:val="-1"/>
          <w:sz w:val="28"/>
        </w:rPr>
        <w:t>第三章 评标办法 .....................................................</w:t>
      </w:r>
      <w:r>
        <w:rPr>
          <w:spacing w:val="-1"/>
          <w:sz w:val="28"/>
        </w:rPr>
        <w:fldChar w:fldCharType="end"/>
      </w:r>
    </w:p>
    <w:p w14:paraId="5D545110">
      <w:pPr>
        <w:pStyle w:val="10"/>
        <w:spacing w:before="0"/>
        <w:ind w:left="0"/>
        <w:rPr>
          <w:sz w:val="26"/>
        </w:rPr>
      </w:pPr>
    </w:p>
    <w:p w14:paraId="006325BF">
      <w:pPr>
        <w:spacing w:before="0"/>
        <w:ind w:left="0" w:right="0" w:firstLine="0"/>
        <w:jc w:val="left"/>
        <w:rPr>
          <w:sz w:val="28"/>
        </w:rPr>
      </w:pPr>
      <w:r>
        <w:fldChar w:fldCharType="begin"/>
      </w:r>
      <w:r>
        <w:instrText xml:space="preserve"> HYPERLINK \l "_bookmark3" </w:instrText>
      </w:r>
      <w:r>
        <w:fldChar w:fldCharType="separate"/>
      </w:r>
      <w:r>
        <w:rPr>
          <w:spacing w:val="-1"/>
          <w:sz w:val="28"/>
        </w:rPr>
        <w:t>第四章 采购内容及技术参数要求 .......................................</w:t>
      </w:r>
      <w:r>
        <w:rPr>
          <w:spacing w:val="-1"/>
          <w:sz w:val="28"/>
        </w:rPr>
        <w:fldChar w:fldCharType="end"/>
      </w:r>
    </w:p>
    <w:p w14:paraId="79DFB533">
      <w:pPr>
        <w:pStyle w:val="10"/>
        <w:spacing w:before="0"/>
        <w:ind w:left="0"/>
        <w:rPr>
          <w:sz w:val="26"/>
        </w:rPr>
      </w:pPr>
    </w:p>
    <w:p w14:paraId="42C6EFEB">
      <w:pPr>
        <w:spacing w:before="0"/>
        <w:ind w:left="0" w:right="0" w:firstLine="0"/>
        <w:jc w:val="left"/>
        <w:rPr>
          <w:sz w:val="28"/>
        </w:rPr>
      </w:pPr>
      <w:r>
        <w:fldChar w:fldCharType="begin"/>
      </w:r>
      <w:r>
        <w:instrText xml:space="preserve"> HYPERLINK \l "_bookmark4" </w:instrText>
      </w:r>
      <w:r>
        <w:fldChar w:fldCharType="separate"/>
      </w:r>
      <w:r>
        <w:rPr>
          <w:spacing w:val="-1"/>
          <w:sz w:val="28"/>
        </w:rPr>
        <w:t>第五章 合同条款及格式 ...............................................</w:t>
      </w:r>
      <w:r>
        <w:rPr>
          <w:spacing w:val="-1"/>
          <w:sz w:val="28"/>
        </w:rPr>
        <w:fldChar w:fldCharType="end"/>
      </w:r>
    </w:p>
    <w:p w14:paraId="2D4755EF">
      <w:pPr>
        <w:pStyle w:val="10"/>
        <w:spacing w:before="0"/>
        <w:ind w:left="0"/>
        <w:rPr>
          <w:sz w:val="26"/>
        </w:rPr>
      </w:pPr>
    </w:p>
    <w:p w14:paraId="1B065442">
      <w:pPr>
        <w:spacing w:before="0"/>
        <w:ind w:left="0" w:right="0" w:firstLine="0"/>
        <w:jc w:val="left"/>
        <w:rPr>
          <w:sz w:val="28"/>
        </w:rPr>
      </w:pPr>
      <w:r>
        <w:fldChar w:fldCharType="begin"/>
      </w:r>
      <w:r>
        <w:instrText xml:space="preserve"> HYPERLINK \l "_bookmark5" </w:instrText>
      </w:r>
      <w:r>
        <w:fldChar w:fldCharType="separate"/>
      </w:r>
      <w:r>
        <w:rPr>
          <w:spacing w:val="-1"/>
          <w:sz w:val="28"/>
        </w:rPr>
        <w:t>第六章 投标文件格式 .................................................</w:t>
      </w:r>
      <w:r>
        <w:rPr>
          <w:spacing w:val="-1"/>
          <w:sz w:val="28"/>
        </w:rPr>
        <w:fldChar w:fldCharType="end"/>
      </w:r>
    </w:p>
    <w:p w14:paraId="1AA0A71B">
      <w:pPr>
        <w:spacing w:after="0"/>
        <w:jc w:val="left"/>
        <w:rPr>
          <w:sz w:val="28"/>
        </w:rPr>
        <w:sectPr>
          <w:pgSz w:w="11910" w:h="16840"/>
          <w:pgMar w:top="1440" w:right="1080" w:bottom="1440" w:left="1080" w:header="873" w:footer="0" w:gutter="0"/>
          <w:cols w:space="720" w:num="1"/>
        </w:sectPr>
      </w:pPr>
    </w:p>
    <w:p w14:paraId="26C9EA16">
      <w:pPr>
        <w:tabs>
          <w:tab w:val="left" w:pos="1431"/>
        </w:tabs>
        <w:spacing w:before="0" w:line="573" w:lineRule="exact"/>
        <w:ind w:left="0" w:right="487" w:firstLine="0"/>
        <w:jc w:val="center"/>
        <w:rPr>
          <w:rFonts w:hint="eastAsia" w:ascii="微软雅黑" w:hAnsi="微软雅黑" w:eastAsia="微软雅黑" w:cs="微软雅黑"/>
          <w:b/>
          <w:sz w:val="40"/>
        </w:rPr>
      </w:pPr>
      <w:bookmarkStart w:id="0" w:name="_bookmark0"/>
      <w:bookmarkEnd w:id="0"/>
      <w:r>
        <w:rPr>
          <w:rFonts w:hint="eastAsia" w:ascii="微软雅黑" w:hAnsi="微软雅黑" w:eastAsia="微软雅黑" w:cs="微软雅黑"/>
          <w:b/>
          <w:spacing w:val="8"/>
          <w:sz w:val="40"/>
        </w:rPr>
        <w:t>第</w:t>
      </w:r>
      <w:r>
        <w:rPr>
          <w:rFonts w:hint="eastAsia" w:ascii="微软雅黑" w:hAnsi="微软雅黑" w:eastAsia="微软雅黑" w:cs="微软雅黑"/>
          <w:b/>
          <w:spacing w:val="9"/>
          <w:sz w:val="40"/>
        </w:rPr>
        <w:t>一</w:t>
      </w:r>
      <w:r>
        <w:rPr>
          <w:rFonts w:hint="eastAsia" w:ascii="微软雅黑" w:hAnsi="微软雅黑" w:eastAsia="微软雅黑" w:cs="微软雅黑"/>
          <w:b/>
          <w:sz w:val="40"/>
        </w:rPr>
        <w:t>章</w:t>
      </w:r>
      <w:r>
        <w:rPr>
          <w:rFonts w:hint="eastAsia" w:ascii="微软雅黑" w:hAnsi="微软雅黑" w:eastAsia="微软雅黑" w:cs="微软雅黑"/>
          <w:b/>
          <w:sz w:val="40"/>
        </w:rPr>
        <w:tab/>
      </w:r>
      <w:r>
        <w:rPr>
          <w:rFonts w:hint="eastAsia" w:ascii="微软雅黑" w:hAnsi="微软雅黑" w:eastAsia="微软雅黑" w:cs="微软雅黑"/>
          <w:b/>
          <w:spacing w:val="8"/>
          <w:sz w:val="40"/>
        </w:rPr>
        <w:t>招</w:t>
      </w:r>
      <w:r>
        <w:rPr>
          <w:rFonts w:hint="eastAsia" w:ascii="微软雅黑" w:hAnsi="微软雅黑" w:eastAsia="微软雅黑" w:cs="微软雅黑"/>
          <w:b/>
          <w:spacing w:val="9"/>
          <w:sz w:val="40"/>
        </w:rPr>
        <w:t>标</w:t>
      </w:r>
      <w:r>
        <w:rPr>
          <w:rFonts w:hint="eastAsia" w:ascii="微软雅黑" w:hAnsi="微软雅黑" w:eastAsia="微软雅黑" w:cs="微软雅黑"/>
          <w:b/>
          <w:spacing w:val="8"/>
          <w:sz w:val="40"/>
        </w:rPr>
        <w:t>公</w:t>
      </w:r>
      <w:r>
        <w:rPr>
          <w:rFonts w:hint="eastAsia" w:ascii="微软雅黑" w:hAnsi="微软雅黑" w:eastAsia="微软雅黑" w:cs="微软雅黑"/>
          <w:b/>
          <w:sz w:val="40"/>
        </w:rPr>
        <w:t>告</w:t>
      </w:r>
    </w:p>
    <w:p w14:paraId="4AE210B3">
      <w:pPr>
        <w:pStyle w:val="2"/>
        <w:spacing w:line="668" w:lineRule="exact"/>
        <w:jc w:val="center"/>
        <w:rPr>
          <w:rFonts w:hint="default" w:ascii="微软雅黑" w:hAnsi="微软雅黑" w:eastAsia="微软雅黑" w:cs="微软雅黑"/>
          <w:sz w:val="32"/>
          <w:szCs w:val="32"/>
          <w:lang w:val="en-US" w:eastAsia="zh-CN"/>
        </w:rPr>
      </w:pPr>
      <w:r>
        <w:rPr>
          <w:rFonts w:hint="eastAsia" w:ascii="微软雅黑" w:hAnsi="微软雅黑" w:eastAsia="微软雅黑" w:cs="微软雅黑"/>
          <w:sz w:val="32"/>
          <w:szCs w:val="32"/>
        </w:rPr>
        <w:t>伊州区人民法院2025年安保服务招标项目</w:t>
      </w:r>
      <w:r>
        <w:rPr>
          <w:rFonts w:hint="eastAsia" w:ascii="微软雅黑" w:hAnsi="微软雅黑" w:eastAsia="微软雅黑" w:cs="微软雅黑"/>
          <w:sz w:val="32"/>
          <w:szCs w:val="32"/>
          <w:lang w:val="en-US" w:eastAsia="zh-CN"/>
        </w:rPr>
        <w:t>竞争性磋商公告</w:t>
      </w:r>
    </w:p>
    <w:p w14:paraId="7AA6EA2C">
      <w:pPr>
        <w:pStyle w:val="10"/>
        <w:spacing w:before="7"/>
        <w:rPr>
          <w:rFonts w:ascii="Microsoft JhengHei"/>
          <w:b/>
          <w:sz w:val="4"/>
        </w:rPr>
      </w:pPr>
      <w:bookmarkStart w:id="1" w:name="_bookmark1"/>
      <w:bookmarkEnd w:id="1"/>
    </w:p>
    <w:p w14:paraId="2D74D276">
      <w:pPr>
        <w:spacing w:line="440" w:lineRule="atLeast"/>
        <w:ind w:firstLine="480" w:firstLineChars="200"/>
        <w:rPr>
          <w:rFonts w:hint="eastAsia" w:ascii="仿宋" w:hAnsi="仿宋" w:eastAsia="仿宋" w:cs="仿宋"/>
          <w:color w:val="000000" w:themeColor="text1"/>
          <w:sz w:val="24"/>
          <w:szCs w:val="22"/>
          <w:highlight w:val="yellow"/>
          <w:shd w:val="clear" w:color="FFFFFF" w:fill="D9D9D9"/>
          <w:lang w:val="en-US" w:eastAsia="zh-CN"/>
          <w14:textFill>
            <w14:solidFill>
              <w14:schemeClr w14:val="tx1"/>
            </w14:solidFill>
          </w14:textFill>
        </w:rPr>
      </w:pPr>
    </w:p>
    <w:p w14:paraId="702501F2">
      <w:pPr>
        <w:pStyle w:val="2"/>
        <w:spacing w:line="668" w:lineRule="exact"/>
        <w:ind w:firstLine="482" w:firstLineChars="200"/>
        <w:jc w:val="both"/>
        <w:rPr>
          <w:rFonts w:hint="default" w:ascii="方正仿宋_GB2312" w:hAnsi="方正仿宋_GB2312" w:eastAsia="方正仿宋_GB2312" w:cs="方正仿宋_GB2312"/>
          <w:sz w:val="24"/>
          <w:szCs w:val="24"/>
          <w:u w:val="none"/>
          <w:lang w:val="en-US" w:eastAsia="zh-CN"/>
        </w:rPr>
      </w:pPr>
      <w:r>
        <w:rPr>
          <w:rFonts w:hint="eastAsia" w:ascii="方正仿宋_GB2312" w:hAnsi="方正仿宋_GB2312" w:eastAsia="方正仿宋_GB2312" w:cs="方正仿宋_GB2312"/>
          <w:sz w:val="24"/>
          <w:szCs w:val="24"/>
          <w:lang w:val="en-US" w:eastAsia="zh-CN"/>
        </w:rPr>
        <w:t>本招标项目</w:t>
      </w:r>
      <w:r>
        <w:rPr>
          <w:rFonts w:hint="eastAsia" w:ascii="方正仿宋_GB2312" w:hAnsi="方正仿宋_GB2312" w:eastAsia="方正仿宋_GB2312" w:cs="方正仿宋_GB2312"/>
          <w:sz w:val="24"/>
          <w:szCs w:val="24"/>
          <w:u w:val="single"/>
          <w:lang w:val="en-US" w:eastAsia="zh-CN"/>
        </w:rPr>
        <w:t>伊州区人民法院2025年安保服务招标项目</w:t>
      </w:r>
      <w:r>
        <w:rPr>
          <w:rFonts w:hint="eastAsia" w:ascii="方正仿宋_GB2312" w:hAnsi="方正仿宋_GB2312" w:eastAsia="方正仿宋_GB2312" w:cs="方正仿宋_GB2312"/>
          <w:sz w:val="24"/>
          <w:szCs w:val="24"/>
          <w:u w:val="none"/>
          <w:lang w:val="en-US" w:eastAsia="zh-CN"/>
        </w:rPr>
        <w:t>已获准采购，项目资金已落实，采购单位为</w:t>
      </w:r>
      <w:r>
        <w:rPr>
          <w:rFonts w:hint="eastAsia" w:ascii="方正仿宋_GB2312" w:hAnsi="方正仿宋_GB2312" w:eastAsia="方正仿宋_GB2312" w:cs="方正仿宋_GB2312"/>
          <w:sz w:val="24"/>
          <w:szCs w:val="24"/>
          <w:u w:val="single"/>
          <w:lang w:val="en-US" w:eastAsia="zh-CN"/>
        </w:rPr>
        <w:t>伊州区人民法院</w:t>
      </w:r>
      <w:r>
        <w:rPr>
          <w:rFonts w:hint="eastAsia" w:ascii="方正仿宋_GB2312" w:hAnsi="方正仿宋_GB2312" w:eastAsia="方正仿宋_GB2312" w:cs="方正仿宋_GB2312"/>
          <w:sz w:val="24"/>
          <w:szCs w:val="24"/>
          <w:u w:val="none"/>
          <w:lang w:val="en-US" w:eastAsia="zh-CN"/>
        </w:rPr>
        <w:t>，项目已具备采购条件，现对该项目进行磋商采购。</w:t>
      </w:r>
    </w:p>
    <w:p w14:paraId="667EE27C">
      <w:pPr>
        <w:pStyle w:val="8"/>
        <w:spacing w:line="429" w:lineRule="exact"/>
        <w:ind w:left="654"/>
        <w:rPr>
          <w:rFonts w:hint="eastAsia" w:ascii="方正黑体_GBK" w:hAnsi="方正黑体_GBK" w:eastAsia="方正黑体_GBK" w:cs="方正黑体_GBK"/>
        </w:rPr>
      </w:pPr>
      <w:r>
        <w:rPr>
          <w:rFonts w:hint="eastAsia" w:ascii="方正黑体_GBK" w:hAnsi="方正黑体_GBK" w:eastAsia="方正黑体_GBK" w:cs="方正黑体_GBK"/>
        </w:rPr>
        <w:t>一、项目基本情况</w:t>
      </w:r>
    </w:p>
    <w:p w14:paraId="326DCD66">
      <w:pPr>
        <w:pStyle w:val="10"/>
        <w:keepNext w:val="0"/>
        <w:keepLines w:val="0"/>
        <w:pageBreakBefore w:val="0"/>
        <w:widowControl w:val="0"/>
        <w:kinsoku/>
        <w:wordWrap/>
        <w:overflowPunct/>
        <w:topLinePunct w:val="0"/>
        <w:autoSpaceDE w:val="0"/>
        <w:autoSpaceDN w:val="0"/>
        <w:bidi w:val="0"/>
        <w:adjustRightInd/>
        <w:snapToGrid/>
        <w:spacing w:before="0" w:line="360" w:lineRule="auto"/>
        <w:ind w:firstLine="480" w:firstLineChars="200"/>
        <w:textAlignment w:val="auto"/>
        <w:rPr>
          <w:rFonts w:hint="default" w:eastAsia="方正仿宋_GB2312"/>
          <w:lang w:val="en-US" w:eastAsia="zh-CN"/>
        </w:rPr>
      </w:pPr>
      <w:r>
        <w:rPr>
          <w:rFonts w:hint="eastAsia" w:ascii="方正仿宋_GBK" w:hAnsi="方正仿宋_GBK" w:eastAsia="方正仿宋_GBK" w:cs="方正仿宋_GBK"/>
          <w:lang w:val="en-US" w:eastAsia="zh-CN"/>
        </w:rPr>
        <w:t>1.项目编号：</w:t>
      </w:r>
      <w:r>
        <w:rPr>
          <w:rFonts w:hint="eastAsia" w:ascii="方正仿宋_GB2312" w:hAnsi="方正仿宋_GB2312" w:eastAsia="方正仿宋_GB2312" w:cs="方正仿宋_GB2312"/>
          <w:sz w:val="24"/>
          <w:szCs w:val="24"/>
          <w:u w:val="none"/>
        </w:rPr>
        <w:t>XJCS（CS）-【2024】-0</w:t>
      </w:r>
      <w:r>
        <w:rPr>
          <w:rFonts w:hint="eastAsia" w:ascii="方正仿宋_GB2312" w:hAnsi="方正仿宋_GB2312" w:eastAsia="方正仿宋_GB2312" w:cs="方正仿宋_GB2312"/>
          <w:sz w:val="24"/>
          <w:szCs w:val="24"/>
          <w:u w:val="none"/>
          <w:lang w:val="en-US" w:eastAsia="zh-CN"/>
        </w:rPr>
        <w:t>71</w:t>
      </w:r>
    </w:p>
    <w:p w14:paraId="72CBAB86">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方正仿宋_GB2312" w:hAnsi="方正仿宋_GB2312" w:eastAsia="方正仿宋_GB2312" w:cs="方正仿宋_GB2312"/>
          <w:sz w:val="24"/>
          <w:szCs w:val="24"/>
          <w:u w:val="single"/>
        </w:rPr>
      </w:pPr>
      <w:r>
        <w:rPr>
          <w:rFonts w:hint="eastAsia" w:ascii="方正仿宋_GBK" w:hAnsi="方正仿宋_GBK" w:eastAsia="方正仿宋_GBK" w:cs="方正仿宋_GBK"/>
          <w:lang w:val="en-US" w:eastAsia="zh-CN"/>
        </w:rPr>
        <w:t>2.项目名称：</w:t>
      </w:r>
      <w:r>
        <w:rPr>
          <w:rFonts w:hint="eastAsia" w:ascii="方正仿宋_GB2312" w:hAnsi="方正仿宋_GB2312" w:eastAsia="方正仿宋_GB2312" w:cs="方正仿宋_GB2312"/>
          <w:sz w:val="24"/>
          <w:szCs w:val="24"/>
          <w:u w:val="none"/>
          <w:lang w:val="en-US" w:eastAsia="zh-CN"/>
        </w:rPr>
        <w:t>伊州区人民法院2025年安保服务招标项目</w:t>
      </w:r>
    </w:p>
    <w:p w14:paraId="51AD61F6">
      <w:pPr>
        <w:pStyle w:val="10"/>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pPr>
      <w:r>
        <w:rPr>
          <w:rFonts w:hint="eastAsia" w:ascii="方正仿宋_GBK" w:hAnsi="方正仿宋_GBK" w:eastAsia="方正仿宋_GBK" w:cs="方正仿宋_GBK"/>
          <w:lang w:val="en-US" w:eastAsia="zh-CN"/>
        </w:rPr>
        <w:t>3.采购方式：</w:t>
      </w:r>
      <w:r>
        <w:rPr>
          <w:rFonts w:hint="eastAsia" w:ascii="方正仿宋_GB2312" w:hAnsi="方正仿宋_GB2312" w:eastAsia="方正仿宋_GB2312" w:cs="方正仿宋_GB2312"/>
          <w:sz w:val="24"/>
          <w:szCs w:val="24"/>
          <w:u w:val="none"/>
        </w:rPr>
        <w:t>竞争性磋商</w:t>
      </w:r>
    </w:p>
    <w:p w14:paraId="5AFF3148">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textAlignment w:val="auto"/>
        <w:rPr>
          <w:rFonts w:hint="eastAsia" w:eastAsia="宋体"/>
          <w:lang w:val="en-US" w:eastAsia="zh-CN"/>
        </w:rPr>
      </w:pPr>
      <w:r>
        <w:rPr>
          <w:rFonts w:hint="eastAsia" w:ascii="方正仿宋_GBK" w:hAnsi="方正仿宋_GBK" w:eastAsia="方正仿宋_GBK" w:cs="方正仿宋_GBK"/>
          <w:lang w:val="en-US" w:eastAsia="zh-CN"/>
        </w:rPr>
        <w:t>4.预算金额（元）：</w:t>
      </w:r>
      <w:r>
        <w:rPr>
          <w:rFonts w:hint="eastAsia" w:ascii="方正仿宋_GB2312" w:hAnsi="方正仿宋_GB2312" w:eastAsia="方正仿宋_GB2312" w:cs="方正仿宋_GB2312"/>
          <w:sz w:val="24"/>
          <w:szCs w:val="24"/>
          <w:u w:val="none"/>
          <w:lang w:val="en-US" w:eastAsia="zh-CN"/>
        </w:rPr>
        <w:t>700000</w:t>
      </w:r>
      <w:r>
        <w:rPr>
          <w:rFonts w:hint="eastAsia" w:ascii="方正仿宋_GB2312" w:hAnsi="方正仿宋_GB2312" w:eastAsia="方正仿宋_GB2312" w:cs="方正仿宋_GB2312"/>
          <w:sz w:val="24"/>
          <w:szCs w:val="24"/>
          <w:u w:val="none"/>
        </w:rPr>
        <w:t>.00</w:t>
      </w:r>
      <w:r>
        <w:rPr>
          <w:rFonts w:hint="eastAsia" w:ascii="方正仿宋_GB2312" w:hAnsi="方正仿宋_GB2312" w:eastAsia="方正仿宋_GB2312" w:cs="方正仿宋_GB2312"/>
          <w:sz w:val="24"/>
          <w:szCs w:val="24"/>
          <w:u w:val="none"/>
          <w:lang w:val="en-US" w:eastAsia="zh-CN"/>
        </w:rPr>
        <w:t xml:space="preserve">   </w:t>
      </w:r>
      <w:r>
        <w:rPr>
          <w:rFonts w:hint="eastAsia" w:ascii="方正仿宋_GB2312" w:hAnsi="方正仿宋_GB2312" w:eastAsia="方正仿宋_GB2312" w:cs="方正仿宋_GB2312"/>
          <w:sz w:val="24"/>
          <w:szCs w:val="24"/>
          <w:u w:val="none"/>
        </w:rPr>
        <w:t xml:space="preserve"> 最高限价（元）：</w:t>
      </w:r>
      <w:r>
        <w:rPr>
          <w:rFonts w:hint="eastAsia" w:ascii="方正仿宋_GB2312" w:hAnsi="方正仿宋_GB2312" w:eastAsia="方正仿宋_GB2312" w:cs="方正仿宋_GB2312"/>
          <w:sz w:val="24"/>
          <w:szCs w:val="24"/>
          <w:u w:val="none"/>
          <w:lang w:val="en-US" w:eastAsia="zh-CN"/>
        </w:rPr>
        <w:t>525600</w:t>
      </w:r>
      <w:r>
        <w:rPr>
          <w:rFonts w:hint="eastAsia" w:ascii="方正仿宋_GB2312" w:hAnsi="方正仿宋_GB2312" w:eastAsia="方正仿宋_GB2312" w:cs="方正仿宋_GB2312"/>
          <w:sz w:val="24"/>
          <w:szCs w:val="24"/>
          <w:u w:val="none"/>
        </w:rPr>
        <w:t>.00</w:t>
      </w:r>
    </w:p>
    <w:p w14:paraId="41FB5135">
      <w:pPr>
        <w:keepNext w:val="0"/>
        <w:keepLines w:val="0"/>
        <w:widowControl/>
        <w:suppressLineNumbers w:val="0"/>
        <w:ind w:firstLine="440" w:firstLineChars="200"/>
        <w:jc w:val="left"/>
      </w:pPr>
      <w:r>
        <w:rPr>
          <w:rFonts w:hint="eastAsia" w:ascii="方正仿宋_GBK" w:hAnsi="方正仿宋_GBK" w:eastAsia="方正仿宋_GBK" w:cs="方正仿宋_GBK"/>
          <w:lang w:val="en-US" w:eastAsia="zh-CN"/>
        </w:rPr>
        <w:t>5.采购需求：</w:t>
      </w:r>
      <w:r>
        <w:rPr>
          <w:rFonts w:hint="eastAsia" w:ascii="仿宋" w:hAnsi="仿宋" w:eastAsia="仿宋" w:cs="Times New Roman"/>
          <w:b w:val="0"/>
          <w:bCs/>
          <w:sz w:val="24"/>
          <w:lang w:val="en-US" w:eastAsia="zh-CN"/>
        </w:rPr>
        <w:t>保安员 16 人，年龄 55 岁以下，男女数量根据采购人需求配置，持有《保安员证》，伊州区人民法院6人，乡镇基层法庭10人。</w:t>
      </w:r>
      <w:r>
        <w:rPr>
          <w:rFonts w:hint="eastAsia" w:ascii="方正仿宋_GB2312" w:hAnsi="方正仿宋_GB2312" w:eastAsia="方正仿宋_GB2312" w:cs="方正仿宋_GB2312"/>
          <w:sz w:val="24"/>
          <w:szCs w:val="24"/>
          <w:u w:val="none"/>
        </w:rPr>
        <w:t>（具体详见采购需求或采购文件）。</w:t>
      </w:r>
    </w:p>
    <w:p w14:paraId="3BA84ADE">
      <w:pPr>
        <w:pStyle w:val="10"/>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pPr>
      <w:r>
        <w:rPr>
          <w:rFonts w:hint="eastAsia" w:ascii="方正仿宋_GBK" w:hAnsi="方正仿宋_GBK" w:eastAsia="方正仿宋_GBK" w:cs="方正仿宋_GBK"/>
          <w:lang w:val="en-US" w:eastAsia="zh-CN"/>
        </w:rPr>
        <w:t>6.服务期限：</w:t>
      </w:r>
      <w:r>
        <w:rPr>
          <w:rFonts w:hint="eastAsia" w:ascii="方正仿宋_GB2312" w:hAnsi="方正仿宋_GB2312" w:eastAsia="方正仿宋_GB2312" w:cs="方正仿宋_GB2312"/>
          <w:sz w:val="24"/>
          <w:szCs w:val="24"/>
          <w:u w:val="none"/>
          <w:lang w:val="en-US" w:eastAsia="zh-CN"/>
        </w:rPr>
        <w:t>2025年4月1日至2025年12月31日</w:t>
      </w:r>
      <w:r>
        <w:rPr>
          <w:rFonts w:hint="eastAsia" w:ascii="方正仿宋_GB2312" w:hAnsi="方正仿宋_GB2312" w:eastAsia="方正仿宋_GB2312" w:cs="方正仿宋_GB2312"/>
          <w:sz w:val="24"/>
          <w:szCs w:val="24"/>
          <w:u w:val="none"/>
        </w:rPr>
        <w:t>。</w:t>
      </w:r>
    </w:p>
    <w:p w14:paraId="7F7CB6F5">
      <w:pPr>
        <w:pStyle w:val="10"/>
        <w:keepNext w:val="0"/>
        <w:keepLines w:val="0"/>
        <w:pageBreakBefore w:val="0"/>
        <w:widowControl w:val="0"/>
        <w:kinsoku/>
        <w:wordWrap/>
        <w:overflowPunct/>
        <w:topLinePunct w:val="0"/>
        <w:autoSpaceDE w:val="0"/>
        <w:autoSpaceDN w:val="0"/>
        <w:bidi w:val="0"/>
        <w:adjustRightInd/>
        <w:snapToGrid/>
        <w:spacing w:line="360" w:lineRule="auto"/>
        <w:ind w:left="0" w:right="0" w:firstLine="480" w:firstLineChars="200"/>
        <w:textAlignment w:val="auto"/>
        <w:rPr>
          <w:u w:val="none"/>
        </w:rPr>
      </w:pPr>
      <w:r>
        <w:rPr>
          <w:rFonts w:hint="eastAsia" w:ascii="方正仿宋_GBK" w:hAnsi="方正仿宋_GBK" w:eastAsia="方正仿宋_GBK" w:cs="方正仿宋_GBK"/>
          <w:lang w:val="en-US" w:eastAsia="zh-CN"/>
        </w:rPr>
        <w:t>7.付款方式</w:t>
      </w:r>
      <w:r>
        <w:rPr>
          <w:rFonts w:hint="eastAsia" w:ascii="方正仿宋_GBK" w:hAnsi="方正仿宋_GBK" w:eastAsia="方正仿宋_GBK" w:cs="方正仿宋_GBK"/>
        </w:rPr>
        <w:t>：</w:t>
      </w:r>
      <w:r>
        <w:rPr>
          <w:rFonts w:hint="eastAsia" w:ascii="方正仿宋_GB2312" w:hAnsi="方正仿宋_GB2312" w:eastAsia="方正仿宋_GB2312" w:cs="方正仿宋_GB2312"/>
          <w:sz w:val="24"/>
          <w:szCs w:val="24"/>
          <w:u w:val="none"/>
          <w:lang w:val="en-US" w:eastAsia="zh-CN"/>
        </w:rPr>
        <w:t>与甲方协定</w:t>
      </w:r>
      <w:r>
        <w:rPr>
          <w:rFonts w:hint="eastAsia" w:ascii="方正仿宋_GB2312" w:hAnsi="方正仿宋_GB2312" w:eastAsia="方正仿宋_GB2312" w:cs="方正仿宋_GB2312"/>
          <w:sz w:val="24"/>
          <w:szCs w:val="24"/>
          <w:u w:val="none"/>
        </w:rPr>
        <w:t>。</w:t>
      </w:r>
    </w:p>
    <w:p w14:paraId="73427D0E">
      <w:pPr>
        <w:pStyle w:val="8"/>
        <w:spacing w:line="429" w:lineRule="exact"/>
        <w:ind w:left="654"/>
        <w:rPr>
          <w:rFonts w:hint="eastAsia" w:ascii="方正黑体_GBK" w:hAnsi="方正黑体_GBK" w:eastAsia="方正黑体_GBK" w:cs="方正黑体_GBK"/>
        </w:rPr>
      </w:pPr>
      <w:r>
        <w:rPr>
          <w:rFonts w:hint="eastAsia" w:ascii="方正黑体_GBK" w:hAnsi="方正黑体_GBK" w:eastAsia="方正黑体_GBK" w:cs="方正黑体_GBK"/>
        </w:rPr>
        <w:t>二、申请人的资格要求：</w:t>
      </w:r>
    </w:p>
    <w:p w14:paraId="3C2CC6C8">
      <w:pPr>
        <w:pStyle w:val="17"/>
        <w:numPr>
          <w:ilvl w:val="0"/>
          <w:numId w:val="0"/>
        </w:numPr>
        <w:tabs>
          <w:tab w:val="left" w:pos="904"/>
        </w:tabs>
        <w:spacing w:before="198" w:after="0" w:line="240" w:lineRule="auto"/>
        <w:ind w:left="903" w:leftChars="0" w:right="0" w:rightChars="0" w:hanging="249" w:firstLineChars="0"/>
        <w:jc w:val="left"/>
        <w:rPr>
          <w:rFonts w:hint="eastAsia" w:ascii="方正仿宋_GB2312" w:hAnsi="方正仿宋_GB2312" w:eastAsia="方正仿宋_GB2312" w:cs="方正仿宋_GB2312"/>
          <w:sz w:val="24"/>
        </w:rPr>
      </w:pPr>
      <w:r>
        <w:rPr>
          <w:rFonts w:hint="default" w:ascii="宋体" w:hAnsi="宋体" w:eastAsia="宋体" w:cs="宋体"/>
          <w:spacing w:val="4"/>
          <w:w w:val="100"/>
          <w:sz w:val="22"/>
          <w:szCs w:val="22"/>
          <w:lang w:val="en-US" w:eastAsia="en-US" w:bidi="en-US"/>
        </w:rPr>
        <w:t>1.</w:t>
      </w:r>
      <w:r>
        <w:rPr>
          <w:rFonts w:hint="eastAsia" w:ascii="方正仿宋_GB2312" w:hAnsi="方正仿宋_GB2312" w:eastAsia="方正仿宋_GB2312" w:cs="方正仿宋_GB2312"/>
          <w:spacing w:val="7"/>
          <w:sz w:val="24"/>
        </w:rPr>
        <w:t>满足《中华人民共和国政府采购法》第二十二条规定；</w:t>
      </w:r>
    </w:p>
    <w:p w14:paraId="461BC453">
      <w:pPr>
        <w:spacing w:line="440" w:lineRule="atLeast"/>
        <w:ind w:firstLine="480" w:firstLineChars="200"/>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（1）具有独立承担民事责任的能力；</w:t>
      </w:r>
    </w:p>
    <w:p w14:paraId="2570B99D">
      <w:pPr>
        <w:spacing w:line="440" w:lineRule="atLeast"/>
        <w:ind w:firstLine="480" w:firstLineChars="200"/>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（2）具有健全的财务会计制度；</w:t>
      </w:r>
    </w:p>
    <w:p w14:paraId="3BB61C26">
      <w:pPr>
        <w:spacing w:line="440" w:lineRule="atLeast"/>
        <w:ind w:firstLine="480" w:firstLineChars="200"/>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（3）具有履行合同所必需的设备和专业技术能力；</w:t>
      </w:r>
    </w:p>
    <w:p w14:paraId="003D6936">
      <w:pPr>
        <w:spacing w:line="440" w:lineRule="atLeast"/>
        <w:ind w:firstLine="480" w:firstLineChars="200"/>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（4）有依法缴纳税收和社会保障资金的良好记录；</w:t>
      </w:r>
    </w:p>
    <w:p w14:paraId="0CF8B49A">
      <w:pPr>
        <w:spacing w:line="440" w:lineRule="atLeast"/>
        <w:ind w:firstLine="480" w:firstLineChars="200"/>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（5）参加政府采购活动前三年内，在经营活动中没有重大违法记录；</w:t>
      </w:r>
    </w:p>
    <w:p w14:paraId="1080EE49">
      <w:pPr>
        <w:spacing w:line="440" w:lineRule="atLeast"/>
        <w:ind w:firstLine="480" w:firstLineChars="200"/>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（6）法律、行政法规规定的其他条件。</w:t>
      </w:r>
    </w:p>
    <w:p w14:paraId="448FE5DA">
      <w:pPr>
        <w:spacing w:line="440" w:lineRule="atLeast"/>
        <w:ind w:firstLine="480" w:firstLineChars="200"/>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lang w:val="en-US" w:eastAsia="zh-CN"/>
        </w:rPr>
        <w:t>2.</w:t>
      </w:r>
      <w:r>
        <w:rPr>
          <w:rFonts w:hint="eastAsia" w:ascii="方正仿宋_GB2312" w:hAnsi="方正仿宋_GB2312" w:eastAsia="方正仿宋_GB2312" w:cs="方正仿宋_GB2312"/>
          <w:sz w:val="24"/>
        </w:rPr>
        <w:t>落实政府采购政策需满足的资格要求：本项目为非专门面向中小企业，根据《政府采购促进中小企业发展管理办法》（财库【2020】46 号）的规定，评标时将给予此类企业进行价格扣除 10%的优惠，用优惠后的价格参与评审；</w:t>
      </w:r>
    </w:p>
    <w:p w14:paraId="1C550A53">
      <w:pPr>
        <w:spacing w:line="440" w:lineRule="atLeast"/>
        <w:ind w:firstLine="480" w:firstLineChars="200"/>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lang w:val="en-US" w:eastAsia="zh-CN"/>
        </w:rPr>
        <w:t>3.</w:t>
      </w:r>
      <w:r>
        <w:rPr>
          <w:rFonts w:hint="eastAsia" w:ascii="方正仿宋_GB2312" w:hAnsi="方正仿宋_GB2312" w:eastAsia="方正仿宋_GB2312" w:cs="方正仿宋_GB2312"/>
          <w:sz w:val="24"/>
        </w:rPr>
        <w:t>具备三证合一营业执照</w:t>
      </w:r>
      <w:r>
        <w:rPr>
          <w:rFonts w:hint="eastAsia" w:ascii="方正仿宋_GB2312" w:hAnsi="方正仿宋_GB2312" w:eastAsia="方正仿宋_GB2312" w:cs="方正仿宋_GB2312"/>
          <w:sz w:val="24"/>
          <w:lang w:eastAsia="zh-CN"/>
        </w:rPr>
        <w:t>、</w:t>
      </w:r>
      <w:r>
        <w:rPr>
          <w:rFonts w:hint="eastAsia" w:ascii="仿宋" w:hAnsi="仿宋" w:eastAsia="仿宋"/>
          <w:sz w:val="24"/>
          <w:lang w:eastAsia="zh-CN"/>
        </w:rPr>
        <w:t>有效的《保安服务许可证》资质证书</w:t>
      </w:r>
      <w:r>
        <w:rPr>
          <w:rFonts w:hint="eastAsia" w:ascii="方正仿宋_GB2312" w:hAnsi="方正仿宋_GB2312" w:eastAsia="方正仿宋_GB2312" w:cs="方正仿宋_GB2312"/>
          <w:sz w:val="24"/>
        </w:rPr>
        <w:t>；</w:t>
      </w:r>
    </w:p>
    <w:p w14:paraId="0FF2FBE4">
      <w:pPr>
        <w:spacing w:line="440" w:lineRule="atLeast"/>
        <w:ind w:firstLine="480" w:firstLineChars="200"/>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lang w:val="en-US" w:eastAsia="zh-CN"/>
        </w:rPr>
        <w:t>4.</w:t>
      </w:r>
      <w:r>
        <w:rPr>
          <w:rFonts w:hint="eastAsia" w:ascii="方正仿宋_GB2312" w:hAnsi="方正仿宋_GB2312" w:eastAsia="方正仿宋_GB2312" w:cs="方正仿宋_GB2312"/>
          <w:sz w:val="24"/>
        </w:rPr>
        <w:t>法定代表人投标需提供法定代表人资格证明书，委托代理人投标需提供法定代表人授权委托书；</w:t>
      </w:r>
    </w:p>
    <w:p w14:paraId="079C621B">
      <w:pPr>
        <w:spacing w:line="440" w:lineRule="atLeast"/>
        <w:ind w:firstLine="480" w:firstLineChars="200"/>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lang w:val="en-US" w:eastAsia="zh-CN"/>
        </w:rPr>
        <w:t>5.</w:t>
      </w:r>
      <w:r>
        <w:rPr>
          <w:rFonts w:hint="eastAsia" w:ascii="方正仿宋_GB2312" w:hAnsi="方正仿宋_GB2312" w:eastAsia="方正仿宋_GB2312" w:cs="方正仿宋_GB2312"/>
          <w:sz w:val="24"/>
        </w:rPr>
        <w:t>投标企业须提供供应商（被授权本单位在职人员）近 6 个月内任意 1 个月社保证明；</w:t>
      </w:r>
    </w:p>
    <w:p w14:paraId="56FE9A2D">
      <w:pPr>
        <w:spacing w:line="440" w:lineRule="atLeast"/>
        <w:ind w:firstLine="480" w:firstLineChars="200"/>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lang w:val="en-US" w:eastAsia="zh-CN"/>
        </w:rPr>
        <w:t>6.</w:t>
      </w:r>
      <w:r>
        <w:rPr>
          <w:rFonts w:hint="eastAsia" w:ascii="方正仿宋_GB2312" w:hAnsi="方正仿宋_GB2312" w:eastAsia="方正仿宋_GB2312" w:cs="方正仿宋_GB2312"/>
          <w:sz w:val="24"/>
        </w:rPr>
        <w:t>参加采购活动前三年内，在经营活动中没有重大违法记录，供应商须提供 “信用中国”网站（</w:t>
      </w:r>
      <w:r>
        <w:rPr>
          <w:rFonts w:hint="eastAsia" w:ascii="方正仿宋_GB2312" w:hAnsi="方正仿宋_GB2312" w:eastAsia="方正仿宋_GB2312" w:cs="方正仿宋_GB2312"/>
          <w:sz w:val="24"/>
        </w:rPr>
        <w:fldChar w:fldCharType="begin"/>
      </w:r>
      <w:r>
        <w:rPr>
          <w:rFonts w:hint="eastAsia" w:ascii="方正仿宋_GB2312" w:hAnsi="方正仿宋_GB2312" w:eastAsia="方正仿宋_GB2312" w:cs="方正仿宋_GB2312"/>
          <w:sz w:val="24"/>
        </w:rPr>
        <w:instrText xml:space="preserve"> HYPERLINK "http://www.creditchina.gov.cn/" \h </w:instrText>
      </w:r>
      <w:r>
        <w:rPr>
          <w:rFonts w:hint="eastAsia" w:ascii="方正仿宋_GB2312" w:hAnsi="方正仿宋_GB2312" w:eastAsia="方正仿宋_GB2312" w:cs="方正仿宋_GB2312"/>
          <w:sz w:val="24"/>
        </w:rPr>
        <w:fldChar w:fldCharType="separate"/>
      </w:r>
      <w:r>
        <w:rPr>
          <w:rFonts w:hint="eastAsia" w:ascii="方正仿宋_GB2312" w:hAnsi="方正仿宋_GB2312" w:eastAsia="方正仿宋_GB2312" w:cs="方正仿宋_GB2312"/>
          <w:sz w:val="24"/>
        </w:rPr>
        <w:t>http://www.creditchina.gov.cn/</w:t>
      </w:r>
      <w:r>
        <w:rPr>
          <w:rFonts w:hint="eastAsia" w:ascii="方正仿宋_GB2312" w:hAnsi="方正仿宋_GB2312" w:eastAsia="方正仿宋_GB2312" w:cs="方正仿宋_GB2312"/>
          <w:sz w:val="24"/>
        </w:rPr>
        <w:fldChar w:fldCharType="end"/>
      </w:r>
      <w:r>
        <w:rPr>
          <w:rFonts w:hint="eastAsia" w:ascii="方正仿宋_GB2312" w:hAnsi="方正仿宋_GB2312" w:eastAsia="方正仿宋_GB2312" w:cs="方正仿宋_GB2312"/>
          <w:sz w:val="24"/>
        </w:rPr>
        <w:t>）、“中国政府采购网”网站（</w:t>
      </w:r>
      <w:r>
        <w:rPr>
          <w:rFonts w:hint="eastAsia" w:ascii="方正仿宋_GB2312" w:hAnsi="方正仿宋_GB2312" w:eastAsia="方正仿宋_GB2312" w:cs="方正仿宋_GB2312"/>
          <w:sz w:val="24"/>
        </w:rPr>
        <w:fldChar w:fldCharType="begin"/>
      </w:r>
      <w:r>
        <w:rPr>
          <w:rFonts w:hint="eastAsia" w:ascii="方正仿宋_GB2312" w:hAnsi="方正仿宋_GB2312" w:eastAsia="方正仿宋_GB2312" w:cs="方正仿宋_GB2312"/>
          <w:sz w:val="24"/>
        </w:rPr>
        <w:instrText xml:space="preserve"> HYPERLINK "http://www.ccgp.gov.cn/" \h </w:instrText>
      </w:r>
      <w:r>
        <w:rPr>
          <w:rFonts w:hint="eastAsia" w:ascii="方正仿宋_GB2312" w:hAnsi="方正仿宋_GB2312" w:eastAsia="方正仿宋_GB2312" w:cs="方正仿宋_GB2312"/>
          <w:sz w:val="24"/>
        </w:rPr>
        <w:fldChar w:fldCharType="separate"/>
      </w:r>
      <w:r>
        <w:rPr>
          <w:rFonts w:hint="eastAsia" w:ascii="方正仿宋_GB2312" w:hAnsi="方正仿宋_GB2312" w:eastAsia="方正仿宋_GB2312" w:cs="方正仿宋_GB2312"/>
          <w:sz w:val="24"/>
        </w:rPr>
        <w:t>http://www.ccgp.gov.cn</w:t>
      </w:r>
      <w:r>
        <w:rPr>
          <w:rFonts w:hint="eastAsia" w:ascii="方正仿宋_GB2312" w:hAnsi="方正仿宋_GB2312" w:eastAsia="方正仿宋_GB2312" w:cs="方正仿宋_GB2312"/>
          <w:sz w:val="24"/>
        </w:rPr>
        <w:fldChar w:fldCharType="end"/>
      </w:r>
      <w:r>
        <w:rPr>
          <w:rFonts w:hint="eastAsia" w:ascii="方正仿宋_GB2312" w:hAnsi="方正仿宋_GB2312" w:eastAsia="方正仿宋_GB2312" w:cs="方正仿宋_GB2312"/>
          <w:sz w:val="24"/>
        </w:rPr>
        <w:t>）无违法违规行为的查询纪录（提供查询结果网页截图并加盖供应商公章</w:t>
      </w:r>
      <w:r>
        <w:rPr>
          <w:rFonts w:hint="eastAsia" w:ascii="方正仿宋_GB2312" w:hAnsi="方正仿宋_GB2312" w:eastAsia="方正仿宋_GB2312" w:cs="方正仿宋_GB2312"/>
          <w:sz w:val="24"/>
          <w:lang w:eastAsia="zh-CN"/>
        </w:rPr>
        <w:t>，</w:t>
      </w:r>
      <w:r>
        <w:rPr>
          <w:rFonts w:hint="eastAsia" w:ascii="仿宋" w:hAnsi="仿宋" w:eastAsia="仿宋" w:cs="仿宋"/>
          <w:color w:val="auto"/>
          <w:kern w:val="2"/>
          <w:sz w:val="24"/>
          <w:szCs w:val="24"/>
          <w:highlight w:val="none"/>
          <w:lang w:val="en-US" w:eastAsia="zh-CN" w:bidi="ar-SA"/>
        </w:rPr>
        <w:t>如投标单位提供信用截图在评标过程中有争议，以招标代理机构或评标委员会成员现场查询截图为准</w:t>
      </w:r>
      <w:r>
        <w:rPr>
          <w:rFonts w:hint="eastAsia" w:ascii="方正仿宋_GB2312" w:hAnsi="方正仿宋_GB2312" w:eastAsia="方正仿宋_GB2312" w:cs="方正仿宋_GB2312"/>
          <w:sz w:val="24"/>
        </w:rPr>
        <w:t>）。</w:t>
      </w:r>
    </w:p>
    <w:p w14:paraId="288CEF73">
      <w:pPr>
        <w:spacing w:line="440" w:lineRule="atLeast"/>
        <w:ind w:firstLine="480" w:firstLineChars="200"/>
        <w:rPr>
          <w:rFonts w:hint="eastAsia" w:ascii="方正仿宋_GB2312" w:hAnsi="方正仿宋_GB2312" w:eastAsia="方正仿宋_GB2312" w:cs="方正仿宋_GB2312"/>
          <w:sz w:val="24"/>
          <w:lang w:eastAsia="zh-CN"/>
        </w:rPr>
      </w:pPr>
      <w:r>
        <w:rPr>
          <w:rFonts w:hint="eastAsia" w:ascii="方正仿宋_GB2312" w:hAnsi="方正仿宋_GB2312" w:eastAsia="方正仿宋_GB2312" w:cs="方正仿宋_GB2312"/>
          <w:sz w:val="24"/>
          <w:lang w:val="en-US" w:eastAsia="zh-CN"/>
        </w:rPr>
        <w:t>7.</w:t>
      </w:r>
      <w:r>
        <w:rPr>
          <w:rFonts w:hint="eastAsia" w:ascii="方正仿宋_GB2312" w:hAnsi="方正仿宋_GB2312" w:eastAsia="方正仿宋_GB2312" w:cs="方正仿宋_GB2312"/>
        </w:rPr>
        <w:t>本项目</w:t>
      </w:r>
      <w:r>
        <w:rPr>
          <w:rFonts w:hint="eastAsia" w:ascii="方正仿宋_GB2312" w:hAnsi="方正仿宋_GB2312" w:eastAsia="方正仿宋_GB2312" w:cs="方正仿宋_GB2312"/>
          <w:lang w:val="en-US" w:eastAsia="zh-CN"/>
        </w:rPr>
        <w:t>不</w:t>
      </w:r>
      <w:r>
        <w:rPr>
          <w:rFonts w:hint="eastAsia" w:ascii="方正仿宋_GB2312" w:hAnsi="方正仿宋_GB2312" w:eastAsia="方正仿宋_GB2312" w:cs="方正仿宋_GB2312"/>
        </w:rPr>
        <w:t>接受联合体投标。</w:t>
      </w:r>
    </w:p>
    <w:p w14:paraId="5FA68557">
      <w:pPr>
        <w:pStyle w:val="8"/>
        <w:spacing w:line="429" w:lineRule="exact"/>
        <w:ind w:left="654"/>
        <w:rPr>
          <w:rFonts w:hint="eastAsia" w:ascii="方正黑体_GBK" w:hAnsi="方正黑体_GBK" w:eastAsia="方正黑体_GBK" w:cs="方正黑体_GBK"/>
        </w:rPr>
      </w:pPr>
      <w:r>
        <w:rPr>
          <w:rFonts w:hint="eastAsia" w:ascii="方正黑体_GBK" w:hAnsi="方正黑体_GBK" w:eastAsia="方正黑体_GBK" w:cs="方正黑体_GBK"/>
        </w:rPr>
        <w:t>三、获取采购文件</w:t>
      </w:r>
    </w:p>
    <w:p w14:paraId="58C3B465">
      <w:pPr>
        <w:spacing w:line="440" w:lineRule="atLeast"/>
        <w:ind w:firstLine="480" w:firstLineChars="200"/>
        <w:rPr>
          <w:rFonts w:hint="eastAsia"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lang w:val="en-US" w:eastAsia="zh-CN"/>
        </w:rPr>
        <w:t>时间：2025 年 3 月10日至 2025 年 3月18日，每天上午 00:00 至 12:00，下午 12:00至 23:59（北京时间，法定节假日除外）</w:t>
      </w:r>
    </w:p>
    <w:p w14:paraId="5D104163">
      <w:pPr>
        <w:spacing w:line="440" w:lineRule="atLeast"/>
        <w:ind w:firstLine="480" w:firstLineChars="200"/>
        <w:rPr>
          <w:rFonts w:hint="eastAsia"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lang w:val="en-US" w:eastAsia="zh-CN"/>
        </w:rPr>
        <w:t xml:space="preserve">地点：供应商登陆政采云平台 </w:t>
      </w:r>
      <w:r>
        <w:rPr>
          <w:rFonts w:hint="eastAsia" w:ascii="方正仿宋_GB2312" w:hAnsi="方正仿宋_GB2312" w:eastAsia="方正仿宋_GB2312" w:cs="方正仿宋_GB2312"/>
          <w:sz w:val="24"/>
          <w:lang w:val="en-US" w:eastAsia="zh-CN"/>
        </w:rPr>
        <w:fldChar w:fldCharType="begin"/>
      </w:r>
      <w:r>
        <w:rPr>
          <w:rFonts w:hint="eastAsia" w:ascii="方正仿宋_GB2312" w:hAnsi="方正仿宋_GB2312" w:eastAsia="方正仿宋_GB2312" w:cs="方正仿宋_GB2312"/>
          <w:sz w:val="24"/>
          <w:lang w:val="en-US" w:eastAsia="zh-CN"/>
        </w:rPr>
        <w:instrText xml:space="preserve"> HYPERLINK "http://www.zcygov.cn/" \h </w:instrText>
      </w:r>
      <w:r>
        <w:rPr>
          <w:rFonts w:hint="eastAsia" w:ascii="方正仿宋_GB2312" w:hAnsi="方正仿宋_GB2312" w:eastAsia="方正仿宋_GB2312" w:cs="方正仿宋_GB2312"/>
          <w:sz w:val="24"/>
          <w:lang w:val="en-US" w:eastAsia="zh-CN"/>
        </w:rPr>
        <w:fldChar w:fldCharType="separate"/>
      </w:r>
      <w:r>
        <w:rPr>
          <w:rFonts w:hint="eastAsia" w:ascii="方正仿宋_GB2312" w:hAnsi="方正仿宋_GB2312" w:eastAsia="方正仿宋_GB2312" w:cs="方正仿宋_GB2312"/>
          <w:sz w:val="24"/>
          <w:lang w:val="en-US" w:eastAsia="zh-CN"/>
        </w:rPr>
        <w:t>http://www.zcygov.cn/</w:t>
      </w:r>
      <w:r>
        <w:rPr>
          <w:rFonts w:hint="eastAsia" w:ascii="方正仿宋_GB2312" w:hAnsi="方正仿宋_GB2312" w:eastAsia="方正仿宋_GB2312" w:cs="方正仿宋_GB2312"/>
          <w:sz w:val="24"/>
          <w:lang w:val="en-US" w:eastAsia="zh-CN"/>
        </w:rPr>
        <w:fldChar w:fldCharType="end"/>
      </w:r>
      <w:r>
        <w:rPr>
          <w:rFonts w:hint="eastAsia" w:ascii="方正仿宋_GB2312" w:hAnsi="方正仿宋_GB2312" w:eastAsia="方正仿宋_GB2312" w:cs="方正仿宋_GB2312"/>
          <w:sz w:val="24"/>
          <w:lang w:val="en-US" w:eastAsia="zh-CN"/>
        </w:rPr>
        <w:t>，在线申请获取磋商文件（登录政府采购云平台 → 项目采购 → 获取磋商文件→申请，审核通过后可下载磋商文件，如有操作性问题，可与政采云在线客服进行咨询，咨询电话：95763）。</w:t>
      </w:r>
    </w:p>
    <w:p w14:paraId="3FC9BFA7">
      <w:pPr>
        <w:spacing w:line="440" w:lineRule="atLeast"/>
        <w:ind w:firstLine="480" w:firstLineChars="200"/>
        <w:rPr>
          <w:rFonts w:hint="eastAsia"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lang w:val="en-US" w:eastAsia="zh-CN"/>
        </w:rPr>
        <w:t>方式：（1）线上获取（登录政府采购云平台 → 项目采购 → 获取招标文件→ 申请，审核通过后可下载招标文件）。本次招标不提供纸质版招标文件。（2）供应商获取招标文件前应注册成为政府采购云平台正式供应商。</w:t>
      </w:r>
    </w:p>
    <w:p w14:paraId="5534EFC9">
      <w:pPr>
        <w:spacing w:line="440" w:lineRule="atLeast"/>
        <w:ind w:firstLine="480" w:firstLineChars="200"/>
        <w:rPr>
          <w:rFonts w:hint="eastAsia"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lang w:val="en-US" w:eastAsia="zh-CN"/>
        </w:rPr>
        <w:t>售价（元）：0</w:t>
      </w:r>
    </w:p>
    <w:p w14:paraId="6BC821CE">
      <w:pPr>
        <w:pStyle w:val="8"/>
        <w:spacing w:line="429" w:lineRule="exact"/>
        <w:ind w:left="654"/>
        <w:rPr>
          <w:rFonts w:hint="eastAsia" w:ascii="方正黑体_GBK" w:hAnsi="方正黑体_GBK" w:eastAsia="方正黑体_GBK" w:cs="方正黑体_GBK"/>
        </w:rPr>
      </w:pPr>
      <w:r>
        <w:rPr>
          <w:rFonts w:hint="eastAsia" w:ascii="方正黑体_GBK" w:hAnsi="方正黑体_GBK" w:eastAsia="方正黑体_GBK" w:cs="方正黑体_GBK"/>
        </w:rPr>
        <w:t>四、响应文件提交</w:t>
      </w:r>
    </w:p>
    <w:p w14:paraId="15F0F1D1">
      <w:pPr>
        <w:spacing w:line="440" w:lineRule="atLeast"/>
        <w:ind w:firstLine="480" w:firstLineChars="200"/>
        <w:rPr>
          <w:rFonts w:hint="eastAsia"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lang w:val="en-US" w:eastAsia="zh-CN"/>
        </w:rPr>
        <w:t xml:space="preserve">截止时间：2025 年3月21日 10:00（北京时间） </w:t>
      </w:r>
    </w:p>
    <w:p w14:paraId="74516C28">
      <w:pPr>
        <w:spacing w:line="440" w:lineRule="atLeast"/>
        <w:ind w:firstLine="480" w:firstLineChars="200"/>
        <w:rPr>
          <w:rFonts w:hint="eastAsia"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lang w:val="en-US" w:eastAsia="zh-CN"/>
        </w:rPr>
        <w:t xml:space="preserve">地点：请登录政采云投标客户端投标 </w:t>
      </w:r>
    </w:p>
    <w:p w14:paraId="13EED845">
      <w:pPr>
        <w:pStyle w:val="8"/>
        <w:spacing w:line="429" w:lineRule="exact"/>
        <w:ind w:left="654"/>
        <w:rPr>
          <w:rFonts w:hint="eastAsia" w:ascii="方正黑体_GBK" w:hAnsi="方正黑体_GBK" w:eastAsia="方正黑体_GBK" w:cs="方正黑体_GBK"/>
        </w:rPr>
      </w:pPr>
      <w:r>
        <w:rPr>
          <w:rFonts w:hint="eastAsia" w:ascii="方正黑体_GBK" w:hAnsi="方正黑体_GBK" w:eastAsia="方正黑体_GBK" w:cs="方正黑体_GBK"/>
        </w:rPr>
        <w:t xml:space="preserve">五、响应文件开启 </w:t>
      </w:r>
    </w:p>
    <w:p w14:paraId="6841ED8E">
      <w:pPr>
        <w:spacing w:line="440" w:lineRule="atLeast"/>
        <w:ind w:firstLine="480" w:firstLineChars="200"/>
        <w:rPr>
          <w:rFonts w:hint="eastAsia"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lang w:val="en-US" w:eastAsia="zh-CN"/>
        </w:rPr>
        <w:t xml:space="preserve">开启时间：2025 年 3月21日 10:00（北京时间） </w:t>
      </w:r>
    </w:p>
    <w:p w14:paraId="2949E842">
      <w:pPr>
        <w:spacing w:line="440" w:lineRule="atLeast"/>
        <w:ind w:firstLine="480" w:firstLineChars="200"/>
        <w:rPr>
          <w:rFonts w:hint="eastAsia"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lang w:val="en-US" w:eastAsia="zh-CN"/>
        </w:rPr>
        <w:t>地点：政府采购云平台（</w:t>
      </w:r>
      <w:r>
        <w:rPr>
          <w:rFonts w:hint="eastAsia" w:ascii="方正仿宋_GB2312" w:hAnsi="方正仿宋_GB2312" w:eastAsia="方正仿宋_GB2312" w:cs="方正仿宋_GB2312"/>
          <w:sz w:val="24"/>
          <w:lang w:val="en-US" w:eastAsia="zh-CN"/>
        </w:rPr>
        <w:fldChar w:fldCharType="begin"/>
      </w:r>
      <w:r>
        <w:rPr>
          <w:rFonts w:hint="eastAsia" w:ascii="方正仿宋_GB2312" w:hAnsi="方正仿宋_GB2312" w:eastAsia="方正仿宋_GB2312" w:cs="方正仿宋_GB2312"/>
          <w:sz w:val="24"/>
          <w:lang w:val="en-US" w:eastAsia="zh-CN"/>
        </w:rPr>
        <w:instrText xml:space="preserve"> HYPERLINK "http://www.zcygov.cn/" \h </w:instrText>
      </w:r>
      <w:r>
        <w:rPr>
          <w:rFonts w:hint="eastAsia" w:ascii="方正仿宋_GB2312" w:hAnsi="方正仿宋_GB2312" w:eastAsia="方正仿宋_GB2312" w:cs="方正仿宋_GB2312"/>
          <w:sz w:val="24"/>
          <w:lang w:val="en-US" w:eastAsia="zh-CN"/>
        </w:rPr>
        <w:fldChar w:fldCharType="separate"/>
      </w:r>
      <w:r>
        <w:rPr>
          <w:rFonts w:hint="eastAsia" w:ascii="方正仿宋_GB2312" w:hAnsi="方正仿宋_GB2312" w:eastAsia="方正仿宋_GB2312" w:cs="方正仿宋_GB2312"/>
          <w:sz w:val="24"/>
          <w:lang w:val="en-US" w:eastAsia="zh-CN"/>
        </w:rPr>
        <w:t>www.zcygov.cn</w:t>
      </w:r>
      <w:r>
        <w:rPr>
          <w:rFonts w:hint="eastAsia" w:ascii="方正仿宋_GB2312" w:hAnsi="方正仿宋_GB2312" w:eastAsia="方正仿宋_GB2312" w:cs="方正仿宋_GB2312"/>
          <w:sz w:val="24"/>
          <w:lang w:val="en-US" w:eastAsia="zh-CN"/>
        </w:rPr>
        <w:fldChar w:fldCharType="end"/>
      </w:r>
      <w:r>
        <w:rPr>
          <w:rFonts w:hint="eastAsia" w:ascii="方正仿宋_GB2312" w:hAnsi="方正仿宋_GB2312" w:eastAsia="方正仿宋_GB2312" w:cs="方正仿宋_GB2312"/>
          <w:sz w:val="24"/>
          <w:lang w:val="en-US" w:eastAsia="zh-CN"/>
        </w:rPr>
        <w:t xml:space="preserve">） </w:t>
      </w:r>
    </w:p>
    <w:p w14:paraId="5CAED0E6">
      <w:pPr>
        <w:pStyle w:val="8"/>
        <w:spacing w:line="429" w:lineRule="exact"/>
        <w:ind w:left="654"/>
        <w:rPr>
          <w:rFonts w:hint="eastAsia" w:ascii="方正黑体_GBK" w:hAnsi="方正黑体_GBK" w:eastAsia="方正黑体_GBK" w:cs="方正黑体_GBK"/>
        </w:rPr>
      </w:pPr>
      <w:r>
        <w:rPr>
          <w:rFonts w:hint="eastAsia" w:ascii="方正黑体_GBK" w:hAnsi="方正黑体_GBK" w:eastAsia="方正黑体_GBK" w:cs="方正黑体_GBK"/>
        </w:rPr>
        <w:t>六、公告期限</w:t>
      </w:r>
    </w:p>
    <w:p w14:paraId="632E57BD">
      <w:pPr>
        <w:pStyle w:val="10"/>
        <w:spacing w:before="198"/>
        <w:ind w:left="654"/>
        <w:jc w:val="both"/>
      </w:pPr>
      <w:r>
        <w:t>自本公告发布之日起</w:t>
      </w:r>
      <w:r>
        <w:rPr>
          <w:color w:val="FF0000"/>
        </w:rPr>
        <w:t xml:space="preserve"> </w:t>
      </w:r>
      <w:r>
        <w:rPr>
          <w:color w:val="000000" w:themeColor="text1"/>
          <w14:textFill>
            <w14:solidFill>
              <w14:schemeClr w14:val="tx1"/>
            </w14:solidFill>
          </w14:textFill>
        </w:rPr>
        <w:t>3 个</w:t>
      </w:r>
      <w:r>
        <w:t>工作日。</w:t>
      </w:r>
    </w:p>
    <w:p w14:paraId="3B4B23F2">
      <w:pPr>
        <w:pStyle w:val="8"/>
        <w:spacing w:line="429" w:lineRule="exact"/>
        <w:ind w:left="654"/>
        <w:rPr>
          <w:rFonts w:hint="eastAsia" w:ascii="方正仿宋_GB2312" w:hAnsi="方正仿宋_GB2312" w:eastAsia="方正黑体_GBK" w:cs="方正仿宋_GB2312"/>
          <w:sz w:val="24"/>
          <w:lang w:val="en-US" w:eastAsia="zh-CN"/>
        </w:rPr>
      </w:pPr>
      <w:r>
        <w:rPr>
          <w:rFonts w:hint="eastAsia" w:ascii="方正黑体_GBK" w:hAnsi="方正黑体_GBK" w:eastAsia="方正黑体_GBK" w:cs="方正黑体_GBK"/>
        </w:rPr>
        <w:t>七、其他补充事宜</w:t>
      </w:r>
      <w:r>
        <w:rPr>
          <w:rFonts w:hint="eastAsia" w:ascii="方正黑体_GBK" w:hAnsi="方正黑体_GBK" w:eastAsia="方正黑体_GBK" w:cs="方正黑体_GBK"/>
          <w:lang w:val="en-US" w:eastAsia="zh-CN"/>
        </w:rPr>
        <w:t xml:space="preserve">  </w:t>
      </w:r>
    </w:p>
    <w:p w14:paraId="4E4BDBA3">
      <w:pPr>
        <w:spacing w:line="440" w:lineRule="atLeast"/>
        <w:ind w:firstLine="480" w:firstLineChars="200"/>
        <w:rPr>
          <w:rFonts w:hint="eastAsia"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lang w:val="en-US" w:eastAsia="zh-CN"/>
        </w:rPr>
        <w:t>特别提示：</w:t>
      </w:r>
    </w:p>
    <w:p w14:paraId="52A7FD45">
      <w:pPr>
        <w:spacing w:line="440" w:lineRule="atLeast"/>
        <w:ind w:firstLine="480" w:firstLineChars="200"/>
        <w:rPr>
          <w:rFonts w:hint="eastAsia"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lang w:val="en-US" w:eastAsia="zh-CN"/>
        </w:rPr>
        <w:t>1、采购限额标准以上，200 万元以下的货物和服务采购项目、400 万元以下的工程采购项目，适宜由中小企业提供的，采购单位应当专门面向中小企业采购。</w:t>
      </w:r>
    </w:p>
    <w:p w14:paraId="182216A4">
      <w:pPr>
        <w:spacing w:line="440" w:lineRule="atLeast"/>
        <w:ind w:firstLine="480" w:firstLineChars="200"/>
        <w:rPr>
          <w:rFonts w:hint="eastAsia"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lang w:val="en-US" w:eastAsia="zh-CN"/>
        </w:rPr>
        <w:t>2、超过 200 万元的货物和服务采购项目，预留该部分采购项目预算总额的 30%以上专门面向中小企业采购，其中预留给小微企业的比例不低于60%。</w:t>
      </w:r>
    </w:p>
    <w:p w14:paraId="3B128D5B">
      <w:pPr>
        <w:spacing w:line="440" w:lineRule="atLeast"/>
        <w:ind w:firstLine="480" w:firstLineChars="200"/>
        <w:rPr>
          <w:rFonts w:hint="eastAsia"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lang w:val="en-US" w:eastAsia="zh-CN"/>
        </w:rPr>
        <w:t>3、超过 400 万元的工程采购项目中适宜由中小企业提供的，预留该部分采购项目预算总额的 40%以上专门面向中小企业采购，其中预留给小微企业的比例不低于 60%。</w:t>
      </w:r>
    </w:p>
    <w:p w14:paraId="1A2C977B">
      <w:pPr>
        <w:spacing w:line="440" w:lineRule="atLeast"/>
        <w:ind w:firstLine="480" w:firstLineChars="200"/>
        <w:rPr>
          <w:rFonts w:hint="eastAsia"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lang w:val="en-US" w:eastAsia="zh-CN"/>
        </w:rPr>
        <w:t>4、对于未预留份额专门面向中小企业的采购项目，以及预留份额项目中的非预留部分采购包，采购单位、采购代理机构应当对符合规定的小微企业报价给予 10%～20%（工程项目为 3%～5%）的扣除，用扣除后的价格参加评审。适用招标投标法的政府采购工程建设项目，采用综合评估法但未采用低价优先法计算价格分的，评标时应当在采用原报价进行评分的基础上增加其价格得分的 3%~5%作为其价格分。</w:t>
      </w:r>
    </w:p>
    <w:p w14:paraId="6A18B850">
      <w:pPr>
        <w:spacing w:line="440" w:lineRule="atLeast"/>
        <w:ind w:firstLine="480" w:firstLineChars="200"/>
        <w:rPr>
          <w:rFonts w:hint="eastAsia"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lang w:val="en-US" w:eastAsia="zh-CN"/>
        </w:rPr>
        <w:t>5、接受大中型企业与小微企业组成联合体或者允许大中型企业向一家或者多家小微企业分包的采购项目，对于联合协议或者分包意向协议约定小微企业的合同份额占到合同总金额 30%以上的，采购单位、采购代理机构应当对联合体或者大中型企业的报价给予 4%～6%（工程项目为 1%～2%）的扣除，用扣除后的价格参加评审。适用招标投标法的政府采购工程建设项目，采用综合评估法但未采用低价优先法计算价格分的，评标时应当在采用原报价进行评分的基础上增加其价格得分的 1%～2%作为其价格分。</w:t>
      </w:r>
    </w:p>
    <w:p w14:paraId="7527404E">
      <w:pPr>
        <w:pStyle w:val="8"/>
        <w:spacing w:line="429" w:lineRule="exact"/>
        <w:ind w:left="654"/>
        <w:rPr>
          <w:rFonts w:hint="eastAsia" w:ascii="方正黑体_GBK" w:hAnsi="方正黑体_GBK" w:eastAsia="方正黑体_GBK" w:cs="方正黑体_GBK"/>
        </w:rPr>
      </w:pPr>
      <w:r>
        <w:rPr>
          <w:rFonts w:hint="eastAsia" w:ascii="方正黑体_GBK" w:hAnsi="方正黑体_GBK" w:eastAsia="方正黑体_GBK" w:cs="方正黑体_GBK"/>
        </w:rPr>
        <w:t>八、对本次采购提出询问，请按以下方式联系</w:t>
      </w:r>
    </w:p>
    <w:p w14:paraId="668CF155">
      <w:pPr>
        <w:spacing w:line="440" w:lineRule="atLeast"/>
        <w:ind w:firstLine="480" w:firstLineChars="200"/>
        <w:rPr>
          <w:rFonts w:hint="eastAsia"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lang w:val="en-US" w:eastAsia="zh-CN"/>
        </w:rPr>
        <w:t>1.采购单位信息</w:t>
      </w:r>
    </w:p>
    <w:p w14:paraId="71D33C0F">
      <w:pPr>
        <w:spacing w:line="440" w:lineRule="atLeast"/>
        <w:ind w:firstLine="480" w:firstLineChars="200"/>
        <w:rPr>
          <w:rFonts w:hint="default"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lang w:val="en-US" w:eastAsia="zh-CN"/>
        </w:rPr>
        <w:t>名 称：</w:t>
      </w:r>
      <w:r>
        <w:rPr>
          <w:rFonts w:hint="eastAsia" w:ascii="方正仿宋_GB2312" w:hAnsi="方正仿宋_GB2312" w:eastAsia="方正仿宋_GB2312" w:cs="方正仿宋_GB2312"/>
          <w:sz w:val="24"/>
          <w:szCs w:val="24"/>
          <w:u w:val="none"/>
          <w:lang w:val="en-US" w:eastAsia="zh-CN"/>
        </w:rPr>
        <w:t>伊州区人民法院</w:t>
      </w:r>
    </w:p>
    <w:p w14:paraId="73BFB199">
      <w:pPr>
        <w:spacing w:line="440" w:lineRule="atLeast"/>
        <w:ind w:firstLine="480" w:firstLineChars="200"/>
        <w:rPr>
          <w:rFonts w:hint="default"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lang w:val="en-US" w:eastAsia="zh-CN"/>
        </w:rPr>
        <w:t>地 址：伊州区人民法院</w:t>
      </w:r>
    </w:p>
    <w:p w14:paraId="3B5994A1">
      <w:pPr>
        <w:spacing w:line="440" w:lineRule="atLeast"/>
        <w:ind w:firstLine="480" w:firstLineChars="200"/>
        <w:rPr>
          <w:rFonts w:hint="default"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lang w:val="en-US" w:eastAsia="zh-CN"/>
        </w:rPr>
        <w:t xml:space="preserve">联系方式：李主任/19190866858 </w:t>
      </w:r>
    </w:p>
    <w:p w14:paraId="380F5493">
      <w:pPr>
        <w:spacing w:line="440" w:lineRule="atLeast"/>
        <w:ind w:firstLine="480" w:firstLineChars="200"/>
        <w:rPr>
          <w:rFonts w:hint="eastAsia"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lang w:val="en-US" w:eastAsia="zh-CN"/>
        </w:rPr>
        <w:t>2.采购代理机构信息</w:t>
      </w:r>
    </w:p>
    <w:p w14:paraId="6339812B">
      <w:pPr>
        <w:spacing w:line="440" w:lineRule="atLeast"/>
        <w:ind w:firstLine="480" w:firstLineChars="200"/>
        <w:rPr>
          <w:rFonts w:hint="eastAsia"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lang w:val="en-US" w:eastAsia="zh-CN"/>
        </w:rPr>
        <w:t>名 称：新疆驰盛建设咨询有限公司</w:t>
      </w:r>
    </w:p>
    <w:p w14:paraId="359642D1">
      <w:pPr>
        <w:spacing w:line="440" w:lineRule="atLeast"/>
        <w:ind w:firstLine="480" w:firstLineChars="200"/>
        <w:rPr>
          <w:rFonts w:hint="default"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lang w:val="en-US" w:eastAsia="zh-CN"/>
        </w:rPr>
        <w:t>地 址：哈密市伊州区前进大道公元大观14-3-202</w:t>
      </w:r>
    </w:p>
    <w:p w14:paraId="766892A6">
      <w:pPr>
        <w:spacing w:line="440" w:lineRule="atLeast"/>
        <w:ind w:firstLine="480" w:firstLineChars="200"/>
        <w:rPr>
          <w:rFonts w:hint="default"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lang w:val="en-US" w:eastAsia="zh-CN"/>
        </w:rPr>
        <w:t>联系方式：李志杰/15909025223</w:t>
      </w:r>
    </w:p>
    <w:p w14:paraId="4BD7DD91">
      <w:pPr>
        <w:spacing w:before="0" w:after="0" w:line="240" w:lineRule="auto"/>
        <w:ind w:left="0" w:right="0" w:firstLine="0"/>
        <w:sectPr>
          <w:footerReference r:id="rId6" w:type="default"/>
          <w:pgSz w:w="11910" w:h="16840"/>
          <w:pgMar w:top="1440" w:right="1080" w:bottom="1440" w:left="1080" w:header="873" w:footer="1066" w:gutter="0"/>
          <w:cols w:space="720" w:num="1"/>
        </w:sectPr>
      </w:pPr>
    </w:p>
    <w:p w14:paraId="301950ED">
      <w:pPr>
        <w:pStyle w:val="10"/>
        <w:spacing w:before="7"/>
        <w:rPr>
          <w:sz w:val="12"/>
        </w:rPr>
      </w:pPr>
    </w:p>
    <w:p w14:paraId="46A3622A">
      <w:pPr>
        <w:tabs>
          <w:tab w:val="left" w:pos="1431"/>
        </w:tabs>
        <w:spacing w:before="0" w:line="647" w:lineRule="exact"/>
        <w:ind w:left="0" w:right="486" w:firstLine="0"/>
        <w:jc w:val="center"/>
        <w:rPr>
          <w:rFonts w:hint="eastAsia" w:ascii="微软雅黑" w:hAnsi="微软雅黑" w:eastAsia="微软雅黑" w:cs="微软雅黑"/>
          <w:b/>
          <w:sz w:val="40"/>
        </w:rPr>
      </w:pPr>
      <w:r>
        <w:rPr>
          <w:rFonts w:hint="eastAsia" w:ascii="微软雅黑" w:hAnsi="微软雅黑" w:eastAsia="微软雅黑" w:cs="微软雅黑"/>
          <w:b/>
          <w:spacing w:val="8"/>
          <w:sz w:val="40"/>
        </w:rPr>
        <w:t>第</w:t>
      </w:r>
      <w:r>
        <w:rPr>
          <w:rFonts w:hint="eastAsia" w:ascii="微软雅黑" w:hAnsi="微软雅黑" w:eastAsia="微软雅黑" w:cs="微软雅黑"/>
          <w:b/>
          <w:spacing w:val="9"/>
          <w:sz w:val="40"/>
        </w:rPr>
        <w:t>二</w:t>
      </w:r>
      <w:r>
        <w:rPr>
          <w:rFonts w:hint="eastAsia" w:ascii="微软雅黑" w:hAnsi="微软雅黑" w:eastAsia="微软雅黑" w:cs="微软雅黑"/>
          <w:b/>
          <w:sz w:val="40"/>
        </w:rPr>
        <w:t>章</w:t>
      </w:r>
      <w:r>
        <w:rPr>
          <w:rFonts w:hint="eastAsia" w:ascii="微软雅黑" w:hAnsi="微软雅黑" w:eastAsia="微软雅黑" w:cs="微软雅黑"/>
          <w:b/>
          <w:sz w:val="40"/>
        </w:rPr>
        <w:tab/>
      </w:r>
      <w:r>
        <w:rPr>
          <w:rFonts w:hint="eastAsia" w:ascii="微软雅黑" w:hAnsi="微软雅黑" w:eastAsia="微软雅黑" w:cs="微软雅黑"/>
          <w:b/>
          <w:spacing w:val="8"/>
          <w:sz w:val="40"/>
        </w:rPr>
        <w:t>供</w:t>
      </w:r>
      <w:r>
        <w:rPr>
          <w:rFonts w:hint="eastAsia" w:ascii="微软雅黑" w:hAnsi="微软雅黑" w:eastAsia="微软雅黑" w:cs="微软雅黑"/>
          <w:b/>
          <w:spacing w:val="9"/>
          <w:sz w:val="40"/>
        </w:rPr>
        <w:t>应</w:t>
      </w:r>
      <w:r>
        <w:rPr>
          <w:rFonts w:hint="eastAsia" w:ascii="微软雅黑" w:hAnsi="微软雅黑" w:eastAsia="微软雅黑" w:cs="微软雅黑"/>
          <w:b/>
          <w:spacing w:val="8"/>
          <w:sz w:val="40"/>
        </w:rPr>
        <w:t>商</w:t>
      </w:r>
      <w:r>
        <w:rPr>
          <w:rFonts w:hint="eastAsia" w:ascii="微软雅黑" w:hAnsi="微软雅黑" w:eastAsia="微软雅黑" w:cs="微软雅黑"/>
          <w:b/>
          <w:spacing w:val="9"/>
          <w:sz w:val="40"/>
        </w:rPr>
        <w:t>须</w:t>
      </w:r>
      <w:r>
        <w:rPr>
          <w:rFonts w:hint="eastAsia" w:ascii="微软雅黑" w:hAnsi="微软雅黑" w:eastAsia="微软雅黑" w:cs="微软雅黑"/>
          <w:b/>
          <w:sz w:val="40"/>
        </w:rPr>
        <w:t>知</w:t>
      </w:r>
    </w:p>
    <w:p w14:paraId="27F8AFA8">
      <w:pPr>
        <w:pStyle w:val="8"/>
        <w:spacing w:before="174"/>
        <w:ind w:left="0" w:right="346"/>
        <w:jc w:val="center"/>
        <w:rPr>
          <w:rFonts w:hint="eastAsia" w:ascii="方正黑体_GBK" w:hAnsi="方正黑体_GBK" w:eastAsia="方正黑体_GBK" w:cs="方正黑体_GBK"/>
        </w:rPr>
      </w:pPr>
      <w:r>
        <w:rPr>
          <w:rFonts w:hint="eastAsia" w:ascii="方正黑体_GBK" w:hAnsi="方正黑体_GBK" w:eastAsia="方正黑体_GBK" w:cs="方正黑体_GBK"/>
        </w:rPr>
        <w:t>一、投标人须知前附表</w:t>
      </w:r>
    </w:p>
    <w:p w14:paraId="144152F5">
      <w:pPr>
        <w:pStyle w:val="10"/>
        <w:spacing w:before="4" w:after="1"/>
        <w:rPr>
          <w:rFonts w:ascii="Microsoft JhengHei"/>
          <w:b/>
        </w:rPr>
      </w:pPr>
    </w:p>
    <w:tbl>
      <w:tblPr>
        <w:tblStyle w:val="1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0"/>
        <w:gridCol w:w="1780"/>
        <w:gridCol w:w="6951"/>
      </w:tblGrid>
      <w:tr w14:paraId="2C67C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3" w:hRule="atLeast"/>
          <w:jc w:val="center"/>
        </w:trPr>
        <w:tc>
          <w:tcPr>
            <w:tcW w:w="480" w:type="dxa"/>
          </w:tcPr>
          <w:p w14:paraId="01F7F3EA">
            <w:pPr>
              <w:pStyle w:val="18"/>
              <w:spacing w:line="366" w:lineRule="exact"/>
              <w:ind w:left="108"/>
              <w:rPr>
                <w:rFonts w:hint="eastAsia" w:ascii="Microsoft JhengHei" w:eastAsia="Microsoft JhengHei"/>
                <w:b/>
                <w:sz w:val="24"/>
              </w:rPr>
            </w:pPr>
            <w:r>
              <w:rPr>
                <w:rFonts w:hint="eastAsia" w:ascii="Microsoft JhengHei" w:eastAsia="Microsoft JhengHei"/>
                <w:b/>
                <w:sz w:val="24"/>
              </w:rPr>
              <w:t>序</w:t>
            </w:r>
          </w:p>
          <w:p w14:paraId="31C79A18">
            <w:pPr>
              <w:pStyle w:val="18"/>
              <w:spacing w:before="25"/>
              <w:ind w:left="108"/>
              <w:rPr>
                <w:rFonts w:hint="eastAsia" w:ascii="Microsoft JhengHei" w:eastAsia="Microsoft JhengHei"/>
                <w:b/>
                <w:sz w:val="24"/>
              </w:rPr>
            </w:pPr>
            <w:r>
              <w:rPr>
                <w:rFonts w:hint="eastAsia" w:ascii="Microsoft JhengHei" w:eastAsia="Microsoft JhengHei"/>
                <w:b/>
                <w:sz w:val="24"/>
              </w:rPr>
              <w:t>号</w:t>
            </w:r>
          </w:p>
        </w:tc>
        <w:tc>
          <w:tcPr>
            <w:tcW w:w="1780" w:type="dxa"/>
          </w:tcPr>
          <w:p w14:paraId="462BB90A">
            <w:pPr>
              <w:pStyle w:val="18"/>
              <w:spacing w:before="158"/>
              <w:ind w:left="141" w:right="140"/>
              <w:jc w:val="center"/>
              <w:rPr>
                <w:rFonts w:hint="eastAsia" w:ascii="Microsoft JhengHei" w:eastAsia="Microsoft JhengHei"/>
                <w:b/>
                <w:sz w:val="24"/>
              </w:rPr>
            </w:pPr>
            <w:r>
              <w:rPr>
                <w:rFonts w:hint="eastAsia" w:ascii="Microsoft JhengHei" w:eastAsia="Microsoft JhengHei"/>
                <w:b/>
                <w:sz w:val="24"/>
              </w:rPr>
              <w:t>内容</w:t>
            </w:r>
          </w:p>
        </w:tc>
        <w:tc>
          <w:tcPr>
            <w:tcW w:w="6951" w:type="dxa"/>
          </w:tcPr>
          <w:p w14:paraId="116C7EA1">
            <w:pPr>
              <w:pStyle w:val="18"/>
              <w:spacing w:before="158"/>
              <w:ind w:left="2851" w:right="2850"/>
              <w:jc w:val="center"/>
              <w:rPr>
                <w:rFonts w:hint="eastAsia" w:ascii="Microsoft JhengHei" w:eastAsia="Microsoft JhengHei"/>
                <w:b/>
                <w:sz w:val="24"/>
              </w:rPr>
            </w:pPr>
            <w:r>
              <w:rPr>
                <w:rFonts w:hint="eastAsia" w:ascii="Microsoft JhengHei" w:eastAsia="Microsoft JhengHei"/>
                <w:b/>
                <w:sz w:val="24"/>
              </w:rPr>
              <w:t>说明与要求</w:t>
            </w:r>
          </w:p>
        </w:tc>
      </w:tr>
      <w:tr w14:paraId="64F1C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1" w:hRule="atLeast"/>
          <w:jc w:val="center"/>
        </w:trPr>
        <w:tc>
          <w:tcPr>
            <w:tcW w:w="480" w:type="dxa"/>
            <w:tcBorders>
              <w:bottom w:val="nil"/>
            </w:tcBorders>
          </w:tcPr>
          <w:p w14:paraId="35000CFD">
            <w:pPr>
              <w:pStyle w:val="18"/>
              <w:rPr>
                <w:rFonts w:ascii="Times New Roman"/>
                <w:sz w:val="24"/>
              </w:rPr>
            </w:pPr>
          </w:p>
        </w:tc>
        <w:tc>
          <w:tcPr>
            <w:tcW w:w="1780" w:type="dxa"/>
            <w:tcBorders>
              <w:bottom w:val="nil"/>
            </w:tcBorders>
          </w:tcPr>
          <w:p w14:paraId="4CBD7AE3">
            <w:pPr>
              <w:pStyle w:val="18"/>
              <w:spacing w:before="11"/>
              <w:rPr>
                <w:rFonts w:ascii="Microsoft JhengHei"/>
                <w:b/>
                <w:sz w:val="20"/>
              </w:rPr>
            </w:pPr>
          </w:p>
          <w:p w14:paraId="5BD9A199">
            <w:pPr>
              <w:pStyle w:val="18"/>
              <w:ind w:left="141" w:right="140"/>
              <w:jc w:val="center"/>
              <w:rPr>
                <w:sz w:val="24"/>
              </w:rPr>
            </w:pPr>
            <w:r>
              <w:rPr>
                <w:sz w:val="24"/>
              </w:rPr>
              <w:t>项目名称</w:t>
            </w:r>
          </w:p>
        </w:tc>
        <w:tc>
          <w:tcPr>
            <w:tcW w:w="6951" w:type="dxa"/>
            <w:tcBorders>
              <w:bottom w:val="nil"/>
            </w:tcBorders>
          </w:tcPr>
          <w:p w14:paraId="104CDBF6">
            <w:pPr>
              <w:pStyle w:val="18"/>
              <w:spacing w:before="16"/>
              <w:rPr>
                <w:rFonts w:ascii="Microsoft JhengHei"/>
                <w:b/>
                <w:sz w:val="12"/>
              </w:rPr>
            </w:pPr>
          </w:p>
          <w:p w14:paraId="5DA263DE">
            <w:pPr>
              <w:pStyle w:val="18"/>
              <w:ind w:left="108"/>
              <w:rPr>
                <w:sz w:val="24"/>
              </w:rPr>
            </w:pPr>
            <w:r>
              <w:rPr>
                <w:rFonts w:hint="eastAsia" w:ascii="方正仿宋_GB2312" w:hAnsi="方正仿宋_GB2312" w:eastAsia="方正仿宋_GB2312" w:cs="方正仿宋_GB2312"/>
                <w:sz w:val="24"/>
                <w:szCs w:val="24"/>
                <w:u w:val="none"/>
                <w:lang w:val="en-US" w:eastAsia="zh-CN"/>
              </w:rPr>
              <w:t>伊州区人民法院2025年安保服务招标项目</w:t>
            </w:r>
          </w:p>
        </w:tc>
      </w:tr>
      <w:tr w14:paraId="4854F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jc w:val="center"/>
        </w:trPr>
        <w:tc>
          <w:tcPr>
            <w:tcW w:w="480" w:type="dxa"/>
            <w:tcBorders>
              <w:top w:val="nil"/>
              <w:bottom w:val="nil"/>
            </w:tcBorders>
          </w:tcPr>
          <w:p w14:paraId="78C820AC">
            <w:pPr>
              <w:pStyle w:val="18"/>
              <w:spacing w:before="97"/>
              <w:ind w:left="5"/>
              <w:jc w:val="center"/>
              <w:rPr>
                <w:sz w:val="24"/>
              </w:rPr>
            </w:pPr>
            <w:r>
              <w:rPr>
                <w:sz w:val="24"/>
              </w:rPr>
              <w:t>1</w:t>
            </w:r>
          </w:p>
        </w:tc>
        <w:tc>
          <w:tcPr>
            <w:tcW w:w="1780" w:type="dxa"/>
            <w:tcBorders>
              <w:top w:val="nil"/>
              <w:bottom w:val="nil"/>
            </w:tcBorders>
          </w:tcPr>
          <w:p w14:paraId="64BFCD8D">
            <w:pPr>
              <w:pStyle w:val="18"/>
              <w:spacing w:before="175"/>
              <w:ind w:left="141" w:right="140"/>
              <w:jc w:val="center"/>
              <w:rPr>
                <w:sz w:val="24"/>
              </w:rPr>
            </w:pPr>
            <w:r>
              <w:rPr>
                <w:sz w:val="24"/>
              </w:rPr>
              <w:t>项目编号</w:t>
            </w:r>
          </w:p>
        </w:tc>
        <w:tc>
          <w:tcPr>
            <w:tcW w:w="6951" w:type="dxa"/>
            <w:tcBorders>
              <w:top w:val="nil"/>
              <w:bottom w:val="nil"/>
            </w:tcBorders>
          </w:tcPr>
          <w:p w14:paraId="29646FE2">
            <w:pPr>
              <w:pStyle w:val="18"/>
              <w:spacing w:before="33"/>
              <w:ind w:left="108"/>
              <w:rPr>
                <w:rFonts w:hint="default" w:eastAsia="方正仿宋_GB2312"/>
                <w:sz w:val="24"/>
                <w:lang w:val="en-US" w:eastAsia="zh-CN"/>
              </w:rPr>
            </w:pPr>
            <w:r>
              <w:rPr>
                <w:rFonts w:hint="eastAsia" w:ascii="方正仿宋_GB2312" w:hAnsi="方正仿宋_GB2312" w:eastAsia="方正仿宋_GB2312" w:cs="方正仿宋_GB2312"/>
                <w:sz w:val="24"/>
                <w:szCs w:val="24"/>
                <w:u w:val="none"/>
              </w:rPr>
              <w:t>XJCS（CS）-【2024】-0</w:t>
            </w:r>
            <w:r>
              <w:rPr>
                <w:rFonts w:hint="eastAsia" w:ascii="方正仿宋_GB2312" w:hAnsi="方正仿宋_GB2312" w:eastAsia="方正仿宋_GB2312" w:cs="方正仿宋_GB2312"/>
                <w:sz w:val="24"/>
                <w:szCs w:val="24"/>
                <w:u w:val="none"/>
                <w:lang w:val="en-US" w:eastAsia="zh-CN"/>
              </w:rPr>
              <w:t>71</w:t>
            </w:r>
          </w:p>
        </w:tc>
      </w:tr>
      <w:tr w14:paraId="1BA2D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5" w:hRule="atLeast"/>
          <w:jc w:val="center"/>
        </w:trPr>
        <w:tc>
          <w:tcPr>
            <w:tcW w:w="480" w:type="dxa"/>
            <w:tcBorders>
              <w:top w:val="nil"/>
            </w:tcBorders>
          </w:tcPr>
          <w:p w14:paraId="5ECCDBE9">
            <w:pPr>
              <w:pStyle w:val="18"/>
              <w:rPr>
                <w:rFonts w:ascii="Times New Roman"/>
                <w:sz w:val="24"/>
              </w:rPr>
            </w:pPr>
          </w:p>
        </w:tc>
        <w:tc>
          <w:tcPr>
            <w:tcW w:w="1780" w:type="dxa"/>
            <w:tcBorders>
              <w:top w:val="nil"/>
            </w:tcBorders>
          </w:tcPr>
          <w:p w14:paraId="3C21F014">
            <w:pPr>
              <w:pStyle w:val="18"/>
              <w:spacing w:before="182"/>
              <w:ind w:left="141" w:right="140"/>
              <w:jc w:val="center"/>
              <w:rPr>
                <w:sz w:val="24"/>
              </w:rPr>
            </w:pPr>
            <w:r>
              <w:rPr>
                <w:sz w:val="24"/>
              </w:rPr>
              <w:t>采购内容</w:t>
            </w:r>
          </w:p>
        </w:tc>
        <w:tc>
          <w:tcPr>
            <w:tcW w:w="6951" w:type="dxa"/>
            <w:tcBorders>
              <w:top w:val="nil"/>
            </w:tcBorders>
          </w:tcPr>
          <w:p w14:paraId="12804580">
            <w:pPr>
              <w:pStyle w:val="18"/>
              <w:spacing w:before="26" w:line="266" w:lineRule="auto"/>
              <w:ind w:left="108" w:right="79"/>
              <w:rPr>
                <w:sz w:val="24"/>
              </w:rPr>
            </w:pPr>
            <w:r>
              <w:rPr>
                <w:rFonts w:hint="eastAsia" w:ascii="仿宋" w:hAnsi="仿宋" w:eastAsia="仿宋" w:cs="Times New Roman"/>
                <w:b w:val="0"/>
                <w:bCs/>
                <w:sz w:val="24"/>
                <w:lang w:val="en-US" w:eastAsia="zh-CN"/>
              </w:rPr>
              <w:t>保安员 16 人，年龄 55 岁以下，男女数量根据采购人需求配置，持有《保安员证》，伊州区人民法院6人，乡镇基层法庭10人。</w:t>
            </w:r>
            <w:r>
              <w:rPr>
                <w:rFonts w:hint="eastAsia" w:ascii="方正仿宋_GB2312" w:hAnsi="方正仿宋_GB2312" w:eastAsia="方正仿宋_GB2312" w:cs="方正仿宋_GB2312"/>
                <w:sz w:val="24"/>
                <w:szCs w:val="24"/>
                <w:u w:val="none"/>
              </w:rPr>
              <w:t>（具体详见采购需求或采购文件）</w:t>
            </w:r>
            <w:r>
              <w:rPr>
                <w:sz w:val="24"/>
              </w:rPr>
              <w:t>。</w:t>
            </w:r>
          </w:p>
        </w:tc>
      </w:tr>
      <w:tr w14:paraId="6F64BC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3" w:hRule="atLeast"/>
          <w:jc w:val="center"/>
        </w:trPr>
        <w:tc>
          <w:tcPr>
            <w:tcW w:w="480" w:type="dxa"/>
          </w:tcPr>
          <w:p w14:paraId="6B525FC8">
            <w:pPr>
              <w:pStyle w:val="18"/>
              <w:spacing w:before="10"/>
              <w:rPr>
                <w:rFonts w:ascii="Microsoft JhengHei"/>
                <w:b/>
                <w:sz w:val="24"/>
              </w:rPr>
            </w:pPr>
          </w:p>
          <w:p w14:paraId="15F4DC64">
            <w:pPr>
              <w:pStyle w:val="18"/>
              <w:spacing w:before="1"/>
              <w:ind w:left="5"/>
              <w:jc w:val="center"/>
              <w:rPr>
                <w:sz w:val="24"/>
              </w:rPr>
            </w:pPr>
            <w:r>
              <w:rPr>
                <w:sz w:val="24"/>
              </w:rPr>
              <w:t>2</w:t>
            </w:r>
          </w:p>
        </w:tc>
        <w:tc>
          <w:tcPr>
            <w:tcW w:w="1780" w:type="dxa"/>
          </w:tcPr>
          <w:p w14:paraId="463FFCD0">
            <w:pPr>
              <w:pStyle w:val="18"/>
              <w:spacing w:before="15"/>
              <w:rPr>
                <w:rFonts w:ascii="Microsoft JhengHei"/>
                <w:b/>
                <w:sz w:val="28"/>
              </w:rPr>
            </w:pPr>
          </w:p>
          <w:p w14:paraId="5F5B57F4">
            <w:pPr>
              <w:pStyle w:val="18"/>
              <w:ind w:left="141" w:right="140"/>
              <w:jc w:val="center"/>
              <w:rPr>
                <w:sz w:val="24"/>
              </w:rPr>
            </w:pPr>
            <w:r>
              <w:rPr>
                <w:rFonts w:hint="eastAsia"/>
                <w:sz w:val="24"/>
                <w:lang w:eastAsia="zh-CN"/>
              </w:rPr>
              <w:t>采购单位</w:t>
            </w:r>
            <w:r>
              <w:rPr>
                <w:sz w:val="24"/>
              </w:rPr>
              <w:t>信息</w:t>
            </w:r>
          </w:p>
        </w:tc>
        <w:tc>
          <w:tcPr>
            <w:tcW w:w="6951" w:type="dxa"/>
          </w:tcPr>
          <w:p w14:paraId="4D18A641">
            <w:pPr>
              <w:pStyle w:val="18"/>
              <w:spacing w:before="26" w:line="266" w:lineRule="auto"/>
              <w:ind w:left="108" w:right="79"/>
              <w:rPr>
                <w:rFonts w:hint="default" w:ascii="方正仿宋_GB2312" w:hAnsi="方正仿宋_GB2312" w:eastAsia="方正仿宋_GB2312" w:cs="方正仿宋_GB2312"/>
                <w:sz w:val="24"/>
                <w:szCs w:val="24"/>
                <w:u w:val="none"/>
                <w:lang w:val="en-US" w:eastAsia="zh-CN"/>
              </w:rPr>
            </w:pPr>
            <w:r>
              <w:rPr>
                <w:rFonts w:hint="eastAsia" w:ascii="方正仿宋_GB2312" w:hAnsi="方正仿宋_GB2312" w:eastAsia="方正仿宋_GB2312" w:cs="方正仿宋_GB2312"/>
                <w:sz w:val="24"/>
                <w:szCs w:val="24"/>
                <w:u w:val="none"/>
              </w:rPr>
              <w:t>采购单位：</w:t>
            </w:r>
            <w:r>
              <w:rPr>
                <w:rFonts w:hint="eastAsia" w:ascii="方正仿宋_GB2312" w:hAnsi="方正仿宋_GB2312" w:eastAsia="方正仿宋_GB2312" w:cs="方正仿宋_GB2312"/>
                <w:sz w:val="24"/>
                <w:szCs w:val="24"/>
                <w:u w:val="none"/>
                <w:lang w:val="en-US" w:eastAsia="zh-CN"/>
              </w:rPr>
              <w:t>伊州区人民法院</w:t>
            </w:r>
          </w:p>
          <w:p w14:paraId="4CC05D1E">
            <w:pPr>
              <w:pStyle w:val="18"/>
              <w:spacing w:before="26" w:line="266" w:lineRule="auto"/>
              <w:ind w:left="108" w:right="79"/>
              <w:rPr>
                <w:rFonts w:hint="eastAsia"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szCs w:val="24"/>
                <w:u w:val="none"/>
              </w:rPr>
              <w:t>联系人：</w:t>
            </w:r>
            <w:r>
              <w:rPr>
                <w:rFonts w:hint="eastAsia" w:ascii="方正仿宋_GB2312" w:hAnsi="方正仿宋_GB2312" w:eastAsia="方正仿宋_GB2312" w:cs="方正仿宋_GB2312"/>
                <w:sz w:val="24"/>
                <w:lang w:val="en-US" w:eastAsia="zh-CN"/>
              </w:rPr>
              <w:t>李主任</w:t>
            </w:r>
          </w:p>
          <w:p w14:paraId="4E825402">
            <w:pPr>
              <w:pStyle w:val="18"/>
              <w:spacing w:before="26" w:line="266" w:lineRule="auto"/>
              <w:ind w:left="108" w:right="79"/>
              <w:rPr>
                <w:sz w:val="24"/>
              </w:rPr>
            </w:pPr>
            <w:r>
              <w:rPr>
                <w:rFonts w:hint="eastAsia" w:ascii="方正仿宋_GB2312" w:hAnsi="方正仿宋_GB2312" w:eastAsia="方正仿宋_GB2312" w:cs="方正仿宋_GB2312"/>
                <w:sz w:val="24"/>
                <w:szCs w:val="24"/>
                <w:u w:val="none"/>
              </w:rPr>
              <w:t>联系电话：</w:t>
            </w:r>
            <w:r>
              <w:rPr>
                <w:rFonts w:hint="eastAsia" w:ascii="方正仿宋_GB2312" w:hAnsi="方正仿宋_GB2312" w:eastAsia="方正仿宋_GB2312" w:cs="方正仿宋_GB2312"/>
                <w:sz w:val="24"/>
                <w:lang w:val="en-US" w:eastAsia="zh-CN"/>
              </w:rPr>
              <w:t xml:space="preserve">19190866858 </w:t>
            </w:r>
          </w:p>
        </w:tc>
      </w:tr>
      <w:tr w14:paraId="02447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7" w:hRule="atLeast"/>
          <w:jc w:val="center"/>
        </w:trPr>
        <w:tc>
          <w:tcPr>
            <w:tcW w:w="480" w:type="dxa"/>
          </w:tcPr>
          <w:p w14:paraId="73BC074C">
            <w:pPr>
              <w:pStyle w:val="18"/>
              <w:spacing w:before="11"/>
              <w:rPr>
                <w:rFonts w:ascii="Microsoft JhengHei"/>
                <w:b/>
                <w:sz w:val="29"/>
              </w:rPr>
            </w:pPr>
          </w:p>
          <w:p w14:paraId="7B1A8766">
            <w:pPr>
              <w:pStyle w:val="18"/>
              <w:ind w:left="5"/>
              <w:jc w:val="center"/>
              <w:rPr>
                <w:sz w:val="24"/>
              </w:rPr>
            </w:pPr>
            <w:r>
              <w:rPr>
                <w:sz w:val="24"/>
              </w:rPr>
              <w:t>3</w:t>
            </w:r>
          </w:p>
        </w:tc>
        <w:tc>
          <w:tcPr>
            <w:tcW w:w="1780" w:type="dxa"/>
          </w:tcPr>
          <w:p w14:paraId="24ECC317">
            <w:pPr>
              <w:pStyle w:val="18"/>
              <w:spacing w:before="14"/>
              <w:rPr>
                <w:rFonts w:ascii="Microsoft JhengHei"/>
                <w:b/>
                <w:sz w:val="19"/>
              </w:rPr>
            </w:pPr>
          </w:p>
          <w:p w14:paraId="32C4A303">
            <w:pPr>
              <w:pStyle w:val="18"/>
              <w:spacing w:line="403" w:lineRule="auto"/>
              <w:ind w:left="640" w:right="388" w:hanging="249"/>
              <w:rPr>
                <w:sz w:val="24"/>
              </w:rPr>
            </w:pPr>
            <w:r>
              <w:rPr>
                <w:sz w:val="24"/>
              </w:rPr>
              <w:t>采购代理机构</w:t>
            </w:r>
          </w:p>
        </w:tc>
        <w:tc>
          <w:tcPr>
            <w:tcW w:w="6951" w:type="dxa"/>
          </w:tcPr>
          <w:p w14:paraId="5F374147">
            <w:pPr>
              <w:pStyle w:val="18"/>
              <w:spacing w:before="26" w:line="266" w:lineRule="auto"/>
              <w:ind w:left="108" w:right="79"/>
              <w:rPr>
                <w:rFonts w:hint="eastAsia" w:ascii="方正仿宋_GB2312" w:hAnsi="方正仿宋_GB2312" w:eastAsia="方正仿宋_GB2312" w:cs="方正仿宋_GB2312"/>
                <w:sz w:val="24"/>
                <w:szCs w:val="24"/>
                <w:u w:val="none"/>
              </w:rPr>
            </w:pPr>
            <w:r>
              <w:rPr>
                <w:rFonts w:hint="eastAsia" w:ascii="方正仿宋_GB2312" w:hAnsi="方正仿宋_GB2312" w:eastAsia="方正仿宋_GB2312" w:cs="方正仿宋_GB2312"/>
                <w:sz w:val="24"/>
                <w:szCs w:val="24"/>
                <w:u w:val="none"/>
              </w:rPr>
              <w:t>名</w:t>
            </w:r>
            <w:r>
              <w:rPr>
                <w:rFonts w:hint="eastAsia" w:ascii="方正仿宋_GB2312" w:hAnsi="方正仿宋_GB2312" w:eastAsia="方正仿宋_GB2312" w:cs="方正仿宋_GB2312"/>
                <w:sz w:val="24"/>
                <w:szCs w:val="24"/>
                <w:u w:val="none"/>
              </w:rPr>
              <w:tab/>
            </w:r>
            <w:r>
              <w:rPr>
                <w:rFonts w:hint="eastAsia" w:ascii="方正仿宋_GB2312" w:hAnsi="方正仿宋_GB2312" w:eastAsia="方正仿宋_GB2312" w:cs="方正仿宋_GB2312"/>
                <w:sz w:val="24"/>
                <w:szCs w:val="24"/>
                <w:u w:val="none"/>
              </w:rPr>
              <w:t>称：新疆</w:t>
            </w:r>
            <w:r>
              <w:rPr>
                <w:rFonts w:hint="eastAsia" w:ascii="方正仿宋_GB2312" w:hAnsi="方正仿宋_GB2312" w:eastAsia="方正仿宋_GB2312" w:cs="方正仿宋_GB2312"/>
                <w:sz w:val="24"/>
                <w:szCs w:val="24"/>
                <w:u w:val="none"/>
                <w:lang w:val="en-US" w:eastAsia="zh-CN"/>
              </w:rPr>
              <w:t>驰盛建设咨询</w:t>
            </w:r>
            <w:r>
              <w:rPr>
                <w:rFonts w:hint="eastAsia" w:ascii="方正仿宋_GB2312" w:hAnsi="方正仿宋_GB2312" w:eastAsia="方正仿宋_GB2312" w:cs="方正仿宋_GB2312"/>
                <w:sz w:val="24"/>
                <w:szCs w:val="24"/>
                <w:u w:val="none"/>
              </w:rPr>
              <w:t>有限公司</w:t>
            </w:r>
          </w:p>
          <w:p w14:paraId="49FB6A22">
            <w:pPr>
              <w:pStyle w:val="18"/>
              <w:spacing w:before="26" w:line="266" w:lineRule="auto"/>
              <w:ind w:left="108" w:right="79"/>
              <w:rPr>
                <w:rFonts w:hint="eastAsia" w:ascii="方正仿宋_GB2312" w:hAnsi="方正仿宋_GB2312" w:eastAsia="方正仿宋_GB2312" w:cs="方正仿宋_GB2312"/>
                <w:sz w:val="24"/>
                <w:szCs w:val="24"/>
                <w:u w:val="none"/>
              </w:rPr>
            </w:pPr>
            <w:r>
              <w:rPr>
                <w:rFonts w:hint="eastAsia" w:ascii="方正仿宋_GB2312" w:hAnsi="方正仿宋_GB2312" w:eastAsia="方正仿宋_GB2312" w:cs="方正仿宋_GB2312"/>
                <w:sz w:val="24"/>
                <w:szCs w:val="24"/>
                <w:u w:val="none"/>
              </w:rPr>
              <w:t>地</w:t>
            </w:r>
            <w:r>
              <w:rPr>
                <w:rFonts w:hint="eastAsia" w:ascii="方正仿宋_GB2312" w:hAnsi="方正仿宋_GB2312" w:eastAsia="方正仿宋_GB2312" w:cs="方正仿宋_GB2312"/>
                <w:sz w:val="24"/>
                <w:szCs w:val="24"/>
                <w:u w:val="none"/>
              </w:rPr>
              <w:tab/>
            </w:r>
            <w:r>
              <w:rPr>
                <w:rFonts w:hint="eastAsia" w:ascii="方正仿宋_GB2312" w:hAnsi="方正仿宋_GB2312" w:eastAsia="方正仿宋_GB2312" w:cs="方正仿宋_GB2312"/>
                <w:sz w:val="24"/>
                <w:szCs w:val="24"/>
                <w:u w:val="none"/>
              </w:rPr>
              <w:t>址：</w:t>
            </w:r>
            <w:r>
              <w:rPr>
                <w:rFonts w:hint="eastAsia" w:ascii="方正仿宋_GB2312" w:hAnsi="方正仿宋_GB2312" w:eastAsia="方正仿宋_GB2312" w:cs="方正仿宋_GB2312"/>
                <w:sz w:val="24"/>
                <w:lang w:val="en-US" w:eastAsia="zh-CN"/>
              </w:rPr>
              <w:t>哈密市伊州区前进大道公元大观14-3-202</w:t>
            </w:r>
          </w:p>
          <w:p w14:paraId="3DE2D963">
            <w:pPr>
              <w:pStyle w:val="18"/>
              <w:spacing w:before="26" w:line="266" w:lineRule="auto"/>
              <w:ind w:left="108" w:right="79"/>
              <w:rPr>
                <w:rFonts w:hint="default" w:eastAsia="方正仿宋_GB2312"/>
                <w:sz w:val="24"/>
                <w:lang w:val="en-US" w:eastAsia="zh-CN"/>
              </w:rPr>
            </w:pPr>
            <w:r>
              <w:rPr>
                <w:rFonts w:hint="eastAsia" w:ascii="方正仿宋_GB2312" w:hAnsi="方正仿宋_GB2312" w:eastAsia="方正仿宋_GB2312" w:cs="方正仿宋_GB2312"/>
                <w:sz w:val="24"/>
                <w:szCs w:val="24"/>
                <w:u w:val="none"/>
              </w:rPr>
              <w:t>联系人：</w:t>
            </w:r>
            <w:r>
              <w:rPr>
                <w:rFonts w:hint="eastAsia" w:ascii="方正仿宋_GB2312" w:hAnsi="方正仿宋_GB2312" w:eastAsia="方正仿宋_GB2312" w:cs="方正仿宋_GB2312"/>
                <w:sz w:val="24"/>
                <w:szCs w:val="24"/>
                <w:u w:val="none"/>
                <w:lang w:val="en-US" w:eastAsia="zh-CN"/>
              </w:rPr>
              <w:t xml:space="preserve">李志杰  </w:t>
            </w:r>
            <w:r>
              <w:rPr>
                <w:rFonts w:hint="eastAsia" w:ascii="方正仿宋_GB2312" w:hAnsi="方正仿宋_GB2312" w:eastAsia="方正仿宋_GB2312" w:cs="方正仿宋_GB2312"/>
                <w:sz w:val="24"/>
                <w:szCs w:val="24"/>
                <w:u w:val="none"/>
              </w:rPr>
              <w:tab/>
            </w:r>
            <w:r>
              <w:rPr>
                <w:rFonts w:hint="eastAsia" w:ascii="方正仿宋_GB2312" w:hAnsi="方正仿宋_GB2312" w:eastAsia="方正仿宋_GB2312" w:cs="方正仿宋_GB2312"/>
                <w:sz w:val="24"/>
                <w:szCs w:val="24"/>
                <w:u w:val="none"/>
              </w:rPr>
              <w:t>联系电话：</w:t>
            </w:r>
            <w:r>
              <w:rPr>
                <w:rFonts w:hint="eastAsia" w:ascii="方正仿宋_GB2312" w:hAnsi="方正仿宋_GB2312" w:eastAsia="方正仿宋_GB2312" w:cs="方正仿宋_GB2312"/>
                <w:sz w:val="24"/>
                <w:szCs w:val="24"/>
                <w:u w:val="none"/>
                <w:lang w:val="en-US" w:eastAsia="zh-CN"/>
              </w:rPr>
              <w:t>15909025223</w:t>
            </w:r>
          </w:p>
        </w:tc>
      </w:tr>
      <w:tr w14:paraId="7BDCA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480" w:type="dxa"/>
          </w:tcPr>
          <w:p w14:paraId="2A7C6A72">
            <w:pPr>
              <w:pStyle w:val="18"/>
              <w:spacing w:before="28"/>
              <w:ind w:left="5"/>
              <w:jc w:val="center"/>
              <w:rPr>
                <w:sz w:val="24"/>
              </w:rPr>
            </w:pPr>
            <w:r>
              <w:rPr>
                <w:sz w:val="24"/>
              </w:rPr>
              <w:t>4</w:t>
            </w:r>
          </w:p>
        </w:tc>
        <w:tc>
          <w:tcPr>
            <w:tcW w:w="1780" w:type="dxa"/>
          </w:tcPr>
          <w:p w14:paraId="6D5888D4">
            <w:pPr>
              <w:pStyle w:val="18"/>
              <w:spacing w:before="106"/>
              <w:ind w:left="141" w:right="140"/>
              <w:jc w:val="center"/>
              <w:rPr>
                <w:sz w:val="24"/>
              </w:rPr>
            </w:pPr>
            <w:r>
              <w:rPr>
                <w:rFonts w:hint="eastAsia"/>
                <w:sz w:val="24"/>
                <w:lang w:val="en-US" w:eastAsia="zh-CN"/>
              </w:rPr>
              <w:t>服务</w:t>
            </w:r>
            <w:r>
              <w:rPr>
                <w:sz w:val="24"/>
              </w:rPr>
              <w:t>地点</w:t>
            </w:r>
          </w:p>
        </w:tc>
        <w:tc>
          <w:tcPr>
            <w:tcW w:w="6951" w:type="dxa"/>
          </w:tcPr>
          <w:p w14:paraId="51BB55B2">
            <w:pPr>
              <w:pStyle w:val="18"/>
              <w:spacing w:before="26" w:line="266" w:lineRule="auto"/>
              <w:ind w:left="108" w:right="79"/>
              <w:rPr>
                <w:rFonts w:hint="default" w:eastAsia="宋体"/>
                <w:sz w:val="24"/>
                <w:lang w:val="en-US" w:eastAsia="zh-CN"/>
              </w:rPr>
            </w:pPr>
            <w:r>
              <w:rPr>
                <w:rFonts w:hint="eastAsia" w:ascii="方正仿宋_GB2312" w:hAnsi="方正仿宋_GB2312" w:eastAsia="方正仿宋_GB2312" w:cs="方正仿宋_GB2312"/>
                <w:sz w:val="24"/>
                <w:szCs w:val="24"/>
                <w:u w:val="none"/>
                <w:lang w:val="en-US" w:eastAsia="zh-CN"/>
              </w:rPr>
              <w:t>伊州区人民法院6人、乡镇基层法庭10人，每个地点配备2人</w:t>
            </w:r>
          </w:p>
        </w:tc>
      </w:tr>
      <w:tr w14:paraId="13D037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480" w:type="dxa"/>
          </w:tcPr>
          <w:p w14:paraId="70668F33">
            <w:pPr>
              <w:pStyle w:val="18"/>
              <w:spacing w:before="65"/>
              <w:ind w:left="5"/>
              <w:jc w:val="center"/>
              <w:rPr>
                <w:sz w:val="24"/>
              </w:rPr>
            </w:pPr>
            <w:r>
              <w:rPr>
                <w:sz w:val="24"/>
              </w:rPr>
              <w:t>5</w:t>
            </w:r>
          </w:p>
        </w:tc>
        <w:tc>
          <w:tcPr>
            <w:tcW w:w="1780" w:type="dxa"/>
            <w:vAlign w:val="center"/>
          </w:tcPr>
          <w:p w14:paraId="58B9B14F">
            <w:pPr>
              <w:pStyle w:val="18"/>
              <w:spacing w:before="143"/>
              <w:ind w:left="141" w:right="140"/>
              <w:jc w:val="center"/>
              <w:rPr>
                <w:sz w:val="24"/>
              </w:rPr>
            </w:pPr>
            <w:r>
              <w:rPr>
                <w:sz w:val="24"/>
              </w:rPr>
              <w:t>付款方式</w:t>
            </w:r>
          </w:p>
        </w:tc>
        <w:tc>
          <w:tcPr>
            <w:tcW w:w="6951" w:type="dxa"/>
          </w:tcPr>
          <w:p w14:paraId="2B34DBE8">
            <w:pPr>
              <w:pStyle w:val="18"/>
              <w:spacing w:before="26" w:line="266" w:lineRule="auto"/>
              <w:ind w:left="108" w:right="79"/>
              <w:rPr>
                <w:rFonts w:hint="default" w:ascii="Microsoft JhengHei" w:eastAsia="宋体"/>
                <w:b/>
                <w:sz w:val="21"/>
                <w:lang w:val="en-US" w:eastAsia="zh-CN"/>
              </w:rPr>
            </w:pPr>
            <w:r>
              <w:rPr>
                <w:rFonts w:hint="eastAsia" w:ascii="方正仿宋_GB2312" w:hAnsi="方正仿宋_GB2312" w:eastAsia="方正仿宋_GB2312" w:cs="方正仿宋_GB2312"/>
                <w:sz w:val="24"/>
                <w:lang w:val="en-US" w:eastAsia="zh-CN"/>
              </w:rPr>
              <w:t>与甲方协定</w:t>
            </w:r>
          </w:p>
        </w:tc>
      </w:tr>
      <w:tr w14:paraId="4BADDA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jc w:val="center"/>
        </w:trPr>
        <w:tc>
          <w:tcPr>
            <w:tcW w:w="480" w:type="dxa"/>
          </w:tcPr>
          <w:p w14:paraId="043F8D74">
            <w:pPr>
              <w:pStyle w:val="18"/>
              <w:spacing w:before="10"/>
              <w:rPr>
                <w:rFonts w:ascii="Microsoft JhengHei"/>
                <w:b/>
                <w:sz w:val="15"/>
              </w:rPr>
            </w:pPr>
          </w:p>
          <w:p w14:paraId="16F320B9">
            <w:pPr>
              <w:pStyle w:val="18"/>
              <w:ind w:left="5"/>
              <w:jc w:val="center"/>
              <w:rPr>
                <w:sz w:val="24"/>
              </w:rPr>
            </w:pPr>
            <w:r>
              <w:rPr>
                <w:sz w:val="24"/>
              </w:rPr>
              <w:t>6</w:t>
            </w:r>
          </w:p>
        </w:tc>
        <w:tc>
          <w:tcPr>
            <w:tcW w:w="1780" w:type="dxa"/>
            <w:vAlign w:val="center"/>
          </w:tcPr>
          <w:p w14:paraId="52AFD001">
            <w:pPr>
              <w:pStyle w:val="18"/>
              <w:ind w:right="140"/>
              <w:jc w:val="center"/>
              <w:rPr>
                <w:rFonts w:hint="default" w:eastAsia="宋体"/>
                <w:sz w:val="24"/>
                <w:lang w:val="en-US" w:eastAsia="zh-CN"/>
              </w:rPr>
            </w:pPr>
            <w:r>
              <w:rPr>
                <w:rFonts w:hint="eastAsia"/>
                <w:sz w:val="24"/>
                <w:lang w:val="en-US" w:eastAsia="zh-CN"/>
              </w:rPr>
              <w:t>服务期限</w:t>
            </w:r>
          </w:p>
        </w:tc>
        <w:tc>
          <w:tcPr>
            <w:tcW w:w="6951" w:type="dxa"/>
          </w:tcPr>
          <w:p w14:paraId="524B168E">
            <w:pPr>
              <w:pStyle w:val="18"/>
              <w:spacing w:before="208"/>
              <w:ind w:left="108"/>
              <w:rPr>
                <w:sz w:val="24"/>
              </w:rPr>
            </w:pPr>
            <w:r>
              <w:rPr>
                <w:rFonts w:hint="eastAsia" w:ascii="方正仿宋_GB2312" w:hAnsi="方正仿宋_GB2312" w:eastAsia="方正仿宋_GB2312" w:cs="方正仿宋_GB2312"/>
                <w:sz w:val="24"/>
                <w:szCs w:val="24"/>
                <w:u w:val="none"/>
                <w:lang w:val="en-US" w:eastAsia="zh-CN"/>
              </w:rPr>
              <w:t>2025年4月1日至2025年12月31日</w:t>
            </w:r>
            <w:r>
              <w:rPr>
                <w:rFonts w:hint="eastAsia" w:ascii="方正仿宋_GB2312" w:hAnsi="方正仿宋_GB2312" w:eastAsia="方正仿宋_GB2312" w:cs="方正仿宋_GB2312"/>
                <w:sz w:val="21"/>
                <w:szCs w:val="21"/>
                <w:u w:val="none"/>
                <w:lang w:val="en-US" w:eastAsia="zh-CN" w:bidi="en-US"/>
              </w:rPr>
              <w:t>。</w:t>
            </w:r>
          </w:p>
        </w:tc>
      </w:tr>
      <w:tr w14:paraId="0EEEE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jc w:val="center"/>
        </w:trPr>
        <w:tc>
          <w:tcPr>
            <w:tcW w:w="480" w:type="dxa"/>
          </w:tcPr>
          <w:p w14:paraId="2E9B8F1A">
            <w:pPr>
              <w:pStyle w:val="18"/>
              <w:spacing w:before="3"/>
              <w:ind w:left="5"/>
              <w:jc w:val="center"/>
              <w:rPr>
                <w:sz w:val="24"/>
              </w:rPr>
            </w:pPr>
            <w:r>
              <w:rPr>
                <w:sz w:val="24"/>
              </w:rPr>
              <w:t>7</w:t>
            </w:r>
          </w:p>
        </w:tc>
        <w:tc>
          <w:tcPr>
            <w:tcW w:w="1780" w:type="dxa"/>
            <w:vAlign w:val="center"/>
          </w:tcPr>
          <w:p w14:paraId="35520BFE">
            <w:pPr>
              <w:pStyle w:val="18"/>
              <w:spacing w:before="3"/>
              <w:ind w:left="141" w:right="140"/>
              <w:jc w:val="center"/>
              <w:rPr>
                <w:sz w:val="24"/>
              </w:rPr>
            </w:pPr>
            <w:r>
              <w:rPr>
                <w:sz w:val="24"/>
              </w:rPr>
              <w:t>资金来源</w:t>
            </w:r>
          </w:p>
        </w:tc>
        <w:tc>
          <w:tcPr>
            <w:tcW w:w="6951" w:type="dxa"/>
            <w:vAlign w:val="center"/>
          </w:tcPr>
          <w:p w14:paraId="0B4DC910">
            <w:pPr>
              <w:pStyle w:val="18"/>
              <w:spacing w:line="366" w:lineRule="exact"/>
              <w:ind w:left="108"/>
              <w:jc w:val="both"/>
              <w:rPr>
                <w:rFonts w:hint="default"/>
                <w:sz w:val="24"/>
                <w:lang w:val="en-US"/>
              </w:rPr>
            </w:pPr>
            <w:r>
              <w:rPr>
                <w:rFonts w:hint="eastAsia" w:ascii="方正仿宋_GB2312" w:hAnsi="方正仿宋_GB2312" w:eastAsia="方正仿宋_GB2312" w:cs="方正仿宋_GB2312"/>
                <w:sz w:val="21"/>
                <w:szCs w:val="21"/>
                <w:u w:val="none"/>
                <w:lang w:val="en-US" w:eastAsia="zh-CN" w:bidi="en-US"/>
              </w:rPr>
              <w:t>2025年中央政法纪检监察转移支付资金（办案业务经费）</w:t>
            </w:r>
          </w:p>
        </w:tc>
      </w:tr>
      <w:tr w14:paraId="0BD913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jc w:val="center"/>
        </w:trPr>
        <w:tc>
          <w:tcPr>
            <w:tcW w:w="480" w:type="dxa"/>
            <w:vAlign w:val="center"/>
          </w:tcPr>
          <w:p w14:paraId="179BF257">
            <w:pPr>
              <w:pStyle w:val="18"/>
              <w:spacing w:before="3"/>
              <w:ind w:left="5"/>
              <w:jc w:val="center"/>
              <w:rPr>
                <w:sz w:val="24"/>
              </w:rPr>
            </w:pPr>
            <w:r>
              <w:rPr>
                <w:sz w:val="24"/>
              </w:rPr>
              <w:t>8</w:t>
            </w:r>
          </w:p>
        </w:tc>
        <w:tc>
          <w:tcPr>
            <w:tcW w:w="1780" w:type="dxa"/>
            <w:vAlign w:val="center"/>
          </w:tcPr>
          <w:p w14:paraId="13B55ADC">
            <w:pPr>
              <w:pStyle w:val="18"/>
              <w:spacing w:before="3"/>
              <w:ind w:left="141" w:right="140"/>
              <w:jc w:val="center"/>
              <w:rPr>
                <w:sz w:val="24"/>
              </w:rPr>
            </w:pPr>
            <w:r>
              <w:rPr>
                <w:sz w:val="24"/>
              </w:rPr>
              <w:t>采购方式</w:t>
            </w:r>
          </w:p>
        </w:tc>
        <w:tc>
          <w:tcPr>
            <w:tcW w:w="6951" w:type="dxa"/>
            <w:vAlign w:val="center"/>
          </w:tcPr>
          <w:p w14:paraId="154B64F3">
            <w:pPr>
              <w:pStyle w:val="18"/>
              <w:spacing w:line="366" w:lineRule="exact"/>
              <w:ind w:left="108"/>
              <w:jc w:val="both"/>
              <w:rPr>
                <w:rFonts w:hint="eastAsia" w:ascii="Microsoft JhengHei" w:eastAsia="Microsoft JhengHei"/>
                <w:b/>
                <w:sz w:val="24"/>
              </w:rPr>
            </w:pPr>
            <w:r>
              <w:rPr>
                <w:rFonts w:hint="eastAsia" w:ascii="方正仿宋_GB2312" w:hAnsi="方正仿宋_GB2312" w:eastAsia="方正仿宋_GB2312" w:cs="方正仿宋_GB2312"/>
                <w:sz w:val="21"/>
                <w:szCs w:val="21"/>
                <w:u w:val="none"/>
                <w:lang w:val="en-US" w:eastAsia="zh-CN" w:bidi="en-US"/>
              </w:rPr>
              <w:t>竞争性磋商(本项目采用网上电子招投标)</w:t>
            </w:r>
          </w:p>
        </w:tc>
      </w:tr>
      <w:tr w14:paraId="3A3C0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jc w:val="center"/>
        </w:trPr>
        <w:tc>
          <w:tcPr>
            <w:tcW w:w="480" w:type="dxa"/>
            <w:tcBorders>
              <w:bottom w:val="nil"/>
            </w:tcBorders>
          </w:tcPr>
          <w:p w14:paraId="44898E6D">
            <w:pPr>
              <w:pStyle w:val="18"/>
              <w:rPr>
                <w:rFonts w:ascii="Times New Roman"/>
                <w:sz w:val="24"/>
              </w:rPr>
            </w:pPr>
          </w:p>
        </w:tc>
        <w:tc>
          <w:tcPr>
            <w:tcW w:w="1780" w:type="dxa"/>
            <w:tcBorders>
              <w:bottom w:val="nil"/>
            </w:tcBorders>
          </w:tcPr>
          <w:p w14:paraId="36D212B2">
            <w:pPr>
              <w:pStyle w:val="18"/>
              <w:rPr>
                <w:rFonts w:ascii="Times New Roman"/>
                <w:sz w:val="24"/>
              </w:rPr>
            </w:pPr>
          </w:p>
        </w:tc>
        <w:tc>
          <w:tcPr>
            <w:tcW w:w="6951" w:type="dxa"/>
            <w:tcBorders>
              <w:bottom w:val="nil"/>
            </w:tcBorders>
          </w:tcPr>
          <w:p w14:paraId="304D1DF3">
            <w:pPr>
              <w:spacing w:line="440" w:lineRule="atLeas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1.满足《中华人民共和国政府采购法》第二十二条规定；</w:t>
            </w:r>
          </w:p>
        </w:tc>
      </w:tr>
      <w:tr w14:paraId="171CB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480" w:type="dxa"/>
            <w:tcBorders>
              <w:top w:val="nil"/>
              <w:bottom w:val="nil"/>
            </w:tcBorders>
          </w:tcPr>
          <w:p w14:paraId="388C05E3">
            <w:pPr>
              <w:pStyle w:val="18"/>
              <w:rPr>
                <w:rFonts w:ascii="Times New Roman"/>
                <w:sz w:val="24"/>
              </w:rPr>
            </w:pPr>
          </w:p>
        </w:tc>
        <w:tc>
          <w:tcPr>
            <w:tcW w:w="1780" w:type="dxa"/>
            <w:tcBorders>
              <w:top w:val="nil"/>
              <w:bottom w:val="nil"/>
            </w:tcBorders>
          </w:tcPr>
          <w:p w14:paraId="32757FAF">
            <w:pPr>
              <w:pStyle w:val="18"/>
              <w:rPr>
                <w:rFonts w:ascii="Times New Roman"/>
                <w:sz w:val="24"/>
              </w:rPr>
            </w:pPr>
          </w:p>
        </w:tc>
        <w:tc>
          <w:tcPr>
            <w:tcW w:w="6951" w:type="dxa"/>
            <w:tcBorders>
              <w:top w:val="nil"/>
              <w:bottom w:val="nil"/>
            </w:tcBorders>
          </w:tcPr>
          <w:p w14:paraId="38122009">
            <w:pPr>
              <w:spacing w:line="440" w:lineRule="atLeas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2.落实政府采购政策需满足的资格要求：本项目为非专门面向中小企业，根</w:t>
            </w:r>
          </w:p>
        </w:tc>
      </w:tr>
      <w:tr w14:paraId="3F464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jc w:val="center"/>
        </w:trPr>
        <w:tc>
          <w:tcPr>
            <w:tcW w:w="480" w:type="dxa"/>
            <w:tcBorders>
              <w:top w:val="nil"/>
              <w:bottom w:val="nil"/>
            </w:tcBorders>
          </w:tcPr>
          <w:p w14:paraId="437B4BDF">
            <w:pPr>
              <w:pStyle w:val="18"/>
              <w:rPr>
                <w:rFonts w:ascii="Microsoft JhengHei"/>
                <w:b/>
                <w:sz w:val="17"/>
              </w:rPr>
            </w:pPr>
          </w:p>
          <w:p w14:paraId="69C4068E">
            <w:pPr>
              <w:pStyle w:val="18"/>
              <w:ind w:left="5"/>
              <w:jc w:val="center"/>
              <w:rPr>
                <w:sz w:val="24"/>
              </w:rPr>
            </w:pPr>
            <w:r>
              <w:rPr>
                <w:sz w:val="24"/>
              </w:rPr>
              <w:t>9</w:t>
            </w:r>
          </w:p>
        </w:tc>
        <w:tc>
          <w:tcPr>
            <w:tcW w:w="1780" w:type="dxa"/>
            <w:tcBorders>
              <w:top w:val="nil"/>
              <w:bottom w:val="nil"/>
            </w:tcBorders>
          </w:tcPr>
          <w:p w14:paraId="4A2E05A8">
            <w:pPr>
              <w:pStyle w:val="18"/>
              <w:spacing w:before="79"/>
              <w:ind w:left="143"/>
              <w:rPr>
                <w:sz w:val="24"/>
              </w:rPr>
            </w:pPr>
            <w:r>
              <w:rPr>
                <w:spacing w:val="6"/>
                <w:sz w:val="24"/>
              </w:rPr>
              <w:t>投标人资格条</w:t>
            </w:r>
          </w:p>
          <w:p w14:paraId="1057AB05">
            <w:pPr>
              <w:pStyle w:val="18"/>
              <w:spacing w:before="160"/>
              <w:ind w:left="143"/>
              <w:rPr>
                <w:sz w:val="24"/>
              </w:rPr>
            </w:pPr>
            <w:r>
              <w:rPr>
                <w:spacing w:val="6"/>
                <w:sz w:val="24"/>
              </w:rPr>
              <w:t>件及其他要求</w:t>
            </w:r>
          </w:p>
        </w:tc>
        <w:tc>
          <w:tcPr>
            <w:tcW w:w="6951" w:type="dxa"/>
            <w:tcBorders>
              <w:top w:val="nil"/>
              <w:bottom w:val="nil"/>
            </w:tcBorders>
          </w:tcPr>
          <w:p w14:paraId="7C10812A">
            <w:pPr>
              <w:spacing w:line="440" w:lineRule="atLeas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据《政府采购促进中小企业发展管理办法》（财库【2020】46 号）的规定，评标时将给予此类企业进行价格扣除 10%的优惠，用优惠后的价格参与评审。</w:t>
            </w:r>
          </w:p>
        </w:tc>
      </w:tr>
      <w:tr w14:paraId="6305A3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480" w:type="dxa"/>
            <w:tcBorders>
              <w:top w:val="nil"/>
            </w:tcBorders>
          </w:tcPr>
          <w:p w14:paraId="3940A57F">
            <w:pPr>
              <w:pStyle w:val="18"/>
              <w:rPr>
                <w:rFonts w:ascii="Times New Roman"/>
                <w:sz w:val="24"/>
              </w:rPr>
            </w:pPr>
          </w:p>
        </w:tc>
        <w:tc>
          <w:tcPr>
            <w:tcW w:w="1780" w:type="dxa"/>
            <w:tcBorders>
              <w:top w:val="nil"/>
            </w:tcBorders>
          </w:tcPr>
          <w:p w14:paraId="08484BAF">
            <w:pPr>
              <w:pStyle w:val="18"/>
              <w:rPr>
                <w:rFonts w:ascii="Times New Roman"/>
                <w:sz w:val="24"/>
              </w:rPr>
            </w:pPr>
          </w:p>
        </w:tc>
        <w:tc>
          <w:tcPr>
            <w:tcW w:w="6951" w:type="dxa"/>
            <w:tcBorders>
              <w:top w:val="nil"/>
            </w:tcBorders>
          </w:tcPr>
          <w:p w14:paraId="25F021ED">
            <w:pPr>
              <w:spacing w:line="440" w:lineRule="atLeast"/>
              <w:rPr>
                <w:rFonts w:hint="eastAsia" w:ascii="方正仿宋_GB2312" w:hAnsi="方正仿宋_GB2312" w:eastAsia="方正仿宋_GB2312" w:cs="方正仿宋_GB2312"/>
                <w:sz w:val="21"/>
                <w:szCs w:val="21"/>
              </w:rPr>
            </w:pPr>
            <w:r>
              <w:rPr>
                <w:rFonts w:hint="eastAsia" w:ascii="方正仿宋_GB2312" w:hAnsi="方正仿宋_GB2312" w:eastAsia="方正仿宋_GB2312" w:cs="方正仿宋_GB2312"/>
                <w:sz w:val="21"/>
                <w:szCs w:val="21"/>
              </w:rPr>
              <w:t>3.</w:t>
            </w:r>
            <w:r>
              <w:rPr>
                <w:rFonts w:hint="eastAsia" w:ascii="方正仿宋_GB2312" w:hAnsi="方正仿宋_GB2312" w:eastAsia="方正仿宋_GB2312" w:cs="方正仿宋_GB2312"/>
                <w:sz w:val="24"/>
              </w:rPr>
              <w:t>具备三证合一营业执照</w:t>
            </w:r>
            <w:r>
              <w:rPr>
                <w:rFonts w:hint="eastAsia" w:ascii="方正仿宋_GB2312" w:hAnsi="方正仿宋_GB2312" w:eastAsia="方正仿宋_GB2312" w:cs="方正仿宋_GB2312"/>
                <w:sz w:val="24"/>
                <w:lang w:eastAsia="zh-CN"/>
              </w:rPr>
              <w:t>、</w:t>
            </w:r>
            <w:r>
              <w:rPr>
                <w:rFonts w:hint="eastAsia" w:ascii="仿宋" w:hAnsi="仿宋" w:eastAsia="仿宋"/>
                <w:sz w:val="24"/>
                <w:lang w:eastAsia="zh-CN"/>
              </w:rPr>
              <w:t>有效的《保安服务许可证》资质证书</w:t>
            </w:r>
            <w:r>
              <w:rPr>
                <w:rFonts w:hint="eastAsia" w:ascii="方正仿宋_GB2312" w:hAnsi="方正仿宋_GB2312" w:eastAsia="方正仿宋_GB2312" w:cs="方正仿宋_GB2312"/>
                <w:sz w:val="24"/>
              </w:rPr>
              <w:t>；</w:t>
            </w:r>
          </w:p>
        </w:tc>
      </w:tr>
    </w:tbl>
    <w:p w14:paraId="028A7C60">
      <w:pPr>
        <w:spacing w:after="0"/>
        <w:rPr>
          <w:sz w:val="24"/>
        </w:rPr>
        <w:sectPr>
          <w:pgSz w:w="11910" w:h="16840"/>
          <w:pgMar w:top="1440" w:right="1080" w:bottom="1440" w:left="1080" w:header="873" w:footer="1066" w:gutter="0"/>
          <w:cols w:space="720" w:num="1"/>
        </w:sectPr>
      </w:pPr>
    </w:p>
    <w:p w14:paraId="4054C41F">
      <w:pPr>
        <w:pStyle w:val="10"/>
        <w:spacing w:before="10"/>
        <w:rPr>
          <w:rFonts w:ascii="Times New Roman"/>
          <w:sz w:val="9"/>
        </w:rPr>
      </w:pPr>
    </w:p>
    <w:tbl>
      <w:tblPr>
        <w:tblStyle w:val="1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0"/>
        <w:gridCol w:w="1780"/>
        <w:gridCol w:w="6951"/>
      </w:tblGrid>
      <w:tr w14:paraId="25C13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0" w:hRule="atLeast"/>
          <w:jc w:val="center"/>
        </w:trPr>
        <w:tc>
          <w:tcPr>
            <w:tcW w:w="480" w:type="dxa"/>
          </w:tcPr>
          <w:p w14:paraId="37D36096">
            <w:pPr>
              <w:pStyle w:val="18"/>
              <w:rPr>
                <w:rFonts w:ascii="Times New Roman"/>
                <w:sz w:val="22"/>
              </w:rPr>
            </w:pPr>
          </w:p>
        </w:tc>
        <w:tc>
          <w:tcPr>
            <w:tcW w:w="1780" w:type="dxa"/>
          </w:tcPr>
          <w:p w14:paraId="1B7BCCCE">
            <w:pPr>
              <w:pStyle w:val="18"/>
              <w:rPr>
                <w:rFonts w:ascii="Times New Roman"/>
                <w:sz w:val="22"/>
              </w:rPr>
            </w:pPr>
          </w:p>
        </w:tc>
        <w:tc>
          <w:tcPr>
            <w:tcW w:w="6951" w:type="dxa"/>
          </w:tcPr>
          <w:p w14:paraId="11ED413D">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lang w:val="en-US" w:eastAsia="zh-CN"/>
              </w:rPr>
              <w:t>4.</w:t>
            </w:r>
            <w:r>
              <w:rPr>
                <w:rFonts w:hint="eastAsia" w:ascii="方正仿宋_GB2312" w:hAnsi="方正仿宋_GB2312" w:eastAsia="方正仿宋_GB2312" w:cs="方正仿宋_GB2312"/>
                <w:sz w:val="24"/>
              </w:rPr>
              <w:t>法定代表人投标需提供法定代表人资格证明书，委托代理人投标需提供法定代表人授权委托书；</w:t>
            </w:r>
          </w:p>
          <w:p w14:paraId="21F09331">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lang w:val="en-US" w:eastAsia="zh-CN"/>
              </w:rPr>
              <w:t>5.</w:t>
            </w:r>
            <w:r>
              <w:rPr>
                <w:rFonts w:hint="eastAsia" w:ascii="方正仿宋_GB2312" w:hAnsi="方正仿宋_GB2312" w:eastAsia="方正仿宋_GB2312" w:cs="方正仿宋_GB2312"/>
                <w:sz w:val="24"/>
              </w:rPr>
              <w:t>投标企业须提供供应商（被授权本单位在职人员）近 6 个月内任意 1 个月社保证明；</w:t>
            </w:r>
          </w:p>
          <w:p w14:paraId="09AFE53A">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lang w:val="en-US" w:eastAsia="zh-CN"/>
              </w:rPr>
              <w:t>6.</w:t>
            </w:r>
            <w:r>
              <w:rPr>
                <w:rFonts w:hint="eastAsia" w:ascii="方正仿宋_GB2312" w:hAnsi="方正仿宋_GB2312" w:eastAsia="方正仿宋_GB2312" w:cs="方正仿宋_GB2312"/>
                <w:sz w:val="24"/>
              </w:rPr>
              <w:t>参加采购活动前三年内，在经营活动中没有重大违法记录，供应商须提供 “信用中国”网站（</w:t>
            </w:r>
            <w:r>
              <w:rPr>
                <w:rFonts w:hint="eastAsia" w:ascii="方正仿宋_GB2312" w:hAnsi="方正仿宋_GB2312" w:eastAsia="方正仿宋_GB2312" w:cs="方正仿宋_GB2312"/>
                <w:sz w:val="24"/>
              </w:rPr>
              <w:fldChar w:fldCharType="begin"/>
            </w:r>
            <w:r>
              <w:rPr>
                <w:rFonts w:hint="eastAsia" w:ascii="方正仿宋_GB2312" w:hAnsi="方正仿宋_GB2312" w:eastAsia="方正仿宋_GB2312" w:cs="方正仿宋_GB2312"/>
                <w:sz w:val="24"/>
              </w:rPr>
              <w:instrText xml:space="preserve"> HYPERLINK "http://www.creditchina.gov.cn/" \h </w:instrText>
            </w:r>
            <w:r>
              <w:rPr>
                <w:rFonts w:hint="eastAsia" w:ascii="方正仿宋_GB2312" w:hAnsi="方正仿宋_GB2312" w:eastAsia="方正仿宋_GB2312" w:cs="方正仿宋_GB2312"/>
                <w:sz w:val="24"/>
              </w:rPr>
              <w:fldChar w:fldCharType="separate"/>
            </w:r>
            <w:r>
              <w:rPr>
                <w:rFonts w:hint="eastAsia" w:ascii="方正仿宋_GB2312" w:hAnsi="方正仿宋_GB2312" w:eastAsia="方正仿宋_GB2312" w:cs="方正仿宋_GB2312"/>
                <w:sz w:val="24"/>
              </w:rPr>
              <w:t>http://www.creditchina.gov.cn/</w:t>
            </w:r>
            <w:r>
              <w:rPr>
                <w:rFonts w:hint="eastAsia" w:ascii="方正仿宋_GB2312" w:hAnsi="方正仿宋_GB2312" w:eastAsia="方正仿宋_GB2312" w:cs="方正仿宋_GB2312"/>
                <w:sz w:val="24"/>
              </w:rPr>
              <w:fldChar w:fldCharType="end"/>
            </w:r>
            <w:r>
              <w:rPr>
                <w:rFonts w:hint="eastAsia" w:ascii="方正仿宋_GB2312" w:hAnsi="方正仿宋_GB2312" w:eastAsia="方正仿宋_GB2312" w:cs="方正仿宋_GB2312"/>
                <w:sz w:val="24"/>
              </w:rPr>
              <w:t>）、“中国政府采购网”网站（</w:t>
            </w:r>
            <w:r>
              <w:rPr>
                <w:rFonts w:hint="eastAsia" w:ascii="方正仿宋_GB2312" w:hAnsi="方正仿宋_GB2312" w:eastAsia="方正仿宋_GB2312" w:cs="方正仿宋_GB2312"/>
                <w:sz w:val="24"/>
              </w:rPr>
              <w:fldChar w:fldCharType="begin"/>
            </w:r>
            <w:r>
              <w:rPr>
                <w:rFonts w:hint="eastAsia" w:ascii="方正仿宋_GB2312" w:hAnsi="方正仿宋_GB2312" w:eastAsia="方正仿宋_GB2312" w:cs="方正仿宋_GB2312"/>
                <w:sz w:val="24"/>
              </w:rPr>
              <w:instrText xml:space="preserve"> HYPERLINK "http://www.ccgp.gov.cn/" \h </w:instrText>
            </w:r>
            <w:r>
              <w:rPr>
                <w:rFonts w:hint="eastAsia" w:ascii="方正仿宋_GB2312" w:hAnsi="方正仿宋_GB2312" w:eastAsia="方正仿宋_GB2312" w:cs="方正仿宋_GB2312"/>
                <w:sz w:val="24"/>
              </w:rPr>
              <w:fldChar w:fldCharType="separate"/>
            </w:r>
            <w:r>
              <w:rPr>
                <w:rFonts w:hint="eastAsia" w:ascii="方正仿宋_GB2312" w:hAnsi="方正仿宋_GB2312" w:eastAsia="方正仿宋_GB2312" w:cs="方正仿宋_GB2312"/>
                <w:sz w:val="24"/>
              </w:rPr>
              <w:t>http://www.ccgp.gov.cn</w:t>
            </w:r>
            <w:r>
              <w:rPr>
                <w:rFonts w:hint="eastAsia" w:ascii="方正仿宋_GB2312" w:hAnsi="方正仿宋_GB2312" w:eastAsia="方正仿宋_GB2312" w:cs="方正仿宋_GB2312"/>
                <w:sz w:val="24"/>
              </w:rPr>
              <w:fldChar w:fldCharType="end"/>
            </w:r>
            <w:r>
              <w:rPr>
                <w:rFonts w:hint="eastAsia" w:ascii="方正仿宋_GB2312" w:hAnsi="方正仿宋_GB2312" w:eastAsia="方正仿宋_GB2312" w:cs="方正仿宋_GB2312"/>
                <w:sz w:val="24"/>
              </w:rPr>
              <w:t>）无违法违规行为的查询纪录（提供查询结果网页截图并加盖供应商公章）。</w:t>
            </w:r>
          </w:p>
          <w:p w14:paraId="3DB3C62D">
            <w:pPr>
              <w:spacing w:line="440" w:lineRule="atLeast"/>
              <w:rPr>
                <w:sz w:val="24"/>
              </w:rPr>
            </w:pPr>
            <w:r>
              <w:rPr>
                <w:rFonts w:hint="eastAsia" w:ascii="方正仿宋_GB2312" w:hAnsi="方正仿宋_GB2312" w:eastAsia="方正仿宋_GB2312" w:cs="方正仿宋_GB2312"/>
                <w:sz w:val="24"/>
                <w:lang w:val="en-US" w:eastAsia="zh-CN"/>
              </w:rPr>
              <w:t>7.</w:t>
            </w:r>
            <w:r>
              <w:rPr>
                <w:rFonts w:hint="eastAsia" w:ascii="方正仿宋_GB2312" w:hAnsi="方正仿宋_GB2312" w:eastAsia="方正仿宋_GB2312" w:cs="方正仿宋_GB2312"/>
              </w:rPr>
              <w:t>本项目</w:t>
            </w:r>
            <w:r>
              <w:rPr>
                <w:rFonts w:hint="eastAsia" w:ascii="方正仿宋_GB2312" w:hAnsi="方正仿宋_GB2312" w:eastAsia="方正仿宋_GB2312" w:cs="方正仿宋_GB2312"/>
                <w:lang w:val="en-US" w:eastAsia="zh-CN"/>
              </w:rPr>
              <w:t>不</w:t>
            </w:r>
            <w:r>
              <w:rPr>
                <w:rFonts w:hint="eastAsia" w:ascii="方正仿宋_GB2312" w:hAnsi="方正仿宋_GB2312" w:eastAsia="方正仿宋_GB2312" w:cs="方正仿宋_GB2312"/>
              </w:rPr>
              <w:t>接受联合体投标。</w:t>
            </w:r>
          </w:p>
        </w:tc>
      </w:tr>
      <w:tr w14:paraId="6F0B4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480" w:type="dxa"/>
          </w:tcPr>
          <w:p w14:paraId="6DF6EA1A">
            <w:pPr>
              <w:pStyle w:val="18"/>
              <w:spacing w:before="4"/>
              <w:ind w:left="115"/>
              <w:rPr>
                <w:sz w:val="24"/>
              </w:rPr>
            </w:pPr>
            <w:r>
              <w:rPr>
                <w:sz w:val="24"/>
              </w:rPr>
              <w:t>10</w:t>
            </w:r>
          </w:p>
        </w:tc>
        <w:tc>
          <w:tcPr>
            <w:tcW w:w="1780" w:type="dxa"/>
            <w:vAlign w:val="center"/>
          </w:tcPr>
          <w:p w14:paraId="1FBDBAB2">
            <w:pPr>
              <w:pStyle w:val="18"/>
              <w:spacing w:before="4"/>
              <w:ind w:left="141" w:right="140"/>
              <w:jc w:val="center"/>
              <w:rPr>
                <w:sz w:val="24"/>
              </w:rPr>
            </w:pPr>
            <w:r>
              <w:rPr>
                <w:sz w:val="24"/>
              </w:rPr>
              <w:t>采购范围</w:t>
            </w:r>
          </w:p>
        </w:tc>
        <w:tc>
          <w:tcPr>
            <w:tcW w:w="6951" w:type="dxa"/>
            <w:vAlign w:val="center"/>
          </w:tcPr>
          <w:p w14:paraId="46D3EABC">
            <w:pPr>
              <w:pStyle w:val="18"/>
              <w:spacing w:before="4"/>
              <w:ind w:left="108"/>
              <w:jc w:val="center"/>
              <w:rPr>
                <w:sz w:val="24"/>
              </w:rPr>
            </w:pPr>
            <w:r>
              <w:rPr>
                <w:sz w:val="24"/>
              </w:rPr>
              <w:t>详见招标文件。</w:t>
            </w:r>
          </w:p>
        </w:tc>
      </w:tr>
      <w:tr w14:paraId="4A23C8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0" w:hRule="atLeast"/>
          <w:jc w:val="center"/>
        </w:trPr>
        <w:tc>
          <w:tcPr>
            <w:tcW w:w="480" w:type="dxa"/>
          </w:tcPr>
          <w:p w14:paraId="4CD9B50C">
            <w:pPr>
              <w:pStyle w:val="18"/>
              <w:rPr>
                <w:rFonts w:ascii="Times New Roman"/>
                <w:sz w:val="24"/>
              </w:rPr>
            </w:pPr>
          </w:p>
          <w:p w14:paraId="2D8B56B6">
            <w:pPr>
              <w:pStyle w:val="18"/>
              <w:rPr>
                <w:rFonts w:ascii="Times New Roman"/>
                <w:sz w:val="24"/>
              </w:rPr>
            </w:pPr>
          </w:p>
          <w:p w14:paraId="76324904">
            <w:pPr>
              <w:pStyle w:val="18"/>
              <w:rPr>
                <w:rFonts w:ascii="Times New Roman"/>
                <w:sz w:val="24"/>
              </w:rPr>
            </w:pPr>
          </w:p>
          <w:p w14:paraId="3136555A">
            <w:pPr>
              <w:pStyle w:val="18"/>
              <w:rPr>
                <w:rFonts w:ascii="Times New Roman"/>
                <w:sz w:val="24"/>
              </w:rPr>
            </w:pPr>
          </w:p>
          <w:p w14:paraId="4D384A57">
            <w:pPr>
              <w:pStyle w:val="18"/>
              <w:rPr>
                <w:rFonts w:ascii="Times New Roman"/>
                <w:sz w:val="24"/>
              </w:rPr>
            </w:pPr>
          </w:p>
          <w:p w14:paraId="057B0C65">
            <w:pPr>
              <w:pStyle w:val="18"/>
              <w:rPr>
                <w:rFonts w:ascii="Times New Roman"/>
                <w:sz w:val="24"/>
              </w:rPr>
            </w:pPr>
          </w:p>
          <w:p w14:paraId="2AA96BEC">
            <w:pPr>
              <w:pStyle w:val="18"/>
              <w:rPr>
                <w:rFonts w:ascii="Times New Roman"/>
                <w:sz w:val="24"/>
              </w:rPr>
            </w:pPr>
          </w:p>
          <w:p w14:paraId="66125BD9">
            <w:pPr>
              <w:pStyle w:val="18"/>
              <w:spacing w:before="3"/>
              <w:rPr>
                <w:rFonts w:ascii="Times New Roman"/>
                <w:sz w:val="35"/>
              </w:rPr>
            </w:pPr>
          </w:p>
          <w:p w14:paraId="037FDD49">
            <w:pPr>
              <w:pStyle w:val="18"/>
              <w:ind w:left="115"/>
              <w:rPr>
                <w:sz w:val="24"/>
              </w:rPr>
            </w:pPr>
            <w:r>
              <w:rPr>
                <w:sz w:val="24"/>
              </w:rPr>
              <w:t>11</w:t>
            </w:r>
          </w:p>
        </w:tc>
        <w:tc>
          <w:tcPr>
            <w:tcW w:w="1780" w:type="dxa"/>
          </w:tcPr>
          <w:p w14:paraId="0FD8AD00">
            <w:pPr>
              <w:pStyle w:val="18"/>
              <w:rPr>
                <w:rFonts w:ascii="Times New Roman"/>
                <w:sz w:val="24"/>
              </w:rPr>
            </w:pPr>
          </w:p>
          <w:p w14:paraId="0A9D9E08">
            <w:pPr>
              <w:pStyle w:val="18"/>
              <w:rPr>
                <w:rFonts w:ascii="Times New Roman"/>
                <w:sz w:val="24"/>
              </w:rPr>
            </w:pPr>
          </w:p>
          <w:p w14:paraId="1BC322DD">
            <w:pPr>
              <w:pStyle w:val="18"/>
              <w:rPr>
                <w:rFonts w:ascii="Times New Roman"/>
                <w:sz w:val="24"/>
              </w:rPr>
            </w:pPr>
          </w:p>
          <w:p w14:paraId="2A2455B6">
            <w:pPr>
              <w:pStyle w:val="18"/>
              <w:rPr>
                <w:rFonts w:ascii="Times New Roman"/>
                <w:sz w:val="24"/>
              </w:rPr>
            </w:pPr>
          </w:p>
          <w:p w14:paraId="4418454C">
            <w:pPr>
              <w:pStyle w:val="18"/>
              <w:rPr>
                <w:rFonts w:ascii="Times New Roman"/>
                <w:sz w:val="24"/>
              </w:rPr>
            </w:pPr>
          </w:p>
          <w:p w14:paraId="72ED8881">
            <w:pPr>
              <w:pStyle w:val="18"/>
              <w:rPr>
                <w:rFonts w:ascii="Times New Roman"/>
                <w:sz w:val="24"/>
              </w:rPr>
            </w:pPr>
          </w:p>
          <w:p w14:paraId="5F069F5B">
            <w:pPr>
              <w:pStyle w:val="18"/>
              <w:rPr>
                <w:rFonts w:ascii="Times New Roman"/>
                <w:sz w:val="24"/>
              </w:rPr>
            </w:pPr>
          </w:p>
          <w:p w14:paraId="331E11AB">
            <w:pPr>
              <w:pStyle w:val="18"/>
              <w:spacing w:before="172" w:line="364" w:lineRule="auto"/>
              <w:ind w:left="765" w:right="140" w:hanging="623"/>
              <w:rPr>
                <w:sz w:val="24"/>
              </w:rPr>
            </w:pPr>
            <w:r>
              <w:rPr>
                <w:sz w:val="24"/>
              </w:rPr>
              <w:t>供应商信用查询</w:t>
            </w:r>
          </w:p>
        </w:tc>
        <w:tc>
          <w:tcPr>
            <w:tcW w:w="6951" w:type="dxa"/>
          </w:tcPr>
          <w:p w14:paraId="0845DF5D">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1、查询渠道：信用中国（网址：</w:t>
            </w:r>
            <w:r>
              <w:rPr>
                <w:rFonts w:hint="eastAsia" w:ascii="方正仿宋_GB2312" w:hAnsi="方正仿宋_GB2312" w:eastAsia="方正仿宋_GB2312" w:cs="方正仿宋_GB2312"/>
                <w:sz w:val="24"/>
              </w:rPr>
              <w:fldChar w:fldCharType="begin"/>
            </w:r>
            <w:r>
              <w:rPr>
                <w:rFonts w:hint="eastAsia" w:ascii="方正仿宋_GB2312" w:hAnsi="方正仿宋_GB2312" w:eastAsia="方正仿宋_GB2312" w:cs="方正仿宋_GB2312"/>
                <w:sz w:val="24"/>
              </w:rPr>
              <w:instrText xml:space="preserve"> HYPERLINK "http://www.creditchina.gov.cn/" \h </w:instrText>
            </w:r>
            <w:r>
              <w:rPr>
                <w:rFonts w:hint="eastAsia" w:ascii="方正仿宋_GB2312" w:hAnsi="方正仿宋_GB2312" w:eastAsia="方正仿宋_GB2312" w:cs="方正仿宋_GB2312"/>
                <w:sz w:val="24"/>
              </w:rPr>
              <w:fldChar w:fldCharType="separate"/>
            </w:r>
            <w:r>
              <w:rPr>
                <w:rFonts w:hint="eastAsia" w:ascii="方正仿宋_GB2312" w:hAnsi="方正仿宋_GB2312" w:eastAsia="方正仿宋_GB2312" w:cs="方正仿宋_GB2312"/>
                <w:sz w:val="24"/>
              </w:rPr>
              <w:t>http://www.creditchina.gov.cn</w:t>
            </w:r>
            <w:r>
              <w:rPr>
                <w:rFonts w:hint="eastAsia" w:ascii="方正仿宋_GB2312" w:hAnsi="方正仿宋_GB2312" w:eastAsia="方正仿宋_GB2312" w:cs="方正仿宋_GB2312"/>
                <w:sz w:val="24"/>
              </w:rPr>
              <w:fldChar w:fldCharType="end"/>
            </w:r>
            <w:r>
              <w:rPr>
                <w:rFonts w:hint="eastAsia" w:ascii="方正仿宋_GB2312" w:hAnsi="方正仿宋_GB2312" w:eastAsia="方正仿宋_GB2312" w:cs="方正仿宋_GB2312"/>
                <w:sz w:val="24"/>
              </w:rPr>
              <w:t>）、中国政府采购网(网址：</w:t>
            </w:r>
          </w:p>
          <w:p w14:paraId="16EBFB45">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fldChar w:fldCharType="begin"/>
            </w:r>
            <w:r>
              <w:rPr>
                <w:rFonts w:hint="eastAsia" w:ascii="方正仿宋_GB2312" w:hAnsi="方正仿宋_GB2312" w:eastAsia="方正仿宋_GB2312" w:cs="方正仿宋_GB2312"/>
                <w:sz w:val="24"/>
              </w:rPr>
              <w:instrText xml:space="preserve"> HYPERLINK "http://www.ccgp.gov.cn/" \h </w:instrText>
            </w:r>
            <w:r>
              <w:rPr>
                <w:rFonts w:hint="eastAsia" w:ascii="方正仿宋_GB2312" w:hAnsi="方正仿宋_GB2312" w:eastAsia="方正仿宋_GB2312" w:cs="方正仿宋_GB2312"/>
                <w:sz w:val="24"/>
              </w:rPr>
              <w:fldChar w:fldCharType="separate"/>
            </w:r>
            <w:r>
              <w:rPr>
                <w:rFonts w:hint="eastAsia" w:ascii="方正仿宋_GB2312" w:hAnsi="方正仿宋_GB2312" w:eastAsia="方正仿宋_GB2312" w:cs="方正仿宋_GB2312"/>
                <w:sz w:val="24"/>
              </w:rPr>
              <w:t>http://www.ccgp.gov.cn</w:t>
            </w:r>
            <w:r>
              <w:rPr>
                <w:rFonts w:hint="eastAsia" w:ascii="方正仿宋_GB2312" w:hAnsi="方正仿宋_GB2312" w:eastAsia="方正仿宋_GB2312" w:cs="方正仿宋_GB2312"/>
                <w:sz w:val="24"/>
              </w:rPr>
              <w:fldChar w:fldCharType="end"/>
            </w:r>
            <w:r>
              <w:rPr>
                <w:rFonts w:hint="eastAsia" w:ascii="方正仿宋_GB2312" w:hAnsi="方正仿宋_GB2312" w:eastAsia="方正仿宋_GB2312" w:cs="方正仿宋_GB2312"/>
                <w:sz w:val="24"/>
              </w:rPr>
              <w:t>）。</w:t>
            </w:r>
          </w:p>
          <w:p w14:paraId="372E7807">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2、截止时点：开标后评标前。</w:t>
            </w:r>
          </w:p>
          <w:p w14:paraId="08F4A614">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3、信用信息查询记录和证据留存的具体方式：由采购组织机构在规定查询时间内打印信用信息查询记录并归入项目档案。</w:t>
            </w:r>
          </w:p>
          <w:p w14:paraId="1BE6AD18">
            <w:pPr>
              <w:spacing w:line="440" w:lineRule="atLeast"/>
              <w:rPr>
                <w:sz w:val="24"/>
              </w:rPr>
            </w:pPr>
            <w:r>
              <w:rPr>
                <w:rFonts w:hint="eastAsia" w:ascii="方正仿宋_GB2312" w:hAnsi="方正仿宋_GB2312" w:eastAsia="方正仿宋_GB2312" w:cs="方正仿宋_GB2312"/>
                <w:sz w:val="24"/>
              </w:rPr>
              <w:t>4、使用规则：对列入失信被执行人、重大税收违法案件当事人名单、政府采购严重违法失信行为记录名单及其他不符合《中华人民共和国政府采购法》第二十二条规定条件的供应商，将被拒绝其参与政府采购活动。</w:t>
            </w:r>
          </w:p>
        </w:tc>
      </w:tr>
      <w:tr w14:paraId="5B71C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jc w:val="center"/>
        </w:trPr>
        <w:tc>
          <w:tcPr>
            <w:tcW w:w="480" w:type="dxa"/>
          </w:tcPr>
          <w:p w14:paraId="65425F3A">
            <w:pPr>
              <w:pStyle w:val="18"/>
              <w:spacing w:before="3"/>
              <w:ind w:left="115"/>
              <w:rPr>
                <w:sz w:val="24"/>
              </w:rPr>
            </w:pPr>
            <w:r>
              <w:rPr>
                <w:sz w:val="24"/>
              </w:rPr>
              <w:t>12</w:t>
            </w:r>
          </w:p>
        </w:tc>
        <w:tc>
          <w:tcPr>
            <w:tcW w:w="1780" w:type="dxa"/>
          </w:tcPr>
          <w:p w14:paraId="197992F7">
            <w:pPr>
              <w:pStyle w:val="18"/>
              <w:spacing w:before="3"/>
              <w:ind w:left="141" w:right="140"/>
              <w:jc w:val="center"/>
              <w:rPr>
                <w:sz w:val="24"/>
              </w:rPr>
            </w:pPr>
            <w:r>
              <w:rPr>
                <w:sz w:val="24"/>
              </w:rPr>
              <w:t>踏勘现场</w:t>
            </w:r>
          </w:p>
        </w:tc>
        <w:tc>
          <w:tcPr>
            <w:tcW w:w="6951" w:type="dxa"/>
          </w:tcPr>
          <w:p w14:paraId="028841DC">
            <w:pPr>
              <w:pStyle w:val="18"/>
              <w:spacing w:before="3"/>
              <w:ind w:left="108"/>
              <w:rPr>
                <w:sz w:val="24"/>
              </w:rPr>
            </w:pPr>
            <w:r>
              <w:rPr>
                <w:rFonts w:hint="eastAsia" w:ascii="方正仿宋_GB2312" w:hAnsi="方正仿宋_GB2312" w:eastAsia="方正仿宋_GB2312" w:cs="方正仿宋_GB2312"/>
                <w:sz w:val="24"/>
                <w:szCs w:val="22"/>
                <w:lang w:val="en-US" w:eastAsia="en-US" w:bidi="en-US"/>
              </w:rPr>
              <w:t>不组织,投标人自行组织踏勘现场。</w:t>
            </w:r>
          </w:p>
        </w:tc>
      </w:tr>
      <w:tr w14:paraId="03C48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jc w:val="center"/>
        </w:trPr>
        <w:tc>
          <w:tcPr>
            <w:tcW w:w="480" w:type="dxa"/>
          </w:tcPr>
          <w:p w14:paraId="4AEF1895">
            <w:pPr>
              <w:pStyle w:val="18"/>
              <w:spacing w:before="3"/>
              <w:ind w:left="115"/>
              <w:rPr>
                <w:sz w:val="24"/>
              </w:rPr>
            </w:pPr>
            <w:r>
              <w:rPr>
                <w:sz w:val="24"/>
              </w:rPr>
              <w:t>13</w:t>
            </w:r>
          </w:p>
        </w:tc>
        <w:tc>
          <w:tcPr>
            <w:tcW w:w="1780" w:type="dxa"/>
          </w:tcPr>
          <w:p w14:paraId="7E6BC653">
            <w:pPr>
              <w:pStyle w:val="18"/>
              <w:spacing w:before="3"/>
              <w:ind w:left="141" w:right="140"/>
              <w:jc w:val="center"/>
              <w:rPr>
                <w:sz w:val="24"/>
              </w:rPr>
            </w:pPr>
            <w:r>
              <w:rPr>
                <w:sz w:val="24"/>
              </w:rPr>
              <w:t>投标预备会</w:t>
            </w:r>
          </w:p>
        </w:tc>
        <w:tc>
          <w:tcPr>
            <w:tcW w:w="6951" w:type="dxa"/>
          </w:tcPr>
          <w:p w14:paraId="1A47875A">
            <w:pPr>
              <w:pStyle w:val="18"/>
              <w:spacing w:before="3"/>
              <w:ind w:left="108"/>
              <w:rPr>
                <w:sz w:val="24"/>
              </w:rPr>
            </w:pPr>
            <w:r>
              <w:rPr>
                <w:rFonts w:hint="eastAsia" w:ascii="方正仿宋_GB2312" w:hAnsi="方正仿宋_GB2312" w:eastAsia="方正仿宋_GB2312" w:cs="方正仿宋_GB2312"/>
                <w:sz w:val="24"/>
                <w:szCs w:val="22"/>
                <w:lang w:val="en-US" w:eastAsia="en-US" w:bidi="en-US"/>
              </w:rPr>
              <w:t>不召开</w:t>
            </w:r>
          </w:p>
        </w:tc>
      </w:tr>
      <w:tr w14:paraId="28C11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4" w:hRule="atLeast"/>
          <w:jc w:val="center"/>
        </w:trPr>
        <w:tc>
          <w:tcPr>
            <w:tcW w:w="480" w:type="dxa"/>
          </w:tcPr>
          <w:p w14:paraId="61A63218">
            <w:pPr>
              <w:pStyle w:val="18"/>
              <w:spacing w:before="2"/>
              <w:rPr>
                <w:rFonts w:ascii="Times New Roman"/>
                <w:sz w:val="20"/>
              </w:rPr>
            </w:pPr>
          </w:p>
          <w:p w14:paraId="78DD7313">
            <w:pPr>
              <w:pStyle w:val="18"/>
              <w:ind w:left="115"/>
              <w:rPr>
                <w:sz w:val="24"/>
              </w:rPr>
            </w:pPr>
            <w:r>
              <w:rPr>
                <w:sz w:val="24"/>
              </w:rPr>
              <w:t>14</w:t>
            </w:r>
          </w:p>
        </w:tc>
        <w:tc>
          <w:tcPr>
            <w:tcW w:w="1780" w:type="dxa"/>
          </w:tcPr>
          <w:p w14:paraId="613D1DBE">
            <w:pPr>
              <w:pStyle w:val="18"/>
              <w:spacing w:before="2"/>
              <w:rPr>
                <w:rFonts w:ascii="Times New Roman"/>
                <w:sz w:val="20"/>
              </w:rPr>
            </w:pPr>
          </w:p>
          <w:p w14:paraId="1C7FA578">
            <w:pPr>
              <w:pStyle w:val="18"/>
              <w:ind w:left="141" w:right="140"/>
              <w:jc w:val="center"/>
              <w:rPr>
                <w:sz w:val="24"/>
              </w:rPr>
            </w:pPr>
            <w:r>
              <w:rPr>
                <w:sz w:val="24"/>
              </w:rPr>
              <w:t>联合体投标</w:t>
            </w:r>
          </w:p>
        </w:tc>
        <w:tc>
          <w:tcPr>
            <w:tcW w:w="6951" w:type="dxa"/>
          </w:tcPr>
          <w:p w14:paraId="2E7DDC6E">
            <w:pPr>
              <w:pStyle w:val="18"/>
              <w:numPr>
                <w:ilvl w:val="0"/>
                <w:numId w:val="1"/>
              </w:numPr>
              <w:tabs>
                <w:tab w:val="left" w:pos="328"/>
              </w:tabs>
              <w:spacing w:before="125" w:after="0" w:line="240" w:lineRule="auto"/>
              <w:ind w:left="327" w:right="0" w:hanging="219"/>
              <w:jc w:val="left"/>
              <w:rPr>
                <w:sz w:val="21"/>
              </w:rPr>
            </w:pPr>
            <w:r>
              <w:rPr>
                <w:spacing w:val="6"/>
                <w:sz w:val="21"/>
              </w:rPr>
              <w:t>不接受</w:t>
            </w:r>
          </w:p>
          <w:p w14:paraId="79B7BA56">
            <w:pPr>
              <w:pStyle w:val="18"/>
              <w:tabs>
                <w:tab w:val="left" w:pos="765"/>
              </w:tabs>
              <w:spacing w:before="125"/>
              <w:ind w:left="108"/>
              <w:rPr>
                <w:sz w:val="21"/>
              </w:rPr>
            </w:pPr>
            <w:r>
              <w:rPr>
                <w:spacing w:val="9"/>
                <w:sz w:val="21"/>
              </w:rPr>
              <w:t>□</w:t>
            </w:r>
            <w:r>
              <w:rPr>
                <w:sz w:val="21"/>
              </w:rPr>
              <w:t>接</w:t>
            </w:r>
            <w:r>
              <w:rPr>
                <w:sz w:val="21"/>
              </w:rPr>
              <w:tab/>
            </w:r>
            <w:r>
              <w:rPr>
                <w:sz w:val="21"/>
              </w:rPr>
              <w:t>受</w:t>
            </w:r>
          </w:p>
        </w:tc>
      </w:tr>
      <w:tr w14:paraId="1B8B37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jc w:val="center"/>
        </w:trPr>
        <w:tc>
          <w:tcPr>
            <w:tcW w:w="480" w:type="dxa"/>
          </w:tcPr>
          <w:p w14:paraId="76832CCB">
            <w:pPr>
              <w:pStyle w:val="18"/>
              <w:spacing w:before="3"/>
              <w:ind w:left="115"/>
              <w:rPr>
                <w:sz w:val="24"/>
              </w:rPr>
            </w:pPr>
            <w:r>
              <w:rPr>
                <w:sz w:val="24"/>
              </w:rPr>
              <w:t>15</w:t>
            </w:r>
          </w:p>
        </w:tc>
        <w:tc>
          <w:tcPr>
            <w:tcW w:w="1780" w:type="dxa"/>
          </w:tcPr>
          <w:p w14:paraId="21743910">
            <w:pPr>
              <w:pStyle w:val="18"/>
              <w:spacing w:before="3"/>
              <w:ind w:left="141" w:right="140"/>
              <w:jc w:val="center"/>
              <w:rPr>
                <w:sz w:val="24"/>
              </w:rPr>
            </w:pPr>
            <w:r>
              <w:rPr>
                <w:sz w:val="24"/>
              </w:rPr>
              <w:t>招标代理费</w:t>
            </w:r>
          </w:p>
        </w:tc>
        <w:tc>
          <w:tcPr>
            <w:tcW w:w="6951" w:type="dxa"/>
          </w:tcPr>
          <w:p w14:paraId="0F2B51E4">
            <w:pPr>
              <w:pStyle w:val="18"/>
              <w:spacing w:before="3"/>
              <w:ind w:left="108"/>
              <w:rPr>
                <w:sz w:val="24"/>
              </w:rPr>
            </w:pPr>
            <w:r>
              <w:rPr>
                <w:rFonts w:hint="eastAsia" w:ascii="方正仿宋_GB2312" w:hAnsi="方正仿宋_GB2312" w:eastAsia="方正仿宋_GB2312" w:cs="方正仿宋_GB2312"/>
                <w:sz w:val="24"/>
                <w:szCs w:val="22"/>
                <w:lang w:val="en-US" w:eastAsia="zh-CN" w:bidi="en-US"/>
              </w:rPr>
              <w:t>按</w:t>
            </w:r>
            <w:r>
              <w:rPr>
                <w:rFonts w:hint="eastAsia" w:ascii="方正仿宋_GB2312" w:hAnsi="方正仿宋_GB2312" w:eastAsia="方正仿宋_GB2312" w:cs="方正仿宋_GB2312"/>
                <w:sz w:val="24"/>
                <w:szCs w:val="22"/>
                <w:lang w:val="en-US" w:eastAsia="en-US" w:bidi="en-US"/>
              </w:rPr>
              <w:t>国家发改价格[2015]299号文件规定标准执行（由成交供应商支付）</w:t>
            </w:r>
          </w:p>
        </w:tc>
      </w:tr>
      <w:tr w14:paraId="3EC74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jc w:val="center"/>
        </w:trPr>
        <w:tc>
          <w:tcPr>
            <w:tcW w:w="480" w:type="dxa"/>
            <w:shd w:val="clear" w:color="auto" w:fill="auto"/>
            <w:vAlign w:val="top"/>
          </w:tcPr>
          <w:p w14:paraId="04410C58">
            <w:pPr>
              <w:pStyle w:val="18"/>
              <w:spacing w:before="7"/>
              <w:rPr>
                <w:rFonts w:ascii="Times New Roman"/>
                <w:sz w:val="20"/>
              </w:rPr>
            </w:pPr>
          </w:p>
          <w:p w14:paraId="5A72288B">
            <w:pPr>
              <w:pStyle w:val="18"/>
              <w:ind w:left="115" w:leftChars="0" w:right="0" w:rightChars="0"/>
              <w:rPr>
                <w:rFonts w:ascii="宋体" w:hAnsi="宋体" w:eastAsia="宋体" w:cs="宋体"/>
                <w:sz w:val="24"/>
                <w:szCs w:val="22"/>
                <w:lang w:val="en-US" w:eastAsia="en-US" w:bidi="en-US"/>
              </w:rPr>
            </w:pPr>
            <w:r>
              <w:rPr>
                <w:sz w:val="24"/>
              </w:rPr>
              <w:t>16</w:t>
            </w:r>
          </w:p>
        </w:tc>
        <w:tc>
          <w:tcPr>
            <w:tcW w:w="1780" w:type="dxa"/>
            <w:shd w:val="clear" w:color="auto" w:fill="auto"/>
            <w:vAlign w:val="top"/>
          </w:tcPr>
          <w:p w14:paraId="13C74D87">
            <w:pPr>
              <w:pStyle w:val="18"/>
              <w:spacing w:before="7"/>
              <w:rPr>
                <w:rFonts w:ascii="Times New Roman"/>
                <w:sz w:val="20"/>
              </w:rPr>
            </w:pPr>
          </w:p>
          <w:p w14:paraId="27C9108A">
            <w:pPr>
              <w:pStyle w:val="18"/>
              <w:ind w:left="140" w:leftChars="0" w:right="140" w:rightChars="0"/>
              <w:jc w:val="center"/>
              <w:rPr>
                <w:rFonts w:ascii="宋体" w:hAnsi="宋体" w:eastAsia="宋体" w:cs="宋体"/>
                <w:sz w:val="24"/>
                <w:szCs w:val="22"/>
                <w:lang w:val="en-US" w:eastAsia="en-US" w:bidi="en-US"/>
              </w:rPr>
            </w:pPr>
            <w:r>
              <w:rPr>
                <w:sz w:val="24"/>
              </w:rPr>
              <w:t>最高投标限价</w:t>
            </w:r>
          </w:p>
        </w:tc>
        <w:tc>
          <w:tcPr>
            <w:tcW w:w="6951" w:type="dxa"/>
            <w:shd w:val="clear" w:color="auto" w:fill="auto"/>
            <w:vAlign w:val="top"/>
          </w:tcPr>
          <w:p w14:paraId="585B1163">
            <w:pPr>
              <w:spacing w:line="440" w:lineRule="atLeast"/>
              <w:rPr>
                <w:rFonts w:hint="eastAsia" w:ascii="宋体" w:hAnsi="宋体" w:eastAsia="宋体" w:cs="宋体"/>
                <w:sz w:val="24"/>
                <w:szCs w:val="22"/>
                <w:lang w:val="en-US" w:eastAsia="zh-CN" w:bidi="en-US"/>
              </w:rPr>
            </w:pPr>
            <w:r>
              <w:rPr>
                <w:rFonts w:hint="eastAsia" w:ascii="方正仿宋_GBK" w:hAnsi="方正仿宋_GBK" w:eastAsia="方正仿宋_GBK" w:cs="方正仿宋_GBK"/>
                <w:lang w:val="en-US" w:eastAsia="zh-CN"/>
              </w:rPr>
              <w:t>预算金额（元）：</w:t>
            </w:r>
            <w:r>
              <w:rPr>
                <w:rFonts w:hint="eastAsia" w:ascii="方正仿宋_GB2312" w:hAnsi="方正仿宋_GB2312" w:eastAsia="方正仿宋_GB2312" w:cs="方正仿宋_GB2312"/>
                <w:sz w:val="24"/>
                <w:szCs w:val="24"/>
                <w:u w:val="none"/>
                <w:lang w:val="en-US" w:eastAsia="zh-CN"/>
              </w:rPr>
              <w:t>700000</w:t>
            </w:r>
            <w:r>
              <w:rPr>
                <w:rFonts w:hint="eastAsia" w:ascii="方正仿宋_GB2312" w:hAnsi="方正仿宋_GB2312" w:eastAsia="方正仿宋_GB2312" w:cs="方正仿宋_GB2312"/>
                <w:sz w:val="24"/>
                <w:szCs w:val="24"/>
                <w:u w:val="none"/>
              </w:rPr>
              <w:t>.00</w:t>
            </w:r>
            <w:r>
              <w:rPr>
                <w:rFonts w:hint="eastAsia" w:ascii="方正仿宋_GB2312" w:hAnsi="方正仿宋_GB2312" w:eastAsia="方正仿宋_GB2312" w:cs="方正仿宋_GB2312"/>
                <w:sz w:val="24"/>
                <w:szCs w:val="24"/>
                <w:u w:val="none"/>
                <w:lang w:val="en-US" w:eastAsia="zh-CN"/>
              </w:rPr>
              <w:t xml:space="preserve">   </w:t>
            </w:r>
            <w:r>
              <w:rPr>
                <w:rFonts w:hint="eastAsia" w:ascii="方正仿宋_GB2312" w:hAnsi="方正仿宋_GB2312" w:eastAsia="方正仿宋_GB2312" w:cs="方正仿宋_GB2312"/>
                <w:sz w:val="24"/>
                <w:szCs w:val="24"/>
                <w:u w:val="none"/>
              </w:rPr>
              <w:t xml:space="preserve"> 最高限价（元）：</w:t>
            </w:r>
            <w:r>
              <w:rPr>
                <w:rFonts w:hint="eastAsia" w:ascii="方正仿宋_GB2312" w:hAnsi="方正仿宋_GB2312" w:eastAsia="方正仿宋_GB2312" w:cs="方正仿宋_GB2312"/>
                <w:sz w:val="24"/>
                <w:szCs w:val="24"/>
                <w:u w:val="none"/>
                <w:lang w:val="en-US" w:eastAsia="zh-CN"/>
              </w:rPr>
              <w:t>525600</w:t>
            </w:r>
            <w:r>
              <w:rPr>
                <w:rFonts w:hint="eastAsia" w:ascii="方正仿宋_GB2312" w:hAnsi="方正仿宋_GB2312" w:eastAsia="方正仿宋_GB2312" w:cs="方正仿宋_GB2312"/>
                <w:sz w:val="24"/>
                <w:szCs w:val="24"/>
                <w:u w:val="none"/>
              </w:rPr>
              <w:t>.00</w:t>
            </w:r>
            <w:r>
              <w:rPr>
                <w:rFonts w:hint="eastAsia" w:ascii="方正仿宋_GB2312" w:hAnsi="方正仿宋_GB2312" w:eastAsia="方正仿宋_GB2312" w:cs="方正仿宋_GB2312"/>
                <w:sz w:val="24"/>
              </w:rPr>
              <w:t>（投标报价超过</w:t>
            </w:r>
            <w:r>
              <w:rPr>
                <w:rFonts w:hint="eastAsia" w:ascii="方正仿宋_GB2312" w:hAnsi="方正仿宋_GB2312" w:eastAsia="方正仿宋_GB2312" w:cs="方正仿宋_GB2312"/>
                <w:sz w:val="24"/>
                <w:lang w:val="en-US" w:eastAsia="zh-CN"/>
              </w:rPr>
              <w:t>最高限价</w:t>
            </w:r>
            <w:r>
              <w:rPr>
                <w:rFonts w:hint="eastAsia" w:ascii="方正仿宋_GB2312" w:hAnsi="方正仿宋_GB2312" w:eastAsia="方正仿宋_GB2312" w:cs="方正仿宋_GB2312"/>
                <w:sz w:val="24"/>
              </w:rPr>
              <w:t>的按废标处理）</w:t>
            </w:r>
          </w:p>
        </w:tc>
      </w:tr>
      <w:tr w14:paraId="74EB6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jc w:val="center"/>
        </w:trPr>
        <w:tc>
          <w:tcPr>
            <w:tcW w:w="480" w:type="dxa"/>
            <w:shd w:val="clear" w:color="auto" w:fill="auto"/>
            <w:vAlign w:val="top"/>
          </w:tcPr>
          <w:p w14:paraId="03124A86">
            <w:pPr>
              <w:pStyle w:val="18"/>
              <w:spacing w:before="7"/>
              <w:rPr>
                <w:rFonts w:ascii="Times New Roman"/>
                <w:sz w:val="20"/>
              </w:rPr>
            </w:pPr>
          </w:p>
          <w:p w14:paraId="035AFCED">
            <w:pPr>
              <w:pStyle w:val="18"/>
              <w:ind w:left="115" w:leftChars="0" w:right="0" w:rightChars="0"/>
              <w:rPr>
                <w:rFonts w:ascii="宋体" w:hAnsi="宋体" w:eastAsia="宋体" w:cs="宋体"/>
                <w:sz w:val="24"/>
                <w:szCs w:val="22"/>
                <w:lang w:val="en-US" w:eastAsia="en-US" w:bidi="en-US"/>
              </w:rPr>
            </w:pPr>
            <w:r>
              <w:rPr>
                <w:sz w:val="24"/>
              </w:rPr>
              <w:t>17</w:t>
            </w:r>
          </w:p>
        </w:tc>
        <w:tc>
          <w:tcPr>
            <w:tcW w:w="1780" w:type="dxa"/>
            <w:shd w:val="clear" w:color="auto" w:fill="auto"/>
            <w:vAlign w:val="top"/>
          </w:tcPr>
          <w:p w14:paraId="042AEC98">
            <w:pPr>
              <w:pStyle w:val="18"/>
              <w:spacing w:before="7"/>
              <w:rPr>
                <w:rFonts w:ascii="Times New Roman"/>
                <w:sz w:val="20"/>
              </w:rPr>
            </w:pPr>
          </w:p>
          <w:p w14:paraId="6B411076">
            <w:pPr>
              <w:pStyle w:val="18"/>
              <w:ind w:left="141" w:leftChars="0" w:right="140" w:rightChars="0"/>
              <w:jc w:val="center"/>
              <w:rPr>
                <w:rFonts w:ascii="宋体" w:hAnsi="宋体" w:eastAsia="宋体" w:cs="宋体"/>
                <w:sz w:val="24"/>
                <w:szCs w:val="22"/>
                <w:lang w:val="en-US" w:eastAsia="en-US" w:bidi="en-US"/>
              </w:rPr>
            </w:pPr>
            <w:r>
              <w:rPr>
                <w:sz w:val="24"/>
              </w:rPr>
              <w:t>投标有效期</w:t>
            </w:r>
          </w:p>
        </w:tc>
        <w:tc>
          <w:tcPr>
            <w:tcW w:w="6951" w:type="dxa"/>
            <w:shd w:val="clear" w:color="auto" w:fill="auto"/>
            <w:vAlign w:val="top"/>
          </w:tcPr>
          <w:p w14:paraId="5CA60275">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 xml:space="preserve">投标有效期为 </w:t>
            </w:r>
            <w:r>
              <w:rPr>
                <w:rFonts w:hint="eastAsia" w:ascii="方正仿宋_GB2312" w:hAnsi="方正仿宋_GB2312" w:eastAsia="方正仿宋_GB2312" w:cs="方正仿宋_GB2312"/>
                <w:sz w:val="24"/>
                <w:u w:val="single"/>
                <w:lang w:val="en-US" w:eastAsia="zh-CN"/>
              </w:rPr>
              <w:t>9</w:t>
            </w:r>
            <w:r>
              <w:rPr>
                <w:rFonts w:hint="eastAsia" w:ascii="方正仿宋_GB2312" w:hAnsi="方正仿宋_GB2312" w:eastAsia="方正仿宋_GB2312" w:cs="方正仿宋_GB2312"/>
                <w:sz w:val="24"/>
                <w:u w:val="single"/>
              </w:rPr>
              <w:t>0 日</w:t>
            </w:r>
            <w:r>
              <w:rPr>
                <w:rFonts w:hint="eastAsia" w:ascii="方正仿宋_GB2312" w:hAnsi="方正仿宋_GB2312" w:eastAsia="方正仿宋_GB2312" w:cs="方正仿宋_GB2312"/>
                <w:sz w:val="24"/>
              </w:rPr>
              <w:t>历天（从投标截止之日算起）。在此期限</w:t>
            </w:r>
          </w:p>
          <w:p w14:paraId="75B6BE67">
            <w:pPr>
              <w:spacing w:line="440" w:lineRule="atLeast"/>
              <w:ind w:left="0" w:leftChars="0" w:right="0" w:rightChars="0"/>
              <w:rPr>
                <w:rFonts w:hint="eastAsia" w:ascii="宋体" w:hAnsi="宋体" w:eastAsia="宋体" w:cs="宋体"/>
                <w:sz w:val="24"/>
                <w:szCs w:val="22"/>
                <w:lang w:val="en-US" w:eastAsia="zh-CN" w:bidi="en-US"/>
              </w:rPr>
            </w:pPr>
            <w:r>
              <w:rPr>
                <w:rFonts w:hint="eastAsia" w:ascii="方正仿宋_GB2312" w:hAnsi="方正仿宋_GB2312" w:eastAsia="方正仿宋_GB2312" w:cs="方正仿宋_GB2312"/>
                <w:sz w:val="24"/>
              </w:rPr>
              <w:t>内，凡符合本竞争性磋商文件要求的投标文件均保持有效。</w:t>
            </w:r>
          </w:p>
        </w:tc>
      </w:tr>
    </w:tbl>
    <w:p w14:paraId="4D549F10">
      <w:pPr>
        <w:spacing w:after="0"/>
        <w:rPr>
          <w:sz w:val="24"/>
        </w:rPr>
        <w:sectPr>
          <w:pgSz w:w="11910" w:h="16840"/>
          <w:pgMar w:top="1440" w:right="1080" w:bottom="1440" w:left="1080" w:header="873" w:footer="1066" w:gutter="0"/>
          <w:cols w:space="720" w:num="1"/>
        </w:sectPr>
      </w:pPr>
    </w:p>
    <w:p w14:paraId="74C4F88D">
      <w:pPr>
        <w:pStyle w:val="10"/>
        <w:spacing w:before="10"/>
        <w:rPr>
          <w:rFonts w:ascii="Times New Roman"/>
          <w:sz w:val="9"/>
        </w:rPr>
      </w:pPr>
    </w:p>
    <w:tbl>
      <w:tblPr>
        <w:tblStyle w:val="1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0"/>
        <w:gridCol w:w="1780"/>
        <w:gridCol w:w="6951"/>
      </w:tblGrid>
      <w:tr w14:paraId="019FE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8" w:hRule="atLeast"/>
          <w:jc w:val="center"/>
        </w:trPr>
        <w:tc>
          <w:tcPr>
            <w:tcW w:w="480" w:type="dxa"/>
            <w:vAlign w:val="center"/>
          </w:tcPr>
          <w:p w14:paraId="5263832F">
            <w:pPr>
              <w:pStyle w:val="18"/>
              <w:spacing w:before="79"/>
              <w:ind w:left="115"/>
              <w:jc w:val="center"/>
              <w:rPr>
                <w:sz w:val="24"/>
              </w:rPr>
            </w:pPr>
            <w:r>
              <w:rPr>
                <w:sz w:val="24"/>
              </w:rPr>
              <w:t>18</w:t>
            </w:r>
          </w:p>
        </w:tc>
        <w:tc>
          <w:tcPr>
            <w:tcW w:w="1780" w:type="dxa"/>
            <w:vAlign w:val="center"/>
          </w:tcPr>
          <w:p w14:paraId="000CF690">
            <w:pPr>
              <w:pStyle w:val="18"/>
              <w:spacing w:before="79"/>
              <w:ind w:left="141" w:right="140"/>
              <w:jc w:val="center"/>
              <w:rPr>
                <w:sz w:val="24"/>
              </w:rPr>
            </w:pPr>
            <w:r>
              <w:rPr>
                <w:sz w:val="24"/>
              </w:rPr>
              <w:t>投标保证金</w:t>
            </w:r>
          </w:p>
        </w:tc>
        <w:tc>
          <w:tcPr>
            <w:tcW w:w="6951" w:type="dxa"/>
          </w:tcPr>
          <w:p w14:paraId="187FCDB2">
            <w:pPr>
              <w:pStyle w:val="18"/>
              <w:spacing w:before="3"/>
              <w:ind w:left="108"/>
              <w:rPr>
                <w:rFonts w:hint="eastAsia" w:ascii="方正仿宋_GB2312" w:hAnsi="方正仿宋_GB2312" w:eastAsia="方正仿宋_GB2312" w:cs="方正仿宋_GB2312"/>
                <w:sz w:val="24"/>
                <w:szCs w:val="22"/>
                <w:lang w:val="en-US" w:eastAsia="en-US" w:bidi="en-US"/>
              </w:rPr>
            </w:pPr>
            <w:r>
              <w:rPr>
                <w:rFonts w:hint="eastAsia" w:ascii="方正仿宋_GB2312" w:hAnsi="方正仿宋_GB2312" w:eastAsia="方正仿宋_GB2312" w:cs="方正仿宋_GB2312"/>
                <w:sz w:val="24"/>
                <w:szCs w:val="22"/>
                <w:lang w:val="en-US" w:eastAsia="en-US" w:bidi="en-US"/>
              </w:rPr>
              <w:t>一、投标保证金交纳要求：</w:t>
            </w:r>
          </w:p>
          <w:p w14:paraId="20ADBF27">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投标保证金应当以支票、汇票、本票、网上银行支付或者金融</w:t>
            </w:r>
          </w:p>
          <w:p w14:paraId="6B62B75F">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机构、担保机构出具的保函等非现金形式缴纳。</w:t>
            </w:r>
          </w:p>
          <w:p w14:paraId="541D497C">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投标保证金金额：</w:t>
            </w:r>
            <w:r>
              <w:rPr>
                <w:rFonts w:hint="eastAsia" w:ascii="方正仿宋_GB2312" w:hAnsi="方正仿宋_GB2312" w:eastAsia="方正仿宋_GB2312" w:cs="方正仿宋_GB2312"/>
                <w:sz w:val="24"/>
                <w:lang w:val="en-US" w:eastAsia="zh-CN"/>
              </w:rPr>
              <w:t>1</w:t>
            </w:r>
            <w:r>
              <w:rPr>
                <w:rFonts w:hint="eastAsia" w:ascii="方正仿宋_GB2312" w:hAnsi="方正仿宋_GB2312" w:eastAsia="方正仿宋_GB2312" w:cs="方正仿宋_GB2312"/>
                <w:sz w:val="24"/>
              </w:rPr>
              <w:t>0000.00 元</w:t>
            </w:r>
            <w:r>
              <w:rPr>
                <w:rFonts w:hint="eastAsia" w:ascii="方正仿宋_GB2312" w:hAnsi="方正仿宋_GB2312" w:eastAsia="方正仿宋_GB2312" w:cs="方正仿宋_GB2312"/>
                <w:sz w:val="24"/>
              </w:rPr>
              <w:tab/>
            </w:r>
            <w:r>
              <w:rPr>
                <w:rFonts w:hint="eastAsia" w:ascii="方正仿宋_GB2312" w:hAnsi="方正仿宋_GB2312" w:eastAsia="方正仿宋_GB2312" w:cs="方正仿宋_GB2312"/>
                <w:sz w:val="24"/>
              </w:rPr>
              <w:t xml:space="preserve">大写： </w:t>
            </w:r>
            <w:r>
              <w:rPr>
                <w:rFonts w:hint="eastAsia" w:ascii="方正仿宋_GB2312" w:hAnsi="方正仿宋_GB2312" w:eastAsia="方正仿宋_GB2312" w:cs="方正仿宋_GB2312"/>
                <w:sz w:val="24"/>
                <w:lang w:val="en-US" w:eastAsia="zh-CN"/>
              </w:rPr>
              <w:t>壹</w:t>
            </w:r>
            <w:r>
              <w:rPr>
                <w:rFonts w:hint="eastAsia" w:ascii="方正仿宋_GB2312" w:hAnsi="方正仿宋_GB2312" w:eastAsia="方正仿宋_GB2312" w:cs="方正仿宋_GB2312"/>
                <w:sz w:val="24"/>
              </w:rPr>
              <w:t>万元整</w:t>
            </w:r>
          </w:p>
          <w:p w14:paraId="049920F5">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1、投标保证金以电汇、网银形式提交的，应在投标截止前以总</w:t>
            </w:r>
          </w:p>
          <w:p w14:paraId="0DB5A0E3">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公司的基本账户一次性汇入指定账户（以到账时间为准），不</w:t>
            </w:r>
          </w:p>
          <w:p w14:paraId="37AEDFA2">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接受现金及任何个人汇款。汇款凭证作为该项目投标保证金的</w:t>
            </w:r>
          </w:p>
          <w:p w14:paraId="0F1F2E7D">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缴纳依据。</w:t>
            </w:r>
          </w:p>
          <w:p w14:paraId="711E1CB9">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2、其他特殊情况处理：有效投标保证金成功交纳后，截止开标</w:t>
            </w:r>
          </w:p>
          <w:p w14:paraId="714E7838">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时间，供应商无正当理由不参加该项目投标且不递交弃标函，</w:t>
            </w:r>
          </w:p>
          <w:p w14:paraId="4FD643AD">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投标保证金不予退还。</w:t>
            </w:r>
          </w:p>
          <w:p w14:paraId="3674AE16">
            <w:pPr>
              <w:spacing w:line="440" w:lineRule="atLeast"/>
              <w:rPr>
                <w:rFonts w:hint="default"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rPr>
              <w:t>户名：</w:t>
            </w:r>
            <w:r>
              <w:rPr>
                <w:rFonts w:hint="eastAsia" w:ascii="方正仿宋_GB2312" w:hAnsi="方正仿宋_GB2312" w:eastAsia="方正仿宋_GB2312" w:cs="方正仿宋_GB2312"/>
                <w:sz w:val="24"/>
                <w:lang w:val="en-US" w:eastAsia="zh-CN"/>
              </w:rPr>
              <w:t>新疆驰盛建设咨询有限公司</w:t>
            </w:r>
          </w:p>
          <w:p w14:paraId="33590967">
            <w:pPr>
              <w:spacing w:line="440" w:lineRule="atLeast"/>
              <w:rPr>
                <w:rFonts w:hint="default"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rPr>
              <w:t>账号：</w:t>
            </w:r>
            <w:r>
              <w:rPr>
                <w:rFonts w:hint="eastAsia" w:ascii="方正仿宋_GB2312" w:hAnsi="方正仿宋_GB2312" w:eastAsia="方正仿宋_GB2312" w:cs="方正仿宋_GB2312"/>
                <w:sz w:val="24"/>
                <w:lang w:val="en-US" w:eastAsia="zh-CN"/>
              </w:rPr>
              <w:t>3011000109200284945</w:t>
            </w:r>
          </w:p>
          <w:p w14:paraId="47AD758F">
            <w:pPr>
              <w:spacing w:line="440" w:lineRule="atLeast"/>
              <w:rPr>
                <w:rFonts w:hint="default"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rPr>
              <w:t>开户行：</w:t>
            </w:r>
            <w:r>
              <w:rPr>
                <w:rFonts w:hint="eastAsia" w:ascii="方正仿宋_GB2312" w:hAnsi="方正仿宋_GB2312" w:eastAsia="方正仿宋_GB2312" w:cs="方正仿宋_GB2312"/>
                <w:sz w:val="24"/>
                <w:lang w:val="en-US" w:eastAsia="zh-CN"/>
              </w:rPr>
              <w:t>中国工商银行股份有限公司哈密分行</w:t>
            </w:r>
          </w:p>
          <w:p w14:paraId="2987ADDA">
            <w:pPr>
              <w:spacing w:line="440" w:lineRule="atLeast"/>
              <w:rPr>
                <w:rFonts w:hint="default"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rPr>
              <w:t>行号：</w:t>
            </w:r>
            <w:r>
              <w:rPr>
                <w:rFonts w:hint="eastAsia" w:ascii="方正仿宋_GB2312" w:hAnsi="方正仿宋_GB2312" w:eastAsia="方正仿宋_GB2312" w:cs="方正仿宋_GB2312"/>
                <w:sz w:val="24"/>
                <w:lang w:val="en-US" w:eastAsia="zh-CN"/>
              </w:rPr>
              <w:t>102884000049</w:t>
            </w:r>
          </w:p>
          <w:p w14:paraId="7EF75FCB">
            <w:pPr>
              <w:spacing w:line="440" w:lineRule="atLeast"/>
              <w:rPr>
                <w:rFonts w:hint="eastAsia" w:ascii="方正仿宋_GB2312" w:hAnsi="方正仿宋_GB2312" w:eastAsia="方正仿宋_GB2312" w:cs="方正仿宋_GB2312"/>
                <w:sz w:val="24"/>
                <w:lang w:eastAsia="zh-CN"/>
              </w:rPr>
            </w:pPr>
            <w:r>
              <w:rPr>
                <w:rFonts w:hint="eastAsia" w:ascii="方正仿宋_GB2312" w:hAnsi="方正仿宋_GB2312" w:eastAsia="方正仿宋_GB2312" w:cs="方正仿宋_GB2312"/>
                <w:sz w:val="24"/>
              </w:rPr>
              <w:t>联系人：</w:t>
            </w:r>
            <w:r>
              <w:rPr>
                <w:rFonts w:hint="eastAsia" w:ascii="方正仿宋_GB2312" w:hAnsi="方正仿宋_GB2312" w:eastAsia="方正仿宋_GB2312" w:cs="方正仿宋_GB2312"/>
                <w:sz w:val="24"/>
                <w:lang w:val="en-US" w:eastAsia="zh-CN"/>
              </w:rPr>
              <w:t>李志杰</w:t>
            </w:r>
          </w:p>
          <w:p w14:paraId="20EF2971">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电话：</w:t>
            </w:r>
            <w:r>
              <w:rPr>
                <w:rFonts w:hint="eastAsia" w:ascii="方正仿宋_GB2312" w:hAnsi="方正仿宋_GB2312" w:eastAsia="方正仿宋_GB2312" w:cs="方正仿宋_GB2312"/>
                <w:sz w:val="24"/>
                <w:lang w:val="en-US" w:eastAsia="zh-CN"/>
              </w:rPr>
              <w:t>15909025223</w:t>
            </w:r>
            <w:r>
              <w:rPr>
                <w:rFonts w:hint="eastAsia" w:ascii="方正仿宋_GB2312" w:hAnsi="方正仿宋_GB2312" w:eastAsia="方正仿宋_GB2312" w:cs="方正仿宋_GB2312"/>
                <w:sz w:val="24"/>
              </w:rPr>
              <w:tab/>
            </w:r>
          </w:p>
          <w:p w14:paraId="2E80DE1D">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（备注：必须写明 xx 公司 xx 项目保证金）</w:t>
            </w:r>
          </w:p>
          <w:p w14:paraId="1DE5B473">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二、申请退还投标保证金资料（招投标结束中标结果公示后）：</w:t>
            </w:r>
          </w:p>
          <w:p w14:paraId="0E4D1F78">
            <w:pPr>
              <w:spacing w:line="440" w:lineRule="atLeast"/>
              <w:rPr>
                <w:rFonts w:hint="eastAsia"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rPr>
              <w:t>1、投标企业：待开标完成后，未中标企业 3 个工作日内</w:t>
            </w:r>
            <w:r>
              <w:rPr>
                <w:rFonts w:hint="eastAsia" w:ascii="方正仿宋_GB2312" w:hAnsi="方正仿宋_GB2312" w:eastAsia="方正仿宋_GB2312" w:cs="方正仿宋_GB2312"/>
                <w:sz w:val="24"/>
                <w:lang w:val="en-US" w:eastAsia="zh-CN"/>
              </w:rPr>
              <w:t>代理</w:t>
            </w:r>
          </w:p>
          <w:p w14:paraId="56433FAB">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lang w:val="en-US" w:eastAsia="zh-CN"/>
              </w:rPr>
              <w:t>机构</w:t>
            </w:r>
            <w:r>
              <w:rPr>
                <w:rFonts w:hint="eastAsia" w:ascii="方正仿宋_GB2312" w:hAnsi="方正仿宋_GB2312" w:eastAsia="方正仿宋_GB2312" w:cs="方正仿宋_GB2312"/>
                <w:sz w:val="24"/>
              </w:rPr>
              <w:t>将收取的项目投标保证金按投标企业基本户退回。</w:t>
            </w:r>
          </w:p>
          <w:p w14:paraId="229CD5EA">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2、中标企业：需提供已签订合同复印件一份，复印件每页需加</w:t>
            </w:r>
          </w:p>
          <w:p w14:paraId="28D81673">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盖企业鲜章（并携带合同原件，由</w:t>
            </w:r>
            <w:r>
              <w:rPr>
                <w:rFonts w:hint="eastAsia" w:ascii="方正仿宋_GB2312" w:hAnsi="方正仿宋_GB2312" w:eastAsia="方正仿宋_GB2312" w:cs="方正仿宋_GB2312"/>
                <w:sz w:val="24"/>
                <w:lang w:val="en-US" w:eastAsia="zh-CN"/>
              </w:rPr>
              <w:t>代理机构</w:t>
            </w:r>
            <w:r>
              <w:rPr>
                <w:rFonts w:hint="eastAsia" w:ascii="方正仿宋_GB2312" w:hAnsi="方正仿宋_GB2312" w:eastAsia="方正仿宋_GB2312" w:cs="方正仿宋_GB2312"/>
                <w:sz w:val="24"/>
              </w:rPr>
              <w:t>核对后退还）。</w:t>
            </w:r>
          </w:p>
          <w:p w14:paraId="549CBDE7">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三、其他特殊情况处理：</w:t>
            </w:r>
          </w:p>
          <w:p w14:paraId="2E555112">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1、按照招标文件要求规定：投标企业无正当理由不参加该项目投标且在规定开标时间前不递交弃标函，投标保证金不予退还。</w:t>
            </w:r>
          </w:p>
        </w:tc>
      </w:tr>
      <w:tr w14:paraId="6A908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0" w:hRule="atLeast"/>
          <w:jc w:val="center"/>
        </w:trPr>
        <w:tc>
          <w:tcPr>
            <w:tcW w:w="480" w:type="dxa"/>
            <w:shd w:val="clear" w:color="auto" w:fill="auto"/>
            <w:vAlign w:val="top"/>
          </w:tcPr>
          <w:p w14:paraId="21D3F5FA">
            <w:pPr>
              <w:pStyle w:val="18"/>
              <w:rPr>
                <w:rFonts w:ascii="Times New Roman"/>
                <w:sz w:val="24"/>
              </w:rPr>
            </w:pPr>
          </w:p>
          <w:p w14:paraId="3829B041">
            <w:pPr>
              <w:pStyle w:val="18"/>
              <w:rPr>
                <w:rFonts w:ascii="Times New Roman"/>
                <w:sz w:val="24"/>
              </w:rPr>
            </w:pPr>
          </w:p>
          <w:p w14:paraId="67BF3C63">
            <w:pPr>
              <w:pStyle w:val="18"/>
              <w:rPr>
                <w:rFonts w:ascii="Times New Roman"/>
                <w:sz w:val="24"/>
              </w:rPr>
            </w:pPr>
          </w:p>
          <w:p w14:paraId="526346C5">
            <w:pPr>
              <w:pStyle w:val="18"/>
              <w:rPr>
                <w:rFonts w:ascii="Times New Roman"/>
                <w:sz w:val="24"/>
              </w:rPr>
            </w:pPr>
          </w:p>
          <w:p w14:paraId="0309E6D7">
            <w:pPr>
              <w:pStyle w:val="18"/>
              <w:rPr>
                <w:rFonts w:ascii="Times New Roman"/>
                <w:sz w:val="24"/>
              </w:rPr>
            </w:pPr>
          </w:p>
          <w:p w14:paraId="2CD11BD2">
            <w:pPr>
              <w:pStyle w:val="18"/>
              <w:spacing w:before="4"/>
              <w:rPr>
                <w:rFonts w:ascii="Times New Roman"/>
                <w:sz w:val="22"/>
              </w:rPr>
            </w:pPr>
          </w:p>
          <w:p w14:paraId="57A2D394">
            <w:pPr>
              <w:pStyle w:val="18"/>
              <w:spacing w:before="1"/>
              <w:ind w:left="115" w:leftChars="0" w:right="0" w:rightChars="0"/>
              <w:rPr>
                <w:rFonts w:ascii="宋体" w:hAnsi="宋体" w:eastAsia="宋体" w:cs="宋体"/>
                <w:sz w:val="24"/>
                <w:szCs w:val="22"/>
                <w:lang w:val="en-US" w:eastAsia="en-US" w:bidi="en-US"/>
              </w:rPr>
            </w:pPr>
            <w:r>
              <w:rPr>
                <w:sz w:val="24"/>
              </w:rPr>
              <w:t>19</w:t>
            </w:r>
          </w:p>
        </w:tc>
        <w:tc>
          <w:tcPr>
            <w:tcW w:w="1780" w:type="dxa"/>
            <w:shd w:val="clear" w:color="auto" w:fill="auto"/>
            <w:vAlign w:val="top"/>
          </w:tcPr>
          <w:p w14:paraId="1E06B367">
            <w:pPr>
              <w:pStyle w:val="18"/>
              <w:rPr>
                <w:rFonts w:ascii="Times New Roman"/>
                <w:sz w:val="24"/>
              </w:rPr>
            </w:pPr>
          </w:p>
          <w:p w14:paraId="6DAEBCDD">
            <w:pPr>
              <w:pStyle w:val="18"/>
              <w:rPr>
                <w:rFonts w:ascii="Times New Roman"/>
                <w:sz w:val="24"/>
              </w:rPr>
            </w:pPr>
          </w:p>
          <w:p w14:paraId="5D3BCE7C">
            <w:pPr>
              <w:pStyle w:val="18"/>
              <w:rPr>
                <w:rFonts w:ascii="Times New Roman"/>
                <w:sz w:val="24"/>
              </w:rPr>
            </w:pPr>
          </w:p>
          <w:p w14:paraId="6ECBB6EB">
            <w:pPr>
              <w:pStyle w:val="18"/>
              <w:rPr>
                <w:rFonts w:ascii="Times New Roman"/>
                <w:sz w:val="24"/>
              </w:rPr>
            </w:pPr>
          </w:p>
          <w:p w14:paraId="2197B788">
            <w:pPr>
              <w:pStyle w:val="18"/>
              <w:rPr>
                <w:rFonts w:ascii="Times New Roman"/>
                <w:sz w:val="24"/>
              </w:rPr>
            </w:pPr>
          </w:p>
          <w:p w14:paraId="54F9EEB0">
            <w:pPr>
              <w:pStyle w:val="18"/>
              <w:spacing w:before="4"/>
              <w:rPr>
                <w:rFonts w:ascii="Times New Roman"/>
                <w:sz w:val="22"/>
              </w:rPr>
            </w:pPr>
          </w:p>
          <w:p w14:paraId="05582775">
            <w:pPr>
              <w:pStyle w:val="18"/>
              <w:spacing w:before="1"/>
              <w:ind w:left="143" w:leftChars="0" w:right="0" w:rightChars="0"/>
              <w:rPr>
                <w:rFonts w:ascii="宋体" w:hAnsi="宋体" w:eastAsia="宋体" w:cs="宋体"/>
                <w:sz w:val="24"/>
                <w:szCs w:val="22"/>
                <w:lang w:val="en-US" w:eastAsia="en-US" w:bidi="en-US"/>
              </w:rPr>
            </w:pPr>
            <w:r>
              <w:rPr>
                <w:sz w:val="24"/>
              </w:rPr>
              <w:t>投标文件形式</w:t>
            </w:r>
          </w:p>
        </w:tc>
        <w:tc>
          <w:tcPr>
            <w:tcW w:w="6951" w:type="dxa"/>
          </w:tcPr>
          <w:p w14:paraId="4160C676">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电子投标文件包括“电子加密投标文件”和“备份投标文件”， 在投标文件编制完成后同时生成。</w:t>
            </w:r>
          </w:p>
          <w:p w14:paraId="42DC30FF">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1、“电子加密投标文件”是指通过“政采云电子交易客户端”</w:t>
            </w:r>
          </w:p>
          <w:p w14:paraId="68BC9364">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完成投标文件编制后生成并加密的数据电文形式的投标文件。</w:t>
            </w:r>
          </w:p>
          <w:p w14:paraId="02EA7595">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2、“备份投标文件”是指与“电子加密投标文件”同时生成的数</w:t>
            </w:r>
          </w:p>
        </w:tc>
      </w:tr>
    </w:tbl>
    <w:p w14:paraId="17EB7720">
      <w:pPr>
        <w:spacing w:after="0"/>
        <w:rPr>
          <w:sz w:val="24"/>
        </w:rPr>
        <w:sectPr>
          <w:pgSz w:w="11910" w:h="16840"/>
          <w:pgMar w:top="1440" w:right="1080" w:bottom="1440" w:left="1080" w:header="873" w:footer="1066" w:gutter="0"/>
          <w:cols w:space="720" w:num="1"/>
        </w:sectPr>
      </w:pPr>
    </w:p>
    <w:p w14:paraId="077A8128">
      <w:pPr>
        <w:pStyle w:val="10"/>
        <w:spacing w:before="10"/>
        <w:rPr>
          <w:rFonts w:ascii="Times New Roman"/>
          <w:sz w:val="9"/>
        </w:rPr>
      </w:pPr>
    </w:p>
    <w:tbl>
      <w:tblPr>
        <w:tblStyle w:val="1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0"/>
        <w:gridCol w:w="1780"/>
        <w:gridCol w:w="7343"/>
      </w:tblGrid>
      <w:tr w14:paraId="7E06A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1" w:hRule="atLeast"/>
          <w:jc w:val="center"/>
        </w:trPr>
        <w:tc>
          <w:tcPr>
            <w:tcW w:w="480" w:type="dxa"/>
          </w:tcPr>
          <w:p w14:paraId="0FBAD62B">
            <w:pPr>
              <w:pStyle w:val="18"/>
              <w:spacing w:before="1"/>
              <w:ind w:left="115"/>
              <w:rPr>
                <w:sz w:val="24"/>
              </w:rPr>
            </w:pPr>
          </w:p>
        </w:tc>
        <w:tc>
          <w:tcPr>
            <w:tcW w:w="1780" w:type="dxa"/>
          </w:tcPr>
          <w:p w14:paraId="1B6F318A">
            <w:pPr>
              <w:pStyle w:val="18"/>
              <w:spacing w:before="1"/>
              <w:ind w:left="143"/>
              <w:rPr>
                <w:sz w:val="24"/>
              </w:rPr>
            </w:pPr>
          </w:p>
        </w:tc>
        <w:tc>
          <w:tcPr>
            <w:tcW w:w="7343" w:type="dxa"/>
          </w:tcPr>
          <w:p w14:paraId="31CF8871">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据电文形式的电子文件（备份标书，用于供应商标书解密异常时应急使用），其他方式编制的备份投标文件视为无效备份投标文件。</w:t>
            </w:r>
          </w:p>
        </w:tc>
      </w:tr>
      <w:tr w14:paraId="054BD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3" w:hRule="atLeast"/>
          <w:jc w:val="center"/>
        </w:trPr>
        <w:tc>
          <w:tcPr>
            <w:tcW w:w="480" w:type="dxa"/>
            <w:vAlign w:val="center"/>
          </w:tcPr>
          <w:p w14:paraId="3F735AD4">
            <w:pPr>
              <w:pStyle w:val="18"/>
              <w:jc w:val="center"/>
              <w:rPr>
                <w:rFonts w:ascii="Times New Roman"/>
                <w:sz w:val="27"/>
              </w:rPr>
            </w:pPr>
          </w:p>
          <w:p w14:paraId="37165184">
            <w:pPr>
              <w:pStyle w:val="18"/>
              <w:ind w:left="124"/>
              <w:jc w:val="center"/>
              <w:rPr>
                <w:sz w:val="24"/>
              </w:rPr>
            </w:pPr>
            <w:r>
              <w:rPr>
                <w:sz w:val="24"/>
              </w:rPr>
              <w:t>20</w:t>
            </w:r>
          </w:p>
        </w:tc>
        <w:tc>
          <w:tcPr>
            <w:tcW w:w="1780" w:type="dxa"/>
            <w:vAlign w:val="center"/>
          </w:tcPr>
          <w:p w14:paraId="0DD2FE06">
            <w:pPr>
              <w:pStyle w:val="18"/>
              <w:spacing w:before="77" w:line="364" w:lineRule="auto"/>
              <w:ind w:left="516" w:right="140" w:hanging="374"/>
              <w:jc w:val="center"/>
              <w:rPr>
                <w:sz w:val="24"/>
              </w:rPr>
            </w:pPr>
            <w:r>
              <w:rPr>
                <w:sz w:val="24"/>
              </w:rPr>
              <w:t>投标文件份数及要求</w:t>
            </w:r>
          </w:p>
        </w:tc>
        <w:tc>
          <w:tcPr>
            <w:tcW w:w="7343" w:type="dxa"/>
          </w:tcPr>
          <w:p w14:paraId="4258ADD3">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1、一份电子加密标书（“.jmbs”格式），一份备份标书文件（“.bfbs”格式）。</w:t>
            </w:r>
          </w:p>
          <w:p w14:paraId="416E8D79">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2、每份电子投标文件应包括资格证明文件和商务及技术文件两部分。</w:t>
            </w:r>
          </w:p>
        </w:tc>
      </w:tr>
      <w:tr w14:paraId="3D3DC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5" w:hRule="atLeast"/>
          <w:jc w:val="center"/>
        </w:trPr>
        <w:tc>
          <w:tcPr>
            <w:tcW w:w="480" w:type="dxa"/>
            <w:vAlign w:val="center"/>
          </w:tcPr>
          <w:p w14:paraId="514E7EF3">
            <w:pPr>
              <w:pStyle w:val="18"/>
              <w:jc w:val="center"/>
              <w:rPr>
                <w:rFonts w:ascii="Times New Roman"/>
                <w:sz w:val="24"/>
              </w:rPr>
            </w:pPr>
          </w:p>
          <w:p w14:paraId="4B28DF14">
            <w:pPr>
              <w:pStyle w:val="18"/>
              <w:jc w:val="center"/>
              <w:rPr>
                <w:rFonts w:ascii="Times New Roman"/>
                <w:sz w:val="24"/>
              </w:rPr>
            </w:pPr>
          </w:p>
          <w:p w14:paraId="7C0A5592">
            <w:pPr>
              <w:pStyle w:val="18"/>
              <w:spacing w:before="204"/>
              <w:ind w:left="124"/>
              <w:jc w:val="center"/>
              <w:rPr>
                <w:sz w:val="24"/>
              </w:rPr>
            </w:pPr>
            <w:r>
              <w:rPr>
                <w:sz w:val="24"/>
              </w:rPr>
              <w:t>21</w:t>
            </w:r>
          </w:p>
        </w:tc>
        <w:tc>
          <w:tcPr>
            <w:tcW w:w="1780" w:type="dxa"/>
            <w:vAlign w:val="center"/>
          </w:tcPr>
          <w:p w14:paraId="71F959E0">
            <w:pPr>
              <w:pStyle w:val="18"/>
              <w:jc w:val="center"/>
              <w:rPr>
                <w:rFonts w:ascii="Times New Roman"/>
                <w:sz w:val="24"/>
              </w:rPr>
            </w:pPr>
          </w:p>
          <w:p w14:paraId="3EC5E90C">
            <w:pPr>
              <w:pStyle w:val="18"/>
              <w:spacing w:before="167" w:line="254" w:lineRule="auto"/>
              <w:ind w:left="391" w:right="140" w:hanging="249"/>
              <w:jc w:val="center"/>
              <w:rPr>
                <w:rFonts w:hint="eastAsia" w:ascii="Microsoft JhengHei" w:eastAsia="Microsoft JhengHei"/>
                <w:b/>
                <w:sz w:val="24"/>
              </w:rPr>
            </w:pPr>
            <w:r>
              <w:rPr>
                <w:rFonts w:hint="eastAsia" w:ascii="Microsoft JhengHei" w:eastAsia="Microsoft JhengHei"/>
                <w:b/>
                <w:sz w:val="24"/>
              </w:rPr>
              <w:t>投标文件的上传和递交</w:t>
            </w:r>
          </w:p>
        </w:tc>
        <w:tc>
          <w:tcPr>
            <w:tcW w:w="7343" w:type="dxa"/>
          </w:tcPr>
          <w:p w14:paraId="701F9E29">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1.电子加密投标文件：投标文件制作完成并生成加密标书，在投标截止时间前，供应商需将加密的投标文件上传至政采云平台，在开标时间开始后，待采购组织机构发出解密通知后 30 分钟内解密投标文件。</w:t>
            </w:r>
          </w:p>
          <w:p w14:paraId="06099584">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a.供应商未能在投标截止时间前成功上传电子加密投标文件的投标无效。</w:t>
            </w:r>
          </w:p>
          <w:p w14:paraId="51CB885D">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b.供应商成功上传电子加密投标文件后，可自行打印投标文件接收回执。</w:t>
            </w:r>
          </w:p>
          <w:p w14:paraId="41E8F11A">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2.备份投标文件：供应商在投标截止时间前将加密的投标文件上传至政府采购云平台，还可以在投标截止时间前以电子邮件方式提供备份投标文件 1 份（接收人邮箱：</w:t>
            </w:r>
            <w:r>
              <w:rPr>
                <w:rFonts w:hint="eastAsia" w:ascii="方正仿宋_GB2312" w:hAnsi="方正仿宋_GB2312" w:eastAsia="方正仿宋_GB2312" w:cs="方正仿宋_GB2312"/>
                <w:sz w:val="24"/>
              </w:rPr>
              <w:fldChar w:fldCharType="begin"/>
            </w:r>
            <w:r>
              <w:rPr>
                <w:rFonts w:hint="eastAsia" w:ascii="方正仿宋_GB2312" w:hAnsi="方正仿宋_GB2312" w:eastAsia="方正仿宋_GB2312" w:cs="方正仿宋_GB2312"/>
                <w:sz w:val="24"/>
              </w:rPr>
              <w:instrText xml:space="preserve"> HYPERLINK "mailto:1297820133@qq.com" \h </w:instrText>
            </w:r>
            <w:r>
              <w:rPr>
                <w:rFonts w:hint="eastAsia" w:ascii="方正仿宋_GB2312" w:hAnsi="方正仿宋_GB2312" w:eastAsia="方正仿宋_GB2312" w:cs="方正仿宋_GB2312"/>
                <w:sz w:val="24"/>
              </w:rPr>
              <w:fldChar w:fldCharType="separate"/>
            </w:r>
            <w:r>
              <w:rPr>
                <w:rFonts w:hint="eastAsia" w:ascii="方正仿宋_GB2312" w:hAnsi="方正仿宋_GB2312" w:eastAsia="方正仿宋_GB2312" w:cs="方正仿宋_GB2312"/>
                <w:sz w:val="24"/>
                <w:lang w:val="en-US" w:eastAsia="zh-CN"/>
              </w:rPr>
              <w:t>281870182</w:t>
            </w:r>
            <w:r>
              <w:rPr>
                <w:rFonts w:hint="eastAsia" w:ascii="方正仿宋_GB2312" w:hAnsi="方正仿宋_GB2312" w:eastAsia="方正仿宋_GB2312" w:cs="方正仿宋_GB2312"/>
                <w:sz w:val="24"/>
              </w:rPr>
              <w:t>@qq.com</w:t>
            </w:r>
            <w:r>
              <w:rPr>
                <w:rFonts w:hint="eastAsia" w:ascii="方正仿宋_GB2312" w:hAnsi="方正仿宋_GB2312" w:eastAsia="方正仿宋_GB2312" w:cs="方正仿宋_GB2312"/>
                <w:sz w:val="24"/>
              </w:rPr>
              <w:fldChar w:fldCharType="end"/>
            </w:r>
            <w:r>
              <w:rPr>
                <w:rFonts w:hint="eastAsia" w:ascii="方正仿宋_GB2312" w:hAnsi="方正仿宋_GB2312" w:eastAsia="方正仿宋_GB2312" w:cs="方正仿宋_GB2312"/>
                <w:sz w:val="24"/>
              </w:rPr>
              <w:t>，接收人：</w:t>
            </w:r>
            <w:r>
              <w:rPr>
                <w:rFonts w:hint="eastAsia" w:ascii="方正仿宋_GB2312" w:hAnsi="方正仿宋_GB2312" w:eastAsia="方正仿宋_GB2312" w:cs="方正仿宋_GB2312"/>
                <w:sz w:val="24"/>
                <w:lang w:val="en-US" w:eastAsia="zh-CN"/>
              </w:rPr>
              <w:t>李志杰</w:t>
            </w:r>
            <w:r>
              <w:rPr>
                <w:rFonts w:hint="eastAsia" w:ascii="方正仿宋_GB2312" w:hAnsi="方正仿宋_GB2312" w:eastAsia="方正仿宋_GB2312" w:cs="方正仿宋_GB2312"/>
                <w:sz w:val="24"/>
              </w:rPr>
              <w:t>，电话：</w:t>
            </w:r>
            <w:r>
              <w:rPr>
                <w:rFonts w:hint="eastAsia" w:ascii="方正仿宋_GB2312" w:hAnsi="方正仿宋_GB2312" w:eastAsia="方正仿宋_GB2312" w:cs="方正仿宋_GB2312"/>
                <w:sz w:val="24"/>
                <w:lang w:val="en-US" w:eastAsia="zh-CN"/>
              </w:rPr>
              <w:t>15909025223</w:t>
            </w:r>
            <w:r>
              <w:rPr>
                <w:rFonts w:hint="eastAsia" w:ascii="方正仿宋_GB2312" w:hAnsi="方正仿宋_GB2312" w:eastAsia="方正仿宋_GB2312" w:cs="方正仿宋_GB2312"/>
                <w:sz w:val="24"/>
              </w:rPr>
              <w:t>），“备份投标文件”由供应商自愿提供，招标文件不作强制性要求；如不提供或未按要求提供的，当电子投标文件无法解密时，将导致无备份投标文件而失去投标资格。</w:t>
            </w:r>
          </w:p>
          <w:p w14:paraId="0A99F1A8">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备份投标文件提供要求：供应商可以将备份投标文件打包压缩并加密，压缩包命名为“XX 单位备份投标文件”，加密密码由供应商自行保管；送达时间以采购代理机构实际接收时间为准。“备份投标文件”逾期或未按要求提供的视为未提供，建议供应商提前 1 日办理邮件提供事宜。</w:t>
            </w:r>
          </w:p>
          <w:p w14:paraId="64AB56E7">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通过“政府采购云平台”成功上传递交的“电子加密投标文件”已按时解密的，“备份投标文件”自动失效。投标截止时间前，投标供应商仅提供了“备份投标文件”而未将“电子加</w:t>
            </w:r>
          </w:p>
          <w:p w14:paraId="67DA3C7C">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密投标文件”成功上传至“政府采购云平台”的，投标无效。</w:t>
            </w:r>
          </w:p>
        </w:tc>
      </w:tr>
      <w:tr w14:paraId="0370D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4" w:hRule="atLeast"/>
          <w:jc w:val="center"/>
        </w:trPr>
        <w:tc>
          <w:tcPr>
            <w:tcW w:w="480" w:type="dxa"/>
            <w:shd w:val="clear" w:color="auto" w:fill="auto"/>
            <w:vAlign w:val="top"/>
          </w:tcPr>
          <w:p w14:paraId="6FFC3FD3">
            <w:pPr>
              <w:pStyle w:val="18"/>
              <w:spacing w:before="7"/>
              <w:rPr>
                <w:rFonts w:ascii="Times New Roman"/>
                <w:sz w:val="20"/>
              </w:rPr>
            </w:pPr>
          </w:p>
          <w:p w14:paraId="1FBE83A0">
            <w:pPr>
              <w:pStyle w:val="18"/>
              <w:ind w:left="124" w:leftChars="0" w:right="0" w:rightChars="0"/>
              <w:rPr>
                <w:rFonts w:ascii="宋体" w:hAnsi="宋体" w:eastAsia="宋体" w:cs="宋体"/>
                <w:sz w:val="24"/>
                <w:szCs w:val="22"/>
                <w:lang w:val="en-US" w:eastAsia="en-US" w:bidi="en-US"/>
              </w:rPr>
            </w:pPr>
            <w:r>
              <w:rPr>
                <w:sz w:val="24"/>
              </w:rPr>
              <w:t>22</w:t>
            </w:r>
          </w:p>
        </w:tc>
        <w:tc>
          <w:tcPr>
            <w:tcW w:w="1780" w:type="dxa"/>
            <w:shd w:val="clear" w:color="auto" w:fill="auto"/>
            <w:vAlign w:val="top"/>
          </w:tcPr>
          <w:p w14:paraId="759820A3">
            <w:pPr>
              <w:pStyle w:val="18"/>
              <w:spacing w:before="3"/>
              <w:ind w:left="140" w:right="140"/>
              <w:jc w:val="center"/>
              <w:rPr>
                <w:sz w:val="24"/>
              </w:rPr>
            </w:pPr>
            <w:r>
              <w:rPr>
                <w:sz w:val="24"/>
              </w:rPr>
              <w:t>投标截止时间</w:t>
            </w:r>
          </w:p>
          <w:p w14:paraId="65D944B3">
            <w:pPr>
              <w:pStyle w:val="18"/>
              <w:spacing w:before="160"/>
              <w:ind w:left="141" w:leftChars="0" w:right="140" w:rightChars="0"/>
              <w:jc w:val="center"/>
              <w:rPr>
                <w:rFonts w:hint="eastAsia" w:ascii="宋体" w:hAnsi="宋体" w:eastAsia="宋体" w:cs="宋体"/>
                <w:sz w:val="24"/>
                <w:szCs w:val="22"/>
                <w:lang w:val="en-US" w:eastAsia="en-US" w:bidi="en-US"/>
              </w:rPr>
            </w:pPr>
            <w:r>
              <w:rPr>
                <w:sz w:val="24"/>
              </w:rPr>
              <w:t>及地点</w:t>
            </w:r>
          </w:p>
        </w:tc>
        <w:tc>
          <w:tcPr>
            <w:tcW w:w="7343" w:type="dxa"/>
            <w:shd w:val="clear" w:color="auto" w:fill="auto"/>
            <w:vAlign w:val="top"/>
          </w:tcPr>
          <w:p w14:paraId="0BC711E5">
            <w:pPr>
              <w:pStyle w:val="18"/>
              <w:tabs>
                <w:tab w:val="left" w:pos="4027"/>
              </w:tabs>
              <w:spacing w:before="95" w:line="290" w:lineRule="auto"/>
              <w:ind w:left="130" w:leftChars="0" w:right="219" w:rightChars="0" w:hanging="23" w:firstLineChars="0"/>
              <w:rPr>
                <w:rFonts w:hint="eastAsia" w:ascii="宋体" w:hAnsi="宋体" w:eastAsia="宋体" w:cs="宋体"/>
                <w:sz w:val="24"/>
                <w:szCs w:val="22"/>
                <w:lang w:val="en-US" w:eastAsia="en-US" w:bidi="en-US"/>
              </w:rPr>
            </w:pPr>
            <w:r>
              <w:rPr>
                <w:rFonts w:hint="eastAsia" w:ascii="方正仿宋_GB2312" w:hAnsi="方正仿宋_GB2312" w:eastAsia="方正仿宋_GB2312" w:cs="方正仿宋_GB2312"/>
                <w:sz w:val="24"/>
                <w:szCs w:val="22"/>
                <w:lang w:val="en-US" w:eastAsia="en-US" w:bidi="en-US"/>
              </w:rPr>
              <w:t>投标截止时间：202</w:t>
            </w:r>
            <w:r>
              <w:rPr>
                <w:rFonts w:hint="eastAsia" w:ascii="方正仿宋_GB2312" w:hAnsi="方正仿宋_GB2312" w:eastAsia="方正仿宋_GB2312" w:cs="方正仿宋_GB2312"/>
                <w:sz w:val="24"/>
                <w:szCs w:val="22"/>
                <w:lang w:val="en-US" w:eastAsia="zh-CN" w:bidi="en-US"/>
              </w:rPr>
              <w:t>5</w:t>
            </w:r>
            <w:r>
              <w:rPr>
                <w:rFonts w:hint="eastAsia" w:ascii="方正仿宋_GB2312" w:hAnsi="方正仿宋_GB2312" w:eastAsia="方正仿宋_GB2312" w:cs="方正仿宋_GB2312"/>
                <w:sz w:val="24"/>
                <w:szCs w:val="22"/>
                <w:lang w:val="en-US" w:eastAsia="en-US" w:bidi="en-US"/>
              </w:rPr>
              <w:t xml:space="preserve"> 年 </w:t>
            </w:r>
            <w:r>
              <w:rPr>
                <w:rFonts w:hint="eastAsia" w:ascii="方正仿宋_GB2312" w:hAnsi="方正仿宋_GB2312" w:eastAsia="方正仿宋_GB2312" w:cs="方正仿宋_GB2312"/>
                <w:sz w:val="24"/>
                <w:szCs w:val="22"/>
                <w:lang w:val="en-US" w:eastAsia="zh-CN" w:bidi="en-US"/>
              </w:rPr>
              <w:t>3</w:t>
            </w:r>
            <w:r>
              <w:rPr>
                <w:rFonts w:hint="eastAsia" w:ascii="方正仿宋_GB2312" w:hAnsi="方正仿宋_GB2312" w:eastAsia="方正仿宋_GB2312" w:cs="方正仿宋_GB2312"/>
                <w:sz w:val="24"/>
                <w:szCs w:val="22"/>
                <w:lang w:val="en-US" w:eastAsia="en-US" w:bidi="en-US"/>
              </w:rPr>
              <w:t>月</w:t>
            </w:r>
            <w:r>
              <w:rPr>
                <w:rFonts w:hint="eastAsia" w:ascii="方正仿宋_GB2312" w:hAnsi="方正仿宋_GB2312" w:eastAsia="方正仿宋_GB2312" w:cs="方正仿宋_GB2312"/>
                <w:sz w:val="24"/>
                <w:szCs w:val="22"/>
                <w:lang w:val="en-US" w:eastAsia="zh-CN" w:bidi="en-US"/>
              </w:rPr>
              <w:t>21</w:t>
            </w:r>
            <w:r>
              <w:rPr>
                <w:rFonts w:hint="eastAsia" w:ascii="方正仿宋_GB2312" w:hAnsi="方正仿宋_GB2312" w:eastAsia="方正仿宋_GB2312" w:cs="方正仿宋_GB2312"/>
                <w:sz w:val="24"/>
                <w:szCs w:val="22"/>
                <w:lang w:val="en-US" w:eastAsia="en-US" w:bidi="en-US"/>
              </w:rPr>
              <w:t>日 1</w:t>
            </w:r>
            <w:r>
              <w:rPr>
                <w:rFonts w:hint="eastAsia" w:ascii="方正仿宋_GB2312" w:hAnsi="方正仿宋_GB2312" w:eastAsia="方正仿宋_GB2312" w:cs="方正仿宋_GB2312"/>
                <w:sz w:val="24"/>
                <w:szCs w:val="22"/>
                <w:lang w:val="en-US" w:eastAsia="zh-CN" w:bidi="en-US"/>
              </w:rPr>
              <w:t>0</w:t>
            </w:r>
            <w:r>
              <w:rPr>
                <w:rFonts w:hint="eastAsia" w:ascii="方正仿宋_GB2312" w:hAnsi="方正仿宋_GB2312" w:eastAsia="方正仿宋_GB2312" w:cs="方正仿宋_GB2312"/>
                <w:sz w:val="24"/>
                <w:szCs w:val="22"/>
                <w:lang w:val="en-US" w:eastAsia="en-US" w:bidi="en-US"/>
              </w:rPr>
              <w:t>:</w:t>
            </w:r>
            <w:r>
              <w:rPr>
                <w:rFonts w:hint="eastAsia" w:ascii="方正仿宋_GB2312" w:hAnsi="方正仿宋_GB2312" w:eastAsia="方正仿宋_GB2312" w:cs="方正仿宋_GB2312"/>
                <w:sz w:val="24"/>
                <w:szCs w:val="22"/>
                <w:lang w:val="en-US" w:eastAsia="zh-CN" w:bidi="en-US"/>
              </w:rPr>
              <w:t>0</w:t>
            </w:r>
            <w:r>
              <w:rPr>
                <w:rFonts w:hint="eastAsia" w:ascii="方正仿宋_GB2312" w:hAnsi="方正仿宋_GB2312" w:eastAsia="方正仿宋_GB2312" w:cs="方正仿宋_GB2312"/>
                <w:sz w:val="24"/>
                <w:szCs w:val="22"/>
                <w:lang w:val="en-US" w:eastAsia="en-US" w:bidi="en-US"/>
              </w:rPr>
              <w:t>0（北京时间） 投标地点：请登录政采云投标客户端投标（</w:t>
            </w:r>
            <w:r>
              <w:rPr>
                <w:rFonts w:hint="eastAsia" w:ascii="方正仿宋_GB2312" w:hAnsi="方正仿宋_GB2312" w:eastAsia="方正仿宋_GB2312" w:cs="方正仿宋_GB2312"/>
                <w:sz w:val="24"/>
                <w:szCs w:val="22"/>
                <w:lang w:val="en-US" w:eastAsia="en-US" w:bidi="en-US"/>
              </w:rPr>
              <w:fldChar w:fldCharType="begin"/>
            </w:r>
            <w:r>
              <w:rPr>
                <w:rFonts w:hint="eastAsia" w:ascii="方正仿宋_GB2312" w:hAnsi="方正仿宋_GB2312" w:eastAsia="方正仿宋_GB2312" w:cs="方正仿宋_GB2312"/>
                <w:sz w:val="24"/>
                <w:szCs w:val="22"/>
                <w:lang w:val="en-US" w:eastAsia="en-US" w:bidi="en-US"/>
              </w:rPr>
              <w:instrText xml:space="preserve"> HYPERLINK "http://www.zcygov.cn/" \h </w:instrText>
            </w:r>
            <w:r>
              <w:rPr>
                <w:rFonts w:hint="eastAsia" w:ascii="方正仿宋_GB2312" w:hAnsi="方正仿宋_GB2312" w:eastAsia="方正仿宋_GB2312" w:cs="方正仿宋_GB2312"/>
                <w:sz w:val="24"/>
                <w:szCs w:val="22"/>
                <w:lang w:val="en-US" w:eastAsia="en-US" w:bidi="en-US"/>
              </w:rPr>
              <w:fldChar w:fldCharType="separate"/>
            </w:r>
            <w:r>
              <w:rPr>
                <w:rFonts w:hint="eastAsia" w:ascii="方正仿宋_GB2312" w:hAnsi="方正仿宋_GB2312" w:eastAsia="方正仿宋_GB2312" w:cs="方正仿宋_GB2312"/>
                <w:sz w:val="24"/>
                <w:szCs w:val="22"/>
                <w:lang w:val="en-US" w:eastAsia="en-US" w:bidi="en-US"/>
              </w:rPr>
              <w:t>www.zcygov.cn</w:t>
            </w:r>
            <w:r>
              <w:rPr>
                <w:rFonts w:hint="eastAsia" w:ascii="方正仿宋_GB2312" w:hAnsi="方正仿宋_GB2312" w:eastAsia="方正仿宋_GB2312" w:cs="方正仿宋_GB2312"/>
                <w:sz w:val="24"/>
                <w:szCs w:val="22"/>
                <w:lang w:val="en-US" w:eastAsia="en-US" w:bidi="en-US"/>
              </w:rPr>
              <w:fldChar w:fldCharType="end"/>
            </w:r>
            <w:r>
              <w:rPr>
                <w:rFonts w:hint="eastAsia" w:ascii="方正仿宋_GB2312" w:hAnsi="方正仿宋_GB2312" w:eastAsia="方正仿宋_GB2312" w:cs="方正仿宋_GB2312"/>
                <w:sz w:val="24"/>
                <w:szCs w:val="22"/>
                <w:lang w:val="en-US" w:eastAsia="en-US" w:bidi="en-US"/>
              </w:rPr>
              <w:t>）</w:t>
            </w:r>
          </w:p>
        </w:tc>
      </w:tr>
      <w:tr w14:paraId="2CB88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4" w:hRule="atLeast"/>
          <w:jc w:val="center"/>
        </w:trPr>
        <w:tc>
          <w:tcPr>
            <w:tcW w:w="480" w:type="dxa"/>
            <w:shd w:val="clear" w:color="auto" w:fill="auto"/>
            <w:vAlign w:val="top"/>
          </w:tcPr>
          <w:p w14:paraId="0A841B37">
            <w:pPr>
              <w:pStyle w:val="18"/>
              <w:spacing w:before="7"/>
              <w:rPr>
                <w:rFonts w:ascii="Times New Roman"/>
                <w:sz w:val="20"/>
              </w:rPr>
            </w:pPr>
          </w:p>
          <w:p w14:paraId="75D8DCD9">
            <w:pPr>
              <w:pStyle w:val="18"/>
              <w:ind w:left="124" w:leftChars="0" w:right="0" w:rightChars="0"/>
              <w:rPr>
                <w:rFonts w:ascii="宋体" w:hAnsi="宋体" w:eastAsia="宋体" w:cs="宋体"/>
                <w:sz w:val="24"/>
                <w:szCs w:val="22"/>
                <w:lang w:val="en-US" w:eastAsia="en-US" w:bidi="en-US"/>
              </w:rPr>
            </w:pPr>
            <w:r>
              <w:rPr>
                <w:sz w:val="24"/>
              </w:rPr>
              <w:t>23</w:t>
            </w:r>
          </w:p>
        </w:tc>
        <w:tc>
          <w:tcPr>
            <w:tcW w:w="1780" w:type="dxa"/>
            <w:shd w:val="clear" w:color="auto" w:fill="auto"/>
            <w:vAlign w:val="top"/>
          </w:tcPr>
          <w:p w14:paraId="0EB1791D">
            <w:pPr>
              <w:pStyle w:val="18"/>
              <w:spacing w:before="3"/>
              <w:ind w:left="140" w:right="140"/>
              <w:jc w:val="center"/>
              <w:rPr>
                <w:sz w:val="24"/>
              </w:rPr>
            </w:pPr>
            <w:r>
              <w:rPr>
                <w:sz w:val="24"/>
              </w:rPr>
              <w:t>开标时间及地</w:t>
            </w:r>
          </w:p>
          <w:p w14:paraId="668C18A2">
            <w:pPr>
              <w:pStyle w:val="18"/>
              <w:spacing w:before="160"/>
              <w:ind w:left="1" w:leftChars="0" w:right="0" w:rightChars="0"/>
              <w:jc w:val="center"/>
              <w:rPr>
                <w:rFonts w:hint="eastAsia" w:ascii="宋体" w:hAnsi="宋体" w:eastAsia="宋体" w:cs="宋体"/>
                <w:sz w:val="24"/>
                <w:szCs w:val="22"/>
                <w:lang w:val="en-US" w:eastAsia="en-US" w:bidi="en-US"/>
              </w:rPr>
            </w:pPr>
            <w:r>
              <w:rPr>
                <w:sz w:val="24"/>
              </w:rPr>
              <w:t>点</w:t>
            </w:r>
          </w:p>
        </w:tc>
        <w:tc>
          <w:tcPr>
            <w:tcW w:w="7343" w:type="dxa"/>
            <w:shd w:val="clear" w:color="auto" w:fill="auto"/>
            <w:vAlign w:val="top"/>
          </w:tcPr>
          <w:p w14:paraId="31397582">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开标时间：202</w:t>
            </w:r>
            <w:r>
              <w:rPr>
                <w:rFonts w:hint="eastAsia" w:ascii="方正仿宋_GB2312" w:hAnsi="方正仿宋_GB2312" w:eastAsia="方正仿宋_GB2312" w:cs="方正仿宋_GB2312"/>
                <w:sz w:val="24"/>
                <w:lang w:val="en-US" w:eastAsia="zh-CN"/>
              </w:rPr>
              <w:t>5</w:t>
            </w:r>
            <w:r>
              <w:rPr>
                <w:rFonts w:hint="eastAsia" w:ascii="方正仿宋_GB2312" w:hAnsi="方正仿宋_GB2312" w:eastAsia="方正仿宋_GB2312" w:cs="方正仿宋_GB2312"/>
                <w:sz w:val="24"/>
              </w:rPr>
              <w:t xml:space="preserve">年 </w:t>
            </w:r>
            <w:r>
              <w:rPr>
                <w:rFonts w:hint="eastAsia" w:ascii="方正仿宋_GB2312" w:hAnsi="方正仿宋_GB2312" w:eastAsia="方正仿宋_GB2312" w:cs="方正仿宋_GB2312"/>
                <w:sz w:val="24"/>
                <w:lang w:val="en-US" w:eastAsia="zh-CN"/>
              </w:rPr>
              <w:t>3</w:t>
            </w:r>
            <w:r>
              <w:rPr>
                <w:rFonts w:hint="eastAsia" w:ascii="方正仿宋_GB2312" w:hAnsi="方正仿宋_GB2312" w:eastAsia="方正仿宋_GB2312" w:cs="方正仿宋_GB2312"/>
                <w:sz w:val="24"/>
              </w:rPr>
              <w:t xml:space="preserve"> 月 </w:t>
            </w:r>
            <w:r>
              <w:rPr>
                <w:rFonts w:hint="eastAsia" w:ascii="方正仿宋_GB2312" w:hAnsi="方正仿宋_GB2312" w:eastAsia="方正仿宋_GB2312" w:cs="方正仿宋_GB2312"/>
                <w:sz w:val="24"/>
                <w:lang w:val="en-US" w:eastAsia="zh-CN"/>
              </w:rPr>
              <w:t>21</w:t>
            </w:r>
            <w:r>
              <w:rPr>
                <w:rFonts w:hint="eastAsia" w:ascii="方正仿宋_GB2312" w:hAnsi="方正仿宋_GB2312" w:eastAsia="方正仿宋_GB2312" w:cs="方正仿宋_GB2312"/>
                <w:sz w:val="24"/>
              </w:rPr>
              <w:t>日 1</w:t>
            </w:r>
            <w:r>
              <w:rPr>
                <w:rFonts w:hint="eastAsia" w:ascii="方正仿宋_GB2312" w:hAnsi="方正仿宋_GB2312" w:eastAsia="方正仿宋_GB2312" w:cs="方正仿宋_GB2312"/>
                <w:sz w:val="24"/>
                <w:lang w:val="en-US" w:eastAsia="zh-CN"/>
              </w:rPr>
              <w:t>0</w:t>
            </w:r>
            <w:r>
              <w:rPr>
                <w:rFonts w:hint="eastAsia" w:ascii="方正仿宋_GB2312" w:hAnsi="方正仿宋_GB2312" w:eastAsia="方正仿宋_GB2312" w:cs="方正仿宋_GB2312"/>
                <w:sz w:val="24"/>
              </w:rPr>
              <w:t>:</w:t>
            </w:r>
            <w:r>
              <w:rPr>
                <w:rFonts w:hint="eastAsia" w:ascii="方正仿宋_GB2312" w:hAnsi="方正仿宋_GB2312" w:eastAsia="方正仿宋_GB2312" w:cs="方正仿宋_GB2312"/>
                <w:sz w:val="24"/>
                <w:lang w:val="en-US" w:eastAsia="zh-CN"/>
              </w:rPr>
              <w:t>0</w:t>
            </w:r>
            <w:r>
              <w:rPr>
                <w:rFonts w:hint="eastAsia" w:ascii="方正仿宋_GB2312" w:hAnsi="方正仿宋_GB2312" w:eastAsia="方正仿宋_GB2312" w:cs="方正仿宋_GB2312"/>
                <w:sz w:val="24"/>
              </w:rPr>
              <w:t>0（北京时间）</w:t>
            </w:r>
          </w:p>
          <w:p w14:paraId="56910CC6">
            <w:pPr>
              <w:spacing w:line="440" w:lineRule="atLeast"/>
              <w:ind w:left="0" w:leftChars="0" w:right="0" w:rightChars="0"/>
              <w:rPr>
                <w:rFonts w:hint="eastAsia" w:ascii="宋体" w:hAnsi="宋体" w:eastAsia="宋体" w:cs="宋体"/>
                <w:sz w:val="24"/>
                <w:szCs w:val="22"/>
                <w:lang w:val="en-US" w:eastAsia="en-US" w:bidi="en-US"/>
              </w:rPr>
            </w:pPr>
            <w:r>
              <w:rPr>
                <w:rFonts w:hint="eastAsia" w:ascii="方正仿宋_GB2312" w:hAnsi="方正仿宋_GB2312" w:eastAsia="方正仿宋_GB2312" w:cs="方正仿宋_GB2312"/>
                <w:sz w:val="24"/>
              </w:rPr>
              <w:t>开标地点：新疆政府采购云平台（</w:t>
            </w:r>
            <w:r>
              <w:rPr>
                <w:rFonts w:hint="eastAsia" w:ascii="方正仿宋_GB2312" w:hAnsi="方正仿宋_GB2312" w:eastAsia="方正仿宋_GB2312" w:cs="方正仿宋_GB2312"/>
                <w:sz w:val="24"/>
              </w:rPr>
              <w:fldChar w:fldCharType="begin"/>
            </w:r>
            <w:r>
              <w:rPr>
                <w:rFonts w:hint="eastAsia" w:ascii="方正仿宋_GB2312" w:hAnsi="方正仿宋_GB2312" w:eastAsia="方正仿宋_GB2312" w:cs="方正仿宋_GB2312"/>
                <w:sz w:val="24"/>
              </w:rPr>
              <w:instrText xml:space="preserve"> HYPERLINK "http://www.zcygov.cn/" \h </w:instrText>
            </w:r>
            <w:r>
              <w:rPr>
                <w:rFonts w:hint="eastAsia" w:ascii="方正仿宋_GB2312" w:hAnsi="方正仿宋_GB2312" w:eastAsia="方正仿宋_GB2312" w:cs="方正仿宋_GB2312"/>
                <w:sz w:val="24"/>
              </w:rPr>
              <w:fldChar w:fldCharType="separate"/>
            </w:r>
            <w:r>
              <w:rPr>
                <w:rFonts w:hint="eastAsia" w:ascii="方正仿宋_GB2312" w:hAnsi="方正仿宋_GB2312" w:eastAsia="方正仿宋_GB2312" w:cs="方正仿宋_GB2312"/>
                <w:sz w:val="24"/>
              </w:rPr>
              <w:t>www.zcygov.cn</w:t>
            </w:r>
            <w:r>
              <w:rPr>
                <w:rFonts w:hint="eastAsia" w:ascii="方正仿宋_GB2312" w:hAnsi="方正仿宋_GB2312" w:eastAsia="方正仿宋_GB2312" w:cs="方正仿宋_GB2312"/>
                <w:sz w:val="24"/>
              </w:rPr>
              <w:fldChar w:fldCharType="end"/>
            </w:r>
            <w:r>
              <w:rPr>
                <w:rFonts w:hint="eastAsia" w:ascii="方正仿宋_GB2312" w:hAnsi="方正仿宋_GB2312" w:eastAsia="方正仿宋_GB2312" w:cs="方正仿宋_GB2312"/>
                <w:sz w:val="24"/>
              </w:rPr>
              <w:t>）</w:t>
            </w:r>
          </w:p>
        </w:tc>
      </w:tr>
      <w:tr w14:paraId="4C367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4" w:hRule="atLeast"/>
          <w:jc w:val="center"/>
        </w:trPr>
        <w:tc>
          <w:tcPr>
            <w:tcW w:w="480" w:type="dxa"/>
            <w:shd w:val="clear" w:color="auto" w:fill="auto"/>
            <w:vAlign w:val="top"/>
          </w:tcPr>
          <w:p w14:paraId="32D62954">
            <w:pPr>
              <w:pStyle w:val="18"/>
              <w:rPr>
                <w:rFonts w:ascii="Times New Roman"/>
                <w:sz w:val="24"/>
              </w:rPr>
            </w:pPr>
          </w:p>
          <w:p w14:paraId="6490ECAE">
            <w:pPr>
              <w:pStyle w:val="18"/>
              <w:rPr>
                <w:rFonts w:ascii="Times New Roman"/>
                <w:sz w:val="24"/>
              </w:rPr>
            </w:pPr>
          </w:p>
          <w:p w14:paraId="7018E099">
            <w:pPr>
              <w:pStyle w:val="18"/>
              <w:spacing w:before="152"/>
              <w:ind w:left="124" w:leftChars="0" w:right="0" w:rightChars="0"/>
              <w:rPr>
                <w:rFonts w:ascii="宋体" w:hAnsi="宋体" w:eastAsia="宋体" w:cs="宋体"/>
                <w:sz w:val="24"/>
                <w:szCs w:val="22"/>
                <w:lang w:val="en-US" w:eastAsia="en-US" w:bidi="en-US"/>
              </w:rPr>
            </w:pPr>
            <w:r>
              <w:rPr>
                <w:sz w:val="24"/>
              </w:rPr>
              <w:t>24</w:t>
            </w:r>
          </w:p>
        </w:tc>
        <w:tc>
          <w:tcPr>
            <w:tcW w:w="1780" w:type="dxa"/>
            <w:shd w:val="clear" w:color="auto" w:fill="auto"/>
            <w:vAlign w:val="top"/>
          </w:tcPr>
          <w:p w14:paraId="2C7AF1C5">
            <w:pPr>
              <w:pStyle w:val="18"/>
              <w:rPr>
                <w:rFonts w:ascii="Times New Roman"/>
                <w:sz w:val="24"/>
              </w:rPr>
            </w:pPr>
          </w:p>
          <w:p w14:paraId="61530400">
            <w:pPr>
              <w:pStyle w:val="18"/>
              <w:spacing w:before="194" w:line="364" w:lineRule="auto"/>
              <w:ind w:left="640" w:leftChars="0" w:right="140" w:rightChars="0" w:hanging="498" w:firstLineChars="0"/>
              <w:rPr>
                <w:rFonts w:ascii="宋体" w:hAnsi="宋体" w:eastAsia="宋体" w:cs="宋体"/>
                <w:sz w:val="24"/>
                <w:szCs w:val="22"/>
                <w:lang w:val="en-US" w:eastAsia="en-US" w:bidi="en-US"/>
              </w:rPr>
            </w:pPr>
            <w:r>
              <w:rPr>
                <w:sz w:val="24"/>
              </w:rPr>
              <w:t>评标委员会的组建</w:t>
            </w:r>
          </w:p>
        </w:tc>
        <w:tc>
          <w:tcPr>
            <w:tcW w:w="7343" w:type="dxa"/>
            <w:shd w:val="clear" w:color="auto" w:fill="auto"/>
            <w:vAlign w:val="top"/>
          </w:tcPr>
          <w:p w14:paraId="3ADFCE70">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评标委员会由招标人依法组建，评审专家 3 人。</w:t>
            </w:r>
          </w:p>
          <w:p w14:paraId="67834D88">
            <w:pPr>
              <w:spacing w:line="440" w:lineRule="atLeast"/>
              <w:ind w:left="0" w:leftChars="0" w:right="0" w:rightChars="0"/>
              <w:rPr>
                <w:rFonts w:hint="eastAsia" w:ascii="宋体" w:hAnsi="宋体" w:eastAsia="宋体" w:cs="宋体"/>
                <w:sz w:val="24"/>
                <w:szCs w:val="22"/>
                <w:lang w:val="en-US" w:eastAsia="en-US" w:bidi="en-US"/>
              </w:rPr>
            </w:pPr>
            <w:r>
              <w:rPr>
                <w:rFonts w:hint="eastAsia" w:ascii="方正仿宋_GB2312" w:hAnsi="方正仿宋_GB2312" w:eastAsia="方正仿宋_GB2312" w:cs="方正仿宋_GB2312"/>
                <w:sz w:val="24"/>
              </w:rPr>
              <w:t>专家确定方式：评审专家由招标人在开标前从政采云专家库中随机抽取。</w:t>
            </w:r>
          </w:p>
        </w:tc>
      </w:tr>
      <w:tr w14:paraId="5393C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4" w:hRule="atLeast"/>
          <w:jc w:val="center"/>
        </w:trPr>
        <w:tc>
          <w:tcPr>
            <w:tcW w:w="480" w:type="dxa"/>
            <w:shd w:val="clear" w:color="auto" w:fill="auto"/>
            <w:vAlign w:val="top"/>
          </w:tcPr>
          <w:p w14:paraId="18367984">
            <w:pPr>
              <w:pStyle w:val="18"/>
              <w:rPr>
                <w:rFonts w:ascii="Times New Roman"/>
                <w:sz w:val="24"/>
              </w:rPr>
            </w:pPr>
          </w:p>
          <w:p w14:paraId="6C9DE695">
            <w:pPr>
              <w:pStyle w:val="18"/>
              <w:spacing w:before="194"/>
              <w:ind w:left="124" w:leftChars="0" w:right="0" w:rightChars="0"/>
              <w:rPr>
                <w:rFonts w:ascii="宋体" w:hAnsi="宋体" w:eastAsia="宋体" w:cs="宋体"/>
                <w:sz w:val="24"/>
                <w:szCs w:val="22"/>
                <w:lang w:val="en-US" w:eastAsia="en-US" w:bidi="en-US"/>
              </w:rPr>
            </w:pPr>
            <w:r>
              <w:rPr>
                <w:sz w:val="24"/>
              </w:rPr>
              <w:t>25</w:t>
            </w:r>
          </w:p>
        </w:tc>
        <w:tc>
          <w:tcPr>
            <w:tcW w:w="1780" w:type="dxa"/>
            <w:shd w:val="clear" w:color="auto" w:fill="auto"/>
            <w:vAlign w:val="top"/>
          </w:tcPr>
          <w:p w14:paraId="40D11A0B">
            <w:pPr>
              <w:pStyle w:val="18"/>
              <w:spacing w:before="3" w:line="364" w:lineRule="auto"/>
              <w:ind w:left="143" w:right="140"/>
              <w:jc w:val="center"/>
              <w:rPr>
                <w:sz w:val="24"/>
              </w:rPr>
            </w:pPr>
            <w:r>
              <w:rPr>
                <w:sz w:val="24"/>
              </w:rPr>
              <w:t>是否授权评标委员会确定成</w:t>
            </w:r>
          </w:p>
          <w:p w14:paraId="6B026939">
            <w:pPr>
              <w:pStyle w:val="18"/>
              <w:spacing w:line="306" w:lineRule="exact"/>
              <w:ind w:left="141" w:leftChars="0" w:right="140" w:rightChars="0"/>
              <w:jc w:val="center"/>
              <w:rPr>
                <w:rFonts w:ascii="宋体" w:hAnsi="宋体" w:eastAsia="宋体" w:cs="宋体"/>
                <w:sz w:val="24"/>
                <w:szCs w:val="22"/>
                <w:lang w:val="en-US" w:eastAsia="en-US" w:bidi="en-US"/>
              </w:rPr>
            </w:pPr>
            <w:r>
              <w:rPr>
                <w:sz w:val="24"/>
              </w:rPr>
              <w:t>交候选人</w:t>
            </w:r>
          </w:p>
        </w:tc>
        <w:tc>
          <w:tcPr>
            <w:tcW w:w="7343" w:type="dxa"/>
            <w:shd w:val="clear" w:color="auto" w:fill="auto"/>
            <w:vAlign w:val="top"/>
          </w:tcPr>
          <w:p w14:paraId="12CD8737">
            <w:pPr>
              <w:pStyle w:val="18"/>
              <w:rPr>
                <w:rFonts w:ascii="Times New Roman"/>
                <w:sz w:val="24"/>
              </w:rPr>
            </w:pPr>
          </w:p>
          <w:p w14:paraId="69582A9E">
            <w:pPr>
              <w:pStyle w:val="18"/>
              <w:spacing w:before="194"/>
              <w:ind w:left="108" w:leftChars="0" w:right="0" w:rightChars="0"/>
              <w:rPr>
                <w:rFonts w:hint="eastAsia" w:ascii="宋体" w:hAnsi="宋体" w:eastAsia="宋体" w:cs="宋体"/>
                <w:sz w:val="24"/>
                <w:szCs w:val="22"/>
                <w:lang w:val="en-US" w:eastAsia="en-US" w:bidi="en-US"/>
              </w:rPr>
            </w:pPr>
            <w:r>
              <w:rPr>
                <w:rFonts w:hint="eastAsia" w:ascii="方正仿宋_GB2312" w:hAnsi="方正仿宋_GB2312" w:eastAsia="方正仿宋_GB2312" w:cs="方正仿宋_GB2312"/>
                <w:sz w:val="24"/>
                <w:szCs w:val="22"/>
                <w:lang w:val="en-US" w:eastAsia="en-US" w:bidi="en-US"/>
              </w:rPr>
              <w:t xml:space="preserve">是，评标委员会推荐 </w:t>
            </w:r>
            <w:r>
              <w:rPr>
                <w:rFonts w:hint="eastAsia" w:ascii="方正仿宋_GB2312" w:hAnsi="方正仿宋_GB2312" w:eastAsia="方正仿宋_GB2312" w:cs="方正仿宋_GB2312"/>
                <w:sz w:val="24"/>
                <w:szCs w:val="22"/>
                <w:lang w:val="en-US" w:eastAsia="zh-CN" w:bidi="en-US"/>
              </w:rPr>
              <w:t>1</w:t>
            </w:r>
            <w:r>
              <w:rPr>
                <w:rFonts w:hint="eastAsia" w:ascii="方正仿宋_GB2312" w:hAnsi="方正仿宋_GB2312" w:eastAsia="方正仿宋_GB2312" w:cs="方正仿宋_GB2312"/>
                <w:sz w:val="24"/>
                <w:szCs w:val="22"/>
                <w:lang w:val="en-US" w:eastAsia="en-US" w:bidi="en-US"/>
              </w:rPr>
              <w:t xml:space="preserve"> 名成交候选人。</w:t>
            </w:r>
          </w:p>
        </w:tc>
      </w:tr>
      <w:tr w14:paraId="773C5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4" w:hRule="atLeast"/>
          <w:jc w:val="center"/>
        </w:trPr>
        <w:tc>
          <w:tcPr>
            <w:tcW w:w="480" w:type="dxa"/>
            <w:shd w:val="clear" w:color="auto" w:fill="auto"/>
            <w:vAlign w:val="top"/>
          </w:tcPr>
          <w:p w14:paraId="5E4FDDDA">
            <w:pPr>
              <w:pStyle w:val="18"/>
              <w:spacing w:before="7"/>
              <w:rPr>
                <w:rFonts w:ascii="Times New Roman"/>
                <w:sz w:val="20"/>
              </w:rPr>
            </w:pPr>
          </w:p>
          <w:p w14:paraId="39A6E724">
            <w:pPr>
              <w:pStyle w:val="18"/>
              <w:ind w:left="124" w:leftChars="0" w:right="0" w:rightChars="0"/>
              <w:rPr>
                <w:rFonts w:ascii="宋体" w:hAnsi="宋体" w:eastAsia="宋体" w:cs="宋体"/>
                <w:sz w:val="24"/>
                <w:szCs w:val="22"/>
                <w:lang w:val="en-US" w:eastAsia="en-US" w:bidi="en-US"/>
              </w:rPr>
            </w:pPr>
            <w:r>
              <w:rPr>
                <w:sz w:val="24"/>
              </w:rPr>
              <w:t>26</w:t>
            </w:r>
          </w:p>
        </w:tc>
        <w:tc>
          <w:tcPr>
            <w:tcW w:w="1780" w:type="dxa"/>
            <w:shd w:val="clear" w:color="auto" w:fill="auto"/>
            <w:vAlign w:val="top"/>
          </w:tcPr>
          <w:p w14:paraId="4A57C4CF">
            <w:pPr>
              <w:pStyle w:val="18"/>
              <w:spacing w:before="3"/>
              <w:ind w:left="140" w:right="140"/>
              <w:jc w:val="center"/>
              <w:rPr>
                <w:sz w:val="24"/>
              </w:rPr>
            </w:pPr>
            <w:r>
              <w:rPr>
                <w:sz w:val="24"/>
              </w:rPr>
              <w:t>成交候选人公</w:t>
            </w:r>
          </w:p>
          <w:p w14:paraId="7D0C6FBA">
            <w:pPr>
              <w:pStyle w:val="18"/>
              <w:spacing w:before="160"/>
              <w:ind w:left="141" w:leftChars="0" w:right="140" w:rightChars="0"/>
              <w:jc w:val="center"/>
              <w:rPr>
                <w:rFonts w:ascii="宋体" w:hAnsi="宋体" w:eastAsia="宋体" w:cs="宋体"/>
                <w:sz w:val="24"/>
                <w:szCs w:val="22"/>
                <w:lang w:val="en-US" w:eastAsia="en-US" w:bidi="en-US"/>
              </w:rPr>
            </w:pPr>
            <w:r>
              <w:rPr>
                <w:sz w:val="24"/>
              </w:rPr>
              <w:t>示媒介</w:t>
            </w:r>
          </w:p>
        </w:tc>
        <w:tc>
          <w:tcPr>
            <w:tcW w:w="7343" w:type="dxa"/>
            <w:shd w:val="clear" w:color="auto" w:fill="auto"/>
            <w:vAlign w:val="top"/>
          </w:tcPr>
          <w:p w14:paraId="5981B64A">
            <w:pPr>
              <w:pStyle w:val="18"/>
              <w:spacing w:before="7"/>
              <w:rPr>
                <w:rFonts w:ascii="Times New Roman"/>
                <w:sz w:val="20"/>
              </w:rPr>
            </w:pPr>
          </w:p>
          <w:p w14:paraId="4F6B0072">
            <w:pPr>
              <w:pStyle w:val="18"/>
              <w:ind w:left="108" w:leftChars="0" w:right="-15" w:rightChars="0"/>
              <w:rPr>
                <w:rFonts w:hint="eastAsia" w:ascii="宋体" w:hAnsi="宋体" w:eastAsia="宋体" w:cs="宋体"/>
                <w:sz w:val="24"/>
                <w:szCs w:val="22"/>
                <w:lang w:val="en-US" w:eastAsia="en-US" w:bidi="en-US"/>
              </w:rPr>
            </w:pPr>
            <w:r>
              <w:rPr>
                <w:rFonts w:hint="eastAsia" w:ascii="方正仿宋_GB2312" w:hAnsi="方正仿宋_GB2312" w:eastAsia="方正仿宋_GB2312" w:cs="方正仿宋_GB2312"/>
                <w:sz w:val="24"/>
                <w:szCs w:val="22"/>
                <w:lang w:val="en-US" w:eastAsia="en-US" w:bidi="en-US"/>
              </w:rPr>
              <w:t>新疆政府采购网，公示期为一个工作日。</w:t>
            </w:r>
          </w:p>
        </w:tc>
      </w:tr>
      <w:tr w14:paraId="6B47B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jc w:val="center"/>
        </w:trPr>
        <w:tc>
          <w:tcPr>
            <w:tcW w:w="480" w:type="dxa"/>
            <w:shd w:val="clear" w:color="auto" w:fill="auto"/>
            <w:vAlign w:val="top"/>
          </w:tcPr>
          <w:p w14:paraId="2132E92E">
            <w:pPr>
              <w:pStyle w:val="18"/>
              <w:spacing w:before="24"/>
              <w:ind w:left="115" w:leftChars="0" w:right="0" w:rightChars="0"/>
              <w:rPr>
                <w:rFonts w:ascii="宋体" w:hAnsi="宋体" w:eastAsia="宋体" w:cs="宋体"/>
                <w:sz w:val="24"/>
                <w:szCs w:val="22"/>
                <w:lang w:val="en-US" w:eastAsia="en-US" w:bidi="en-US"/>
              </w:rPr>
            </w:pPr>
            <w:r>
              <w:rPr>
                <w:sz w:val="24"/>
              </w:rPr>
              <w:t>27</w:t>
            </w:r>
          </w:p>
        </w:tc>
        <w:tc>
          <w:tcPr>
            <w:tcW w:w="1780" w:type="dxa"/>
            <w:shd w:val="clear" w:color="auto" w:fill="auto"/>
            <w:vAlign w:val="top"/>
          </w:tcPr>
          <w:p w14:paraId="4F011334">
            <w:pPr>
              <w:pStyle w:val="18"/>
              <w:spacing w:before="24"/>
              <w:ind w:left="391" w:leftChars="0" w:right="0" w:rightChars="0"/>
              <w:rPr>
                <w:rFonts w:ascii="宋体" w:hAnsi="宋体" w:eastAsia="宋体" w:cs="宋体"/>
                <w:sz w:val="24"/>
                <w:szCs w:val="22"/>
                <w:lang w:val="en-US" w:eastAsia="en-US" w:bidi="en-US"/>
              </w:rPr>
            </w:pPr>
            <w:r>
              <w:rPr>
                <w:sz w:val="24"/>
              </w:rPr>
              <w:t>履约担保</w:t>
            </w:r>
          </w:p>
        </w:tc>
        <w:tc>
          <w:tcPr>
            <w:tcW w:w="7343" w:type="dxa"/>
            <w:shd w:val="clear" w:color="auto" w:fill="auto"/>
            <w:vAlign w:val="top"/>
          </w:tcPr>
          <w:p w14:paraId="52E2983D">
            <w:pPr>
              <w:pStyle w:val="18"/>
              <w:spacing w:before="3"/>
              <w:ind w:left="108" w:leftChars="0" w:right="0" w:rightChars="0"/>
              <w:rPr>
                <w:rFonts w:hint="eastAsia" w:ascii="宋体" w:hAnsi="宋体" w:eastAsia="宋体" w:cs="宋体"/>
                <w:sz w:val="24"/>
                <w:szCs w:val="22"/>
                <w:lang w:val="en-US" w:eastAsia="en-US" w:bidi="en-US"/>
              </w:rPr>
            </w:pPr>
            <w:r>
              <w:rPr>
                <w:sz w:val="24"/>
              </w:rPr>
              <w:t>/</w:t>
            </w:r>
          </w:p>
        </w:tc>
      </w:tr>
      <w:tr w14:paraId="45D27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3" w:hRule="atLeast"/>
          <w:jc w:val="center"/>
        </w:trPr>
        <w:tc>
          <w:tcPr>
            <w:tcW w:w="480" w:type="dxa"/>
            <w:shd w:val="clear" w:color="auto" w:fill="auto"/>
            <w:vAlign w:val="top"/>
          </w:tcPr>
          <w:p w14:paraId="45585BED">
            <w:pPr>
              <w:pStyle w:val="18"/>
              <w:rPr>
                <w:rFonts w:ascii="Times New Roman"/>
                <w:sz w:val="24"/>
              </w:rPr>
            </w:pPr>
          </w:p>
          <w:p w14:paraId="6E0BA4C7">
            <w:pPr>
              <w:pStyle w:val="18"/>
              <w:rPr>
                <w:rFonts w:ascii="Times New Roman"/>
                <w:sz w:val="24"/>
              </w:rPr>
            </w:pPr>
          </w:p>
          <w:p w14:paraId="650D944E">
            <w:pPr>
              <w:pStyle w:val="18"/>
              <w:spacing w:before="152"/>
              <w:ind w:left="115" w:leftChars="0" w:right="0" w:rightChars="0"/>
              <w:rPr>
                <w:rFonts w:ascii="宋体" w:hAnsi="宋体" w:eastAsia="宋体" w:cs="宋体"/>
                <w:sz w:val="24"/>
                <w:szCs w:val="22"/>
                <w:lang w:val="en-US" w:eastAsia="en-US" w:bidi="en-US"/>
              </w:rPr>
            </w:pPr>
            <w:r>
              <w:rPr>
                <w:sz w:val="24"/>
              </w:rPr>
              <w:t>28</w:t>
            </w:r>
          </w:p>
        </w:tc>
        <w:tc>
          <w:tcPr>
            <w:tcW w:w="1780" w:type="dxa"/>
            <w:shd w:val="clear" w:color="auto" w:fill="auto"/>
            <w:vAlign w:val="top"/>
          </w:tcPr>
          <w:p w14:paraId="4AB0FE22">
            <w:pPr>
              <w:pStyle w:val="18"/>
              <w:rPr>
                <w:rFonts w:ascii="Times New Roman"/>
                <w:sz w:val="24"/>
              </w:rPr>
            </w:pPr>
          </w:p>
          <w:p w14:paraId="58A019A9">
            <w:pPr>
              <w:pStyle w:val="18"/>
              <w:spacing w:before="194" w:line="364" w:lineRule="auto"/>
              <w:ind w:left="516" w:leftChars="0" w:right="140" w:rightChars="0" w:hanging="374" w:firstLineChars="0"/>
              <w:rPr>
                <w:rFonts w:ascii="宋体" w:hAnsi="宋体" w:eastAsia="宋体" w:cs="宋体"/>
                <w:sz w:val="24"/>
                <w:szCs w:val="22"/>
                <w:lang w:val="en-US" w:eastAsia="en-US" w:bidi="en-US"/>
              </w:rPr>
            </w:pPr>
            <w:r>
              <w:rPr>
                <w:sz w:val="24"/>
              </w:rPr>
              <w:t>竞争性磋商文件领取</w:t>
            </w:r>
          </w:p>
        </w:tc>
        <w:tc>
          <w:tcPr>
            <w:tcW w:w="7343" w:type="dxa"/>
            <w:shd w:val="clear" w:color="auto" w:fill="auto"/>
            <w:vAlign w:val="top"/>
          </w:tcPr>
          <w:p w14:paraId="533F8E9C">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时间：202</w:t>
            </w:r>
            <w:r>
              <w:rPr>
                <w:rFonts w:hint="eastAsia" w:ascii="方正仿宋_GB2312" w:hAnsi="方正仿宋_GB2312" w:eastAsia="方正仿宋_GB2312" w:cs="方正仿宋_GB2312"/>
                <w:sz w:val="24"/>
                <w:lang w:val="en-US" w:eastAsia="zh-CN"/>
              </w:rPr>
              <w:t>5</w:t>
            </w:r>
            <w:r>
              <w:rPr>
                <w:rFonts w:hint="eastAsia" w:ascii="方正仿宋_GB2312" w:hAnsi="方正仿宋_GB2312" w:eastAsia="方正仿宋_GB2312" w:cs="方正仿宋_GB2312"/>
                <w:sz w:val="24"/>
              </w:rPr>
              <w:t>年</w:t>
            </w:r>
            <w:r>
              <w:rPr>
                <w:rFonts w:hint="eastAsia" w:ascii="方正仿宋_GB2312" w:hAnsi="方正仿宋_GB2312" w:eastAsia="方正仿宋_GB2312" w:cs="方正仿宋_GB2312"/>
                <w:sz w:val="24"/>
                <w:lang w:val="en-US" w:eastAsia="zh-CN"/>
              </w:rPr>
              <w:t>3</w:t>
            </w:r>
            <w:r>
              <w:rPr>
                <w:rFonts w:hint="eastAsia" w:ascii="方正仿宋_GB2312" w:hAnsi="方正仿宋_GB2312" w:eastAsia="方正仿宋_GB2312" w:cs="方正仿宋_GB2312"/>
                <w:sz w:val="24"/>
              </w:rPr>
              <w:t>月</w:t>
            </w:r>
            <w:r>
              <w:rPr>
                <w:rFonts w:hint="eastAsia" w:ascii="方正仿宋_GB2312" w:hAnsi="方正仿宋_GB2312" w:eastAsia="方正仿宋_GB2312" w:cs="方正仿宋_GB2312"/>
                <w:sz w:val="24"/>
                <w:lang w:val="en-US" w:eastAsia="zh-CN"/>
              </w:rPr>
              <w:t>10</w:t>
            </w:r>
            <w:r>
              <w:rPr>
                <w:rFonts w:hint="eastAsia" w:ascii="方正仿宋_GB2312" w:hAnsi="方正仿宋_GB2312" w:eastAsia="方正仿宋_GB2312" w:cs="方正仿宋_GB2312"/>
                <w:sz w:val="24"/>
              </w:rPr>
              <w:t>日至 202</w:t>
            </w:r>
            <w:r>
              <w:rPr>
                <w:rFonts w:hint="eastAsia" w:ascii="方正仿宋_GB2312" w:hAnsi="方正仿宋_GB2312" w:eastAsia="方正仿宋_GB2312" w:cs="方正仿宋_GB2312"/>
                <w:sz w:val="24"/>
                <w:lang w:val="en-US" w:eastAsia="zh-CN"/>
              </w:rPr>
              <w:t>5</w:t>
            </w:r>
            <w:r>
              <w:rPr>
                <w:rFonts w:hint="eastAsia" w:ascii="方正仿宋_GB2312" w:hAnsi="方正仿宋_GB2312" w:eastAsia="方正仿宋_GB2312" w:cs="方正仿宋_GB2312"/>
                <w:sz w:val="24"/>
              </w:rPr>
              <w:t xml:space="preserve"> 年 </w:t>
            </w:r>
            <w:r>
              <w:rPr>
                <w:rFonts w:hint="eastAsia" w:ascii="方正仿宋_GB2312" w:hAnsi="方正仿宋_GB2312" w:eastAsia="方正仿宋_GB2312" w:cs="方正仿宋_GB2312"/>
                <w:sz w:val="24"/>
                <w:lang w:val="en-US" w:eastAsia="zh-CN"/>
              </w:rPr>
              <w:t>3</w:t>
            </w:r>
            <w:r>
              <w:rPr>
                <w:rFonts w:hint="eastAsia" w:ascii="方正仿宋_GB2312" w:hAnsi="方正仿宋_GB2312" w:eastAsia="方正仿宋_GB2312" w:cs="方正仿宋_GB2312"/>
                <w:sz w:val="24"/>
              </w:rPr>
              <w:t xml:space="preserve"> 月</w:t>
            </w:r>
            <w:r>
              <w:rPr>
                <w:rFonts w:hint="eastAsia" w:ascii="方正仿宋_GB2312" w:hAnsi="方正仿宋_GB2312" w:eastAsia="方正仿宋_GB2312" w:cs="方正仿宋_GB2312"/>
                <w:sz w:val="24"/>
                <w:lang w:val="en-US" w:eastAsia="zh-CN"/>
              </w:rPr>
              <w:t>18</w:t>
            </w:r>
            <w:r>
              <w:rPr>
                <w:rFonts w:hint="eastAsia" w:ascii="方正仿宋_GB2312" w:hAnsi="方正仿宋_GB2312" w:eastAsia="方正仿宋_GB2312" w:cs="方正仿宋_GB2312"/>
                <w:sz w:val="24"/>
              </w:rPr>
              <w:t>日 ，每天上</w:t>
            </w:r>
          </w:p>
          <w:p w14:paraId="43504FAB">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 xml:space="preserve">午 </w:t>
            </w:r>
            <w:r>
              <w:rPr>
                <w:rFonts w:hint="eastAsia" w:ascii="方正仿宋_GB2312" w:hAnsi="方正仿宋_GB2312" w:eastAsia="方正仿宋_GB2312" w:cs="方正仿宋_GB2312"/>
                <w:sz w:val="24"/>
                <w:lang w:val="en-US" w:eastAsia="zh-CN"/>
              </w:rPr>
              <w:t>0</w:t>
            </w:r>
            <w:r>
              <w:rPr>
                <w:rFonts w:hint="eastAsia" w:ascii="方正仿宋_GB2312" w:hAnsi="方正仿宋_GB2312" w:eastAsia="方正仿宋_GB2312" w:cs="方正仿宋_GB2312"/>
                <w:sz w:val="24"/>
              </w:rPr>
              <w:t>0:00 至 1</w:t>
            </w:r>
            <w:r>
              <w:rPr>
                <w:rFonts w:hint="eastAsia" w:ascii="方正仿宋_GB2312" w:hAnsi="方正仿宋_GB2312" w:eastAsia="方正仿宋_GB2312" w:cs="方正仿宋_GB2312"/>
                <w:sz w:val="24"/>
                <w:lang w:val="en-US" w:eastAsia="zh-CN"/>
              </w:rPr>
              <w:t>2</w:t>
            </w:r>
            <w:r>
              <w:rPr>
                <w:rFonts w:hint="eastAsia" w:ascii="方正仿宋_GB2312" w:hAnsi="方正仿宋_GB2312" w:eastAsia="方正仿宋_GB2312" w:cs="方正仿宋_GB2312"/>
                <w:sz w:val="24"/>
              </w:rPr>
              <w:t>:00 ，下午 1</w:t>
            </w:r>
            <w:r>
              <w:rPr>
                <w:rFonts w:hint="eastAsia" w:ascii="方正仿宋_GB2312" w:hAnsi="方正仿宋_GB2312" w:eastAsia="方正仿宋_GB2312" w:cs="方正仿宋_GB2312"/>
                <w:sz w:val="24"/>
                <w:lang w:val="en-US" w:eastAsia="zh-CN"/>
              </w:rPr>
              <w:t>2</w:t>
            </w:r>
            <w:r>
              <w:rPr>
                <w:rFonts w:hint="eastAsia" w:ascii="方正仿宋_GB2312" w:hAnsi="方正仿宋_GB2312" w:eastAsia="方正仿宋_GB2312" w:cs="方正仿宋_GB2312"/>
                <w:sz w:val="24"/>
              </w:rPr>
              <w:t xml:space="preserve">:00 至 </w:t>
            </w:r>
            <w:r>
              <w:rPr>
                <w:rFonts w:hint="eastAsia" w:ascii="方正仿宋_GB2312" w:hAnsi="方正仿宋_GB2312" w:eastAsia="方正仿宋_GB2312" w:cs="方正仿宋_GB2312"/>
                <w:sz w:val="24"/>
                <w:lang w:val="en-US" w:eastAsia="zh-CN"/>
              </w:rPr>
              <w:t>23</w:t>
            </w:r>
            <w:r>
              <w:rPr>
                <w:rFonts w:hint="eastAsia" w:ascii="方正仿宋_GB2312" w:hAnsi="方正仿宋_GB2312" w:eastAsia="方正仿宋_GB2312" w:cs="方正仿宋_GB2312"/>
                <w:sz w:val="24"/>
              </w:rPr>
              <w:t>:</w:t>
            </w:r>
            <w:r>
              <w:rPr>
                <w:rFonts w:hint="eastAsia" w:ascii="方正仿宋_GB2312" w:hAnsi="方正仿宋_GB2312" w:eastAsia="方正仿宋_GB2312" w:cs="方正仿宋_GB2312"/>
                <w:sz w:val="24"/>
                <w:lang w:val="en-US" w:eastAsia="zh-CN"/>
              </w:rPr>
              <w:t>59</w:t>
            </w:r>
            <w:r>
              <w:rPr>
                <w:rFonts w:hint="eastAsia" w:ascii="方正仿宋_GB2312" w:hAnsi="方正仿宋_GB2312" w:eastAsia="方正仿宋_GB2312" w:cs="方正仿宋_GB2312"/>
                <w:sz w:val="24"/>
              </w:rPr>
              <w:t>。（北京时间，法定节假日除外）</w:t>
            </w:r>
          </w:p>
          <w:p w14:paraId="254E4F34">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szCs w:val="22"/>
                <w:lang w:val="en-US" w:eastAsia="en-US" w:bidi="en-US"/>
              </w:rPr>
              <w:t xml:space="preserve">地点：供应商登陆政采云平台 </w:t>
            </w:r>
            <w:r>
              <w:rPr>
                <w:rFonts w:hint="eastAsia" w:ascii="方正仿宋_GB2312" w:hAnsi="方正仿宋_GB2312" w:eastAsia="方正仿宋_GB2312" w:cs="方正仿宋_GB2312"/>
                <w:sz w:val="24"/>
                <w:szCs w:val="22"/>
                <w:lang w:val="en-US" w:eastAsia="en-US" w:bidi="en-US"/>
              </w:rPr>
              <w:fldChar w:fldCharType="begin"/>
            </w:r>
            <w:r>
              <w:rPr>
                <w:rFonts w:hint="eastAsia" w:ascii="方正仿宋_GB2312" w:hAnsi="方正仿宋_GB2312" w:eastAsia="方正仿宋_GB2312" w:cs="方正仿宋_GB2312"/>
                <w:sz w:val="24"/>
                <w:szCs w:val="22"/>
                <w:lang w:val="en-US" w:eastAsia="en-US" w:bidi="en-US"/>
              </w:rPr>
              <w:instrText xml:space="preserve"> HYPERLINK "http://www.zcygov.cn/" \h </w:instrText>
            </w:r>
            <w:r>
              <w:rPr>
                <w:rFonts w:hint="eastAsia" w:ascii="方正仿宋_GB2312" w:hAnsi="方正仿宋_GB2312" w:eastAsia="方正仿宋_GB2312" w:cs="方正仿宋_GB2312"/>
                <w:sz w:val="24"/>
                <w:szCs w:val="22"/>
                <w:lang w:val="en-US" w:eastAsia="en-US" w:bidi="en-US"/>
              </w:rPr>
              <w:fldChar w:fldCharType="separate"/>
            </w:r>
            <w:r>
              <w:rPr>
                <w:rFonts w:hint="eastAsia" w:ascii="方正仿宋_GB2312" w:hAnsi="方正仿宋_GB2312" w:eastAsia="方正仿宋_GB2312" w:cs="方正仿宋_GB2312"/>
                <w:sz w:val="24"/>
                <w:szCs w:val="22"/>
                <w:lang w:val="en-US" w:eastAsia="en-US" w:bidi="en-US"/>
              </w:rPr>
              <w:t>http://www.zcygov.cn/</w:t>
            </w:r>
            <w:r>
              <w:rPr>
                <w:rFonts w:hint="eastAsia" w:ascii="方正仿宋_GB2312" w:hAnsi="方正仿宋_GB2312" w:eastAsia="方正仿宋_GB2312" w:cs="方正仿宋_GB2312"/>
                <w:sz w:val="24"/>
                <w:szCs w:val="22"/>
                <w:lang w:val="en-US" w:eastAsia="en-US" w:bidi="en-US"/>
              </w:rPr>
              <w:fldChar w:fldCharType="end"/>
            </w:r>
            <w:r>
              <w:rPr>
                <w:rFonts w:hint="eastAsia" w:ascii="方正仿宋_GB2312" w:hAnsi="方正仿宋_GB2312" w:eastAsia="方正仿宋_GB2312" w:cs="方正仿宋_GB2312"/>
                <w:sz w:val="24"/>
                <w:szCs w:val="22"/>
                <w:lang w:val="en-US" w:eastAsia="en-US" w:bidi="en-US"/>
              </w:rPr>
              <w:t>，在线</w:t>
            </w:r>
            <w:r>
              <w:rPr>
                <w:rFonts w:hint="eastAsia" w:ascii="方正仿宋_GB2312" w:hAnsi="方正仿宋_GB2312" w:eastAsia="方正仿宋_GB2312" w:cs="方正仿宋_GB2312"/>
                <w:sz w:val="24"/>
              </w:rPr>
              <w:t>申请获取竞争性磋商文件（登录政府采购云平台</w:t>
            </w:r>
            <w:r>
              <w:rPr>
                <w:rFonts w:hint="eastAsia" w:ascii="方正仿宋_GB2312" w:hAnsi="方正仿宋_GB2312" w:eastAsia="方正仿宋_GB2312" w:cs="方正仿宋_GB2312"/>
                <w:sz w:val="24"/>
              </w:rPr>
              <w:tab/>
            </w:r>
            <w:r>
              <w:rPr>
                <w:rFonts w:hint="eastAsia" w:ascii="方正仿宋_GB2312" w:hAnsi="方正仿宋_GB2312" w:eastAsia="方正仿宋_GB2312" w:cs="方正仿宋_GB2312"/>
                <w:sz w:val="24"/>
              </w:rPr>
              <w:t>→ 项目采购</w:t>
            </w:r>
          </w:p>
          <w:p w14:paraId="41EAA0B0">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 获取竞争性磋商文件→申请，审核通过后可下载竞争性磋商文件，如有操作性问题，可与政采云在线客服进行咨询，咨询电话：95763）。</w:t>
            </w:r>
          </w:p>
          <w:p w14:paraId="65D96101">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方式：（1）线上获取（登录政府采购云平台 → 项目采购 → 获取竞争性磋商文件→ 申请，审核通过后可下载竞争性磋商文件）。本次招标不提供纸质版竞争性磋商文件。</w:t>
            </w:r>
          </w:p>
          <w:p w14:paraId="4F50B603">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（2）供应商获取竞争性磋商文件前应注册成为政府采购云平</w:t>
            </w:r>
          </w:p>
          <w:p w14:paraId="554EFE04">
            <w:pPr>
              <w:pStyle w:val="18"/>
              <w:spacing w:line="306" w:lineRule="exact"/>
              <w:ind w:left="108" w:leftChars="0" w:right="0" w:rightChars="0"/>
              <w:rPr>
                <w:rFonts w:hint="eastAsia" w:ascii="宋体" w:hAnsi="宋体" w:eastAsia="宋体" w:cs="宋体"/>
                <w:sz w:val="24"/>
                <w:szCs w:val="22"/>
                <w:lang w:val="en-US" w:eastAsia="en-US" w:bidi="en-US"/>
              </w:rPr>
            </w:pPr>
            <w:r>
              <w:rPr>
                <w:rFonts w:hint="eastAsia" w:ascii="方正仿宋_GB2312" w:hAnsi="方正仿宋_GB2312" w:eastAsia="方正仿宋_GB2312" w:cs="方正仿宋_GB2312"/>
                <w:sz w:val="24"/>
              </w:rPr>
              <w:t>台正式供应商。</w:t>
            </w:r>
          </w:p>
        </w:tc>
      </w:tr>
      <w:tr w14:paraId="63914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0" w:hRule="atLeast"/>
          <w:jc w:val="center"/>
        </w:trPr>
        <w:tc>
          <w:tcPr>
            <w:tcW w:w="480" w:type="dxa"/>
            <w:vMerge w:val="restart"/>
            <w:shd w:val="clear" w:color="auto" w:fill="auto"/>
            <w:vAlign w:val="top"/>
          </w:tcPr>
          <w:p w14:paraId="0B079B3A">
            <w:pPr>
              <w:pStyle w:val="18"/>
              <w:rPr>
                <w:rFonts w:ascii="Times New Roman"/>
                <w:sz w:val="24"/>
              </w:rPr>
            </w:pPr>
          </w:p>
          <w:p w14:paraId="4FE9B47F">
            <w:pPr>
              <w:pStyle w:val="18"/>
              <w:rPr>
                <w:rFonts w:ascii="Times New Roman"/>
                <w:sz w:val="24"/>
              </w:rPr>
            </w:pPr>
          </w:p>
          <w:p w14:paraId="3FFD68B7">
            <w:pPr>
              <w:pStyle w:val="18"/>
              <w:rPr>
                <w:rFonts w:ascii="Times New Roman"/>
                <w:sz w:val="24"/>
              </w:rPr>
            </w:pPr>
          </w:p>
          <w:p w14:paraId="4A11F774">
            <w:pPr>
              <w:pStyle w:val="18"/>
              <w:rPr>
                <w:rFonts w:ascii="Times New Roman"/>
                <w:sz w:val="24"/>
              </w:rPr>
            </w:pPr>
          </w:p>
          <w:p w14:paraId="53588A9F">
            <w:pPr>
              <w:pStyle w:val="18"/>
              <w:rPr>
                <w:rFonts w:ascii="Times New Roman"/>
                <w:sz w:val="24"/>
              </w:rPr>
            </w:pPr>
          </w:p>
          <w:p w14:paraId="1E2D781C">
            <w:pPr>
              <w:pStyle w:val="18"/>
              <w:rPr>
                <w:rFonts w:ascii="Times New Roman"/>
                <w:sz w:val="24"/>
              </w:rPr>
            </w:pPr>
          </w:p>
          <w:p w14:paraId="0AC9C6E7">
            <w:pPr>
              <w:pStyle w:val="18"/>
              <w:rPr>
                <w:rFonts w:ascii="Times New Roman"/>
                <w:sz w:val="24"/>
              </w:rPr>
            </w:pPr>
          </w:p>
          <w:p w14:paraId="401004AC">
            <w:pPr>
              <w:pStyle w:val="18"/>
              <w:rPr>
                <w:rFonts w:ascii="Times New Roman"/>
                <w:sz w:val="24"/>
              </w:rPr>
            </w:pPr>
          </w:p>
          <w:p w14:paraId="07E53FE7">
            <w:pPr>
              <w:pStyle w:val="18"/>
              <w:rPr>
                <w:rFonts w:ascii="Times New Roman"/>
                <w:sz w:val="24"/>
              </w:rPr>
            </w:pPr>
          </w:p>
          <w:p w14:paraId="7E9BCD3C">
            <w:pPr>
              <w:pStyle w:val="18"/>
              <w:rPr>
                <w:rFonts w:ascii="Times New Roman"/>
                <w:sz w:val="24"/>
              </w:rPr>
            </w:pPr>
          </w:p>
          <w:p w14:paraId="0443D971">
            <w:pPr>
              <w:pStyle w:val="18"/>
              <w:rPr>
                <w:rFonts w:ascii="Times New Roman"/>
                <w:sz w:val="24"/>
              </w:rPr>
            </w:pPr>
          </w:p>
          <w:p w14:paraId="5EBB1D05">
            <w:pPr>
              <w:pStyle w:val="18"/>
              <w:rPr>
                <w:rFonts w:ascii="Times New Roman"/>
                <w:sz w:val="24"/>
              </w:rPr>
            </w:pPr>
          </w:p>
          <w:p w14:paraId="2C7B2E1E">
            <w:pPr>
              <w:pStyle w:val="18"/>
              <w:rPr>
                <w:rFonts w:ascii="Times New Roman"/>
                <w:sz w:val="24"/>
              </w:rPr>
            </w:pPr>
          </w:p>
          <w:p w14:paraId="1450CF80">
            <w:pPr>
              <w:pStyle w:val="18"/>
              <w:rPr>
                <w:rFonts w:ascii="Times New Roman"/>
                <w:sz w:val="24"/>
              </w:rPr>
            </w:pPr>
          </w:p>
          <w:p w14:paraId="5A417EFB">
            <w:pPr>
              <w:pStyle w:val="18"/>
              <w:rPr>
                <w:rFonts w:ascii="Times New Roman"/>
                <w:sz w:val="24"/>
              </w:rPr>
            </w:pPr>
          </w:p>
          <w:p w14:paraId="628EAB7B">
            <w:pPr>
              <w:pStyle w:val="18"/>
              <w:spacing w:before="10"/>
              <w:rPr>
                <w:rFonts w:ascii="Times New Roman"/>
                <w:sz w:val="23"/>
              </w:rPr>
            </w:pPr>
          </w:p>
          <w:p w14:paraId="62F5721E">
            <w:pPr>
              <w:pStyle w:val="18"/>
              <w:ind w:left="115" w:leftChars="0" w:right="0" w:rightChars="0"/>
              <w:rPr>
                <w:rFonts w:ascii="宋体" w:hAnsi="宋体" w:eastAsia="宋体" w:cs="宋体"/>
                <w:sz w:val="24"/>
                <w:szCs w:val="22"/>
                <w:lang w:val="en-US" w:eastAsia="en-US" w:bidi="en-US"/>
              </w:rPr>
            </w:pPr>
            <w:r>
              <w:rPr>
                <w:sz w:val="24"/>
              </w:rPr>
              <w:t>29</w:t>
            </w:r>
          </w:p>
        </w:tc>
        <w:tc>
          <w:tcPr>
            <w:tcW w:w="1780" w:type="dxa"/>
            <w:vMerge w:val="restart"/>
            <w:shd w:val="clear" w:color="auto" w:fill="auto"/>
            <w:vAlign w:val="top"/>
          </w:tcPr>
          <w:p w14:paraId="62D11945">
            <w:pPr>
              <w:pStyle w:val="18"/>
              <w:rPr>
                <w:rFonts w:ascii="Times New Roman"/>
                <w:sz w:val="24"/>
              </w:rPr>
            </w:pPr>
          </w:p>
          <w:p w14:paraId="2085289B">
            <w:pPr>
              <w:pStyle w:val="18"/>
              <w:rPr>
                <w:rFonts w:ascii="Times New Roman"/>
                <w:sz w:val="24"/>
              </w:rPr>
            </w:pPr>
          </w:p>
          <w:p w14:paraId="24CA466E">
            <w:pPr>
              <w:pStyle w:val="18"/>
              <w:rPr>
                <w:rFonts w:ascii="Times New Roman"/>
                <w:sz w:val="24"/>
              </w:rPr>
            </w:pPr>
          </w:p>
          <w:p w14:paraId="38E7752D">
            <w:pPr>
              <w:pStyle w:val="18"/>
              <w:rPr>
                <w:rFonts w:ascii="Times New Roman"/>
                <w:sz w:val="24"/>
              </w:rPr>
            </w:pPr>
          </w:p>
          <w:p w14:paraId="6373E6F7">
            <w:pPr>
              <w:pStyle w:val="18"/>
              <w:rPr>
                <w:rFonts w:ascii="Times New Roman"/>
                <w:sz w:val="24"/>
              </w:rPr>
            </w:pPr>
          </w:p>
          <w:p w14:paraId="1298AE9C">
            <w:pPr>
              <w:pStyle w:val="18"/>
              <w:rPr>
                <w:rFonts w:ascii="Times New Roman"/>
                <w:sz w:val="24"/>
              </w:rPr>
            </w:pPr>
          </w:p>
          <w:p w14:paraId="226FA1F9">
            <w:pPr>
              <w:pStyle w:val="18"/>
              <w:rPr>
                <w:rFonts w:ascii="Times New Roman"/>
                <w:sz w:val="24"/>
              </w:rPr>
            </w:pPr>
          </w:p>
          <w:p w14:paraId="28F71A4C">
            <w:pPr>
              <w:pStyle w:val="18"/>
              <w:rPr>
                <w:rFonts w:ascii="Times New Roman"/>
                <w:sz w:val="24"/>
              </w:rPr>
            </w:pPr>
          </w:p>
          <w:p w14:paraId="7F2D6F10">
            <w:pPr>
              <w:pStyle w:val="18"/>
              <w:rPr>
                <w:rFonts w:ascii="Times New Roman"/>
                <w:sz w:val="24"/>
              </w:rPr>
            </w:pPr>
          </w:p>
          <w:p w14:paraId="232DD5C6">
            <w:pPr>
              <w:pStyle w:val="18"/>
              <w:rPr>
                <w:rFonts w:ascii="Times New Roman"/>
                <w:sz w:val="24"/>
              </w:rPr>
            </w:pPr>
          </w:p>
          <w:p w14:paraId="65BD0F86">
            <w:pPr>
              <w:pStyle w:val="18"/>
              <w:rPr>
                <w:rFonts w:ascii="Times New Roman"/>
                <w:sz w:val="24"/>
              </w:rPr>
            </w:pPr>
          </w:p>
          <w:p w14:paraId="139DE369">
            <w:pPr>
              <w:pStyle w:val="18"/>
              <w:rPr>
                <w:rFonts w:ascii="Times New Roman"/>
                <w:sz w:val="24"/>
              </w:rPr>
            </w:pPr>
          </w:p>
          <w:p w14:paraId="78753D3B">
            <w:pPr>
              <w:pStyle w:val="18"/>
              <w:rPr>
                <w:rFonts w:ascii="Times New Roman"/>
                <w:sz w:val="24"/>
              </w:rPr>
            </w:pPr>
          </w:p>
          <w:p w14:paraId="29437BC5">
            <w:pPr>
              <w:pStyle w:val="18"/>
              <w:rPr>
                <w:rFonts w:ascii="Times New Roman"/>
                <w:sz w:val="24"/>
              </w:rPr>
            </w:pPr>
          </w:p>
          <w:p w14:paraId="50AE814C">
            <w:pPr>
              <w:pStyle w:val="18"/>
              <w:rPr>
                <w:rFonts w:ascii="Times New Roman"/>
                <w:sz w:val="24"/>
              </w:rPr>
            </w:pPr>
          </w:p>
          <w:p w14:paraId="01C41ADF">
            <w:pPr>
              <w:pStyle w:val="18"/>
              <w:spacing w:before="10"/>
              <w:rPr>
                <w:rFonts w:ascii="Times New Roman"/>
                <w:sz w:val="23"/>
              </w:rPr>
            </w:pPr>
          </w:p>
          <w:p w14:paraId="14B4C7F8">
            <w:pPr>
              <w:pStyle w:val="18"/>
              <w:ind w:left="391" w:leftChars="0" w:right="0" w:rightChars="0"/>
              <w:rPr>
                <w:rFonts w:ascii="宋体" w:hAnsi="宋体" w:eastAsia="宋体" w:cs="宋体"/>
                <w:sz w:val="24"/>
                <w:szCs w:val="22"/>
                <w:lang w:val="en-US" w:eastAsia="en-US" w:bidi="en-US"/>
              </w:rPr>
            </w:pPr>
            <w:r>
              <w:rPr>
                <w:sz w:val="24"/>
              </w:rPr>
              <w:t>重要说明</w:t>
            </w:r>
          </w:p>
        </w:tc>
        <w:tc>
          <w:tcPr>
            <w:tcW w:w="7343" w:type="dxa"/>
            <w:shd w:val="clear" w:color="auto" w:fill="auto"/>
            <w:vAlign w:val="top"/>
          </w:tcPr>
          <w:p w14:paraId="09348F48">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lang w:val="en-US" w:eastAsia="zh-CN"/>
              </w:rPr>
              <w:t>1.</w:t>
            </w:r>
            <w:r>
              <w:rPr>
                <w:rFonts w:hint="eastAsia" w:ascii="方正仿宋_GB2312" w:hAnsi="方正仿宋_GB2312" w:eastAsia="方正仿宋_GB2312" w:cs="方正仿宋_GB2312"/>
                <w:sz w:val="24"/>
              </w:rPr>
              <w:t>本项目采用全流程不见面电子开评标，投标供应商需要使用</w:t>
            </w:r>
          </w:p>
          <w:p w14:paraId="3D194DE5">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CA 加密设备，供应商可通过新疆数字证书认证中心官网</w:t>
            </w:r>
          </w:p>
          <w:p w14:paraId="6F62EC36">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（https://</w:t>
            </w:r>
            <w:r>
              <w:rPr>
                <w:rFonts w:hint="eastAsia" w:ascii="方正仿宋_GB2312" w:hAnsi="方正仿宋_GB2312" w:eastAsia="方正仿宋_GB2312" w:cs="方正仿宋_GB2312"/>
                <w:sz w:val="24"/>
              </w:rPr>
              <w:fldChar w:fldCharType="begin"/>
            </w:r>
            <w:r>
              <w:rPr>
                <w:rFonts w:hint="eastAsia" w:ascii="方正仿宋_GB2312" w:hAnsi="方正仿宋_GB2312" w:eastAsia="方正仿宋_GB2312" w:cs="方正仿宋_GB2312"/>
                <w:sz w:val="24"/>
              </w:rPr>
              <w:instrText xml:space="preserve"> HYPERLINK "http://www.xjca.com.cn/" \h </w:instrText>
            </w:r>
            <w:r>
              <w:rPr>
                <w:rFonts w:hint="eastAsia" w:ascii="方正仿宋_GB2312" w:hAnsi="方正仿宋_GB2312" w:eastAsia="方正仿宋_GB2312" w:cs="方正仿宋_GB2312"/>
                <w:sz w:val="24"/>
              </w:rPr>
              <w:fldChar w:fldCharType="separate"/>
            </w:r>
            <w:r>
              <w:rPr>
                <w:rFonts w:hint="eastAsia" w:ascii="方正仿宋_GB2312" w:hAnsi="方正仿宋_GB2312" w:eastAsia="方正仿宋_GB2312" w:cs="方正仿宋_GB2312"/>
                <w:sz w:val="24"/>
              </w:rPr>
              <w:t>www.xjca.com.cn/</w:t>
            </w:r>
            <w:r>
              <w:rPr>
                <w:rFonts w:hint="eastAsia" w:ascii="方正仿宋_GB2312" w:hAnsi="方正仿宋_GB2312" w:eastAsia="方正仿宋_GB2312" w:cs="方正仿宋_GB2312"/>
                <w:sz w:val="24"/>
              </w:rPr>
              <w:fldChar w:fldCharType="end"/>
            </w:r>
            <w:r>
              <w:rPr>
                <w:rFonts w:hint="eastAsia" w:ascii="方正仿宋_GB2312" w:hAnsi="方正仿宋_GB2312" w:eastAsia="方正仿宋_GB2312" w:cs="方正仿宋_GB2312"/>
                <w:sz w:val="24"/>
              </w:rPr>
              <w:t>）或下载“新疆政务通”APP 自行进行申领。</w:t>
            </w:r>
          </w:p>
          <w:p w14:paraId="3AEA2C26">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lang w:val="en-US" w:eastAsia="zh-CN"/>
              </w:rPr>
              <w:t>2.</w:t>
            </w:r>
            <w:r>
              <w:rPr>
                <w:rFonts w:hint="eastAsia" w:ascii="方正仿宋_GB2312" w:hAnsi="方正仿宋_GB2312" w:eastAsia="方正仿宋_GB2312" w:cs="方正仿宋_GB2312"/>
                <w:sz w:val="24"/>
              </w:rPr>
              <w:t>本项目实行网上投标，采用加密电子投标文件(供应商须使用</w:t>
            </w:r>
          </w:p>
          <w:p w14:paraId="419703EE">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rPr>
              <w:t>CA 加密设备通过政采云电子投标客户端制作投标文件)。若供应商参与投标，自行承担投标一切费用。</w:t>
            </w:r>
          </w:p>
        </w:tc>
      </w:tr>
      <w:tr w14:paraId="47FA95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7" w:hRule="atLeast"/>
          <w:jc w:val="center"/>
        </w:trPr>
        <w:tc>
          <w:tcPr>
            <w:tcW w:w="480" w:type="dxa"/>
            <w:vMerge w:val="continue"/>
            <w:shd w:val="clear" w:color="auto" w:fill="auto"/>
            <w:vAlign w:val="top"/>
          </w:tcPr>
          <w:p w14:paraId="4F107FD8">
            <w:pPr>
              <w:pStyle w:val="18"/>
              <w:ind w:left="115" w:leftChars="0" w:right="0" w:rightChars="0"/>
              <w:rPr>
                <w:rFonts w:ascii="宋体" w:hAnsi="宋体" w:eastAsia="宋体" w:cs="宋体"/>
                <w:sz w:val="24"/>
                <w:szCs w:val="22"/>
                <w:lang w:val="en-US" w:eastAsia="en-US" w:bidi="en-US"/>
              </w:rPr>
            </w:pPr>
          </w:p>
        </w:tc>
        <w:tc>
          <w:tcPr>
            <w:tcW w:w="1780" w:type="dxa"/>
            <w:vMerge w:val="continue"/>
            <w:shd w:val="clear" w:color="auto" w:fill="auto"/>
            <w:vAlign w:val="top"/>
          </w:tcPr>
          <w:p w14:paraId="10D1AA18">
            <w:pPr>
              <w:pStyle w:val="18"/>
              <w:ind w:left="391" w:leftChars="0" w:right="0" w:rightChars="0"/>
              <w:rPr>
                <w:rFonts w:ascii="宋体" w:hAnsi="宋体" w:eastAsia="宋体" w:cs="宋体"/>
                <w:sz w:val="24"/>
                <w:szCs w:val="22"/>
                <w:lang w:val="en-US" w:eastAsia="en-US" w:bidi="en-US"/>
              </w:rPr>
            </w:pPr>
          </w:p>
        </w:tc>
        <w:tc>
          <w:tcPr>
            <w:tcW w:w="7343" w:type="dxa"/>
            <w:shd w:val="clear" w:color="auto" w:fill="auto"/>
            <w:vAlign w:val="top"/>
          </w:tcPr>
          <w:p w14:paraId="264AC3D3">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lang w:val="en-US" w:eastAsia="zh-CN"/>
              </w:rPr>
              <w:t>3.</w:t>
            </w:r>
            <w:r>
              <w:rPr>
                <w:rFonts w:hint="eastAsia" w:ascii="方正仿宋_GB2312" w:hAnsi="方正仿宋_GB2312" w:eastAsia="方正仿宋_GB2312" w:cs="方正仿宋_GB2312"/>
                <w:sz w:val="24"/>
              </w:rPr>
              <w:t>各供应商在开标前应确保成为新疆维吾尔自治区政府采购网正式注册入库供应商，并完成 CA 数字证书申领。因未注册入库、未办理 CA 数字证书等原因造成无法投标或投标失败等后果由供应商自行承担。</w:t>
            </w:r>
          </w:p>
          <w:p w14:paraId="4558C08A">
            <w:pPr>
              <w:spacing w:line="440" w:lineRule="atLeast"/>
              <w:rPr>
                <w:rFonts w:hint="eastAsia" w:ascii="方正仿宋_GB2312" w:hAnsi="方正仿宋_GB2312" w:eastAsia="方正仿宋_GB2312" w:cs="方正仿宋_GB2312"/>
                <w:sz w:val="24"/>
              </w:rPr>
            </w:pPr>
            <w:r>
              <w:rPr>
                <w:rFonts w:hint="eastAsia" w:ascii="方正仿宋_GB2312" w:hAnsi="方正仿宋_GB2312" w:eastAsia="方正仿宋_GB2312" w:cs="方正仿宋_GB2312"/>
                <w:sz w:val="24"/>
                <w:lang w:val="en-US" w:eastAsia="zh-CN"/>
              </w:rPr>
              <w:t>4.</w:t>
            </w:r>
            <w:r>
              <w:rPr>
                <w:rFonts w:hint="eastAsia" w:ascii="方正仿宋_GB2312" w:hAnsi="方正仿宋_GB2312" w:eastAsia="方正仿宋_GB2312" w:cs="方正仿宋_GB2312"/>
                <w:sz w:val="24"/>
              </w:rPr>
              <w:t>供应商将政采云电子交易客户端下载、安装完成后，可通过账号密码或 CA 登录客户端进行投标文件制作。在使用政采云投标客户端时，建议使用 WIN7+64 位及以上操作系统。客户端请至新疆政府采购网（</w:t>
            </w:r>
            <w:r>
              <w:rPr>
                <w:rFonts w:hint="eastAsia" w:ascii="方正仿宋_GB2312" w:hAnsi="方正仿宋_GB2312" w:eastAsia="方正仿宋_GB2312" w:cs="方正仿宋_GB2312"/>
                <w:sz w:val="24"/>
              </w:rPr>
              <w:fldChar w:fldCharType="begin"/>
            </w:r>
            <w:r>
              <w:rPr>
                <w:rFonts w:hint="eastAsia" w:ascii="方正仿宋_GB2312" w:hAnsi="方正仿宋_GB2312" w:eastAsia="方正仿宋_GB2312" w:cs="方正仿宋_GB2312"/>
                <w:sz w:val="24"/>
              </w:rPr>
              <w:instrText xml:space="preserve"> HYPERLINK "http://www.ccgp-xinjiang.gov.cn/" \h </w:instrText>
            </w:r>
            <w:r>
              <w:rPr>
                <w:rFonts w:hint="eastAsia" w:ascii="方正仿宋_GB2312" w:hAnsi="方正仿宋_GB2312" w:eastAsia="方正仿宋_GB2312" w:cs="方正仿宋_GB2312"/>
                <w:sz w:val="24"/>
              </w:rPr>
              <w:fldChar w:fldCharType="separate"/>
            </w:r>
            <w:r>
              <w:rPr>
                <w:rFonts w:hint="eastAsia" w:ascii="方正仿宋_GB2312" w:hAnsi="方正仿宋_GB2312" w:eastAsia="方正仿宋_GB2312" w:cs="方正仿宋_GB2312"/>
                <w:sz w:val="24"/>
              </w:rPr>
              <w:t>http://www.ccgp-xinjiang.gov.cn/</w:t>
            </w:r>
            <w:r>
              <w:rPr>
                <w:rFonts w:hint="eastAsia" w:ascii="方正仿宋_GB2312" w:hAnsi="方正仿宋_GB2312" w:eastAsia="方正仿宋_GB2312" w:cs="方正仿宋_GB2312"/>
                <w:sz w:val="24"/>
              </w:rPr>
              <w:fldChar w:fldCharType="end"/>
            </w:r>
            <w:r>
              <w:rPr>
                <w:rFonts w:hint="eastAsia" w:ascii="方正仿宋_GB2312" w:hAnsi="方正仿宋_GB2312" w:eastAsia="方正仿宋_GB2312" w:cs="方正仿宋_GB2312"/>
                <w:sz w:val="24"/>
              </w:rPr>
              <w:t>）下载专区查看，如有问题可拨打政采云客户服务热线 95763 进行咨询。</w:t>
            </w:r>
          </w:p>
          <w:p w14:paraId="722F4E0E">
            <w:pPr>
              <w:spacing w:line="440" w:lineRule="atLeast"/>
              <w:rPr>
                <w:rFonts w:hint="eastAsia" w:ascii="方正仿宋_GB2312" w:hAnsi="方正仿宋_GB2312" w:eastAsia="方正仿宋_GB2312" w:cs="方正仿宋_GB2312"/>
                <w:sz w:val="24"/>
                <w:lang w:val="en-US" w:eastAsia="zh-CN"/>
              </w:rPr>
            </w:pPr>
            <w:r>
              <w:rPr>
                <w:rFonts w:hint="eastAsia" w:ascii="方正仿宋_GB2312" w:hAnsi="方正仿宋_GB2312" w:eastAsia="方正仿宋_GB2312" w:cs="方正仿宋_GB2312"/>
                <w:sz w:val="24"/>
                <w:szCs w:val="22"/>
                <w:lang w:val="en-US" w:eastAsia="zh-CN" w:bidi="en-US"/>
              </w:rPr>
              <w:t>5.供应商在开标时须使用制作加密电子投标文件所使用的 CA</w:t>
            </w:r>
            <w:r>
              <w:rPr>
                <w:rFonts w:hint="eastAsia" w:ascii="方正仿宋_GB2312" w:hAnsi="方正仿宋_GB2312" w:eastAsia="方正仿宋_GB2312" w:cs="方正仿宋_GB2312"/>
                <w:sz w:val="24"/>
                <w:lang w:val="en-US" w:eastAsia="zh-CN"/>
              </w:rPr>
              <w:t>锁及电脑，电脑须提前配置好浏览器（建议使用谷歌浏览器），以便开标时解锁。供应商对不见面开评标系统的技术操作咨询，可通过ttps://edu.zcygov.cn/luban/xinjiang-e-biding 自助查询也可在政采云帮助中心常见问题解答和操作流程讲解视频中自助查询，网址为：https://service.zcygov.cn/#/help，“项目采购”—“操作流程-电子招投标”—“政府采购项目电子交易管理操作指南-供应商”版面获取操作指南。</w:t>
            </w:r>
          </w:p>
          <w:p w14:paraId="7B259514">
            <w:pPr>
              <w:pStyle w:val="18"/>
              <w:numPr>
                <w:ilvl w:val="0"/>
                <w:numId w:val="0"/>
              </w:numPr>
              <w:tabs>
                <w:tab w:val="left" w:pos="358"/>
              </w:tabs>
              <w:spacing w:before="0" w:after="0" w:line="304" w:lineRule="exact"/>
              <w:ind w:right="0" w:rightChars="0"/>
              <w:jc w:val="left"/>
              <w:rPr>
                <w:rFonts w:hint="eastAsia" w:ascii="宋体" w:hAnsi="宋体" w:eastAsia="宋体" w:cs="宋体"/>
                <w:sz w:val="24"/>
                <w:szCs w:val="22"/>
                <w:lang w:val="en-US" w:eastAsia="en-US" w:bidi="en-US"/>
              </w:rPr>
            </w:pPr>
            <w:r>
              <w:rPr>
                <w:rFonts w:hint="eastAsia" w:ascii="方正仿宋_GB2312" w:hAnsi="方正仿宋_GB2312" w:eastAsia="方正仿宋_GB2312" w:cs="方正仿宋_GB2312"/>
                <w:sz w:val="24"/>
                <w:lang w:val="en-US" w:eastAsia="zh-CN"/>
              </w:rPr>
              <w:t>6.为了保证开评标顺利进行，政采云线上开标功能完全实现，供应商开标所使用的电脑设备须具有视频及语音功能。</w:t>
            </w:r>
          </w:p>
        </w:tc>
      </w:tr>
      <w:tr w14:paraId="055C2E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1" w:hRule="atLeast"/>
          <w:jc w:val="center"/>
        </w:trPr>
        <w:tc>
          <w:tcPr>
            <w:tcW w:w="480" w:type="dxa"/>
            <w:vMerge w:val="continue"/>
            <w:shd w:val="clear" w:color="auto" w:fill="auto"/>
            <w:vAlign w:val="top"/>
          </w:tcPr>
          <w:p w14:paraId="0F10DC1C">
            <w:pPr>
              <w:pStyle w:val="18"/>
              <w:ind w:left="115" w:leftChars="0" w:right="0" w:rightChars="0"/>
              <w:rPr>
                <w:rFonts w:ascii="宋体" w:hAnsi="宋体" w:eastAsia="宋体" w:cs="宋体"/>
                <w:sz w:val="24"/>
                <w:szCs w:val="22"/>
                <w:lang w:val="en-US" w:eastAsia="en-US" w:bidi="en-US"/>
              </w:rPr>
            </w:pPr>
          </w:p>
        </w:tc>
        <w:tc>
          <w:tcPr>
            <w:tcW w:w="1780" w:type="dxa"/>
            <w:vMerge w:val="continue"/>
            <w:shd w:val="clear" w:color="auto" w:fill="auto"/>
            <w:vAlign w:val="top"/>
          </w:tcPr>
          <w:p w14:paraId="70B2B2D5">
            <w:pPr>
              <w:pStyle w:val="18"/>
              <w:ind w:left="391" w:leftChars="0" w:right="0" w:rightChars="0"/>
              <w:rPr>
                <w:rFonts w:ascii="宋体" w:hAnsi="宋体" w:eastAsia="宋体" w:cs="宋体"/>
                <w:sz w:val="24"/>
                <w:szCs w:val="22"/>
                <w:lang w:val="en-US" w:eastAsia="en-US" w:bidi="en-US"/>
              </w:rPr>
            </w:pPr>
          </w:p>
        </w:tc>
        <w:tc>
          <w:tcPr>
            <w:tcW w:w="7343" w:type="dxa"/>
            <w:shd w:val="clear" w:color="auto" w:fill="auto"/>
            <w:vAlign w:val="top"/>
          </w:tcPr>
          <w:p w14:paraId="227C3F4D">
            <w:pPr>
              <w:pStyle w:val="18"/>
              <w:spacing w:before="3"/>
              <w:ind w:left="108"/>
              <w:rPr>
                <w:sz w:val="20"/>
              </w:rPr>
            </w:pPr>
            <w:r>
              <w:rPr>
                <w:sz w:val="24"/>
              </w:rPr>
              <w:t>1、</w:t>
            </w:r>
            <w:r>
              <w:rPr>
                <w:rFonts w:hint="eastAsia" w:ascii="方正仿宋_GB2312" w:hAnsi="方正仿宋_GB2312" w:eastAsia="方正仿宋_GB2312" w:cs="方正仿宋_GB2312"/>
                <w:sz w:val="24"/>
                <w:szCs w:val="22"/>
                <w:lang w:val="en-US" w:eastAsia="zh-CN" w:bidi="en-US"/>
              </w:rPr>
              <w:t>电子招投标情况说明：</w:t>
            </w:r>
          </w:p>
          <w:p w14:paraId="06F15180">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1）电子招投标：本项目以数据电文形式，依托“政府采购云平台（</w:t>
            </w:r>
            <w:r>
              <w:rPr>
                <w:rFonts w:hint="eastAsia" w:ascii="方正仿宋_GB2312" w:hAnsi="方正仿宋_GB2312" w:eastAsia="方正仿宋_GB2312" w:cs="方正仿宋_GB2312"/>
                <w:sz w:val="24"/>
                <w:szCs w:val="22"/>
                <w:lang w:val="en-US" w:eastAsia="zh-CN" w:bidi="en-US"/>
              </w:rPr>
              <w:fldChar w:fldCharType="begin"/>
            </w:r>
            <w:r>
              <w:rPr>
                <w:rFonts w:hint="eastAsia" w:ascii="方正仿宋_GB2312" w:hAnsi="方正仿宋_GB2312" w:eastAsia="方正仿宋_GB2312" w:cs="方正仿宋_GB2312"/>
                <w:sz w:val="24"/>
                <w:szCs w:val="22"/>
                <w:lang w:val="en-US" w:eastAsia="zh-CN" w:bidi="en-US"/>
              </w:rPr>
              <w:instrText xml:space="preserve"> HYPERLINK "http://www.zcygov.cn/" \h </w:instrText>
            </w:r>
            <w:r>
              <w:rPr>
                <w:rFonts w:hint="eastAsia" w:ascii="方正仿宋_GB2312" w:hAnsi="方正仿宋_GB2312" w:eastAsia="方正仿宋_GB2312" w:cs="方正仿宋_GB2312"/>
                <w:sz w:val="24"/>
                <w:szCs w:val="22"/>
                <w:lang w:val="en-US" w:eastAsia="zh-CN" w:bidi="en-US"/>
              </w:rPr>
              <w:fldChar w:fldCharType="separate"/>
            </w:r>
            <w:r>
              <w:rPr>
                <w:rFonts w:hint="eastAsia" w:ascii="方正仿宋_GB2312" w:hAnsi="方正仿宋_GB2312" w:eastAsia="方正仿宋_GB2312" w:cs="方正仿宋_GB2312"/>
                <w:sz w:val="24"/>
                <w:szCs w:val="22"/>
                <w:lang w:val="en-US" w:eastAsia="zh-CN" w:bidi="en-US"/>
              </w:rPr>
              <w:t>www.zcygov.cn</w:t>
            </w:r>
            <w:r>
              <w:rPr>
                <w:rFonts w:hint="eastAsia" w:ascii="方正仿宋_GB2312" w:hAnsi="方正仿宋_GB2312" w:eastAsia="方正仿宋_GB2312" w:cs="方正仿宋_GB2312"/>
                <w:sz w:val="24"/>
                <w:szCs w:val="22"/>
                <w:lang w:val="en-US" w:eastAsia="zh-CN" w:bidi="en-US"/>
              </w:rPr>
              <w:fldChar w:fldCharType="end"/>
            </w:r>
            <w:r>
              <w:rPr>
                <w:rFonts w:hint="eastAsia" w:ascii="方正仿宋_GB2312" w:hAnsi="方正仿宋_GB2312" w:eastAsia="方正仿宋_GB2312" w:cs="方正仿宋_GB2312"/>
                <w:sz w:val="24"/>
                <w:szCs w:val="22"/>
                <w:lang w:val="en-US" w:eastAsia="zh-CN" w:bidi="en-US"/>
              </w:rPr>
              <w:t>）”进行招投标活动。</w:t>
            </w:r>
          </w:p>
          <w:p w14:paraId="0A251027">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2）投标准备：注册账号--点击“商家入驻”，进行政府采购供应商资料填写；申领 CA 数字证书---申领流程详见“新疆政府采购网-下载专区-电子交易客户端-CA 驱动和申领流程”；安装“政采云电子交易客户端”前往“新疆政府采购网-下载专区-电子交易客户端”进行下载并安装。</w:t>
            </w:r>
          </w:p>
          <w:p w14:paraId="5CC7D4B3">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3）招标文件的获取：使用账号登录或者短信验证码或者使用CA 登录政采云平台；进入“项目采购”应用，在获取招标文件菜单中选择项目，获取招标文件 。</w:t>
            </w:r>
          </w:p>
          <w:p w14:paraId="68CF8000">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4）投标文件的制作：在“政采云电子交易客户端”中完成“填写基本信息”、“导入投标文件”、“标书关联”、“标书检查”、“电子签名”、“生成电子标书”等操作。</w:t>
            </w:r>
          </w:p>
          <w:p w14:paraId="6651B2D1">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5）投标文件的传输递交：供应商在投标截止时间前将加密的投标文件上传至政府采购云平台，还可以在投标截止时间前以电子邮件方式提供备份投标文件1份（接收人邮箱：281870182</w:t>
            </w:r>
            <w:r>
              <w:rPr>
                <w:rFonts w:hint="eastAsia" w:ascii="方正仿宋_GB2312" w:hAnsi="方正仿宋_GB2312" w:eastAsia="方正仿宋_GB2312" w:cs="方正仿宋_GB2312"/>
                <w:sz w:val="24"/>
                <w:szCs w:val="22"/>
                <w:lang w:val="en-US" w:eastAsia="zh-CN" w:bidi="en-US"/>
              </w:rPr>
              <w:fldChar w:fldCharType="begin"/>
            </w:r>
            <w:r>
              <w:rPr>
                <w:rFonts w:hint="eastAsia" w:ascii="方正仿宋_GB2312" w:hAnsi="方正仿宋_GB2312" w:eastAsia="方正仿宋_GB2312" w:cs="方正仿宋_GB2312"/>
                <w:sz w:val="24"/>
                <w:szCs w:val="22"/>
                <w:lang w:val="en-US" w:eastAsia="zh-CN" w:bidi="en-US"/>
              </w:rPr>
              <w:instrText xml:space="preserve"> HYPERLINK "mailto:33@qq.com" \h </w:instrText>
            </w:r>
            <w:r>
              <w:rPr>
                <w:rFonts w:hint="eastAsia" w:ascii="方正仿宋_GB2312" w:hAnsi="方正仿宋_GB2312" w:eastAsia="方正仿宋_GB2312" w:cs="方正仿宋_GB2312"/>
                <w:sz w:val="24"/>
                <w:szCs w:val="22"/>
                <w:lang w:val="en-US" w:eastAsia="zh-CN" w:bidi="en-US"/>
              </w:rPr>
              <w:fldChar w:fldCharType="separate"/>
            </w:r>
            <w:r>
              <w:rPr>
                <w:rFonts w:hint="eastAsia" w:ascii="方正仿宋_GB2312" w:hAnsi="方正仿宋_GB2312" w:eastAsia="方正仿宋_GB2312" w:cs="方正仿宋_GB2312"/>
                <w:sz w:val="24"/>
                <w:szCs w:val="22"/>
                <w:lang w:val="en-US" w:eastAsia="zh-CN" w:bidi="en-US"/>
              </w:rPr>
              <w:t>@qq.com</w:t>
            </w:r>
            <w:r>
              <w:rPr>
                <w:rFonts w:hint="eastAsia" w:ascii="方正仿宋_GB2312" w:hAnsi="方正仿宋_GB2312" w:eastAsia="方正仿宋_GB2312" w:cs="方正仿宋_GB2312"/>
                <w:sz w:val="24"/>
                <w:szCs w:val="22"/>
                <w:lang w:val="en-US" w:eastAsia="zh-CN" w:bidi="en-US"/>
              </w:rPr>
              <w:fldChar w:fldCharType="end"/>
            </w:r>
            <w:r>
              <w:rPr>
                <w:rFonts w:hint="eastAsia" w:ascii="方正仿宋_GB2312" w:hAnsi="方正仿宋_GB2312" w:eastAsia="方正仿宋_GB2312" w:cs="方正仿宋_GB2312"/>
                <w:sz w:val="24"/>
                <w:szCs w:val="22"/>
                <w:lang w:val="en-US" w:eastAsia="zh-CN" w:bidi="en-US"/>
              </w:rPr>
              <w:t>，接收人：李志杰，电话：15909005223），备份投标文件可以打包压缩并加密，压缩包命名为“XX 单位备份投标文件”，加密密码由供应商自行保管（“备份投标文件”由供应商自愿提供，竞争性磋商文件不作强制性要求；如不提供或未按要求提供的，当电子投标文件无法解密时，将导致无备份投标文件而失去投标资格）。</w:t>
            </w:r>
          </w:p>
          <w:p w14:paraId="0BB07108">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6）投标文件的解密：供应商按照平台提示和竞争性磋商文件的规定在半小时内完成在线解密。通过“政府采购云平台”上传递交的投标文件无法按时解密，投标供应商提供了备份投标文件的，以备份投标文件为依据，否则视为投标文件撤回。通过“政府采购云平台”上传递交的投标文件已按时解密的， 备份投标文件自动失效。供应商仅提供备份投标文件，没有在电子交易平台传输递交投标文件的，投标无效。</w:t>
            </w:r>
          </w:p>
          <w:p w14:paraId="12A040AC">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7）具体操作指南：详见政采云平台“服务中心-帮助文档-项目采购-操作流程-电子招投标-政府采购项目电子交易管理操作指南-供应商”。</w:t>
            </w:r>
          </w:p>
          <w:p w14:paraId="5DDAD383">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1、供应商在进行上述操作时，如遇技术问题可登录政采云https://</w:t>
            </w:r>
            <w:r>
              <w:rPr>
                <w:rFonts w:hint="eastAsia" w:ascii="方正仿宋_GB2312" w:hAnsi="方正仿宋_GB2312" w:eastAsia="方正仿宋_GB2312" w:cs="方正仿宋_GB2312"/>
                <w:sz w:val="24"/>
                <w:szCs w:val="22"/>
                <w:lang w:val="en-US" w:eastAsia="zh-CN" w:bidi="en-US"/>
              </w:rPr>
              <w:fldChar w:fldCharType="begin"/>
            </w:r>
            <w:r>
              <w:rPr>
                <w:rFonts w:hint="eastAsia" w:ascii="方正仿宋_GB2312" w:hAnsi="方正仿宋_GB2312" w:eastAsia="方正仿宋_GB2312" w:cs="方正仿宋_GB2312"/>
                <w:sz w:val="24"/>
                <w:szCs w:val="22"/>
                <w:lang w:val="en-US" w:eastAsia="zh-CN" w:bidi="en-US"/>
              </w:rPr>
              <w:instrText xml:space="preserve"> HYPERLINK "http://www.zcygov.cn/" \h </w:instrText>
            </w:r>
            <w:r>
              <w:rPr>
                <w:rFonts w:hint="eastAsia" w:ascii="方正仿宋_GB2312" w:hAnsi="方正仿宋_GB2312" w:eastAsia="方正仿宋_GB2312" w:cs="方正仿宋_GB2312"/>
                <w:sz w:val="24"/>
                <w:szCs w:val="22"/>
                <w:lang w:val="en-US" w:eastAsia="zh-CN" w:bidi="en-US"/>
              </w:rPr>
              <w:fldChar w:fldCharType="separate"/>
            </w:r>
            <w:r>
              <w:rPr>
                <w:rFonts w:hint="eastAsia" w:ascii="方正仿宋_GB2312" w:hAnsi="方正仿宋_GB2312" w:eastAsia="方正仿宋_GB2312" w:cs="方正仿宋_GB2312"/>
                <w:sz w:val="24"/>
                <w:szCs w:val="22"/>
                <w:lang w:val="en-US" w:eastAsia="zh-CN" w:bidi="en-US"/>
              </w:rPr>
              <w:t>www.zcygov.cn/</w:t>
            </w:r>
            <w:r>
              <w:rPr>
                <w:rFonts w:hint="eastAsia" w:ascii="方正仿宋_GB2312" w:hAnsi="方正仿宋_GB2312" w:eastAsia="方正仿宋_GB2312" w:cs="方正仿宋_GB2312"/>
                <w:sz w:val="24"/>
                <w:szCs w:val="22"/>
                <w:lang w:val="en-US" w:eastAsia="zh-CN" w:bidi="en-US"/>
              </w:rPr>
              <w:fldChar w:fldCharType="end"/>
            </w:r>
            <w:r>
              <w:rPr>
                <w:rFonts w:hint="eastAsia" w:ascii="方正仿宋_GB2312" w:hAnsi="方正仿宋_GB2312" w:eastAsia="方正仿宋_GB2312" w:cs="方正仿宋_GB2312"/>
                <w:sz w:val="24"/>
                <w:szCs w:val="22"/>
                <w:lang w:val="en-US" w:eastAsia="zh-CN" w:bidi="en-US"/>
              </w:rPr>
              <w:t>），点击右侧咨询小采，获取采小蜜智能服务管家帮助，或拨打政采云服务热线 95763 获取热线服务帮助。</w:t>
            </w:r>
          </w:p>
          <w:p w14:paraId="77AD89C2">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温馨提醒：供应商应提前上传，以便在上传时遇到技术问题，有充足的时间请教平台的技术人员。温馨提醒：供应商应提前上传，以便在上传时遇到技术问题，有充足的时间请教平台的技术人员。</w:t>
            </w:r>
          </w:p>
          <w:p w14:paraId="2DC43D2B">
            <w:pPr>
              <w:pStyle w:val="18"/>
              <w:spacing w:before="3"/>
              <w:ind w:left="108"/>
              <w:rPr>
                <w:rFonts w:hint="eastAsia" w:ascii="方正仿宋_GB2312" w:hAnsi="方正仿宋_GB2312" w:eastAsia="方正仿宋_GB2312" w:cs="方正仿宋_GB2312"/>
                <w:sz w:val="24"/>
                <w:szCs w:val="22"/>
                <w:lang w:val="en-US" w:eastAsia="zh-CN" w:bidi="en-US"/>
              </w:rPr>
            </w:pPr>
            <w:r>
              <w:rPr>
                <w:spacing w:val="4"/>
                <w:sz w:val="24"/>
              </w:rPr>
              <w:t>2</w:t>
            </w:r>
            <w:r>
              <w:rPr>
                <w:rFonts w:hint="eastAsia" w:ascii="方正仿宋_GB2312" w:hAnsi="方正仿宋_GB2312" w:eastAsia="方正仿宋_GB2312" w:cs="方正仿宋_GB2312"/>
                <w:sz w:val="24"/>
                <w:szCs w:val="22"/>
                <w:lang w:val="en-US" w:eastAsia="zh-CN" w:bidi="en-US"/>
              </w:rPr>
              <w:t>、供应商认为竞争性磋商文件使自己的权益受到损害的，可以自收到竞争性磋商文件之日（竞争性磋商文件公告期限届满之前收到竞争性磋商文件的，以完成获取竞争性磋商文件申请后下载竞争性磋商文件的时间为准）或者竞争性磋商文件公告期限届满之日（公告发布后的第 6 个工作日）起 7 个工作日内且应当在采购响应截止时间之前，以书面形式一次性向采购单位和采购代理机构提出同一环节的质疑。否则，被质疑人可不予接受。质疑供应商对采购单位、采购代理机构的答复不满意或者采购单位、采购代理机构未在规定的时间内作出答复的，可以在答复期满后十五个工作日内向同级政府采购监督管理部门投诉。质疑函范本、投诉书范本请到中国政府采购网下载专区下载。</w:t>
            </w:r>
          </w:p>
          <w:p w14:paraId="668AEC27">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未按规定获取竞争性磋商文件或逾期提出的不予受理、答复。</w:t>
            </w:r>
          </w:p>
        </w:tc>
      </w:tr>
      <w:tr w14:paraId="57AB8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0" w:hRule="atLeast"/>
          <w:jc w:val="center"/>
        </w:trPr>
        <w:tc>
          <w:tcPr>
            <w:tcW w:w="480" w:type="dxa"/>
            <w:shd w:val="clear" w:color="auto" w:fill="auto"/>
            <w:vAlign w:val="top"/>
          </w:tcPr>
          <w:p w14:paraId="0F6E824D">
            <w:pPr>
              <w:pStyle w:val="18"/>
              <w:rPr>
                <w:sz w:val="24"/>
              </w:rPr>
            </w:pPr>
          </w:p>
          <w:p w14:paraId="32142D6B">
            <w:pPr>
              <w:pStyle w:val="18"/>
              <w:spacing w:before="6"/>
              <w:rPr>
                <w:sz w:val="18"/>
              </w:rPr>
            </w:pPr>
          </w:p>
          <w:p w14:paraId="3A141173">
            <w:pPr>
              <w:pStyle w:val="18"/>
              <w:ind w:left="115" w:leftChars="0" w:right="0" w:rightChars="0"/>
              <w:rPr>
                <w:rFonts w:ascii="宋体" w:hAnsi="宋体" w:eastAsia="宋体" w:cs="宋体"/>
                <w:sz w:val="24"/>
                <w:szCs w:val="22"/>
                <w:lang w:val="en-US" w:eastAsia="en-US" w:bidi="en-US"/>
              </w:rPr>
            </w:pPr>
            <w:r>
              <w:rPr>
                <w:sz w:val="24"/>
              </w:rPr>
              <w:t>30</w:t>
            </w:r>
          </w:p>
        </w:tc>
        <w:tc>
          <w:tcPr>
            <w:tcW w:w="1780" w:type="dxa"/>
            <w:shd w:val="clear" w:color="auto" w:fill="auto"/>
            <w:vAlign w:val="top"/>
          </w:tcPr>
          <w:p w14:paraId="32E169E2">
            <w:pPr>
              <w:pStyle w:val="18"/>
              <w:spacing w:before="158" w:line="460" w:lineRule="atLeast"/>
              <w:ind w:left="516" w:leftChars="0" w:right="140" w:rightChars="0" w:hanging="374" w:firstLineChars="0"/>
              <w:rPr>
                <w:rFonts w:ascii="宋体" w:hAnsi="宋体" w:eastAsia="宋体" w:cs="宋体"/>
                <w:sz w:val="24"/>
                <w:szCs w:val="22"/>
                <w:lang w:val="en-US" w:eastAsia="en-US" w:bidi="en-US"/>
              </w:rPr>
            </w:pPr>
            <w:r>
              <w:rPr>
                <w:sz w:val="24"/>
              </w:rPr>
              <w:t>中小微企业政策文件</w:t>
            </w:r>
          </w:p>
        </w:tc>
        <w:tc>
          <w:tcPr>
            <w:tcW w:w="7343" w:type="dxa"/>
            <w:shd w:val="clear" w:color="auto" w:fill="auto"/>
            <w:vAlign w:val="top"/>
          </w:tcPr>
          <w:p w14:paraId="76FC7DF2">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（1）根据财政部、工业和信息化部关于印发《政府采购促进中小企业发展管理办法》的通知（财库[2020]46 号）及（财库[2022]19号），投标人及其所投产品的制造商均属于《工业和信息化部、国家统计局、国家发展和改革委员会、财政部关于印发中小企业划型标准规定的通知》（工信部联企业[2011]300 号）中规定的中型、小型、微型企业标准的，按招标文件格式提供《中小企业声明函》。</w:t>
            </w:r>
          </w:p>
          <w:p w14:paraId="70E2A531">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（2）根据财政部、司令部《关于政府采购支持监狱企业发展有关问题》的通知财库[2014]68 号，监狱企业参加本项目投标时，应当提供由省级以上监狱管理局、戒毒管理局（新疆生产建设兵团）出具的属于监狱企业的证明文件。监狱企业视同小型、微型企业。</w:t>
            </w:r>
          </w:p>
          <w:p w14:paraId="148B9A6D">
            <w:pPr>
              <w:pStyle w:val="18"/>
              <w:spacing w:before="3"/>
              <w:ind w:left="108"/>
              <w:rPr>
                <w:rFonts w:hint="eastAsia" w:ascii="宋体" w:hAnsi="宋体" w:eastAsia="宋体" w:cs="宋体"/>
                <w:sz w:val="24"/>
                <w:szCs w:val="22"/>
                <w:lang w:val="en-US" w:eastAsia="zh-CN" w:bidi="en-US"/>
              </w:rPr>
            </w:pPr>
            <w:r>
              <w:rPr>
                <w:rFonts w:hint="eastAsia" w:ascii="方正仿宋_GB2312" w:hAnsi="方正仿宋_GB2312" w:eastAsia="方正仿宋_GB2312" w:cs="方正仿宋_GB2312"/>
                <w:sz w:val="24"/>
                <w:szCs w:val="22"/>
                <w:lang w:val="en-US" w:eastAsia="zh-CN" w:bidi="en-US"/>
              </w:rPr>
              <w:t>（3）根据财政部、民政部、中国残疾人联合会《关于促进残疾人就业政府采购政策的通知》（财库[2017]141 号），在政府采购活动中，残疾人福利性单位视同小型、微型企业。投标人属于残疾人福利性单位的，按照招标文件格式提供残疾人福利性单位声明函。</w:t>
            </w:r>
          </w:p>
        </w:tc>
      </w:tr>
      <w:tr w14:paraId="15BC20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0" w:hRule="atLeast"/>
          <w:jc w:val="center"/>
        </w:trPr>
        <w:tc>
          <w:tcPr>
            <w:tcW w:w="480" w:type="dxa"/>
            <w:shd w:val="clear" w:color="auto" w:fill="auto"/>
            <w:vAlign w:val="top"/>
          </w:tcPr>
          <w:p w14:paraId="66B17F8D">
            <w:pPr>
              <w:pStyle w:val="18"/>
              <w:rPr>
                <w:sz w:val="24"/>
              </w:rPr>
            </w:pPr>
          </w:p>
          <w:p w14:paraId="6CA4E533">
            <w:pPr>
              <w:pStyle w:val="18"/>
              <w:spacing w:before="6"/>
              <w:rPr>
                <w:sz w:val="18"/>
              </w:rPr>
            </w:pPr>
          </w:p>
          <w:p w14:paraId="1664A609">
            <w:pPr>
              <w:pStyle w:val="18"/>
              <w:ind w:left="115" w:leftChars="0" w:right="0" w:rightChars="0"/>
              <w:rPr>
                <w:rFonts w:ascii="宋体" w:hAnsi="宋体" w:eastAsia="宋体" w:cs="宋体"/>
                <w:sz w:val="24"/>
                <w:szCs w:val="22"/>
                <w:lang w:val="en-US" w:eastAsia="en-US" w:bidi="en-US"/>
              </w:rPr>
            </w:pPr>
            <w:r>
              <w:rPr>
                <w:sz w:val="24"/>
              </w:rPr>
              <w:t>30</w:t>
            </w:r>
          </w:p>
        </w:tc>
        <w:tc>
          <w:tcPr>
            <w:tcW w:w="1780" w:type="dxa"/>
            <w:shd w:val="clear" w:color="auto" w:fill="auto"/>
            <w:vAlign w:val="top"/>
          </w:tcPr>
          <w:p w14:paraId="760C3FA1">
            <w:pPr>
              <w:pStyle w:val="18"/>
              <w:spacing w:before="158" w:line="460" w:lineRule="atLeast"/>
              <w:ind w:left="516" w:leftChars="0" w:right="140" w:rightChars="0" w:hanging="374" w:firstLineChars="0"/>
              <w:rPr>
                <w:rFonts w:ascii="宋体" w:hAnsi="宋体" w:eastAsia="宋体" w:cs="宋体"/>
                <w:sz w:val="24"/>
                <w:szCs w:val="22"/>
                <w:lang w:val="en-US" w:eastAsia="en-US" w:bidi="en-US"/>
              </w:rPr>
            </w:pPr>
            <w:r>
              <w:rPr>
                <w:sz w:val="24"/>
              </w:rPr>
              <w:t>中小微企业政策文件</w:t>
            </w:r>
          </w:p>
        </w:tc>
        <w:tc>
          <w:tcPr>
            <w:tcW w:w="7343" w:type="dxa"/>
            <w:shd w:val="clear" w:color="auto" w:fill="auto"/>
            <w:vAlign w:val="top"/>
          </w:tcPr>
          <w:p w14:paraId="74ABF9A4">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（1）根据财政部、工业和信息化部关于印发《政府采购促进中</w:t>
            </w:r>
          </w:p>
          <w:p w14:paraId="1B4BEE73">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小企业发展管理办法》的通知（财库[2020]46 号）及（财库</w:t>
            </w:r>
          </w:p>
          <w:p w14:paraId="53AE0530">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[2022]19 号），投标人及其所投产品的制造商均属于《工业和</w:t>
            </w:r>
          </w:p>
          <w:p w14:paraId="3000DD00">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信息化部、国家统计局、国家发展和改革委员会、财政部关于</w:t>
            </w:r>
          </w:p>
          <w:p w14:paraId="51E83FA1">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印发中小企业划型标准规定的通知》（工信部联企业</w:t>
            </w:r>
          </w:p>
          <w:p w14:paraId="337DE8A6">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[2011]300 号）中规定的中型、小型、微型企业标准的，按招</w:t>
            </w:r>
          </w:p>
          <w:p w14:paraId="69C04284">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标文件格式提供《中小企业声明函》。</w:t>
            </w:r>
          </w:p>
          <w:p w14:paraId="22EC415A">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（2）根据财政部、司令部《关于政府采购支持监狱企业发展有</w:t>
            </w:r>
          </w:p>
          <w:p w14:paraId="5922822E">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关问题》的通知财库[2014]68 号，监狱企业参加本项目投标时，</w:t>
            </w:r>
          </w:p>
          <w:p w14:paraId="680B9C4C">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应当提供由省级以上监狱管理局、戒毒管理局（新疆生产建设</w:t>
            </w:r>
          </w:p>
          <w:p w14:paraId="364C2411">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兵团）出具的属于监狱企业的证明文件。监狱企业视同小型、</w:t>
            </w:r>
          </w:p>
          <w:p w14:paraId="62E1459B">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微型企业。</w:t>
            </w:r>
          </w:p>
          <w:p w14:paraId="307101DC">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（3）根据财政部、民政部、中国残疾人联合会《关于促进残疾</w:t>
            </w:r>
          </w:p>
          <w:p w14:paraId="7F3FF95B">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人就业政府采购政策的通知》（财库[2017]141 号），在政府</w:t>
            </w:r>
          </w:p>
          <w:p w14:paraId="5CF9261F">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采购活动中，残疾人福利性单位视同小型、微型企业。投标人</w:t>
            </w:r>
          </w:p>
          <w:p w14:paraId="744C5154">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属于残疾人福利性单位的，按照招标文件格式提供残疾人福利</w:t>
            </w:r>
          </w:p>
          <w:p w14:paraId="54DA8B43">
            <w:pPr>
              <w:pStyle w:val="18"/>
              <w:spacing w:before="3"/>
              <w:ind w:left="108" w:leftChars="0" w:right="0" w:rightChars="0"/>
              <w:rPr>
                <w:rFonts w:hint="eastAsia" w:ascii="宋体" w:hAnsi="宋体" w:eastAsia="宋体" w:cs="宋体"/>
                <w:sz w:val="24"/>
                <w:szCs w:val="22"/>
                <w:lang w:val="en-US" w:eastAsia="zh-CN" w:bidi="en-US"/>
              </w:rPr>
            </w:pPr>
            <w:r>
              <w:rPr>
                <w:rFonts w:hint="eastAsia" w:ascii="方正仿宋_GB2312" w:hAnsi="方正仿宋_GB2312" w:eastAsia="方正仿宋_GB2312" w:cs="方正仿宋_GB2312"/>
                <w:sz w:val="24"/>
                <w:szCs w:val="22"/>
                <w:lang w:val="en-US" w:eastAsia="zh-CN" w:bidi="en-US"/>
              </w:rPr>
              <w:t>性单位声明函。</w:t>
            </w:r>
          </w:p>
        </w:tc>
      </w:tr>
      <w:tr w14:paraId="182E8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0" w:hRule="atLeast"/>
          <w:jc w:val="center"/>
        </w:trPr>
        <w:tc>
          <w:tcPr>
            <w:tcW w:w="480" w:type="dxa"/>
            <w:shd w:val="clear" w:color="auto" w:fill="auto"/>
            <w:vAlign w:val="center"/>
          </w:tcPr>
          <w:p w14:paraId="5E0DF207">
            <w:pPr>
              <w:pStyle w:val="18"/>
              <w:ind w:left="115" w:leftChars="0" w:right="0" w:rightChars="0"/>
              <w:jc w:val="center"/>
              <w:rPr>
                <w:rFonts w:ascii="宋体" w:hAnsi="宋体" w:eastAsia="宋体" w:cs="宋体"/>
                <w:sz w:val="24"/>
                <w:szCs w:val="22"/>
                <w:lang w:val="en-US" w:eastAsia="en-US" w:bidi="en-US"/>
              </w:rPr>
            </w:pPr>
            <w:r>
              <w:rPr>
                <w:sz w:val="24"/>
              </w:rPr>
              <w:t>31</w:t>
            </w:r>
          </w:p>
        </w:tc>
        <w:tc>
          <w:tcPr>
            <w:tcW w:w="1780" w:type="dxa"/>
            <w:shd w:val="clear" w:color="auto" w:fill="auto"/>
            <w:vAlign w:val="center"/>
          </w:tcPr>
          <w:p w14:paraId="7522DC5D">
            <w:pPr>
              <w:pStyle w:val="18"/>
              <w:spacing w:before="158" w:line="460" w:lineRule="atLeast"/>
              <w:ind w:left="516" w:leftChars="0" w:right="140" w:rightChars="0" w:hanging="374" w:firstLineChars="0"/>
              <w:jc w:val="center"/>
              <w:rPr>
                <w:rFonts w:ascii="宋体" w:hAnsi="宋体" w:eastAsia="宋体" w:cs="宋体"/>
                <w:sz w:val="24"/>
                <w:szCs w:val="22"/>
                <w:lang w:val="en-US" w:eastAsia="en-US" w:bidi="en-US"/>
              </w:rPr>
            </w:pPr>
            <w:r>
              <w:rPr>
                <w:sz w:val="24"/>
              </w:rPr>
              <w:t>中小微企业政策文件说明</w:t>
            </w:r>
          </w:p>
        </w:tc>
        <w:tc>
          <w:tcPr>
            <w:tcW w:w="7343" w:type="dxa"/>
            <w:shd w:val="clear" w:color="auto" w:fill="auto"/>
            <w:vAlign w:val="top"/>
          </w:tcPr>
          <w:p w14:paraId="117FA57E">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（1）支持中小企业发展：给予小型和微型企业产品的价格 10%-20%</w:t>
            </w:r>
          </w:p>
          <w:p w14:paraId="532F8D25">
            <w:pPr>
              <w:pStyle w:val="18"/>
              <w:spacing w:before="3"/>
              <w:ind w:left="108" w:leftChars="0" w:right="0" w:rightChars="0"/>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的扣除，用扣除后的价格参与评审，本项目具体扣除比例为 10% 用扣除后的价格参与评审。残疾人福利性单位视同小型、微型企业，享受同等价格扣除，但同时属于残疾人福利性单位和小微企业的，不重复价格扣除。</w:t>
            </w:r>
          </w:p>
          <w:p w14:paraId="44861757">
            <w:pPr>
              <w:pStyle w:val="18"/>
              <w:spacing w:before="3"/>
              <w:ind w:left="108" w:leftChars="0" w:right="0" w:rightChars="0"/>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（2）不符合上述适用情形的投标人无需提供上述声明函件。</w:t>
            </w:r>
          </w:p>
        </w:tc>
      </w:tr>
      <w:tr w14:paraId="0739B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480" w:type="dxa"/>
            <w:shd w:val="clear" w:color="auto" w:fill="auto"/>
            <w:vAlign w:val="center"/>
          </w:tcPr>
          <w:p w14:paraId="5EDEE591">
            <w:pPr>
              <w:pStyle w:val="18"/>
              <w:spacing w:before="92"/>
              <w:ind w:left="115" w:leftChars="0" w:right="0" w:rightChars="0"/>
              <w:jc w:val="center"/>
              <w:rPr>
                <w:rFonts w:ascii="宋体" w:hAnsi="宋体" w:eastAsia="宋体" w:cs="宋体"/>
                <w:sz w:val="24"/>
                <w:szCs w:val="22"/>
                <w:lang w:val="en-US" w:eastAsia="en-US" w:bidi="en-US"/>
              </w:rPr>
            </w:pPr>
            <w:r>
              <w:rPr>
                <w:sz w:val="24"/>
              </w:rPr>
              <w:t>32</w:t>
            </w:r>
          </w:p>
        </w:tc>
        <w:tc>
          <w:tcPr>
            <w:tcW w:w="1780" w:type="dxa"/>
            <w:shd w:val="clear" w:color="auto" w:fill="auto"/>
            <w:vAlign w:val="center"/>
          </w:tcPr>
          <w:p w14:paraId="2CD70F8E">
            <w:pPr>
              <w:pStyle w:val="18"/>
              <w:spacing w:before="92"/>
              <w:ind w:left="108" w:leftChars="0" w:right="0" w:rightChars="0"/>
              <w:jc w:val="center"/>
              <w:rPr>
                <w:rFonts w:ascii="宋体" w:hAnsi="宋体" w:eastAsia="宋体" w:cs="宋体"/>
                <w:sz w:val="24"/>
                <w:szCs w:val="22"/>
                <w:lang w:val="en-US" w:eastAsia="en-US" w:bidi="en-US"/>
              </w:rPr>
            </w:pPr>
            <w:r>
              <w:rPr>
                <w:sz w:val="24"/>
              </w:rPr>
              <w:t>评标办法：</w:t>
            </w:r>
          </w:p>
        </w:tc>
        <w:tc>
          <w:tcPr>
            <w:tcW w:w="7343" w:type="dxa"/>
            <w:shd w:val="clear" w:color="auto" w:fill="auto"/>
            <w:vAlign w:val="center"/>
          </w:tcPr>
          <w:p w14:paraId="1A8CC309">
            <w:pPr>
              <w:pStyle w:val="18"/>
              <w:spacing w:before="3"/>
              <w:ind w:left="108" w:leftChars="0" w:right="0" w:rightChars="0"/>
              <w:jc w:val="center"/>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本项目采用综合评分法</w:t>
            </w:r>
          </w:p>
        </w:tc>
      </w:tr>
      <w:tr w14:paraId="5302D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jc w:val="center"/>
        </w:trPr>
        <w:tc>
          <w:tcPr>
            <w:tcW w:w="480" w:type="dxa"/>
            <w:shd w:val="clear" w:color="auto" w:fill="auto"/>
            <w:vAlign w:val="center"/>
          </w:tcPr>
          <w:p w14:paraId="62484230">
            <w:pPr>
              <w:pStyle w:val="18"/>
              <w:spacing w:before="92"/>
              <w:ind w:left="115" w:leftChars="0" w:right="0" w:rightChars="0"/>
              <w:jc w:val="center"/>
              <w:rPr>
                <w:sz w:val="24"/>
              </w:rPr>
            </w:pPr>
          </w:p>
        </w:tc>
        <w:tc>
          <w:tcPr>
            <w:tcW w:w="1780" w:type="dxa"/>
            <w:shd w:val="clear" w:color="auto" w:fill="auto"/>
            <w:vAlign w:val="center"/>
          </w:tcPr>
          <w:p w14:paraId="0B9800C8">
            <w:pPr>
              <w:pStyle w:val="18"/>
              <w:spacing w:before="92"/>
              <w:ind w:left="108" w:leftChars="0" w:right="0" w:rightChars="0"/>
              <w:jc w:val="center"/>
              <w:rPr>
                <w:rFonts w:hint="eastAsia" w:eastAsia="宋体"/>
                <w:sz w:val="24"/>
                <w:lang w:val="en-US" w:eastAsia="zh-CN"/>
              </w:rPr>
            </w:pPr>
            <w:r>
              <w:rPr>
                <w:rFonts w:hint="eastAsia"/>
                <w:sz w:val="24"/>
                <w:lang w:val="en-US" w:eastAsia="zh-CN"/>
              </w:rPr>
              <w:t>备注</w:t>
            </w:r>
          </w:p>
        </w:tc>
        <w:tc>
          <w:tcPr>
            <w:tcW w:w="7343" w:type="dxa"/>
            <w:shd w:val="clear" w:color="auto" w:fill="auto"/>
            <w:vAlign w:val="center"/>
          </w:tcPr>
          <w:p w14:paraId="1C5D2185">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1、着重提醒各投标人注意，并认真查看招标文件中的每一个条款及要求，因误读招标文件而造成的后果，招标人概不负责。</w:t>
            </w:r>
          </w:p>
          <w:p w14:paraId="3F4C54F0">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2、投标人使用相同 IP 地址的，一经发现，相关部门将进一步核实，查实后按串通投标处理。</w:t>
            </w:r>
          </w:p>
          <w:p w14:paraId="6A6FA207">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3、为保证本项目质量，良好的售后服务，最低报价不作为中标的唯一依据。</w:t>
            </w:r>
          </w:p>
          <w:p w14:paraId="689AE29D">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4、采购单位若发现成交候选供应商在投标过程中提供虚假证明文件，故意隐瞒公司不良信誉和财务状况，以及其他可能对合同圆满履行造成风险的因素等，则按规定取消其中标资格，监管部门依法进行处理。</w:t>
            </w:r>
          </w:p>
          <w:p w14:paraId="752828B1">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5、其它：</w:t>
            </w:r>
          </w:p>
          <w:p w14:paraId="6E9D149E">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投标企业严格遵守国家的法律法规及招标纪律，无违法违纪及商业贿赂行为。</w:t>
            </w:r>
          </w:p>
          <w:p w14:paraId="2D30D729">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不管投标结果如何，供应商均应自行承担投标所需一切费用。</w:t>
            </w:r>
          </w:p>
          <w:p w14:paraId="35EF6CAD">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供应商应以书面形式保证中标后由本公司组织实施，不得以任何理由将项目转包给其他机构。</w:t>
            </w:r>
          </w:p>
          <w:p w14:paraId="5306B828">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6、投标供应商在提供《中小企业声明函》时，必须将招标文件  分项报价表或参数偏离表所列的采购标的物全部列入《中小企业声明函》，否则专门面向中小企业的项目做废标处理，落实</w:t>
            </w:r>
          </w:p>
          <w:p w14:paraId="0A4C287F">
            <w:pPr>
              <w:pStyle w:val="18"/>
              <w:spacing w:before="3"/>
              <w:ind w:left="108"/>
              <w:rPr>
                <w:rFonts w:hint="eastAsia" w:ascii="方正仿宋_GB2312" w:hAnsi="方正仿宋_GB2312" w:eastAsia="方正仿宋_GB2312" w:cs="方正仿宋_GB2312"/>
                <w:sz w:val="24"/>
                <w:szCs w:val="22"/>
                <w:lang w:val="en-US" w:eastAsia="zh-CN" w:bidi="en-US"/>
              </w:rPr>
            </w:pPr>
            <w:r>
              <w:rPr>
                <w:rFonts w:hint="eastAsia" w:ascii="方正仿宋_GB2312" w:hAnsi="方正仿宋_GB2312" w:eastAsia="方正仿宋_GB2312" w:cs="方正仿宋_GB2312"/>
                <w:sz w:val="24"/>
                <w:szCs w:val="22"/>
                <w:lang w:val="en-US" w:eastAsia="zh-CN" w:bidi="en-US"/>
              </w:rPr>
              <w:t>10%价格评审优惠的不享受优惠政策。</w:t>
            </w:r>
          </w:p>
          <w:p w14:paraId="40C500AD">
            <w:pPr>
              <w:pStyle w:val="18"/>
              <w:spacing w:before="3"/>
              <w:ind w:left="108"/>
              <w:rPr>
                <w:sz w:val="24"/>
              </w:rPr>
            </w:pPr>
            <w:r>
              <w:rPr>
                <w:rFonts w:hint="eastAsia" w:ascii="方正仿宋_GB2312" w:hAnsi="方正仿宋_GB2312" w:eastAsia="方正仿宋_GB2312" w:cs="方正仿宋_GB2312"/>
                <w:sz w:val="24"/>
                <w:szCs w:val="22"/>
                <w:lang w:val="en-US" w:eastAsia="zh-CN" w:bidi="en-US"/>
              </w:rPr>
              <w:t>本采购项目中小企业划分标准所属行业为：</w:t>
            </w:r>
            <w:r>
              <w:rPr>
                <w:rFonts w:hint="eastAsia" w:ascii="方正仿宋_GB2312" w:hAnsi="方正仿宋_GB2312" w:eastAsia="方正仿宋_GB2312" w:cs="方正仿宋_GB2312"/>
                <w:b/>
                <w:bCs/>
                <w:sz w:val="24"/>
                <w:szCs w:val="22"/>
                <w:lang w:val="en-US" w:eastAsia="zh-CN" w:bidi="en-US"/>
              </w:rPr>
              <w:t>物业管理</w:t>
            </w:r>
            <w:r>
              <w:rPr>
                <w:rFonts w:hint="eastAsia" w:ascii="方正仿宋_GB2312" w:hAnsi="方正仿宋_GB2312" w:eastAsia="方正仿宋_GB2312" w:cs="方正仿宋_GB2312"/>
                <w:sz w:val="24"/>
                <w:szCs w:val="22"/>
                <w:lang w:val="en-US" w:eastAsia="zh-CN" w:bidi="en-US"/>
              </w:rPr>
              <w:t>。</w:t>
            </w:r>
          </w:p>
          <w:p w14:paraId="6FFD11D2">
            <w:pPr>
              <w:pStyle w:val="18"/>
              <w:spacing w:before="3"/>
              <w:ind w:left="108"/>
              <w:rPr>
                <w:rFonts w:hint="eastAsia" w:ascii="方正仿宋_GB2312" w:hAnsi="方正仿宋_GB2312" w:eastAsia="方正仿宋_GB2312" w:cs="方正仿宋_GB2312"/>
                <w:sz w:val="24"/>
                <w:szCs w:val="22"/>
                <w:lang w:val="en-US" w:eastAsia="zh-CN" w:bidi="en-US"/>
              </w:rPr>
            </w:pPr>
          </w:p>
          <w:p w14:paraId="50A8CE03">
            <w:pPr>
              <w:pStyle w:val="18"/>
              <w:spacing w:before="3"/>
              <w:ind w:left="108" w:leftChars="0" w:right="0" w:rightChars="0"/>
              <w:jc w:val="center"/>
              <w:rPr>
                <w:rFonts w:hint="eastAsia" w:ascii="方正仿宋_GB2312" w:hAnsi="方正仿宋_GB2312" w:eastAsia="方正仿宋_GB2312" w:cs="方正仿宋_GB2312"/>
                <w:sz w:val="24"/>
                <w:szCs w:val="22"/>
                <w:lang w:val="en-US" w:eastAsia="zh-CN" w:bidi="en-US"/>
              </w:rPr>
            </w:pPr>
          </w:p>
        </w:tc>
      </w:tr>
      <w:tr w14:paraId="55E8A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jc w:val="center"/>
        </w:trPr>
        <w:tc>
          <w:tcPr>
            <w:tcW w:w="480" w:type="dxa"/>
            <w:shd w:val="clear" w:color="auto" w:fill="auto"/>
            <w:vAlign w:val="center"/>
          </w:tcPr>
          <w:p w14:paraId="4E64D48A">
            <w:pPr>
              <w:pStyle w:val="18"/>
              <w:spacing w:before="92"/>
              <w:ind w:left="115" w:leftChars="0" w:right="0" w:rightChars="0"/>
              <w:jc w:val="center"/>
              <w:rPr>
                <w:sz w:val="24"/>
              </w:rPr>
            </w:pPr>
          </w:p>
        </w:tc>
        <w:tc>
          <w:tcPr>
            <w:tcW w:w="1780" w:type="dxa"/>
            <w:shd w:val="clear" w:color="auto" w:fill="auto"/>
            <w:vAlign w:val="center"/>
          </w:tcPr>
          <w:p w14:paraId="7632868A">
            <w:pPr>
              <w:pStyle w:val="18"/>
              <w:spacing w:before="92"/>
              <w:ind w:left="108" w:leftChars="0" w:right="0" w:rightChars="0"/>
              <w:jc w:val="center"/>
              <w:rPr>
                <w:rFonts w:hint="eastAsia"/>
                <w:sz w:val="24"/>
                <w:lang w:val="en-US" w:eastAsia="zh-CN"/>
              </w:rPr>
            </w:pPr>
          </w:p>
        </w:tc>
        <w:tc>
          <w:tcPr>
            <w:tcW w:w="7343" w:type="dxa"/>
            <w:shd w:val="clear" w:color="auto" w:fill="auto"/>
            <w:vAlign w:val="center"/>
          </w:tcPr>
          <w:p w14:paraId="79DF26EC">
            <w:pPr>
              <w:pStyle w:val="18"/>
              <w:spacing w:before="3"/>
              <w:ind w:left="108" w:leftChars="0" w:right="0" w:rightChars="0"/>
              <w:jc w:val="center"/>
              <w:rPr>
                <w:rFonts w:hint="eastAsia" w:ascii="方正仿宋_GB2312" w:hAnsi="方正仿宋_GB2312" w:eastAsia="方正仿宋_GB2312" w:cs="方正仿宋_GB2312"/>
                <w:sz w:val="24"/>
                <w:szCs w:val="22"/>
                <w:lang w:val="en-US" w:eastAsia="zh-CN" w:bidi="en-US"/>
              </w:rPr>
            </w:pPr>
            <w:r>
              <w:rPr>
                <w:rFonts w:hint="eastAsia" w:ascii="Microsoft JhengHei" w:eastAsia="Microsoft JhengHei"/>
                <w:b/>
                <w:sz w:val="24"/>
              </w:rPr>
              <w:t>招标文件前后不一致时以投标人须知前附表为准</w:t>
            </w:r>
          </w:p>
        </w:tc>
      </w:tr>
    </w:tbl>
    <w:p w14:paraId="1594B2C8">
      <w:pPr>
        <w:pStyle w:val="10"/>
        <w:spacing w:before="10"/>
        <w:rPr>
          <w:rFonts w:ascii="Times New Roman"/>
          <w:sz w:val="9"/>
        </w:rPr>
      </w:pPr>
    </w:p>
    <w:p w14:paraId="077D1541">
      <w:pPr>
        <w:pStyle w:val="10"/>
        <w:rPr>
          <w:rFonts w:ascii="Times New Roman"/>
          <w:sz w:val="20"/>
        </w:rPr>
      </w:pPr>
    </w:p>
    <w:p w14:paraId="59013310">
      <w:pPr>
        <w:pStyle w:val="10"/>
        <w:rPr>
          <w:rFonts w:ascii="Times New Roman"/>
          <w:sz w:val="20"/>
        </w:rPr>
      </w:pPr>
    </w:p>
    <w:p w14:paraId="0646AC0F">
      <w:pPr>
        <w:pStyle w:val="10"/>
        <w:spacing w:before="10"/>
        <w:rPr>
          <w:rFonts w:ascii="Times New Roman"/>
          <w:sz w:val="9"/>
        </w:rPr>
      </w:pPr>
    </w:p>
    <w:p w14:paraId="4F683AA0">
      <w:pPr>
        <w:pStyle w:val="10"/>
        <w:spacing w:before="10"/>
        <w:rPr>
          <w:rFonts w:ascii="Times New Roman"/>
          <w:sz w:val="9"/>
        </w:rPr>
      </w:pPr>
    </w:p>
    <w:p w14:paraId="487F8470">
      <w:pPr>
        <w:pStyle w:val="10"/>
        <w:spacing w:before="10"/>
        <w:rPr>
          <w:rFonts w:ascii="Times New Roman"/>
          <w:sz w:val="9"/>
        </w:rPr>
      </w:pPr>
    </w:p>
    <w:p w14:paraId="48F437B4">
      <w:pPr>
        <w:pStyle w:val="10"/>
        <w:spacing w:before="10"/>
        <w:rPr>
          <w:rFonts w:ascii="Times New Roman"/>
          <w:sz w:val="9"/>
        </w:rPr>
      </w:pPr>
    </w:p>
    <w:p w14:paraId="53B95FE5">
      <w:pPr>
        <w:pStyle w:val="10"/>
        <w:spacing w:before="10"/>
        <w:rPr>
          <w:rFonts w:ascii="Times New Roman"/>
          <w:sz w:val="9"/>
        </w:rPr>
      </w:pPr>
    </w:p>
    <w:p w14:paraId="4C73B7CB">
      <w:pPr>
        <w:pStyle w:val="10"/>
        <w:spacing w:before="10"/>
        <w:rPr>
          <w:rFonts w:ascii="Times New Roman"/>
          <w:sz w:val="9"/>
        </w:rPr>
      </w:pPr>
    </w:p>
    <w:p w14:paraId="1C222DAC">
      <w:pPr>
        <w:pStyle w:val="10"/>
        <w:spacing w:before="10"/>
        <w:rPr>
          <w:rFonts w:ascii="Times New Roman"/>
          <w:sz w:val="9"/>
        </w:rPr>
      </w:pPr>
    </w:p>
    <w:p w14:paraId="4198F2A1">
      <w:pPr>
        <w:pStyle w:val="10"/>
        <w:spacing w:before="10"/>
        <w:rPr>
          <w:rFonts w:ascii="Times New Roman"/>
          <w:sz w:val="9"/>
        </w:rPr>
      </w:pPr>
    </w:p>
    <w:p w14:paraId="56B34083">
      <w:pPr>
        <w:pStyle w:val="10"/>
        <w:spacing w:before="10"/>
        <w:rPr>
          <w:rFonts w:ascii="Times New Roman"/>
          <w:sz w:val="9"/>
        </w:rPr>
      </w:pPr>
    </w:p>
    <w:p w14:paraId="5AE51D60">
      <w:pPr>
        <w:pStyle w:val="10"/>
        <w:spacing w:before="10"/>
        <w:rPr>
          <w:rFonts w:ascii="Times New Roman"/>
          <w:sz w:val="9"/>
        </w:rPr>
      </w:pPr>
    </w:p>
    <w:p w14:paraId="785B22EF">
      <w:pPr>
        <w:pStyle w:val="10"/>
        <w:spacing w:before="10"/>
        <w:rPr>
          <w:rFonts w:ascii="Times New Roman"/>
          <w:sz w:val="9"/>
        </w:rPr>
      </w:pPr>
    </w:p>
    <w:p w14:paraId="22FB3F39">
      <w:pPr>
        <w:pStyle w:val="10"/>
        <w:spacing w:before="10"/>
        <w:rPr>
          <w:rFonts w:ascii="Times New Roman"/>
          <w:sz w:val="9"/>
        </w:rPr>
      </w:pPr>
    </w:p>
    <w:p w14:paraId="6FDC5427">
      <w:pPr>
        <w:pStyle w:val="10"/>
        <w:spacing w:before="10"/>
        <w:rPr>
          <w:rFonts w:ascii="Times New Roman"/>
          <w:sz w:val="9"/>
        </w:rPr>
      </w:pPr>
    </w:p>
    <w:p w14:paraId="022D94A9">
      <w:pPr>
        <w:pStyle w:val="10"/>
        <w:spacing w:before="10"/>
        <w:rPr>
          <w:rFonts w:ascii="Times New Roman"/>
          <w:sz w:val="9"/>
        </w:rPr>
      </w:pPr>
    </w:p>
    <w:p w14:paraId="3641BDE6">
      <w:pPr>
        <w:pStyle w:val="10"/>
        <w:spacing w:before="10"/>
        <w:rPr>
          <w:rFonts w:ascii="Times New Roman"/>
          <w:sz w:val="9"/>
        </w:rPr>
      </w:pPr>
    </w:p>
    <w:p w14:paraId="71B9160B">
      <w:pPr>
        <w:pStyle w:val="10"/>
        <w:rPr>
          <w:sz w:val="20"/>
        </w:rPr>
      </w:pPr>
    </w:p>
    <w:p w14:paraId="25A42A28">
      <w:pPr>
        <w:pStyle w:val="10"/>
        <w:rPr>
          <w:sz w:val="20"/>
        </w:rPr>
      </w:pPr>
    </w:p>
    <w:p w14:paraId="319A10A6">
      <w:pPr>
        <w:pStyle w:val="10"/>
        <w:rPr>
          <w:sz w:val="20"/>
        </w:rPr>
      </w:pPr>
    </w:p>
    <w:p w14:paraId="661F84BE">
      <w:pPr>
        <w:pStyle w:val="10"/>
        <w:rPr>
          <w:sz w:val="20"/>
        </w:rPr>
      </w:pPr>
    </w:p>
    <w:p w14:paraId="244FBF6A">
      <w:pPr>
        <w:pStyle w:val="10"/>
        <w:rPr>
          <w:sz w:val="20"/>
        </w:rPr>
      </w:pPr>
    </w:p>
    <w:p w14:paraId="7F93C913">
      <w:pPr>
        <w:pStyle w:val="10"/>
        <w:rPr>
          <w:sz w:val="20"/>
        </w:rPr>
      </w:pPr>
    </w:p>
    <w:p w14:paraId="7C7FB47D">
      <w:pPr>
        <w:pStyle w:val="10"/>
        <w:rPr>
          <w:sz w:val="20"/>
        </w:rPr>
      </w:pPr>
    </w:p>
    <w:p w14:paraId="0209FE6A">
      <w:pPr>
        <w:pStyle w:val="10"/>
        <w:rPr>
          <w:sz w:val="20"/>
        </w:rPr>
      </w:pPr>
    </w:p>
    <w:p w14:paraId="4467E254">
      <w:pPr>
        <w:pStyle w:val="10"/>
        <w:rPr>
          <w:sz w:val="20"/>
        </w:rPr>
      </w:pPr>
    </w:p>
    <w:p w14:paraId="1E752EFD">
      <w:pPr>
        <w:pStyle w:val="10"/>
        <w:rPr>
          <w:sz w:val="20"/>
        </w:rPr>
      </w:pPr>
    </w:p>
    <w:p w14:paraId="165C79D6">
      <w:pPr>
        <w:pStyle w:val="10"/>
        <w:rPr>
          <w:sz w:val="20"/>
        </w:rPr>
      </w:pPr>
    </w:p>
    <w:p w14:paraId="47290C79">
      <w:pPr>
        <w:pStyle w:val="10"/>
        <w:rPr>
          <w:sz w:val="20"/>
        </w:rPr>
      </w:pPr>
    </w:p>
    <w:p w14:paraId="02E80031">
      <w:pPr>
        <w:pStyle w:val="10"/>
        <w:rPr>
          <w:sz w:val="20"/>
        </w:rPr>
      </w:pPr>
    </w:p>
    <w:p w14:paraId="7A56D616">
      <w:pPr>
        <w:pStyle w:val="10"/>
        <w:rPr>
          <w:sz w:val="20"/>
        </w:rPr>
      </w:pPr>
    </w:p>
    <w:p w14:paraId="6F421307">
      <w:pPr>
        <w:pStyle w:val="10"/>
        <w:rPr>
          <w:sz w:val="20"/>
        </w:rPr>
      </w:pPr>
    </w:p>
    <w:p w14:paraId="722AF77B">
      <w:pPr>
        <w:pStyle w:val="10"/>
        <w:rPr>
          <w:sz w:val="20"/>
        </w:rPr>
      </w:pPr>
    </w:p>
    <w:p w14:paraId="26010158">
      <w:pPr>
        <w:pStyle w:val="10"/>
        <w:rPr>
          <w:sz w:val="20"/>
        </w:rPr>
      </w:pPr>
    </w:p>
    <w:p w14:paraId="1E0899A7">
      <w:pPr>
        <w:pStyle w:val="10"/>
        <w:rPr>
          <w:sz w:val="20"/>
        </w:rPr>
      </w:pPr>
    </w:p>
    <w:p w14:paraId="26161C6A">
      <w:pPr>
        <w:pStyle w:val="10"/>
        <w:spacing w:before="7"/>
        <w:rPr>
          <w:sz w:val="16"/>
        </w:rPr>
      </w:pPr>
    </w:p>
    <w:p w14:paraId="6D571201">
      <w:pPr>
        <w:spacing w:before="0" w:line="484" w:lineRule="exact"/>
        <w:ind w:left="0" w:right="580" w:firstLine="0"/>
        <w:jc w:val="center"/>
        <w:rPr>
          <w:rFonts w:hint="eastAsia" w:ascii="Microsoft JhengHei" w:eastAsia="Microsoft JhengHei"/>
          <w:b/>
          <w:sz w:val="28"/>
        </w:rPr>
      </w:pPr>
      <w:r>
        <w:rPr>
          <w:rFonts w:hint="eastAsia" w:ascii="Microsoft JhengHei" w:eastAsia="Microsoft JhengHei"/>
          <w:b/>
          <w:sz w:val="28"/>
        </w:rPr>
        <w:t>二</w:t>
      </w:r>
      <w:r>
        <w:rPr>
          <w:rFonts w:hint="eastAsia" w:ascii="Microsoft JhengHei" w:eastAsia="宋体"/>
          <w:b/>
          <w:sz w:val="28"/>
          <w:lang w:eastAsia="zh-CN"/>
        </w:rPr>
        <w:t>、</w:t>
      </w:r>
      <w:r>
        <w:rPr>
          <w:rFonts w:hint="eastAsia" w:ascii="Microsoft JhengHei" w:eastAsia="Microsoft JhengHei"/>
          <w:b/>
          <w:sz w:val="28"/>
        </w:rPr>
        <w:t>投标人须知</w:t>
      </w:r>
    </w:p>
    <w:p w14:paraId="66FA0E50">
      <w:pPr>
        <w:pStyle w:val="10"/>
        <w:spacing w:before="6"/>
        <w:rPr>
          <w:rFonts w:ascii="Microsoft JhengHei"/>
          <w:b/>
          <w:sz w:val="16"/>
        </w:rPr>
      </w:pPr>
    </w:p>
    <w:p w14:paraId="232D5367">
      <w:pPr>
        <w:spacing w:before="0" w:line="240" w:lineRule="auto"/>
        <w:ind w:left="0" w:right="0" w:firstLine="0"/>
        <w:jc w:val="left"/>
        <w:rPr>
          <w:rFonts w:hint="eastAsia" w:ascii="Microsoft JhengHei" w:eastAsia="Microsoft JhengHei"/>
          <w:b/>
          <w:sz w:val="28"/>
        </w:rPr>
      </w:pPr>
      <w:r>
        <w:rPr>
          <w:rFonts w:hint="eastAsia" w:ascii="Microsoft JhengHei" w:eastAsia="Microsoft JhengHei"/>
          <w:b/>
          <w:sz w:val="28"/>
        </w:rPr>
        <w:t>（一）总 则</w:t>
      </w:r>
    </w:p>
    <w:p w14:paraId="35F7D06E">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1、项目概况</w:t>
      </w:r>
    </w:p>
    <w:p w14:paraId="142BB70C">
      <w:pPr>
        <w:pStyle w:val="17"/>
        <w:numPr>
          <w:ilvl w:val="1"/>
          <w:numId w:val="0"/>
        </w:numPr>
        <w:tabs>
          <w:tab w:val="left" w:pos="1586"/>
        </w:tabs>
        <w:spacing w:before="0" w:after="0" w:line="240" w:lineRule="auto"/>
        <w:ind w:left="0" w:leftChars="0" w:right="0" w:rightChars="0" w:firstLine="0" w:firstLineChars="0"/>
        <w:jc w:val="left"/>
        <w:rPr>
          <w:rFonts w:hint="eastAsia" w:ascii="方正仿宋_GBK" w:hAnsi="方正仿宋_GBK" w:eastAsia="方正仿宋_GBK" w:cs="方正仿宋_GBK"/>
          <w:spacing w:val="7"/>
          <w:sz w:val="24"/>
        </w:rPr>
      </w:pPr>
      <w:r>
        <w:rPr>
          <w:rFonts w:hint="eastAsia" w:ascii="方正仿宋_GBK" w:hAnsi="方正仿宋_GBK" w:eastAsia="方正仿宋_GBK" w:cs="方正仿宋_GBK"/>
          <w:spacing w:val="0"/>
          <w:w w:val="100"/>
          <w:sz w:val="24"/>
          <w:szCs w:val="24"/>
          <w:lang w:val="en-US" w:eastAsia="en-US" w:bidi="en-US"/>
        </w:rPr>
        <w:t>1.1</w:t>
      </w:r>
      <w:r>
        <w:rPr>
          <w:rFonts w:hint="eastAsia" w:ascii="方正仿宋_GBK" w:hAnsi="方正仿宋_GBK" w:eastAsia="方正仿宋_GBK" w:cs="方正仿宋_GBK"/>
          <w:spacing w:val="7"/>
          <w:sz w:val="24"/>
        </w:rPr>
        <w:t>本次招标采购项目名称：见投标人须知前附表。</w:t>
      </w:r>
    </w:p>
    <w:p w14:paraId="312116DC">
      <w:pPr>
        <w:pStyle w:val="17"/>
        <w:numPr>
          <w:ilvl w:val="1"/>
          <w:numId w:val="0"/>
        </w:numPr>
        <w:tabs>
          <w:tab w:val="left" w:pos="1586"/>
        </w:tabs>
        <w:spacing w:before="0" w:after="0" w:line="240" w:lineRule="auto"/>
        <w:ind w:left="0" w:leftChars="0" w:right="0" w:rightChars="0" w:firstLine="0" w:firstLineChars="0"/>
        <w:jc w:val="left"/>
        <w:rPr>
          <w:rFonts w:hint="eastAsia" w:ascii="方正仿宋_GBK" w:hAnsi="方正仿宋_GBK" w:eastAsia="方正仿宋_GBK" w:cs="方正仿宋_GBK"/>
          <w:spacing w:val="7"/>
        </w:rPr>
      </w:pPr>
      <w:r>
        <w:rPr>
          <w:rFonts w:hint="eastAsia" w:ascii="方正仿宋_GBK" w:hAnsi="方正仿宋_GBK" w:eastAsia="方正仿宋_GBK" w:cs="方正仿宋_GBK"/>
          <w:spacing w:val="7"/>
          <w:lang w:val="en-US" w:eastAsia="zh-CN"/>
        </w:rPr>
        <w:t>1.2</w:t>
      </w:r>
      <w:r>
        <w:rPr>
          <w:rFonts w:hint="eastAsia" w:ascii="方正仿宋_GBK" w:hAnsi="方正仿宋_GBK" w:eastAsia="方正仿宋_GBK" w:cs="方正仿宋_GBK"/>
          <w:spacing w:val="7"/>
        </w:rPr>
        <w:t>项目编号：见投标人须知前附表。</w:t>
      </w:r>
    </w:p>
    <w:p w14:paraId="11CFF9B6">
      <w:pPr>
        <w:pStyle w:val="17"/>
        <w:numPr>
          <w:ilvl w:val="1"/>
          <w:numId w:val="0"/>
        </w:numPr>
        <w:tabs>
          <w:tab w:val="left" w:pos="1586"/>
        </w:tabs>
        <w:spacing w:before="0" w:after="0" w:line="240" w:lineRule="auto"/>
        <w:ind w:left="0" w:leftChars="0" w:right="0" w:rightChars="0" w:firstLine="0" w:firstLineChars="0"/>
        <w:jc w:val="left"/>
        <w:rPr>
          <w:rFonts w:hint="eastAsia" w:ascii="方正仿宋_GBK" w:hAnsi="方正仿宋_GBK" w:eastAsia="方正仿宋_GBK" w:cs="方正仿宋_GBK"/>
          <w:spacing w:val="7"/>
        </w:rPr>
      </w:pPr>
      <w:r>
        <w:rPr>
          <w:rFonts w:hint="eastAsia" w:ascii="方正仿宋_GBK" w:hAnsi="方正仿宋_GBK" w:eastAsia="方正仿宋_GBK" w:cs="方正仿宋_GBK"/>
          <w:spacing w:val="7"/>
          <w:lang w:val="en-US" w:eastAsia="zh-CN"/>
        </w:rPr>
        <w:t>1.3</w:t>
      </w:r>
      <w:r>
        <w:rPr>
          <w:rFonts w:hint="eastAsia" w:ascii="方正仿宋_GBK" w:hAnsi="方正仿宋_GBK" w:eastAsia="方正仿宋_GBK" w:cs="方正仿宋_GBK"/>
          <w:spacing w:val="7"/>
        </w:rPr>
        <w:t xml:space="preserve">招标人：见投标人须知前附表。 </w:t>
      </w:r>
    </w:p>
    <w:p w14:paraId="4F8C54F2">
      <w:pPr>
        <w:pStyle w:val="17"/>
        <w:numPr>
          <w:ilvl w:val="1"/>
          <w:numId w:val="0"/>
        </w:numPr>
        <w:tabs>
          <w:tab w:val="left" w:pos="1586"/>
        </w:tabs>
        <w:spacing w:before="0" w:after="0" w:line="240" w:lineRule="auto"/>
        <w:ind w:left="0" w:leftChars="0" w:right="0" w:rightChars="0" w:firstLine="0" w:firstLineChars="0"/>
        <w:jc w:val="left"/>
        <w:rPr>
          <w:rFonts w:hint="eastAsia" w:ascii="方正仿宋_GBK" w:hAnsi="方正仿宋_GBK" w:eastAsia="方正仿宋_GBK" w:cs="方正仿宋_GBK"/>
          <w:spacing w:val="7"/>
        </w:rPr>
      </w:pPr>
      <w:r>
        <w:rPr>
          <w:rFonts w:hint="eastAsia" w:ascii="方正仿宋_GBK" w:hAnsi="方正仿宋_GBK" w:eastAsia="方正仿宋_GBK" w:cs="方正仿宋_GBK"/>
          <w:spacing w:val="7"/>
          <w:lang w:val="en-US" w:eastAsia="zh-CN"/>
        </w:rPr>
        <w:t>1.4</w:t>
      </w:r>
      <w:r>
        <w:rPr>
          <w:rFonts w:hint="eastAsia" w:ascii="方正仿宋_GBK" w:hAnsi="方正仿宋_GBK" w:eastAsia="方正仿宋_GBK" w:cs="方正仿宋_GBK"/>
          <w:spacing w:val="7"/>
        </w:rPr>
        <w:t xml:space="preserve">供货期：见投标人须知前附表。 </w:t>
      </w:r>
    </w:p>
    <w:p w14:paraId="467CAC62">
      <w:pPr>
        <w:pStyle w:val="17"/>
        <w:numPr>
          <w:ilvl w:val="1"/>
          <w:numId w:val="0"/>
        </w:numPr>
        <w:tabs>
          <w:tab w:val="left" w:pos="1586"/>
        </w:tabs>
        <w:spacing w:before="0" w:after="0" w:line="240" w:lineRule="auto"/>
        <w:ind w:left="0" w:leftChars="0" w:right="0" w:rightChars="0" w:firstLine="0" w:firstLineChars="0"/>
        <w:jc w:val="left"/>
        <w:rPr>
          <w:rFonts w:hint="eastAsia" w:ascii="方正仿宋_GBK" w:hAnsi="方正仿宋_GBK" w:eastAsia="方正仿宋_GBK" w:cs="方正仿宋_GBK"/>
        </w:rPr>
      </w:pPr>
      <w:r>
        <w:rPr>
          <w:rFonts w:hint="eastAsia" w:ascii="方正仿宋_GBK" w:hAnsi="方正仿宋_GBK" w:eastAsia="方正仿宋_GBK" w:cs="方正仿宋_GBK"/>
          <w:spacing w:val="7"/>
          <w:lang w:val="en-US" w:eastAsia="zh-CN"/>
        </w:rPr>
        <w:t>1.5</w:t>
      </w:r>
      <w:r>
        <w:rPr>
          <w:rFonts w:hint="eastAsia" w:ascii="方正仿宋_GBK" w:hAnsi="方正仿宋_GBK" w:eastAsia="方正仿宋_GBK" w:cs="方正仿宋_GBK"/>
          <w:spacing w:val="7"/>
        </w:rPr>
        <w:t>供货地点：见投标人须知前附表。</w:t>
      </w:r>
    </w:p>
    <w:p w14:paraId="76C9CFD0">
      <w:pPr>
        <w:pStyle w:val="17"/>
        <w:numPr>
          <w:ilvl w:val="1"/>
          <w:numId w:val="0"/>
        </w:numPr>
        <w:tabs>
          <w:tab w:val="left" w:pos="1586"/>
        </w:tabs>
        <w:spacing w:before="0" w:after="0" w:line="240" w:lineRule="auto"/>
        <w:ind w:left="0" w:leftChars="0" w:right="0" w:rightChars="0" w:firstLine="0" w:firstLineChars="0"/>
        <w:jc w:val="left"/>
        <w:rPr>
          <w:rFonts w:hint="eastAsia" w:ascii="方正仿宋_GBK" w:hAnsi="方正仿宋_GBK" w:eastAsia="方正仿宋_GBK" w:cs="方正仿宋_GBK"/>
          <w:spacing w:val="6"/>
          <w:sz w:val="24"/>
        </w:rPr>
      </w:pPr>
      <w:r>
        <w:rPr>
          <w:rFonts w:hint="eastAsia" w:ascii="方正仿宋_GBK" w:hAnsi="方正仿宋_GBK" w:eastAsia="方正仿宋_GBK" w:cs="方正仿宋_GBK"/>
          <w:spacing w:val="0"/>
          <w:w w:val="100"/>
          <w:sz w:val="24"/>
          <w:szCs w:val="24"/>
          <w:lang w:val="en-US" w:eastAsia="en-US" w:bidi="en-US"/>
        </w:rPr>
        <w:t>1.</w:t>
      </w:r>
      <w:r>
        <w:rPr>
          <w:rFonts w:hint="eastAsia" w:ascii="方正仿宋_GBK" w:hAnsi="方正仿宋_GBK" w:eastAsia="方正仿宋_GBK" w:cs="方正仿宋_GBK"/>
          <w:spacing w:val="0"/>
          <w:w w:val="100"/>
          <w:sz w:val="24"/>
          <w:szCs w:val="24"/>
          <w:lang w:val="en-US" w:eastAsia="zh-CN" w:bidi="en-US"/>
        </w:rPr>
        <w:t>6</w:t>
      </w:r>
      <w:r>
        <w:rPr>
          <w:rFonts w:hint="eastAsia" w:ascii="方正仿宋_GBK" w:hAnsi="方正仿宋_GBK" w:eastAsia="方正仿宋_GBK" w:cs="方正仿宋_GBK"/>
          <w:spacing w:val="6"/>
          <w:sz w:val="24"/>
        </w:rPr>
        <w:t>招标人及联系人: 见投标人须知前附表。</w:t>
      </w:r>
    </w:p>
    <w:p w14:paraId="781005E1">
      <w:pPr>
        <w:pStyle w:val="17"/>
        <w:numPr>
          <w:ilvl w:val="1"/>
          <w:numId w:val="0"/>
        </w:numPr>
        <w:tabs>
          <w:tab w:val="left" w:pos="1586"/>
        </w:tabs>
        <w:spacing w:before="0" w:after="0" w:line="240" w:lineRule="auto"/>
        <w:ind w:left="0" w:leftChars="0" w:right="0" w:rightChars="0" w:firstLine="0" w:firstLineChars="0"/>
        <w:jc w:val="left"/>
        <w:rPr>
          <w:rFonts w:hint="eastAsia" w:ascii="方正仿宋_GBK" w:hAnsi="方正仿宋_GBK" w:eastAsia="方正仿宋_GBK" w:cs="方正仿宋_GBK"/>
          <w:spacing w:val="6"/>
          <w:sz w:val="24"/>
        </w:rPr>
      </w:pPr>
      <w:r>
        <w:rPr>
          <w:rFonts w:hint="eastAsia" w:ascii="方正仿宋_GBK" w:hAnsi="方正仿宋_GBK" w:eastAsia="方正仿宋_GBK" w:cs="方正仿宋_GBK"/>
          <w:spacing w:val="6"/>
          <w:sz w:val="24"/>
          <w:lang w:val="en-US" w:eastAsia="zh-CN"/>
        </w:rPr>
        <w:t>1.7</w:t>
      </w:r>
      <w:r>
        <w:rPr>
          <w:rFonts w:hint="eastAsia" w:ascii="方正仿宋_GBK" w:hAnsi="方正仿宋_GBK" w:eastAsia="方正仿宋_GBK" w:cs="方正仿宋_GBK"/>
          <w:spacing w:val="6"/>
          <w:sz w:val="24"/>
        </w:rPr>
        <w:t>代理机构及联系人: 见投标人须知前附表。</w:t>
      </w:r>
    </w:p>
    <w:p w14:paraId="7CF58DC1">
      <w:pPr>
        <w:pStyle w:val="17"/>
        <w:numPr>
          <w:ilvl w:val="1"/>
          <w:numId w:val="0"/>
        </w:numPr>
        <w:tabs>
          <w:tab w:val="left" w:pos="1586"/>
        </w:tabs>
        <w:spacing w:before="0" w:after="0" w:line="240" w:lineRule="auto"/>
        <w:ind w:left="0" w:leftChars="0" w:right="0" w:rightChars="0" w:firstLine="0" w:firstLineChars="0"/>
        <w:jc w:val="left"/>
        <w:rPr>
          <w:rFonts w:hint="eastAsia" w:ascii="方正仿宋_GBK" w:hAnsi="方正仿宋_GBK" w:eastAsia="方正仿宋_GBK" w:cs="方正仿宋_GBK"/>
          <w:spacing w:val="7"/>
          <w:sz w:val="24"/>
        </w:rPr>
      </w:pPr>
      <w:r>
        <w:rPr>
          <w:rFonts w:hint="eastAsia" w:ascii="方正仿宋_GBK" w:hAnsi="方正仿宋_GBK" w:eastAsia="方正仿宋_GBK" w:cs="方正仿宋_GBK"/>
          <w:spacing w:val="0"/>
          <w:w w:val="100"/>
          <w:sz w:val="24"/>
          <w:szCs w:val="24"/>
          <w:lang w:val="en-US" w:eastAsia="en-US" w:bidi="en-US"/>
        </w:rPr>
        <w:t>1.</w:t>
      </w:r>
      <w:r>
        <w:rPr>
          <w:rFonts w:hint="eastAsia" w:ascii="方正仿宋_GBK" w:hAnsi="方正仿宋_GBK" w:eastAsia="方正仿宋_GBK" w:cs="方正仿宋_GBK"/>
          <w:spacing w:val="0"/>
          <w:w w:val="100"/>
          <w:sz w:val="24"/>
          <w:szCs w:val="24"/>
          <w:lang w:val="en-US" w:eastAsia="zh-CN" w:bidi="en-US"/>
        </w:rPr>
        <w:t>8</w:t>
      </w:r>
      <w:r>
        <w:rPr>
          <w:rFonts w:hint="eastAsia" w:ascii="方正仿宋_GBK" w:hAnsi="方正仿宋_GBK" w:eastAsia="方正仿宋_GBK" w:cs="方正仿宋_GBK"/>
          <w:spacing w:val="7"/>
          <w:sz w:val="24"/>
        </w:rPr>
        <w:t>资金来源：见投标人须知前附表。</w:t>
      </w:r>
    </w:p>
    <w:p w14:paraId="4641292B">
      <w:pPr>
        <w:pStyle w:val="17"/>
        <w:numPr>
          <w:ilvl w:val="1"/>
          <w:numId w:val="0"/>
        </w:numPr>
        <w:tabs>
          <w:tab w:val="left" w:pos="1586"/>
        </w:tabs>
        <w:spacing w:before="0" w:after="0" w:line="240" w:lineRule="auto"/>
        <w:ind w:left="0" w:leftChars="0" w:right="0" w:rightChars="0" w:firstLine="0" w:firstLineChars="0"/>
        <w:jc w:val="left"/>
        <w:rPr>
          <w:rFonts w:hint="eastAsia" w:ascii="方正仿宋_GBK" w:hAnsi="方正仿宋_GBK" w:eastAsia="方正仿宋_GBK" w:cs="方正仿宋_GBK"/>
          <w:spacing w:val="7"/>
          <w:sz w:val="24"/>
        </w:rPr>
      </w:pPr>
      <w:r>
        <w:rPr>
          <w:rFonts w:hint="eastAsia" w:ascii="方正仿宋_GBK" w:hAnsi="方正仿宋_GBK" w:eastAsia="方正仿宋_GBK" w:cs="方正仿宋_GBK"/>
          <w:spacing w:val="0"/>
          <w:w w:val="100"/>
          <w:sz w:val="24"/>
          <w:szCs w:val="24"/>
          <w:lang w:val="en-US" w:eastAsia="en-US" w:bidi="en-US"/>
        </w:rPr>
        <w:t>1.</w:t>
      </w:r>
      <w:r>
        <w:rPr>
          <w:rFonts w:hint="eastAsia" w:ascii="方正仿宋_GBK" w:hAnsi="方正仿宋_GBK" w:eastAsia="方正仿宋_GBK" w:cs="方正仿宋_GBK"/>
          <w:spacing w:val="0"/>
          <w:w w:val="100"/>
          <w:sz w:val="24"/>
          <w:szCs w:val="24"/>
          <w:lang w:val="en-US" w:eastAsia="zh-CN" w:bidi="en-US"/>
        </w:rPr>
        <w:t>9</w:t>
      </w:r>
      <w:r>
        <w:rPr>
          <w:rFonts w:hint="eastAsia" w:ascii="方正仿宋_GBK" w:hAnsi="方正仿宋_GBK" w:eastAsia="方正仿宋_GBK" w:cs="方正仿宋_GBK"/>
          <w:spacing w:val="7"/>
          <w:sz w:val="24"/>
        </w:rPr>
        <w:t>本项目预算：见投标人须知前附表。</w:t>
      </w:r>
    </w:p>
    <w:p w14:paraId="09D84AD6">
      <w:pPr>
        <w:pStyle w:val="17"/>
        <w:numPr>
          <w:ilvl w:val="1"/>
          <w:numId w:val="0"/>
        </w:numPr>
        <w:tabs>
          <w:tab w:val="left" w:pos="1586"/>
        </w:tabs>
        <w:spacing w:before="0" w:after="0" w:line="240" w:lineRule="auto"/>
        <w:ind w:left="0" w:leftChars="0" w:right="0" w:rightChars="0" w:firstLine="0" w:firstLineChars="0"/>
        <w:jc w:val="left"/>
        <w:rPr>
          <w:rFonts w:hint="eastAsia" w:ascii="方正仿宋_GBK" w:hAnsi="方正仿宋_GBK" w:eastAsia="方正仿宋_GBK" w:cs="方正仿宋_GBK"/>
          <w:spacing w:val="7"/>
          <w:sz w:val="24"/>
        </w:rPr>
      </w:pPr>
      <w:r>
        <w:rPr>
          <w:rFonts w:hint="eastAsia" w:ascii="方正仿宋_GBK" w:hAnsi="方正仿宋_GBK" w:eastAsia="方正仿宋_GBK" w:cs="方正仿宋_GBK"/>
          <w:spacing w:val="0"/>
          <w:w w:val="100"/>
          <w:sz w:val="24"/>
          <w:szCs w:val="24"/>
          <w:lang w:val="en-US" w:eastAsia="en-US" w:bidi="en-US"/>
        </w:rPr>
        <w:t>1.</w:t>
      </w:r>
      <w:r>
        <w:rPr>
          <w:rFonts w:hint="eastAsia" w:ascii="方正仿宋_GBK" w:hAnsi="方正仿宋_GBK" w:eastAsia="方正仿宋_GBK" w:cs="方正仿宋_GBK"/>
          <w:spacing w:val="0"/>
          <w:w w:val="100"/>
          <w:sz w:val="24"/>
          <w:szCs w:val="24"/>
          <w:lang w:val="en-US" w:eastAsia="zh-CN" w:bidi="en-US"/>
        </w:rPr>
        <w:t>10</w:t>
      </w:r>
      <w:r>
        <w:rPr>
          <w:rFonts w:hint="eastAsia" w:ascii="方正仿宋_GBK" w:hAnsi="方正仿宋_GBK" w:eastAsia="方正仿宋_GBK" w:cs="方正仿宋_GBK"/>
          <w:spacing w:val="7"/>
          <w:sz w:val="24"/>
        </w:rPr>
        <w:t>本项目控制价：见投标人须知前附表。</w:t>
      </w:r>
    </w:p>
    <w:p w14:paraId="3C35A41F">
      <w:pPr>
        <w:pStyle w:val="8"/>
        <w:ind w:left="0"/>
        <w:rPr>
          <w:sz w:val="24"/>
        </w:rPr>
      </w:pPr>
      <w:r>
        <w:rPr>
          <w:rFonts w:hint="eastAsia" w:ascii="方正黑体_GBK" w:hAnsi="方正黑体_GBK" w:eastAsia="方正黑体_GBK" w:cs="方正黑体_GBK"/>
        </w:rPr>
        <w:t>2、招标范围：</w:t>
      </w:r>
      <w:r>
        <w:rPr>
          <w:rFonts w:hint="eastAsia" w:ascii="方正仿宋_GBK" w:hAnsi="方正仿宋_GBK" w:eastAsia="方正仿宋_GBK" w:cs="方正仿宋_GBK"/>
          <w:b w:val="0"/>
          <w:bCs w:val="0"/>
          <w:spacing w:val="7"/>
          <w:sz w:val="24"/>
          <w:szCs w:val="22"/>
          <w:lang w:val="en-US" w:eastAsia="en-US" w:bidi="en-US"/>
        </w:rPr>
        <w:t>采购内容：见投标人须知前附表。</w:t>
      </w:r>
    </w:p>
    <w:p w14:paraId="4BCDDD7B">
      <w:pPr>
        <w:pStyle w:val="17"/>
        <w:numPr>
          <w:ilvl w:val="1"/>
          <w:numId w:val="0"/>
        </w:numPr>
        <w:tabs>
          <w:tab w:val="left" w:pos="1586"/>
        </w:tabs>
        <w:spacing w:before="0" w:after="0" w:line="240" w:lineRule="auto"/>
        <w:ind w:left="0" w:leftChars="0" w:right="0" w:rightChars="0" w:firstLine="0" w:firstLineChars="0"/>
        <w:jc w:val="left"/>
        <w:rPr>
          <w:rFonts w:hint="eastAsia" w:ascii="方正仿宋_GBK" w:hAnsi="方正仿宋_GBK" w:eastAsia="方正仿宋_GBK" w:cs="方正仿宋_GBK"/>
          <w:spacing w:val="7"/>
          <w:sz w:val="24"/>
        </w:rPr>
      </w:pPr>
      <w:r>
        <w:rPr>
          <w:rFonts w:hint="eastAsia" w:ascii="方正仿宋_GBK" w:hAnsi="方正仿宋_GBK" w:eastAsia="方正仿宋_GBK" w:cs="方正仿宋_GBK"/>
          <w:spacing w:val="7"/>
          <w:sz w:val="24"/>
          <w:lang w:val="en-US" w:eastAsia="zh-CN"/>
        </w:rPr>
        <w:t>2.1</w:t>
      </w:r>
      <w:r>
        <w:rPr>
          <w:rFonts w:hint="eastAsia" w:ascii="方正仿宋_GBK" w:hAnsi="方正仿宋_GBK" w:eastAsia="方正仿宋_GBK" w:cs="方正仿宋_GBK"/>
          <w:spacing w:val="7"/>
          <w:sz w:val="24"/>
        </w:rPr>
        <w:t>技术要求：详见竞争性磋商文件第四章采购内容及技术要求。</w:t>
      </w:r>
    </w:p>
    <w:p w14:paraId="01FBD222">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3、标包划分：</w:t>
      </w:r>
    </w:p>
    <w:p w14:paraId="0F7723F9">
      <w:pPr>
        <w:pStyle w:val="17"/>
        <w:numPr>
          <w:ilvl w:val="1"/>
          <w:numId w:val="0"/>
        </w:numPr>
        <w:tabs>
          <w:tab w:val="left" w:pos="1586"/>
        </w:tabs>
        <w:spacing w:before="0" w:after="0" w:line="240" w:lineRule="auto"/>
        <w:ind w:left="0" w:leftChars="0" w:right="0" w:rightChars="0" w:firstLine="0" w:firstLineChars="0"/>
        <w:jc w:val="left"/>
        <w:rPr>
          <w:rFonts w:hint="eastAsia" w:ascii="方正仿宋_GBK" w:hAnsi="方正仿宋_GBK" w:eastAsia="方正仿宋_GBK" w:cs="方正仿宋_GBK"/>
          <w:spacing w:val="7"/>
          <w:sz w:val="24"/>
        </w:rPr>
      </w:pPr>
      <w:r>
        <w:rPr>
          <w:rFonts w:hint="eastAsia" w:ascii="方正仿宋_GBK" w:hAnsi="方正仿宋_GBK" w:eastAsia="方正仿宋_GBK" w:cs="方正仿宋_GBK"/>
          <w:spacing w:val="7"/>
          <w:sz w:val="24"/>
        </w:rPr>
        <w:t>3.1 本项目划分：</w:t>
      </w:r>
      <w:r>
        <w:rPr>
          <w:rFonts w:hint="eastAsia" w:ascii="方正仿宋_GBK" w:hAnsi="方正仿宋_GBK" w:eastAsia="方正仿宋_GBK" w:cs="方正仿宋_GBK"/>
          <w:spacing w:val="7"/>
          <w:sz w:val="24"/>
          <w:u w:val="single"/>
        </w:rPr>
        <w:t xml:space="preserve"> 1 </w:t>
      </w:r>
      <w:r>
        <w:rPr>
          <w:rFonts w:hint="eastAsia" w:ascii="方正仿宋_GBK" w:hAnsi="方正仿宋_GBK" w:eastAsia="方正仿宋_GBK" w:cs="方正仿宋_GBK"/>
          <w:spacing w:val="7"/>
          <w:sz w:val="24"/>
        </w:rPr>
        <w:t>个标包。</w:t>
      </w:r>
    </w:p>
    <w:p w14:paraId="6C1EE512">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4、招标方式：</w:t>
      </w:r>
    </w:p>
    <w:p w14:paraId="53486A1F">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en-US" w:bidi="en-US"/>
        </w:rPr>
        <w:t>4.1 本项目招标方式：见投标人须知前附表。</w:t>
      </w:r>
    </w:p>
    <w:p w14:paraId="15294467">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5、计价方式：</w:t>
      </w:r>
    </w:p>
    <w:p w14:paraId="2BD5E0BD">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en-US" w:bidi="en-US"/>
        </w:rPr>
        <w:t xml:space="preserve">5.1 本次招标项目合同采用 </w:t>
      </w:r>
      <w:r>
        <w:rPr>
          <w:rFonts w:hint="eastAsia" w:ascii="方正仿宋_GBK" w:hAnsi="方正仿宋_GBK" w:eastAsia="方正仿宋_GBK" w:cs="方正仿宋_GBK"/>
          <w:b w:val="0"/>
          <w:bCs w:val="0"/>
          <w:spacing w:val="7"/>
          <w:sz w:val="24"/>
          <w:szCs w:val="22"/>
          <w:u w:val="single"/>
          <w:lang w:val="en-US" w:eastAsia="en-US" w:bidi="en-US"/>
        </w:rPr>
        <w:t>固定总价</w:t>
      </w:r>
      <w:r>
        <w:rPr>
          <w:rFonts w:hint="eastAsia" w:ascii="方正仿宋_GBK" w:hAnsi="方正仿宋_GBK" w:eastAsia="方正仿宋_GBK" w:cs="方正仿宋_GBK"/>
          <w:b w:val="0"/>
          <w:bCs w:val="0"/>
          <w:spacing w:val="7"/>
          <w:sz w:val="24"/>
          <w:szCs w:val="22"/>
          <w:lang w:val="en-US" w:eastAsia="en-US" w:bidi="en-US"/>
        </w:rPr>
        <w:t>。</w:t>
      </w:r>
    </w:p>
    <w:p w14:paraId="7920229F">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6、评标办法：</w:t>
      </w:r>
    </w:p>
    <w:p w14:paraId="416B2A9A">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en-US" w:bidi="en-US"/>
        </w:rPr>
        <w:t xml:space="preserve">6.1 本次招标评标采用 </w:t>
      </w:r>
      <w:r>
        <w:rPr>
          <w:rFonts w:hint="eastAsia" w:ascii="方正仿宋_GBK" w:hAnsi="方正仿宋_GBK" w:eastAsia="方正仿宋_GBK" w:cs="方正仿宋_GBK"/>
          <w:b w:val="0"/>
          <w:bCs w:val="0"/>
          <w:spacing w:val="7"/>
          <w:sz w:val="24"/>
          <w:szCs w:val="22"/>
          <w:u w:val="single"/>
          <w:lang w:val="en-US" w:eastAsia="en-US" w:bidi="en-US"/>
        </w:rPr>
        <w:t>符合竞争性磋商文件的综合评分法</w:t>
      </w:r>
      <w:r>
        <w:rPr>
          <w:rFonts w:hint="eastAsia" w:ascii="方正仿宋_GBK" w:hAnsi="方正仿宋_GBK" w:eastAsia="方正仿宋_GBK" w:cs="方正仿宋_GBK"/>
          <w:b w:val="0"/>
          <w:bCs w:val="0"/>
          <w:spacing w:val="7"/>
          <w:sz w:val="24"/>
          <w:szCs w:val="22"/>
          <w:lang w:val="en-US" w:eastAsia="en-US" w:bidi="en-US"/>
        </w:rPr>
        <w:t xml:space="preserve"> （详见第三章评标办法）</w:t>
      </w:r>
    </w:p>
    <w:p w14:paraId="65BCBA9F">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7、投标人资格：</w:t>
      </w:r>
    </w:p>
    <w:p w14:paraId="67540E08">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7.1</w:t>
      </w:r>
      <w:r>
        <w:rPr>
          <w:rFonts w:hint="eastAsia" w:ascii="方正仿宋_GBK" w:hAnsi="方正仿宋_GBK" w:eastAsia="方正仿宋_GBK" w:cs="方正仿宋_GBK"/>
          <w:b w:val="0"/>
          <w:bCs w:val="0"/>
          <w:spacing w:val="7"/>
          <w:sz w:val="24"/>
          <w:szCs w:val="22"/>
          <w:lang w:val="en-US" w:eastAsia="en-US" w:bidi="en-US"/>
        </w:rPr>
        <w:t>参与采购活动的投标人必须是满足《中华人民共和国政府采购法》规定条件的法人、其他组织或者自然人：</w:t>
      </w:r>
    </w:p>
    <w:p w14:paraId="71705440">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7.2</w:t>
      </w:r>
      <w:r>
        <w:rPr>
          <w:rFonts w:hint="eastAsia" w:ascii="方正仿宋_GBK" w:hAnsi="方正仿宋_GBK" w:eastAsia="方正仿宋_GBK" w:cs="方正仿宋_GBK"/>
          <w:b w:val="0"/>
          <w:bCs w:val="0"/>
          <w:spacing w:val="7"/>
          <w:sz w:val="24"/>
          <w:szCs w:val="22"/>
          <w:lang w:val="en-US" w:eastAsia="en-US" w:bidi="en-US"/>
        </w:rPr>
        <w:t>由于政府采购项目的差异性，投标人在参与具体政府采购项目活动时，应仔细阅读该项目的资质要求,具体见投标人须知前附表。</w:t>
      </w:r>
    </w:p>
    <w:p w14:paraId="3004AD23">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7.3</w:t>
      </w:r>
      <w:r>
        <w:rPr>
          <w:rFonts w:hint="eastAsia" w:ascii="方正仿宋_GBK" w:hAnsi="方正仿宋_GBK" w:eastAsia="方正仿宋_GBK" w:cs="方正仿宋_GBK"/>
          <w:b w:val="0"/>
          <w:bCs w:val="0"/>
          <w:spacing w:val="7"/>
          <w:sz w:val="24"/>
          <w:szCs w:val="22"/>
          <w:lang w:val="en-US" w:eastAsia="en-US" w:bidi="en-US"/>
        </w:rPr>
        <w:t>根据电子化政府采购的特点，各供应商在开标前应确保成为新疆维吾尔自治区政府采购网正式注册入库供应商，并完成 CA 数字证书申领。因未注册入库、未办理 CA 数字证书等原因造成无法投标或投标失败等后果由供应商自行承担。</w:t>
      </w:r>
    </w:p>
    <w:p w14:paraId="64C96BAF">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7.4</w:t>
      </w:r>
      <w:r>
        <w:rPr>
          <w:rFonts w:hint="eastAsia" w:ascii="方正仿宋_GBK" w:hAnsi="方正仿宋_GBK" w:eastAsia="方正仿宋_GBK" w:cs="方正仿宋_GBK"/>
          <w:b w:val="0"/>
          <w:bCs w:val="0"/>
          <w:spacing w:val="7"/>
          <w:sz w:val="24"/>
          <w:szCs w:val="22"/>
          <w:lang w:val="en-US" w:eastAsia="en-US" w:bidi="en-US"/>
        </w:rPr>
        <w:t>投标人必须确保自己在信息库中注册的信息真实、准确，并保证投标文件中的有关信息与库中的信息相一致。否则，投标人因此蒙受损失，招标人概不负责。</w:t>
      </w:r>
    </w:p>
    <w:p w14:paraId="7C6C5DE5">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8、投标费用</w:t>
      </w:r>
    </w:p>
    <w:p w14:paraId="5C4FEE34">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en-US" w:bidi="en-US"/>
        </w:rPr>
        <w:t>8.1 投标人准备和参加投标活动发生的费用自理。</w:t>
      </w:r>
    </w:p>
    <w:p w14:paraId="10442F68">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9、踏勘现场</w:t>
      </w:r>
    </w:p>
    <w:p w14:paraId="08D949B9">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9.1</w:t>
      </w:r>
      <w:r>
        <w:rPr>
          <w:rFonts w:hint="eastAsia" w:ascii="方正仿宋_GBK" w:hAnsi="方正仿宋_GBK" w:eastAsia="方正仿宋_GBK" w:cs="方正仿宋_GBK"/>
          <w:b w:val="0"/>
          <w:bCs w:val="0"/>
          <w:spacing w:val="7"/>
          <w:sz w:val="24"/>
          <w:szCs w:val="22"/>
          <w:lang w:val="en-US" w:eastAsia="en-US" w:bidi="en-US"/>
        </w:rPr>
        <w:t>投标人须知前附表规定组织踏勘现场的，招标人按投标人须知前附表规定的时间、地点组织投标人踏勘项目现场。如需踏勘现场，投标人自行踏勘现场的，可咨询本项目</w:t>
      </w:r>
      <w:r>
        <w:rPr>
          <w:rFonts w:hint="eastAsia" w:ascii="方正仿宋_GBK" w:hAnsi="方正仿宋_GBK" w:eastAsia="方正仿宋_GBK" w:cs="方正仿宋_GBK"/>
          <w:b w:val="0"/>
          <w:bCs w:val="0"/>
          <w:spacing w:val="7"/>
          <w:sz w:val="24"/>
          <w:szCs w:val="22"/>
          <w:lang w:val="en-US" w:eastAsia="zh-CN" w:bidi="en-US"/>
        </w:rPr>
        <w:t>采购单位</w:t>
      </w:r>
      <w:r>
        <w:rPr>
          <w:rFonts w:hint="eastAsia" w:ascii="方正仿宋_GBK" w:hAnsi="方正仿宋_GBK" w:eastAsia="方正仿宋_GBK" w:cs="方正仿宋_GBK"/>
          <w:b w:val="0"/>
          <w:bCs w:val="0"/>
          <w:spacing w:val="7"/>
          <w:sz w:val="24"/>
          <w:szCs w:val="22"/>
          <w:lang w:val="en-US" w:eastAsia="en-US" w:bidi="en-US"/>
        </w:rPr>
        <w:t>或采购代理机构联系人。投标人自行踏勘现场的，可咨询本项目</w:t>
      </w:r>
      <w:r>
        <w:rPr>
          <w:rFonts w:hint="eastAsia" w:ascii="方正仿宋_GBK" w:hAnsi="方正仿宋_GBK" w:eastAsia="方正仿宋_GBK" w:cs="方正仿宋_GBK"/>
          <w:b w:val="0"/>
          <w:bCs w:val="0"/>
          <w:spacing w:val="7"/>
          <w:sz w:val="24"/>
          <w:szCs w:val="22"/>
          <w:lang w:val="en-US" w:eastAsia="zh-CN" w:bidi="en-US"/>
        </w:rPr>
        <w:t>采购单位</w:t>
      </w:r>
      <w:r>
        <w:rPr>
          <w:rFonts w:hint="eastAsia" w:ascii="方正仿宋_GBK" w:hAnsi="方正仿宋_GBK" w:eastAsia="方正仿宋_GBK" w:cs="方正仿宋_GBK"/>
          <w:b w:val="0"/>
          <w:bCs w:val="0"/>
          <w:spacing w:val="7"/>
          <w:sz w:val="24"/>
          <w:szCs w:val="22"/>
          <w:lang w:val="en-US" w:eastAsia="en-US" w:bidi="en-US"/>
        </w:rPr>
        <w:t>或采购代理机构联系人。</w:t>
      </w:r>
    </w:p>
    <w:p w14:paraId="79FE7FDB">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9.2</w:t>
      </w:r>
      <w:r>
        <w:rPr>
          <w:rFonts w:hint="eastAsia" w:ascii="方正仿宋_GBK" w:hAnsi="方正仿宋_GBK" w:eastAsia="方正仿宋_GBK" w:cs="方正仿宋_GBK"/>
          <w:b w:val="0"/>
          <w:bCs w:val="0"/>
          <w:spacing w:val="7"/>
          <w:sz w:val="24"/>
          <w:szCs w:val="22"/>
          <w:lang w:val="en-US" w:eastAsia="en-US" w:bidi="en-US"/>
        </w:rPr>
        <w:t>投标人踏勘现场发生的费用自理。</w:t>
      </w:r>
    </w:p>
    <w:p w14:paraId="42FB184B">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9.3</w:t>
      </w:r>
      <w:r>
        <w:rPr>
          <w:rFonts w:hint="eastAsia" w:ascii="方正仿宋_GBK" w:hAnsi="方正仿宋_GBK" w:eastAsia="方正仿宋_GBK" w:cs="方正仿宋_GBK"/>
          <w:b w:val="0"/>
          <w:bCs w:val="0"/>
          <w:spacing w:val="7"/>
          <w:sz w:val="24"/>
          <w:szCs w:val="22"/>
          <w:lang w:val="en-US" w:eastAsia="en-US" w:bidi="en-US"/>
        </w:rPr>
        <w:t>除招标人的原因外，投标人自行负责在踏勘现场中所发生的人员伤亡和财产损失。</w:t>
      </w:r>
    </w:p>
    <w:p w14:paraId="7FB21874">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9.4</w:t>
      </w:r>
      <w:r>
        <w:rPr>
          <w:rFonts w:hint="eastAsia" w:ascii="方正仿宋_GBK" w:hAnsi="方正仿宋_GBK" w:eastAsia="方正仿宋_GBK" w:cs="方正仿宋_GBK"/>
          <w:b w:val="0"/>
          <w:bCs w:val="0"/>
          <w:spacing w:val="7"/>
          <w:sz w:val="24"/>
          <w:szCs w:val="22"/>
          <w:lang w:val="en-US" w:eastAsia="en-US" w:bidi="en-US"/>
        </w:rPr>
        <w:t>招标人在踏勘现场中介绍的场地和相关的周边环境情况，供投标人在编制投标文件时参考，招标人不对投标人据此作出的判断和决策负责。</w:t>
      </w:r>
    </w:p>
    <w:p w14:paraId="2F734674">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10、投标预备会</w:t>
      </w:r>
    </w:p>
    <w:p w14:paraId="1F36F5FD">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10.1</w:t>
      </w:r>
      <w:r>
        <w:rPr>
          <w:rFonts w:hint="eastAsia" w:ascii="方正仿宋_GBK" w:hAnsi="方正仿宋_GBK" w:eastAsia="方正仿宋_GBK" w:cs="方正仿宋_GBK"/>
          <w:b w:val="0"/>
          <w:bCs w:val="0"/>
          <w:spacing w:val="7"/>
          <w:sz w:val="24"/>
          <w:szCs w:val="22"/>
          <w:lang w:val="en-US" w:eastAsia="en-US" w:bidi="en-US"/>
        </w:rPr>
        <w:t>投标人须知前附表规定召开投标预备会的，招标人按投标人须知前附表规定的时间和地点召开投标预备会，澄清投标人提出的问题。</w:t>
      </w:r>
    </w:p>
    <w:p w14:paraId="7D0D872D">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10.2</w:t>
      </w:r>
      <w:r>
        <w:rPr>
          <w:rFonts w:hint="eastAsia" w:ascii="方正仿宋_GBK" w:hAnsi="方正仿宋_GBK" w:eastAsia="方正仿宋_GBK" w:cs="方正仿宋_GBK"/>
          <w:b w:val="0"/>
          <w:bCs w:val="0"/>
          <w:spacing w:val="7"/>
          <w:sz w:val="24"/>
          <w:szCs w:val="22"/>
          <w:lang w:val="en-US" w:eastAsia="en-US" w:bidi="en-US"/>
        </w:rPr>
        <w:t>投标人应在投标人须知前附表规定的时间前，将提出的问题送达招标人，以便招标人澄清。</w:t>
      </w:r>
    </w:p>
    <w:p w14:paraId="748A69FC">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10.3</w:t>
      </w:r>
      <w:r>
        <w:rPr>
          <w:rFonts w:hint="eastAsia" w:ascii="方正仿宋_GBK" w:hAnsi="方正仿宋_GBK" w:eastAsia="方正仿宋_GBK" w:cs="方正仿宋_GBK"/>
          <w:b w:val="0"/>
          <w:bCs w:val="0"/>
          <w:spacing w:val="7"/>
          <w:sz w:val="24"/>
          <w:szCs w:val="22"/>
          <w:lang w:val="en-US" w:eastAsia="en-US" w:bidi="en-US"/>
        </w:rPr>
        <w:t>招标人在投标人须知前附表规定的时间，将对投标人所提的问题进行澄清。该澄清内容为竞争性磋商文件的组成部分。</w:t>
      </w:r>
    </w:p>
    <w:p w14:paraId="17AEE161">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11、 联合投标</w:t>
      </w:r>
    </w:p>
    <w:p w14:paraId="03A9BDD4">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11.1</w:t>
      </w:r>
      <w:r>
        <w:rPr>
          <w:rFonts w:hint="eastAsia" w:ascii="方正仿宋_GBK" w:hAnsi="方正仿宋_GBK" w:eastAsia="方正仿宋_GBK" w:cs="方正仿宋_GBK"/>
          <w:b w:val="0"/>
          <w:bCs w:val="0"/>
          <w:spacing w:val="7"/>
          <w:sz w:val="24"/>
          <w:szCs w:val="22"/>
          <w:lang w:val="en-US" w:eastAsia="en-US" w:bidi="en-US"/>
        </w:rPr>
        <w:t>两个以上投标人可以组成一个投标联合体，以一个投标人的身份投标。以联合体形式参加投标的，联合体各方均应当符合《政府采购法》第二十二条规定的条件。招标人根据采购项目的特殊要求规定投标人特定条件的，联合体各方中至少应当有一方符合招标人规定的特定条件。</w:t>
      </w:r>
    </w:p>
    <w:p w14:paraId="14FACCDA">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11.2</w:t>
      </w:r>
      <w:r>
        <w:rPr>
          <w:rFonts w:hint="eastAsia" w:ascii="方正仿宋_GBK" w:hAnsi="方正仿宋_GBK" w:eastAsia="方正仿宋_GBK" w:cs="方正仿宋_GBK"/>
          <w:b w:val="0"/>
          <w:bCs w:val="0"/>
          <w:spacing w:val="7"/>
          <w:sz w:val="24"/>
          <w:szCs w:val="22"/>
          <w:lang w:val="en-US" w:eastAsia="en-US" w:bidi="en-US"/>
        </w:rPr>
        <w:t>联合体各方之间应当签订共同投标协议，明确约定联合体各方承担的工作和相应的责任，并将共同投标协议连同投标文件一并提交招标人。联合体各方签订共同投标协议后，不得再以自己名义单独在同一项目中投标，也不得组成新的联合体参加同一项目投标。</w:t>
      </w:r>
    </w:p>
    <w:p w14:paraId="2DDF4711">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11.3</w:t>
      </w:r>
      <w:r>
        <w:rPr>
          <w:rFonts w:hint="eastAsia" w:ascii="方正仿宋_GBK" w:hAnsi="方正仿宋_GBK" w:eastAsia="方正仿宋_GBK" w:cs="方正仿宋_GBK"/>
          <w:b w:val="0"/>
          <w:bCs w:val="0"/>
          <w:spacing w:val="7"/>
          <w:sz w:val="24"/>
          <w:szCs w:val="22"/>
          <w:lang w:val="en-US" w:eastAsia="en-US" w:bidi="en-US"/>
        </w:rPr>
        <w:t>联合体应当确定其中一个单位为投标的全权代表，负责参加投标的一切事务， 并承担投标及履约中应承担的全部责任与义务。</w:t>
      </w:r>
    </w:p>
    <w:p w14:paraId="76FC26DB">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11.4</w:t>
      </w:r>
      <w:r>
        <w:rPr>
          <w:rFonts w:hint="eastAsia" w:ascii="方正仿宋_GBK" w:hAnsi="方正仿宋_GBK" w:eastAsia="方正仿宋_GBK" w:cs="方正仿宋_GBK"/>
          <w:b w:val="0"/>
          <w:bCs w:val="0"/>
          <w:spacing w:val="7"/>
          <w:sz w:val="24"/>
          <w:szCs w:val="22"/>
          <w:lang w:val="en-US" w:eastAsia="en-US" w:bidi="en-US"/>
        </w:rPr>
        <w:t>联合体各方应当共同与招标人签订采购合同，就采购合同约定的事项对招标人承担连带责任。</w:t>
      </w:r>
    </w:p>
    <w:p w14:paraId="13978FB5">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12、招标代理费</w:t>
      </w:r>
    </w:p>
    <w:p w14:paraId="2BE6DED7">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按</w:t>
      </w:r>
      <w:r>
        <w:rPr>
          <w:rFonts w:hint="eastAsia" w:ascii="方正仿宋_GBK" w:hAnsi="方正仿宋_GBK" w:eastAsia="方正仿宋_GBK" w:cs="方正仿宋_GBK"/>
          <w:b w:val="0"/>
          <w:bCs w:val="0"/>
          <w:spacing w:val="7"/>
          <w:sz w:val="24"/>
          <w:szCs w:val="22"/>
          <w:lang w:val="en-US" w:eastAsia="en-US" w:bidi="en-US"/>
        </w:rPr>
        <w:t>国家发改价格[2015]299号文件规定标准执行（由成交供应商支付）</w:t>
      </w:r>
    </w:p>
    <w:p w14:paraId="07655690">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13、投标人应注意的事项</w:t>
      </w:r>
    </w:p>
    <w:p w14:paraId="0A4E4C1E">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13.1</w:t>
      </w:r>
      <w:r>
        <w:rPr>
          <w:rFonts w:hint="eastAsia" w:ascii="方正仿宋_GBK" w:hAnsi="方正仿宋_GBK" w:eastAsia="方正仿宋_GBK" w:cs="方正仿宋_GBK"/>
          <w:b w:val="0"/>
          <w:bCs w:val="0"/>
          <w:spacing w:val="7"/>
          <w:sz w:val="24"/>
          <w:szCs w:val="22"/>
          <w:lang w:val="en-US" w:eastAsia="en-US" w:bidi="en-US"/>
        </w:rPr>
        <w:t>投标人一旦按规定缴纳了投标保证金并参加投标，即被认为接受了本竞争性磋商文件中的所有条件和规定。投标人必须严格按竞争性磋商文件的要求编制投标文件，投标文件宜编制页码和目录，以便评委审核。否则，由此产生的一切后果由投标人承担。</w:t>
      </w:r>
    </w:p>
    <w:p w14:paraId="1BE45FC2">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13.2</w:t>
      </w:r>
      <w:r>
        <w:rPr>
          <w:rFonts w:hint="eastAsia" w:ascii="方正仿宋_GBK" w:hAnsi="方正仿宋_GBK" w:eastAsia="方正仿宋_GBK" w:cs="方正仿宋_GBK"/>
          <w:b w:val="0"/>
          <w:bCs w:val="0"/>
          <w:spacing w:val="7"/>
          <w:sz w:val="24"/>
          <w:szCs w:val="22"/>
          <w:lang w:val="en-US" w:eastAsia="en-US" w:bidi="en-US"/>
        </w:rPr>
        <w:t>投标人对采购内容中规定的技术参数、规格等要求必须完全响应或优于竞争性磋商文件中的要求。</w:t>
      </w:r>
    </w:p>
    <w:p w14:paraId="2F195FBE">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13.3</w:t>
      </w:r>
      <w:r>
        <w:rPr>
          <w:rFonts w:hint="eastAsia" w:ascii="方正仿宋_GBK" w:hAnsi="方正仿宋_GBK" w:eastAsia="方正仿宋_GBK" w:cs="方正仿宋_GBK"/>
          <w:b w:val="0"/>
          <w:bCs w:val="0"/>
          <w:spacing w:val="7"/>
          <w:sz w:val="24"/>
          <w:szCs w:val="22"/>
          <w:lang w:val="en-US" w:eastAsia="en-US" w:bidi="en-US"/>
        </w:rPr>
        <w:t>所有投标人的投标保证金都应在竞争性磋商文件规定的投标保证金缴纳截止日期前缴纳。</w:t>
      </w:r>
    </w:p>
    <w:p w14:paraId="359E06AC">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13.4</w:t>
      </w:r>
      <w:r>
        <w:rPr>
          <w:rFonts w:hint="eastAsia" w:ascii="方正仿宋_GBK" w:hAnsi="方正仿宋_GBK" w:eastAsia="方正仿宋_GBK" w:cs="方正仿宋_GBK"/>
          <w:b w:val="0"/>
          <w:bCs w:val="0"/>
          <w:spacing w:val="7"/>
          <w:sz w:val="24"/>
          <w:szCs w:val="22"/>
          <w:lang w:val="en-US" w:eastAsia="en-US" w:bidi="en-US"/>
        </w:rPr>
        <w:t>单位负责人为同一人或者存在直接控股、管理关系的不同供应商，不得参加同一合同项下的政府采购活动。为采购项目提供整体设计、规范编制或者项目管理、监理、检测等服务的供应商，不得再参加该采购项目的其他采购活动。</w:t>
      </w:r>
    </w:p>
    <w:p w14:paraId="4C82B444">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13.5</w:t>
      </w:r>
      <w:r>
        <w:rPr>
          <w:rFonts w:hint="eastAsia" w:ascii="方正仿宋_GBK" w:hAnsi="方正仿宋_GBK" w:eastAsia="方正仿宋_GBK" w:cs="方正仿宋_GBK"/>
          <w:b w:val="0"/>
          <w:bCs w:val="0"/>
          <w:spacing w:val="7"/>
          <w:sz w:val="24"/>
          <w:szCs w:val="22"/>
          <w:lang w:val="en-US" w:eastAsia="en-US" w:bidi="en-US"/>
        </w:rPr>
        <w:t>本项目只接受成为新疆维吾尔自治区政府采购网正式注册入库并完成 CA 数字证书申领供应商参与投标。因未注册入库、未办理 CA 数字证书等原因造成无法投标或投标失败等后果由供应商自行承担。</w:t>
      </w:r>
    </w:p>
    <w:p w14:paraId="594D18DA">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13.6</w:t>
      </w:r>
      <w:r>
        <w:rPr>
          <w:rFonts w:hint="eastAsia" w:ascii="方正仿宋_GBK" w:hAnsi="方正仿宋_GBK" w:eastAsia="方正仿宋_GBK" w:cs="方正仿宋_GBK"/>
          <w:b w:val="0"/>
          <w:bCs w:val="0"/>
          <w:spacing w:val="7"/>
          <w:sz w:val="24"/>
          <w:szCs w:val="22"/>
          <w:lang w:val="en-US" w:eastAsia="en-US" w:bidi="en-US"/>
        </w:rPr>
        <w:t>投标人被视为充分熟悉本招标项目所在地的与履行合同有关的各种情况，包括但不限于：</w:t>
      </w:r>
    </w:p>
    <w:p w14:paraId="5327203F">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13.6.1</w:t>
      </w:r>
      <w:r>
        <w:rPr>
          <w:rFonts w:hint="eastAsia" w:ascii="方正仿宋_GBK" w:hAnsi="方正仿宋_GBK" w:eastAsia="方正仿宋_GBK" w:cs="方正仿宋_GBK"/>
          <w:b w:val="0"/>
          <w:bCs w:val="0"/>
          <w:spacing w:val="7"/>
          <w:sz w:val="24"/>
          <w:szCs w:val="22"/>
          <w:lang w:val="en-US" w:eastAsia="en-US" w:bidi="en-US"/>
        </w:rPr>
        <w:t>国家对本次投标货物和服务的生产、安装调试、验收、维修等有关法律、法规及</w:t>
      </w:r>
    </w:p>
    <w:p w14:paraId="07C3C222">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en-US" w:bidi="en-US"/>
        </w:rPr>
        <w:t>行业管理标准；</w:t>
      </w:r>
    </w:p>
    <w:p w14:paraId="55BE7A37">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13.6.2</w:t>
      </w:r>
      <w:r>
        <w:rPr>
          <w:rFonts w:hint="eastAsia" w:ascii="方正仿宋_GBK" w:hAnsi="方正仿宋_GBK" w:eastAsia="方正仿宋_GBK" w:cs="方正仿宋_GBK"/>
          <w:b w:val="0"/>
          <w:bCs w:val="0"/>
          <w:spacing w:val="7"/>
          <w:sz w:val="24"/>
          <w:szCs w:val="22"/>
          <w:lang w:val="en-US" w:eastAsia="en-US" w:bidi="en-US"/>
        </w:rPr>
        <w:t>本地区有关管理部门的相关规定；</w:t>
      </w:r>
    </w:p>
    <w:p w14:paraId="318E9545">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13.6.3</w:t>
      </w:r>
      <w:r>
        <w:rPr>
          <w:rFonts w:hint="eastAsia" w:ascii="方正仿宋_GBK" w:hAnsi="方正仿宋_GBK" w:eastAsia="方正仿宋_GBK" w:cs="方正仿宋_GBK"/>
          <w:b w:val="0"/>
          <w:bCs w:val="0"/>
          <w:spacing w:val="7"/>
          <w:sz w:val="24"/>
          <w:szCs w:val="22"/>
          <w:lang w:val="en-US" w:eastAsia="en-US" w:bidi="en-US"/>
        </w:rPr>
        <w:t>招标人的相关场地情况、基础建设、电力供应情况及相关设计标准。本竞争性磋商文件不再对上述情况进行描述。</w:t>
      </w:r>
    </w:p>
    <w:p w14:paraId="543DEB1C">
      <w:pPr>
        <w:spacing w:before="0" w:line="484" w:lineRule="exact"/>
        <w:ind w:right="0"/>
        <w:jc w:val="left"/>
        <w:rPr>
          <w:rFonts w:hint="eastAsia" w:ascii="Microsoft JhengHei" w:hAnsi="宋体" w:eastAsia="Microsoft JhengHei" w:cs="宋体"/>
          <w:b/>
          <w:sz w:val="28"/>
        </w:rPr>
      </w:pPr>
      <w:r>
        <w:rPr>
          <w:rFonts w:hint="eastAsia" w:ascii="Microsoft JhengHei" w:hAnsi="宋体" w:eastAsia="Microsoft JhengHei" w:cs="宋体"/>
          <w:b/>
          <w:sz w:val="28"/>
        </w:rPr>
        <w:t>（二）竞争性磋商文件</w:t>
      </w:r>
    </w:p>
    <w:p w14:paraId="1ED20D07">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lang w:val="en-US" w:eastAsia="zh-CN"/>
        </w:rPr>
        <w:t>14、</w:t>
      </w:r>
      <w:r>
        <w:rPr>
          <w:rFonts w:hint="eastAsia" w:ascii="方正黑体_GBK" w:hAnsi="方正黑体_GBK" w:eastAsia="方正黑体_GBK" w:cs="方正黑体_GBK"/>
        </w:rPr>
        <w:t>采购文件的编制依据</w:t>
      </w:r>
    </w:p>
    <w:p w14:paraId="37729C25">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14.1</w:t>
      </w:r>
      <w:r>
        <w:rPr>
          <w:rFonts w:hint="eastAsia" w:ascii="方正仿宋_GBK" w:hAnsi="方正仿宋_GBK" w:eastAsia="方正仿宋_GBK" w:cs="方正仿宋_GBK"/>
          <w:b w:val="0"/>
          <w:bCs w:val="0"/>
          <w:spacing w:val="7"/>
          <w:sz w:val="24"/>
          <w:szCs w:val="22"/>
          <w:lang w:val="en-US" w:eastAsia="en-US" w:bidi="en-US"/>
        </w:rPr>
        <w:t>根据《中华人民共和国政府采购法》、《政府采购货物和服务招标投标管理办法》和《中华人民共和国合同法》等相关法律法规和规章及部、省、市级规范性文件的规定，编制本采购文件。</w:t>
      </w:r>
    </w:p>
    <w:p w14:paraId="466E0617">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lang w:val="en-US" w:eastAsia="zh-CN"/>
        </w:rPr>
        <w:t>15.</w:t>
      </w:r>
      <w:r>
        <w:rPr>
          <w:rFonts w:hint="eastAsia" w:ascii="方正黑体_GBK" w:hAnsi="方正黑体_GBK" w:eastAsia="方正黑体_GBK" w:cs="方正黑体_GBK"/>
        </w:rPr>
        <w:t>磋商文件的组成</w:t>
      </w:r>
    </w:p>
    <w:p w14:paraId="14F3A6E2">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15.1</w:t>
      </w:r>
      <w:r>
        <w:rPr>
          <w:rFonts w:hint="eastAsia" w:ascii="方正仿宋_GBK" w:hAnsi="方正仿宋_GBK" w:eastAsia="方正仿宋_GBK" w:cs="方正仿宋_GBK"/>
          <w:b w:val="0"/>
          <w:bCs w:val="0"/>
          <w:spacing w:val="7"/>
          <w:sz w:val="24"/>
          <w:szCs w:val="22"/>
          <w:lang w:val="en-US" w:eastAsia="en-US" w:bidi="en-US"/>
        </w:rPr>
        <w:t>磋商文件包括内容：</w:t>
      </w:r>
    </w:p>
    <w:p w14:paraId="3F17CB59">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en-US" w:bidi="en-US"/>
        </w:rPr>
        <w:t>第一章磋商公告</w:t>
      </w:r>
    </w:p>
    <w:p w14:paraId="57330F72">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en-US" w:bidi="en-US"/>
        </w:rPr>
        <w:t>第二章投标须知</w:t>
      </w:r>
    </w:p>
    <w:p w14:paraId="4C429577">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en-US" w:bidi="en-US"/>
        </w:rPr>
        <w:t>第三章 评标办法</w:t>
      </w:r>
    </w:p>
    <w:p w14:paraId="2B8BFABF">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en-US" w:bidi="en-US"/>
        </w:rPr>
        <w:t>第四章采购内容及技术要求</w:t>
      </w:r>
    </w:p>
    <w:p w14:paraId="2FBA241C">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en-US" w:bidi="en-US"/>
        </w:rPr>
        <w:t>第五章合同条款及格式</w:t>
      </w:r>
    </w:p>
    <w:p w14:paraId="0E4DD0F5">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en-US" w:bidi="en-US"/>
        </w:rPr>
        <w:t>第六章投标文件格式文本</w:t>
      </w:r>
    </w:p>
    <w:p w14:paraId="4DD5E26C">
      <w:pPr>
        <w:pStyle w:val="8"/>
        <w:ind w:left="0" w:leftChars="0" w:firstLine="0" w:firstLineChars="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en-US" w:bidi="en-US"/>
        </w:rPr>
        <w:t>除 15.1 内容外，招标答疑亦为采购文件的组成部分，对招标人和投标人起约束作用。</w:t>
      </w:r>
    </w:p>
    <w:p w14:paraId="12853CBD">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en-US" w:bidi="en-US"/>
        </w:rPr>
        <w:t>投标人应仔细阅读和检查采购文件的全部内容。如发现缺页或附件不全，应及时向招标人提出，以便补齐。如有疑问，投标人应在以书面形式一次性向</w:t>
      </w:r>
      <w:r>
        <w:rPr>
          <w:rFonts w:hint="eastAsia" w:ascii="方正仿宋_GBK" w:hAnsi="方正仿宋_GBK" w:eastAsia="方正仿宋_GBK" w:cs="方正仿宋_GBK"/>
          <w:b w:val="0"/>
          <w:bCs w:val="0"/>
          <w:spacing w:val="7"/>
          <w:sz w:val="24"/>
          <w:szCs w:val="22"/>
          <w:lang w:val="en-US" w:eastAsia="zh-CN" w:bidi="en-US"/>
        </w:rPr>
        <w:t>采购单位</w:t>
      </w:r>
      <w:r>
        <w:rPr>
          <w:rFonts w:hint="eastAsia" w:ascii="方正仿宋_GBK" w:hAnsi="方正仿宋_GBK" w:eastAsia="方正仿宋_GBK" w:cs="方正仿宋_GBK"/>
          <w:b w:val="0"/>
          <w:bCs w:val="0"/>
          <w:spacing w:val="7"/>
          <w:sz w:val="24"/>
          <w:szCs w:val="22"/>
          <w:lang w:val="en-US" w:eastAsia="en-US" w:bidi="en-US"/>
        </w:rPr>
        <w:t>和采购代理机构提出同一环节的质疑。</w:t>
      </w:r>
    </w:p>
    <w:p w14:paraId="53497AFD">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en-US" w:bidi="en-US"/>
        </w:rPr>
        <w:t>供应商认为采购文件使自己的权益受到损害的，可以自收到采购文件之日（采购文件公告期限届满之前收到采购文件的，以完成获取采购文件申请后下载采购文件的时间为准）或者采购文件公告期限届满之日（公告发布后的第 6 个工作日）起 7 个工作日内且应当在采购响应截止时间之前，以书面形式一次性向</w:t>
      </w:r>
      <w:r>
        <w:rPr>
          <w:rFonts w:hint="eastAsia" w:ascii="方正仿宋_GBK" w:hAnsi="方正仿宋_GBK" w:eastAsia="方正仿宋_GBK" w:cs="方正仿宋_GBK"/>
          <w:b w:val="0"/>
          <w:bCs w:val="0"/>
          <w:spacing w:val="7"/>
          <w:sz w:val="24"/>
          <w:szCs w:val="22"/>
          <w:lang w:val="en-US" w:eastAsia="zh-CN" w:bidi="en-US"/>
        </w:rPr>
        <w:t>采购单位</w:t>
      </w:r>
      <w:r>
        <w:rPr>
          <w:rFonts w:hint="eastAsia" w:ascii="方正仿宋_GBK" w:hAnsi="方正仿宋_GBK" w:eastAsia="方正仿宋_GBK" w:cs="方正仿宋_GBK"/>
          <w:b w:val="0"/>
          <w:bCs w:val="0"/>
          <w:spacing w:val="7"/>
          <w:sz w:val="24"/>
          <w:szCs w:val="22"/>
          <w:lang w:val="en-US" w:eastAsia="en-US" w:bidi="en-US"/>
        </w:rPr>
        <w:t>和采购代理机构提出同一环节的质疑。否则，被质疑人可不予接受。质疑供应商对</w:t>
      </w:r>
      <w:r>
        <w:rPr>
          <w:rFonts w:hint="eastAsia" w:ascii="方正仿宋_GBK" w:hAnsi="方正仿宋_GBK" w:eastAsia="方正仿宋_GBK" w:cs="方正仿宋_GBK"/>
          <w:b w:val="0"/>
          <w:bCs w:val="0"/>
          <w:spacing w:val="7"/>
          <w:sz w:val="24"/>
          <w:szCs w:val="22"/>
          <w:lang w:val="en-US" w:eastAsia="zh-CN" w:bidi="en-US"/>
        </w:rPr>
        <w:t>采购单位</w:t>
      </w:r>
      <w:r>
        <w:rPr>
          <w:rFonts w:hint="eastAsia" w:ascii="方正仿宋_GBK" w:hAnsi="方正仿宋_GBK" w:eastAsia="方正仿宋_GBK" w:cs="方正仿宋_GBK"/>
          <w:b w:val="0"/>
          <w:bCs w:val="0"/>
          <w:spacing w:val="7"/>
          <w:sz w:val="24"/>
          <w:szCs w:val="22"/>
          <w:lang w:val="en-US" w:eastAsia="en-US" w:bidi="en-US"/>
        </w:rPr>
        <w:t>、采购代理机构的答复不满意或者</w:t>
      </w:r>
      <w:r>
        <w:rPr>
          <w:rFonts w:hint="eastAsia" w:ascii="方正仿宋_GBK" w:hAnsi="方正仿宋_GBK" w:eastAsia="方正仿宋_GBK" w:cs="方正仿宋_GBK"/>
          <w:b w:val="0"/>
          <w:bCs w:val="0"/>
          <w:spacing w:val="7"/>
          <w:sz w:val="24"/>
          <w:szCs w:val="22"/>
          <w:lang w:val="en-US" w:eastAsia="zh-CN" w:bidi="en-US"/>
        </w:rPr>
        <w:t>采购单位</w:t>
      </w:r>
      <w:r>
        <w:rPr>
          <w:rFonts w:hint="eastAsia" w:ascii="方正仿宋_GBK" w:hAnsi="方正仿宋_GBK" w:eastAsia="方正仿宋_GBK" w:cs="方正仿宋_GBK"/>
          <w:b w:val="0"/>
          <w:bCs w:val="0"/>
          <w:spacing w:val="7"/>
          <w:sz w:val="24"/>
          <w:szCs w:val="22"/>
          <w:lang w:val="en-US" w:eastAsia="en-US" w:bidi="en-US"/>
        </w:rPr>
        <w:t>、采购代理机构未在规定的时间内作出答复的，可以在答复期满后十五个工作日内向同级政府采购监督管理部门投诉。质疑函范本、投诉书范本请到浙江政府采购网下载专区下载。采购文件的澄清将在政采云平台“更正公告”栏目予以公告，但不指明澄清问题的来源。如果澄清内容影响投标文件编制的，将相应延长投标截止时间。</w:t>
      </w:r>
    </w:p>
    <w:p w14:paraId="5836D986">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lang w:val="en-US" w:eastAsia="zh-CN"/>
        </w:rPr>
        <w:t>16、</w:t>
      </w:r>
      <w:r>
        <w:rPr>
          <w:rFonts w:hint="eastAsia" w:ascii="方正黑体_GBK" w:hAnsi="方正黑体_GBK" w:eastAsia="方正黑体_GBK" w:cs="方正黑体_GBK"/>
        </w:rPr>
        <w:t>磋商文件的修改、补充、解释</w:t>
      </w:r>
    </w:p>
    <w:p w14:paraId="002AD851">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w:t>
      </w:r>
      <w:r>
        <w:rPr>
          <w:rFonts w:hint="eastAsia" w:ascii="方正仿宋_GBK" w:hAnsi="方正仿宋_GBK" w:eastAsia="方正仿宋_GBK" w:cs="方正仿宋_GBK"/>
          <w:b w:val="0"/>
          <w:bCs w:val="0"/>
          <w:spacing w:val="7"/>
          <w:sz w:val="24"/>
          <w:szCs w:val="22"/>
          <w:lang w:val="en-US" w:eastAsia="zh-CN" w:bidi="en-US"/>
        </w:rPr>
        <w:t>6</w:t>
      </w:r>
      <w:r>
        <w:rPr>
          <w:rFonts w:hint="default" w:ascii="方正仿宋_GBK" w:hAnsi="方正仿宋_GBK" w:eastAsia="方正仿宋_GBK" w:cs="方正仿宋_GBK"/>
          <w:b w:val="0"/>
          <w:bCs w:val="0"/>
          <w:spacing w:val="7"/>
          <w:sz w:val="24"/>
          <w:szCs w:val="22"/>
          <w:lang w:val="en-US" w:eastAsia="en-US" w:bidi="en-US"/>
        </w:rPr>
        <w:t>.1</w:t>
      </w:r>
      <w:r>
        <w:rPr>
          <w:rFonts w:hint="eastAsia" w:ascii="方正仿宋_GBK" w:hAnsi="方正仿宋_GBK" w:eastAsia="方正仿宋_GBK" w:cs="方正仿宋_GBK"/>
          <w:b w:val="0"/>
          <w:bCs w:val="0"/>
          <w:spacing w:val="7"/>
          <w:sz w:val="24"/>
          <w:szCs w:val="22"/>
          <w:lang w:val="en-US" w:eastAsia="en-US" w:bidi="en-US"/>
        </w:rPr>
        <w:t>磋商文件发出后，招标人在规定的投标截止时间前可对采购文件进行必要的修改和补充，并以更正公告形式在政采云平台 “更正公告”栏目予以公告，请各位投标人注意查看有关澄清内容，如不及时查看造成后果由投标人自负。采购文件的修改、补充等内容作为采购文件的组成部分，具有约束作用。</w:t>
      </w:r>
    </w:p>
    <w:p w14:paraId="55829519">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w:t>
      </w:r>
      <w:r>
        <w:rPr>
          <w:rFonts w:hint="eastAsia" w:ascii="方正仿宋_GBK" w:hAnsi="方正仿宋_GBK" w:eastAsia="方正仿宋_GBK" w:cs="方正仿宋_GBK"/>
          <w:b w:val="0"/>
          <w:bCs w:val="0"/>
          <w:spacing w:val="7"/>
          <w:sz w:val="24"/>
          <w:szCs w:val="22"/>
          <w:lang w:val="en-US" w:eastAsia="zh-CN" w:bidi="en-US"/>
        </w:rPr>
        <w:t>6</w:t>
      </w:r>
      <w:r>
        <w:rPr>
          <w:rFonts w:hint="default" w:ascii="方正仿宋_GBK" w:hAnsi="方正仿宋_GBK" w:eastAsia="方正仿宋_GBK" w:cs="方正仿宋_GBK"/>
          <w:b w:val="0"/>
          <w:bCs w:val="0"/>
          <w:spacing w:val="7"/>
          <w:sz w:val="24"/>
          <w:szCs w:val="22"/>
          <w:lang w:val="en-US" w:eastAsia="en-US" w:bidi="en-US"/>
        </w:rPr>
        <w:t>.2采购代理机构可视采购具体情况对已发出的采购文件进行必要的澄清、修改或者补充。澄清、修改或者补充的内容可能影响投标文件编制的，应当在投标截止时间至少日前，在原公告发布媒体上发布澄清公告，澄清或者修改的内容为采购文件的组成部分；不足 3 日的，应当顺延提交投标文件的截止时间。</w:t>
      </w:r>
    </w:p>
    <w:p w14:paraId="1945C644">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w:t>
      </w:r>
      <w:r>
        <w:rPr>
          <w:rFonts w:hint="eastAsia" w:ascii="方正仿宋_GBK" w:hAnsi="方正仿宋_GBK" w:eastAsia="方正仿宋_GBK" w:cs="方正仿宋_GBK"/>
          <w:b w:val="0"/>
          <w:bCs w:val="0"/>
          <w:spacing w:val="7"/>
          <w:sz w:val="24"/>
          <w:szCs w:val="22"/>
          <w:lang w:val="en-US" w:eastAsia="zh-CN" w:bidi="en-US"/>
        </w:rPr>
        <w:t>6</w:t>
      </w:r>
      <w:r>
        <w:rPr>
          <w:rFonts w:hint="default" w:ascii="方正仿宋_GBK" w:hAnsi="方正仿宋_GBK" w:eastAsia="方正仿宋_GBK" w:cs="方正仿宋_GBK"/>
          <w:b w:val="0"/>
          <w:bCs w:val="0"/>
          <w:spacing w:val="7"/>
          <w:sz w:val="24"/>
          <w:szCs w:val="22"/>
          <w:lang w:val="en-US" w:eastAsia="en-US" w:bidi="en-US"/>
        </w:rPr>
        <w:t>.3供应商在规定的时间内未对采购文件提出疑问、质疑或要求澄清的，将视其为无异议。</w:t>
      </w:r>
    </w:p>
    <w:p w14:paraId="06260194">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w:t>
      </w:r>
      <w:r>
        <w:rPr>
          <w:rFonts w:hint="eastAsia" w:ascii="方正仿宋_GBK" w:hAnsi="方正仿宋_GBK" w:eastAsia="方正仿宋_GBK" w:cs="方正仿宋_GBK"/>
          <w:b w:val="0"/>
          <w:bCs w:val="0"/>
          <w:spacing w:val="7"/>
          <w:sz w:val="24"/>
          <w:szCs w:val="22"/>
          <w:lang w:val="en-US" w:eastAsia="zh-CN" w:bidi="en-US"/>
        </w:rPr>
        <w:t>6</w:t>
      </w:r>
      <w:r>
        <w:rPr>
          <w:rFonts w:hint="default" w:ascii="方正仿宋_GBK" w:hAnsi="方正仿宋_GBK" w:eastAsia="方正仿宋_GBK" w:cs="方正仿宋_GBK"/>
          <w:b w:val="0"/>
          <w:bCs w:val="0"/>
          <w:spacing w:val="7"/>
          <w:sz w:val="24"/>
          <w:szCs w:val="22"/>
          <w:lang w:val="en-US" w:eastAsia="en-US" w:bidi="en-US"/>
        </w:rPr>
        <w:t>.4磋商文件的解释本磋商文件由招标人（或其委托的招标代理机构）负责解释。</w:t>
      </w:r>
    </w:p>
    <w:p w14:paraId="5A503BDA">
      <w:pPr>
        <w:pStyle w:val="8"/>
        <w:ind w:left="0"/>
        <w:rPr>
          <w:rFonts w:hint="eastAsia" w:ascii="方正黑体_GBK" w:hAnsi="方正黑体_GBK" w:eastAsia="方正黑体_GBK" w:cs="方正黑体_GBK"/>
        </w:rPr>
      </w:pPr>
      <w:r>
        <w:rPr>
          <w:rFonts w:hint="default" w:ascii="方正黑体_GBK" w:hAnsi="方正黑体_GBK" w:eastAsia="方正黑体_GBK" w:cs="方正黑体_GBK"/>
          <w:lang w:val="en-US" w:eastAsia="en-US"/>
        </w:rPr>
        <w:t>1</w:t>
      </w:r>
      <w:r>
        <w:rPr>
          <w:rFonts w:hint="eastAsia" w:ascii="方正黑体_GBK" w:hAnsi="方正黑体_GBK" w:eastAsia="方正黑体_GBK" w:cs="方正黑体_GBK"/>
          <w:lang w:val="en-US" w:eastAsia="zh-CN"/>
        </w:rPr>
        <w:t>7</w:t>
      </w:r>
      <w:r>
        <w:rPr>
          <w:rFonts w:hint="default" w:ascii="方正黑体_GBK" w:hAnsi="方正黑体_GBK" w:eastAsia="方正黑体_GBK" w:cs="方正黑体_GBK"/>
          <w:lang w:val="en-US" w:eastAsia="en-US"/>
        </w:rPr>
        <w:t>.</w:t>
      </w:r>
      <w:r>
        <w:rPr>
          <w:rFonts w:hint="eastAsia" w:ascii="方正黑体_GBK" w:hAnsi="方正黑体_GBK" w:eastAsia="方正黑体_GBK" w:cs="方正黑体_GBK"/>
        </w:rPr>
        <w:t>磋商文件的发出</w:t>
      </w:r>
    </w:p>
    <w:p w14:paraId="21C2524B">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w:t>
      </w:r>
      <w:r>
        <w:rPr>
          <w:rFonts w:hint="eastAsia" w:ascii="方正仿宋_GBK" w:hAnsi="方正仿宋_GBK" w:eastAsia="方正仿宋_GBK" w:cs="方正仿宋_GBK"/>
          <w:b w:val="0"/>
          <w:bCs w:val="0"/>
          <w:spacing w:val="7"/>
          <w:sz w:val="24"/>
          <w:szCs w:val="22"/>
          <w:lang w:val="en-US" w:eastAsia="zh-CN" w:bidi="en-US"/>
        </w:rPr>
        <w:t>7</w:t>
      </w:r>
      <w:r>
        <w:rPr>
          <w:rFonts w:hint="default" w:ascii="方正仿宋_GBK" w:hAnsi="方正仿宋_GBK" w:eastAsia="方正仿宋_GBK" w:cs="方正仿宋_GBK"/>
          <w:b w:val="0"/>
          <w:bCs w:val="0"/>
          <w:spacing w:val="7"/>
          <w:sz w:val="24"/>
          <w:szCs w:val="22"/>
          <w:lang w:val="en-US" w:eastAsia="en-US" w:bidi="en-US"/>
        </w:rPr>
        <w:t>.1磋商文件、磋商文件的澄清、修改、补充及招标答疑等均应报相关部门备案后， 方可发出。</w:t>
      </w:r>
    </w:p>
    <w:p w14:paraId="6E561D47">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w:t>
      </w:r>
      <w:r>
        <w:rPr>
          <w:rFonts w:hint="eastAsia" w:ascii="方正仿宋_GBK" w:hAnsi="方正仿宋_GBK" w:eastAsia="方正仿宋_GBK" w:cs="方正仿宋_GBK"/>
          <w:b w:val="0"/>
          <w:bCs w:val="0"/>
          <w:spacing w:val="7"/>
          <w:sz w:val="24"/>
          <w:szCs w:val="22"/>
          <w:lang w:val="en-US" w:eastAsia="zh-CN" w:bidi="en-US"/>
        </w:rPr>
        <w:t>7</w:t>
      </w:r>
      <w:r>
        <w:rPr>
          <w:rFonts w:hint="default" w:ascii="方正仿宋_GBK" w:hAnsi="方正仿宋_GBK" w:eastAsia="方正仿宋_GBK" w:cs="方正仿宋_GBK"/>
          <w:b w:val="0"/>
          <w:bCs w:val="0"/>
          <w:spacing w:val="7"/>
          <w:sz w:val="24"/>
          <w:szCs w:val="22"/>
          <w:lang w:val="en-US" w:eastAsia="en-US" w:bidi="en-US"/>
        </w:rPr>
        <w:t>.</w:t>
      </w:r>
      <w:r>
        <w:rPr>
          <w:rFonts w:hint="eastAsia" w:ascii="方正仿宋_GBK" w:hAnsi="方正仿宋_GBK" w:eastAsia="方正仿宋_GBK" w:cs="方正仿宋_GBK"/>
          <w:b w:val="0"/>
          <w:bCs w:val="0"/>
          <w:spacing w:val="7"/>
          <w:sz w:val="24"/>
          <w:szCs w:val="22"/>
          <w:lang w:val="en-US" w:eastAsia="zh-CN" w:bidi="en-US"/>
        </w:rPr>
        <w:t>2</w:t>
      </w:r>
      <w:r>
        <w:rPr>
          <w:rFonts w:hint="default" w:ascii="方正仿宋_GBK" w:hAnsi="方正仿宋_GBK" w:eastAsia="方正仿宋_GBK" w:cs="方正仿宋_GBK"/>
          <w:b w:val="0"/>
          <w:bCs w:val="0"/>
          <w:spacing w:val="7"/>
          <w:sz w:val="24"/>
          <w:szCs w:val="22"/>
          <w:lang w:val="en-US" w:eastAsia="en-US" w:bidi="en-US"/>
        </w:rPr>
        <w:t>凡需要设置样品情形时，必须明确是否需要随样品提交检测报告，并明确检测机</w:t>
      </w:r>
      <w:r>
        <w:rPr>
          <w:rFonts w:hint="eastAsia" w:ascii="方正仿宋_GBK" w:hAnsi="方正仿宋_GBK" w:eastAsia="方正仿宋_GBK" w:cs="方正仿宋_GBK"/>
          <w:b w:val="0"/>
          <w:bCs w:val="0"/>
          <w:spacing w:val="7"/>
          <w:sz w:val="24"/>
          <w:szCs w:val="22"/>
          <w:lang w:val="en-US" w:eastAsia="en-US" w:bidi="en-US"/>
        </w:rPr>
        <w:t>构的要求、检测内容、中成交样品封存等事项。</w:t>
      </w:r>
      <w:r>
        <w:rPr>
          <w:rFonts w:hint="default" w:ascii="方正仿宋_GBK" w:hAnsi="方正仿宋_GBK" w:eastAsia="方正仿宋_GBK" w:cs="方正仿宋_GBK"/>
          <w:b w:val="0"/>
          <w:bCs w:val="0"/>
          <w:spacing w:val="7"/>
          <w:sz w:val="24"/>
          <w:szCs w:val="22"/>
          <w:lang w:val="en-US" w:eastAsia="en-US" w:bidi="en-US"/>
        </w:rPr>
        <w:t>（评标委员会无法判断样品是否合格且样品需要提供给第三方权威检测机构检测的,在投标人提供招标人认可的第三方权威检测机构检测报告后，评标委员会推荐的成交候选人方可生效，</w:t>
      </w:r>
      <w:r>
        <w:rPr>
          <w:rFonts w:hint="eastAsia" w:ascii="方正仿宋_GBK" w:hAnsi="方正仿宋_GBK" w:eastAsia="方正仿宋_GBK" w:cs="方正仿宋_GBK"/>
          <w:b w:val="0"/>
          <w:bCs w:val="0"/>
          <w:spacing w:val="7"/>
          <w:sz w:val="24"/>
          <w:szCs w:val="22"/>
          <w:lang w:val="en-US" w:eastAsia="zh-CN" w:bidi="en-US"/>
        </w:rPr>
        <w:t>采购单位</w:t>
      </w:r>
      <w:r>
        <w:rPr>
          <w:rFonts w:hint="default" w:ascii="方正仿宋_GBK" w:hAnsi="方正仿宋_GBK" w:eastAsia="方正仿宋_GBK" w:cs="方正仿宋_GBK"/>
          <w:b w:val="0"/>
          <w:bCs w:val="0"/>
          <w:spacing w:val="7"/>
          <w:sz w:val="24"/>
          <w:szCs w:val="22"/>
          <w:lang w:val="en-US" w:eastAsia="en-US" w:bidi="en-US"/>
        </w:rPr>
        <w:t>或代理机构发布成交（成交）结果公告。采购文件中应明确样品送检方式、检测费用支付方法、投标人在规定时间内无法提供第三方权威检测机构检测报告的处理方式。（</w:t>
      </w:r>
      <w:r>
        <w:rPr>
          <w:rFonts w:hint="eastAsia" w:ascii="方正仿宋_GBK" w:hAnsi="方正仿宋_GBK" w:eastAsia="方正仿宋_GBK" w:cs="方正仿宋_GBK"/>
          <w:b w:val="0"/>
          <w:bCs w:val="0"/>
          <w:spacing w:val="7"/>
          <w:sz w:val="24"/>
          <w:szCs w:val="22"/>
          <w:lang w:val="en-US" w:eastAsia="zh-CN" w:bidi="en-US"/>
        </w:rPr>
        <w:t>采购单位</w:t>
      </w:r>
      <w:r>
        <w:rPr>
          <w:rFonts w:hint="default" w:ascii="方正仿宋_GBK" w:hAnsi="方正仿宋_GBK" w:eastAsia="方正仿宋_GBK" w:cs="方正仿宋_GBK"/>
          <w:b w:val="0"/>
          <w:bCs w:val="0"/>
          <w:spacing w:val="7"/>
          <w:sz w:val="24"/>
          <w:szCs w:val="22"/>
          <w:lang w:val="en-US" w:eastAsia="en-US" w:bidi="en-US"/>
        </w:rPr>
        <w:t>根据项目需求按上述要求自行描述）</w:t>
      </w:r>
    </w:p>
    <w:p w14:paraId="1C478D35">
      <w:pPr>
        <w:pStyle w:val="7"/>
        <w:spacing w:line="240" w:lineRule="auto"/>
        <w:ind w:left="0" w:right="487"/>
        <w:jc w:val="center"/>
      </w:pPr>
      <w:r>
        <w:t>（三）响应文件的编制</w:t>
      </w:r>
    </w:p>
    <w:p w14:paraId="7D682E67">
      <w:pPr>
        <w:pStyle w:val="10"/>
        <w:spacing w:before="10"/>
        <w:rPr>
          <w:rFonts w:ascii="Microsoft JhengHei"/>
          <w:b/>
          <w:sz w:val="17"/>
        </w:rPr>
      </w:pPr>
    </w:p>
    <w:p w14:paraId="512D081E">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1</w:t>
      </w:r>
      <w:r>
        <w:rPr>
          <w:rFonts w:hint="eastAsia" w:ascii="方正黑体_GBK" w:hAnsi="方正黑体_GBK" w:eastAsia="方正黑体_GBK" w:cs="方正黑体_GBK"/>
          <w:lang w:val="en-US" w:eastAsia="zh-CN"/>
        </w:rPr>
        <w:t>8</w:t>
      </w:r>
      <w:r>
        <w:rPr>
          <w:rFonts w:hint="eastAsia" w:ascii="方正黑体_GBK" w:hAnsi="方正黑体_GBK" w:eastAsia="方正黑体_GBK" w:cs="方正黑体_GBK"/>
        </w:rPr>
        <w:t>、投标的语言及度量衡单位</w:t>
      </w:r>
    </w:p>
    <w:p w14:paraId="3969BAF1">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w:t>
      </w:r>
      <w:r>
        <w:rPr>
          <w:rFonts w:hint="eastAsia" w:ascii="方正仿宋_GBK" w:hAnsi="方正仿宋_GBK" w:eastAsia="方正仿宋_GBK" w:cs="方正仿宋_GBK"/>
          <w:b w:val="0"/>
          <w:bCs w:val="0"/>
          <w:spacing w:val="7"/>
          <w:sz w:val="24"/>
          <w:szCs w:val="22"/>
          <w:lang w:val="en-US" w:eastAsia="zh-CN" w:bidi="en-US"/>
        </w:rPr>
        <w:t>8</w:t>
      </w:r>
      <w:r>
        <w:rPr>
          <w:rFonts w:hint="default" w:ascii="方正仿宋_GBK" w:hAnsi="方正仿宋_GBK" w:eastAsia="方正仿宋_GBK" w:cs="方正仿宋_GBK"/>
          <w:b w:val="0"/>
          <w:bCs w:val="0"/>
          <w:spacing w:val="7"/>
          <w:sz w:val="24"/>
          <w:szCs w:val="22"/>
          <w:lang w:val="en-US" w:eastAsia="en-US" w:bidi="en-US"/>
        </w:rPr>
        <w:t>.1投标人提交的投标文件、技术文件和资料，以及投标人与招标人就有关投标的所有来往函电均应使用中文。投标文件中若有英文或其他语言文字的资料，应提供相应的中文翻译资料。对不同文本投标文件的解释发生异议的，以中文文本为准。</w:t>
      </w:r>
    </w:p>
    <w:p w14:paraId="39E43C65">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w:t>
      </w:r>
      <w:r>
        <w:rPr>
          <w:rFonts w:hint="eastAsia" w:ascii="方正仿宋_GBK" w:hAnsi="方正仿宋_GBK" w:eastAsia="方正仿宋_GBK" w:cs="方正仿宋_GBK"/>
          <w:b w:val="0"/>
          <w:bCs w:val="0"/>
          <w:spacing w:val="7"/>
          <w:sz w:val="24"/>
          <w:szCs w:val="22"/>
          <w:lang w:val="en-US" w:eastAsia="zh-CN" w:bidi="en-US"/>
        </w:rPr>
        <w:t>8</w:t>
      </w:r>
      <w:r>
        <w:rPr>
          <w:rFonts w:hint="default" w:ascii="方正仿宋_GBK" w:hAnsi="方正仿宋_GBK" w:eastAsia="方正仿宋_GBK" w:cs="方正仿宋_GBK"/>
          <w:b w:val="0"/>
          <w:bCs w:val="0"/>
          <w:spacing w:val="7"/>
          <w:sz w:val="24"/>
          <w:szCs w:val="22"/>
          <w:lang w:val="en-US" w:eastAsia="en-US" w:bidi="en-US"/>
        </w:rPr>
        <w:t>.2除竞争性磋商文件中另有规定外，投标书所使用的度量衡均须采用法定计量单位。</w:t>
      </w:r>
    </w:p>
    <w:p w14:paraId="0BA4F502">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lang w:val="en-US" w:eastAsia="zh-CN"/>
        </w:rPr>
        <w:t>19</w:t>
      </w:r>
      <w:r>
        <w:rPr>
          <w:rFonts w:hint="eastAsia" w:ascii="方正黑体_GBK" w:hAnsi="方正黑体_GBK" w:eastAsia="方正黑体_GBK" w:cs="方正黑体_GBK"/>
        </w:rPr>
        <w:t>、 响应文件的组成</w:t>
      </w:r>
    </w:p>
    <w:p w14:paraId="5A077648">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资格证明文件和商务及技术文件两部分。</w:t>
      </w:r>
    </w:p>
    <w:p w14:paraId="7B36096B">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lang w:val="en-US" w:eastAsia="zh-CN"/>
        </w:rPr>
        <w:t>19</w:t>
      </w:r>
      <w:r>
        <w:rPr>
          <w:rFonts w:hint="default" w:ascii="方正黑体_GBK" w:hAnsi="方正黑体_GBK" w:eastAsia="方正黑体_GBK" w:cs="方正黑体_GBK"/>
          <w:lang w:val="en-US" w:eastAsia="en-US"/>
        </w:rPr>
        <w:t>.1</w:t>
      </w:r>
      <w:r>
        <w:rPr>
          <w:rFonts w:hint="eastAsia" w:ascii="方正黑体_GBK" w:hAnsi="方正黑体_GBK" w:eastAsia="方正黑体_GBK" w:cs="方正黑体_GBK"/>
        </w:rPr>
        <w:t>资格证明文件（包括但不限于）</w:t>
      </w:r>
    </w:p>
    <w:p w14:paraId="2252044C">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资格证明文件是证明投标人有资格参加投标和中标后有能力履行合同的文件，这些文件应能满足招标的要求，否则作无效投标处理。</w:t>
      </w:r>
    </w:p>
    <w:p w14:paraId="49F59DEB">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（1)具备三证合一营业执照</w:t>
      </w:r>
      <w:r>
        <w:rPr>
          <w:rFonts w:hint="eastAsia" w:ascii="方正仿宋_GBK" w:hAnsi="方正仿宋_GBK" w:eastAsia="方正仿宋_GBK" w:cs="方正仿宋_GBK"/>
          <w:b w:val="0"/>
          <w:bCs w:val="0"/>
          <w:spacing w:val="7"/>
          <w:sz w:val="24"/>
          <w:szCs w:val="22"/>
          <w:lang w:val="en-US" w:eastAsia="zh-CN" w:bidi="en-US"/>
        </w:rPr>
        <w:t>、有效的《保安服务许可证》资质证书</w:t>
      </w:r>
      <w:r>
        <w:rPr>
          <w:rFonts w:hint="default" w:ascii="方正仿宋_GBK" w:hAnsi="方正仿宋_GBK" w:eastAsia="方正仿宋_GBK" w:cs="方正仿宋_GBK"/>
          <w:b w:val="0"/>
          <w:bCs w:val="0"/>
          <w:spacing w:val="7"/>
          <w:sz w:val="24"/>
          <w:szCs w:val="22"/>
          <w:lang w:val="en-US" w:eastAsia="en-US" w:bidi="en-US"/>
        </w:rPr>
        <w:t>；</w:t>
      </w:r>
    </w:p>
    <w:p w14:paraId="614A9622">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（2）法定代表人投标需提供法定代表人资格证明书，委托代理人投标需提供法定代表人授权委托书；</w:t>
      </w:r>
    </w:p>
    <w:p w14:paraId="1FFAF011">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（3)投标企业须提供供应商（被授权本单位在职人员）近 6 个月内任意 1 个月社保证明；</w:t>
      </w:r>
    </w:p>
    <w:p w14:paraId="71D4C2FB">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 xml:space="preserve">（4)参加采购活动前三年内，在经营活动中没有重大违法记录，供应商须提供 “信用中国 ” 网 站 （ </w:t>
      </w:r>
      <w:r>
        <w:rPr>
          <w:rFonts w:hint="default" w:ascii="方正仿宋_GBK" w:hAnsi="方正仿宋_GBK" w:eastAsia="方正仿宋_GBK" w:cs="方正仿宋_GBK"/>
          <w:b w:val="0"/>
          <w:bCs w:val="0"/>
          <w:spacing w:val="7"/>
          <w:sz w:val="24"/>
          <w:szCs w:val="22"/>
          <w:lang w:val="en-US" w:eastAsia="en-US" w:bidi="en-US"/>
        </w:rPr>
        <w:fldChar w:fldCharType="begin"/>
      </w:r>
      <w:r>
        <w:rPr>
          <w:rFonts w:hint="default" w:ascii="方正仿宋_GBK" w:hAnsi="方正仿宋_GBK" w:eastAsia="方正仿宋_GBK" w:cs="方正仿宋_GBK"/>
          <w:b w:val="0"/>
          <w:bCs w:val="0"/>
          <w:spacing w:val="7"/>
          <w:sz w:val="24"/>
          <w:szCs w:val="22"/>
          <w:lang w:val="en-US" w:eastAsia="en-US" w:bidi="en-US"/>
        </w:rPr>
        <w:instrText xml:space="preserve"> HYPERLINK "http://www.creditchina.gov.cn/" \h </w:instrText>
      </w:r>
      <w:r>
        <w:rPr>
          <w:rFonts w:hint="default" w:ascii="方正仿宋_GBK" w:hAnsi="方正仿宋_GBK" w:eastAsia="方正仿宋_GBK" w:cs="方正仿宋_GBK"/>
          <w:b w:val="0"/>
          <w:bCs w:val="0"/>
          <w:spacing w:val="7"/>
          <w:sz w:val="24"/>
          <w:szCs w:val="22"/>
          <w:lang w:val="en-US" w:eastAsia="en-US" w:bidi="en-US"/>
        </w:rPr>
        <w:fldChar w:fldCharType="separate"/>
      </w:r>
      <w:r>
        <w:rPr>
          <w:rFonts w:hint="default" w:ascii="方正仿宋_GBK" w:hAnsi="方正仿宋_GBK" w:eastAsia="方正仿宋_GBK" w:cs="方正仿宋_GBK"/>
          <w:b w:val="0"/>
          <w:bCs w:val="0"/>
          <w:spacing w:val="7"/>
          <w:sz w:val="24"/>
          <w:szCs w:val="22"/>
          <w:lang w:val="en-US" w:eastAsia="en-US" w:bidi="en-US"/>
        </w:rPr>
        <w:t xml:space="preserve">http://www.creditchina.gov.cn/ </w:t>
      </w:r>
      <w:r>
        <w:rPr>
          <w:rFonts w:hint="default" w:ascii="方正仿宋_GBK" w:hAnsi="方正仿宋_GBK" w:eastAsia="方正仿宋_GBK" w:cs="方正仿宋_GBK"/>
          <w:b w:val="0"/>
          <w:bCs w:val="0"/>
          <w:spacing w:val="7"/>
          <w:sz w:val="24"/>
          <w:szCs w:val="22"/>
          <w:lang w:val="en-US" w:eastAsia="en-US" w:bidi="en-US"/>
        </w:rPr>
        <w:fldChar w:fldCharType="end"/>
      </w:r>
      <w:r>
        <w:rPr>
          <w:rFonts w:hint="default" w:ascii="方正仿宋_GBK" w:hAnsi="方正仿宋_GBK" w:eastAsia="方正仿宋_GBK" w:cs="方正仿宋_GBK"/>
          <w:b w:val="0"/>
          <w:bCs w:val="0"/>
          <w:spacing w:val="7"/>
          <w:sz w:val="24"/>
          <w:szCs w:val="22"/>
          <w:lang w:val="en-US" w:eastAsia="en-US" w:bidi="en-US"/>
        </w:rPr>
        <w:t>） 、 “ 中 国 政 府 采 购 网 ” 网 站（</w:t>
      </w:r>
      <w:r>
        <w:rPr>
          <w:rFonts w:hint="default" w:ascii="方正仿宋_GBK" w:hAnsi="方正仿宋_GBK" w:eastAsia="方正仿宋_GBK" w:cs="方正仿宋_GBK"/>
          <w:b w:val="0"/>
          <w:bCs w:val="0"/>
          <w:spacing w:val="7"/>
          <w:sz w:val="24"/>
          <w:szCs w:val="22"/>
          <w:lang w:val="en-US" w:eastAsia="en-US" w:bidi="en-US"/>
        </w:rPr>
        <w:fldChar w:fldCharType="begin"/>
      </w:r>
      <w:r>
        <w:rPr>
          <w:rFonts w:hint="default" w:ascii="方正仿宋_GBK" w:hAnsi="方正仿宋_GBK" w:eastAsia="方正仿宋_GBK" w:cs="方正仿宋_GBK"/>
          <w:b w:val="0"/>
          <w:bCs w:val="0"/>
          <w:spacing w:val="7"/>
          <w:sz w:val="24"/>
          <w:szCs w:val="22"/>
          <w:lang w:val="en-US" w:eastAsia="en-US" w:bidi="en-US"/>
        </w:rPr>
        <w:instrText xml:space="preserve"> HYPERLINK "http://www.ccgp.gov.cn/" \h </w:instrText>
      </w:r>
      <w:r>
        <w:rPr>
          <w:rFonts w:hint="default" w:ascii="方正仿宋_GBK" w:hAnsi="方正仿宋_GBK" w:eastAsia="方正仿宋_GBK" w:cs="方正仿宋_GBK"/>
          <w:b w:val="0"/>
          <w:bCs w:val="0"/>
          <w:spacing w:val="7"/>
          <w:sz w:val="24"/>
          <w:szCs w:val="22"/>
          <w:lang w:val="en-US" w:eastAsia="en-US" w:bidi="en-US"/>
        </w:rPr>
        <w:fldChar w:fldCharType="separate"/>
      </w:r>
      <w:r>
        <w:rPr>
          <w:rFonts w:hint="default" w:ascii="方正仿宋_GBK" w:hAnsi="方正仿宋_GBK" w:eastAsia="方正仿宋_GBK" w:cs="方正仿宋_GBK"/>
          <w:b w:val="0"/>
          <w:bCs w:val="0"/>
          <w:spacing w:val="7"/>
          <w:sz w:val="24"/>
          <w:szCs w:val="22"/>
          <w:lang w:val="en-US" w:eastAsia="en-US" w:bidi="en-US"/>
        </w:rPr>
        <w:t>http://www.ccgp.gov.cn</w:t>
      </w:r>
      <w:r>
        <w:rPr>
          <w:rFonts w:hint="default" w:ascii="方正仿宋_GBK" w:hAnsi="方正仿宋_GBK" w:eastAsia="方正仿宋_GBK" w:cs="方正仿宋_GBK"/>
          <w:b w:val="0"/>
          <w:bCs w:val="0"/>
          <w:spacing w:val="7"/>
          <w:sz w:val="24"/>
          <w:szCs w:val="22"/>
          <w:lang w:val="en-US" w:eastAsia="en-US" w:bidi="en-US"/>
        </w:rPr>
        <w:fldChar w:fldCharType="end"/>
      </w:r>
      <w:r>
        <w:rPr>
          <w:rFonts w:hint="default" w:ascii="方正仿宋_GBK" w:hAnsi="方正仿宋_GBK" w:eastAsia="方正仿宋_GBK" w:cs="方正仿宋_GBK"/>
          <w:b w:val="0"/>
          <w:bCs w:val="0"/>
          <w:spacing w:val="7"/>
          <w:sz w:val="24"/>
          <w:szCs w:val="22"/>
          <w:lang w:val="en-US" w:eastAsia="en-US" w:bidi="en-US"/>
        </w:rPr>
        <w:t>）无违法违规行为的查询纪录（提供查询结果网页截图并加盖供应商公章）。</w:t>
      </w:r>
    </w:p>
    <w:p w14:paraId="39F1B138">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（5）</w:t>
      </w:r>
      <w:r>
        <w:rPr>
          <w:rFonts w:hint="eastAsia" w:ascii="方正仿宋_GBK" w:hAnsi="方正仿宋_GBK" w:eastAsia="方正仿宋_GBK" w:cs="方正仿宋_GBK"/>
          <w:b w:val="0"/>
          <w:bCs w:val="0"/>
          <w:spacing w:val="7"/>
          <w:sz w:val="24"/>
          <w:szCs w:val="22"/>
          <w:lang w:val="en-US" w:eastAsia="en-US" w:bidi="en-US"/>
        </w:rPr>
        <w:t>具有履行合同所必需的设备和专业技术能力</w:t>
      </w:r>
      <w:r>
        <w:rPr>
          <w:rFonts w:hint="eastAsia" w:ascii="方正仿宋_GBK" w:hAnsi="方正仿宋_GBK" w:eastAsia="方正仿宋_GBK" w:cs="方正仿宋_GBK"/>
          <w:b w:val="0"/>
          <w:bCs w:val="0"/>
          <w:spacing w:val="7"/>
          <w:sz w:val="24"/>
          <w:szCs w:val="22"/>
          <w:lang w:val="en-US" w:eastAsia="zh-CN" w:bidi="en-US"/>
        </w:rPr>
        <w:t>，</w:t>
      </w:r>
      <w:r>
        <w:rPr>
          <w:rFonts w:hint="eastAsia" w:ascii="方正仿宋_GBK" w:hAnsi="方正仿宋_GBK" w:eastAsia="方正仿宋_GBK" w:cs="方正仿宋_GBK"/>
          <w:b w:val="0"/>
          <w:bCs w:val="0"/>
          <w:spacing w:val="7"/>
          <w:sz w:val="24"/>
          <w:szCs w:val="22"/>
          <w:lang w:val="en-US" w:eastAsia="en-US" w:bidi="en-US"/>
        </w:rPr>
        <w:t>提供承诺函（详见格式）</w:t>
      </w:r>
    </w:p>
    <w:p w14:paraId="2A99B937">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（6）</w:t>
      </w:r>
      <w:r>
        <w:rPr>
          <w:rFonts w:hint="default" w:ascii="方正仿宋_GBK" w:hAnsi="方正仿宋_GBK" w:eastAsia="方正仿宋_GBK" w:cs="方正仿宋_GBK"/>
          <w:b w:val="0"/>
          <w:bCs w:val="0"/>
          <w:spacing w:val="7"/>
          <w:sz w:val="24"/>
          <w:szCs w:val="22"/>
          <w:lang w:val="en-US" w:eastAsia="en-US" w:bidi="en-US"/>
        </w:rPr>
        <w:t>投标人须知资料表要求的其他资格证明文件</w:t>
      </w:r>
      <w:r>
        <w:rPr>
          <w:rFonts w:hint="eastAsia" w:ascii="方正仿宋_GBK" w:hAnsi="方正仿宋_GBK" w:eastAsia="方正仿宋_GBK" w:cs="方正仿宋_GBK"/>
          <w:b w:val="0"/>
          <w:bCs w:val="0"/>
          <w:spacing w:val="7"/>
          <w:sz w:val="24"/>
          <w:szCs w:val="22"/>
          <w:lang w:val="en-US" w:eastAsia="zh-CN" w:bidi="en-US"/>
        </w:rPr>
        <w:t>（</w:t>
      </w:r>
      <w:r>
        <w:rPr>
          <w:rFonts w:hint="eastAsia" w:ascii="方正仿宋_GBK" w:hAnsi="方正仿宋_GBK" w:eastAsia="方正仿宋_GBK" w:cs="方正仿宋_GBK"/>
          <w:b w:val="0"/>
          <w:bCs w:val="0"/>
          <w:spacing w:val="7"/>
          <w:sz w:val="24"/>
          <w:szCs w:val="22"/>
          <w:lang w:val="en-US" w:eastAsia="en-US" w:bidi="en-US"/>
        </w:rPr>
        <w:t>满足《中华人民共和国政府采购法》第二十二条规定</w:t>
      </w:r>
      <w:r>
        <w:rPr>
          <w:rFonts w:hint="eastAsia" w:ascii="方正仿宋_GBK" w:hAnsi="方正仿宋_GBK" w:eastAsia="方正仿宋_GBK" w:cs="方正仿宋_GBK"/>
          <w:b w:val="0"/>
          <w:bCs w:val="0"/>
          <w:spacing w:val="7"/>
          <w:sz w:val="24"/>
          <w:szCs w:val="22"/>
          <w:lang w:val="en-US" w:eastAsia="zh-CN" w:bidi="en-US"/>
        </w:rPr>
        <w:t>，提供近半年任意一个月的完税证明，提供近三年的财务报告或报表（包含资产负债表、利润表、现金流量表））</w:t>
      </w:r>
      <w:r>
        <w:rPr>
          <w:rFonts w:hint="default" w:ascii="方正仿宋_GBK" w:hAnsi="方正仿宋_GBK" w:eastAsia="方正仿宋_GBK" w:cs="方正仿宋_GBK"/>
          <w:b w:val="0"/>
          <w:bCs w:val="0"/>
          <w:spacing w:val="7"/>
          <w:sz w:val="24"/>
          <w:szCs w:val="22"/>
          <w:lang w:val="en-US" w:eastAsia="en-US" w:bidi="en-US"/>
        </w:rPr>
        <w:t>;</w:t>
      </w:r>
    </w:p>
    <w:p w14:paraId="046BBF7E">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lang w:val="en-US" w:eastAsia="zh-CN"/>
        </w:rPr>
        <w:t>19</w:t>
      </w:r>
      <w:r>
        <w:rPr>
          <w:rFonts w:hint="default" w:ascii="方正黑体_GBK" w:hAnsi="方正黑体_GBK" w:eastAsia="方正黑体_GBK" w:cs="方正黑体_GBK"/>
          <w:lang w:val="en-US" w:eastAsia="en-US"/>
        </w:rPr>
        <w:t>.2</w:t>
      </w:r>
      <w:r>
        <w:rPr>
          <w:rFonts w:hint="eastAsia" w:ascii="方正黑体_GBK" w:hAnsi="方正黑体_GBK" w:eastAsia="方正黑体_GBK" w:cs="方正黑体_GBK"/>
        </w:rPr>
        <w:t>商务及技术文件（包括但不限于）</w:t>
      </w:r>
    </w:p>
    <w:p w14:paraId="31CD6CAD">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1、投标书（附件 1）</w:t>
      </w:r>
    </w:p>
    <w:p w14:paraId="6A3F2F7A">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2、保证金收据或投标担保函</w:t>
      </w:r>
    </w:p>
    <w:p w14:paraId="1371B820">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3、</w:t>
      </w:r>
      <w:r>
        <w:rPr>
          <w:rFonts w:hint="default" w:ascii="方正仿宋_GBK" w:hAnsi="方正仿宋_GBK" w:eastAsia="方正仿宋_GBK" w:cs="方正仿宋_GBK"/>
          <w:b w:val="0"/>
          <w:bCs w:val="0"/>
          <w:spacing w:val="7"/>
          <w:sz w:val="24"/>
          <w:szCs w:val="22"/>
          <w:lang w:val="en-US" w:eastAsia="en-US" w:bidi="en-US"/>
        </w:rPr>
        <w:t>开标一览表（附件 2）</w:t>
      </w:r>
    </w:p>
    <w:p w14:paraId="11F53D9D">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4</w:t>
      </w:r>
      <w:r>
        <w:rPr>
          <w:rFonts w:hint="default" w:ascii="方正仿宋_GBK" w:hAnsi="方正仿宋_GBK" w:eastAsia="方正仿宋_GBK" w:cs="方正仿宋_GBK"/>
          <w:b w:val="0"/>
          <w:bCs w:val="0"/>
          <w:spacing w:val="7"/>
          <w:sz w:val="24"/>
          <w:szCs w:val="22"/>
          <w:lang w:val="en-US" w:eastAsia="en-US" w:bidi="en-US"/>
        </w:rPr>
        <w:t>、投标分项报价表（附件 3）</w:t>
      </w:r>
    </w:p>
    <w:p w14:paraId="4AE0B648">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5</w:t>
      </w:r>
      <w:r>
        <w:rPr>
          <w:rFonts w:hint="default" w:ascii="方正仿宋_GBK" w:hAnsi="方正仿宋_GBK" w:eastAsia="方正仿宋_GBK" w:cs="方正仿宋_GBK"/>
          <w:b w:val="0"/>
          <w:bCs w:val="0"/>
          <w:spacing w:val="7"/>
          <w:sz w:val="24"/>
          <w:szCs w:val="22"/>
          <w:lang w:val="en-US" w:eastAsia="en-US" w:bidi="en-US"/>
        </w:rPr>
        <w:t>、技术规格偏离表（附件 4）</w:t>
      </w:r>
    </w:p>
    <w:p w14:paraId="232ADB2E">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6</w:t>
      </w:r>
      <w:r>
        <w:rPr>
          <w:rFonts w:hint="default" w:ascii="方正仿宋_GBK" w:hAnsi="方正仿宋_GBK" w:eastAsia="方正仿宋_GBK" w:cs="方正仿宋_GBK"/>
          <w:b w:val="0"/>
          <w:bCs w:val="0"/>
          <w:spacing w:val="7"/>
          <w:sz w:val="24"/>
          <w:szCs w:val="22"/>
          <w:lang w:val="en-US" w:eastAsia="en-US" w:bidi="en-US"/>
        </w:rPr>
        <w:t>、商务条款偏离表（附件 5）</w:t>
      </w:r>
    </w:p>
    <w:p w14:paraId="14BC98FD">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7</w:t>
      </w:r>
      <w:r>
        <w:rPr>
          <w:rFonts w:hint="default" w:ascii="方正仿宋_GBK" w:hAnsi="方正仿宋_GBK" w:eastAsia="方正仿宋_GBK" w:cs="方正仿宋_GBK"/>
          <w:b w:val="0"/>
          <w:bCs w:val="0"/>
          <w:spacing w:val="7"/>
          <w:sz w:val="24"/>
          <w:szCs w:val="22"/>
          <w:lang w:val="en-US" w:eastAsia="en-US" w:bidi="en-US"/>
        </w:rPr>
        <w:t>、中小企业声明函（不符合小微企业无需提供）</w:t>
      </w:r>
    </w:p>
    <w:p w14:paraId="7B3EA1FC">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8</w:t>
      </w:r>
      <w:r>
        <w:rPr>
          <w:rFonts w:hint="default" w:ascii="方正仿宋_GBK" w:hAnsi="方正仿宋_GBK" w:eastAsia="方正仿宋_GBK" w:cs="方正仿宋_GBK"/>
          <w:b w:val="0"/>
          <w:bCs w:val="0"/>
          <w:spacing w:val="7"/>
          <w:sz w:val="24"/>
          <w:szCs w:val="22"/>
          <w:lang w:val="en-US" w:eastAsia="en-US" w:bidi="en-US"/>
        </w:rPr>
        <w:t>、《残疾人福利性单位声明函》(如有)</w:t>
      </w:r>
    </w:p>
    <w:p w14:paraId="78854892">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9</w:t>
      </w:r>
      <w:r>
        <w:rPr>
          <w:rFonts w:hint="default" w:ascii="方正仿宋_GBK" w:hAnsi="方正仿宋_GBK" w:eastAsia="方正仿宋_GBK" w:cs="方正仿宋_GBK"/>
          <w:b w:val="0"/>
          <w:bCs w:val="0"/>
          <w:spacing w:val="7"/>
          <w:sz w:val="24"/>
          <w:szCs w:val="22"/>
          <w:lang w:val="en-US" w:eastAsia="en-US" w:bidi="en-US"/>
        </w:rPr>
        <w:t>、评分标准和细则中技术部分证明材料（格式自拟）</w:t>
      </w:r>
    </w:p>
    <w:p w14:paraId="1125AAC9">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10</w:t>
      </w:r>
      <w:r>
        <w:rPr>
          <w:rFonts w:hint="default" w:ascii="方正仿宋_GBK" w:hAnsi="方正仿宋_GBK" w:eastAsia="方正仿宋_GBK" w:cs="方正仿宋_GBK"/>
          <w:b w:val="0"/>
          <w:bCs w:val="0"/>
          <w:spacing w:val="7"/>
          <w:sz w:val="24"/>
          <w:szCs w:val="22"/>
          <w:lang w:val="en-US" w:eastAsia="en-US" w:bidi="en-US"/>
        </w:rPr>
        <w:t>、评分标准和细则中商务部分证明材料（格式自拟）</w:t>
      </w:r>
    </w:p>
    <w:p w14:paraId="36A4EBD3">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w:t>
      </w:r>
      <w:r>
        <w:rPr>
          <w:rFonts w:hint="eastAsia" w:ascii="方正仿宋_GBK" w:hAnsi="方正仿宋_GBK" w:eastAsia="方正仿宋_GBK" w:cs="方正仿宋_GBK"/>
          <w:b w:val="0"/>
          <w:bCs w:val="0"/>
          <w:spacing w:val="7"/>
          <w:sz w:val="24"/>
          <w:szCs w:val="22"/>
          <w:lang w:val="en-US" w:eastAsia="zh-CN" w:bidi="en-US"/>
        </w:rPr>
        <w:t>1</w:t>
      </w:r>
      <w:r>
        <w:rPr>
          <w:rFonts w:hint="default" w:ascii="方正仿宋_GBK" w:hAnsi="方正仿宋_GBK" w:eastAsia="方正仿宋_GBK" w:cs="方正仿宋_GBK"/>
          <w:b w:val="0"/>
          <w:bCs w:val="0"/>
          <w:spacing w:val="7"/>
          <w:sz w:val="24"/>
          <w:szCs w:val="22"/>
          <w:lang w:val="en-US" w:eastAsia="en-US" w:bidi="en-US"/>
        </w:rPr>
        <w:t>、投标人认为有必要提供的其他证明材料（格式自拟）</w:t>
      </w:r>
    </w:p>
    <w:p w14:paraId="7F5A1195">
      <w:pPr>
        <w:spacing w:before="13"/>
        <w:ind w:right="0"/>
        <w:jc w:val="left"/>
        <w:rPr>
          <w:rFonts w:hint="eastAsia" w:ascii="Microsoft JhengHei" w:eastAsia="Microsoft JhengHei"/>
          <w:b/>
          <w:sz w:val="24"/>
        </w:rPr>
      </w:pPr>
      <w:r>
        <w:rPr>
          <w:rFonts w:hint="eastAsia" w:ascii="Microsoft JhengHei" w:eastAsia="Microsoft JhengHei"/>
          <w:b/>
          <w:sz w:val="24"/>
          <w:u w:val="single"/>
        </w:rPr>
        <w:t>注：以上材料须逐页加盖单位公章。</w:t>
      </w:r>
    </w:p>
    <w:p w14:paraId="55223A43">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lang w:val="en-US" w:eastAsia="zh-CN"/>
        </w:rPr>
        <w:t>19</w:t>
      </w:r>
      <w:r>
        <w:rPr>
          <w:rFonts w:hint="default" w:ascii="方正黑体_GBK" w:hAnsi="方正黑体_GBK" w:eastAsia="方正黑体_GBK" w:cs="方正黑体_GBK"/>
          <w:lang w:val="en-US" w:eastAsia="en-US"/>
        </w:rPr>
        <w:t>.3</w:t>
      </w:r>
      <w:r>
        <w:rPr>
          <w:rFonts w:hint="eastAsia" w:ascii="方正黑体_GBK" w:hAnsi="方正黑体_GBK" w:eastAsia="方正黑体_GBK" w:cs="方正黑体_GBK"/>
        </w:rPr>
        <w:t>投标文件的要求</w:t>
      </w:r>
    </w:p>
    <w:p w14:paraId="340F71D4">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19.3.1</w:t>
      </w:r>
      <w:r>
        <w:rPr>
          <w:rFonts w:hint="default" w:ascii="方正仿宋_GBK" w:hAnsi="方正仿宋_GBK" w:eastAsia="方正仿宋_GBK" w:cs="方正仿宋_GBK"/>
          <w:b w:val="0"/>
          <w:bCs w:val="0"/>
          <w:spacing w:val="7"/>
          <w:sz w:val="24"/>
          <w:szCs w:val="22"/>
          <w:lang w:val="en-US" w:eastAsia="en-US" w:bidi="en-US"/>
        </w:rPr>
        <w:t>供应商应仔细阅读竞争性磋商文件的所有内容，按照竞争性磋商文件的要求详细编制投标文件，所提交的全部资料必须真实有效，并且要保证字迹清晰易于辨认。投标文件应对竞争性磋商文件实质性内容作出响应，否则按无效标处理。</w:t>
      </w:r>
    </w:p>
    <w:p w14:paraId="3961C200">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19.3.2</w:t>
      </w:r>
      <w:r>
        <w:rPr>
          <w:rFonts w:hint="default" w:ascii="方正仿宋_GBK" w:hAnsi="方正仿宋_GBK" w:eastAsia="方正仿宋_GBK" w:cs="方正仿宋_GBK"/>
          <w:b w:val="0"/>
          <w:bCs w:val="0"/>
          <w:spacing w:val="7"/>
          <w:sz w:val="24"/>
          <w:szCs w:val="22"/>
          <w:lang w:val="en-US" w:eastAsia="en-US" w:bidi="en-US"/>
        </w:rPr>
        <w:t>投标文件格式应按本竞争性磋商文件第六章格式要求编制，不得对竞争性磋商文件格式进行增删更改，否则按无效标处理。</w:t>
      </w:r>
    </w:p>
    <w:p w14:paraId="727D4292">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19.3.3</w:t>
      </w:r>
      <w:r>
        <w:rPr>
          <w:rFonts w:hint="default" w:ascii="方正仿宋_GBK" w:hAnsi="方正仿宋_GBK" w:eastAsia="方正仿宋_GBK" w:cs="方正仿宋_GBK"/>
          <w:b w:val="0"/>
          <w:bCs w:val="0"/>
          <w:spacing w:val="7"/>
          <w:sz w:val="24"/>
          <w:szCs w:val="22"/>
          <w:lang w:val="en-US" w:eastAsia="en-US" w:bidi="en-US"/>
        </w:rPr>
        <w:t>对竞争性磋商文件格式可更改的例外情况：竞争性磋商文件第六章附件格式要求中明确规定表格中行数不够用时可按相同格式增加行数，其他一切内容和格式不得更改。</w:t>
      </w:r>
    </w:p>
    <w:p w14:paraId="4C8D710F">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19.3.3</w:t>
      </w:r>
      <w:r>
        <w:rPr>
          <w:rFonts w:hint="default" w:ascii="方正仿宋_GBK" w:hAnsi="方正仿宋_GBK" w:eastAsia="方正仿宋_GBK" w:cs="方正仿宋_GBK"/>
          <w:b w:val="0"/>
          <w:bCs w:val="0"/>
          <w:spacing w:val="7"/>
          <w:sz w:val="24"/>
          <w:szCs w:val="22"/>
          <w:lang w:val="en-US" w:eastAsia="en-US" w:bidi="en-US"/>
        </w:rPr>
        <w:t>投标文件为电子投标文件，电子投标文件按“政采云供应商项目采购-电子招投标操作指南”及本竞争性磋商文件要求制作、加密传输。</w:t>
      </w:r>
    </w:p>
    <w:p w14:paraId="7A3F6F39">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19.3.4</w:t>
      </w:r>
      <w:r>
        <w:rPr>
          <w:rFonts w:hint="default" w:ascii="方正仿宋_GBK" w:hAnsi="方正仿宋_GBK" w:eastAsia="方正仿宋_GBK" w:cs="方正仿宋_GBK"/>
          <w:b w:val="0"/>
          <w:bCs w:val="0"/>
          <w:spacing w:val="7"/>
          <w:sz w:val="24"/>
          <w:szCs w:val="22"/>
          <w:lang w:val="en-US" w:eastAsia="en-US" w:bidi="en-US"/>
        </w:rPr>
        <w:t>投标文件未在投标截止时间前完成传输的，视为投标文件撤回；投标文件未按时解密也未提供备份投标文件的，亦视为投标文件撤回。</w:t>
      </w:r>
    </w:p>
    <w:p w14:paraId="262AFB12">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2</w:t>
      </w:r>
      <w:r>
        <w:rPr>
          <w:rFonts w:hint="eastAsia" w:ascii="方正黑体_GBK" w:hAnsi="方正黑体_GBK" w:eastAsia="方正黑体_GBK" w:cs="方正黑体_GBK"/>
          <w:lang w:val="en-US" w:eastAsia="zh-CN"/>
        </w:rPr>
        <w:t>0</w:t>
      </w:r>
      <w:r>
        <w:rPr>
          <w:rFonts w:hint="eastAsia" w:ascii="方正黑体_GBK" w:hAnsi="方正黑体_GBK" w:eastAsia="方正黑体_GBK" w:cs="方正黑体_GBK"/>
        </w:rPr>
        <w:t>、竞争性磋商报价</w:t>
      </w:r>
    </w:p>
    <w:p w14:paraId="291BB5AA">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20.1</w:t>
      </w:r>
      <w:r>
        <w:rPr>
          <w:rFonts w:hint="default" w:ascii="方正仿宋_GBK" w:hAnsi="方正仿宋_GBK" w:eastAsia="方正仿宋_GBK" w:cs="方正仿宋_GBK"/>
          <w:b w:val="0"/>
          <w:bCs w:val="0"/>
          <w:spacing w:val="7"/>
          <w:sz w:val="24"/>
          <w:szCs w:val="22"/>
          <w:lang w:val="en-US" w:eastAsia="en-US" w:bidi="en-US"/>
        </w:rPr>
        <w:t>投标报价文件中的单价和总价全部采用人民币表示。</w:t>
      </w:r>
    </w:p>
    <w:p w14:paraId="0C214742">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20.2</w:t>
      </w:r>
      <w:r>
        <w:rPr>
          <w:rFonts w:hint="default" w:ascii="方正仿宋_GBK" w:hAnsi="方正仿宋_GBK" w:eastAsia="方正仿宋_GBK" w:cs="方正仿宋_GBK"/>
          <w:b w:val="0"/>
          <w:bCs w:val="0"/>
          <w:spacing w:val="7"/>
          <w:sz w:val="24"/>
          <w:szCs w:val="22"/>
          <w:lang w:val="en-US" w:eastAsia="en-US" w:bidi="en-US"/>
        </w:rPr>
        <w:t>投标报价表上应清楚地标明投标人拟提供服务需求内容的名称、规格型号、生产厂家、数量、单位、单价和总价。</w:t>
      </w:r>
    </w:p>
    <w:p w14:paraId="6CF5EA3E">
      <w:pPr>
        <w:pStyle w:val="8"/>
        <w:ind w:left="0"/>
        <w:rPr>
          <w:rFonts w:hint="default" w:ascii="方正仿宋_GBK" w:hAnsi="方正仿宋_GBK" w:eastAsia="方正仿宋_GBK" w:cs="方正仿宋_GBK"/>
          <w:b/>
          <w:bCs/>
          <w:spacing w:val="7"/>
          <w:sz w:val="24"/>
          <w:szCs w:val="22"/>
          <w:lang w:val="en-US" w:eastAsia="en-US" w:bidi="en-US"/>
        </w:rPr>
      </w:pPr>
      <w:r>
        <w:rPr>
          <w:rFonts w:hint="eastAsia" w:ascii="方正仿宋_GBK" w:hAnsi="方正仿宋_GBK" w:eastAsia="方正仿宋_GBK" w:cs="方正仿宋_GBK"/>
          <w:b/>
          <w:bCs/>
          <w:spacing w:val="7"/>
          <w:sz w:val="24"/>
          <w:szCs w:val="22"/>
          <w:lang w:val="en-US" w:eastAsia="zh-CN" w:bidi="en-US"/>
        </w:rPr>
        <w:t>20.3</w:t>
      </w:r>
      <w:r>
        <w:rPr>
          <w:rFonts w:hint="default" w:ascii="方正仿宋_GBK" w:hAnsi="方正仿宋_GBK" w:eastAsia="方正仿宋_GBK" w:cs="方正仿宋_GBK"/>
          <w:b/>
          <w:bCs/>
          <w:spacing w:val="7"/>
          <w:sz w:val="24"/>
          <w:szCs w:val="22"/>
          <w:lang w:val="en-US" w:eastAsia="en-US" w:bidi="en-US"/>
        </w:rPr>
        <w:t>本项目报价为分次报价，供应商响应文件中的报价作为第一次报价；以最终竞</w:t>
      </w:r>
    </w:p>
    <w:p w14:paraId="5CD4A4A2">
      <w:pPr>
        <w:pStyle w:val="8"/>
        <w:ind w:left="0"/>
        <w:rPr>
          <w:rFonts w:hint="eastAsia" w:ascii="方正仿宋_GBK" w:hAnsi="方正仿宋_GBK" w:eastAsia="方正仿宋_GBK" w:cs="方正仿宋_GBK"/>
          <w:b/>
          <w:bCs/>
          <w:spacing w:val="7"/>
          <w:sz w:val="24"/>
          <w:szCs w:val="22"/>
          <w:lang w:val="en-US" w:eastAsia="en-US" w:bidi="en-US"/>
        </w:rPr>
      </w:pPr>
      <w:r>
        <w:rPr>
          <w:rFonts w:hint="eastAsia" w:ascii="方正仿宋_GBK" w:hAnsi="方正仿宋_GBK" w:eastAsia="方正仿宋_GBK" w:cs="方正仿宋_GBK"/>
          <w:b/>
          <w:bCs/>
          <w:spacing w:val="7"/>
          <w:sz w:val="24"/>
          <w:szCs w:val="22"/>
          <w:lang w:val="en-US" w:eastAsia="en-US" w:bidi="en-US"/>
        </w:rPr>
        <w:t>争性磋商报价作为评审价。</w:t>
      </w:r>
    </w:p>
    <w:p w14:paraId="09E7EB3F">
      <w:pPr>
        <w:pStyle w:val="8"/>
        <w:ind w:left="0"/>
        <w:rPr>
          <w:rFonts w:hint="default" w:ascii="方正仿宋_GBK" w:hAnsi="方正仿宋_GBK" w:eastAsia="方正仿宋_GBK" w:cs="方正仿宋_GBK"/>
          <w:b/>
          <w:bCs/>
          <w:spacing w:val="7"/>
          <w:sz w:val="24"/>
          <w:szCs w:val="22"/>
          <w:lang w:val="en-US" w:eastAsia="en-US" w:bidi="en-US"/>
        </w:rPr>
      </w:pPr>
      <w:r>
        <w:rPr>
          <w:rFonts w:hint="eastAsia" w:ascii="方正仿宋_GBK" w:hAnsi="方正仿宋_GBK" w:eastAsia="方正仿宋_GBK" w:cs="方正仿宋_GBK"/>
          <w:b/>
          <w:bCs/>
          <w:spacing w:val="7"/>
          <w:sz w:val="24"/>
          <w:szCs w:val="22"/>
          <w:lang w:val="en-US" w:eastAsia="zh-CN" w:bidi="en-US"/>
        </w:rPr>
        <w:t>20.4</w:t>
      </w:r>
      <w:r>
        <w:rPr>
          <w:rFonts w:hint="eastAsia" w:ascii="方正仿宋_GBK" w:hAnsi="方正仿宋_GBK" w:eastAsia="方正仿宋_GBK" w:cs="方正仿宋_GBK"/>
          <w:b/>
          <w:bCs/>
          <w:spacing w:val="7"/>
          <w:sz w:val="24"/>
          <w:szCs w:val="22"/>
          <w:lang w:val="en-US" w:eastAsia="en-US" w:bidi="en-US"/>
        </w:rPr>
        <w:t>投标人应按“采购内容及技术参数要求”所列服务需求进行报价，不得采用总价下浮的方式进行报价。综合单价包括（包含但不限于）：服务需求所需价格、技术指导、税金费用、伴随备品备件费、专用工具费、随产品资料费、技术服务费、技术考察费、培训费、服务期内发生的一切费用、应当提供的伴随服务/售后服务费用及后期服务及国家对成交单位征收的各种税费等所有一切费用，综合单价今后将不作任何调整。</w:t>
      </w:r>
    </w:p>
    <w:p w14:paraId="6EFD24CB">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20.5</w:t>
      </w:r>
      <w:r>
        <w:rPr>
          <w:rFonts w:hint="default" w:ascii="方正仿宋_GBK" w:hAnsi="方正仿宋_GBK" w:eastAsia="方正仿宋_GBK" w:cs="方正仿宋_GBK"/>
          <w:b w:val="0"/>
          <w:bCs w:val="0"/>
          <w:spacing w:val="7"/>
          <w:sz w:val="24"/>
          <w:szCs w:val="22"/>
          <w:lang w:val="en-US" w:eastAsia="en-US" w:bidi="en-US"/>
        </w:rPr>
        <w:t>投标报价的价格是服务需求验收价格，其总价即为履行合同的固定总价。</w:t>
      </w:r>
    </w:p>
    <w:p w14:paraId="77FDF877">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20.6</w:t>
      </w:r>
      <w:r>
        <w:rPr>
          <w:rFonts w:hint="default" w:ascii="方正仿宋_GBK" w:hAnsi="方正仿宋_GBK" w:eastAsia="方正仿宋_GBK" w:cs="方正仿宋_GBK"/>
          <w:b w:val="0"/>
          <w:bCs w:val="0"/>
          <w:spacing w:val="7"/>
          <w:sz w:val="24"/>
          <w:szCs w:val="22"/>
          <w:lang w:val="en-US" w:eastAsia="en-US" w:bidi="en-US"/>
        </w:rPr>
        <w:t>技术要求中规定所有用应包括在投标价格中。投标文件报价为含税价，招标人不再为此次招标支付任何费用。</w:t>
      </w:r>
    </w:p>
    <w:p w14:paraId="30DBAF20">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20.7</w:t>
      </w:r>
      <w:r>
        <w:rPr>
          <w:rFonts w:hint="default" w:ascii="方正仿宋_GBK" w:hAnsi="方正仿宋_GBK" w:eastAsia="方正仿宋_GBK" w:cs="方正仿宋_GBK"/>
          <w:b w:val="0"/>
          <w:bCs w:val="0"/>
          <w:spacing w:val="7"/>
          <w:sz w:val="24"/>
          <w:szCs w:val="22"/>
          <w:lang w:val="en-US" w:eastAsia="en-US" w:bidi="en-US"/>
        </w:rPr>
        <w:t>投标报价应由法定代表人或被授权人签署。</w:t>
      </w:r>
    </w:p>
    <w:p w14:paraId="0761BF77">
      <w:pPr>
        <w:pStyle w:val="8"/>
        <w:ind w:left="0"/>
        <w:rPr>
          <w:rFonts w:hint="eastAsia" w:ascii="方正仿宋_GBK" w:hAnsi="方正仿宋_GBK" w:eastAsia="方正仿宋_GBK" w:cs="方正仿宋_GBK"/>
          <w:b w:val="0"/>
          <w:bCs w:val="0"/>
          <w:spacing w:val="7"/>
          <w:sz w:val="24"/>
          <w:szCs w:val="22"/>
          <w:lang w:val="en-US" w:eastAsia="zh-CN" w:bidi="en-US"/>
        </w:rPr>
      </w:pPr>
      <w:r>
        <w:rPr>
          <w:rFonts w:hint="eastAsia" w:ascii="方正仿宋_GBK" w:hAnsi="方正仿宋_GBK" w:eastAsia="方正仿宋_GBK" w:cs="方正仿宋_GBK"/>
          <w:b w:val="0"/>
          <w:bCs w:val="0"/>
          <w:spacing w:val="7"/>
          <w:sz w:val="24"/>
          <w:szCs w:val="22"/>
          <w:lang w:val="en-US" w:eastAsia="zh-CN" w:bidi="en-US"/>
        </w:rPr>
        <w:t>20.8</w:t>
      </w:r>
      <w:r>
        <w:rPr>
          <w:rFonts w:hint="default" w:ascii="方正仿宋_GBK" w:hAnsi="方正仿宋_GBK" w:eastAsia="方正仿宋_GBK" w:cs="方正仿宋_GBK"/>
          <w:b/>
          <w:bCs/>
          <w:spacing w:val="7"/>
          <w:sz w:val="24"/>
          <w:szCs w:val="22"/>
          <w:lang w:val="en-US" w:eastAsia="en-US" w:bidi="en-US"/>
        </w:rPr>
        <w:t>投标人投标总报价，不得高于本次招标设置的</w:t>
      </w:r>
      <w:r>
        <w:rPr>
          <w:rFonts w:hint="eastAsia" w:ascii="方正仿宋_GBK" w:hAnsi="方正仿宋_GBK" w:eastAsia="方正仿宋_GBK" w:cs="方正仿宋_GBK"/>
          <w:b/>
          <w:bCs/>
          <w:spacing w:val="7"/>
          <w:sz w:val="24"/>
          <w:szCs w:val="22"/>
          <w:lang w:val="en-US" w:eastAsia="zh-CN" w:bidi="en-US"/>
        </w:rPr>
        <w:t>最高限价，否则将作为无效投标处理。</w:t>
      </w:r>
    </w:p>
    <w:p w14:paraId="018052B7">
      <w:pPr>
        <w:pStyle w:val="8"/>
        <w:ind w:left="0"/>
        <w:rPr>
          <w:rFonts w:hint="eastAsia" w:ascii="方正仿宋_GBK" w:hAnsi="方正仿宋_GBK" w:eastAsia="方正仿宋_GBK" w:cs="方正仿宋_GBK"/>
          <w:b w:val="0"/>
          <w:bCs w:val="0"/>
          <w:spacing w:val="7"/>
          <w:sz w:val="24"/>
          <w:szCs w:val="22"/>
          <w:lang w:val="en-US" w:eastAsia="zh-CN" w:bidi="en-US"/>
        </w:rPr>
      </w:pPr>
      <w:r>
        <w:rPr>
          <w:rFonts w:hint="eastAsia" w:ascii="方正仿宋_GBK" w:hAnsi="方正仿宋_GBK" w:eastAsia="方正仿宋_GBK" w:cs="方正仿宋_GBK"/>
          <w:b w:val="0"/>
          <w:bCs w:val="0"/>
          <w:spacing w:val="7"/>
          <w:sz w:val="24"/>
          <w:szCs w:val="22"/>
          <w:lang w:val="en-US" w:eastAsia="zh-CN" w:bidi="en-US"/>
        </w:rPr>
        <w:t>20.9如投标文件中未列明全面实现投标服务需求功能而必须配置的配套或辅助设施及相应技术措施的费用，这些费用将被视为已包含在总投标价中。</w:t>
      </w:r>
    </w:p>
    <w:p w14:paraId="2C0AF50F">
      <w:pPr>
        <w:pStyle w:val="8"/>
        <w:ind w:left="0"/>
        <w:rPr>
          <w:rFonts w:hint="eastAsia" w:ascii="方正仿宋_GBK" w:hAnsi="方正仿宋_GBK" w:eastAsia="方正仿宋_GBK" w:cs="方正仿宋_GBK"/>
          <w:b w:val="0"/>
          <w:bCs w:val="0"/>
          <w:spacing w:val="7"/>
          <w:sz w:val="24"/>
          <w:szCs w:val="22"/>
          <w:lang w:val="en-US" w:eastAsia="zh-CN" w:bidi="en-US"/>
        </w:rPr>
      </w:pPr>
      <w:r>
        <w:rPr>
          <w:rFonts w:hint="eastAsia" w:ascii="方正仿宋_GBK" w:hAnsi="方正仿宋_GBK" w:eastAsia="方正仿宋_GBK" w:cs="方正仿宋_GBK"/>
          <w:b w:val="0"/>
          <w:bCs w:val="0"/>
          <w:spacing w:val="7"/>
          <w:sz w:val="24"/>
          <w:szCs w:val="22"/>
          <w:lang w:val="en-US" w:eastAsia="zh-CN" w:bidi="en-US"/>
        </w:rPr>
        <w:t>20.10总投标价中不得包含竞争性磋商文件要求以外的内容，否则，在评标时不予核减，但在授予合同时，招标人有权将这部分价格从其中标价格中扣除。</w:t>
      </w:r>
    </w:p>
    <w:p w14:paraId="6FC38E88">
      <w:pPr>
        <w:pStyle w:val="8"/>
        <w:ind w:left="0"/>
        <w:rPr>
          <w:rFonts w:hint="eastAsia" w:ascii="方正仿宋_GBK" w:hAnsi="方正仿宋_GBK" w:eastAsia="方正仿宋_GBK" w:cs="方正仿宋_GBK"/>
          <w:b w:val="0"/>
          <w:bCs w:val="0"/>
          <w:spacing w:val="7"/>
          <w:sz w:val="24"/>
          <w:szCs w:val="22"/>
          <w:lang w:val="en-US" w:eastAsia="zh-CN" w:bidi="en-US"/>
        </w:rPr>
      </w:pPr>
      <w:r>
        <w:rPr>
          <w:rFonts w:hint="eastAsia" w:ascii="方正仿宋_GBK" w:hAnsi="方正仿宋_GBK" w:eastAsia="方正仿宋_GBK" w:cs="方正仿宋_GBK"/>
          <w:b w:val="0"/>
          <w:bCs w:val="0"/>
          <w:spacing w:val="7"/>
          <w:sz w:val="24"/>
          <w:szCs w:val="22"/>
          <w:lang w:val="en-US" w:eastAsia="zh-CN" w:bidi="en-US"/>
        </w:rPr>
        <w:t>20.11总投标价中不得缺漏竞争性磋商文件所要求的内容，否则，评标时将有效投标中该项内容的最高价计入其评标总价，但在授予合同时，缺漏项目的报价视作已含在其他项目的报价中，这些项目将作为免费赠送而包含在合同内。</w:t>
      </w:r>
    </w:p>
    <w:p w14:paraId="37635CB1">
      <w:pPr>
        <w:pStyle w:val="8"/>
        <w:ind w:left="0"/>
        <w:rPr>
          <w:rFonts w:hint="eastAsia" w:ascii="方正仿宋_GBK" w:hAnsi="方正仿宋_GBK" w:eastAsia="方正仿宋_GBK" w:cs="方正仿宋_GBK"/>
          <w:b w:val="0"/>
          <w:bCs w:val="0"/>
          <w:spacing w:val="7"/>
          <w:sz w:val="24"/>
          <w:szCs w:val="22"/>
          <w:lang w:val="en-US" w:eastAsia="zh-CN" w:bidi="en-US"/>
        </w:rPr>
      </w:pPr>
      <w:r>
        <w:rPr>
          <w:rFonts w:hint="eastAsia" w:ascii="方正仿宋_GBK" w:hAnsi="方正仿宋_GBK" w:eastAsia="方正仿宋_GBK" w:cs="方正仿宋_GBK"/>
          <w:b w:val="0"/>
          <w:bCs w:val="0"/>
          <w:spacing w:val="7"/>
          <w:sz w:val="24"/>
          <w:szCs w:val="22"/>
          <w:lang w:val="en-US" w:eastAsia="zh-CN" w:bidi="en-US"/>
        </w:rPr>
        <w:t>20.12投标人不得对从第三方采购服务需求的随机备品、备件另行收费，否则在计算评标价时这部分费用将不予扣除，在授予合同时将从中标价格中扣除该部分费用。</w:t>
      </w:r>
    </w:p>
    <w:p w14:paraId="7AC80A21">
      <w:pPr>
        <w:pStyle w:val="8"/>
        <w:ind w:left="0"/>
        <w:rPr>
          <w:rFonts w:hint="eastAsia" w:ascii="方正仿宋_GBK" w:hAnsi="方正仿宋_GBK" w:eastAsia="方正仿宋_GBK" w:cs="方正仿宋_GBK"/>
          <w:b w:val="0"/>
          <w:bCs w:val="0"/>
          <w:spacing w:val="7"/>
          <w:sz w:val="24"/>
          <w:szCs w:val="22"/>
          <w:lang w:val="en-US" w:eastAsia="zh-CN" w:bidi="en-US"/>
        </w:rPr>
      </w:pPr>
      <w:r>
        <w:rPr>
          <w:rFonts w:hint="eastAsia" w:ascii="方正仿宋_GBK" w:hAnsi="方正仿宋_GBK" w:eastAsia="方正仿宋_GBK" w:cs="方正仿宋_GBK"/>
          <w:b w:val="0"/>
          <w:bCs w:val="0"/>
          <w:spacing w:val="7"/>
          <w:sz w:val="24"/>
          <w:szCs w:val="22"/>
          <w:lang w:val="en-US" w:eastAsia="zh-CN" w:bidi="en-US"/>
        </w:rPr>
        <w:t>20.13投标人应根据服务需求的状况列出随机备品备件的清单和数量，并将该备品备件价格计入总投标价，若所提供的产品无需备件，则应在投标文件中说明；无论投标人在报价中列明随机备品备件的数量及价格多少，在质保期内招标人均无需为维护维修保养所需的专用工具和备品备件另行支付费用。</w:t>
      </w:r>
    </w:p>
    <w:p w14:paraId="696A6391">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2</w:t>
      </w:r>
      <w:r>
        <w:rPr>
          <w:rFonts w:hint="eastAsia" w:ascii="方正黑体_GBK" w:hAnsi="方正黑体_GBK" w:eastAsia="方正黑体_GBK" w:cs="方正黑体_GBK"/>
          <w:lang w:val="en-US" w:eastAsia="zh-CN"/>
        </w:rPr>
        <w:t>1</w:t>
      </w:r>
      <w:r>
        <w:rPr>
          <w:rFonts w:hint="eastAsia" w:ascii="方正黑体_GBK" w:hAnsi="方正黑体_GBK" w:eastAsia="方正黑体_GBK" w:cs="方正黑体_GBK"/>
        </w:rPr>
        <w:t>、 投标有效期</w:t>
      </w:r>
    </w:p>
    <w:p w14:paraId="1DDDAFB3">
      <w:pPr>
        <w:pStyle w:val="10"/>
        <w:spacing w:before="12"/>
        <w:rPr>
          <w:rFonts w:ascii="Microsoft JhengHei"/>
          <w:b/>
          <w:sz w:val="8"/>
        </w:rPr>
      </w:pPr>
    </w:p>
    <w:p w14:paraId="0E5C3DB2">
      <w:pPr>
        <w:pStyle w:val="8"/>
        <w:ind w:left="0"/>
        <w:rPr>
          <w:rFonts w:hint="eastAsia" w:ascii="方正仿宋_GBK" w:hAnsi="方正仿宋_GBK" w:eastAsia="方正仿宋_GBK" w:cs="方正仿宋_GBK"/>
          <w:b/>
          <w:bCs/>
          <w:spacing w:val="7"/>
          <w:sz w:val="24"/>
          <w:szCs w:val="22"/>
          <w:lang w:val="en-US" w:eastAsia="en-US" w:bidi="en-US"/>
        </w:rPr>
      </w:pPr>
      <w:r>
        <w:rPr>
          <w:rFonts w:hint="eastAsia" w:ascii="方正仿宋_GBK" w:hAnsi="方正仿宋_GBK" w:eastAsia="方正仿宋_GBK" w:cs="方正仿宋_GBK"/>
          <w:b/>
          <w:bCs/>
          <w:spacing w:val="7"/>
          <w:sz w:val="24"/>
          <w:szCs w:val="22"/>
          <w:lang w:val="en-US" w:eastAsia="zh-CN" w:bidi="en-US"/>
        </w:rPr>
        <w:t>21.1</w:t>
      </w:r>
      <w:r>
        <w:rPr>
          <w:rFonts w:hint="eastAsia" w:ascii="方正仿宋_GBK" w:hAnsi="方正仿宋_GBK" w:eastAsia="方正仿宋_GBK" w:cs="方正仿宋_GBK"/>
          <w:b/>
          <w:bCs/>
          <w:spacing w:val="7"/>
          <w:sz w:val="24"/>
          <w:szCs w:val="22"/>
          <w:lang w:val="en-US" w:eastAsia="en-US" w:bidi="en-US"/>
        </w:rPr>
        <w:t xml:space="preserve">除投标人须知前附表另有规定外，投标有效期为 </w:t>
      </w:r>
      <w:r>
        <w:rPr>
          <w:rFonts w:hint="eastAsia" w:ascii="方正仿宋_GBK" w:hAnsi="方正仿宋_GBK" w:eastAsia="方正仿宋_GBK" w:cs="方正仿宋_GBK"/>
          <w:b/>
          <w:bCs/>
          <w:spacing w:val="7"/>
          <w:sz w:val="24"/>
          <w:szCs w:val="22"/>
          <w:lang w:val="en-US" w:eastAsia="zh-CN" w:bidi="en-US"/>
        </w:rPr>
        <w:t>9</w:t>
      </w:r>
      <w:r>
        <w:rPr>
          <w:rFonts w:hint="eastAsia" w:ascii="方正仿宋_GBK" w:hAnsi="方正仿宋_GBK" w:eastAsia="方正仿宋_GBK" w:cs="方正仿宋_GBK"/>
          <w:b/>
          <w:bCs/>
          <w:spacing w:val="7"/>
          <w:sz w:val="24"/>
          <w:szCs w:val="22"/>
          <w:lang w:val="en-US" w:eastAsia="en-US" w:bidi="en-US"/>
        </w:rPr>
        <w:t>0 天。</w:t>
      </w:r>
    </w:p>
    <w:p w14:paraId="233F8F45">
      <w:pPr>
        <w:pStyle w:val="8"/>
        <w:ind w:left="0"/>
        <w:rPr>
          <w:rFonts w:hint="eastAsia" w:ascii="方正仿宋_GBK" w:hAnsi="方正仿宋_GBK" w:eastAsia="方正仿宋_GBK" w:cs="方正仿宋_GBK"/>
          <w:b w:val="0"/>
          <w:bCs w:val="0"/>
          <w:spacing w:val="7"/>
          <w:sz w:val="24"/>
          <w:szCs w:val="22"/>
          <w:lang w:val="en-US" w:eastAsia="zh-CN" w:bidi="en-US"/>
        </w:rPr>
      </w:pPr>
      <w:r>
        <w:rPr>
          <w:rFonts w:hint="default" w:ascii="方正仿宋_GBK" w:hAnsi="方正仿宋_GBK" w:eastAsia="方正仿宋_GBK" w:cs="方正仿宋_GBK"/>
          <w:b w:val="0"/>
          <w:bCs w:val="0"/>
          <w:spacing w:val="7"/>
          <w:sz w:val="24"/>
          <w:szCs w:val="22"/>
          <w:lang w:val="en-US" w:eastAsia="en-US" w:bidi="en-US"/>
        </w:rPr>
        <w:t>2</w:t>
      </w:r>
      <w:r>
        <w:rPr>
          <w:rFonts w:hint="eastAsia" w:ascii="方正仿宋_GBK" w:hAnsi="方正仿宋_GBK" w:eastAsia="方正仿宋_GBK" w:cs="方正仿宋_GBK"/>
          <w:b w:val="0"/>
          <w:bCs w:val="0"/>
          <w:spacing w:val="7"/>
          <w:sz w:val="24"/>
          <w:szCs w:val="22"/>
          <w:lang w:val="en-US" w:eastAsia="zh-CN" w:bidi="en-US"/>
        </w:rPr>
        <w:t>1</w:t>
      </w:r>
      <w:r>
        <w:rPr>
          <w:rFonts w:hint="default" w:ascii="方正仿宋_GBK" w:hAnsi="方正仿宋_GBK" w:eastAsia="方正仿宋_GBK" w:cs="方正仿宋_GBK"/>
          <w:b w:val="0"/>
          <w:bCs w:val="0"/>
          <w:spacing w:val="7"/>
          <w:sz w:val="24"/>
          <w:szCs w:val="22"/>
          <w:lang w:val="en-US" w:eastAsia="en-US" w:bidi="en-US"/>
        </w:rPr>
        <w:t>.</w:t>
      </w:r>
      <w:r>
        <w:rPr>
          <w:rFonts w:hint="eastAsia" w:ascii="方正仿宋_GBK" w:hAnsi="方正仿宋_GBK" w:eastAsia="方正仿宋_GBK" w:cs="方正仿宋_GBK"/>
          <w:b w:val="0"/>
          <w:bCs w:val="0"/>
          <w:spacing w:val="7"/>
          <w:sz w:val="24"/>
          <w:szCs w:val="22"/>
          <w:lang w:val="en-US" w:eastAsia="zh-CN" w:bidi="en-US"/>
        </w:rPr>
        <w:t>2在投标有效期内，投标人撤销或修改其投标文件的，应承担竞争性磋商文件和法律规定的责任。</w:t>
      </w:r>
    </w:p>
    <w:p w14:paraId="13A6C63F">
      <w:pPr>
        <w:pStyle w:val="8"/>
        <w:ind w:left="0"/>
        <w:rPr>
          <w:rFonts w:hint="eastAsia" w:ascii="方正仿宋_GBK" w:hAnsi="方正仿宋_GBK" w:eastAsia="方正仿宋_GBK" w:cs="方正仿宋_GBK"/>
          <w:b w:val="0"/>
          <w:bCs w:val="0"/>
          <w:spacing w:val="7"/>
          <w:sz w:val="24"/>
          <w:szCs w:val="22"/>
          <w:lang w:val="en-US" w:eastAsia="zh-CN" w:bidi="en-US"/>
        </w:rPr>
      </w:pPr>
      <w:r>
        <w:rPr>
          <w:rFonts w:hint="default" w:ascii="方正仿宋_GBK" w:hAnsi="方正仿宋_GBK" w:eastAsia="方正仿宋_GBK" w:cs="方正仿宋_GBK"/>
          <w:b w:val="0"/>
          <w:bCs w:val="0"/>
          <w:spacing w:val="7"/>
          <w:sz w:val="24"/>
          <w:szCs w:val="22"/>
          <w:lang w:val="en-US" w:eastAsia="en-US" w:bidi="en-US"/>
        </w:rPr>
        <w:t>2</w:t>
      </w:r>
      <w:r>
        <w:rPr>
          <w:rFonts w:hint="eastAsia" w:ascii="方正仿宋_GBK" w:hAnsi="方正仿宋_GBK" w:eastAsia="方正仿宋_GBK" w:cs="方正仿宋_GBK"/>
          <w:b w:val="0"/>
          <w:bCs w:val="0"/>
          <w:spacing w:val="7"/>
          <w:sz w:val="24"/>
          <w:szCs w:val="22"/>
          <w:lang w:val="en-US" w:eastAsia="zh-CN" w:bidi="en-US"/>
        </w:rPr>
        <w:t>1</w:t>
      </w:r>
      <w:r>
        <w:rPr>
          <w:rFonts w:hint="default" w:ascii="方正仿宋_GBK" w:hAnsi="方正仿宋_GBK" w:eastAsia="方正仿宋_GBK" w:cs="方正仿宋_GBK"/>
          <w:b w:val="0"/>
          <w:bCs w:val="0"/>
          <w:spacing w:val="7"/>
          <w:sz w:val="24"/>
          <w:szCs w:val="22"/>
          <w:lang w:val="en-US" w:eastAsia="en-US" w:bidi="en-US"/>
        </w:rPr>
        <w:t>.</w:t>
      </w:r>
      <w:r>
        <w:rPr>
          <w:rFonts w:hint="eastAsia" w:ascii="方正仿宋_GBK" w:hAnsi="方正仿宋_GBK" w:eastAsia="方正仿宋_GBK" w:cs="方正仿宋_GBK"/>
          <w:b w:val="0"/>
          <w:bCs w:val="0"/>
          <w:spacing w:val="7"/>
          <w:sz w:val="24"/>
          <w:szCs w:val="22"/>
          <w:lang w:val="en-US" w:eastAsia="zh-CN" w:bidi="en-US"/>
        </w:rPr>
        <w:t>3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7F6A7C5F">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2</w:t>
      </w:r>
      <w:r>
        <w:rPr>
          <w:rFonts w:hint="eastAsia" w:ascii="方正黑体_GBK" w:hAnsi="方正黑体_GBK" w:eastAsia="方正黑体_GBK" w:cs="方正黑体_GBK"/>
          <w:lang w:val="en-US" w:eastAsia="zh-CN"/>
        </w:rPr>
        <w:t>2</w:t>
      </w:r>
      <w:r>
        <w:rPr>
          <w:rFonts w:hint="eastAsia" w:ascii="方正黑体_GBK" w:hAnsi="方正黑体_GBK" w:eastAsia="方正黑体_GBK" w:cs="方正黑体_GBK"/>
        </w:rPr>
        <w:t>、投标保证金</w:t>
      </w:r>
    </w:p>
    <w:p w14:paraId="1BA203E0">
      <w:pPr>
        <w:pStyle w:val="8"/>
        <w:ind w:left="0"/>
        <w:rPr>
          <w:rFonts w:hint="eastAsia" w:ascii="方正仿宋_GBK" w:hAnsi="方正仿宋_GBK" w:eastAsia="方正仿宋_GBK" w:cs="方正仿宋_GBK"/>
          <w:b w:val="0"/>
          <w:bCs w:val="0"/>
          <w:spacing w:val="7"/>
          <w:sz w:val="24"/>
          <w:szCs w:val="22"/>
          <w:lang w:val="en-US" w:eastAsia="zh-CN" w:bidi="en-US"/>
        </w:rPr>
      </w:pPr>
      <w:r>
        <w:rPr>
          <w:rFonts w:hint="default" w:ascii="方正仿宋_GBK" w:hAnsi="方正仿宋_GBK" w:eastAsia="方正仿宋_GBK" w:cs="方正仿宋_GBK"/>
          <w:b w:val="0"/>
          <w:bCs w:val="0"/>
          <w:spacing w:val="7"/>
          <w:sz w:val="24"/>
          <w:szCs w:val="22"/>
          <w:lang w:val="en-US" w:eastAsia="en-US" w:bidi="en-US"/>
        </w:rPr>
        <w:t>2</w:t>
      </w:r>
      <w:r>
        <w:rPr>
          <w:rFonts w:hint="eastAsia" w:ascii="方正仿宋_GBK" w:hAnsi="方正仿宋_GBK" w:eastAsia="方正仿宋_GBK" w:cs="方正仿宋_GBK"/>
          <w:b w:val="0"/>
          <w:bCs w:val="0"/>
          <w:spacing w:val="7"/>
          <w:sz w:val="24"/>
          <w:szCs w:val="22"/>
          <w:lang w:val="en-US" w:eastAsia="zh-CN" w:bidi="en-US"/>
        </w:rPr>
        <w:t>2</w:t>
      </w:r>
      <w:r>
        <w:rPr>
          <w:rFonts w:hint="default" w:ascii="方正仿宋_GBK" w:hAnsi="方正仿宋_GBK" w:eastAsia="方正仿宋_GBK" w:cs="方正仿宋_GBK"/>
          <w:b w:val="0"/>
          <w:bCs w:val="0"/>
          <w:spacing w:val="7"/>
          <w:sz w:val="24"/>
          <w:szCs w:val="22"/>
          <w:lang w:val="en-US" w:eastAsia="en-US" w:bidi="en-US"/>
        </w:rPr>
        <w:t>.1</w:t>
      </w:r>
      <w:r>
        <w:rPr>
          <w:rFonts w:hint="eastAsia" w:ascii="方正仿宋_GBK" w:hAnsi="方正仿宋_GBK" w:eastAsia="方正仿宋_GBK" w:cs="方正仿宋_GBK"/>
          <w:b w:val="0"/>
          <w:bCs w:val="0"/>
          <w:spacing w:val="7"/>
          <w:sz w:val="24"/>
          <w:szCs w:val="22"/>
          <w:lang w:val="en-US" w:eastAsia="zh-CN" w:bidi="en-US"/>
        </w:rPr>
        <w:t>投标人须知前附表规定递交投标保证金的，投标人在递交投标文件的同时，应按投标人须知前附表规定的金额、担保形式和第六章“投标文件格式”规定的投标保证金格式递交投标保证金，并作为其投标文件的组成部分。投标人不按要求提交投标保证金的， 评标委员会将否决其投标。</w:t>
      </w:r>
    </w:p>
    <w:p w14:paraId="6965FB33">
      <w:pPr>
        <w:pStyle w:val="8"/>
        <w:ind w:left="0"/>
        <w:rPr>
          <w:rFonts w:hint="eastAsia" w:ascii="方正仿宋_GBK" w:hAnsi="方正仿宋_GBK" w:eastAsia="方正仿宋_GBK" w:cs="方正仿宋_GBK"/>
          <w:b w:val="0"/>
          <w:bCs w:val="0"/>
          <w:spacing w:val="7"/>
          <w:sz w:val="24"/>
          <w:szCs w:val="22"/>
          <w:lang w:val="en-US" w:eastAsia="zh-CN" w:bidi="en-US"/>
        </w:rPr>
      </w:pPr>
      <w:r>
        <w:rPr>
          <w:rFonts w:hint="default" w:ascii="方正仿宋_GBK" w:hAnsi="方正仿宋_GBK" w:eastAsia="方正仿宋_GBK" w:cs="方正仿宋_GBK"/>
          <w:b w:val="0"/>
          <w:bCs w:val="0"/>
          <w:spacing w:val="7"/>
          <w:sz w:val="24"/>
          <w:szCs w:val="22"/>
          <w:lang w:val="en-US" w:eastAsia="en-US" w:bidi="en-US"/>
        </w:rPr>
        <w:t>2</w:t>
      </w:r>
      <w:r>
        <w:rPr>
          <w:rFonts w:hint="eastAsia" w:ascii="方正仿宋_GBK" w:hAnsi="方正仿宋_GBK" w:eastAsia="方正仿宋_GBK" w:cs="方正仿宋_GBK"/>
          <w:b w:val="0"/>
          <w:bCs w:val="0"/>
          <w:spacing w:val="7"/>
          <w:sz w:val="24"/>
          <w:szCs w:val="22"/>
          <w:lang w:val="en-US" w:eastAsia="zh-CN" w:bidi="en-US"/>
        </w:rPr>
        <w:t>2</w:t>
      </w:r>
      <w:r>
        <w:rPr>
          <w:rFonts w:hint="default" w:ascii="方正仿宋_GBK" w:hAnsi="方正仿宋_GBK" w:eastAsia="方正仿宋_GBK" w:cs="方正仿宋_GBK"/>
          <w:b w:val="0"/>
          <w:bCs w:val="0"/>
          <w:spacing w:val="7"/>
          <w:sz w:val="24"/>
          <w:szCs w:val="22"/>
          <w:lang w:val="en-US" w:eastAsia="en-US" w:bidi="en-US"/>
        </w:rPr>
        <w:t>.2</w:t>
      </w:r>
      <w:r>
        <w:rPr>
          <w:rFonts w:hint="eastAsia" w:ascii="方正仿宋_GBK" w:hAnsi="方正仿宋_GBK" w:eastAsia="方正仿宋_GBK" w:cs="方正仿宋_GBK"/>
          <w:b w:val="0"/>
          <w:bCs w:val="0"/>
          <w:spacing w:val="7"/>
          <w:sz w:val="24"/>
          <w:szCs w:val="22"/>
          <w:lang w:val="en-US" w:eastAsia="zh-CN" w:bidi="en-US"/>
        </w:rPr>
        <w:t>自中标（成交）通知书发出之日起 5 个工作日内退还未中标（成交）投标人的投标保证金，自政府采购合同签订之日起 5 个工作日内退还中标（成交）人的投标保证金。</w:t>
      </w:r>
    </w:p>
    <w:p w14:paraId="21C80CF2">
      <w:pPr>
        <w:pStyle w:val="8"/>
        <w:ind w:left="0"/>
        <w:rPr>
          <w:rFonts w:hint="eastAsia" w:ascii="方正仿宋_GBK" w:hAnsi="方正仿宋_GBK" w:eastAsia="方正仿宋_GBK" w:cs="方正仿宋_GBK"/>
          <w:b w:val="0"/>
          <w:bCs w:val="0"/>
          <w:spacing w:val="7"/>
          <w:sz w:val="24"/>
          <w:szCs w:val="22"/>
          <w:lang w:val="en-US" w:eastAsia="zh-CN" w:bidi="en-US"/>
        </w:rPr>
      </w:pPr>
      <w:r>
        <w:rPr>
          <w:rFonts w:hint="default" w:ascii="方正仿宋_GBK" w:hAnsi="方正仿宋_GBK" w:eastAsia="方正仿宋_GBK" w:cs="方正仿宋_GBK"/>
          <w:b w:val="0"/>
          <w:bCs w:val="0"/>
          <w:spacing w:val="7"/>
          <w:sz w:val="24"/>
          <w:szCs w:val="22"/>
          <w:lang w:val="en-US" w:eastAsia="en-US" w:bidi="en-US"/>
        </w:rPr>
        <w:t>2</w:t>
      </w:r>
      <w:r>
        <w:rPr>
          <w:rFonts w:hint="eastAsia" w:ascii="方正仿宋_GBK" w:hAnsi="方正仿宋_GBK" w:eastAsia="方正仿宋_GBK" w:cs="方正仿宋_GBK"/>
          <w:b w:val="0"/>
          <w:bCs w:val="0"/>
          <w:spacing w:val="7"/>
          <w:sz w:val="24"/>
          <w:szCs w:val="22"/>
          <w:lang w:val="en-US" w:eastAsia="zh-CN" w:bidi="en-US"/>
        </w:rPr>
        <w:t>2</w:t>
      </w: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 xml:space="preserve">有下列情形之一的，投标保证金将不予退还： </w:t>
      </w:r>
    </w:p>
    <w:p w14:paraId="255AE851">
      <w:pPr>
        <w:pStyle w:val="8"/>
        <w:ind w:left="0"/>
        <w:rPr>
          <w:rFonts w:hint="eastAsia" w:ascii="方正仿宋_GBK" w:hAnsi="方正仿宋_GBK" w:eastAsia="方正仿宋_GBK" w:cs="方正仿宋_GBK"/>
          <w:b w:val="0"/>
          <w:bCs w:val="0"/>
          <w:spacing w:val="7"/>
          <w:sz w:val="24"/>
          <w:szCs w:val="22"/>
          <w:lang w:val="en-US" w:eastAsia="zh-CN" w:bidi="en-US"/>
        </w:rPr>
      </w:pPr>
      <w:r>
        <w:rPr>
          <w:rFonts w:hint="eastAsia" w:ascii="方正仿宋_GBK" w:hAnsi="方正仿宋_GBK" w:eastAsia="方正仿宋_GBK" w:cs="方正仿宋_GBK"/>
          <w:b w:val="0"/>
          <w:bCs w:val="0"/>
          <w:spacing w:val="7"/>
          <w:sz w:val="24"/>
          <w:szCs w:val="22"/>
          <w:lang w:val="en-US" w:eastAsia="zh-CN" w:bidi="en-US"/>
        </w:rPr>
        <w:t>22.3.1投标人在规定的投标有效期内撤回或修改其投标文件;</w:t>
      </w:r>
    </w:p>
    <w:p w14:paraId="5F5AABD8">
      <w:pPr>
        <w:pStyle w:val="8"/>
        <w:ind w:left="0"/>
        <w:rPr>
          <w:rFonts w:hint="eastAsia" w:ascii="方正仿宋_GBK" w:hAnsi="方正仿宋_GBK" w:eastAsia="方正仿宋_GBK" w:cs="方正仿宋_GBK"/>
          <w:b w:val="0"/>
          <w:bCs w:val="0"/>
          <w:spacing w:val="7"/>
          <w:sz w:val="24"/>
          <w:szCs w:val="22"/>
          <w:lang w:val="en-US" w:eastAsia="zh-CN" w:bidi="en-US"/>
        </w:rPr>
      </w:pPr>
      <w:r>
        <w:rPr>
          <w:rFonts w:hint="eastAsia" w:ascii="方正仿宋_GBK" w:hAnsi="方正仿宋_GBK" w:eastAsia="方正仿宋_GBK" w:cs="方正仿宋_GBK"/>
          <w:b w:val="0"/>
          <w:bCs w:val="0"/>
          <w:spacing w:val="7"/>
          <w:sz w:val="24"/>
          <w:szCs w:val="22"/>
          <w:lang w:val="en-US" w:eastAsia="zh-CN" w:bidi="en-US"/>
        </w:rPr>
        <w:t>22.3.2成交通知书发出后三十天内，成交人无正当理由拒签合同协议书。</w:t>
      </w:r>
    </w:p>
    <w:p w14:paraId="06361FB0">
      <w:pPr>
        <w:pStyle w:val="8"/>
        <w:ind w:left="0"/>
        <w:rPr>
          <w:rFonts w:hint="eastAsia" w:ascii="方正仿宋_GBK" w:hAnsi="方正仿宋_GBK" w:eastAsia="方正仿宋_GBK" w:cs="方正仿宋_GBK"/>
          <w:b w:val="0"/>
          <w:bCs w:val="0"/>
          <w:spacing w:val="7"/>
          <w:sz w:val="24"/>
          <w:szCs w:val="22"/>
          <w:lang w:val="en-US" w:eastAsia="zh-CN" w:bidi="en-US"/>
        </w:rPr>
      </w:pPr>
      <w:r>
        <w:rPr>
          <w:rFonts w:hint="eastAsia" w:ascii="方正仿宋_GBK" w:hAnsi="方正仿宋_GBK" w:eastAsia="方正仿宋_GBK" w:cs="方正仿宋_GBK"/>
          <w:b w:val="0"/>
          <w:bCs w:val="0"/>
          <w:spacing w:val="7"/>
          <w:sz w:val="24"/>
          <w:szCs w:val="22"/>
          <w:lang w:val="en-US" w:eastAsia="zh-CN" w:bidi="en-US"/>
        </w:rPr>
        <w:t>22.3.3提供虚假材料谋取成交的;</w:t>
      </w:r>
    </w:p>
    <w:p w14:paraId="3619800C">
      <w:pPr>
        <w:pStyle w:val="8"/>
        <w:ind w:left="0"/>
        <w:rPr>
          <w:rFonts w:hint="eastAsia" w:ascii="方正仿宋_GBK" w:hAnsi="方正仿宋_GBK" w:eastAsia="方正仿宋_GBK" w:cs="方正仿宋_GBK"/>
          <w:b w:val="0"/>
          <w:bCs w:val="0"/>
          <w:spacing w:val="7"/>
          <w:sz w:val="24"/>
          <w:szCs w:val="22"/>
          <w:lang w:val="en-US" w:eastAsia="zh-CN" w:bidi="en-US"/>
        </w:rPr>
      </w:pPr>
      <w:r>
        <w:rPr>
          <w:rFonts w:hint="eastAsia" w:ascii="方正仿宋_GBK" w:hAnsi="方正仿宋_GBK" w:eastAsia="方正仿宋_GBK" w:cs="方正仿宋_GBK"/>
          <w:b w:val="0"/>
          <w:bCs w:val="0"/>
          <w:spacing w:val="7"/>
          <w:sz w:val="24"/>
          <w:szCs w:val="22"/>
          <w:lang w:val="en-US" w:eastAsia="zh-CN" w:bidi="en-US"/>
        </w:rPr>
        <w:t>22.3.4经查实属于陪标、串通投标的等;</w:t>
      </w:r>
    </w:p>
    <w:p w14:paraId="6FBCFBC9">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22.3.5</w:t>
      </w:r>
      <w:r>
        <w:rPr>
          <w:rFonts w:hint="default" w:ascii="方正仿宋_GBK" w:hAnsi="方正仿宋_GBK" w:eastAsia="方正仿宋_GBK" w:cs="方正仿宋_GBK"/>
          <w:b w:val="0"/>
          <w:bCs w:val="0"/>
          <w:spacing w:val="7"/>
          <w:sz w:val="24"/>
          <w:szCs w:val="22"/>
          <w:lang w:val="en-US" w:eastAsia="en-US" w:bidi="en-US"/>
        </w:rPr>
        <w:t>无正当理由，未在成交结果公示后五个工作日内按时缴纳履约保证金的。</w:t>
      </w:r>
    </w:p>
    <w:p w14:paraId="3676278D">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22.3.6</w:t>
      </w:r>
      <w:r>
        <w:rPr>
          <w:rFonts w:hint="default" w:ascii="方正仿宋_GBK" w:hAnsi="方正仿宋_GBK" w:eastAsia="方正仿宋_GBK" w:cs="方正仿宋_GBK"/>
          <w:b w:val="0"/>
          <w:bCs w:val="0"/>
          <w:spacing w:val="7"/>
          <w:sz w:val="24"/>
          <w:szCs w:val="22"/>
          <w:lang w:val="en-US" w:eastAsia="en-US" w:bidi="en-US"/>
        </w:rPr>
        <w:t>在招投标期间遭遇他人投诉或举报，待问题处理完毕后，如有违法违规情形的不子退还保证金</w:t>
      </w:r>
    </w:p>
    <w:p w14:paraId="2820A346">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22.4</w:t>
      </w:r>
      <w:r>
        <w:rPr>
          <w:rFonts w:hint="default" w:ascii="方正仿宋_GBK" w:hAnsi="方正仿宋_GBK" w:eastAsia="方正仿宋_GBK" w:cs="方正仿宋_GBK"/>
          <w:b w:val="0"/>
          <w:bCs w:val="0"/>
          <w:spacing w:val="7"/>
          <w:sz w:val="24"/>
          <w:szCs w:val="22"/>
          <w:lang w:val="en-US" w:eastAsia="en-US" w:bidi="en-US"/>
        </w:rPr>
        <w:t>投标保证金按投标人须知前附表第 24 条规定执行。</w:t>
      </w:r>
    </w:p>
    <w:p w14:paraId="113866C2">
      <w:pPr>
        <w:pStyle w:val="7"/>
        <w:spacing w:before="87" w:line="240" w:lineRule="auto"/>
        <w:ind w:firstLine="1401" w:firstLineChars="500"/>
      </w:pPr>
      <w:r>
        <w:t>（四）投标文件的制作</w:t>
      </w:r>
      <w:r>
        <w:rPr>
          <w:rFonts w:hint="eastAsia" w:eastAsia="宋体"/>
          <w:lang w:eastAsia="zh-CN"/>
        </w:rPr>
        <w:t>、</w:t>
      </w:r>
      <w:r>
        <w:t>上传及递交要求</w:t>
      </w:r>
    </w:p>
    <w:p w14:paraId="4CA82350">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2</w:t>
      </w:r>
      <w:r>
        <w:rPr>
          <w:rFonts w:hint="eastAsia" w:ascii="方正黑体_GBK" w:hAnsi="方正黑体_GBK" w:eastAsia="方正黑体_GBK" w:cs="方正黑体_GBK"/>
          <w:lang w:val="en-US" w:eastAsia="zh-CN"/>
        </w:rPr>
        <w:t>3</w:t>
      </w:r>
      <w:r>
        <w:rPr>
          <w:rFonts w:hint="eastAsia" w:ascii="方正黑体_GBK" w:hAnsi="方正黑体_GBK" w:eastAsia="方正黑体_GBK" w:cs="方正黑体_GBK"/>
        </w:rPr>
        <w:t>、投标文件的制作要求</w:t>
      </w:r>
    </w:p>
    <w:p w14:paraId="046E2E1D">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供应商应按照投标文件组成内容及项目招标需求和新疆政府采购云平台要求制作投标文件，不按竞争性磋商文件和新疆政府采购云平台要求制作投标文件的将视情况处理（拒收等），由此产生的责任由供应商自行承担。</w:t>
      </w:r>
    </w:p>
    <w:p w14:paraId="5BA0575A">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电子投标文件部分：供应商应根据“政采云供应商项目采购-电子招投标操作指南” 及本竞争性磋商文件规定的格式和顺序编制电子投标文件并进行关联定位。本文件《第六章 投标文件格式》中有提供格式的，供应商应按照格式进行编制（格式中要求提供相关证明材料的还需后附相关证明材料），并按格式要求在指定位置根据要求进行签章，否则视为未提供；本文件《第六章投标文件格式》未提供格式的，请供应商自行拟定格式，并加盖单位公章，否则视为未提供。</w:t>
      </w:r>
    </w:p>
    <w:p w14:paraId="5469A7D4">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备份电子投标文件：通过“政采云”平台电子投标工具制作投标文件所产生的备份文件。</w:t>
      </w:r>
    </w:p>
    <w:p w14:paraId="0B78A81C">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（2）供应商应对所提供的全部资料的真实性、有效性承担法律责任，电子投标文件中所须加盖公章部分均采用 CA 签章。</w:t>
      </w:r>
    </w:p>
    <w:p w14:paraId="0F97F013">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（3）投标文件以及供应商与采购组织机构就有关投标事宜的所有来往函电，均应以中文汉语书写。除签字、盖章、专用名称等特殊情形外，以中文汉语以外的文字表述的投标文件视同未提供。</w:t>
      </w:r>
    </w:p>
    <w:p w14:paraId="1FE68463">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（4）投标计量单位，竞争性磋商文件已有明确规定的，使用竞争性磋商文件规定的计量单位；竞争性磋商文件没有规定的，应采用中华人民共和国法定计量单位（货币单位： 人民币元）。</w:t>
      </w:r>
    </w:p>
    <w:p w14:paraId="138D1639">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（5）若供应商不按竞争性磋商文件的要求提供资格审查材料，其风险由供应商自行承担。</w:t>
      </w:r>
    </w:p>
    <w:p w14:paraId="30228DEF">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（6）与本次投标无关的内容请不要制作在内，确保投标文件有针对性、简洁明了。</w:t>
      </w:r>
    </w:p>
    <w:p w14:paraId="79794844">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2</w:t>
      </w:r>
      <w:r>
        <w:rPr>
          <w:rFonts w:hint="eastAsia" w:ascii="方正黑体_GBK" w:hAnsi="方正黑体_GBK" w:eastAsia="方正黑体_GBK" w:cs="方正黑体_GBK"/>
          <w:lang w:val="en-US" w:eastAsia="zh-CN"/>
        </w:rPr>
        <w:t>4</w:t>
      </w:r>
      <w:r>
        <w:rPr>
          <w:rFonts w:hint="eastAsia" w:ascii="方正黑体_GBK" w:hAnsi="方正黑体_GBK" w:eastAsia="方正黑体_GBK" w:cs="方正黑体_GBK"/>
        </w:rPr>
        <w:t>、投标文件的上传</w:t>
      </w:r>
    </w:p>
    <w:p w14:paraId="65BEBD47">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24.1</w:t>
      </w:r>
      <w:r>
        <w:rPr>
          <w:rFonts w:hint="eastAsia" w:ascii="方正仿宋_GBK" w:hAnsi="方正仿宋_GBK" w:eastAsia="方正仿宋_GBK" w:cs="方正仿宋_GBK"/>
          <w:b w:val="0"/>
          <w:bCs w:val="0"/>
          <w:spacing w:val="7"/>
          <w:sz w:val="24"/>
          <w:szCs w:val="22"/>
          <w:lang w:val="en-US" w:eastAsia="en-US" w:bidi="en-US"/>
        </w:rPr>
        <w:t>电子加密投标文件（“.jmbs”格式）：</w:t>
      </w:r>
    </w:p>
    <w:p w14:paraId="54D13FB0">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24.1.1</w:t>
      </w:r>
      <w:r>
        <w:rPr>
          <w:rFonts w:hint="default" w:ascii="方正仿宋_GBK" w:hAnsi="方正仿宋_GBK" w:eastAsia="方正仿宋_GBK" w:cs="方正仿宋_GBK"/>
          <w:b w:val="0"/>
          <w:bCs w:val="0"/>
          <w:spacing w:val="7"/>
          <w:sz w:val="24"/>
          <w:szCs w:val="22"/>
          <w:lang w:val="en-US" w:eastAsia="en-US" w:bidi="en-US"/>
        </w:rPr>
        <w:t>供应商应在投标截止时间前将电子加密投标文件成功上传递交至新疆政府采购云平台，否则投标无效；</w:t>
      </w:r>
    </w:p>
    <w:p w14:paraId="6B0C6AB3">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24.1.2</w:t>
      </w:r>
      <w:r>
        <w:rPr>
          <w:rFonts w:hint="default" w:ascii="方正仿宋_GBK" w:hAnsi="方正仿宋_GBK" w:eastAsia="方正仿宋_GBK" w:cs="方正仿宋_GBK"/>
          <w:b w:val="0"/>
          <w:bCs w:val="0"/>
          <w:spacing w:val="7"/>
          <w:sz w:val="24"/>
          <w:szCs w:val="22"/>
          <w:lang w:val="en-US" w:eastAsia="en-US" w:bidi="en-US"/>
        </w:rPr>
        <w:t>供应商成功上传电子加密投标文件后，可自行打印投标文件接收回执。</w:t>
      </w:r>
    </w:p>
    <w:p w14:paraId="0EAB3E2F">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24.2</w:t>
      </w:r>
      <w:r>
        <w:rPr>
          <w:rFonts w:hint="default" w:ascii="方正仿宋_GBK" w:hAnsi="方正仿宋_GBK" w:eastAsia="方正仿宋_GBK" w:cs="方正仿宋_GBK"/>
          <w:b w:val="0"/>
          <w:bCs w:val="0"/>
          <w:spacing w:val="7"/>
          <w:sz w:val="24"/>
          <w:szCs w:val="22"/>
          <w:lang w:val="en-US" w:eastAsia="en-US" w:bidi="en-US"/>
        </w:rPr>
        <w:t>备份投标文件（“.bfbs”格式）：</w:t>
      </w:r>
    </w:p>
    <w:p w14:paraId="3317E97A">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24.2.1</w:t>
      </w:r>
      <w:r>
        <w:rPr>
          <w:rFonts w:hint="default" w:ascii="方正仿宋_GBK" w:hAnsi="方正仿宋_GBK" w:eastAsia="方正仿宋_GBK" w:cs="方正仿宋_GBK"/>
          <w:b w:val="0"/>
          <w:bCs w:val="0"/>
          <w:spacing w:val="7"/>
          <w:sz w:val="24"/>
          <w:szCs w:val="22"/>
          <w:lang w:val="en-US" w:eastAsia="en-US" w:bidi="en-US"/>
        </w:rPr>
        <w:t>供应商可以将备份投标文件打包压缩并加密，压缩包命名为“XX 单位备份投标文件”，加密密码由供应商自行保管；送达时间以采购代理机构实际接收时间为准。“备份投标文件”以投标截止时间前指定接收邮箱最终收到的文件为准，逾期或未按要求提供的视为未提供，建议供应商提前 1 日办理邮件提供事宜（接收人邮箱：</w:t>
      </w:r>
      <w:r>
        <w:rPr>
          <w:rFonts w:hint="default" w:ascii="方正仿宋_GBK" w:hAnsi="方正仿宋_GBK" w:eastAsia="方正仿宋_GBK" w:cs="方正仿宋_GBK"/>
          <w:b w:val="0"/>
          <w:bCs w:val="0"/>
          <w:spacing w:val="7"/>
          <w:sz w:val="24"/>
          <w:szCs w:val="22"/>
          <w:lang w:val="en-US" w:eastAsia="en-US" w:bidi="en-US"/>
        </w:rPr>
        <w:fldChar w:fldCharType="begin"/>
      </w:r>
      <w:r>
        <w:rPr>
          <w:rFonts w:hint="default" w:ascii="方正仿宋_GBK" w:hAnsi="方正仿宋_GBK" w:eastAsia="方正仿宋_GBK" w:cs="方正仿宋_GBK"/>
          <w:b w:val="0"/>
          <w:bCs w:val="0"/>
          <w:spacing w:val="7"/>
          <w:sz w:val="24"/>
          <w:szCs w:val="22"/>
          <w:lang w:val="en-US" w:eastAsia="en-US" w:bidi="en-US"/>
        </w:rPr>
        <w:instrText xml:space="preserve"> HYPERLINK "mailto:1297820133@qq.com" \h </w:instrText>
      </w:r>
      <w:r>
        <w:rPr>
          <w:rFonts w:hint="default" w:ascii="方正仿宋_GBK" w:hAnsi="方正仿宋_GBK" w:eastAsia="方正仿宋_GBK" w:cs="方正仿宋_GBK"/>
          <w:b w:val="0"/>
          <w:bCs w:val="0"/>
          <w:spacing w:val="7"/>
          <w:sz w:val="24"/>
          <w:szCs w:val="22"/>
          <w:lang w:val="en-US" w:eastAsia="en-US" w:bidi="en-US"/>
        </w:rPr>
        <w:fldChar w:fldCharType="separate"/>
      </w:r>
      <w:r>
        <w:rPr>
          <w:rFonts w:hint="eastAsia" w:ascii="方正仿宋_GBK" w:hAnsi="方正仿宋_GBK" w:eastAsia="方正仿宋_GBK" w:cs="方正仿宋_GBK"/>
          <w:b w:val="0"/>
          <w:bCs w:val="0"/>
          <w:spacing w:val="7"/>
          <w:sz w:val="24"/>
          <w:szCs w:val="22"/>
          <w:lang w:val="en-US" w:eastAsia="zh-CN" w:bidi="en-US"/>
        </w:rPr>
        <w:t>281870182</w:t>
      </w:r>
      <w:r>
        <w:rPr>
          <w:rFonts w:hint="default" w:ascii="方正仿宋_GBK" w:hAnsi="方正仿宋_GBK" w:eastAsia="方正仿宋_GBK" w:cs="方正仿宋_GBK"/>
          <w:b w:val="0"/>
          <w:bCs w:val="0"/>
          <w:spacing w:val="7"/>
          <w:sz w:val="24"/>
          <w:szCs w:val="22"/>
          <w:lang w:val="en-US" w:eastAsia="en-US" w:bidi="en-US"/>
        </w:rPr>
        <w:t>@qq.com</w:t>
      </w:r>
      <w:r>
        <w:rPr>
          <w:rFonts w:hint="default" w:ascii="方正仿宋_GBK" w:hAnsi="方正仿宋_GBK" w:eastAsia="方正仿宋_GBK" w:cs="方正仿宋_GBK"/>
          <w:b w:val="0"/>
          <w:bCs w:val="0"/>
          <w:spacing w:val="7"/>
          <w:sz w:val="24"/>
          <w:szCs w:val="22"/>
          <w:lang w:val="en-US" w:eastAsia="en-US" w:bidi="en-US"/>
        </w:rPr>
        <w:fldChar w:fldCharType="end"/>
      </w:r>
      <w:r>
        <w:rPr>
          <w:rFonts w:hint="default" w:ascii="方正仿宋_GBK" w:hAnsi="方正仿宋_GBK" w:eastAsia="方正仿宋_GBK" w:cs="方正仿宋_GBK"/>
          <w:b w:val="0"/>
          <w:bCs w:val="0"/>
          <w:spacing w:val="7"/>
          <w:sz w:val="24"/>
          <w:szCs w:val="22"/>
          <w:lang w:val="en-US" w:eastAsia="en-US" w:bidi="en-US"/>
        </w:rPr>
        <w:t>， 接收人：</w:t>
      </w:r>
      <w:r>
        <w:rPr>
          <w:rFonts w:hint="eastAsia" w:ascii="方正仿宋_GBK" w:hAnsi="方正仿宋_GBK" w:eastAsia="方正仿宋_GBK" w:cs="方正仿宋_GBK"/>
          <w:b w:val="0"/>
          <w:bCs w:val="0"/>
          <w:spacing w:val="7"/>
          <w:sz w:val="24"/>
          <w:szCs w:val="22"/>
          <w:lang w:val="en-US" w:eastAsia="zh-CN" w:bidi="en-US"/>
        </w:rPr>
        <w:t>李志杰</w:t>
      </w:r>
      <w:r>
        <w:rPr>
          <w:rFonts w:hint="default" w:ascii="方正仿宋_GBK" w:hAnsi="方正仿宋_GBK" w:eastAsia="方正仿宋_GBK" w:cs="方正仿宋_GBK"/>
          <w:b w:val="0"/>
          <w:bCs w:val="0"/>
          <w:spacing w:val="7"/>
          <w:sz w:val="24"/>
          <w:szCs w:val="22"/>
          <w:lang w:val="en-US" w:eastAsia="en-US" w:bidi="en-US"/>
        </w:rPr>
        <w:t>，电话：</w:t>
      </w:r>
      <w:r>
        <w:rPr>
          <w:rFonts w:hint="eastAsia" w:ascii="方正仿宋_GBK" w:hAnsi="方正仿宋_GBK" w:eastAsia="方正仿宋_GBK" w:cs="方正仿宋_GBK"/>
          <w:b w:val="0"/>
          <w:bCs w:val="0"/>
          <w:spacing w:val="7"/>
          <w:sz w:val="24"/>
          <w:szCs w:val="22"/>
          <w:lang w:val="en-US" w:eastAsia="zh-CN" w:bidi="en-US"/>
        </w:rPr>
        <w:t>15909025223</w:t>
      </w:r>
      <w:r>
        <w:rPr>
          <w:rFonts w:hint="default" w:ascii="方正仿宋_GBK" w:hAnsi="方正仿宋_GBK" w:eastAsia="方正仿宋_GBK" w:cs="方正仿宋_GBK"/>
          <w:b w:val="0"/>
          <w:bCs w:val="0"/>
          <w:spacing w:val="7"/>
          <w:sz w:val="24"/>
          <w:szCs w:val="22"/>
          <w:lang w:val="en-US" w:eastAsia="en-US" w:bidi="en-US"/>
        </w:rPr>
        <w:t>）；</w:t>
      </w:r>
    </w:p>
    <w:p w14:paraId="2F70853A">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24.2.2</w:t>
      </w:r>
      <w:r>
        <w:rPr>
          <w:rFonts w:hint="default" w:ascii="方正仿宋_GBK" w:hAnsi="方正仿宋_GBK" w:eastAsia="方正仿宋_GBK" w:cs="方正仿宋_GBK"/>
          <w:b w:val="0"/>
          <w:bCs w:val="0"/>
          <w:spacing w:val="7"/>
          <w:sz w:val="24"/>
          <w:szCs w:val="22"/>
          <w:lang w:val="en-US" w:eastAsia="en-US" w:bidi="en-US"/>
        </w:rPr>
        <w:t>通过“新疆政府采购云平台”成功上传递交的“电子加密投标文件”已按时解密的，“备份投标文件”自动失效。投标截止时间前，投标供应商仅递交了“备份投标文件” 而未将“电子加密投标文件”成功上传至“政府采购云平台”的，投标无效。</w:t>
      </w:r>
    </w:p>
    <w:p w14:paraId="3CE8A1E7">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2</w:t>
      </w:r>
      <w:r>
        <w:rPr>
          <w:rFonts w:hint="eastAsia" w:ascii="方正黑体_GBK" w:hAnsi="方正黑体_GBK" w:eastAsia="方正黑体_GBK" w:cs="方正黑体_GBK"/>
          <w:lang w:val="en-US" w:eastAsia="zh-CN"/>
        </w:rPr>
        <w:t>5</w:t>
      </w:r>
      <w:r>
        <w:rPr>
          <w:rFonts w:hint="eastAsia" w:ascii="方正黑体_GBK" w:hAnsi="方正黑体_GBK" w:eastAsia="方正黑体_GBK" w:cs="方正黑体_GBK"/>
        </w:rPr>
        <w:t>、投标文件的递交要求</w:t>
      </w:r>
    </w:p>
    <w:p w14:paraId="4EC0E43F">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（1）供应商须按照竞争性磋商文件和政采云平台的要求编制并加密投标文件。在投标文件递交截止时间以前完成投标文件的传输递交，截止时间后递交的投标文件，将被拒收。</w:t>
      </w:r>
    </w:p>
    <w:p w14:paraId="6A38A5F1">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（2）备份电子投标文件必须在投标截止时间前送达指定的投标地点。备份电子投标文件在截止时间后提交，采购组织机构将拒绝接收。</w:t>
      </w:r>
    </w:p>
    <w:p w14:paraId="20B2AB31">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（3）如有特殊情况，采购组织机构延长截止时间和开标时间，采购组织机构和供应商的权利和义务将受到新的截止时间和开标时间的约束。</w:t>
      </w:r>
    </w:p>
    <w:p w14:paraId="658A75AA">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2</w:t>
      </w:r>
      <w:r>
        <w:rPr>
          <w:rFonts w:hint="eastAsia" w:ascii="方正黑体_GBK" w:hAnsi="方正黑体_GBK" w:eastAsia="方正黑体_GBK" w:cs="方正黑体_GBK"/>
          <w:lang w:val="en-US" w:eastAsia="zh-CN"/>
        </w:rPr>
        <w:t>6</w:t>
      </w:r>
      <w:r>
        <w:rPr>
          <w:rFonts w:hint="eastAsia" w:ascii="方正黑体_GBK" w:hAnsi="方正黑体_GBK" w:eastAsia="方正黑体_GBK" w:cs="方正黑体_GBK"/>
        </w:rPr>
        <w:t>、投标文件的补充、修改与撤回</w:t>
      </w:r>
    </w:p>
    <w:p w14:paraId="3C6EB7D4">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供应商应当在投标截止时间前完成电子交易文件的传输递交，投标截止时间前可以补充、修改或者撤回电子交易文件。补充或者修改电子交易文件的，应当先行撤回原文件， 补充、修改后重新传输递交。投标截止时间前未完成传输的，视为投标文件撤回。投标截止时间后传输递交的投标文件，“政府采购云平台”将予以拒收。投标截止时间后，供应商不得修改（补充）或撤回其投标文件。</w:t>
      </w:r>
    </w:p>
    <w:p w14:paraId="307B62E6">
      <w:pPr>
        <w:pStyle w:val="10"/>
        <w:spacing w:before="12"/>
        <w:rPr>
          <w:sz w:val="31"/>
        </w:rPr>
      </w:pPr>
    </w:p>
    <w:p w14:paraId="2D6A3B95">
      <w:pPr>
        <w:spacing w:before="0"/>
        <w:ind w:left="0" w:right="486" w:firstLine="0"/>
        <w:jc w:val="center"/>
        <w:rPr>
          <w:sz w:val="28"/>
        </w:rPr>
      </w:pPr>
      <w:r>
        <w:rPr>
          <w:sz w:val="28"/>
        </w:rPr>
        <w:t>（五）开 标、评标和定标</w:t>
      </w:r>
    </w:p>
    <w:p w14:paraId="79F91CE8">
      <w:pPr>
        <w:pStyle w:val="10"/>
        <w:spacing w:before="9"/>
        <w:rPr>
          <w:sz w:val="21"/>
        </w:rPr>
      </w:pPr>
    </w:p>
    <w:p w14:paraId="069FF478">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2</w:t>
      </w:r>
      <w:r>
        <w:rPr>
          <w:rFonts w:hint="eastAsia" w:ascii="方正黑体_GBK" w:hAnsi="方正黑体_GBK" w:eastAsia="方正黑体_GBK" w:cs="方正黑体_GBK"/>
          <w:lang w:val="en-US" w:eastAsia="zh-CN"/>
        </w:rPr>
        <w:t>7</w:t>
      </w:r>
      <w:r>
        <w:rPr>
          <w:rFonts w:hint="eastAsia" w:ascii="方正黑体_GBK" w:hAnsi="方正黑体_GBK" w:eastAsia="方正黑体_GBK" w:cs="方正黑体_GBK"/>
        </w:rPr>
        <w:t>、 开标</w:t>
      </w:r>
    </w:p>
    <w:p w14:paraId="0F2B00F2">
      <w:pPr>
        <w:pStyle w:val="17"/>
        <w:numPr>
          <w:ilvl w:val="0"/>
          <w:numId w:val="0"/>
        </w:numPr>
        <w:tabs>
          <w:tab w:val="left" w:pos="1710"/>
        </w:tabs>
        <w:spacing w:before="25" w:after="0" w:line="240" w:lineRule="auto"/>
        <w:ind w:right="0" w:rightChars="0"/>
        <w:jc w:val="left"/>
        <w:rPr>
          <w:rFonts w:hint="eastAsia" w:ascii="Microsoft JhengHei" w:eastAsia="Microsoft JhengHei"/>
          <w:b/>
          <w:sz w:val="24"/>
        </w:rPr>
      </w:pPr>
      <w:r>
        <w:rPr>
          <w:rFonts w:hint="eastAsia" w:ascii="Microsoft JhengHei"/>
          <w:b/>
          <w:spacing w:val="6"/>
          <w:sz w:val="24"/>
          <w:lang w:val="en-US" w:eastAsia="zh-CN"/>
        </w:rPr>
        <w:t>27.1</w:t>
      </w:r>
      <w:r>
        <w:rPr>
          <w:rFonts w:hint="eastAsia" w:ascii="Microsoft JhengHei" w:eastAsia="Microsoft JhengHei"/>
          <w:b/>
          <w:spacing w:val="6"/>
          <w:sz w:val="24"/>
        </w:rPr>
        <w:t>开标邀请</w:t>
      </w:r>
    </w:p>
    <w:p w14:paraId="60640D6E">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27.1.1</w:t>
      </w:r>
      <w:r>
        <w:rPr>
          <w:rFonts w:hint="default" w:ascii="方正仿宋_GBK" w:hAnsi="方正仿宋_GBK" w:eastAsia="方正仿宋_GBK" w:cs="方正仿宋_GBK"/>
          <w:b w:val="0"/>
          <w:bCs w:val="0"/>
          <w:spacing w:val="7"/>
          <w:sz w:val="24"/>
          <w:szCs w:val="22"/>
          <w:lang w:val="en-US" w:eastAsia="en-US" w:bidi="en-US"/>
        </w:rPr>
        <w:t>开标准备：本项目开标的准备工作由采购组织机构负责落实，开标过程由采购组织机构负责记录；</w:t>
      </w:r>
    </w:p>
    <w:p w14:paraId="22930A26">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27.1.2</w:t>
      </w:r>
      <w:r>
        <w:rPr>
          <w:rFonts w:hint="default" w:ascii="方正仿宋_GBK" w:hAnsi="方正仿宋_GBK" w:eastAsia="方正仿宋_GBK" w:cs="方正仿宋_GBK"/>
          <w:b w:val="0"/>
          <w:bCs w:val="0"/>
          <w:spacing w:val="7"/>
          <w:sz w:val="24"/>
          <w:szCs w:val="22"/>
          <w:lang w:val="en-US" w:eastAsia="en-US" w:bidi="en-US"/>
        </w:rPr>
        <w:t>开标主持：本项目开标由</w:t>
      </w:r>
      <w:r>
        <w:rPr>
          <w:rFonts w:hint="eastAsia" w:ascii="方正仿宋_GBK" w:hAnsi="方正仿宋_GBK" w:eastAsia="方正仿宋_GBK" w:cs="方正仿宋_GBK"/>
          <w:b w:val="0"/>
          <w:bCs w:val="0"/>
          <w:spacing w:val="7"/>
          <w:sz w:val="24"/>
          <w:szCs w:val="22"/>
          <w:lang w:val="en-US" w:eastAsia="zh-CN" w:bidi="en-US"/>
        </w:rPr>
        <w:t>采购单位</w:t>
      </w:r>
      <w:r>
        <w:rPr>
          <w:rFonts w:hint="default" w:ascii="方正仿宋_GBK" w:hAnsi="方正仿宋_GBK" w:eastAsia="方正仿宋_GBK" w:cs="方正仿宋_GBK"/>
          <w:b w:val="0"/>
          <w:bCs w:val="0"/>
          <w:spacing w:val="7"/>
          <w:sz w:val="24"/>
          <w:szCs w:val="22"/>
          <w:lang w:val="en-US" w:eastAsia="en-US" w:bidi="en-US"/>
        </w:rPr>
        <w:t>或者采购代理机构主持；</w:t>
      </w:r>
    </w:p>
    <w:p w14:paraId="5211360D">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27.1.3</w:t>
      </w:r>
      <w:r>
        <w:rPr>
          <w:rFonts w:hint="default" w:ascii="方正仿宋_GBK" w:hAnsi="方正仿宋_GBK" w:eastAsia="方正仿宋_GBK" w:cs="方正仿宋_GBK"/>
          <w:b w:val="0"/>
          <w:bCs w:val="0"/>
          <w:spacing w:val="7"/>
          <w:sz w:val="24"/>
          <w:szCs w:val="22"/>
          <w:lang w:val="en-US" w:eastAsia="en-US" w:bidi="en-US"/>
        </w:rPr>
        <w:t>开标邀请：本项目采用电子交易，采购组织机构将按照竞争性磋商文件规定的时间通过“新疆政府采购云平台，网址：</w:t>
      </w:r>
      <w:r>
        <w:rPr>
          <w:rFonts w:hint="default" w:ascii="方正仿宋_GBK" w:hAnsi="方正仿宋_GBK" w:eastAsia="方正仿宋_GBK" w:cs="方正仿宋_GBK"/>
          <w:b w:val="0"/>
          <w:bCs w:val="0"/>
          <w:spacing w:val="7"/>
          <w:sz w:val="24"/>
          <w:szCs w:val="22"/>
          <w:lang w:val="en-US" w:eastAsia="en-US" w:bidi="en-US"/>
        </w:rPr>
        <w:fldChar w:fldCharType="begin"/>
      </w:r>
      <w:r>
        <w:rPr>
          <w:rFonts w:hint="default" w:ascii="方正仿宋_GBK" w:hAnsi="方正仿宋_GBK" w:eastAsia="方正仿宋_GBK" w:cs="方正仿宋_GBK"/>
          <w:b w:val="0"/>
          <w:bCs w:val="0"/>
          <w:spacing w:val="7"/>
          <w:sz w:val="24"/>
          <w:szCs w:val="22"/>
          <w:lang w:val="en-US" w:eastAsia="en-US" w:bidi="en-US"/>
        </w:rPr>
        <w:instrText xml:space="preserve"> HYPERLINK "http://www.zcygov.cn/" \h </w:instrText>
      </w:r>
      <w:r>
        <w:rPr>
          <w:rFonts w:hint="default" w:ascii="方正仿宋_GBK" w:hAnsi="方正仿宋_GBK" w:eastAsia="方正仿宋_GBK" w:cs="方正仿宋_GBK"/>
          <w:b w:val="0"/>
          <w:bCs w:val="0"/>
          <w:spacing w:val="7"/>
          <w:sz w:val="24"/>
          <w:szCs w:val="22"/>
          <w:lang w:val="en-US" w:eastAsia="en-US" w:bidi="en-US"/>
        </w:rPr>
        <w:fldChar w:fldCharType="separate"/>
      </w:r>
      <w:r>
        <w:rPr>
          <w:rFonts w:hint="default" w:ascii="方正仿宋_GBK" w:hAnsi="方正仿宋_GBK" w:eastAsia="方正仿宋_GBK" w:cs="方正仿宋_GBK"/>
          <w:b w:val="0"/>
          <w:bCs w:val="0"/>
          <w:spacing w:val="7"/>
          <w:sz w:val="24"/>
          <w:szCs w:val="22"/>
          <w:lang w:val="en-US" w:eastAsia="en-US" w:bidi="en-US"/>
        </w:rPr>
        <w:t>www.zcygov.cn</w:t>
      </w:r>
      <w:r>
        <w:rPr>
          <w:rFonts w:hint="default" w:ascii="方正仿宋_GBK" w:hAnsi="方正仿宋_GBK" w:eastAsia="方正仿宋_GBK" w:cs="方正仿宋_GBK"/>
          <w:b w:val="0"/>
          <w:bCs w:val="0"/>
          <w:spacing w:val="7"/>
          <w:sz w:val="24"/>
          <w:szCs w:val="22"/>
          <w:lang w:val="en-US" w:eastAsia="en-US" w:bidi="en-US"/>
        </w:rPr>
        <w:fldChar w:fldCharType="end"/>
      </w:r>
      <w:r>
        <w:rPr>
          <w:rFonts w:hint="default" w:ascii="方正仿宋_GBK" w:hAnsi="方正仿宋_GBK" w:eastAsia="方正仿宋_GBK" w:cs="方正仿宋_GBK"/>
          <w:b w:val="0"/>
          <w:bCs w:val="0"/>
          <w:spacing w:val="7"/>
          <w:sz w:val="24"/>
          <w:szCs w:val="22"/>
          <w:lang w:val="en-US" w:eastAsia="en-US" w:bidi="en-US"/>
        </w:rPr>
        <w:t>”组织开标、开启投标响应文件， 所有供应商均应当准时在线参加。</w:t>
      </w:r>
    </w:p>
    <w:p w14:paraId="34FCB101">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27.1.4</w:t>
      </w:r>
      <w:r>
        <w:rPr>
          <w:rFonts w:hint="default" w:ascii="方正仿宋_GBK" w:hAnsi="方正仿宋_GBK" w:eastAsia="方正仿宋_GBK" w:cs="方正仿宋_GBK"/>
          <w:b w:val="0"/>
          <w:bCs w:val="0"/>
          <w:spacing w:val="7"/>
          <w:sz w:val="24"/>
          <w:szCs w:val="22"/>
          <w:lang w:val="en-US" w:eastAsia="en-US" w:bidi="en-US"/>
        </w:rPr>
        <w:t>供应商对开标过程和开标记录有疑义，以及认为</w:t>
      </w:r>
      <w:r>
        <w:rPr>
          <w:rFonts w:hint="eastAsia" w:ascii="方正仿宋_GBK" w:hAnsi="方正仿宋_GBK" w:eastAsia="方正仿宋_GBK" w:cs="方正仿宋_GBK"/>
          <w:b w:val="0"/>
          <w:bCs w:val="0"/>
          <w:spacing w:val="7"/>
          <w:sz w:val="24"/>
          <w:szCs w:val="22"/>
          <w:lang w:val="en-US" w:eastAsia="zh-CN" w:bidi="en-US"/>
        </w:rPr>
        <w:t>采购单位</w:t>
      </w:r>
      <w:r>
        <w:rPr>
          <w:rFonts w:hint="default" w:ascii="方正仿宋_GBK" w:hAnsi="方正仿宋_GBK" w:eastAsia="方正仿宋_GBK" w:cs="方正仿宋_GBK"/>
          <w:b w:val="0"/>
          <w:bCs w:val="0"/>
          <w:spacing w:val="7"/>
          <w:sz w:val="24"/>
          <w:szCs w:val="22"/>
          <w:lang w:val="en-US" w:eastAsia="en-US" w:bidi="en-US"/>
        </w:rPr>
        <w:t>、采购代理机构相关工作人员有需要回避的情形的，应当场提出询问或回避申请。供应商未参加开标的视同认可开标结果，事后不得对采购相关人员、开标过程和开标结果提出异议，同时投标供应商因未在线参加开标而导致投标文件无法按时解密等一切后果由供应商自行承担。</w:t>
      </w:r>
    </w:p>
    <w:p w14:paraId="718A9F2A">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27.2</w:t>
      </w:r>
      <w:r>
        <w:rPr>
          <w:rFonts w:hint="default" w:ascii="方正仿宋_GBK" w:hAnsi="方正仿宋_GBK" w:eastAsia="方正仿宋_GBK" w:cs="方正仿宋_GBK"/>
          <w:b w:val="0"/>
          <w:bCs w:val="0"/>
          <w:spacing w:val="7"/>
          <w:sz w:val="24"/>
          <w:szCs w:val="22"/>
          <w:lang w:val="en-US" w:eastAsia="en-US" w:bidi="en-US"/>
        </w:rPr>
        <w:t>开标程序（先资格、商务技术后报价）</w:t>
      </w:r>
    </w:p>
    <w:p w14:paraId="24681EA6">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（1）开标时间到后，主持人宣布开标会议开始。</w:t>
      </w:r>
    </w:p>
    <w:p w14:paraId="282025DF">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（2）投标文件解密（</w:t>
      </w:r>
      <w:r>
        <w:rPr>
          <w:rFonts w:hint="eastAsia" w:ascii="方正仿宋_GBK" w:hAnsi="方正仿宋_GBK" w:eastAsia="方正仿宋_GBK" w:cs="方正仿宋_GBK"/>
          <w:b w:val="0"/>
          <w:bCs w:val="0"/>
          <w:spacing w:val="7"/>
          <w:sz w:val="24"/>
          <w:szCs w:val="22"/>
          <w:lang w:val="en-US" w:eastAsia="en-US" w:bidi="en-US"/>
        </w:rPr>
        <w:t>解密规定见《供应商须知前附表》</w:t>
      </w:r>
      <w:r>
        <w:rPr>
          <w:rFonts w:hint="default" w:ascii="方正仿宋_GBK" w:hAnsi="方正仿宋_GBK" w:eastAsia="方正仿宋_GBK" w:cs="方正仿宋_GBK"/>
          <w:b w:val="0"/>
          <w:bCs w:val="0"/>
          <w:spacing w:val="7"/>
          <w:sz w:val="24"/>
          <w:szCs w:val="22"/>
          <w:lang w:val="en-US" w:eastAsia="en-US" w:bidi="en-US"/>
        </w:rPr>
        <w:t>）。</w:t>
      </w:r>
    </w:p>
    <w:p w14:paraId="112010D5">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（3）投标文件解密异常情况处理（</w:t>
      </w:r>
      <w:r>
        <w:rPr>
          <w:rFonts w:hint="eastAsia" w:ascii="方正仿宋_GBK" w:hAnsi="方正仿宋_GBK" w:eastAsia="方正仿宋_GBK" w:cs="方正仿宋_GBK"/>
          <w:b w:val="0"/>
          <w:bCs w:val="0"/>
          <w:spacing w:val="7"/>
          <w:sz w:val="24"/>
          <w:szCs w:val="22"/>
          <w:lang w:val="en-US" w:eastAsia="en-US" w:bidi="en-US"/>
        </w:rPr>
        <w:t>处理办法见《供应商须知前附表》</w:t>
      </w:r>
      <w:r>
        <w:rPr>
          <w:rFonts w:hint="default" w:ascii="方正仿宋_GBK" w:hAnsi="方正仿宋_GBK" w:eastAsia="方正仿宋_GBK" w:cs="方正仿宋_GBK"/>
          <w:b w:val="0"/>
          <w:bCs w:val="0"/>
          <w:spacing w:val="7"/>
          <w:sz w:val="24"/>
          <w:szCs w:val="22"/>
          <w:lang w:val="en-US" w:eastAsia="en-US" w:bidi="en-US"/>
        </w:rPr>
        <w:t>）。</w:t>
      </w:r>
    </w:p>
    <w:p w14:paraId="69B4CC6D">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（4）公布投标文件解密情况（投标文件成功解密的供应商名单等信息）。</w:t>
      </w:r>
    </w:p>
    <w:p w14:paraId="567C76BD">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（5）开启标书信息（资格证明文件、商务技术文件）。标书信息开启后，首先由</w:t>
      </w:r>
      <w:r>
        <w:rPr>
          <w:rFonts w:hint="eastAsia" w:ascii="方正仿宋_GBK" w:hAnsi="方正仿宋_GBK" w:eastAsia="方正仿宋_GBK" w:cs="方正仿宋_GBK"/>
          <w:b w:val="0"/>
          <w:bCs w:val="0"/>
          <w:spacing w:val="7"/>
          <w:sz w:val="24"/>
          <w:szCs w:val="22"/>
          <w:lang w:val="en-US" w:eastAsia="zh-CN" w:bidi="en-US"/>
        </w:rPr>
        <w:t>采购单位</w:t>
      </w:r>
      <w:r>
        <w:rPr>
          <w:rFonts w:hint="default" w:ascii="方正仿宋_GBK" w:hAnsi="方正仿宋_GBK" w:eastAsia="方正仿宋_GBK" w:cs="方正仿宋_GBK"/>
          <w:b w:val="0"/>
          <w:bCs w:val="0"/>
          <w:spacing w:val="7"/>
          <w:sz w:val="24"/>
          <w:szCs w:val="22"/>
          <w:lang w:val="en-US" w:eastAsia="en-US" w:bidi="en-US"/>
        </w:rPr>
        <w:t>或采购代理机构或评审小组依法对投标供应商的资格证明文件进行审查， 审查结束公布投标供应商的资格符合情况。资格审查未获通过的供应商，其商务技术文件及报价文件不再进入评审。</w:t>
      </w:r>
    </w:p>
    <w:p w14:paraId="6EBC2CC9">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（6）商务技术评审结束后，主持人公布商务技术评审无效投标供应商名单和商务技术评审有效投标供应商名单及其商务技术得分情况。商务技术评审无效的供应商，其报价不再进入评审。</w:t>
      </w:r>
    </w:p>
    <w:p w14:paraId="0E1A23C7">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7）开启有效投标供应商的报价，公布开标一览表有关内容，并【开启签字时段】，供应商对开标纪录进行在线签字确认（不予确认的应说明理由，否则视为无异议）。开标结束后，由评标委员会对报价的合理性、准确性等进行审查核实。</w:t>
      </w:r>
    </w:p>
    <w:p w14:paraId="2121F88E">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（8）评审结束后，采购代理机构在系统上公布评审结果。</w:t>
      </w:r>
    </w:p>
    <w:p w14:paraId="0B418DE6">
      <w:pPr>
        <w:pStyle w:val="8"/>
        <w:ind w:left="0"/>
        <w:rPr>
          <w:rFonts w:hint="default" w:ascii="方正仿宋_GBK" w:hAnsi="方正仿宋_GBK" w:eastAsia="方正仿宋_GBK" w:cs="方正仿宋_GBK"/>
          <w:b/>
          <w:bCs/>
          <w:spacing w:val="7"/>
          <w:sz w:val="24"/>
          <w:szCs w:val="22"/>
          <w:lang w:val="en-US" w:eastAsia="en-US" w:bidi="en-US"/>
        </w:rPr>
      </w:pPr>
      <w:r>
        <w:rPr>
          <w:rFonts w:hint="default" w:ascii="方正仿宋_GBK" w:hAnsi="方正仿宋_GBK" w:eastAsia="方正仿宋_GBK" w:cs="方正仿宋_GBK"/>
          <w:b/>
          <w:bCs/>
          <w:spacing w:val="7"/>
          <w:sz w:val="24"/>
          <w:szCs w:val="22"/>
          <w:lang w:val="en-US" w:eastAsia="en-US" w:bidi="en-US"/>
        </w:rPr>
        <w:t>特别情况说明：</w:t>
      </w:r>
    </w:p>
    <w:p w14:paraId="14AE829D">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w:t>
      </w:r>
      <w:r>
        <w:rPr>
          <w:rFonts w:hint="eastAsia" w:ascii="方正仿宋_GBK" w:hAnsi="方正仿宋_GBK" w:eastAsia="方正仿宋_GBK" w:cs="方正仿宋_GBK"/>
          <w:b w:val="0"/>
          <w:bCs w:val="0"/>
          <w:spacing w:val="7"/>
          <w:sz w:val="24"/>
          <w:szCs w:val="22"/>
          <w:lang w:val="en-US" w:eastAsia="en-US" w:bidi="en-US"/>
        </w:rPr>
        <w:t>本项目采用电子交易，如遇“新疆政府采购云平台”电子化开标或评审程序调整的，按调整后程序执行。</w:t>
      </w:r>
    </w:p>
    <w:p w14:paraId="79E2D26D">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（2）</w:t>
      </w:r>
      <w:r>
        <w:rPr>
          <w:rFonts w:hint="eastAsia" w:ascii="方正仿宋_GBK" w:hAnsi="方正仿宋_GBK" w:eastAsia="方正仿宋_GBK" w:cs="方正仿宋_GBK"/>
          <w:b w:val="0"/>
          <w:bCs w:val="0"/>
          <w:spacing w:val="7"/>
          <w:sz w:val="24"/>
          <w:szCs w:val="22"/>
          <w:lang w:val="en-US" w:eastAsia="en-US" w:bidi="en-US"/>
        </w:rPr>
        <w:t>开标过程中需要相关当事人进行签字或盖章确认的材料将通过“政府采购云平台”进行，若因“政府采购云平台”技术问题无法进行签字或盖章确认的，采购组织机构将通过电子邮件等形式予以确认，</w:t>
      </w:r>
      <w:r>
        <w:rPr>
          <w:rFonts w:hint="eastAsia" w:ascii="方正仿宋_GBK" w:hAnsi="方正仿宋_GBK" w:eastAsia="方正仿宋_GBK" w:cs="方正仿宋_GBK"/>
          <w:b/>
          <w:bCs/>
          <w:spacing w:val="7"/>
          <w:sz w:val="24"/>
          <w:szCs w:val="22"/>
          <w:lang w:val="en-US" w:eastAsia="en-US" w:bidi="en-US"/>
        </w:rPr>
        <w:t>请供应商保证办理投标事宜人员电话畅通、网络在线，</w:t>
      </w:r>
      <w:r>
        <w:rPr>
          <w:rFonts w:hint="eastAsia" w:ascii="方正仿宋_GBK" w:hAnsi="方正仿宋_GBK" w:eastAsia="方正仿宋_GBK" w:cs="方正仿宋_GBK"/>
          <w:b/>
          <w:bCs/>
          <w:spacing w:val="7"/>
          <w:sz w:val="24"/>
          <w:szCs w:val="22"/>
          <w:lang w:val="en-US" w:eastAsia="zh-CN" w:bidi="en-US"/>
        </w:rPr>
        <w:t>签字或盖章</w:t>
      </w:r>
      <w:r>
        <w:rPr>
          <w:rFonts w:hint="eastAsia" w:ascii="方正仿宋_GBK" w:hAnsi="方正仿宋_GBK" w:eastAsia="方正仿宋_GBK" w:cs="方正仿宋_GBK"/>
          <w:b/>
          <w:bCs/>
          <w:spacing w:val="7"/>
          <w:sz w:val="24"/>
          <w:szCs w:val="22"/>
          <w:lang w:val="en-US" w:eastAsia="en-US" w:bidi="en-US"/>
        </w:rPr>
        <w:t>确认的时间为 20 分钟。如未及时签字或盖章确认的，视为无异议。</w:t>
      </w:r>
    </w:p>
    <w:p w14:paraId="09DCEC85">
      <w:pPr>
        <w:pStyle w:val="8"/>
        <w:ind w:left="0"/>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2</w:t>
      </w:r>
      <w:r>
        <w:rPr>
          <w:rFonts w:hint="eastAsia" w:ascii="方正仿宋_GBK" w:hAnsi="方正仿宋_GBK" w:eastAsia="方正仿宋_GBK" w:cs="方正仿宋_GBK"/>
          <w:b w:val="0"/>
          <w:bCs w:val="0"/>
          <w:spacing w:val="7"/>
          <w:sz w:val="24"/>
          <w:szCs w:val="22"/>
          <w:lang w:val="en-US" w:eastAsia="zh-CN" w:bidi="en-US"/>
        </w:rPr>
        <w:t>7</w:t>
      </w:r>
      <w:r>
        <w:rPr>
          <w:rFonts w:hint="default" w:ascii="方正仿宋_GBK" w:hAnsi="方正仿宋_GBK" w:eastAsia="方正仿宋_GBK" w:cs="方正仿宋_GBK"/>
          <w:b w:val="0"/>
          <w:bCs w:val="0"/>
          <w:spacing w:val="7"/>
          <w:sz w:val="24"/>
          <w:szCs w:val="22"/>
          <w:lang w:val="en-US" w:eastAsia="en-US" w:bidi="en-US"/>
        </w:rPr>
        <w:t>.</w:t>
      </w:r>
      <w:r>
        <w:rPr>
          <w:rFonts w:hint="eastAsia" w:ascii="方正仿宋_GBK" w:hAnsi="方正仿宋_GBK" w:eastAsia="方正仿宋_GBK" w:cs="方正仿宋_GBK"/>
          <w:b w:val="0"/>
          <w:bCs w:val="0"/>
          <w:spacing w:val="7"/>
          <w:sz w:val="24"/>
          <w:szCs w:val="22"/>
          <w:lang w:val="en-US" w:eastAsia="zh-CN" w:bidi="en-US"/>
        </w:rPr>
        <w:t>3</w:t>
      </w:r>
      <w:r>
        <w:rPr>
          <w:rFonts w:hint="eastAsia" w:ascii="方正仿宋_GBK" w:hAnsi="方正仿宋_GBK" w:eastAsia="方正仿宋_GBK" w:cs="方正仿宋_GBK"/>
          <w:b w:val="0"/>
          <w:bCs w:val="0"/>
          <w:spacing w:val="7"/>
          <w:sz w:val="24"/>
          <w:szCs w:val="22"/>
          <w:lang w:val="en-US" w:eastAsia="en-US" w:bidi="en-US"/>
        </w:rPr>
        <w:t>投标供应商资格审查：</w:t>
      </w:r>
    </w:p>
    <w:p w14:paraId="5DCF99F9">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（1）开标（标书信息开启）后，</w:t>
      </w:r>
      <w:r>
        <w:rPr>
          <w:rFonts w:hint="eastAsia" w:ascii="方正仿宋_GBK" w:hAnsi="方正仿宋_GBK" w:eastAsia="方正仿宋_GBK" w:cs="方正仿宋_GBK"/>
          <w:b w:val="0"/>
          <w:bCs w:val="0"/>
          <w:spacing w:val="7"/>
          <w:sz w:val="24"/>
          <w:szCs w:val="22"/>
          <w:lang w:val="en-US" w:eastAsia="zh-CN" w:bidi="en-US"/>
        </w:rPr>
        <w:t>采购单位</w:t>
      </w:r>
      <w:r>
        <w:rPr>
          <w:rFonts w:hint="default" w:ascii="方正仿宋_GBK" w:hAnsi="方正仿宋_GBK" w:eastAsia="方正仿宋_GBK" w:cs="方正仿宋_GBK"/>
          <w:b w:val="0"/>
          <w:bCs w:val="0"/>
          <w:spacing w:val="7"/>
          <w:sz w:val="24"/>
          <w:szCs w:val="22"/>
          <w:lang w:val="en-US" w:eastAsia="en-US" w:bidi="en-US"/>
        </w:rPr>
        <w:t>或采购代理机构或评审小组首先依法对投标供应商的资格文件进行审查，审查各投标供应商的资格符合情况。</w:t>
      </w:r>
      <w:r>
        <w:rPr>
          <w:rFonts w:hint="eastAsia" w:ascii="方正仿宋_GBK" w:hAnsi="方正仿宋_GBK" w:eastAsia="方正仿宋_GBK" w:cs="方正仿宋_GBK"/>
          <w:b w:val="0"/>
          <w:bCs w:val="0"/>
          <w:spacing w:val="7"/>
          <w:sz w:val="24"/>
          <w:szCs w:val="22"/>
          <w:lang w:val="en-US" w:eastAsia="zh-CN" w:bidi="en-US"/>
        </w:rPr>
        <w:t>采购单位</w:t>
      </w:r>
      <w:r>
        <w:rPr>
          <w:rFonts w:hint="default" w:ascii="方正仿宋_GBK" w:hAnsi="方正仿宋_GBK" w:eastAsia="方正仿宋_GBK" w:cs="方正仿宋_GBK"/>
          <w:b w:val="0"/>
          <w:bCs w:val="0"/>
          <w:spacing w:val="7"/>
          <w:sz w:val="24"/>
          <w:szCs w:val="22"/>
          <w:lang w:val="en-US" w:eastAsia="en-US" w:bidi="en-US"/>
        </w:rPr>
        <w:t>或采购代理机构或评审小组对投标供应商所提交的资格证明材料仅负审核的责任。如发现投标供应商所提交的资格证明材料不合法或与事实不符，</w:t>
      </w:r>
      <w:r>
        <w:rPr>
          <w:rFonts w:hint="eastAsia" w:ascii="方正仿宋_GBK" w:hAnsi="方正仿宋_GBK" w:eastAsia="方正仿宋_GBK" w:cs="方正仿宋_GBK"/>
          <w:b w:val="0"/>
          <w:bCs w:val="0"/>
          <w:spacing w:val="7"/>
          <w:sz w:val="24"/>
          <w:szCs w:val="22"/>
          <w:lang w:val="en-US" w:eastAsia="zh-CN" w:bidi="en-US"/>
        </w:rPr>
        <w:t>采购单位</w:t>
      </w:r>
      <w:r>
        <w:rPr>
          <w:rFonts w:hint="default" w:ascii="方正仿宋_GBK" w:hAnsi="方正仿宋_GBK" w:eastAsia="方正仿宋_GBK" w:cs="方正仿宋_GBK"/>
          <w:b w:val="0"/>
          <w:bCs w:val="0"/>
          <w:spacing w:val="7"/>
          <w:sz w:val="24"/>
          <w:szCs w:val="22"/>
          <w:lang w:val="en-US" w:eastAsia="en-US" w:bidi="en-US"/>
        </w:rPr>
        <w:t>可取消其中标(成交)资格并追究投标供应商的法律责任。</w:t>
      </w:r>
    </w:p>
    <w:p w14:paraId="6D4B3FD0">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（2）投标供应商提交的资格证明材料无法证明其符合竞争性磋商文件规定的“投标供应商资格要求”的，</w:t>
      </w:r>
      <w:r>
        <w:rPr>
          <w:rFonts w:hint="eastAsia" w:ascii="方正仿宋_GBK" w:hAnsi="方正仿宋_GBK" w:eastAsia="方正仿宋_GBK" w:cs="方正仿宋_GBK"/>
          <w:b w:val="0"/>
          <w:bCs w:val="0"/>
          <w:spacing w:val="7"/>
          <w:sz w:val="24"/>
          <w:szCs w:val="22"/>
          <w:lang w:val="en-US" w:eastAsia="zh-CN" w:bidi="en-US"/>
        </w:rPr>
        <w:t>采购单位</w:t>
      </w:r>
      <w:r>
        <w:rPr>
          <w:rFonts w:hint="default" w:ascii="方正仿宋_GBK" w:hAnsi="方正仿宋_GBK" w:eastAsia="方正仿宋_GBK" w:cs="方正仿宋_GBK"/>
          <w:b w:val="0"/>
          <w:bCs w:val="0"/>
          <w:spacing w:val="7"/>
          <w:sz w:val="24"/>
          <w:szCs w:val="22"/>
          <w:lang w:val="en-US" w:eastAsia="en-US" w:bidi="en-US"/>
        </w:rPr>
        <w:t>或采购代理机构将对其作“资格审查不合格”处理（无效投标），并不再将其投标提交评标委员会进行后续评审。</w:t>
      </w:r>
    </w:p>
    <w:p w14:paraId="3A9042DA">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（3）供应商信用记录查询与使用：见《供应商须知前附表》。</w:t>
      </w:r>
    </w:p>
    <w:p w14:paraId="6A5DFE84">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2</w:t>
      </w:r>
      <w:r>
        <w:rPr>
          <w:rFonts w:hint="eastAsia" w:ascii="方正黑体_GBK" w:hAnsi="方正黑体_GBK" w:eastAsia="方正黑体_GBK" w:cs="方正黑体_GBK"/>
          <w:lang w:val="en-US" w:eastAsia="zh-CN"/>
        </w:rPr>
        <w:t>8</w:t>
      </w:r>
      <w:r>
        <w:rPr>
          <w:rFonts w:hint="eastAsia" w:ascii="方正黑体_GBK" w:hAnsi="方正黑体_GBK" w:eastAsia="方正黑体_GBK" w:cs="方正黑体_GBK"/>
        </w:rPr>
        <w:t>、评审工作的组织</w:t>
      </w:r>
    </w:p>
    <w:p w14:paraId="3993221D">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采购</w:t>
      </w:r>
      <w:r>
        <w:rPr>
          <w:rFonts w:hint="eastAsia" w:ascii="方正仿宋_GBK" w:hAnsi="方正仿宋_GBK" w:eastAsia="方正仿宋_GBK" w:cs="方正仿宋_GBK"/>
          <w:b w:val="0"/>
          <w:bCs w:val="0"/>
          <w:spacing w:val="7"/>
          <w:sz w:val="24"/>
          <w:szCs w:val="22"/>
          <w:lang w:val="en-US" w:eastAsia="zh-CN" w:bidi="en-US"/>
        </w:rPr>
        <w:t>单位</w:t>
      </w:r>
      <w:r>
        <w:rPr>
          <w:rFonts w:hint="default" w:ascii="方正仿宋_GBK" w:hAnsi="方正仿宋_GBK" w:eastAsia="方正仿宋_GBK" w:cs="方正仿宋_GBK"/>
          <w:b w:val="0"/>
          <w:bCs w:val="0"/>
          <w:spacing w:val="7"/>
          <w:sz w:val="24"/>
          <w:szCs w:val="22"/>
          <w:lang w:val="en-US" w:eastAsia="en-US" w:bidi="en-US"/>
        </w:rPr>
        <w:t>或采购代理机构负责组织本项目的评审工作，并依据《政府采购货物和服务招标投标管理办法（财政部第 87 号令）》第四十五条的相关规定履行职责。</w:t>
      </w:r>
    </w:p>
    <w:p w14:paraId="5978177D">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lang w:val="en-US" w:eastAsia="zh-CN"/>
        </w:rPr>
        <w:t>29</w:t>
      </w:r>
      <w:r>
        <w:rPr>
          <w:rFonts w:hint="eastAsia" w:ascii="方正黑体_GBK" w:hAnsi="方正黑体_GBK" w:eastAsia="方正黑体_GBK" w:cs="方正黑体_GBK"/>
        </w:rPr>
        <w:t>、评标委员会的组建</w:t>
      </w:r>
    </w:p>
    <w:p w14:paraId="41956792">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29</w:t>
      </w:r>
      <w:r>
        <w:rPr>
          <w:rFonts w:hint="default" w:ascii="方正仿宋_GBK" w:hAnsi="方正仿宋_GBK" w:eastAsia="方正仿宋_GBK" w:cs="方正仿宋_GBK"/>
          <w:b w:val="0"/>
          <w:bCs w:val="0"/>
          <w:spacing w:val="7"/>
          <w:sz w:val="24"/>
          <w:szCs w:val="22"/>
          <w:lang w:val="en-US" w:eastAsia="en-US" w:bidi="en-US"/>
        </w:rPr>
        <w:t>.1评标委员会由采购</w:t>
      </w:r>
      <w:r>
        <w:rPr>
          <w:rFonts w:hint="eastAsia" w:ascii="方正仿宋_GBK" w:hAnsi="方正仿宋_GBK" w:eastAsia="方正仿宋_GBK" w:cs="方正仿宋_GBK"/>
          <w:b w:val="0"/>
          <w:bCs w:val="0"/>
          <w:spacing w:val="7"/>
          <w:sz w:val="24"/>
          <w:szCs w:val="22"/>
          <w:lang w:val="en-US" w:eastAsia="zh-CN" w:bidi="en-US"/>
        </w:rPr>
        <w:t>单位</w:t>
      </w:r>
      <w:r>
        <w:rPr>
          <w:rFonts w:hint="default" w:ascii="方正仿宋_GBK" w:hAnsi="方正仿宋_GBK" w:eastAsia="方正仿宋_GBK" w:cs="方正仿宋_GBK"/>
          <w:b w:val="0"/>
          <w:bCs w:val="0"/>
          <w:spacing w:val="7"/>
          <w:sz w:val="24"/>
          <w:szCs w:val="22"/>
          <w:lang w:val="en-US" w:eastAsia="en-US" w:bidi="en-US"/>
        </w:rPr>
        <w:t>或采购代理机构依法组建，成员由评审专家组成，成员人数为 3 人或以上单数。</w:t>
      </w:r>
    </w:p>
    <w:p w14:paraId="6C056081">
      <w:pPr>
        <w:pStyle w:val="8"/>
        <w:ind w:left="0"/>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29</w:t>
      </w:r>
      <w:r>
        <w:rPr>
          <w:rFonts w:hint="default" w:ascii="方正仿宋_GBK" w:hAnsi="方正仿宋_GBK" w:eastAsia="方正仿宋_GBK" w:cs="方正仿宋_GBK"/>
          <w:b w:val="0"/>
          <w:bCs w:val="0"/>
          <w:spacing w:val="7"/>
          <w:sz w:val="24"/>
          <w:szCs w:val="22"/>
          <w:lang w:val="en-US" w:eastAsia="en-US" w:bidi="en-US"/>
        </w:rPr>
        <w:t>.2评审专家从新疆政府采购云平台专家库中通过随机方式抽取产生。评标委员会成员名单在采购结果公告前保密。</w:t>
      </w:r>
    </w:p>
    <w:p w14:paraId="6D2A246A">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3</w:t>
      </w:r>
      <w:r>
        <w:rPr>
          <w:rFonts w:hint="eastAsia" w:ascii="方正黑体_GBK" w:hAnsi="方正黑体_GBK" w:eastAsia="方正黑体_GBK" w:cs="方正黑体_GBK"/>
          <w:lang w:val="en-US" w:eastAsia="zh-CN"/>
        </w:rPr>
        <w:t>0</w:t>
      </w:r>
      <w:r>
        <w:rPr>
          <w:rFonts w:hint="eastAsia" w:ascii="方正黑体_GBK" w:hAnsi="方正黑体_GBK" w:eastAsia="方正黑体_GBK" w:cs="方正黑体_GBK"/>
        </w:rPr>
        <w:t>、评标委员会的职责</w:t>
      </w:r>
    </w:p>
    <w:p w14:paraId="72F0C2D1">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0</w:t>
      </w:r>
      <w:r>
        <w:rPr>
          <w:rFonts w:hint="default" w:ascii="方正仿宋_GBK" w:hAnsi="方正仿宋_GBK" w:eastAsia="方正仿宋_GBK" w:cs="方正仿宋_GBK"/>
          <w:b w:val="0"/>
          <w:bCs w:val="0"/>
          <w:spacing w:val="7"/>
          <w:sz w:val="24"/>
          <w:szCs w:val="22"/>
          <w:lang w:val="en-US" w:eastAsia="en-US" w:bidi="en-US"/>
        </w:rPr>
        <w:t>.1审查、评价投标文件是否符合竞争性磋商文件的商务、技术等实质性要求。</w:t>
      </w:r>
    </w:p>
    <w:p w14:paraId="48147109">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0</w:t>
      </w:r>
      <w:r>
        <w:rPr>
          <w:rFonts w:hint="default" w:ascii="方正仿宋_GBK" w:hAnsi="方正仿宋_GBK" w:eastAsia="方正仿宋_GBK" w:cs="方正仿宋_GBK"/>
          <w:b w:val="0"/>
          <w:bCs w:val="0"/>
          <w:spacing w:val="7"/>
          <w:sz w:val="24"/>
          <w:szCs w:val="22"/>
          <w:lang w:val="en-US" w:eastAsia="en-US" w:bidi="en-US"/>
        </w:rPr>
        <w:t>.2要求供应商对投标文件有关事项作出澄清或者说明。</w:t>
      </w:r>
    </w:p>
    <w:p w14:paraId="61F2F7D4">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0</w:t>
      </w:r>
      <w:r>
        <w:rPr>
          <w:rFonts w:hint="default" w:ascii="方正仿宋_GBK" w:hAnsi="方正仿宋_GBK" w:eastAsia="方正仿宋_GBK" w:cs="方正仿宋_GBK"/>
          <w:b w:val="0"/>
          <w:bCs w:val="0"/>
          <w:spacing w:val="7"/>
          <w:sz w:val="24"/>
          <w:szCs w:val="22"/>
          <w:lang w:val="en-US" w:eastAsia="en-US" w:bidi="en-US"/>
        </w:rPr>
        <w:t>.3对投标文件进行比较和评价。</w:t>
      </w:r>
    </w:p>
    <w:p w14:paraId="1D0FCF36">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0</w:t>
      </w:r>
      <w:r>
        <w:rPr>
          <w:rFonts w:hint="default" w:ascii="方正仿宋_GBK" w:hAnsi="方正仿宋_GBK" w:eastAsia="方正仿宋_GBK" w:cs="方正仿宋_GBK"/>
          <w:b w:val="0"/>
          <w:bCs w:val="0"/>
          <w:spacing w:val="7"/>
          <w:sz w:val="24"/>
          <w:szCs w:val="22"/>
          <w:lang w:val="en-US" w:eastAsia="en-US" w:bidi="en-US"/>
        </w:rPr>
        <w:t>.4确定中标候选人名单，以及根据采购</w:t>
      </w:r>
      <w:r>
        <w:rPr>
          <w:rFonts w:hint="eastAsia" w:ascii="方正仿宋_GBK" w:hAnsi="方正仿宋_GBK" w:eastAsia="方正仿宋_GBK" w:cs="方正仿宋_GBK"/>
          <w:b w:val="0"/>
          <w:bCs w:val="0"/>
          <w:spacing w:val="7"/>
          <w:sz w:val="24"/>
          <w:szCs w:val="22"/>
          <w:lang w:val="en-US" w:eastAsia="zh-CN" w:bidi="en-US"/>
        </w:rPr>
        <w:t>单位</w:t>
      </w:r>
      <w:r>
        <w:rPr>
          <w:rFonts w:hint="default" w:ascii="方正仿宋_GBK" w:hAnsi="方正仿宋_GBK" w:eastAsia="方正仿宋_GBK" w:cs="方正仿宋_GBK"/>
          <w:b w:val="0"/>
          <w:bCs w:val="0"/>
          <w:spacing w:val="7"/>
          <w:sz w:val="24"/>
          <w:szCs w:val="22"/>
          <w:lang w:val="en-US" w:eastAsia="en-US" w:bidi="en-US"/>
        </w:rPr>
        <w:t>委托直接确定中标人。</w:t>
      </w:r>
    </w:p>
    <w:p w14:paraId="560DC9C2">
      <w:pPr>
        <w:pStyle w:val="8"/>
        <w:ind w:left="0"/>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0</w:t>
      </w:r>
      <w:r>
        <w:rPr>
          <w:rFonts w:hint="default" w:ascii="方正仿宋_GBK" w:hAnsi="方正仿宋_GBK" w:eastAsia="方正仿宋_GBK" w:cs="方正仿宋_GBK"/>
          <w:b w:val="0"/>
          <w:bCs w:val="0"/>
          <w:spacing w:val="7"/>
          <w:sz w:val="24"/>
          <w:szCs w:val="22"/>
          <w:lang w:val="en-US" w:eastAsia="en-US" w:bidi="en-US"/>
        </w:rPr>
        <w:t>.5向采购</w:t>
      </w:r>
      <w:r>
        <w:rPr>
          <w:rFonts w:hint="eastAsia" w:ascii="方正仿宋_GBK" w:hAnsi="方正仿宋_GBK" w:eastAsia="方正仿宋_GBK" w:cs="方正仿宋_GBK"/>
          <w:b w:val="0"/>
          <w:bCs w:val="0"/>
          <w:spacing w:val="7"/>
          <w:sz w:val="24"/>
          <w:szCs w:val="22"/>
          <w:lang w:val="en-US" w:eastAsia="zh-CN" w:bidi="en-US"/>
        </w:rPr>
        <w:t>单位</w:t>
      </w:r>
      <w:r>
        <w:rPr>
          <w:rFonts w:hint="default" w:ascii="方正仿宋_GBK" w:hAnsi="方正仿宋_GBK" w:eastAsia="方正仿宋_GBK" w:cs="方正仿宋_GBK"/>
          <w:b w:val="0"/>
          <w:bCs w:val="0"/>
          <w:spacing w:val="7"/>
          <w:sz w:val="24"/>
          <w:szCs w:val="22"/>
          <w:lang w:val="en-US" w:eastAsia="en-US" w:bidi="en-US"/>
        </w:rPr>
        <w:t>、采购代理机构或者有关部门报告评审中发现的违法行为。</w:t>
      </w:r>
    </w:p>
    <w:p w14:paraId="26F0CEC6">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3</w:t>
      </w:r>
      <w:r>
        <w:rPr>
          <w:rFonts w:hint="eastAsia" w:ascii="方正黑体_GBK" w:hAnsi="方正黑体_GBK" w:eastAsia="方正黑体_GBK" w:cs="方正黑体_GBK"/>
          <w:lang w:val="en-US" w:eastAsia="zh-CN"/>
        </w:rPr>
        <w:t>1</w:t>
      </w:r>
      <w:r>
        <w:rPr>
          <w:rFonts w:hint="eastAsia" w:ascii="方正黑体_GBK" w:hAnsi="方正黑体_GBK" w:eastAsia="方正黑体_GBK" w:cs="方正黑体_GBK"/>
        </w:rPr>
        <w:t>、评标原则</w:t>
      </w:r>
    </w:p>
    <w:p w14:paraId="6376FA8F">
      <w:pPr>
        <w:pStyle w:val="8"/>
        <w:ind w:left="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1</w:t>
      </w:r>
      <w:r>
        <w:rPr>
          <w:rFonts w:hint="default" w:ascii="方正仿宋_GBK" w:hAnsi="方正仿宋_GBK" w:eastAsia="方正仿宋_GBK" w:cs="方正仿宋_GBK"/>
          <w:b w:val="0"/>
          <w:bCs w:val="0"/>
          <w:spacing w:val="7"/>
          <w:sz w:val="24"/>
          <w:szCs w:val="22"/>
          <w:lang w:val="en-US" w:eastAsia="en-US" w:bidi="en-US"/>
        </w:rPr>
        <w:t>.1评标委员会将遵循公平、公正、科学的原则，对供应商提交的投标文件进行综合评审，评标委员会按照竞争性磋商文件规定的评标细则进行评分。</w:t>
      </w:r>
    </w:p>
    <w:p w14:paraId="1EFB753A">
      <w:pPr>
        <w:pStyle w:val="8"/>
        <w:ind w:left="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1</w:t>
      </w:r>
      <w:r>
        <w:rPr>
          <w:rFonts w:hint="default" w:ascii="方正仿宋_GBK" w:hAnsi="方正仿宋_GBK" w:eastAsia="方正仿宋_GBK" w:cs="方正仿宋_GBK"/>
          <w:b w:val="0"/>
          <w:bCs w:val="0"/>
          <w:spacing w:val="7"/>
          <w:sz w:val="24"/>
          <w:szCs w:val="22"/>
          <w:lang w:val="en-US" w:eastAsia="en-US" w:bidi="en-US"/>
        </w:rPr>
        <w:t>.2客观公正对待所有供应商，对所有投标评价均采用相同的程序和标准。</w:t>
      </w:r>
    </w:p>
    <w:p w14:paraId="3F40EA94">
      <w:pPr>
        <w:pStyle w:val="8"/>
        <w:ind w:left="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1</w:t>
      </w:r>
      <w:r>
        <w:rPr>
          <w:rFonts w:hint="default" w:ascii="方正仿宋_GBK" w:hAnsi="方正仿宋_GBK" w:eastAsia="方正仿宋_GBK" w:cs="方正仿宋_GBK"/>
          <w:b w:val="0"/>
          <w:bCs w:val="0"/>
          <w:spacing w:val="7"/>
          <w:sz w:val="24"/>
          <w:szCs w:val="22"/>
          <w:lang w:val="en-US" w:eastAsia="en-US" w:bidi="en-US"/>
        </w:rPr>
        <w:t>.3评标委员会成员对需要共同认定的事项存在争议的，按照少数服从多数的原则作出结论。持不同意见的评标委员会成员应当在评审报告上签署不同意见及理由，否则视为同意评审报告。</w:t>
      </w:r>
    </w:p>
    <w:p w14:paraId="2FFD3816">
      <w:pPr>
        <w:pStyle w:val="8"/>
        <w:ind w:left="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1</w:t>
      </w:r>
      <w:r>
        <w:rPr>
          <w:rFonts w:hint="default" w:ascii="方正仿宋_GBK" w:hAnsi="方正仿宋_GBK" w:eastAsia="方正仿宋_GBK" w:cs="方正仿宋_GBK"/>
          <w:b w:val="0"/>
          <w:bCs w:val="0"/>
          <w:spacing w:val="7"/>
          <w:sz w:val="24"/>
          <w:szCs w:val="22"/>
          <w:lang w:val="en-US" w:eastAsia="en-US" w:bidi="en-US"/>
        </w:rPr>
        <w:t>.4财政部令第 87 号《政府采购货物和服务招标投标管理办法》第三十一条规定：使用综合评分法的采购项目，提供相同品牌产品且通过资格审查、符合性审查的不同供应商参加同一合同项下投标的，按一家供应商计算，评审后得分最高的同品牌供应商获得中标(成交)人推荐资格；评审得分相同的，由采购</w:t>
      </w:r>
      <w:r>
        <w:rPr>
          <w:rFonts w:hint="eastAsia" w:ascii="方正仿宋_GBK" w:hAnsi="方正仿宋_GBK" w:eastAsia="方正仿宋_GBK" w:cs="方正仿宋_GBK"/>
          <w:b w:val="0"/>
          <w:bCs w:val="0"/>
          <w:spacing w:val="7"/>
          <w:sz w:val="24"/>
          <w:szCs w:val="22"/>
          <w:lang w:val="en-US" w:eastAsia="zh-CN" w:bidi="en-US"/>
        </w:rPr>
        <w:t>单位</w:t>
      </w:r>
      <w:r>
        <w:rPr>
          <w:rFonts w:hint="default" w:ascii="方正仿宋_GBK" w:hAnsi="方正仿宋_GBK" w:eastAsia="方正仿宋_GBK" w:cs="方正仿宋_GBK"/>
          <w:b w:val="0"/>
          <w:bCs w:val="0"/>
          <w:spacing w:val="7"/>
          <w:sz w:val="24"/>
          <w:szCs w:val="22"/>
          <w:lang w:val="en-US" w:eastAsia="en-US" w:bidi="en-US"/>
        </w:rPr>
        <w:t>或者采购</w:t>
      </w:r>
      <w:r>
        <w:rPr>
          <w:rFonts w:hint="eastAsia" w:ascii="方正仿宋_GBK" w:hAnsi="方正仿宋_GBK" w:eastAsia="方正仿宋_GBK" w:cs="方正仿宋_GBK"/>
          <w:b w:val="0"/>
          <w:bCs w:val="0"/>
          <w:spacing w:val="7"/>
          <w:sz w:val="24"/>
          <w:szCs w:val="22"/>
          <w:lang w:val="en-US" w:eastAsia="zh-CN" w:bidi="en-US"/>
        </w:rPr>
        <w:t>单位</w:t>
      </w:r>
      <w:r>
        <w:rPr>
          <w:rFonts w:hint="default" w:ascii="方正仿宋_GBK" w:hAnsi="方正仿宋_GBK" w:eastAsia="方正仿宋_GBK" w:cs="方正仿宋_GBK"/>
          <w:b w:val="0"/>
          <w:bCs w:val="0"/>
          <w:spacing w:val="7"/>
          <w:sz w:val="24"/>
          <w:szCs w:val="22"/>
          <w:lang w:val="en-US" w:eastAsia="en-US" w:bidi="en-US"/>
        </w:rPr>
        <w:t>委托评标委员会按照竞争性磋商文件规定的方式确定一个供应商获得中标(成交)人推荐资格，竞争性磋商文件未规定的采取随机抽取方式确定，其他同品牌供应商不作为中标(成交)候选人。非单一产品采购项目，采购</w:t>
      </w:r>
      <w:r>
        <w:rPr>
          <w:rFonts w:hint="eastAsia" w:ascii="方正仿宋_GBK" w:hAnsi="方正仿宋_GBK" w:eastAsia="方正仿宋_GBK" w:cs="方正仿宋_GBK"/>
          <w:b w:val="0"/>
          <w:bCs w:val="0"/>
          <w:spacing w:val="7"/>
          <w:sz w:val="24"/>
          <w:szCs w:val="22"/>
          <w:lang w:val="en-US" w:eastAsia="zh-CN" w:bidi="en-US"/>
        </w:rPr>
        <w:t>单位</w:t>
      </w:r>
      <w:r>
        <w:rPr>
          <w:rFonts w:hint="default" w:ascii="方正仿宋_GBK" w:hAnsi="方正仿宋_GBK" w:eastAsia="方正仿宋_GBK" w:cs="方正仿宋_GBK"/>
          <w:b w:val="0"/>
          <w:bCs w:val="0"/>
          <w:spacing w:val="7"/>
          <w:sz w:val="24"/>
          <w:szCs w:val="22"/>
          <w:lang w:val="en-US" w:eastAsia="en-US" w:bidi="en-US"/>
        </w:rPr>
        <w:t>应当根据采购项目技术构成、产品价格比重等合理确定核心产品，并在竞争性磋商文件中载明。多家供应商提供的核心产品品牌相同的，按前款规定处理。</w:t>
      </w:r>
    </w:p>
    <w:p w14:paraId="0C7ACE15">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3</w:t>
      </w:r>
      <w:r>
        <w:rPr>
          <w:rFonts w:hint="eastAsia" w:ascii="方正黑体_GBK" w:hAnsi="方正黑体_GBK" w:eastAsia="方正黑体_GBK" w:cs="方正黑体_GBK"/>
          <w:lang w:val="en-US" w:eastAsia="zh-CN"/>
        </w:rPr>
        <w:t>2</w:t>
      </w:r>
      <w:r>
        <w:rPr>
          <w:rFonts w:hint="eastAsia" w:ascii="方正黑体_GBK" w:hAnsi="方正黑体_GBK" w:eastAsia="方正黑体_GBK" w:cs="方正黑体_GBK"/>
        </w:rPr>
        <w:t>、评委纪律</w:t>
      </w:r>
    </w:p>
    <w:p w14:paraId="331DC7C7">
      <w:pPr>
        <w:pStyle w:val="8"/>
        <w:ind w:left="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评标委员会成员必须严格遵守保密规定，不得泄露评审的有关情况，任何单位和个人不得干扰、影响评标的正常进行，评标委员会成员不得私下与投标供应商接触，不得出现政府采购活动现场组织管理办法中规定的其他禁止行为。</w:t>
      </w:r>
    </w:p>
    <w:p w14:paraId="4CCBA844">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3</w:t>
      </w:r>
      <w:r>
        <w:rPr>
          <w:rFonts w:hint="eastAsia" w:ascii="方正黑体_GBK" w:hAnsi="方正黑体_GBK" w:eastAsia="方正黑体_GBK" w:cs="方正黑体_GBK"/>
          <w:lang w:val="en-US" w:eastAsia="zh-CN"/>
        </w:rPr>
        <w:t>3</w:t>
      </w:r>
      <w:r>
        <w:rPr>
          <w:rFonts w:hint="eastAsia" w:ascii="方正黑体_GBK" w:hAnsi="方正黑体_GBK" w:eastAsia="方正黑体_GBK" w:cs="方正黑体_GBK"/>
        </w:rPr>
        <w:t>、评标程序</w:t>
      </w:r>
    </w:p>
    <w:p w14:paraId="1976F8A3">
      <w:pPr>
        <w:pStyle w:val="8"/>
        <w:ind w:left="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3</w:t>
      </w:r>
      <w:r>
        <w:rPr>
          <w:rFonts w:hint="default" w:ascii="方正仿宋_GBK" w:hAnsi="方正仿宋_GBK" w:eastAsia="方正仿宋_GBK" w:cs="方正仿宋_GBK"/>
          <w:b w:val="0"/>
          <w:bCs w:val="0"/>
          <w:spacing w:val="7"/>
          <w:sz w:val="24"/>
          <w:szCs w:val="22"/>
          <w:lang w:val="en-US" w:eastAsia="en-US" w:bidi="en-US"/>
        </w:rPr>
        <w:t>.1在评审专家中推选评标委员会组长。</w:t>
      </w:r>
    </w:p>
    <w:p w14:paraId="2218EB42">
      <w:pPr>
        <w:pStyle w:val="8"/>
        <w:ind w:left="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3</w:t>
      </w:r>
      <w:r>
        <w:rPr>
          <w:rFonts w:hint="default" w:ascii="方正仿宋_GBK" w:hAnsi="方正仿宋_GBK" w:eastAsia="方正仿宋_GBK" w:cs="方正仿宋_GBK"/>
          <w:b w:val="0"/>
          <w:bCs w:val="0"/>
          <w:spacing w:val="7"/>
          <w:sz w:val="24"/>
          <w:szCs w:val="22"/>
          <w:lang w:val="en-US" w:eastAsia="en-US" w:bidi="en-US"/>
        </w:rPr>
        <w:t>.2评标委员会组长召集成员认真阅读竞争性磋商文件以及相关补充、质疑、答复文件、项目书面说明等材料，熟悉采购项目的基本概况，采购项目的质量要求、数量、主要技术标准或服务需求，采购合同主要条款，投标文件无效情形，评审方法、评审依据、评审标准等。</w:t>
      </w:r>
    </w:p>
    <w:p w14:paraId="08AC6176">
      <w:pPr>
        <w:pStyle w:val="8"/>
        <w:ind w:left="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3</w:t>
      </w:r>
      <w:r>
        <w:rPr>
          <w:rFonts w:hint="default" w:ascii="方正仿宋_GBK" w:hAnsi="方正仿宋_GBK" w:eastAsia="方正仿宋_GBK" w:cs="方正仿宋_GBK"/>
          <w:b w:val="0"/>
          <w:bCs w:val="0"/>
          <w:spacing w:val="7"/>
          <w:sz w:val="24"/>
          <w:szCs w:val="22"/>
          <w:lang w:val="en-US" w:eastAsia="en-US" w:bidi="en-US"/>
        </w:rPr>
        <w:t>.3评审人员对符合资格的供应商的投标文件的有效性、符合性、完整性和响应程度进行审查，确定是否对竞争性磋商文件作出实质性响应。</w:t>
      </w:r>
    </w:p>
    <w:p w14:paraId="3BE44C97">
      <w:pPr>
        <w:pStyle w:val="8"/>
        <w:ind w:left="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3</w:t>
      </w:r>
      <w:r>
        <w:rPr>
          <w:rFonts w:hint="default" w:ascii="方正仿宋_GBK" w:hAnsi="方正仿宋_GBK" w:eastAsia="方正仿宋_GBK" w:cs="方正仿宋_GBK"/>
          <w:b w:val="0"/>
          <w:bCs w:val="0"/>
          <w:spacing w:val="7"/>
          <w:sz w:val="24"/>
          <w:szCs w:val="22"/>
          <w:lang w:val="en-US" w:eastAsia="en-US" w:bidi="en-US"/>
        </w:rPr>
        <w:t>.4评审人员按竞争性磋商文件规定的评审方法和评审标准，依法独立对供应商投标文件进行评估、比较，并给予评价或打分，不受任何单位和个人的干预。</w:t>
      </w:r>
    </w:p>
    <w:p w14:paraId="4A2992B8">
      <w:pPr>
        <w:pStyle w:val="8"/>
        <w:ind w:left="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 xml:space="preserve">综合评分法服务项目的价格分值占总分值的比重(即权值)为 </w:t>
      </w:r>
      <w:r>
        <w:rPr>
          <w:rFonts w:hint="eastAsia" w:ascii="方正仿宋_GBK" w:hAnsi="方正仿宋_GBK" w:eastAsia="方正仿宋_GBK" w:cs="方正仿宋_GBK"/>
          <w:b w:val="0"/>
          <w:bCs w:val="0"/>
          <w:spacing w:val="7"/>
          <w:sz w:val="24"/>
          <w:szCs w:val="22"/>
          <w:lang w:val="en-US" w:eastAsia="zh-CN" w:bidi="en-US"/>
        </w:rPr>
        <w:t>3</w:t>
      </w:r>
      <w:r>
        <w:rPr>
          <w:rFonts w:hint="default" w:ascii="方正仿宋_GBK" w:hAnsi="方正仿宋_GBK" w:eastAsia="方正仿宋_GBK" w:cs="方正仿宋_GBK"/>
          <w:b w:val="0"/>
          <w:bCs w:val="0"/>
          <w:spacing w:val="7"/>
          <w:sz w:val="24"/>
          <w:szCs w:val="22"/>
          <w:lang w:val="en-US" w:eastAsia="en-US" w:bidi="en-US"/>
        </w:rPr>
        <w:t>0％，采购项目中含不同采购对象的，以占项目资金比例最高的采购对象确定其项目属性。其价格不列为评分因素， 有特殊情况需要在上述规定范围外设定价格分权重的。</w:t>
      </w:r>
    </w:p>
    <w:p w14:paraId="2E41450F">
      <w:pPr>
        <w:pStyle w:val="8"/>
        <w:ind w:left="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综合评分法中的价格分统一采用低价优先法计算，即满足磋商文件要求且最后报价最低的供应商的价格为招标基准价，其价格分为满分。其他供应商的价格分统一按照下列公式计算：</w:t>
      </w:r>
    </w:p>
    <w:p w14:paraId="155BB778">
      <w:pPr>
        <w:pStyle w:val="8"/>
        <w:ind w:left="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投标报价得分=（基准价/投标报价）×</w:t>
      </w:r>
      <w:r>
        <w:rPr>
          <w:rFonts w:hint="eastAsia" w:ascii="方正仿宋_GBK" w:hAnsi="方正仿宋_GBK" w:eastAsia="方正仿宋_GBK" w:cs="方正仿宋_GBK"/>
          <w:b w:val="0"/>
          <w:bCs w:val="0"/>
          <w:spacing w:val="7"/>
          <w:sz w:val="24"/>
          <w:szCs w:val="22"/>
          <w:lang w:val="en-US" w:eastAsia="zh-CN" w:bidi="en-US"/>
        </w:rPr>
        <w:t>3</w:t>
      </w:r>
      <w:r>
        <w:rPr>
          <w:rFonts w:hint="default" w:ascii="方正仿宋_GBK" w:hAnsi="方正仿宋_GBK" w:eastAsia="方正仿宋_GBK" w:cs="方正仿宋_GBK"/>
          <w:b w:val="0"/>
          <w:bCs w:val="0"/>
          <w:spacing w:val="7"/>
          <w:sz w:val="24"/>
          <w:szCs w:val="22"/>
          <w:lang w:val="en-US" w:eastAsia="en-US" w:bidi="en-US"/>
        </w:rPr>
        <w:t>0</w:t>
      </w:r>
    </w:p>
    <w:p w14:paraId="5C559AC8">
      <w:pPr>
        <w:pStyle w:val="8"/>
        <w:ind w:left="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项目评审过程中，不得去掉最后报价中的最高报价和最低报价。</w:t>
      </w:r>
    </w:p>
    <w:p w14:paraId="5C3CE09A">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3</w:t>
      </w:r>
      <w:r>
        <w:rPr>
          <w:rFonts w:hint="default" w:ascii="方正仿宋_GBK" w:hAnsi="方正仿宋_GBK" w:eastAsia="方正仿宋_GBK" w:cs="方正仿宋_GBK"/>
          <w:b w:val="0"/>
          <w:bCs w:val="0"/>
          <w:spacing w:val="7"/>
          <w:sz w:val="24"/>
          <w:szCs w:val="22"/>
          <w:lang w:val="en-US" w:eastAsia="en-US" w:bidi="en-US"/>
        </w:rPr>
        <w:t>.5评审人员对各供应商投标文件非实质性内容有疑议或异议，或者审查发现明显的文字或计算错误等，及时向评标委员会组长提出。经评标委员会商议认为需要供应商作出必要澄清、说明或者补正的，应当以在线询标形式要求供应商作出必要的澄清、说明或者补正。澄清、说明或者补正的内容应作为政府采购项目档案归档留存。</w:t>
      </w:r>
    </w:p>
    <w:p w14:paraId="33332982">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3</w:t>
      </w:r>
      <w:r>
        <w:rPr>
          <w:rFonts w:hint="default" w:ascii="方正仿宋_GBK" w:hAnsi="方正仿宋_GBK" w:eastAsia="方正仿宋_GBK" w:cs="方正仿宋_GBK"/>
          <w:b w:val="0"/>
          <w:bCs w:val="0"/>
          <w:spacing w:val="7"/>
          <w:sz w:val="24"/>
          <w:szCs w:val="22"/>
          <w:lang w:val="en-US" w:eastAsia="en-US" w:bidi="en-US"/>
        </w:rPr>
        <w:t>.6评审人员需对采购方工作人员唱票或统计的评审结果进行确认，现场监督员应对评审结果签署监督意见。如发现分值汇总计算错误、分项评分超出评分标准范围、客观评分不一致以及存在评分畸高、畸低情形的，应由相关人员当场改正或作出书面说明；拒不改正又不作书面说明的，由现场监督员如实记载后存入项目档案资料。</w:t>
      </w:r>
    </w:p>
    <w:p w14:paraId="5FFC7E5C">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3</w:t>
      </w:r>
      <w:r>
        <w:rPr>
          <w:rFonts w:hint="default" w:ascii="方正仿宋_GBK" w:hAnsi="方正仿宋_GBK" w:eastAsia="方正仿宋_GBK" w:cs="方正仿宋_GBK"/>
          <w:b w:val="0"/>
          <w:bCs w:val="0"/>
          <w:spacing w:val="7"/>
          <w:sz w:val="24"/>
          <w:szCs w:val="22"/>
          <w:lang w:val="en-US" w:eastAsia="en-US" w:bidi="en-US"/>
        </w:rPr>
        <w:t>.7评标委员会根据评审汇总情况和竞争性磋商文件规定确定中标中标(成交)候选供应商排序名单。</w:t>
      </w:r>
    </w:p>
    <w:p w14:paraId="43E86E47">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3</w:t>
      </w:r>
      <w:r>
        <w:rPr>
          <w:rFonts w:hint="default" w:ascii="方正仿宋_GBK" w:hAnsi="方正仿宋_GBK" w:eastAsia="方正仿宋_GBK" w:cs="方正仿宋_GBK"/>
          <w:b w:val="0"/>
          <w:bCs w:val="0"/>
          <w:spacing w:val="7"/>
          <w:sz w:val="24"/>
          <w:szCs w:val="22"/>
          <w:lang w:val="en-US" w:eastAsia="en-US" w:bidi="en-US"/>
        </w:rPr>
        <w:t>.8起草评审报告，所有评审人员须在评审报告上签字确认，对自己的评审意见承担法律责任。</w:t>
      </w:r>
    </w:p>
    <w:p w14:paraId="2666744B">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3</w:t>
      </w:r>
      <w:r>
        <w:rPr>
          <w:rFonts w:hint="default" w:ascii="方正仿宋_GBK" w:hAnsi="方正仿宋_GBK" w:eastAsia="方正仿宋_GBK" w:cs="方正仿宋_GBK"/>
          <w:b w:val="0"/>
          <w:bCs w:val="0"/>
          <w:spacing w:val="7"/>
          <w:sz w:val="24"/>
          <w:szCs w:val="22"/>
          <w:lang w:val="en-US" w:eastAsia="en-US" w:bidi="en-US"/>
        </w:rPr>
        <w:t>.9采购组织机构对评标委员会评审专家进行评价。</w:t>
      </w:r>
    </w:p>
    <w:p w14:paraId="757C6CB2">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3</w:t>
      </w:r>
      <w:r>
        <w:rPr>
          <w:rFonts w:hint="default" w:ascii="方正仿宋_GBK" w:hAnsi="方正仿宋_GBK" w:eastAsia="方正仿宋_GBK" w:cs="方正仿宋_GBK"/>
          <w:b w:val="0"/>
          <w:bCs w:val="0"/>
          <w:spacing w:val="7"/>
          <w:sz w:val="24"/>
          <w:szCs w:val="22"/>
          <w:lang w:val="en-US" w:eastAsia="en-US" w:bidi="en-US"/>
        </w:rPr>
        <w:t>.10修改评审结果</w:t>
      </w:r>
    </w:p>
    <w:p w14:paraId="78126CB2">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评标结果汇总完成后，除下列情形外，任何人不得修改评标结果：</w:t>
      </w:r>
    </w:p>
    <w:p w14:paraId="7F3FE7F9">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1.</w:t>
      </w:r>
      <w:r>
        <w:rPr>
          <w:rFonts w:hint="default" w:ascii="方正仿宋_GBK" w:hAnsi="方正仿宋_GBK" w:eastAsia="方正仿宋_GBK" w:cs="方正仿宋_GBK"/>
          <w:b w:val="0"/>
          <w:bCs w:val="0"/>
          <w:spacing w:val="7"/>
          <w:sz w:val="24"/>
          <w:szCs w:val="22"/>
          <w:lang w:val="en-US" w:eastAsia="en-US" w:bidi="en-US"/>
        </w:rPr>
        <w:t>分值汇总计算错误的；</w:t>
      </w:r>
    </w:p>
    <w:p w14:paraId="046FA64B">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2.</w:t>
      </w:r>
      <w:r>
        <w:rPr>
          <w:rFonts w:hint="default" w:ascii="方正仿宋_GBK" w:hAnsi="方正仿宋_GBK" w:eastAsia="方正仿宋_GBK" w:cs="方正仿宋_GBK"/>
          <w:b w:val="0"/>
          <w:bCs w:val="0"/>
          <w:spacing w:val="7"/>
          <w:sz w:val="24"/>
          <w:szCs w:val="22"/>
          <w:lang w:val="en-US" w:eastAsia="en-US" w:bidi="en-US"/>
        </w:rPr>
        <w:t>分项评分超出评分标准范围的；</w:t>
      </w:r>
    </w:p>
    <w:p w14:paraId="38242F3A">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3.</w:t>
      </w:r>
      <w:r>
        <w:rPr>
          <w:rFonts w:hint="default" w:ascii="方正仿宋_GBK" w:hAnsi="方正仿宋_GBK" w:eastAsia="方正仿宋_GBK" w:cs="方正仿宋_GBK"/>
          <w:b w:val="0"/>
          <w:bCs w:val="0"/>
          <w:spacing w:val="7"/>
          <w:sz w:val="24"/>
          <w:szCs w:val="22"/>
          <w:lang w:val="en-US" w:eastAsia="en-US" w:bidi="en-US"/>
        </w:rPr>
        <w:t>评标委员会成员对客观评审因素评分不一致的；</w:t>
      </w:r>
    </w:p>
    <w:p w14:paraId="0FB06934">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4.</w:t>
      </w:r>
      <w:r>
        <w:rPr>
          <w:rFonts w:hint="default" w:ascii="方正仿宋_GBK" w:hAnsi="方正仿宋_GBK" w:eastAsia="方正仿宋_GBK" w:cs="方正仿宋_GBK"/>
          <w:b w:val="0"/>
          <w:bCs w:val="0"/>
          <w:spacing w:val="7"/>
          <w:sz w:val="24"/>
          <w:szCs w:val="22"/>
          <w:lang w:val="en-US" w:eastAsia="en-US" w:bidi="en-US"/>
        </w:rPr>
        <w:t>经评标委员会认定评分畸高、畸低的。</w:t>
      </w:r>
    </w:p>
    <w:p w14:paraId="0F27E3C9">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评标报告签署前，经复核发现存在以上情形之一的，评标委员会应当当场修改评标结果， 并在评标报告中记载；评标报告签署后，采购</w:t>
      </w:r>
      <w:r>
        <w:rPr>
          <w:rFonts w:hint="eastAsia" w:ascii="方正仿宋_GBK" w:hAnsi="方正仿宋_GBK" w:eastAsia="方正仿宋_GBK" w:cs="方正仿宋_GBK"/>
          <w:b w:val="0"/>
          <w:bCs w:val="0"/>
          <w:spacing w:val="7"/>
          <w:sz w:val="24"/>
          <w:szCs w:val="22"/>
          <w:lang w:val="en-US" w:eastAsia="zh-CN" w:bidi="en-US"/>
        </w:rPr>
        <w:t>单位</w:t>
      </w:r>
      <w:r>
        <w:rPr>
          <w:rFonts w:hint="default" w:ascii="方正仿宋_GBK" w:hAnsi="方正仿宋_GBK" w:eastAsia="方正仿宋_GBK" w:cs="方正仿宋_GBK"/>
          <w:b w:val="0"/>
          <w:bCs w:val="0"/>
          <w:spacing w:val="7"/>
          <w:sz w:val="24"/>
          <w:szCs w:val="22"/>
          <w:lang w:val="en-US" w:eastAsia="en-US" w:bidi="en-US"/>
        </w:rPr>
        <w:t>或者采购代理机构发现存在以上情形之一的，应当组织原评标委员会进行重新评审，重新评审改变评标结果的，书面报告本级财政部门。</w:t>
      </w:r>
    </w:p>
    <w:p w14:paraId="717BCD5C">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3</w:t>
      </w:r>
      <w:r>
        <w:rPr>
          <w:rFonts w:hint="eastAsia" w:ascii="方正黑体_GBK" w:hAnsi="方正黑体_GBK" w:eastAsia="方正黑体_GBK" w:cs="方正黑体_GBK"/>
          <w:lang w:val="en-US" w:eastAsia="zh-CN"/>
        </w:rPr>
        <w:t>4</w:t>
      </w:r>
      <w:r>
        <w:rPr>
          <w:rFonts w:hint="eastAsia" w:ascii="方正黑体_GBK" w:hAnsi="方正黑体_GBK" w:eastAsia="方正黑体_GBK" w:cs="方正黑体_GBK"/>
        </w:rPr>
        <w:t>、澄清、说明或补正的形式</w:t>
      </w:r>
    </w:p>
    <w:p w14:paraId="250C2347">
      <w:pPr>
        <w:pStyle w:val="8"/>
        <w:ind w:left="0" w:leftChars="0" w:firstLine="0" w:firstLineChars="0"/>
        <w:jc w:val="both"/>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4</w:t>
      </w:r>
      <w:r>
        <w:rPr>
          <w:rFonts w:hint="default" w:ascii="方正仿宋_GBK" w:hAnsi="方正仿宋_GBK" w:eastAsia="方正仿宋_GBK" w:cs="方正仿宋_GBK"/>
          <w:b w:val="0"/>
          <w:bCs w:val="0"/>
          <w:spacing w:val="7"/>
          <w:sz w:val="24"/>
          <w:szCs w:val="22"/>
          <w:lang w:val="en-US" w:eastAsia="en-US" w:bidi="en-US"/>
        </w:rPr>
        <w:t>.1对于投标文件中含义不明确、同类问题表述不一致或者有明显文字和计算错误的内容，评标委员会将通过“政府采购云平台”在线询标的方式要求投标供应商在规定的时间内作出必要的澄清、说明或者补正，</w:t>
      </w:r>
      <w:r>
        <w:rPr>
          <w:rFonts w:hint="eastAsia" w:ascii="方正仿宋_GBK" w:hAnsi="方正仿宋_GBK" w:eastAsia="方正仿宋_GBK" w:cs="方正仿宋_GBK"/>
          <w:b/>
          <w:bCs/>
          <w:spacing w:val="7"/>
          <w:sz w:val="24"/>
          <w:szCs w:val="22"/>
          <w:lang w:val="en-US" w:eastAsia="en-US" w:bidi="en-US"/>
        </w:rPr>
        <w:t>投标供应商澄清、说明或补正时间为 20 分钟。</w:t>
      </w:r>
    </w:p>
    <w:p w14:paraId="16B1A3D2">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4</w:t>
      </w:r>
      <w:r>
        <w:rPr>
          <w:rFonts w:hint="default" w:ascii="方正仿宋_GBK" w:hAnsi="方正仿宋_GBK" w:eastAsia="方正仿宋_GBK" w:cs="方正仿宋_GBK"/>
          <w:b w:val="0"/>
          <w:bCs w:val="0"/>
          <w:spacing w:val="7"/>
          <w:sz w:val="24"/>
          <w:szCs w:val="22"/>
          <w:lang w:val="en-US" w:eastAsia="en-US" w:bidi="en-US"/>
        </w:rPr>
        <w:t>.2投标供应商的澄清、说明或者补正应当通过“政府采购云平台”在线答复的方式 提交，并加盖公章（电子印章），或者由法定代表人（负责人）或其授权的代表签字。投标供应商的澄清、说明或者补正不得超出投标文件的范围或者改变投标文件的实质性内容， 不接受投标供应商主动对投标文件的澄清、说明或者补正。</w:t>
      </w:r>
    </w:p>
    <w:p w14:paraId="520EFE11">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4</w:t>
      </w:r>
      <w:r>
        <w:rPr>
          <w:rFonts w:hint="default" w:ascii="方正仿宋_GBK" w:hAnsi="方正仿宋_GBK" w:eastAsia="方正仿宋_GBK" w:cs="方正仿宋_GBK"/>
          <w:b w:val="0"/>
          <w:bCs w:val="0"/>
          <w:spacing w:val="7"/>
          <w:sz w:val="24"/>
          <w:szCs w:val="22"/>
          <w:lang w:val="en-US" w:eastAsia="en-US" w:bidi="en-US"/>
        </w:rPr>
        <w:t>.3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312D7818">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3</w:t>
      </w:r>
      <w:r>
        <w:rPr>
          <w:rFonts w:hint="eastAsia" w:ascii="方正黑体_GBK" w:hAnsi="方正黑体_GBK" w:eastAsia="方正黑体_GBK" w:cs="方正黑体_GBK"/>
          <w:lang w:val="en-US" w:eastAsia="zh-CN"/>
        </w:rPr>
        <w:t>5</w:t>
      </w:r>
      <w:r>
        <w:rPr>
          <w:rFonts w:hint="eastAsia" w:ascii="方正黑体_GBK" w:hAnsi="方正黑体_GBK" w:eastAsia="方正黑体_GBK" w:cs="方正黑体_GBK"/>
        </w:rPr>
        <w:t>、错误修正的原则</w:t>
      </w:r>
    </w:p>
    <w:p w14:paraId="4D4F2AE0">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电子交易平台客户端里开标一览表录入的投标报价或优惠率与扫描上传的报价文件信息不一致的，以扫描上传的报价文件信息为准进行修正。</w:t>
      </w:r>
    </w:p>
    <w:p w14:paraId="3F8C4A9D">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投标文件报价出现前后不一致的，除竞争性磋商文件另有规定外，按照下列规定修正：</w:t>
      </w:r>
    </w:p>
    <w:p w14:paraId="3AD57489">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5</w:t>
      </w:r>
      <w:r>
        <w:rPr>
          <w:rFonts w:hint="default" w:ascii="方正仿宋_GBK" w:hAnsi="方正仿宋_GBK" w:eastAsia="方正仿宋_GBK" w:cs="方正仿宋_GBK"/>
          <w:b w:val="0"/>
          <w:bCs w:val="0"/>
          <w:spacing w:val="7"/>
          <w:sz w:val="24"/>
          <w:szCs w:val="22"/>
          <w:lang w:val="en-US" w:eastAsia="en-US" w:bidi="en-US"/>
        </w:rPr>
        <w:t>.1投标函中表述的内容与报价表中不一致的，以报价表为准；报价表中的内容与报价明细表不一致的，以报价表为准；</w:t>
      </w:r>
    </w:p>
    <w:p w14:paraId="4BAE3682">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5</w:t>
      </w:r>
      <w:r>
        <w:rPr>
          <w:rFonts w:hint="default" w:ascii="方正仿宋_GBK" w:hAnsi="方正仿宋_GBK" w:eastAsia="方正仿宋_GBK" w:cs="方正仿宋_GBK"/>
          <w:b w:val="0"/>
          <w:bCs w:val="0"/>
          <w:spacing w:val="7"/>
          <w:sz w:val="24"/>
          <w:szCs w:val="22"/>
          <w:lang w:val="en-US" w:eastAsia="en-US" w:bidi="en-US"/>
        </w:rPr>
        <w:t>.2投标文件中的大写金额和小写金额不一致的，以大写金额为准；</w:t>
      </w:r>
    </w:p>
    <w:p w14:paraId="0B81AC36">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5</w:t>
      </w:r>
      <w:r>
        <w:rPr>
          <w:rFonts w:hint="default" w:ascii="方正仿宋_GBK" w:hAnsi="方正仿宋_GBK" w:eastAsia="方正仿宋_GBK" w:cs="方正仿宋_GBK"/>
          <w:b w:val="0"/>
          <w:bCs w:val="0"/>
          <w:spacing w:val="7"/>
          <w:sz w:val="24"/>
          <w:szCs w:val="22"/>
          <w:lang w:val="en-US" w:eastAsia="en-US" w:bidi="en-US"/>
        </w:rPr>
        <w:t>.3单价金额小数点或者百分比有明显错位的，以开标一览表的总价为准，并修改单价；</w:t>
      </w:r>
    </w:p>
    <w:p w14:paraId="4B3A9719">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5</w:t>
      </w:r>
      <w:r>
        <w:rPr>
          <w:rFonts w:hint="default" w:ascii="方正仿宋_GBK" w:hAnsi="方正仿宋_GBK" w:eastAsia="方正仿宋_GBK" w:cs="方正仿宋_GBK"/>
          <w:b w:val="0"/>
          <w:bCs w:val="0"/>
          <w:spacing w:val="7"/>
          <w:sz w:val="24"/>
          <w:szCs w:val="22"/>
          <w:lang w:val="en-US" w:eastAsia="en-US" w:bidi="en-US"/>
        </w:rPr>
        <w:t>.4总价金额与按单价汇总金额不一致的，以单价金额计算结果为准；</w:t>
      </w:r>
    </w:p>
    <w:p w14:paraId="7B1296A3">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5</w:t>
      </w:r>
      <w:r>
        <w:rPr>
          <w:rFonts w:hint="default" w:ascii="方正仿宋_GBK" w:hAnsi="方正仿宋_GBK" w:eastAsia="方正仿宋_GBK" w:cs="方正仿宋_GBK"/>
          <w:b w:val="0"/>
          <w:bCs w:val="0"/>
          <w:spacing w:val="7"/>
          <w:sz w:val="24"/>
          <w:szCs w:val="22"/>
          <w:lang w:val="en-US" w:eastAsia="en-US" w:bidi="en-US"/>
        </w:rPr>
        <w:t>.5若用文字表示的数值与用数字表示的数值不一致，以文字表示的数值为准；</w:t>
      </w:r>
    </w:p>
    <w:p w14:paraId="57E64886">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5</w:t>
      </w:r>
      <w:r>
        <w:rPr>
          <w:rFonts w:hint="default" w:ascii="方正仿宋_GBK" w:hAnsi="方正仿宋_GBK" w:eastAsia="方正仿宋_GBK" w:cs="方正仿宋_GBK"/>
          <w:b w:val="0"/>
          <w:bCs w:val="0"/>
          <w:spacing w:val="7"/>
          <w:sz w:val="24"/>
          <w:szCs w:val="22"/>
          <w:lang w:val="en-US" w:eastAsia="en-US" w:bidi="en-US"/>
        </w:rPr>
        <w:t>.6如有多报（指数量超出竞争性磋商文件需求）、重报（指同一服务需求重复报 价），其投标总价在评标过程中不予调整，如其中标，其合同价按其投标单价予以调整；</w:t>
      </w:r>
    </w:p>
    <w:p w14:paraId="6EB5F760">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5</w:t>
      </w:r>
      <w:r>
        <w:rPr>
          <w:rFonts w:hint="default" w:ascii="方正仿宋_GBK" w:hAnsi="方正仿宋_GBK" w:eastAsia="方正仿宋_GBK" w:cs="方正仿宋_GBK"/>
          <w:b w:val="0"/>
          <w:bCs w:val="0"/>
          <w:spacing w:val="7"/>
          <w:sz w:val="24"/>
          <w:szCs w:val="22"/>
          <w:lang w:val="en-US" w:eastAsia="en-US" w:bidi="en-US"/>
        </w:rPr>
        <w:t>.7对不同文字文本投标文件的解释发生异议的，以中文文本为准；</w:t>
      </w:r>
    </w:p>
    <w:p w14:paraId="1E94BECA">
      <w:pPr>
        <w:pStyle w:val="8"/>
        <w:ind w:left="0" w:leftChars="0" w:firstLine="0" w:firstLineChars="0"/>
        <w:jc w:val="both"/>
        <w:rPr>
          <w:rFonts w:hint="eastAsia" w:ascii="Microsoft JhengHei" w:eastAsia="Microsoft JhengHei"/>
          <w:b/>
          <w:sz w:val="24"/>
        </w:rPr>
      </w:pPr>
      <w:r>
        <w:rPr>
          <w:rFonts w:hint="default" w:ascii="方正仿宋_GBK" w:hAnsi="方正仿宋_GBK" w:eastAsia="方正仿宋_GBK" w:cs="方正仿宋_GBK"/>
          <w:b w:val="0"/>
          <w:bCs w:val="0"/>
          <w:spacing w:val="7"/>
          <w:sz w:val="24"/>
          <w:szCs w:val="22"/>
          <w:lang w:val="en-US" w:eastAsia="en-US" w:bidi="en-US"/>
        </w:rPr>
        <w:t>同时出现两种以上不一致的，按照前款规定的顺序修正。按上述修正错误的原则及方法调整或修正投标文件的投标报价，供应商确认后，以调整或修正后的投标报价为准。如供应商拒绝调整或修正的，其投标文件按无效标处理。</w:t>
      </w:r>
      <w:r>
        <w:rPr>
          <w:rFonts w:hint="eastAsia" w:ascii="方正仿宋_GBK" w:hAnsi="方正仿宋_GBK" w:eastAsia="方正仿宋_GBK" w:cs="方正仿宋_GBK"/>
          <w:b/>
          <w:bCs/>
          <w:spacing w:val="7"/>
          <w:sz w:val="24"/>
          <w:szCs w:val="22"/>
          <w:lang w:val="en-US" w:eastAsia="en-US" w:bidi="en-US"/>
        </w:rPr>
        <w:t>修正应当采用电子询标的形式，并加盖公章（电子印章）。</w:t>
      </w:r>
    </w:p>
    <w:p w14:paraId="3C2804EC">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3</w:t>
      </w:r>
      <w:r>
        <w:rPr>
          <w:rFonts w:hint="eastAsia" w:ascii="方正黑体_GBK" w:hAnsi="方正黑体_GBK" w:eastAsia="方正黑体_GBK" w:cs="方正黑体_GBK"/>
          <w:lang w:val="en-US" w:eastAsia="zh-CN"/>
        </w:rPr>
        <w:t>6</w:t>
      </w:r>
      <w:r>
        <w:rPr>
          <w:rFonts w:hint="eastAsia" w:ascii="方正黑体_GBK" w:hAnsi="方正黑体_GBK" w:eastAsia="方正黑体_GBK" w:cs="方正黑体_GBK"/>
        </w:rPr>
        <w:t>、无效投标文件</w:t>
      </w:r>
    </w:p>
    <w:p w14:paraId="22237990">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有下列情形之一的，投标文件按无效标处理：</w:t>
      </w:r>
    </w:p>
    <w:p w14:paraId="10045D3E">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6</w:t>
      </w:r>
      <w:r>
        <w:rPr>
          <w:rFonts w:hint="default" w:ascii="方正仿宋_GBK" w:hAnsi="方正仿宋_GBK" w:eastAsia="方正仿宋_GBK" w:cs="方正仿宋_GBK"/>
          <w:b w:val="0"/>
          <w:bCs w:val="0"/>
          <w:spacing w:val="7"/>
          <w:sz w:val="24"/>
          <w:szCs w:val="22"/>
          <w:lang w:val="en-US" w:eastAsia="en-US" w:bidi="en-US"/>
        </w:rPr>
        <w:t>.1报名的投标人与参加投标的投标人发生实质性变更的且未提供有效证明的；</w:t>
      </w:r>
    </w:p>
    <w:p w14:paraId="1480D6FB">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6</w:t>
      </w:r>
      <w:r>
        <w:rPr>
          <w:rFonts w:hint="default" w:ascii="方正仿宋_GBK" w:hAnsi="方正仿宋_GBK" w:eastAsia="方正仿宋_GBK" w:cs="方正仿宋_GBK"/>
          <w:b w:val="0"/>
          <w:bCs w:val="0"/>
          <w:spacing w:val="7"/>
          <w:sz w:val="24"/>
          <w:szCs w:val="22"/>
          <w:lang w:val="en-US" w:eastAsia="en-US" w:bidi="en-US"/>
        </w:rPr>
        <w:t>.2投标人提交两份或两份以上内容不同的投标文件，未声明哪一份有效的；</w:t>
      </w:r>
    </w:p>
    <w:p w14:paraId="281D2CFE">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6</w:t>
      </w:r>
      <w:r>
        <w:rPr>
          <w:rFonts w:hint="default" w:ascii="方正仿宋_GBK" w:hAnsi="方正仿宋_GBK" w:eastAsia="方正仿宋_GBK" w:cs="方正仿宋_GBK"/>
          <w:b w:val="0"/>
          <w:bCs w:val="0"/>
          <w:spacing w:val="7"/>
          <w:sz w:val="24"/>
          <w:szCs w:val="22"/>
          <w:lang w:val="en-US" w:eastAsia="en-US" w:bidi="en-US"/>
        </w:rPr>
        <w:t>.3投标文件非投标人法定代表人签署的，未提供或提供无效的法定代表人授权书；</w:t>
      </w:r>
    </w:p>
    <w:p w14:paraId="0A6C5614">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6</w:t>
      </w:r>
      <w:r>
        <w:rPr>
          <w:rFonts w:hint="default" w:ascii="方正仿宋_GBK" w:hAnsi="方正仿宋_GBK" w:eastAsia="方正仿宋_GBK" w:cs="方正仿宋_GBK"/>
          <w:b w:val="0"/>
          <w:bCs w:val="0"/>
          <w:spacing w:val="7"/>
          <w:sz w:val="24"/>
          <w:szCs w:val="22"/>
          <w:lang w:val="en-US" w:eastAsia="en-US" w:bidi="en-US"/>
        </w:rPr>
        <w:t>.4未按竞争性磋商文件规定装订；</w:t>
      </w:r>
    </w:p>
    <w:p w14:paraId="463D36E2">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6</w:t>
      </w:r>
      <w:r>
        <w:rPr>
          <w:rFonts w:hint="default" w:ascii="方正仿宋_GBK" w:hAnsi="方正仿宋_GBK" w:eastAsia="方正仿宋_GBK" w:cs="方正仿宋_GBK"/>
          <w:b w:val="0"/>
          <w:bCs w:val="0"/>
          <w:spacing w:val="7"/>
          <w:sz w:val="24"/>
          <w:szCs w:val="22"/>
          <w:lang w:val="en-US" w:eastAsia="en-US" w:bidi="en-US"/>
        </w:rPr>
        <w:t>.5投标文件内容未按竞争性磋商文件规定签字或盖章的；</w:t>
      </w:r>
    </w:p>
    <w:p w14:paraId="3B2534AC">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6</w:t>
      </w:r>
      <w:r>
        <w:rPr>
          <w:rFonts w:hint="default" w:ascii="方正仿宋_GBK" w:hAnsi="方正仿宋_GBK" w:eastAsia="方正仿宋_GBK" w:cs="方正仿宋_GBK"/>
          <w:b w:val="0"/>
          <w:bCs w:val="0"/>
          <w:spacing w:val="7"/>
          <w:sz w:val="24"/>
          <w:szCs w:val="22"/>
          <w:lang w:val="en-US" w:eastAsia="en-US" w:bidi="en-US"/>
        </w:rPr>
        <w:t>.6投标文件组成漏项或未按规定的格式编制或内容不全或内容字迹模糊辨认不清的等而导致评标活动无法正常进行；</w:t>
      </w:r>
    </w:p>
    <w:p w14:paraId="03D4F323">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6</w:t>
      </w:r>
      <w:r>
        <w:rPr>
          <w:rFonts w:hint="default" w:ascii="方正仿宋_GBK" w:hAnsi="方正仿宋_GBK" w:eastAsia="方正仿宋_GBK" w:cs="方正仿宋_GBK"/>
          <w:b w:val="0"/>
          <w:bCs w:val="0"/>
          <w:spacing w:val="7"/>
          <w:sz w:val="24"/>
          <w:szCs w:val="22"/>
          <w:lang w:val="en-US" w:eastAsia="en-US" w:bidi="en-US"/>
        </w:rPr>
        <w:t>.7投标人未按竞争性磋商文件变更通知更改投标文件的；</w:t>
      </w:r>
    </w:p>
    <w:p w14:paraId="3091F324">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6</w:t>
      </w:r>
      <w:r>
        <w:rPr>
          <w:rFonts w:hint="default" w:ascii="方正仿宋_GBK" w:hAnsi="方正仿宋_GBK" w:eastAsia="方正仿宋_GBK" w:cs="方正仿宋_GBK"/>
          <w:b w:val="0"/>
          <w:bCs w:val="0"/>
          <w:spacing w:val="7"/>
          <w:sz w:val="24"/>
          <w:szCs w:val="22"/>
          <w:lang w:val="en-US" w:eastAsia="en-US" w:bidi="en-US"/>
        </w:rPr>
        <w:t>.8《开标一览表》和《投标分项报价表》内容不完整且不接受修正意见或字迹不能辨认的或未提供；</w:t>
      </w:r>
    </w:p>
    <w:p w14:paraId="62D68B0E">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6</w:t>
      </w:r>
      <w:r>
        <w:rPr>
          <w:rFonts w:hint="default" w:ascii="方正仿宋_GBK" w:hAnsi="方正仿宋_GBK" w:eastAsia="方正仿宋_GBK" w:cs="方正仿宋_GBK"/>
          <w:b w:val="0"/>
          <w:bCs w:val="0"/>
          <w:spacing w:val="7"/>
          <w:sz w:val="24"/>
          <w:szCs w:val="22"/>
          <w:lang w:val="en-US" w:eastAsia="en-US" w:bidi="en-US"/>
        </w:rPr>
        <w:t>.9标项投标报价超过竞争性磋商文件规定的预算金额或最高限价</w:t>
      </w:r>
    </w:p>
    <w:p w14:paraId="00BADBA5">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6</w:t>
      </w:r>
      <w:r>
        <w:rPr>
          <w:rFonts w:hint="default" w:ascii="方正仿宋_GBK" w:hAnsi="方正仿宋_GBK" w:eastAsia="方正仿宋_GBK" w:cs="方正仿宋_GBK"/>
          <w:b w:val="0"/>
          <w:bCs w:val="0"/>
          <w:spacing w:val="7"/>
          <w:sz w:val="24"/>
          <w:szCs w:val="22"/>
          <w:lang w:val="en-US" w:eastAsia="en-US" w:bidi="en-US"/>
        </w:rPr>
        <w:t>.10因投标人原因编制错误造成经评标委员会修正后的报价达到或超过投标报价的0.5%；</w:t>
      </w:r>
    </w:p>
    <w:p w14:paraId="57451700">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6</w:t>
      </w:r>
      <w:r>
        <w:rPr>
          <w:rFonts w:hint="default" w:ascii="方正仿宋_GBK" w:hAnsi="方正仿宋_GBK" w:eastAsia="方正仿宋_GBK" w:cs="方正仿宋_GBK"/>
          <w:b w:val="0"/>
          <w:bCs w:val="0"/>
          <w:spacing w:val="7"/>
          <w:sz w:val="24"/>
          <w:szCs w:val="22"/>
          <w:lang w:val="en-US" w:eastAsia="en-US" w:bidi="en-US"/>
        </w:rPr>
        <w:t>.11投标人的报价明显低于其他通过符合性审查投标人的报价，有可能影响产品质量</w:t>
      </w:r>
    </w:p>
    <w:p w14:paraId="11EB639C">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或者不能诚信履约的，且在规定时间内不能合理说明原因并提供证明材料的；</w:t>
      </w:r>
    </w:p>
    <w:p w14:paraId="6CF1689C">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6</w:t>
      </w:r>
      <w:r>
        <w:rPr>
          <w:rFonts w:hint="default" w:ascii="方正仿宋_GBK" w:hAnsi="方正仿宋_GBK" w:eastAsia="方正仿宋_GBK" w:cs="方正仿宋_GBK"/>
          <w:b w:val="0"/>
          <w:bCs w:val="0"/>
          <w:spacing w:val="7"/>
          <w:sz w:val="24"/>
          <w:szCs w:val="22"/>
          <w:lang w:val="en-US" w:eastAsia="en-US" w:bidi="en-US"/>
        </w:rPr>
        <w:t>.12未实质性响应竞争性磋商文件中条款要求的投标文件；</w:t>
      </w:r>
    </w:p>
    <w:p w14:paraId="716681F3">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6</w:t>
      </w:r>
      <w:r>
        <w:rPr>
          <w:rFonts w:hint="default" w:ascii="方正仿宋_GBK" w:hAnsi="方正仿宋_GBK" w:eastAsia="方正仿宋_GBK" w:cs="方正仿宋_GBK"/>
          <w:b w:val="0"/>
          <w:bCs w:val="0"/>
          <w:spacing w:val="7"/>
          <w:sz w:val="24"/>
          <w:szCs w:val="22"/>
          <w:lang w:val="en-US" w:eastAsia="en-US" w:bidi="en-US"/>
        </w:rPr>
        <w:t>.13不符合招标范围、技术规格、技术标准的要求无法满足采购</w:t>
      </w:r>
      <w:r>
        <w:rPr>
          <w:rFonts w:hint="eastAsia" w:ascii="方正仿宋_GBK" w:hAnsi="方正仿宋_GBK" w:eastAsia="方正仿宋_GBK" w:cs="方正仿宋_GBK"/>
          <w:b w:val="0"/>
          <w:bCs w:val="0"/>
          <w:spacing w:val="7"/>
          <w:sz w:val="24"/>
          <w:szCs w:val="22"/>
          <w:lang w:val="en-US" w:eastAsia="zh-CN" w:bidi="en-US"/>
        </w:rPr>
        <w:t>单位</w:t>
      </w:r>
      <w:r>
        <w:rPr>
          <w:rFonts w:hint="default" w:ascii="方正仿宋_GBK" w:hAnsi="方正仿宋_GBK" w:eastAsia="方正仿宋_GBK" w:cs="方正仿宋_GBK"/>
          <w:b w:val="0"/>
          <w:bCs w:val="0"/>
          <w:spacing w:val="7"/>
          <w:sz w:val="24"/>
          <w:szCs w:val="22"/>
          <w:lang w:val="en-US" w:eastAsia="en-US" w:bidi="en-US"/>
        </w:rPr>
        <w:t>使用要求；</w:t>
      </w:r>
    </w:p>
    <w:p w14:paraId="3068512F">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6</w:t>
      </w:r>
      <w:r>
        <w:rPr>
          <w:rFonts w:hint="default" w:ascii="方正仿宋_GBK" w:hAnsi="方正仿宋_GBK" w:eastAsia="方正仿宋_GBK" w:cs="方正仿宋_GBK"/>
          <w:b w:val="0"/>
          <w:bCs w:val="0"/>
          <w:spacing w:val="7"/>
          <w:sz w:val="24"/>
          <w:szCs w:val="22"/>
          <w:lang w:val="en-US" w:eastAsia="en-US" w:bidi="en-US"/>
        </w:rPr>
        <w:t>.14投标文件附有采购</w:t>
      </w:r>
      <w:r>
        <w:rPr>
          <w:rFonts w:hint="eastAsia" w:ascii="方正仿宋_GBK" w:hAnsi="方正仿宋_GBK" w:eastAsia="方正仿宋_GBK" w:cs="方正仿宋_GBK"/>
          <w:b w:val="0"/>
          <w:bCs w:val="0"/>
          <w:spacing w:val="7"/>
          <w:sz w:val="24"/>
          <w:szCs w:val="22"/>
          <w:lang w:val="en-US" w:eastAsia="zh-CN" w:bidi="en-US"/>
        </w:rPr>
        <w:t>单位</w:t>
      </w:r>
      <w:r>
        <w:rPr>
          <w:rFonts w:hint="default" w:ascii="方正仿宋_GBK" w:hAnsi="方正仿宋_GBK" w:eastAsia="方正仿宋_GBK" w:cs="方正仿宋_GBK"/>
          <w:b w:val="0"/>
          <w:bCs w:val="0"/>
          <w:spacing w:val="7"/>
          <w:sz w:val="24"/>
          <w:szCs w:val="22"/>
          <w:lang w:val="en-US" w:eastAsia="en-US" w:bidi="en-US"/>
        </w:rPr>
        <w:t>不能接受的条款；</w:t>
      </w:r>
    </w:p>
    <w:p w14:paraId="07DA3317">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6</w:t>
      </w:r>
      <w:r>
        <w:rPr>
          <w:rFonts w:hint="default" w:ascii="方正仿宋_GBK" w:hAnsi="方正仿宋_GBK" w:eastAsia="方正仿宋_GBK" w:cs="方正仿宋_GBK"/>
          <w:b w:val="0"/>
          <w:bCs w:val="0"/>
          <w:spacing w:val="7"/>
          <w:sz w:val="24"/>
          <w:szCs w:val="22"/>
          <w:lang w:val="en-US" w:eastAsia="en-US" w:bidi="en-US"/>
        </w:rPr>
        <w:t>.15投标文件中提供了赠品或者与本项目采购无关的其他商品、服务；</w:t>
      </w:r>
    </w:p>
    <w:p w14:paraId="47958A48">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6</w:t>
      </w:r>
      <w:r>
        <w:rPr>
          <w:rFonts w:hint="default" w:ascii="方正仿宋_GBK" w:hAnsi="方正仿宋_GBK" w:eastAsia="方正仿宋_GBK" w:cs="方正仿宋_GBK"/>
          <w:b w:val="0"/>
          <w:bCs w:val="0"/>
          <w:spacing w:val="7"/>
          <w:sz w:val="24"/>
          <w:szCs w:val="22"/>
          <w:lang w:val="en-US" w:eastAsia="en-US" w:bidi="en-US"/>
        </w:rPr>
        <w:t>.16投标文件中承诺的投标有效期少于磋商文件中载明的投标有效期；</w:t>
      </w:r>
    </w:p>
    <w:p w14:paraId="156D52D9">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6</w:t>
      </w:r>
      <w:r>
        <w:rPr>
          <w:rFonts w:hint="default" w:ascii="方正仿宋_GBK" w:hAnsi="方正仿宋_GBK" w:eastAsia="方正仿宋_GBK" w:cs="方正仿宋_GBK"/>
          <w:b w:val="0"/>
          <w:bCs w:val="0"/>
          <w:spacing w:val="7"/>
          <w:sz w:val="24"/>
          <w:szCs w:val="22"/>
          <w:lang w:val="en-US" w:eastAsia="en-US" w:bidi="en-US"/>
        </w:rPr>
        <w:t>.17投标人串通投标，妨碍其他投标人的竞争行为，损害采购</w:t>
      </w:r>
      <w:r>
        <w:rPr>
          <w:rFonts w:hint="eastAsia" w:ascii="方正仿宋_GBK" w:hAnsi="方正仿宋_GBK" w:eastAsia="方正仿宋_GBK" w:cs="方正仿宋_GBK"/>
          <w:b w:val="0"/>
          <w:bCs w:val="0"/>
          <w:spacing w:val="7"/>
          <w:sz w:val="24"/>
          <w:szCs w:val="22"/>
          <w:lang w:val="en-US" w:eastAsia="zh-CN" w:bidi="en-US"/>
        </w:rPr>
        <w:t>单位</w:t>
      </w:r>
      <w:r>
        <w:rPr>
          <w:rFonts w:hint="default" w:ascii="方正仿宋_GBK" w:hAnsi="方正仿宋_GBK" w:eastAsia="方正仿宋_GBK" w:cs="方正仿宋_GBK"/>
          <w:b w:val="0"/>
          <w:bCs w:val="0"/>
          <w:spacing w:val="7"/>
          <w:sz w:val="24"/>
          <w:szCs w:val="22"/>
          <w:lang w:val="en-US" w:eastAsia="en-US" w:bidi="en-US"/>
        </w:rPr>
        <w:t>或者其他投标人的合法权益；</w:t>
      </w:r>
    </w:p>
    <w:p w14:paraId="575FAE09">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6</w:t>
      </w:r>
      <w:r>
        <w:rPr>
          <w:rFonts w:hint="default" w:ascii="方正仿宋_GBK" w:hAnsi="方正仿宋_GBK" w:eastAsia="方正仿宋_GBK" w:cs="方正仿宋_GBK"/>
          <w:b w:val="0"/>
          <w:bCs w:val="0"/>
          <w:spacing w:val="7"/>
          <w:sz w:val="24"/>
          <w:szCs w:val="22"/>
          <w:lang w:val="en-US" w:eastAsia="en-US" w:bidi="en-US"/>
        </w:rPr>
        <w:t>.18违反国家及政府部门相关法律、法规、文件规定或经评标委员会认定的其他属于重大偏离；</w:t>
      </w:r>
    </w:p>
    <w:p w14:paraId="56AB537B">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3</w:t>
      </w:r>
      <w:r>
        <w:rPr>
          <w:rFonts w:hint="eastAsia" w:ascii="方正黑体_GBK" w:hAnsi="方正黑体_GBK" w:eastAsia="方正黑体_GBK" w:cs="方正黑体_GBK"/>
          <w:lang w:val="en-US" w:eastAsia="zh-CN"/>
        </w:rPr>
        <w:t>7</w:t>
      </w:r>
      <w:r>
        <w:rPr>
          <w:rFonts w:hint="eastAsia" w:ascii="方正黑体_GBK" w:hAnsi="方正黑体_GBK" w:eastAsia="方正黑体_GBK" w:cs="方正黑体_GBK"/>
        </w:rPr>
        <w:t>、废标</w:t>
      </w:r>
    </w:p>
    <w:p w14:paraId="0BE7C5E6">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7</w:t>
      </w:r>
      <w:r>
        <w:rPr>
          <w:rFonts w:hint="default" w:ascii="方正仿宋_GBK" w:hAnsi="方正仿宋_GBK" w:eastAsia="方正仿宋_GBK" w:cs="方正仿宋_GBK"/>
          <w:b w:val="0"/>
          <w:bCs w:val="0"/>
          <w:spacing w:val="7"/>
          <w:sz w:val="24"/>
          <w:szCs w:val="22"/>
          <w:lang w:val="en-US" w:eastAsia="en-US" w:bidi="en-US"/>
        </w:rPr>
        <w:t>.1符合竞争性磋商文件规定废标情形的；</w:t>
      </w:r>
    </w:p>
    <w:p w14:paraId="259030FB">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7</w:t>
      </w:r>
      <w:r>
        <w:rPr>
          <w:rFonts w:hint="default" w:ascii="方正仿宋_GBK" w:hAnsi="方正仿宋_GBK" w:eastAsia="方正仿宋_GBK" w:cs="方正仿宋_GBK"/>
          <w:b w:val="0"/>
          <w:bCs w:val="0"/>
          <w:spacing w:val="7"/>
          <w:sz w:val="24"/>
          <w:szCs w:val="22"/>
          <w:lang w:val="en-US" w:eastAsia="en-US" w:bidi="en-US"/>
        </w:rPr>
        <w:t>.2出现影响采购公正的违法、违规行为的；</w:t>
      </w:r>
    </w:p>
    <w:p w14:paraId="1E2E5771">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7</w:t>
      </w:r>
      <w:r>
        <w:rPr>
          <w:rFonts w:hint="default" w:ascii="方正仿宋_GBK" w:hAnsi="方正仿宋_GBK" w:eastAsia="方正仿宋_GBK" w:cs="方正仿宋_GBK"/>
          <w:b w:val="0"/>
          <w:bCs w:val="0"/>
          <w:spacing w:val="7"/>
          <w:sz w:val="24"/>
          <w:szCs w:val="22"/>
          <w:lang w:val="en-US" w:eastAsia="en-US" w:bidi="en-US"/>
        </w:rPr>
        <w:t>.3供应商的报价均超过了采购预算（或最高限价），</w:t>
      </w:r>
      <w:r>
        <w:rPr>
          <w:rFonts w:hint="eastAsia" w:ascii="方正仿宋_GBK" w:hAnsi="方正仿宋_GBK" w:eastAsia="方正仿宋_GBK" w:cs="方正仿宋_GBK"/>
          <w:b w:val="0"/>
          <w:bCs w:val="0"/>
          <w:spacing w:val="7"/>
          <w:sz w:val="24"/>
          <w:szCs w:val="22"/>
          <w:lang w:val="en-US" w:eastAsia="zh-CN" w:bidi="en-US"/>
        </w:rPr>
        <w:t>采购单位</w:t>
      </w:r>
      <w:r>
        <w:rPr>
          <w:rFonts w:hint="default" w:ascii="方正仿宋_GBK" w:hAnsi="方正仿宋_GBK" w:eastAsia="方正仿宋_GBK" w:cs="方正仿宋_GBK"/>
          <w:b w:val="0"/>
          <w:bCs w:val="0"/>
          <w:spacing w:val="7"/>
          <w:sz w:val="24"/>
          <w:szCs w:val="22"/>
          <w:lang w:val="en-US" w:eastAsia="en-US" w:bidi="en-US"/>
        </w:rPr>
        <w:t>不能支付的;</w:t>
      </w:r>
    </w:p>
    <w:p w14:paraId="671967D7">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7</w:t>
      </w:r>
      <w:r>
        <w:rPr>
          <w:rFonts w:hint="default" w:ascii="方正仿宋_GBK" w:hAnsi="方正仿宋_GBK" w:eastAsia="方正仿宋_GBK" w:cs="方正仿宋_GBK"/>
          <w:b w:val="0"/>
          <w:bCs w:val="0"/>
          <w:spacing w:val="7"/>
          <w:sz w:val="24"/>
          <w:szCs w:val="22"/>
          <w:lang w:val="en-US" w:eastAsia="en-US" w:bidi="en-US"/>
        </w:rPr>
        <w:t>.4因重大变故，采购任务取消的。</w:t>
      </w:r>
    </w:p>
    <w:p w14:paraId="45338D37">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3</w:t>
      </w:r>
      <w:r>
        <w:rPr>
          <w:rFonts w:hint="eastAsia" w:ascii="方正黑体_GBK" w:hAnsi="方正黑体_GBK" w:eastAsia="方正黑体_GBK" w:cs="方正黑体_GBK"/>
          <w:lang w:val="en-US" w:eastAsia="zh-CN"/>
        </w:rPr>
        <w:t>8</w:t>
      </w:r>
      <w:r>
        <w:rPr>
          <w:rFonts w:hint="eastAsia" w:ascii="方正黑体_GBK" w:hAnsi="方正黑体_GBK" w:eastAsia="方正黑体_GBK" w:cs="方正黑体_GBK"/>
        </w:rPr>
        <w:t>、突发情况处理</w:t>
      </w:r>
    </w:p>
    <w:p w14:paraId="6136AFC4">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8</w:t>
      </w:r>
      <w:r>
        <w:rPr>
          <w:rFonts w:hint="default" w:ascii="方正仿宋_GBK" w:hAnsi="方正仿宋_GBK" w:eastAsia="方正仿宋_GBK" w:cs="方正仿宋_GBK"/>
          <w:b w:val="0"/>
          <w:bCs w:val="0"/>
          <w:spacing w:val="7"/>
          <w:sz w:val="24"/>
          <w:szCs w:val="22"/>
          <w:lang w:val="en-US" w:eastAsia="en-US" w:bidi="en-US"/>
        </w:rPr>
        <w:t>.1采购过程中出现以下情形，导致电子交易平台无法正常运行，或者无法保证电子交易的公平、公正和安全时，采购组织机构可中止电子交易活动：</w:t>
      </w:r>
    </w:p>
    <w:p w14:paraId="001E022B">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（1）电子交易平台发生故障而无法登录访问的；</w:t>
      </w:r>
    </w:p>
    <w:p w14:paraId="5CFE0285">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（2）电子交易平台应用或数据库出现错误，不能进行正常操作的；</w:t>
      </w:r>
    </w:p>
    <w:p w14:paraId="4EBBBD29">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（3）电子交易平台发现严重安全漏洞，有潜在泄密危险的；</w:t>
      </w:r>
    </w:p>
    <w:p w14:paraId="7C116249">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（4）病毒发作导致不能进行正常操作的；</w:t>
      </w:r>
    </w:p>
    <w:p w14:paraId="0ED0EF4B">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（5）其他无法保证电子交易的公平、公正和安全的情况。</w:t>
      </w:r>
    </w:p>
    <w:p w14:paraId="5D09D624">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出现前款规定情形，不影响采购公平、公正性的，采购组织机构可以待上述情形消除后继续组织电子交易活动，也可以决定某些环节以纸质形式进行；影响或可能影响采购公平、公正性的，应当重新采购。</w:t>
      </w:r>
    </w:p>
    <w:p w14:paraId="4F892432">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zh-CN" w:bidi="en-US"/>
        </w:rPr>
        <w:t>8</w:t>
      </w:r>
      <w:r>
        <w:rPr>
          <w:rFonts w:hint="default" w:ascii="方正仿宋_GBK" w:hAnsi="方正仿宋_GBK" w:eastAsia="方正仿宋_GBK" w:cs="方正仿宋_GBK"/>
          <w:b w:val="0"/>
          <w:bCs w:val="0"/>
          <w:spacing w:val="7"/>
          <w:sz w:val="24"/>
          <w:szCs w:val="22"/>
          <w:lang w:val="en-US" w:eastAsia="en-US" w:bidi="en-US"/>
        </w:rPr>
        <w:t>.2采购代理机构或评审小组因不可抗力（不可抗力包括但不限于自然灾害、断电、传播疫病等）原因造成电子交易活动无法正常运行的，将采取以下措施：</w:t>
      </w:r>
    </w:p>
    <w:p w14:paraId="1C7A2F36">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（1）短时间内能消除不可抗力因素的，采购代理机构或评审小组在消除不可抗力因素后继续组织电子交易活动；</w:t>
      </w:r>
    </w:p>
    <w:p w14:paraId="30E2371B">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（2）长时间内无法消除不可抗力因素的，采购代理机构或评审小组将中止电子交易活动。中止电子交易活动的，</w:t>
      </w:r>
      <w:r>
        <w:rPr>
          <w:rFonts w:hint="eastAsia" w:ascii="方正仿宋_GBK" w:hAnsi="方正仿宋_GBK" w:eastAsia="方正仿宋_GBK" w:cs="方正仿宋_GBK"/>
          <w:b w:val="0"/>
          <w:bCs w:val="0"/>
          <w:spacing w:val="7"/>
          <w:sz w:val="24"/>
          <w:szCs w:val="22"/>
          <w:lang w:val="en-US" w:eastAsia="zh-CN" w:bidi="en-US"/>
        </w:rPr>
        <w:t>采购单位</w:t>
      </w:r>
      <w:r>
        <w:rPr>
          <w:rFonts w:hint="default" w:ascii="方正仿宋_GBK" w:hAnsi="方正仿宋_GBK" w:eastAsia="方正仿宋_GBK" w:cs="方正仿宋_GBK"/>
          <w:b w:val="0"/>
          <w:bCs w:val="0"/>
          <w:spacing w:val="7"/>
          <w:sz w:val="24"/>
          <w:szCs w:val="22"/>
          <w:lang w:val="en-US" w:eastAsia="en-US" w:bidi="en-US"/>
        </w:rPr>
        <w:t>应当重新组织政府采购活动。</w:t>
      </w:r>
    </w:p>
    <w:p w14:paraId="61EA4436">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lang w:val="en-US" w:eastAsia="zh-CN"/>
        </w:rPr>
        <w:t>39</w:t>
      </w:r>
      <w:r>
        <w:rPr>
          <w:rFonts w:hint="eastAsia" w:ascii="方正黑体_GBK" w:hAnsi="方正黑体_GBK" w:eastAsia="方正黑体_GBK" w:cs="方正黑体_GBK"/>
        </w:rPr>
        <w:t>、 定标</w:t>
      </w:r>
    </w:p>
    <w:p w14:paraId="792B39CF">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39</w:t>
      </w:r>
      <w:r>
        <w:rPr>
          <w:rFonts w:hint="default" w:ascii="方正仿宋_GBK" w:hAnsi="方正仿宋_GBK" w:eastAsia="方正仿宋_GBK" w:cs="方正仿宋_GBK"/>
          <w:b w:val="0"/>
          <w:bCs w:val="0"/>
          <w:spacing w:val="7"/>
          <w:sz w:val="24"/>
          <w:szCs w:val="22"/>
          <w:lang w:val="en-US" w:eastAsia="en-US" w:bidi="en-US"/>
        </w:rPr>
        <w:t>.1采购结果确认（确定中标(成交)供应商）</w:t>
      </w:r>
    </w:p>
    <w:p w14:paraId="143333F2">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采购结果确认（确定中标(成交)供应商）：本项目由</w:t>
      </w:r>
      <w:r>
        <w:rPr>
          <w:rFonts w:hint="eastAsia" w:ascii="方正仿宋_GBK" w:hAnsi="方正仿宋_GBK" w:eastAsia="方正仿宋_GBK" w:cs="方正仿宋_GBK"/>
          <w:b w:val="0"/>
          <w:bCs w:val="0"/>
          <w:spacing w:val="7"/>
          <w:sz w:val="24"/>
          <w:szCs w:val="22"/>
          <w:lang w:val="en-US" w:eastAsia="zh-CN" w:bidi="en-US"/>
        </w:rPr>
        <w:t>采购单位</w:t>
      </w:r>
      <w:r>
        <w:rPr>
          <w:rFonts w:hint="default" w:ascii="方正仿宋_GBK" w:hAnsi="方正仿宋_GBK" w:eastAsia="方正仿宋_GBK" w:cs="方正仿宋_GBK"/>
          <w:b w:val="0"/>
          <w:bCs w:val="0"/>
          <w:spacing w:val="7"/>
          <w:sz w:val="24"/>
          <w:szCs w:val="22"/>
          <w:lang w:val="en-US" w:eastAsia="en-US" w:bidi="en-US"/>
        </w:rPr>
        <w:t>根据评标委员会提交的《评审报告》，通过“政府采购云平台”依法确认采购结果、确定中标(成交)供应商。具体流程如下：</w:t>
      </w:r>
    </w:p>
    <w:p w14:paraId="6F0E9457">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（1）采购代理机构将在评审结束后 2 个工作日内将评审报告送</w:t>
      </w:r>
      <w:r>
        <w:rPr>
          <w:rFonts w:hint="eastAsia" w:ascii="方正仿宋_GBK" w:hAnsi="方正仿宋_GBK" w:eastAsia="方正仿宋_GBK" w:cs="方正仿宋_GBK"/>
          <w:b w:val="0"/>
          <w:bCs w:val="0"/>
          <w:spacing w:val="7"/>
          <w:sz w:val="24"/>
          <w:szCs w:val="22"/>
          <w:lang w:val="en-US" w:eastAsia="zh-CN" w:bidi="en-US"/>
        </w:rPr>
        <w:t>采购单位</w:t>
      </w:r>
      <w:r>
        <w:rPr>
          <w:rFonts w:hint="default" w:ascii="方正仿宋_GBK" w:hAnsi="方正仿宋_GBK" w:eastAsia="方正仿宋_GBK" w:cs="方正仿宋_GBK"/>
          <w:b w:val="0"/>
          <w:bCs w:val="0"/>
          <w:spacing w:val="7"/>
          <w:sz w:val="24"/>
          <w:szCs w:val="22"/>
          <w:lang w:val="en-US" w:eastAsia="en-US" w:bidi="en-US"/>
        </w:rPr>
        <w:t>。</w:t>
      </w:r>
    </w:p>
    <w:p w14:paraId="4252F4FF">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（2）</w:t>
      </w:r>
      <w:r>
        <w:rPr>
          <w:rFonts w:hint="eastAsia" w:ascii="方正仿宋_GBK" w:hAnsi="方正仿宋_GBK" w:eastAsia="方正仿宋_GBK" w:cs="方正仿宋_GBK"/>
          <w:b w:val="0"/>
          <w:bCs w:val="0"/>
          <w:spacing w:val="7"/>
          <w:sz w:val="24"/>
          <w:szCs w:val="22"/>
          <w:lang w:val="en-US" w:eastAsia="zh-CN" w:bidi="en-US"/>
        </w:rPr>
        <w:t>采购单位</w:t>
      </w:r>
      <w:r>
        <w:rPr>
          <w:rFonts w:hint="default" w:ascii="方正仿宋_GBK" w:hAnsi="方正仿宋_GBK" w:eastAsia="方正仿宋_GBK" w:cs="方正仿宋_GBK"/>
          <w:b w:val="0"/>
          <w:bCs w:val="0"/>
          <w:spacing w:val="7"/>
          <w:sz w:val="24"/>
          <w:szCs w:val="22"/>
          <w:lang w:val="en-US" w:eastAsia="en-US" w:bidi="en-US"/>
        </w:rPr>
        <w:t>将在收到评审报告之日起 5 个工作日内，在评审报告推荐的中标(成交)候选供应商名单中按顺序确定中标(成交)供应商，并将确认意见以书面形式回复采购代理机构。</w:t>
      </w:r>
    </w:p>
    <w:p w14:paraId="0E873874">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39</w:t>
      </w:r>
      <w:r>
        <w:rPr>
          <w:rFonts w:hint="default" w:ascii="方正仿宋_GBK" w:hAnsi="方正仿宋_GBK" w:eastAsia="方正仿宋_GBK" w:cs="方正仿宋_GBK"/>
          <w:b w:val="0"/>
          <w:bCs w:val="0"/>
          <w:spacing w:val="7"/>
          <w:sz w:val="24"/>
          <w:szCs w:val="22"/>
          <w:lang w:val="en-US" w:eastAsia="en-US" w:bidi="en-US"/>
        </w:rPr>
        <w:t>.2采购结果经</w:t>
      </w:r>
      <w:r>
        <w:rPr>
          <w:rFonts w:hint="eastAsia" w:ascii="方正仿宋_GBK" w:hAnsi="方正仿宋_GBK" w:eastAsia="方正仿宋_GBK" w:cs="方正仿宋_GBK"/>
          <w:b w:val="0"/>
          <w:bCs w:val="0"/>
          <w:spacing w:val="7"/>
          <w:sz w:val="24"/>
          <w:szCs w:val="22"/>
          <w:lang w:val="en-US" w:eastAsia="zh-CN" w:bidi="en-US"/>
        </w:rPr>
        <w:t>采购单位</w:t>
      </w:r>
      <w:r>
        <w:rPr>
          <w:rFonts w:hint="default" w:ascii="方正仿宋_GBK" w:hAnsi="方正仿宋_GBK" w:eastAsia="方正仿宋_GBK" w:cs="方正仿宋_GBK"/>
          <w:b w:val="0"/>
          <w:bCs w:val="0"/>
          <w:spacing w:val="7"/>
          <w:sz w:val="24"/>
          <w:szCs w:val="22"/>
          <w:lang w:val="en-US" w:eastAsia="en-US" w:bidi="en-US"/>
        </w:rPr>
        <w:t>确认后 2 个工作日内，采购代理机构将在新疆政府采购网（</w:t>
      </w:r>
      <w:r>
        <w:rPr>
          <w:rFonts w:hint="default" w:ascii="方正仿宋_GBK" w:hAnsi="方正仿宋_GBK" w:eastAsia="方正仿宋_GBK" w:cs="方正仿宋_GBK"/>
          <w:b w:val="0"/>
          <w:bCs w:val="0"/>
          <w:spacing w:val="7"/>
          <w:sz w:val="24"/>
          <w:szCs w:val="22"/>
          <w:lang w:val="en-US" w:eastAsia="en-US" w:bidi="en-US"/>
        </w:rPr>
        <w:fldChar w:fldCharType="begin"/>
      </w:r>
      <w:r>
        <w:rPr>
          <w:rFonts w:hint="default" w:ascii="方正仿宋_GBK" w:hAnsi="方正仿宋_GBK" w:eastAsia="方正仿宋_GBK" w:cs="方正仿宋_GBK"/>
          <w:b w:val="0"/>
          <w:bCs w:val="0"/>
          <w:spacing w:val="7"/>
          <w:sz w:val="24"/>
          <w:szCs w:val="22"/>
          <w:lang w:val="en-US" w:eastAsia="en-US" w:bidi="en-US"/>
        </w:rPr>
        <w:instrText xml:space="preserve"> HYPERLINK "http://www.zjzfcg.gov.cn/" \h </w:instrText>
      </w:r>
      <w:r>
        <w:rPr>
          <w:rFonts w:hint="default" w:ascii="方正仿宋_GBK" w:hAnsi="方正仿宋_GBK" w:eastAsia="方正仿宋_GBK" w:cs="方正仿宋_GBK"/>
          <w:b w:val="0"/>
          <w:bCs w:val="0"/>
          <w:spacing w:val="7"/>
          <w:sz w:val="24"/>
          <w:szCs w:val="22"/>
          <w:lang w:val="en-US" w:eastAsia="en-US" w:bidi="en-US"/>
        </w:rPr>
        <w:fldChar w:fldCharType="separate"/>
      </w:r>
      <w:r>
        <w:rPr>
          <w:rFonts w:hint="default" w:ascii="方正仿宋_GBK" w:hAnsi="方正仿宋_GBK" w:eastAsia="方正仿宋_GBK" w:cs="方正仿宋_GBK"/>
          <w:b w:val="0"/>
          <w:bCs w:val="0"/>
          <w:spacing w:val="7"/>
          <w:sz w:val="24"/>
          <w:szCs w:val="22"/>
          <w:lang w:val="en-US" w:eastAsia="en-US" w:bidi="en-US"/>
        </w:rPr>
        <w:t>www.zjzfcg.gov.cn</w:t>
      </w:r>
      <w:r>
        <w:rPr>
          <w:rFonts w:hint="default" w:ascii="方正仿宋_GBK" w:hAnsi="方正仿宋_GBK" w:eastAsia="方正仿宋_GBK" w:cs="方正仿宋_GBK"/>
          <w:b w:val="0"/>
          <w:bCs w:val="0"/>
          <w:spacing w:val="7"/>
          <w:sz w:val="24"/>
          <w:szCs w:val="22"/>
          <w:lang w:val="en-US" w:eastAsia="en-US" w:bidi="en-US"/>
        </w:rPr>
        <w:fldChar w:fldCharType="end"/>
      </w:r>
      <w:r>
        <w:rPr>
          <w:rFonts w:hint="default" w:ascii="方正仿宋_GBK" w:hAnsi="方正仿宋_GBK" w:eastAsia="方正仿宋_GBK" w:cs="方正仿宋_GBK"/>
          <w:b w:val="0"/>
          <w:bCs w:val="0"/>
          <w:spacing w:val="7"/>
          <w:sz w:val="24"/>
          <w:szCs w:val="22"/>
          <w:lang w:val="en-US" w:eastAsia="en-US" w:bidi="en-US"/>
        </w:rPr>
        <w:t>）上公告采购结果，中标（成交）公告期限为 1 个工作日。</w:t>
      </w:r>
    </w:p>
    <w:p w14:paraId="4D8C05EF">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4</w:t>
      </w:r>
      <w:r>
        <w:rPr>
          <w:rFonts w:hint="eastAsia" w:ascii="方正黑体_GBK" w:hAnsi="方正黑体_GBK" w:eastAsia="方正黑体_GBK" w:cs="方正黑体_GBK"/>
          <w:lang w:val="en-US" w:eastAsia="zh-CN"/>
        </w:rPr>
        <w:t>0</w:t>
      </w:r>
      <w:r>
        <w:rPr>
          <w:rFonts w:hint="eastAsia" w:ascii="方正黑体_GBK" w:hAnsi="方正黑体_GBK" w:eastAsia="方正黑体_GBK" w:cs="方正黑体_GBK"/>
        </w:rPr>
        <w:t>、 中标（成交）通知书</w:t>
      </w:r>
    </w:p>
    <w:p w14:paraId="680D7955">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4</w:t>
      </w:r>
      <w:r>
        <w:rPr>
          <w:rFonts w:hint="eastAsia" w:ascii="方正仿宋_GBK" w:hAnsi="方正仿宋_GBK" w:eastAsia="方正仿宋_GBK" w:cs="方正仿宋_GBK"/>
          <w:b w:val="0"/>
          <w:bCs w:val="0"/>
          <w:spacing w:val="7"/>
          <w:sz w:val="24"/>
          <w:szCs w:val="22"/>
          <w:lang w:val="en-US" w:eastAsia="zh-CN" w:bidi="en-US"/>
        </w:rPr>
        <w:t>0</w:t>
      </w:r>
      <w:r>
        <w:rPr>
          <w:rFonts w:hint="default" w:ascii="方正仿宋_GBK" w:hAnsi="方正仿宋_GBK" w:eastAsia="方正仿宋_GBK" w:cs="方正仿宋_GBK"/>
          <w:b w:val="0"/>
          <w:bCs w:val="0"/>
          <w:spacing w:val="7"/>
          <w:sz w:val="24"/>
          <w:szCs w:val="22"/>
          <w:lang w:val="en-US" w:eastAsia="en-US" w:bidi="en-US"/>
        </w:rPr>
        <w:t>.1在中标（成交）通知书发出前，招标人将中标侯选人的情况在新疆政府采购网予以公示，</w:t>
      </w:r>
      <w:r>
        <w:rPr>
          <w:rFonts w:hint="eastAsia" w:ascii="方正仿宋_GBK" w:hAnsi="方正仿宋_GBK" w:eastAsia="方正仿宋_GBK" w:cs="方正仿宋_GBK"/>
          <w:b/>
          <w:bCs/>
          <w:spacing w:val="7"/>
          <w:sz w:val="24"/>
          <w:szCs w:val="22"/>
          <w:lang w:val="en-US" w:eastAsia="en-US" w:bidi="en-US"/>
        </w:rPr>
        <w:t>公示期为一个工作日</w:t>
      </w:r>
      <w:r>
        <w:rPr>
          <w:rFonts w:hint="eastAsia" w:ascii="方正仿宋_GBK" w:hAnsi="方正仿宋_GBK" w:eastAsia="方正仿宋_GBK" w:cs="方正仿宋_GBK"/>
          <w:b w:val="0"/>
          <w:bCs w:val="0"/>
          <w:spacing w:val="7"/>
          <w:sz w:val="24"/>
          <w:szCs w:val="22"/>
          <w:lang w:val="en-US" w:eastAsia="en-US" w:bidi="en-US"/>
        </w:rPr>
        <w:t>。待公示期结束后，</w:t>
      </w:r>
      <w:r>
        <w:rPr>
          <w:rFonts w:hint="default" w:ascii="方正仿宋_GBK" w:hAnsi="方正仿宋_GBK" w:eastAsia="方正仿宋_GBK" w:cs="方正仿宋_GBK"/>
          <w:b w:val="0"/>
          <w:bCs w:val="0"/>
          <w:spacing w:val="7"/>
          <w:sz w:val="24"/>
          <w:szCs w:val="22"/>
          <w:lang w:val="en-US" w:eastAsia="en-US" w:bidi="en-US"/>
        </w:rPr>
        <w:t>采购组织机构向中标(成交)人发出中标（成交）通知书。</w:t>
      </w:r>
    </w:p>
    <w:p w14:paraId="697A6C4A">
      <w:pPr>
        <w:pStyle w:val="8"/>
        <w:ind w:left="0" w:leftChars="0" w:firstLine="0" w:firstLineChars="0"/>
        <w:jc w:val="both"/>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4</w:t>
      </w:r>
      <w:r>
        <w:rPr>
          <w:rFonts w:hint="eastAsia" w:ascii="方正仿宋_GBK" w:hAnsi="方正仿宋_GBK" w:eastAsia="方正仿宋_GBK" w:cs="方正仿宋_GBK"/>
          <w:b w:val="0"/>
          <w:bCs w:val="0"/>
          <w:spacing w:val="7"/>
          <w:sz w:val="24"/>
          <w:szCs w:val="22"/>
          <w:lang w:val="en-US" w:eastAsia="zh-CN" w:bidi="en-US"/>
        </w:rPr>
        <w:t>0</w:t>
      </w:r>
      <w:r>
        <w:rPr>
          <w:rFonts w:hint="default" w:ascii="方正仿宋_GBK" w:hAnsi="方正仿宋_GBK" w:eastAsia="方正仿宋_GBK" w:cs="方正仿宋_GBK"/>
          <w:b w:val="0"/>
          <w:bCs w:val="0"/>
          <w:spacing w:val="7"/>
          <w:sz w:val="24"/>
          <w:szCs w:val="22"/>
          <w:lang w:val="en-US" w:eastAsia="en-US" w:bidi="en-US"/>
        </w:rPr>
        <w:t>.2</w:t>
      </w:r>
      <w:r>
        <w:rPr>
          <w:rFonts w:hint="eastAsia" w:ascii="方正仿宋_GBK" w:hAnsi="方正仿宋_GBK" w:eastAsia="方正仿宋_GBK" w:cs="方正仿宋_GBK"/>
          <w:b w:val="0"/>
          <w:bCs w:val="0"/>
          <w:spacing w:val="7"/>
          <w:sz w:val="24"/>
          <w:szCs w:val="22"/>
          <w:lang w:val="en-US" w:eastAsia="en-US" w:bidi="en-US"/>
        </w:rPr>
        <w:t>中标（成交）通知书作为签订合同的重要依据，对</w:t>
      </w:r>
      <w:r>
        <w:rPr>
          <w:rFonts w:hint="eastAsia" w:ascii="方正仿宋_GBK" w:hAnsi="方正仿宋_GBK" w:eastAsia="方正仿宋_GBK" w:cs="方正仿宋_GBK"/>
          <w:b w:val="0"/>
          <w:bCs w:val="0"/>
          <w:spacing w:val="7"/>
          <w:sz w:val="24"/>
          <w:szCs w:val="22"/>
          <w:lang w:val="en-US" w:eastAsia="zh-CN" w:bidi="en-US"/>
        </w:rPr>
        <w:t>采购单位</w:t>
      </w:r>
      <w:r>
        <w:rPr>
          <w:rFonts w:hint="eastAsia" w:ascii="方正仿宋_GBK" w:hAnsi="方正仿宋_GBK" w:eastAsia="方正仿宋_GBK" w:cs="方正仿宋_GBK"/>
          <w:b w:val="0"/>
          <w:bCs w:val="0"/>
          <w:spacing w:val="7"/>
          <w:sz w:val="24"/>
          <w:szCs w:val="22"/>
          <w:lang w:val="en-US" w:eastAsia="en-US" w:bidi="en-US"/>
        </w:rPr>
        <w:t>和中标（成交）供应商 均具有法律效力。</w:t>
      </w:r>
      <w:r>
        <w:rPr>
          <w:rFonts w:hint="eastAsia" w:ascii="方正仿宋_GBK" w:hAnsi="方正仿宋_GBK" w:eastAsia="方正仿宋_GBK" w:cs="方正仿宋_GBK"/>
          <w:b w:val="0"/>
          <w:bCs w:val="0"/>
          <w:spacing w:val="7"/>
          <w:sz w:val="24"/>
          <w:szCs w:val="22"/>
          <w:lang w:val="en-US" w:eastAsia="zh-CN" w:bidi="en-US"/>
        </w:rPr>
        <w:t>采购单位</w:t>
      </w:r>
      <w:r>
        <w:rPr>
          <w:rFonts w:hint="eastAsia" w:ascii="方正仿宋_GBK" w:hAnsi="方正仿宋_GBK" w:eastAsia="方正仿宋_GBK" w:cs="方正仿宋_GBK"/>
          <w:b w:val="0"/>
          <w:bCs w:val="0"/>
          <w:spacing w:val="7"/>
          <w:sz w:val="24"/>
          <w:szCs w:val="22"/>
          <w:lang w:val="en-US" w:eastAsia="en-US" w:bidi="en-US"/>
        </w:rPr>
        <w:t>改变中标（成交）结果或者中标（成交）供应商放弃中标（成交） 项目的都应承担法律责任。成交供应商不得向他人转让中标（成交）项目，也不得将中标（成交）项目肢解后分别向他人转让。</w:t>
      </w:r>
    </w:p>
    <w:p w14:paraId="1F45CB97">
      <w:pPr>
        <w:pStyle w:val="17"/>
        <w:numPr>
          <w:ilvl w:val="1"/>
          <w:numId w:val="0"/>
        </w:numPr>
        <w:tabs>
          <w:tab w:val="left" w:pos="1461"/>
        </w:tabs>
        <w:spacing w:before="78" w:after="0" w:line="280" w:lineRule="auto"/>
        <w:ind w:right="1021" w:rightChars="0" w:firstLine="560" w:firstLineChars="200"/>
        <w:jc w:val="center"/>
        <w:rPr>
          <w:rFonts w:hint="eastAsia" w:ascii="Microsoft JhengHei" w:eastAsia="Microsoft JhengHei"/>
          <w:b/>
          <w:sz w:val="28"/>
        </w:rPr>
      </w:pPr>
      <w:r>
        <w:rPr>
          <w:rFonts w:hint="eastAsia" w:ascii="Microsoft JhengHei" w:eastAsia="Microsoft JhengHei"/>
          <w:b/>
          <w:sz w:val="28"/>
        </w:rPr>
        <w:t>（六）合同的授予</w:t>
      </w:r>
    </w:p>
    <w:p w14:paraId="5A21EB48">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4</w:t>
      </w:r>
      <w:r>
        <w:rPr>
          <w:rFonts w:hint="eastAsia" w:ascii="方正黑体_GBK" w:hAnsi="方正黑体_GBK" w:eastAsia="方正黑体_GBK" w:cs="方正黑体_GBK"/>
          <w:lang w:val="en-US" w:eastAsia="zh-CN"/>
        </w:rPr>
        <w:t>1</w:t>
      </w:r>
      <w:r>
        <w:rPr>
          <w:rFonts w:hint="eastAsia" w:ascii="方正黑体_GBK" w:hAnsi="方正黑体_GBK" w:eastAsia="方正黑体_GBK" w:cs="方正黑体_GBK"/>
        </w:rPr>
        <w:t>、履约保证金</w:t>
      </w:r>
    </w:p>
    <w:p w14:paraId="5C2E2754">
      <w:pPr>
        <w:pStyle w:val="8"/>
        <w:ind w:left="0" w:leftChars="0" w:firstLine="0" w:firstLineChars="0"/>
        <w:jc w:val="both"/>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4</w:t>
      </w:r>
      <w:r>
        <w:rPr>
          <w:rFonts w:hint="eastAsia" w:ascii="方正仿宋_GBK" w:hAnsi="方正仿宋_GBK" w:eastAsia="方正仿宋_GBK" w:cs="方正仿宋_GBK"/>
          <w:b w:val="0"/>
          <w:bCs w:val="0"/>
          <w:spacing w:val="7"/>
          <w:sz w:val="24"/>
          <w:szCs w:val="22"/>
          <w:lang w:val="en-US" w:eastAsia="zh-CN" w:bidi="en-US"/>
        </w:rPr>
        <w:t>1</w:t>
      </w:r>
      <w:r>
        <w:rPr>
          <w:rFonts w:hint="default" w:ascii="方正仿宋_GBK" w:hAnsi="方正仿宋_GBK" w:eastAsia="方正仿宋_GBK" w:cs="方正仿宋_GBK"/>
          <w:b w:val="0"/>
          <w:bCs w:val="0"/>
          <w:spacing w:val="7"/>
          <w:sz w:val="24"/>
          <w:szCs w:val="22"/>
          <w:lang w:val="en-US" w:eastAsia="en-US" w:bidi="en-US"/>
        </w:rPr>
        <w:t>.1</w:t>
      </w:r>
      <w:r>
        <w:rPr>
          <w:rFonts w:hint="eastAsia" w:ascii="方正仿宋_GBK" w:hAnsi="方正仿宋_GBK" w:eastAsia="方正仿宋_GBK" w:cs="方正仿宋_GBK"/>
          <w:b w:val="0"/>
          <w:bCs w:val="0"/>
          <w:spacing w:val="7"/>
          <w:sz w:val="24"/>
          <w:szCs w:val="22"/>
          <w:lang w:val="en-US" w:eastAsia="en-US" w:bidi="en-US"/>
        </w:rPr>
        <w:t>中标（成交）供应商在签订合同后 5 个工作日内向</w:t>
      </w:r>
      <w:r>
        <w:rPr>
          <w:rFonts w:hint="eastAsia" w:ascii="方正仿宋_GBK" w:hAnsi="方正仿宋_GBK" w:eastAsia="方正仿宋_GBK" w:cs="方正仿宋_GBK"/>
          <w:b w:val="0"/>
          <w:bCs w:val="0"/>
          <w:spacing w:val="7"/>
          <w:sz w:val="24"/>
          <w:szCs w:val="22"/>
          <w:lang w:val="en-US" w:eastAsia="zh-CN" w:bidi="en-US"/>
        </w:rPr>
        <w:t>采购单位</w:t>
      </w:r>
      <w:r>
        <w:rPr>
          <w:rFonts w:hint="eastAsia" w:ascii="方正仿宋_GBK" w:hAnsi="方正仿宋_GBK" w:eastAsia="方正仿宋_GBK" w:cs="方正仿宋_GBK"/>
          <w:b w:val="0"/>
          <w:bCs w:val="0"/>
          <w:spacing w:val="7"/>
          <w:sz w:val="24"/>
          <w:szCs w:val="22"/>
          <w:lang w:val="en-US" w:eastAsia="en-US" w:bidi="en-US"/>
        </w:rPr>
        <w:t>交纳不超过中标（成交） 价 10%的履约保证金（鼓励以银行、保险公司出具的履约保函形式提交；若以电汇、银行转账方式提交的，必须转到</w:t>
      </w:r>
      <w:r>
        <w:rPr>
          <w:rFonts w:hint="eastAsia" w:ascii="方正仿宋_GBK" w:hAnsi="方正仿宋_GBK" w:eastAsia="方正仿宋_GBK" w:cs="方正仿宋_GBK"/>
          <w:b w:val="0"/>
          <w:bCs w:val="0"/>
          <w:spacing w:val="7"/>
          <w:sz w:val="24"/>
          <w:szCs w:val="22"/>
          <w:lang w:val="en-US" w:eastAsia="zh-CN" w:bidi="en-US"/>
        </w:rPr>
        <w:t>采购单位</w:t>
      </w:r>
      <w:r>
        <w:rPr>
          <w:rFonts w:hint="eastAsia" w:ascii="方正仿宋_GBK" w:hAnsi="方正仿宋_GBK" w:eastAsia="方正仿宋_GBK" w:cs="方正仿宋_GBK"/>
          <w:b w:val="0"/>
          <w:bCs w:val="0"/>
          <w:spacing w:val="7"/>
          <w:sz w:val="24"/>
          <w:szCs w:val="22"/>
          <w:lang w:val="en-US" w:eastAsia="en-US" w:bidi="en-US"/>
        </w:rPr>
        <w:t>的指定账户）。</w:t>
      </w:r>
    </w:p>
    <w:p w14:paraId="0A35B761">
      <w:pPr>
        <w:pStyle w:val="8"/>
        <w:ind w:left="0" w:leftChars="0" w:firstLine="0" w:firstLineChars="0"/>
        <w:jc w:val="both"/>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4</w:t>
      </w:r>
      <w:r>
        <w:rPr>
          <w:rFonts w:hint="eastAsia" w:ascii="方正仿宋_GBK" w:hAnsi="方正仿宋_GBK" w:eastAsia="方正仿宋_GBK" w:cs="方正仿宋_GBK"/>
          <w:b w:val="0"/>
          <w:bCs w:val="0"/>
          <w:spacing w:val="7"/>
          <w:sz w:val="24"/>
          <w:szCs w:val="22"/>
          <w:lang w:val="en-US" w:eastAsia="zh-CN" w:bidi="en-US"/>
        </w:rPr>
        <w:t>1</w:t>
      </w:r>
      <w:r>
        <w:rPr>
          <w:rFonts w:hint="default" w:ascii="方正仿宋_GBK" w:hAnsi="方正仿宋_GBK" w:eastAsia="方正仿宋_GBK" w:cs="方正仿宋_GBK"/>
          <w:b w:val="0"/>
          <w:bCs w:val="0"/>
          <w:spacing w:val="7"/>
          <w:sz w:val="24"/>
          <w:szCs w:val="22"/>
          <w:lang w:val="en-US" w:eastAsia="en-US" w:bidi="en-US"/>
        </w:rPr>
        <w:t>.2</w:t>
      </w:r>
      <w:r>
        <w:rPr>
          <w:rFonts w:hint="eastAsia" w:ascii="方正仿宋_GBK" w:hAnsi="方正仿宋_GBK" w:eastAsia="方正仿宋_GBK" w:cs="方正仿宋_GBK"/>
          <w:b w:val="0"/>
          <w:bCs w:val="0"/>
          <w:spacing w:val="7"/>
          <w:sz w:val="24"/>
          <w:szCs w:val="22"/>
          <w:lang w:val="en-US" w:eastAsia="en-US" w:bidi="en-US"/>
        </w:rPr>
        <w:t>签订合同后，如中标供应商不按合同约定履约的，履约保证金不予退还，履约保证金不足以赔偿损失的，按实际损失赔偿。</w:t>
      </w:r>
    </w:p>
    <w:p w14:paraId="40F8F8AB">
      <w:pPr>
        <w:pStyle w:val="8"/>
        <w:ind w:left="0" w:leftChars="0" w:firstLine="0" w:firstLineChars="0"/>
        <w:jc w:val="both"/>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4</w:t>
      </w:r>
      <w:r>
        <w:rPr>
          <w:rFonts w:hint="eastAsia" w:ascii="方正仿宋_GBK" w:hAnsi="方正仿宋_GBK" w:eastAsia="方正仿宋_GBK" w:cs="方正仿宋_GBK"/>
          <w:b w:val="0"/>
          <w:bCs w:val="0"/>
          <w:spacing w:val="7"/>
          <w:sz w:val="24"/>
          <w:szCs w:val="22"/>
          <w:lang w:val="en-US" w:eastAsia="zh-CN" w:bidi="en-US"/>
        </w:rPr>
        <w:t>1</w:t>
      </w: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en-US" w:bidi="en-US"/>
        </w:rPr>
        <w:t>如果中标（成交）供应商在建设期内没有涉及</w:t>
      </w:r>
      <w:r>
        <w:rPr>
          <w:rFonts w:hint="eastAsia" w:ascii="方正仿宋_GBK" w:hAnsi="方正仿宋_GBK" w:eastAsia="方正仿宋_GBK" w:cs="方正仿宋_GBK"/>
          <w:b w:val="0"/>
          <w:bCs w:val="0"/>
          <w:spacing w:val="7"/>
          <w:sz w:val="24"/>
          <w:szCs w:val="22"/>
          <w:lang w:val="en-US" w:eastAsia="zh-CN" w:bidi="en-US"/>
        </w:rPr>
        <w:t>采购单位</w:t>
      </w:r>
      <w:r>
        <w:rPr>
          <w:rFonts w:hint="eastAsia" w:ascii="方正仿宋_GBK" w:hAnsi="方正仿宋_GBK" w:eastAsia="方正仿宋_GBK" w:cs="方正仿宋_GBK"/>
          <w:b w:val="0"/>
          <w:bCs w:val="0"/>
          <w:spacing w:val="7"/>
          <w:sz w:val="24"/>
          <w:szCs w:val="22"/>
          <w:lang w:val="en-US" w:eastAsia="en-US" w:bidi="en-US"/>
        </w:rPr>
        <w:t>的应付而未付金额或违约行为，</w:t>
      </w:r>
      <w:r>
        <w:rPr>
          <w:rFonts w:hint="eastAsia" w:ascii="方正仿宋_GBK" w:hAnsi="方正仿宋_GBK" w:eastAsia="方正仿宋_GBK" w:cs="方正仿宋_GBK"/>
          <w:b w:val="0"/>
          <w:bCs w:val="0"/>
          <w:spacing w:val="7"/>
          <w:sz w:val="24"/>
          <w:szCs w:val="22"/>
          <w:lang w:val="en-US" w:eastAsia="zh-CN" w:bidi="en-US"/>
        </w:rPr>
        <w:t>采购单位</w:t>
      </w:r>
      <w:r>
        <w:rPr>
          <w:rFonts w:hint="eastAsia" w:ascii="方正仿宋_GBK" w:hAnsi="方正仿宋_GBK" w:eastAsia="方正仿宋_GBK" w:cs="方正仿宋_GBK"/>
          <w:b w:val="0"/>
          <w:bCs w:val="0"/>
          <w:spacing w:val="7"/>
          <w:sz w:val="24"/>
          <w:szCs w:val="22"/>
          <w:lang w:val="en-US" w:eastAsia="en-US" w:bidi="en-US"/>
        </w:rPr>
        <w:t>在项目验收合格后或提前终止合同后全额无息退还履约保证金。</w:t>
      </w:r>
    </w:p>
    <w:p w14:paraId="7CD7636F">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4</w:t>
      </w:r>
      <w:r>
        <w:rPr>
          <w:rFonts w:hint="eastAsia" w:ascii="方正黑体_GBK" w:hAnsi="方正黑体_GBK" w:eastAsia="方正黑体_GBK" w:cs="方正黑体_GBK"/>
          <w:lang w:val="en-US" w:eastAsia="zh-CN"/>
        </w:rPr>
        <w:t>2</w:t>
      </w:r>
      <w:r>
        <w:rPr>
          <w:rFonts w:hint="eastAsia" w:ascii="方正黑体_GBK" w:hAnsi="方正黑体_GBK" w:eastAsia="方正黑体_GBK" w:cs="方正黑体_GBK"/>
        </w:rPr>
        <w:t>、签订合同及公告</w:t>
      </w:r>
    </w:p>
    <w:p w14:paraId="3ABCC518">
      <w:pPr>
        <w:pStyle w:val="8"/>
        <w:ind w:left="0" w:leftChars="0" w:firstLine="0" w:firstLineChars="0"/>
        <w:jc w:val="both"/>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4</w:t>
      </w:r>
      <w:r>
        <w:rPr>
          <w:rFonts w:hint="eastAsia" w:ascii="方正仿宋_GBK" w:hAnsi="方正仿宋_GBK" w:eastAsia="方正仿宋_GBK" w:cs="方正仿宋_GBK"/>
          <w:b w:val="0"/>
          <w:bCs w:val="0"/>
          <w:spacing w:val="7"/>
          <w:sz w:val="24"/>
          <w:szCs w:val="22"/>
          <w:lang w:val="en-US" w:eastAsia="zh-CN" w:bidi="en-US"/>
        </w:rPr>
        <w:t>2</w:t>
      </w:r>
      <w:r>
        <w:rPr>
          <w:rFonts w:hint="default" w:ascii="方正仿宋_GBK" w:hAnsi="方正仿宋_GBK" w:eastAsia="方正仿宋_GBK" w:cs="方正仿宋_GBK"/>
          <w:b w:val="0"/>
          <w:bCs w:val="0"/>
          <w:spacing w:val="7"/>
          <w:sz w:val="24"/>
          <w:szCs w:val="22"/>
          <w:lang w:val="en-US" w:eastAsia="en-US" w:bidi="en-US"/>
        </w:rPr>
        <w:t>.1</w:t>
      </w:r>
      <w:r>
        <w:rPr>
          <w:rFonts w:hint="eastAsia" w:ascii="方正仿宋_GBK" w:hAnsi="方正仿宋_GBK" w:eastAsia="方正仿宋_GBK" w:cs="方正仿宋_GBK"/>
          <w:b w:val="0"/>
          <w:bCs w:val="0"/>
          <w:spacing w:val="7"/>
          <w:sz w:val="24"/>
          <w:szCs w:val="22"/>
          <w:lang w:val="en-US" w:eastAsia="zh-CN" w:bidi="en-US"/>
        </w:rPr>
        <w:t>采购单位</w:t>
      </w:r>
      <w:r>
        <w:rPr>
          <w:rFonts w:hint="eastAsia" w:ascii="方正仿宋_GBK" w:hAnsi="方正仿宋_GBK" w:eastAsia="方正仿宋_GBK" w:cs="方正仿宋_GBK"/>
          <w:b w:val="0"/>
          <w:bCs w:val="0"/>
          <w:spacing w:val="7"/>
          <w:sz w:val="24"/>
          <w:szCs w:val="22"/>
          <w:lang w:val="en-US" w:eastAsia="en-US" w:bidi="en-US"/>
        </w:rPr>
        <w:t>在中标（成交）通知书发出之日起 30 日内与中标（成交）供应商签订合同。</w:t>
      </w:r>
    </w:p>
    <w:p w14:paraId="3569ACA4">
      <w:pPr>
        <w:pStyle w:val="8"/>
        <w:ind w:left="0" w:leftChars="0" w:firstLine="0" w:firstLineChars="0"/>
        <w:jc w:val="both"/>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4</w:t>
      </w:r>
      <w:r>
        <w:rPr>
          <w:rFonts w:hint="eastAsia" w:ascii="方正仿宋_GBK" w:hAnsi="方正仿宋_GBK" w:eastAsia="方正仿宋_GBK" w:cs="方正仿宋_GBK"/>
          <w:b w:val="0"/>
          <w:bCs w:val="0"/>
          <w:spacing w:val="7"/>
          <w:sz w:val="24"/>
          <w:szCs w:val="22"/>
          <w:lang w:val="en-US" w:eastAsia="zh-CN" w:bidi="en-US"/>
        </w:rPr>
        <w:t>2</w:t>
      </w:r>
      <w:r>
        <w:rPr>
          <w:rFonts w:hint="default" w:ascii="方正仿宋_GBK" w:hAnsi="方正仿宋_GBK" w:eastAsia="方正仿宋_GBK" w:cs="方正仿宋_GBK"/>
          <w:b w:val="0"/>
          <w:bCs w:val="0"/>
          <w:spacing w:val="7"/>
          <w:sz w:val="24"/>
          <w:szCs w:val="22"/>
          <w:lang w:val="en-US" w:eastAsia="en-US" w:bidi="en-US"/>
        </w:rPr>
        <w:t>.2</w:t>
      </w:r>
      <w:r>
        <w:rPr>
          <w:rFonts w:hint="eastAsia" w:ascii="方正仿宋_GBK" w:hAnsi="方正仿宋_GBK" w:eastAsia="方正仿宋_GBK" w:cs="方正仿宋_GBK"/>
          <w:b w:val="0"/>
          <w:bCs w:val="0"/>
          <w:spacing w:val="7"/>
          <w:sz w:val="24"/>
          <w:szCs w:val="22"/>
          <w:lang w:val="en-US" w:eastAsia="en-US" w:bidi="en-US"/>
        </w:rPr>
        <w:t>中标（成交）供应商拖延、拒签合同的,取消中标资格。</w:t>
      </w:r>
    </w:p>
    <w:p w14:paraId="2F4A13BA">
      <w:pPr>
        <w:pStyle w:val="8"/>
        <w:ind w:left="0" w:leftChars="0" w:firstLine="0" w:firstLineChars="0"/>
        <w:jc w:val="both"/>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4</w:t>
      </w:r>
      <w:r>
        <w:rPr>
          <w:rFonts w:hint="eastAsia" w:ascii="方正仿宋_GBK" w:hAnsi="方正仿宋_GBK" w:eastAsia="方正仿宋_GBK" w:cs="方正仿宋_GBK"/>
          <w:b w:val="0"/>
          <w:bCs w:val="0"/>
          <w:spacing w:val="7"/>
          <w:sz w:val="24"/>
          <w:szCs w:val="22"/>
          <w:lang w:val="en-US" w:eastAsia="zh-CN" w:bidi="en-US"/>
        </w:rPr>
        <w:t>2</w:t>
      </w: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en-US" w:bidi="en-US"/>
        </w:rPr>
        <w:t>竞争性磋商文件、中标供应商的投标文件及评标过程中有关澄清文件等均作为签订合同的依据。所签订的合同不得对竞争性磋商文件和中标供应商的投标文件的内容作实质性修改。</w:t>
      </w:r>
    </w:p>
    <w:p w14:paraId="116D1613">
      <w:pPr>
        <w:pStyle w:val="8"/>
        <w:ind w:left="0" w:leftChars="0" w:firstLine="0" w:firstLineChars="0"/>
        <w:jc w:val="both"/>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4</w:t>
      </w:r>
      <w:r>
        <w:rPr>
          <w:rFonts w:hint="eastAsia" w:ascii="方正仿宋_GBK" w:hAnsi="方正仿宋_GBK" w:eastAsia="方正仿宋_GBK" w:cs="方正仿宋_GBK"/>
          <w:b w:val="0"/>
          <w:bCs w:val="0"/>
          <w:spacing w:val="7"/>
          <w:sz w:val="24"/>
          <w:szCs w:val="22"/>
          <w:lang w:val="en-US" w:eastAsia="zh-CN" w:bidi="en-US"/>
        </w:rPr>
        <w:t>2</w:t>
      </w:r>
      <w:r>
        <w:rPr>
          <w:rFonts w:hint="default" w:ascii="方正仿宋_GBK" w:hAnsi="方正仿宋_GBK" w:eastAsia="方正仿宋_GBK" w:cs="方正仿宋_GBK"/>
          <w:b w:val="0"/>
          <w:bCs w:val="0"/>
          <w:spacing w:val="7"/>
          <w:sz w:val="24"/>
          <w:szCs w:val="22"/>
          <w:lang w:val="en-US" w:eastAsia="en-US" w:bidi="en-US"/>
        </w:rPr>
        <w:t>.4</w:t>
      </w:r>
      <w:r>
        <w:rPr>
          <w:rFonts w:hint="eastAsia" w:ascii="方正仿宋_GBK" w:hAnsi="方正仿宋_GBK" w:eastAsia="方正仿宋_GBK" w:cs="方正仿宋_GBK"/>
          <w:b w:val="0"/>
          <w:bCs w:val="0"/>
          <w:spacing w:val="7"/>
          <w:sz w:val="24"/>
          <w:szCs w:val="22"/>
          <w:lang w:val="en-US" w:eastAsia="zh-CN" w:bidi="en-US"/>
        </w:rPr>
        <w:t>采购单位</w:t>
      </w:r>
      <w:r>
        <w:rPr>
          <w:rFonts w:hint="eastAsia" w:ascii="方正仿宋_GBK" w:hAnsi="方正仿宋_GBK" w:eastAsia="方正仿宋_GBK" w:cs="方正仿宋_GBK"/>
          <w:b w:val="0"/>
          <w:bCs w:val="0"/>
          <w:spacing w:val="7"/>
          <w:sz w:val="24"/>
          <w:szCs w:val="22"/>
          <w:lang w:val="en-US" w:eastAsia="en-US" w:bidi="en-US"/>
        </w:rPr>
        <w:t>应当自政府采购合同签订之日起 2 个工作日内，在省级以上财政部门指定的政府采购信息发布媒体及相关网站上公告。</w:t>
      </w:r>
    </w:p>
    <w:p w14:paraId="0A21908B">
      <w:pPr>
        <w:pStyle w:val="8"/>
        <w:ind w:left="0" w:leftChars="0" w:firstLine="0" w:firstLineChars="0"/>
        <w:jc w:val="both"/>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4</w:t>
      </w:r>
      <w:r>
        <w:rPr>
          <w:rFonts w:hint="eastAsia" w:ascii="方正仿宋_GBK" w:hAnsi="方正仿宋_GBK" w:eastAsia="方正仿宋_GBK" w:cs="方正仿宋_GBK"/>
          <w:b w:val="0"/>
          <w:bCs w:val="0"/>
          <w:spacing w:val="7"/>
          <w:sz w:val="24"/>
          <w:szCs w:val="22"/>
          <w:lang w:val="en-US" w:eastAsia="zh-CN" w:bidi="en-US"/>
        </w:rPr>
        <w:t>2</w:t>
      </w:r>
      <w:r>
        <w:rPr>
          <w:rFonts w:hint="default" w:ascii="方正仿宋_GBK" w:hAnsi="方正仿宋_GBK" w:eastAsia="方正仿宋_GBK" w:cs="方正仿宋_GBK"/>
          <w:b w:val="0"/>
          <w:bCs w:val="0"/>
          <w:spacing w:val="7"/>
          <w:sz w:val="24"/>
          <w:szCs w:val="22"/>
          <w:lang w:val="en-US" w:eastAsia="en-US" w:bidi="en-US"/>
        </w:rPr>
        <w:t>.5</w:t>
      </w:r>
      <w:r>
        <w:rPr>
          <w:rFonts w:hint="eastAsia" w:ascii="方正仿宋_GBK" w:hAnsi="方正仿宋_GBK" w:eastAsia="方正仿宋_GBK" w:cs="方正仿宋_GBK"/>
          <w:b w:val="0"/>
          <w:bCs w:val="0"/>
          <w:spacing w:val="7"/>
          <w:sz w:val="24"/>
          <w:szCs w:val="22"/>
          <w:lang w:val="en-US" w:eastAsia="zh-CN" w:bidi="en-US"/>
        </w:rPr>
        <w:t>采购单位</w:t>
      </w:r>
      <w:r>
        <w:rPr>
          <w:rFonts w:hint="eastAsia" w:ascii="方正仿宋_GBK" w:hAnsi="方正仿宋_GBK" w:eastAsia="方正仿宋_GBK" w:cs="方正仿宋_GBK"/>
          <w:b w:val="0"/>
          <w:bCs w:val="0"/>
          <w:spacing w:val="7"/>
          <w:sz w:val="24"/>
          <w:szCs w:val="22"/>
          <w:lang w:val="en-US" w:eastAsia="en-US" w:bidi="en-US"/>
        </w:rPr>
        <w:t>应当自政府采购合同签订之日起 7 个工作日内，将政府采购合同副本报同级人民政府财政部门备案以及采购代理机构存档。</w:t>
      </w:r>
    </w:p>
    <w:p w14:paraId="071EE2A9">
      <w:pPr>
        <w:pStyle w:val="7"/>
        <w:ind w:left="0" w:right="488"/>
        <w:jc w:val="center"/>
      </w:pPr>
      <w:r>
        <w:t>（七）纪律和监督</w:t>
      </w:r>
    </w:p>
    <w:p w14:paraId="4AAE8516">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4</w:t>
      </w:r>
      <w:r>
        <w:rPr>
          <w:rFonts w:hint="eastAsia" w:ascii="方正黑体_GBK" w:hAnsi="方正黑体_GBK" w:eastAsia="方正黑体_GBK" w:cs="方正黑体_GBK"/>
          <w:lang w:val="en-US" w:eastAsia="zh-CN"/>
        </w:rPr>
        <w:t>3</w:t>
      </w:r>
      <w:r>
        <w:rPr>
          <w:rFonts w:hint="eastAsia" w:ascii="方正黑体_GBK" w:hAnsi="方正黑体_GBK" w:eastAsia="方正黑体_GBK" w:cs="方正黑体_GBK"/>
        </w:rPr>
        <w:t>、对招标人的纪律要求</w:t>
      </w:r>
    </w:p>
    <w:p w14:paraId="3A7550EE">
      <w:pPr>
        <w:pStyle w:val="8"/>
        <w:ind w:left="0" w:leftChars="0" w:firstLine="0" w:firstLineChars="0"/>
        <w:jc w:val="both"/>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en-US" w:bidi="en-US"/>
        </w:rPr>
        <w:t>4</w:t>
      </w:r>
      <w:r>
        <w:rPr>
          <w:rFonts w:hint="eastAsia" w:ascii="方正仿宋_GBK" w:hAnsi="方正仿宋_GBK" w:eastAsia="方正仿宋_GBK" w:cs="方正仿宋_GBK"/>
          <w:b w:val="0"/>
          <w:bCs w:val="0"/>
          <w:spacing w:val="7"/>
          <w:sz w:val="24"/>
          <w:szCs w:val="22"/>
          <w:lang w:val="en-US" w:eastAsia="zh-CN" w:bidi="en-US"/>
        </w:rPr>
        <w:t>3</w:t>
      </w:r>
      <w:r>
        <w:rPr>
          <w:rFonts w:hint="eastAsia" w:ascii="方正仿宋_GBK" w:hAnsi="方正仿宋_GBK" w:eastAsia="方正仿宋_GBK" w:cs="方正仿宋_GBK"/>
          <w:b w:val="0"/>
          <w:bCs w:val="0"/>
          <w:spacing w:val="7"/>
          <w:sz w:val="24"/>
          <w:szCs w:val="22"/>
          <w:lang w:val="en-US" w:eastAsia="en-US" w:bidi="en-US"/>
        </w:rPr>
        <w:t>.1 招标人不得泄漏招标投标活动中应当保密的情况和资料，不得与投标人串通损害国家利益，社会公共利益或者他人合法权益。</w:t>
      </w:r>
    </w:p>
    <w:p w14:paraId="3D2642FF">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4</w:t>
      </w:r>
      <w:r>
        <w:rPr>
          <w:rFonts w:hint="eastAsia" w:ascii="方正黑体_GBK" w:hAnsi="方正黑体_GBK" w:eastAsia="方正黑体_GBK" w:cs="方正黑体_GBK"/>
          <w:lang w:val="en-US" w:eastAsia="zh-CN"/>
        </w:rPr>
        <w:t>4</w:t>
      </w:r>
      <w:r>
        <w:rPr>
          <w:rFonts w:hint="eastAsia" w:ascii="方正黑体_GBK" w:hAnsi="方正黑体_GBK" w:eastAsia="方正黑体_GBK" w:cs="方正黑体_GBK"/>
        </w:rPr>
        <w:t>、 对投标人的纪律要求</w:t>
      </w:r>
    </w:p>
    <w:p w14:paraId="24C81AC8">
      <w:pPr>
        <w:pStyle w:val="8"/>
        <w:ind w:left="0" w:leftChars="0" w:firstLine="0" w:firstLineChars="0"/>
        <w:jc w:val="both"/>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en-US" w:bidi="en-US"/>
        </w:rPr>
        <w:t>4</w:t>
      </w:r>
      <w:r>
        <w:rPr>
          <w:rFonts w:hint="eastAsia" w:ascii="方正仿宋_GBK" w:hAnsi="方正仿宋_GBK" w:eastAsia="方正仿宋_GBK" w:cs="方正仿宋_GBK"/>
          <w:b w:val="0"/>
          <w:bCs w:val="0"/>
          <w:spacing w:val="7"/>
          <w:sz w:val="24"/>
          <w:szCs w:val="22"/>
          <w:lang w:val="en-US" w:eastAsia="zh-CN" w:bidi="en-US"/>
        </w:rPr>
        <w:t>4</w:t>
      </w:r>
      <w:r>
        <w:rPr>
          <w:rFonts w:hint="eastAsia" w:ascii="方正仿宋_GBK" w:hAnsi="方正仿宋_GBK" w:eastAsia="方正仿宋_GBK" w:cs="方正仿宋_GBK"/>
          <w:b w:val="0"/>
          <w:bCs w:val="0"/>
          <w:spacing w:val="7"/>
          <w:sz w:val="24"/>
          <w:szCs w:val="22"/>
          <w:lang w:val="en-US" w:eastAsia="en-US" w:bidi="en-US"/>
        </w:rPr>
        <w:t>.1 投标人不得相互串通投标或者与招标人串通投标，不得向招标人或者评标委员会成员行贿谋取中标，不得以他人名义投标或者以其他方式弄虚作假骗取中标；投标人不得以任何方式干扰、影响评标工作。</w:t>
      </w:r>
    </w:p>
    <w:p w14:paraId="4E21AC6D">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4</w:t>
      </w:r>
      <w:r>
        <w:rPr>
          <w:rFonts w:hint="eastAsia" w:ascii="方正黑体_GBK" w:hAnsi="方正黑体_GBK" w:eastAsia="方正黑体_GBK" w:cs="方正黑体_GBK"/>
          <w:lang w:val="en-US" w:eastAsia="zh-CN"/>
        </w:rPr>
        <w:t>5</w:t>
      </w:r>
      <w:r>
        <w:rPr>
          <w:rFonts w:hint="eastAsia" w:ascii="方正黑体_GBK" w:hAnsi="方正黑体_GBK" w:eastAsia="方正黑体_GBK" w:cs="方正黑体_GBK"/>
        </w:rPr>
        <w:t>、对评标委员会成员的纪律要求</w:t>
      </w:r>
    </w:p>
    <w:p w14:paraId="45A75216">
      <w:pPr>
        <w:pStyle w:val="8"/>
        <w:ind w:left="0" w:leftChars="0" w:firstLine="0" w:firstLineChars="0"/>
        <w:jc w:val="both"/>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4</w:t>
      </w:r>
      <w:r>
        <w:rPr>
          <w:rFonts w:hint="eastAsia" w:ascii="方正仿宋_GBK" w:hAnsi="方正仿宋_GBK" w:eastAsia="方正仿宋_GBK" w:cs="方正仿宋_GBK"/>
          <w:b w:val="0"/>
          <w:bCs w:val="0"/>
          <w:spacing w:val="7"/>
          <w:sz w:val="24"/>
          <w:szCs w:val="22"/>
          <w:lang w:val="en-US" w:eastAsia="zh-CN" w:bidi="en-US"/>
        </w:rPr>
        <w:t>5</w:t>
      </w:r>
      <w:r>
        <w:rPr>
          <w:rFonts w:hint="default" w:ascii="方正仿宋_GBK" w:hAnsi="方正仿宋_GBK" w:eastAsia="方正仿宋_GBK" w:cs="方正仿宋_GBK"/>
          <w:b w:val="0"/>
          <w:bCs w:val="0"/>
          <w:spacing w:val="7"/>
          <w:sz w:val="24"/>
          <w:szCs w:val="22"/>
          <w:lang w:val="en-US" w:eastAsia="en-US" w:bidi="en-US"/>
        </w:rPr>
        <w:t>.1</w:t>
      </w:r>
      <w:r>
        <w:rPr>
          <w:rFonts w:hint="eastAsia" w:ascii="方正仿宋_GBK" w:hAnsi="方正仿宋_GBK" w:eastAsia="方正仿宋_GBK" w:cs="方正仿宋_GBK"/>
          <w:b w:val="0"/>
          <w:bCs w:val="0"/>
          <w:spacing w:val="7"/>
          <w:sz w:val="24"/>
          <w:szCs w:val="22"/>
          <w:lang w:val="en-US" w:eastAsia="en-US" w:bidi="en-US"/>
        </w:rPr>
        <w:t>评标委员会成员不得收受他人的财物或者其他好处，不得向他人透漏对投标文件的评审和比较、中标(成交)候选人的推荐情况以及评标有关的其他情况。</w:t>
      </w:r>
    </w:p>
    <w:p w14:paraId="7FEF59BE">
      <w:pPr>
        <w:pStyle w:val="8"/>
        <w:ind w:left="0" w:leftChars="0" w:firstLine="0" w:firstLineChars="0"/>
        <w:jc w:val="both"/>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4</w:t>
      </w:r>
      <w:r>
        <w:rPr>
          <w:rFonts w:hint="eastAsia" w:ascii="方正仿宋_GBK" w:hAnsi="方正仿宋_GBK" w:eastAsia="方正仿宋_GBK" w:cs="方正仿宋_GBK"/>
          <w:b w:val="0"/>
          <w:bCs w:val="0"/>
          <w:spacing w:val="7"/>
          <w:sz w:val="24"/>
          <w:szCs w:val="22"/>
          <w:lang w:val="en-US" w:eastAsia="zh-CN" w:bidi="en-US"/>
        </w:rPr>
        <w:t>5</w:t>
      </w:r>
      <w:r>
        <w:rPr>
          <w:rFonts w:hint="default" w:ascii="方正仿宋_GBK" w:hAnsi="方正仿宋_GBK" w:eastAsia="方正仿宋_GBK" w:cs="方正仿宋_GBK"/>
          <w:b w:val="0"/>
          <w:bCs w:val="0"/>
          <w:spacing w:val="7"/>
          <w:sz w:val="24"/>
          <w:szCs w:val="22"/>
          <w:lang w:val="en-US" w:eastAsia="en-US" w:bidi="en-US"/>
        </w:rPr>
        <w:t>.2</w:t>
      </w:r>
      <w:r>
        <w:rPr>
          <w:rFonts w:hint="eastAsia" w:ascii="方正仿宋_GBK" w:hAnsi="方正仿宋_GBK" w:eastAsia="方正仿宋_GBK" w:cs="方正仿宋_GBK"/>
          <w:b w:val="0"/>
          <w:bCs w:val="0"/>
          <w:spacing w:val="7"/>
          <w:sz w:val="24"/>
          <w:szCs w:val="22"/>
          <w:lang w:val="en-US" w:eastAsia="en-US" w:bidi="en-US"/>
        </w:rPr>
        <w:t>在评标活动中，评标委员会成员不得擅离职守，影响评标程序正常进行，不得使用第三章“评标办法”没有规定的评审因素和标准进行评标。</w:t>
      </w:r>
    </w:p>
    <w:p w14:paraId="3B01B6C6">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4</w:t>
      </w:r>
      <w:r>
        <w:rPr>
          <w:rFonts w:hint="eastAsia" w:ascii="方正黑体_GBK" w:hAnsi="方正黑体_GBK" w:eastAsia="方正黑体_GBK" w:cs="方正黑体_GBK"/>
          <w:lang w:val="en-US" w:eastAsia="zh-CN"/>
        </w:rPr>
        <w:t>6</w:t>
      </w:r>
      <w:r>
        <w:rPr>
          <w:rFonts w:hint="eastAsia" w:ascii="方正黑体_GBK" w:hAnsi="方正黑体_GBK" w:eastAsia="方正黑体_GBK" w:cs="方正黑体_GBK"/>
        </w:rPr>
        <w:t>、 对与评标活动有关的工作人员的纪律要求</w:t>
      </w:r>
    </w:p>
    <w:p w14:paraId="21E6FFF8">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4</w:t>
      </w:r>
      <w:r>
        <w:rPr>
          <w:rFonts w:hint="eastAsia" w:ascii="方正仿宋_GBK" w:hAnsi="方正仿宋_GBK" w:eastAsia="方正仿宋_GBK" w:cs="方正仿宋_GBK"/>
          <w:b w:val="0"/>
          <w:bCs w:val="0"/>
          <w:spacing w:val="7"/>
          <w:sz w:val="24"/>
          <w:szCs w:val="22"/>
          <w:lang w:val="en-US" w:eastAsia="zh-CN" w:bidi="en-US"/>
        </w:rPr>
        <w:t>6</w:t>
      </w:r>
      <w:r>
        <w:rPr>
          <w:rFonts w:hint="default" w:ascii="方正仿宋_GBK" w:hAnsi="方正仿宋_GBK" w:eastAsia="方正仿宋_GBK" w:cs="方正仿宋_GBK"/>
          <w:b w:val="0"/>
          <w:bCs w:val="0"/>
          <w:spacing w:val="7"/>
          <w:sz w:val="24"/>
          <w:szCs w:val="22"/>
          <w:lang w:val="en-US" w:eastAsia="en-US" w:bidi="en-US"/>
        </w:rPr>
        <w:t>.1 与评标活动有关的工作人员不得收受他人的财物或者其他好处，不得向他人透漏对投标文件的评审和比较、中标(成交)候选人的推荐情况以及评标有关的其他情况。在评标活动中，与评标活动有关的工作人员不得擅离职守，影响评标程序正常进行。</w:t>
      </w:r>
    </w:p>
    <w:p w14:paraId="3FE26DE9">
      <w:pPr>
        <w:pStyle w:val="7"/>
        <w:ind w:left="0" w:right="488"/>
        <w:jc w:val="center"/>
      </w:pPr>
      <w:r>
        <w:t>（八）质疑与投诉</w:t>
      </w:r>
    </w:p>
    <w:p w14:paraId="39757926">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lang w:val="en-US" w:eastAsia="zh-CN"/>
        </w:rPr>
        <w:t>47</w:t>
      </w:r>
      <w:r>
        <w:rPr>
          <w:rFonts w:hint="eastAsia" w:ascii="方正黑体_GBK" w:hAnsi="方正黑体_GBK" w:eastAsia="方正黑体_GBK" w:cs="方正黑体_GBK"/>
        </w:rPr>
        <w:t>、质疑和投诉</w:t>
      </w:r>
    </w:p>
    <w:p w14:paraId="1FD572C6">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4</w:t>
      </w:r>
      <w:r>
        <w:rPr>
          <w:rFonts w:hint="eastAsia" w:ascii="方正仿宋_GBK" w:hAnsi="方正仿宋_GBK" w:eastAsia="方正仿宋_GBK" w:cs="方正仿宋_GBK"/>
          <w:b w:val="0"/>
          <w:bCs w:val="0"/>
          <w:spacing w:val="7"/>
          <w:sz w:val="24"/>
          <w:szCs w:val="22"/>
          <w:lang w:val="en-US" w:eastAsia="zh-CN" w:bidi="en-US"/>
        </w:rPr>
        <w:t>7</w:t>
      </w:r>
      <w:r>
        <w:rPr>
          <w:rFonts w:hint="default" w:ascii="方正仿宋_GBK" w:hAnsi="方正仿宋_GBK" w:eastAsia="方正仿宋_GBK" w:cs="方正仿宋_GBK"/>
          <w:b w:val="0"/>
          <w:bCs w:val="0"/>
          <w:spacing w:val="7"/>
          <w:sz w:val="24"/>
          <w:szCs w:val="22"/>
          <w:lang w:val="en-US" w:eastAsia="en-US" w:bidi="en-US"/>
        </w:rPr>
        <w:t>.1.供应商认为竞争性磋商文件、采购过程和中标（成交）结果使自己的权益受到损害的，可以在知道或者应知其权益受到损害之日起七个工作日内，以书面形式向</w:t>
      </w:r>
      <w:r>
        <w:rPr>
          <w:rFonts w:hint="eastAsia" w:ascii="方正仿宋_GBK" w:hAnsi="方正仿宋_GBK" w:eastAsia="方正仿宋_GBK" w:cs="方正仿宋_GBK"/>
          <w:b w:val="0"/>
          <w:bCs w:val="0"/>
          <w:spacing w:val="7"/>
          <w:sz w:val="24"/>
          <w:szCs w:val="22"/>
          <w:lang w:val="en-US" w:eastAsia="zh-CN" w:bidi="en-US"/>
        </w:rPr>
        <w:t>采购单位</w:t>
      </w:r>
      <w:r>
        <w:rPr>
          <w:rFonts w:hint="default" w:ascii="方正仿宋_GBK" w:hAnsi="方正仿宋_GBK" w:eastAsia="方正仿宋_GBK" w:cs="方正仿宋_GBK"/>
          <w:b w:val="0"/>
          <w:bCs w:val="0"/>
          <w:spacing w:val="7"/>
          <w:sz w:val="24"/>
          <w:szCs w:val="22"/>
          <w:lang w:val="en-US" w:eastAsia="en-US" w:bidi="en-US"/>
        </w:rPr>
        <w:t>提出质疑。供应商应当在法定质疑期内一次性提出针对同一采购程序环节的质疑。供应商应知其权益受到损害之日，是指：</w:t>
      </w:r>
    </w:p>
    <w:p w14:paraId="2F293188">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（一）对可以质疑的竞争性磋商文件提出质疑的，为收到竞争性磋商文件之日或者竞争性磋商文件公告期限届满之日；</w:t>
      </w:r>
    </w:p>
    <w:p w14:paraId="48B57E5A">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（二）对采购过程提出质疑的，为各采购程序环节结束之日；</w:t>
      </w:r>
    </w:p>
    <w:p w14:paraId="37BEA8B8">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（三）对中标或者成交结果提出质疑的，为中标或者成交结果公告期限届满之日。</w:t>
      </w:r>
    </w:p>
    <w:p w14:paraId="02A0E270">
      <w:pPr>
        <w:pStyle w:val="8"/>
        <w:ind w:left="0" w:leftChars="0" w:firstLine="0" w:firstLineChars="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4</w:t>
      </w:r>
      <w:r>
        <w:rPr>
          <w:rFonts w:hint="eastAsia" w:ascii="方正仿宋_GBK" w:hAnsi="方正仿宋_GBK" w:eastAsia="方正仿宋_GBK" w:cs="方正仿宋_GBK"/>
          <w:b w:val="0"/>
          <w:bCs w:val="0"/>
          <w:spacing w:val="7"/>
          <w:sz w:val="24"/>
          <w:szCs w:val="22"/>
          <w:lang w:val="en-US" w:eastAsia="zh-CN" w:bidi="en-US"/>
        </w:rPr>
        <w:t>7</w:t>
      </w:r>
      <w:r>
        <w:rPr>
          <w:rFonts w:hint="default" w:ascii="方正仿宋_GBK" w:hAnsi="方正仿宋_GBK" w:eastAsia="方正仿宋_GBK" w:cs="方正仿宋_GBK"/>
          <w:b w:val="0"/>
          <w:bCs w:val="0"/>
          <w:spacing w:val="7"/>
          <w:sz w:val="24"/>
          <w:szCs w:val="22"/>
          <w:lang w:val="en-US" w:eastAsia="en-US" w:bidi="en-US"/>
        </w:rPr>
        <w:t>.2供应商提出质疑应当提交质疑函和必要的证明材料。质疑函应当包括下列内容： 供应商的姓名或者名称、地址、邮编、联系人及联系电话；质疑项目的名称、编号；具体、明确的质疑事项和与质疑事项相关的请求；事实依据；必要的法律依据；提出质疑的日期。（具体格式详见附件）供应商为自然人的，应当由本人签字；供应商为法人或者其他组织的，应当由法定代表人、主要负责人，或者其授权代表签字或者盖章，并加盖公章。</w:t>
      </w:r>
    </w:p>
    <w:p w14:paraId="17C198E5">
      <w:pPr>
        <w:pStyle w:val="8"/>
        <w:ind w:left="0" w:leftChars="0" w:firstLine="0" w:firstLineChars="0"/>
        <w:jc w:val="both"/>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4</w:t>
      </w:r>
      <w:r>
        <w:rPr>
          <w:rFonts w:hint="eastAsia" w:ascii="方正仿宋_GBK" w:hAnsi="方正仿宋_GBK" w:eastAsia="方正仿宋_GBK" w:cs="方正仿宋_GBK"/>
          <w:b w:val="0"/>
          <w:bCs w:val="0"/>
          <w:spacing w:val="7"/>
          <w:sz w:val="24"/>
          <w:szCs w:val="22"/>
          <w:lang w:val="en-US" w:eastAsia="zh-CN" w:bidi="en-US"/>
        </w:rPr>
        <w:t>7</w:t>
      </w:r>
      <w:r>
        <w:rPr>
          <w:rFonts w:hint="default" w:ascii="方正仿宋_GBK" w:hAnsi="方正仿宋_GBK" w:eastAsia="方正仿宋_GBK" w:cs="方正仿宋_GBK"/>
          <w:b w:val="0"/>
          <w:bCs w:val="0"/>
          <w:spacing w:val="7"/>
          <w:sz w:val="24"/>
          <w:szCs w:val="22"/>
          <w:lang w:val="en-US" w:eastAsia="en-US" w:bidi="en-US"/>
        </w:rPr>
        <w:t>.3</w:t>
      </w:r>
      <w:r>
        <w:rPr>
          <w:rFonts w:hint="eastAsia" w:ascii="方正仿宋_GBK" w:hAnsi="方正仿宋_GBK" w:eastAsia="方正仿宋_GBK" w:cs="方正仿宋_GBK"/>
          <w:b w:val="0"/>
          <w:bCs w:val="0"/>
          <w:spacing w:val="7"/>
          <w:sz w:val="24"/>
          <w:szCs w:val="22"/>
          <w:lang w:val="en-US" w:eastAsia="en-US" w:bidi="en-US"/>
        </w:rPr>
        <w:t>供应商质疑、投诉应当有明确的请求和必要的证明材料。供应商投诉的事项不得超出已质疑事项的范围。</w:t>
      </w:r>
      <w:r>
        <w:rPr>
          <w:rFonts w:hint="eastAsia" w:ascii="方正仿宋_GBK" w:hAnsi="方正仿宋_GBK" w:eastAsia="方正仿宋_GBK" w:cs="方正仿宋_GBK"/>
          <w:b w:val="0"/>
          <w:bCs w:val="0"/>
          <w:spacing w:val="7"/>
          <w:sz w:val="24"/>
          <w:szCs w:val="22"/>
          <w:lang w:val="en-US" w:eastAsia="zh-CN" w:bidi="en-US"/>
        </w:rPr>
        <w:t>采购单位</w:t>
      </w:r>
      <w:r>
        <w:rPr>
          <w:rFonts w:hint="eastAsia" w:ascii="方正仿宋_GBK" w:hAnsi="方正仿宋_GBK" w:eastAsia="方正仿宋_GBK" w:cs="方正仿宋_GBK"/>
          <w:b w:val="0"/>
          <w:bCs w:val="0"/>
          <w:spacing w:val="7"/>
          <w:sz w:val="24"/>
          <w:szCs w:val="22"/>
          <w:lang w:val="en-US" w:eastAsia="en-US" w:bidi="en-US"/>
        </w:rPr>
        <w:t>及采购代理机构按《政府采购质疑和投诉办法》进行处理供应商质疑事项。</w:t>
      </w:r>
    </w:p>
    <w:p w14:paraId="67F0033E">
      <w:pPr>
        <w:pStyle w:val="8"/>
        <w:ind w:left="0" w:leftChars="0" w:firstLine="0" w:firstLineChars="0"/>
        <w:jc w:val="both"/>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4</w:t>
      </w:r>
      <w:r>
        <w:rPr>
          <w:rFonts w:hint="eastAsia" w:ascii="方正仿宋_GBK" w:hAnsi="方正仿宋_GBK" w:eastAsia="方正仿宋_GBK" w:cs="方正仿宋_GBK"/>
          <w:b w:val="0"/>
          <w:bCs w:val="0"/>
          <w:spacing w:val="7"/>
          <w:sz w:val="24"/>
          <w:szCs w:val="22"/>
          <w:lang w:val="en-US" w:eastAsia="zh-CN" w:bidi="en-US"/>
        </w:rPr>
        <w:t>7</w:t>
      </w:r>
      <w:r>
        <w:rPr>
          <w:rFonts w:hint="default" w:ascii="方正仿宋_GBK" w:hAnsi="方正仿宋_GBK" w:eastAsia="方正仿宋_GBK" w:cs="方正仿宋_GBK"/>
          <w:b w:val="0"/>
          <w:bCs w:val="0"/>
          <w:spacing w:val="7"/>
          <w:sz w:val="24"/>
          <w:szCs w:val="22"/>
          <w:lang w:val="en-US" w:eastAsia="en-US" w:bidi="en-US"/>
        </w:rPr>
        <w:t>.4</w:t>
      </w:r>
      <w:r>
        <w:rPr>
          <w:rFonts w:hint="eastAsia" w:ascii="方正仿宋_GBK" w:hAnsi="方正仿宋_GBK" w:eastAsia="方正仿宋_GBK" w:cs="方正仿宋_GBK"/>
          <w:b w:val="0"/>
          <w:bCs w:val="0"/>
          <w:spacing w:val="7"/>
          <w:sz w:val="24"/>
          <w:szCs w:val="22"/>
          <w:lang w:val="en-US" w:eastAsia="en-US" w:bidi="en-US"/>
        </w:rPr>
        <w:t>质疑供应商对</w:t>
      </w:r>
      <w:r>
        <w:rPr>
          <w:rFonts w:hint="eastAsia" w:ascii="方正仿宋_GBK" w:hAnsi="方正仿宋_GBK" w:eastAsia="方正仿宋_GBK" w:cs="方正仿宋_GBK"/>
          <w:b w:val="0"/>
          <w:bCs w:val="0"/>
          <w:spacing w:val="7"/>
          <w:sz w:val="24"/>
          <w:szCs w:val="22"/>
          <w:lang w:val="en-US" w:eastAsia="zh-CN" w:bidi="en-US"/>
        </w:rPr>
        <w:t>采购单位</w:t>
      </w:r>
      <w:r>
        <w:rPr>
          <w:rFonts w:hint="eastAsia" w:ascii="方正仿宋_GBK" w:hAnsi="方正仿宋_GBK" w:eastAsia="方正仿宋_GBK" w:cs="方正仿宋_GBK"/>
          <w:b w:val="0"/>
          <w:bCs w:val="0"/>
          <w:spacing w:val="7"/>
          <w:sz w:val="24"/>
          <w:szCs w:val="22"/>
          <w:lang w:val="en-US" w:eastAsia="en-US" w:bidi="en-US"/>
        </w:rPr>
        <w:t>、采购代理机构的质疑答复不满意，或者</w:t>
      </w:r>
      <w:r>
        <w:rPr>
          <w:rFonts w:hint="eastAsia" w:ascii="方正仿宋_GBK" w:hAnsi="方正仿宋_GBK" w:eastAsia="方正仿宋_GBK" w:cs="方正仿宋_GBK"/>
          <w:b w:val="0"/>
          <w:bCs w:val="0"/>
          <w:spacing w:val="7"/>
          <w:sz w:val="24"/>
          <w:szCs w:val="22"/>
          <w:lang w:val="en-US" w:eastAsia="zh-CN" w:bidi="en-US"/>
        </w:rPr>
        <w:t>采购单位</w:t>
      </w:r>
      <w:r>
        <w:rPr>
          <w:rFonts w:hint="eastAsia" w:ascii="方正仿宋_GBK" w:hAnsi="方正仿宋_GBK" w:eastAsia="方正仿宋_GBK" w:cs="方正仿宋_GBK"/>
          <w:b w:val="0"/>
          <w:bCs w:val="0"/>
          <w:spacing w:val="7"/>
          <w:sz w:val="24"/>
          <w:szCs w:val="22"/>
          <w:lang w:val="en-US" w:eastAsia="en-US" w:bidi="en-US"/>
        </w:rPr>
        <w:t>、采购代理机构未在规定期限内作出答复的，供应商可以在答复期满后 15 个工作日内向同级财政部门提起投诉。</w:t>
      </w:r>
    </w:p>
    <w:p w14:paraId="0DBFD257">
      <w:pPr>
        <w:pStyle w:val="8"/>
        <w:ind w:left="0" w:leftChars="0" w:firstLine="0" w:firstLineChars="0"/>
        <w:jc w:val="both"/>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4</w:t>
      </w:r>
      <w:r>
        <w:rPr>
          <w:rFonts w:hint="eastAsia" w:ascii="方正仿宋_GBK" w:hAnsi="方正仿宋_GBK" w:eastAsia="方正仿宋_GBK" w:cs="方正仿宋_GBK"/>
          <w:b w:val="0"/>
          <w:bCs w:val="0"/>
          <w:spacing w:val="7"/>
          <w:sz w:val="24"/>
          <w:szCs w:val="22"/>
          <w:lang w:val="en-US" w:eastAsia="zh-CN" w:bidi="en-US"/>
        </w:rPr>
        <w:t>7</w:t>
      </w:r>
      <w:r>
        <w:rPr>
          <w:rFonts w:hint="default" w:ascii="方正仿宋_GBK" w:hAnsi="方正仿宋_GBK" w:eastAsia="方正仿宋_GBK" w:cs="方正仿宋_GBK"/>
          <w:b w:val="0"/>
          <w:bCs w:val="0"/>
          <w:spacing w:val="7"/>
          <w:sz w:val="24"/>
          <w:szCs w:val="22"/>
          <w:lang w:val="en-US" w:eastAsia="en-US" w:bidi="en-US"/>
        </w:rPr>
        <w:t>.5</w:t>
      </w:r>
      <w:r>
        <w:rPr>
          <w:rFonts w:hint="eastAsia" w:ascii="方正仿宋_GBK" w:hAnsi="方正仿宋_GBK" w:eastAsia="方正仿宋_GBK" w:cs="方正仿宋_GBK"/>
          <w:b w:val="0"/>
          <w:bCs w:val="0"/>
          <w:spacing w:val="7"/>
          <w:sz w:val="24"/>
          <w:szCs w:val="22"/>
          <w:lang w:val="en-US" w:eastAsia="en-US" w:bidi="en-US"/>
        </w:rPr>
        <w:t>供应商有下列情形之一的财政局，将其列入不良行为记录名单：</w:t>
      </w:r>
    </w:p>
    <w:p w14:paraId="4B0719B6">
      <w:pPr>
        <w:pStyle w:val="8"/>
        <w:ind w:left="0" w:leftChars="0" w:firstLine="0" w:firstLineChars="0"/>
        <w:jc w:val="both"/>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en-US" w:bidi="en-US"/>
        </w:rPr>
        <w:t>（一）一年内三次以上质疑均查无实据的；</w:t>
      </w:r>
    </w:p>
    <w:p w14:paraId="37C25D49">
      <w:pPr>
        <w:pStyle w:val="8"/>
        <w:ind w:left="0" w:leftChars="0" w:firstLine="0" w:firstLineChars="0"/>
        <w:jc w:val="both"/>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en-US" w:bidi="en-US"/>
        </w:rPr>
        <w:t>（二）捏造事实或者提供虚假质疑材料的。</w:t>
      </w:r>
    </w:p>
    <w:p w14:paraId="44CCC7A4">
      <w:pPr>
        <w:pStyle w:val="8"/>
        <w:ind w:left="0" w:leftChars="0" w:firstLine="0" w:firstLineChars="0"/>
        <w:jc w:val="both"/>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en-US" w:bidi="en-US"/>
        </w:rPr>
        <w:t>（三）以非法手段取得证明材料。证据来源的合法性存在明显疑问，质疑人无法证明其取得方式合法的，视为以非法手段取得证明材料。</w:t>
      </w:r>
    </w:p>
    <w:p w14:paraId="59838A12">
      <w:pPr>
        <w:pStyle w:val="8"/>
        <w:ind w:left="0" w:leftChars="0" w:firstLine="0" w:firstLineChars="0"/>
        <w:jc w:val="both"/>
        <w:sectPr>
          <w:pgSz w:w="11910" w:h="16840"/>
          <w:pgMar w:top="1440" w:right="1080" w:bottom="1440" w:left="1080" w:header="873" w:footer="1066" w:gutter="0"/>
          <w:cols w:space="720" w:num="1"/>
        </w:sectPr>
      </w:pPr>
    </w:p>
    <w:p w14:paraId="07B19936">
      <w:pPr>
        <w:pStyle w:val="8"/>
        <w:spacing w:before="54" w:line="440" w:lineRule="exact"/>
        <w:ind w:left="654"/>
      </w:pPr>
      <w:r>
        <w:t>附件：</w:t>
      </w:r>
    </w:p>
    <w:p w14:paraId="2CCE031E">
      <w:pPr>
        <w:spacing w:before="0" w:line="587" w:lineRule="exact"/>
        <w:ind w:left="0" w:right="488" w:firstLine="0"/>
        <w:jc w:val="center"/>
        <w:rPr>
          <w:rFonts w:hint="eastAsia" w:ascii="Microsoft JhengHei" w:eastAsia="Microsoft JhengHei"/>
          <w:b/>
          <w:sz w:val="32"/>
        </w:rPr>
      </w:pPr>
      <w:r>
        <w:rPr>
          <w:rFonts w:hint="eastAsia" w:ascii="Microsoft JhengHei" w:eastAsia="Microsoft JhengHei"/>
          <w:b/>
          <w:sz w:val="32"/>
        </w:rPr>
        <w:t>政府采购投诉书（范本）、质疑函范本</w:t>
      </w:r>
    </w:p>
    <w:p w14:paraId="6655C990">
      <w:pPr>
        <w:spacing w:before="12"/>
        <w:ind w:left="0" w:right="487" w:firstLine="0"/>
        <w:jc w:val="center"/>
        <w:rPr>
          <w:rFonts w:hint="eastAsia" w:ascii="Microsoft JhengHei" w:eastAsia="Microsoft JhengHei"/>
          <w:b/>
          <w:sz w:val="28"/>
        </w:rPr>
      </w:pPr>
      <w:r>
        <w:rPr>
          <w:rFonts w:hint="eastAsia" w:ascii="Microsoft JhengHei" w:eastAsia="Microsoft JhengHei"/>
          <w:b/>
          <w:sz w:val="28"/>
        </w:rPr>
        <w:t>政府采购投诉书（范本）</w:t>
      </w:r>
    </w:p>
    <w:p w14:paraId="6729AC32">
      <w:pPr>
        <w:pStyle w:val="10"/>
        <w:spacing w:before="3"/>
        <w:rPr>
          <w:rFonts w:ascii="Microsoft JhengHei"/>
          <w:b/>
          <w:sz w:val="19"/>
        </w:rPr>
      </w:pPr>
    </w:p>
    <w:p w14:paraId="7ED00155">
      <w:pPr>
        <w:tabs>
          <w:tab w:val="left" w:pos="4485"/>
        </w:tabs>
        <w:spacing w:before="71"/>
        <w:ind w:left="873" w:right="0" w:firstLine="0"/>
        <w:jc w:val="left"/>
        <w:rPr>
          <w:sz w:val="21"/>
        </w:rPr>
      </w:pPr>
      <w:r>
        <w:rPr>
          <w:spacing w:val="9"/>
          <w:sz w:val="21"/>
        </w:rPr>
        <w:t>投诉人</w:t>
      </w:r>
      <w:r>
        <w:rPr>
          <w:sz w:val="21"/>
        </w:rPr>
        <w:t>：</w:t>
      </w:r>
      <w:r>
        <w:rPr>
          <w:sz w:val="21"/>
        </w:rPr>
        <w:tab/>
      </w:r>
      <w:r>
        <w:rPr>
          <w:spacing w:val="9"/>
          <w:sz w:val="21"/>
        </w:rPr>
        <w:t>法定代表</w:t>
      </w:r>
      <w:r>
        <w:rPr>
          <w:spacing w:val="8"/>
          <w:sz w:val="21"/>
        </w:rPr>
        <w:t>人</w:t>
      </w:r>
      <w:r>
        <w:rPr>
          <w:sz w:val="21"/>
        </w:rPr>
        <w:t>：</w:t>
      </w:r>
    </w:p>
    <w:p w14:paraId="2BE843F2">
      <w:pPr>
        <w:tabs>
          <w:tab w:val="left" w:pos="4485"/>
        </w:tabs>
        <w:spacing w:before="171"/>
        <w:ind w:left="873" w:right="0" w:firstLine="0"/>
        <w:jc w:val="left"/>
        <w:rPr>
          <w:sz w:val="21"/>
        </w:rPr>
      </w:pPr>
      <w:r>
        <w:rPr>
          <w:spacing w:val="9"/>
          <w:sz w:val="21"/>
        </w:rPr>
        <w:t>地址</w:t>
      </w:r>
      <w:r>
        <w:rPr>
          <w:sz w:val="21"/>
        </w:rPr>
        <w:t>：</w:t>
      </w:r>
      <w:r>
        <w:rPr>
          <w:sz w:val="21"/>
        </w:rPr>
        <w:tab/>
      </w:r>
      <w:r>
        <w:rPr>
          <w:spacing w:val="9"/>
          <w:sz w:val="21"/>
        </w:rPr>
        <w:t>电话</w:t>
      </w:r>
      <w:r>
        <w:rPr>
          <w:sz w:val="21"/>
        </w:rPr>
        <w:t>：</w:t>
      </w:r>
    </w:p>
    <w:p w14:paraId="142524C6">
      <w:pPr>
        <w:tabs>
          <w:tab w:val="left" w:pos="4485"/>
        </w:tabs>
        <w:spacing w:before="171"/>
        <w:ind w:left="873" w:right="0" w:firstLine="0"/>
        <w:jc w:val="left"/>
        <w:rPr>
          <w:sz w:val="21"/>
        </w:rPr>
      </w:pPr>
      <w:r>
        <w:rPr>
          <w:spacing w:val="9"/>
          <w:sz w:val="21"/>
        </w:rPr>
        <w:t>委托代</w:t>
      </w:r>
      <w:r>
        <w:rPr>
          <w:spacing w:val="8"/>
          <w:sz w:val="21"/>
        </w:rPr>
        <w:t>理</w:t>
      </w:r>
      <w:r>
        <w:rPr>
          <w:spacing w:val="9"/>
          <w:sz w:val="21"/>
        </w:rPr>
        <w:t>人姓名</w:t>
      </w:r>
      <w:r>
        <w:rPr>
          <w:sz w:val="21"/>
        </w:rPr>
        <w:t>：</w:t>
      </w:r>
      <w:r>
        <w:rPr>
          <w:sz w:val="21"/>
        </w:rPr>
        <w:tab/>
      </w:r>
      <w:r>
        <w:rPr>
          <w:spacing w:val="9"/>
          <w:sz w:val="21"/>
        </w:rPr>
        <w:t>职务</w:t>
      </w:r>
      <w:r>
        <w:rPr>
          <w:sz w:val="21"/>
        </w:rPr>
        <w:t>：</w:t>
      </w:r>
    </w:p>
    <w:p w14:paraId="0D35515F">
      <w:pPr>
        <w:tabs>
          <w:tab w:val="left" w:pos="4485"/>
        </w:tabs>
        <w:spacing w:before="171"/>
        <w:ind w:left="873" w:right="0" w:firstLine="0"/>
        <w:jc w:val="left"/>
        <w:rPr>
          <w:sz w:val="21"/>
        </w:rPr>
      </w:pPr>
      <w:r>
        <w:rPr>
          <w:spacing w:val="9"/>
          <w:sz w:val="21"/>
        </w:rPr>
        <w:t>住址</w:t>
      </w:r>
      <w:r>
        <w:rPr>
          <w:sz w:val="21"/>
        </w:rPr>
        <w:t>：</w:t>
      </w:r>
      <w:r>
        <w:rPr>
          <w:sz w:val="21"/>
        </w:rPr>
        <w:tab/>
      </w:r>
      <w:r>
        <w:rPr>
          <w:spacing w:val="9"/>
          <w:sz w:val="21"/>
        </w:rPr>
        <w:t>联系电话</w:t>
      </w:r>
      <w:r>
        <w:rPr>
          <w:sz w:val="21"/>
        </w:rPr>
        <w:t>：</w:t>
      </w:r>
    </w:p>
    <w:p w14:paraId="6FB656C2">
      <w:pPr>
        <w:tabs>
          <w:tab w:val="left" w:pos="4485"/>
        </w:tabs>
        <w:spacing w:before="171"/>
        <w:ind w:left="873" w:right="0" w:firstLine="0"/>
        <w:jc w:val="left"/>
        <w:rPr>
          <w:sz w:val="21"/>
        </w:rPr>
      </w:pPr>
      <w:r>
        <w:rPr>
          <w:spacing w:val="9"/>
          <w:sz w:val="21"/>
        </w:rPr>
        <w:t>被投诉</w:t>
      </w:r>
      <w:r>
        <w:rPr>
          <w:spacing w:val="8"/>
          <w:sz w:val="21"/>
        </w:rPr>
        <w:t>人</w:t>
      </w:r>
      <w:r>
        <w:rPr>
          <w:sz w:val="21"/>
        </w:rPr>
        <w:t>：</w:t>
      </w:r>
      <w:r>
        <w:rPr>
          <w:sz w:val="21"/>
        </w:rPr>
        <w:tab/>
      </w:r>
      <w:r>
        <w:rPr>
          <w:spacing w:val="9"/>
          <w:sz w:val="21"/>
        </w:rPr>
        <w:t>法定代表</w:t>
      </w:r>
      <w:r>
        <w:rPr>
          <w:spacing w:val="8"/>
          <w:sz w:val="21"/>
        </w:rPr>
        <w:t>人</w:t>
      </w:r>
      <w:r>
        <w:rPr>
          <w:sz w:val="21"/>
        </w:rPr>
        <w:t>：</w:t>
      </w:r>
    </w:p>
    <w:p w14:paraId="3BA07E3B">
      <w:pPr>
        <w:tabs>
          <w:tab w:val="left" w:pos="4806"/>
        </w:tabs>
        <w:spacing w:before="170"/>
        <w:ind w:left="873" w:right="0" w:firstLine="0"/>
        <w:jc w:val="left"/>
        <w:rPr>
          <w:sz w:val="21"/>
        </w:rPr>
      </w:pPr>
      <w:r>
        <w:rPr>
          <w:spacing w:val="9"/>
          <w:sz w:val="21"/>
        </w:rPr>
        <w:t>地址</w:t>
      </w:r>
      <w:r>
        <w:rPr>
          <w:sz w:val="21"/>
        </w:rPr>
        <w:t>：</w:t>
      </w:r>
      <w:r>
        <w:rPr>
          <w:sz w:val="21"/>
        </w:rPr>
        <w:tab/>
      </w:r>
      <w:r>
        <w:rPr>
          <w:spacing w:val="8"/>
          <w:sz w:val="21"/>
        </w:rPr>
        <w:t>电</w:t>
      </w:r>
      <w:r>
        <w:rPr>
          <w:spacing w:val="9"/>
          <w:sz w:val="21"/>
        </w:rPr>
        <w:t>话</w:t>
      </w:r>
      <w:r>
        <w:rPr>
          <w:sz w:val="21"/>
        </w:rPr>
        <w:t>：</w:t>
      </w:r>
    </w:p>
    <w:p w14:paraId="23808098">
      <w:pPr>
        <w:pStyle w:val="10"/>
        <w:rPr>
          <w:sz w:val="20"/>
        </w:rPr>
      </w:pPr>
    </w:p>
    <w:p w14:paraId="4C64C1AC">
      <w:pPr>
        <w:pStyle w:val="10"/>
        <w:spacing w:before="9"/>
        <w:rPr>
          <w:sz w:val="27"/>
        </w:rPr>
      </w:pPr>
    </w:p>
    <w:p w14:paraId="34735D6E">
      <w:pPr>
        <w:tabs>
          <w:tab w:val="left" w:pos="2077"/>
          <w:tab w:val="left" w:pos="2734"/>
          <w:tab w:val="left" w:pos="2953"/>
          <w:tab w:val="left" w:pos="3391"/>
          <w:tab w:val="left" w:pos="3610"/>
          <w:tab w:val="left" w:pos="4267"/>
          <w:tab w:val="left" w:pos="9523"/>
          <w:tab w:val="left" w:pos="9961"/>
        </w:tabs>
        <w:spacing w:before="0" w:line="240" w:lineRule="auto"/>
        <w:ind w:left="0" w:right="0" w:firstLine="0"/>
        <w:jc w:val="left"/>
        <w:rPr>
          <w:sz w:val="21"/>
        </w:rPr>
      </w:pPr>
      <w:r>
        <w:rPr>
          <w:spacing w:val="9"/>
          <w:sz w:val="21"/>
        </w:rPr>
        <w:t>我公司</w:t>
      </w:r>
      <w:r>
        <w:rPr>
          <w:spacing w:val="8"/>
          <w:sz w:val="21"/>
        </w:rPr>
        <w:t>参</w:t>
      </w:r>
      <w:r>
        <w:rPr>
          <w:spacing w:val="9"/>
          <w:sz w:val="21"/>
        </w:rPr>
        <w:t>加</w:t>
      </w:r>
      <w:r>
        <w:rPr>
          <w:sz w:val="21"/>
        </w:rPr>
        <w:t>了</w:t>
      </w:r>
      <w:r>
        <w:rPr>
          <w:rFonts w:hint="eastAsia"/>
          <w:sz w:val="21"/>
          <w:u w:val="single"/>
          <w:lang w:val="en-US" w:eastAsia="zh-CN"/>
        </w:rPr>
        <w:t xml:space="preserve">  </w:t>
      </w:r>
      <w:r>
        <w:rPr>
          <w:sz w:val="21"/>
        </w:rPr>
        <w:t>年</w:t>
      </w:r>
      <w:r>
        <w:rPr>
          <w:sz w:val="21"/>
          <w:u w:val="single"/>
        </w:rPr>
        <w:tab/>
      </w:r>
      <w:r>
        <w:rPr>
          <w:sz w:val="21"/>
        </w:rPr>
        <w:t>月</w:t>
      </w:r>
      <w:r>
        <w:rPr>
          <w:rFonts w:hint="eastAsia"/>
          <w:sz w:val="21"/>
          <w:u w:val="single"/>
          <w:lang w:val="en-US" w:eastAsia="zh-CN"/>
        </w:rPr>
        <w:t xml:space="preserve">   </w:t>
      </w:r>
      <w:r>
        <w:rPr>
          <w:spacing w:val="9"/>
          <w:sz w:val="21"/>
        </w:rPr>
        <w:t>日被投诉人组</w:t>
      </w:r>
      <w:r>
        <w:rPr>
          <w:spacing w:val="8"/>
          <w:sz w:val="21"/>
        </w:rPr>
        <w:t>织</w:t>
      </w:r>
      <w:r>
        <w:rPr>
          <w:spacing w:val="9"/>
          <w:sz w:val="21"/>
        </w:rPr>
        <w:t>的（</w:t>
      </w:r>
      <w:r>
        <w:rPr>
          <w:rFonts w:hint="eastAsia"/>
          <w:spacing w:val="9"/>
          <w:sz w:val="21"/>
          <w:lang w:eastAsia="zh-CN"/>
        </w:rPr>
        <w:t>采购单位</w:t>
      </w:r>
      <w:r>
        <w:rPr>
          <w:spacing w:val="8"/>
          <w:sz w:val="21"/>
        </w:rPr>
        <w:t>）（</w:t>
      </w:r>
      <w:r>
        <w:rPr>
          <w:spacing w:val="9"/>
          <w:sz w:val="21"/>
        </w:rPr>
        <w:t>项目名称）（</w:t>
      </w:r>
      <w:r>
        <w:rPr>
          <w:spacing w:val="8"/>
          <w:sz w:val="21"/>
        </w:rPr>
        <w:t>项</w:t>
      </w:r>
      <w:r>
        <w:rPr>
          <w:spacing w:val="9"/>
          <w:sz w:val="21"/>
        </w:rPr>
        <w:t>目编号）的</w:t>
      </w:r>
      <w:r>
        <w:rPr>
          <w:sz w:val="21"/>
        </w:rPr>
        <w:t>采</w:t>
      </w:r>
      <w:r>
        <w:rPr>
          <w:spacing w:val="9"/>
          <w:sz w:val="21"/>
        </w:rPr>
        <w:t>购活动</w:t>
      </w:r>
      <w:r>
        <w:rPr>
          <w:spacing w:val="8"/>
          <w:sz w:val="21"/>
        </w:rPr>
        <w:t>，</w:t>
      </w:r>
      <w:r>
        <w:rPr>
          <w:spacing w:val="9"/>
          <w:sz w:val="21"/>
        </w:rPr>
        <w:t>我公司认为该</w:t>
      </w:r>
      <w:r>
        <w:rPr>
          <w:spacing w:val="8"/>
          <w:sz w:val="21"/>
        </w:rPr>
        <w:t>项</w:t>
      </w:r>
      <w:r>
        <w:rPr>
          <w:spacing w:val="9"/>
          <w:sz w:val="21"/>
        </w:rPr>
        <w:t>目的（采购文</w:t>
      </w:r>
      <w:r>
        <w:rPr>
          <w:spacing w:val="8"/>
          <w:sz w:val="21"/>
        </w:rPr>
        <w:t>件</w:t>
      </w:r>
      <w:r>
        <w:rPr>
          <w:spacing w:val="4"/>
          <w:sz w:val="21"/>
        </w:rPr>
        <w:t>/</w:t>
      </w:r>
      <w:r>
        <w:rPr>
          <w:spacing w:val="9"/>
          <w:sz w:val="21"/>
        </w:rPr>
        <w:t>采购</w:t>
      </w:r>
      <w:r>
        <w:rPr>
          <w:spacing w:val="8"/>
          <w:sz w:val="21"/>
        </w:rPr>
        <w:t>过</w:t>
      </w:r>
      <w:r>
        <w:rPr>
          <w:spacing w:val="9"/>
          <w:sz w:val="21"/>
        </w:rPr>
        <w:t>程</w:t>
      </w:r>
      <w:r>
        <w:rPr>
          <w:spacing w:val="4"/>
          <w:sz w:val="21"/>
        </w:rPr>
        <w:t>/</w:t>
      </w:r>
      <w:r>
        <w:rPr>
          <w:spacing w:val="9"/>
          <w:sz w:val="21"/>
        </w:rPr>
        <w:t>中</w:t>
      </w:r>
      <w:r>
        <w:rPr>
          <w:spacing w:val="8"/>
          <w:sz w:val="21"/>
        </w:rPr>
        <w:t>标</w:t>
      </w:r>
      <w:r>
        <w:rPr>
          <w:spacing w:val="9"/>
          <w:sz w:val="21"/>
        </w:rPr>
        <w:t>（中标）结果</w:t>
      </w:r>
      <w:r>
        <w:rPr>
          <w:spacing w:val="8"/>
          <w:sz w:val="21"/>
        </w:rPr>
        <w:t>）</w:t>
      </w:r>
      <w:r>
        <w:rPr>
          <w:spacing w:val="9"/>
          <w:sz w:val="21"/>
        </w:rPr>
        <w:t>损害了我公司</w:t>
      </w:r>
      <w:r>
        <w:rPr>
          <w:spacing w:val="8"/>
          <w:sz w:val="21"/>
        </w:rPr>
        <w:t>权</w:t>
      </w:r>
      <w:r>
        <w:rPr>
          <w:spacing w:val="9"/>
          <w:sz w:val="21"/>
        </w:rPr>
        <w:t>益，对此</w:t>
      </w:r>
      <w:r>
        <w:rPr>
          <w:sz w:val="21"/>
        </w:rPr>
        <w:t xml:space="preserve">， </w:t>
      </w:r>
      <w:r>
        <w:rPr>
          <w:spacing w:val="9"/>
          <w:sz w:val="21"/>
        </w:rPr>
        <w:t>我公司</w:t>
      </w:r>
      <w:r>
        <w:rPr>
          <w:sz w:val="21"/>
        </w:rPr>
        <w:t>于</w:t>
      </w:r>
      <w:r>
        <w:rPr>
          <w:sz w:val="21"/>
        </w:rPr>
        <w:tab/>
      </w:r>
      <w:r>
        <w:rPr>
          <w:rFonts w:hint="eastAsia"/>
          <w:sz w:val="21"/>
          <w:u w:val="single"/>
          <w:lang w:val="en-US" w:eastAsia="zh-CN"/>
        </w:rPr>
        <w:t xml:space="preserve"> </w:t>
      </w:r>
      <w:r>
        <w:rPr>
          <w:sz w:val="21"/>
        </w:rPr>
        <w:t>年</w:t>
      </w:r>
      <w:r>
        <w:rPr>
          <w:rFonts w:hint="eastAsia"/>
          <w:sz w:val="21"/>
          <w:u w:val="single"/>
          <w:lang w:val="en-US" w:eastAsia="zh-CN"/>
        </w:rPr>
        <w:t xml:space="preserve"> </w:t>
      </w:r>
      <w:r>
        <w:rPr>
          <w:sz w:val="21"/>
        </w:rPr>
        <w:t>月</w:t>
      </w:r>
      <w:r>
        <w:rPr>
          <w:rFonts w:hint="eastAsia"/>
          <w:sz w:val="21"/>
          <w:u w:val="single"/>
          <w:lang w:val="en-US" w:eastAsia="zh-CN"/>
        </w:rPr>
        <w:t xml:space="preserve"> </w:t>
      </w:r>
      <w:r>
        <w:rPr>
          <w:spacing w:val="9"/>
          <w:sz w:val="21"/>
        </w:rPr>
        <w:t>日</w:t>
      </w:r>
      <w:r>
        <w:rPr>
          <w:spacing w:val="8"/>
          <w:sz w:val="21"/>
        </w:rPr>
        <w:t>向</w:t>
      </w:r>
      <w:r>
        <w:rPr>
          <w:spacing w:val="9"/>
          <w:sz w:val="21"/>
        </w:rPr>
        <w:t>（</w:t>
      </w:r>
      <w:r>
        <w:rPr>
          <w:rFonts w:hint="eastAsia"/>
          <w:spacing w:val="9"/>
          <w:sz w:val="21"/>
          <w:lang w:eastAsia="zh-CN"/>
        </w:rPr>
        <w:t>采购单位</w:t>
      </w:r>
      <w:r>
        <w:rPr>
          <w:spacing w:val="9"/>
          <w:sz w:val="21"/>
        </w:rPr>
        <w:t>或者</w:t>
      </w:r>
      <w:r>
        <w:rPr>
          <w:spacing w:val="8"/>
          <w:sz w:val="21"/>
        </w:rPr>
        <w:t>政</w:t>
      </w:r>
      <w:r>
        <w:rPr>
          <w:spacing w:val="9"/>
          <w:sz w:val="21"/>
        </w:rPr>
        <w:t>府采购代理机</w:t>
      </w:r>
      <w:r>
        <w:rPr>
          <w:spacing w:val="8"/>
          <w:sz w:val="21"/>
        </w:rPr>
        <w:t>构</w:t>
      </w:r>
      <w:r>
        <w:rPr>
          <w:spacing w:val="9"/>
          <w:sz w:val="21"/>
        </w:rPr>
        <w:t>）提出了质疑</w:t>
      </w:r>
      <w:r>
        <w:rPr>
          <w:spacing w:val="8"/>
          <w:sz w:val="21"/>
        </w:rPr>
        <w:t>，（</w:t>
      </w:r>
      <w:r>
        <w:rPr>
          <w:spacing w:val="9"/>
          <w:sz w:val="21"/>
        </w:rPr>
        <w:t>其</w:t>
      </w:r>
      <w:r>
        <w:rPr>
          <w:sz w:val="21"/>
        </w:rPr>
        <w:t>于</w:t>
      </w:r>
      <w:r>
        <w:rPr>
          <w:rFonts w:hint="eastAsia"/>
          <w:sz w:val="21"/>
          <w:u w:val="single"/>
          <w:lang w:val="en-US" w:eastAsia="zh-CN"/>
        </w:rPr>
        <w:t xml:space="preserve">   </w:t>
      </w:r>
      <w:r>
        <w:rPr>
          <w:sz w:val="21"/>
        </w:rPr>
        <w:t>年</w:t>
      </w:r>
      <w:r>
        <w:rPr>
          <w:rFonts w:hint="eastAsia"/>
          <w:sz w:val="21"/>
          <w:u w:val="single"/>
          <w:lang w:val="en-US" w:eastAsia="zh-CN"/>
        </w:rPr>
        <w:t xml:space="preserve">  </w:t>
      </w:r>
      <w:r>
        <w:rPr>
          <w:sz w:val="21"/>
        </w:rPr>
        <w:t>月</w:t>
      </w:r>
      <w:r>
        <w:rPr>
          <w:rFonts w:hint="eastAsia"/>
          <w:sz w:val="21"/>
          <w:u w:val="single"/>
          <w:lang w:val="en-US" w:eastAsia="zh-CN"/>
        </w:rPr>
        <w:t xml:space="preserve">  </w:t>
      </w:r>
      <w:r>
        <w:rPr>
          <w:spacing w:val="9"/>
          <w:sz w:val="21"/>
        </w:rPr>
        <w:t>日作出</w:t>
      </w:r>
      <w:r>
        <w:rPr>
          <w:spacing w:val="8"/>
          <w:sz w:val="21"/>
        </w:rPr>
        <w:t>书</w:t>
      </w:r>
      <w:r>
        <w:rPr>
          <w:spacing w:val="9"/>
          <w:sz w:val="21"/>
        </w:rPr>
        <w:t>面答复，因对</w:t>
      </w:r>
      <w:r>
        <w:rPr>
          <w:spacing w:val="8"/>
          <w:sz w:val="21"/>
        </w:rPr>
        <w:t>其</w:t>
      </w:r>
      <w:r>
        <w:rPr>
          <w:spacing w:val="9"/>
          <w:sz w:val="21"/>
        </w:rPr>
        <w:t>作出的答复不</w:t>
      </w:r>
      <w:r>
        <w:rPr>
          <w:spacing w:val="8"/>
          <w:sz w:val="21"/>
        </w:rPr>
        <w:t>满</w:t>
      </w:r>
      <w:r>
        <w:rPr>
          <w:spacing w:val="9"/>
          <w:sz w:val="21"/>
        </w:rPr>
        <w:t>意</w:t>
      </w:r>
      <w:r>
        <w:rPr>
          <w:spacing w:val="7"/>
          <w:sz w:val="21"/>
        </w:rPr>
        <w:t>）/（</w:t>
      </w:r>
      <w:r>
        <w:rPr>
          <w:spacing w:val="9"/>
          <w:sz w:val="21"/>
        </w:rPr>
        <w:t>被质疑人未在</w:t>
      </w:r>
      <w:r>
        <w:rPr>
          <w:spacing w:val="8"/>
          <w:sz w:val="21"/>
        </w:rPr>
        <w:t>法</w:t>
      </w:r>
      <w:r>
        <w:rPr>
          <w:spacing w:val="9"/>
          <w:sz w:val="21"/>
        </w:rPr>
        <w:t>定期内予以答</w:t>
      </w:r>
      <w:r>
        <w:rPr>
          <w:spacing w:val="8"/>
          <w:sz w:val="21"/>
        </w:rPr>
        <w:t>复</w:t>
      </w:r>
      <w:r>
        <w:rPr>
          <w:spacing w:val="9"/>
          <w:sz w:val="21"/>
        </w:rPr>
        <w:t>，按照政府采</w:t>
      </w:r>
      <w:r>
        <w:rPr>
          <w:spacing w:val="8"/>
          <w:sz w:val="21"/>
        </w:rPr>
        <w:t>购</w:t>
      </w:r>
      <w:r>
        <w:rPr>
          <w:sz w:val="21"/>
        </w:rPr>
        <w:t>有</w:t>
      </w:r>
      <w:r>
        <w:rPr>
          <w:spacing w:val="9"/>
          <w:sz w:val="21"/>
        </w:rPr>
        <w:t>关规定</w:t>
      </w:r>
      <w:r>
        <w:rPr>
          <w:spacing w:val="8"/>
          <w:sz w:val="21"/>
        </w:rPr>
        <w:t>），</w:t>
      </w:r>
      <w:r>
        <w:rPr>
          <w:spacing w:val="9"/>
          <w:sz w:val="21"/>
        </w:rPr>
        <w:t>现向贵机关</w:t>
      </w:r>
      <w:r>
        <w:rPr>
          <w:spacing w:val="8"/>
          <w:sz w:val="21"/>
        </w:rPr>
        <w:t>提</w:t>
      </w:r>
      <w:r>
        <w:rPr>
          <w:spacing w:val="9"/>
          <w:sz w:val="21"/>
        </w:rPr>
        <w:t>起投诉</w:t>
      </w:r>
      <w:r>
        <w:rPr>
          <w:sz w:val="21"/>
        </w:rPr>
        <w:t>：</w:t>
      </w:r>
    </w:p>
    <w:p w14:paraId="5806862E">
      <w:pPr>
        <w:pStyle w:val="17"/>
        <w:numPr>
          <w:ilvl w:val="2"/>
          <w:numId w:val="0"/>
        </w:numPr>
        <w:tabs>
          <w:tab w:val="left" w:pos="1311"/>
        </w:tabs>
        <w:spacing w:before="0" w:after="0" w:line="240" w:lineRule="auto"/>
        <w:ind w:left="0" w:leftChars="0" w:right="0" w:rightChars="0" w:firstLine="0" w:firstLineChars="0"/>
        <w:jc w:val="left"/>
        <w:rPr>
          <w:sz w:val="21"/>
        </w:rPr>
      </w:pPr>
      <w:r>
        <w:rPr>
          <w:rFonts w:hint="default" w:ascii="宋体" w:hAnsi="宋体" w:eastAsia="宋体" w:cs="宋体"/>
          <w:spacing w:val="4"/>
          <w:w w:val="100"/>
          <w:sz w:val="19"/>
          <w:szCs w:val="19"/>
          <w:lang w:val="en-US" w:eastAsia="en-US" w:bidi="en-US"/>
        </w:rPr>
        <w:t>1.</w:t>
      </w:r>
      <w:r>
        <w:rPr>
          <w:spacing w:val="7"/>
          <w:sz w:val="21"/>
        </w:rPr>
        <w:t>具体的投诉事项及事实依据；</w:t>
      </w:r>
    </w:p>
    <w:p w14:paraId="22CFF2E5">
      <w:pPr>
        <w:pStyle w:val="17"/>
        <w:numPr>
          <w:ilvl w:val="2"/>
          <w:numId w:val="0"/>
        </w:numPr>
        <w:tabs>
          <w:tab w:val="left" w:pos="1311"/>
        </w:tabs>
        <w:spacing w:before="0" w:after="0" w:line="240" w:lineRule="auto"/>
        <w:ind w:left="0" w:leftChars="0" w:right="0" w:rightChars="0" w:firstLine="0" w:firstLineChars="0"/>
        <w:jc w:val="left"/>
        <w:rPr>
          <w:sz w:val="21"/>
        </w:rPr>
      </w:pPr>
      <w:r>
        <w:rPr>
          <w:rFonts w:hint="default" w:ascii="宋体" w:hAnsi="宋体" w:eastAsia="宋体" w:cs="宋体"/>
          <w:spacing w:val="4"/>
          <w:w w:val="100"/>
          <w:sz w:val="19"/>
          <w:szCs w:val="19"/>
          <w:lang w:val="en-US" w:eastAsia="en-US" w:bidi="en-US"/>
        </w:rPr>
        <w:t>2.</w:t>
      </w:r>
      <w:r>
        <w:rPr>
          <w:spacing w:val="7"/>
          <w:sz w:val="21"/>
        </w:rPr>
        <w:t>质疑和质疑答复情况简要描述；</w:t>
      </w:r>
    </w:p>
    <w:p w14:paraId="2CB6E7C9">
      <w:pPr>
        <w:pStyle w:val="17"/>
        <w:numPr>
          <w:ilvl w:val="2"/>
          <w:numId w:val="0"/>
        </w:numPr>
        <w:tabs>
          <w:tab w:val="left" w:pos="1311"/>
        </w:tabs>
        <w:spacing w:before="0" w:after="0" w:line="240" w:lineRule="auto"/>
        <w:ind w:left="0" w:leftChars="0" w:right="0" w:rightChars="0" w:firstLine="0" w:firstLineChars="0"/>
        <w:jc w:val="left"/>
        <w:rPr>
          <w:sz w:val="21"/>
        </w:rPr>
      </w:pPr>
      <w:r>
        <w:rPr>
          <w:rFonts w:hint="default" w:ascii="宋体" w:hAnsi="宋体" w:eastAsia="宋体" w:cs="宋体"/>
          <w:spacing w:val="4"/>
          <w:w w:val="100"/>
          <w:sz w:val="19"/>
          <w:szCs w:val="19"/>
          <w:lang w:val="en-US" w:eastAsia="en-US" w:bidi="en-US"/>
        </w:rPr>
        <w:t>3.</w:t>
      </w:r>
      <w:r>
        <w:rPr>
          <w:spacing w:val="3"/>
          <w:sz w:val="21"/>
        </w:rPr>
        <w:t>投诉请求。</w:t>
      </w:r>
      <w:r>
        <w:rPr>
          <w:spacing w:val="6"/>
          <w:sz w:val="21"/>
        </w:rPr>
        <w:t>附件：</w:t>
      </w:r>
    </w:p>
    <w:p w14:paraId="52E9E3D4">
      <w:pPr>
        <w:pStyle w:val="17"/>
        <w:numPr>
          <w:ilvl w:val="0"/>
          <w:numId w:val="2"/>
        </w:numPr>
        <w:tabs>
          <w:tab w:val="left" w:pos="1311"/>
        </w:tabs>
        <w:spacing w:before="0" w:after="0" w:line="267" w:lineRule="exact"/>
        <w:ind w:left="1310" w:right="0" w:hanging="218"/>
        <w:jc w:val="left"/>
        <w:rPr>
          <w:sz w:val="21"/>
        </w:rPr>
      </w:pPr>
      <w:r>
        <w:rPr>
          <w:spacing w:val="7"/>
          <w:sz w:val="21"/>
        </w:rPr>
        <w:t>质疑书和质疑答复书；</w:t>
      </w:r>
    </w:p>
    <w:p w14:paraId="5010213C">
      <w:pPr>
        <w:pStyle w:val="17"/>
        <w:numPr>
          <w:ilvl w:val="0"/>
          <w:numId w:val="2"/>
        </w:numPr>
        <w:tabs>
          <w:tab w:val="left" w:pos="1311"/>
        </w:tabs>
        <w:spacing w:before="171" w:after="0" w:line="240" w:lineRule="auto"/>
        <w:ind w:left="1310" w:right="0" w:hanging="218"/>
        <w:jc w:val="left"/>
        <w:rPr>
          <w:sz w:val="21"/>
        </w:rPr>
      </w:pPr>
      <w:r>
        <w:rPr>
          <w:spacing w:val="8"/>
          <w:sz w:val="21"/>
        </w:rPr>
        <w:t>证据材料</w:t>
      </w:r>
      <w:r>
        <w:rPr>
          <w:spacing w:val="9"/>
          <w:sz w:val="21"/>
        </w:rPr>
        <w:t>（</w:t>
      </w:r>
      <w:r>
        <w:rPr>
          <w:spacing w:val="8"/>
          <w:sz w:val="21"/>
        </w:rPr>
        <w:t>需注明证据来源</w:t>
      </w:r>
      <w:r>
        <w:rPr>
          <w:spacing w:val="9"/>
          <w:sz w:val="21"/>
        </w:rPr>
        <w:t>）</w:t>
      </w:r>
      <w:r>
        <w:rPr>
          <w:spacing w:val="7"/>
          <w:sz w:val="21"/>
        </w:rPr>
        <w:t>，证人的姓名、住址和联系方式等；</w:t>
      </w:r>
    </w:p>
    <w:p w14:paraId="2788CB67">
      <w:pPr>
        <w:pStyle w:val="17"/>
        <w:numPr>
          <w:ilvl w:val="0"/>
          <w:numId w:val="2"/>
        </w:numPr>
        <w:tabs>
          <w:tab w:val="left" w:pos="1311"/>
        </w:tabs>
        <w:spacing w:before="171" w:after="0" w:line="240" w:lineRule="auto"/>
        <w:ind w:left="1310" w:right="0" w:hanging="218"/>
        <w:jc w:val="left"/>
        <w:rPr>
          <w:sz w:val="21"/>
        </w:rPr>
      </w:pPr>
      <w:r>
        <w:rPr>
          <w:spacing w:val="6"/>
          <w:sz w:val="21"/>
        </w:rPr>
        <w:t>营业执照；</w:t>
      </w:r>
    </w:p>
    <w:p w14:paraId="09D5849E">
      <w:pPr>
        <w:pStyle w:val="17"/>
        <w:numPr>
          <w:ilvl w:val="0"/>
          <w:numId w:val="2"/>
        </w:numPr>
        <w:tabs>
          <w:tab w:val="left" w:pos="1311"/>
        </w:tabs>
        <w:spacing w:before="171" w:after="0" w:line="240" w:lineRule="auto"/>
        <w:ind w:left="1310" w:right="0" w:hanging="218"/>
        <w:jc w:val="left"/>
        <w:rPr>
          <w:sz w:val="21"/>
        </w:rPr>
      </w:pPr>
      <w:r>
        <w:rPr>
          <w:spacing w:val="7"/>
          <w:sz w:val="21"/>
        </w:rPr>
        <w:t>法定代表人身份证明函</w:t>
      </w:r>
    </w:p>
    <w:p w14:paraId="3B362A91">
      <w:pPr>
        <w:pStyle w:val="17"/>
        <w:numPr>
          <w:ilvl w:val="0"/>
          <w:numId w:val="2"/>
        </w:numPr>
        <w:tabs>
          <w:tab w:val="left" w:pos="1311"/>
        </w:tabs>
        <w:spacing w:before="171" w:after="0" w:line="240" w:lineRule="auto"/>
        <w:ind w:left="1310" w:right="0" w:hanging="218"/>
        <w:jc w:val="left"/>
        <w:rPr>
          <w:sz w:val="21"/>
        </w:rPr>
      </w:pPr>
      <w:r>
        <w:rPr>
          <w:spacing w:val="8"/>
          <w:sz w:val="21"/>
        </w:rPr>
        <w:t>法定代表人授权委托书</w:t>
      </w:r>
      <w:r>
        <w:rPr>
          <w:spacing w:val="9"/>
          <w:sz w:val="21"/>
        </w:rPr>
        <w:t>（</w:t>
      </w:r>
      <w:r>
        <w:rPr>
          <w:spacing w:val="8"/>
          <w:sz w:val="21"/>
        </w:rPr>
        <w:t>包含法定代表人和委托代理人的身份证复印件</w:t>
      </w:r>
      <w:r>
        <w:rPr>
          <w:spacing w:val="4"/>
          <w:sz w:val="21"/>
        </w:rPr>
        <w:t>）；</w:t>
      </w:r>
    </w:p>
    <w:p w14:paraId="628C24D0">
      <w:pPr>
        <w:pStyle w:val="17"/>
        <w:numPr>
          <w:ilvl w:val="0"/>
          <w:numId w:val="2"/>
        </w:numPr>
        <w:tabs>
          <w:tab w:val="left" w:pos="1311"/>
        </w:tabs>
        <w:spacing w:before="171" w:after="0" w:line="240" w:lineRule="auto"/>
        <w:ind w:left="1310" w:right="0" w:hanging="218"/>
        <w:jc w:val="left"/>
        <w:rPr>
          <w:sz w:val="21"/>
        </w:rPr>
      </w:pPr>
      <w:r>
        <w:rPr>
          <w:spacing w:val="7"/>
          <w:sz w:val="21"/>
        </w:rPr>
        <w:t>政府采购监管部门认为应当提供的其它材料。</w:t>
      </w:r>
    </w:p>
    <w:p w14:paraId="04DFBC12">
      <w:pPr>
        <w:pStyle w:val="10"/>
        <w:rPr>
          <w:sz w:val="20"/>
        </w:rPr>
      </w:pPr>
    </w:p>
    <w:p w14:paraId="5903360B">
      <w:pPr>
        <w:pStyle w:val="10"/>
        <w:spacing w:before="8"/>
        <w:rPr>
          <w:sz w:val="27"/>
        </w:rPr>
      </w:pPr>
    </w:p>
    <w:p w14:paraId="5FACD16E">
      <w:pPr>
        <w:wordWrap w:val="0"/>
        <w:spacing w:before="1"/>
        <w:ind w:left="0" w:right="49" w:firstLine="0"/>
        <w:jc w:val="right"/>
        <w:rPr>
          <w:rFonts w:hint="default" w:eastAsia="宋体"/>
          <w:sz w:val="21"/>
          <w:lang w:val="en-US" w:eastAsia="zh-CN"/>
        </w:rPr>
      </w:pPr>
      <w:r>
        <w:rPr>
          <w:sz w:val="21"/>
        </w:rPr>
        <w:t>投诉供应商：（盖章）</w:t>
      </w:r>
      <w:r>
        <w:rPr>
          <w:rFonts w:hint="eastAsia"/>
          <w:sz w:val="21"/>
          <w:lang w:val="en-US" w:eastAsia="zh-CN"/>
        </w:rPr>
        <w:t xml:space="preserve">  </w:t>
      </w:r>
    </w:p>
    <w:p w14:paraId="05A35F90">
      <w:pPr>
        <w:tabs>
          <w:tab w:val="left" w:pos="6403"/>
          <w:tab w:val="left" w:pos="7060"/>
        </w:tabs>
        <w:spacing w:before="0" w:line="240" w:lineRule="auto"/>
        <w:ind w:left="0" w:right="0" w:firstLine="0"/>
        <w:jc w:val="right"/>
        <w:rPr>
          <w:spacing w:val="-13"/>
          <w:sz w:val="21"/>
        </w:rPr>
      </w:pPr>
      <w:r>
        <w:rPr>
          <w:spacing w:val="8"/>
          <w:sz w:val="21"/>
        </w:rPr>
        <w:t>法</w:t>
      </w:r>
      <w:r>
        <w:rPr>
          <w:spacing w:val="9"/>
          <w:sz w:val="21"/>
        </w:rPr>
        <w:t>定代表人（或</w:t>
      </w:r>
      <w:r>
        <w:rPr>
          <w:spacing w:val="8"/>
          <w:sz w:val="21"/>
        </w:rPr>
        <w:t>主</w:t>
      </w:r>
      <w:r>
        <w:rPr>
          <w:spacing w:val="9"/>
          <w:sz w:val="21"/>
        </w:rPr>
        <w:t>要负责人</w:t>
      </w:r>
      <w:r>
        <w:rPr>
          <w:spacing w:val="8"/>
          <w:sz w:val="21"/>
        </w:rPr>
        <w:t>）：（</w:t>
      </w:r>
      <w:r>
        <w:rPr>
          <w:spacing w:val="9"/>
          <w:sz w:val="21"/>
        </w:rPr>
        <w:t>签字或盖章</w:t>
      </w:r>
      <w:r>
        <w:rPr>
          <w:spacing w:val="-13"/>
          <w:sz w:val="21"/>
        </w:rPr>
        <w:t>）</w:t>
      </w:r>
    </w:p>
    <w:p w14:paraId="3831B295">
      <w:pPr>
        <w:tabs>
          <w:tab w:val="left" w:pos="6403"/>
          <w:tab w:val="left" w:pos="7060"/>
        </w:tabs>
        <w:spacing w:before="0" w:line="240" w:lineRule="auto"/>
        <w:ind w:left="0" w:right="0" w:firstLine="0"/>
        <w:jc w:val="right"/>
        <w:rPr>
          <w:sz w:val="21"/>
        </w:rPr>
      </w:pPr>
      <w:r>
        <w:rPr>
          <w:spacing w:val="-13"/>
          <w:sz w:val="21"/>
        </w:rPr>
        <w:t xml:space="preserve"> </w:t>
      </w:r>
      <w:r>
        <w:rPr>
          <w:rFonts w:hint="eastAsia"/>
          <w:spacing w:val="-13"/>
          <w:sz w:val="21"/>
          <w:u w:val="single"/>
          <w:lang w:val="en-US" w:eastAsia="zh-CN"/>
        </w:rPr>
        <w:t xml:space="preserve">    </w:t>
      </w:r>
      <w:r>
        <w:rPr>
          <w:sz w:val="21"/>
        </w:rPr>
        <w:t>年</w:t>
      </w:r>
      <w:r>
        <w:rPr>
          <w:rFonts w:hint="eastAsia"/>
          <w:sz w:val="21"/>
          <w:u w:val="single"/>
          <w:lang w:val="en-US" w:eastAsia="zh-CN"/>
        </w:rPr>
        <w:t xml:space="preserve">   </w:t>
      </w:r>
      <w:r>
        <w:rPr>
          <w:sz w:val="21"/>
        </w:rPr>
        <w:t>月</w:t>
      </w:r>
      <w:r>
        <w:rPr>
          <w:rFonts w:hint="eastAsia"/>
          <w:sz w:val="21"/>
          <w:u w:val="single"/>
          <w:lang w:val="en-US" w:eastAsia="zh-CN"/>
        </w:rPr>
        <w:t xml:space="preserve">    </w:t>
      </w:r>
      <w:r>
        <w:rPr>
          <w:sz w:val="21"/>
        </w:rPr>
        <w:t>日</w:t>
      </w:r>
    </w:p>
    <w:p w14:paraId="5821D013">
      <w:pPr>
        <w:pStyle w:val="10"/>
        <w:spacing w:before="5"/>
        <w:rPr>
          <w:sz w:val="14"/>
        </w:rPr>
      </w:pPr>
    </w:p>
    <w:p w14:paraId="4B105F4C">
      <w:pPr>
        <w:tabs>
          <w:tab w:val="left" w:pos="7607"/>
        </w:tabs>
        <w:spacing w:before="71"/>
        <w:ind w:left="4870" w:right="0" w:firstLine="0"/>
        <w:jc w:val="left"/>
        <w:rPr>
          <w:spacing w:val="9"/>
          <w:sz w:val="21"/>
        </w:rPr>
      </w:pPr>
    </w:p>
    <w:p w14:paraId="5209BFE7">
      <w:pPr>
        <w:tabs>
          <w:tab w:val="left" w:pos="7607"/>
        </w:tabs>
        <w:spacing w:before="71"/>
        <w:ind w:left="4870" w:right="0" w:firstLine="0"/>
        <w:jc w:val="left"/>
        <w:rPr>
          <w:spacing w:val="9"/>
          <w:sz w:val="21"/>
        </w:rPr>
      </w:pPr>
    </w:p>
    <w:p w14:paraId="69483E74">
      <w:pPr>
        <w:tabs>
          <w:tab w:val="left" w:pos="7607"/>
        </w:tabs>
        <w:spacing w:before="71"/>
        <w:ind w:left="4870" w:right="0" w:firstLine="0"/>
        <w:jc w:val="left"/>
        <w:rPr>
          <w:sz w:val="21"/>
        </w:rPr>
      </w:pPr>
      <w:r>
        <w:rPr>
          <w:spacing w:val="9"/>
          <w:sz w:val="21"/>
        </w:rPr>
        <w:t>本投诉</w:t>
      </w:r>
      <w:r>
        <w:rPr>
          <w:spacing w:val="8"/>
          <w:sz w:val="21"/>
        </w:rPr>
        <w:t>书</w:t>
      </w:r>
      <w:r>
        <w:rPr>
          <w:spacing w:val="9"/>
          <w:sz w:val="21"/>
        </w:rPr>
        <w:t>正本叁份，副</w:t>
      </w:r>
      <w:r>
        <w:rPr>
          <w:sz w:val="21"/>
        </w:rPr>
        <w:t>本</w:t>
      </w:r>
      <w:r>
        <w:rPr>
          <w:sz w:val="21"/>
        </w:rPr>
        <w:tab/>
      </w:r>
      <w:r>
        <w:rPr>
          <w:spacing w:val="9"/>
          <w:sz w:val="21"/>
        </w:rPr>
        <w:t>份</w:t>
      </w:r>
      <w:r>
        <w:rPr>
          <w:spacing w:val="8"/>
          <w:sz w:val="21"/>
        </w:rPr>
        <w:t>并</w:t>
      </w:r>
      <w:r>
        <w:rPr>
          <w:spacing w:val="9"/>
          <w:sz w:val="21"/>
        </w:rPr>
        <w:t>附电子文档</w:t>
      </w:r>
      <w:r>
        <w:rPr>
          <w:sz w:val="21"/>
        </w:rPr>
        <w:t>。</w:t>
      </w:r>
    </w:p>
    <w:p w14:paraId="6D37A51D">
      <w:pPr>
        <w:spacing w:before="65"/>
        <w:ind w:left="4485" w:right="0" w:firstLine="0"/>
        <w:jc w:val="left"/>
        <w:rPr>
          <w:rFonts w:hint="eastAsia" w:ascii="Microsoft JhengHei" w:eastAsia="Microsoft JhengHei"/>
          <w:b/>
          <w:sz w:val="32"/>
        </w:rPr>
      </w:pPr>
    </w:p>
    <w:p w14:paraId="5D5D7D92">
      <w:pPr>
        <w:spacing w:before="65"/>
        <w:ind w:left="4485" w:right="0" w:firstLine="0"/>
        <w:jc w:val="left"/>
        <w:rPr>
          <w:rFonts w:hint="eastAsia" w:ascii="Microsoft JhengHei" w:eastAsia="Microsoft JhengHei"/>
          <w:b/>
          <w:sz w:val="32"/>
        </w:rPr>
      </w:pPr>
    </w:p>
    <w:p w14:paraId="4415A9C5">
      <w:pPr>
        <w:spacing w:before="65"/>
        <w:ind w:left="4485" w:right="0" w:firstLine="0"/>
        <w:jc w:val="left"/>
        <w:rPr>
          <w:rFonts w:hint="eastAsia" w:ascii="Microsoft JhengHei" w:eastAsia="Microsoft JhengHei"/>
          <w:b/>
          <w:sz w:val="32"/>
        </w:rPr>
      </w:pPr>
    </w:p>
    <w:p w14:paraId="3CC07278">
      <w:pPr>
        <w:spacing w:before="65"/>
        <w:ind w:right="0" w:firstLine="3202" w:firstLineChars="1000"/>
        <w:jc w:val="left"/>
        <w:rPr>
          <w:rFonts w:hint="eastAsia" w:ascii="Microsoft JhengHei" w:eastAsia="Microsoft JhengHei"/>
          <w:b/>
          <w:sz w:val="32"/>
        </w:rPr>
      </w:pPr>
      <w:r>
        <w:rPr>
          <w:rFonts w:hint="eastAsia" w:ascii="Microsoft JhengHei" w:eastAsia="Microsoft JhengHei"/>
          <w:b/>
          <w:sz w:val="32"/>
        </w:rPr>
        <w:t>投诉相关说明</w:t>
      </w:r>
    </w:p>
    <w:p w14:paraId="226C5C81">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投诉人应当满足《政府采购法》、《政府采购法实施条例》和《政府采购供应商投诉处理办法》的相关规定。</w:t>
      </w:r>
    </w:p>
    <w:p w14:paraId="30978D4B">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一、质疑前置及时间要求</w:t>
      </w:r>
    </w:p>
    <w:p w14:paraId="36187ADA">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《中华人民共和国政府采购法》第五十一条：供应商对政府采购活动事项有疑问的， 可以向</w:t>
      </w:r>
      <w:r>
        <w:rPr>
          <w:rFonts w:hint="eastAsia" w:ascii="方正仿宋_GBK" w:hAnsi="方正仿宋_GBK" w:eastAsia="方正仿宋_GBK" w:cs="方正仿宋_GBK"/>
          <w:b w:val="0"/>
          <w:bCs w:val="0"/>
          <w:spacing w:val="7"/>
          <w:sz w:val="24"/>
          <w:szCs w:val="22"/>
          <w:lang w:val="en-US" w:eastAsia="zh-CN" w:bidi="en-US"/>
        </w:rPr>
        <w:t>采购单位</w:t>
      </w:r>
      <w:r>
        <w:rPr>
          <w:rFonts w:hint="default" w:ascii="方正仿宋_GBK" w:hAnsi="方正仿宋_GBK" w:eastAsia="方正仿宋_GBK" w:cs="方正仿宋_GBK"/>
          <w:b w:val="0"/>
          <w:bCs w:val="0"/>
          <w:spacing w:val="7"/>
          <w:sz w:val="24"/>
          <w:szCs w:val="22"/>
          <w:lang w:val="en-US" w:eastAsia="en-US" w:bidi="en-US"/>
        </w:rPr>
        <w:t>提出询问，</w:t>
      </w:r>
      <w:r>
        <w:rPr>
          <w:rFonts w:hint="eastAsia" w:ascii="方正仿宋_GBK" w:hAnsi="方正仿宋_GBK" w:eastAsia="方正仿宋_GBK" w:cs="方正仿宋_GBK"/>
          <w:b w:val="0"/>
          <w:bCs w:val="0"/>
          <w:spacing w:val="7"/>
          <w:sz w:val="24"/>
          <w:szCs w:val="22"/>
          <w:lang w:val="en-US" w:eastAsia="zh-CN" w:bidi="en-US"/>
        </w:rPr>
        <w:t>采购单位</w:t>
      </w:r>
      <w:r>
        <w:rPr>
          <w:rFonts w:hint="default" w:ascii="方正仿宋_GBK" w:hAnsi="方正仿宋_GBK" w:eastAsia="方正仿宋_GBK" w:cs="方正仿宋_GBK"/>
          <w:b w:val="0"/>
          <w:bCs w:val="0"/>
          <w:spacing w:val="7"/>
          <w:sz w:val="24"/>
          <w:szCs w:val="22"/>
          <w:lang w:val="en-US" w:eastAsia="en-US" w:bidi="en-US"/>
        </w:rPr>
        <w:t>应当及时作出答复，但答复的内容不得涉及商业秘密。</w:t>
      </w:r>
    </w:p>
    <w:p w14:paraId="6820E4DC">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第五十二条：供应商认为采购文件、采购过程和中标、中标结果使自己的权益受到损害的，可以在知道或者应知其权益受到损害之日起七个工作日内，以书面形式向</w:t>
      </w:r>
      <w:r>
        <w:rPr>
          <w:rFonts w:hint="eastAsia" w:ascii="方正仿宋_GBK" w:hAnsi="方正仿宋_GBK" w:eastAsia="方正仿宋_GBK" w:cs="方正仿宋_GBK"/>
          <w:b w:val="0"/>
          <w:bCs w:val="0"/>
          <w:spacing w:val="7"/>
          <w:sz w:val="24"/>
          <w:szCs w:val="22"/>
          <w:lang w:val="en-US" w:eastAsia="zh-CN" w:bidi="en-US"/>
        </w:rPr>
        <w:t>采购单位</w:t>
      </w:r>
      <w:r>
        <w:rPr>
          <w:rFonts w:hint="default" w:ascii="方正仿宋_GBK" w:hAnsi="方正仿宋_GBK" w:eastAsia="方正仿宋_GBK" w:cs="方正仿宋_GBK"/>
          <w:b w:val="0"/>
          <w:bCs w:val="0"/>
          <w:spacing w:val="7"/>
          <w:sz w:val="24"/>
          <w:szCs w:val="22"/>
          <w:lang w:val="en-US" w:eastAsia="en-US" w:bidi="en-US"/>
        </w:rPr>
        <w:t>提出质疑。</w:t>
      </w:r>
    </w:p>
    <w:p w14:paraId="3C6A4EFB">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第五十三条：</w:t>
      </w:r>
      <w:r>
        <w:rPr>
          <w:rFonts w:hint="eastAsia" w:ascii="方正仿宋_GBK" w:hAnsi="方正仿宋_GBK" w:eastAsia="方正仿宋_GBK" w:cs="方正仿宋_GBK"/>
          <w:b w:val="0"/>
          <w:bCs w:val="0"/>
          <w:spacing w:val="7"/>
          <w:sz w:val="24"/>
          <w:szCs w:val="22"/>
          <w:lang w:val="en-US" w:eastAsia="zh-CN" w:bidi="en-US"/>
        </w:rPr>
        <w:t>采购单位</w:t>
      </w:r>
      <w:r>
        <w:rPr>
          <w:rFonts w:hint="default" w:ascii="方正仿宋_GBK" w:hAnsi="方正仿宋_GBK" w:eastAsia="方正仿宋_GBK" w:cs="方正仿宋_GBK"/>
          <w:b w:val="0"/>
          <w:bCs w:val="0"/>
          <w:spacing w:val="7"/>
          <w:sz w:val="24"/>
          <w:szCs w:val="22"/>
          <w:lang w:val="en-US" w:eastAsia="en-US" w:bidi="en-US"/>
        </w:rPr>
        <w:t>应当在收到供应商的书面质疑后七个工作日内作出答复，并以书面形式通知质疑供应商和其他有关供应商，但答复的内容不得涉及商业秘密。</w:t>
      </w:r>
    </w:p>
    <w:p w14:paraId="745A169E">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第五十五条:质疑供应商对</w:t>
      </w:r>
      <w:r>
        <w:rPr>
          <w:rFonts w:hint="eastAsia" w:ascii="方正仿宋_GBK" w:hAnsi="方正仿宋_GBK" w:eastAsia="方正仿宋_GBK" w:cs="方正仿宋_GBK"/>
          <w:b w:val="0"/>
          <w:bCs w:val="0"/>
          <w:spacing w:val="7"/>
          <w:sz w:val="24"/>
          <w:szCs w:val="22"/>
          <w:lang w:val="en-US" w:eastAsia="zh-CN" w:bidi="en-US"/>
        </w:rPr>
        <w:t>采购单位</w:t>
      </w:r>
      <w:r>
        <w:rPr>
          <w:rFonts w:hint="default" w:ascii="方正仿宋_GBK" w:hAnsi="方正仿宋_GBK" w:eastAsia="方正仿宋_GBK" w:cs="方正仿宋_GBK"/>
          <w:b w:val="0"/>
          <w:bCs w:val="0"/>
          <w:spacing w:val="7"/>
          <w:sz w:val="24"/>
          <w:szCs w:val="22"/>
          <w:lang w:val="en-US" w:eastAsia="en-US" w:bidi="en-US"/>
        </w:rPr>
        <w:t>、采购代理机构的答复不满意或者</w:t>
      </w:r>
      <w:r>
        <w:rPr>
          <w:rFonts w:hint="eastAsia" w:ascii="方正仿宋_GBK" w:hAnsi="方正仿宋_GBK" w:eastAsia="方正仿宋_GBK" w:cs="方正仿宋_GBK"/>
          <w:b w:val="0"/>
          <w:bCs w:val="0"/>
          <w:spacing w:val="7"/>
          <w:sz w:val="24"/>
          <w:szCs w:val="22"/>
          <w:lang w:val="en-US" w:eastAsia="zh-CN" w:bidi="en-US"/>
        </w:rPr>
        <w:t>采购单位</w:t>
      </w:r>
      <w:r>
        <w:rPr>
          <w:rFonts w:hint="default" w:ascii="方正仿宋_GBK" w:hAnsi="方正仿宋_GBK" w:eastAsia="方正仿宋_GBK" w:cs="方正仿宋_GBK"/>
          <w:b w:val="0"/>
          <w:bCs w:val="0"/>
          <w:spacing w:val="7"/>
          <w:sz w:val="24"/>
          <w:szCs w:val="22"/>
          <w:lang w:val="en-US" w:eastAsia="en-US" w:bidi="en-US"/>
        </w:rPr>
        <w:t>、采购代理机构未在规定的时间内作出答复的，可以在答复期满后十五个工作日内向同级政府采购监督管理部门投诉。</w:t>
      </w:r>
    </w:p>
    <w:p w14:paraId="64AB338D">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《政府采购实施条例》第五十五条：供应商质疑、投诉应当有明确的请求和必要的证明材料。供应商投诉的事项不得超出质疑事项的范围。</w:t>
      </w:r>
    </w:p>
    <w:p w14:paraId="79320067">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二、书面方式</w:t>
      </w:r>
    </w:p>
    <w:p w14:paraId="69A0F149">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w:t>
      </w:r>
      <w:r>
        <w:rPr>
          <w:rFonts w:hint="eastAsia" w:ascii="方正仿宋_GBK" w:hAnsi="方正仿宋_GBK" w:eastAsia="方正仿宋_GBK" w:cs="方正仿宋_GBK"/>
          <w:b w:val="0"/>
          <w:bCs w:val="0"/>
          <w:spacing w:val="7"/>
          <w:sz w:val="24"/>
          <w:szCs w:val="22"/>
          <w:lang w:val="en-US" w:eastAsia="zh-CN" w:bidi="en-US"/>
        </w:rPr>
        <w:t xml:space="preserve">  </w:t>
      </w:r>
      <w:r>
        <w:rPr>
          <w:rFonts w:hint="default" w:ascii="方正仿宋_GBK" w:hAnsi="方正仿宋_GBK" w:eastAsia="方正仿宋_GBK" w:cs="方正仿宋_GBK"/>
          <w:b w:val="0"/>
          <w:bCs w:val="0"/>
          <w:spacing w:val="7"/>
          <w:sz w:val="24"/>
          <w:szCs w:val="22"/>
          <w:lang w:val="en-US" w:eastAsia="en-US" w:bidi="en-US"/>
        </w:rPr>
        <w:t>政府采购供应商投诉处理办法》第八条：投诉人投诉时，应当提交投诉书，并按照被投诉人以及与投诉事项有关的供应商数量提供投诉书的副本。</w:t>
      </w:r>
    </w:p>
    <w:p w14:paraId="39C5C82B">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投诉书应当包括下列主要内容：</w:t>
      </w:r>
    </w:p>
    <w:p w14:paraId="18D5414B">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（一）投诉人和被投诉人的名称、地址、电话等；</w:t>
      </w:r>
    </w:p>
    <w:p w14:paraId="43E55061">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（二）具体的投诉事项及事实依据；</w:t>
      </w:r>
    </w:p>
    <w:p w14:paraId="799678EA">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（三）质疑和质疑答复情况及相关证明材料；</w:t>
      </w:r>
    </w:p>
    <w:p w14:paraId="5A024A59">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（四）提起投诉的日期。</w:t>
      </w:r>
    </w:p>
    <w:p w14:paraId="007D0BF6">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投诉书应当署名。投诉人为自然人，应当由本人签章；投诉人为法人或者其他组织的，应当由法定代表人或者主要负责人签章并加盖公章。</w:t>
      </w:r>
    </w:p>
    <w:p w14:paraId="35778D8D">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政府采购供应商投诉处理办法》第九条：投诉人可以委托代理人办理投诉事务。代理人办理投书事务时，除提交投诉书外，还应当向同级财政部门提交投诉人的授权委托书，授权委托书应当载明委托代理的具体权限和事项。</w:t>
      </w:r>
    </w:p>
    <w:p w14:paraId="5316FDE1">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《政府采购供应商投诉处理办法》第十条：投诉人提起投诉应当符合下列条件：</w:t>
      </w:r>
    </w:p>
    <w:p w14:paraId="46565D0B">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（一）投诉人是参与所投诉政府采购活动的供应商；</w:t>
      </w:r>
    </w:p>
    <w:p w14:paraId="38ED0148">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（二）提起投诉诉前已依法进行质疑；</w:t>
      </w:r>
    </w:p>
    <w:p w14:paraId="43DB0D4F">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（三）投诉书内容符合本办法的规定；</w:t>
      </w:r>
    </w:p>
    <w:p w14:paraId="1A5B3E28">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（四）在投诉有效期内提起投诉；</w:t>
      </w:r>
    </w:p>
    <w:p w14:paraId="5F0B93FE">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（五）属于本级财政部门管辖；</w:t>
      </w:r>
    </w:p>
    <w:p w14:paraId="47994C11">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（六）同一投诉事项未经财政部门投诉处理；</w:t>
      </w:r>
    </w:p>
    <w:p w14:paraId="7CB9C730">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（七）国务院财政部门规定的其他条件。</w:t>
      </w:r>
    </w:p>
    <w:p w14:paraId="1FAEC115">
      <w:pPr>
        <w:pStyle w:val="10"/>
        <w:spacing w:before="7"/>
        <w:rPr>
          <w:sz w:val="27"/>
        </w:rPr>
      </w:pPr>
    </w:p>
    <w:p w14:paraId="1F4AC1D1">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三、虚假、恶意投诉法律责任</w:t>
      </w:r>
    </w:p>
    <w:p w14:paraId="4C3167DE">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第七十三条：供应商捏造实施、提供虚假材料或者以非法手段取得证明材料进行投诉的，由财政部门列入不良行为记录名单，禁止其 1 至 3 年内参加政府采购活动。</w:t>
      </w:r>
    </w:p>
    <w:p w14:paraId="776594AB">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《政府采购供应商投诉处理办法》第二十六条：投诉人有下列情形之一的，属于虚假、恶意投诉，财政部门应当驳回投诉，将其列入不良行为记录名单，并依法予以处罚：</w:t>
      </w:r>
    </w:p>
    <w:p w14:paraId="0562B030">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（一）1 年内 3 次以上投诉均查无实据的；</w:t>
      </w:r>
    </w:p>
    <w:p w14:paraId="761570FA">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（二）捏造事实或者提供虚假投诉材料的。</w:t>
      </w:r>
    </w:p>
    <w:p w14:paraId="4B3C7465">
      <w:pPr>
        <w:pStyle w:val="10"/>
      </w:pPr>
    </w:p>
    <w:p w14:paraId="2DFD7840">
      <w:pPr>
        <w:pStyle w:val="10"/>
      </w:pPr>
    </w:p>
    <w:p w14:paraId="7176CE78">
      <w:pPr>
        <w:pStyle w:val="10"/>
        <w:rPr>
          <w:sz w:val="17"/>
        </w:rPr>
      </w:pPr>
    </w:p>
    <w:p w14:paraId="492129CC">
      <w:pPr>
        <w:spacing w:after="0"/>
        <w:jc w:val="center"/>
        <w:sectPr>
          <w:pgSz w:w="11910" w:h="16840"/>
          <w:pgMar w:top="1440" w:right="1080" w:bottom="1440" w:left="1080" w:header="873" w:footer="1066" w:gutter="0"/>
          <w:cols w:space="720" w:num="1"/>
        </w:sectPr>
      </w:pPr>
    </w:p>
    <w:p w14:paraId="06AE12F4">
      <w:pPr>
        <w:pStyle w:val="10"/>
        <w:rPr>
          <w:sz w:val="20"/>
        </w:rPr>
      </w:pPr>
    </w:p>
    <w:p w14:paraId="1F673276">
      <w:pPr>
        <w:pStyle w:val="10"/>
        <w:rPr>
          <w:sz w:val="20"/>
        </w:rPr>
      </w:pPr>
    </w:p>
    <w:p w14:paraId="2C7D4887">
      <w:pPr>
        <w:pStyle w:val="10"/>
        <w:rPr>
          <w:sz w:val="20"/>
        </w:rPr>
      </w:pPr>
    </w:p>
    <w:p w14:paraId="69076174">
      <w:pPr>
        <w:pStyle w:val="10"/>
        <w:spacing w:before="5"/>
        <w:rPr>
          <w:sz w:val="16"/>
        </w:rPr>
      </w:pPr>
    </w:p>
    <w:p w14:paraId="52D55AFE">
      <w:pPr>
        <w:pStyle w:val="5"/>
        <w:spacing w:line="538" w:lineRule="exact"/>
        <w:ind w:left="0" w:right="486"/>
        <w:jc w:val="center"/>
      </w:pPr>
      <w:r>
        <w:t>质疑函范本</w:t>
      </w:r>
    </w:p>
    <w:p w14:paraId="0E510EF8">
      <w:pPr>
        <w:pStyle w:val="10"/>
        <w:spacing w:before="10"/>
        <w:rPr>
          <w:rFonts w:ascii="Microsoft JhengHei"/>
          <w:b/>
          <w:sz w:val="22"/>
        </w:rPr>
      </w:pPr>
    </w:p>
    <w:p w14:paraId="1A955719">
      <w:pPr>
        <w:pStyle w:val="10"/>
        <w:spacing w:before="66"/>
        <w:ind w:left="1152"/>
      </w:pPr>
      <w:r>
        <w:t>一、质疑供应商基本信息</w:t>
      </w:r>
    </w:p>
    <w:p w14:paraId="65C6E78F">
      <w:pPr>
        <w:pStyle w:val="10"/>
        <w:spacing w:before="2"/>
        <w:rPr>
          <w:sz w:val="18"/>
        </w:rPr>
      </w:pPr>
    </w:p>
    <w:p w14:paraId="3D0E8775">
      <w:pPr>
        <w:pStyle w:val="10"/>
        <w:tabs>
          <w:tab w:val="left" w:pos="5813"/>
        </w:tabs>
        <w:ind w:left="1152"/>
        <w:rPr>
          <w:rFonts w:ascii="Times New Roman" w:eastAsia="Times New Roman"/>
        </w:rPr>
      </w:pPr>
      <w:r>
        <w:rPr>
          <w:spacing w:val="8"/>
        </w:rPr>
        <w:t>质</w:t>
      </w:r>
      <w:r>
        <w:rPr>
          <w:spacing w:val="9"/>
        </w:rPr>
        <w:t>疑供</w:t>
      </w:r>
      <w:r>
        <w:rPr>
          <w:spacing w:val="8"/>
        </w:rPr>
        <w:t>应商</w:t>
      </w:r>
      <w:r>
        <w:rPr>
          <w:spacing w:val="9"/>
        </w:rPr>
        <w:t>：</w:t>
      </w:r>
      <w:r>
        <w:rPr>
          <w:rFonts w:ascii="Times New Roman" w:eastAsia="Times New Roman"/>
          <w:u w:val="dotted"/>
        </w:rPr>
        <w:t xml:space="preserve"> </w:t>
      </w:r>
      <w:r>
        <w:rPr>
          <w:rFonts w:ascii="Times New Roman" w:eastAsia="Times New Roman"/>
          <w:u w:val="dotted"/>
        </w:rPr>
        <w:tab/>
      </w:r>
    </w:p>
    <w:p w14:paraId="6BA9860D">
      <w:pPr>
        <w:pStyle w:val="10"/>
        <w:spacing w:before="9"/>
        <w:rPr>
          <w:rFonts w:ascii="Times New Roman"/>
          <w:sz w:val="13"/>
        </w:rPr>
      </w:pPr>
    </w:p>
    <w:p w14:paraId="742063D3">
      <w:pPr>
        <w:pStyle w:val="10"/>
        <w:tabs>
          <w:tab w:val="left" w:pos="5135"/>
          <w:tab w:val="left" w:pos="7431"/>
        </w:tabs>
        <w:spacing w:before="74"/>
        <w:ind w:left="1152"/>
        <w:rPr>
          <w:rFonts w:ascii="Times New Roman" w:eastAsia="Times New Roman"/>
        </w:rPr>
      </w:pPr>
      <w:r>
        <w:rPr>
          <w:spacing w:val="8"/>
        </w:rPr>
        <w:t>地</w:t>
      </w:r>
      <w:r>
        <w:rPr>
          <w:spacing w:val="9"/>
        </w:rPr>
        <w:t>址：</w:t>
      </w:r>
      <w:r>
        <w:rPr>
          <w:spacing w:val="9"/>
          <w:u w:val="dotted"/>
        </w:rPr>
        <w:t xml:space="preserve"> </w:t>
      </w:r>
      <w:r>
        <w:rPr>
          <w:spacing w:val="9"/>
          <w:u w:val="dotted"/>
        </w:rPr>
        <w:tab/>
      </w:r>
      <w:r>
        <w:rPr>
          <w:spacing w:val="8"/>
        </w:rPr>
        <w:t>邮</w:t>
      </w:r>
      <w:r>
        <w:rPr>
          <w:spacing w:val="9"/>
        </w:rPr>
        <w:t>编：</w:t>
      </w:r>
      <w:r>
        <w:rPr>
          <w:rFonts w:ascii="Times New Roman" w:eastAsia="Times New Roman"/>
          <w:u w:val="dotted"/>
        </w:rPr>
        <w:t xml:space="preserve"> </w:t>
      </w:r>
      <w:r>
        <w:rPr>
          <w:rFonts w:ascii="Times New Roman" w:eastAsia="Times New Roman"/>
          <w:u w:val="dotted"/>
        </w:rPr>
        <w:tab/>
      </w:r>
    </w:p>
    <w:p w14:paraId="34BAA5C7">
      <w:pPr>
        <w:pStyle w:val="10"/>
        <w:spacing w:before="9"/>
        <w:rPr>
          <w:rFonts w:ascii="Times New Roman"/>
          <w:sz w:val="13"/>
        </w:rPr>
      </w:pPr>
    </w:p>
    <w:p w14:paraId="58B13F62">
      <w:pPr>
        <w:pStyle w:val="10"/>
        <w:tabs>
          <w:tab w:val="left" w:pos="4886"/>
          <w:tab w:val="left" w:pos="7680"/>
        </w:tabs>
        <w:spacing w:before="74"/>
        <w:ind w:left="1152"/>
        <w:rPr>
          <w:rFonts w:ascii="Times New Roman" w:eastAsia="Times New Roman"/>
        </w:rPr>
      </w:pPr>
      <w:r>
        <w:rPr>
          <w:spacing w:val="8"/>
        </w:rPr>
        <w:t>联</w:t>
      </w:r>
      <w:r>
        <w:rPr>
          <w:spacing w:val="9"/>
        </w:rPr>
        <w:t>系</w:t>
      </w:r>
      <w:r>
        <w:rPr>
          <w:spacing w:val="8"/>
        </w:rPr>
        <w:t>人</w:t>
      </w:r>
      <w:r>
        <w:rPr>
          <w:spacing w:val="9"/>
        </w:rPr>
        <w:t>：</w:t>
      </w:r>
      <w:r>
        <w:rPr>
          <w:spacing w:val="9"/>
          <w:u w:val="dotted"/>
        </w:rPr>
        <w:t xml:space="preserve"> </w:t>
      </w:r>
      <w:r>
        <w:rPr>
          <w:spacing w:val="9"/>
          <w:u w:val="dotted"/>
        </w:rPr>
        <w:tab/>
      </w:r>
      <w:r>
        <w:rPr>
          <w:spacing w:val="9"/>
        </w:rPr>
        <w:t>联</w:t>
      </w:r>
      <w:r>
        <w:rPr>
          <w:spacing w:val="8"/>
        </w:rPr>
        <w:t>系</w:t>
      </w:r>
      <w:r>
        <w:rPr>
          <w:spacing w:val="9"/>
        </w:rPr>
        <w:t>电</w:t>
      </w:r>
      <w:r>
        <w:rPr>
          <w:spacing w:val="8"/>
        </w:rPr>
        <w:t>话</w:t>
      </w:r>
      <w:r>
        <w:rPr>
          <w:spacing w:val="9"/>
        </w:rPr>
        <w:t>：</w:t>
      </w:r>
      <w:r>
        <w:rPr>
          <w:rFonts w:ascii="Times New Roman" w:eastAsia="Times New Roman"/>
          <w:u w:val="dotted"/>
        </w:rPr>
        <w:t xml:space="preserve"> </w:t>
      </w:r>
      <w:r>
        <w:rPr>
          <w:rFonts w:ascii="Times New Roman" w:eastAsia="Times New Roman"/>
          <w:u w:val="dotted"/>
        </w:rPr>
        <w:tab/>
      </w:r>
    </w:p>
    <w:p w14:paraId="79FEF2BF">
      <w:pPr>
        <w:pStyle w:val="10"/>
        <w:spacing w:before="9"/>
        <w:rPr>
          <w:rFonts w:ascii="Times New Roman"/>
          <w:sz w:val="13"/>
        </w:rPr>
      </w:pPr>
    </w:p>
    <w:p w14:paraId="15E0AB1F">
      <w:pPr>
        <w:pStyle w:val="10"/>
        <w:tabs>
          <w:tab w:val="left" w:pos="7680"/>
        </w:tabs>
        <w:spacing w:before="74"/>
        <w:ind w:left="1152"/>
        <w:rPr>
          <w:rFonts w:ascii="Times New Roman" w:eastAsia="Times New Roman"/>
        </w:rPr>
      </w:pPr>
      <w:r>
        <w:rPr>
          <w:spacing w:val="8"/>
        </w:rPr>
        <w:t>授</w:t>
      </w:r>
      <w:r>
        <w:rPr>
          <w:spacing w:val="9"/>
        </w:rPr>
        <w:t>权代</w:t>
      </w:r>
      <w:r>
        <w:rPr>
          <w:spacing w:val="8"/>
        </w:rPr>
        <w:t>表</w:t>
      </w:r>
      <w:r>
        <w:rPr>
          <w:spacing w:val="9"/>
        </w:rPr>
        <w:t>：</w:t>
      </w:r>
      <w:r>
        <w:rPr>
          <w:rFonts w:ascii="Times New Roman" w:eastAsia="Times New Roman"/>
          <w:u w:val="dotted"/>
        </w:rPr>
        <w:t xml:space="preserve"> </w:t>
      </w:r>
      <w:r>
        <w:rPr>
          <w:rFonts w:ascii="Times New Roman" w:eastAsia="Times New Roman"/>
          <w:u w:val="dotted"/>
        </w:rPr>
        <w:tab/>
      </w:r>
    </w:p>
    <w:p w14:paraId="283166D1">
      <w:pPr>
        <w:pStyle w:val="10"/>
        <w:spacing w:before="9"/>
        <w:rPr>
          <w:rFonts w:ascii="Times New Roman"/>
          <w:sz w:val="13"/>
        </w:rPr>
      </w:pPr>
    </w:p>
    <w:p w14:paraId="7CF8F21B">
      <w:pPr>
        <w:pStyle w:val="10"/>
        <w:tabs>
          <w:tab w:val="left" w:pos="7680"/>
        </w:tabs>
        <w:spacing w:before="74"/>
        <w:ind w:left="1152"/>
        <w:rPr>
          <w:rFonts w:ascii="Times New Roman" w:eastAsia="Times New Roman"/>
        </w:rPr>
      </w:pPr>
      <w:r>
        <w:rPr>
          <w:spacing w:val="8"/>
        </w:rPr>
        <w:t>联</w:t>
      </w:r>
      <w:r>
        <w:rPr>
          <w:spacing w:val="9"/>
        </w:rPr>
        <w:t>系电</w:t>
      </w:r>
      <w:r>
        <w:rPr>
          <w:spacing w:val="8"/>
        </w:rPr>
        <w:t>话</w:t>
      </w:r>
      <w:r>
        <w:rPr>
          <w:spacing w:val="9"/>
        </w:rPr>
        <w:t>：</w:t>
      </w:r>
      <w:r>
        <w:rPr>
          <w:rFonts w:ascii="Times New Roman" w:eastAsia="Times New Roman"/>
          <w:u w:val="dotted"/>
        </w:rPr>
        <w:t xml:space="preserve"> </w:t>
      </w:r>
      <w:r>
        <w:rPr>
          <w:rFonts w:ascii="Times New Roman" w:eastAsia="Times New Roman"/>
          <w:u w:val="dotted"/>
        </w:rPr>
        <w:tab/>
      </w:r>
    </w:p>
    <w:p w14:paraId="559292B7">
      <w:pPr>
        <w:pStyle w:val="10"/>
        <w:spacing w:before="9"/>
        <w:rPr>
          <w:rFonts w:ascii="Times New Roman"/>
          <w:sz w:val="13"/>
        </w:rPr>
      </w:pPr>
    </w:p>
    <w:p w14:paraId="6D70A571">
      <w:pPr>
        <w:pStyle w:val="10"/>
        <w:tabs>
          <w:tab w:val="left" w:pos="5011"/>
          <w:tab w:val="left" w:pos="7680"/>
        </w:tabs>
        <w:spacing w:before="74"/>
        <w:ind w:left="1152"/>
        <w:rPr>
          <w:rFonts w:ascii="Times New Roman" w:eastAsia="Times New Roman"/>
        </w:rPr>
      </w:pPr>
      <w:r>
        <w:rPr>
          <w:spacing w:val="8"/>
        </w:rPr>
        <w:t>地</w:t>
      </w:r>
      <w:r>
        <w:rPr>
          <w:spacing w:val="9"/>
        </w:rPr>
        <w:t>址</w:t>
      </w:r>
      <w:r>
        <w:t>：</w:t>
      </w:r>
      <w:r>
        <w:rPr>
          <w:u w:val="dotted"/>
        </w:rPr>
        <w:t xml:space="preserve"> </w:t>
      </w:r>
      <w:r>
        <w:rPr>
          <w:u w:val="dotted"/>
        </w:rPr>
        <w:tab/>
      </w:r>
      <w:r>
        <w:rPr>
          <w:spacing w:val="9"/>
        </w:rPr>
        <w:t>邮</w:t>
      </w:r>
      <w:r>
        <w:rPr>
          <w:spacing w:val="8"/>
        </w:rPr>
        <w:t>编</w:t>
      </w:r>
      <w:r>
        <w:rPr>
          <w:spacing w:val="9"/>
        </w:rPr>
        <w:t>：</w:t>
      </w:r>
      <w:r>
        <w:rPr>
          <w:rFonts w:ascii="Times New Roman" w:eastAsia="Times New Roman"/>
          <w:u w:val="dotted"/>
        </w:rPr>
        <w:t xml:space="preserve"> </w:t>
      </w:r>
      <w:r>
        <w:rPr>
          <w:rFonts w:ascii="Times New Roman" w:eastAsia="Times New Roman"/>
          <w:u w:val="dotted"/>
        </w:rPr>
        <w:tab/>
      </w:r>
    </w:p>
    <w:p w14:paraId="7A88FAD8">
      <w:pPr>
        <w:pStyle w:val="10"/>
        <w:spacing w:before="5"/>
        <w:rPr>
          <w:rFonts w:ascii="Times New Roman"/>
          <w:sz w:val="14"/>
        </w:rPr>
      </w:pPr>
    </w:p>
    <w:p w14:paraId="35F0385A">
      <w:pPr>
        <w:pStyle w:val="10"/>
        <w:spacing w:before="67"/>
        <w:ind w:left="1152"/>
      </w:pPr>
      <w:r>
        <w:t>二、质疑项目基本情况</w:t>
      </w:r>
    </w:p>
    <w:p w14:paraId="1584D582">
      <w:pPr>
        <w:pStyle w:val="10"/>
        <w:spacing w:before="1"/>
        <w:rPr>
          <w:sz w:val="18"/>
        </w:rPr>
      </w:pPr>
    </w:p>
    <w:p w14:paraId="7C58B9C2">
      <w:pPr>
        <w:pStyle w:val="10"/>
        <w:tabs>
          <w:tab w:val="left" w:pos="7805"/>
        </w:tabs>
        <w:spacing w:before="1"/>
        <w:ind w:left="1152"/>
        <w:rPr>
          <w:rFonts w:ascii="Times New Roman" w:eastAsia="Times New Roman"/>
        </w:rPr>
      </w:pPr>
      <w:r>
        <w:rPr>
          <w:spacing w:val="8"/>
        </w:rPr>
        <w:t>质</w:t>
      </w:r>
      <w:r>
        <w:rPr>
          <w:spacing w:val="9"/>
        </w:rPr>
        <w:t>疑项</w:t>
      </w:r>
      <w:r>
        <w:rPr>
          <w:spacing w:val="8"/>
        </w:rPr>
        <w:t>目</w:t>
      </w:r>
      <w:r>
        <w:rPr>
          <w:spacing w:val="9"/>
        </w:rPr>
        <w:t>的</w:t>
      </w:r>
      <w:r>
        <w:rPr>
          <w:spacing w:val="8"/>
        </w:rPr>
        <w:t>名称</w:t>
      </w:r>
      <w:r>
        <w:rPr>
          <w:spacing w:val="9"/>
        </w:rPr>
        <w:t>：</w:t>
      </w:r>
      <w:r>
        <w:rPr>
          <w:rFonts w:ascii="Times New Roman" w:eastAsia="Times New Roman"/>
          <w:u w:val="dotted"/>
        </w:rPr>
        <w:t xml:space="preserve"> </w:t>
      </w:r>
      <w:r>
        <w:rPr>
          <w:rFonts w:ascii="Times New Roman" w:eastAsia="Times New Roman"/>
          <w:u w:val="dotted"/>
        </w:rPr>
        <w:tab/>
      </w:r>
    </w:p>
    <w:p w14:paraId="2FB047CF">
      <w:pPr>
        <w:pStyle w:val="10"/>
        <w:spacing w:before="9"/>
        <w:rPr>
          <w:rFonts w:ascii="Times New Roman"/>
          <w:sz w:val="13"/>
        </w:rPr>
      </w:pPr>
    </w:p>
    <w:p w14:paraId="33CD5C52">
      <w:pPr>
        <w:pStyle w:val="10"/>
        <w:tabs>
          <w:tab w:val="left" w:pos="5011"/>
          <w:tab w:val="left" w:pos="7805"/>
        </w:tabs>
        <w:spacing w:before="74"/>
        <w:ind w:left="1152"/>
        <w:rPr>
          <w:rFonts w:ascii="Times New Roman" w:eastAsia="Times New Roman"/>
        </w:rPr>
      </w:pPr>
      <w:r>
        <w:rPr>
          <w:spacing w:val="8"/>
        </w:rPr>
        <w:t>质</w:t>
      </w:r>
      <w:r>
        <w:rPr>
          <w:spacing w:val="9"/>
        </w:rPr>
        <w:t>疑项</w:t>
      </w:r>
      <w:r>
        <w:rPr>
          <w:spacing w:val="8"/>
        </w:rPr>
        <w:t>目</w:t>
      </w:r>
      <w:r>
        <w:rPr>
          <w:spacing w:val="9"/>
        </w:rPr>
        <w:t>的</w:t>
      </w:r>
      <w:r>
        <w:rPr>
          <w:spacing w:val="8"/>
        </w:rPr>
        <w:t>编号</w:t>
      </w:r>
      <w:r>
        <w:rPr>
          <w:spacing w:val="9"/>
        </w:rPr>
        <w:t>：</w:t>
      </w:r>
      <w:r>
        <w:rPr>
          <w:spacing w:val="9"/>
          <w:u w:val="dotted"/>
        </w:rPr>
        <w:t xml:space="preserve"> </w:t>
      </w:r>
      <w:r>
        <w:rPr>
          <w:spacing w:val="9"/>
          <w:u w:val="dotted"/>
        </w:rPr>
        <w:tab/>
      </w:r>
      <w:r>
        <w:rPr>
          <w:spacing w:val="9"/>
        </w:rPr>
        <w:t>包</w:t>
      </w:r>
      <w:r>
        <w:rPr>
          <w:spacing w:val="8"/>
        </w:rPr>
        <w:t>号</w:t>
      </w:r>
      <w:r>
        <w:rPr>
          <w:spacing w:val="9"/>
        </w:rPr>
        <w:t>：</w:t>
      </w:r>
      <w:r>
        <w:rPr>
          <w:rFonts w:ascii="Times New Roman" w:eastAsia="Times New Roman"/>
          <w:u w:val="dotted"/>
        </w:rPr>
        <w:t xml:space="preserve"> </w:t>
      </w:r>
      <w:r>
        <w:rPr>
          <w:rFonts w:ascii="Times New Roman" w:eastAsia="Times New Roman"/>
          <w:u w:val="dotted"/>
        </w:rPr>
        <w:tab/>
      </w:r>
    </w:p>
    <w:p w14:paraId="3C3EFC98">
      <w:pPr>
        <w:pStyle w:val="10"/>
        <w:spacing w:before="9"/>
        <w:rPr>
          <w:rFonts w:ascii="Times New Roman"/>
          <w:sz w:val="13"/>
        </w:rPr>
      </w:pPr>
    </w:p>
    <w:p w14:paraId="51C6CB3C">
      <w:pPr>
        <w:pStyle w:val="10"/>
        <w:tabs>
          <w:tab w:val="left" w:pos="7805"/>
        </w:tabs>
        <w:spacing w:before="74"/>
        <w:ind w:left="1152"/>
        <w:rPr>
          <w:rFonts w:ascii="Times New Roman" w:eastAsia="Times New Roman"/>
        </w:rPr>
      </w:pPr>
      <w:r>
        <w:rPr>
          <w:rFonts w:hint="eastAsia"/>
          <w:spacing w:val="8"/>
          <w:lang w:eastAsia="zh-CN"/>
        </w:rPr>
        <w:t>采购单位</w:t>
      </w:r>
      <w:r>
        <w:rPr>
          <w:spacing w:val="8"/>
        </w:rPr>
        <w:t>名称</w:t>
      </w:r>
      <w:r>
        <w:rPr>
          <w:spacing w:val="9"/>
        </w:rPr>
        <w:t>：</w:t>
      </w:r>
      <w:r>
        <w:rPr>
          <w:rFonts w:ascii="Times New Roman" w:eastAsia="Times New Roman"/>
          <w:u w:val="dotted"/>
        </w:rPr>
        <w:t xml:space="preserve"> </w:t>
      </w:r>
      <w:r>
        <w:rPr>
          <w:rFonts w:ascii="Times New Roman" w:eastAsia="Times New Roman"/>
          <w:u w:val="dotted"/>
        </w:rPr>
        <w:tab/>
      </w:r>
    </w:p>
    <w:p w14:paraId="1A88B47A">
      <w:pPr>
        <w:pStyle w:val="10"/>
        <w:spacing w:before="9"/>
        <w:rPr>
          <w:rFonts w:ascii="Times New Roman"/>
          <w:sz w:val="13"/>
        </w:rPr>
      </w:pPr>
    </w:p>
    <w:p w14:paraId="1B576740">
      <w:pPr>
        <w:pStyle w:val="10"/>
        <w:tabs>
          <w:tab w:val="left" w:pos="7805"/>
        </w:tabs>
        <w:spacing w:before="74"/>
        <w:ind w:left="1152"/>
        <w:rPr>
          <w:rFonts w:ascii="Times New Roman" w:eastAsia="Times New Roman"/>
        </w:rPr>
      </w:pPr>
      <w:r>
        <w:rPr>
          <w:spacing w:val="8"/>
        </w:rPr>
        <w:t>采</w:t>
      </w:r>
      <w:r>
        <w:rPr>
          <w:spacing w:val="9"/>
        </w:rPr>
        <w:t>购文</w:t>
      </w:r>
      <w:r>
        <w:rPr>
          <w:spacing w:val="8"/>
        </w:rPr>
        <w:t>件</w:t>
      </w:r>
      <w:r>
        <w:rPr>
          <w:spacing w:val="9"/>
        </w:rPr>
        <w:t>获</w:t>
      </w:r>
      <w:r>
        <w:rPr>
          <w:spacing w:val="8"/>
        </w:rPr>
        <w:t>取日</w:t>
      </w:r>
      <w:r>
        <w:rPr>
          <w:spacing w:val="9"/>
        </w:rPr>
        <w:t>期：</w:t>
      </w:r>
      <w:r>
        <w:rPr>
          <w:rFonts w:ascii="Times New Roman" w:eastAsia="Times New Roman"/>
          <w:u w:val="dotted"/>
        </w:rPr>
        <w:t xml:space="preserve"> </w:t>
      </w:r>
      <w:r>
        <w:rPr>
          <w:rFonts w:ascii="Times New Roman" w:eastAsia="Times New Roman"/>
          <w:u w:val="dotted"/>
        </w:rPr>
        <w:tab/>
      </w:r>
    </w:p>
    <w:p w14:paraId="1455F6F2">
      <w:pPr>
        <w:pStyle w:val="10"/>
        <w:spacing w:before="5"/>
        <w:rPr>
          <w:rFonts w:ascii="Times New Roman"/>
          <w:sz w:val="14"/>
        </w:rPr>
      </w:pPr>
    </w:p>
    <w:p w14:paraId="1A4BE8BB">
      <w:pPr>
        <w:pStyle w:val="10"/>
        <w:spacing w:before="66"/>
        <w:ind w:left="1152"/>
      </w:pPr>
      <w:r>
        <w:t>三、质疑事项具体内容</w:t>
      </w:r>
    </w:p>
    <w:p w14:paraId="2AD0BA61">
      <w:pPr>
        <w:pStyle w:val="10"/>
        <w:spacing w:before="2"/>
        <w:rPr>
          <w:sz w:val="18"/>
        </w:rPr>
      </w:pPr>
    </w:p>
    <w:p w14:paraId="573067CD">
      <w:pPr>
        <w:pStyle w:val="10"/>
        <w:tabs>
          <w:tab w:val="left" w:pos="7740"/>
        </w:tabs>
        <w:ind w:left="1152"/>
        <w:rPr>
          <w:rFonts w:ascii="Times New Roman" w:eastAsia="Times New Roman"/>
        </w:rPr>
      </w:pPr>
      <w:r>
        <w:rPr>
          <w:spacing w:val="8"/>
        </w:rPr>
        <w:t>质</w:t>
      </w:r>
      <w:r>
        <w:rPr>
          <w:spacing w:val="9"/>
        </w:rPr>
        <w:t>疑事</w:t>
      </w:r>
      <w:r>
        <w:t>项</w:t>
      </w:r>
      <w:r>
        <w:rPr>
          <w:spacing w:val="-52"/>
        </w:rPr>
        <w:t xml:space="preserve"> </w:t>
      </w:r>
      <w:r>
        <w:rPr>
          <w:spacing w:val="6"/>
        </w:rPr>
        <w:t>1：</w:t>
      </w:r>
      <w:r>
        <w:rPr>
          <w:rFonts w:ascii="Times New Roman" w:eastAsia="Times New Roman"/>
          <w:u w:val="dotted"/>
        </w:rPr>
        <w:t xml:space="preserve"> </w:t>
      </w:r>
      <w:r>
        <w:rPr>
          <w:rFonts w:ascii="Times New Roman" w:eastAsia="Times New Roman"/>
          <w:u w:val="dotted"/>
        </w:rPr>
        <w:tab/>
      </w:r>
    </w:p>
    <w:p w14:paraId="2D0D847E">
      <w:pPr>
        <w:pStyle w:val="10"/>
        <w:spacing w:before="9"/>
        <w:rPr>
          <w:rFonts w:ascii="Times New Roman"/>
          <w:sz w:val="13"/>
        </w:rPr>
      </w:pPr>
    </w:p>
    <w:p w14:paraId="6850A818">
      <w:pPr>
        <w:pStyle w:val="10"/>
        <w:tabs>
          <w:tab w:val="left" w:pos="7805"/>
        </w:tabs>
        <w:spacing w:before="74"/>
        <w:ind w:left="1152"/>
        <w:rPr>
          <w:rFonts w:ascii="Times New Roman" w:eastAsia="Times New Roman"/>
        </w:rPr>
      </w:pPr>
      <w:r>
        <w:rPr>
          <w:spacing w:val="8"/>
        </w:rPr>
        <w:t>事</w:t>
      </w:r>
      <w:r>
        <w:rPr>
          <w:spacing w:val="9"/>
        </w:rPr>
        <w:t>实依</w:t>
      </w:r>
      <w:r>
        <w:rPr>
          <w:spacing w:val="8"/>
        </w:rPr>
        <w:t>据</w:t>
      </w:r>
      <w:r>
        <w:rPr>
          <w:spacing w:val="9"/>
        </w:rPr>
        <w:t>：</w:t>
      </w:r>
      <w:r>
        <w:rPr>
          <w:rFonts w:ascii="Times New Roman" w:eastAsia="Times New Roman"/>
          <w:u w:val="dotted"/>
        </w:rPr>
        <w:t xml:space="preserve"> </w:t>
      </w:r>
      <w:r>
        <w:rPr>
          <w:rFonts w:ascii="Times New Roman" w:eastAsia="Times New Roman"/>
          <w:u w:val="dotted"/>
        </w:rPr>
        <w:tab/>
      </w:r>
    </w:p>
    <w:p w14:paraId="780ECC5F">
      <w:pPr>
        <w:pStyle w:val="10"/>
        <w:spacing w:before="9"/>
        <w:rPr>
          <w:rFonts w:ascii="Times New Roman"/>
          <w:sz w:val="13"/>
        </w:rPr>
      </w:pPr>
    </w:p>
    <w:p w14:paraId="338AE9A2">
      <w:pPr>
        <w:pStyle w:val="10"/>
        <w:tabs>
          <w:tab w:val="left" w:pos="7805"/>
        </w:tabs>
        <w:spacing w:before="74"/>
        <w:ind w:left="1152"/>
        <w:rPr>
          <w:rFonts w:ascii="Times New Roman" w:eastAsia="Times New Roman"/>
        </w:rPr>
      </w:pPr>
      <w:r>
        <w:rPr>
          <w:spacing w:val="8"/>
        </w:rPr>
        <w:t>法</w:t>
      </w:r>
      <w:r>
        <w:rPr>
          <w:spacing w:val="9"/>
        </w:rPr>
        <w:t>律依</w:t>
      </w:r>
      <w:r>
        <w:rPr>
          <w:spacing w:val="8"/>
        </w:rPr>
        <w:t>据</w:t>
      </w:r>
      <w:r>
        <w:rPr>
          <w:spacing w:val="9"/>
        </w:rPr>
        <w:t>：</w:t>
      </w:r>
      <w:r>
        <w:rPr>
          <w:rFonts w:ascii="Times New Roman" w:eastAsia="Times New Roman"/>
          <w:u w:val="dotted"/>
        </w:rPr>
        <w:t xml:space="preserve"> </w:t>
      </w:r>
      <w:r>
        <w:rPr>
          <w:rFonts w:ascii="Times New Roman" w:eastAsia="Times New Roman"/>
          <w:u w:val="dotted"/>
        </w:rPr>
        <w:tab/>
      </w:r>
    </w:p>
    <w:p w14:paraId="5523CC84">
      <w:pPr>
        <w:pStyle w:val="10"/>
        <w:spacing w:before="5"/>
        <w:rPr>
          <w:rFonts w:ascii="Times New Roman"/>
          <w:sz w:val="14"/>
        </w:rPr>
      </w:pPr>
    </w:p>
    <w:p w14:paraId="4EE9DA87">
      <w:pPr>
        <w:pStyle w:val="10"/>
        <w:spacing w:before="67"/>
        <w:ind w:left="1152"/>
      </w:pPr>
      <w:r>
        <w:t>质疑事项 2</w:t>
      </w:r>
    </w:p>
    <w:p w14:paraId="6ED854E8">
      <w:pPr>
        <w:pStyle w:val="10"/>
        <w:spacing w:before="1"/>
        <w:rPr>
          <w:sz w:val="18"/>
        </w:rPr>
      </w:pPr>
    </w:p>
    <w:p w14:paraId="3E7BC859">
      <w:pPr>
        <w:pStyle w:val="10"/>
        <w:spacing w:before="1"/>
        <w:ind w:left="1152"/>
      </w:pPr>
      <w:r>
        <w:t>……</w:t>
      </w:r>
    </w:p>
    <w:p w14:paraId="4F427F24">
      <w:pPr>
        <w:pStyle w:val="10"/>
        <w:spacing w:before="1"/>
        <w:rPr>
          <w:sz w:val="18"/>
        </w:rPr>
      </w:pPr>
    </w:p>
    <w:p w14:paraId="3E4B0759">
      <w:pPr>
        <w:pStyle w:val="10"/>
        <w:ind w:left="1152"/>
      </w:pPr>
      <w:r>
        <w:t>四、与质疑事项相关的质疑请求</w:t>
      </w:r>
    </w:p>
    <w:p w14:paraId="0A5BE524">
      <w:pPr>
        <w:pStyle w:val="10"/>
        <w:spacing w:before="2"/>
        <w:rPr>
          <w:sz w:val="18"/>
        </w:rPr>
      </w:pPr>
    </w:p>
    <w:p w14:paraId="6143817D">
      <w:pPr>
        <w:pStyle w:val="10"/>
        <w:tabs>
          <w:tab w:val="left" w:pos="7805"/>
        </w:tabs>
        <w:ind w:left="1152"/>
        <w:rPr>
          <w:rFonts w:ascii="Times New Roman" w:eastAsia="Times New Roman"/>
        </w:rPr>
      </w:pPr>
      <w:r>
        <w:rPr>
          <w:spacing w:val="8"/>
        </w:rPr>
        <w:t>请</w:t>
      </w:r>
      <w:r>
        <w:rPr>
          <w:spacing w:val="9"/>
        </w:rPr>
        <w:t>求：</w:t>
      </w:r>
      <w:r>
        <w:rPr>
          <w:rFonts w:ascii="Times New Roman" w:eastAsia="Times New Roman"/>
          <w:u w:val="dotted"/>
        </w:rPr>
        <w:t xml:space="preserve"> </w:t>
      </w:r>
      <w:r>
        <w:rPr>
          <w:rFonts w:ascii="Times New Roman" w:eastAsia="Times New Roman"/>
          <w:u w:val="dotted"/>
        </w:rPr>
        <w:tab/>
      </w:r>
    </w:p>
    <w:p w14:paraId="7A01A092">
      <w:pPr>
        <w:pStyle w:val="10"/>
        <w:spacing w:before="5"/>
        <w:rPr>
          <w:rFonts w:ascii="Times New Roman"/>
          <w:sz w:val="14"/>
        </w:rPr>
      </w:pPr>
    </w:p>
    <w:p w14:paraId="2091B1A2">
      <w:pPr>
        <w:pStyle w:val="10"/>
        <w:tabs>
          <w:tab w:val="left" w:pos="5011"/>
        </w:tabs>
        <w:spacing w:before="67"/>
        <w:ind w:left="1152"/>
      </w:pPr>
      <w:r>
        <w:rPr>
          <w:spacing w:val="8"/>
        </w:rPr>
        <w:t>签</w:t>
      </w:r>
      <w:r>
        <w:rPr>
          <w:spacing w:val="9"/>
        </w:rPr>
        <w:t>字</w:t>
      </w:r>
      <w:r>
        <w:rPr>
          <w:spacing w:val="4"/>
        </w:rPr>
        <w:t>(</w:t>
      </w:r>
      <w:r>
        <w:rPr>
          <w:spacing w:val="8"/>
        </w:rPr>
        <w:t>盖</w:t>
      </w:r>
      <w:r>
        <w:rPr>
          <w:spacing w:val="9"/>
        </w:rPr>
        <w:t>章</w:t>
      </w:r>
      <w:r>
        <w:t>)：</w:t>
      </w:r>
      <w:r>
        <w:tab/>
      </w:r>
      <w:r>
        <w:rPr>
          <w:spacing w:val="8"/>
        </w:rPr>
        <w:t>公章</w:t>
      </w:r>
      <w:r>
        <w:t>：</w:t>
      </w:r>
    </w:p>
    <w:p w14:paraId="08416140">
      <w:pPr>
        <w:pStyle w:val="10"/>
        <w:spacing w:before="1"/>
        <w:rPr>
          <w:sz w:val="18"/>
        </w:rPr>
      </w:pPr>
    </w:p>
    <w:p w14:paraId="39F3C9DC">
      <w:pPr>
        <w:pStyle w:val="10"/>
        <w:spacing w:before="1"/>
        <w:ind w:left="1152"/>
      </w:pPr>
      <w:r>
        <w:t>日期：</w:t>
      </w:r>
    </w:p>
    <w:p w14:paraId="2FB1C221">
      <w:pPr>
        <w:spacing w:after="0"/>
        <w:sectPr>
          <w:pgSz w:w="11910" w:h="16840"/>
          <w:pgMar w:top="1440" w:right="1080" w:bottom="1440" w:left="1080" w:header="873" w:footer="1066" w:gutter="0"/>
          <w:cols w:space="720" w:num="1"/>
        </w:sectPr>
      </w:pPr>
    </w:p>
    <w:p w14:paraId="36FBF8C5">
      <w:pPr>
        <w:pStyle w:val="3"/>
        <w:tabs>
          <w:tab w:val="left" w:pos="1431"/>
        </w:tabs>
        <w:spacing w:line="649" w:lineRule="exact"/>
        <w:ind w:right="487"/>
        <w:jc w:val="center"/>
      </w:pPr>
      <w:bookmarkStart w:id="2" w:name="_bookmark2"/>
      <w:bookmarkEnd w:id="2"/>
      <w:r>
        <w:rPr>
          <w:spacing w:val="8"/>
        </w:rPr>
        <w:t>第</w:t>
      </w:r>
      <w:r>
        <w:rPr>
          <w:spacing w:val="9"/>
        </w:rPr>
        <w:t>三</w:t>
      </w:r>
      <w:r>
        <w:t>章</w:t>
      </w:r>
      <w:r>
        <w:tab/>
      </w:r>
      <w:r>
        <w:rPr>
          <w:spacing w:val="8"/>
        </w:rPr>
        <w:t>评</w:t>
      </w:r>
      <w:r>
        <w:rPr>
          <w:spacing w:val="9"/>
        </w:rPr>
        <w:t>标</w:t>
      </w:r>
      <w:r>
        <w:rPr>
          <w:spacing w:val="8"/>
        </w:rPr>
        <w:t>办</w:t>
      </w:r>
      <w:r>
        <w:t>法</w:t>
      </w:r>
    </w:p>
    <w:p w14:paraId="354C9DCB">
      <w:pPr>
        <w:pStyle w:val="7"/>
        <w:tabs>
          <w:tab w:val="left" w:pos="1156"/>
        </w:tabs>
        <w:spacing w:line="494" w:lineRule="exact"/>
        <w:ind w:left="0" w:right="486"/>
        <w:jc w:val="center"/>
      </w:pPr>
      <w:r>
        <w:rPr>
          <w:spacing w:val="8"/>
        </w:rPr>
        <w:t>一、</w:t>
      </w:r>
      <w:r>
        <w:t>总</w:t>
      </w:r>
      <w:r>
        <w:tab/>
      </w:r>
      <w:r>
        <w:t>则</w:t>
      </w:r>
    </w:p>
    <w:p w14:paraId="62E2D78C">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1、一般规定</w:t>
      </w:r>
    </w:p>
    <w:p w14:paraId="77F61B06">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1.1本项目的招标按照《中华人民共和国政府采购法》、《政府采购服务和服务招标磋商管理办法》、《政府采购竞争性磋商采购方式管理暂行办法》及政府采购的有关规定进行。</w:t>
      </w:r>
    </w:p>
    <w:p w14:paraId="18E3C7AD">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1.2评标必须遵循公开、公平、公正、诚实信用的原则。</w:t>
      </w:r>
    </w:p>
    <w:p w14:paraId="1B2E7576">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1.3招标代理机构组织招标、开标、评标工作，全过程接受政府采购有关部门的监督、管理和指导。</w:t>
      </w:r>
    </w:p>
    <w:p w14:paraId="3FD46104">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1.4评标按照竞争性磋商文件规定的内容进行，采取综合比较和分项打分相结合的评标方法（综合评分法），避免纯技术或纯经济的倾向。</w:t>
      </w:r>
    </w:p>
    <w:p w14:paraId="14118290">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1.5本办法的评标对象是指供应商按照竞争性磋商文件要求提供的有效响应文件， 包括供应商应磋商小组要求对原响应文件作出的正式书面澄清文件。</w:t>
      </w:r>
    </w:p>
    <w:p w14:paraId="534A3106">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2、磋商组织机构的组成</w:t>
      </w:r>
    </w:p>
    <w:p w14:paraId="2846B3AC">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2.1磋商小组成员由有关方面的</w:t>
      </w:r>
      <w:r>
        <w:rPr>
          <w:rFonts w:hint="eastAsia" w:ascii="方正仿宋_GBK" w:hAnsi="方正仿宋_GBK" w:eastAsia="方正仿宋_GBK" w:cs="方正仿宋_GBK"/>
          <w:b w:val="0"/>
          <w:bCs w:val="0"/>
          <w:spacing w:val="7"/>
          <w:sz w:val="24"/>
          <w:szCs w:val="22"/>
          <w:lang w:val="en-US" w:eastAsia="en-US" w:bidi="en-US"/>
        </w:rPr>
        <w:t xml:space="preserve">专家 </w:t>
      </w:r>
      <w:r>
        <w:rPr>
          <w:rFonts w:hint="eastAsia" w:ascii="方正仿宋_GBK" w:hAnsi="方正仿宋_GBK" w:eastAsia="方正仿宋_GBK" w:cs="方正仿宋_GBK"/>
          <w:b w:val="0"/>
          <w:bCs w:val="0"/>
          <w:spacing w:val="7"/>
          <w:sz w:val="24"/>
          <w:szCs w:val="22"/>
          <w:lang w:val="en-US" w:eastAsia="zh-CN" w:bidi="en-US"/>
        </w:rPr>
        <w:t>3</w:t>
      </w:r>
      <w:r>
        <w:rPr>
          <w:rFonts w:hint="eastAsia" w:ascii="方正仿宋_GBK" w:hAnsi="方正仿宋_GBK" w:eastAsia="方正仿宋_GBK" w:cs="方正仿宋_GBK"/>
          <w:b w:val="0"/>
          <w:bCs w:val="0"/>
          <w:spacing w:val="7"/>
          <w:sz w:val="24"/>
          <w:szCs w:val="22"/>
          <w:lang w:val="en-US" w:eastAsia="en-US" w:bidi="en-US"/>
        </w:rPr>
        <w:t xml:space="preserve"> 名组成</w:t>
      </w:r>
      <w:r>
        <w:rPr>
          <w:rFonts w:hint="default" w:ascii="方正仿宋_GBK" w:hAnsi="方正仿宋_GBK" w:eastAsia="方正仿宋_GBK" w:cs="方正仿宋_GBK"/>
          <w:b w:val="0"/>
          <w:bCs w:val="0"/>
          <w:spacing w:val="7"/>
          <w:sz w:val="24"/>
          <w:szCs w:val="22"/>
          <w:lang w:val="en-US" w:eastAsia="en-US" w:bidi="en-US"/>
        </w:rPr>
        <w:t>，磋商小组的成员在评标过程中必须严格遵守政府采购的有关规定。专家从当地专家库中随机抽取产生。</w:t>
      </w:r>
    </w:p>
    <w:p w14:paraId="5C8B3644">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2.2评标工作组由招标人及有关专家组成，由磋商小组确认，并接受其领导。</w:t>
      </w:r>
    </w:p>
    <w:p w14:paraId="26183482">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2.3竞争性磋商小组应相对独立工作，负责评标、撰写技术、商务评标报告。采购代理机构负责评标过程中资料的保管、发放、回收，整理、汇总评标资料。</w:t>
      </w:r>
    </w:p>
    <w:p w14:paraId="7841377F">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3、磋商小组职责</w:t>
      </w:r>
    </w:p>
    <w:p w14:paraId="067D99E9">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3.1审查竞争性磋商文件是否符合磋商文件要求，并作出评价；</w:t>
      </w:r>
    </w:p>
    <w:p w14:paraId="70D4D5EA">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3.2要求供应商对竞争性磋商文件有关事项作出解释或者澄清；</w:t>
      </w:r>
    </w:p>
    <w:p w14:paraId="6B432E55">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3.3推荐中标(成交)候选人名单；</w:t>
      </w:r>
    </w:p>
    <w:p w14:paraId="7AF4B71E">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3.4向招标人、招标代理机构或者有关部门报告非法干预评标工作的行为。</w:t>
      </w:r>
    </w:p>
    <w:p w14:paraId="02AC87AF">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4、磋商小组义务</w:t>
      </w:r>
    </w:p>
    <w:p w14:paraId="21FC5034">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4.1遵纪守法，客观、公正、廉洁地履行职责；</w:t>
      </w:r>
    </w:p>
    <w:p w14:paraId="68239BE9">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4.2按照竞争性磋商文件规定的评标方法和评标标准进行评标，对评审意见承担个人责任；</w:t>
      </w:r>
    </w:p>
    <w:p w14:paraId="450E6FD9">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4.3对评标过程和结果，以及供应商的商业秘密保密；</w:t>
      </w:r>
    </w:p>
    <w:p w14:paraId="007085C7">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4.4参与评标报告的起草；</w:t>
      </w:r>
    </w:p>
    <w:p w14:paraId="6683A95E">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4.5配合有关部门的投诉处理工作；</w:t>
      </w:r>
    </w:p>
    <w:p w14:paraId="1E6338B3">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4.6配合招标人、招标代理机构答复磋商供应商提出的质疑。</w:t>
      </w:r>
    </w:p>
    <w:p w14:paraId="10DEB99C">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5、 评标程序</w:t>
      </w:r>
    </w:p>
    <w:p w14:paraId="7517B302">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5.1本次评标首先由磋商小组对供应商的响应文件进行初审，对未能通过初审的响应文件作废标处理；</w:t>
      </w:r>
    </w:p>
    <w:p w14:paraId="6CE19932">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5.2对通过初审的供应商的响应文件进行详细的比较和评价。如需要，进行必要的澄清工作；</w:t>
      </w:r>
    </w:p>
    <w:p w14:paraId="6B95F00D">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5.3评标报告与推荐成交候选人</w:t>
      </w:r>
    </w:p>
    <w:p w14:paraId="1CD0A816">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5.</w:t>
      </w:r>
      <w:r>
        <w:rPr>
          <w:rFonts w:hint="eastAsia" w:ascii="方正仿宋_GBK" w:hAnsi="方正仿宋_GBK" w:eastAsia="方正仿宋_GBK" w:cs="方正仿宋_GBK"/>
          <w:b w:val="0"/>
          <w:bCs w:val="0"/>
          <w:spacing w:val="7"/>
          <w:sz w:val="24"/>
          <w:szCs w:val="22"/>
          <w:lang w:val="en-US" w:eastAsia="zh-CN" w:bidi="en-US"/>
        </w:rPr>
        <w:t>4</w:t>
      </w:r>
      <w:r>
        <w:rPr>
          <w:rFonts w:hint="default" w:ascii="方正仿宋_GBK" w:hAnsi="方正仿宋_GBK" w:eastAsia="方正仿宋_GBK" w:cs="方正仿宋_GBK"/>
          <w:b w:val="0"/>
          <w:bCs w:val="0"/>
          <w:spacing w:val="7"/>
          <w:sz w:val="24"/>
          <w:szCs w:val="22"/>
          <w:lang w:val="en-US" w:eastAsia="en-US" w:bidi="en-US"/>
        </w:rPr>
        <w:t xml:space="preserve"> 磋商小组各成员应当独立对每个有效响应的文件进行评价、打分，然后汇总每个供应商每项评分因素的得分。</w:t>
      </w:r>
    </w:p>
    <w:p w14:paraId="764D0846">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 xml:space="preserve">综合评分法服务项目的价格分值占总分值的比重(即权值)为 </w:t>
      </w:r>
      <w:r>
        <w:rPr>
          <w:rFonts w:hint="eastAsia" w:ascii="方正仿宋_GBK" w:hAnsi="方正仿宋_GBK" w:eastAsia="方正仿宋_GBK" w:cs="方正仿宋_GBK"/>
          <w:b w:val="0"/>
          <w:bCs w:val="0"/>
          <w:spacing w:val="7"/>
          <w:sz w:val="24"/>
          <w:szCs w:val="22"/>
          <w:lang w:val="en-US" w:eastAsia="zh-CN" w:bidi="en-US"/>
        </w:rPr>
        <w:t>3</w:t>
      </w:r>
      <w:r>
        <w:rPr>
          <w:rFonts w:hint="default" w:ascii="方正仿宋_GBK" w:hAnsi="方正仿宋_GBK" w:eastAsia="方正仿宋_GBK" w:cs="方正仿宋_GBK"/>
          <w:b w:val="0"/>
          <w:bCs w:val="0"/>
          <w:spacing w:val="7"/>
          <w:sz w:val="24"/>
          <w:szCs w:val="22"/>
          <w:lang w:val="en-US" w:eastAsia="en-US" w:bidi="en-US"/>
        </w:rPr>
        <w:t>0％，采购项目中含不同采购对象的，以占项目资金比例最高的采购对象确定其项目属性。其价格不列为评分因素，有特殊情况需要在上述规定范围外设定价格分权重的。</w:t>
      </w:r>
    </w:p>
    <w:p w14:paraId="240C3A92">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综合评分法中的价格分统一采用低价优先法计算，即满足竞争性磋商文件要求且最后报价最低的供应商的价格为磋商基准价，其价格分为满分。其他供应商的价格分统一按照下列公式计算：</w:t>
      </w:r>
    </w:p>
    <w:p w14:paraId="42023600">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投标报价得分=（基准价/投标报价）×</w:t>
      </w:r>
      <w:r>
        <w:rPr>
          <w:rFonts w:hint="eastAsia" w:ascii="方正仿宋_GBK" w:hAnsi="方正仿宋_GBK" w:eastAsia="方正仿宋_GBK" w:cs="方正仿宋_GBK"/>
          <w:b w:val="0"/>
          <w:bCs w:val="0"/>
          <w:spacing w:val="7"/>
          <w:sz w:val="24"/>
          <w:szCs w:val="22"/>
          <w:lang w:val="en-US" w:eastAsia="zh-CN" w:bidi="en-US"/>
        </w:rPr>
        <w:t>3</w:t>
      </w:r>
      <w:bookmarkStart w:id="9" w:name="_GoBack"/>
      <w:bookmarkEnd w:id="9"/>
      <w:r>
        <w:rPr>
          <w:rFonts w:hint="default" w:ascii="方正仿宋_GBK" w:hAnsi="方正仿宋_GBK" w:eastAsia="方正仿宋_GBK" w:cs="方正仿宋_GBK"/>
          <w:b w:val="0"/>
          <w:bCs w:val="0"/>
          <w:spacing w:val="7"/>
          <w:sz w:val="24"/>
          <w:szCs w:val="22"/>
          <w:lang w:val="en-US" w:eastAsia="en-US" w:bidi="en-US"/>
        </w:rPr>
        <w:t>0</w:t>
      </w:r>
    </w:p>
    <w:p w14:paraId="1C316F08">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项目评审过程中，不得去掉最后报价中的最高报价和最低报价。</w:t>
      </w:r>
    </w:p>
    <w:p w14:paraId="35E7970F">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 xml:space="preserve">磋商小组应当根据综合评分情况，按照评审得分推荐 </w:t>
      </w:r>
      <w:r>
        <w:rPr>
          <w:rFonts w:hint="eastAsia" w:ascii="方正仿宋_GBK" w:hAnsi="方正仿宋_GBK" w:eastAsia="方正仿宋_GBK" w:cs="方正仿宋_GBK"/>
          <w:b w:val="0"/>
          <w:bCs w:val="0"/>
          <w:spacing w:val="7"/>
          <w:sz w:val="24"/>
          <w:szCs w:val="22"/>
          <w:lang w:val="en-US" w:eastAsia="zh-CN" w:bidi="en-US"/>
        </w:rPr>
        <w:t>1</w:t>
      </w:r>
      <w:r>
        <w:rPr>
          <w:rFonts w:hint="default" w:ascii="方正仿宋_GBK" w:hAnsi="方正仿宋_GBK" w:eastAsia="方正仿宋_GBK" w:cs="方正仿宋_GBK"/>
          <w:b w:val="0"/>
          <w:bCs w:val="0"/>
          <w:spacing w:val="7"/>
          <w:sz w:val="24"/>
          <w:szCs w:val="22"/>
          <w:lang w:val="en-US" w:eastAsia="en-US" w:bidi="en-US"/>
        </w:rPr>
        <w:t xml:space="preserve"> 名成交候选供应商</w:t>
      </w:r>
      <w:r>
        <w:rPr>
          <w:rFonts w:hint="eastAsia" w:ascii="方正仿宋_GBK" w:hAnsi="方正仿宋_GBK" w:eastAsia="方正仿宋_GBK" w:cs="方正仿宋_GBK"/>
          <w:b w:val="0"/>
          <w:bCs w:val="0"/>
          <w:spacing w:val="7"/>
          <w:sz w:val="24"/>
          <w:szCs w:val="22"/>
          <w:lang w:val="en-US" w:eastAsia="zh-CN" w:bidi="en-US"/>
        </w:rPr>
        <w:t>，</w:t>
      </w:r>
      <w:r>
        <w:rPr>
          <w:rFonts w:hint="default" w:ascii="方正仿宋_GBK" w:hAnsi="方正仿宋_GBK" w:eastAsia="方正仿宋_GBK" w:cs="方正仿宋_GBK"/>
          <w:b w:val="0"/>
          <w:bCs w:val="0"/>
          <w:spacing w:val="7"/>
          <w:sz w:val="24"/>
          <w:szCs w:val="22"/>
          <w:lang w:val="en-US" w:eastAsia="en-US" w:bidi="en-US"/>
        </w:rPr>
        <w:t>评审得分相同的，按照最后报价由低到高的顺序推荐。评审得分且最后报价相同的，按照技术指标优劣顺序推荐。</w:t>
      </w:r>
    </w:p>
    <w:p w14:paraId="591BBCCB">
      <w:pPr>
        <w:spacing w:after="0" w:line="403" w:lineRule="auto"/>
        <w:sectPr>
          <w:pgSz w:w="11910" w:h="16840"/>
          <w:pgMar w:top="1440" w:right="1080" w:bottom="1440" w:left="1080" w:header="873" w:footer="1066" w:gutter="0"/>
          <w:cols w:space="720" w:num="1"/>
        </w:sectPr>
      </w:pPr>
    </w:p>
    <w:p w14:paraId="1E5F0B56">
      <w:pPr>
        <w:pStyle w:val="10"/>
        <w:rPr>
          <w:sz w:val="20"/>
        </w:rPr>
      </w:pPr>
    </w:p>
    <w:p w14:paraId="6DB8194E">
      <w:pPr>
        <w:pStyle w:val="10"/>
        <w:rPr>
          <w:sz w:val="20"/>
        </w:rPr>
      </w:pPr>
    </w:p>
    <w:p w14:paraId="2BDA6F07">
      <w:pPr>
        <w:pStyle w:val="10"/>
        <w:rPr>
          <w:sz w:val="20"/>
        </w:rPr>
      </w:pPr>
    </w:p>
    <w:p w14:paraId="67D3FF1C">
      <w:pPr>
        <w:pStyle w:val="7"/>
        <w:spacing w:before="107" w:line="240" w:lineRule="auto"/>
        <w:ind w:left="0" w:right="487"/>
        <w:jc w:val="center"/>
      </w:pPr>
      <w:r>
        <w:t xml:space="preserve">二  </w:t>
      </w:r>
      <w:r>
        <w:rPr>
          <w:rFonts w:hint="eastAsia" w:eastAsia="宋体"/>
          <w:lang w:eastAsia="zh-CN"/>
        </w:rPr>
        <w:t>、</w:t>
      </w:r>
      <w:r>
        <w:t>投标文件初审</w:t>
      </w:r>
    </w:p>
    <w:p w14:paraId="7F9E069E">
      <w:pPr>
        <w:pStyle w:val="10"/>
        <w:spacing w:before="1"/>
        <w:rPr>
          <w:rFonts w:ascii="Microsoft JhengHei"/>
          <w:b/>
          <w:sz w:val="7"/>
        </w:rPr>
      </w:pPr>
    </w:p>
    <w:p w14:paraId="477B507E">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6、资格性审查:</w:t>
      </w:r>
    </w:p>
    <w:p w14:paraId="330FBF67">
      <w:pPr>
        <w:pStyle w:val="17"/>
        <w:numPr>
          <w:ilvl w:val="1"/>
          <w:numId w:val="3"/>
        </w:numPr>
        <w:tabs>
          <w:tab w:val="left" w:pos="1390"/>
        </w:tabs>
        <w:spacing w:before="68" w:after="18" w:line="240" w:lineRule="auto"/>
        <w:ind w:left="1389" w:right="0" w:hanging="399"/>
        <w:jc w:val="left"/>
        <w:rPr>
          <w:sz w:val="22"/>
        </w:rPr>
      </w:pPr>
      <w:r>
        <w:rPr>
          <w:spacing w:val="6"/>
          <w:sz w:val="22"/>
        </w:rPr>
        <w:t>评审细则</w:t>
      </w:r>
    </w:p>
    <w:tbl>
      <w:tblPr>
        <w:tblStyle w:val="13"/>
        <w:tblW w:w="9619" w:type="dxa"/>
        <w:tblInd w:w="5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4"/>
        <w:gridCol w:w="547"/>
        <w:gridCol w:w="6649"/>
        <w:gridCol w:w="555"/>
        <w:gridCol w:w="654"/>
      </w:tblGrid>
      <w:tr w14:paraId="0C8CE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214" w:type="dxa"/>
            <w:vMerge w:val="restart"/>
          </w:tcPr>
          <w:p w14:paraId="0C934D95">
            <w:pPr>
              <w:pStyle w:val="18"/>
              <w:spacing w:before="137"/>
              <w:ind w:left="211"/>
              <w:rPr>
                <w:rFonts w:hint="eastAsia" w:ascii="Microsoft JhengHei" w:eastAsia="Microsoft JhengHei"/>
                <w:b/>
                <w:sz w:val="22"/>
              </w:rPr>
            </w:pPr>
            <w:r>
              <w:rPr>
                <w:rFonts w:hint="eastAsia" w:ascii="Microsoft JhengHei" w:eastAsia="Microsoft JhengHei"/>
                <w:b/>
                <w:sz w:val="22"/>
              </w:rPr>
              <w:t>项目</w:t>
            </w:r>
          </w:p>
        </w:tc>
        <w:tc>
          <w:tcPr>
            <w:tcW w:w="7196" w:type="dxa"/>
            <w:gridSpan w:val="2"/>
            <w:vMerge w:val="restart"/>
          </w:tcPr>
          <w:p w14:paraId="6037F811">
            <w:pPr>
              <w:pStyle w:val="18"/>
              <w:spacing w:before="137"/>
              <w:ind w:left="3133" w:right="3132"/>
              <w:jc w:val="center"/>
              <w:rPr>
                <w:rFonts w:hint="eastAsia" w:ascii="Microsoft JhengHei" w:eastAsia="Microsoft JhengHei"/>
                <w:b/>
                <w:sz w:val="22"/>
              </w:rPr>
            </w:pPr>
            <w:r>
              <w:rPr>
                <w:rFonts w:hint="eastAsia" w:ascii="Microsoft JhengHei" w:eastAsia="Microsoft JhengHei"/>
                <w:b/>
                <w:sz w:val="22"/>
              </w:rPr>
              <w:t>评审内容</w:t>
            </w:r>
          </w:p>
        </w:tc>
        <w:tc>
          <w:tcPr>
            <w:tcW w:w="1209" w:type="dxa"/>
            <w:gridSpan w:val="2"/>
          </w:tcPr>
          <w:p w14:paraId="2F8B2B3F">
            <w:pPr>
              <w:pStyle w:val="18"/>
              <w:spacing w:line="324" w:lineRule="exact"/>
              <w:ind w:left="146"/>
              <w:rPr>
                <w:rFonts w:hint="eastAsia" w:ascii="Microsoft JhengHei" w:eastAsia="Microsoft JhengHei"/>
                <w:b/>
                <w:sz w:val="22"/>
              </w:rPr>
            </w:pPr>
            <w:r>
              <w:rPr>
                <w:rFonts w:hint="eastAsia" w:ascii="Microsoft JhengHei" w:eastAsia="Microsoft JhengHei"/>
                <w:b/>
                <w:sz w:val="22"/>
              </w:rPr>
              <w:t>评审意见</w:t>
            </w:r>
          </w:p>
        </w:tc>
      </w:tr>
      <w:tr w14:paraId="537C1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214" w:type="dxa"/>
            <w:vMerge w:val="continue"/>
            <w:tcBorders>
              <w:top w:val="nil"/>
            </w:tcBorders>
          </w:tcPr>
          <w:p w14:paraId="2E1ABFB1">
            <w:pPr>
              <w:rPr>
                <w:sz w:val="2"/>
                <w:szCs w:val="2"/>
              </w:rPr>
            </w:pPr>
          </w:p>
        </w:tc>
        <w:tc>
          <w:tcPr>
            <w:tcW w:w="7196" w:type="dxa"/>
            <w:gridSpan w:val="2"/>
            <w:vMerge w:val="continue"/>
            <w:tcBorders>
              <w:top w:val="nil"/>
            </w:tcBorders>
          </w:tcPr>
          <w:p w14:paraId="445AA80B">
            <w:pPr>
              <w:rPr>
                <w:sz w:val="2"/>
                <w:szCs w:val="2"/>
              </w:rPr>
            </w:pPr>
          </w:p>
        </w:tc>
        <w:tc>
          <w:tcPr>
            <w:tcW w:w="555" w:type="dxa"/>
          </w:tcPr>
          <w:p w14:paraId="68336FFC">
            <w:pPr>
              <w:pStyle w:val="18"/>
              <w:spacing w:line="324" w:lineRule="exact"/>
              <w:ind w:left="163"/>
              <w:rPr>
                <w:rFonts w:hint="eastAsia" w:ascii="Microsoft JhengHei" w:eastAsia="Microsoft JhengHei"/>
                <w:b/>
                <w:sz w:val="22"/>
              </w:rPr>
            </w:pPr>
            <w:r>
              <w:rPr>
                <w:rFonts w:hint="eastAsia" w:ascii="Microsoft JhengHei" w:eastAsia="Microsoft JhengHei"/>
                <w:b/>
                <w:sz w:val="22"/>
              </w:rPr>
              <w:t>是</w:t>
            </w:r>
          </w:p>
        </w:tc>
        <w:tc>
          <w:tcPr>
            <w:tcW w:w="654" w:type="dxa"/>
          </w:tcPr>
          <w:p w14:paraId="18583B1C">
            <w:pPr>
              <w:pStyle w:val="18"/>
              <w:spacing w:line="324" w:lineRule="exact"/>
              <w:ind w:left="212"/>
              <w:rPr>
                <w:rFonts w:hint="eastAsia" w:ascii="Microsoft JhengHei" w:eastAsia="Microsoft JhengHei"/>
                <w:b/>
                <w:sz w:val="22"/>
              </w:rPr>
            </w:pPr>
            <w:r>
              <w:rPr>
                <w:rFonts w:hint="eastAsia" w:ascii="Microsoft JhengHei" w:eastAsia="Microsoft JhengHei"/>
                <w:b/>
                <w:sz w:val="22"/>
              </w:rPr>
              <w:t>否</w:t>
            </w:r>
          </w:p>
        </w:tc>
      </w:tr>
      <w:tr w14:paraId="2F2A0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1214" w:type="dxa"/>
            <w:vMerge w:val="restart"/>
          </w:tcPr>
          <w:p w14:paraId="4C4EAC12">
            <w:pPr>
              <w:pStyle w:val="18"/>
              <w:rPr>
                <w:sz w:val="22"/>
              </w:rPr>
            </w:pPr>
          </w:p>
          <w:p w14:paraId="0E82B0B6">
            <w:pPr>
              <w:pStyle w:val="18"/>
              <w:rPr>
                <w:sz w:val="22"/>
              </w:rPr>
            </w:pPr>
          </w:p>
          <w:p w14:paraId="4DA8650C">
            <w:pPr>
              <w:pStyle w:val="18"/>
              <w:spacing w:before="150"/>
              <w:ind w:left="108"/>
              <w:rPr>
                <w:rFonts w:hint="eastAsia" w:ascii="方正仿宋_GB2312" w:hAnsi="方正仿宋_GB2312" w:eastAsia="方正仿宋_GB2312" w:cs="方正仿宋_GB2312"/>
                <w:sz w:val="21"/>
              </w:rPr>
            </w:pPr>
          </w:p>
          <w:p w14:paraId="58614B63">
            <w:pPr>
              <w:pStyle w:val="18"/>
              <w:spacing w:before="150"/>
              <w:ind w:left="108"/>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z w:val="21"/>
              </w:rPr>
              <w:t>审查标准</w:t>
            </w:r>
          </w:p>
          <w:p w14:paraId="2C1F8CE9">
            <w:pPr>
              <w:pStyle w:val="18"/>
              <w:spacing w:before="150"/>
              <w:ind w:left="108"/>
              <w:rPr>
                <w:sz w:val="22"/>
              </w:rPr>
            </w:pPr>
            <w:r>
              <w:rPr>
                <w:rFonts w:hint="eastAsia" w:ascii="方正仿宋_GB2312" w:hAnsi="方正仿宋_GB2312" w:eastAsia="方正仿宋_GB2312" w:cs="方正仿宋_GB2312"/>
                <w:sz w:val="21"/>
              </w:rPr>
              <w:t>(适用于资格后审)</w:t>
            </w:r>
          </w:p>
        </w:tc>
        <w:tc>
          <w:tcPr>
            <w:tcW w:w="547" w:type="dxa"/>
          </w:tcPr>
          <w:p w14:paraId="3095B1E0">
            <w:pPr>
              <w:pStyle w:val="18"/>
              <w:spacing w:before="150"/>
              <w:ind w:left="108"/>
              <w:jc w:val="center"/>
              <w:rPr>
                <w:rFonts w:hint="eastAsia" w:ascii="方正仿宋_GB2312" w:hAnsi="方正仿宋_GB2312" w:eastAsia="方正仿宋_GB2312" w:cs="方正仿宋_GB2312"/>
                <w:sz w:val="21"/>
                <w:lang w:val="en-US" w:eastAsia="zh-CN"/>
              </w:rPr>
            </w:pPr>
            <w:r>
              <w:rPr>
                <w:rFonts w:hint="eastAsia" w:ascii="方正仿宋_GB2312" w:hAnsi="方正仿宋_GB2312" w:eastAsia="方正仿宋_GB2312" w:cs="方正仿宋_GB2312"/>
                <w:sz w:val="21"/>
                <w:lang w:val="en-US" w:eastAsia="zh-CN"/>
              </w:rPr>
              <w:t>1</w:t>
            </w:r>
          </w:p>
        </w:tc>
        <w:tc>
          <w:tcPr>
            <w:tcW w:w="6649" w:type="dxa"/>
          </w:tcPr>
          <w:p w14:paraId="7DB15127">
            <w:pPr>
              <w:pStyle w:val="18"/>
              <w:spacing w:before="150"/>
              <w:ind w:left="108"/>
              <w:rPr>
                <w:rFonts w:hint="eastAsia" w:eastAsia="方正仿宋_GB2312"/>
                <w:sz w:val="21"/>
                <w:lang w:val="en-US" w:eastAsia="zh-CN"/>
              </w:rPr>
            </w:pPr>
            <w:r>
              <w:rPr>
                <w:rFonts w:hint="eastAsia" w:ascii="方正仿宋_GB2312" w:hAnsi="方正仿宋_GB2312" w:eastAsia="方正仿宋_GB2312" w:cs="方正仿宋_GB2312"/>
                <w:sz w:val="21"/>
              </w:rPr>
              <w:t>具备三证合一营业执照</w:t>
            </w:r>
            <w:r>
              <w:rPr>
                <w:rFonts w:hint="eastAsia" w:ascii="方正仿宋_GB2312" w:hAnsi="方正仿宋_GB2312" w:eastAsia="方正仿宋_GB2312" w:cs="方正仿宋_GB2312"/>
                <w:sz w:val="21"/>
                <w:lang w:eastAsia="zh-CN"/>
              </w:rPr>
              <w:t>、</w:t>
            </w:r>
            <w:r>
              <w:rPr>
                <w:rFonts w:hint="eastAsia" w:ascii="仿宋" w:hAnsi="仿宋" w:eastAsia="仿宋"/>
                <w:sz w:val="24"/>
                <w:lang w:eastAsia="zh-CN"/>
              </w:rPr>
              <w:t>有效的《保安服务许可证》资质证书</w:t>
            </w:r>
          </w:p>
        </w:tc>
        <w:tc>
          <w:tcPr>
            <w:tcW w:w="555" w:type="dxa"/>
          </w:tcPr>
          <w:p w14:paraId="3AA992DB">
            <w:pPr>
              <w:pStyle w:val="18"/>
              <w:rPr>
                <w:rFonts w:ascii="Times New Roman"/>
                <w:sz w:val="20"/>
              </w:rPr>
            </w:pPr>
          </w:p>
        </w:tc>
        <w:tc>
          <w:tcPr>
            <w:tcW w:w="654" w:type="dxa"/>
          </w:tcPr>
          <w:p w14:paraId="0D29DEEA">
            <w:pPr>
              <w:pStyle w:val="18"/>
              <w:rPr>
                <w:rFonts w:ascii="Times New Roman"/>
                <w:sz w:val="20"/>
              </w:rPr>
            </w:pPr>
          </w:p>
        </w:tc>
      </w:tr>
      <w:tr w14:paraId="41CC9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214" w:type="dxa"/>
            <w:vMerge w:val="continue"/>
          </w:tcPr>
          <w:p w14:paraId="0FE1C114">
            <w:pPr>
              <w:pStyle w:val="18"/>
              <w:spacing w:line="292" w:lineRule="auto"/>
              <w:ind w:left="268" w:right="261"/>
              <w:jc w:val="both"/>
              <w:rPr>
                <w:sz w:val="22"/>
              </w:rPr>
            </w:pPr>
          </w:p>
        </w:tc>
        <w:tc>
          <w:tcPr>
            <w:tcW w:w="547" w:type="dxa"/>
          </w:tcPr>
          <w:p w14:paraId="35E126C5">
            <w:pPr>
              <w:pStyle w:val="18"/>
              <w:spacing w:before="150"/>
              <w:ind w:left="108"/>
              <w:jc w:val="center"/>
              <w:rPr>
                <w:rFonts w:hint="eastAsia" w:ascii="方正仿宋_GB2312" w:hAnsi="方正仿宋_GB2312" w:eastAsia="方正仿宋_GB2312" w:cs="方正仿宋_GB2312"/>
                <w:sz w:val="21"/>
                <w:lang w:eastAsia="zh-CN"/>
              </w:rPr>
            </w:pPr>
            <w:r>
              <w:rPr>
                <w:rFonts w:hint="eastAsia" w:ascii="方正仿宋_GB2312" w:hAnsi="方正仿宋_GB2312" w:eastAsia="方正仿宋_GB2312" w:cs="方正仿宋_GB2312"/>
                <w:sz w:val="21"/>
                <w:lang w:val="en-US" w:eastAsia="zh-CN"/>
              </w:rPr>
              <w:t>2</w:t>
            </w:r>
          </w:p>
        </w:tc>
        <w:tc>
          <w:tcPr>
            <w:tcW w:w="6649" w:type="dxa"/>
          </w:tcPr>
          <w:p w14:paraId="3CA2351F">
            <w:pPr>
              <w:pStyle w:val="18"/>
              <w:spacing w:before="150"/>
              <w:ind w:left="108"/>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z w:val="21"/>
              </w:rPr>
              <w:t>法定代表人投标需提供法定代表人资格证明书，委托代理人投标需</w:t>
            </w:r>
          </w:p>
          <w:p w14:paraId="42C11BB2">
            <w:pPr>
              <w:pStyle w:val="18"/>
              <w:spacing w:before="150"/>
              <w:ind w:left="108"/>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z w:val="21"/>
              </w:rPr>
              <w:t>提供法定代表人授权委托书；</w:t>
            </w:r>
          </w:p>
        </w:tc>
        <w:tc>
          <w:tcPr>
            <w:tcW w:w="555" w:type="dxa"/>
          </w:tcPr>
          <w:p w14:paraId="6755C540">
            <w:pPr>
              <w:pStyle w:val="18"/>
              <w:rPr>
                <w:rFonts w:ascii="Times New Roman"/>
                <w:sz w:val="20"/>
              </w:rPr>
            </w:pPr>
          </w:p>
        </w:tc>
        <w:tc>
          <w:tcPr>
            <w:tcW w:w="654" w:type="dxa"/>
          </w:tcPr>
          <w:p w14:paraId="06385AB0">
            <w:pPr>
              <w:pStyle w:val="18"/>
              <w:rPr>
                <w:rFonts w:ascii="Times New Roman"/>
                <w:sz w:val="20"/>
              </w:rPr>
            </w:pPr>
          </w:p>
        </w:tc>
      </w:tr>
      <w:tr w14:paraId="744FF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214" w:type="dxa"/>
            <w:vMerge w:val="continue"/>
          </w:tcPr>
          <w:p w14:paraId="0F0114DD">
            <w:pPr>
              <w:rPr>
                <w:sz w:val="2"/>
                <w:szCs w:val="2"/>
              </w:rPr>
            </w:pPr>
          </w:p>
        </w:tc>
        <w:tc>
          <w:tcPr>
            <w:tcW w:w="547" w:type="dxa"/>
          </w:tcPr>
          <w:p w14:paraId="7E21DD50">
            <w:pPr>
              <w:pStyle w:val="18"/>
              <w:spacing w:before="150"/>
              <w:ind w:left="108"/>
              <w:jc w:val="center"/>
              <w:rPr>
                <w:rFonts w:hint="eastAsia" w:ascii="方正仿宋_GB2312" w:hAnsi="方正仿宋_GB2312" w:eastAsia="方正仿宋_GB2312" w:cs="方正仿宋_GB2312"/>
                <w:sz w:val="21"/>
                <w:lang w:eastAsia="zh-CN"/>
              </w:rPr>
            </w:pPr>
            <w:r>
              <w:rPr>
                <w:rFonts w:hint="eastAsia" w:ascii="方正仿宋_GB2312" w:hAnsi="方正仿宋_GB2312" w:eastAsia="方正仿宋_GB2312" w:cs="方正仿宋_GB2312"/>
                <w:sz w:val="21"/>
                <w:lang w:val="en-US" w:eastAsia="zh-CN"/>
              </w:rPr>
              <w:t>3</w:t>
            </w:r>
          </w:p>
        </w:tc>
        <w:tc>
          <w:tcPr>
            <w:tcW w:w="6649" w:type="dxa"/>
          </w:tcPr>
          <w:p w14:paraId="593E3C26">
            <w:pPr>
              <w:pStyle w:val="18"/>
              <w:spacing w:before="150"/>
              <w:ind w:left="108"/>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z w:val="21"/>
              </w:rPr>
              <w:t>参加采购活动前三年内，在经营活动中没有重大违法记录，供应商须提供 “信用中国”网站（</w:t>
            </w:r>
            <w:r>
              <w:rPr>
                <w:rFonts w:hint="eastAsia" w:ascii="方正仿宋_GB2312" w:hAnsi="方正仿宋_GB2312" w:eastAsia="方正仿宋_GB2312" w:cs="方正仿宋_GB2312"/>
                <w:sz w:val="21"/>
              </w:rPr>
              <w:fldChar w:fldCharType="begin"/>
            </w:r>
            <w:r>
              <w:rPr>
                <w:rFonts w:hint="eastAsia" w:ascii="方正仿宋_GB2312" w:hAnsi="方正仿宋_GB2312" w:eastAsia="方正仿宋_GB2312" w:cs="方正仿宋_GB2312"/>
                <w:sz w:val="21"/>
              </w:rPr>
              <w:instrText xml:space="preserve"> HYPERLINK "http://www.creditchina.gov.cn/" \h </w:instrText>
            </w:r>
            <w:r>
              <w:rPr>
                <w:rFonts w:hint="eastAsia" w:ascii="方正仿宋_GB2312" w:hAnsi="方正仿宋_GB2312" w:eastAsia="方正仿宋_GB2312" w:cs="方正仿宋_GB2312"/>
                <w:sz w:val="21"/>
              </w:rPr>
              <w:fldChar w:fldCharType="separate"/>
            </w:r>
            <w:r>
              <w:rPr>
                <w:rFonts w:hint="eastAsia" w:ascii="方正仿宋_GB2312" w:hAnsi="方正仿宋_GB2312" w:eastAsia="方正仿宋_GB2312" w:cs="方正仿宋_GB2312"/>
                <w:sz w:val="21"/>
              </w:rPr>
              <w:t>http://www.creditchina.gov.cn/</w:t>
            </w:r>
            <w:r>
              <w:rPr>
                <w:rFonts w:hint="eastAsia" w:ascii="方正仿宋_GB2312" w:hAnsi="方正仿宋_GB2312" w:eastAsia="方正仿宋_GB2312" w:cs="方正仿宋_GB2312"/>
                <w:sz w:val="21"/>
              </w:rPr>
              <w:fldChar w:fldCharType="end"/>
            </w:r>
            <w:r>
              <w:rPr>
                <w:rFonts w:hint="eastAsia" w:ascii="方正仿宋_GB2312" w:hAnsi="方正仿宋_GB2312" w:eastAsia="方正仿宋_GB2312" w:cs="方正仿宋_GB2312"/>
                <w:sz w:val="21"/>
              </w:rPr>
              <w:t>）、</w:t>
            </w:r>
          </w:p>
          <w:p w14:paraId="4B8F27DB">
            <w:pPr>
              <w:pStyle w:val="18"/>
              <w:spacing w:before="150"/>
              <w:ind w:left="108"/>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z w:val="21"/>
              </w:rPr>
              <w:t>“中国政府采购网”网站（</w:t>
            </w:r>
            <w:r>
              <w:rPr>
                <w:rFonts w:hint="eastAsia" w:ascii="方正仿宋_GB2312" w:hAnsi="方正仿宋_GB2312" w:eastAsia="方正仿宋_GB2312" w:cs="方正仿宋_GB2312"/>
                <w:sz w:val="21"/>
              </w:rPr>
              <w:fldChar w:fldCharType="begin"/>
            </w:r>
            <w:r>
              <w:rPr>
                <w:rFonts w:hint="eastAsia" w:ascii="方正仿宋_GB2312" w:hAnsi="方正仿宋_GB2312" w:eastAsia="方正仿宋_GB2312" w:cs="方正仿宋_GB2312"/>
                <w:sz w:val="21"/>
              </w:rPr>
              <w:instrText xml:space="preserve"> HYPERLINK "http://www.ccgp.gov.cn/" \h </w:instrText>
            </w:r>
            <w:r>
              <w:rPr>
                <w:rFonts w:hint="eastAsia" w:ascii="方正仿宋_GB2312" w:hAnsi="方正仿宋_GB2312" w:eastAsia="方正仿宋_GB2312" w:cs="方正仿宋_GB2312"/>
                <w:sz w:val="21"/>
              </w:rPr>
              <w:fldChar w:fldCharType="separate"/>
            </w:r>
            <w:r>
              <w:rPr>
                <w:rFonts w:hint="eastAsia" w:ascii="方正仿宋_GB2312" w:hAnsi="方正仿宋_GB2312" w:eastAsia="方正仿宋_GB2312" w:cs="方正仿宋_GB2312"/>
                <w:sz w:val="21"/>
              </w:rPr>
              <w:t>http://www.ccgp.gov.cn</w:t>
            </w:r>
            <w:r>
              <w:rPr>
                <w:rFonts w:hint="eastAsia" w:ascii="方正仿宋_GB2312" w:hAnsi="方正仿宋_GB2312" w:eastAsia="方正仿宋_GB2312" w:cs="方正仿宋_GB2312"/>
                <w:sz w:val="21"/>
              </w:rPr>
              <w:fldChar w:fldCharType="end"/>
            </w:r>
            <w:r>
              <w:rPr>
                <w:rFonts w:hint="eastAsia" w:ascii="方正仿宋_GB2312" w:hAnsi="方正仿宋_GB2312" w:eastAsia="方正仿宋_GB2312" w:cs="方正仿宋_GB2312"/>
                <w:sz w:val="21"/>
              </w:rPr>
              <w:t>）无违法违规行为的查询纪录（提供查询结果网页截图并加盖供应商公章）。</w:t>
            </w:r>
          </w:p>
        </w:tc>
        <w:tc>
          <w:tcPr>
            <w:tcW w:w="555" w:type="dxa"/>
          </w:tcPr>
          <w:p w14:paraId="7DE9FE17">
            <w:pPr>
              <w:pStyle w:val="18"/>
              <w:rPr>
                <w:rFonts w:ascii="Times New Roman"/>
                <w:sz w:val="20"/>
              </w:rPr>
            </w:pPr>
          </w:p>
        </w:tc>
        <w:tc>
          <w:tcPr>
            <w:tcW w:w="654" w:type="dxa"/>
          </w:tcPr>
          <w:p w14:paraId="41B27313">
            <w:pPr>
              <w:pStyle w:val="18"/>
              <w:rPr>
                <w:rFonts w:ascii="Times New Roman"/>
                <w:sz w:val="20"/>
              </w:rPr>
            </w:pPr>
          </w:p>
        </w:tc>
      </w:tr>
      <w:tr w14:paraId="5A01DD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1214" w:type="dxa"/>
            <w:vMerge w:val="continue"/>
          </w:tcPr>
          <w:p w14:paraId="2315CD6B">
            <w:pPr>
              <w:rPr>
                <w:sz w:val="2"/>
                <w:szCs w:val="2"/>
              </w:rPr>
            </w:pPr>
          </w:p>
        </w:tc>
        <w:tc>
          <w:tcPr>
            <w:tcW w:w="547" w:type="dxa"/>
          </w:tcPr>
          <w:p w14:paraId="663A9186">
            <w:pPr>
              <w:pStyle w:val="18"/>
              <w:spacing w:before="150"/>
              <w:ind w:left="108"/>
              <w:jc w:val="center"/>
              <w:rPr>
                <w:rFonts w:hint="eastAsia" w:ascii="方正仿宋_GB2312" w:hAnsi="方正仿宋_GB2312" w:eastAsia="方正仿宋_GB2312" w:cs="方正仿宋_GB2312"/>
                <w:sz w:val="21"/>
              </w:rPr>
            </w:pPr>
          </w:p>
          <w:p w14:paraId="0ABFE004">
            <w:pPr>
              <w:pStyle w:val="18"/>
              <w:spacing w:before="150"/>
              <w:ind w:left="108"/>
              <w:jc w:val="center"/>
              <w:rPr>
                <w:rFonts w:hint="eastAsia" w:ascii="方正仿宋_GB2312" w:hAnsi="方正仿宋_GB2312" w:eastAsia="方正仿宋_GB2312" w:cs="方正仿宋_GB2312"/>
                <w:sz w:val="21"/>
                <w:lang w:eastAsia="zh-CN"/>
              </w:rPr>
            </w:pPr>
            <w:r>
              <w:rPr>
                <w:rFonts w:hint="eastAsia" w:ascii="方正仿宋_GB2312" w:hAnsi="方正仿宋_GB2312" w:eastAsia="方正仿宋_GB2312" w:cs="方正仿宋_GB2312"/>
                <w:sz w:val="21"/>
                <w:lang w:val="en-US" w:eastAsia="zh-CN"/>
              </w:rPr>
              <w:t>4</w:t>
            </w:r>
          </w:p>
        </w:tc>
        <w:tc>
          <w:tcPr>
            <w:tcW w:w="6649" w:type="dxa"/>
          </w:tcPr>
          <w:p w14:paraId="198C2F21">
            <w:pPr>
              <w:pStyle w:val="18"/>
              <w:spacing w:before="150"/>
              <w:ind w:left="108"/>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z w:val="21"/>
              </w:rPr>
              <w:t>具有履行合同所必需的设备和专业技术能力</w:t>
            </w:r>
            <w:r>
              <w:rPr>
                <w:rFonts w:hint="eastAsia" w:ascii="方正仿宋_GB2312" w:hAnsi="方正仿宋_GB2312" w:eastAsia="方正仿宋_GB2312" w:cs="方正仿宋_GB2312"/>
                <w:sz w:val="21"/>
                <w:lang w:eastAsia="zh-CN"/>
              </w:rPr>
              <w:t>，</w:t>
            </w:r>
            <w:r>
              <w:rPr>
                <w:rFonts w:hint="eastAsia" w:ascii="方正仿宋_GB2312" w:hAnsi="方正仿宋_GB2312" w:eastAsia="方正仿宋_GB2312" w:cs="方正仿宋_GB2312"/>
                <w:sz w:val="21"/>
              </w:rPr>
              <w:t>提供承诺函（详见格式）</w:t>
            </w:r>
          </w:p>
        </w:tc>
        <w:tc>
          <w:tcPr>
            <w:tcW w:w="555" w:type="dxa"/>
          </w:tcPr>
          <w:p w14:paraId="120611D7">
            <w:pPr>
              <w:pStyle w:val="18"/>
              <w:rPr>
                <w:rFonts w:ascii="Times New Roman"/>
                <w:sz w:val="20"/>
              </w:rPr>
            </w:pPr>
          </w:p>
        </w:tc>
        <w:tc>
          <w:tcPr>
            <w:tcW w:w="654" w:type="dxa"/>
          </w:tcPr>
          <w:p w14:paraId="2853C54D">
            <w:pPr>
              <w:pStyle w:val="18"/>
              <w:rPr>
                <w:rFonts w:ascii="Times New Roman"/>
                <w:sz w:val="20"/>
              </w:rPr>
            </w:pPr>
          </w:p>
        </w:tc>
      </w:tr>
      <w:tr w14:paraId="32627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214" w:type="dxa"/>
            <w:vMerge w:val="continue"/>
          </w:tcPr>
          <w:p w14:paraId="7D0A797C">
            <w:pPr>
              <w:rPr>
                <w:sz w:val="2"/>
                <w:szCs w:val="2"/>
              </w:rPr>
            </w:pPr>
          </w:p>
        </w:tc>
        <w:tc>
          <w:tcPr>
            <w:tcW w:w="547" w:type="dxa"/>
          </w:tcPr>
          <w:p w14:paraId="37B616FD">
            <w:pPr>
              <w:pStyle w:val="18"/>
              <w:spacing w:before="150"/>
              <w:ind w:left="108"/>
              <w:jc w:val="center"/>
              <w:rPr>
                <w:rFonts w:hint="eastAsia" w:ascii="方正仿宋_GB2312" w:hAnsi="方正仿宋_GB2312" w:eastAsia="方正仿宋_GB2312" w:cs="方正仿宋_GB2312"/>
                <w:sz w:val="21"/>
                <w:lang w:eastAsia="zh-CN"/>
              </w:rPr>
            </w:pPr>
            <w:r>
              <w:rPr>
                <w:rFonts w:hint="eastAsia" w:ascii="方正仿宋_GB2312" w:hAnsi="方正仿宋_GB2312" w:eastAsia="方正仿宋_GB2312" w:cs="方正仿宋_GB2312"/>
                <w:sz w:val="21"/>
                <w:lang w:val="en-US" w:eastAsia="zh-CN"/>
              </w:rPr>
              <w:t>5</w:t>
            </w:r>
          </w:p>
        </w:tc>
        <w:tc>
          <w:tcPr>
            <w:tcW w:w="6649" w:type="dxa"/>
            <w:shd w:val="clear" w:color="auto" w:fill="auto"/>
            <w:vAlign w:val="top"/>
          </w:tcPr>
          <w:p w14:paraId="23EDE01F">
            <w:pPr>
              <w:pStyle w:val="18"/>
              <w:spacing w:before="150"/>
              <w:ind w:right="0" w:rightChars="0"/>
              <w:rPr>
                <w:rFonts w:hint="eastAsia" w:ascii="方正仿宋_GB2312" w:hAnsi="方正仿宋_GB2312" w:eastAsia="方正仿宋_GB2312" w:cs="方正仿宋_GB2312"/>
                <w:sz w:val="21"/>
                <w:szCs w:val="22"/>
                <w:lang w:val="en-US" w:eastAsia="en-US" w:bidi="en-US"/>
              </w:rPr>
            </w:pPr>
            <w:r>
              <w:rPr>
                <w:rFonts w:hint="eastAsia" w:ascii="方正仿宋_GB2312" w:hAnsi="方正仿宋_GB2312" w:eastAsia="方正仿宋_GB2312" w:cs="方正仿宋_GB2312"/>
                <w:sz w:val="21"/>
              </w:rPr>
              <w:t>满足《中华人民共和国政府采购法》第二十二条规定</w:t>
            </w:r>
            <w:r>
              <w:rPr>
                <w:rFonts w:hint="eastAsia" w:ascii="方正仿宋_GB2312" w:hAnsi="方正仿宋_GB2312" w:eastAsia="方正仿宋_GB2312" w:cs="方正仿宋_GB2312"/>
                <w:sz w:val="21"/>
                <w:lang w:eastAsia="zh-CN"/>
              </w:rPr>
              <w:t>，</w:t>
            </w:r>
            <w:r>
              <w:rPr>
                <w:rFonts w:hint="eastAsia" w:ascii="方正仿宋_GB2312" w:hAnsi="方正仿宋_GB2312" w:eastAsia="方正仿宋_GB2312" w:cs="方正仿宋_GB2312"/>
                <w:sz w:val="21"/>
                <w:lang w:val="en-US" w:eastAsia="zh-CN"/>
              </w:rPr>
              <w:t>提供近半年任意一个月的完税证明，提供近三年的财务报告或报表（包含资产负债表、利润表、现金流量表）</w:t>
            </w:r>
          </w:p>
        </w:tc>
        <w:tc>
          <w:tcPr>
            <w:tcW w:w="555" w:type="dxa"/>
          </w:tcPr>
          <w:p w14:paraId="52BAC186">
            <w:pPr>
              <w:pStyle w:val="18"/>
              <w:rPr>
                <w:rFonts w:ascii="Times New Roman"/>
                <w:sz w:val="20"/>
              </w:rPr>
            </w:pPr>
          </w:p>
        </w:tc>
        <w:tc>
          <w:tcPr>
            <w:tcW w:w="654" w:type="dxa"/>
          </w:tcPr>
          <w:p w14:paraId="5E491BA8">
            <w:pPr>
              <w:pStyle w:val="18"/>
              <w:rPr>
                <w:rFonts w:ascii="Times New Roman"/>
                <w:sz w:val="20"/>
              </w:rPr>
            </w:pPr>
          </w:p>
        </w:tc>
      </w:tr>
      <w:tr w14:paraId="5026D7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1214" w:type="dxa"/>
            <w:vMerge w:val="continue"/>
          </w:tcPr>
          <w:p w14:paraId="5D03B728">
            <w:pPr>
              <w:rPr>
                <w:sz w:val="2"/>
                <w:szCs w:val="2"/>
              </w:rPr>
            </w:pPr>
          </w:p>
        </w:tc>
        <w:tc>
          <w:tcPr>
            <w:tcW w:w="547" w:type="dxa"/>
          </w:tcPr>
          <w:p w14:paraId="01A6D095">
            <w:pPr>
              <w:pStyle w:val="18"/>
              <w:spacing w:before="150"/>
              <w:ind w:left="108"/>
              <w:jc w:val="center"/>
              <w:rPr>
                <w:rFonts w:hint="eastAsia" w:ascii="方正仿宋_GB2312" w:hAnsi="方正仿宋_GB2312" w:eastAsia="方正仿宋_GB2312" w:cs="方正仿宋_GB2312"/>
                <w:sz w:val="21"/>
              </w:rPr>
            </w:pPr>
          </w:p>
        </w:tc>
        <w:tc>
          <w:tcPr>
            <w:tcW w:w="6649" w:type="dxa"/>
          </w:tcPr>
          <w:p w14:paraId="3A858C1C">
            <w:pPr>
              <w:pStyle w:val="18"/>
              <w:spacing w:before="150"/>
              <w:ind w:left="108"/>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z w:val="21"/>
              </w:rPr>
              <w:t>结论：是否通过评审（须填写通过或不通过）</w:t>
            </w:r>
          </w:p>
          <w:p w14:paraId="603DD711">
            <w:pPr>
              <w:pStyle w:val="18"/>
              <w:spacing w:before="150"/>
              <w:ind w:left="108"/>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z w:val="21"/>
              </w:rPr>
              <w:t>注：如有一项不合格，作废标处理。</w:t>
            </w:r>
          </w:p>
        </w:tc>
        <w:tc>
          <w:tcPr>
            <w:tcW w:w="1209" w:type="dxa"/>
            <w:gridSpan w:val="2"/>
          </w:tcPr>
          <w:p w14:paraId="39FC492B">
            <w:pPr>
              <w:pStyle w:val="18"/>
              <w:rPr>
                <w:rFonts w:ascii="Times New Roman"/>
                <w:sz w:val="20"/>
              </w:rPr>
            </w:pPr>
          </w:p>
        </w:tc>
      </w:tr>
    </w:tbl>
    <w:p w14:paraId="3C5F286C">
      <w:pPr>
        <w:pStyle w:val="8"/>
        <w:ind w:left="0" w:leftChars="0" w:firstLine="508" w:firstLineChars="200"/>
        <w:jc w:val="both"/>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6.2</w:t>
      </w:r>
      <w:r>
        <w:rPr>
          <w:rFonts w:hint="eastAsia" w:ascii="方正仿宋_GBK" w:hAnsi="方正仿宋_GBK" w:eastAsia="方正仿宋_GBK" w:cs="方正仿宋_GBK"/>
          <w:b w:val="0"/>
          <w:bCs w:val="0"/>
          <w:spacing w:val="7"/>
          <w:sz w:val="24"/>
          <w:szCs w:val="22"/>
          <w:lang w:val="en-US" w:eastAsia="en-US" w:bidi="en-US"/>
        </w:rPr>
        <w:t>如评标专家在检验电子标书过程中，如果由于投标人自身原因导致评标专家无法查看并检验电子标书中以上相关资料的，否决其投标。</w:t>
      </w:r>
    </w:p>
    <w:p w14:paraId="43E2CB8F">
      <w:pPr>
        <w:spacing w:after="0" w:line="237" w:lineRule="auto"/>
        <w:jc w:val="both"/>
        <w:rPr>
          <w:rFonts w:hint="eastAsia" w:ascii="Microsoft JhengHei" w:eastAsia="Microsoft JhengHei"/>
          <w:sz w:val="22"/>
        </w:rPr>
        <w:sectPr>
          <w:pgSz w:w="11910" w:h="16840"/>
          <w:pgMar w:top="1440" w:right="1080" w:bottom="1440" w:left="1080" w:header="873" w:footer="1066" w:gutter="0"/>
          <w:cols w:space="720" w:num="1"/>
        </w:sectPr>
      </w:pPr>
    </w:p>
    <w:p w14:paraId="21CC226F">
      <w:pPr>
        <w:pStyle w:val="10"/>
        <w:spacing w:before="17"/>
        <w:rPr>
          <w:rFonts w:ascii="Microsoft JhengHei"/>
          <w:b/>
          <w:sz w:val="18"/>
        </w:rPr>
      </w:pPr>
    </w:p>
    <w:p w14:paraId="09D3870F">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7、符合性审查</w:t>
      </w:r>
    </w:p>
    <w:p w14:paraId="53D41156">
      <w:pPr>
        <w:pStyle w:val="17"/>
        <w:numPr>
          <w:ilvl w:val="1"/>
          <w:numId w:val="4"/>
        </w:numPr>
        <w:tabs>
          <w:tab w:val="left" w:pos="1511"/>
        </w:tabs>
        <w:spacing w:before="108" w:after="0" w:line="240" w:lineRule="auto"/>
        <w:ind w:left="1510" w:right="0" w:hanging="513"/>
        <w:jc w:val="left"/>
        <w:rPr>
          <w:sz w:val="22"/>
        </w:rPr>
      </w:pPr>
      <w:r>
        <w:rPr>
          <w:spacing w:val="6"/>
          <w:sz w:val="22"/>
        </w:rPr>
        <w:t>评审细则</w:t>
      </w:r>
    </w:p>
    <w:p w14:paraId="67E307D7">
      <w:pPr>
        <w:pStyle w:val="10"/>
        <w:rPr>
          <w:sz w:val="20"/>
        </w:rPr>
      </w:pPr>
    </w:p>
    <w:p w14:paraId="39A5CEA0">
      <w:pPr>
        <w:pStyle w:val="10"/>
        <w:spacing w:before="5"/>
      </w:pPr>
    </w:p>
    <w:tbl>
      <w:tblPr>
        <w:tblStyle w:val="13"/>
        <w:tblW w:w="9435" w:type="dxa"/>
        <w:tblInd w:w="7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2"/>
        <w:gridCol w:w="719"/>
        <w:gridCol w:w="6378"/>
        <w:gridCol w:w="482"/>
        <w:gridCol w:w="884"/>
      </w:tblGrid>
      <w:tr w14:paraId="1A22E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972" w:type="dxa"/>
          </w:tcPr>
          <w:p w14:paraId="24FAA06C">
            <w:pPr>
              <w:pStyle w:val="18"/>
              <w:spacing w:line="324" w:lineRule="exact"/>
              <w:ind w:left="236"/>
              <w:rPr>
                <w:rFonts w:hint="eastAsia" w:ascii="Microsoft JhengHei" w:eastAsia="Microsoft JhengHei"/>
                <w:b/>
                <w:sz w:val="24"/>
              </w:rPr>
            </w:pPr>
            <w:r>
              <w:rPr>
                <w:rFonts w:hint="eastAsia" w:ascii="Microsoft JhengHei" w:eastAsia="Microsoft JhengHei"/>
                <w:b/>
                <w:sz w:val="24"/>
              </w:rPr>
              <w:t>项目</w:t>
            </w:r>
          </w:p>
        </w:tc>
        <w:tc>
          <w:tcPr>
            <w:tcW w:w="7097" w:type="dxa"/>
            <w:gridSpan w:val="2"/>
          </w:tcPr>
          <w:p w14:paraId="27DAF330">
            <w:pPr>
              <w:pStyle w:val="18"/>
              <w:spacing w:line="324" w:lineRule="exact"/>
              <w:ind w:left="3043" w:right="3043"/>
              <w:jc w:val="center"/>
              <w:rPr>
                <w:rFonts w:hint="eastAsia" w:ascii="Microsoft JhengHei" w:eastAsia="Microsoft JhengHei"/>
                <w:b/>
                <w:sz w:val="24"/>
              </w:rPr>
            </w:pPr>
            <w:r>
              <w:rPr>
                <w:rFonts w:hint="eastAsia" w:ascii="Microsoft JhengHei" w:eastAsia="Microsoft JhengHei"/>
                <w:b/>
                <w:sz w:val="24"/>
              </w:rPr>
              <w:t>评审内容</w:t>
            </w:r>
          </w:p>
        </w:tc>
        <w:tc>
          <w:tcPr>
            <w:tcW w:w="1366" w:type="dxa"/>
            <w:gridSpan w:val="2"/>
          </w:tcPr>
          <w:p w14:paraId="3F5E17F7">
            <w:pPr>
              <w:pStyle w:val="18"/>
              <w:spacing w:line="324" w:lineRule="exact"/>
              <w:ind w:left="185"/>
              <w:rPr>
                <w:rFonts w:hint="eastAsia" w:ascii="Microsoft JhengHei" w:eastAsia="Microsoft JhengHei"/>
                <w:b/>
                <w:sz w:val="24"/>
              </w:rPr>
            </w:pPr>
            <w:r>
              <w:rPr>
                <w:rFonts w:hint="eastAsia" w:ascii="Microsoft JhengHei" w:eastAsia="Microsoft JhengHei"/>
                <w:b/>
                <w:sz w:val="24"/>
              </w:rPr>
              <w:t>评审意见</w:t>
            </w:r>
          </w:p>
        </w:tc>
      </w:tr>
      <w:tr w14:paraId="204F3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972" w:type="dxa"/>
          </w:tcPr>
          <w:p w14:paraId="32A95C69">
            <w:pPr>
              <w:pStyle w:val="18"/>
              <w:rPr>
                <w:rFonts w:ascii="Times New Roman"/>
                <w:sz w:val="22"/>
              </w:rPr>
            </w:pPr>
          </w:p>
        </w:tc>
        <w:tc>
          <w:tcPr>
            <w:tcW w:w="7097" w:type="dxa"/>
            <w:gridSpan w:val="2"/>
          </w:tcPr>
          <w:p w14:paraId="064631EF">
            <w:pPr>
              <w:pStyle w:val="18"/>
              <w:rPr>
                <w:rFonts w:ascii="Times New Roman"/>
                <w:sz w:val="22"/>
              </w:rPr>
            </w:pPr>
          </w:p>
        </w:tc>
        <w:tc>
          <w:tcPr>
            <w:tcW w:w="482" w:type="dxa"/>
          </w:tcPr>
          <w:p w14:paraId="76E13E52">
            <w:pPr>
              <w:pStyle w:val="18"/>
              <w:spacing w:line="324" w:lineRule="exact"/>
              <w:ind w:left="116"/>
              <w:rPr>
                <w:rFonts w:hint="eastAsia" w:ascii="Microsoft JhengHei" w:eastAsia="Microsoft JhengHei"/>
                <w:b/>
                <w:sz w:val="24"/>
              </w:rPr>
            </w:pPr>
            <w:r>
              <w:rPr>
                <w:rFonts w:hint="eastAsia" w:ascii="Microsoft JhengHei" w:eastAsia="Microsoft JhengHei"/>
                <w:b/>
                <w:sz w:val="24"/>
              </w:rPr>
              <w:t>是</w:t>
            </w:r>
          </w:p>
        </w:tc>
        <w:tc>
          <w:tcPr>
            <w:tcW w:w="884" w:type="dxa"/>
          </w:tcPr>
          <w:p w14:paraId="38E426CB">
            <w:pPr>
              <w:pStyle w:val="18"/>
              <w:spacing w:line="324" w:lineRule="exact"/>
              <w:jc w:val="center"/>
              <w:rPr>
                <w:rFonts w:hint="eastAsia" w:ascii="Microsoft JhengHei" w:eastAsia="Microsoft JhengHei"/>
                <w:b/>
                <w:sz w:val="24"/>
              </w:rPr>
            </w:pPr>
            <w:r>
              <w:rPr>
                <w:rFonts w:hint="eastAsia" w:ascii="Microsoft JhengHei" w:eastAsia="Microsoft JhengHei"/>
                <w:b/>
                <w:sz w:val="24"/>
              </w:rPr>
              <w:t>否</w:t>
            </w:r>
          </w:p>
        </w:tc>
      </w:tr>
      <w:tr w14:paraId="53D404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972" w:type="dxa"/>
            <w:vMerge w:val="restart"/>
          </w:tcPr>
          <w:p w14:paraId="5EE8151D">
            <w:pPr>
              <w:pStyle w:val="18"/>
              <w:rPr>
                <w:sz w:val="24"/>
              </w:rPr>
            </w:pPr>
          </w:p>
          <w:p w14:paraId="3622A9FC">
            <w:pPr>
              <w:pStyle w:val="18"/>
              <w:rPr>
                <w:sz w:val="24"/>
              </w:rPr>
            </w:pPr>
          </w:p>
          <w:p w14:paraId="06C706E8">
            <w:pPr>
              <w:pStyle w:val="18"/>
              <w:rPr>
                <w:sz w:val="24"/>
              </w:rPr>
            </w:pPr>
          </w:p>
          <w:p w14:paraId="5390C142">
            <w:pPr>
              <w:pStyle w:val="18"/>
              <w:rPr>
                <w:sz w:val="24"/>
              </w:rPr>
            </w:pPr>
          </w:p>
          <w:p w14:paraId="4665CA81">
            <w:pPr>
              <w:pStyle w:val="18"/>
              <w:rPr>
                <w:sz w:val="24"/>
              </w:rPr>
            </w:pPr>
          </w:p>
          <w:p w14:paraId="17A17EBC">
            <w:pPr>
              <w:pStyle w:val="18"/>
              <w:spacing w:before="150"/>
              <w:ind w:left="108"/>
              <w:rPr>
                <w:rFonts w:hint="eastAsia" w:ascii="方正仿宋_GB2312" w:hAnsi="方正仿宋_GB2312" w:eastAsia="方正仿宋_GB2312" w:cs="方正仿宋_GB2312"/>
                <w:sz w:val="21"/>
              </w:rPr>
            </w:pPr>
          </w:p>
          <w:p w14:paraId="523BF16D">
            <w:pPr>
              <w:pStyle w:val="18"/>
              <w:spacing w:before="150"/>
              <w:ind w:left="108"/>
              <w:rPr>
                <w:sz w:val="24"/>
              </w:rPr>
            </w:pPr>
            <w:r>
              <w:rPr>
                <w:rFonts w:hint="eastAsia" w:ascii="方正仿宋_GB2312" w:hAnsi="方正仿宋_GB2312" w:eastAsia="方正仿宋_GB2312" w:cs="方正仿宋_GB2312"/>
                <w:sz w:val="21"/>
              </w:rPr>
              <w:t>审查标准</w:t>
            </w:r>
          </w:p>
        </w:tc>
        <w:tc>
          <w:tcPr>
            <w:tcW w:w="719" w:type="dxa"/>
          </w:tcPr>
          <w:p w14:paraId="76667637">
            <w:pPr>
              <w:pStyle w:val="18"/>
              <w:spacing w:before="150"/>
              <w:ind w:left="108"/>
              <w:jc w:val="center"/>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z w:val="21"/>
              </w:rPr>
              <w:t>1</w:t>
            </w:r>
          </w:p>
        </w:tc>
        <w:tc>
          <w:tcPr>
            <w:tcW w:w="6378" w:type="dxa"/>
          </w:tcPr>
          <w:p w14:paraId="15537CC8">
            <w:pPr>
              <w:pStyle w:val="18"/>
              <w:spacing w:before="150"/>
              <w:ind w:left="108"/>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z w:val="21"/>
              </w:rPr>
              <w:t>由政府立项核准、审批的采购项目,投标报价不高于设定</w:t>
            </w:r>
          </w:p>
          <w:p w14:paraId="1042F33D">
            <w:pPr>
              <w:pStyle w:val="18"/>
              <w:spacing w:before="150"/>
              <w:ind w:left="108"/>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z w:val="21"/>
              </w:rPr>
              <w:t>的最高预算价；</w:t>
            </w:r>
          </w:p>
        </w:tc>
        <w:tc>
          <w:tcPr>
            <w:tcW w:w="482" w:type="dxa"/>
          </w:tcPr>
          <w:p w14:paraId="250B19E2">
            <w:pPr>
              <w:pStyle w:val="18"/>
              <w:rPr>
                <w:rFonts w:ascii="Times New Roman"/>
                <w:sz w:val="22"/>
              </w:rPr>
            </w:pPr>
          </w:p>
        </w:tc>
        <w:tc>
          <w:tcPr>
            <w:tcW w:w="884" w:type="dxa"/>
          </w:tcPr>
          <w:p w14:paraId="3B32B194">
            <w:pPr>
              <w:pStyle w:val="18"/>
              <w:rPr>
                <w:rFonts w:ascii="Times New Roman"/>
                <w:sz w:val="22"/>
              </w:rPr>
            </w:pPr>
          </w:p>
        </w:tc>
      </w:tr>
      <w:tr w14:paraId="24C17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72" w:type="dxa"/>
            <w:vMerge w:val="continue"/>
          </w:tcPr>
          <w:p w14:paraId="466156F9">
            <w:pPr>
              <w:rPr>
                <w:sz w:val="2"/>
                <w:szCs w:val="2"/>
              </w:rPr>
            </w:pPr>
          </w:p>
        </w:tc>
        <w:tc>
          <w:tcPr>
            <w:tcW w:w="719" w:type="dxa"/>
          </w:tcPr>
          <w:p w14:paraId="70DC8E71">
            <w:pPr>
              <w:pStyle w:val="18"/>
              <w:spacing w:before="150"/>
              <w:ind w:left="108"/>
              <w:jc w:val="center"/>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z w:val="21"/>
              </w:rPr>
              <w:t>2</w:t>
            </w:r>
          </w:p>
        </w:tc>
        <w:tc>
          <w:tcPr>
            <w:tcW w:w="6378" w:type="dxa"/>
          </w:tcPr>
          <w:p w14:paraId="40FF4653">
            <w:pPr>
              <w:pStyle w:val="18"/>
              <w:spacing w:before="150"/>
              <w:ind w:left="108"/>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z w:val="21"/>
              </w:rPr>
              <w:t>只有一个方案投标；</w:t>
            </w:r>
          </w:p>
        </w:tc>
        <w:tc>
          <w:tcPr>
            <w:tcW w:w="482" w:type="dxa"/>
          </w:tcPr>
          <w:p w14:paraId="06A7B45B">
            <w:pPr>
              <w:pStyle w:val="18"/>
              <w:rPr>
                <w:rFonts w:ascii="Times New Roman"/>
                <w:sz w:val="22"/>
              </w:rPr>
            </w:pPr>
          </w:p>
        </w:tc>
        <w:tc>
          <w:tcPr>
            <w:tcW w:w="884" w:type="dxa"/>
          </w:tcPr>
          <w:p w14:paraId="3CF2C369">
            <w:pPr>
              <w:pStyle w:val="18"/>
              <w:rPr>
                <w:rFonts w:ascii="Times New Roman"/>
                <w:sz w:val="22"/>
              </w:rPr>
            </w:pPr>
          </w:p>
        </w:tc>
      </w:tr>
      <w:tr w14:paraId="027F7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72" w:type="dxa"/>
            <w:vMerge w:val="continue"/>
          </w:tcPr>
          <w:p w14:paraId="19B2A85C">
            <w:pPr>
              <w:rPr>
                <w:sz w:val="2"/>
                <w:szCs w:val="2"/>
              </w:rPr>
            </w:pPr>
          </w:p>
        </w:tc>
        <w:tc>
          <w:tcPr>
            <w:tcW w:w="719" w:type="dxa"/>
          </w:tcPr>
          <w:p w14:paraId="6B757801">
            <w:pPr>
              <w:pStyle w:val="18"/>
              <w:spacing w:before="150"/>
              <w:ind w:left="108"/>
              <w:jc w:val="center"/>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z w:val="21"/>
              </w:rPr>
              <w:t>3</w:t>
            </w:r>
          </w:p>
        </w:tc>
        <w:tc>
          <w:tcPr>
            <w:tcW w:w="6378" w:type="dxa"/>
          </w:tcPr>
          <w:p w14:paraId="37E6EDFE">
            <w:pPr>
              <w:pStyle w:val="18"/>
              <w:spacing w:before="150"/>
              <w:ind w:left="108"/>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z w:val="21"/>
              </w:rPr>
              <w:t>投标文件内容齐全、无遗漏；</w:t>
            </w:r>
          </w:p>
        </w:tc>
        <w:tc>
          <w:tcPr>
            <w:tcW w:w="482" w:type="dxa"/>
          </w:tcPr>
          <w:p w14:paraId="3F5597BB">
            <w:pPr>
              <w:pStyle w:val="18"/>
              <w:rPr>
                <w:rFonts w:ascii="Times New Roman"/>
                <w:sz w:val="22"/>
              </w:rPr>
            </w:pPr>
          </w:p>
        </w:tc>
        <w:tc>
          <w:tcPr>
            <w:tcW w:w="884" w:type="dxa"/>
          </w:tcPr>
          <w:p w14:paraId="78CBE2E7">
            <w:pPr>
              <w:pStyle w:val="18"/>
              <w:rPr>
                <w:rFonts w:ascii="Times New Roman"/>
                <w:sz w:val="22"/>
              </w:rPr>
            </w:pPr>
          </w:p>
        </w:tc>
      </w:tr>
      <w:tr w14:paraId="5FC2F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972" w:type="dxa"/>
            <w:vMerge w:val="continue"/>
          </w:tcPr>
          <w:p w14:paraId="54393722">
            <w:pPr>
              <w:rPr>
                <w:sz w:val="2"/>
                <w:szCs w:val="2"/>
              </w:rPr>
            </w:pPr>
          </w:p>
        </w:tc>
        <w:tc>
          <w:tcPr>
            <w:tcW w:w="719" w:type="dxa"/>
          </w:tcPr>
          <w:p w14:paraId="0ED4A724">
            <w:pPr>
              <w:pStyle w:val="18"/>
              <w:spacing w:before="150"/>
              <w:ind w:left="108"/>
              <w:jc w:val="center"/>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z w:val="21"/>
              </w:rPr>
              <w:t>4</w:t>
            </w:r>
          </w:p>
        </w:tc>
        <w:tc>
          <w:tcPr>
            <w:tcW w:w="6378" w:type="dxa"/>
          </w:tcPr>
          <w:p w14:paraId="6544399D">
            <w:pPr>
              <w:pStyle w:val="18"/>
              <w:spacing w:before="150"/>
              <w:ind w:left="108"/>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z w:val="21"/>
              </w:rPr>
              <w:t>投标文件按照规定在应由企业法人或法人授权代表在所</w:t>
            </w:r>
          </w:p>
          <w:p w14:paraId="743A8E96">
            <w:pPr>
              <w:pStyle w:val="18"/>
              <w:spacing w:before="150"/>
              <w:ind w:left="108"/>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z w:val="21"/>
              </w:rPr>
              <w:t>有规定签章处逐一签署及加盖单位公章；</w:t>
            </w:r>
          </w:p>
        </w:tc>
        <w:tc>
          <w:tcPr>
            <w:tcW w:w="482" w:type="dxa"/>
          </w:tcPr>
          <w:p w14:paraId="112AD72D">
            <w:pPr>
              <w:pStyle w:val="18"/>
              <w:rPr>
                <w:rFonts w:ascii="Times New Roman"/>
                <w:sz w:val="22"/>
              </w:rPr>
            </w:pPr>
          </w:p>
        </w:tc>
        <w:tc>
          <w:tcPr>
            <w:tcW w:w="884" w:type="dxa"/>
          </w:tcPr>
          <w:p w14:paraId="373A4ED0">
            <w:pPr>
              <w:pStyle w:val="18"/>
              <w:rPr>
                <w:rFonts w:ascii="Times New Roman"/>
                <w:sz w:val="22"/>
              </w:rPr>
            </w:pPr>
          </w:p>
        </w:tc>
      </w:tr>
      <w:tr w14:paraId="28E10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72" w:type="dxa"/>
            <w:vMerge w:val="continue"/>
          </w:tcPr>
          <w:p w14:paraId="21EF6C57">
            <w:pPr>
              <w:rPr>
                <w:sz w:val="2"/>
                <w:szCs w:val="2"/>
              </w:rPr>
            </w:pPr>
          </w:p>
        </w:tc>
        <w:tc>
          <w:tcPr>
            <w:tcW w:w="719" w:type="dxa"/>
          </w:tcPr>
          <w:p w14:paraId="723D6FA6">
            <w:pPr>
              <w:pStyle w:val="18"/>
              <w:spacing w:before="150"/>
              <w:ind w:left="108"/>
              <w:jc w:val="center"/>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z w:val="21"/>
              </w:rPr>
              <w:t>5</w:t>
            </w:r>
          </w:p>
        </w:tc>
        <w:tc>
          <w:tcPr>
            <w:tcW w:w="6378" w:type="dxa"/>
          </w:tcPr>
          <w:p w14:paraId="621E382F">
            <w:pPr>
              <w:pStyle w:val="18"/>
              <w:spacing w:before="150"/>
              <w:ind w:left="108"/>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z w:val="21"/>
                <w:lang w:val="en-US" w:eastAsia="zh-CN"/>
              </w:rPr>
              <w:t>服务</w:t>
            </w:r>
            <w:r>
              <w:rPr>
                <w:rFonts w:hint="eastAsia" w:ascii="方正仿宋_GB2312" w:hAnsi="方正仿宋_GB2312" w:eastAsia="方正仿宋_GB2312" w:cs="方正仿宋_GB2312"/>
                <w:sz w:val="21"/>
              </w:rPr>
              <w:t>期限满足竞争性磋商文件要求；</w:t>
            </w:r>
          </w:p>
        </w:tc>
        <w:tc>
          <w:tcPr>
            <w:tcW w:w="482" w:type="dxa"/>
          </w:tcPr>
          <w:p w14:paraId="536F22F3">
            <w:pPr>
              <w:pStyle w:val="18"/>
              <w:rPr>
                <w:rFonts w:ascii="Times New Roman"/>
                <w:sz w:val="22"/>
              </w:rPr>
            </w:pPr>
          </w:p>
        </w:tc>
        <w:tc>
          <w:tcPr>
            <w:tcW w:w="884" w:type="dxa"/>
          </w:tcPr>
          <w:p w14:paraId="23F42B87">
            <w:pPr>
              <w:pStyle w:val="18"/>
              <w:rPr>
                <w:rFonts w:ascii="Times New Roman"/>
                <w:sz w:val="22"/>
              </w:rPr>
            </w:pPr>
          </w:p>
        </w:tc>
      </w:tr>
      <w:tr w14:paraId="3D79B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72" w:type="dxa"/>
            <w:vMerge w:val="continue"/>
          </w:tcPr>
          <w:p w14:paraId="418D72B5">
            <w:pPr>
              <w:rPr>
                <w:sz w:val="2"/>
                <w:szCs w:val="2"/>
              </w:rPr>
            </w:pPr>
          </w:p>
        </w:tc>
        <w:tc>
          <w:tcPr>
            <w:tcW w:w="719" w:type="dxa"/>
            <w:shd w:val="clear" w:color="auto" w:fill="auto"/>
            <w:vAlign w:val="top"/>
          </w:tcPr>
          <w:p w14:paraId="033E5466">
            <w:pPr>
              <w:pStyle w:val="18"/>
              <w:spacing w:before="150"/>
              <w:ind w:left="108" w:leftChars="0" w:right="0" w:rightChars="0"/>
              <w:jc w:val="center"/>
              <w:rPr>
                <w:rFonts w:hint="eastAsia" w:ascii="方正仿宋_GB2312" w:hAnsi="方正仿宋_GB2312" w:eastAsia="方正仿宋_GB2312" w:cs="方正仿宋_GB2312"/>
                <w:sz w:val="21"/>
                <w:szCs w:val="22"/>
                <w:lang w:val="en-US" w:eastAsia="en-US" w:bidi="en-US"/>
              </w:rPr>
            </w:pPr>
            <w:r>
              <w:rPr>
                <w:rFonts w:hint="eastAsia" w:ascii="方正仿宋_GB2312" w:hAnsi="方正仿宋_GB2312" w:eastAsia="方正仿宋_GB2312" w:cs="方正仿宋_GB2312"/>
                <w:sz w:val="21"/>
              </w:rPr>
              <w:t>6</w:t>
            </w:r>
          </w:p>
        </w:tc>
        <w:tc>
          <w:tcPr>
            <w:tcW w:w="6378" w:type="dxa"/>
          </w:tcPr>
          <w:p w14:paraId="79E73DBB">
            <w:pPr>
              <w:pStyle w:val="18"/>
              <w:spacing w:before="150"/>
              <w:ind w:left="108"/>
              <w:rPr>
                <w:rFonts w:hint="default" w:ascii="方正仿宋_GB2312" w:hAnsi="方正仿宋_GB2312" w:eastAsia="方正仿宋_GB2312" w:cs="方正仿宋_GB2312"/>
                <w:sz w:val="21"/>
                <w:lang w:val="en-US" w:eastAsia="zh-CN"/>
              </w:rPr>
            </w:pPr>
            <w:r>
              <w:rPr>
                <w:rFonts w:hint="eastAsia" w:ascii="方正仿宋_GB2312" w:hAnsi="方正仿宋_GB2312" w:eastAsia="方正仿宋_GB2312" w:cs="方正仿宋_GB2312"/>
                <w:sz w:val="21"/>
              </w:rPr>
              <w:t>保证金收据</w:t>
            </w:r>
            <w:r>
              <w:rPr>
                <w:rFonts w:hint="eastAsia" w:ascii="方正仿宋_GB2312" w:hAnsi="方正仿宋_GB2312" w:eastAsia="方正仿宋_GB2312" w:cs="方正仿宋_GB2312"/>
                <w:sz w:val="21"/>
                <w:lang w:eastAsia="zh-CN"/>
              </w:rPr>
              <w:t>、</w:t>
            </w:r>
            <w:r>
              <w:rPr>
                <w:rFonts w:hint="eastAsia" w:ascii="方正仿宋_GB2312" w:hAnsi="方正仿宋_GB2312" w:eastAsia="方正仿宋_GB2312" w:cs="方正仿宋_GB2312"/>
                <w:sz w:val="21"/>
              </w:rPr>
              <w:t>投标担保函</w:t>
            </w:r>
            <w:r>
              <w:rPr>
                <w:rFonts w:hint="eastAsia" w:ascii="方正仿宋_GB2312" w:hAnsi="方正仿宋_GB2312" w:eastAsia="方正仿宋_GB2312" w:cs="方正仿宋_GB2312"/>
                <w:sz w:val="21"/>
                <w:lang w:val="en-US" w:eastAsia="zh-CN"/>
              </w:rPr>
              <w:t>或其他缴纳保证金相关证明材料</w:t>
            </w:r>
          </w:p>
        </w:tc>
        <w:tc>
          <w:tcPr>
            <w:tcW w:w="482" w:type="dxa"/>
          </w:tcPr>
          <w:p w14:paraId="58D94839">
            <w:pPr>
              <w:pStyle w:val="18"/>
              <w:rPr>
                <w:rFonts w:ascii="Times New Roman"/>
                <w:sz w:val="22"/>
              </w:rPr>
            </w:pPr>
          </w:p>
        </w:tc>
        <w:tc>
          <w:tcPr>
            <w:tcW w:w="884" w:type="dxa"/>
          </w:tcPr>
          <w:p w14:paraId="033471C9">
            <w:pPr>
              <w:pStyle w:val="18"/>
              <w:rPr>
                <w:rFonts w:ascii="Times New Roman"/>
                <w:sz w:val="22"/>
              </w:rPr>
            </w:pPr>
          </w:p>
        </w:tc>
      </w:tr>
      <w:tr w14:paraId="59006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72" w:type="dxa"/>
            <w:vMerge w:val="continue"/>
          </w:tcPr>
          <w:p w14:paraId="08979E85">
            <w:pPr>
              <w:rPr>
                <w:sz w:val="2"/>
                <w:szCs w:val="2"/>
              </w:rPr>
            </w:pPr>
          </w:p>
        </w:tc>
        <w:tc>
          <w:tcPr>
            <w:tcW w:w="719" w:type="dxa"/>
            <w:shd w:val="clear" w:color="auto" w:fill="auto"/>
            <w:vAlign w:val="top"/>
          </w:tcPr>
          <w:p w14:paraId="5F220194">
            <w:pPr>
              <w:pStyle w:val="18"/>
              <w:spacing w:before="150"/>
              <w:ind w:left="108" w:leftChars="0" w:right="0" w:rightChars="0"/>
              <w:jc w:val="center"/>
              <w:rPr>
                <w:rFonts w:hint="eastAsia" w:ascii="方正仿宋_GB2312" w:hAnsi="方正仿宋_GB2312" w:eastAsia="方正仿宋_GB2312" w:cs="方正仿宋_GB2312"/>
                <w:sz w:val="21"/>
                <w:szCs w:val="22"/>
                <w:lang w:val="en-US" w:eastAsia="en-US" w:bidi="en-US"/>
              </w:rPr>
            </w:pPr>
            <w:r>
              <w:rPr>
                <w:rFonts w:hint="eastAsia" w:ascii="方正仿宋_GB2312" w:hAnsi="方正仿宋_GB2312" w:eastAsia="方正仿宋_GB2312" w:cs="方正仿宋_GB2312"/>
                <w:sz w:val="21"/>
              </w:rPr>
              <w:t>7</w:t>
            </w:r>
          </w:p>
        </w:tc>
        <w:tc>
          <w:tcPr>
            <w:tcW w:w="6378" w:type="dxa"/>
          </w:tcPr>
          <w:p w14:paraId="08D5C819">
            <w:pPr>
              <w:pStyle w:val="18"/>
              <w:spacing w:before="150"/>
              <w:ind w:left="108"/>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z w:val="21"/>
              </w:rPr>
              <w:t>投标文件未含有</w:t>
            </w:r>
            <w:r>
              <w:rPr>
                <w:rFonts w:hint="eastAsia" w:ascii="方正仿宋_GB2312" w:hAnsi="方正仿宋_GB2312" w:eastAsia="方正仿宋_GB2312" w:cs="方正仿宋_GB2312"/>
                <w:sz w:val="21"/>
                <w:lang w:eastAsia="zh-CN"/>
              </w:rPr>
              <w:t>采购单位</w:t>
            </w:r>
            <w:r>
              <w:rPr>
                <w:rFonts w:hint="eastAsia" w:ascii="方正仿宋_GB2312" w:hAnsi="方正仿宋_GB2312" w:eastAsia="方正仿宋_GB2312" w:cs="方正仿宋_GB2312"/>
                <w:sz w:val="21"/>
              </w:rPr>
              <w:t>不能接受的附加条件；</w:t>
            </w:r>
          </w:p>
        </w:tc>
        <w:tc>
          <w:tcPr>
            <w:tcW w:w="482" w:type="dxa"/>
          </w:tcPr>
          <w:p w14:paraId="21697CB7">
            <w:pPr>
              <w:pStyle w:val="18"/>
              <w:rPr>
                <w:rFonts w:ascii="Times New Roman"/>
                <w:sz w:val="22"/>
              </w:rPr>
            </w:pPr>
          </w:p>
        </w:tc>
        <w:tc>
          <w:tcPr>
            <w:tcW w:w="884" w:type="dxa"/>
          </w:tcPr>
          <w:p w14:paraId="1CD0BCFC">
            <w:pPr>
              <w:pStyle w:val="18"/>
              <w:rPr>
                <w:rFonts w:ascii="Times New Roman"/>
                <w:sz w:val="22"/>
              </w:rPr>
            </w:pPr>
          </w:p>
        </w:tc>
      </w:tr>
      <w:tr w14:paraId="41B6E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72" w:type="dxa"/>
            <w:vMerge w:val="continue"/>
          </w:tcPr>
          <w:p w14:paraId="60A7E75B">
            <w:pPr>
              <w:rPr>
                <w:sz w:val="2"/>
                <w:szCs w:val="2"/>
              </w:rPr>
            </w:pPr>
          </w:p>
        </w:tc>
        <w:tc>
          <w:tcPr>
            <w:tcW w:w="719" w:type="dxa"/>
            <w:shd w:val="clear" w:color="auto" w:fill="auto"/>
            <w:vAlign w:val="top"/>
          </w:tcPr>
          <w:p w14:paraId="6E8D39C3">
            <w:pPr>
              <w:pStyle w:val="18"/>
              <w:spacing w:before="150"/>
              <w:ind w:left="108" w:leftChars="0" w:right="0" w:rightChars="0"/>
              <w:jc w:val="center"/>
              <w:rPr>
                <w:rFonts w:hint="eastAsia" w:ascii="方正仿宋_GB2312" w:hAnsi="方正仿宋_GB2312" w:eastAsia="方正仿宋_GB2312" w:cs="方正仿宋_GB2312"/>
                <w:sz w:val="21"/>
                <w:szCs w:val="22"/>
                <w:lang w:val="en-US" w:eastAsia="en-US" w:bidi="en-US"/>
              </w:rPr>
            </w:pPr>
            <w:r>
              <w:rPr>
                <w:rFonts w:hint="eastAsia" w:ascii="方正仿宋_GB2312" w:hAnsi="方正仿宋_GB2312" w:eastAsia="方正仿宋_GB2312" w:cs="方正仿宋_GB2312"/>
                <w:sz w:val="21"/>
              </w:rPr>
              <w:t>8</w:t>
            </w:r>
          </w:p>
        </w:tc>
        <w:tc>
          <w:tcPr>
            <w:tcW w:w="6378" w:type="dxa"/>
          </w:tcPr>
          <w:p w14:paraId="2FFD1E1C">
            <w:pPr>
              <w:pStyle w:val="18"/>
              <w:spacing w:before="150"/>
              <w:ind w:left="108"/>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z w:val="21"/>
              </w:rPr>
              <w:t>投标有效期满足竞争性磋商文件要求；</w:t>
            </w:r>
          </w:p>
        </w:tc>
        <w:tc>
          <w:tcPr>
            <w:tcW w:w="482" w:type="dxa"/>
          </w:tcPr>
          <w:p w14:paraId="736BAB32">
            <w:pPr>
              <w:pStyle w:val="18"/>
              <w:rPr>
                <w:rFonts w:ascii="Times New Roman"/>
                <w:sz w:val="22"/>
              </w:rPr>
            </w:pPr>
          </w:p>
        </w:tc>
        <w:tc>
          <w:tcPr>
            <w:tcW w:w="884" w:type="dxa"/>
          </w:tcPr>
          <w:p w14:paraId="51B47336">
            <w:pPr>
              <w:pStyle w:val="18"/>
              <w:rPr>
                <w:rFonts w:ascii="Times New Roman"/>
                <w:sz w:val="22"/>
              </w:rPr>
            </w:pPr>
          </w:p>
        </w:tc>
      </w:tr>
      <w:tr w14:paraId="3D0CA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72" w:type="dxa"/>
            <w:vMerge w:val="continue"/>
          </w:tcPr>
          <w:p w14:paraId="7E02775E">
            <w:pPr>
              <w:rPr>
                <w:sz w:val="2"/>
                <w:szCs w:val="2"/>
              </w:rPr>
            </w:pPr>
          </w:p>
        </w:tc>
        <w:tc>
          <w:tcPr>
            <w:tcW w:w="719" w:type="dxa"/>
            <w:shd w:val="clear" w:color="auto" w:fill="auto"/>
            <w:vAlign w:val="top"/>
          </w:tcPr>
          <w:p w14:paraId="74E1A808">
            <w:pPr>
              <w:pStyle w:val="18"/>
              <w:spacing w:before="150"/>
              <w:ind w:left="108" w:leftChars="0" w:right="0" w:rightChars="0"/>
              <w:jc w:val="center"/>
              <w:rPr>
                <w:rFonts w:hint="eastAsia" w:ascii="方正仿宋_GB2312" w:hAnsi="方正仿宋_GB2312" w:eastAsia="方正仿宋_GB2312" w:cs="方正仿宋_GB2312"/>
                <w:sz w:val="21"/>
                <w:szCs w:val="22"/>
                <w:lang w:val="en-US" w:eastAsia="en-US" w:bidi="en-US"/>
              </w:rPr>
            </w:pPr>
            <w:r>
              <w:rPr>
                <w:rFonts w:hint="eastAsia" w:ascii="方正仿宋_GB2312" w:hAnsi="方正仿宋_GB2312" w:eastAsia="方正仿宋_GB2312" w:cs="方正仿宋_GB2312"/>
                <w:sz w:val="21"/>
              </w:rPr>
              <w:t>9</w:t>
            </w:r>
          </w:p>
        </w:tc>
        <w:tc>
          <w:tcPr>
            <w:tcW w:w="6378" w:type="dxa"/>
          </w:tcPr>
          <w:p w14:paraId="119D143D">
            <w:pPr>
              <w:pStyle w:val="18"/>
              <w:spacing w:before="150"/>
              <w:ind w:left="108"/>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z w:val="21"/>
                <w:lang w:val="en-US" w:eastAsia="zh-CN"/>
              </w:rPr>
              <w:t>提供</w:t>
            </w:r>
            <w:r>
              <w:rPr>
                <w:rFonts w:hint="eastAsia" w:ascii="方正仿宋_GB2312" w:hAnsi="方正仿宋_GB2312" w:eastAsia="方正仿宋_GB2312" w:cs="方正仿宋_GB2312"/>
                <w:sz w:val="21"/>
              </w:rPr>
              <w:t>投标人详细地址、联系人、电话；</w:t>
            </w:r>
          </w:p>
        </w:tc>
        <w:tc>
          <w:tcPr>
            <w:tcW w:w="482" w:type="dxa"/>
          </w:tcPr>
          <w:p w14:paraId="3F32C335">
            <w:pPr>
              <w:pStyle w:val="18"/>
              <w:rPr>
                <w:rFonts w:ascii="Times New Roman"/>
                <w:sz w:val="22"/>
              </w:rPr>
            </w:pPr>
          </w:p>
        </w:tc>
        <w:tc>
          <w:tcPr>
            <w:tcW w:w="884" w:type="dxa"/>
          </w:tcPr>
          <w:p w14:paraId="10CB975D">
            <w:pPr>
              <w:pStyle w:val="18"/>
              <w:rPr>
                <w:rFonts w:ascii="Times New Roman"/>
                <w:sz w:val="22"/>
              </w:rPr>
            </w:pPr>
          </w:p>
        </w:tc>
      </w:tr>
      <w:tr w14:paraId="5FBCA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972" w:type="dxa"/>
            <w:vMerge w:val="continue"/>
          </w:tcPr>
          <w:p w14:paraId="6BBC09BA">
            <w:pPr>
              <w:pStyle w:val="18"/>
              <w:rPr>
                <w:rFonts w:ascii="Times New Roman"/>
                <w:sz w:val="22"/>
              </w:rPr>
            </w:pPr>
          </w:p>
        </w:tc>
        <w:tc>
          <w:tcPr>
            <w:tcW w:w="719" w:type="dxa"/>
          </w:tcPr>
          <w:p w14:paraId="5542A3FA">
            <w:pPr>
              <w:pStyle w:val="18"/>
              <w:spacing w:before="150"/>
              <w:ind w:left="108"/>
              <w:jc w:val="center"/>
              <w:rPr>
                <w:rFonts w:hint="default" w:ascii="方正仿宋_GB2312" w:hAnsi="方正仿宋_GB2312" w:eastAsia="方正仿宋_GB2312" w:cs="方正仿宋_GB2312"/>
                <w:sz w:val="21"/>
                <w:lang w:val="en-US" w:eastAsia="zh-CN"/>
              </w:rPr>
            </w:pPr>
            <w:r>
              <w:rPr>
                <w:rFonts w:hint="eastAsia" w:ascii="方正仿宋_GB2312" w:hAnsi="方正仿宋_GB2312" w:eastAsia="方正仿宋_GB2312" w:cs="方正仿宋_GB2312"/>
                <w:sz w:val="21"/>
                <w:lang w:val="en-US" w:eastAsia="zh-CN"/>
              </w:rPr>
              <w:t>10</w:t>
            </w:r>
          </w:p>
        </w:tc>
        <w:tc>
          <w:tcPr>
            <w:tcW w:w="6378" w:type="dxa"/>
          </w:tcPr>
          <w:p w14:paraId="0F06590B">
            <w:pPr>
              <w:pStyle w:val="18"/>
              <w:spacing w:before="150"/>
              <w:ind w:left="108"/>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z w:val="21"/>
              </w:rPr>
              <w:t>对招标文件规定的招标内容全部作出响应。</w:t>
            </w:r>
          </w:p>
        </w:tc>
        <w:tc>
          <w:tcPr>
            <w:tcW w:w="482" w:type="dxa"/>
          </w:tcPr>
          <w:p w14:paraId="6C0525C6">
            <w:pPr>
              <w:pStyle w:val="18"/>
              <w:rPr>
                <w:rFonts w:ascii="Times New Roman"/>
                <w:sz w:val="22"/>
              </w:rPr>
            </w:pPr>
          </w:p>
        </w:tc>
        <w:tc>
          <w:tcPr>
            <w:tcW w:w="884" w:type="dxa"/>
          </w:tcPr>
          <w:p w14:paraId="3B2D0898">
            <w:pPr>
              <w:pStyle w:val="18"/>
              <w:rPr>
                <w:rFonts w:ascii="Times New Roman"/>
                <w:sz w:val="22"/>
              </w:rPr>
            </w:pPr>
          </w:p>
        </w:tc>
      </w:tr>
      <w:tr w14:paraId="023E7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trPr>
        <w:tc>
          <w:tcPr>
            <w:tcW w:w="972" w:type="dxa"/>
          </w:tcPr>
          <w:p w14:paraId="6A4C7D0E">
            <w:pPr>
              <w:pStyle w:val="18"/>
              <w:rPr>
                <w:rFonts w:ascii="Times New Roman"/>
                <w:sz w:val="22"/>
              </w:rPr>
            </w:pPr>
          </w:p>
        </w:tc>
        <w:tc>
          <w:tcPr>
            <w:tcW w:w="7097" w:type="dxa"/>
            <w:gridSpan w:val="2"/>
          </w:tcPr>
          <w:p w14:paraId="5C056019">
            <w:pPr>
              <w:pStyle w:val="18"/>
              <w:spacing w:before="150"/>
              <w:ind w:left="108"/>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z w:val="21"/>
              </w:rPr>
              <w:t>结论：是否通过评审（须填写通过或不通过）</w:t>
            </w:r>
          </w:p>
          <w:p w14:paraId="43CDAF53">
            <w:pPr>
              <w:pStyle w:val="18"/>
              <w:spacing w:before="150"/>
              <w:ind w:left="108"/>
              <w:rPr>
                <w:rFonts w:hint="eastAsia" w:ascii="方正仿宋_GB2312" w:hAnsi="方正仿宋_GB2312" w:eastAsia="方正仿宋_GB2312" w:cs="方正仿宋_GB2312"/>
                <w:sz w:val="21"/>
              </w:rPr>
            </w:pPr>
            <w:r>
              <w:rPr>
                <w:rFonts w:hint="eastAsia" w:ascii="方正仿宋_GB2312" w:hAnsi="方正仿宋_GB2312" w:eastAsia="方正仿宋_GB2312" w:cs="方正仿宋_GB2312"/>
                <w:sz w:val="21"/>
              </w:rPr>
              <w:t>注：如有一项不合格，作废标处理。</w:t>
            </w:r>
          </w:p>
        </w:tc>
        <w:tc>
          <w:tcPr>
            <w:tcW w:w="1366" w:type="dxa"/>
            <w:gridSpan w:val="2"/>
          </w:tcPr>
          <w:p w14:paraId="7061C116">
            <w:pPr>
              <w:pStyle w:val="18"/>
              <w:rPr>
                <w:rFonts w:ascii="Times New Roman"/>
                <w:sz w:val="22"/>
              </w:rPr>
            </w:pPr>
          </w:p>
        </w:tc>
      </w:tr>
    </w:tbl>
    <w:p w14:paraId="59A964A3">
      <w:pPr>
        <w:pStyle w:val="8"/>
        <w:ind w:left="0" w:leftChars="0" w:firstLine="508" w:firstLineChars="200"/>
        <w:jc w:val="both"/>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7.2</w:t>
      </w:r>
      <w:r>
        <w:rPr>
          <w:rFonts w:hint="eastAsia" w:ascii="方正仿宋_GBK" w:hAnsi="方正仿宋_GBK" w:eastAsia="方正仿宋_GBK" w:cs="方正仿宋_GBK"/>
          <w:b w:val="0"/>
          <w:bCs w:val="0"/>
          <w:spacing w:val="7"/>
          <w:sz w:val="24"/>
          <w:szCs w:val="22"/>
          <w:lang w:val="en-US" w:eastAsia="en-US" w:bidi="en-US"/>
        </w:rPr>
        <w:t>评委会判定投标文件的响应性只根据投标文件本身的内容，而不寻求外部的证据，但投标有不真实不正确的内容时除外。</w:t>
      </w:r>
    </w:p>
    <w:p w14:paraId="64F488C1">
      <w:pPr>
        <w:pStyle w:val="8"/>
        <w:ind w:left="0" w:leftChars="0" w:firstLine="508" w:firstLineChars="200"/>
        <w:jc w:val="both"/>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7.3</w:t>
      </w:r>
      <w:r>
        <w:rPr>
          <w:rFonts w:hint="eastAsia" w:ascii="方正仿宋_GBK" w:hAnsi="方正仿宋_GBK" w:eastAsia="方正仿宋_GBK" w:cs="方正仿宋_GBK"/>
          <w:b w:val="0"/>
          <w:bCs w:val="0"/>
          <w:spacing w:val="7"/>
          <w:sz w:val="24"/>
          <w:szCs w:val="22"/>
          <w:lang w:val="en-US" w:eastAsia="en-US" w:bidi="en-US"/>
        </w:rPr>
        <w:t>如果投标文件实质上没有响应竞争性磋商文件的要求，评委会将予以拒绝，投标人不得通过修正或撤销不符合要求的偏离或保留，而使其投标成为实质上响应的投标。</w:t>
      </w:r>
    </w:p>
    <w:p w14:paraId="786965D6">
      <w:pPr>
        <w:pStyle w:val="8"/>
        <w:ind w:left="0" w:leftChars="0" w:firstLine="508" w:firstLineChars="200"/>
        <w:jc w:val="both"/>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7.4</w:t>
      </w:r>
      <w:r>
        <w:rPr>
          <w:rFonts w:hint="eastAsia" w:ascii="方正仿宋_GBK" w:hAnsi="方正仿宋_GBK" w:eastAsia="方正仿宋_GBK" w:cs="方正仿宋_GBK"/>
          <w:b w:val="0"/>
          <w:bCs w:val="0"/>
          <w:spacing w:val="7"/>
          <w:sz w:val="24"/>
          <w:szCs w:val="22"/>
          <w:lang w:val="en-US" w:eastAsia="en-US" w:bidi="en-US"/>
        </w:rPr>
        <w:t>投标人可在现场 20 分钟内对评标委员会的评审结论提出异议，评标委员会根据竞争性磋商文件及有关规定对投标人的异议进行复议</w:t>
      </w:r>
    </w:p>
    <w:p w14:paraId="6A2B3D89">
      <w:pPr>
        <w:pStyle w:val="8"/>
        <w:ind w:left="0" w:leftChars="0" w:firstLine="508" w:firstLineChars="200"/>
        <w:jc w:val="both"/>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7.5</w:t>
      </w:r>
      <w:r>
        <w:rPr>
          <w:rFonts w:hint="eastAsia" w:ascii="方正仿宋_GBK" w:hAnsi="方正仿宋_GBK" w:eastAsia="方正仿宋_GBK" w:cs="方正仿宋_GBK"/>
          <w:b w:val="0"/>
          <w:bCs w:val="0"/>
          <w:spacing w:val="7"/>
          <w:sz w:val="24"/>
          <w:szCs w:val="22"/>
          <w:lang w:val="en-US" w:eastAsia="en-US" w:bidi="en-US"/>
        </w:rPr>
        <w:t>只有通过初审的投标人才能进入下一步评标程序。</w:t>
      </w:r>
    </w:p>
    <w:p w14:paraId="21C9FD88">
      <w:pPr>
        <w:pStyle w:val="8"/>
        <w:ind w:left="0" w:leftChars="0" w:firstLine="510" w:firstLineChars="200"/>
        <w:jc w:val="both"/>
        <w:rPr>
          <w:rFonts w:hint="eastAsia" w:ascii="方正仿宋_GBK" w:hAnsi="方正仿宋_GBK" w:eastAsia="方正仿宋_GBK" w:cs="方正仿宋_GBK"/>
          <w:b/>
          <w:bCs/>
          <w:spacing w:val="7"/>
          <w:sz w:val="24"/>
          <w:szCs w:val="22"/>
          <w:lang w:val="en-US" w:eastAsia="en-US" w:bidi="en-US"/>
        </w:rPr>
      </w:pPr>
      <w:r>
        <w:rPr>
          <w:rFonts w:hint="eastAsia" w:ascii="方正仿宋_GBK" w:hAnsi="方正仿宋_GBK" w:eastAsia="方正仿宋_GBK" w:cs="方正仿宋_GBK"/>
          <w:b/>
          <w:bCs/>
          <w:spacing w:val="7"/>
          <w:sz w:val="24"/>
          <w:szCs w:val="22"/>
          <w:lang w:val="en-US" w:eastAsia="en-US" w:bidi="en-US"/>
        </w:rPr>
        <w:t>温馨提示：投标文件资格审查资料请精心准备,如评标专家在检验电子标书过程中， 如果由于投标人自身原因导致评标专家无法查看并检验电子标书中以上相关资料的，按无效投标处理。</w:t>
      </w:r>
    </w:p>
    <w:p w14:paraId="1C62C278">
      <w:pPr>
        <w:spacing w:after="0" w:line="218" w:lineRule="auto"/>
        <w:jc w:val="both"/>
        <w:rPr>
          <w:b/>
          <w:bCs/>
        </w:rPr>
        <w:sectPr>
          <w:pgSz w:w="11910" w:h="16840"/>
          <w:pgMar w:top="1440" w:right="1080" w:bottom="1440" w:left="1080" w:header="873" w:footer="1066" w:gutter="0"/>
          <w:cols w:space="720" w:num="1"/>
        </w:sectPr>
      </w:pPr>
    </w:p>
    <w:p w14:paraId="738E4BC5">
      <w:pPr>
        <w:pStyle w:val="10"/>
        <w:spacing w:before="7"/>
        <w:rPr>
          <w:rFonts w:ascii="Microsoft JhengHei"/>
          <w:b/>
          <w:sz w:val="14"/>
        </w:rPr>
      </w:pPr>
    </w:p>
    <w:p w14:paraId="6CB3401F">
      <w:pPr>
        <w:spacing w:before="0" w:line="484" w:lineRule="exact"/>
        <w:ind w:right="0" w:firstLine="2801" w:firstLineChars="1000"/>
        <w:jc w:val="left"/>
        <w:rPr>
          <w:rFonts w:hint="eastAsia" w:ascii="Microsoft JhengHei" w:eastAsia="Microsoft JhengHei"/>
          <w:b/>
          <w:sz w:val="28"/>
        </w:rPr>
      </w:pPr>
      <w:r>
        <w:rPr>
          <w:rFonts w:hint="eastAsia" w:ascii="Microsoft JhengHei" w:eastAsia="Microsoft JhengHei"/>
          <w:b/>
          <w:sz w:val="28"/>
        </w:rPr>
        <w:t xml:space="preserve">三 </w:t>
      </w:r>
      <w:r>
        <w:rPr>
          <w:rFonts w:hint="eastAsia" w:ascii="Microsoft JhengHei" w:eastAsia="宋体"/>
          <w:b/>
          <w:sz w:val="28"/>
          <w:lang w:eastAsia="zh-CN"/>
        </w:rPr>
        <w:t>、</w:t>
      </w:r>
      <w:r>
        <w:rPr>
          <w:rFonts w:hint="eastAsia" w:ascii="Microsoft JhengHei" w:eastAsia="Microsoft JhengHei"/>
          <w:b/>
          <w:sz w:val="28"/>
        </w:rPr>
        <w:t>投标文件的澄清和补正</w:t>
      </w:r>
    </w:p>
    <w:p w14:paraId="048B0C85">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8、澄清、说明或补正的形式</w:t>
      </w:r>
    </w:p>
    <w:p w14:paraId="0226011D">
      <w:pPr>
        <w:pStyle w:val="8"/>
        <w:ind w:left="0" w:leftChars="0" w:firstLine="0" w:firstLineChars="0"/>
        <w:jc w:val="both"/>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8.1</w:t>
      </w:r>
      <w:r>
        <w:rPr>
          <w:rFonts w:hint="eastAsia" w:ascii="方正仿宋_GBK" w:hAnsi="方正仿宋_GBK" w:eastAsia="方正仿宋_GBK" w:cs="方正仿宋_GBK"/>
          <w:b w:val="0"/>
          <w:bCs w:val="0"/>
          <w:spacing w:val="7"/>
          <w:sz w:val="24"/>
          <w:szCs w:val="22"/>
          <w:lang w:val="en-US" w:eastAsia="en-US" w:bidi="en-US"/>
        </w:rPr>
        <w:t>对于投标文件中含义不明确、同类问题表述不一致或者有明显文字和计算错误的内容，评标委员会将通过“政府采购云平台”在线询标的方式要求投标供应商在规定的时间内作出必要的澄清、说明或者补正，投标供应商澄清、说明或补正时间为 20 分钟。</w:t>
      </w:r>
    </w:p>
    <w:p w14:paraId="57697B1C">
      <w:pPr>
        <w:pStyle w:val="8"/>
        <w:ind w:left="0" w:leftChars="0" w:firstLine="0" w:firstLineChars="0"/>
        <w:jc w:val="both"/>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8.2</w:t>
      </w:r>
      <w:r>
        <w:rPr>
          <w:rFonts w:hint="eastAsia" w:ascii="方正仿宋_GBK" w:hAnsi="方正仿宋_GBK" w:eastAsia="方正仿宋_GBK" w:cs="方正仿宋_GBK"/>
          <w:b w:val="0"/>
          <w:bCs w:val="0"/>
          <w:spacing w:val="7"/>
          <w:sz w:val="24"/>
          <w:szCs w:val="22"/>
          <w:lang w:val="en-US" w:eastAsia="en-US" w:bidi="en-US"/>
        </w:rPr>
        <w:t>投标供应商的澄清、说明或者补正应当通过“政府采购云平台”在线答复的方式提交，并加盖公章（电子印章），或者由法定代表人（负责人）或其授权的代表签字。投标供应商的澄清、说明或者补正不得超出投标文件的范围或者改变投标文件的实质性内容， 不接受投标供应商主动对投标文件的澄清、说明或者补正。</w:t>
      </w:r>
    </w:p>
    <w:p w14:paraId="2CC6502A">
      <w:pPr>
        <w:pStyle w:val="8"/>
        <w:ind w:left="0" w:leftChars="0" w:firstLine="0" w:firstLineChars="0"/>
        <w:jc w:val="both"/>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8.3</w:t>
      </w:r>
      <w:r>
        <w:rPr>
          <w:rFonts w:hint="eastAsia" w:ascii="方正仿宋_GBK" w:hAnsi="方正仿宋_GBK" w:eastAsia="方正仿宋_GBK" w:cs="方正仿宋_GBK"/>
          <w:b w:val="0"/>
          <w:bCs w:val="0"/>
          <w:spacing w:val="7"/>
          <w:sz w:val="24"/>
          <w:szCs w:val="22"/>
          <w:lang w:val="en-US" w:eastAsia="en-US" w:bidi="en-US"/>
        </w:rPr>
        <w:t>上述询标、澄清、说明和补正工作如因客观原因无法通过“政府采购云平台”在线进行的，将采用电子邮件等形式进行，请供应商保证办理投标事宜人员电话畅通、网络在线。如未及时进行澄清、说明或者补正的，视为放弃澄清、说明或者补正的权利。</w:t>
      </w:r>
    </w:p>
    <w:p w14:paraId="0A98046F">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9、错误修正的原则</w:t>
      </w:r>
    </w:p>
    <w:p w14:paraId="72EBBB51">
      <w:pPr>
        <w:pStyle w:val="8"/>
        <w:ind w:left="0" w:leftChars="0" w:firstLine="508" w:firstLineChars="200"/>
        <w:jc w:val="both"/>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en-US" w:bidi="en-US"/>
        </w:rPr>
        <w:t>电子交易平台客户端里开标一览表录入的投标报价或优惠率与扫描上传的报价文件信息不一致的，以扫描上传的报价文件信息为准进行修正。</w:t>
      </w:r>
    </w:p>
    <w:p w14:paraId="2AC5943E">
      <w:pPr>
        <w:pStyle w:val="8"/>
        <w:ind w:left="0" w:leftChars="0" w:firstLine="508" w:firstLineChars="200"/>
        <w:jc w:val="both"/>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en-US" w:bidi="en-US"/>
        </w:rPr>
        <w:t>投标文件报价出现前后不一致的，除竞争性磋商文件另有规定外，按照下列规定修正：</w:t>
      </w:r>
    </w:p>
    <w:p w14:paraId="3E935A8B">
      <w:pPr>
        <w:pStyle w:val="8"/>
        <w:ind w:left="0" w:leftChars="0" w:firstLine="508" w:firstLineChars="200"/>
        <w:jc w:val="both"/>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9.1</w:t>
      </w:r>
      <w:r>
        <w:rPr>
          <w:rFonts w:hint="eastAsia" w:ascii="方正仿宋_GBK" w:hAnsi="方正仿宋_GBK" w:eastAsia="方正仿宋_GBK" w:cs="方正仿宋_GBK"/>
          <w:b w:val="0"/>
          <w:bCs w:val="0"/>
          <w:spacing w:val="7"/>
          <w:sz w:val="24"/>
          <w:szCs w:val="22"/>
          <w:lang w:val="en-US" w:eastAsia="en-US" w:bidi="en-US"/>
        </w:rPr>
        <w:t>投标函中表述的内容与报价表中不一致的，以报价表为准；报价表中的内容与报价明细表不一致的，以报价表为准；</w:t>
      </w:r>
    </w:p>
    <w:p w14:paraId="6AA3E8B2">
      <w:pPr>
        <w:pStyle w:val="8"/>
        <w:ind w:left="0" w:leftChars="0" w:firstLine="508" w:firstLineChars="200"/>
        <w:jc w:val="both"/>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9.2</w:t>
      </w:r>
      <w:r>
        <w:rPr>
          <w:rFonts w:hint="eastAsia" w:ascii="方正仿宋_GBK" w:hAnsi="方正仿宋_GBK" w:eastAsia="方正仿宋_GBK" w:cs="方正仿宋_GBK"/>
          <w:b w:val="0"/>
          <w:bCs w:val="0"/>
          <w:spacing w:val="7"/>
          <w:sz w:val="24"/>
          <w:szCs w:val="22"/>
          <w:lang w:val="en-US" w:eastAsia="en-US" w:bidi="en-US"/>
        </w:rPr>
        <w:t>投标文件中的大写金额和小写金额不一致的，以大写金额为准；</w:t>
      </w:r>
    </w:p>
    <w:p w14:paraId="684BA53A">
      <w:pPr>
        <w:pStyle w:val="8"/>
        <w:ind w:left="0" w:leftChars="0" w:firstLine="508" w:firstLineChars="200"/>
        <w:jc w:val="both"/>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9.3</w:t>
      </w:r>
      <w:r>
        <w:rPr>
          <w:rFonts w:hint="eastAsia" w:ascii="方正仿宋_GBK" w:hAnsi="方正仿宋_GBK" w:eastAsia="方正仿宋_GBK" w:cs="方正仿宋_GBK"/>
          <w:b w:val="0"/>
          <w:bCs w:val="0"/>
          <w:spacing w:val="7"/>
          <w:sz w:val="24"/>
          <w:szCs w:val="22"/>
          <w:lang w:val="en-US" w:eastAsia="en-US" w:bidi="en-US"/>
        </w:rPr>
        <w:t>单价金额小数点或者百分比有明显错位的，以开标一览表的总价为准，并修改单价；</w:t>
      </w:r>
    </w:p>
    <w:p w14:paraId="69E49773">
      <w:pPr>
        <w:pStyle w:val="8"/>
        <w:ind w:left="0" w:leftChars="0" w:firstLine="508" w:firstLineChars="200"/>
        <w:jc w:val="both"/>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9.4</w:t>
      </w:r>
      <w:r>
        <w:rPr>
          <w:rFonts w:hint="eastAsia" w:ascii="方正仿宋_GBK" w:hAnsi="方正仿宋_GBK" w:eastAsia="方正仿宋_GBK" w:cs="方正仿宋_GBK"/>
          <w:b w:val="0"/>
          <w:bCs w:val="0"/>
          <w:spacing w:val="7"/>
          <w:sz w:val="24"/>
          <w:szCs w:val="22"/>
          <w:lang w:val="en-US" w:eastAsia="en-US" w:bidi="en-US"/>
        </w:rPr>
        <w:t>总价金额与按单价汇总金额不一致的，以单价金额计算结果为准；</w:t>
      </w:r>
    </w:p>
    <w:p w14:paraId="597A5620">
      <w:pPr>
        <w:pStyle w:val="8"/>
        <w:ind w:left="0" w:leftChars="0" w:firstLine="508" w:firstLineChars="200"/>
        <w:jc w:val="both"/>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9.5</w:t>
      </w:r>
      <w:r>
        <w:rPr>
          <w:rFonts w:hint="eastAsia" w:ascii="方正仿宋_GBK" w:hAnsi="方正仿宋_GBK" w:eastAsia="方正仿宋_GBK" w:cs="方正仿宋_GBK"/>
          <w:b w:val="0"/>
          <w:bCs w:val="0"/>
          <w:spacing w:val="7"/>
          <w:sz w:val="24"/>
          <w:szCs w:val="22"/>
          <w:lang w:val="en-US" w:eastAsia="en-US" w:bidi="en-US"/>
        </w:rPr>
        <w:t>若用文字表示的数值与用数字表示的数值不一致，以文字表示的数值为准；</w:t>
      </w:r>
    </w:p>
    <w:p w14:paraId="56BC9E47">
      <w:pPr>
        <w:pStyle w:val="8"/>
        <w:ind w:left="0" w:leftChars="0" w:firstLine="508" w:firstLineChars="200"/>
        <w:jc w:val="both"/>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9.6</w:t>
      </w:r>
      <w:r>
        <w:rPr>
          <w:rFonts w:hint="eastAsia" w:ascii="方正仿宋_GBK" w:hAnsi="方正仿宋_GBK" w:eastAsia="方正仿宋_GBK" w:cs="方正仿宋_GBK"/>
          <w:b w:val="0"/>
          <w:bCs w:val="0"/>
          <w:spacing w:val="7"/>
          <w:sz w:val="24"/>
          <w:szCs w:val="22"/>
          <w:lang w:val="en-US" w:eastAsia="en-US" w:bidi="en-US"/>
        </w:rPr>
        <w:t>如有多报（指数量超出竞争性磋商文件需求）、重报（指同一服务需求重复报价），其投标总价在评标过程中不予调整，如其中标，其合同价按其投标单价予以调整；</w:t>
      </w:r>
    </w:p>
    <w:p w14:paraId="01C5347B">
      <w:pPr>
        <w:pStyle w:val="8"/>
        <w:ind w:left="0" w:leftChars="0" w:firstLine="508" w:firstLineChars="200"/>
        <w:jc w:val="both"/>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9.7</w:t>
      </w:r>
      <w:r>
        <w:rPr>
          <w:rFonts w:hint="eastAsia" w:ascii="方正仿宋_GBK" w:hAnsi="方正仿宋_GBK" w:eastAsia="方正仿宋_GBK" w:cs="方正仿宋_GBK"/>
          <w:b w:val="0"/>
          <w:bCs w:val="0"/>
          <w:spacing w:val="7"/>
          <w:sz w:val="24"/>
          <w:szCs w:val="22"/>
          <w:lang w:val="en-US" w:eastAsia="en-US" w:bidi="en-US"/>
        </w:rPr>
        <w:t>对不同文字文本投标文件的解释发生异议的，以中文文本为准；</w:t>
      </w:r>
    </w:p>
    <w:p w14:paraId="7A4FFF8A">
      <w:pPr>
        <w:pStyle w:val="8"/>
        <w:ind w:left="0" w:leftChars="0" w:firstLine="508" w:firstLineChars="200"/>
        <w:jc w:val="both"/>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en-US" w:bidi="en-US"/>
        </w:rPr>
        <w:t>同时出现两种以上不一致的，按照前款规定的顺序修正。按上述修正错误的原则及方法调整或修正投标文件的投标报价，供应商确认后，以调整或修正后的投标报价为准。如供应商拒绝调整或修正的，其投标文件按无效标处理。修正应当采用电子询标的形式，并加盖公章（电子印章）。</w:t>
      </w:r>
    </w:p>
    <w:p w14:paraId="63B62AB2">
      <w:pPr>
        <w:spacing w:before="0" w:after="0" w:line="240" w:lineRule="auto"/>
        <w:ind w:right="0" w:firstLine="0" w:firstLineChars="0"/>
        <w:jc w:val="both"/>
        <w:sectPr>
          <w:pgSz w:w="11910" w:h="16840"/>
          <w:pgMar w:top="1440" w:right="1080" w:bottom="1440" w:left="1080" w:header="873" w:footer="1066" w:gutter="0"/>
          <w:cols w:space="720" w:num="1"/>
        </w:sectPr>
      </w:pPr>
    </w:p>
    <w:p w14:paraId="5A5F02B0">
      <w:pPr>
        <w:pStyle w:val="10"/>
      </w:pPr>
    </w:p>
    <w:p w14:paraId="18FA023D">
      <w:pPr>
        <w:pStyle w:val="10"/>
        <w:spacing w:before="10"/>
      </w:pPr>
    </w:p>
    <w:p w14:paraId="293E6AFC">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10、评标方法和标准</w:t>
      </w:r>
    </w:p>
    <w:p w14:paraId="518FE80B">
      <w:pPr>
        <w:spacing w:before="8"/>
        <w:ind w:left="760" w:right="0" w:firstLine="0"/>
        <w:jc w:val="left"/>
        <w:rPr>
          <w:rFonts w:hint="eastAsia" w:ascii="Microsoft JhengHei" w:eastAsia="Microsoft JhengHei"/>
          <w:b/>
          <w:sz w:val="32"/>
        </w:rPr>
      </w:pPr>
      <w:r>
        <w:br w:type="column"/>
      </w:r>
      <w:r>
        <w:rPr>
          <w:rFonts w:hint="eastAsia" w:ascii="Microsoft JhengHei" w:eastAsia="Microsoft JhengHei"/>
          <w:b/>
          <w:sz w:val="32"/>
        </w:rPr>
        <w:t>四</w:t>
      </w:r>
      <w:r>
        <w:rPr>
          <w:rFonts w:hint="eastAsia" w:ascii="Microsoft JhengHei" w:eastAsia="宋体"/>
          <w:b/>
          <w:sz w:val="32"/>
          <w:lang w:eastAsia="zh-CN"/>
        </w:rPr>
        <w:t>、</w:t>
      </w:r>
      <w:r>
        <w:rPr>
          <w:rFonts w:hint="eastAsia" w:ascii="Microsoft JhengHei" w:eastAsia="Microsoft JhengHei"/>
          <w:b/>
          <w:sz w:val="32"/>
        </w:rPr>
        <w:t>比较与评价</w:t>
      </w:r>
    </w:p>
    <w:p w14:paraId="2CCA7929">
      <w:pPr>
        <w:spacing w:after="0"/>
        <w:jc w:val="left"/>
        <w:rPr>
          <w:rFonts w:hint="eastAsia" w:ascii="Microsoft JhengHei" w:eastAsia="Microsoft JhengHei"/>
          <w:sz w:val="32"/>
        </w:rPr>
        <w:sectPr>
          <w:pgSz w:w="11910" w:h="16840"/>
          <w:pgMar w:top="1440" w:right="1080" w:bottom="1440" w:left="1080" w:header="873" w:footer="1066" w:gutter="0"/>
          <w:cols w:equalWidth="0" w:num="2">
            <w:col w:w="2921" w:space="40"/>
            <w:col w:w="6789"/>
          </w:cols>
        </w:sectPr>
      </w:pPr>
    </w:p>
    <w:p w14:paraId="39044E51">
      <w:pPr>
        <w:pStyle w:val="8"/>
        <w:ind w:left="0" w:leftChars="0" w:firstLine="508" w:firstLineChars="200"/>
        <w:jc w:val="both"/>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10.1</w:t>
      </w:r>
      <w:r>
        <w:rPr>
          <w:rFonts w:hint="eastAsia" w:ascii="方正仿宋_GBK" w:hAnsi="方正仿宋_GBK" w:eastAsia="方正仿宋_GBK" w:cs="方正仿宋_GBK"/>
          <w:b w:val="0"/>
          <w:bCs w:val="0"/>
          <w:spacing w:val="7"/>
          <w:sz w:val="24"/>
          <w:szCs w:val="22"/>
          <w:lang w:val="en-US" w:eastAsia="en-US" w:bidi="en-US"/>
        </w:rPr>
        <w:t>评标委员会按磋商文件中规定的评标方法和标准，对资格性检查和符合性检查合格的投标文件进行商务和技术评估、综合比较与评价。</w:t>
      </w:r>
    </w:p>
    <w:p w14:paraId="1DC48529">
      <w:pPr>
        <w:pStyle w:val="8"/>
        <w:ind w:left="0" w:leftChars="0" w:firstLine="508" w:firstLineChars="200"/>
        <w:jc w:val="both"/>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10.2</w:t>
      </w:r>
      <w:r>
        <w:rPr>
          <w:rFonts w:hint="eastAsia" w:ascii="方正仿宋_GBK" w:hAnsi="方正仿宋_GBK" w:eastAsia="方正仿宋_GBK" w:cs="方正仿宋_GBK"/>
          <w:b w:val="0"/>
          <w:bCs w:val="0"/>
          <w:spacing w:val="7"/>
          <w:sz w:val="24"/>
          <w:szCs w:val="22"/>
          <w:lang w:val="en-US" w:eastAsia="en-US" w:bidi="en-US"/>
        </w:rPr>
        <w:t>评标委员会根据商务和技术评估的结果，采用综合评分法，分别对投标文件的商务、技术、价格等内容进行打分。其中，商务评估、技术评估、价格评估的评分权值（详见附件 1）。</w:t>
      </w:r>
    </w:p>
    <w:p w14:paraId="397CF384">
      <w:pPr>
        <w:pStyle w:val="8"/>
        <w:ind w:left="0" w:leftChars="0" w:firstLine="508" w:firstLineChars="200"/>
        <w:jc w:val="both"/>
        <w:rPr>
          <w:rFonts w:hint="eastAsia"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en-US" w:bidi="en-US"/>
        </w:rPr>
        <w:t>10.2.1 评委打分办法</w:t>
      </w:r>
    </w:p>
    <w:p w14:paraId="042F76C3">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（1）参加评分的评委应尽力体现客观、实事求是，避免学派偏见和个人偏好。</w:t>
      </w:r>
    </w:p>
    <w:p w14:paraId="60C94E8D">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（2）衡量、对比的依据，应以磋商文件、投标文件、提供的正式试验数据、质询澄清中的文字为准，口头回答和收集的资料只作为参考。</w:t>
      </w:r>
    </w:p>
    <w:p w14:paraId="0478E424">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（3）评分主要是为比较各投标人的价格、商务和技术综合排序。</w:t>
      </w:r>
    </w:p>
    <w:p w14:paraId="2D4D3471">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（4）评委打分采取记名形式。</w:t>
      </w:r>
    </w:p>
    <w:p w14:paraId="586F4CC0">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（5）各评委根据提供的技术打分表独立自主打分，任何人不得要求评委统一打分或统一确定等次顺序。</w:t>
      </w:r>
    </w:p>
    <w:p w14:paraId="18611403">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（6）对打分表中的每项条款，各评委应根据投标文件、澄清材料、磋商文件要求， 按满足的程度给投标人打分。</w:t>
      </w:r>
    </w:p>
    <w:p w14:paraId="608C775D">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（7）评分程序</w:t>
      </w:r>
    </w:p>
    <w:p w14:paraId="1618E303">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a 就投标人的投标文件对照整理出商务、技术评标因素对比表、偏差表，并在经过校核的基础上逐项打分。</w:t>
      </w:r>
    </w:p>
    <w:p w14:paraId="1346D3B9">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b 各评委独立完成打分后，将评分表交给代理机构，由代理机构组织进行分数统计。</w:t>
      </w:r>
    </w:p>
    <w:p w14:paraId="13FCC860">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sectPr>
          <w:type w:val="continuous"/>
          <w:pgSz w:w="11910" w:h="16840"/>
          <w:pgMar w:top="1440" w:right="1080" w:bottom="1440" w:left="1080" w:header="720" w:footer="720" w:gutter="0"/>
          <w:cols w:space="720" w:num="1"/>
        </w:sectPr>
      </w:pPr>
      <w:r>
        <w:rPr>
          <w:rFonts w:hint="default" w:ascii="方正仿宋_GBK" w:hAnsi="方正仿宋_GBK" w:eastAsia="方正仿宋_GBK" w:cs="方正仿宋_GBK"/>
          <w:b w:val="0"/>
          <w:bCs w:val="0"/>
          <w:spacing w:val="7"/>
          <w:sz w:val="24"/>
          <w:szCs w:val="22"/>
          <w:lang w:val="en-US" w:eastAsia="en-US" w:bidi="en-US"/>
        </w:rPr>
        <w:t>c 最终汇总表中各投标人得分应为评委打分的算术平均值。</w:t>
      </w:r>
    </w:p>
    <w:p w14:paraId="0BB79209">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（8）评分标准和细则（综合评分法评分标准）</w:t>
      </w:r>
    </w:p>
    <w:p w14:paraId="4570171F">
      <w:pPr>
        <w:pStyle w:val="7"/>
        <w:spacing w:before="107" w:line="240" w:lineRule="auto"/>
        <w:ind w:left="0" w:right="488"/>
        <w:jc w:val="center"/>
      </w:pPr>
      <w:r>
        <w:t>评分标准和细则</w:t>
      </w:r>
    </w:p>
    <w:p w14:paraId="59114F70">
      <w:pPr>
        <w:pStyle w:val="10"/>
        <w:spacing w:before="17"/>
        <w:rPr>
          <w:rFonts w:ascii="Microsoft JhengHei"/>
          <w:b/>
          <w:sz w:val="11"/>
        </w:rPr>
      </w:pPr>
    </w:p>
    <w:tbl>
      <w:tblPr>
        <w:tblStyle w:val="13"/>
        <w:tblW w:w="0" w:type="auto"/>
        <w:tblInd w:w="86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80"/>
        <w:gridCol w:w="570"/>
        <w:gridCol w:w="5941"/>
      </w:tblGrid>
      <w:tr w14:paraId="48171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9" w:hRule="atLeast"/>
        </w:trPr>
        <w:tc>
          <w:tcPr>
            <w:tcW w:w="1080" w:type="dxa"/>
            <w:vAlign w:val="center"/>
          </w:tcPr>
          <w:p w14:paraId="18ABE3C4">
            <w:pPr>
              <w:pStyle w:val="18"/>
              <w:spacing w:before="1" w:line="268" w:lineRule="auto"/>
              <w:ind w:left="383" w:leftChars="0" w:right="127" w:rightChars="0" w:hanging="249" w:firstLineChars="0"/>
              <w:jc w:val="center"/>
              <w:rPr>
                <w:rFonts w:hint="default"/>
                <w:sz w:val="18"/>
                <w:szCs w:val="18"/>
                <w:lang w:val="en-US" w:eastAsia="zh-CN"/>
              </w:rPr>
            </w:pPr>
            <w:r>
              <w:rPr>
                <w:rFonts w:hint="eastAsia"/>
                <w:sz w:val="18"/>
                <w:szCs w:val="18"/>
                <w:lang w:val="en-US" w:eastAsia="zh-CN"/>
              </w:rPr>
              <w:t>评分因素</w:t>
            </w:r>
          </w:p>
        </w:tc>
        <w:tc>
          <w:tcPr>
            <w:tcW w:w="570" w:type="dxa"/>
            <w:vAlign w:val="center"/>
          </w:tcPr>
          <w:p w14:paraId="1FC69278">
            <w:pPr>
              <w:pStyle w:val="18"/>
              <w:spacing w:before="1" w:line="268" w:lineRule="auto"/>
              <w:ind w:right="127" w:rightChars="0"/>
              <w:jc w:val="center"/>
              <w:rPr>
                <w:rFonts w:hint="eastAsia"/>
                <w:sz w:val="18"/>
                <w:szCs w:val="18"/>
                <w:lang w:val="en-US" w:eastAsia="zh-CN"/>
              </w:rPr>
            </w:pPr>
            <w:r>
              <w:rPr>
                <w:rFonts w:hint="eastAsia"/>
                <w:sz w:val="18"/>
                <w:szCs w:val="18"/>
                <w:lang w:val="en-US" w:eastAsia="zh-CN"/>
              </w:rPr>
              <w:t>权重</w:t>
            </w:r>
          </w:p>
        </w:tc>
        <w:tc>
          <w:tcPr>
            <w:tcW w:w="5941" w:type="dxa"/>
            <w:vAlign w:val="center"/>
          </w:tcPr>
          <w:p w14:paraId="418209B7">
            <w:pPr>
              <w:pStyle w:val="18"/>
              <w:spacing w:before="1" w:line="268" w:lineRule="auto"/>
              <w:ind w:left="383" w:leftChars="0" w:right="127" w:rightChars="0" w:hanging="249" w:firstLineChars="0"/>
              <w:jc w:val="center"/>
              <w:rPr>
                <w:rFonts w:hint="default"/>
                <w:sz w:val="18"/>
                <w:szCs w:val="18"/>
                <w:lang w:val="en-US" w:eastAsia="zh-CN"/>
              </w:rPr>
            </w:pPr>
            <w:r>
              <w:rPr>
                <w:rFonts w:hint="eastAsia"/>
                <w:sz w:val="18"/>
                <w:szCs w:val="18"/>
                <w:lang w:val="en-US" w:eastAsia="zh-CN"/>
              </w:rPr>
              <w:t>评分方法</w:t>
            </w:r>
          </w:p>
        </w:tc>
      </w:tr>
      <w:tr w14:paraId="7A3FD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44" w:hRule="atLeast"/>
        </w:trPr>
        <w:tc>
          <w:tcPr>
            <w:tcW w:w="1080" w:type="dxa"/>
            <w:shd w:val="clear" w:color="auto" w:fill="auto"/>
            <w:vAlign w:val="center"/>
          </w:tcPr>
          <w:p w14:paraId="664281E8">
            <w:pPr>
              <w:pStyle w:val="18"/>
              <w:jc w:val="center"/>
              <w:rPr>
                <w:rFonts w:ascii="Microsoft JhengHei"/>
                <w:b/>
                <w:sz w:val="18"/>
                <w:szCs w:val="18"/>
              </w:rPr>
            </w:pPr>
          </w:p>
          <w:p w14:paraId="1559D48F">
            <w:pPr>
              <w:pStyle w:val="18"/>
              <w:spacing w:before="3"/>
              <w:jc w:val="center"/>
              <w:rPr>
                <w:rFonts w:ascii="Microsoft JhengHei"/>
                <w:b/>
                <w:sz w:val="18"/>
                <w:szCs w:val="18"/>
              </w:rPr>
            </w:pPr>
          </w:p>
          <w:p w14:paraId="180B08C6">
            <w:pPr>
              <w:pStyle w:val="18"/>
              <w:spacing w:before="1" w:line="268" w:lineRule="auto"/>
              <w:ind w:left="383" w:leftChars="0" w:right="127" w:rightChars="0" w:hanging="249" w:firstLineChars="0"/>
              <w:jc w:val="center"/>
              <w:rPr>
                <w:rFonts w:ascii="宋体" w:hAnsi="宋体" w:eastAsia="宋体" w:cs="宋体"/>
                <w:sz w:val="18"/>
                <w:szCs w:val="18"/>
                <w:lang w:val="en-US" w:eastAsia="en-US" w:bidi="en-US"/>
              </w:rPr>
            </w:pPr>
            <w:r>
              <w:rPr>
                <w:sz w:val="18"/>
                <w:szCs w:val="18"/>
              </w:rPr>
              <w:t>投标报价</w:t>
            </w:r>
          </w:p>
        </w:tc>
        <w:tc>
          <w:tcPr>
            <w:tcW w:w="570" w:type="dxa"/>
            <w:shd w:val="clear" w:color="auto" w:fill="auto"/>
            <w:vAlign w:val="center"/>
          </w:tcPr>
          <w:p w14:paraId="043DAE73">
            <w:pPr>
              <w:pStyle w:val="18"/>
              <w:jc w:val="center"/>
              <w:rPr>
                <w:rFonts w:ascii="Microsoft JhengHei"/>
                <w:b/>
                <w:sz w:val="18"/>
                <w:szCs w:val="18"/>
              </w:rPr>
            </w:pPr>
          </w:p>
          <w:p w14:paraId="510A8680">
            <w:pPr>
              <w:pStyle w:val="18"/>
              <w:jc w:val="center"/>
              <w:rPr>
                <w:rFonts w:ascii="Microsoft JhengHei"/>
                <w:b/>
                <w:sz w:val="18"/>
                <w:szCs w:val="18"/>
              </w:rPr>
            </w:pPr>
          </w:p>
          <w:p w14:paraId="7D172481">
            <w:pPr>
              <w:pStyle w:val="18"/>
              <w:spacing w:before="10"/>
              <w:jc w:val="center"/>
              <w:rPr>
                <w:rFonts w:ascii="Microsoft JhengHei"/>
                <w:b/>
                <w:sz w:val="18"/>
                <w:szCs w:val="18"/>
              </w:rPr>
            </w:pPr>
          </w:p>
          <w:p w14:paraId="13C38848">
            <w:pPr>
              <w:pStyle w:val="18"/>
              <w:ind w:left="185" w:leftChars="0" w:right="0" w:rightChars="0"/>
              <w:jc w:val="center"/>
              <w:rPr>
                <w:rFonts w:hint="eastAsia" w:ascii="宋体" w:hAnsi="宋体" w:eastAsia="宋体" w:cs="宋体"/>
                <w:sz w:val="18"/>
                <w:szCs w:val="18"/>
                <w:lang w:val="en-US" w:eastAsia="zh-CN" w:bidi="en-US"/>
              </w:rPr>
            </w:pPr>
            <w:r>
              <w:rPr>
                <w:rFonts w:hint="eastAsia"/>
                <w:sz w:val="18"/>
                <w:szCs w:val="18"/>
                <w:lang w:val="en-US" w:eastAsia="zh-CN"/>
              </w:rPr>
              <w:t>3</w:t>
            </w:r>
            <w:r>
              <w:rPr>
                <w:sz w:val="18"/>
                <w:szCs w:val="18"/>
              </w:rPr>
              <w:t>0 分</w:t>
            </w:r>
          </w:p>
        </w:tc>
        <w:tc>
          <w:tcPr>
            <w:tcW w:w="5941" w:type="dxa"/>
            <w:shd w:val="clear" w:color="auto" w:fill="auto"/>
            <w:vAlign w:val="top"/>
          </w:tcPr>
          <w:p w14:paraId="1C27EDA1">
            <w:pPr>
              <w:pStyle w:val="18"/>
              <w:spacing w:before="20" w:line="268" w:lineRule="auto"/>
              <w:ind w:left="108" w:leftChars="0" w:right="100" w:rightChars="0"/>
              <w:jc w:val="both"/>
              <w:rPr>
                <w:rFonts w:hint="eastAsia" w:ascii="Microsoft JhengHei" w:hAnsi="宋体" w:eastAsia="Microsoft JhengHei" w:cs="宋体"/>
                <w:b/>
                <w:sz w:val="18"/>
                <w:szCs w:val="18"/>
                <w:lang w:val="en-US" w:eastAsia="en-US" w:bidi="en-US"/>
              </w:rPr>
            </w:pPr>
            <w:r>
              <w:rPr>
                <w:rFonts w:hint="eastAsia" w:ascii="方正仿宋_GBK" w:hAnsi="方正仿宋_GBK" w:eastAsia="方正仿宋_GBK" w:cs="方正仿宋_GBK"/>
                <w:color w:val="auto"/>
                <w:sz w:val="18"/>
                <w:szCs w:val="18"/>
                <w:highlight w:val="none"/>
              </w:rPr>
              <w:t>满足招标文件技术要求且投标价格最低的投标报价为评标基准价，其价格分为满分。其他投标人的价格分别按照下列公式计算：价格得分=(评标基准价／投标报价)×</w:t>
            </w:r>
            <w:r>
              <w:rPr>
                <w:rFonts w:hint="eastAsia" w:ascii="方正仿宋_GBK" w:hAnsi="方正仿宋_GBK" w:eastAsia="方正仿宋_GBK" w:cs="方正仿宋_GBK"/>
                <w:color w:val="auto"/>
                <w:sz w:val="18"/>
                <w:szCs w:val="18"/>
                <w:highlight w:val="none"/>
                <w:lang w:val="en-US" w:eastAsia="zh-CN"/>
              </w:rPr>
              <w:t>3</w:t>
            </w:r>
            <w:r>
              <w:rPr>
                <w:rFonts w:hint="eastAsia" w:ascii="方正仿宋_GBK" w:hAnsi="方正仿宋_GBK" w:eastAsia="方正仿宋_GBK" w:cs="方正仿宋_GBK"/>
                <w:color w:val="auto"/>
                <w:sz w:val="18"/>
                <w:szCs w:val="18"/>
                <w:highlight w:val="none"/>
              </w:rPr>
              <w:t>0％×100。根据《政府采购促进中小企业发展管理办法》（财库【2020】46 号）的规定，评标时将给予小微企业进行价格扣除 10%的优惠，用优惠后的价格参与评审。投标报价超过采购预算价的按废标处理。</w:t>
            </w:r>
          </w:p>
        </w:tc>
      </w:tr>
      <w:tr w14:paraId="34A2A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1080" w:type="dxa"/>
            <w:vAlign w:val="center"/>
          </w:tcPr>
          <w:p w14:paraId="06D80871">
            <w:pPr>
              <w:widowControl/>
              <w:jc w:val="center"/>
              <w:rPr>
                <w:rFonts w:ascii="仿宋" w:hAnsi="仿宋" w:eastAsia="仿宋" w:cs="仿宋"/>
                <w:kern w:val="2"/>
                <w:szCs w:val="21"/>
              </w:rPr>
            </w:pPr>
            <w:r>
              <w:rPr>
                <w:rFonts w:hint="eastAsia" w:ascii="仿宋" w:hAnsi="仿宋" w:eastAsia="仿宋" w:cs="仿宋"/>
                <w:kern w:val="2"/>
                <w:szCs w:val="21"/>
              </w:rPr>
              <w:t>业绩</w:t>
            </w:r>
          </w:p>
          <w:p w14:paraId="3595593B">
            <w:pPr>
              <w:pStyle w:val="18"/>
              <w:spacing w:before="1" w:line="268" w:lineRule="auto"/>
              <w:ind w:right="127"/>
              <w:jc w:val="center"/>
              <w:rPr>
                <w:sz w:val="18"/>
                <w:szCs w:val="18"/>
              </w:rPr>
            </w:pPr>
          </w:p>
        </w:tc>
        <w:tc>
          <w:tcPr>
            <w:tcW w:w="570" w:type="dxa"/>
            <w:vAlign w:val="center"/>
          </w:tcPr>
          <w:p w14:paraId="55422340">
            <w:pPr>
              <w:pStyle w:val="18"/>
              <w:ind w:left="185"/>
              <w:jc w:val="center"/>
              <w:rPr>
                <w:rFonts w:hint="eastAsia"/>
                <w:sz w:val="18"/>
                <w:szCs w:val="18"/>
                <w:lang w:val="en-US" w:eastAsia="zh-CN"/>
              </w:rPr>
            </w:pPr>
            <w:r>
              <w:rPr>
                <w:rFonts w:hint="eastAsia" w:ascii="仿宋" w:hAnsi="仿宋" w:eastAsia="仿宋" w:cs="仿宋"/>
                <w:kern w:val="2"/>
                <w:szCs w:val="21"/>
                <w:lang w:eastAsia="zh-CN"/>
              </w:rPr>
              <w:t>4</w:t>
            </w:r>
            <w:r>
              <w:rPr>
                <w:rFonts w:hint="eastAsia" w:ascii="仿宋" w:hAnsi="仿宋" w:eastAsia="仿宋" w:cs="仿宋"/>
                <w:kern w:val="2"/>
                <w:szCs w:val="21"/>
              </w:rPr>
              <w:t>分</w:t>
            </w:r>
          </w:p>
        </w:tc>
        <w:tc>
          <w:tcPr>
            <w:tcW w:w="5941" w:type="dxa"/>
          </w:tcPr>
          <w:p w14:paraId="6FA83967">
            <w:pPr>
              <w:widowControl/>
              <w:jc w:val="left"/>
              <w:rPr>
                <w:rFonts w:ascii="仿宋" w:hAnsi="仿宋" w:eastAsia="仿宋" w:cs="仿宋"/>
                <w:kern w:val="2"/>
                <w:szCs w:val="21"/>
                <w:lang w:eastAsia="zh-CN"/>
              </w:rPr>
            </w:pPr>
            <w:r>
              <w:rPr>
                <w:rFonts w:hint="eastAsia" w:ascii="仿宋" w:hAnsi="仿宋" w:eastAsia="仿宋" w:cs="仿宋"/>
                <w:kern w:val="2"/>
                <w:szCs w:val="21"/>
                <w:lang w:eastAsia="zh-CN"/>
              </w:rPr>
              <w:t>业绩得分计算 ：                                                           近3年完成的同类项目业绩（分公司参与投标的，总公司业绩可纳入评审），每提供一个同类业绩得2分，最高4分；</w:t>
            </w:r>
          </w:p>
          <w:p w14:paraId="6BDC0737">
            <w:pPr>
              <w:widowControl/>
              <w:jc w:val="left"/>
              <w:rPr>
                <w:rFonts w:ascii="仿宋" w:hAnsi="仿宋" w:eastAsia="仿宋" w:cs="仿宋"/>
                <w:kern w:val="2"/>
                <w:szCs w:val="21"/>
                <w:lang w:eastAsia="zh-CN"/>
              </w:rPr>
            </w:pPr>
            <w:r>
              <w:rPr>
                <w:rFonts w:hint="eastAsia" w:ascii="仿宋" w:hAnsi="仿宋" w:eastAsia="仿宋" w:cs="仿宋"/>
                <w:kern w:val="2"/>
                <w:szCs w:val="21"/>
                <w:lang w:eastAsia="zh-CN"/>
              </w:rPr>
              <w:t>注：需要提供合同或中标通知书证明材料，无证明材料不得分。</w:t>
            </w:r>
          </w:p>
          <w:p w14:paraId="3F4C0205">
            <w:pPr>
              <w:pStyle w:val="18"/>
              <w:spacing w:before="20" w:line="268" w:lineRule="auto"/>
              <w:ind w:left="108" w:right="100"/>
              <w:jc w:val="both"/>
              <w:rPr>
                <w:rFonts w:hint="eastAsia" w:ascii="方正仿宋_GBK" w:hAnsi="方正仿宋_GBK" w:eastAsia="方正仿宋_GBK" w:cs="方正仿宋_GBK"/>
                <w:color w:val="auto"/>
                <w:sz w:val="18"/>
                <w:szCs w:val="18"/>
                <w:highlight w:val="none"/>
              </w:rPr>
            </w:pPr>
            <w:r>
              <w:rPr>
                <w:rFonts w:hint="eastAsia" w:ascii="仿宋" w:hAnsi="仿宋" w:eastAsia="仿宋" w:cs="仿宋"/>
                <w:kern w:val="2"/>
                <w:szCs w:val="21"/>
              </w:rPr>
              <w:t>本项目最多得</w:t>
            </w:r>
            <w:r>
              <w:rPr>
                <w:rFonts w:hint="eastAsia" w:ascii="仿宋" w:hAnsi="仿宋" w:eastAsia="仿宋" w:cs="仿宋"/>
                <w:kern w:val="2"/>
                <w:szCs w:val="21"/>
                <w:lang w:val="en-US" w:eastAsia="zh-CN"/>
              </w:rPr>
              <w:t>4</w:t>
            </w:r>
            <w:r>
              <w:rPr>
                <w:rFonts w:hint="eastAsia" w:ascii="仿宋" w:hAnsi="仿宋" w:eastAsia="仿宋" w:cs="仿宋"/>
                <w:kern w:val="2"/>
                <w:szCs w:val="21"/>
              </w:rPr>
              <w:t>分</w:t>
            </w:r>
          </w:p>
        </w:tc>
      </w:tr>
      <w:tr w14:paraId="1E5D3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1080" w:type="dxa"/>
            <w:vAlign w:val="center"/>
          </w:tcPr>
          <w:p w14:paraId="755ECD62">
            <w:pPr>
              <w:pStyle w:val="18"/>
              <w:spacing w:before="1" w:line="268" w:lineRule="auto"/>
              <w:ind w:right="127"/>
              <w:jc w:val="center"/>
              <w:rPr>
                <w:sz w:val="18"/>
                <w:szCs w:val="18"/>
              </w:rPr>
            </w:pPr>
            <w:r>
              <w:rPr>
                <w:rFonts w:hint="eastAsia" w:ascii="仿宋" w:hAnsi="仿宋" w:eastAsia="仿宋" w:cs="仿宋"/>
                <w:kern w:val="2"/>
                <w:szCs w:val="21"/>
              </w:rPr>
              <w:t>财务状况</w:t>
            </w:r>
          </w:p>
        </w:tc>
        <w:tc>
          <w:tcPr>
            <w:tcW w:w="570" w:type="dxa"/>
            <w:vAlign w:val="center"/>
          </w:tcPr>
          <w:p w14:paraId="41013002">
            <w:pPr>
              <w:pStyle w:val="18"/>
              <w:ind w:left="185"/>
              <w:jc w:val="center"/>
              <w:rPr>
                <w:rFonts w:hint="eastAsia" w:ascii="仿宋" w:hAnsi="仿宋" w:eastAsia="仿宋" w:cs="仿宋"/>
                <w:kern w:val="2"/>
                <w:szCs w:val="21"/>
                <w:lang w:eastAsia="zh-CN"/>
              </w:rPr>
            </w:pPr>
            <w:r>
              <w:rPr>
                <w:rFonts w:hint="eastAsia" w:ascii="仿宋" w:hAnsi="仿宋" w:eastAsia="仿宋" w:cs="仿宋"/>
                <w:kern w:val="2"/>
                <w:szCs w:val="21"/>
              </w:rPr>
              <w:t>6分</w:t>
            </w:r>
          </w:p>
        </w:tc>
        <w:tc>
          <w:tcPr>
            <w:tcW w:w="5941" w:type="dxa"/>
          </w:tcPr>
          <w:p w14:paraId="129A16A6">
            <w:pPr>
              <w:pStyle w:val="18"/>
              <w:spacing w:before="20" w:line="268" w:lineRule="auto"/>
              <w:ind w:left="108" w:right="100"/>
              <w:jc w:val="both"/>
              <w:rPr>
                <w:rFonts w:hint="eastAsia" w:ascii="仿宋" w:hAnsi="仿宋" w:eastAsia="仿宋" w:cs="仿宋"/>
                <w:kern w:val="2"/>
                <w:szCs w:val="21"/>
              </w:rPr>
            </w:pPr>
            <w:r>
              <w:rPr>
                <w:rFonts w:hint="eastAsia" w:ascii="仿宋" w:hAnsi="仿宋" w:eastAsia="仿宋" w:cs="仿宋"/>
                <w:kern w:val="2"/>
                <w:sz w:val="22"/>
                <w:szCs w:val="21"/>
              </w:rPr>
              <w:t>20</w:t>
            </w:r>
            <w:r>
              <w:rPr>
                <w:rFonts w:hint="eastAsia" w:ascii="仿宋" w:hAnsi="仿宋" w:eastAsia="仿宋" w:cs="仿宋"/>
                <w:kern w:val="2"/>
                <w:sz w:val="22"/>
                <w:szCs w:val="21"/>
                <w:lang w:val="en-US" w:eastAsia="zh-CN"/>
              </w:rPr>
              <w:t>22</w:t>
            </w:r>
            <w:r>
              <w:rPr>
                <w:rFonts w:hint="eastAsia" w:ascii="仿宋" w:hAnsi="仿宋" w:eastAsia="仿宋" w:cs="仿宋"/>
                <w:kern w:val="2"/>
                <w:sz w:val="22"/>
                <w:szCs w:val="21"/>
              </w:rPr>
              <w:t>年至202</w:t>
            </w:r>
            <w:r>
              <w:rPr>
                <w:rFonts w:hint="eastAsia" w:ascii="仿宋" w:hAnsi="仿宋" w:eastAsia="仿宋" w:cs="仿宋"/>
                <w:kern w:val="2"/>
                <w:sz w:val="22"/>
                <w:szCs w:val="21"/>
                <w:lang w:val="en-US" w:eastAsia="zh-CN"/>
              </w:rPr>
              <w:t>4</w:t>
            </w:r>
            <w:r>
              <w:rPr>
                <w:rFonts w:hint="eastAsia" w:ascii="仿宋" w:hAnsi="仿宋" w:eastAsia="仿宋" w:cs="仿宋"/>
                <w:kern w:val="2"/>
                <w:sz w:val="22"/>
                <w:szCs w:val="21"/>
              </w:rPr>
              <w:t>年三年财务报表（含资产负债表、现金流量表、现金损益表）每提供一年得2分，满分6分</w:t>
            </w:r>
          </w:p>
        </w:tc>
      </w:tr>
      <w:tr w14:paraId="2CA1B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1080" w:type="dxa"/>
            <w:vMerge w:val="restart"/>
            <w:vAlign w:val="center"/>
          </w:tcPr>
          <w:p w14:paraId="6C3991F8">
            <w:pPr>
              <w:pStyle w:val="18"/>
              <w:spacing w:line="307" w:lineRule="auto"/>
              <w:ind w:left="137" w:right="129"/>
              <w:jc w:val="center"/>
              <w:rPr>
                <w:rFonts w:hint="eastAsia" w:ascii="方正仿宋_GBK" w:hAnsi="方正仿宋_GBK" w:eastAsia="方正仿宋_GBK" w:cs="方正仿宋_GBK"/>
                <w:sz w:val="18"/>
                <w:szCs w:val="18"/>
              </w:rPr>
            </w:pPr>
            <w:r>
              <w:rPr>
                <w:rFonts w:hint="eastAsia" w:ascii="方正仿宋_GBK" w:hAnsi="方正仿宋_GBK" w:eastAsia="方正仿宋_GBK" w:cs="方正仿宋_GBK"/>
                <w:spacing w:val="-4"/>
                <w:sz w:val="18"/>
                <w:szCs w:val="18"/>
              </w:rPr>
              <w:t>商务技术部分</w:t>
            </w:r>
          </w:p>
          <w:p w14:paraId="7399DD28">
            <w:pPr>
              <w:pStyle w:val="18"/>
              <w:spacing w:before="1" w:line="268" w:lineRule="auto"/>
              <w:ind w:left="383" w:right="127" w:hanging="249"/>
              <w:jc w:val="center"/>
              <w:rPr>
                <w:rFonts w:hint="eastAsia" w:ascii="方正仿宋_GBK" w:hAnsi="方正仿宋_GBK" w:eastAsia="方正仿宋_GBK" w:cs="方正仿宋_GBK"/>
                <w:sz w:val="18"/>
                <w:szCs w:val="18"/>
                <w:lang w:val="en-US" w:eastAsia="zh-CN"/>
              </w:rPr>
            </w:pPr>
            <w:r>
              <w:rPr>
                <w:rFonts w:hint="eastAsia" w:ascii="方正仿宋_GBK" w:hAnsi="方正仿宋_GBK" w:eastAsia="方正仿宋_GBK" w:cs="方正仿宋_GBK"/>
                <w:spacing w:val="4"/>
                <w:sz w:val="18"/>
                <w:szCs w:val="18"/>
              </w:rPr>
              <w:t>（</w:t>
            </w:r>
            <w:r>
              <w:rPr>
                <w:rFonts w:hint="eastAsia" w:ascii="方正仿宋_GBK" w:hAnsi="方正仿宋_GBK" w:eastAsia="方正仿宋_GBK" w:cs="方正仿宋_GBK"/>
                <w:spacing w:val="4"/>
                <w:sz w:val="18"/>
                <w:szCs w:val="18"/>
                <w:lang w:val="en-US" w:eastAsia="zh-CN"/>
              </w:rPr>
              <w:t>60</w:t>
            </w:r>
            <w:r>
              <w:rPr>
                <w:rFonts w:hint="eastAsia" w:ascii="方正仿宋_GBK" w:hAnsi="方正仿宋_GBK" w:eastAsia="方正仿宋_GBK" w:cs="方正仿宋_GBK"/>
                <w:spacing w:val="-28"/>
                <w:sz w:val="18"/>
                <w:szCs w:val="18"/>
              </w:rPr>
              <w:t xml:space="preserve"> 分</w:t>
            </w:r>
            <w:r>
              <w:rPr>
                <w:rFonts w:hint="eastAsia" w:ascii="方正仿宋_GBK" w:hAnsi="方正仿宋_GBK" w:eastAsia="方正仿宋_GBK" w:cs="方正仿宋_GBK"/>
                <w:spacing w:val="-28"/>
                <w:sz w:val="18"/>
                <w:szCs w:val="18"/>
                <w:lang w:eastAsia="zh-CN"/>
              </w:rPr>
              <w:t>）</w:t>
            </w:r>
          </w:p>
        </w:tc>
        <w:tc>
          <w:tcPr>
            <w:tcW w:w="570" w:type="dxa"/>
            <w:vAlign w:val="center"/>
          </w:tcPr>
          <w:p w14:paraId="0D36A986">
            <w:pPr>
              <w:pStyle w:val="18"/>
              <w:ind w:left="185"/>
              <w:jc w:val="center"/>
              <w:rPr>
                <w:rFonts w:hint="eastAsia" w:ascii="方正仿宋_GBK" w:hAnsi="方正仿宋_GBK" w:eastAsia="方正仿宋_GBK" w:cs="方正仿宋_GBK"/>
                <w:sz w:val="18"/>
                <w:szCs w:val="18"/>
                <w:lang w:val="en-US" w:eastAsia="zh-CN"/>
              </w:rPr>
            </w:pPr>
            <w:r>
              <w:rPr>
                <w:rFonts w:hint="eastAsia" w:ascii="方正仿宋_GBK" w:hAnsi="方正仿宋_GBK" w:eastAsia="方正仿宋_GBK" w:cs="方正仿宋_GBK"/>
                <w:sz w:val="18"/>
                <w:szCs w:val="18"/>
                <w:lang w:val="en-US" w:eastAsia="zh-CN"/>
              </w:rPr>
              <w:t>10分</w:t>
            </w:r>
          </w:p>
        </w:tc>
        <w:tc>
          <w:tcPr>
            <w:tcW w:w="5941" w:type="dxa"/>
            <w:vAlign w:val="top"/>
          </w:tcPr>
          <w:p w14:paraId="1AF2DB5D">
            <w:pPr>
              <w:pStyle w:val="18"/>
              <w:spacing w:line="303" w:lineRule="exact"/>
              <w:ind w:left="108"/>
              <w:jc w:val="both"/>
              <w:rPr>
                <w:rFonts w:hint="eastAsia" w:ascii="方正仿宋_GBK" w:hAnsi="方正仿宋_GBK" w:eastAsia="方正仿宋_GBK" w:cs="方正仿宋_GBK"/>
                <w:sz w:val="18"/>
                <w:szCs w:val="18"/>
              </w:rPr>
            </w:pPr>
            <w:r>
              <w:rPr>
                <w:rFonts w:ascii="仿宋" w:hAnsi="仿宋" w:eastAsia="仿宋" w:cs="仿宋"/>
                <w:bCs/>
                <w:color w:val="000000"/>
                <w:kern w:val="2"/>
                <w:sz w:val="20"/>
                <w:szCs w:val="20"/>
              </w:rPr>
              <w:t>服务工作目标及管理方案</w:t>
            </w:r>
            <w:r>
              <w:rPr>
                <w:rFonts w:hint="eastAsia" w:ascii="仿宋" w:hAnsi="仿宋" w:eastAsia="仿宋" w:cs="仿宋"/>
                <w:bCs/>
                <w:color w:val="000000"/>
                <w:kern w:val="2"/>
                <w:sz w:val="20"/>
                <w:szCs w:val="20"/>
              </w:rPr>
              <w:t>，</w:t>
            </w:r>
            <w:r>
              <w:rPr>
                <w:rFonts w:ascii="仿宋" w:hAnsi="仿宋" w:eastAsia="仿宋" w:cs="仿宋"/>
                <w:bCs/>
                <w:color w:val="000000"/>
                <w:kern w:val="2"/>
                <w:sz w:val="20"/>
                <w:szCs w:val="20"/>
              </w:rPr>
              <w:t>优：得</w:t>
            </w:r>
            <w:r>
              <w:rPr>
                <w:rFonts w:hint="eastAsia" w:ascii="仿宋" w:hAnsi="仿宋" w:eastAsia="仿宋" w:cs="仿宋"/>
                <w:bCs/>
                <w:color w:val="000000"/>
                <w:kern w:val="2"/>
                <w:sz w:val="20"/>
                <w:szCs w:val="20"/>
                <w:lang w:val="en-US" w:eastAsia="zh-CN"/>
              </w:rPr>
              <w:t>10</w:t>
            </w:r>
            <w:r>
              <w:rPr>
                <w:rFonts w:ascii="仿宋" w:hAnsi="仿宋" w:eastAsia="仿宋" w:cs="仿宋"/>
                <w:bCs/>
                <w:color w:val="000000"/>
                <w:kern w:val="2"/>
                <w:sz w:val="20"/>
                <w:szCs w:val="20"/>
              </w:rPr>
              <w:t xml:space="preserve"> 分方案合理，内容详细，熟悉采购人内部管理要求； 良：得</w:t>
            </w:r>
            <w:r>
              <w:rPr>
                <w:rFonts w:hint="eastAsia" w:ascii="仿宋" w:hAnsi="仿宋" w:eastAsia="仿宋" w:cs="仿宋"/>
                <w:bCs/>
                <w:color w:val="000000"/>
                <w:kern w:val="2"/>
                <w:sz w:val="20"/>
                <w:szCs w:val="20"/>
                <w:lang w:val="en-US" w:eastAsia="zh-CN"/>
              </w:rPr>
              <w:t>7</w:t>
            </w:r>
            <w:r>
              <w:rPr>
                <w:rFonts w:ascii="仿宋" w:hAnsi="仿宋" w:eastAsia="仿宋" w:cs="仿宋"/>
                <w:bCs/>
                <w:color w:val="000000"/>
                <w:kern w:val="2"/>
                <w:sz w:val="20"/>
                <w:szCs w:val="20"/>
              </w:rPr>
              <w:t xml:space="preserve"> 分方案合理、内容详细，了解采购人需求； 中：得</w:t>
            </w:r>
            <w:r>
              <w:rPr>
                <w:rFonts w:hint="eastAsia" w:ascii="仿宋" w:hAnsi="仿宋" w:eastAsia="仿宋" w:cs="仿宋"/>
                <w:bCs/>
                <w:color w:val="000000"/>
                <w:kern w:val="2"/>
                <w:sz w:val="20"/>
                <w:szCs w:val="20"/>
                <w:lang w:val="en-US" w:eastAsia="zh-CN"/>
              </w:rPr>
              <w:t>4</w:t>
            </w:r>
            <w:r>
              <w:rPr>
                <w:rFonts w:ascii="仿宋" w:hAnsi="仿宋" w:eastAsia="仿宋" w:cs="仿宋"/>
                <w:bCs/>
                <w:color w:val="000000"/>
                <w:kern w:val="2"/>
                <w:sz w:val="20"/>
                <w:szCs w:val="20"/>
              </w:rPr>
              <w:t xml:space="preserve"> 分方案比较合理，内容较详细； 差：得0分方案不合理，不能满足采购人实际需求。</w:t>
            </w:r>
          </w:p>
        </w:tc>
      </w:tr>
      <w:tr w14:paraId="21D0F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4" w:hRule="atLeast"/>
        </w:trPr>
        <w:tc>
          <w:tcPr>
            <w:tcW w:w="1080" w:type="dxa"/>
            <w:vMerge w:val="continue"/>
            <w:vAlign w:val="center"/>
          </w:tcPr>
          <w:p w14:paraId="784251BD">
            <w:pPr>
              <w:pStyle w:val="18"/>
              <w:spacing w:before="156" w:line="268" w:lineRule="auto"/>
              <w:ind w:left="134" w:right="127"/>
              <w:jc w:val="center"/>
              <w:rPr>
                <w:rFonts w:hint="eastAsia" w:ascii="方正仿宋_GBK" w:hAnsi="方正仿宋_GBK" w:eastAsia="方正仿宋_GBK" w:cs="方正仿宋_GBK"/>
                <w:sz w:val="18"/>
                <w:szCs w:val="18"/>
                <w:lang w:val="en-US" w:eastAsia="zh-CN"/>
              </w:rPr>
            </w:pPr>
          </w:p>
        </w:tc>
        <w:tc>
          <w:tcPr>
            <w:tcW w:w="570" w:type="dxa"/>
            <w:vAlign w:val="center"/>
          </w:tcPr>
          <w:p w14:paraId="067FE1B4">
            <w:pPr>
              <w:pStyle w:val="18"/>
              <w:ind w:right="177"/>
              <w:jc w:val="center"/>
              <w:rPr>
                <w:rFonts w:hint="eastAsia" w:ascii="方正仿宋_GBK" w:hAnsi="方正仿宋_GBK" w:eastAsia="方正仿宋_GBK" w:cs="方正仿宋_GBK"/>
                <w:sz w:val="18"/>
                <w:szCs w:val="18"/>
                <w:lang w:val="en-US" w:eastAsia="zh-CN"/>
              </w:rPr>
            </w:pPr>
            <w:r>
              <w:rPr>
                <w:rFonts w:hint="eastAsia" w:ascii="方正仿宋_GBK" w:hAnsi="方正仿宋_GBK" w:eastAsia="方正仿宋_GBK" w:cs="方正仿宋_GBK"/>
                <w:sz w:val="18"/>
                <w:szCs w:val="18"/>
                <w:lang w:val="en-US" w:eastAsia="zh-CN"/>
              </w:rPr>
              <w:t>10分</w:t>
            </w:r>
          </w:p>
        </w:tc>
        <w:tc>
          <w:tcPr>
            <w:tcW w:w="5941" w:type="dxa"/>
            <w:vAlign w:val="center"/>
          </w:tcPr>
          <w:p w14:paraId="3E2187B4">
            <w:pPr>
              <w:pStyle w:val="18"/>
              <w:spacing w:line="303" w:lineRule="exact"/>
              <w:ind w:left="108"/>
              <w:jc w:val="both"/>
              <w:rPr>
                <w:rFonts w:hint="eastAsia" w:ascii="方正仿宋_GBK" w:hAnsi="方正仿宋_GBK" w:eastAsia="方正仿宋_GBK" w:cs="方正仿宋_GBK"/>
                <w:sz w:val="18"/>
                <w:szCs w:val="18"/>
              </w:rPr>
            </w:pPr>
            <w:r>
              <w:rPr>
                <w:rFonts w:ascii="仿宋" w:hAnsi="仿宋" w:eastAsia="仿宋" w:cs="仿宋"/>
                <w:bCs/>
                <w:color w:val="000000"/>
                <w:kern w:val="2"/>
                <w:sz w:val="20"/>
                <w:szCs w:val="20"/>
              </w:rPr>
              <w:t>对采购人需求的响应程度（投标服务方案）</w:t>
            </w:r>
            <w:r>
              <w:rPr>
                <w:rFonts w:hint="eastAsia" w:ascii="仿宋" w:hAnsi="仿宋" w:eastAsia="仿宋" w:cs="仿宋"/>
                <w:bCs/>
                <w:color w:val="000000"/>
                <w:kern w:val="2"/>
                <w:sz w:val="20"/>
                <w:szCs w:val="20"/>
              </w:rPr>
              <w:t>，</w:t>
            </w:r>
            <w:r>
              <w:rPr>
                <w:rFonts w:ascii="仿宋" w:hAnsi="仿宋" w:eastAsia="仿宋" w:cs="仿宋"/>
                <w:bCs/>
                <w:color w:val="000000"/>
                <w:kern w:val="2"/>
                <w:sz w:val="20"/>
                <w:szCs w:val="20"/>
              </w:rPr>
              <w:t>优：得</w:t>
            </w:r>
            <w:r>
              <w:rPr>
                <w:rFonts w:hint="eastAsia" w:ascii="仿宋" w:hAnsi="仿宋" w:eastAsia="仿宋" w:cs="仿宋"/>
                <w:bCs/>
                <w:color w:val="000000"/>
                <w:kern w:val="2"/>
                <w:sz w:val="20"/>
                <w:szCs w:val="20"/>
                <w:lang w:val="en-US" w:eastAsia="zh-CN"/>
              </w:rPr>
              <w:t>10</w:t>
            </w:r>
            <w:r>
              <w:rPr>
                <w:rFonts w:ascii="仿宋" w:hAnsi="仿宋" w:eastAsia="仿宋" w:cs="仿宋"/>
                <w:bCs/>
                <w:color w:val="000000"/>
                <w:kern w:val="2"/>
                <w:sz w:val="20"/>
                <w:szCs w:val="20"/>
              </w:rPr>
              <w:t xml:space="preserve">分总体服务模式科学合理，亮点多，针对性强； 良：得 </w:t>
            </w:r>
            <w:r>
              <w:rPr>
                <w:rFonts w:hint="eastAsia" w:ascii="仿宋" w:hAnsi="仿宋" w:eastAsia="仿宋" w:cs="仿宋"/>
                <w:bCs/>
                <w:color w:val="000000"/>
                <w:kern w:val="2"/>
                <w:sz w:val="20"/>
                <w:szCs w:val="20"/>
                <w:lang w:val="en-US" w:eastAsia="zh-CN"/>
              </w:rPr>
              <w:t>7</w:t>
            </w:r>
            <w:r>
              <w:rPr>
                <w:rFonts w:ascii="仿宋" w:hAnsi="仿宋" w:eastAsia="仿宋" w:cs="仿宋"/>
                <w:bCs/>
                <w:color w:val="000000"/>
                <w:kern w:val="2"/>
                <w:sz w:val="20"/>
                <w:szCs w:val="20"/>
              </w:rPr>
              <w:t>分总体服务模式有一定特点，亮点少，针对性不强； 中：得4 分总体服务模式无特点，无针对性； 差：得0分总体服务模式不合理。</w:t>
            </w:r>
          </w:p>
        </w:tc>
      </w:tr>
      <w:tr w14:paraId="22FDB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6" w:hRule="atLeast"/>
        </w:trPr>
        <w:tc>
          <w:tcPr>
            <w:tcW w:w="1080" w:type="dxa"/>
            <w:vMerge w:val="continue"/>
            <w:vAlign w:val="center"/>
          </w:tcPr>
          <w:p w14:paraId="3E728301">
            <w:pPr>
              <w:widowControl/>
              <w:spacing w:line="288" w:lineRule="auto"/>
              <w:jc w:val="center"/>
              <w:rPr>
                <w:rFonts w:hint="eastAsia" w:ascii="方正仿宋_GBK" w:hAnsi="方正仿宋_GBK" w:eastAsia="方正仿宋_GBK" w:cs="方正仿宋_GBK"/>
                <w:color w:val="auto"/>
                <w:sz w:val="18"/>
                <w:szCs w:val="18"/>
                <w:highlight w:val="none"/>
              </w:rPr>
            </w:pPr>
          </w:p>
        </w:tc>
        <w:tc>
          <w:tcPr>
            <w:tcW w:w="570" w:type="dxa"/>
            <w:vAlign w:val="center"/>
          </w:tcPr>
          <w:p w14:paraId="7F43634F">
            <w:pPr>
              <w:pStyle w:val="18"/>
              <w:ind w:right="239"/>
              <w:jc w:val="center"/>
              <w:rPr>
                <w:rFonts w:hint="default" w:ascii="方正仿宋_GBK" w:hAnsi="方正仿宋_GBK" w:eastAsia="方正仿宋_GBK" w:cs="方正仿宋_GBK"/>
                <w:sz w:val="18"/>
                <w:szCs w:val="18"/>
                <w:lang w:val="en-US" w:eastAsia="zh-CN"/>
              </w:rPr>
            </w:pPr>
            <w:r>
              <w:rPr>
                <w:rFonts w:hint="eastAsia" w:ascii="方正仿宋_GBK" w:hAnsi="方正仿宋_GBK" w:eastAsia="方正仿宋_GBK" w:cs="方正仿宋_GBK"/>
                <w:sz w:val="18"/>
                <w:szCs w:val="18"/>
                <w:lang w:val="en-US" w:eastAsia="zh-CN"/>
              </w:rPr>
              <w:t>6分</w:t>
            </w:r>
          </w:p>
        </w:tc>
        <w:tc>
          <w:tcPr>
            <w:tcW w:w="5941" w:type="dxa"/>
          </w:tcPr>
          <w:p w14:paraId="50B34C73">
            <w:pPr>
              <w:pStyle w:val="18"/>
              <w:spacing w:line="303" w:lineRule="exact"/>
              <w:ind w:left="108"/>
              <w:jc w:val="both"/>
              <w:rPr>
                <w:rFonts w:hint="eastAsia" w:ascii="方正仿宋_GBK" w:hAnsi="方正仿宋_GBK" w:eastAsia="方正仿宋_GBK" w:cs="方正仿宋_GBK"/>
                <w:color w:val="auto"/>
                <w:sz w:val="18"/>
                <w:szCs w:val="18"/>
                <w:highlight w:val="none"/>
                <w:lang w:val="en-US"/>
              </w:rPr>
            </w:pPr>
            <w:r>
              <w:rPr>
                <w:rFonts w:ascii="仿宋" w:hAnsi="仿宋" w:eastAsia="仿宋" w:cs="仿宋"/>
                <w:bCs/>
                <w:color w:val="000000"/>
                <w:kern w:val="2"/>
                <w:sz w:val="20"/>
                <w:szCs w:val="20"/>
              </w:rPr>
              <w:t>机构设立、运作流程、管理计划</w:t>
            </w:r>
            <w:r>
              <w:rPr>
                <w:rFonts w:hint="eastAsia" w:ascii="仿宋" w:hAnsi="仿宋" w:eastAsia="仿宋" w:cs="仿宋"/>
                <w:bCs/>
                <w:color w:val="000000"/>
                <w:kern w:val="2"/>
                <w:sz w:val="20"/>
                <w:szCs w:val="20"/>
              </w:rPr>
              <w:t>；</w:t>
            </w:r>
            <w:r>
              <w:rPr>
                <w:rFonts w:ascii="仿宋" w:hAnsi="仿宋" w:eastAsia="仿宋" w:cs="仿宋"/>
                <w:bCs/>
                <w:color w:val="000000"/>
                <w:kern w:val="2"/>
                <w:sz w:val="20"/>
                <w:szCs w:val="20"/>
              </w:rPr>
              <w:t xml:space="preserve">按采购需求要求横向比较，优：得 </w:t>
            </w:r>
            <w:r>
              <w:rPr>
                <w:rFonts w:hint="eastAsia" w:ascii="仿宋" w:hAnsi="仿宋" w:eastAsia="仿宋" w:cs="仿宋"/>
                <w:bCs/>
                <w:color w:val="000000"/>
                <w:kern w:val="2"/>
                <w:sz w:val="20"/>
                <w:szCs w:val="20"/>
                <w:lang w:val="en-US" w:eastAsia="zh-CN"/>
              </w:rPr>
              <w:t>6</w:t>
            </w:r>
            <w:r>
              <w:rPr>
                <w:rFonts w:ascii="仿宋" w:hAnsi="仿宋" w:eastAsia="仿宋" w:cs="仿宋"/>
                <w:bCs/>
                <w:color w:val="000000"/>
                <w:kern w:val="2"/>
                <w:sz w:val="20"/>
                <w:szCs w:val="20"/>
              </w:rPr>
              <w:t>分； 良：得 3分； 中：得 1分； 差：得0分。</w:t>
            </w:r>
          </w:p>
        </w:tc>
      </w:tr>
      <w:tr w14:paraId="7C76D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1" w:hRule="atLeast"/>
        </w:trPr>
        <w:tc>
          <w:tcPr>
            <w:tcW w:w="1080" w:type="dxa"/>
            <w:vMerge w:val="continue"/>
            <w:vAlign w:val="center"/>
          </w:tcPr>
          <w:p w14:paraId="325D25E1">
            <w:pPr>
              <w:pStyle w:val="18"/>
              <w:spacing w:before="1" w:line="268" w:lineRule="auto"/>
              <w:ind w:left="383" w:right="127" w:hanging="249"/>
              <w:jc w:val="center"/>
              <w:rPr>
                <w:rFonts w:hint="default" w:ascii="方正仿宋_GBK" w:hAnsi="方正仿宋_GBK" w:eastAsia="方正仿宋_GBK" w:cs="方正仿宋_GBK"/>
                <w:sz w:val="18"/>
                <w:szCs w:val="18"/>
                <w:lang w:val="en-US" w:eastAsia="zh-CN"/>
              </w:rPr>
            </w:pPr>
          </w:p>
        </w:tc>
        <w:tc>
          <w:tcPr>
            <w:tcW w:w="570" w:type="dxa"/>
            <w:vAlign w:val="center"/>
          </w:tcPr>
          <w:p w14:paraId="26F7C063">
            <w:pPr>
              <w:pStyle w:val="18"/>
              <w:spacing w:before="184"/>
              <w:ind w:right="239"/>
              <w:jc w:val="center"/>
              <w:rPr>
                <w:rFonts w:hint="default" w:ascii="方正仿宋_GBK" w:hAnsi="方正仿宋_GBK" w:eastAsia="方正仿宋_GBK" w:cs="方正仿宋_GBK"/>
                <w:sz w:val="18"/>
                <w:szCs w:val="18"/>
                <w:lang w:val="en-US" w:eastAsia="zh-CN"/>
              </w:rPr>
            </w:pPr>
            <w:r>
              <w:rPr>
                <w:rFonts w:hint="eastAsia" w:ascii="方正仿宋_GBK" w:hAnsi="方正仿宋_GBK" w:eastAsia="方正仿宋_GBK" w:cs="方正仿宋_GBK"/>
                <w:sz w:val="18"/>
                <w:szCs w:val="18"/>
                <w:lang w:val="en-US" w:eastAsia="zh-CN"/>
              </w:rPr>
              <w:t>6分</w:t>
            </w:r>
          </w:p>
        </w:tc>
        <w:tc>
          <w:tcPr>
            <w:tcW w:w="5941" w:type="dxa"/>
          </w:tcPr>
          <w:p w14:paraId="0C32EEE9">
            <w:pPr>
              <w:pStyle w:val="18"/>
              <w:spacing w:line="303" w:lineRule="exact"/>
              <w:ind w:left="108"/>
              <w:jc w:val="both"/>
              <w:rPr>
                <w:rFonts w:hint="eastAsia" w:ascii="方正仿宋_GBK" w:hAnsi="方正仿宋_GBK" w:eastAsia="方正仿宋_GBK" w:cs="方正仿宋_GBK"/>
                <w:sz w:val="18"/>
                <w:szCs w:val="18"/>
              </w:rPr>
            </w:pPr>
            <w:r>
              <w:rPr>
                <w:rFonts w:ascii="仿宋" w:hAnsi="仿宋" w:eastAsia="仿宋" w:cs="仿宋"/>
                <w:bCs/>
                <w:color w:val="000000"/>
                <w:kern w:val="2"/>
                <w:sz w:val="20"/>
                <w:szCs w:val="20"/>
              </w:rPr>
              <w:t>保安员培训及管理</w:t>
            </w:r>
            <w:r>
              <w:rPr>
                <w:rFonts w:hint="eastAsia" w:ascii="仿宋" w:hAnsi="仿宋" w:eastAsia="仿宋" w:cs="仿宋"/>
                <w:bCs/>
                <w:color w:val="000000"/>
                <w:kern w:val="2"/>
                <w:sz w:val="20"/>
                <w:szCs w:val="20"/>
              </w:rPr>
              <w:t>；</w:t>
            </w:r>
            <w:r>
              <w:rPr>
                <w:rFonts w:ascii="仿宋" w:hAnsi="仿宋" w:eastAsia="仿宋" w:cs="仿宋"/>
                <w:bCs/>
                <w:color w:val="000000"/>
                <w:kern w:val="2"/>
                <w:sz w:val="20"/>
                <w:szCs w:val="20"/>
              </w:rPr>
              <w:t xml:space="preserve">按采购需求要求横向比较，优：得 </w:t>
            </w:r>
            <w:r>
              <w:rPr>
                <w:rFonts w:hint="eastAsia" w:ascii="仿宋" w:hAnsi="仿宋" w:eastAsia="仿宋" w:cs="仿宋"/>
                <w:bCs/>
                <w:color w:val="000000"/>
                <w:kern w:val="2"/>
                <w:sz w:val="20"/>
                <w:szCs w:val="20"/>
                <w:lang w:val="en-US" w:eastAsia="zh-CN"/>
              </w:rPr>
              <w:t>6</w:t>
            </w:r>
            <w:r>
              <w:rPr>
                <w:rFonts w:ascii="仿宋" w:hAnsi="仿宋" w:eastAsia="仿宋" w:cs="仿宋"/>
                <w:bCs/>
                <w:color w:val="000000"/>
                <w:kern w:val="2"/>
                <w:sz w:val="20"/>
                <w:szCs w:val="20"/>
              </w:rPr>
              <w:t>分； 良：得 3分； 中：得 1分； 差：得0分。</w:t>
            </w:r>
          </w:p>
        </w:tc>
      </w:tr>
      <w:tr w14:paraId="6843C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1080" w:type="dxa"/>
            <w:vMerge w:val="continue"/>
            <w:vAlign w:val="center"/>
          </w:tcPr>
          <w:p w14:paraId="6DBF5E2E">
            <w:pPr>
              <w:pStyle w:val="18"/>
              <w:spacing w:before="156" w:line="268" w:lineRule="auto"/>
              <w:ind w:left="383" w:right="127" w:hanging="249"/>
              <w:jc w:val="center"/>
              <w:rPr>
                <w:sz w:val="24"/>
              </w:rPr>
            </w:pPr>
          </w:p>
        </w:tc>
        <w:tc>
          <w:tcPr>
            <w:tcW w:w="570" w:type="dxa"/>
            <w:tcBorders>
              <w:bottom w:val="single" w:color="auto" w:sz="4" w:space="0"/>
            </w:tcBorders>
            <w:vAlign w:val="center"/>
          </w:tcPr>
          <w:p w14:paraId="1580E692">
            <w:pPr>
              <w:pStyle w:val="18"/>
              <w:ind w:right="239"/>
              <w:jc w:val="center"/>
              <w:rPr>
                <w:rFonts w:hint="default" w:eastAsia="宋体"/>
                <w:sz w:val="24"/>
                <w:lang w:val="en-US" w:eastAsia="zh-CN"/>
              </w:rPr>
            </w:pPr>
            <w:r>
              <w:rPr>
                <w:rFonts w:hint="eastAsia" w:ascii="方正仿宋_GBK" w:hAnsi="方正仿宋_GBK" w:eastAsia="方正仿宋_GBK" w:cs="方正仿宋_GBK"/>
                <w:sz w:val="18"/>
                <w:szCs w:val="18"/>
                <w:lang w:val="en-US" w:eastAsia="zh-CN"/>
              </w:rPr>
              <w:t>8分</w:t>
            </w:r>
          </w:p>
        </w:tc>
        <w:tc>
          <w:tcPr>
            <w:tcW w:w="5941" w:type="dxa"/>
            <w:tcBorders>
              <w:bottom w:val="single" w:color="auto" w:sz="4" w:space="0"/>
            </w:tcBorders>
          </w:tcPr>
          <w:p w14:paraId="7251028F">
            <w:pPr>
              <w:pStyle w:val="18"/>
              <w:spacing w:line="303" w:lineRule="exact"/>
              <w:ind w:left="108"/>
              <w:jc w:val="both"/>
              <w:rPr>
                <w:rFonts w:hint="eastAsia" w:ascii="方正仿宋_GBK" w:hAnsi="方正仿宋_GBK" w:eastAsia="方正仿宋_GBK" w:cs="方正仿宋_GBK"/>
                <w:color w:val="auto"/>
                <w:sz w:val="18"/>
                <w:szCs w:val="18"/>
                <w:highlight w:val="none"/>
                <w:lang w:val="en-US"/>
              </w:rPr>
            </w:pPr>
            <w:r>
              <w:rPr>
                <w:rFonts w:ascii="仿宋" w:hAnsi="仿宋" w:eastAsia="仿宋" w:cs="仿宋"/>
                <w:bCs/>
                <w:color w:val="000000"/>
                <w:kern w:val="2"/>
                <w:sz w:val="20"/>
                <w:szCs w:val="20"/>
              </w:rPr>
              <w:t>保安员工资的合理性（人员福利待遇）</w:t>
            </w:r>
            <w:r>
              <w:rPr>
                <w:rFonts w:hint="eastAsia" w:ascii="仿宋" w:hAnsi="仿宋" w:eastAsia="仿宋" w:cs="仿宋"/>
                <w:bCs/>
                <w:color w:val="000000"/>
                <w:kern w:val="2"/>
                <w:sz w:val="20"/>
                <w:szCs w:val="20"/>
              </w:rPr>
              <w:t>；</w:t>
            </w:r>
            <w:r>
              <w:rPr>
                <w:rFonts w:ascii="仿宋" w:hAnsi="仿宋" w:eastAsia="仿宋" w:cs="仿宋"/>
                <w:bCs/>
                <w:color w:val="000000"/>
                <w:kern w:val="2"/>
                <w:sz w:val="20"/>
                <w:szCs w:val="20"/>
              </w:rPr>
              <w:t>按采购需求要求横向比较，优：得</w:t>
            </w:r>
            <w:r>
              <w:rPr>
                <w:rFonts w:hint="eastAsia" w:ascii="仿宋" w:hAnsi="仿宋" w:eastAsia="仿宋" w:cs="仿宋"/>
                <w:bCs/>
                <w:color w:val="000000"/>
                <w:kern w:val="2"/>
                <w:sz w:val="20"/>
                <w:szCs w:val="20"/>
                <w:lang w:val="en-US" w:eastAsia="zh-CN"/>
              </w:rPr>
              <w:t>8</w:t>
            </w:r>
            <w:r>
              <w:rPr>
                <w:rFonts w:ascii="仿宋" w:hAnsi="仿宋" w:eastAsia="仿宋" w:cs="仿宋"/>
                <w:bCs/>
                <w:color w:val="000000"/>
                <w:kern w:val="2"/>
                <w:sz w:val="20"/>
                <w:szCs w:val="20"/>
              </w:rPr>
              <w:t>分； 良：得 5分； 中：得 2分； 差：得0分。</w:t>
            </w:r>
          </w:p>
        </w:tc>
      </w:tr>
      <w:tr w14:paraId="58C9F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1080" w:type="dxa"/>
            <w:vMerge w:val="continue"/>
            <w:vAlign w:val="center"/>
          </w:tcPr>
          <w:p w14:paraId="181E7CD3">
            <w:pPr>
              <w:pStyle w:val="18"/>
              <w:jc w:val="center"/>
              <w:rPr>
                <w:rFonts w:ascii="Times New Roman"/>
                <w:sz w:val="22"/>
              </w:rPr>
            </w:pPr>
          </w:p>
        </w:tc>
        <w:tc>
          <w:tcPr>
            <w:tcW w:w="570" w:type="dxa"/>
            <w:tcBorders>
              <w:top w:val="single" w:color="auto" w:sz="4" w:space="0"/>
              <w:bottom w:val="single" w:color="auto" w:sz="4" w:space="0"/>
            </w:tcBorders>
            <w:vAlign w:val="center"/>
          </w:tcPr>
          <w:p w14:paraId="1B169F6C">
            <w:pPr>
              <w:pStyle w:val="18"/>
              <w:jc w:val="center"/>
              <w:rPr>
                <w:rFonts w:hint="default" w:ascii="Times New Roman" w:eastAsia="宋体"/>
                <w:sz w:val="22"/>
                <w:lang w:val="en-US" w:eastAsia="zh-CN"/>
              </w:rPr>
            </w:pPr>
            <w:r>
              <w:rPr>
                <w:rFonts w:hint="eastAsia" w:ascii="方正仿宋_GBK" w:hAnsi="方正仿宋_GBK" w:eastAsia="方正仿宋_GBK" w:cs="方正仿宋_GBK"/>
                <w:sz w:val="18"/>
                <w:szCs w:val="18"/>
                <w:lang w:val="en-US" w:eastAsia="zh-CN"/>
              </w:rPr>
              <w:t>10分</w:t>
            </w:r>
          </w:p>
        </w:tc>
        <w:tc>
          <w:tcPr>
            <w:tcW w:w="5941" w:type="dxa"/>
            <w:tcBorders>
              <w:top w:val="single" w:color="auto" w:sz="4" w:space="0"/>
              <w:bottom w:val="single" w:color="auto" w:sz="4" w:space="0"/>
              <w:right w:val="single" w:color="auto" w:sz="4" w:space="0"/>
            </w:tcBorders>
          </w:tcPr>
          <w:p w14:paraId="4E03AF21">
            <w:pPr>
              <w:pStyle w:val="18"/>
              <w:spacing w:line="303" w:lineRule="exact"/>
              <w:ind w:left="108"/>
              <w:jc w:val="both"/>
              <w:rPr>
                <w:rFonts w:hint="eastAsia" w:ascii="方正仿宋_GBK" w:hAnsi="方正仿宋_GBK" w:eastAsia="方正仿宋_GBK" w:cs="方正仿宋_GBK"/>
                <w:color w:val="auto"/>
                <w:sz w:val="18"/>
                <w:szCs w:val="18"/>
                <w:highlight w:val="none"/>
                <w:lang w:val="en-US"/>
              </w:rPr>
            </w:pPr>
            <w:r>
              <w:rPr>
                <w:rFonts w:ascii="仿宋" w:hAnsi="仿宋" w:eastAsia="仿宋" w:cs="仿宋"/>
                <w:bCs/>
                <w:color w:val="000000"/>
                <w:kern w:val="2"/>
                <w:sz w:val="20"/>
                <w:szCs w:val="20"/>
              </w:rPr>
              <w:t>项目负责人（项目经理）的资质和经验</w:t>
            </w:r>
            <w:r>
              <w:rPr>
                <w:rFonts w:hint="eastAsia" w:ascii="仿宋" w:hAnsi="仿宋" w:eastAsia="仿宋" w:cs="仿宋"/>
                <w:bCs/>
                <w:color w:val="000000"/>
                <w:kern w:val="2"/>
                <w:sz w:val="20"/>
                <w:szCs w:val="20"/>
              </w:rPr>
              <w:t>；</w:t>
            </w:r>
            <w:r>
              <w:rPr>
                <w:rFonts w:ascii="仿宋" w:hAnsi="仿宋" w:eastAsia="仿宋" w:cs="仿宋"/>
                <w:bCs/>
                <w:color w:val="000000"/>
                <w:kern w:val="2"/>
                <w:sz w:val="20"/>
                <w:szCs w:val="20"/>
              </w:rPr>
              <w:t>优：得</w:t>
            </w:r>
            <w:r>
              <w:rPr>
                <w:rFonts w:hint="eastAsia" w:ascii="仿宋" w:hAnsi="仿宋" w:eastAsia="仿宋" w:cs="仿宋"/>
                <w:bCs/>
                <w:color w:val="000000"/>
                <w:kern w:val="2"/>
                <w:sz w:val="20"/>
                <w:szCs w:val="20"/>
                <w:lang w:val="en-US" w:eastAsia="zh-CN"/>
              </w:rPr>
              <w:t>10</w:t>
            </w:r>
            <w:r>
              <w:rPr>
                <w:rFonts w:ascii="仿宋" w:hAnsi="仿宋" w:eastAsia="仿宋" w:cs="仿宋"/>
                <w:bCs/>
                <w:color w:val="000000"/>
                <w:kern w:val="2"/>
                <w:sz w:val="20"/>
                <w:szCs w:val="20"/>
              </w:rPr>
              <w:t xml:space="preserve">分具备上岗证、学历、职称，从业经验丰富； 良：得 </w:t>
            </w:r>
            <w:r>
              <w:rPr>
                <w:rFonts w:hint="eastAsia" w:ascii="仿宋" w:hAnsi="仿宋" w:eastAsia="仿宋" w:cs="仿宋"/>
                <w:bCs/>
                <w:color w:val="000000"/>
                <w:kern w:val="2"/>
                <w:sz w:val="20"/>
                <w:szCs w:val="20"/>
                <w:lang w:val="en-US" w:eastAsia="zh-CN"/>
              </w:rPr>
              <w:t>7</w:t>
            </w:r>
            <w:r>
              <w:rPr>
                <w:rFonts w:ascii="仿宋" w:hAnsi="仿宋" w:eastAsia="仿宋" w:cs="仿宋"/>
                <w:bCs/>
                <w:color w:val="000000"/>
                <w:kern w:val="2"/>
                <w:sz w:val="20"/>
                <w:szCs w:val="20"/>
              </w:rPr>
              <w:t>分相应资格及从业经验较好； 中：得</w:t>
            </w:r>
            <w:r>
              <w:rPr>
                <w:rFonts w:hint="eastAsia" w:ascii="仿宋" w:hAnsi="仿宋" w:eastAsia="仿宋" w:cs="仿宋"/>
                <w:bCs/>
                <w:color w:val="000000"/>
                <w:kern w:val="2"/>
                <w:sz w:val="20"/>
                <w:szCs w:val="20"/>
                <w:lang w:val="en-US" w:eastAsia="zh-CN"/>
              </w:rPr>
              <w:t>4</w:t>
            </w:r>
            <w:r>
              <w:rPr>
                <w:rFonts w:ascii="仿宋" w:hAnsi="仿宋" w:eastAsia="仿宋" w:cs="仿宋"/>
                <w:bCs/>
                <w:color w:val="000000"/>
                <w:kern w:val="2"/>
                <w:sz w:val="20"/>
                <w:szCs w:val="20"/>
              </w:rPr>
              <w:t>分相应资格及从业经验一般； 差：得0分相应资格不齐，从业经验欠缺。</w:t>
            </w:r>
          </w:p>
        </w:tc>
      </w:tr>
      <w:tr w14:paraId="01A80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1" w:hRule="atLeast"/>
        </w:trPr>
        <w:tc>
          <w:tcPr>
            <w:tcW w:w="1080" w:type="dxa"/>
            <w:vMerge w:val="continue"/>
            <w:vAlign w:val="center"/>
          </w:tcPr>
          <w:p w14:paraId="6E22CC1E">
            <w:pPr>
              <w:pStyle w:val="18"/>
              <w:spacing w:before="182" w:line="268" w:lineRule="auto"/>
              <w:ind w:left="108" w:right="99"/>
              <w:jc w:val="center"/>
              <w:rPr>
                <w:rFonts w:hint="default" w:eastAsia="宋体"/>
                <w:sz w:val="24"/>
                <w:lang w:val="en-US" w:eastAsia="zh-CN"/>
              </w:rPr>
            </w:pPr>
          </w:p>
        </w:tc>
        <w:tc>
          <w:tcPr>
            <w:tcW w:w="570" w:type="dxa"/>
            <w:tcBorders>
              <w:top w:val="single" w:color="auto" w:sz="4" w:space="0"/>
            </w:tcBorders>
            <w:vAlign w:val="center"/>
          </w:tcPr>
          <w:p w14:paraId="5EA64263">
            <w:pPr>
              <w:pStyle w:val="18"/>
              <w:jc w:val="center"/>
              <w:rPr>
                <w:rFonts w:hint="default" w:eastAsia="宋体"/>
                <w:sz w:val="24"/>
                <w:lang w:val="en-US" w:eastAsia="zh-CN"/>
              </w:rPr>
            </w:pPr>
            <w:r>
              <w:rPr>
                <w:rFonts w:hint="eastAsia" w:ascii="方正仿宋_GBK" w:hAnsi="方正仿宋_GBK" w:eastAsia="方正仿宋_GBK" w:cs="方正仿宋_GBK"/>
                <w:sz w:val="18"/>
                <w:szCs w:val="18"/>
                <w:lang w:val="en-US" w:eastAsia="zh-CN"/>
              </w:rPr>
              <w:t>10分</w:t>
            </w:r>
          </w:p>
        </w:tc>
        <w:tc>
          <w:tcPr>
            <w:tcW w:w="5941" w:type="dxa"/>
            <w:tcBorders>
              <w:top w:val="single" w:color="auto" w:sz="4" w:space="0"/>
            </w:tcBorders>
          </w:tcPr>
          <w:p w14:paraId="0FE38D8C">
            <w:pPr>
              <w:pStyle w:val="18"/>
              <w:spacing w:line="303" w:lineRule="exact"/>
              <w:ind w:left="108"/>
              <w:jc w:val="both"/>
              <w:rPr>
                <w:rFonts w:hint="default" w:ascii="方正仿宋_GBK" w:hAnsi="方正仿宋_GBK" w:eastAsia="方正仿宋_GBK" w:cs="方正仿宋_GBK"/>
                <w:b/>
                <w:bCs/>
                <w:color w:val="auto"/>
                <w:sz w:val="18"/>
                <w:szCs w:val="18"/>
                <w:highlight w:val="none"/>
                <w:lang w:val="en-US"/>
              </w:rPr>
            </w:pPr>
            <w:r>
              <w:rPr>
                <w:rFonts w:ascii="仿宋" w:hAnsi="仿宋" w:eastAsia="仿宋" w:cs="仿宋"/>
                <w:bCs/>
                <w:color w:val="000000"/>
                <w:kern w:val="2"/>
                <w:sz w:val="20"/>
                <w:szCs w:val="20"/>
              </w:rPr>
              <w:t>质量保证体系及措施</w:t>
            </w:r>
            <w:r>
              <w:rPr>
                <w:rFonts w:hint="eastAsia" w:ascii="仿宋" w:hAnsi="仿宋" w:eastAsia="仿宋" w:cs="仿宋"/>
                <w:bCs/>
                <w:color w:val="000000"/>
                <w:kern w:val="2"/>
                <w:sz w:val="20"/>
                <w:szCs w:val="20"/>
              </w:rPr>
              <w:t>；</w:t>
            </w:r>
            <w:r>
              <w:rPr>
                <w:rFonts w:ascii="仿宋" w:hAnsi="仿宋" w:eastAsia="仿宋" w:cs="仿宋"/>
                <w:bCs/>
                <w:color w:val="000000"/>
                <w:kern w:val="2"/>
                <w:sz w:val="20"/>
                <w:szCs w:val="20"/>
              </w:rPr>
              <w:t>优：得</w:t>
            </w:r>
            <w:r>
              <w:rPr>
                <w:rFonts w:hint="eastAsia" w:ascii="仿宋" w:hAnsi="仿宋" w:eastAsia="仿宋" w:cs="仿宋"/>
                <w:bCs/>
                <w:color w:val="000000"/>
                <w:kern w:val="2"/>
                <w:sz w:val="20"/>
                <w:szCs w:val="20"/>
                <w:lang w:val="en-US" w:eastAsia="zh-CN"/>
              </w:rPr>
              <w:t>10</w:t>
            </w:r>
            <w:r>
              <w:rPr>
                <w:rFonts w:ascii="仿宋" w:hAnsi="仿宋" w:eastAsia="仿宋" w:cs="仿宋"/>
                <w:bCs/>
                <w:color w:val="000000"/>
                <w:kern w:val="2"/>
                <w:sz w:val="20"/>
                <w:szCs w:val="20"/>
              </w:rPr>
              <w:t>分体系完整，配套措施完善； 良：得</w:t>
            </w:r>
            <w:r>
              <w:rPr>
                <w:rFonts w:hint="eastAsia" w:ascii="仿宋" w:hAnsi="仿宋" w:eastAsia="仿宋" w:cs="仿宋"/>
                <w:bCs/>
                <w:color w:val="000000"/>
                <w:kern w:val="2"/>
                <w:sz w:val="20"/>
                <w:szCs w:val="20"/>
                <w:lang w:val="en-US" w:eastAsia="zh-CN"/>
              </w:rPr>
              <w:t>7</w:t>
            </w:r>
            <w:r>
              <w:rPr>
                <w:rFonts w:ascii="仿宋" w:hAnsi="仿宋" w:eastAsia="仿宋" w:cs="仿宋"/>
                <w:bCs/>
                <w:color w:val="000000"/>
                <w:kern w:val="2"/>
                <w:sz w:val="20"/>
                <w:szCs w:val="20"/>
              </w:rPr>
              <w:t xml:space="preserve"> 分体系不完整，配套措施不完善； 中：得 </w:t>
            </w:r>
            <w:r>
              <w:rPr>
                <w:rFonts w:hint="eastAsia" w:ascii="仿宋" w:hAnsi="仿宋" w:eastAsia="仿宋" w:cs="仿宋"/>
                <w:bCs/>
                <w:color w:val="000000"/>
                <w:kern w:val="2"/>
                <w:sz w:val="20"/>
                <w:szCs w:val="20"/>
                <w:lang w:val="en-US" w:eastAsia="zh-CN"/>
              </w:rPr>
              <w:t>4</w:t>
            </w:r>
            <w:r>
              <w:rPr>
                <w:rFonts w:ascii="仿宋" w:hAnsi="仿宋" w:eastAsia="仿宋" w:cs="仿宋"/>
                <w:bCs/>
                <w:color w:val="000000"/>
                <w:kern w:val="2"/>
                <w:sz w:val="20"/>
                <w:szCs w:val="20"/>
              </w:rPr>
              <w:t>分基本无相应配套措施； 差：得0分无相应配套措施。</w:t>
            </w:r>
          </w:p>
        </w:tc>
      </w:tr>
    </w:tbl>
    <w:p w14:paraId="279945F4">
      <w:pPr>
        <w:pStyle w:val="10"/>
        <w:spacing w:before="10"/>
        <w:rPr>
          <w:rFonts w:hint="eastAsia" w:ascii="方正仿宋_GBK" w:hAnsi="方正仿宋_GBK" w:eastAsia="方正仿宋_GBK" w:cs="方正仿宋_GBK"/>
          <w:sz w:val="18"/>
          <w:szCs w:val="18"/>
        </w:rPr>
      </w:pPr>
    </w:p>
    <w:p w14:paraId="782ADD6C">
      <w:pPr>
        <w:pStyle w:val="8"/>
        <w:spacing w:line="429" w:lineRule="exact"/>
        <w:ind w:left="1723"/>
      </w:pPr>
      <w:r>
        <w:t>注：</w:t>
      </w:r>
      <w:r>
        <w:rPr>
          <w:rFonts w:hint="eastAsia" w:eastAsia="宋体"/>
          <w:lang w:eastAsia="zh-CN"/>
        </w:rPr>
        <w:t>（</w:t>
      </w:r>
      <w:r>
        <w:rPr>
          <w:rFonts w:hint="eastAsia" w:eastAsia="宋体"/>
          <w:lang w:val="en-US" w:eastAsia="zh-CN"/>
        </w:rPr>
        <w:t>1</w:t>
      </w:r>
      <w:r>
        <w:rPr>
          <w:rFonts w:hint="eastAsia" w:eastAsia="宋体"/>
          <w:lang w:eastAsia="zh-CN"/>
        </w:rPr>
        <w:t>）</w:t>
      </w:r>
      <w:r>
        <w:t>计算结果在小数点后均保留两位小数，后余位数四舍五入计取。</w:t>
      </w:r>
    </w:p>
    <w:p w14:paraId="0065B335">
      <w:pPr>
        <w:pStyle w:val="8"/>
        <w:spacing w:line="429" w:lineRule="exact"/>
        <w:ind w:left="1723" w:firstLine="482" w:firstLineChars="200"/>
      </w:pPr>
      <w:r>
        <w:rPr>
          <w:rFonts w:hint="eastAsia" w:ascii="宋体" w:hAnsi="宋体" w:eastAsia="宋体" w:cs="宋体"/>
          <w:b/>
          <w:bCs w:val="0"/>
          <w:color w:val="000000" w:themeColor="text1"/>
          <w:kern w:val="2"/>
          <w:sz w:val="24"/>
          <w:szCs w:val="24"/>
          <w:highlight w:val="white"/>
          <w:lang w:val="en-US" w:eastAsia="zh-CN" w:bidi="ar-SA"/>
          <w14:textFill>
            <w14:solidFill>
              <w14:schemeClr w14:val="tx1"/>
            </w14:solidFill>
          </w14:textFill>
        </w:rPr>
        <w:t>（2）供应商的最终得分为：所有评委对其评分的算术平均值。</w:t>
      </w:r>
    </w:p>
    <w:p w14:paraId="41584631">
      <w:pPr>
        <w:pStyle w:val="10"/>
        <w:rPr>
          <w:rFonts w:ascii="Microsoft JhengHei"/>
          <w:b/>
          <w:sz w:val="28"/>
        </w:rPr>
      </w:pPr>
    </w:p>
    <w:p w14:paraId="3D826ADF">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11、备注</w:t>
      </w:r>
    </w:p>
    <w:p w14:paraId="39537995">
      <w:pPr>
        <w:pStyle w:val="8"/>
        <w:ind w:left="0" w:leftChars="0" w:firstLine="508" w:firstLineChars="200"/>
        <w:jc w:val="both"/>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11.1</w:t>
      </w:r>
      <w:r>
        <w:rPr>
          <w:rFonts w:hint="eastAsia" w:ascii="方正仿宋_GBK" w:hAnsi="方正仿宋_GBK" w:eastAsia="方正仿宋_GBK" w:cs="方正仿宋_GBK"/>
          <w:b w:val="0"/>
          <w:bCs w:val="0"/>
          <w:spacing w:val="7"/>
          <w:sz w:val="24"/>
          <w:szCs w:val="22"/>
          <w:lang w:val="en-US" w:eastAsia="en-US" w:bidi="en-US"/>
        </w:rPr>
        <w:t>根据《政府采购服务和服务招投标管理办法》第 87 号令第六十条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D962BA0">
      <w:pPr>
        <w:pStyle w:val="8"/>
        <w:ind w:left="0" w:leftChars="0" w:firstLine="508" w:firstLineChars="200"/>
        <w:jc w:val="both"/>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11.2</w:t>
      </w:r>
      <w:r>
        <w:rPr>
          <w:rFonts w:hint="eastAsia" w:ascii="方正仿宋_GBK" w:hAnsi="方正仿宋_GBK" w:eastAsia="方正仿宋_GBK" w:cs="方正仿宋_GBK"/>
          <w:b w:val="0"/>
          <w:bCs w:val="0"/>
          <w:spacing w:val="7"/>
          <w:sz w:val="24"/>
          <w:szCs w:val="22"/>
          <w:lang w:val="en-US" w:eastAsia="en-US" w:bidi="en-US"/>
        </w:rPr>
        <w:t>供应商在评标过程中，所进行的力图影响评标结果的不符合招标规则的活动， 可能导致其被取消中标（成交）资格。</w:t>
      </w:r>
    </w:p>
    <w:p w14:paraId="2D8A7FC5">
      <w:pPr>
        <w:pStyle w:val="8"/>
        <w:ind w:left="0" w:leftChars="0" w:firstLine="508" w:firstLineChars="200"/>
        <w:jc w:val="both"/>
        <w:rPr>
          <w:rFonts w:hint="eastAsia"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11.3</w:t>
      </w:r>
      <w:r>
        <w:rPr>
          <w:rFonts w:hint="eastAsia" w:ascii="方正仿宋_GBK" w:hAnsi="方正仿宋_GBK" w:eastAsia="方正仿宋_GBK" w:cs="方正仿宋_GBK"/>
          <w:b w:val="0"/>
          <w:bCs w:val="0"/>
          <w:spacing w:val="7"/>
          <w:sz w:val="24"/>
          <w:szCs w:val="22"/>
          <w:lang w:val="en-US" w:eastAsia="en-US" w:bidi="en-US"/>
        </w:rPr>
        <w:t>与竞争性磋商文件有重大偏离的投标文件将被拒绝。</w:t>
      </w:r>
    </w:p>
    <w:p w14:paraId="52A1AC6D">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 xml:space="preserve">附：对于商务部分（投标报价）的评分，按以下方法进行：价格分统一采用低价优先法计算，即满足竞争性磋商文件要求且评标价格最低的报价为评标基准价，其价格分为满分。其他投标人的价格分统一按照下列公式计算：投标报价得分=（基准价/投标报价）× </w:t>
      </w:r>
      <w:r>
        <w:rPr>
          <w:rFonts w:hint="eastAsia" w:ascii="方正仿宋_GBK" w:hAnsi="方正仿宋_GBK" w:eastAsia="方正仿宋_GBK" w:cs="方正仿宋_GBK"/>
          <w:b w:val="0"/>
          <w:bCs w:val="0"/>
          <w:spacing w:val="7"/>
          <w:sz w:val="24"/>
          <w:szCs w:val="22"/>
          <w:lang w:val="en-US" w:eastAsia="zh-CN" w:bidi="en-US"/>
        </w:rPr>
        <w:t>40</w:t>
      </w:r>
      <w:r>
        <w:rPr>
          <w:rFonts w:hint="default" w:ascii="方正仿宋_GBK" w:hAnsi="方正仿宋_GBK" w:eastAsia="方正仿宋_GBK" w:cs="方正仿宋_GBK"/>
          <w:b w:val="0"/>
          <w:bCs w:val="0"/>
          <w:spacing w:val="7"/>
          <w:sz w:val="24"/>
          <w:szCs w:val="22"/>
          <w:lang w:val="en-US" w:eastAsia="en-US" w:bidi="en-US"/>
        </w:rPr>
        <w:t>%</w:t>
      </w:r>
    </w:p>
    <w:p w14:paraId="55FD1908">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11.4各评标委员会成员对每个投标人的上述指标的打分（除报价外）的算术平均分， 加上经计算的报价得分，即为该投标人的最终综合评估分。评标委员会将按投标人得分顺序由高到低依次排名，得分相同的，按投标报价由低到高顺序排列。得分及报价相同的， 按技术指标优劣顺序排列。得分最高的前一名至前三名投标人将成为成交候选人。</w:t>
      </w:r>
    </w:p>
    <w:p w14:paraId="46DD3C5C">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11.5最低报价不作为评标的唯一依据。</w:t>
      </w:r>
      <w:r>
        <w:rPr>
          <w:rFonts w:hint="eastAsia" w:ascii="方正仿宋_GBK" w:hAnsi="方正仿宋_GBK" w:eastAsia="方正仿宋_GBK" w:cs="方正仿宋_GBK"/>
          <w:b w:val="0"/>
          <w:bCs w:val="0"/>
          <w:spacing w:val="7"/>
          <w:sz w:val="24"/>
          <w:szCs w:val="22"/>
          <w:lang w:val="en-US" w:eastAsia="zh-CN" w:bidi="en-US"/>
        </w:rPr>
        <w:t>采购单位</w:t>
      </w:r>
      <w:r>
        <w:rPr>
          <w:rFonts w:hint="default" w:ascii="方正仿宋_GBK" w:hAnsi="方正仿宋_GBK" w:eastAsia="方正仿宋_GBK" w:cs="方正仿宋_GBK"/>
          <w:b w:val="0"/>
          <w:bCs w:val="0"/>
          <w:spacing w:val="7"/>
          <w:sz w:val="24"/>
          <w:szCs w:val="22"/>
          <w:lang w:val="en-US" w:eastAsia="en-US" w:bidi="en-US"/>
        </w:rPr>
        <w:t>不承诺将合同授予报价最低的投标人。</w:t>
      </w:r>
    </w:p>
    <w:p w14:paraId="339125E1">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11.6经评标委员会评议，认为投标报价过高、超出</w:t>
      </w:r>
      <w:r>
        <w:rPr>
          <w:rFonts w:hint="eastAsia" w:ascii="方正仿宋_GBK" w:hAnsi="方正仿宋_GBK" w:eastAsia="方正仿宋_GBK" w:cs="方正仿宋_GBK"/>
          <w:b w:val="0"/>
          <w:bCs w:val="0"/>
          <w:spacing w:val="7"/>
          <w:sz w:val="24"/>
          <w:szCs w:val="22"/>
          <w:lang w:val="en-US" w:eastAsia="zh-CN" w:bidi="en-US"/>
        </w:rPr>
        <w:t>采购单位</w:t>
      </w:r>
      <w:r>
        <w:rPr>
          <w:rFonts w:hint="default" w:ascii="方正仿宋_GBK" w:hAnsi="方正仿宋_GBK" w:eastAsia="方正仿宋_GBK" w:cs="方正仿宋_GBK"/>
          <w:b w:val="0"/>
          <w:bCs w:val="0"/>
          <w:spacing w:val="7"/>
          <w:sz w:val="24"/>
          <w:szCs w:val="22"/>
          <w:lang w:val="en-US" w:eastAsia="en-US" w:bidi="en-US"/>
        </w:rPr>
        <w:t>预算的项目，可以不确立中标（成交）人，做为废标处理。</w:t>
      </w:r>
    </w:p>
    <w:p w14:paraId="21AABBD7">
      <w:pPr>
        <w:pStyle w:val="8"/>
        <w:ind w:left="0"/>
        <w:rPr>
          <w:rFonts w:hint="eastAsia" w:ascii="方正黑体_GBK" w:hAnsi="方正黑体_GBK" w:eastAsia="方正黑体_GBK" w:cs="方正黑体_GBK"/>
        </w:rPr>
      </w:pPr>
      <w:r>
        <w:rPr>
          <w:rFonts w:hint="eastAsia" w:ascii="方正黑体_GBK" w:hAnsi="方正黑体_GBK" w:eastAsia="方正黑体_GBK" w:cs="方正黑体_GBK"/>
        </w:rPr>
        <w:t>12</w:t>
      </w:r>
      <w:r>
        <w:rPr>
          <w:rFonts w:hint="eastAsia" w:ascii="方正黑体_GBK" w:hAnsi="方正黑体_GBK" w:eastAsia="方正黑体_GBK" w:cs="方正黑体_GBK"/>
          <w:lang w:eastAsia="zh-CN"/>
        </w:rPr>
        <w:t>、</w:t>
      </w:r>
      <w:r>
        <w:rPr>
          <w:rFonts w:hint="eastAsia" w:ascii="方正黑体_GBK" w:hAnsi="方正黑体_GBK" w:eastAsia="方正黑体_GBK" w:cs="方正黑体_GBK"/>
        </w:rPr>
        <w:t>无效投标条款</w:t>
      </w:r>
    </w:p>
    <w:p w14:paraId="40B0E6FC">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12.1投标文件有下列情形之一的,其投标文件拒收:</w:t>
      </w:r>
    </w:p>
    <w:p w14:paraId="4E9D05DC">
      <w:pPr>
        <w:pStyle w:val="8"/>
        <w:ind w:left="0" w:leftChars="0" w:firstLine="510" w:firstLineChars="200"/>
        <w:jc w:val="both"/>
        <w:rPr>
          <w:rFonts w:hint="eastAsia" w:ascii="方正仿宋_GBK" w:hAnsi="方正仿宋_GBK" w:eastAsia="方正仿宋_GBK" w:cs="方正仿宋_GBK"/>
          <w:b/>
          <w:bCs/>
          <w:spacing w:val="7"/>
          <w:sz w:val="24"/>
          <w:szCs w:val="22"/>
          <w:lang w:val="en-US" w:eastAsia="en-US" w:bidi="en-US"/>
        </w:rPr>
      </w:pPr>
      <w:r>
        <w:rPr>
          <w:rFonts w:hint="eastAsia" w:ascii="方正仿宋_GBK" w:hAnsi="方正仿宋_GBK" w:eastAsia="方正仿宋_GBK" w:cs="方正仿宋_GBK"/>
          <w:b/>
          <w:bCs/>
          <w:spacing w:val="7"/>
          <w:sz w:val="24"/>
          <w:szCs w:val="22"/>
          <w:lang w:val="en-US" w:eastAsia="en-US" w:bidi="en-US"/>
        </w:rPr>
        <w:t>(1)未在开标截止时间前通过网上招标投标系统递交有效电子投标文件的，开标系统不予接收。</w:t>
      </w:r>
    </w:p>
    <w:p w14:paraId="23AC4B54">
      <w:pPr>
        <w:pStyle w:val="8"/>
        <w:ind w:left="0" w:leftChars="0" w:firstLine="510" w:firstLineChars="200"/>
        <w:jc w:val="both"/>
        <w:rPr>
          <w:rFonts w:hint="eastAsia" w:ascii="方正仿宋_GBK" w:hAnsi="方正仿宋_GBK" w:eastAsia="方正仿宋_GBK" w:cs="方正仿宋_GBK"/>
          <w:b/>
          <w:bCs/>
          <w:spacing w:val="7"/>
          <w:sz w:val="24"/>
          <w:szCs w:val="22"/>
          <w:lang w:val="en-US" w:eastAsia="en-US" w:bidi="en-US"/>
        </w:rPr>
      </w:pPr>
      <w:r>
        <w:rPr>
          <w:rFonts w:hint="eastAsia" w:ascii="方正仿宋_GBK" w:hAnsi="方正仿宋_GBK" w:eastAsia="方正仿宋_GBK" w:cs="方正仿宋_GBK"/>
          <w:b/>
          <w:bCs/>
          <w:spacing w:val="7"/>
          <w:sz w:val="24"/>
          <w:szCs w:val="22"/>
          <w:lang w:val="en-US" w:eastAsia="en-US" w:bidi="en-US"/>
        </w:rPr>
        <w:t>（2）所有投标人应在规定时间里完成投标文件的解密工作【投标人使用其有效加密锁（CA 锁）进行解密（因投标人原因未能提供有效 CA 锁对其投标文件进行解密的，其投标文件按无效标处理），以网上招投标系统解密倒计时为准】，因系统原因未能成功解密的投标文件，可导入备份投标文件。备份投标文件也无法导入的，则投标文件被否决。</w:t>
      </w:r>
    </w:p>
    <w:p w14:paraId="6F704F4B">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12.2投标人有下列情形之一的,资格审查后其投标作无效投标处理：</w:t>
      </w:r>
    </w:p>
    <w:p w14:paraId="428F980F">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(1)法定代表人参加开标会议未携带有效的法定代表人身份证明原件和本人身份证的； 委托代理人参加开标会议未携带有效的法定代表人授权书和本人身份证；</w:t>
      </w:r>
    </w:p>
    <w:p w14:paraId="3B0CB4E6">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(2)投标人为本项目提供招标代理服务的；</w:t>
      </w:r>
    </w:p>
    <w:p w14:paraId="414881B2">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(3)投标人与在本项目代理机构存在相互任职或工作的；</w:t>
      </w:r>
    </w:p>
    <w:p w14:paraId="539ECF49">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(4)投标保证金未按规定要求缴纳的；</w:t>
      </w:r>
    </w:p>
    <w:p w14:paraId="29AC6567">
      <w:pPr>
        <w:pStyle w:val="8"/>
        <w:ind w:left="0" w:leftChars="0" w:firstLine="510" w:firstLineChars="200"/>
        <w:jc w:val="both"/>
        <w:rPr>
          <w:rFonts w:hint="eastAsia" w:ascii="方正仿宋_GBK" w:hAnsi="方正仿宋_GBK" w:eastAsia="方正仿宋_GBK" w:cs="方正仿宋_GBK"/>
          <w:b/>
          <w:bCs/>
          <w:spacing w:val="7"/>
          <w:sz w:val="24"/>
          <w:szCs w:val="22"/>
          <w:lang w:val="en-US" w:eastAsia="en-US" w:bidi="en-US"/>
        </w:rPr>
      </w:pPr>
      <w:r>
        <w:rPr>
          <w:rFonts w:hint="default" w:ascii="方正仿宋_GBK" w:hAnsi="方正仿宋_GBK" w:eastAsia="方正仿宋_GBK" w:cs="方正仿宋_GBK"/>
          <w:b/>
          <w:bCs/>
          <w:spacing w:val="7"/>
          <w:sz w:val="24"/>
          <w:szCs w:val="22"/>
          <w:lang w:val="en-US" w:eastAsia="en-US" w:bidi="en-US"/>
        </w:rPr>
        <w:t>(5)</w:t>
      </w:r>
      <w:r>
        <w:rPr>
          <w:rFonts w:hint="eastAsia" w:ascii="方正仿宋_GBK" w:hAnsi="方正仿宋_GBK" w:eastAsia="方正仿宋_GBK" w:cs="方正仿宋_GBK"/>
          <w:b/>
          <w:bCs/>
          <w:spacing w:val="7"/>
          <w:sz w:val="24"/>
          <w:szCs w:val="22"/>
          <w:lang w:val="en-US" w:eastAsia="en-US" w:bidi="en-US"/>
        </w:rPr>
        <w:t>评标专家无法查看并检验电子标书中相关资料的；</w:t>
      </w:r>
    </w:p>
    <w:p w14:paraId="4CF55EF5">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(6)联合体投标未提交联合体协议的；</w:t>
      </w:r>
    </w:p>
    <w:p w14:paraId="25EB86B5">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(7)被暂停营业的；</w:t>
      </w:r>
    </w:p>
    <w:p w14:paraId="1C0F6260">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(8)被暂停或取消投标资格的；</w:t>
      </w:r>
    </w:p>
    <w:p w14:paraId="3D377071">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(9)财产被接管或冻结的；</w:t>
      </w:r>
    </w:p>
    <w:p w14:paraId="3E0D1750">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(10)投标人单位负责人为同一人或者存在控股、管理关系的不同单位的；</w:t>
      </w:r>
    </w:p>
    <w:p w14:paraId="5D8D0984">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(11)投标人基本资格条件和特定资格条件中有一项及以上不符合要求的；</w:t>
      </w:r>
    </w:p>
    <w:p w14:paraId="20B97C01">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（12）投标人使用相同的 MAC 地址进行报名的；</w:t>
      </w:r>
    </w:p>
    <w:p w14:paraId="2AD9A657">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w:t>
      </w:r>
      <w:r>
        <w:rPr>
          <w:rFonts w:hint="eastAsia" w:ascii="方正仿宋_GBK" w:hAnsi="方正仿宋_GBK" w:eastAsia="方正仿宋_GBK" w:cs="方正仿宋_GBK"/>
          <w:b w:val="0"/>
          <w:bCs w:val="0"/>
          <w:spacing w:val="7"/>
          <w:sz w:val="24"/>
          <w:szCs w:val="22"/>
          <w:lang w:val="en-US" w:eastAsia="zh-CN" w:bidi="en-US"/>
        </w:rPr>
        <w:t>3</w:t>
      </w:r>
      <w:r>
        <w:rPr>
          <w:rFonts w:hint="default" w:ascii="方正仿宋_GBK" w:hAnsi="方正仿宋_GBK" w:eastAsia="方正仿宋_GBK" w:cs="方正仿宋_GBK"/>
          <w:b w:val="0"/>
          <w:bCs w:val="0"/>
          <w:spacing w:val="7"/>
          <w:sz w:val="24"/>
          <w:szCs w:val="22"/>
          <w:lang w:val="en-US" w:eastAsia="en-US" w:bidi="en-US"/>
        </w:rPr>
        <w:t>）其它情形，经评标委员会委提出按无效投标处理，并经公共资源交易监督部门核准的；</w:t>
      </w:r>
    </w:p>
    <w:p w14:paraId="686537F2">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w:t>
      </w:r>
      <w:r>
        <w:rPr>
          <w:rFonts w:hint="eastAsia" w:ascii="方正仿宋_GBK" w:hAnsi="方正仿宋_GBK" w:eastAsia="方正仿宋_GBK" w:cs="方正仿宋_GBK"/>
          <w:b w:val="0"/>
          <w:bCs w:val="0"/>
          <w:spacing w:val="7"/>
          <w:sz w:val="24"/>
          <w:szCs w:val="22"/>
          <w:lang w:val="en-US" w:eastAsia="zh-CN" w:bidi="en-US"/>
        </w:rPr>
        <w:t>4</w:t>
      </w:r>
      <w:r>
        <w:rPr>
          <w:rFonts w:hint="default" w:ascii="方正仿宋_GBK" w:hAnsi="方正仿宋_GBK" w:eastAsia="方正仿宋_GBK" w:cs="方正仿宋_GBK"/>
          <w:b w:val="0"/>
          <w:bCs w:val="0"/>
          <w:spacing w:val="7"/>
          <w:sz w:val="24"/>
          <w:szCs w:val="22"/>
          <w:lang w:val="en-US" w:eastAsia="en-US" w:bidi="en-US"/>
        </w:rPr>
        <w:t>）投标人使用相同 IP 地址报名的，一经发现，监管部门将进一步核实，查实后按串通投标处理；</w:t>
      </w:r>
    </w:p>
    <w:p w14:paraId="7B974711">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w:t>
      </w:r>
      <w:r>
        <w:rPr>
          <w:rFonts w:hint="eastAsia" w:ascii="方正仿宋_GBK" w:hAnsi="方正仿宋_GBK" w:eastAsia="方正仿宋_GBK" w:cs="方正仿宋_GBK"/>
          <w:b w:val="0"/>
          <w:bCs w:val="0"/>
          <w:spacing w:val="7"/>
          <w:sz w:val="24"/>
          <w:szCs w:val="22"/>
          <w:lang w:val="en-US" w:eastAsia="zh-CN" w:bidi="en-US"/>
        </w:rPr>
        <w:t>5</w:t>
      </w:r>
      <w:r>
        <w:rPr>
          <w:rFonts w:hint="default" w:ascii="方正仿宋_GBK" w:hAnsi="方正仿宋_GBK" w:eastAsia="方正仿宋_GBK" w:cs="方正仿宋_GBK"/>
          <w:b w:val="0"/>
          <w:bCs w:val="0"/>
          <w:spacing w:val="7"/>
          <w:sz w:val="24"/>
          <w:szCs w:val="22"/>
          <w:lang w:val="en-US" w:eastAsia="en-US" w:bidi="en-US"/>
        </w:rPr>
        <w:t>）竞争性磋商文件规定的其它无效投标情形。</w:t>
      </w:r>
    </w:p>
    <w:p w14:paraId="67FE6F0C">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12.3投标人有下列情形之一的,符合性审查后其投标按无效投标处理：</w:t>
      </w:r>
    </w:p>
    <w:p w14:paraId="652399CD">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(1)投标文件签字、盖章不全，经评标委员会一致认定对开评标内容有实质性影响并经监督部门核准的；</w:t>
      </w:r>
    </w:p>
    <w:p w14:paraId="2AD651B5">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(2)未按规定的格式填写，实质性内容不全或关键字迹模糊、无法辨认; 经监督部门核准的；</w:t>
      </w:r>
    </w:p>
    <w:p w14:paraId="3DC40599">
      <w:pPr>
        <w:pStyle w:val="8"/>
        <w:ind w:left="0" w:leftChars="0" w:firstLine="508" w:firstLineChars="200"/>
        <w:jc w:val="both"/>
      </w:pPr>
      <w:r>
        <w:rPr>
          <w:rFonts w:hint="default" w:ascii="方正仿宋_GBK" w:hAnsi="方正仿宋_GBK" w:eastAsia="方正仿宋_GBK" w:cs="方正仿宋_GBK"/>
          <w:b w:val="0"/>
          <w:bCs w:val="0"/>
          <w:spacing w:val="7"/>
          <w:sz w:val="24"/>
          <w:szCs w:val="22"/>
          <w:lang w:val="en-US" w:eastAsia="en-US" w:bidi="en-US"/>
        </w:rPr>
        <w:t>(</w:t>
      </w:r>
      <w:r>
        <w:rPr>
          <w:rFonts w:hint="eastAsia" w:ascii="方正仿宋_GBK" w:hAnsi="方正仿宋_GBK" w:eastAsia="方正仿宋_GBK" w:cs="方正仿宋_GBK"/>
          <w:b w:val="0"/>
          <w:bCs w:val="0"/>
          <w:spacing w:val="7"/>
          <w:sz w:val="24"/>
          <w:szCs w:val="22"/>
          <w:lang w:val="en-US" w:eastAsia="zh-CN" w:bidi="en-US"/>
        </w:rPr>
        <w:t>3</w:t>
      </w:r>
      <w:r>
        <w:rPr>
          <w:rFonts w:hint="default" w:ascii="方正仿宋_GBK" w:hAnsi="方正仿宋_GBK" w:eastAsia="方正仿宋_GBK" w:cs="方正仿宋_GBK"/>
          <w:b w:val="0"/>
          <w:bCs w:val="0"/>
          <w:spacing w:val="7"/>
          <w:sz w:val="24"/>
          <w:szCs w:val="22"/>
          <w:lang w:val="en-US" w:eastAsia="en-US" w:bidi="en-US"/>
        </w:rPr>
        <w:t>)同一投标人提交两个以上不同的投标文件或者投标报价，但</w:t>
      </w:r>
      <w:r>
        <w:rPr>
          <w:rFonts w:hint="default" w:ascii="方正仿宋_GBK" w:hAnsi="方正仿宋_GBK" w:eastAsia="方正仿宋_GBK" w:cs="方正仿宋_GBK"/>
          <w:b/>
          <w:bCs/>
          <w:spacing w:val="7"/>
          <w:sz w:val="24"/>
          <w:szCs w:val="22"/>
          <w:lang w:val="en-US" w:eastAsia="en-US" w:bidi="en-US"/>
        </w:rPr>
        <w:t>竞争性磋商文件规定提交备选方案的除外；</w:t>
      </w:r>
    </w:p>
    <w:p w14:paraId="2B2B7DE5">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w:t>
      </w:r>
      <w:r>
        <w:rPr>
          <w:rFonts w:hint="eastAsia" w:ascii="方正仿宋_GBK" w:hAnsi="方正仿宋_GBK" w:eastAsia="方正仿宋_GBK" w:cs="方正仿宋_GBK"/>
          <w:b w:val="0"/>
          <w:bCs w:val="0"/>
          <w:spacing w:val="7"/>
          <w:sz w:val="24"/>
          <w:szCs w:val="22"/>
          <w:lang w:val="en-US" w:eastAsia="zh-CN" w:bidi="en-US"/>
        </w:rPr>
        <w:t>4</w:t>
      </w:r>
      <w:r>
        <w:rPr>
          <w:rFonts w:hint="default" w:ascii="方正仿宋_GBK" w:hAnsi="方正仿宋_GBK" w:eastAsia="方正仿宋_GBK" w:cs="方正仿宋_GBK"/>
          <w:b w:val="0"/>
          <w:bCs w:val="0"/>
          <w:spacing w:val="7"/>
          <w:sz w:val="24"/>
          <w:szCs w:val="22"/>
          <w:lang w:val="en-US" w:eastAsia="en-US" w:bidi="en-US"/>
        </w:rPr>
        <w:t>)投标文件没有对竞争性磋商文件的实质性要求和条件作出响应;</w:t>
      </w:r>
    </w:p>
    <w:p w14:paraId="5489B755">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w:t>
      </w:r>
      <w:r>
        <w:rPr>
          <w:rFonts w:hint="eastAsia" w:ascii="方正仿宋_GBK" w:hAnsi="方正仿宋_GBK" w:eastAsia="方正仿宋_GBK" w:cs="方正仿宋_GBK"/>
          <w:b w:val="0"/>
          <w:bCs w:val="0"/>
          <w:spacing w:val="7"/>
          <w:sz w:val="24"/>
          <w:szCs w:val="22"/>
          <w:lang w:val="en-US" w:eastAsia="zh-CN" w:bidi="en-US"/>
        </w:rPr>
        <w:t>5</w:t>
      </w:r>
      <w:r>
        <w:rPr>
          <w:rFonts w:hint="default" w:ascii="方正仿宋_GBK" w:hAnsi="方正仿宋_GBK" w:eastAsia="方正仿宋_GBK" w:cs="方正仿宋_GBK"/>
          <w:b w:val="0"/>
          <w:bCs w:val="0"/>
          <w:spacing w:val="7"/>
          <w:sz w:val="24"/>
          <w:szCs w:val="22"/>
          <w:lang w:val="en-US" w:eastAsia="en-US" w:bidi="en-US"/>
        </w:rPr>
        <w:t>)投标报价超出规定的投标限价或公布的采购预算的；注：投标人的投标报价各项单价均不得高于竞争性磋商文件给定的单价最高限价，否则，其投标文件将按无效投标处理。</w:t>
      </w:r>
    </w:p>
    <w:p w14:paraId="2D443292">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w:t>
      </w:r>
      <w:r>
        <w:rPr>
          <w:rFonts w:hint="eastAsia" w:ascii="方正仿宋_GBK" w:hAnsi="方正仿宋_GBK" w:eastAsia="方正仿宋_GBK" w:cs="方正仿宋_GBK"/>
          <w:b w:val="0"/>
          <w:bCs w:val="0"/>
          <w:spacing w:val="7"/>
          <w:sz w:val="24"/>
          <w:szCs w:val="22"/>
          <w:lang w:val="en-US" w:eastAsia="zh-CN" w:bidi="en-US"/>
        </w:rPr>
        <w:t>6</w:t>
      </w:r>
      <w:r>
        <w:rPr>
          <w:rFonts w:hint="default" w:ascii="方正仿宋_GBK" w:hAnsi="方正仿宋_GBK" w:eastAsia="方正仿宋_GBK" w:cs="方正仿宋_GBK"/>
          <w:b w:val="0"/>
          <w:bCs w:val="0"/>
          <w:spacing w:val="7"/>
          <w:sz w:val="24"/>
          <w:szCs w:val="22"/>
          <w:lang w:val="en-US" w:eastAsia="en-US" w:bidi="en-US"/>
        </w:rPr>
        <w:t>)不按评标委员会要求澄清、说明或补正的，或者评标委员会根据竞争性磋商文件的规定对竞争性磋商文件的计算错误进行修正后，投标人不接受修正的投标报价的。</w:t>
      </w:r>
    </w:p>
    <w:p w14:paraId="5C9DC5A8">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w:t>
      </w:r>
      <w:r>
        <w:rPr>
          <w:rFonts w:hint="eastAsia" w:ascii="方正仿宋_GBK" w:hAnsi="方正仿宋_GBK" w:eastAsia="方正仿宋_GBK" w:cs="方正仿宋_GBK"/>
          <w:b w:val="0"/>
          <w:bCs w:val="0"/>
          <w:spacing w:val="7"/>
          <w:sz w:val="24"/>
          <w:szCs w:val="22"/>
          <w:lang w:val="en-US" w:eastAsia="zh-CN" w:bidi="en-US"/>
        </w:rPr>
        <w:t>7</w:t>
      </w:r>
      <w:r>
        <w:rPr>
          <w:rFonts w:hint="default" w:ascii="方正仿宋_GBK" w:hAnsi="方正仿宋_GBK" w:eastAsia="方正仿宋_GBK" w:cs="方正仿宋_GBK"/>
          <w:b w:val="0"/>
          <w:bCs w:val="0"/>
          <w:spacing w:val="7"/>
          <w:sz w:val="24"/>
          <w:szCs w:val="22"/>
          <w:lang w:val="en-US" w:eastAsia="en-US" w:bidi="en-US"/>
        </w:rPr>
        <w:t>）其它情形，经评标委员会委</w:t>
      </w:r>
      <w:r>
        <w:rPr>
          <w:rFonts w:hint="eastAsia" w:ascii="方正仿宋_GBK" w:hAnsi="方正仿宋_GBK" w:eastAsia="方正仿宋_GBK" w:cs="方正仿宋_GBK"/>
          <w:b w:val="0"/>
          <w:bCs w:val="0"/>
          <w:spacing w:val="7"/>
          <w:sz w:val="24"/>
          <w:szCs w:val="22"/>
          <w:lang w:val="en-US" w:eastAsia="zh-CN" w:bidi="en-US"/>
        </w:rPr>
        <w:t>认定</w:t>
      </w:r>
      <w:r>
        <w:rPr>
          <w:rFonts w:hint="default" w:ascii="方正仿宋_GBK" w:hAnsi="方正仿宋_GBK" w:eastAsia="方正仿宋_GBK" w:cs="方正仿宋_GBK"/>
          <w:b w:val="0"/>
          <w:bCs w:val="0"/>
          <w:spacing w:val="7"/>
          <w:sz w:val="24"/>
          <w:szCs w:val="22"/>
          <w:lang w:val="en-US" w:eastAsia="en-US" w:bidi="en-US"/>
        </w:rPr>
        <w:t>按无效投标处理；</w:t>
      </w:r>
    </w:p>
    <w:p w14:paraId="61C3CC94">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w:t>
      </w:r>
      <w:r>
        <w:rPr>
          <w:rFonts w:hint="eastAsia" w:ascii="方正仿宋_GBK" w:hAnsi="方正仿宋_GBK" w:eastAsia="方正仿宋_GBK" w:cs="方正仿宋_GBK"/>
          <w:b w:val="0"/>
          <w:bCs w:val="0"/>
          <w:spacing w:val="7"/>
          <w:sz w:val="24"/>
          <w:szCs w:val="22"/>
          <w:lang w:val="en-US" w:eastAsia="zh-CN" w:bidi="en-US"/>
        </w:rPr>
        <w:t>8</w:t>
      </w:r>
      <w:r>
        <w:rPr>
          <w:rFonts w:hint="default" w:ascii="方正仿宋_GBK" w:hAnsi="方正仿宋_GBK" w:eastAsia="方正仿宋_GBK" w:cs="方正仿宋_GBK"/>
          <w:b w:val="0"/>
          <w:bCs w:val="0"/>
          <w:spacing w:val="7"/>
          <w:sz w:val="24"/>
          <w:szCs w:val="22"/>
          <w:lang w:val="en-US" w:eastAsia="en-US" w:bidi="en-US"/>
        </w:rPr>
        <w:t>）未按照竞争性磋商文件的规定提交投标保证金的；</w:t>
      </w:r>
    </w:p>
    <w:p w14:paraId="16D04F6C">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w:t>
      </w:r>
      <w:r>
        <w:rPr>
          <w:rFonts w:hint="eastAsia" w:ascii="方正仿宋_GBK" w:hAnsi="方正仿宋_GBK" w:eastAsia="方正仿宋_GBK" w:cs="方正仿宋_GBK"/>
          <w:b w:val="0"/>
          <w:bCs w:val="0"/>
          <w:spacing w:val="7"/>
          <w:sz w:val="24"/>
          <w:szCs w:val="22"/>
          <w:lang w:val="en-US" w:eastAsia="zh-CN" w:bidi="en-US"/>
        </w:rPr>
        <w:t>9</w:t>
      </w:r>
      <w:r>
        <w:rPr>
          <w:rFonts w:hint="default" w:ascii="方正仿宋_GBK" w:hAnsi="方正仿宋_GBK" w:eastAsia="方正仿宋_GBK" w:cs="方正仿宋_GBK"/>
          <w:b w:val="0"/>
          <w:bCs w:val="0"/>
          <w:spacing w:val="7"/>
          <w:sz w:val="24"/>
          <w:szCs w:val="22"/>
          <w:lang w:val="en-US" w:eastAsia="en-US" w:bidi="en-US"/>
        </w:rPr>
        <w:t>）投标文件含有</w:t>
      </w:r>
      <w:r>
        <w:rPr>
          <w:rFonts w:hint="eastAsia" w:ascii="方正仿宋_GBK" w:hAnsi="方正仿宋_GBK" w:eastAsia="方正仿宋_GBK" w:cs="方正仿宋_GBK"/>
          <w:b w:val="0"/>
          <w:bCs w:val="0"/>
          <w:spacing w:val="7"/>
          <w:sz w:val="24"/>
          <w:szCs w:val="22"/>
          <w:lang w:val="en-US" w:eastAsia="zh-CN" w:bidi="en-US"/>
        </w:rPr>
        <w:t>采购单位</w:t>
      </w:r>
      <w:r>
        <w:rPr>
          <w:rFonts w:hint="default" w:ascii="方正仿宋_GBK" w:hAnsi="方正仿宋_GBK" w:eastAsia="方正仿宋_GBK" w:cs="方正仿宋_GBK"/>
          <w:b w:val="0"/>
          <w:bCs w:val="0"/>
          <w:spacing w:val="7"/>
          <w:sz w:val="24"/>
          <w:szCs w:val="22"/>
          <w:lang w:val="en-US" w:eastAsia="en-US" w:bidi="en-US"/>
        </w:rPr>
        <w:t>不能接受的附加条件的;</w:t>
      </w:r>
    </w:p>
    <w:p w14:paraId="1EA15A9F">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w:t>
      </w:r>
      <w:r>
        <w:rPr>
          <w:rFonts w:hint="eastAsia" w:ascii="方正仿宋_GBK" w:hAnsi="方正仿宋_GBK" w:eastAsia="方正仿宋_GBK" w:cs="方正仿宋_GBK"/>
          <w:b w:val="0"/>
          <w:bCs w:val="0"/>
          <w:spacing w:val="7"/>
          <w:sz w:val="24"/>
          <w:szCs w:val="22"/>
          <w:lang w:val="en-US" w:eastAsia="zh-CN" w:bidi="en-US"/>
        </w:rPr>
        <w:t>10</w:t>
      </w:r>
      <w:r>
        <w:rPr>
          <w:rFonts w:hint="default" w:ascii="方正仿宋_GBK" w:hAnsi="方正仿宋_GBK" w:eastAsia="方正仿宋_GBK" w:cs="方正仿宋_GBK"/>
          <w:b w:val="0"/>
          <w:bCs w:val="0"/>
          <w:spacing w:val="7"/>
          <w:sz w:val="24"/>
          <w:szCs w:val="22"/>
          <w:lang w:val="en-US" w:eastAsia="en-US" w:bidi="en-US"/>
        </w:rPr>
        <w:t>）竞争性磋商文件规定的其它无效投标情形。</w:t>
      </w:r>
    </w:p>
    <w:p w14:paraId="7CAB7411">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12.4投标人有下列情形之一的, 详细评审后其投标按无效投标处理：</w:t>
      </w:r>
    </w:p>
    <w:p w14:paraId="72E90828">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(1)投标产品不符合必须强制执行的国家标准的；</w:t>
      </w:r>
    </w:p>
    <w:p w14:paraId="49A2A719">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(2)投标人有串通投标、弄虚作假、行贿等违法行为；</w:t>
      </w:r>
    </w:p>
    <w:p w14:paraId="0AB1D65F">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(3)投标文件含有违反国家法律、法规的内容，或附有招标人不能接受的条件的；</w:t>
      </w:r>
    </w:p>
    <w:p w14:paraId="6F5DC599">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（4）在同一项目（或同一标段）中有多个投标人有效投标报价接近最高限价，且评标委员会认为报价出现异常的，可以宣布其投标无效；</w:t>
      </w:r>
    </w:p>
    <w:p w14:paraId="4F159FF8">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（5）报价明显低于其他投标人，且不能证明报价合理性的投标无效；</w:t>
      </w:r>
    </w:p>
    <w:p w14:paraId="12F612BF">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（6）拒不确认评标委员会评审修正的投标无效；</w:t>
      </w:r>
    </w:p>
    <w:p w14:paraId="07783494">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（7）其它情形，经评标委员会</w:t>
      </w:r>
      <w:r>
        <w:rPr>
          <w:rFonts w:hint="eastAsia" w:ascii="方正仿宋_GBK" w:hAnsi="方正仿宋_GBK" w:eastAsia="方正仿宋_GBK" w:cs="方正仿宋_GBK"/>
          <w:b w:val="0"/>
          <w:bCs w:val="0"/>
          <w:spacing w:val="7"/>
          <w:sz w:val="24"/>
          <w:szCs w:val="22"/>
          <w:lang w:val="en-US" w:eastAsia="zh-CN" w:bidi="en-US"/>
        </w:rPr>
        <w:t>认定</w:t>
      </w:r>
      <w:r>
        <w:rPr>
          <w:rFonts w:hint="default" w:ascii="方正仿宋_GBK" w:hAnsi="方正仿宋_GBK" w:eastAsia="方正仿宋_GBK" w:cs="方正仿宋_GBK"/>
          <w:b w:val="0"/>
          <w:bCs w:val="0"/>
          <w:spacing w:val="7"/>
          <w:sz w:val="24"/>
          <w:szCs w:val="22"/>
          <w:lang w:val="en-US" w:eastAsia="en-US" w:bidi="en-US"/>
        </w:rPr>
        <w:t>按无效投标处理；</w:t>
      </w:r>
    </w:p>
    <w:p w14:paraId="66B7CD6F">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（8）竞争性磋商文件规定的其它无效投标情形。</w:t>
      </w:r>
    </w:p>
    <w:p w14:paraId="294251F5">
      <w:pPr>
        <w:spacing w:after="0" w:line="305" w:lineRule="exact"/>
        <w:jc w:val="left"/>
        <w:rPr>
          <w:sz w:val="24"/>
        </w:rPr>
        <w:sectPr>
          <w:pgSz w:w="11910" w:h="16840"/>
          <w:pgMar w:top="1440" w:right="1080" w:bottom="1440" w:left="1080" w:header="873" w:footer="1066" w:gutter="0"/>
          <w:cols w:space="720" w:num="1"/>
        </w:sectPr>
      </w:pPr>
    </w:p>
    <w:p w14:paraId="44A2BBB1">
      <w:pPr>
        <w:pStyle w:val="3"/>
        <w:tabs>
          <w:tab w:val="left" w:pos="3938"/>
        </w:tabs>
        <w:spacing w:line="610" w:lineRule="exact"/>
        <w:ind w:left="2507"/>
        <w:rPr>
          <w:rFonts w:hint="eastAsia" w:eastAsia="宋体"/>
          <w:lang w:eastAsia="zh-CN"/>
        </w:rPr>
      </w:pPr>
      <w:bookmarkStart w:id="3" w:name="_bookmark3"/>
      <w:bookmarkEnd w:id="3"/>
      <w:r>
        <w:rPr>
          <w:spacing w:val="8"/>
        </w:rPr>
        <w:t>第</w:t>
      </w:r>
      <w:r>
        <w:rPr>
          <w:spacing w:val="9"/>
        </w:rPr>
        <w:t>四</w:t>
      </w:r>
      <w:r>
        <w:t>章</w:t>
      </w:r>
      <w:r>
        <w:tab/>
      </w:r>
      <w:r>
        <w:rPr>
          <w:spacing w:val="8"/>
        </w:rPr>
        <w:t>采</w:t>
      </w:r>
      <w:r>
        <w:rPr>
          <w:spacing w:val="9"/>
        </w:rPr>
        <w:t>购</w:t>
      </w:r>
      <w:r>
        <w:rPr>
          <w:rFonts w:hint="eastAsia" w:eastAsia="宋体"/>
          <w:spacing w:val="8"/>
          <w:lang w:val="en-US" w:eastAsia="zh-CN"/>
        </w:rPr>
        <w:t>需求</w:t>
      </w:r>
    </w:p>
    <w:p w14:paraId="2CD2BB09">
      <w:pPr>
        <w:rPr>
          <w:rFonts w:hint="eastAsia" w:ascii="黑体" w:hAnsi="黑体" w:eastAsia="黑体" w:cs="黑体"/>
          <w:sz w:val="32"/>
          <w:szCs w:val="32"/>
          <w:lang w:val="en-US" w:eastAsia="zh-CN"/>
        </w:rPr>
      </w:pPr>
    </w:p>
    <w:p w14:paraId="23B54D90">
      <w:pPr>
        <w:pStyle w:val="8"/>
        <w:ind w:left="0" w:leftChars="0" w:firstLine="562" w:firstLineChars="200"/>
        <w:jc w:val="both"/>
        <w:rPr>
          <w:rFonts w:hint="eastAsia" w:ascii="方正仿宋_GBK" w:hAnsi="方正仿宋_GBK" w:eastAsia="方正仿宋_GBK" w:cs="方正仿宋_GBK"/>
          <w:b w:val="0"/>
          <w:bCs w:val="0"/>
          <w:spacing w:val="7"/>
          <w:sz w:val="24"/>
          <w:szCs w:val="22"/>
          <w:lang w:val="en-US" w:eastAsia="zh-CN" w:bidi="en-US"/>
        </w:rPr>
      </w:pPr>
      <w:r>
        <w:rPr>
          <w:rFonts w:hint="eastAsia" w:ascii="仿宋" w:hAnsi="仿宋" w:eastAsia="仿宋" w:cs="仿宋"/>
          <w:b/>
          <w:sz w:val="28"/>
          <w:lang w:eastAsia="zh-CN"/>
        </w:rPr>
        <w:t>一、项目概况</w:t>
      </w:r>
    </w:p>
    <w:p w14:paraId="34133DEC">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 xml:space="preserve">1.项目名称：伊州区人民法院2025年安保服务招标项目 </w:t>
      </w:r>
    </w:p>
    <w:p w14:paraId="47EB3159">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2.预算金额（元）：700000.00    最高限价（元）：525600.00</w:t>
      </w:r>
    </w:p>
    <w:p w14:paraId="159D5418">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 xml:space="preserve">3.服务期限：1 年（2025年4月1日至2025年12月31日）。 </w:t>
      </w:r>
    </w:p>
    <w:p w14:paraId="18F76EE9">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zh-CN" w:bidi="en-US"/>
        </w:rPr>
        <w:t>4.</w:t>
      </w:r>
      <w:r>
        <w:rPr>
          <w:rFonts w:hint="eastAsia" w:ascii="方正仿宋_GBK" w:hAnsi="方正仿宋_GBK" w:eastAsia="方正仿宋_GBK" w:cs="方正仿宋_GBK"/>
          <w:b w:val="0"/>
          <w:bCs w:val="0"/>
          <w:spacing w:val="7"/>
          <w:sz w:val="24"/>
          <w:szCs w:val="22"/>
          <w:lang w:val="en-US" w:eastAsia="zh-CN" w:bidi="en-US"/>
        </w:rPr>
        <w:t xml:space="preserve">服务内容：对 2025年安保服务项目办公区 6 个区域的保安值班、监控值班、巡逻检查、 处置突发事件等保安服务。 </w:t>
      </w:r>
    </w:p>
    <w:p w14:paraId="7BA2FC5E">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 xml:space="preserve">5.聘用保安数量及年龄要求：保安员 16 人，年龄 55 岁以下，男女数量根据甲方要求配备，持有《保安员证》，政治坚定，身体健康、五官端正、无违法犯罪记录。有较强的责任心和服务意识，有较好的语言表达能力和沟通能力。 </w:t>
      </w:r>
    </w:p>
    <w:p w14:paraId="654FE5D0">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zh-CN" w:bidi="en-US"/>
        </w:rPr>
        <w:t>6.</w:t>
      </w:r>
      <w:r>
        <w:rPr>
          <w:rFonts w:hint="eastAsia" w:ascii="方正仿宋_GBK" w:hAnsi="方正仿宋_GBK" w:eastAsia="方正仿宋_GBK" w:cs="方正仿宋_GBK"/>
          <w:b w:val="0"/>
          <w:bCs w:val="0"/>
          <w:spacing w:val="7"/>
          <w:sz w:val="24"/>
          <w:szCs w:val="22"/>
          <w:lang w:val="en-US" w:eastAsia="zh-CN" w:bidi="en-US"/>
        </w:rPr>
        <w:t xml:space="preserve">采购人聘用投标人保安人员共 </w:t>
      </w:r>
      <w:r>
        <w:rPr>
          <w:rFonts w:hint="default" w:ascii="方正仿宋_GBK" w:hAnsi="方正仿宋_GBK" w:eastAsia="方正仿宋_GBK" w:cs="方正仿宋_GBK"/>
          <w:b w:val="0"/>
          <w:bCs w:val="0"/>
          <w:spacing w:val="7"/>
          <w:sz w:val="24"/>
          <w:szCs w:val="22"/>
          <w:lang w:val="en-US" w:eastAsia="zh-CN" w:bidi="en-US"/>
        </w:rPr>
        <w:t xml:space="preserve">6 </w:t>
      </w:r>
      <w:r>
        <w:rPr>
          <w:rFonts w:hint="eastAsia" w:ascii="方正仿宋_GBK" w:hAnsi="方正仿宋_GBK" w:eastAsia="方正仿宋_GBK" w:cs="方正仿宋_GBK"/>
          <w:b w:val="0"/>
          <w:bCs w:val="0"/>
          <w:spacing w:val="7"/>
          <w:sz w:val="24"/>
          <w:szCs w:val="22"/>
          <w:lang w:val="en-US" w:eastAsia="zh-CN" w:bidi="en-US"/>
        </w:rPr>
        <w:t>个区域。</w:t>
      </w:r>
      <w:r>
        <w:rPr>
          <w:rFonts w:hint="default" w:ascii="方正仿宋_GBK" w:hAnsi="方正仿宋_GBK" w:eastAsia="方正仿宋_GBK" w:cs="方正仿宋_GBK"/>
          <w:b w:val="0"/>
          <w:bCs w:val="0"/>
          <w:spacing w:val="7"/>
          <w:sz w:val="24"/>
          <w:szCs w:val="22"/>
          <w:lang w:val="en-US" w:eastAsia="zh-CN" w:bidi="en-US"/>
        </w:rPr>
        <w:t xml:space="preserve">6 </w:t>
      </w:r>
      <w:r>
        <w:rPr>
          <w:rFonts w:hint="eastAsia" w:ascii="方正仿宋_GBK" w:hAnsi="方正仿宋_GBK" w:eastAsia="方正仿宋_GBK" w:cs="方正仿宋_GBK"/>
          <w:b w:val="0"/>
          <w:bCs w:val="0"/>
          <w:spacing w:val="7"/>
          <w:sz w:val="24"/>
          <w:szCs w:val="22"/>
          <w:lang w:val="en-US" w:eastAsia="zh-CN" w:bidi="en-US"/>
        </w:rPr>
        <w:t>人在伊州区城区、</w:t>
      </w:r>
      <w:r>
        <w:rPr>
          <w:rFonts w:hint="default" w:ascii="方正仿宋_GBK" w:hAnsi="方正仿宋_GBK" w:eastAsia="方正仿宋_GBK" w:cs="方正仿宋_GBK"/>
          <w:b w:val="0"/>
          <w:bCs w:val="0"/>
          <w:spacing w:val="7"/>
          <w:sz w:val="24"/>
          <w:szCs w:val="22"/>
          <w:lang w:val="en-US" w:eastAsia="zh-CN" w:bidi="en-US"/>
        </w:rPr>
        <w:t xml:space="preserve">10 </w:t>
      </w:r>
      <w:r>
        <w:rPr>
          <w:rFonts w:hint="eastAsia" w:ascii="方正仿宋_GBK" w:hAnsi="方正仿宋_GBK" w:eastAsia="方正仿宋_GBK" w:cs="方正仿宋_GBK"/>
          <w:b w:val="0"/>
          <w:bCs w:val="0"/>
          <w:spacing w:val="7"/>
          <w:sz w:val="24"/>
          <w:szCs w:val="22"/>
          <w:lang w:val="en-US" w:eastAsia="zh-CN" w:bidi="en-US"/>
        </w:rPr>
        <w:t xml:space="preserve">人在乡镇（分别为 </w:t>
      </w:r>
      <w:r>
        <w:rPr>
          <w:rFonts w:hint="default" w:ascii="方正仿宋_GBK" w:hAnsi="方正仿宋_GBK" w:eastAsia="方正仿宋_GBK" w:cs="方正仿宋_GBK"/>
          <w:b w:val="0"/>
          <w:bCs w:val="0"/>
          <w:spacing w:val="7"/>
          <w:sz w:val="24"/>
          <w:szCs w:val="22"/>
          <w:lang w:val="en-US" w:eastAsia="zh-CN" w:bidi="en-US"/>
        </w:rPr>
        <w:t xml:space="preserve">2 </w:t>
      </w:r>
      <w:r>
        <w:rPr>
          <w:rFonts w:hint="eastAsia" w:ascii="方正仿宋_GBK" w:hAnsi="方正仿宋_GBK" w:eastAsia="方正仿宋_GBK" w:cs="方正仿宋_GBK"/>
          <w:b w:val="0"/>
          <w:bCs w:val="0"/>
          <w:spacing w:val="7"/>
          <w:sz w:val="24"/>
          <w:szCs w:val="22"/>
          <w:lang w:val="en-US" w:eastAsia="zh-CN" w:bidi="en-US"/>
        </w:rPr>
        <w:t>人大泉湾法庭、</w:t>
      </w:r>
      <w:r>
        <w:rPr>
          <w:rFonts w:hint="default" w:ascii="方正仿宋_GBK" w:hAnsi="方正仿宋_GBK" w:eastAsia="方正仿宋_GBK" w:cs="方正仿宋_GBK"/>
          <w:b w:val="0"/>
          <w:bCs w:val="0"/>
          <w:spacing w:val="7"/>
          <w:sz w:val="24"/>
          <w:szCs w:val="22"/>
          <w:lang w:val="en-US" w:eastAsia="zh-CN" w:bidi="en-US"/>
        </w:rPr>
        <w:t xml:space="preserve">2 </w:t>
      </w:r>
      <w:r>
        <w:rPr>
          <w:rFonts w:hint="eastAsia" w:ascii="方正仿宋_GBK" w:hAnsi="方正仿宋_GBK" w:eastAsia="方正仿宋_GBK" w:cs="方正仿宋_GBK"/>
          <w:b w:val="0"/>
          <w:bCs w:val="0"/>
          <w:spacing w:val="7"/>
          <w:sz w:val="24"/>
          <w:szCs w:val="22"/>
          <w:lang w:val="en-US" w:eastAsia="zh-CN" w:bidi="en-US"/>
        </w:rPr>
        <w:t>人石油法庭、</w:t>
      </w:r>
      <w:r>
        <w:rPr>
          <w:rFonts w:hint="default" w:ascii="方正仿宋_GBK" w:hAnsi="方正仿宋_GBK" w:eastAsia="方正仿宋_GBK" w:cs="方正仿宋_GBK"/>
          <w:b w:val="0"/>
          <w:bCs w:val="0"/>
          <w:spacing w:val="7"/>
          <w:sz w:val="24"/>
          <w:szCs w:val="22"/>
          <w:lang w:val="en-US" w:eastAsia="zh-CN" w:bidi="en-US"/>
        </w:rPr>
        <w:t xml:space="preserve">2 </w:t>
      </w:r>
      <w:r>
        <w:rPr>
          <w:rFonts w:hint="eastAsia" w:ascii="方正仿宋_GBK" w:hAnsi="方正仿宋_GBK" w:eastAsia="方正仿宋_GBK" w:cs="方正仿宋_GBK"/>
          <w:b w:val="0"/>
          <w:bCs w:val="0"/>
          <w:spacing w:val="7"/>
          <w:sz w:val="24"/>
          <w:szCs w:val="22"/>
          <w:lang w:val="en-US" w:eastAsia="zh-CN" w:bidi="en-US"/>
        </w:rPr>
        <w:t>人花园法庭、</w:t>
      </w:r>
      <w:r>
        <w:rPr>
          <w:rFonts w:hint="default" w:ascii="方正仿宋_GBK" w:hAnsi="方正仿宋_GBK" w:eastAsia="方正仿宋_GBK" w:cs="方正仿宋_GBK"/>
          <w:b w:val="0"/>
          <w:bCs w:val="0"/>
          <w:spacing w:val="7"/>
          <w:sz w:val="24"/>
          <w:szCs w:val="22"/>
          <w:lang w:val="en-US" w:eastAsia="zh-CN" w:bidi="en-US"/>
        </w:rPr>
        <w:t xml:space="preserve">2 </w:t>
      </w:r>
      <w:r>
        <w:rPr>
          <w:rFonts w:hint="eastAsia" w:ascii="方正仿宋_GBK" w:hAnsi="方正仿宋_GBK" w:eastAsia="方正仿宋_GBK" w:cs="方正仿宋_GBK"/>
          <w:b w:val="0"/>
          <w:bCs w:val="0"/>
          <w:spacing w:val="7"/>
          <w:sz w:val="24"/>
          <w:szCs w:val="22"/>
          <w:lang w:val="en-US" w:eastAsia="zh-CN" w:bidi="en-US"/>
        </w:rPr>
        <w:t>人五堡法庭、</w:t>
      </w:r>
      <w:r>
        <w:rPr>
          <w:rFonts w:hint="default" w:ascii="方正仿宋_GBK" w:hAnsi="方正仿宋_GBK" w:eastAsia="方正仿宋_GBK" w:cs="方正仿宋_GBK"/>
          <w:b w:val="0"/>
          <w:bCs w:val="0"/>
          <w:spacing w:val="7"/>
          <w:sz w:val="24"/>
          <w:szCs w:val="22"/>
          <w:lang w:val="en-US" w:eastAsia="zh-CN" w:bidi="en-US"/>
        </w:rPr>
        <w:t xml:space="preserve">2 </w:t>
      </w:r>
      <w:r>
        <w:rPr>
          <w:rFonts w:hint="eastAsia" w:ascii="方正仿宋_GBK" w:hAnsi="方正仿宋_GBK" w:eastAsia="方正仿宋_GBK" w:cs="方正仿宋_GBK"/>
          <w:b w:val="0"/>
          <w:bCs w:val="0"/>
          <w:spacing w:val="7"/>
          <w:sz w:val="24"/>
          <w:szCs w:val="22"/>
          <w:lang w:val="en-US" w:eastAsia="zh-CN" w:bidi="en-US"/>
        </w:rPr>
        <w:t xml:space="preserve">人三道岭法庭）。 </w:t>
      </w:r>
    </w:p>
    <w:p w14:paraId="518C7263">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 xml:space="preserve">7.采购人应根据执勤保安人员的实际工作情况，提供值班场所。 </w:t>
      </w:r>
    </w:p>
    <w:p w14:paraId="4CAD1B92">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 xml:space="preserve">8.采购人在合同履行期间可以根据安保工作需求的变化对保安岗位及工作时间进行调整，投标人在收到采购人通知后十个工作日内完成岗位及人员的调整工作。 </w:t>
      </w:r>
    </w:p>
    <w:p w14:paraId="5128E564">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 xml:space="preserve">9.投标人工作内容： </w:t>
      </w:r>
    </w:p>
    <w:p w14:paraId="15596748">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 xml:space="preserve">9.1 在采购人的指导下，负责该项目人、车、物的出入管理、执勤区域卫生打扫及保安服务工作。 </w:t>
      </w:r>
    </w:p>
    <w:p w14:paraId="6F850A43">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 xml:space="preserve">9.2 维护该项目正常秩序，保障项目安全运营。 </w:t>
      </w:r>
    </w:p>
    <w:p w14:paraId="62D360E0">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 xml:space="preserve">9.3 协助采购人做好该项目财产，设施设备的看护及安全隐患的排查。 </w:t>
      </w:r>
    </w:p>
    <w:p w14:paraId="03AA4696">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 xml:space="preserve">9.4 该项目突发事件的先期处置及应急配合。 </w:t>
      </w:r>
    </w:p>
    <w:p w14:paraId="6167F8CE">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 xml:space="preserve">9.5 采购人交办的其他涉及该项目的安保工作。 </w:t>
      </w:r>
    </w:p>
    <w:p w14:paraId="72FAC9C1">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 xml:space="preserve">9.6 采购人对投标人保安人员在执勤工作中发现的问题和提出的合理化建议应研究并决定是否采纳解决。 </w:t>
      </w:r>
    </w:p>
    <w:p w14:paraId="68BD5852">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 xml:space="preserve">9.7 保安员执行勤务时，必须统一服装，佩戴统一的保安标志，持有保安人员工作证件，保安人员应热爱本职工作，认真履行岗位职责，忠于职守，在紧要关头能够挺身而出，要遵守和执行保安行业制度及采购人有关制度，保安人员没有认真履行岗位职责，第一次口头警告，第二次按保安员月服务总费的 10%扣除，在保安服务过程中，因保安人员过失，造成财产丢失的，由提供保安服务的公司负责赔偿。 </w:t>
      </w:r>
    </w:p>
    <w:p w14:paraId="4DD8AC7C">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 xml:space="preserve">9.8 保安人员需进行岗位轮换制，对岗位人员实行定期轮岗。 </w:t>
      </w:r>
    </w:p>
    <w:p w14:paraId="5EC0C457">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 xml:space="preserve">9.9 保安人员在重大节日和敏感节点以及重大活动，保安人员应配合采购人对所服务区域进行全方位、无死角安全和消防检查工作。 </w:t>
      </w:r>
    </w:p>
    <w:p w14:paraId="120F0FE7">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 xml:space="preserve">10. 保安服务费结算方式 </w:t>
      </w:r>
    </w:p>
    <w:p w14:paraId="0E3C82BB">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 xml:space="preserve">甲乙双方约定，根据双方签订的合同，投标人向采购人出具发票，采购人进行结帐。 </w:t>
      </w:r>
    </w:p>
    <w:p w14:paraId="37795695">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 xml:space="preserve">11.保安人员的管理和业务工作 </w:t>
      </w:r>
    </w:p>
    <w:p w14:paraId="0A25455E">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 xml:space="preserve">11.1 投标人保安人员应当按时完成采购人规定的岗位工作，工作中服从采购人的管理和要求。 </w:t>
      </w:r>
    </w:p>
    <w:p w14:paraId="602A0A70">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 xml:space="preserve">11.2 按照合同要求，保安人员在职责范围内必须认真履行保安岗位职责，采购人不得随意增加与保安业务无关的工作。 </w:t>
      </w:r>
    </w:p>
    <w:p w14:paraId="0ED4D597">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 xml:space="preserve">11.3 保安人员在采购人提供的执勤范围内工作期间的社会保险和医疗保险等社会性保险均由投标人承担，采购人不承担此类任何费用。 </w:t>
      </w:r>
    </w:p>
    <w:p w14:paraId="29584551">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 xml:space="preserve">11.4 保安人员在采购人提供的执勤范围内工作期间发生疾病、生育、工伤、意外伤害、因工致残（死亡）等情况时，除接受社会保险待遇外，由投标人承担责任，采购人不承担任何责任。若因此给采购人造成损失，由投标人承担赔偿责任。 </w:t>
      </w:r>
    </w:p>
    <w:p w14:paraId="42AB0C30">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11.5 因保安人员工作的特殊性，岗位不能缺勤，若出现旷工或者请假，投标人要及时选派保安人员到岗工作，保证岗位无缺。</w:t>
      </w:r>
    </w:p>
    <w:p w14:paraId="02B16C8A">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zh-CN" w:bidi="en-US"/>
        </w:rPr>
      </w:pPr>
      <w:r>
        <w:rPr>
          <w:rFonts w:hint="eastAsia" w:ascii="方正仿宋_GBK" w:hAnsi="方正仿宋_GBK" w:eastAsia="方正仿宋_GBK" w:cs="方正仿宋_GBK"/>
          <w:b w:val="0"/>
          <w:bCs w:val="0"/>
          <w:spacing w:val="7"/>
          <w:sz w:val="24"/>
          <w:szCs w:val="22"/>
          <w:lang w:val="en-US" w:eastAsia="zh-CN" w:bidi="en-US"/>
        </w:rPr>
        <w:t>（一）本项目确定1家中标供应商，为招标人提供保安服务</w:t>
      </w:r>
    </w:p>
    <w:p w14:paraId="17062365">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eastAsia" w:ascii="方正仿宋_GBK" w:hAnsi="方正仿宋_GBK" w:eastAsia="方正仿宋_GBK" w:cs="方正仿宋_GBK"/>
          <w:b w:val="0"/>
          <w:bCs w:val="0"/>
          <w:spacing w:val="7"/>
          <w:sz w:val="24"/>
          <w:szCs w:val="22"/>
          <w:lang w:val="en-US" w:eastAsia="zh-CN" w:bidi="en-US"/>
        </w:rPr>
        <w:t>（二）本项目服务性质为加油站和办公场所，是属于重点保卫项目对 2025 年安保服务项目办公区 6 个区域的保安值班、监控值班、巡逻检查、处置突发事件等保安服务。</w:t>
      </w:r>
    </w:p>
    <w:p w14:paraId="1E67B04E">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zh-CN" w:bidi="en-US"/>
        </w:rPr>
      </w:pPr>
      <w:r>
        <w:rPr>
          <w:rFonts w:hint="eastAsia" w:ascii="方正仿宋_GBK" w:hAnsi="方正仿宋_GBK" w:eastAsia="方正仿宋_GBK" w:cs="方正仿宋_GBK"/>
          <w:b w:val="0"/>
          <w:bCs w:val="0"/>
          <w:spacing w:val="7"/>
          <w:sz w:val="24"/>
          <w:szCs w:val="22"/>
          <w:lang w:val="en-US" w:eastAsia="zh-CN" w:bidi="en-US"/>
        </w:rPr>
        <w:t>（三）本项目包含8个地点，分别是伊州区及乡镇。</w:t>
      </w:r>
    </w:p>
    <w:p w14:paraId="37F123B4">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zh-CN" w:bidi="en-US"/>
        </w:rPr>
      </w:pPr>
      <w:r>
        <w:rPr>
          <w:rFonts w:hint="eastAsia" w:ascii="方正仿宋_GBK" w:hAnsi="方正仿宋_GBK" w:eastAsia="方正仿宋_GBK" w:cs="方正仿宋_GBK"/>
          <w:b w:val="0"/>
          <w:bCs w:val="0"/>
          <w:spacing w:val="7"/>
          <w:sz w:val="24"/>
          <w:szCs w:val="22"/>
          <w:lang w:val="en-US" w:eastAsia="zh-CN" w:bidi="en-US"/>
        </w:rPr>
        <w:t>（四）服务范围：日常门岗执勤、巡查、安全防范、消防、监控管理、车辆停放管理。</w:t>
      </w:r>
    </w:p>
    <w:p w14:paraId="32F5FDE0">
      <w:pPr>
        <w:widowControl/>
        <w:adjustRightInd w:val="0"/>
        <w:snapToGrid w:val="0"/>
        <w:ind w:firstLine="420" w:firstLineChars="200"/>
        <w:rPr>
          <w:rFonts w:ascii="仿宋" w:hAnsi="仿宋" w:eastAsia="仿宋" w:cs="仿宋"/>
          <w:sz w:val="21"/>
          <w:szCs w:val="21"/>
          <w:lang w:eastAsia="zh-CN"/>
        </w:rPr>
      </w:pPr>
    </w:p>
    <w:p w14:paraId="13DCCF49">
      <w:pPr>
        <w:widowControl/>
        <w:adjustRightInd w:val="0"/>
        <w:snapToGrid w:val="0"/>
        <w:ind w:firstLine="420" w:firstLineChars="200"/>
        <w:rPr>
          <w:rFonts w:ascii="仿宋" w:hAnsi="仿宋" w:eastAsia="仿宋" w:cs="仿宋"/>
          <w:sz w:val="21"/>
          <w:szCs w:val="21"/>
          <w:lang w:eastAsia="zh-CN"/>
        </w:rPr>
      </w:pPr>
    </w:p>
    <w:p w14:paraId="5B1CAA9E">
      <w:pPr>
        <w:widowControl/>
        <w:adjustRightInd w:val="0"/>
        <w:snapToGrid w:val="0"/>
        <w:ind w:firstLine="420" w:firstLineChars="200"/>
        <w:rPr>
          <w:rFonts w:ascii="仿宋" w:hAnsi="仿宋" w:eastAsia="仿宋" w:cs="仿宋"/>
          <w:sz w:val="21"/>
          <w:szCs w:val="21"/>
          <w:lang w:eastAsia="zh-CN"/>
        </w:rPr>
      </w:pPr>
    </w:p>
    <w:p w14:paraId="018273A0">
      <w:pPr>
        <w:widowControl/>
        <w:adjustRightInd w:val="0"/>
        <w:snapToGrid w:val="0"/>
        <w:ind w:firstLine="420" w:firstLineChars="200"/>
        <w:rPr>
          <w:rFonts w:ascii="仿宋" w:hAnsi="仿宋" w:eastAsia="仿宋" w:cs="仿宋"/>
          <w:sz w:val="21"/>
          <w:szCs w:val="21"/>
          <w:lang w:eastAsia="zh-CN"/>
        </w:rPr>
      </w:pPr>
    </w:p>
    <w:p w14:paraId="5F81F21C">
      <w:pPr>
        <w:widowControl/>
        <w:adjustRightInd w:val="0"/>
        <w:snapToGrid w:val="0"/>
        <w:ind w:firstLine="420" w:firstLineChars="200"/>
        <w:rPr>
          <w:rFonts w:ascii="仿宋" w:hAnsi="仿宋" w:eastAsia="仿宋" w:cs="仿宋"/>
          <w:sz w:val="21"/>
          <w:szCs w:val="21"/>
          <w:lang w:eastAsia="zh-CN"/>
        </w:rPr>
      </w:pPr>
    </w:p>
    <w:p w14:paraId="7A0811E4">
      <w:pPr>
        <w:widowControl/>
        <w:adjustRightInd w:val="0"/>
        <w:snapToGrid w:val="0"/>
        <w:ind w:firstLine="420" w:firstLineChars="200"/>
        <w:rPr>
          <w:rFonts w:ascii="仿宋" w:hAnsi="仿宋" w:eastAsia="仿宋" w:cs="仿宋"/>
          <w:sz w:val="21"/>
          <w:szCs w:val="21"/>
          <w:lang w:eastAsia="zh-CN"/>
        </w:rPr>
      </w:pPr>
    </w:p>
    <w:p w14:paraId="12093CD8">
      <w:pPr>
        <w:widowControl/>
        <w:adjustRightInd w:val="0"/>
        <w:snapToGrid w:val="0"/>
        <w:ind w:firstLine="420" w:firstLineChars="200"/>
        <w:rPr>
          <w:rFonts w:ascii="仿宋" w:hAnsi="仿宋" w:eastAsia="仿宋" w:cs="仿宋"/>
          <w:sz w:val="21"/>
          <w:szCs w:val="21"/>
          <w:lang w:eastAsia="zh-CN"/>
        </w:rPr>
      </w:pPr>
    </w:p>
    <w:p w14:paraId="55D7D573">
      <w:pPr>
        <w:widowControl/>
        <w:adjustRightInd w:val="0"/>
        <w:snapToGrid w:val="0"/>
        <w:ind w:firstLine="420" w:firstLineChars="200"/>
        <w:rPr>
          <w:rFonts w:ascii="仿宋" w:hAnsi="仿宋" w:eastAsia="仿宋" w:cs="仿宋"/>
          <w:sz w:val="21"/>
          <w:szCs w:val="21"/>
          <w:lang w:eastAsia="zh-CN"/>
        </w:rPr>
      </w:pPr>
    </w:p>
    <w:p w14:paraId="51760147">
      <w:pPr>
        <w:widowControl/>
        <w:adjustRightInd w:val="0"/>
        <w:snapToGrid w:val="0"/>
        <w:ind w:firstLine="420" w:firstLineChars="200"/>
        <w:rPr>
          <w:rFonts w:ascii="仿宋" w:hAnsi="仿宋" w:eastAsia="仿宋" w:cs="仿宋"/>
          <w:sz w:val="21"/>
          <w:szCs w:val="21"/>
          <w:lang w:eastAsia="zh-CN"/>
        </w:rPr>
      </w:pPr>
    </w:p>
    <w:p w14:paraId="53BDC026">
      <w:pPr>
        <w:widowControl/>
        <w:adjustRightInd w:val="0"/>
        <w:snapToGrid w:val="0"/>
        <w:ind w:firstLine="420" w:firstLineChars="200"/>
        <w:rPr>
          <w:rFonts w:ascii="仿宋" w:hAnsi="仿宋" w:eastAsia="仿宋" w:cs="仿宋"/>
          <w:sz w:val="21"/>
          <w:szCs w:val="21"/>
          <w:lang w:eastAsia="zh-CN"/>
        </w:rPr>
      </w:pPr>
    </w:p>
    <w:p w14:paraId="22FA8958">
      <w:pPr>
        <w:widowControl/>
        <w:adjustRightInd w:val="0"/>
        <w:snapToGrid w:val="0"/>
        <w:ind w:firstLine="420" w:firstLineChars="200"/>
        <w:rPr>
          <w:rFonts w:ascii="仿宋" w:hAnsi="仿宋" w:eastAsia="仿宋" w:cs="仿宋"/>
          <w:sz w:val="21"/>
          <w:szCs w:val="21"/>
          <w:lang w:eastAsia="zh-CN"/>
        </w:rPr>
      </w:pPr>
    </w:p>
    <w:p w14:paraId="6DA13CE8">
      <w:pPr>
        <w:widowControl/>
        <w:adjustRightInd w:val="0"/>
        <w:snapToGrid w:val="0"/>
        <w:ind w:firstLine="420" w:firstLineChars="200"/>
        <w:rPr>
          <w:rFonts w:ascii="仿宋" w:hAnsi="仿宋" w:eastAsia="仿宋" w:cs="仿宋"/>
          <w:sz w:val="21"/>
          <w:szCs w:val="21"/>
          <w:lang w:eastAsia="zh-CN"/>
        </w:rPr>
      </w:pPr>
    </w:p>
    <w:p w14:paraId="71CBCDBE">
      <w:pPr>
        <w:widowControl/>
        <w:adjustRightInd w:val="0"/>
        <w:snapToGrid w:val="0"/>
        <w:ind w:firstLine="420" w:firstLineChars="200"/>
        <w:rPr>
          <w:rFonts w:ascii="仿宋" w:hAnsi="仿宋" w:eastAsia="仿宋" w:cs="仿宋"/>
          <w:sz w:val="21"/>
          <w:szCs w:val="21"/>
          <w:lang w:eastAsia="zh-CN"/>
        </w:rPr>
      </w:pPr>
    </w:p>
    <w:p w14:paraId="626B1178">
      <w:pPr>
        <w:widowControl/>
        <w:adjustRightInd w:val="0"/>
        <w:snapToGrid w:val="0"/>
        <w:ind w:firstLine="420" w:firstLineChars="200"/>
        <w:rPr>
          <w:rFonts w:ascii="仿宋" w:hAnsi="仿宋" w:eastAsia="仿宋" w:cs="仿宋"/>
          <w:sz w:val="21"/>
          <w:szCs w:val="21"/>
          <w:lang w:eastAsia="zh-CN"/>
        </w:rPr>
      </w:pPr>
    </w:p>
    <w:p w14:paraId="14528369">
      <w:pPr>
        <w:widowControl/>
        <w:adjustRightInd w:val="0"/>
        <w:snapToGrid w:val="0"/>
        <w:ind w:firstLine="420" w:firstLineChars="200"/>
        <w:rPr>
          <w:rFonts w:ascii="仿宋" w:hAnsi="仿宋" w:eastAsia="仿宋" w:cs="仿宋"/>
          <w:sz w:val="21"/>
          <w:szCs w:val="21"/>
          <w:lang w:eastAsia="zh-CN"/>
        </w:rPr>
      </w:pPr>
    </w:p>
    <w:p w14:paraId="55D33137">
      <w:pPr>
        <w:widowControl/>
        <w:adjustRightInd w:val="0"/>
        <w:snapToGrid w:val="0"/>
        <w:ind w:firstLine="420" w:firstLineChars="200"/>
        <w:rPr>
          <w:rFonts w:ascii="仿宋" w:hAnsi="仿宋" w:eastAsia="仿宋" w:cs="仿宋"/>
          <w:sz w:val="21"/>
          <w:szCs w:val="21"/>
          <w:lang w:eastAsia="zh-CN"/>
        </w:rPr>
      </w:pPr>
    </w:p>
    <w:p w14:paraId="33070961">
      <w:pPr>
        <w:widowControl/>
        <w:adjustRightInd w:val="0"/>
        <w:snapToGrid w:val="0"/>
        <w:ind w:firstLine="420" w:firstLineChars="200"/>
        <w:rPr>
          <w:rFonts w:ascii="仿宋" w:hAnsi="仿宋" w:eastAsia="仿宋" w:cs="仿宋"/>
          <w:sz w:val="21"/>
          <w:szCs w:val="21"/>
          <w:lang w:eastAsia="zh-CN"/>
        </w:rPr>
      </w:pPr>
    </w:p>
    <w:p w14:paraId="465F06D3">
      <w:pPr>
        <w:widowControl/>
        <w:adjustRightInd w:val="0"/>
        <w:snapToGrid w:val="0"/>
        <w:ind w:firstLine="420" w:firstLineChars="200"/>
        <w:rPr>
          <w:rFonts w:ascii="仿宋" w:hAnsi="仿宋" w:eastAsia="仿宋" w:cs="仿宋"/>
          <w:sz w:val="21"/>
          <w:szCs w:val="21"/>
          <w:lang w:eastAsia="zh-CN"/>
        </w:rPr>
      </w:pPr>
    </w:p>
    <w:p w14:paraId="4ADF3D29">
      <w:pPr>
        <w:widowControl/>
        <w:adjustRightInd w:val="0"/>
        <w:snapToGrid w:val="0"/>
        <w:ind w:firstLine="420" w:firstLineChars="200"/>
        <w:rPr>
          <w:rFonts w:ascii="仿宋" w:hAnsi="仿宋" w:eastAsia="仿宋" w:cs="仿宋"/>
          <w:sz w:val="21"/>
          <w:szCs w:val="21"/>
          <w:lang w:eastAsia="zh-CN"/>
        </w:rPr>
      </w:pPr>
    </w:p>
    <w:p w14:paraId="0FFB9799">
      <w:pPr>
        <w:widowControl/>
        <w:adjustRightInd w:val="0"/>
        <w:snapToGrid w:val="0"/>
        <w:ind w:firstLine="420" w:firstLineChars="200"/>
        <w:rPr>
          <w:rFonts w:ascii="仿宋" w:hAnsi="仿宋" w:eastAsia="仿宋" w:cs="仿宋"/>
          <w:sz w:val="21"/>
          <w:szCs w:val="21"/>
          <w:lang w:eastAsia="zh-CN"/>
        </w:rPr>
      </w:pPr>
    </w:p>
    <w:p w14:paraId="1A10394F">
      <w:pPr>
        <w:widowControl/>
        <w:adjustRightInd w:val="0"/>
        <w:snapToGrid w:val="0"/>
        <w:ind w:firstLine="420" w:firstLineChars="200"/>
        <w:rPr>
          <w:rFonts w:ascii="仿宋" w:hAnsi="仿宋" w:eastAsia="仿宋" w:cs="仿宋"/>
          <w:sz w:val="21"/>
          <w:szCs w:val="21"/>
          <w:lang w:eastAsia="zh-CN"/>
        </w:rPr>
      </w:pPr>
    </w:p>
    <w:p w14:paraId="4BEA7949">
      <w:pPr>
        <w:widowControl/>
        <w:adjustRightInd w:val="0"/>
        <w:snapToGrid w:val="0"/>
        <w:ind w:firstLine="420" w:firstLineChars="200"/>
        <w:rPr>
          <w:rFonts w:ascii="仿宋" w:hAnsi="仿宋" w:eastAsia="仿宋" w:cs="仿宋"/>
          <w:sz w:val="21"/>
          <w:szCs w:val="21"/>
          <w:lang w:eastAsia="zh-CN"/>
        </w:rPr>
      </w:pPr>
    </w:p>
    <w:p w14:paraId="44FF4ABC">
      <w:pPr>
        <w:widowControl/>
        <w:adjustRightInd w:val="0"/>
        <w:snapToGrid w:val="0"/>
        <w:ind w:firstLine="420" w:firstLineChars="200"/>
        <w:rPr>
          <w:rFonts w:ascii="仿宋" w:hAnsi="仿宋" w:eastAsia="仿宋" w:cs="仿宋"/>
          <w:sz w:val="21"/>
          <w:szCs w:val="21"/>
          <w:lang w:eastAsia="zh-CN"/>
        </w:rPr>
      </w:pPr>
    </w:p>
    <w:p w14:paraId="41559EDE">
      <w:pPr>
        <w:widowControl/>
        <w:adjustRightInd w:val="0"/>
        <w:snapToGrid w:val="0"/>
        <w:ind w:firstLine="420" w:firstLineChars="200"/>
        <w:rPr>
          <w:rFonts w:ascii="仿宋" w:hAnsi="仿宋" w:eastAsia="仿宋" w:cs="仿宋"/>
          <w:sz w:val="21"/>
          <w:szCs w:val="21"/>
          <w:lang w:eastAsia="zh-CN"/>
        </w:rPr>
      </w:pPr>
    </w:p>
    <w:p w14:paraId="67CA669A">
      <w:pPr>
        <w:widowControl/>
        <w:adjustRightInd w:val="0"/>
        <w:snapToGrid w:val="0"/>
        <w:ind w:firstLine="420" w:firstLineChars="200"/>
        <w:rPr>
          <w:rFonts w:ascii="仿宋" w:hAnsi="仿宋" w:eastAsia="仿宋" w:cs="仿宋"/>
          <w:sz w:val="21"/>
          <w:szCs w:val="21"/>
          <w:lang w:eastAsia="zh-CN"/>
        </w:rPr>
      </w:pPr>
    </w:p>
    <w:p w14:paraId="03052283">
      <w:pPr>
        <w:widowControl/>
        <w:adjustRightInd w:val="0"/>
        <w:snapToGrid w:val="0"/>
        <w:ind w:firstLine="420" w:firstLineChars="200"/>
        <w:rPr>
          <w:rFonts w:ascii="仿宋" w:hAnsi="仿宋" w:eastAsia="仿宋" w:cs="仿宋"/>
          <w:sz w:val="21"/>
          <w:szCs w:val="21"/>
          <w:lang w:eastAsia="zh-CN"/>
        </w:rPr>
      </w:pPr>
    </w:p>
    <w:p w14:paraId="2879C89B">
      <w:pPr>
        <w:widowControl/>
        <w:adjustRightInd w:val="0"/>
        <w:snapToGrid w:val="0"/>
        <w:ind w:firstLine="420" w:firstLineChars="200"/>
        <w:rPr>
          <w:rFonts w:ascii="仿宋" w:hAnsi="仿宋" w:eastAsia="仿宋" w:cs="仿宋"/>
          <w:sz w:val="21"/>
          <w:szCs w:val="21"/>
          <w:lang w:eastAsia="zh-CN"/>
        </w:rPr>
      </w:pPr>
    </w:p>
    <w:p w14:paraId="30848E37">
      <w:pPr>
        <w:widowControl/>
        <w:adjustRightInd w:val="0"/>
        <w:snapToGrid w:val="0"/>
        <w:ind w:firstLine="420" w:firstLineChars="200"/>
        <w:rPr>
          <w:rFonts w:ascii="仿宋" w:hAnsi="仿宋" w:eastAsia="仿宋" w:cs="仿宋"/>
          <w:sz w:val="21"/>
          <w:szCs w:val="21"/>
          <w:lang w:eastAsia="zh-CN"/>
        </w:rPr>
      </w:pPr>
    </w:p>
    <w:p w14:paraId="7E148470">
      <w:pPr>
        <w:widowControl/>
        <w:adjustRightInd w:val="0"/>
        <w:snapToGrid w:val="0"/>
        <w:ind w:firstLine="420" w:firstLineChars="200"/>
        <w:rPr>
          <w:rFonts w:ascii="仿宋" w:hAnsi="仿宋" w:eastAsia="仿宋" w:cs="仿宋"/>
          <w:sz w:val="21"/>
          <w:szCs w:val="21"/>
          <w:lang w:eastAsia="zh-CN"/>
        </w:rPr>
      </w:pPr>
    </w:p>
    <w:p w14:paraId="17465C13">
      <w:pPr>
        <w:widowControl/>
        <w:adjustRightInd w:val="0"/>
        <w:snapToGrid w:val="0"/>
        <w:ind w:firstLine="420" w:firstLineChars="200"/>
        <w:rPr>
          <w:rFonts w:ascii="仿宋" w:hAnsi="仿宋" w:eastAsia="仿宋" w:cs="仿宋"/>
          <w:sz w:val="21"/>
          <w:szCs w:val="21"/>
          <w:lang w:eastAsia="zh-CN"/>
        </w:rPr>
      </w:pPr>
    </w:p>
    <w:p w14:paraId="3B7D3133">
      <w:pPr>
        <w:widowControl/>
        <w:adjustRightInd w:val="0"/>
        <w:snapToGrid w:val="0"/>
        <w:ind w:firstLine="420" w:firstLineChars="200"/>
        <w:rPr>
          <w:rFonts w:ascii="仿宋" w:hAnsi="仿宋" w:eastAsia="仿宋" w:cs="仿宋"/>
          <w:sz w:val="21"/>
          <w:szCs w:val="21"/>
          <w:lang w:eastAsia="zh-CN"/>
        </w:rPr>
      </w:pPr>
    </w:p>
    <w:p w14:paraId="49D2EF06">
      <w:pPr>
        <w:widowControl/>
        <w:adjustRightInd w:val="0"/>
        <w:snapToGrid w:val="0"/>
        <w:ind w:firstLine="420" w:firstLineChars="200"/>
        <w:rPr>
          <w:rFonts w:ascii="仿宋" w:hAnsi="仿宋" w:eastAsia="仿宋" w:cs="仿宋"/>
          <w:sz w:val="21"/>
          <w:szCs w:val="21"/>
          <w:lang w:eastAsia="zh-CN"/>
        </w:rPr>
      </w:pPr>
    </w:p>
    <w:p w14:paraId="38645305">
      <w:pPr>
        <w:widowControl/>
        <w:adjustRightInd w:val="0"/>
        <w:snapToGrid w:val="0"/>
        <w:ind w:firstLine="420" w:firstLineChars="200"/>
        <w:rPr>
          <w:rFonts w:ascii="仿宋" w:hAnsi="仿宋" w:eastAsia="仿宋" w:cs="仿宋"/>
          <w:sz w:val="21"/>
          <w:szCs w:val="21"/>
          <w:lang w:eastAsia="zh-CN"/>
        </w:rPr>
      </w:pPr>
    </w:p>
    <w:p w14:paraId="62498153">
      <w:pPr>
        <w:widowControl/>
        <w:adjustRightInd w:val="0"/>
        <w:snapToGrid w:val="0"/>
        <w:ind w:firstLine="420" w:firstLineChars="200"/>
        <w:rPr>
          <w:rFonts w:ascii="仿宋" w:hAnsi="仿宋" w:eastAsia="仿宋" w:cs="仿宋"/>
          <w:sz w:val="21"/>
          <w:szCs w:val="21"/>
          <w:lang w:eastAsia="zh-CN"/>
        </w:rPr>
      </w:pPr>
    </w:p>
    <w:p w14:paraId="271909F7">
      <w:pPr>
        <w:pStyle w:val="3"/>
        <w:tabs>
          <w:tab w:val="left" w:pos="4756"/>
        </w:tabs>
        <w:spacing w:line="576" w:lineRule="exact"/>
        <w:ind w:left="3325"/>
      </w:pPr>
      <w:r>
        <w:rPr>
          <w:spacing w:val="8"/>
        </w:rPr>
        <w:t>第</w:t>
      </w:r>
      <w:r>
        <w:rPr>
          <w:spacing w:val="9"/>
        </w:rPr>
        <w:t>五</w:t>
      </w:r>
      <w:r>
        <w:t>章</w:t>
      </w:r>
      <w:r>
        <w:tab/>
      </w:r>
      <w:r>
        <w:rPr>
          <w:spacing w:val="8"/>
        </w:rPr>
        <w:t>合</w:t>
      </w:r>
      <w:r>
        <w:rPr>
          <w:spacing w:val="9"/>
        </w:rPr>
        <w:t>同</w:t>
      </w:r>
      <w:r>
        <w:rPr>
          <w:spacing w:val="8"/>
        </w:rPr>
        <w:t>条</w:t>
      </w:r>
      <w:r>
        <w:rPr>
          <w:spacing w:val="9"/>
        </w:rPr>
        <w:t>款</w:t>
      </w:r>
      <w:r>
        <w:rPr>
          <w:spacing w:val="8"/>
        </w:rPr>
        <w:t>及</w:t>
      </w:r>
      <w:r>
        <w:rPr>
          <w:spacing w:val="9"/>
        </w:rPr>
        <w:t>格</w:t>
      </w:r>
      <w:r>
        <w:t>式</w:t>
      </w:r>
    </w:p>
    <w:p w14:paraId="75274C94">
      <w:pPr>
        <w:pStyle w:val="8"/>
        <w:spacing w:line="380" w:lineRule="exact"/>
        <w:ind w:left="2484"/>
      </w:pPr>
      <w:r>
        <w:t>（本合同为合同样稿，最终稿由供需双方协商后确定）</w:t>
      </w:r>
    </w:p>
    <w:p w14:paraId="2C07BFB4">
      <w:pPr>
        <w:pStyle w:val="8"/>
        <w:ind w:left="0" w:leftChars="0" w:firstLine="508" w:firstLineChars="200"/>
        <w:jc w:val="center"/>
        <w:rPr>
          <w:rFonts w:hint="eastAsia" w:ascii="方正小标宋简体" w:hAnsi="方正小标宋简体" w:eastAsia="方正小标宋简体" w:cs="方正小标宋简体"/>
          <w:b w:val="0"/>
          <w:bCs w:val="0"/>
          <w:spacing w:val="7"/>
          <w:sz w:val="24"/>
          <w:szCs w:val="22"/>
          <w:lang w:val="en-US" w:eastAsia="zh-CN" w:bidi="en-US"/>
        </w:rPr>
      </w:pPr>
      <w:r>
        <w:rPr>
          <w:rFonts w:hint="eastAsia" w:ascii="方正小标宋简体" w:hAnsi="方正小标宋简体" w:eastAsia="方正小标宋简体" w:cs="方正小标宋简体"/>
          <w:b w:val="0"/>
          <w:bCs w:val="0"/>
          <w:spacing w:val="7"/>
          <w:sz w:val="24"/>
          <w:szCs w:val="22"/>
          <w:lang w:val="en-US" w:eastAsia="zh-CN" w:bidi="en-US"/>
        </w:rPr>
        <w:t>保安服务委托合同书</w:t>
      </w:r>
    </w:p>
    <w:p w14:paraId="18B77983">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zh-CN" w:bidi="en-US"/>
        </w:rPr>
      </w:pPr>
    </w:p>
    <w:p w14:paraId="5172B562">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经双方协商，本着平等、自愿、公平和诚实守信的原则，双方就保安劳务派遣事项达成一致，订立本合同。 </w:t>
      </w:r>
    </w:p>
    <w:p w14:paraId="6A4632CB">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一、本合同当事人 </w:t>
      </w:r>
    </w:p>
    <w:p w14:paraId="473E4E48">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1、委托方（以下简称甲方）： </w:t>
      </w:r>
    </w:p>
    <w:p w14:paraId="673746A9">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2、受托方（以下简称乙方）： </w:t>
      </w:r>
    </w:p>
    <w:p w14:paraId="01236B30">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二、委托事项 </w:t>
      </w:r>
    </w:p>
    <w:p w14:paraId="0B2AB811">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1、座落位置： </w:t>
      </w:r>
    </w:p>
    <w:p w14:paraId="4A395B7B">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2、保安员治安防范区域： </w:t>
      </w:r>
    </w:p>
    <w:p w14:paraId="4FECEA58">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三、委托管理期限：   年   月  日 至 年 月 日止。 </w:t>
      </w:r>
    </w:p>
    <w:p w14:paraId="310483EC">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四、所需人员：乙方根据甲方实际要求派遣人员。 </w:t>
      </w:r>
    </w:p>
    <w:p w14:paraId="0154B247">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五、合同金额： </w:t>
      </w:r>
    </w:p>
    <w:p w14:paraId="5A9B395B">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六、甲方的职责及应尽的义务： </w:t>
      </w:r>
    </w:p>
    <w:p w14:paraId="46C02719">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1、为乙方安保人员提供必备的工作条件，包括值班室、值班桌椅，组织训练学习的场所等，在守卫区内安装必要的安全技术防范设施。 </w:t>
      </w:r>
    </w:p>
    <w:p w14:paraId="7AAE8A93">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2、甲方在乙方保安人员上岗前，要向保安人员明确保安工作职责、范围和具体要求，并且乙方需对保安人员进行安全规程、专业知识及规章制 度的培训、教育。 </w:t>
      </w:r>
    </w:p>
    <w:p w14:paraId="3E484AC4">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3、甲方保安主管负责对保安公司人员的工作进行监督、检查和指导，其 他人员不得参与。 </w:t>
      </w:r>
    </w:p>
    <w:p w14:paraId="6A9D1C47">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4、乙方保安人员提出的有关安全及治安方面的安全隐患建议，甲方应积 极采纳，并采取相应的措施。对做出突出贡献的队员，甲方应予以表扬或建议乙方在其公司内部予以奖励。 </w:t>
      </w:r>
    </w:p>
    <w:p w14:paraId="18197613">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5、甲方应在乙方治安防范的区域内安装报警装置。</w:t>
      </w:r>
    </w:p>
    <w:p w14:paraId="2AB48F48">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6、甲乙双方应对保安人员的工作做定期考核，按月填写保安人员信息反馈表。 </w:t>
      </w:r>
    </w:p>
    <w:p w14:paraId="6873049A">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7、乙方保安人员未经甲方同意不得私自随意更换人员。 </w:t>
      </w:r>
    </w:p>
    <w:p w14:paraId="748A61FB">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8、保安人员应服从双方的领导和管理，工作期间，保安人员如有不胜任保安工作、工作失职或不服从安排,甲方人员有权按照规定予以处罚，对违反规章制度经教育不改的保安人员，甲方有权要求乙方进行调换或按有关规定处理，需要调换的保安人员，甲方应通知乙方，由乙方 3 天内更换。 </w:t>
      </w:r>
    </w:p>
    <w:p w14:paraId="106F9BD8">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9、如乙方在服务期间不能够满足甲方的要求，甲方有权解除合同。 </w:t>
      </w:r>
    </w:p>
    <w:p w14:paraId="5075FDA2">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七、乙方人员的职责及保安范围： </w:t>
      </w:r>
    </w:p>
    <w:p w14:paraId="21AF830F">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1、乙方必须遵守甲方的各项规章制度，认真履行合同，按照甲方具体要 求主动开展工作，在公安机关、辖区管委会、社区的指导下，协助甲方必须做好治安保卫工作。 </w:t>
      </w:r>
    </w:p>
    <w:p w14:paraId="6B0B9916">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2、乙方人员在工作中要着装整齐、装备齐全、仪表端正、文明执勤、坚守岗位。工作要认真负责，须做到不迟到、不早退、不脱岗、不酒后上岗，上岗期间不做与工作无关的事。 </w:t>
      </w:r>
    </w:p>
    <w:p w14:paraId="4218781A">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3、保安人员在工作期间，必须忠于职守，确保甲方警卫目标的安全。如发生被盗、火灾、抢劫、打架斗殴等意外事件，应立即采取应急措施，并向甲乙双方领导和有关部门汇报。 </w:t>
      </w:r>
    </w:p>
    <w:p w14:paraId="5CAB87BE">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4、保安人员在工作期间出现的任何伤亡事故及纠纷，由乙方负责，与甲方无关。 </w:t>
      </w:r>
    </w:p>
    <w:p w14:paraId="5FA447B3">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八、甲乙双方的管理与违约责任： </w:t>
      </w:r>
    </w:p>
    <w:p w14:paraId="77E6A5BD">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1、合同签订后，双方不得无故私自终止合同，如一方私自终止合同，属于违约，违约者将按全年保安费总额的做为违约赔偿。 </w:t>
      </w:r>
    </w:p>
    <w:p w14:paraId="37D5BD4D">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2、保安人员在执勤期间，确因工作失职，造成治安防范区域被盗，经公安机关现场勘察，查清事实后，立案三个月未经破案的，甲方必须提供合法相关的证明材料，由双方认定后，由乙方负责部分损失，最高赔偿额不超过岗点当月保安费总额的%，由此造成的间接损失不在的赔偿范围之内，甲方不得以任何理由扣除保安费。在治安防范区域内，甲方门窗完好，无被盗痕迹，室内丢失物品及外围攀爬发生盗窃事故，乙方不承担责任。现金、有价证券、金银珠宝、古玩字画等可随身携带的贵重物品及无法证实其价值的物品发生丢失，间接损失不负责赔偿。 </w:t>
      </w:r>
    </w:p>
    <w:p w14:paraId="641AED42">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3、如政府、社区在维稳检查过程中，发现乙方安保人员在甲方进行的安保工作不符合相关规定或要求，并对甲方给予罚款等处罚的，由此造成的损失，乙方应承担相应处罚，最高不超过该岗点当月服务费总额的%。 </w:t>
      </w:r>
    </w:p>
    <w:p w14:paraId="6FD2E826">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4、乙方提出的安全隐患建议，甲方未及时采取措施，造成后果，乙方不承担责任。 </w:t>
      </w:r>
    </w:p>
    <w:p w14:paraId="4DD922C5">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5、由于国家政策调整或不可抗拒的原因造成保安服务合同不能履行或不能完全履行的不承担违约责任，所造成的损失乙方不承担责任。 </w:t>
      </w:r>
    </w:p>
    <w:p w14:paraId="15FF3142">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6、由于自然灾害发生的不可抗力的事故，乙方不承担任何责任。 </w:t>
      </w:r>
    </w:p>
    <w:p w14:paraId="73718CD5">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7、乙方在执行合同期间，应当保证合同约定所需岗位无缺岗、脱岗、迟到等违规现象，如有此现象发生经调查核实情况属实的，则双倍扣除所缺天数的保安费。 </w:t>
      </w:r>
    </w:p>
    <w:p w14:paraId="60A235F8">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九、附则： </w:t>
      </w:r>
    </w:p>
    <w:p w14:paraId="5C403600">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1、本合同在执行期间，如遇国家及上级主管部门对保安费进行调整时， </w:t>
      </w:r>
    </w:p>
    <w:p w14:paraId="7A3552C5">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保安费也要相应增加。 </w:t>
      </w:r>
    </w:p>
    <w:p w14:paraId="6C75816E">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2、本合同自  年 月 日至 年 月 日止，在此期间，如有条款增设，须经双方协商解决。 </w:t>
      </w:r>
    </w:p>
    <w:p w14:paraId="49880261">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3、合同由双方签字盖章后方可生效，双方共同监督执行。 </w:t>
      </w:r>
    </w:p>
    <w:p w14:paraId="3D00706E">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4、本合同一式  份，甲方执  份，乙双执 份，具有同等法律效力。 </w:t>
      </w:r>
    </w:p>
    <w:p w14:paraId="166FED52">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（此页之后无正文）</w:t>
      </w:r>
    </w:p>
    <w:p w14:paraId="2EDEDB2D">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甲方：                                 乙方： </w:t>
      </w:r>
    </w:p>
    <w:p w14:paraId="134AFE31">
      <w:pPr>
        <w:pStyle w:val="8"/>
        <w:ind w:left="0" w:leftChars="0" w:firstLine="508" w:firstLineChars="200"/>
        <w:jc w:val="both"/>
        <w:rPr>
          <w:rFonts w:hint="eastAsia" w:ascii="方正仿宋_GB18030" w:hAnsi="方正仿宋_GB18030" w:eastAsia="方正仿宋_GB18030" w:cs="方正仿宋_GB18030"/>
          <w:b w:val="0"/>
          <w:bCs w:val="0"/>
          <w:spacing w:val="7"/>
          <w:sz w:val="24"/>
          <w:szCs w:val="22"/>
          <w:lang w:val="en-US" w:eastAsia="zh-CN" w:bidi="en-US"/>
        </w:rPr>
      </w:pPr>
      <w:r>
        <w:rPr>
          <w:rFonts w:hint="eastAsia" w:ascii="方正仿宋_GB18030" w:hAnsi="方正仿宋_GB18030" w:eastAsia="方正仿宋_GB18030" w:cs="方正仿宋_GB18030"/>
          <w:b w:val="0"/>
          <w:bCs w:val="0"/>
          <w:spacing w:val="7"/>
          <w:sz w:val="24"/>
          <w:szCs w:val="22"/>
          <w:lang w:val="en-US" w:eastAsia="zh-CN" w:bidi="en-US"/>
        </w:rPr>
        <w:t xml:space="preserve">电话：                                 电话： </w:t>
      </w:r>
    </w:p>
    <w:p w14:paraId="30AD9C70">
      <w:pPr>
        <w:pStyle w:val="8"/>
        <w:ind w:left="0" w:leftChars="0" w:firstLine="508" w:firstLineChars="200"/>
        <w:jc w:val="both"/>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b w:val="0"/>
          <w:bCs w:val="0"/>
          <w:spacing w:val="7"/>
          <w:sz w:val="24"/>
          <w:szCs w:val="22"/>
          <w:lang w:val="en-US" w:eastAsia="zh-CN" w:bidi="en-US"/>
        </w:rPr>
        <w:t xml:space="preserve">开户行：                              </w:t>
      </w:r>
      <w:r>
        <w:rPr>
          <w:rFonts w:hint="eastAsia" w:ascii="方正仿宋_GB18030" w:hAnsi="方正仿宋_GB18030" w:eastAsia="方正仿宋_GB18030" w:cs="方正仿宋_GB18030"/>
          <w:color w:val="000000"/>
          <w:kern w:val="0"/>
          <w:sz w:val="28"/>
          <w:szCs w:val="28"/>
          <w:lang w:val="en-US" w:eastAsia="zh-CN" w:bidi="ar"/>
        </w:rPr>
        <w:t xml:space="preserve">开户行： </w:t>
      </w:r>
    </w:p>
    <w:p w14:paraId="75C8FC8D">
      <w:pPr>
        <w:keepNext w:val="0"/>
        <w:keepLines w:val="0"/>
        <w:widowControl/>
        <w:suppressLineNumbers w:val="0"/>
        <w:ind w:firstLine="560" w:firstLineChars="200"/>
        <w:jc w:val="left"/>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color w:val="000000"/>
          <w:kern w:val="0"/>
          <w:sz w:val="28"/>
          <w:szCs w:val="28"/>
          <w:lang w:val="en-US" w:eastAsia="zh-CN" w:bidi="ar"/>
        </w:rPr>
        <w:t xml:space="preserve">帐号：                               帐号： </w:t>
      </w:r>
    </w:p>
    <w:p w14:paraId="5204D50F">
      <w:pPr>
        <w:keepNext w:val="0"/>
        <w:keepLines w:val="0"/>
        <w:widowControl/>
        <w:suppressLineNumbers w:val="0"/>
        <w:ind w:firstLine="280" w:firstLineChars="100"/>
        <w:jc w:val="left"/>
        <w:rPr>
          <w:rFonts w:hint="eastAsia" w:ascii="方正仿宋_GB18030" w:hAnsi="方正仿宋_GB18030" w:eastAsia="方正仿宋_GB18030" w:cs="方正仿宋_GB18030"/>
          <w:color w:val="000000"/>
          <w:kern w:val="0"/>
          <w:sz w:val="28"/>
          <w:szCs w:val="28"/>
          <w:lang w:val="en-US" w:eastAsia="zh-CN" w:bidi="ar"/>
        </w:rPr>
      </w:pPr>
      <w:r>
        <w:rPr>
          <w:rFonts w:hint="eastAsia" w:ascii="方正仿宋_GB18030" w:hAnsi="方正仿宋_GB18030" w:eastAsia="方正仿宋_GB18030" w:cs="方正仿宋_GB18030"/>
          <w:color w:val="000000"/>
          <w:kern w:val="0"/>
          <w:sz w:val="28"/>
          <w:szCs w:val="28"/>
          <w:lang w:val="en-US" w:eastAsia="zh-CN" w:bidi="ar"/>
        </w:rPr>
        <w:t>代表签字：                          代表签字：</w:t>
      </w:r>
    </w:p>
    <w:p w14:paraId="4DAE2AC2">
      <w:pPr>
        <w:keepNext w:val="0"/>
        <w:keepLines w:val="0"/>
        <w:widowControl/>
        <w:suppressLineNumbers w:val="0"/>
        <w:ind w:firstLine="280" w:firstLineChars="100"/>
        <w:jc w:val="left"/>
        <w:rPr>
          <w:rFonts w:hint="eastAsia" w:ascii="方正仿宋_GB18030" w:hAnsi="方正仿宋_GB18030" w:eastAsia="方正仿宋_GB18030" w:cs="方正仿宋_GB18030"/>
        </w:rPr>
      </w:pPr>
      <w:r>
        <w:rPr>
          <w:rFonts w:hint="eastAsia" w:ascii="方正仿宋_GB18030" w:hAnsi="方正仿宋_GB18030" w:eastAsia="方正仿宋_GB18030" w:cs="方正仿宋_GB18030"/>
          <w:color w:val="000000"/>
          <w:kern w:val="0"/>
          <w:sz w:val="28"/>
          <w:szCs w:val="28"/>
          <w:lang w:val="en-US" w:eastAsia="zh-CN" w:bidi="ar"/>
        </w:rPr>
        <w:t>年月 日                               年月 日</w:t>
      </w:r>
    </w:p>
    <w:p w14:paraId="5B21D021">
      <w:pPr>
        <w:pStyle w:val="10"/>
        <w:spacing w:before="7"/>
        <w:rPr>
          <w:rFonts w:hint="eastAsia" w:ascii="方正仿宋_GB18030" w:hAnsi="方正仿宋_GB18030" w:eastAsia="方正仿宋_GB18030" w:cs="方正仿宋_GB18030"/>
          <w:sz w:val="12"/>
        </w:rPr>
      </w:pPr>
    </w:p>
    <w:p w14:paraId="7EAB36C7">
      <w:pPr>
        <w:pStyle w:val="3"/>
        <w:tabs>
          <w:tab w:val="left" w:pos="1431"/>
        </w:tabs>
        <w:ind w:right="487"/>
        <w:jc w:val="center"/>
      </w:pPr>
      <w:bookmarkStart w:id="4" w:name="_bookmark5"/>
      <w:bookmarkEnd w:id="4"/>
      <w:r>
        <w:rPr>
          <w:spacing w:val="8"/>
        </w:rPr>
        <w:t>第</w:t>
      </w:r>
      <w:r>
        <w:rPr>
          <w:spacing w:val="9"/>
        </w:rPr>
        <w:t>六</w:t>
      </w:r>
      <w:r>
        <w:t>章</w:t>
      </w:r>
      <w:r>
        <w:tab/>
      </w:r>
      <w:r>
        <w:rPr>
          <w:spacing w:val="8"/>
        </w:rPr>
        <w:t>投</w:t>
      </w:r>
      <w:r>
        <w:rPr>
          <w:spacing w:val="9"/>
        </w:rPr>
        <w:t>标</w:t>
      </w:r>
      <w:r>
        <w:rPr>
          <w:spacing w:val="8"/>
        </w:rPr>
        <w:t>文</w:t>
      </w:r>
      <w:r>
        <w:rPr>
          <w:spacing w:val="9"/>
        </w:rPr>
        <w:t>件</w:t>
      </w:r>
      <w:r>
        <w:rPr>
          <w:spacing w:val="8"/>
        </w:rPr>
        <w:t>格</w:t>
      </w:r>
      <w:r>
        <w:t>式</w:t>
      </w:r>
    </w:p>
    <w:p w14:paraId="428EB42A">
      <w:pPr>
        <w:pStyle w:val="10"/>
        <w:rPr>
          <w:rFonts w:ascii="Microsoft JhengHei"/>
          <w:b/>
          <w:sz w:val="40"/>
        </w:rPr>
      </w:pPr>
    </w:p>
    <w:p w14:paraId="00EC04F2">
      <w:pPr>
        <w:pStyle w:val="10"/>
        <w:spacing w:before="11"/>
        <w:rPr>
          <w:rFonts w:ascii="Microsoft JhengHei"/>
          <w:b/>
          <w:sz w:val="42"/>
        </w:rPr>
      </w:pPr>
    </w:p>
    <w:p w14:paraId="7DF2EFE5">
      <w:pPr>
        <w:pStyle w:val="5"/>
        <w:spacing w:before="1"/>
        <w:ind w:left="0" w:right="486"/>
        <w:jc w:val="center"/>
      </w:pPr>
      <w:r>
        <w:t>（项目名称）</w:t>
      </w:r>
    </w:p>
    <w:p w14:paraId="68634193">
      <w:pPr>
        <w:pStyle w:val="10"/>
        <w:rPr>
          <w:rFonts w:ascii="Microsoft JhengHei"/>
          <w:b/>
          <w:sz w:val="32"/>
        </w:rPr>
      </w:pPr>
    </w:p>
    <w:p w14:paraId="39059EF0">
      <w:pPr>
        <w:pStyle w:val="10"/>
        <w:spacing w:before="9"/>
        <w:rPr>
          <w:rFonts w:ascii="Microsoft JhengHei"/>
          <w:b/>
          <w:sz w:val="35"/>
        </w:rPr>
      </w:pPr>
    </w:p>
    <w:p w14:paraId="2E973B2D">
      <w:pPr>
        <w:spacing w:before="0"/>
        <w:ind w:left="0" w:right="487" w:firstLine="0"/>
        <w:jc w:val="center"/>
        <w:rPr>
          <w:rFonts w:hint="eastAsia" w:ascii="Microsoft JhengHei" w:eastAsia="Microsoft JhengHei"/>
          <w:b/>
          <w:sz w:val="44"/>
        </w:rPr>
      </w:pPr>
      <w:r>
        <w:rPr>
          <w:rFonts w:hint="eastAsia" w:ascii="Microsoft JhengHei" w:eastAsia="Microsoft JhengHei"/>
          <w:b/>
          <w:sz w:val="44"/>
        </w:rPr>
        <w:t>投标文件</w:t>
      </w:r>
    </w:p>
    <w:p w14:paraId="72BB9626">
      <w:pPr>
        <w:pStyle w:val="10"/>
        <w:rPr>
          <w:rFonts w:ascii="Microsoft JhengHei"/>
          <w:b/>
          <w:sz w:val="20"/>
        </w:rPr>
      </w:pPr>
    </w:p>
    <w:p w14:paraId="0BF5E5FD">
      <w:pPr>
        <w:pStyle w:val="10"/>
        <w:rPr>
          <w:rFonts w:ascii="Microsoft JhengHei"/>
          <w:b/>
          <w:sz w:val="20"/>
        </w:rPr>
      </w:pPr>
    </w:p>
    <w:p w14:paraId="2C67AA78">
      <w:pPr>
        <w:pStyle w:val="10"/>
        <w:rPr>
          <w:rFonts w:ascii="Microsoft JhengHei"/>
          <w:b/>
          <w:sz w:val="20"/>
        </w:rPr>
      </w:pPr>
    </w:p>
    <w:p w14:paraId="714951C9">
      <w:pPr>
        <w:pStyle w:val="10"/>
        <w:spacing w:before="13"/>
        <w:rPr>
          <w:rFonts w:ascii="Microsoft JhengHei"/>
          <w:b/>
          <w:sz w:val="14"/>
        </w:rPr>
      </w:pPr>
    </w:p>
    <w:p w14:paraId="56AF2C1E">
      <w:pPr>
        <w:pStyle w:val="7"/>
        <w:spacing w:line="484" w:lineRule="exact"/>
        <w:ind w:left="0" w:leftChars="0" w:firstLine="0" w:firstLineChars="0"/>
        <w:rPr>
          <w:rFonts w:ascii="Microsoft JhengHei"/>
          <w:b/>
          <w:sz w:val="31"/>
        </w:rPr>
      </w:pPr>
      <w:r>
        <w:t>供应商名称（公章）：</w:t>
      </w:r>
    </w:p>
    <w:p w14:paraId="4987C414">
      <w:pPr>
        <w:spacing w:before="0" w:line="240" w:lineRule="auto"/>
        <w:ind w:left="0" w:right="0" w:firstLine="0"/>
        <w:jc w:val="both"/>
        <w:rPr>
          <w:rFonts w:hint="eastAsia" w:ascii="Microsoft JhengHei" w:eastAsia="Microsoft JhengHei"/>
          <w:b/>
          <w:w w:val="75"/>
          <w:sz w:val="28"/>
        </w:rPr>
      </w:pPr>
      <w:r>
        <w:rPr>
          <w:rFonts w:hint="eastAsia" w:ascii="Microsoft JhengHei" w:eastAsia="Microsoft JhengHei"/>
          <w:b/>
          <w:w w:val="75"/>
          <w:sz w:val="28"/>
        </w:rPr>
        <w:t xml:space="preserve">法定代表人：（签字或盖章） </w:t>
      </w:r>
    </w:p>
    <w:p w14:paraId="39B143A7">
      <w:pPr>
        <w:spacing w:before="0" w:line="240" w:lineRule="auto"/>
        <w:ind w:left="0" w:right="0" w:firstLine="0"/>
        <w:jc w:val="both"/>
        <w:rPr>
          <w:rFonts w:hint="eastAsia" w:ascii="Microsoft JhengHei" w:eastAsia="Microsoft JhengHei"/>
          <w:b/>
          <w:spacing w:val="-1"/>
          <w:sz w:val="28"/>
        </w:rPr>
      </w:pPr>
      <w:r>
        <w:rPr>
          <w:rFonts w:hint="eastAsia" w:ascii="Microsoft JhengHei" w:eastAsia="Microsoft JhengHei"/>
          <w:b/>
          <w:spacing w:val="-1"/>
          <w:sz w:val="28"/>
        </w:rPr>
        <w:t xml:space="preserve">供  应  商  地  址   ： </w:t>
      </w:r>
    </w:p>
    <w:p w14:paraId="4A43BBB2">
      <w:pPr>
        <w:spacing w:before="0" w:line="240" w:lineRule="auto"/>
        <w:ind w:left="0" w:right="0" w:firstLine="0"/>
        <w:jc w:val="both"/>
        <w:rPr>
          <w:rFonts w:hint="eastAsia" w:ascii="Microsoft JhengHei" w:eastAsia="Microsoft JhengHei"/>
          <w:b/>
          <w:spacing w:val="-1"/>
          <w:sz w:val="28"/>
        </w:rPr>
      </w:pPr>
      <w:r>
        <w:rPr>
          <w:rFonts w:hint="eastAsia" w:ascii="Microsoft JhengHei" w:eastAsia="Microsoft JhengHei"/>
          <w:b/>
          <w:spacing w:val="-1"/>
          <w:sz w:val="28"/>
        </w:rPr>
        <w:t xml:space="preserve"> 联   </w:t>
      </w:r>
      <w:r>
        <w:rPr>
          <w:rFonts w:hint="eastAsia" w:ascii="Microsoft JhengHei"/>
          <w:b/>
          <w:spacing w:val="-1"/>
          <w:sz w:val="28"/>
          <w:lang w:val="en-US" w:eastAsia="zh-CN"/>
        </w:rPr>
        <w:t xml:space="preserve"> </w:t>
      </w:r>
      <w:r>
        <w:rPr>
          <w:rFonts w:hint="eastAsia" w:ascii="Microsoft JhengHei" w:eastAsia="Microsoft JhengHei"/>
          <w:b/>
          <w:spacing w:val="-1"/>
          <w:sz w:val="28"/>
        </w:rPr>
        <w:t xml:space="preserve">   系   </w:t>
      </w:r>
      <w:r>
        <w:rPr>
          <w:rFonts w:hint="eastAsia" w:ascii="Microsoft JhengHei"/>
          <w:b/>
          <w:spacing w:val="-1"/>
          <w:sz w:val="28"/>
          <w:lang w:val="en-US" w:eastAsia="zh-CN"/>
        </w:rPr>
        <w:t xml:space="preserve"> </w:t>
      </w:r>
      <w:r>
        <w:rPr>
          <w:rFonts w:hint="eastAsia" w:ascii="Microsoft JhengHei" w:eastAsia="Microsoft JhengHei"/>
          <w:b/>
          <w:spacing w:val="-1"/>
          <w:sz w:val="28"/>
        </w:rPr>
        <w:t xml:space="preserve">    人 </w:t>
      </w:r>
      <w:r>
        <w:rPr>
          <w:rFonts w:hint="eastAsia" w:ascii="Microsoft JhengHei"/>
          <w:b/>
          <w:spacing w:val="-1"/>
          <w:sz w:val="28"/>
          <w:lang w:val="en-US" w:eastAsia="zh-CN"/>
        </w:rPr>
        <w:t xml:space="preserve">  </w:t>
      </w:r>
      <w:r>
        <w:rPr>
          <w:rFonts w:hint="eastAsia" w:ascii="Microsoft JhengHei" w:eastAsia="Microsoft JhengHei"/>
          <w:b/>
          <w:spacing w:val="-1"/>
          <w:sz w:val="28"/>
        </w:rPr>
        <w:t>：</w:t>
      </w:r>
    </w:p>
    <w:p w14:paraId="3C2938B9">
      <w:pPr>
        <w:spacing w:before="0" w:line="240" w:lineRule="auto"/>
        <w:ind w:left="0" w:right="0" w:firstLine="0"/>
        <w:jc w:val="both"/>
        <w:rPr>
          <w:rFonts w:hint="eastAsia" w:ascii="Microsoft JhengHei" w:eastAsia="Microsoft JhengHei"/>
          <w:b/>
          <w:spacing w:val="-1"/>
          <w:sz w:val="28"/>
        </w:rPr>
      </w:pPr>
      <w:r>
        <w:rPr>
          <w:rFonts w:hint="eastAsia" w:ascii="Microsoft JhengHei" w:eastAsia="Microsoft JhengHei"/>
          <w:b/>
          <w:spacing w:val="-1"/>
          <w:sz w:val="28"/>
        </w:rPr>
        <w:t xml:space="preserve"> 联     系     电     话：</w:t>
      </w:r>
    </w:p>
    <w:p w14:paraId="31E53E4A">
      <w:pPr>
        <w:tabs>
          <w:tab w:val="left" w:pos="2965"/>
          <w:tab w:val="left" w:pos="4699"/>
          <w:tab w:val="left" w:pos="6065"/>
          <w:tab w:val="left" w:pos="7445"/>
        </w:tabs>
        <w:spacing w:before="73"/>
        <w:ind w:right="0"/>
        <w:jc w:val="both"/>
        <w:rPr>
          <w:rFonts w:hint="eastAsia" w:ascii="Microsoft JhengHei" w:eastAsia="Microsoft JhengHei"/>
          <w:b/>
          <w:sz w:val="28"/>
        </w:rPr>
      </w:pPr>
      <w:r>
        <w:rPr>
          <w:rFonts w:hint="eastAsia" w:ascii="Microsoft JhengHei" w:eastAsia="Microsoft JhengHei"/>
          <w:b/>
          <w:sz w:val="28"/>
        </w:rPr>
        <w:t>日</w:t>
      </w:r>
      <w:r>
        <w:rPr>
          <w:rFonts w:hint="eastAsia" w:ascii="Microsoft JhengHei"/>
          <w:b/>
          <w:sz w:val="28"/>
          <w:lang w:val="en-US" w:eastAsia="zh-CN"/>
        </w:rPr>
        <w:t xml:space="preserve">                        </w:t>
      </w:r>
      <w:r>
        <w:rPr>
          <w:rFonts w:hint="eastAsia" w:ascii="Microsoft JhengHei" w:eastAsia="Microsoft JhengHei"/>
          <w:b/>
          <w:spacing w:val="8"/>
          <w:sz w:val="28"/>
        </w:rPr>
        <w:t>期</w:t>
      </w:r>
      <w:r>
        <w:rPr>
          <w:rFonts w:hint="eastAsia" w:ascii="Microsoft JhengHei" w:eastAsia="Microsoft JhengHei"/>
          <w:b/>
          <w:sz w:val="28"/>
        </w:rPr>
        <w:t>：</w:t>
      </w:r>
      <w:r>
        <w:rPr>
          <w:rFonts w:hint="eastAsia" w:ascii="Microsoft JhengHei" w:eastAsia="Microsoft JhengHei"/>
          <w:b/>
          <w:sz w:val="28"/>
          <w:u w:val="single"/>
        </w:rPr>
        <w:t xml:space="preserve"> </w:t>
      </w:r>
      <w:r>
        <w:rPr>
          <w:rFonts w:hint="eastAsia" w:ascii="Microsoft JhengHei" w:eastAsia="Microsoft JhengHei"/>
          <w:b/>
          <w:sz w:val="28"/>
          <w:u w:val="single"/>
        </w:rPr>
        <w:tab/>
      </w:r>
      <w:r>
        <w:rPr>
          <w:rFonts w:hint="eastAsia" w:ascii="Microsoft JhengHei" w:eastAsia="Microsoft JhengHei"/>
          <w:b/>
          <w:spacing w:val="9"/>
          <w:sz w:val="28"/>
        </w:rPr>
        <w:t>年</w:t>
      </w:r>
      <w:r>
        <w:rPr>
          <w:rFonts w:hint="eastAsia" w:ascii="Microsoft JhengHei" w:eastAsia="Microsoft JhengHei"/>
          <w:b/>
          <w:spacing w:val="9"/>
          <w:sz w:val="28"/>
          <w:u w:val="single"/>
        </w:rPr>
        <w:t xml:space="preserve"> </w:t>
      </w:r>
      <w:r>
        <w:rPr>
          <w:rFonts w:hint="eastAsia" w:ascii="Microsoft JhengHei" w:eastAsia="Microsoft JhengHei"/>
          <w:b/>
          <w:spacing w:val="9"/>
          <w:sz w:val="28"/>
          <w:u w:val="single"/>
        </w:rPr>
        <w:tab/>
      </w:r>
      <w:r>
        <w:rPr>
          <w:rFonts w:hint="eastAsia" w:ascii="Microsoft JhengHei" w:eastAsia="Microsoft JhengHei"/>
          <w:b/>
          <w:spacing w:val="8"/>
          <w:sz w:val="28"/>
        </w:rPr>
        <w:t>月</w:t>
      </w:r>
      <w:r>
        <w:rPr>
          <w:rFonts w:hint="eastAsia" w:ascii="Microsoft JhengHei" w:eastAsia="Microsoft JhengHei"/>
          <w:b/>
          <w:spacing w:val="8"/>
          <w:sz w:val="28"/>
          <w:u w:val="single"/>
        </w:rPr>
        <w:t xml:space="preserve"> </w:t>
      </w:r>
      <w:r>
        <w:rPr>
          <w:rFonts w:hint="eastAsia" w:ascii="Microsoft JhengHei" w:eastAsia="Microsoft JhengHei"/>
          <w:b/>
          <w:spacing w:val="8"/>
          <w:sz w:val="28"/>
          <w:u w:val="single"/>
        </w:rPr>
        <w:tab/>
      </w:r>
      <w:r>
        <w:rPr>
          <w:rFonts w:hint="eastAsia" w:ascii="Microsoft JhengHei" w:eastAsia="Microsoft JhengHei"/>
          <w:b/>
          <w:sz w:val="28"/>
        </w:rPr>
        <w:t>日</w:t>
      </w:r>
    </w:p>
    <w:p w14:paraId="3E65149A">
      <w:pPr>
        <w:spacing w:after="0"/>
        <w:jc w:val="both"/>
        <w:rPr>
          <w:rFonts w:hint="eastAsia" w:ascii="Microsoft JhengHei" w:eastAsia="Microsoft JhengHei"/>
          <w:sz w:val="28"/>
        </w:rPr>
        <w:sectPr>
          <w:pgSz w:w="11910" w:h="16840"/>
          <w:pgMar w:top="1440" w:right="1080" w:bottom="1440" w:left="1080" w:header="873" w:footer="1066" w:gutter="0"/>
          <w:cols w:space="720" w:num="1"/>
        </w:sectPr>
      </w:pPr>
    </w:p>
    <w:p w14:paraId="66227D43">
      <w:pPr>
        <w:pStyle w:val="10"/>
        <w:spacing w:before="7"/>
        <w:rPr>
          <w:rFonts w:ascii="Microsoft JhengHei"/>
          <w:b/>
          <w:sz w:val="11"/>
        </w:rPr>
      </w:pPr>
    </w:p>
    <w:p w14:paraId="76B963B0">
      <w:pPr>
        <w:spacing w:before="0"/>
        <w:ind w:left="0" w:right="487" w:firstLine="0"/>
        <w:jc w:val="center"/>
        <w:rPr>
          <w:rFonts w:hint="eastAsia" w:ascii="Microsoft JhengHei" w:hAnsi="宋体" w:eastAsia="Microsoft JhengHei" w:cs="宋体"/>
          <w:b/>
          <w:sz w:val="44"/>
        </w:rPr>
      </w:pPr>
      <w:r>
        <w:rPr>
          <w:rFonts w:hint="eastAsia" w:ascii="Microsoft JhengHei" w:hAnsi="宋体" w:eastAsia="Microsoft JhengHei" w:cs="宋体"/>
          <w:b/>
          <w:sz w:val="44"/>
        </w:rPr>
        <w:t>第一部分 资格证明文件</w:t>
      </w:r>
    </w:p>
    <w:p w14:paraId="6C3A2F91">
      <w:pPr>
        <w:pStyle w:val="10"/>
        <w:spacing w:before="0" w:line="240" w:lineRule="auto"/>
        <w:ind w:left="0" w:right="0" w:firstLine="0"/>
        <w:rPr>
          <w:rFonts w:ascii="Microsoft JhengHei"/>
          <w:b/>
          <w:sz w:val="28"/>
        </w:rPr>
      </w:pPr>
    </w:p>
    <w:p w14:paraId="2C98B111">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（1)具备三证合一营业执照；</w:t>
      </w:r>
    </w:p>
    <w:p w14:paraId="7BD66F4F">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（2）法定代表人投标需提供法定代表人资格证明书，委托代理人投标需提供法定代表人授权委托书；</w:t>
      </w:r>
    </w:p>
    <w:p w14:paraId="456648BF">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（3)投标企业须提供供应商（被授权本单位在职人员）近 6 个月内任意 1</w:t>
      </w:r>
    </w:p>
    <w:p w14:paraId="78861892">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个月社保证明；</w:t>
      </w:r>
    </w:p>
    <w:p w14:paraId="629EBC9E">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（4)参加采购活动前三年内，在经营活动中没有重大违法记录，供应商须提供 “信用中国”网站（</w:t>
      </w:r>
      <w:r>
        <w:rPr>
          <w:rFonts w:hint="default" w:ascii="方正仿宋_GBK" w:hAnsi="方正仿宋_GBK" w:eastAsia="方正仿宋_GBK" w:cs="方正仿宋_GBK"/>
          <w:b w:val="0"/>
          <w:bCs w:val="0"/>
          <w:spacing w:val="7"/>
          <w:sz w:val="24"/>
          <w:szCs w:val="22"/>
          <w:lang w:val="en-US" w:eastAsia="en-US" w:bidi="en-US"/>
        </w:rPr>
        <w:fldChar w:fldCharType="begin"/>
      </w:r>
      <w:r>
        <w:rPr>
          <w:rFonts w:hint="default" w:ascii="方正仿宋_GBK" w:hAnsi="方正仿宋_GBK" w:eastAsia="方正仿宋_GBK" w:cs="方正仿宋_GBK"/>
          <w:b w:val="0"/>
          <w:bCs w:val="0"/>
          <w:spacing w:val="7"/>
          <w:sz w:val="24"/>
          <w:szCs w:val="22"/>
          <w:lang w:val="en-US" w:eastAsia="en-US" w:bidi="en-US"/>
        </w:rPr>
        <w:instrText xml:space="preserve"> HYPERLINK "http://www.creditchina.gov.cn/" \h </w:instrText>
      </w:r>
      <w:r>
        <w:rPr>
          <w:rFonts w:hint="default" w:ascii="方正仿宋_GBK" w:hAnsi="方正仿宋_GBK" w:eastAsia="方正仿宋_GBK" w:cs="方正仿宋_GBK"/>
          <w:b w:val="0"/>
          <w:bCs w:val="0"/>
          <w:spacing w:val="7"/>
          <w:sz w:val="24"/>
          <w:szCs w:val="22"/>
          <w:lang w:val="en-US" w:eastAsia="en-US" w:bidi="en-US"/>
        </w:rPr>
        <w:fldChar w:fldCharType="separate"/>
      </w:r>
      <w:r>
        <w:rPr>
          <w:rFonts w:hint="default" w:ascii="方正仿宋_GBK" w:hAnsi="方正仿宋_GBK" w:eastAsia="方正仿宋_GBK" w:cs="方正仿宋_GBK"/>
          <w:b w:val="0"/>
          <w:bCs w:val="0"/>
          <w:spacing w:val="7"/>
          <w:sz w:val="24"/>
          <w:szCs w:val="22"/>
          <w:lang w:val="en-US" w:eastAsia="en-US" w:bidi="en-US"/>
        </w:rPr>
        <w:t>http://www.creditchina.gov.cn/</w:t>
      </w:r>
      <w:r>
        <w:rPr>
          <w:rFonts w:hint="default" w:ascii="方正仿宋_GBK" w:hAnsi="方正仿宋_GBK" w:eastAsia="方正仿宋_GBK" w:cs="方正仿宋_GBK"/>
          <w:b w:val="0"/>
          <w:bCs w:val="0"/>
          <w:spacing w:val="7"/>
          <w:sz w:val="24"/>
          <w:szCs w:val="22"/>
          <w:lang w:val="en-US" w:eastAsia="en-US" w:bidi="en-US"/>
        </w:rPr>
        <w:fldChar w:fldCharType="end"/>
      </w:r>
      <w:r>
        <w:rPr>
          <w:rFonts w:hint="default" w:ascii="方正仿宋_GBK" w:hAnsi="方正仿宋_GBK" w:eastAsia="方正仿宋_GBK" w:cs="方正仿宋_GBK"/>
          <w:b w:val="0"/>
          <w:bCs w:val="0"/>
          <w:spacing w:val="7"/>
          <w:sz w:val="24"/>
          <w:szCs w:val="22"/>
          <w:lang w:val="en-US" w:eastAsia="en-US" w:bidi="en-US"/>
        </w:rPr>
        <w:t>）、“中国政府采购网”网站（</w:t>
      </w:r>
      <w:r>
        <w:rPr>
          <w:rFonts w:hint="default" w:ascii="方正仿宋_GBK" w:hAnsi="方正仿宋_GBK" w:eastAsia="方正仿宋_GBK" w:cs="方正仿宋_GBK"/>
          <w:b w:val="0"/>
          <w:bCs w:val="0"/>
          <w:spacing w:val="7"/>
          <w:sz w:val="24"/>
          <w:szCs w:val="22"/>
          <w:lang w:val="en-US" w:eastAsia="en-US" w:bidi="en-US"/>
        </w:rPr>
        <w:fldChar w:fldCharType="begin"/>
      </w:r>
      <w:r>
        <w:rPr>
          <w:rFonts w:hint="default" w:ascii="方正仿宋_GBK" w:hAnsi="方正仿宋_GBK" w:eastAsia="方正仿宋_GBK" w:cs="方正仿宋_GBK"/>
          <w:b w:val="0"/>
          <w:bCs w:val="0"/>
          <w:spacing w:val="7"/>
          <w:sz w:val="24"/>
          <w:szCs w:val="22"/>
          <w:lang w:val="en-US" w:eastAsia="en-US" w:bidi="en-US"/>
        </w:rPr>
        <w:instrText xml:space="preserve"> HYPERLINK "http://www.ccgp.gov.cn/" \h </w:instrText>
      </w:r>
      <w:r>
        <w:rPr>
          <w:rFonts w:hint="default" w:ascii="方正仿宋_GBK" w:hAnsi="方正仿宋_GBK" w:eastAsia="方正仿宋_GBK" w:cs="方正仿宋_GBK"/>
          <w:b w:val="0"/>
          <w:bCs w:val="0"/>
          <w:spacing w:val="7"/>
          <w:sz w:val="24"/>
          <w:szCs w:val="22"/>
          <w:lang w:val="en-US" w:eastAsia="en-US" w:bidi="en-US"/>
        </w:rPr>
        <w:fldChar w:fldCharType="separate"/>
      </w:r>
      <w:r>
        <w:rPr>
          <w:rFonts w:hint="default" w:ascii="方正仿宋_GBK" w:hAnsi="方正仿宋_GBK" w:eastAsia="方正仿宋_GBK" w:cs="方正仿宋_GBK"/>
          <w:b w:val="0"/>
          <w:bCs w:val="0"/>
          <w:spacing w:val="7"/>
          <w:sz w:val="24"/>
          <w:szCs w:val="22"/>
          <w:lang w:val="en-US" w:eastAsia="en-US" w:bidi="en-US"/>
        </w:rPr>
        <w:t>http://www.ccgp.gov.cn</w:t>
      </w:r>
      <w:r>
        <w:rPr>
          <w:rFonts w:hint="default" w:ascii="方正仿宋_GBK" w:hAnsi="方正仿宋_GBK" w:eastAsia="方正仿宋_GBK" w:cs="方正仿宋_GBK"/>
          <w:b w:val="0"/>
          <w:bCs w:val="0"/>
          <w:spacing w:val="7"/>
          <w:sz w:val="24"/>
          <w:szCs w:val="22"/>
          <w:lang w:val="en-US" w:eastAsia="en-US" w:bidi="en-US"/>
        </w:rPr>
        <w:fldChar w:fldCharType="end"/>
      </w:r>
      <w:r>
        <w:rPr>
          <w:rFonts w:hint="default" w:ascii="方正仿宋_GBK" w:hAnsi="方正仿宋_GBK" w:eastAsia="方正仿宋_GBK" w:cs="方正仿宋_GBK"/>
          <w:b w:val="0"/>
          <w:bCs w:val="0"/>
          <w:spacing w:val="7"/>
          <w:sz w:val="24"/>
          <w:szCs w:val="22"/>
          <w:lang w:val="en-US" w:eastAsia="en-US" w:bidi="en-US"/>
        </w:rPr>
        <w:t>）无违法违规行为的查询纪录（提供查询结果网页截图并加盖供应商公章）。</w:t>
      </w:r>
    </w:p>
    <w:p w14:paraId="63015D51">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（5)</w:t>
      </w:r>
      <w:r>
        <w:rPr>
          <w:rFonts w:hint="eastAsia" w:ascii="方正仿宋_GB2312" w:hAnsi="方正仿宋_GB2312" w:eastAsia="方正仿宋_GB2312" w:cs="方正仿宋_GB2312"/>
          <w:sz w:val="21"/>
        </w:rPr>
        <w:t>具有履行合同所必需的设备和专业技术能力</w:t>
      </w:r>
      <w:r>
        <w:rPr>
          <w:rFonts w:hint="eastAsia" w:ascii="方正仿宋_GB2312" w:hAnsi="方正仿宋_GB2312" w:eastAsia="方正仿宋_GB2312" w:cs="方正仿宋_GB2312"/>
          <w:sz w:val="21"/>
          <w:lang w:eastAsia="zh-CN"/>
        </w:rPr>
        <w:t>，</w:t>
      </w:r>
      <w:r>
        <w:rPr>
          <w:rFonts w:hint="eastAsia" w:ascii="方正仿宋_GB2312" w:hAnsi="方正仿宋_GB2312" w:eastAsia="方正仿宋_GB2312" w:cs="方正仿宋_GB2312"/>
          <w:sz w:val="21"/>
        </w:rPr>
        <w:t>提供承诺函（详见格式）</w:t>
      </w:r>
      <w:r>
        <w:rPr>
          <w:rFonts w:hint="default" w:ascii="方正仿宋_GBK" w:hAnsi="方正仿宋_GBK" w:eastAsia="方正仿宋_GBK" w:cs="方正仿宋_GBK"/>
          <w:b w:val="0"/>
          <w:bCs w:val="0"/>
          <w:spacing w:val="7"/>
          <w:sz w:val="24"/>
          <w:szCs w:val="22"/>
          <w:lang w:val="en-US" w:eastAsia="en-US" w:bidi="en-US"/>
        </w:rPr>
        <w:t>；</w:t>
      </w:r>
    </w:p>
    <w:p w14:paraId="28434A4F">
      <w:pPr>
        <w:pStyle w:val="8"/>
        <w:ind w:left="0" w:leftChars="0" w:firstLine="508" w:firstLineChars="200"/>
        <w:jc w:val="both"/>
        <w:rPr>
          <w:rFonts w:hint="default" w:ascii="方正仿宋_GBK" w:hAnsi="方正仿宋_GBK" w:eastAsia="方正仿宋_GBK" w:cs="方正仿宋_GBK"/>
          <w:b w:val="0"/>
          <w:bCs w:val="0"/>
          <w:spacing w:val="7"/>
          <w:sz w:val="24"/>
          <w:szCs w:val="22"/>
          <w:lang w:val="en-US" w:eastAsia="en-US" w:bidi="en-US"/>
        </w:rPr>
      </w:pPr>
      <w:r>
        <w:rPr>
          <w:rFonts w:hint="default" w:ascii="方正仿宋_GBK" w:hAnsi="方正仿宋_GBK" w:eastAsia="方正仿宋_GBK" w:cs="方正仿宋_GBK"/>
          <w:b w:val="0"/>
          <w:bCs w:val="0"/>
          <w:spacing w:val="7"/>
          <w:sz w:val="24"/>
          <w:szCs w:val="22"/>
          <w:lang w:val="en-US" w:eastAsia="en-US" w:bidi="en-US"/>
        </w:rPr>
        <w:t>(6)</w:t>
      </w:r>
      <w:r>
        <w:rPr>
          <w:rFonts w:hint="default" w:ascii="方正仿宋_GBK" w:hAnsi="方正仿宋_GBK" w:eastAsia="方正仿宋_GBK" w:cs="方正仿宋_GBK"/>
          <w:b/>
          <w:bCs/>
          <w:spacing w:val="7"/>
          <w:sz w:val="24"/>
          <w:szCs w:val="22"/>
          <w:lang w:val="en-US" w:eastAsia="en-US" w:bidi="en-US"/>
        </w:rPr>
        <w:t>投标人须知资料表要求的其他资格证明文件</w:t>
      </w:r>
      <w:r>
        <w:rPr>
          <w:rFonts w:hint="eastAsia" w:ascii="方正仿宋_GBK" w:hAnsi="方正仿宋_GBK" w:eastAsia="方正仿宋_GBK" w:cs="方正仿宋_GBK"/>
          <w:b w:val="0"/>
          <w:bCs w:val="0"/>
          <w:spacing w:val="7"/>
          <w:sz w:val="24"/>
          <w:szCs w:val="22"/>
          <w:lang w:val="en-US" w:eastAsia="zh-CN" w:bidi="en-US"/>
        </w:rPr>
        <w:t>（包含但不限于满足《中华人民共和国政府采购法》第二十二条规定，提供近半年任意一个月的完税证明，提供近三年任意一年的财务报告或报表（包含资产负债表、利润表、现金流量表））</w:t>
      </w:r>
      <w:r>
        <w:rPr>
          <w:rFonts w:hint="default" w:ascii="方正仿宋_GBK" w:hAnsi="方正仿宋_GBK" w:eastAsia="方正仿宋_GBK" w:cs="方正仿宋_GBK"/>
          <w:b w:val="0"/>
          <w:bCs w:val="0"/>
          <w:spacing w:val="7"/>
          <w:sz w:val="24"/>
          <w:szCs w:val="22"/>
          <w:lang w:val="en-US" w:eastAsia="en-US" w:bidi="en-US"/>
        </w:rPr>
        <w:t>;</w:t>
      </w:r>
    </w:p>
    <w:p w14:paraId="31215170">
      <w:pPr>
        <w:spacing w:before="0" w:after="0" w:line="240" w:lineRule="auto"/>
        <w:ind w:left="0" w:right="0" w:firstLine="0"/>
        <w:jc w:val="left"/>
        <w:rPr>
          <w:sz w:val="28"/>
        </w:rPr>
        <w:sectPr>
          <w:pgSz w:w="11910" w:h="16840"/>
          <w:pgMar w:top="1440" w:right="1080" w:bottom="1440" w:left="1080" w:header="873" w:footer="1066" w:gutter="0"/>
          <w:cols w:space="720" w:num="1"/>
        </w:sectPr>
      </w:pPr>
    </w:p>
    <w:p w14:paraId="2F288450">
      <w:pPr>
        <w:spacing w:before="0" w:line="240" w:lineRule="auto"/>
        <w:ind w:left="0" w:right="0" w:firstLine="0"/>
        <w:jc w:val="left"/>
        <w:rPr>
          <w:sz w:val="28"/>
        </w:rPr>
      </w:pPr>
    </w:p>
    <w:p w14:paraId="62A1BFB8">
      <w:pPr>
        <w:spacing w:before="0"/>
        <w:ind w:left="0" w:right="487" w:firstLine="0"/>
        <w:jc w:val="center"/>
        <w:rPr>
          <w:rFonts w:hint="eastAsia" w:ascii="Microsoft JhengHei" w:hAnsi="宋体" w:eastAsia="Microsoft JhengHei" w:cs="宋体"/>
          <w:b/>
          <w:sz w:val="44"/>
        </w:rPr>
      </w:pPr>
      <w:r>
        <w:rPr>
          <w:rFonts w:hint="eastAsia" w:ascii="Microsoft JhengHei" w:hAnsi="宋体" w:eastAsia="Microsoft JhengHei" w:cs="宋体"/>
          <w:b/>
          <w:sz w:val="44"/>
        </w:rPr>
        <w:t>1、法人或者非法人组织的营业执照等证明文件或自然人 的身份证明</w:t>
      </w:r>
    </w:p>
    <w:p w14:paraId="213B297A">
      <w:pPr>
        <w:pStyle w:val="10"/>
        <w:spacing w:before="0" w:line="240" w:lineRule="auto"/>
        <w:ind w:left="0" w:right="0" w:firstLine="0"/>
        <w:rPr>
          <w:rFonts w:ascii="Microsoft JhengHei"/>
          <w:b/>
          <w:sz w:val="36"/>
        </w:rPr>
      </w:pPr>
    </w:p>
    <w:p w14:paraId="557FBDC7">
      <w:pPr>
        <w:pStyle w:val="8"/>
        <w:ind w:left="0" w:leftChars="0" w:firstLine="508" w:firstLineChars="200"/>
        <w:jc w:val="both"/>
        <w:rPr>
          <w:rFonts w:hint="eastAsia" w:ascii="方正仿宋_GBK" w:hAnsi="方正仿宋_GBK" w:eastAsia="方正仿宋_GBK" w:cs="方正仿宋_GBK"/>
          <w:b w:val="0"/>
          <w:bCs w:val="0"/>
          <w:spacing w:val="7"/>
          <w:sz w:val="24"/>
          <w:szCs w:val="22"/>
          <w:lang w:val="en-US" w:eastAsia="zh-CN" w:bidi="en-US"/>
        </w:rPr>
      </w:pPr>
    </w:p>
    <w:p w14:paraId="6745ED28">
      <w:pPr>
        <w:pStyle w:val="8"/>
        <w:ind w:left="0" w:leftChars="0" w:firstLine="508" w:firstLineChars="200"/>
        <w:jc w:val="both"/>
        <w:rPr>
          <w:rFonts w:hint="eastAsia" w:ascii="方正仿宋_GBK" w:hAnsi="方正仿宋_GBK" w:eastAsia="方正仿宋_GBK" w:cs="方正仿宋_GBK"/>
          <w:b w:val="0"/>
          <w:bCs w:val="0"/>
          <w:spacing w:val="7"/>
          <w:sz w:val="24"/>
          <w:szCs w:val="22"/>
          <w:lang w:val="en-US" w:eastAsia="zh-CN" w:bidi="en-US"/>
        </w:rPr>
      </w:pPr>
      <w:r>
        <w:rPr>
          <w:rFonts w:hint="eastAsia" w:ascii="方正仿宋_GBK" w:hAnsi="方正仿宋_GBK" w:eastAsia="方正仿宋_GBK" w:cs="方正仿宋_GBK"/>
          <w:b w:val="0"/>
          <w:bCs w:val="0"/>
          <w:spacing w:val="7"/>
          <w:sz w:val="24"/>
          <w:szCs w:val="22"/>
          <w:lang w:val="en-US" w:eastAsia="zh-CN" w:bidi="en-US"/>
        </w:rPr>
        <w:t>说明：1.提供有效的营业执照等证明文件复印件，复印件上应加盖本单位章。</w:t>
      </w:r>
    </w:p>
    <w:p w14:paraId="7ACE6F06">
      <w:pPr>
        <w:pStyle w:val="8"/>
        <w:ind w:left="0" w:leftChars="0" w:firstLine="1270" w:firstLineChars="500"/>
        <w:jc w:val="both"/>
        <w:rPr>
          <w:rFonts w:hint="eastAsia" w:ascii="方正仿宋_GBK" w:hAnsi="方正仿宋_GBK" w:eastAsia="方正仿宋_GBK" w:cs="方正仿宋_GBK"/>
          <w:b w:val="0"/>
          <w:bCs w:val="0"/>
          <w:spacing w:val="7"/>
          <w:sz w:val="24"/>
          <w:szCs w:val="22"/>
          <w:lang w:val="en-US" w:eastAsia="zh-CN" w:bidi="en-US"/>
        </w:rPr>
      </w:pPr>
      <w:r>
        <w:rPr>
          <w:rFonts w:hint="eastAsia" w:ascii="方正仿宋_GBK" w:hAnsi="方正仿宋_GBK" w:eastAsia="方正仿宋_GBK" w:cs="方正仿宋_GBK"/>
          <w:b w:val="0"/>
          <w:bCs w:val="0"/>
          <w:spacing w:val="7"/>
          <w:sz w:val="24"/>
          <w:szCs w:val="22"/>
          <w:lang w:val="en-US" w:eastAsia="zh-CN" w:bidi="en-US"/>
        </w:rPr>
        <w:t>2. 投标人为自然人的，应提供身份证明的复印件。</w:t>
      </w:r>
    </w:p>
    <w:p w14:paraId="3B98EF30">
      <w:pPr>
        <w:spacing w:before="0" w:after="0" w:line="240" w:lineRule="auto"/>
        <w:ind w:left="0" w:right="0" w:firstLine="0"/>
        <w:sectPr>
          <w:pgSz w:w="11910" w:h="16840"/>
          <w:pgMar w:top="1440" w:right="1080" w:bottom="1440" w:left="1080" w:header="873" w:footer="1066" w:gutter="0"/>
          <w:cols w:space="720" w:num="1"/>
        </w:sectPr>
      </w:pPr>
    </w:p>
    <w:p w14:paraId="1AD03F80">
      <w:pPr>
        <w:spacing w:before="0"/>
        <w:ind w:left="654" w:right="0" w:firstLine="0"/>
        <w:jc w:val="left"/>
        <w:rPr>
          <w:rFonts w:hint="eastAsia" w:ascii="Microsoft JhengHei" w:eastAsia="Microsoft JhengHei"/>
          <w:b/>
          <w:sz w:val="36"/>
        </w:rPr>
      </w:pPr>
      <w:r>
        <w:rPr>
          <w:rFonts w:hint="eastAsia" w:ascii="Microsoft JhengHei" w:eastAsia="Microsoft JhengHei"/>
          <w:b/>
          <w:sz w:val="36"/>
        </w:rPr>
        <w:t>2</w:t>
      </w:r>
      <w:r>
        <w:rPr>
          <w:rFonts w:hint="eastAsia" w:ascii="Microsoft JhengHei"/>
          <w:b/>
          <w:sz w:val="36"/>
          <w:lang w:val="en-US" w:eastAsia="zh-CN"/>
        </w:rPr>
        <w:t>.1</w:t>
      </w:r>
      <w:r>
        <w:rPr>
          <w:rFonts w:hint="eastAsia" w:ascii="Microsoft JhengHei" w:eastAsia="Microsoft JhengHei"/>
          <w:b/>
          <w:spacing w:val="9"/>
          <w:sz w:val="36"/>
        </w:rPr>
        <w:t>法定代表人资格证明书（</w:t>
      </w:r>
      <w:r>
        <w:rPr>
          <w:rFonts w:hint="eastAsia" w:ascii="Microsoft JhengHei" w:eastAsia="Microsoft JhengHei"/>
          <w:b/>
          <w:spacing w:val="8"/>
          <w:sz w:val="36"/>
        </w:rPr>
        <w:t>自然人投标的无需提供</w:t>
      </w:r>
      <w:r>
        <w:rPr>
          <w:rFonts w:hint="eastAsia" w:ascii="Microsoft JhengHei" w:eastAsia="Microsoft JhengHei"/>
          <w:b/>
          <w:sz w:val="36"/>
        </w:rPr>
        <w:t>）</w:t>
      </w:r>
    </w:p>
    <w:p w14:paraId="5EA7AA7B">
      <w:pPr>
        <w:pStyle w:val="10"/>
        <w:spacing w:before="5"/>
        <w:rPr>
          <w:rFonts w:ascii="Microsoft JhengHei"/>
          <w:b/>
          <w:sz w:val="23"/>
        </w:rPr>
      </w:pPr>
    </w:p>
    <w:p w14:paraId="210CECE1">
      <w:pPr>
        <w:pStyle w:val="10"/>
        <w:ind w:left="654"/>
      </w:pPr>
      <w:r>
        <w:t>致：（</w:t>
      </w:r>
      <w:r>
        <w:rPr>
          <w:rFonts w:hint="eastAsia"/>
          <w:lang w:eastAsia="zh-CN"/>
        </w:rPr>
        <w:t>采购单位</w:t>
      </w:r>
      <w:r>
        <w:t>）</w:t>
      </w:r>
    </w:p>
    <w:p w14:paraId="5A89CF27">
      <w:pPr>
        <w:pStyle w:val="10"/>
        <w:spacing w:before="10"/>
        <w:rPr>
          <w:sz w:val="33"/>
        </w:rPr>
      </w:pPr>
    </w:p>
    <w:p w14:paraId="4E95AF85">
      <w:pPr>
        <w:pStyle w:val="10"/>
        <w:tabs>
          <w:tab w:val="left" w:pos="2521"/>
          <w:tab w:val="left" w:pos="5758"/>
        </w:tabs>
        <w:ind w:left="1276"/>
      </w:pPr>
      <w:r>
        <w:rPr>
          <w:rFonts w:ascii="Times New Roman" w:eastAsia="Times New Roman"/>
          <w:u w:val="single"/>
        </w:rPr>
        <w:t xml:space="preserve"> </w:t>
      </w:r>
      <w:r>
        <w:rPr>
          <w:rFonts w:ascii="Times New Roman" w:eastAsia="Times New Roman"/>
          <w:u w:val="single"/>
        </w:rPr>
        <w:tab/>
      </w:r>
      <w:r>
        <w:rPr>
          <w:spacing w:val="9"/>
        </w:rPr>
        <w:t>同</w:t>
      </w:r>
      <w:r>
        <w:rPr>
          <w:spacing w:val="8"/>
        </w:rPr>
        <w:t>志</w:t>
      </w:r>
      <w:r>
        <w:rPr>
          <w:spacing w:val="9"/>
        </w:rPr>
        <w:t>，</w:t>
      </w:r>
      <w:r>
        <w:rPr>
          <w:spacing w:val="8"/>
        </w:rPr>
        <w:t>现</w:t>
      </w:r>
      <w:r>
        <w:rPr>
          <w:spacing w:val="9"/>
        </w:rPr>
        <w:t>任</w:t>
      </w:r>
      <w:r>
        <w:rPr>
          <w:spacing w:val="8"/>
        </w:rPr>
        <w:t>我</w:t>
      </w:r>
      <w:r>
        <w:rPr>
          <w:spacing w:val="9"/>
        </w:rPr>
        <w:t>单</w:t>
      </w:r>
      <w:r>
        <w:rPr>
          <w:spacing w:val="8"/>
        </w:rPr>
        <w:t>位</w:t>
      </w:r>
      <w:r>
        <w:rPr>
          <w:spacing w:val="8"/>
          <w:u w:val="single"/>
        </w:rPr>
        <w:t xml:space="preserve"> </w:t>
      </w:r>
      <w:r>
        <w:rPr>
          <w:spacing w:val="8"/>
          <w:u w:val="single"/>
        </w:rPr>
        <w:tab/>
      </w:r>
      <w:r>
        <w:rPr>
          <w:spacing w:val="8"/>
        </w:rPr>
        <w:t>职</w:t>
      </w:r>
      <w:r>
        <w:rPr>
          <w:spacing w:val="9"/>
        </w:rPr>
        <w:t>务</w:t>
      </w:r>
      <w:r>
        <w:rPr>
          <w:spacing w:val="8"/>
        </w:rPr>
        <w:t>，</w:t>
      </w:r>
      <w:r>
        <w:rPr>
          <w:spacing w:val="9"/>
        </w:rPr>
        <w:t>为</w:t>
      </w:r>
      <w:r>
        <w:rPr>
          <w:spacing w:val="8"/>
        </w:rPr>
        <w:t>法</w:t>
      </w:r>
      <w:r>
        <w:rPr>
          <w:spacing w:val="9"/>
        </w:rPr>
        <w:t>定</w:t>
      </w:r>
      <w:r>
        <w:rPr>
          <w:spacing w:val="8"/>
        </w:rPr>
        <w:t>代</w:t>
      </w:r>
      <w:r>
        <w:rPr>
          <w:spacing w:val="9"/>
        </w:rPr>
        <w:t>表</w:t>
      </w:r>
      <w:r>
        <w:rPr>
          <w:spacing w:val="8"/>
        </w:rPr>
        <w:t>人</w:t>
      </w:r>
      <w:r>
        <w:rPr>
          <w:spacing w:val="9"/>
        </w:rPr>
        <w:t>，</w:t>
      </w:r>
      <w:r>
        <w:rPr>
          <w:spacing w:val="8"/>
        </w:rPr>
        <w:t>特</w:t>
      </w:r>
      <w:r>
        <w:rPr>
          <w:spacing w:val="9"/>
        </w:rPr>
        <w:t>此</w:t>
      </w:r>
      <w:r>
        <w:rPr>
          <w:spacing w:val="8"/>
        </w:rPr>
        <w:t>证</w:t>
      </w:r>
      <w:r>
        <w:rPr>
          <w:spacing w:val="9"/>
        </w:rPr>
        <w:t>明</w:t>
      </w:r>
      <w:r>
        <w:t>。</w:t>
      </w:r>
    </w:p>
    <w:p w14:paraId="40718222">
      <w:pPr>
        <w:pStyle w:val="10"/>
        <w:spacing w:before="11"/>
        <w:rPr>
          <w:sz w:val="9"/>
        </w:rPr>
      </w:pPr>
    </w:p>
    <w:p w14:paraId="581E2FAC">
      <w:pPr>
        <w:pStyle w:val="10"/>
        <w:tabs>
          <w:tab w:val="left" w:pos="4388"/>
          <w:tab w:val="left" w:pos="6505"/>
        </w:tabs>
        <w:spacing w:before="66"/>
        <w:ind w:left="903"/>
      </w:pPr>
      <w:r>
        <w:rPr>
          <w:spacing w:val="8"/>
        </w:rPr>
        <w:t>签</w:t>
      </w:r>
      <w:r>
        <w:rPr>
          <w:spacing w:val="9"/>
        </w:rPr>
        <w:t>发日</w:t>
      </w:r>
      <w:r>
        <w:rPr>
          <w:spacing w:val="8"/>
        </w:rPr>
        <w:t>期</w:t>
      </w:r>
      <w:r>
        <w:t>：</w:t>
      </w:r>
      <w:r>
        <w:tab/>
      </w:r>
      <w:r>
        <w:rPr>
          <w:spacing w:val="8"/>
        </w:rPr>
        <w:t>单</w:t>
      </w:r>
      <w:r>
        <w:rPr>
          <w:spacing w:val="9"/>
        </w:rPr>
        <w:t>位</w:t>
      </w:r>
      <w:r>
        <w:t>：</w:t>
      </w:r>
      <w:r>
        <w:tab/>
      </w:r>
    </w:p>
    <w:p w14:paraId="746A828C">
      <w:pPr>
        <w:pStyle w:val="10"/>
        <w:tabs>
          <w:tab w:val="left" w:pos="4388"/>
          <w:tab w:val="left" w:pos="6505"/>
        </w:tabs>
        <w:spacing w:before="193" w:line="391" w:lineRule="auto"/>
        <w:ind w:left="903" w:right="3432"/>
      </w:pPr>
      <w:r>
        <w:rPr>
          <w:spacing w:val="9"/>
        </w:rPr>
        <w:t>附</w:t>
      </w:r>
      <w:r>
        <w:rPr>
          <w:spacing w:val="8"/>
        </w:rPr>
        <w:t>：</w:t>
      </w:r>
      <w:r>
        <w:rPr>
          <w:spacing w:val="9"/>
        </w:rPr>
        <w:t>代</w:t>
      </w:r>
      <w:r>
        <w:rPr>
          <w:spacing w:val="8"/>
        </w:rPr>
        <w:t>表</w:t>
      </w:r>
      <w:r>
        <w:rPr>
          <w:spacing w:val="9"/>
        </w:rPr>
        <w:t>人</w:t>
      </w:r>
      <w:r>
        <w:rPr>
          <w:spacing w:val="8"/>
        </w:rPr>
        <w:t>性别</w:t>
      </w:r>
      <w:r>
        <w:t>：</w:t>
      </w:r>
      <w:r>
        <w:tab/>
      </w:r>
      <w:r>
        <w:rPr>
          <w:spacing w:val="8"/>
        </w:rPr>
        <w:t>年</w:t>
      </w:r>
      <w:r>
        <w:rPr>
          <w:spacing w:val="9"/>
        </w:rPr>
        <w:t>龄</w:t>
      </w:r>
      <w:r>
        <w:t>：</w:t>
      </w:r>
      <w:r>
        <w:tab/>
      </w:r>
      <w:r>
        <w:rPr>
          <w:spacing w:val="8"/>
        </w:rPr>
        <w:t>身</w:t>
      </w:r>
      <w:r>
        <w:rPr>
          <w:spacing w:val="9"/>
        </w:rPr>
        <w:t>份</w:t>
      </w:r>
      <w:r>
        <w:rPr>
          <w:spacing w:val="8"/>
        </w:rPr>
        <w:t>证</w:t>
      </w:r>
      <w:r>
        <w:rPr>
          <w:spacing w:val="9"/>
        </w:rPr>
        <w:t>号</w:t>
      </w:r>
      <w:r>
        <w:rPr>
          <w:spacing w:val="8"/>
        </w:rPr>
        <w:t>码</w:t>
      </w:r>
      <w:r>
        <w:rPr>
          <w:spacing w:val="-14"/>
        </w:rPr>
        <w:t xml:space="preserve">： </w:t>
      </w:r>
      <w:r>
        <w:rPr>
          <w:spacing w:val="8"/>
        </w:rPr>
        <w:t>联</w:t>
      </w:r>
      <w:r>
        <w:rPr>
          <w:spacing w:val="9"/>
        </w:rPr>
        <w:t>系电</w:t>
      </w:r>
      <w:r>
        <w:rPr>
          <w:spacing w:val="8"/>
        </w:rPr>
        <w:t>话</w:t>
      </w:r>
      <w:r>
        <w:t>：</w:t>
      </w:r>
    </w:p>
    <w:p w14:paraId="63618FBC">
      <w:pPr>
        <w:pStyle w:val="10"/>
        <w:tabs>
          <w:tab w:val="left" w:pos="4388"/>
        </w:tabs>
        <w:spacing w:line="391" w:lineRule="auto"/>
        <w:ind w:left="654" w:right="5799" w:firstLine="249"/>
      </w:pPr>
      <w:r>
        <w:rPr>
          <w:spacing w:val="8"/>
        </w:rPr>
        <w:t>营</w:t>
      </w:r>
      <w:r>
        <w:rPr>
          <w:spacing w:val="9"/>
        </w:rPr>
        <w:t>业执</w:t>
      </w:r>
      <w:r>
        <w:rPr>
          <w:spacing w:val="8"/>
        </w:rPr>
        <w:t>照</w:t>
      </w:r>
      <w:r>
        <w:rPr>
          <w:spacing w:val="9"/>
        </w:rPr>
        <w:t>号</w:t>
      </w:r>
      <w:r>
        <w:rPr>
          <w:spacing w:val="8"/>
        </w:rPr>
        <w:t>码</w:t>
      </w:r>
      <w:r>
        <w:t>：</w:t>
      </w:r>
      <w:r>
        <w:tab/>
      </w:r>
      <w:r>
        <w:rPr>
          <w:spacing w:val="8"/>
        </w:rPr>
        <w:t>经</w:t>
      </w:r>
      <w:r>
        <w:rPr>
          <w:spacing w:val="9"/>
        </w:rPr>
        <w:t>济</w:t>
      </w:r>
      <w:r>
        <w:rPr>
          <w:spacing w:val="8"/>
        </w:rPr>
        <w:t>性</w:t>
      </w:r>
      <w:r>
        <w:rPr>
          <w:spacing w:val="9"/>
        </w:rPr>
        <w:t>质</w:t>
      </w:r>
      <w:r>
        <w:rPr>
          <w:spacing w:val="-16"/>
        </w:rPr>
        <w:t xml:space="preserve">： </w:t>
      </w:r>
      <w:r>
        <w:rPr>
          <w:spacing w:val="8"/>
        </w:rPr>
        <w:t>说</w:t>
      </w:r>
      <w:r>
        <w:rPr>
          <w:spacing w:val="9"/>
        </w:rPr>
        <w:t>明</w:t>
      </w:r>
      <w:r>
        <w:t>：</w:t>
      </w:r>
    </w:p>
    <w:p w14:paraId="130A9760">
      <w:pPr>
        <w:pStyle w:val="10"/>
        <w:spacing w:line="305" w:lineRule="exact"/>
        <w:ind w:left="903"/>
      </w:pPr>
      <w:r>
        <w:t>1、法定代表人为企业事业单位、国家机关、社会团体的主要行政负责人。</w:t>
      </w:r>
    </w:p>
    <w:p w14:paraId="0B193EDF">
      <w:pPr>
        <w:pStyle w:val="10"/>
        <w:spacing w:before="190"/>
        <w:ind w:left="903"/>
      </w:pPr>
      <w:r>
        <w:t>2、内容必须填写真实、清楚、涂改无效，不得转让。</w:t>
      </w:r>
    </w:p>
    <w:p w14:paraId="69DD39C4">
      <w:pPr>
        <w:pStyle w:val="10"/>
        <w:spacing w:before="192"/>
        <w:ind w:left="903"/>
      </w:pPr>
      <w:r>
        <w:t>3、将此证明书原件提交采购代理机构作为投标文件附件。</w:t>
      </w:r>
    </w:p>
    <w:p w14:paraId="21AECBB8">
      <w:pPr>
        <w:pStyle w:val="10"/>
        <w:spacing w:before="193"/>
        <w:ind w:left="903"/>
      </w:pPr>
      <w:r>
        <w:t>(为避免废标，请投标人务必提供本附件)</w:t>
      </w:r>
    </w:p>
    <w:p w14:paraId="276F548E">
      <w:pPr>
        <w:pStyle w:val="10"/>
        <w:rPr>
          <w:sz w:val="20"/>
        </w:rPr>
      </w:pPr>
    </w:p>
    <w:p w14:paraId="69BFA6FB">
      <w:pPr>
        <w:pStyle w:val="10"/>
        <w:spacing w:before="1"/>
        <w:rPr>
          <w:sz w:val="22"/>
        </w:rPr>
      </w:pPr>
      <w:r>
        <mc:AlternateContent>
          <mc:Choice Requires="wpg">
            <w:drawing>
              <wp:anchor distT="0" distB="0" distL="0" distR="0" simplePos="0" relativeHeight="251660288" behindDoc="1" locked="0" layoutInCell="1" allowOverlap="1">
                <wp:simplePos x="0" y="0"/>
                <wp:positionH relativeFrom="page">
                  <wp:posOffset>1113790</wp:posOffset>
                </wp:positionH>
                <wp:positionV relativeFrom="paragraph">
                  <wp:posOffset>208280</wp:posOffset>
                </wp:positionV>
                <wp:extent cx="2343150" cy="1593850"/>
                <wp:effectExtent l="0" t="635" r="19050" b="5715"/>
                <wp:wrapTopAndBottom/>
                <wp:docPr id="9" name="组合 14"/>
                <wp:cNvGraphicFramePr/>
                <a:graphic xmlns:a="http://schemas.openxmlformats.org/drawingml/2006/main">
                  <a:graphicData uri="http://schemas.microsoft.com/office/word/2010/wordprocessingGroup">
                    <wpg:wgp>
                      <wpg:cNvGrpSpPr/>
                      <wpg:grpSpPr>
                        <a:xfrm>
                          <a:off x="0" y="0"/>
                          <a:ext cx="2343150" cy="1593850"/>
                          <a:chOff x="1754" y="329"/>
                          <a:chExt cx="3690" cy="2510"/>
                        </a:xfrm>
                      </wpg:grpSpPr>
                      <wps:wsp>
                        <wps:cNvPr id="7" name="任意多边形 15"/>
                        <wps:cNvSpPr/>
                        <wps:spPr>
                          <a:xfrm>
                            <a:off x="1762" y="336"/>
                            <a:ext cx="3675" cy="2495"/>
                          </a:xfrm>
                          <a:custGeom>
                            <a:avLst/>
                            <a:gdLst/>
                            <a:ahLst/>
                            <a:cxnLst/>
                            <a:pathLst>
                              <a:path w="3675" h="2495">
                                <a:moveTo>
                                  <a:pt x="312" y="0"/>
                                </a:moveTo>
                                <a:lnTo>
                                  <a:pt x="251" y="6"/>
                                </a:lnTo>
                                <a:lnTo>
                                  <a:pt x="193" y="24"/>
                                </a:lnTo>
                                <a:lnTo>
                                  <a:pt x="139" y="53"/>
                                </a:lnTo>
                                <a:lnTo>
                                  <a:pt x="91" y="92"/>
                                </a:lnTo>
                                <a:lnTo>
                                  <a:pt x="52" y="139"/>
                                </a:lnTo>
                                <a:lnTo>
                                  <a:pt x="24" y="193"/>
                                </a:lnTo>
                                <a:lnTo>
                                  <a:pt x="6" y="251"/>
                                </a:lnTo>
                                <a:lnTo>
                                  <a:pt x="0" y="312"/>
                                </a:lnTo>
                                <a:lnTo>
                                  <a:pt x="0" y="2183"/>
                                </a:lnTo>
                                <a:lnTo>
                                  <a:pt x="6" y="2245"/>
                                </a:lnTo>
                                <a:lnTo>
                                  <a:pt x="24" y="2303"/>
                                </a:lnTo>
                                <a:lnTo>
                                  <a:pt x="52" y="2357"/>
                                </a:lnTo>
                                <a:lnTo>
                                  <a:pt x="91" y="2404"/>
                                </a:lnTo>
                                <a:lnTo>
                                  <a:pt x="139" y="2443"/>
                                </a:lnTo>
                                <a:lnTo>
                                  <a:pt x="193" y="2472"/>
                                </a:lnTo>
                                <a:lnTo>
                                  <a:pt x="251" y="2489"/>
                                </a:lnTo>
                                <a:lnTo>
                                  <a:pt x="312" y="2495"/>
                                </a:lnTo>
                                <a:lnTo>
                                  <a:pt x="3363" y="2495"/>
                                </a:lnTo>
                                <a:lnTo>
                                  <a:pt x="3424" y="2489"/>
                                </a:lnTo>
                                <a:lnTo>
                                  <a:pt x="3483" y="2472"/>
                                </a:lnTo>
                                <a:lnTo>
                                  <a:pt x="3536" y="2443"/>
                                </a:lnTo>
                                <a:lnTo>
                                  <a:pt x="3584" y="2404"/>
                                </a:lnTo>
                                <a:lnTo>
                                  <a:pt x="3623" y="2357"/>
                                </a:lnTo>
                                <a:lnTo>
                                  <a:pt x="3651" y="2303"/>
                                </a:lnTo>
                                <a:lnTo>
                                  <a:pt x="3669" y="2245"/>
                                </a:lnTo>
                                <a:lnTo>
                                  <a:pt x="3675" y="2183"/>
                                </a:lnTo>
                                <a:lnTo>
                                  <a:pt x="3675" y="312"/>
                                </a:lnTo>
                                <a:lnTo>
                                  <a:pt x="3669" y="251"/>
                                </a:lnTo>
                                <a:lnTo>
                                  <a:pt x="3651" y="193"/>
                                </a:lnTo>
                                <a:lnTo>
                                  <a:pt x="3623" y="139"/>
                                </a:lnTo>
                                <a:lnTo>
                                  <a:pt x="3584" y="92"/>
                                </a:lnTo>
                                <a:lnTo>
                                  <a:pt x="3536" y="53"/>
                                </a:lnTo>
                                <a:lnTo>
                                  <a:pt x="3483" y="24"/>
                                </a:lnTo>
                                <a:lnTo>
                                  <a:pt x="3424" y="6"/>
                                </a:lnTo>
                                <a:lnTo>
                                  <a:pt x="3363" y="0"/>
                                </a:lnTo>
                                <a:lnTo>
                                  <a:pt x="312" y="0"/>
                                </a:lnTo>
                                <a:close/>
                              </a:path>
                            </a:pathLst>
                          </a:custGeom>
                          <a:noFill/>
                          <a:ln w="9525" cap="flat" cmpd="sng">
                            <a:solidFill>
                              <a:srgbClr val="000000"/>
                            </a:solidFill>
                            <a:prstDash val="solid"/>
                            <a:headEnd type="none" w="med" len="med"/>
                            <a:tailEnd type="none" w="med" len="med"/>
                          </a:ln>
                        </wps:spPr>
                        <wps:bodyPr upright="1"/>
                      </wps:wsp>
                      <wps:wsp>
                        <wps:cNvPr id="8" name="文本框 16"/>
                        <wps:cNvSpPr txBox="1"/>
                        <wps:spPr>
                          <a:xfrm>
                            <a:off x="1754" y="328"/>
                            <a:ext cx="3690" cy="2510"/>
                          </a:xfrm>
                          <a:prstGeom prst="rect">
                            <a:avLst/>
                          </a:prstGeom>
                          <a:noFill/>
                          <a:ln>
                            <a:noFill/>
                          </a:ln>
                        </wps:spPr>
                        <wps:txbx>
                          <w:txbxContent>
                            <w:p w14:paraId="5C67C741">
                              <w:pPr>
                                <w:spacing w:before="0" w:line="240" w:lineRule="auto"/>
                                <w:rPr>
                                  <w:sz w:val="20"/>
                                </w:rPr>
                              </w:pPr>
                            </w:p>
                            <w:p w14:paraId="54A60FD1">
                              <w:pPr>
                                <w:spacing w:before="0" w:line="240" w:lineRule="auto"/>
                                <w:rPr>
                                  <w:sz w:val="20"/>
                                </w:rPr>
                              </w:pPr>
                            </w:p>
                            <w:p w14:paraId="1A885547">
                              <w:pPr>
                                <w:spacing w:before="0" w:line="240" w:lineRule="auto"/>
                                <w:rPr>
                                  <w:sz w:val="20"/>
                                </w:rPr>
                              </w:pPr>
                            </w:p>
                            <w:p w14:paraId="645FDE37">
                              <w:pPr>
                                <w:spacing w:before="0" w:line="240" w:lineRule="auto"/>
                                <w:rPr>
                                  <w:sz w:val="20"/>
                                </w:rPr>
                              </w:pPr>
                            </w:p>
                            <w:p w14:paraId="4FCA3640">
                              <w:pPr>
                                <w:spacing w:before="0" w:line="240" w:lineRule="auto"/>
                                <w:rPr>
                                  <w:sz w:val="17"/>
                                </w:rPr>
                              </w:pPr>
                            </w:p>
                            <w:p w14:paraId="5202ADC6">
                              <w:pPr>
                                <w:spacing w:before="0"/>
                                <w:ind w:left="421" w:right="0" w:firstLine="0"/>
                                <w:jc w:val="left"/>
                                <w:rPr>
                                  <w:sz w:val="21"/>
                                </w:rPr>
                              </w:pPr>
                              <w:r>
                                <w:rPr>
                                  <w:sz w:val="21"/>
                                </w:rPr>
                                <w:t>法定代表人身份证复印件正面</w:t>
                              </w:r>
                            </w:p>
                          </w:txbxContent>
                        </wps:txbx>
                        <wps:bodyPr lIns="0" tIns="0" rIns="0" bIns="0" upright="1"/>
                      </wps:wsp>
                    </wpg:wgp>
                  </a:graphicData>
                </a:graphic>
              </wp:anchor>
            </w:drawing>
          </mc:Choice>
          <mc:Fallback>
            <w:pict>
              <v:group id="组合 14" o:spid="_x0000_s1026" o:spt="203" style="position:absolute;left:0pt;margin-left:87.7pt;margin-top:16.4pt;height:125.5pt;width:184.5pt;mso-position-horizontal-relative:page;mso-wrap-distance-bottom:0pt;mso-wrap-distance-top:0pt;z-index:-251656192;mso-width-relative:page;mso-height-relative:page;" coordorigin="1754,329" coordsize="3690,2510" o:gfxdata="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">
                <o:lock v:ext="edit" aspectratio="f"/>
                <v:shape id="任意多边形 15" o:spid="_x0000_s1026" o:spt="100" style="position:absolute;left:1762;top:336;height:2495;width:3675;" filled="f" stroked="t" coordsize="3675,2495" o:gfxdata="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a8AAAA&#10;2gAAAA8AAAAAAAAAAQAgAAAAIgAAAGRycy9kb3ducmV2LnhtbFBLAQIUABQAAAAIAIdO4kAzLwWe&#10;OwAAADkAAAAQAAAAAAAAAAEAIAAAAAsBAABkcnMvc2hhcGV4bWwueG1sUEsFBgAAAAAGAAYAWwEA&#10;ALUDAAAAAA==&#10;" path="m312,0l251,6,193,24,139,53,91,92,52,139,24,193,6,251,0,312,0,2183,6,2245,24,2303,52,2357,91,2404,139,2443,193,2472,251,2489,312,2495,3363,2495,3424,2489,3483,2472,3536,2443,3584,2404,3623,2357,3651,2303,3669,2245,3675,2183,3675,312,3669,251,3651,193,3623,139,3584,92,3536,53,3483,24,3424,6,3363,0,312,0xe">
                  <v:fill on="f" focussize="0,0"/>
                  <v:stroke color="#000000" joinstyle="round"/>
                  <v:imagedata o:title=""/>
                  <o:lock v:ext="edit" aspectratio="f"/>
                </v:shape>
                <v:shape id="文本框 16" o:spid="_x0000_s1026" o:spt="202" type="#_x0000_t202" style="position:absolute;left:1754;top:328;height:2510;width:3690;"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5C67C741">
                        <w:pPr>
                          <w:spacing w:before="0" w:line="240" w:lineRule="auto"/>
                          <w:rPr>
                            <w:sz w:val="20"/>
                          </w:rPr>
                        </w:pPr>
                      </w:p>
                      <w:p w14:paraId="54A60FD1">
                        <w:pPr>
                          <w:spacing w:before="0" w:line="240" w:lineRule="auto"/>
                          <w:rPr>
                            <w:sz w:val="20"/>
                          </w:rPr>
                        </w:pPr>
                      </w:p>
                      <w:p w14:paraId="1A885547">
                        <w:pPr>
                          <w:spacing w:before="0" w:line="240" w:lineRule="auto"/>
                          <w:rPr>
                            <w:sz w:val="20"/>
                          </w:rPr>
                        </w:pPr>
                      </w:p>
                      <w:p w14:paraId="645FDE37">
                        <w:pPr>
                          <w:spacing w:before="0" w:line="240" w:lineRule="auto"/>
                          <w:rPr>
                            <w:sz w:val="20"/>
                          </w:rPr>
                        </w:pPr>
                      </w:p>
                      <w:p w14:paraId="4FCA3640">
                        <w:pPr>
                          <w:spacing w:before="0" w:line="240" w:lineRule="auto"/>
                          <w:rPr>
                            <w:sz w:val="17"/>
                          </w:rPr>
                        </w:pPr>
                      </w:p>
                      <w:p w14:paraId="5202ADC6">
                        <w:pPr>
                          <w:spacing w:before="0"/>
                          <w:ind w:left="421" w:right="0" w:firstLine="0"/>
                          <w:jc w:val="left"/>
                          <w:rPr>
                            <w:sz w:val="21"/>
                          </w:rPr>
                        </w:pPr>
                        <w:r>
                          <w:rPr>
                            <w:sz w:val="21"/>
                          </w:rPr>
                          <w:t>法定代表人身份证复印件正面</w:t>
                        </w:r>
                      </w:p>
                    </w:txbxContent>
                  </v:textbox>
                </v:shape>
                <w10:wrap type="topAndBottom"/>
              </v:group>
            </w:pict>
          </mc:Fallback>
        </mc:AlternateContent>
      </w:r>
      <w:r>
        <mc:AlternateContent>
          <mc:Choice Requires="wpg">
            <w:drawing>
              <wp:anchor distT="0" distB="0" distL="0" distR="0" simplePos="0" relativeHeight="251660288" behindDoc="1" locked="0" layoutInCell="1" allowOverlap="1">
                <wp:simplePos x="0" y="0"/>
                <wp:positionH relativeFrom="page">
                  <wp:posOffset>3941445</wp:posOffset>
                </wp:positionH>
                <wp:positionV relativeFrom="paragraph">
                  <wp:posOffset>204470</wp:posOffset>
                </wp:positionV>
                <wp:extent cx="2343150" cy="1593850"/>
                <wp:effectExtent l="635" t="635" r="18415" b="5715"/>
                <wp:wrapTopAndBottom/>
                <wp:docPr id="12" name="组合 17"/>
                <wp:cNvGraphicFramePr/>
                <a:graphic xmlns:a="http://schemas.openxmlformats.org/drawingml/2006/main">
                  <a:graphicData uri="http://schemas.microsoft.com/office/word/2010/wordprocessingGroup">
                    <wpg:wgp>
                      <wpg:cNvGrpSpPr/>
                      <wpg:grpSpPr>
                        <a:xfrm>
                          <a:off x="0" y="0"/>
                          <a:ext cx="2343150" cy="1593850"/>
                          <a:chOff x="6208" y="323"/>
                          <a:chExt cx="3690" cy="2510"/>
                        </a:xfrm>
                      </wpg:grpSpPr>
                      <wps:wsp>
                        <wps:cNvPr id="10" name="任意多边形 18"/>
                        <wps:cNvSpPr/>
                        <wps:spPr>
                          <a:xfrm>
                            <a:off x="6215" y="330"/>
                            <a:ext cx="3675" cy="2495"/>
                          </a:xfrm>
                          <a:custGeom>
                            <a:avLst/>
                            <a:gdLst/>
                            <a:ahLst/>
                            <a:cxnLst/>
                            <a:pathLst>
                              <a:path w="3675" h="2495">
                                <a:moveTo>
                                  <a:pt x="312" y="0"/>
                                </a:moveTo>
                                <a:lnTo>
                                  <a:pt x="251" y="6"/>
                                </a:lnTo>
                                <a:lnTo>
                                  <a:pt x="193" y="24"/>
                                </a:lnTo>
                                <a:lnTo>
                                  <a:pt x="139" y="53"/>
                                </a:lnTo>
                                <a:lnTo>
                                  <a:pt x="91" y="92"/>
                                </a:lnTo>
                                <a:lnTo>
                                  <a:pt x="52" y="139"/>
                                </a:lnTo>
                                <a:lnTo>
                                  <a:pt x="24" y="193"/>
                                </a:lnTo>
                                <a:lnTo>
                                  <a:pt x="6" y="251"/>
                                </a:lnTo>
                                <a:lnTo>
                                  <a:pt x="0" y="312"/>
                                </a:lnTo>
                                <a:lnTo>
                                  <a:pt x="0" y="2183"/>
                                </a:lnTo>
                                <a:lnTo>
                                  <a:pt x="6" y="2245"/>
                                </a:lnTo>
                                <a:lnTo>
                                  <a:pt x="24" y="2303"/>
                                </a:lnTo>
                                <a:lnTo>
                                  <a:pt x="52" y="2357"/>
                                </a:lnTo>
                                <a:lnTo>
                                  <a:pt x="91" y="2404"/>
                                </a:lnTo>
                                <a:lnTo>
                                  <a:pt x="139" y="2443"/>
                                </a:lnTo>
                                <a:lnTo>
                                  <a:pt x="193" y="2472"/>
                                </a:lnTo>
                                <a:lnTo>
                                  <a:pt x="251" y="2489"/>
                                </a:lnTo>
                                <a:lnTo>
                                  <a:pt x="312" y="2495"/>
                                </a:lnTo>
                                <a:lnTo>
                                  <a:pt x="3363" y="2495"/>
                                </a:lnTo>
                                <a:lnTo>
                                  <a:pt x="3424" y="2489"/>
                                </a:lnTo>
                                <a:lnTo>
                                  <a:pt x="3483" y="2472"/>
                                </a:lnTo>
                                <a:lnTo>
                                  <a:pt x="3536" y="2443"/>
                                </a:lnTo>
                                <a:lnTo>
                                  <a:pt x="3584" y="2404"/>
                                </a:lnTo>
                                <a:lnTo>
                                  <a:pt x="3623" y="2357"/>
                                </a:lnTo>
                                <a:lnTo>
                                  <a:pt x="3651" y="2303"/>
                                </a:lnTo>
                                <a:lnTo>
                                  <a:pt x="3669" y="2245"/>
                                </a:lnTo>
                                <a:lnTo>
                                  <a:pt x="3675" y="2183"/>
                                </a:lnTo>
                                <a:lnTo>
                                  <a:pt x="3675" y="312"/>
                                </a:lnTo>
                                <a:lnTo>
                                  <a:pt x="3669" y="251"/>
                                </a:lnTo>
                                <a:lnTo>
                                  <a:pt x="3651" y="193"/>
                                </a:lnTo>
                                <a:lnTo>
                                  <a:pt x="3623" y="139"/>
                                </a:lnTo>
                                <a:lnTo>
                                  <a:pt x="3584" y="92"/>
                                </a:lnTo>
                                <a:lnTo>
                                  <a:pt x="3536" y="53"/>
                                </a:lnTo>
                                <a:lnTo>
                                  <a:pt x="3483" y="24"/>
                                </a:lnTo>
                                <a:lnTo>
                                  <a:pt x="3424" y="6"/>
                                </a:lnTo>
                                <a:lnTo>
                                  <a:pt x="3363" y="0"/>
                                </a:lnTo>
                                <a:lnTo>
                                  <a:pt x="312" y="0"/>
                                </a:lnTo>
                                <a:close/>
                              </a:path>
                            </a:pathLst>
                          </a:custGeom>
                          <a:noFill/>
                          <a:ln w="9525" cap="flat" cmpd="sng">
                            <a:solidFill>
                              <a:srgbClr val="000000"/>
                            </a:solidFill>
                            <a:prstDash val="solid"/>
                            <a:headEnd type="none" w="med" len="med"/>
                            <a:tailEnd type="none" w="med" len="med"/>
                          </a:ln>
                        </wps:spPr>
                        <wps:bodyPr upright="1"/>
                      </wps:wsp>
                      <wps:wsp>
                        <wps:cNvPr id="11" name="文本框 19"/>
                        <wps:cNvSpPr txBox="1"/>
                        <wps:spPr>
                          <a:xfrm>
                            <a:off x="6207" y="322"/>
                            <a:ext cx="3690" cy="2510"/>
                          </a:xfrm>
                          <a:prstGeom prst="rect">
                            <a:avLst/>
                          </a:prstGeom>
                          <a:noFill/>
                          <a:ln>
                            <a:noFill/>
                          </a:ln>
                        </wps:spPr>
                        <wps:txbx>
                          <w:txbxContent>
                            <w:p w14:paraId="326A5634">
                              <w:pPr>
                                <w:spacing w:before="0" w:line="240" w:lineRule="auto"/>
                                <w:rPr>
                                  <w:sz w:val="20"/>
                                </w:rPr>
                              </w:pPr>
                            </w:p>
                            <w:p w14:paraId="7EDC2BD6">
                              <w:pPr>
                                <w:spacing w:before="0" w:line="240" w:lineRule="auto"/>
                                <w:rPr>
                                  <w:sz w:val="20"/>
                                </w:rPr>
                              </w:pPr>
                            </w:p>
                            <w:p w14:paraId="45999EF9">
                              <w:pPr>
                                <w:spacing w:before="0" w:line="240" w:lineRule="auto"/>
                                <w:rPr>
                                  <w:sz w:val="20"/>
                                </w:rPr>
                              </w:pPr>
                            </w:p>
                            <w:p w14:paraId="11235C13">
                              <w:pPr>
                                <w:spacing w:before="0" w:line="240" w:lineRule="auto"/>
                                <w:rPr>
                                  <w:sz w:val="20"/>
                                </w:rPr>
                              </w:pPr>
                            </w:p>
                            <w:p w14:paraId="7C7D6532">
                              <w:pPr>
                                <w:spacing w:before="0" w:line="240" w:lineRule="auto"/>
                                <w:rPr>
                                  <w:sz w:val="17"/>
                                </w:rPr>
                              </w:pPr>
                            </w:p>
                            <w:p w14:paraId="100DF380">
                              <w:pPr>
                                <w:spacing w:before="0"/>
                                <w:ind w:left="421" w:right="0" w:firstLine="0"/>
                                <w:jc w:val="left"/>
                                <w:rPr>
                                  <w:sz w:val="21"/>
                                </w:rPr>
                              </w:pPr>
                              <w:r>
                                <w:rPr>
                                  <w:sz w:val="21"/>
                                </w:rPr>
                                <w:t>法定代表人身份证复印件反面</w:t>
                              </w:r>
                            </w:p>
                          </w:txbxContent>
                        </wps:txbx>
                        <wps:bodyPr lIns="0" tIns="0" rIns="0" bIns="0" upright="1"/>
                      </wps:wsp>
                    </wpg:wgp>
                  </a:graphicData>
                </a:graphic>
              </wp:anchor>
            </w:drawing>
          </mc:Choice>
          <mc:Fallback>
            <w:pict>
              <v:group id="组合 17" o:spid="_x0000_s1026" o:spt="203" style="position:absolute;left:0pt;margin-left:310.35pt;margin-top:16.1pt;height:125.5pt;width:184.5pt;mso-position-horizontal-relative:page;mso-wrap-distance-bottom:0pt;mso-wrap-distance-top:0pt;z-index:-251656192;mso-width-relative:page;mso-height-relative:page;" coordorigin="6208,323" coordsize="3690,2510" o:gfxdata="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">
                <o:lock v:ext="edit" aspectratio="f"/>
                <v:shape id="任意多边形 18" o:spid="_x0000_s1026" o:spt="100" style="position:absolute;left:6215;top:330;height:2495;width:3675;" filled="f" stroked="t" coordsize="3675,2495" o:gfxdata="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4vX74A&#10;AADbAAAADwAAAAAAAAABACAAAAAiAAAAZHJzL2Rvd25yZXYueG1sUEsBAhQAFAAAAAgAh07iQDMv&#10;BZ47AAAAOQAAABAAAAAAAAAAAQAgAAAADQEAAGRycy9zaGFwZXhtbC54bWxQSwUGAAAAAAYABgBb&#10;AQAAtwMAAAAA&#10;" path="m312,0l251,6,193,24,139,53,91,92,52,139,24,193,6,251,0,312,0,2183,6,2245,24,2303,52,2357,91,2404,139,2443,193,2472,251,2489,312,2495,3363,2495,3424,2489,3483,2472,3536,2443,3584,2404,3623,2357,3651,2303,3669,2245,3675,2183,3675,312,3669,251,3651,193,3623,139,3584,92,3536,53,3483,24,3424,6,3363,0,312,0xe">
                  <v:fill on="f" focussize="0,0"/>
                  <v:stroke color="#000000" joinstyle="round"/>
                  <v:imagedata o:title=""/>
                  <o:lock v:ext="edit" aspectratio="f"/>
                </v:shape>
                <v:shape id="文本框 19" o:spid="_x0000_s1026" o:spt="202" type="#_x0000_t202" style="position:absolute;left:6207;top:322;height:2510;width:3690;" filled="f" stroked="f" coordsize="21600,21600" o:gfxdata="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ZUI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326A5634">
                        <w:pPr>
                          <w:spacing w:before="0" w:line="240" w:lineRule="auto"/>
                          <w:rPr>
                            <w:sz w:val="20"/>
                          </w:rPr>
                        </w:pPr>
                      </w:p>
                      <w:p w14:paraId="7EDC2BD6">
                        <w:pPr>
                          <w:spacing w:before="0" w:line="240" w:lineRule="auto"/>
                          <w:rPr>
                            <w:sz w:val="20"/>
                          </w:rPr>
                        </w:pPr>
                      </w:p>
                      <w:p w14:paraId="45999EF9">
                        <w:pPr>
                          <w:spacing w:before="0" w:line="240" w:lineRule="auto"/>
                          <w:rPr>
                            <w:sz w:val="20"/>
                          </w:rPr>
                        </w:pPr>
                      </w:p>
                      <w:p w14:paraId="11235C13">
                        <w:pPr>
                          <w:spacing w:before="0" w:line="240" w:lineRule="auto"/>
                          <w:rPr>
                            <w:sz w:val="20"/>
                          </w:rPr>
                        </w:pPr>
                      </w:p>
                      <w:p w14:paraId="7C7D6532">
                        <w:pPr>
                          <w:spacing w:before="0" w:line="240" w:lineRule="auto"/>
                          <w:rPr>
                            <w:sz w:val="17"/>
                          </w:rPr>
                        </w:pPr>
                      </w:p>
                      <w:p w14:paraId="100DF380">
                        <w:pPr>
                          <w:spacing w:before="0"/>
                          <w:ind w:left="421" w:right="0" w:firstLine="0"/>
                          <w:jc w:val="left"/>
                          <w:rPr>
                            <w:sz w:val="21"/>
                          </w:rPr>
                        </w:pPr>
                        <w:r>
                          <w:rPr>
                            <w:sz w:val="21"/>
                          </w:rPr>
                          <w:t>法定代表人身份证复印件反面</w:t>
                        </w:r>
                      </w:p>
                    </w:txbxContent>
                  </v:textbox>
                </v:shape>
                <w10:wrap type="topAndBottom"/>
              </v:group>
            </w:pict>
          </mc:Fallback>
        </mc:AlternateContent>
      </w:r>
    </w:p>
    <w:p w14:paraId="171F86D3">
      <w:pPr>
        <w:pStyle w:val="10"/>
        <w:spacing w:before="5"/>
        <w:rPr>
          <w:sz w:val="33"/>
        </w:rPr>
      </w:pPr>
    </w:p>
    <w:p w14:paraId="14B56085">
      <w:pPr>
        <w:pStyle w:val="10"/>
        <w:tabs>
          <w:tab w:val="left" w:pos="7058"/>
        </w:tabs>
        <w:spacing w:line="268" w:lineRule="auto"/>
        <w:ind w:left="1152" w:right="4364"/>
        <w:jc w:val="center"/>
        <w:rPr>
          <w:rFonts w:ascii="Times New Roman" w:eastAsia="Times New Roman"/>
        </w:rPr>
      </w:pPr>
      <w:r>
        <w:rPr>
          <w:spacing w:val="8"/>
        </w:rPr>
        <w:t>投</w:t>
      </w:r>
      <w:r>
        <w:rPr>
          <w:spacing w:val="9"/>
        </w:rPr>
        <w:t>标</w:t>
      </w:r>
      <w:r>
        <w:rPr>
          <w:spacing w:val="8"/>
        </w:rPr>
        <w:t>人</w:t>
      </w:r>
      <w:r>
        <w:rPr>
          <w:spacing w:val="9"/>
        </w:rPr>
        <w:t>（</w:t>
      </w:r>
      <w:r>
        <w:rPr>
          <w:spacing w:val="8"/>
        </w:rPr>
        <w:t>盖</w:t>
      </w:r>
      <w:r>
        <w:rPr>
          <w:spacing w:val="9"/>
        </w:rPr>
        <w:t>单</w:t>
      </w:r>
      <w:r>
        <w:rPr>
          <w:spacing w:val="8"/>
        </w:rPr>
        <w:t>位</w:t>
      </w:r>
      <w:r>
        <w:rPr>
          <w:spacing w:val="9"/>
        </w:rPr>
        <w:t>章</w:t>
      </w:r>
      <w:r>
        <w:rPr>
          <w:spacing w:val="8"/>
        </w:rPr>
        <w:t>）：</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 xml:space="preserve"> </w:t>
      </w:r>
      <w:r>
        <w:rPr>
          <w:spacing w:val="8"/>
        </w:rPr>
        <w:t>法</w:t>
      </w:r>
      <w:r>
        <w:rPr>
          <w:spacing w:val="9"/>
        </w:rPr>
        <w:t>定代</w:t>
      </w:r>
      <w:r>
        <w:rPr>
          <w:spacing w:val="8"/>
        </w:rPr>
        <w:t>表人</w:t>
      </w:r>
      <w:r>
        <w:rPr>
          <w:spacing w:val="9"/>
        </w:rPr>
        <w:t>（</w:t>
      </w:r>
      <w:r>
        <w:rPr>
          <w:spacing w:val="8"/>
        </w:rPr>
        <w:t>签</w:t>
      </w:r>
      <w:r>
        <w:rPr>
          <w:spacing w:val="9"/>
        </w:rPr>
        <w:t>字</w:t>
      </w:r>
      <w:r>
        <w:rPr>
          <w:spacing w:val="8"/>
        </w:rPr>
        <w:t>或</w:t>
      </w:r>
      <w:r>
        <w:rPr>
          <w:spacing w:val="9"/>
        </w:rPr>
        <w:t>签</w:t>
      </w:r>
      <w:r>
        <w:rPr>
          <w:spacing w:val="8"/>
        </w:rPr>
        <w:t>章）：</w:t>
      </w:r>
      <w:r>
        <w:rPr>
          <w:rFonts w:ascii="Times New Roman" w:eastAsia="Times New Roman"/>
          <w:u w:val="single"/>
        </w:rPr>
        <w:t xml:space="preserve"> </w:t>
      </w:r>
      <w:r>
        <w:rPr>
          <w:rFonts w:ascii="Times New Roman" w:eastAsia="Times New Roman"/>
          <w:u w:val="single"/>
        </w:rPr>
        <w:tab/>
      </w:r>
    </w:p>
    <w:p w14:paraId="00AE97C8">
      <w:pPr>
        <w:pStyle w:val="10"/>
        <w:tabs>
          <w:tab w:val="left" w:pos="1774"/>
          <w:tab w:val="left" w:pos="2397"/>
        </w:tabs>
        <w:spacing w:before="85"/>
        <w:ind w:left="1152"/>
      </w:pPr>
      <w:r>
        <w:t>年</w:t>
      </w:r>
      <w:r>
        <w:tab/>
      </w:r>
      <w:r>
        <w:t>月</w:t>
      </w:r>
      <w:r>
        <w:tab/>
      </w:r>
      <w:r>
        <w:t>日</w:t>
      </w:r>
    </w:p>
    <w:p w14:paraId="1BA56BB2">
      <w:pPr>
        <w:spacing w:after="0"/>
        <w:sectPr>
          <w:pgSz w:w="11910" w:h="16840"/>
          <w:pgMar w:top="1440" w:right="1080" w:bottom="1440" w:left="1080" w:header="873" w:footer="1066" w:gutter="0"/>
          <w:cols w:space="720" w:num="1"/>
        </w:sectPr>
      </w:pPr>
    </w:p>
    <w:p w14:paraId="1F82E359">
      <w:pPr>
        <w:pStyle w:val="10"/>
        <w:rPr>
          <w:sz w:val="20"/>
        </w:rPr>
      </w:pPr>
    </w:p>
    <w:p w14:paraId="4A2CD9C3">
      <w:pPr>
        <w:pStyle w:val="10"/>
        <w:rPr>
          <w:sz w:val="20"/>
        </w:rPr>
      </w:pPr>
    </w:p>
    <w:p w14:paraId="119050EB">
      <w:pPr>
        <w:pStyle w:val="4"/>
        <w:numPr>
          <w:ilvl w:val="1"/>
          <w:numId w:val="0"/>
        </w:numPr>
        <w:tabs>
          <w:tab w:val="left" w:pos="1208"/>
        </w:tabs>
        <w:spacing w:before="98" w:after="0" w:line="240" w:lineRule="auto"/>
        <w:ind w:left="1207" w:leftChars="0" w:right="0" w:rightChars="0" w:hanging="553" w:firstLineChars="0"/>
        <w:jc w:val="left"/>
      </w:pPr>
      <w:r>
        <w:rPr>
          <w:rFonts w:hint="eastAsia" w:eastAsia="宋体" w:cs="Microsoft JhengHei"/>
          <w:b/>
          <w:bCs/>
          <w:spacing w:val="3"/>
          <w:w w:val="83"/>
          <w:sz w:val="34"/>
          <w:szCs w:val="34"/>
          <w:lang w:val="en-US" w:eastAsia="zh-CN" w:bidi="en-US"/>
        </w:rPr>
        <w:t>2</w:t>
      </w:r>
      <w:r>
        <w:rPr>
          <w:rFonts w:hint="default" w:ascii="Microsoft JhengHei" w:hAnsi="Microsoft JhengHei" w:eastAsia="Microsoft JhengHei" w:cs="Microsoft JhengHei"/>
          <w:b/>
          <w:bCs/>
          <w:spacing w:val="3"/>
          <w:w w:val="83"/>
          <w:sz w:val="34"/>
          <w:szCs w:val="34"/>
          <w:lang w:val="en-US" w:eastAsia="en-US" w:bidi="en-US"/>
        </w:rPr>
        <w:t>-1</w:t>
      </w:r>
      <w:r>
        <w:rPr>
          <w:spacing w:val="9"/>
          <w:w w:val="105"/>
        </w:rPr>
        <w:t>、法定代表人授权委托书</w:t>
      </w:r>
      <w:r>
        <w:rPr>
          <w:spacing w:val="3"/>
          <w:w w:val="120"/>
        </w:rPr>
        <w:t>(</w:t>
      </w:r>
      <w:r>
        <w:rPr>
          <w:spacing w:val="9"/>
          <w:w w:val="105"/>
        </w:rPr>
        <w:t>自然人投标的无需提供</w:t>
      </w:r>
      <w:r>
        <w:rPr>
          <w:w w:val="120"/>
        </w:rPr>
        <w:t>)</w:t>
      </w:r>
    </w:p>
    <w:p w14:paraId="57F661B8">
      <w:pPr>
        <w:pStyle w:val="10"/>
        <w:spacing w:before="4"/>
        <w:rPr>
          <w:rFonts w:ascii="Microsoft JhengHei"/>
          <w:b/>
          <w:sz w:val="44"/>
        </w:rPr>
      </w:pPr>
    </w:p>
    <w:p w14:paraId="660C6BE8">
      <w:pPr>
        <w:pStyle w:val="10"/>
        <w:spacing w:before="0"/>
        <w:ind w:left="0"/>
      </w:pPr>
      <w:r>
        <w:rPr>
          <w:spacing w:val="8"/>
          <w:w w:val="95"/>
        </w:rPr>
        <w:t>本授权书声明：注册于</w:t>
      </w:r>
      <w:r>
        <w:rPr>
          <w:spacing w:val="9"/>
          <w:w w:val="95"/>
          <w:u w:val="single"/>
        </w:rPr>
        <w:t>（</w:t>
      </w:r>
      <w:r>
        <w:rPr>
          <w:spacing w:val="8"/>
          <w:w w:val="95"/>
          <w:u w:val="single"/>
        </w:rPr>
        <w:t>国家或地区的名称）</w:t>
      </w:r>
      <w:r>
        <w:rPr>
          <w:spacing w:val="9"/>
          <w:w w:val="95"/>
        </w:rPr>
        <w:t>的</w:t>
      </w:r>
      <w:r>
        <w:rPr>
          <w:spacing w:val="8"/>
          <w:w w:val="95"/>
        </w:rPr>
        <w:t>（</w:t>
      </w:r>
      <w:r>
        <w:rPr>
          <w:spacing w:val="8"/>
          <w:w w:val="95"/>
          <w:sz w:val="25"/>
          <w:u w:val="single"/>
        </w:rPr>
        <w:t>投标人</w:t>
      </w:r>
      <w:r>
        <w:rPr>
          <w:spacing w:val="9"/>
          <w:w w:val="95"/>
        </w:rPr>
        <w:t>）</w:t>
      </w:r>
      <w:r>
        <w:rPr>
          <w:spacing w:val="8"/>
          <w:w w:val="95"/>
        </w:rPr>
        <w:t>的在下面签字</w:t>
      </w:r>
      <w:r>
        <w:rPr>
          <w:rFonts w:hint="eastAsia"/>
          <w:spacing w:val="8"/>
          <w:w w:val="95"/>
          <w:lang w:val="en-US" w:eastAsia="zh-CN"/>
        </w:rPr>
        <w:t>或盖章</w:t>
      </w:r>
      <w:r>
        <w:rPr>
          <w:spacing w:val="8"/>
          <w:w w:val="95"/>
        </w:rPr>
        <w:t>的</w:t>
      </w:r>
      <w:r>
        <w:rPr>
          <w:spacing w:val="9"/>
          <w:w w:val="95"/>
          <w:u w:val="single"/>
        </w:rPr>
        <w:t>（</w:t>
      </w:r>
      <w:r>
        <w:rPr>
          <w:spacing w:val="5"/>
          <w:w w:val="95"/>
          <w:u w:val="single"/>
        </w:rPr>
        <w:t>法人代</w:t>
      </w:r>
      <w:r>
        <w:rPr>
          <w:spacing w:val="8"/>
          <w:u w:val="single"/>
        </w:rPr>
        <w:t>表姓名、职务）</w:t>
      </w:r>
      <w:r>
        <w:rPr>
          <w:spacing w:val="8"/>
        </w:rPr>
        <w:t>代表我单位授权</w:t>
      </w:r>
      <w:r>
        <w:rPr>
          <w:spacing w:val="9"/>
        </w:rPr>
        <w:t>（</w:t>
      </w:r>
      <w:r>
        <w:rPr>
          <w:spacing w:val="8"/>
          <w:u w:val="single"/>
        </w:rPr>
        <w:t>单位名称）</w:t>
      </w:r>
      <w:r>
        <w:rPr>
          <w:spacing w:val="8"/>
        </w:rPr>
        <w:t>的在下面</w:t>
      </w:r>
      <w:r>
        <w:rPr>
          <w:spacing w:val="8"/>
          <w:w w:val="95"/>
        </w:rPr>
        <w:t>签字</w:t>
      </w:r>
      <w:r>
        <w:rPr>
          <w:rFonts w:hint="eastAsia"/>
          <w:spacing w:val="8"/>
          <w:w w:val="95"/>
          <w:lang w:val="en-US" w:eastAsia="zh-CN"/>
        </w:rPr>
        <w:t>或盖章</w:t>
      </w:r>
      <w:r>
        <w:rPr>
          <w:spacing w:val="8"/>
        </w:rPr>
        <w:t>的（</w:t>
      </w:r>
      <w:r>
        <w:rPr>
          <w:spacing w:val="8"/>
          <w:u w:val="single"/>
        </w:rPr>
        <w:t>被授权人的姓名、职务</w:t>
      </w:r>
      <w:r>
        <w:t>）</w:t>
      </w:r>
      <w:r>
        <w:rPr>
          <w:spacing w:val="8"/>
        </w:rPr>
        <w:t>为我单位的合法代理人，就（</w:t>
      </w:r>
      <w:r>
        <w:rPr>
          <w:spacing w:val="8"/>
          <w:u w:val="single"/>
        </w:rPr>
        <w:t>项目名称</w:t>
      </w:r>
      <w:r>
        <w:rPr>
          <w:spacing w:val="9"/>
        </w:rPr>
        <w:t>）</w:t>
      </w:r>
      <w:r>
        <w:rPr>
          <w:spacing w:val="7"/>
        </w:rPr>
        <w:t>投标，以我单位名义处理一切与之有关的事务。</w:t>
      </w:r>
    </w:p>
    <w:p w14:paraId="6D54901E">
      <w:pPr>
        <w:pStyle w:val="10"/>
        <w:spacing w:before="0"/>
        <w:ind w:left="0"/>
        <w:rPr>
          <w:sz w:val="10"/>
        </w:rPr>
      </w:pPr>
    </w:p>
    <w:p w14:paraId="6BD9D54B">
      <w:pPr>
        <w:pStyle w:val="10"/>
        <w:tabs>
          <w:tab w:val="left" w:pos="3766"/>
          <w:tab w:val="left" w:pos="4637"/>
          <w:tab w:val="left" w:pos="5509"/>
        </w:tabs>
        <w:spacing w:before="0"/>
        <w:ind w:left="0"/>
      </w:pPr>
      <w:r>
        <w:rPr>
          <w:spacing w:val="9"/>
        </w:rPr>
        <w:t>本</w:t>
      </w:r>
      <w:r>
        <w:rPr>
          <w:spacing w:val="8"/>
        </w:rPr>
        <w:t>授</w:t>
      </w:r>
      <w:r>
        <w:rPr>
          <w:spacing w:val="9"/>
        </w:rPr>
        <w:t>权</w:t>
      </w:r>
      <w:r>
        <w:rPr>
          <w:spacing w:val="8"/>
        </w:rPr>
        <w:t>书</w:t>
      </w:r>
      <w:r>
        <w:rPr>
          <w:spacing w:val="9"/>
        </w:rPr>
        <w:t>于</w:t>
      </w:r>
      <w:r>
        <w:rPr>
          <w:spacing w:val="9"/>
          <w:u w:val="single"/>
        </w:rPr>
        <w:t xml:space="preserve"> </w:t>
      </w:r>
      <w:r>
        <w:rPr>
          <w:spacing w:val="9"/>
          <w:u w:val="single"/>
        </w:rPr>
        <w:tab/>
      </w:r>
      <w:r>
        <w:rPr>
          <w:spacing w:val="8"/>
        </w:rPr>
        <w:t>年</w:t>
      </w:r>
      <w:r>
        <w:rPr>
          <w:spacing w:val="8"/>
          <w:u w:val="single"/>
        </w:rPr>
        <w:t xml:space="preserve"> </w:t>
      </w:r>
      <w:r>
        <w:rPr>
          <w:spacing w:val="8"/>
          <w:u w:val="single"/>
        </w:rPr>
        <w:tab/>
      </w:r>
      <w:r>
        <w:rPr>
          <w:spacing w:val="9"/>
        </w:rPr>
        <w:t>月</w:t>
      </w:r>
      <w:r>
        <w:rPr>
          <w:spacing w:val="9"/>
          <w:u w:val="single"/>
        </w:rPr>
        <w:t xml:space="preserve"> </w:t>
      </w:r>
      <w:r>
        <w:rPr>
          <w:spacing w:val="9"/>
          <w:u w:val="single"/>
        </w:rPr>
        <w:tab/>
      </w:r>
      <w:r>
        <w:rPr>
          <w:spacing w:val="9"/>
        </w:rPr>
        <w:t>日</w:t>
      </w:r>
      <w:r>
        <w:rPr>
          <w:spacing w:val="8"/>
        </w:rPr>
        <w:t>生</w:t>
      </w:r>
      <w:r>
        <w:rPr>
          <w:spacing w:val="9"/>
        </w:rPr>
        <w:t>效</w:t>
      </w:r>
      <w:r>
        <w:rPr>
          <w:spacing w:val="4"/>
        </w:rPr>
        <w:t>,</w:t>
      </w:r>
      <w:r>
        <w:rPr>
          <w:spacing w:val="8"/>
        </w:rPr>
        <w:t>特</w:t>
      </w:r>
      <w:r>
        <w:rPr>
          <w:spacing w:val="9"/>
        </w:rPr>
        <w:t>此</w:t>
      </w:r>
      <w:r>
        <w:rPr>
          <w:spacing w:val="8"/>
        </w:rPr>
        <w:t>声明</w:t>
      </w:r>
      <w:r>
        <w:t>。</w:t>
      </w:r>
    </w:p>
    <w:p w14:paraId="477140AB">
      <w:pPr>
        <w:pStyle w:val="10"/>
        <w:spacing w:before="0"/>
        <w:ind w:left="0"/>
        <w:rPr>
          <w:sz w:val="20"/>
        </w:rPr>
      </w:pPr>
    </w:p>
    <w:p w14:paraId="31F595B0">
      <w:pPr>
        <w:pStyle w:val="10"/>
        <w:spacing w:before="0"/>
        <w:ind w:left="0"/>
        <w:rPr>
          <w:sz w:val="20"/>
        </w:rPr>
      </w:pPr>
    </w:p>
    <w:p w14:paraId="565B2C9B">
      <w:pPr>
        <w:pStyle w:val="10"/>
        <w:spacing w:before="4"/>
        <w:rPr>
          <w:sz w:val="21"/>
        </w:rPr>
      </w:pPr>
      <w:r>
        <mc:AlternateContent>
          <mc:Choice Requires="wpg">
            <w:drawing>
              <wp:anchor distT="0" distB="0" distL="0" distR="0" simplePos="0" relativeHeight="251660288" behindDoc="1" locked="0" layoutInCell="1" allowOverlap="1">
                <wp:simplePos x="0" y="0"/>
                <wp:positionH relativeFrom="page">
                  <wp:posOffset>735965</wp:posOffset>
                </wp:positionH>
                <wp:positionV relativeFrom="paragraph">
                  <wp:posOffset>198755</wp:posOffset>
                </wp:positionV>
                <wp:extent cx="2517140" cy="1152525"/>
                <wp:effectExtent l="0" t="0" r="16510" b="9525"/>
                <wp:wrapTopAndBottom/>
                <wp:docPr id="15" name="组合 20"/>
                <wp:cNvGraphicFramePr/>
                <a:graphic xmlns:a="http://schemas.openxmlformats.org/drawingml/2006/main">
                  <a:graphicData uri="http://schemas.microsoft.com/office/word/2010/wordprocessingGroup">
                    <wpg:wgp>
                      <wpg:cNvGrpSpPr/>
                      <wpg:grpSpPr>
                        <a:xfrm>
                          <a:off x="0" y="0"/>
                          <a:ext cx="2517140" cy="1152525"/>
                          <a:chOff x="1159" y="313"/>
                          <a:chExt cx="3964" cy="1815"/>
                        </a:xfrm>
                      </wpg:grpSpPr>
                      <wps:wsp>
                        <wps:cNvPr id="13" name="任意多边形 21"/>
                        <wps:cNvSpPr/>
                        <wps:spPr>
                          <a:xfrm>
                            <a:off x="1167" y="320"/>
                            <a:ext cx="3949" cy="1800"/>
                          </a:xfrm>
                          <a:custGeom>
                            <a:avLst/>
                            <a:gdLst/>
                            <a:ahLst/>
                            <a:cxnLst/>
                            <a:pathLst>
                              <a:path w="3949" h="1800">
                                <a:moveTo>
                                  <a:pt x="225" y="0"/>
                                </a:moveTo>
                                <a:lnTo>
                                  <a:pt x="139" y="17"/>
                                </a:lnTo>
                                <a:lnTo>
                                  <a:pt x="66" y="66"/>
                                </a:lnTo>
                                <a:lnTo>
                                  <a:pt x="17" y="139"/>
                                </a:lnTo>
                                <a:lnTo>
                                  <a:pt x="0" y="225"/>
                                </a:lnTo>
                                <a:lnTo>
                                  <a:pt x="0" y="1575"/>
                                </a:lnTo>
                                <a:lnTo>
                                  <a:pt x="17" y="1661"/>
                                </a:lnTo>
                                <a:lnTo>
                                  <a:pt x="66" y="1734"/>
                                </a:lnTo>
                                <a:lnTo>
                                  <a:pt x="139" y="1783"/>
                                </a:lnTo>
                                <a:lnTo>
                                  <a:pt x="225" y="1800"/>
                                </a:lnTo>
                                <a:lnTo>
                                  <a:pt x="3724" y="1800"/>
                                </a:lnTo>
                                <a:lnTo>
                                  <a:pt x="3768" y="1795"/>
                                </a:lnTo>
                                <a:lnTo>
                                  <a:pt x="3849" y="1762"/>
                                </a:lnTo>
                                <a:lnTo>
                                  <a:pt x="3911" y="1699"/>
                                </a:lnTo>
                                <a:lnTo>
                                  <a:pt x="3945" y="1619"/>
                                </a:lnTo>
                                <a:lnTo>
                                  <a:pt x="3949" y="225"/>
                                </a:lnTo>
                                <a:lnTo>
                                  <a:pt x="3945" y="181"/>
                                </a:lnTo>
                                <a:lnTo>
                                  <a:pt x="3911" y="100"/>
                                </a:lnTo>
                                <a:lnTo>
                                  <a:pt x="3849" y="37"/>
                                </a:lnTo>
                                <a:lnTo>
                                  <a:pt x="3768" y="4"/>
                                </a:lnTo>
                                <a:lnTo>
                                  <a:pt x="3724" y="0"/>
                                </a:lnTo>
                                <a:lnTo>
                                  <a:pt x="225" y="0"/>
                                </a:lnTo>
                                <a:close/>
                              </a:path>
                            </a:pathLst>
                          </a:custGeom>
                          <a:noFill/>
                          <a:ln w="9525" cap="flat" cmpd="sng">
                            <a:solidFill>
                              <a:srgbClr val="000000"/>
                            </a:solidFill>
                            <a:prstDash val="solid"/>
                            <a:headEnd type="none" w="med" len="med"/>
                            <a:tailEnd type="none" w="med" len="med"/>
                          </a:ln>
                        </wps:spPr>
                        <wps:bodyPr upright="1"/>
                      </wps:wsp>
                      <wps:wsp>
                        <wps:cNvPr id="14" name="文本框 22"/>
                        <wps:cNvSpPr txBox="1"/>
                        <wps:spPr>
                          <a:xfrm>
                            <a:off x="1159" y="313"/>
                            <a:ext cx="3964" cy="1815"/>
                          </a:xfrm>
                          <a:prstGeom prst="rect">
                            <a:avLst/>
                          </a:prstGeom>
                          <a:noFill/>
                          <a:ln>
                            <a:noFill/>
                          </a:ln>
                        </wps:spPr>
                        <wps:txbx>
                          <w:txbxContent>
                            <w:p w14:paraId="5285597B">
                              <w:pPr>
                                <w:spacing w:before="0" w:line="240" w:lineRule="auto"/>
                                <w:rPr>
                                  <w:sz w:val="20"/>
                                </w:rPr>
                              </w:pPr>
                            </w:p>
                            <w:p w14:paraId="38A43F9E">
                              <w:pPr>
                                <w:spacing w:before="0" w:line="240" w:lineRule="auto"/>
                                <w:rPr>
                                  <w:sz w:val="20"/>
                                </w:rPr>
                              </w:pPr>
                            </w:p>
                            <w:p w14:paraId="784EAE68">
                              <w:pPr>
                                <w:spacing w:before="0" w:line="240" w:lineRule="auto"/>
                                <w:rPr>
                                  <w:sz w:val="20"/>
                                </w:rPr>
                              </w:pPr>
                            </w:p>
                            <w:p w14:paraId="7A3B5BCF">
                              <w:pPr>
                                <w:spacing w:before="0" w:line="240" w:lineRule="auto"/>
                                <w:rPr>
                                  <w:sz w:val="20"/>
                                </w:rPr>
                              </w:pPr>
                            </w:p>
                            <w:p w14:paraId="20B39343">
                              <w:pPr>
                                <w:spacing w:before="0" w:line="240" w:lineRule="auto"/>
                                <w:rPr>
                                  <w:sz w:val="15"/>
                                </w:rPr>
                              </w:pPr>
                            </w:p>
                            <w:p w14:paraId="005BA5B9">
                              <w:pPr>
                                <w:spacing w:before="1"/>
                                <w:ind w:left="558" w:right="0" w:firstLine="0"/>
                                <w:jc w:val="left"/>
                                <w:rPr>
                                  <w:sz w:val="21"/>
                                </w:rPr>
                              </w:pPr>
                              <w:r>
                                <w:rPr>
                                  <w:sz w:val="21"/>
                                </w:rPr>
                                <w:t>授权委托人身份证复印件正面</w:t>
                              </w:r>
                            </w:p>
                          </w:txbxContent>
                        </wps:txbx>
                        <wps:bodyPr lIns="0" tIns="0" rIns="0" bIns="0" upright="1"/>
                      </wps:wsp>
                    </wpg:wgp>
                  </a:graphicData>
                </a:graphic>
              </wp:anchor>
            </w:drawing>
          </mc:Choice>
          <mc:Fallback>
            <w:pict>
              <v:group id="组合 20" o:spid="_x0000_s1026" o:spt="203" style="position:absolute;left:0pt;margin-left:57.95pt;margin-top:15.65pt;height:90.75pt;width:198.2pt;mso-position-horizontal-relative:page;mso-wrap-distance-bottom:0pt;mso-wrap-distance-top:0pt;z-index:-251656192;mso-width-relative:page;mso-height-relative:page;" coordorigin="1159,313" coordsize="3964,1815" o:gfxdata="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">
                <o:lock v:ext="edit" aspectratio="f"/>
                <v:shape id="任意多边形 21" o:spid="_x0000_s1026" o:spt="100" style="position:absolute;left:1167;top:320;height:1800;width:3949;" filled="f" stroked="t" coordsize="3949,1800" o:gfxdata="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QgKVxtwAAANsAAAAP&#10;AAAAAAAAAAEAIAAAACIAAABkcnMvZG93bnJldi54bWxQSwECFAAUAAAACACHTuJAMy8FnjsAAAA5&#10;AAAAEAAAAAAAAAABACAAAAAGAQAAZHJzL3NoYXBleG1sLnhtbFBLBQYAAAAABgAGAFsBAACwAwAA&#10;AAA=&#10;" path="m225,0l139,17,66,66,17,139,0,225,0,1575,17,1661,66,1734,139,1783,225,1800,3724,1800,3768,1795,3849,1762,3911,1699,3945,1619,3949,225,3945,181,3911,100,3849,37,3768,4,3724,0,225,0xe">
                  <v:fill on="f" focussize="0,0"/>
                  <v:stroke color="#000000" joinstyle="round"/>
                  <v:imagedata o:title=""/>
                  <o:lock v:ext="edit" aspectratio="f"/>
                </v:shape>
                <v:shape id="文本框 22" o:spid="_x0000_s1026" o:spt="202" type="#_x0000_t202" style="position:absolute;left:1159;top:313;height:1815;width:3964;"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285597B">
                        <w:pPr>
                          <w:spacing w:before="0" w:line="240" w:lineRule="auto"/>
                          <w:rPr>
                            <w:sz w:val="20"/>
                          </w:rPr>
                        </w:pPr>
                      </w:p>
                      <w:p w14:paraId="38A43F9E">
                        <w:pPr>
                          <w:spacing w:before="0" w:line="240" w:lineRule="auto"/>
                          <w:rPr>
                            <w:sz w:val="20"/>
                          </w:rPr>
                        </w:pPr>
                      </w:p>
                      <w:p w14:paraId="784EAE68">
                        <w:pPr>
                          <w:spacing w:before="0" w:line="240" w:lineRule="auto"/>
                          <w:rPr>
                            <w:sz w:val="20"/>
                          </w:rPr>
                        </w:pPr>
                      </w:p>
                      <w:p w14:paraId="7A3B5BCF">
                        <w:pPr>
                          <w:spacing w:before="0" w:line="240" w:lineRule="auto"/>
                          <w:rPr>
                            <w:sz w:val="20"/>
                          </w:rPr>
                        </w:pPr>
                      </w:p>
                      <w:p w14:paraId="20B39343">
                        <w:pPr>
                          <w:spacing w:before="0" w:line="240" w:lineRule="auto"/>
                          <w:rPr>
                            <w:sz w:val="15"/>
                          </w:rPr>
                        </w:pPr>
                      </w:p>
                      <w:p w14:paraId="005BA5B9">
                        <w:pPr>
                          <w:spacing w:before="1"/>
                          <w:ind w:left="558" w:right="0" w:firstLine="0"/>
                          <w:jc w:val="left"/>
                          <w:rPr>
                            <w:sz w:val="21"/>
                          </w:rPr>
                        </w:pPr>
                        <w:r>
                          <w:rPr>
                            <w:sz w:val="21"/>
                          </w:rPr>
                          <w:t>授权委托人身份证复印件正面</w:t>
                        </w:r>
                      </w:p>
                    </w:txbxContent>
                  </v:textbox>
                </v:shape>
                <w10:wrap type="topAndBottom"/>
              </v:group>
            </w:pict>
          </mc:Fallback>
        </mc:AlternateContent>
      </w:r>
      <w:r>
        <mc:AlternateContent>
          <mc:Choice Requires="wpg">
            <w:drawing>
              <wp:anchor distT="0" distB="0" distL="0" distR="0" simplePos="0" relativeHeight="251660288" behindDoc="1" locked="0" layoutInCell="1" allowOverlap="1">
                <wp:simplePos x="0" y="0"/>
                <wp:positionH relativeFrom="page">
                  <wp:posOffset>3750945</wp:posOffset>
                </wp:positionH>
                <wp:positionV relativeFrom="paragraph">
                  <wp:posOffset>227330</wp:posOffset>
                </wp:positionV>
                <wp:extent cx="2494280" cy="1141095"/>
                <wp:effectExtent l="635" t="0" r="635" b="1905"/>
                <wp:wrapTopAndBottom/>
                <wp:docPr id="18" name="组合 23"/>
                <wp:cNvGraphicFramePr/>
                <a:graphic xmlns:a="http://schemas.openxmlformats.org/drawingml/2006/main">
                  <a:graphicData uri="http://schemas.microsoft.com/office/word/2010/wordprocessingGroup">
                    <wpg:wgp>
                      <wpg:cNvGrpSpPr/>
                      <wpg:grpSpPr>
                        <a:xfrm>
                          <a:off x="0" y="0"/>
                          <a:ext cx="2494280" cy="1141095"/>
                          <a:chOff x="5908" y="358"/>
                          <a:chExt cx="3928" cy="1797"/>
                        </a:xfrm>
                      </wpg:grpSpPr>
                      <wps:wsp>
                        <wps:cNvPr id="16" name="任意多边形 24"/>
                        <wps:cNvSpPr/>
                        <wps:spPr>
                          <a:xfrm>
                            <a:off x="5920" y="370"/>
                            <a:ext cx="3903" cy="1772"/>
                          </a:xfrm>
                          <a:custGeom>
                            <a:avLst/>
                            <a:gdLst/>
                            <a:ahLst/>
                            <a:cxnLst/>
                            <a:pathLst>
                              <a:path w="3903" h="1772">
                                <a:moveTo>
                                  <a:pt x="0" y="295"/>
                                </a:moveTo>
                                <a:lnTo>
                                  <a:pt x="7" y="233"/>
                                </a:lnTo>
                                <a:lnTo>
                                  <a:pt x="26" y="173"/>
                                </a:lnTo>
                                <a:lnTo>
                                  <a:pt x="72" y="101"/>
                                </a:lnTo>
                                <a:lnTo>
                                  <a:pt x="135" y="47"/>
                                </a:lnTo>
                                <a:lnTo>
                                  <a:pt x="211" y="12"/>
                                </a:lnTo>
                                <a:lnTo>
                                  <a:pt x="295" y="0"/>
                                </a:lnTo>
                                <a:lnTo>
                                  <a:pt x="3608" y="0"/>
                                </a:lnTo>
                                <a:lnTo>
                                  <a:pt x="3692" y="12"/>
                                </a:lnTo>
                                <a:lnTo>
                                  <a:pt x="3768" y="47"/>
                                </a:lnTo>
                                <a:lnTo>
                                  <a:pt x="3831" y="101"/>
                                </a:lnTo>
                                <a:lnTo>
                                  <a:pt x="3877" y="173"/>
                                </a:lnTo>
                                <a:lnTo>
                                  <a:pt x="3896" y="233"/>
                                </a:lnTo>
                                <a:lnTo>
                                  <a:pt x="3903" y="295"/>
                                </a:lnTo>
                                <a:lnTo>
                                  <a:pt x="3903" y="1476"/>
                                </a:lnTo>
                                <a:lnTo>
                                  <a:pt x="3896" y="1539"/>
                                </a:lnTo>
                                <a:lnTo>
                                  <a:pt x="3877" y="1598"/>
                                </a:lnTo>
                                <a:lnTo>
                                  <a:pt x="3831" y="1670"/>
                                </a:lnTo>
                                <a:lnTo>
                                  <a:pt x="3768" y="1725"/>
                                </a:lnTo>
                                <a:lnTo>
                                  <a:pt x="3692" y="1759"/>
                                </a:lnTo>
                                <a:lnTo>
                                  <a:pt x="3608" y="1772"/>
                                </a:lnTo>
                                <a:lnTo>
                                  <a:pt x="295" y="1772"/>
                                </a:lnTo>
                                <a:lnTo>
                                  <a:pt x="211" y="1759"/>
                                </a:lnTo>
                                <a:lnTo>
                                  <a:pt x="135" y="1725"/>
                                </a:lnTo>
                                <a:lnTo>
                                  <a:pt x="72" y="1670"/>
                                </a:lnTo>
                                <a:lnTo>
                                  <a:pt x="26" y="1598"/>
                                </a:lnTo>
                                <a:lnTo>
                                  <a:pt x="7" y="1539"/>
                                </a:lnTo>
                                <a:lnTo>
                                  <a:pt x="0" y="1476"/>
                                </a:lnTo>
                                <a:lnTo>
                                  <a:pt x="0" y="295"/>
                                </a:lnTo>
                                <a:close/>
                              </a:path>
                            </a:pathLst>
                          </a:custGeom>
                          <a:noFill/>
                          <a:ln w="15875" cap="flat" cmpd="sng">
                            <a:solidFill>
                              <a:srgbClr val="808080"/>
                            </a:solidFill>
                            <a:prstDash val="solid"/>
                            <a:headEnd type="none" w="med" len="med"/>
                            <a:tailEnd type="none" w="med" len="med"/>
                          </a:ln>
                        </wps:spPr>
                        <wps:bodyPr upright="1"/>
                      </wps:wsp>
                      <wps:wsp>
                        <wps:cNvPr id="17" name="文本框 25"/>
                        <wps:cNvSpPr txBox="1"/>
                        <wps:spPr>
                          <a:xfrm>
                            <a:off x="5907" y="358"/>
                            <a:ext cx="3928" cy="1797"/>
                          </a:xfrm>
                          <a:prstGeom prst="rect">
                            <a:avLst/>
                          </a:prstGeom>
                          <a:noFill/>
                          <a:ln>
                            <a:noFill/>
                          </a:ln>
                        </wps:spPr>
                        <wps:txbx>
                          <w:txbxContent>
                            <w:p w14:paraId="230CFC27">
                              <w:pPr>
                                <w:spacing w:before="0" w:line="240" w:lineRule="auto"/>
                                <w:rPr>
                                  <w:sz w:val="20"/>
                                </w:rPr>
                              </w:pPr>
                            </w:p>
                            <w:p w14:paraId="791842D4">
                              <w:pPr>
                                <w:spacing w:before="0" w:line="240" w:lineRule="auto"/>
                                <w:rPr>
                                  <w:sz w:val="20"/>
                                </w:rPr>
                              </w:pPr>
                            </w:p>
                            <w:p w14:paraId="50DED33E">
                              <w:pPr>
                                <w:spacing w:before="0" w:line="240" w:lineRule="auto"/>
                                <w:rPr>
                                  <w:sz w:val="20"/>
                                </w:rPr>
                              </w:pPr>
                            </w:p>
                            <w:p w14:paraId="1CD61B01">
                              <w:pPr>
                                <w:spacing w:before="0" w:line="240" w:lineRule="auto"/>
                                <w:rPr>
                                  <w:sz w:val="20"/>
                                </w:rPr>
                              </w:pPr>
                            </w:p>
                            <w:p w14:paraId="49235E12">
                              <w:pPr>
                                <w:spacing w:before="3" w:line="240" w:lineRule="auto"/>
                                <w:rPr>
                                  <w:sz w:val="17"/>
                                </w:rPr>
                              </w:pPr>
                            </w:p>
                            <w:p w14:paraId="1A336E5E">
                              <w:pPr>
                                <w:spacing w:before="0"/>
                                <w:ind w:left="247" w:right="0" w:firstLine="0"/>
                                <w:jc w:val="left"/>
                                <w:rPr>
                                  <w:sz w:val="21"/>
                                </w:rPr>
                              </w:pPr>
                              <w:r>
                                <w:rPr>
                                  <w:sz w:val="21"/>
                                </w:rPr>
                                <w:t>授权委托人身份证复印件反面</w:t>
                              </w:r>
                            </w:p>
                          </w:txbxContent>
                        </wps:txbx>
                        <wps:bodyPr lIns="0" tIns="0" rIns="0" bIns="0" upright="1"/>
                      </wps:wsp>
                    </wpg:wgp>
                  </a:graphicData>
                </a:graphic>
              </wp:anchor>
            </w:drawing>
          </mc:Choice>
          <mc:Fallback>
            <w:pict>
              <v:group id="组合 23" o:spid="_x0000_s1026" o:spt="203" style="position:absolute;left:0pt;margin-left:295.35pt;margin-top:17.9pt;height:89.85pt;width:196.4pt;mso-position-horizontal-relative:page;mso-wrap-distance-bottom:0pt;mso-wrap-distance-top:0pt;z-index:-251656192;mso-width-relative:page;mso-height-relative:page;" coordorigin="5908,358" coordsize="3928,1797" o:gfxdata="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">
                <o:lock v:ext="edit" aspectratio="f"/>
                <v:shape id="任意多边形 24" o:spid="_x0000_s1026" o:spt="100" style="position:absolute;left:5920;top:370;height:1772;width:3903;" filled="f" stroked="t" coordsize="3903,1772" o:gfxdata="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m8xUy2AAAA2wAAAA8A&#10;AAAAAAAAAQAgAAAAIgAAAGRycy9kb3ducmV2LnhtbFBLAQIUABQAAAAIAIdO4kAzLwWeOwAAADkA&#10;AAAQAAAAAAAAAAEAIAAAAAUBAABkcnMvc2hhcGV4bWwueG1sUEsFBgAAAAAGAAYAWwEAAK8DAAAA&#10;AA==&#10;" path="m0,295l7,233,26,173,72,101,135,47,211,12,295,0,3608,0,3692,12,3768,47,3831,101,3877,173,3896,233,3903,295,3903,1476,3896,1539,3877,1598,3831,1670,3768,1725,3692,1759,3608,1772,295,1772,211,1759,135,1725,72,1670,26,1598,7,1539,0,1476,0,295xe">
                  <v:fill on="f" focussize="0,0"/>
                  <v:stroke weight="1.25pt" color="#808080" joinstyle="round"/>
                  <v:imagedata o:title=""/>
                  <o:lock v:ext="edit" aspectratio="f"/>
                </v:shape>
                <v:shape id="文本框 25" o:spid="_x0000_s1026" o:spt="202" type="#_x0000_t202" style="position:absolute;left:5907;top:358;height:1797;width:3928;"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30CFC27">
                        <w:pPr>
                          <w:spacing w:before="0" w:line="240" w:lineRule="auto"/>
                          <w:rPr>
                            <w:sz w:val="20"/>
                          </w:rPr>
                        </w:pPr>
                      </w:p>
                      <w:p w14:paraId="791842D4">
                        <w:pPr>
                          <w:spacing w:before="0" w:line="240" w:lineRule="auto"/>
                          <w:rPr>
                            <w:sz w:val="20"/>
                          </w:rPr>
                        </w:pPr>
                      </w:p>
                      <w:p w14:paraId="50DED33E">
                        <w:pPr>
                          <w:spacing w:before="0" w:line="240" w:lineRule="auto"/>
                          <w:rPr>
                            <w:sz w:val="20"/>
                          </w:rPr>
                        </w:pPr>
                      </w:p>
                      <w:p w14:paraId="1CD61B01">
                        <w:pPr>
                          <w:spacing w:before="0" w:line="240" w:lineRule="auto"/>
                          <w:rPr>
                            <w:sz w:val="20"/>
                          </w:rPr>
                        </w:pPr>
                      </w:p>
                      <w:p w14:paraId="49235E12">
                        <w:pPr>
                          <w:spacing w:before="3" w:line="240" w:lineRule="auto"/>
                          <w:rPr>
                            <w:sz w:val="17"/>
                          </w:rPr>
                        </w:pPr>
                      </w:p>
                      <w:p w14:paraId="1A336E5E">
                        <w:pPr>
                          <w:spacing w:before="0"/>
                          <w:ind w:left="247" w:right="0" w:firstLine="0"/>
                          <w:jc w:val="left"/>
                          <w:rPr>
                            <w:sz w:val="21"/>
                          </w:rPr>
                        </w:pPr>
                        <w:r>
                          <w:rPr>
                            <w:sz w:val="21"/>
                          </w:rPr>
                          <w:t>授权委托人身份证复印件反面</w:t>
                        </w:r>
                      </w:p>
                    </w:txbxContent>
                  </v:textbox>
                </v:shape>
                <w10:wrap type="topAndBottom"/>
              </v:group>
            </w:pict>
          </mc:Fallback>
        </mc:AlternateContent>
      </w:r>
      <w:r>
        <mc:AlternateContent>
          <mc:Choice Requires="wpg">
            <w:drawing>
              <wp:anchor distT="0" distB="0" distL="0" distR="0" simplePos="0" relativeHeight="251660288" behindDoc="1" locked="0" layoutInCell="1" allowOverlap="1">
                <wp:simplePos x="0" y="0"/>
                <wp:positionH relativeFrom="page">
                  <wp:posOffset>701040</wp:posOffset>
                </wp:positionH>
                <wp:positionV relativeFrom="paragraph">
                  <wp:posOffset>1618615</wp:posOffset>
                </wp:positionV>
                <wp:extent cx="2571115" cy="1040765"/>
                <wp:effectExtent l="0" t="0" r="635" b="6985"/>
                <wp:wrapTopAndBottom/>
                <wp:docPr id="21" name="组合 26"/>
                <wp:cNvGraphicFramePr/>
                <a:graphic xmlns:a="http://schemas.openxmlformats.org/drawingml/2006/main">
                  <a:graphicData uri="http://schemas.microsoft.com/office/word/2010/wordprocessingGroup">
                    <wpg:wgp>
                      <wpg:cNvGrpSpPr/>
                      <wpg:grpSpPr>
                        <a:xfrm>
                          <a:off x="0" y="0"/>
                          <a:ext cx="2571115" cy="1040765"/>
                          <a:chOff x="1104" y="2549"/>
                          <a:chExt cx="4049" cy="1639"/>
                        </a:xfrm>
                      </wpg:grpSpPr>
                      <wps:wsp>
                        <wps:cNvPr id="19" name="任意多边形 27"/>
                        <wps:cNvSpPr/>
                        <wps:spPr>
                          <a:xfrm>
                            <a:off x="1117" y="2561"/>
                            <a:ext cx="4024" cy="1614"/>
                          </a:xfrm>
                          <a:custGeom>
                            <a:avLst/>
                            <a:gdLst/>
                            <a:ahLst/>
                            <a:cxnLst/>
                            <a:pathLst>
                              <a:path w="4024" h="1614">
                                <a:moveTo>
                                  <a:pt x="0" y="269"/>
                                </a:moveTo>
                                <a:lnTo>
                                  <a:pt x="11" y="193"/>
                                </a:lnTo>
                                <a:lnTo>
                                  <a:pt x="60" y="99"/>
                                </a:lnTo>
                                <a:lnTo>
                                  <a:pt x="118" y="46"/>
                                </a:lnTo>
                                <a:lnTo>
                                  <a:pt x="189" y="12"/>
                                </a:lnTo>
                                <a:lnTo>
                                  <a:pt x="269" y="0"/>
                                </a:lnTo>
                                <a:lnTo>
                                  <a:pt x="3755" y="0"/>
                                </a:lnTo>
                                <a:lnTo>
                                  <a:pt x="3835" y="12"/>
                                </a:lnTo>
                                <a:lnTo>
                                  <a:pt x="3906" y="46"/>
                                </a:lnTo>
                                <a:lnTo>
                                  <a:pt x="3964" y="99"/>
                                </a:lnTo>
                                <a:lnTo>
                                  <a:pt x="4005" y="169"/>
                                </a:lnTo>
                                <a:lnTo>
                                  <a:pt x="4023" y="243"/>
                                </a:lnTo>
                                <a:lnTo>
                                  <a:pt x="4024" y="269"/>
                                </a:lnTo>
                                <a:lnTo>
                                  <a:pt x="4024" y="1345"/>
                                </a:lnTo>
                                <a:lnTo>
                                  <a:pt x="4013" y="1420"/>
                                </a:lnTo>
                                <a:lnTo>
                                  <a:pt x="3964" y="1514"/>
                                </a:lnTo>
                                <a:lnTo>
                                  <a:pt x="3906" y="1567"/>
                                </a:lnTo>
                                <a:lnTo>
                                  <a:pt x="3835" y="1602"/>
                                </a:lnTo>
                                <a:lnTo>
                                  <a:pt x="3755" y="1614"/>
                                </a:lnTo>
                                <a:lnTo>
                                  <a:pt x="269" y="1614"/>
                                </a:lnTo>
                                <a:lnTo>
                                  <a:pt x="189" y="1602"/>
                                </a:lnTo>
                                <a:lnTo>
                                  <a:pt x="118" y="1567"/>
                                </a:lnTo>
                                <a:lnTo>
                                  <a:pt x="60" y="1514"/>
                                </a:lnTo>
                                <a:lnTo>
                                  <a:pt x="19" y="1445"/>
                                </a:lnTo>
                                <a:lnTo>
                                  <a:pt x="1" y="1370"/>
                                </a:lnTo>
                                <a:lnTo>
                                  <a:pt x="0" y="1345"/>
                                </a:lnTo>
                                <a:lnTo>
                                  <a:pt x="0" y="269"/>
                                </a:lnTo>
                                <a:close/>
                              </a:path>
                            </a:pathLst>
                          </a:custGeom>
                          <a:noFill/>
                          <a:ln w="15875" cap="flat" cmpd="sng">
                            <a:solidFill>
                              <a:srgbClr val="808080"/>
                            </a:solidFill>
                            <a:prstDash val="solid"/>
                            <a:headEnd type="none" w="med" len="med"/>
                            <a:tailEnd type="none" w="med" len="med"/>
                          </a:ln>
                        </wps:spPr>
                        <wps:bodyPr upright="1"/>
                      </wps:wsp>
                      <wps:wsp>
                        <wps:cNvPr id="20" name="文本框 28"/>
                        <wps:cNvSpPr txBox="1"/>
                        <wps:spPr>
                          <a:xfrm>
                            <a:off x="1104" y="2549"/>
                            <a:ext cx="4049" cy="1639"/>
                          </a:xfrm>
                          <a:prstGeom prst="rect">
                            <a:avLst/>
                          </a:prstGeom>
                          <a:noFill/>
                          <a:ln>
                            <a:noFill/>
                          </a:ln>
                        </wps:spPr>
                        <wps:txbx>
                          <w:txbxContent>
                            <w:p w14:paraId="2CB20BA2">
                              <w:pPr>
                                <w:spacing w:before="0" w:line="240" w:lineRule="auto"/>
                                <w:rPr>
                                  <w:sz w:val="20"/>
                                </w:rPr>
                              </w:pPr>
                            </w:p>
                            <w:p w14:paraId="59F70866">
                              <w:pPr>
                                <w:spacing w:before="0" w:line="240" w:lineRule="auto"/>
                                <w:rPr>
                                  <w:sz w:val="20"/>
                                </w:rPr>
                              </w:pPr>
                            </w:p>
                            <w:p w14:paraId="51F4199F">
                              <w:pPr>
                                <w:spacing w:before="0" w:line="240" w:lineRule="auto"/>
                                <w:rPr>
                                  <w:sz w:val="20"/>
                                </w:rPr>
                              </w:pPr>
                            </w:p>
                            <w:p w14:paraId="02313508">
                              <w:pPr>
                                <w:spacing w:before="0" w:line="240" w:lineRule="auto"/>
                                <w:rPr>
                                  <w:sz w:val="20"/>
                                </w:rPr>
                              </w:pPr>
                            </w:p>
                            <w:p w14:paraId="24D92CB8">
                              <w:pPr>
                                <w:spacing w:before="8" w:line="240" w:lineRule="auto"/>
                                <w:rPr>
                                  <w:sz w:val="16"/>
                                </w:rPr>
                              </w:pPr>
                            </w:p>
                            <w:p w14:paraId="20083E66">
                              <w:pPr>
                                <w:spacing w:before="0"/>
                                <w:ind w:left="929" w:right="0" w:firstLine="0"/>
                                <w:jc w:val="left"/>
                                <w:rPr>
                                  <w:sz w:val="21"/>
                                </w:rPr>
                              </w:pPr>
                              <w:r>
                                <w:rPr>
                                  <w:sz w:val="21"/>
                                </w:rPr>
                                <w:t>法人身份证复印件正面</w:t>
                              </w:r>
                            </w:p>
                          </w:txbxContent>
                        </wps:txbx>
                        <wps:bodyPr lIns="0" tIns="0" rIns="0" bIns="0" upright="1"/>
                      </wps:wsp>
                    </wpg:wgp>
                  </a:graphicData>
                </a:graphic>
              </wp:anchor>
            </w:drawing>
          </mc:Choice>
          <mc:Fallback>
            <w:pict>
              <v:group id="组合 26" o:spid="_x0000_s1026" o:spt="203" style="position:absolute;left:0pt;margin-left:55.2pt;margin-top:127.45pt;height:81.95pt;width:202.45pt;mso-position-horizontal-relative:page;mso-wrap-distance-bottom:0pt;mso-wrap-distance-top:0pt;z-index:-251656192;mso-width-relative:page;mso-height-relative:page;" coordorigin="1104,2549" coordsize="4049,1639" o:gfxdata="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">
                <o:lock v:ext="edit" aspectratio="f"/>
                <v:shape id="任意多边形 27" o:spid="_x0000_s1026" o:spt="100" style="position:absolute;left:1117;top:2561;height:1614;width:4024;" filled="f" stroked="t" coordsize="4024,1614" o:gfxdata="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ZQUsvQAA&#10;ANsAAAAPAAAAAAAAAAEAIAAAACIAAABkcnMvZG93bnJldi54bWxQSwECFAAUAAAACACHTuJAMy8F&#10;njsAAAA5AAAAEAAAAAAAAAABACAAAAAMAQAAZHJzL3NoYXBleG1sLnhtbFBLBQYAAAAABgAGAFsB&#10;AAC2AwAAAAA=&#10;" path="m0,269l11,193,60,99,118,46,189,12,269,0,3755,0,3835,12,3906,46,3964,99,4005,169,4023,243,4024,269,4024,1345,4013,1420,3964,1514,3906,1567,3835,1602,3755,1614,269,1614,189,1602,118,1567,60,1514,19,1445,1,1370,0,1345,0,269xe">
                  <v:fill on="f" focussize="0,0"/>
                  <v:stroke weight="1.25pt" color="#808080" joinstyle="round"/>
                  <v:imagedata o:title=""/>
                  <o:lock v:ext="edit" aspectratio="f"/>
                </v:shape>
                <v:shape id="文本框 28" o:spid="_x0000_s1026" o:spt="202" type="#_x0000_t202" style="position:absolute;left:1104;top:2549;height:1639;width:4049;" filled="f" stroked="f" coordsize="21600,21600" o:gfxdata="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mOwW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14:paraId="2CB20BA2">
                        <w:pPr>
                          <w:spacing w:before="0" w:line="240" w:lineRule="auto"/>
                          <w:rPr>
                            <w:sz w:val="20"/>
                          </w:rPr>
                        </w:pPr>
                      </w:p>
                      <w:p w14:paraId="59F70866">
                        <w:pPr>
                          <w:spacing w:before="0" w:line="240" w:lineRule="auto"/>
                          <w:rPr>
                            <w:sz w:val="20"/>
                          </w:rPr>
                        </w:pPr>
                      </w:p>
                      <w:p w14:paraId="51F4199F">
                        <w:pPr>
                          <w:spacing w:before="0" w:line="240" w:lineRule="auto"/>
                          <w:rPr>
                            <w:sz w:val="20"/>
                          </w:rPr>
                        </w:pPr>
                      </w:p>
                      <w:p w14:paraId="02313508">
                        <w:pPr>
                          <w:spacing w:before="0" w:line="240" w:lineRule="auto"/>
                          <w:rPr>
                            <w:sz w:val="20"/>
                          </w:rPr>
                        </w:pPr>
                      </w:p>
                      <w:p w14:paraId="24D92CB8">
                        <w:pPr>
                          <w:spacing w:before="8" w:line="240" w:lineRule="auto"/>
                          <w:rPr>
                            <w:sz w:val="16"/>
                          </w:rPr>
                        </w:pPr>
                      </w:p>
                      <w:p w14:paraId="20083E66">
                        <w:pPr>
                          <w:spacing w:before="0"/>
                          <w:ind w:left="929" w:right="0" w:firstLine="0"/>
                          <w:jc w:val="left"/>
                          <w:rPr>
                            <w:sz w:val="21"/>
                          </w:rPr>
                        </w:pPr>
                        <w:r>
                          <w:rPr>
                            <w:sz w:val="21"/>
                          </w:rPr>
                          <w:t>法人身份证复印件正面</w:t>
                        </w:r>
                      </w:p>
                    </w:txbxContent>
                  </v:textbox>
                </v:shape>
                <w10:wrap type="topAndBottom"/>
              </v:group>
            </w:pict>
          </mc:Fallback>
        </mc:AlternateContent>
      </w:r>
      <w:r>
        <mc:AlternateContent>
          <mc:Choice Requires="wpg">
            <w:drawing>
              <wp:anchor distT="0" distB="0" distL="0" distR="0" simplePos="0" relativeHeight="251660288" behindDoc="1" locked="0" layoutInCell="1" allowOverlap="1">
                <wp:simplePos x="0" y="0"/>
                <wp:positionH relativeFrom="page">
                  <wp:posOffset>3729990</wp:posOffset>
                </wp:positionH>
                <wp:positionV relativeFrom="paragraph">
                  <wp:posOffset>1642745</wp:posOffset>
                </wp:positionV>
                <wp:extent cx="2551430" cy="1045210"/>
                <wp:effectExtent l="635" t="0" r="635" b="2540"/>
                <wp:wrapTopAndBottom/>
                <wp:docPr id="24" name="组合 29"/>
                <wp:cNvGraphicFramePr/>
                <a:graphic xmlns:a="http://schemas.openxmlformats.org/drawingml/2006/main">
                  <a:graphicData uri="http://schemas.microsoft.com/office/word/2010/wordprocessingGroup">
                    <wpg:wgp>
                      <wpg:cNvGrpSpPr/>
                      <wpg:grpSpPr>
                        <a:xfrm>
                          <a:off x="0" y="0"/>
                          <a:ext cx="2551430" cy="1045210"/>
                          <a:chOff x="5875" y="2587"/>
                          <a:chExt cx="4018" cy="1646"/>
                        </a:xfrm>
                      </wpg:grpSpPr>
                      <wps:wsp>
                        <wps:cNvPr id="22" name="任意多边形 30"/>
                        <wps:cNvSpPr/>
                        <wps:spPr>
                          <a:xfrm>
                            <a:off x="5887" y="2599"/>
                            <a:ext cx="3993" cy="1621"/>
                          </a:xfrm>
                          <a:custGeom>
                            <a:avLst/>
                            <a:gdLst/>
                            <a:ahLst/>
                            <a:cxnLst/>
                            <a:pathLst>
                              <a:path w="3993" h="1621">
                                <a:moveTo>
                                  <a:pt x="0" y="270"/>
                                </a:moveTo>
                                <a:lnTo>
                                  <a:pt x="11" y="193"/>
                                </a:lnTo>
                                <a:lnTo>
                                  <a:pt x="61" y="99"/>
                                </a:lnTo>
                                <a:lnTo>
                                  <a:pt x="119" y="46"/>
                                </a:lnTo>
                                <a:lnTo>
                                  <a:pt x="190" y="12"/>
                                </a:lnTo>
                                <a:lnTo>
                                  <a:pt x="270" y="0"/>
                                </a:lnTo>
                                <a:lnTo>
                                  <a:pt x="3723" y="0"/>
                                </a:lnTo>
                                <a:lnTo>
                                  <a:pt x="3803" y="12"/>
                                </a:lnTo>
                                <a:lnTo>
                                  <a:pt x="3874" y="46"/>
                                </a:lnTo>
                                <a:lnTo>
                                  <a:pt x="3932" y="99"/>
                                </a:lnTo>
                                <a:lnTo>
                                  <a:pt x="3973" y="168"/>
                                </a:lnTo>
                                <a:lnTo>
                                  <a:pt x="3992" y="244"/>
                                </a:lnTo>
                                <a:lnTo>
                                  <a:pt x="3993" y="270"/>
                                </a:lnTo>
                                <a:lnTo>
                                  <a:pt x="3993" y="1350"/>
                                </a:lnTo>
                                <a:lnTo>
                                  <a:pt x="3982" y="1427"/>
                                </a:lnTo>
                                <a:lnTo>
                                  <a:pt x="3932" y="1521"/>
                                </a:lnTo>
                                <a:lnTo>
                                  <a:pt x="3874" y="1575"/>
                                </a:lnTo>
                                <a:lnTo>
                                  <a:pt x="3803" y="1609"/>
                                </a:lnTo>
                                <a:lnTo>
                                  <a:pt x="3723" y="1621"/>
                                </a:lnTo>
                                <a:lnTo>
                                  <a:pt x="270" y="1621"/>
                                </a:lnTo>
                                <a:lnTo>
                                  <a:pt x="190" y="1609"/>
                                </a:lnTo>
                                <a:lnTo>
                                  <a:pt x="119" y="1575"/>
                                </a:lnTo>
                                <a:lnTo>
                                  <a:pt x="61" y="1521"/>
                                </a:lnTo>
                                <a:lnTo>
                                  <a:pt x="20" y="1452"/>
                                </a:lnTo>
                                <a:lnTo>
                                  <a:pt x="1" y="1377"/>
                                </a:lnTo>
                                <a:lnTo>
                                  <a:pt x="0" y="1350"/>
                                </a:lnTo>
                                <a:lnTo>
                                  <a:pt x="0" y="270"/>
                                </a:lnTo>
                                <a:close/>
                              </a:path>
                            </a:pathLst>
                          </a:custGeom>
                          <a:noFill/>
                          <a:ln w="15875" cap="flat" cmpd="sng">
                            <a:solidFill>
                              <a:srgbClr val="808080"/>
                            </a:solidFill>
                            <a:prstDash val="solid"/>
                            <a:headEnd type="none" w="med" len="med"/>
                            <a:tailEnd type="none" w="med" len="med"/>
                          </a:ln>
                        </wps:spPr>
                        <wps:bodyPr upright="1"/>
                      </wps:wsp>
                      <wps:wsp>
                        <wps:cNvPr id="23" name="文本框 31"/>
                        <wps:cNvSpPr txBox="1"/>
                        <wps:spPr>
                          <a:xfrm>
                            <a:off x="5874" y="2587"/>
                            <a:ext cx="4018" cy="1646"/>
                          </a:xfrm>
                          <a:prstGeom prst="rect">
                            <a:avLst/>
                          </a:prstGeom>
                          <a:noFill/>
                          <a:ln>
                            <a:noFill/>
                          </a:ln>
                        </wps:spPr>
                        <wps:txbx>
                          <w:txbxContent>
                            <w:p w14:paraId="1A8F0E17">
                              <w:pPr>
                                <w:spacing w:before="0" w:line="240" w:lineRule="auto"/>
                                <w:rPr>
                                  <w:sz w:val="20"/>
                                </w:rPr>
                              </w:pPr>
                            </w:p>
                            <w:p w14:paraId="74E49D8E">
                              <w:pPr>
                                <w:spacing w:before="0" w:line="240" w:lineRule="auto"/>
                                <w:rPr>
                                  <w:sz w:val="20"/>
                                </w:rPr>
                              </w:pPr>
                            </w:p>
                            <w:p w14:paraId="67F93D53">
                              <w:pPr>
                                <w:spacing w:before="0" w:line="240" w:lineRule="auto"/>
                                <w:rPr>
                                  <w:sz w:val="20"/>
                                </w:rPr>
                              </w:pPr>
                            </w:p>
                            <w:p w14:paraId="6FF3D9E9">
                              <w:pPr>
                                <w:spacing w:before="0" w:line="240" w:lineRule="auto"/>
                                <w:rPr>
                                  <w:sz w:val="20"/>
                                </w:rPr>
                              </w:pPr>
                            </w:p>
                            <w:p w14:paraId="4180164C">
                              <w:pPr>
                                <w:spacing w:before="9" w:line="240" w:lineRule="auto"/>
                                <w:rPr>
                                  <w:sz w:val="16"/>
                                </w:rPr>
                              </w:pPr>
                            </w:p>
                            <w:p w14:paraId="0DEA913F">
                              <w:pPr>
                                <w:spacing w:before="0"/>
                                <w:ind w:left="913" w:right="0" w:firstLine="0"/>
                                <w:jc w:val="left"/>
                                <w:rPr>
                                  <w:sz w:val="21"/>
                                </w:rPr>
                              </w:pPr>
                              <w:r>
                                <w:rPr>
                                  <w:sz w:val="21"/>
                                </w:rPr>
                                <w:t>法人身份证复印件反面</w:t>
                              </w:r>
                            </w:p>
                          </w:txbxContent>
                        </wps:txbx>
                        <wps:bodyPr lIns="0" tIns="0" rIns="0" bIns="0" upright="1"/>
                      </wps:wsp>
                    </wpg:wgp>
                  </a:graphicData>
                </a:graphic>
              </wp:anchor>
            </w:drawing>
          </mc:Choice>
          <mc:Fallback>
            <w:pict>
              <v:group id="组合 29" o:spid="_x0000_s1026" o:spt="203" style="position:absolute;left:0pt;margin-left:293.7pt;margin-top:129.35pt;height:82.3pt;width:200.9pt;mso-position-horizontal-relative:page;mso-wrap-distance-bottom:0pt;mso-wrap-distance-top:0pt;z-index:-251656192;mso-width-relative:page;mso-height-relative:page;" coordorigin="5875,2587" coordsize="4018,1646" o:gfxdata="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">
                <o:lock v:ext="edit" aspectratio="f"/>
                <v:shape id="任意多边形 30" o:spid="_x0000_s1026" o:spt="100" style="position:absolute;left:5887;top:2599;height:1621;width:3993;" filled="f" stroked="t" coordsize="3993,1621" o:gfxdata="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ofdb4A&#10;AADbAAAADwAAAAAAAAABACAAAAAiAAAAZHJzL2Rvd25yZXYueG1sUEsBAhQAFAAAAAgAh07iQDMv&#10;BZ47AAAAOQAAABAAAAAAAAAAAQAgAAAADQEAAGRycy9zaGFwZXhtbC54bWxQSwUGAAAAAAYABgBb&#10;AQAAtwMAAAAA&#10;" path="m0,270l11,193,61,99,119,46,190,12,270,0,3723,0,3803,12,3874,46,3932,99,3973,168,3992,244,3993,270,3993,1350,3982,1427,3932,1521,3874,1575,3803,1609,3723,1621,270,1621,190,1609,119,1575,61,1521,20,1452,1,1377,0,1350,0,270xe">
                  <v:fill on="f" focussize="0,0"/>
                  <v:stroke weight="1.25pt" color="#808080" joinstyle="round"/>
                  <v:imagedata o:title=""/>
                  <o:lock v:ext="edit" aspectratio="f"/>
                </v:shape>
                <v:shape id="文本框 31" o:spid="_x0000_s1026" o:spt="202" type="#_x0000_t202" style="position:absolute;left:5874;top:2587;height:1646;width:4018;" filled="f" stroked="f" coordsize="21600,21600" o:gfxdata="UEsDBAoAAAAAAIdO4kAAAAAAAAAAAAAAAAAEAAAAZHJzL1BLAwQUAAAACACHTuJANLSlcr4AAADb&#10;AAAADwAAAGRycy9kb3ducmV2LnhtbEWPzWrDMBCE74W+g9hCb42UFEL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Slc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1A8F0E17">
                        <w:pPr>
                          <w:spacing w:before="0" w:line="240" w:lineRule="auto"/>
                          <w:rPr>
                            <w:sz w:val="20"/>
                          </w:rPr>
                        </w:pPr>
                      </w:p>
                      <w:p w14:paraId="74E49D8E">
                        <w:pPr>
                          <w:spacing w:before="0" w:line="240" w:lineRule="auto"/>
                          <w:rPr>
                            <w:sz w:val="20"/>
                          </w:rPr>
                        </w:pPr>
                      </w:p>
                      <w:p w14:paraId="67F93D53">
                        <w:pPr>
                          <w:spacing w:before="0" w:line="240" w:lineRule="auto"/>
                          <w:rPr>
                            <w:sz w:val="20"/>
                          </w:rPr>
                        </w:pPr>
                      </w:p>
                      <w:p w14:paraId="6FF3D9E9">
                        <w:pPr>
                          <w:spacing w:before="0" w:line="240" w:lineRule="auto"/>
                          <w:rPr>
                            <w:sz w:val="20"/>
                          </w:rPr>
                        </w:pPr>
                      </w:p>
                      <w:p w14:paraId="4180164C">
                        <w:pPr>
                          <w:spacing w:before="9" w:line="240" w:lineRule="auto"/>
                          <w:rPr>
                            <w:sz w:val="16"/>
                          </w:rPr>
                        </w:pPr>
                      </w:p>
                      <w:p w14:paraId="0DEA913F">
                        <w:pPr>
                          <w:spacing w:before="0"/>
                          <w:ind w:left="913" w:right="0" w:firstLine="0"/>
                          <w:jc w:val="left"/>
                          <w:rPr>
                            <w:sz w:val="21"/>
                          </w:rPr>
                        </w:pPr>
                        <w:r>
                          <w:rPr>
                            <w:sz w:val="21"/>
                          </w:rPr>
                          <w:t>法人身份证复印件反面</w:t>
                        </w:r>
                      </w:p>
                    </w:txbxContent>
                  </v:textbox>
                </v:shape>
                <w10:wrap type="topAndBottom"/>
              </v:group>
            </w:pict>
          </mc:Fallback>
        </mc:AlternateContent>
      </w:r>
    </w:p>
    <w:p w14:paraId="4C3024BC">
      <w:pPr>
        <w:pStyle w:val="10"/>
        <w:spacing w:before="4"/>
        <w:rPr>
          <w:sz w:val="25"/>
        </w:rPr>
      </w:pPr>
    </w:p>
    <w:p w14:paraId="54908459">
      <w:pPr>
        <w:pStyle w:val="10"/>
        <w:rPr>
          <w:sz w:val="20"/>
        </w:rPr>
      </w:pPr>
    </w:p>
    <w:p w14:paraId="51C65E10">
      <w:pPr>
        <w:pStyle w:val="10"/>
        <w:rPr>
          <w:sz w:val="20"/>
        </w:rPr>
      </w:pPr>
    </w:p>
    <w:p w14:paraId="6756D8D2">
      <w:pPr>
        <w:pStyle w:val="10"/>
        <w:rPr>
          <w:sz w:val="20"/>
        </w:rPr>
      </w:pPr>
    </w:p>
    <w:p w14:paraId="22396C94">
      <w:pPr>
        <w:pStyle w:val="10"/>
        <w:rPr>
          <w:sz w:val="20"/>
        </w:rPr>
      </w:pPr>
    </w:p>
    <w:p w14:paraId="76A192E5">
      <w:pPr>
        <w:pStyle w:val="10"/>
        <w:rPr>
          <w:sz w:val="20"/>
        </w:rPr>
      </w:pPr>
    </w:p>
    <w:p w14:paraId="744E17F4">
      <w:pPr>
        <w:pStyle w:val="10"/>
        <w:rPr>
          <w:sz w:val="20"/>
        </w:rPr>
      </w:pPr>
    </w:p>
    <w:p w14:paraId="625D3314">
      <w:pPr>
        <w:pStyle w:val="10"/>
        <w:rPr>
          <w:sz w:val="20"/>
        </w:rPr>
      </w:pPr>
    </w:p>
    <w:p w14:paraId="4750CCDD">
      <w:pPr>
        <w:pStyle w:val="10"/>
        <w:spacing w:before="4"/>
        <w:rPr>
          <w:sz w:val="17"/>
        </w:rPr>
      </w:pPr>
    </w:p>
    <w:p w14:paraId="612ADC61">
      <w:pPr>
        <w:pStyle w:val="10"/>
        <w:tabs>
          <w:tab w:val="left" w:pos="6988"/>
        </w:tabs>
        <w:ind w:left="1152"/>
      </w:pPr>
      <w:r>
        <w:rPr>
          <w:spacing w:val="8"/>
        </w:rPr>
        <w:t>投</w:t>
      </w:r>
      <w:r>
        <w:rPr>
          <w:spacing w:val="9"/>
        </w:rPr>
        <w:t>标</w:t>
      </w:r>
      <w:r>
        <w:rPr>
          <w:spacing w:val="8"/>
        </w:rPr>
        <w:t>人</w:t>
      </w:r>
      <w:r>
        <w:rPr>
          <w:spacing w:val="9"/>
        </w:rPr>
        <w:t>（</w:t>
      </w:r>
      <w:r>
        <w:rPr>
          <w:spacing w:val="8"/>
        </w:rPr>
        <w:t>盖</w:t>
      </w:r>
      <w:r>
        <w:rPr>
          <w:spacing w:val="9"/>
        </w:rPr>
        <w:t>单</w:t>
      </w:r>
      <w:r>
        <w:rPr>
          <w:spacing w:val="8"/>
        </w:rPr>
        <w:t>位</w:t>
      </w:r>
      <w:r>
        <w:rPr>
          <w:spacing w:val="9"/>
        </w:rPr>
        <w:t>章</w:t>
      </w:r>
      <w:r>
        <w:rPr>
          <w:spacing w:val="6"/>
        </w:rPr>
        <w:t>）;</w:t>
      </w:r>
      <w:r>
        <w:rPr>
          <w:u w:val="single"/>
        </w:rPr>
        <w:t xml:space="preserve"> </w:t>
      </w:r>
      <w:r>
        <w:rPr>
          <w:u w:val="single"/>
        </w:rPr>
        <w:tab/>
      </w:r>
    </w:p>
    <w:p w14:paraId="6B3A86FB">
      <w:pPr>
        <w:pStyle w:val="10"/>
        <w:spacing w:before="1"/>
        <w:rPr>
          <w:sz w:val="17"/>
        </w:rPr>
      </w:pPr>
    </w:p>
    <w:p w14:paraId="679C6BC1">
      <w:pPr>
        <w:pStyle w:val="10"/>
        <w:tabs>
          <w:tab w:val="left" w:pos="7058"/>
        </w:tabs>
        <w:spacing w:before="74"/>
        <w:ind w:left="1152"/>
        <w:rPr>
          <w:rFonts w:ascii="Times New Roman" w:eastAsia="Times New Roman"/>
        </w:rPr>
      </w:pPr>
      <w:r>
        <w:rPr>
          <w:spacing w:val="8"/>
        </w:rPr>
        <w:t>法</w:t>
      </w:r>
      <w:r>
        <w:rPr>
          <w:spacing w:val="9"/>
        </w:rPr>
        <w:t>定代</w:t>
      </w:r>
      <w:r>
        <w:rPr>
          <w:spacing w:val="8"/>
        </w:rPr>
        <w:t>表人</w:t>
      </w:r>
      <w:r>
        <w:rPr>
          <w:spacing w:val="9"/>
        </w:rPr>
        <w:t>（</w:t>
      </w:r>
      <w:r>
        <w:rPr>
          <w:spacing w:val="8"/>
        </w:rPr>
        <w:t>签</w:t>
      </w:r>
      <w:r>
        <w:rPr>
          <w:spacing w:val="9"/>
        </w:rPr>
        <w:t>字</w:t>
      </w:r>
      <w:r>
        <w:rPr>
          <w:spacing w:val="8"/>
        </w:rPr>
        <w:t>或</w:t>
      </w:r>
      <w:r>
        <w:rPr>
          <w:spacing w:val="9"/>
        </w:rPr>
        <w:t>签</w:t>
      </w:r>
      <w:r>
        <w:rPr>
          <w:spacing w:val="8"/>
        </w:rPr>
        <w:t>章）：</w:t>
      </w:r>
      <w:r>
        <w:rPr>
          <w:rFonts w:ascii="Times New Roman" w:eastAsia="Times New Roman"/>
          <w:u w:val="single"/>
        </w:rPr>
        <w:t xml:space="preserve"> </w:t>
      </w:r>
      <w:r>
        <w:rPr>
          <w:rFonts w:ascii="Times New Roman" w:eastAsia="Times New Roman"/>
          <w:u w:val="single"/>
        </w:rPr>
        <w:tab/>
      </w:r>
    </w:p>
    <w:p w14:paraId="16B60DEB">
      <w:pPr>
        <w:pStyle w:val="10"/>
        <w:rPr>
          <w:rFonts w:ascii="Times New Roman"/>
          <w:sz w:val="19"/>
        </w:rPr>
      </w:pPr>
    </w:p>
    <w:p w14:paraId="1B9C318F">
      <w:pPr>
        <w:pStyle w:val="10"/>
        <w:tabs>
          <w:tab w:val="left" w:pos="7058"/>
        </w:tabs>
        <w:spacing w:before="74"/>
        <w:ind w:left="1152"/>
        <w:rPr>
          <w:rFonts w:ascii="Times New Roman" w:eastAsia="Times New Roman"/>
        </w:rPr>
      </w:pPr>
      <w:r>
        <w:rPr>
          <w:spacing w:val="8"/>
        </w:rPr>
        <w:t>委</w:t>
      </w:r>
      <w:r>
        <w:rPr>
          <w:spacing w:val="9"/>
        </w:rPr>
        <w:t>托代</w:t>
      </w:r>
      <w:r>
        <w:rPr>
          <w:spacing w:val="8"/>
        </w:rPr>
        <w:t>理人</w:t>
      </w:r>
      <w:r>
        <w:rPr>
          <w:spacing w:val="9"/>
        </w:rPr>
        <w:t>（</w:t>
      </w:r>
      <w:r>
        <w:rPr>
          <w:spacing w:val="8"/>
        </w:rPr>
        <w:t>签</w:t>
      </w:r>
      <w:r>
        <w:rPr>
          <w:spacing w:val="9"/>
        </w:rPr>
        <w:t>字</w:t>
      </w:r>
      <w:r>
        <w:rPr>
          <w:spacing w:val="8"/>
        </w:rPr>
        <w:t>或</w:t>
      </w:r>
      <w:r>
        <w:rPr>
          <w:spacing w:val="9"/>
        </w:rPr>
        <w:t>签</w:t>
      </w:r>
      <w:r>
        <w:rPr>
          <w:spacing w:val="8"/>
        </w:rPr>
        <w:t>章）</w:t>
      </w:r>
      <w:r>
        <w:rPr>
          <w:spacing w:val="9"/>
        </w:rPr>
        <w:t>：</w:t>
      </w:r>
      <w:r>
        <w:rPr>
          <w:rFonts w:ascii="Times New Roman" w:eastAsia="Times New Roman"/>
          <w:u w:val="single"/>
        </w:rPr>
        <w:t xml:space="preserve"> </w:t>
      </w:r>
      <w:r>
        <w:rPr>
          <w:rFonts w:ascii="Times New Roman" w:eastAsia="Times New Roman"/>
          <w:u w:val="single"/>
        </w:rPr>
        <w:tab/>
      </w:r>
    </w:p>
    <w:p w14:paraId="0C38B4B7">
      <w:pPr>
        <w:pStyle w:val="10"/>
        <w:spacing w:before="7"/>
        <w:rPr>
          <w:rFonts w:ascii="Times New Roman"/>
          <w:sz w:val="19"/>
        </w:rPr>
      </w:pPr>
    </w:p>
    <w:p w14:paraId="1514E235">
      <w:pPr>
        <w:pStyle w:val="10"/>
        <w:tabs>
          <w:tab w:val="left" w:pos="1774"/>
          <w:tab w:val="left" w:pos="2397"/>
        </w:tabs>
        <w:spacing w:before="67"/>
        <w:ind w:left="1152"/>
      </w:pPr>
      <w:r>
        <w:t>年</w:t>
      </w:r>
      <w:r>
        <w:tab/>
      </w:r>
      <w:r>
        <w:t>月</w:t>
      </w:r>
      <w:r>
        <w:tab/>
      </w:r>
      <w:r>
        <w:t>日</w:t>
      </w:r>
    </w:p>
    <w:p w14:paraId="1C0873DF">
      <w:pPr>
        <w:spacing w:after="0"/>
        <w:sectPr>
          <w:pgSz w:w="11910" w:h="16840"/>
          <w:pgMar w:top="1440" w:right="1080" w:bottom="1440" w:left="1080" w:header="873" w:footer="1066" w:gutter="0"/>
          <w:cols w:space="720" w:num="1"/>
        </w:sectPr>
      </w:pPr>
    </w:p>
    <w:p w14:paraId="1514C204">
      <w:pPr>
        <w:pStyle w:val="10"/>
        <w:rPr>
          <w:sz w:val="20"/>
        </w:rPr>
      </w:pPr>
    </w:p>
    <w:p w14:paraId="427A5857">
      <w:pPr>
        <w:pStyle w:val="10"/>
        <w:spacing w:before="12"/>
        <w:rPr>
          <w:sz w:val="20"/>
        </w:rPr>
      </w:pPr>
    </w:p>
    <w:p w14:paraId="6FFA767E">
      <w:pPr>
        <w:pStyle w:val="4"/>
        <w:spacing w:before="0" w:line="240" w:lineRule="auto"/>
        <w:ind w:left="0"/>
      </w:pPr>
      <w:r>
        <w:rPr>
          <w:rFonts w:hint="eastAsia" w:eastAsia="宋体"/>
          <w:spacing w:val="4"/>
          <w:lang w:val="en-US" w:eastAsia="zh-CN"/>
        </w:rPr>
        <w:t>3</w:t>
      </w:r>
      <w:r>
        <w:rPr>
          <w:spacing w:val="2"/>
        </w:rPr>
        <w:t>、投标企业须提供供应商</w:t>
      </w:r>
      <w:r>
        <w:rPr>
          <w:spacing w:val="9"/>
        </w:rPr>
        <w:t>（被授权本单位在职人员</w:t>
      </w:r>
      <w:r>
        <w:rPr>
          <w:spacing w:val="-81"/>
        </w:rPr>
        <w:t>）</w:t>
      </w:r>
      <w:r>
        <w:rPr>
          <w:spacing w:val="1"/>
        </w:rPr>
        <w:t xml:space="preserve">近 </w:t>
      </w:r>
      <w:r>
        <w:t>6 个</w:t>
      </w:r>
    </w:p>
    <w:p w14:paraId="44BA7DE3">
      <w:pPr>
        <w:spacing w:before="0" w:line="240" w:lineRule="auto"/>
        <w:ind w:left="0" w:right="0" w:firstLine="0"/>
        <w:jc w:val="left"/>
        <w:rPr>
          <w:rFonts w:hint="eastAsia" w:ascii="Microsoft JhengHei" w:eastAsia="Microsoft JhengHei"/>
          <w:b/>
          <w:sz w:val="36"/>
        </w:rPr>
      </w:pPr>
      <w:r>
        <w:rPr>
          <w:rFonts w:hint="eastAsia" w:ascii="Microsoft JhengHei" w:eastAsia="Microsoft JhengHei"/>
          <w:b/>
          <w:sz w:val="36"/>
        </w:rPr>
        <w:t>月内任意 1 个月社保证明；</w:t>
      </w:r>
    </w:p>
    <w:p w14:paraId="1403B856">
      <w:pPr>
        <w:spacing w:after="0"/>
        <w:jc w:val="left"/>
        <w:rPr>
          <w:rFonts w:hint="eastAsia" w:ascii="Microsoft JhengHei" w:eastAsia="Microsoft JhengHei"/>
          <w:sz w:val="36"/>
        </w:rPr>
        <w:sectPr>
          <w:pgSz w:w="11910" w:h="16840"/>
          <w:pgMar w:top="1440" w:right="1080" w:bottom="1440" w:left="1080" w:header="873" w:footer="1066" w:gutter="0"/>
          <w:cols w:space="720" w:num="1"/>
        </w:sectPr>
      </w:pPr>
    </w:p>
    <w:p w14:paraId="45221F5C">
      <w:pPr>
        <w:pStyle w:val="10"/>
        <w:rPr>
          <w:rFonts w:ascii="Microsoft JhengHei"/>
          <w:b/>
          <w:sz w:val="20"/>
        </w:rPr>
      </w:pPr>
    </w:p>
    <w:p w14:paraId="7166C791">
      <w:pPr>
        <w:pStyle w:val="10"/>
        <w:spacing w:before="4"/>
        <w:rPr>
          <w:rFonts w:ascii="Microsoft JhengHei"/>
          <w:b/>
          <w:sz w:val="27"/>
        </w:rPr>
      </w:pPr>
    </w:p>
    <w:p w14:paraId="237F4807">
      <w:pPr>
        <w:spacing w:before="0" w:line="240" w:lineRule="auto"/>
        <w:ind w:left="0" w:right="0" w:firstLine="0"/>
        <w:jc w:val="left"/>
        <w:rPr>
          <w:rFonts w:hint="eastAsia" w:ascii="Microsoft JhengHei" w:hAnsi="Microsoft JhengHei" w:eastAsia="Microsoft JhengHei"/>
          <w:b/>
          <w:sz w:val="36"/>
        </w:rPr>
      </w:pPr>
      <w:r>
        <w:rPr>
          <w:rFonts w:hint="eastAsia" w:ascii="Microsoft JhengHei" w:eastAsia="宋体"/>
          <w:b/>
          <w:sz w:val="36"/>
          <w:lang w:val="en-US" w:eastAsia="zh-CN"/>
        </w:rPr>
        <w:t>4</w:t>
      </w:r>
      <w:r>
        <w:rPr>
          <w:rFonts w:hint="eastAsia" w:ascii="Microsoft JhengHei" w:eastAsia="Microsoft JhengHei"/>
          <w:b/>
          <w:sz w:val="36"/>
        </w:rPr>
        <w:t>、参加采购活动前三年内，在经营活动中没有重大违法记录，</w:t>
      </w:r>
      <w:r>
        <w:rPr>
          <w:rFonts w:hint="eastAsia" w:ascii="Microsoft JhengHei" w:hAnsi="Microsoft JhengHei" w:eastAsia="Microsoft JhengHei"/>
          <w:b/>
          <w:sz w:val="36"/>
        </w:rPr>
        <w:t>供</w:t>
      </w:r>
      <w:r>
        <w:rPr>
          <w:rFonts w:hint="eastAsia" w:ascii="Microsoft JhengHei" w:hAnsi="Microsoft JhengHei" w:eastAsia="Microsoft JhengHei"/>
          <w:b/>
          <w:sz w:val="36"/>
        </w:rPr>
        <w:tab/>
      </w:r>
      <w:r>
        <w:rPr>
          <w:rFonts w:hint="eastAsia" w:ascii="Microsoft JhengHei" w:hAnsi="Microsoft JhengHei" w:eastAsia="Microsoft JhengHei"/>
          <w:b/>
          <w:sz w:val="36"/>
        </w:rPr>
        <w:t>应</w:t>
      </w:r>
      <w:r>
        <w:rPr>
          <w:rFonts w:hint="eastAsia" w:ascii="Microsoft JhengHei" w:hAnsi="Microsoft JhengHei" w:eastAsia="Microsoft JhengHei"/>
          <w:b/>
          <w:sz w:val="36"/>
        </w:rPr>
        <w:tab/>
      </w:r>
      <w:r>
        <w:rPr>
          <w:rFonts w:hint="eastAsia" w:ascii="Microsoft JhengHei" w:hAnsi="Microsoft JhengHei" w:eastAsia="Microsoft JhengHei"/>
          <w:b/>
          <w:sz w:val="36"/>
        </w:rPr>
        <w:t>商</w:t>
      </w:r>
      <w:r>
        <w:rPr>
          <w:rFonts w:hint="eastAsia" w:ascii="Microsoft JhengHei" w:hAnsi="Microsoft JhengHei" w:eastAsia="Microsoft JhengHei"/>
          <w:b/>
          <w:sz w:val="36"/>
        </w:rPr>
        <w:tab/>
      </w:r>
      <w:r>
        <w:rPr>
          <w:rFonts w:hint="eastAsia" w:ascii="Microsoft JhengHei" w:hAnsi="Microsoft JhengHei" w:eastAsia="Microsoft JhengHei"/>
          <w:b/>
          <w:sz w:val="36"/>
        </w:rPr>
        <w:t>须</w:t>
      </w:r>
      <w:r>
        <w:rPr>
          <w:rFonts w:hint="eastAsia" w:ascii="Microsoft JhengHei" w:hAnsi="Microsoft JhengHei" w:eastAsia="Microsoft JhengHei"/>
          <w:b/>
          <w:sz w:val="36"/>
        </w:rPr>
        <w:tab/>
      </w:r>
      <w:r>
        <w:rPr>
          <w:rFonts w:hint="eastAsia" w:ascii="Microsoft JhengHei" w:hAnsi="Microsoft JhengHei" w:eastAsia="Microsoft JhengHei"/>
          <w:b/>
          <w:sz w:val="36"/>
        </w:rPr>
        <w:t>提</w:t>
      </w:r>
      <w:r>
        <w:rPr>
          <w:rFonts w:hint="eastAsia" w:ascii="Microsoft JhengHei" w:hAnsi="Microsoft JhengHei" w:eastAsia="Microsoft JhengHei"/>
          <w:b/>
          <w:sz w:val="36"/>
        </w:rPr>
        <w:tab/>
      </w:r>
      <w:r>
        <w:rPr>
          <w:rFonts w:hint="eastAsia" w:ascii="Microsoft JhengHei" w:hAnsi="Microsoft JhengHei" w:eastAsia="Microsoft JhengHei"/>
          <w:b/>
          <w:sz w:val="36"/>
        </w:rPr>
        <w:t>供</w:t>
      </w:r>
      <w:r>
        <w:rPr>
          <w:rFonts w:hint="eastAsia" w:ascii="Microsoft JhengHei" w:hAnsi="Microsoft JhengHei" w:eastAsia="Microsoft JhengHei"/>
          <w:b/>
          <w:sz w:val="36"/>
        </w:rPr>
        <w:tab/>
      </w:r>
      <w:r>
        <w:rPr>
          <w:rFonts w:hint="eastAsia" w:ascii="Microsoft JhengHei" w:hAnsi="Microsoft JhengHei" w:eastAsia="Microsoft JhengHei"/>
          <w:b/>
          <w:sz w:val="36"/>
        </w:rPr>
        <w:t>“</w:t>
      </w:r>
      <w:r>
        <w:rPr>
          <w:rFonts w:hint="eastAsia" w:ascii="Microsoft JhengHei" w:hAnsi="Microsoft JhengHei" w:eastAsia="Microsoft JhengHei"/>
          <w:b/>
          <w:sz w:val="36"/>
        </w:rPr>
        <w:tab/>
      </w:r>
      <w:r>
        <w:rPr>
          <w:rFonts w:hint="eastAsia" w:ascii="Microsoft JhengHei" w:hAnsi="Microsoft JhengHei" w:eastAsia="Microsoft JhengHei"/>
          <w:b/>
          <w:sz w:val="36"/>
        </w:rPr>
        <w:t>信</w:t>
      </w:r>
      <w:r>
        <w:rPr>
          <w:rFonts w:hint="eastAsia" w:ascii="Microsoft JhengHei" w:hAnsi="Microsoft JhengHei" w:eastAsia="Microsoft JhengHei"/>
          <w:b/>
          <w:sz w:val="36"/>
        </w:rPr>
        <w:tab/>
      </w:r>
      <w:r>
        <w:rPr>
          <w:rFonts w:hint="eastAsia" w:ascii="Microsoft JhengHei" w:hAnsi="Microsoft JhengHei" w:eastAsia="Microsoft JhengHei"/>
          <w:b/>
          <w:sz w:val="36"/>
        </w:rPr>
        <w:t>用</w:t>
      </w:r>
      <w:r>
        <w:rPr>
          <w:rFonts w:hint="eastAsia" w:ascii="Microsoft JhengHei" w:hAnsi="Microsoft JhengHei" w:eastAsia="Microsoft JhengHei"/>
          <w:b/>
          <w:sz w:val="36"/>
        </w:rPr>
        <w:tab/>
      </w:r>
      <w:r>
        <w:rPr>
          <w:rFonts w:hint="eastAsia" w:ascii="Microsoft JhengHei" w:hAnsi="Microsoft JhengHei" w:eastAsia="Microsoft JhengHei"/>
          <w:b/>
          <w:sz w:val="36"/>
        </w:rPr>
        <w:t>中</w:t>
      </w:r>
      <w:r>
        <w:rPr>
          <w:rFonts w:hint="eastAsia" w:ascii="Microsoft JhengHei" w:hAnsi="Microsoft JhengHei" w:eastAsia="Microsoft JhengHei"/>
          <w:b/>
          <w:sz w:val="36"/>
        </w:rPr>
        <w:tab/>
      </w:r>
      <w:r>
        <w:rPr>
          <w:rFonts w:hint="eastAsia" w:ascii="Microsoft JhengHei" w:hAnsi="Microsoft JhengHei" w:eastAsia="Microsoft JhengHei"/>
          <w:b/>
          <w:sz w:val="36"/>
        </w:rPr>
        <w:t>国</w:t>
      </w:r>
      <w:r>
        <w:rPr>
          <w:rFonts w:hint="eastAsia" w:ascii="Microsoft JhengHei" w:hAnsi="Microsoft JhengHei" w:eastAsia="Microsoft JhengHei"/>
          <w:b/>
          <w:sz w:val="36"/>
        </w:rPr>
        <w:tab/>
      </w:r>
      <w:r>
        <w:rPr>
          <w:rFonts w:hint="eastAsia" w:ascii="Microsoft JhengHei" w:hAnsi="Microsoft JhengHei" w:eastAsia="Microsoft JhengHei"/>
          <w:b/>
          <w:sz w:val="36"/>
        </w:rPr>
        <w:t>”</w:t>
      </w:r>
      <w:r>
        <w:rPr>
          <w:rFonts w:hint="eastAsia" w:ascii="Microsoft JhengHei" w:hAnsi="Microsoft JhengHei" w:eastAsia="Microsoft JhengHei"/>
          <w:b/>
          <w:sz w:val="36"/>
        </w:rPr>
        <w:tab/>
      </w:r>
      <w:r>
        <w:rPr>
          <w:rFonts w:hint="eastAsia" w:ascii="Microsoft JhengHei" w:hAnsi="Microsoft JhengHei" w:eastAsia="Microsoft JhengHei"/>
          <w:b/>
          <w:sz w:val="36"/>
        </w:rPr>
        <w:t>网</w:t>
      </w:r>
      <w:r>
        <w:rPr>
          <w:rFonts w:hint="eastAsia" w:ascii="Microsoft JhengHei" w:hAnsi="Microsoft JhengHei" w:eastAsia="Microsoft JhengHei"/>
          <w:b/>
          <w:sz w:val="36"/>
        </w:rPr>
        <w:tab/>
      </w:r>
      <w:r>
        <w:rPr>
          <w:rFonts w:hint="eastAsia" w:ascii="Microsoft JhengHei" w:hAnsi="Microsoft JhengHei" w:eastAsia="Microsoft JhengHei"/>
          <w:b/>
          <w:sz w:val="36"/>
        </w:rPr>
        <w:t>站</w:t>
      </w:r>
      <w:r>
        <w:rPr>
          <w:rFonts w:hint="eastAsia" w:ascii="Microsoft JhengHei" w:hAnsi="Microsoft JhengHei" w:eastAsia="Microsoft JhengHei"/>
          <w:b/>
          <w:spacing w:val="9"/>
          <w:sz w:val="36"/>
        </w:rPr>
        <w:t>（</w:t>
      </w:r>
      <w:r>
        <w:fldChar w:fldCharType="begin"/>
      </w:r>
      <w:r>
        <w:instrText xml:space="preserve"> HYPERLINK "http://www.creditchina.gov.cn/" \h </w:instrText>
      </w:r>
      <w:r>
        <w:fldChar w:fldCharType="separate"/>
      </w:r>
      <w:r>
        <w:rPr>
          <w:rFonts w:hint="eastAsia" w:ascii="Microsoft JhengHei" w:hAnsi="Microsoft JhengHei" w:eastAsia="Microsoft JhengHei"/>
          <w:b/>
          <w:spacing w:val="4"/>
          <w:w w:val="80"/>
          <w:sz w:val="36"/>
        </w:rPr>
        <w:t>h</w:t>
      </w:r>
      <w:r>
        <w:rPr>
          <w:rFonts w:hint="eastAsia" w:ascii="Microsoft JhengHei" w:hAnsi="Microsoft JhengHei" w:eastAsia="Microsoft JhengHei"/>
          <w:b/>
          <w:spacing w:val="3"/>
          <w:w w:val="129"/>
          <w:sz w:val="36"/>
        </w:rPr>
        <w:t>t</w:t>
      </w:r>
      <w:r>
        <w:rPr>
          <w:rFonts w:hint="eastAsia" w:ascii="Microsoft JhengHei" w:hAnsi="Microsoft JhengHei" w:eastAsia="Microsoft JhengHei"/>
          <w:b/>
          <w:spacing w:val="4"/>
          <w:w w:val="129"/>
          <w:sz w:val="36"/>
        </w:rPr>
        <w:t>t</w:t>
      </w:r>
      <w:r>
        <w:rPr>
          <w:rFonts w:hint="eastAsia" w:ascii="Microsoft JhengHei" w:hAnsi="Microsoft JhengHei" w:eastAsia="Microsoft JhengHei"/>
          <w:b/>
          <w:spacing w:val="4"/>
          <w:w w:val="77"/>
          <w:sz w:val="36"/>
        </w:rPr>
        <w:t>p</w:t>
      </w:r>
      <w:r>
        <w:rPr>
          <w:rFonts w:hint="eastAsia" w:ascii="Microsoft JhengHei" w:hAnsi="Microsoft JhengHei" w:eastAsia="Microsoft JhengHei"/>
          <w:b/>
          <w:spacing w:val="4"/>
          <w:w w:val="196"/>
          <w:sz w:val="36"/>
        </w:rPr>
        <w:t>:</w:t>
      </w:r>
      <w:r>
        <w:rPr>
          <w:rFonts w:hint="eastAsia" w:ascii="Microsoft JhengHei" w:hAnsi="Microsoft JhengHei" w:eastAsia="Microsoft JhengHei"/>
          <w:b/>
          <w:spacing w:val="3"/>
          <w:w w:val="113"/>
          <w:sz w:val="36"/>
        </w:rPr>
        <w:t>/</w:t>
      </w:r>
      <w:r>
        <w:rPr>
          <w:rFonts w:hint="eastAsia" w:ascii="Microsoft JhengHei" w:hAnsi="Microsoft JhengHei" w:eastAsia="Microsoft JhengHei"/>
          <w:b/>
          <w:spacing w:val="4"/>
          <w:w w:val="113"/>
          <w:sz w:val="36"/>
        </w:rPr>
        <w:t>/</w:t>
      </w:r>
      <w:r>
        <w:rPr>
          <w:rFonts w:hint="eastAsia" w:ascii="Microsoft JhengHei" w:hAnsi="Microsoft JhengHei" w:eastAsia="Microsoft JhengHei"/>
          <w:b/>
          <w:spacing w:val="4"/>
          <w:w w:val="61"/>
          <w:sz w:val="36"/>
        </w:rPr>
        <w:t>w</w:t>
      </w:r>
      <w:r>
        <w:rPr>
          <w:rFonts w:hint="eastAsia" w:ascii="Microsoft JhengHei" w:hAnsi="Microsoft JhengHei" w:eastAsia="Microsoft JhengHei"/>
          <w:b/>
          <w:spacing w:val="3"/>
          <w:w w:val="61"/>
          <w:sz w:val="36"/>
        </w:rPr>
        <w:t>w</w:t>
      </w:r>
      <w:r>
        <w:rPr>
          <w:rFonts w:hint="eastAsia" w:ascii="Microsoft JhengHei" w:hAnsi="Microsoft JhengHei" w:eastAsia="Microsoft JhengHei"/>
          <w:b/>
          <w:spacing w:val="4"/>
          <w:w w:val="61"/>
          <w:sz w:val="36"/>
        </w:rPr>
        <w:t>w</w:t>
      </w:r>
      <w:r>
        <w:rPr>
          <w:rFonts w:hint="eastAsia" w:ascii="Microsoft JhengHei" w:hAnsi="Microsoft JhengHei" w:eastAsia="Microsoft JhengHei"/>
          <w:b/>
          <w:spacing w:val="4"/>
          <w:w w:val="196"/>
          <w:sz w:val="36"/>
        </w:rPr>
        <w:t>.</w:t>
      </w:r>
      <w:r>
        <w:rPr>
          <w:rFonts w:hint="eastAsia" w:ascii="Microsoft JhengHei" w:hAnsi="Microsoft JhengHei" w:eastAsia="Microsoft JhengHei"/>
          <w:b/>
          <w:spacing w:val="4"/>
          <w:w w:val="98"/>
          <w:sz w:val="36"/>
        </w:rPr>
        <w:t>c</w:t>
      </w:r>
      <w:r>
        <w:rPr>
          <w:rFonts w:hint="eastAsia" w:ascii="Microsoft JhengHei" w:hAnsi="Microsoft JhengHei" w:eastAsia="Microsoft JhengHei"/>
          <w:b/>
          <w:spacing w:val="3"/>
          <w:w w:val="126"/>
          <w:sz w:val="36"/>
        </w:rPr>
        <w:t>r</w:t>
      </w:r>
      <w:r>
        <w:rPr>
          <w:rFonts w:hint="eastAsia" w:ascii="Microsoft JhengHei" w:hAnsi="Microsoft JhengHei" w:eastAsia="Microsoft JhengHei"/>
          <w:b/>
          <w:spacing w:val="4"/>
          <w:w w:val="87"/>
          <w:sz w:val="36"/>
        </w:rPr>
        <w:t>e</w:t>
      </w:r>
      <w:r>
        <w:rPr>
          <w:rFonts w:hint="eastAsia" w:ascii="Microsoft JhengHei" w:hAnsi="Microsoft JhengHei" w:eastAsia="Microsoft JhengHei"/>
          <w:b/>
          <w:spacing w:val="4"/>
          <w:w w:val="77"/>
          <w:sz w:val="36"/>
        </w:rPr>
        <w:t>d</w:t>
      </w:r>
      <w:r>
        <w:rPr>
          <w:rFonts w:hint="eastAsia" w:ascii="Microsoft JhengHei" w:hAnsi="Microsoft JhengHei" w:eastAsia="Microsoft JhengHei"/>
          <w:b/>
          <w:spacing w:val="3"/>
          <w:w w:val="181"/>
          <w:sz w:val="36"/>
        </w:rPr>
        <w:t>i</w:t>
      </w:r>
      <w:r>
        <w:rPr>
          <w:rFonts w:hint="eastAsia" w:ascii="Microsoft JhengHei" w:hAnsi="Microsoft JhengHei" w:eastAsia="Microsoft JhengHei"/>
          <w:b/>
          <w:spacing w:val="4"/>
          <w:w w:val="129"/>
          <w:sz w:val="36"/>
        </w:rPr>
        <w:t>t</w:t>
      </w:r>
      <w:r>
        <w:rPr>
          <w:rFonts w:hint="eastAsia" w:ascii="Microsoft JhengHei" w:hAnsi="Microsoft JhengHei" w:eastAsia="Microsoft JhengHei"/>
          <w:b/>
          <w:spacing w:val="4"/>
          <w:w w:val="98"/>
          <w:sz w:val="36"/>
        </w:rPr>
        <w:t>c</w:t>
      </w:r>
      <w:r>
        <w:rPr>
          <w:rFonts w:hint="eastAsia" w:ascii="Microsoft JhengHei" w:hAnsi="Microsoft JhengHei" w:eastAsia="Microsoft JhengHei"/>
          <w:b/>
          <w:spacing w:val="4"/>
          <w:w w:val="80"/>
          <w:sz w:val="36"/>
        </w:rPr>
        <w:t>h</w:t>
      </w:r>
      <w:r>
        <w:rPr>
          <w:rFonts w:hint="eastAsia" w:ascii="Microsoft JhengHei" w:hAnsi="Microsoft JhengHei" w:eastAsia="Microsoft JhengHei"/>
          <w:b/>
          <w:spacing w:val="3"/>
          <w:w w:val="181"/>
          <w:sz w:val="36"/>
        </w:rPr>
        <w:t>i</w:t>
      </w:r>
      <w:r>
        <w:rPr>
          <w:rFonts w:hint="eastAsia" w:ascii="Microsoft JhengHei" w:hAnsi="Microsoft JhengHei" w:eastAsia="Microsoft JhengHei"/>
          <w:b/>
          <w:spacing w:val="4"/>
          <w:w w:val="79"/>
          <w:sz w:val="36"/>
        </w:rPr>
        <w:t>n</w:t>
      </w:r>
      <w:r>
        <w:rPr>
          <w:rFonts w:hint="eastAsia" w:ascii="Microsoft JhengHei" w:hAnsi="Microsoft JhengHei" w:eastAsia="Microsoft JhengHei"/>
          <w:b/>
          <w:spacing w:val="4"/>
          <w:w w:val="89"/>
          <w:sz w:val="36"/>
        </w:rPr>
        <w:t>a</w:t>
      </w:r>
      <w:r>
        <w:rPr>
          <w:rFonts w:hint="eastAsia" w:ascii="Microsoft JhengHei" w:hAnsi="Microsoft JhengHei" w:eastAsia="Microsoft JhengHei"/>
          <w:b/>
          <w:spacing w:val="4"/>
          <w:w w:val="196"/>
          <w:sz w:val="36"/>
        </w:rPr>
        <w:t>.</w:t>
      </w:r>
      <w:r>
        <w:rPr>
          <w:rFonts w:hint="eastAsia" w:ascii="Microsoft JhengHei" w:hAnsi="Microsoft JhengHei" w:eastAsia="Microsoft JhengHei"/>
          <w:b/>
          <w:spacing w:val="3"/>
          <w:w w:val="77"/>
          <w:sz w:val="36"/>
        </w:rPr>
        <w:t>g</w:t>
      </w:r>
      <w:r>
        <w:rPr>
          <w:rFonts w:hint="eastAsia" w:ascii="Microsoft JhengHei" w:hAnsi="Microsoft JhengHei" w:eastAsia="Microsoft JhengHei"/>
          <w:b/>
          <w:spacing w:val="4"/>
          <w:w w:val="77"/>
          <w:sz w:val="36"/>
        </w:rPr>
        <w:t>o</w:t>
      </w:r>
      <w:r>
        <w:rPr>
          <w:rFonts w:hint="eastAsia" w:ascii="Microsoft JhengHei" w:hAnsi="Microsoft JhengHei" w:eastAsia="Microsoft JhengHei"/>
          <w:b/>
          <w:spacing w:val="4"/>
          <w:w w:val="92"/>
          <w:sz w:val="36"/>
        </w:rPr>
        <w:t>v</w:t>
      </w:r>
      <w:r>
        <w:rPr>
          <w:rFonts w:hint="eastAsia" w:ascii="Microsoft JhengHei" w:hAnsi="Microsoft JhengHei" w:eastAsia="Microsoft JhengHei"/>
          <w:b/>
          <w:spacing w:val="3"/>
          <w:w w:val="196"/>
          <w:sz w:val="36"/>
        </w:rPr>
        <w:t>.</w:t>
      </w:r>
      <w:r>
        <w:rPr>
          <w:rFonts w:hint="eastAsia" w:ascii="Microsoft JhengHei" w:hAnsi="Microsoft JhengHei" w:eastAsia="Microsoft JhengHei"/>
          <w:b/>
          <w:spacing w:val="4"/>
          <w:w w:val="98"/>
          <w:sz w:val="36"/>
        </w:rPr>
        <w:t>c</w:t>
      </w:r>
      <w:r>
        <w:rPr>
          <w:rFonts w:hint="eastAsia" w:ascii="Microsoft JhengHei" w:hAnsi="Microsoft JhengHei" w:eastAsia="Microsoft JhengHei"/>
          <w:b/>
          <w:spacing w:val="4"/>
          <w:w w:val="79"/>
          <w:sz w:val="36"/>
        </w:rPr>
        <w:t>n</w:t>
      </w:r>
      <w:r>
        <w:rPr>
          <w:rFonts w:hint="eastAsia" w:ascii="Microsoft JhengHei" w:hAnsi="Microsoft JhengHei" w:eastAsia="Microsoft JhengHei"/>
          <w:b/>
          <w:spacing w:val="12"/>
          <w:w w:val="113"/>
          <w:sz w:val="36"/>
        </w:rPr>
        <w:t>/</w:t>
      </w:r>
      <w:r>
        <w:rPr>
          <w:rFonts w:hint="eastAsia" w:ascii="Microsoft JhengHei" w:hAnsi="Microsoft JhengHei" w:eastAsia="Microsoft JhengHei"/>
          <w:b/>
          <w:spacing w:val="12"/>
          <w:w w:val="113"/>
          <w:sz w:val="36"/>
        </w:rPr>
        <w:fldChar w:fldCharType="end"/>
      </w:r>
      <w:r>
        <w:rPr>
          <w:rFonts w:hint="eastAsia" w:ascii="Microsoft JhengHei" w:hAnsi="Microsoft JhengHei" w:eastAsia="Microsoft JhengHei"/>
          <w:b/>
          <w:spacing w:val="-81"/>
          <w:sz w:val="36"/>
        </w:rPr>
        <w:t>）</w:t>
      </w:r>
      <w:r>
        <w:rPr>
          <w:rFonts w:hint="eastAsia" w:ascii="Microsoft JhengHei" w:hAnsi="Microsoft JhengHei" w:eastAsia="Microsoft JhengHei"/>
          <w:b/>
          <w:sz w:val="36"/>
        </w:rPr>
        <w:t>、“中国政府采购网”</w:t>
      </w:r>
      <w:r>
        <w:rPr>
          <w:rFonts w:hint="eastAsia" w:ascii="Microsoft JhengHei" w:hAnsi="Microsoft JhengHei" w:eastAsia="Microsoft JhengHei"/>
          <w:b/>
          <w:spacing w:val="11"/>
          <w:sz w:val="36"/>
        </w:rPr>
        <w:t>网站（</w:t>
      </w:r>
      <w:r>
        <w:fldChar w:fldCharType="begin"/>
      </w:r>
      <w:r>
        <w:instrText xml:space="preserve"> HYPERLINK "http://www.ccgp.gov.cn/" \h </w:instrText>
      </w:r>
      <w:r>
        <w:fldChar w:fldCharType="separate"/>
      </w:r>
      <w:r>
        <w:rPr>
          <w:rFonts w:hint="eastAsia" w:ascii="Microsoft JhengHei" w:hAnsi="Microsoft JhengHei" w:eastAsia="Microsoft JhengHei"/>
          <w:b/>
          <w:spacing w:val="4"/>
          <w:w w:val="80"/>
          <w:sz w:val="36"/>
        </w:rPr>
        <w:t>h</w:t>
      </w:r>
      <w:r>
        <w:rPr>
          <w:rFonts w:hint="eastAsia" w:ascii="Microsoft JhengHei" w:hAnsi="Microsoft JhengHei" w:eastAsia="Microsoft JhengHei"/>
          <w:b/>
          <w:spacing w:val="3"/>
          <w:w w:val="129"/>
          <w:sz w:val="36"/>
        </w:rPr>
        <w:t>t</w:t>
      </w:r>
      <w:r>
        <w:rPr>
          <w:rFonts w:hint="eastAsia" w:ascii="Microsoft JhengHei" w:hAnsi="Microsoft JhengHei" w:eastAsia="Microsoft JhengHei"/>
          <w:b/>
          <w:spacing w:val="4"/>
          <w:w w:val="129"/>
          <w:sz w:val="36"/>
        </w:rPr>
        <w:t>t</w:t>
      </w:r>
      <w:r>
        <w:rPr>
          <w:rFonts w:hint="eastAsia" w:ascii="Microsoft JhengHei" w:hAnsi="Microsoft JhengHei" w:eastAsia="Microsoft JhengHei"/>
          <w:b/>
          <w:spacing w:val="4"/>
          <w:w w:val="77"/>
          <w:sz w:val="36"/>
        </w:rPr>
        <w:t>p</w:t>
      </w:r>
      <w:r>
        <w:rPr>
          <w:rFonts w:hint="eastAsia" w:ascii="Microsoft JhengHei" w:hAnsi="Microsoft JhengHei" w:eastAsia="Microsoft JhengHei"/>
          <w:b/>
          <w:spacing w:val="3"/>
          <w:w w:val="196"/>
          <w:sz w:val="36"/>
        </w:rPr>
        <w:t>:</w:t>
      </w:r>
      <w:r>
        <w:rPr>
          <w:rFonts w:hint="eastAsia" w:ascii="Microsoft JhengHei" w:hAnsi="Microsoft JhengHei" w:eastAsia="Microsoft JhengHei"/>
          <w:b/>
          <w:spacing w:val="4"/>
          <w:w w:val="113"/>
          <w:sz w:val="36"/>
        </w:rPr>
        <w:t>//</w:t>
      </w:r>
      <w:r>
        <w:rPr>
          <w:rFonts w:hint="eastAsia" w:ascii="Microsoft JhengHei" w:hAnsi="Microsoft JhengHei" w:eastAsia="Microsoft JhengHei"/>
          <w:b/>
          <w:spacing w:val="4"/>
          <w:w w:val="61"/>
          <w:sz w:val="36"/>
        </w:rPr>
        <w:t>w</w:t>
      </w:r>
      <w:r>
        <w:rPr>
          <w:rFonts w:hint="eastAsia" w:ascii="Microsoft JhengHei" w:hAnsi="Microsoft JhengHei" w:eastAsia="Microsoft JhengHei"/>
          <w:b/>
          <w:spacing w:val="3"/>
          <w:w w:val="61"/>
          <w:sz w:val="36"/>
        </w:rPr>
        <w:t>w</w:t>
      </w:r>
      <w:r>
        <w:rPr>
          <w:rFonts w:hint="eastAsia" w:ascii="Microsoft JhengHei" w:hAnsi="Microsoft JhengHei" w:eastAsia="Microsoft JhengHei"/>
          <w:b/>
          <w:spacing w:val="4"/>
          <w:w w:val="61"/>
          <w:sz w:val="36"/>
        </w:rPr>
        <w:t>w</w:t>
      </w:r>
      <w:r>
        <w:rPr>
          <w:rFonts w:hint="eastAsia" w:ascii="Microsoft JhengHei" w:hAnsi="Microsoft JhengHei" w:eastAsia="Microsoft JhengHei"/>
          <w:b/>
          <w:spacing w:val="4"/>
          <w:w w:val="196"/>
          <w:sz w:val="36"/>
        </w:rPr>
        <w:t>.</w:t>
      </w:r>
      <w:r>
        <w:rPr>
          <w:rFonts w:hint="eastAsia" w:ascii="Microsoft JhengHei" w:hAnsi="Microsoft JhengHei" w:eastAsia="Microsoft JhengHei"/>
          <w:b/>
          <w:spacing w:val="3"/>
          <w:w w:val="98"/>
          <w:sz w:val="36"/>
        </w:rPr>
        <w:t>c</w:t>
      </w:r>
      <w:r>
        <w:rPr>
          <w:rFonts w:hint="eastAsia" w:ascii="Microsoft JhengHei" w:hAnsi="Microsoft JhengHei" w:eastAsia="Microsoft JhengHei"/>
          <w:b/>
          <w:spacing w:val="4"/>
          <w:w w:val="98"/>
          <w:sz w:val="36"/>
        </w:rPr>
        <w:t>c</w:t>
      </w:r>
      <w:r>
        <w:rPr>
          <w:rFonts w:hint="eastAsia" w:ascii="Microsoft JhengHei" w:hAnsi="Microsoft JhengHei" w:eastAsia="Microsoft JhengHei"/>
          <w:b/>
          <w:spacing w:val="4"/>
          <w:w w:val="77"/>
          <w:sz w:val="36"/>
        </w:rPr>
        <w:t>gp</w:t>
      </w:r>
      <w:r>
        <w:rPr>
          <w:rFonts w:hint="eastAsia" w:ascii="Microsoft JhengHei" w:hAnsi="Microsoft JhengHei" w:eastAsia="Microsoft JhengHei"/>
          <w:b/>
          <w:spacing w:val="3"/>
          <w:w w:val="196"/>
          <w:sz w:val="36"/>
        </w:rPr>
        <w:t>.</w:t>
      </w:r>
      <w:r>
        <w:rPr>
          <w:rFonts w:hint="eastAsia" w:ascii="Microsoft JhengHei" w:hAnsi="Microsoft JhengHei" w:eastAsia="Microsoft JhengHei"/>
          <w:b/>
          <w:spacing w:val="4"/>
          <w:w w:val="77"/>
          <w:sz w:val="36"/>
        </w:rPr>
        <w:t>go</w:t>
      </w:r>
      <w:r>
        <w:rPr>
          <w:rFonts w:hint="eastAsia" w:ascii="Microsoft JhengHei" w:hAnsi="Microsoft JhengHei" w:eastAsia="Microsoft JhengHei"/>
          <w:b/>
          <w:spacing w:val="3"/>
          <w:w w:val="92"/>
          <w:sz w:val="36"/>
        </w:rPr>
        <w:t>v</w:t>
      </w:r>
      <w:r>
        <w:rPr>
          <w:rFonts w:hint="eastAsia" w:ascii="Microsoft JhengHei" w:hAnsi="Microsoft JhengHei" w:eastAsia="Microsoft JhengHei"/>
          <w:b/>
          <w:spacing w:val="4"/>
          <w:w w:val="196"/>
          <w:sz w:val="36"/>
        </w:rPr>
        <w:t>.</w:t>
      </w:r>
      <w:r>
        <w:rPr>
          <w:rFonts w:hint="eastAsia" w:ascii="Microsoft JhengHei" w:hAnsi="Microsoft JhengHei" w:eastAsia="Microsoft JhengHei"/>
          <w:b/>
          <w:spacing w:val="4"/>
          <w:w w:val="98"/>
          <w:sz w:val="36"/>
        </w:rPr>
        <w:t>c</w:t>
      </w:r>
      <w:r>
        <w:rPr>
          <w:rFonts w:hint="eastAsia" w:ascii="Microsoft JhengHei" w:hAnsi="Microsoft JhengHei" w:eastAsia="Microsoft JhengHei"/>
          <w:b/>
          <w:spacing w:val="13"/>
          <w:w w:val="79"/>
          <w:sz w:val="36"/>
        </w:rPr>
        <w:t>n</w:t>
      </w:r>
      <w:r>
        <w:rPr>
          <w:rFonts w:hint="eastAsia" w:ascii="Microsoft JhengHei" w:hAnsi="Microsoft JhengHei" w:eastAsia="Microsoft JhengHei"/>
          <w:b/>
          <w:spacing w:val="13"/>
          <w:w w:val="79"/>
          <w:sz w:val="36"/>
        </w:rPr>
        <w:fldChar w:fldCharType="end"/>
      </w:r>
      <w:r>
        <w:rPr>
          <w:rFonts w:hint="eastAsia" w:ascii="Microsoft JhengHei" w:hAnsi="Microsoft JhengHei" w:eastAsia="Microsoft JhengHei"/>
          <w:b/>
          <w:spacing w:val="11"/>
          <w:sz w:val="36"/>
        </w:rPr>
        <w:t>）</w:t>
      </w:r>
      <w:r>
        <w:rPr>
          <w:rFonts w:hint="eastAsia" w:ascii="Microsoft JhengHei" w:hAnsi="Microsoft JhengHei" w:eastAsia="Microsoft JhengHei"/>
          <w:b/>
          <w:spacing w:val="10"/>
          <w:sz w:val="36"/>
        </w:rPr>
        <w:t>无违法违规行为的查询纪</w:t>
      </w:r>
      <w:r>
        <w:rPr>
          <w:rFonts w:hint="eastAsia" w:ascii="Microsoft JhengHei" w:hAnsi="Microsoft JhengHei" w:eastAsia="Microsoft JhengHei"/>
          <w:b/>
          <w:spacing w:val="8"/>
          <w:sz w:val="36"/>
        </w:rPr>
        <w:t>录</w:t>
      </w:r>
      <w:r>
        <w:rPr>
          <w:rFonts w:hint="eastAsia" w:ascii="Microsoft JhengHei" w:hAnsi="Microsoft JhengHei" w:eastAsia="Microsoft JhengHei"/>
          <w:b/>
          <w:spacing w:val="9"/>
          <w:sz w:val="36"/>
        </w:rPr>
        <w:t>（提供查询结果网页截图并加盖供应商公章</w:t>
      </w:r>
      <w:r>
        <w:rPr>
          <w:rFonts w:hint="eastAsia" w:ascii="Microsoft JhengHei" w:hAnsi="Microsoft JhengHei" w:eastAsia="Microsoft JhengHei"/>
          <w:b/>
          <w:spacing w:val="8"/>
          <w:sz w:val="36"/>
        </w:rPr>
        <w:t>）</w:t>
      </w:r>
      <w:r>
        <w:rPr>
          <w:rFonts w:hint="eastAsia" w:ascii="Microsoft JhengHei" w:hAnsi="Microsoft JhengHei" w:eastAsia="Microsoft JhengHei"/>
          <w:b/>
          <w:sz w:val="36"/>
        </w:rPr>
        <w:t>。</w:t>
      </w:r>
    </w:p>
    <w:p w14:paraId="767835E1">
      <w:pPr>
        <w:spacing w:after="0" w:line="249" w:lineRule="auto"/>
        <w:jc w:val="left"/>
        <w:rPr>
          <w:rFonts w:hint="eastAsia" w:ascii="Microsoft JhengHei" w:hAnsi="Microsoft JhengHei" w:eastAsia="Microsoft JhengHei"/>
          <w:sz w:val="36"/>
        </w:rPr>
        <w:sectPr>
          <w:pgSz w:w="11910" w:h="16840"/>
          <w:pgMar w:top="1440" w:right="1080" w:bottom="1440" w:left="1080" w:header="873" w:footer="1066" w:gutter="0"/>
          <w:cols w:space="720" w:num="1"/>
        </w:sectPr>
      </w:pPr>
    </w:p>
    <w:p w14:paraId="5BAE9D6B">
      <w:pPr>
        <w:pStyle w:val="10"/>
        <w:spacing w:before="15"/>
        <w:rPr>
          <w:rFonts w:ascii="Microsoft JhengHei"/>
          <w:b/>
          <w:sz w:val="9"/>
        </w:rPr>
      </w:pPr>
    </w:p>
    <w:p w14:paraId="407BE553">
      <w:pPr>
        <w:tabs>
          <w:tab w:val="left" w:pos="6300"/>
        </w:tabs>
        <w:snapToGrid w:val="0"/>
        <w:spacing w:line="500" w:lineRule="exact"/>
        <w:jc w:val="center"/>
        <w:outlineLvl w:val="0"/>
        <w:rPr>
          <w:rFonts w:hint="eastAsia" w:ascii="仿宋" w:hAnsi="仿宋" w:eastAsia="仿宋" w:cs="仿宋"/>
          <w:b/>
          <w:bCs/>
          <w:color w:val="000000"/>
          <w:kern w:val="0"/>
          <w:sz w:val="32"/>
          <w:szCs w:val="32"/>
        </w:rPr>
      </w:pPr>
      <w:r>
        <w:rPr>
          <w:rFonts w:hint="eastAsia" w:ascii="Microsoft JhengHei" w:eastAsia="宋体"/>
          <w:b/>
          <w:sz w:val="36"/>
          <w:lang w:val="en-US" w:eastAsia="zh-CN"/>
        </w:rPr>
        <w:t>5</w:t>
      </w:r>
      <w:r>
        <w:rPr>
          <w:rFonts w:hint="eastAsia" w:ascii="Microsoft JhengHei" w:eastAsia="Microsoft JhengHei"/>
          <w:b/>
          <w:sz w:val="36"/>
        </w:rPr>
        <w:t>、</w:t>
      </w:r>
      <w:bookmarkStart w:id="5" w:name="_Toc103875565"/>
      <w:bookmarkStart w:id="6" w:name="_Toc104309481"/>
      <w:bookmarkStart w:id="7" w:name="_Toc26068_WPSOffice_Level1"/>
      <w:bookmarkStart w:id="8" w:name="_Toc30217"/>
      <w:r>
        <w:rPr>
          <w:rFonts w:hint="eastAsia" w:ascii="仿宋" w:hAnsi="仿宋" w:eastAsia="仿宋" w:cs="仿宋"/>
          <w:b/>
          <w:bCs/>
          <w:color w:val="000000"/>
          <w:kern w:val="0"/>
          <w:sz w:val="32"/>
          <w:szCs w:val="32"/>
        </w:rPr>
        <w:t>具有履行合同所必需的设备和专业技术能力书面声明</w:t>
      </w:r>
      <w:bookmarkEnd w:id="5"/>
      <w:bookmarkEnd w:id="6"/>
    </w:p>
    <w:p w14:paraId="40E4D82B">
      <w:pPr>
        <w:tabs>
          <w:tab w:val="left" w:pos="6300"/>
        </w:tabs>
        <w:snapToGrid w:val="0"/>
        <w:spacing w:before="312" w:beforeLines="100" w:after="312" w:afterLines="100" w:line="500" w:lineRule="exact"/>
        <w:rPr>
          <w:rFonts w:hint="eastAsia" w:ascii="仿宋" w:hAnsi="仿宋" w:eastAsia="仿宋" w:cs="仿宋"/>
          <w:sz w:val="28"/>
          <w:szCs w:val="28"/>
        </w:rPr>
      </w:pPr>
    </w:p>
    <w:p w14:paraId="5386E884">
      <w:pPr>
        <w:tabs>
          <w:tab w:val="left" w:pos="6300"/>
        </w:tabs>
        <w:snapToGrid w:val="0"/>
        <w:spacing w:before="312" w:beforeLines="100" w:after="312" w:afterLines="100" w:line="500" w:lineRule="exact"/>
        <w:rPr>
          <w:rFonts w:hint="eastAsia" w:ascii="仿宋" w:hAnsi="仿宋" w:eastAsia="仿宋" w:cs="仿宋"/>
          <w:sz w:val="28"/>
          <w:szCs w:val="28"/>
        </w:rPr>
      </w:pPr>
    </w:p>
    <w:p w14:paraId="1A376991">
      <w:pPr>
        <w:tabs>
          <w:tab w:val="left" w:pos="6300"/>
        </w:tabs>
        <w:snapToGrid w:val="0"/>
        <w:spacing w:before="312" w:beforeLines="100" w:after="312" w:afterLines="100" w:line="500" w:lineRule="exact"/>
        <w:rPr>
          <w:rFonts w:hint="eastAsia" w:ascii="仿宋" w:hAnsi="仿宋" w:eastAsia="仿宋" w:cs="仿宋"/>
          <w:sz w:val="28"/>
          <w:szCs w:val="28"/>
        </w:rPr>
      </w:pPr>
      <w:r>
        <w:rPr>
          <w:rFonts w:hint="eastAsia" w:ascii="仿宋" w:hAnsi="仿宋" w:eastAsia="仿宋" w:cs="仿宋"/>
          <w:sz w:val="28"/>
          <w:szCs w:val="28"/>
        </w:rPr>
        <w:t>致：</w:t>
      </w:r>
      <w:r>
        <w:rPr>
          <w:rFonts w:hint="eastAsia" w:ascii="仿宋" w:hAnsi="仿宋" w:eastAsia="仿宋" w:cs="仿宋"/>
          <w:sz w:val="28"/>
          <w:szCs w:val="28"/>
          <w:u w:val="single"/>
        </w:rPr>
        <w:t xml:space="preserve">                   </w:t>
      </w:r>
      <w:r>
        <w:rPr>
          <w:rFonts w:hint="eastAsia" w:ascii="仿宋" w:hAnsi="仿宋" w:eastAsia="仿宋" w:cs="仿宋"/>
          <w:sz w:val="28"/>
          <w:szCs w:val="28"/>
        </w:rPr>
        <w:t>（</w:t>
      </w:r>
      <w:r>
        <w:rPr>
          <w:rFonts w:hint="eastAsia" w:ascii="仿宋" w:hAnsi="仿宋" w:eastAsia="仿宋" w:cs="仿宋"/>
          <w:sz w:val="28"/>
          <w:szCs w:val="28"/>
          <w:lang w:eastAsia="zh-CN"/>
        </w:rPr>
        <w:t>采购单位</w:t>
      </w:r>
      <w:r>
        <w:rPr>
          <w:rFonts w:hint="eastAsia" w:ascii="仿宋" w:hAnsi="仿宋" w:eastAsia="仿宋" w:cs="仿宋"/>
          <w:sz w:val="28"/>
          <w:szCs w:val="28"/>
        </w:rPr>
        <w:t>）：</w:t>
      </w:r>
    </w:p>
    <w:p w14:paraId="695B3DA1">
      <w:pPr>
        <w:tabs>
          <w:tab w:val="left" w:pos="6300"/>
        </w:tabs>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u w:val="single"/>
        </w:rPr>
        <w:t xml:space="preserve">                      </w:t>
      </w:r>
      <w:r>
        <w:rPr>
          <w:rFonts w:hint="eastAsia" w:ascii="仿宋" w:hAnsi="仿宋" w:eastAsia="仿宋" w:cs="仿宋"/>
          <w:sz w:val="28"/>
          <w:szCs w:val="28"/>
        </w:rPr>
        <w:t>（投标人名称）郑重声明，我公司具有良好的商业信誉，具有履行合同所必需的设备和专业技术能力，并随时接受</w:t>
      </w:r>
      <w:r>
        <w:rPr>
          <w:rFonts w:hint="eastAsia" w:ascii="仿宋" w:hAnsi="仿宋" w:eastAsia="仿宋" w:cs="仿宋"/>
          <w:sz w:val="28"/>
          <w:szCs w:val="28"/>
          <w:lang w:eastAsia="zh-CN"/>
        </w:rPr>
        <w:t>采购单位</w:t>
      </w:r>
      <w:r>
        <w:rPr>
          <w:rFonts w:hint="eastAsia" w:ascii="仿宋" w:hAnsi="仿宋" w:eastAsia="仿宋" w:cs="仿宋"/>
          <w:sz w:val="28"/>
          <w:szCs w:val="28"/>
        </w:rPr>
        <w:t>、采购代理机构的检查验证，符合《政府采购法》规定的投标人资格条件。我方对以上声明负全部法律责任。</w:t>
      </w:r>
    </w:p>
    <w:p w14:paraId="5B0CBCA4">
      <w:pPr>
        <w:tabs>
          <w:tab w:val="left" w:pos="6300"/>
        </w:tabs>
        <w:snapToGrid w:val="0"/>
        <w:spacing w:line="360" w:lineRule="auto"/>
        <w:ind w:firstLine="560" w:firstLineChars="200"/>
        <w:rPr>
          <w:rFonts w:hint="eastAsia" w:ascii="仿宋" w:hAnsi="仿宋" w:eastAsia="仿宋" w:cs="仿宋"/>
          <w:sz w:val="28"/>
          <w:szCs w:val="28"/>
        </w:rPr>
      </w:pPr>
      <w:r>
        <w:rPr>
          <w:rFonts w:hint="eastAsia" w:ascii="仿宋" w:hAnsi="仿宋" w:eastAsia="仿宋" w:cs="仿宋"/>
          <w:sz w:val="28"/>
          <w:szCs w:val="28"/>
        </w:rPr>
        <w:t>特此声明。</w:t>
      </w:r>
    </w:p>
    <w:p w14:paraId="416F6F7B">
      <w:pPr>
        <w:tabs>
          <w:tab w:val="left" w:pos="6300"/>
        </w:tabs>
        <w:snapToGrid w:val="0"/>
        <w:spacing w:line="500" w:lineRule="exact"/>
        <w:ind w:firstLine="570"/>
        <w:rPr>
          <w:rFonts w:hint="eastAsia" w:ascii="仿宋" w:hAnsi="仿宋" w:eastAsia="仿宋" w:cs="仿宋"/>
          <w:sz w:val="28"/>
          <w:szCs w:val="28"/>
        </w:rPr>
      </w:pPr>
    </w:p>
    <w:p w14:paraId="656BCB22">
      <w:pPr>
        <w:tabs>
          <w:tab w:val="left" w:pos="6300"/>
        </w:tabs>
        <w:snapToGrid w:val="0"/>
        <w:spacing w:line="500" w:lineRule="exact"/>
        <w:ind w:firstLine="570"/>
        <w:rPr>
          <w:rFonts w:hint="eastAsia" w:ascii="仿宋" w:hAnsi="仿宋" w:eastAsia="仿宋" w:cs="仿宋"/>
          <w:sz w:val="28"/>
          <w:szCs w:val="28"/>
        </w:rPr>
      </w:pPr>
    </w:p>
    <w:bookmarkEnd w:id="7"/>
    <w:bookmarkEnd w:id="8"/>
    <w:p w14:paraId="30F187B8">
      <w:pPr>
        <w:spacing w:line="360" w:lineRule="auto"/>
        <w:ind w:firstLine="255"/>
        <w:rPr>
          <w:rFonts w:hint="eastAsia" w:ascii="仿宋" w:hAnsi="仿宋" w:eastAsia="仿宋" w:cs="仿宋"/>
          <w:b/>
          <w:bCs/>
          <w:szCs w:val="21"/>
        </w:rPr>
      </w:pPr>
    </w:p>
    <w:p w14:paraId="5D603E4A">
      <w:pPr>
        <w:spacing w:line="360" w:lineRule="auto"/>
        <w:ind w:firstLine="3469" w:firstLineChars="1470"/>
        <w:rPr>
          <w:rFonts w:hint="eastAsia" w:ascii="仿宋" w:hAnsi="仿宋" w:eastAsia="仿宋" w:cs="仿宋"/>
          <w:sz w:val="24"/>
        </w:rPr>
      </w:pPr>
      <w:r>
        <w:rPr>
          <w:rFonts w:hint="eastAsia" w:ascii="宋体" w:hAnsi="宋体" w:cs="宋体"/>
          <w:color w:val="000000"/>
          <w:spacing w:val="-2"/>
          <w:sz w:val="24"/>
        </w:rPr>
        <w:t>投标单位名称(公章)</w:t>
      </w:r>
      <w:r>
        <w:rPr>
          <w:rFonts w:hint="eastAsia" w:ascii="仿宋" w:hAnsi="仿宋" w:eastAsia="仿宋" w:cs="仿宋"/>
          <w:sz w:val="24"/>
        </w:rPr>
        <w:t>:__________</w:t>
      </w:r>
    </w:p>
    <w:p w14:paraId="017A37C1">
      <w:pPr>
        <w:spacing w:line="360" w:lineRule="auto"/>
        <w:ind w:firstLine="1347" w:firstLineChars="571"/>
        <w:rPr>
          <w:rFonts w:hint="eastAsia" w:ascii="仿宋" w:hAnsi="仿宋" w:eastAsia="仿宋" w:cs="仿宋"/>
          <w:sz w:val="24"/>
        </w:rPr>
      </w:pPr>
      <w:r>
        <w:rPr>
          <w:rFonts w:hint="eastAsia" w:ascii="宋体" w:hAnsi="宋体" w:cs="宋体"/>
          <w:color w:val="000000"/>
          <w:spacing w:val="-2"/>
          <w:sz w:val="24"/>
        </w:rPr>
        <w:t>法定代表人或授权委托人（签字或盖章）</w:t>
      </w:r>
      <w:r>
        <w:rPr>
          <w:rFonts w:hint="eastAsia" w:ascii="仿宋" w:hAnsi="仿宋" w:eastAsia="仿宋" w:cs="仿宋"/>
          <w:sz w:val="24"/>
        </w:rPr>
        <w:t>:___________</w:t>
      </w:r>
    </w:p>
    <w:p w14:paraId="7E34B607">
      <w:pPr>
        <w:spacing w:line="360" w:lineRule="auto"/>
        <w:ind w:firstLine="255"/>
        <w:rPr>
          <w:rFonts w:hint="eastAsia" w:ascii="仿宋" w:hAnsi="仿宋" w:eastAsia="仿宋" w:cs="仿宋"/>
          <w:sz w:val="24"/>
          <w:szCs w:val="24"/>
        </w:rPr>
      </w:pPr>
      <w:r>
        <w:rPr>
          <w:rFonts w:hint="eastAsia" w:ascii="仿宋" w:hAnsi="仿宋" w:eastAsia="仿宋" w:cs="仿宋"/>
          <w:sz w:val="24"/>
        </w:rPr>
        <w:t xml:space="preserve">                         </w:t>
      </w:r>
      <w:r>
        <w:rPr>
          <w:rFonts w:hint="eastAsia" w:ascii="仿宋" w:hAnsi="仿宋" w:eastAsia="仿宋" w:cs="仿宋"/>
          <w:sz w:val="24"/>
          <w:szCs w:val="24"/>
        </w:rPr>
        <w:t xml:space="preserve">   日    期:    年   月   日</w:t>
      </w:r>
    </w:p>
    <w:p w14:paraId="0E77A0A9">
      <w:pPr>
        <w:pStyle w:val="12"/>
        <w:ind w:left="420" w:hanging="420"/>
        <w:rPr>
          <w:rFonts w:hint="eastAsia" w:ascii="仿宋" w:hAnsi="仿宋" w:eastAsia="仿宋" w:cs="仿宋"/>
          <w:sz w:val="28"/>
          <w:szCs w:val="28"/>
        </w:rPr>
      </w:pPr>
    </w:p>
    <w:p w14:paraId="2468817D">
      <w:pPr>
        <w:spacing w:before="0" w:line="593" w:lineRule="exact"/>
        <w:ind w:left="654" w:right="0" w:firstLine="0"/>
        <w:jc w:val="left"/>
        <w:rPr>
          <w:rFonts w:hint="eastAsia" w:ascii="方正仿宋_GB2312" w:hAnsi="方正仿宋_GB2312" w:eastAsia="方正仿宋_GB2312" w:cs="方正仿宋_GB2312"/>
          <w:sz w:val="21"/>
        </w:rPr>
      </w:pPr>
    </w:p>
    <w:p w14:paraId="61C44210">
      <w:pPr>
        <w:spacing w:before="0" w:line="593" w:lineRule="exact"/>
        <w:ind w:left="654" w:right="0" w:firstLine="0"/>
        <w:jc w:val="left"/>
        <w:rPr>
          <w:rFonts w:hint="eastAsia" w:ascii="方正仿宋_GB2312" w:hAnsi="方正仿宋_GB2312" w:eastAsia="方正仿宋_GB2312" w:cs="方正仿宋_GB2312"/>
          <w:sz w:val="21"/>
        </w:rPr>
      </w:pPr>
    </w:p>
    <w:p w14:paraId="4931623B">
      <w:pPr>
        <w:spacing w:before="0" w:line="593" w:lineRule="exact"/>
        <w:ind w:left="654" w:right="0" w:firstLine="0"/>
        <w:jc w:val="left"/>
        <w:rPr>
          <w:rFonts w:hint="eastAsia" w:ascii="方正仿宋_GB2312" w:hAnsi="方正仿宋_GB2312" w:eastAsia="方正仿宋_GB2312" w:cs="方正仿宋_GB2312"/>
          <w:sz w:val="21"/>
        </w:rPr>
      </w:pPr>
    </w:p>
    <w:p w14:paraId="4EBF83EB">
      <w:pPr>
        <w:spacing w:before="0" w:line="593" w:lineRule="exact"/>
        <w:ind w:left="654" w:right="0" w:firstLine="0"/>
        <w:jc w:val="left"/>
        <w:rPr>
          <w:rFonts w:hint="eastAsia" w:ascii="方正仿宋_GB2312" w:hAnsi="方正仿宋_GB2312" w:eastAsia="方正仿宋_GB2312" w:cs="方正仿宋_GB2312"/>
          <w:sz w:val="21"/>
        </w:rPr>
      </w:pPr>
    </w:p>
    <w:p w14:paraId="08CFD279">
      <w:pPr>
        <w:spacing w:before="0" w:line="593" w:lineRule="exact"/>
        <w:ind w:left="654" w:right="0" w:firstLine="0"/>
        <w:jc w:val="left"/>
        <w:rPr>
          <w:rFonts w:hint="eastAsia" w:ascii="方正仿宋_GB2312" w:hAnsi="方正仿宋_GB2312" w:eastAsia="方正仿宋_GB2312" w:cs="方正仿宋_GB2312"/>
          <w:sz w:val="21"/>
        </w:rPr>
      </w:pPr>
    </w:p>
    <w:p w14:paraId="1568EC2A">
      <w:pPr>
        <w:spacing w:before="0" w:line="593" w:lineRule="exact"/>
        <w:ind w:left="654" w:right="0" w:firstLine="0"/>
        <w:jc w:val="left"/>
        <w:rPr>
          <w:rFonts w:hint="eastAsia" w:ascii="方正仿宋_GB2312" w:hAnsi="方正仿宋_GB2312" w:eastAsia="方正仿宋_GB2312" w:cs="方正仿宋_GB2312"/>
          <w:sz w:val="21"/>
        </w:rPr>
      </w:pPr>
    </w:p>
    <w:p w14:paraId="26E67999">
      <w:pPr>
        <w:spacing w:before="0" w:line="593" w:lineRule="exact"/>
        <w:ind w:left="654" w:right="0" w:firstLine="0"/>
        <w:jc w:val="left"/>
        <w:rPr>
          <w:rFonts w:hint="eastAsia" w:ascii="方正仿宋_GB2312" w:hAnsi="方正仿宋_GB2312" w:eastAsia="方正仿宋_GB2312" w:cs="方正仿宋_GB2312"/>
          <w:sz w:val="21"/>
        </w:rPr>
      </w:pPr>
    </w:p>
    <w:p w14:paraId="30351D3A">
      <w:pPr>
        <w:pStyle w:val="10"/>
        <w:rPr>
          <w:sz w:val="20"/>
        </w:rPr>
      </w:pPr>
    </w:p>
    <w:p w14:paraId="4C1A8F76">
      <w:pPr>
        <w:pStyle w:val="4"/>
        <w:spacing w:line="593" w:lineRule="exact"/>
      </w:pPr>
      <w:r>
        <w:rPr>
          <w:rFonts w:hint="eastAsia" w:eastAsia="宋体"/>
          <w:lang w:val="en-US" w:eastAsia="zh-CN"/>
        </w:rPr>
        <w:t>6</w:t>
      </w:r>
      <w:r>
        <w:t>、投标人须知资料表要求的其他资格证明文件</w:t>
      </w:r>
    </w:p>
    <w:p w14:paraId="35424C2A">
      <w:pPr>
        <w:spacing w:after="0" w:line="593" w:lineRule="exact"/>
      </w:pPr>
    </w:p>
    <w:p w14:paraId="4E5399E7">
      <w:pPr>
        <w:spacing w:before="0" w:line="240" w:lineRule="auto"/>
        <w:ind w:left="0" w:right="0" w:firstLine="0"/>
        <w:jc w:val="left"/>
        <w:rPr>
          <w:sz w:val="28"/>
        </w:rPr>
      </w:pPr>
      <w:r>
        <w:rPr>
          <w:rFonts w:hint="eastAsia"/>
          <w:sz w:val="28"/>
          <w:lang w:eastAsia="zh-CN"/>
        </w:rPr>
        <w:t>（</w:t>
      </w:r>
      <w:r>
        <w:rPr>
          <w:rFonts w:hint="eastAsia"/>
          <w:sz w:val="28"/>
          <w:lang w:val="en-US" w:eastAsia="zh-CN"/>
        </w:rPr>
        <w:t>包含但不限于满足《中华人民共和国政府采购法》第二十二条规定，提供近半年任意一个月的完税证明，提供近三年的财务报告或报表（包含资产负债表、利润表、现金流量表）</w:t>
      </w:r>
      <w:r>
        <w:rPr>
          <w:rFonts w:hint="eastAsia"/>
          <w:sz w:val="28"/>
          <w:lang w:eastAsia="zh-CN"/>
        </w:rPr>
        <w:t>）</w:t>
      </w:r>
      <w:r>
        <w:rPr>
          <w:sz w:val="28"/>
        </w:rPr>
        <w:t>;</w:t>
      </w:r>
    </w:p>
    <w:p w14:paraId="27380837">
      <w:pPr>
        <w:spacing w:after="0" w:line="593" w:lineRule="exact"/>
        <w:sectPr>
          <w:pgSz w:w="11910" w:h="16840"/>
          <w:pgMar w:top="1440" w:right="1080" w:bottom="1440" w:left="1080" w:header="873" w:footer="1066" w:gutter="0"/>
          <w:cols w:space="720" w:num="1"/>
        </w:sectPr>
      </w:pPr>
    </w:p>
    <w:p w14:paraId="196A8126">
      <w:pPr>
        <w:pStyle w:val="10"/>
        <w:rPr>
          <w:rFonts w:ascii="Microsoft JhengHei"/>
          <w:b/>
          <w:sz w:val="20"/>
        </w:rPr>
      </w:pPr>
    </w:p>
    <w:p w14:paraId="5301C4B4">
      <w:pPr>
        <w:pStyle w:val="10"/>
        <w:rPr>
          <w:rFonts w:ascii="Microsoft JhengHei"/>
          <w:b/>
          <w:sz w:val="20"/>
        </w:rPr>
      </w:pPr>
    </w:p>
    <w:p w14:paraId="54E10B6D">
      <w:pPr>
        <w:pStyle w:val="10"/>
        <w:spacing w:before="5"/>
        <w:rPr>
          <w:rFonts w:ascii="Microsoft JhengHei"/>
          <w:b/>
          <w:sz w:val="26"/>
        </w:rPr>
      </w:pPr>
    </w:p>
    <w:p w14:paraId="5DED97EE">
      <w:pPr>
        <w:pStyle w:val="6"/>
        <w:tabs>
          <w:tab w:val="left" w:pos="1645"/>
        </w:tabs>
        <w:spacing w:before="0"/>
        <w:ind w:left="0" w:right="0"/>
        <w:jc w:val="center"/>
      </w:pPr>
      <w:r>
        <w:rPr>
          <w:spacing w:val="8"/>
        </w:rPr>
        <w:t>第二部</w:t>
      </w:r>
      <w:r>
        <w:t>分</w:t>
      </w:r>
      <w:r>
        <w:tab/>
      </w:r>
      <w:r>
        <w:rPr>
          <w:spacing w:val="8"/>
        </w:rPr>
        <w:t>商务及技术文</w:t>
      </w:r>
      <w:r>
        <w:t>件</w:t>
      </w:r>
    </w:p>
    <w:p w14:paraId="2FB586FA">
      <w:pPr>
        <w:pStyle w:val="10"/>
        <w:spacing w:before="10"/>
        <w:rPr>
          <w:sz w:val="31"/>
        </w:rPr>
      </w:pPr>
    </w:p>
    <w:p w14:paraId="2DAC4AA1">
      <w:pPr>
        <w:pStyle w:val="10"/>
        <w:spacing w:before="1"/>
        <w:ind w:left="1149"/>
      </w:pPr>
      <w:r>
        <w:t>1、投标书（附件 1）</w:t>
      </w:r>
    </w:p>
    <w:p w14:paraId="31019E78">
      <w:pPr>
        <w:pStyle w:val="10"/>
        <w:spacing w:before="192"/>
        <w:ind w:left="1149"/>
        <w:rPr>
          <w:rFonts w:hint="default" w:eastAsia="宋体"/>
          <w:lang w:val="en-US" w:eastAsia="zh-CN"/>
        </w:rPr>
      </w:pPr>
      <w:r>
        <w:t>2、</w:t>
      </w:r>
      <w:r>
        <w:rPr>
          <w:rFonts w:hint="eastAsia" w:ascii="宋体" w:hAnsi="宋体" w:eastAsia="宋体" w:cs="宋体"/>
        </w:rPr>
        <w:t>保证金收据</w:t>
      </w:r>
      <w:r>
        <w:rPr>
          <w:rFonts w:hint="eastAsia" w:cs="宋体"/>
          <w:lang w:eastAsia="zh-CN"/>
        </w:rPr>
        <w:t>、</w:t>
      </w:r>
      <w:r>
        <w:rPr>
          <w:rFonts w:hint="eastAsia" w:ascii="宋体" w:hAnsi="宋体" w:eastAsia="宋体" w:cs="宋体"/>
        </w:rPr>
        <w:t>投标担保函</w:t>
      </w:r>
      <w:r>
        <w:rPr>
          <w:rFonts w:hint="eastAsia" w:cs="宋体"/>
          <w:lang w:val="en-US" w:eastAsia="zh-CN"/>
        </w:rPr>
        <w:t>或其他缴纳保证金证明材料</w:t>
      </w:r>
    </w:p>
    <w:p w14:paraId="0D760ABD">
      <w:pPr>
        <w:pStyle w:val="10"/>
        <w:spacing w:before="192"/>
        <w:ind w:left="1149"/>
      </w:pPr>
      <w:r>
        <w:rPr>
          <w:rFonts w:hint="eastAsia"/>
          <w:lang w:val="en-US" w:eastAsia="zh-CN"/>
        </w:rPr>
        <w:t>3、</w:t>
      </w:r>
      <w:r>
        <w:t>开标一览表（附件 2）</w:t>
      </w:r>
    </w:p>
    <w:p w14:paraId="1E58C495">
      <w:pPr>
        <w:pStyle w:val="10"/>
        <w:spacing w:before="193"/>
        <w:ind w:left="1149"/>
      </w:pPr>
      <w:r>
        <w:rPr>
          <w:rFonts w:hint="eastAsia"/>
          <w:spacing w:val="4"/>
          <w:lang w:val="en-US" w:eastAsia="zh-CN"/>
        </w:rPr>
        <w:t>4</w:t>
      </w:r>
      <w:r>
        <w:rPr>
          <w:spacing w:val="8"/>
        </w:rPr>
        <w:t>、投标分项报价表（</w:t>
      </w:r>
      <w:r>
        <w:rPr>
          <w:spacing w:val="-14"/>
        </w:rPr>
        <w:t xml:space="preserve">附件 </w:t>
      </w:r>
      <w:r>
        <w:t>3）</w:t>
      </w:r>
    </w:p>
    <w:p w14:paraId="568363AD">
      <w:pPr>
        <w:pStyle w:val="10"/>
        <w:spacing w:before="192"/>
        <w:ind w:left="1149"/>
      </w:pPr>
      <w:r>
        <w:rPr>
          <w:rFonts w:hint="eastAsia"/>
          <w:spacing w:val="4"/>
          <w:lang w:val="en-US" w:eastAsia="zh-CN"/>
        </w:rPr>
        <w:t>5</w:t>
      </w:r>
      <w:r>
        <w:rPr>
          <w:spacing w:val="8"/>
        </w:rPr>
        <w:t>、技术规格偏离表（</w:t>
      </w:r>
      <w:r>
        <w:rPr>
          <w:spacing w:val="-14"/>
        </w:rPr>
        <w:t xml:space="preserve">附件 </w:t>
      </w:r>
      <w:r>
        <w:t>4）</w:t>
      </w:r>
    </w:p>
    <w:p w14:paraId="7243CAEF">
      <w:pPr>
        <w:pStyle w:val="10"/>
        <w:spacing w:before="193"/>
        <w:ind w:left="1149"/>
      </w:pPr>
      <w:r>
        <w:rPr>
          <w:rFonts w:hint="eastAsia"/>
          <w:spacing w:val="4"/>
          <w:lang w:val="en-US" w:eastAsia="zh-CN"/>
        </w:rPr>
        <w:t>6</w:t>
      </w:r>
      <w:r>
        <w:rPr>
          <w:spacing w:val="8"/>
        </w:rPr>
        <w:t>、商务条款偏离表（</w:t>
      </w:r>
      <w:r>
        <w:rPr>
          <w:spacing w:val="-14"/>
        </w:rPr>
        <w:t xml:space="preserve">附件 </w:t>
      </w:r>
      <w:r>
        <w:t>6）</w:t>
      </w:r>
    </w:p>
    <w:p w14:paraId="16F8E9E7">
      <w:pPr>
        <w:pStyle w:val="10"/>
        <w:spacing w:before="192"/>
        <w:ind w:left="1149"/>
      </w:pPr>
      <w:r>
        <w:rPr>
          <w:rFonts w:hint="eastAsia"/>
          <w:lang w:val="en-US" w:eastAsia="zh-CN"/>
        </w:rPr>
        <w:t>7</w:t>
      </w:r>
      <w:r>
        <w:t>、中小企业声明函（不符合小微企业无需提供）（附件 7）</w:t>
      </w:r>
    </w:p>
    <w:p w14:paraId="11CB713C">
      <w:pPr>
        <w:pStyle w:val="10"/>
        <w:spacing w:before="193"/>
        <w:ind w:left="1149"/>
      </w:pPr>
      <w:r>
        <w:rPr>
          <w:rFonts w:hint="eastAsia"/>
          <w:lang w:val="en-US" w:eastAsia="zh-CN"/>
        </w:rPr>
        <w:t>8</w:t>
      </w:r>
      <w:r>
        <w:t>、《残疾人福利性单位声明函》(如有)</w:t>
      </w:r>
    </w:p>
    <w:p w14:paraId="4A3737EF">
      <w:pPr>
        <w:pStyle w:val="10"/>
        <w:spacing w:before="192"/>
        <w:ind w:left="1149"/>
      </w:pPr>
      <w:r>
        <w:rPr>
          <w:rFonts w:hint="eastAsia"/>
          <w:spacing w:val="4"/>
          <w:lang w:val="en-US" w:eastAsia="zh-CN"/>
        </w:rPr>
        <w:t>9</w:t>
      </w:r>
      <w:r>
        <w:rPr>
          <w:spacing w:val="8"/>
        </w:rPr>
        <w:t>、评分标准和细则中技术部分证明材料</w:t>
      </w:r>
      <w:r>
        <w:rPr>
          <w:spacing w:val="9"/>
        </w:rPr>
        <w:t>（</w:t>
      </w:r>
      <w:r>
        <w:rPr>
          <w:spacing w:val="8"/>
        </w:rPr>
        <w:t>格式自拟</w:t>
      </w:r>
      <w:r>
        <w:t>）</w:t>
      </w:r>
    </w:p>
    <w:p w14:paraId="03FD6B68">
      <w:pPr>
        <w:pStyle w:val="10"/>
        <w:spacing w:before="193"/>
        <w:ind w:left="1149"/>
      </w:pPr>
      <w:r>
        <w:rPr>
          <w:rFonts w:hint="eastAsia"/>
          <w:spacing w:val="4"/>
          <w:lang w:val="en-US" w:eastAsia="zh-CN"/>
        </w:rPr>
        <w:t>10</w:t>
      </w:r>
      <w:r>
        <w:rPr>
          <w:spacing w:val="8"/>
        </w:rPr>
        <w:t>、评分标准和细则中商务部分证明材料</w:t>
      </w:r>
      <w:r>
        <w:rPr>
          <w:spacing w:val="9"/>
        </w:rPr>
        <w:t>（</w:t>
      </w:r>
      <w:r>
        <w:rPr>
          <w:spacing w:val="8"/>
        </w:rPr>
        <w:t>格式自拟</w:t>
      </w:r>
      <w:r>
        <w:t>）</w:t>
      </w:r>
    </w:p>
    <w:p w14:paraId="4EA0C8C3">
      <w:pPr>
        <w:pStyle w:val="10"/>
        <w:spacing w:before="192"/>
        <w:ind w:left="1149"/>
      </w:pPr>
      <w:r>
        <w:t>1</w:t>
      </w:r>
      <w:r>
        <w:rPr>
          <w:rFonts w:hint="eastAsia"/>
          <w:lang w:val="en-US" w:eastAsia="zh-CN"/>
        </w:rPr>
        <w:t>1</w:t>
      </w:r>
      <w:r>
        <w:t>、投标人认为有必要提供的其他证明材料（格式自拟）</w:t>
      </w:r>
    </w:p>
    <w:p w14:paraId="4DAE9CB0">
      <w:pPr>
        <w:spacing w:after="0"/>
        <w:sectPr>
          <w:pgSz w:w="11910" w:h="16840"/>
          <w:pgMar w:top="1440" w:right="1080" w:bottom="1440" w:left="1080" w:header="873" w:footer="1066" w:gutter="0"/>
          <w:cols w:space="720" w:num="1"/>
        </w:sectPr>
      </w:pPr>
    </w:p>
    <w:p w14:paraId="61C9C8CD">
      <w:pPr>
        <w:pStyle w:val="10"/>
        <w:spacing w:before="0"/>
        <w:ind w:left="0"/>
      </w:pPr>
      <w:r>
        <w:t>（附件 1）</w:t>
      </w:r>
    </w:p>
    <w:p w14:paraId="6E3CC796">
      <w:pPr>
        <w:spacing w:before="0" w:line="240" w:lineRule="auto"/>
        <w:ind w:left="0" w:right="0" w:firstLine="0"/>
        <w:jc w:val="center"/>
        <w:rPr>
          <w:rFonts w:hint="eastAsia" w:ascii="Microsoft JhengHei" w:eastAsia="Microsoft JhengHei"/>
          <w:b/>
          <w:sz w:val="32"/>
        </w:rPr>
      </w:pPr>
      <w:r>
        <w:rPr>
          <w:rFonts w:hint="eastAsia" w:ascii="Microsoft JhengHei" w:eastAsia="Microsoft JhengHei"/>
          <w:b/>
          <w:sz w:val="32"/>
        </w:rPr>
        <w:t>1 、投标书</w:t>
      </w:r>
    </w:p>
    <w:p w14:paraId="5826B069">
      <w:pPr>
        <w:pStyle w:val="10"/>
        <w:tabs>
          <w:tab w:val="left" w:pos="4319"/>
        </w:tabs>
        <w:spacing w:before="0" w:line="240" w:lineRule="auto"/>
        <w:ind w:left="0" w:right="0" w:firstLine="0"/>
        <w:rPr>
          <w:rFonts w:ascii="Times New Roman" w:eastAsia="Times New Roman"/>
        </w:rPr>
      </w:pPr>
      <w:r>
        <w:rPr>
          <w:spacing w:val="9"/>
        </w:rPr>
        <w:t>致</w:t>
      </w:r>
      <w:r>
        <w:rPr>
          <w:spacing w:val="8"/>
        </w:rPr>
        <w:t>：</w:t>
      </w:r>
      <w:r>
        <w:rPr>
          <w:rFonts w:ascii="Times New Roman" w:eastAsia="Times New Roman"/>
          <w:u w:val="single"/>
        </w:rPr>
        <w:t xml:space="preserve"> </w:t>
      </w:r>
      <w:r>
        <w:rPr>
          <w:rFonts w:hint="eastAsia" w:ascii="Times New Roman" w:eastAsia="宋体"/>
          <w:u w:val="single"/>
          <w:lang w:eastAsia="zh-CN"/>
        </w:rPr>
        <w:t>（</w:t>
      </w:r>
      <w:r>
        <w:rPr>
          <w:rFonts w:hint="eastAsia" w:ascii="Times New Roman"/>
          <w:u w:val="single"/>
          <w:lang w:val="en-US" w:eastAsia="zh-CN"/>
        </w:rPr>
        <w:t>采购单位</w:t>
      </w:r>
      <w:r>
        <w:rPr>
          <w:rFonts w:hint="eastAsia" w:ascii="Times New Roman" w:eastAsia="宋体"/>
          <w:u w:val="single"/>
          <w:lang w:eastAsia="zh-CN"/>
        </w:rPr>
        <w:t>）</w:t>
      </w:r>
      <w:r>
        <w:rPr>
          <w:rFonts w:ascii="Times New Roman" w:eastAsia="Times New Roman"/>
          <w:u w:val="single"/>
        </w:rPr>
        <w:tab/>
      </w:r>
    </w:p>
    <w:p w14:paraId="6AD4E61D">
      <w:pPr>
        <w:pStyle w:val="10"/>
        <w:tabs>
          <w:tab w:val="left" w:pos="3891"/>
          <w:tab w:val="left" w:pos="7321"/>
        </w:tabs>
        <w:spacing w:before="0" w:line="240" w:lineRule="auto"/>
        <w:ind w:left="0" w:right="0" w:firstLine="0" w:firstLineChars="0"/>
      </w:pPr>
      <w:r>
        <w:t>为</w:t>
      </w:r>
      <w:r>
        <w:rPr>
          <w:spacing w:val="-44"/>
        </w:rPr>
        <w:t xml:space="preserve"> </w:t>
      </w:r>
      <w:r>
        <w:t>响</w:t>
      </w:r>
      <w:r>
        <w:rPr>
          <w:spacing w:val="-44"/>
        </w:rPr>
        <w:t xml:space="preserve"> </w:t>
      </w:r>
      <w:r>
        <w:t>应</w:t>
      </w:r>
      <w:r>
        <w:rPr>
          <w:spacing w:val="-44"/>
        </w:rPr>
        <w:t xml:space="preserve"> </w:t>
      </w:r>
      <w:r>
        <w:t>你</w:t>
      </w:r>
      <w:r>
        <w:rPr>
          <w:spacing w:val="-44"/>
        </w:rPr>
        <w:t xml:space="preserve"> </w:t>
      </w:r>
      <w:r>
        <w:t>方</w:t>
      </w:r>
      <w:r>
        <w:rPr>
          <w:spacing w:val="-44"/>
        </w:rPr>
        <w:t xml:space="preserve"> </w:t>
      </w:r>
      <w:r>
        <w:t>组</w:t>
      </w:r>
      <w:r>
        <w:rPr>
          <w:spacing w:val="-44"/>
        </w:rPr>
        <w:t xml:space="preserve"> </w:t>
      </w:r>
      <w:r>
        <w:t>织</w:t>
      </w:r>
      <w:r>
        <w:rPr>
          <w:spacing w:val="-44"/>
        </w:rPr>
        <w:t xml:space="preserve"> </w:t>
      </w:r>
      <w:r>
        <w:t>的</w:t>
      </w:r>
      <w:r>
        <w:rPr>
          <w:u w:val="single"/>
        </w:rPr>
        <w:t xml:space="preserve"> </w:t>
      </w:r>
      <w:r>
        <w:rPr>
          <w:u w:val="single"/>
        </w:rPr>
        <w:tab/>
      </w:r>
      <w:r>
        <w:t>项</w:t>
      </w:r>
      <w:r>
        <w:rPr>
          <w:spacing w:val="-44"/>
        </w:rPr>
        <w:t xml:space="preserve"> </w:t>
      </w:r>
      <w:r>
        <w:t>目</w:t>
      </w:r>
      <w:r>
        <w:rPr>
          <w:spacing w:val="-44"/>
        </w:rPr>
        <w:t xml:space="preserve"> </w:t>
      </w:r>
      <w:r>
        <w:t>的</w:t>
      </w:r>
      <w:r>
        <w:rPr>
          <w:spacing w:val="-44"/>
        </w:rPr>
        <w:t xml:space="preserve"> </w:t>
      </w:r>
      <w:r>
        <w:t>招</w:t>
      </w:r>
      <w:r>
        <w:rPr>
          <w:spacing w:val="-44"/>
        </w:rPr>
        <w:t xml:space="preserve"> </w:t>
      </w:r>
      <w:r>
        <w:t>标</w:t>
      </w:r>
      <w:r>
        <w:rPr>
          <w:spacing w:val="-44"/>
        </w:rPr>
        <w:t xml:space="preserve"> </w:t>
      </w:r>
      <w:r>
        <w:t>[</w:t>
      </w:r>
      <w:r>
        <w:rPr>
          <w:spacing w:val="-49"/>
        </w:rPr>
        <w:t xml:space="preserve"> </w:t>
      </w:r>
      <w:r>
        <w:t>项</w:t>
      </w:r>
      <w:r>
        <w:rPr>
          <w:spacing w:val="-44"/>
        </w:rPr>
        <w:t xml:space="preserve"> </w:t>
      </w:r>
      <w:r>
        <w:t>目</w:t>
      </w:r>
      <w:r>
        <w:rPr>
          <w:spacing w:val="-44"/>
        </w:rPr>
        <w:t xml:space="preserve"> </w:t>
      </w:r>
      <w:r>
        <w:t>编</w:t>
      </w:r>
      <w:r>
        <w:rPr>
          <w:spacing w:val="-44"/>
        </w:rPr>
        <w:t xml:space="preserve"> </w:t>
      </w:r>
      <w:r>
        <w:rPr>
          <w:spacing w:val="-16"/>
        </w:rPr>
        <w:t>号</w:t>
      </w:r>
      <w:r>
        <w:rPr>
          <w:spacing w:val="9"/>
        </w:rPr>
        <w:t>为</w:t>
      </w:r>
      <w:r>
        <w:t>：</w:t>
      </w:r>
      <w:r>
        <w:tab/>
      </w:r>
      <w:r>
        <w:rPr>
          <w:spacing w:val="6"/>
        </w:rPr>
        <w:t>]，</w:t>
      </w:r>
      <w:r>
        <w:rPr>
          <w:spacing w:val="8"/>
        </w:rPr>
        <w:t>我</w:t>
      </w:r>
      <w:r>
        <w:rPr>
          <w:spacing w:val="9"/>
        </w:rPr>
        <w:t>方</w:t>
      </w:r>
      <w:r>
        <w:rPr>
          <w:spacing w:val="8"/>
        </w:rPr>
        <w:t>愿</w:t>
      </w:r>
      <w:r>
        <w:rPr>
          <w:spacing w:val="9"/>
        </w:rPr>
        <w:t>参</w:t>
      </w:r>
      <w:r>
        <w:rPr>
          <w:spacing w:val="8"/>
        </w:rPr>
        <w:t>与</w:t>
      </w:r>
      <w:r>
        <w:rPr>
          <w:spacing w:val="9"/>
        </w:rPr>
        <w:t>投</w:t>
      </w:r>
      <w:r>
        <w:rPr>
          <w:spacing w:val="8"/>
        </w:rPr>
        <w:t>标</w:t>
      </w:r>
      <w:r>
        <w:t>。</w:t>
      </w:r>
    </w:p>
    <w:p w14:paraId="65265EE6">
      <w:pPr>
        <w:adjustRightInd w:val="0"/>
        <w:snapToGrid w:val="0"/>
        <w:spacing w:line="240" w:lineRule="auto"/>
        <w:ind w:firstLine="0" w:firstLineChars="0"/>
        <w:rPr>
          <w:rFonts w:hint="eastAsia" w:ascii="仿宋" w:hAnsi="仿宋" w:eastAsia="仿宋" w:cs="仿宋"/>
          <w:color w:val="000000"/>
          <w:sz w:val="24"/>
        </w:rPr>
      </w:pPr>
      <w:r>
        <w:rPr>
          <w:spacing w:val="9"/>
        </w:rPr>
        <w:t>我</w:t>
      </w:r>
      <w:r>
        <w:rPr>
          <w:spacing w:val="10"/>
        </w:rPr>
        <w:t>方</w:t>
      </w:r>
      <w:r>
        <w:rPr>
          <w:spacing w:val="9"/>
        </w:rPr>
        <w:t>确认</w:t>
      </w:r>
      <w:r>
        <w:rPr>
          <w:spacing w:val="10"/>
        </w:rPr>
        <w:t>收</w:t>
      </w:r>
      <w:r>
        <w:rPr>
          <w:spacing w:val="9"/>
        </w:rPr>
        <w:t>到贵</w:t>
      </w:r>
      <w:r>
        <w:rPr>
          <w:spacing w:val="10"/>
        </w:rPr>
        <w:t>方</w:t>
      </w:r>
      <w:r>
        <w:rPr>
          <w:spacing w:val="9"/>
        </w:rPr>
        <w:t>提供</w:t>
      </w:r>
      <w:r>
        <w:t>的</w:t>
      </w:r>
      <w:r>
        <w:rPr>
          <w:rFonts w:hint="eastAsia"/>
          <w:u w:val="single"/>
          <w:lang w:val="en-US" w:eastAsia="zh-CN"/>
        </w:rPr>
        <w:t xml:space="preserve">   </w:t>
      </w:r>
      <w:r>
        <w:rPr>
          <w:rFonts w:hint="eastAsia" w:ascii="宋体" w:hAnsi="宋体" w:eastAsia="宋体" w:cs="宋体"/>
          <w:sz w:val="24"/>
          <w:szCs w:val="24"/>
          <w:u w:val="single"/>
          <w:lang w:val="en-US" w:eastAsia="zh-CN" w:bidi="en-US"/>
        </w:rPr>
        <w:t xml:space="preserve">   </w:t>
      </w:r>
      <w:r>
        <w:rPr>
          <w:spacing w:val="10"/>
          <w:u w:val="none"/>
        </w:rPr>
        <w:t>招</w:t>
      </w:r>
      <w:r>
        <w:rPr>
          <w:spacing w:val="9"/>
          <w:u w:val="none"/>
        </w:rPr>
        <w:t>标文</w:t>
      </w:r>
      <w:r>
        <w:rPr>
          <w:spacing w:val="10"/>
          <w:u w:val="none"/>
        </w:rPr>
        <w:t>件</w:t>
      </w:r>
      <w:r>
        <w:rPr>
          <w:spacing w:val="9"/>
          <w:u w:val="none"/>
        </w:rPr>
        <w:t>的全</w:t>
      </w:r>
      <w:r>
        <w:rPr>
          <w:u w:val="none"/>
        </w:rPr>
        <w:t>部内容。</w:t>
      </w:r>
    </w:p>
    <w:p w14:paraId="32DBCBAC">
      <w:pPr>
        <w:pStyle w:val="10"/>
        <w:tabs>
          <w:tab w:val="left" w:pos="8541"/>
        </w:tabs>
        <w:spacing w:before="0" w:beforeAutospacing="0" w:line="240" w:lineRule="auto"/>
        <w:ind w:left="0" w:right="0" w:firstLine="480" w:firstLineChars="200"/>
      </w:pPr>
      <w:r>
        <w:t>我方在参与投标前已详细研究了招标文件的所有内容，包括澄清、修改文件（如果有） 和所有已提供的参考资料以及有关附件，我方完全明白并认为此招标文件没有倾向性，也不存在排斥潜在报价投标人的内容，我方同意招标文件的相关条款，放弃对招标文件提出误解和质疑的一切权力。</w:t>
      </w:r>
    </w:p>
    <w:p w14:paraId="36AB7C3A">
      <w:pPr>
        <w:pStyle w:val="10"/>
        <w:tabs>
          <w:tab w:val="left" w:pos="1898"/>
          <w:tab w:val="left" w:pos="4139"/>
          <w:tab w:val="left" w:pos="9368"/>
        </w:tabs>
        <w:spacing w:before="0" w:line="240" w:lineRule="auto"/>
        <w:ind w:left="0" w:right="0" w:firstLine="0"/>
      </w:pPr>
      <w:r>
        <w:rPr>
          <w:rFonts w:ascii="Times New Roman" w:eastAsia="Times New Roman"/>
          <w:u w:val="single"/>
        </w:rPr>
        <w:t xml:space="preserve"> </w:t>
      </w:r>
      <w:r>
        <w:rPr>
          <w:rFonts w:ascii="Times New Roman" w:eastAsia="Times New Roman"/>
          <w:u w:val="single"/>
        </w:rPr>
        <w:tab/>
      </w:r>
      <w:r>
        <w:rPr>
          <w:spacing w:val="4"/>
          <w:u w:val="single"/>
        </w:rPr>
        <w:t>(</w:t>
      </w:r>
      <w:r>
        <w:rPr>
          <w:spacing w:val="8"/>
          <w:u w:val="single"/>
        </w:rPr>
        <w:t>投标</w:t>
      </w:r>
      <w:r>
        <w:rPr>
          <w:spacing w:val="9"/>
          <w:u w:val="single"/>
        </w:rPr>
        <w:t>人</w:t>
      </w:r>
      <w:r>
        <w:rPr>
          <w:spacing w:val="8"/>
          <w:u w:val="single"/>
        </w:rPr>
        <w:t>名</w:t>
      </w:r>
      <w:r>
        <w:rPr>
          <w:spacing w:val="9"/>
          <w:u w:val="single"/>
        </w:rPr>
        <w:t>称</w:t>
      </w:r>
      <w:r>
        <w:rPr>
          <w:u w:val="single"/>
        </w:rPr>
        <w:t>)</w:t>
      </w:r>
      <w:r>
        <w:rPr>
          <w:u w:val="single"/>
        </w:rPr>
        <w:tab/>
      </w:r>
      <w:r>
        <w:rPr>
          <w:spacing w:val="8"/>
        </w:rPr>
        <w:t>作</w:t>
      </w:r>
      <w:r>
        <w:rPr>
          <w:spacing w:val="9"/>
        </w:rPr>
        <w:t>为</w:t>
      </w:r>
      <w:r>
        <w:rPr>
          <w:spacing w:val="8"/>
        </w:rPr>
        <w:t>投</w:t>
      </w:r>
      <w:r>
        <w:rPr>
          <w:spacing w:val="9"/>
        </w:rPr>
        <w:t>标</w:t>
      </w:r>
      <w:r>
        <w:rPr>
          <w:spacing w:val="8"/>
        </w:rPr>
        <w:t>人</w:t>
      </w:r>
      <w:r>
        <w:rPr>
          <w:spacing w:val="9"/>
        </w:rPr>
        <w:t>正</w:t>
      </w:r>
      <w:r>
        <w:rPr>
          <w:spacing w:val="8"/>
        </w:rPr>
        <w:t>式</w:t>
      </w:r>
      <w:r>
        <w:rPr>
          <w:spacing w:val="9"/>
        </w:rPr>
        <w:t>授权</w:t>
      </w:r>
      <w:r>
        <w:rPr>
          <w:spacing w:val="129"/>
          <w:u w:val="single"/>
        </w:rPr>
        <w:t xml:space="preserve"> </w:t>
      </w:r>
      <w:r>
        <w:rPr>
          <w:spacing w:val="4"/>
          <w:u w:val="single"/>
        </w:rPr>
        <w:t>(</w:t>
      </w:r>
      <w:r>
        <w:rPr>
          <w:spacing w:val="8"/>
          <w:u w:val="single"/>
        </w:rPr>
        <w:t>授</w:t>
      </w:r>
      <w:r>
        <w:rPr>
          <w:spacing w:val="9"/>
          <w:u w:val="single"/>
        </w:rPr>
        <w:t>权</w:t>
      </w:r>
      <w:r>
        <w:rPr>
          <w:spacing w:val="8"/>
          <w:u w:val="single"/>
        </w:rPr>
        <w:t>代</w:t>
      </w:r>
      <w:r>
        <w:rPr>
          <w:spacing w:val="9"/>
          <w:u w:val="single"/>
        </w:rPr>
        <w:t>表</w:t>
      </w:r>
      <w:r>
        <w:rPr>
          <w:spacing w:val="8"/>
          <w:u w:val="single"/>
        </w:rPr>
        <w:t>全</w:t>
      </w:r>
      <w:r>
        <w:rPr>
          <w:spacing w:val="9"/>
          <w:u w:val="single"/>
        </w:rPr>
        <w:t>名</w:t>
      </w:r>
      <w:r>
        <w:rPr>
          <w:u w:val="single"/>
        </w:rPr>
        <w:t>,</w:t>
      </w:r>
      <w:r>
        <w:rPr>
          <w:spacing w:val="9"/>
          <w:u w:val="single"/>
        </w:rPr>
        <w:t xml:space="preserve"> </w:t>
      </w:r>
      <w:r>
        <w:rPr>
          <w:spacing w:val="8"/>
          <w:u w:val="single"/>
        </w:rPr>
        <w:t>职务</w:t>
      </w:r>
      <w:r>
        <w:rPr>
          <w:u w:val="single"/>
        </w:rPr>
        <w:t>)</w:t>
      </w:r>
      <w:r>
        <w:rPr>
          <w:u w:val="single"/>
        </w:rPr>
        <w:tab/>
      </w:r>
      <w:r>
        <w:rPr>
          <w:spacing w:val="8"/>
        </w:rPr>
        <w:t>代</w:t>
      </w:r>
      <w:r>
        <w:rPr>
          <w:spacing w:val="9"/>
        </w:rPr>
        <w:t>表</w:t>
      </w:r>
      <w:r>
        <w:rPr>
          <w:spacing w:val="8"/>
        </w:rPr>
        <w:t>我</w:t>
      </w:r>
      <w:r>
        <w:rPr>
          <w:spacing w:val="-16"/>
        </w:rPr>
        <w:t>方</w:t>
      </w:r>
      <w:r>
        <w:rPr>
          <w:spacing w:val="8"/>
        </w:rPr>
        <w:t>全</w:t>
      </w:r>
      <w:r>
        <w:rPr>
          <w:spacing w:val="9"/>
        </w:rPr>
        <w:t>权处</w:t>
      </w:r>
      <w:r>
        <w:rPr>
          <w:spacing w:val="8"/>
        </w:rPr>
        <w:t>理</w:t>
      </w:r>
      <w:r>
        <w:rPr>
          <w:spacing w:val="9"/>
        </w:rPr>
        <w:t>有</w:t>
      </w:r>
      <w:r>
        <w:rPr>
          <w:spacing w:val="8"/>
        </w:rPr>
        <w:t>关本</w:t>
      </w:r>
      <w:r>
        <w:rPr>
          <w:spacing w:val="9"/>
        </w:rPr>
        <w:t>报</w:t>
      </w:r>
      <w:r>
        <w:rPr>
          <w:spacing w:val="8"/>
        </w:rPr>
        <w:t>价</w:t>
      </w:r>
      <w:r>
        <w:rPr>
          <w:spacing w:val="9"/>
        </w:rPr>
        <w:t>的</w:t>
      </w:r>
      <w:r>
        <w:rPr>
          <w:spacing w:val="8"/>
        </w:rPr>
        <w:t>一</w:t>
      </w:r>
      <w:r>
        <w:rPr>
          <w:spacing w:val="9"/>
        </w:rPr>
        <w:t>切</w:t>
      </w:r>
      <w:r>
        <w:rPr>
          <w:spacing w:val="8"/>
        </w:rPr>
        <w:t>事</w:t>
      </w:r>
      <w:r>
        <w:rPr>
          <w:spacing w:val="9"/>
        </w:rPr>
        <w:t>宜</w:t>
      </w:r>
      <w:r>
        <w:t>。</w:t>
      </w:r>
    </w:p>
    <w:p w14:paraId="45C50E31">
      <w:pPr>
        <w:pStyle w:val="10"/>
        <w:spacing w:before="0" w:line="240" w:lineRule="auto"/>
        <w:ind w:left="0" w:right="0" w:firstLine="0"/>
      </w:pPr>
      <w:r>
        <w:t>我方已完全明白招标文件的所有条款要求，并申明如下：</w:t>
      </w:r>
    </w:p>
    <w:p w14:paraId="40408B08">
      <w:pPr>
        <w:pStyle w:val="10"/>
        <w:spacing w:before="0" w:line="240" w:lineRule="auto"/>
        <w:ind w:left="0" w:right="0" w:firstLine="0"/>
      </w:pPr>
      <w:r>
        <w:t>（一）按招标文件提供的全部相关服务的投标总价详见《报价一览表》。</w:t>
      </w:r>
    </w:p>
    <w:p w14:paraId="56E10A7F">
      <w:pPr>
        <w:pStyle w:val="10"/>
        <w:tabs>
          <w:tab w:val="left" w:pos="6787"/>
        </w:tabs>
        <w:spacing w:before="0" w:line="240" w:lineRule="auto"/>
        <w:ind w:left="0" w:right="0" w:firstLine="0"/>
      </w:pPr>
      <w:r>
        <w:rPr>
          <w:spacing w:val="10"/>
        </w:rPr>
        <w:t>（二）本投标文件的有效期为投标截止时间起</w:t>
      </w:r>
      <w:r>
        <w:rPr>
          <w:rFonts w:hint="eastAsia"/>
          <w:spacing w:val="10"/>
          <w:u w:val="single"/>
          <w:lang w:val="en-US" w:eastAsia="zh-CN"/>
        </w:rPr>
        <w:t xml:space="preserve">  90 </w:t>
      </w:r>
      <w:r>
        <w:rPr>
          <w:spacing w:val="10"/>
          <w:u w:val="single"/>
        </w:rPr>
        <w:t xml:space="preserve"> </w:t>
      </w:r>
      <w:r>
        <w:rPr>
          <w:spacing w:val="10"/>
        </w:rPr>
        <w:t>天。如中标，有效期将延至合</w:t>
      </w:r>
      <w:r>
        <w:t>同</w:t>
      </w:r>
      <w:r>
        <w:rPr>
          <w:spacing w:val="8"/>
        </w:rPr>
        <w:t>终</w:t>
      </w:r>
      <w:r>
        <w:rPr>
          <w:spacing w:val="9"/>
        </w:rPr>
        <w:t>止日</w:t>
      </w:r>
      <w:r>
        <w:rPr>
          <w:spacing w:val="8"/>
        </w:rPr>
        <w:t>为止</w:t>
      </w:r>
      <w:r>
        <w:rPr>
          <w:spacing w:val="-93"/>
        </w:rPr>
        <w:t>。</w:t>
      </w:r>
      <w:r>
        <w:rPr>
          <w:spacing w:val="9"/>
        </w:rPr>
        <w:t>在</w:t>
      </w:r>
      <w:r>
        <w:rPr>
          <w:spacing w:val="8"/>
        </w:rPr>
        <w:t>此</w:t>
      </w:r>
      <w:r>
        <w:rPr>
          <w:spacing w:val="9"/>
        </w:rPr>
        <w:t>提</w:t>
      </w:r>
      <w:r>
        <w:rPr>
          <w:spacing w:val="8"/>
        </w:rPr>
        <w:t>交</w:t>
      </w:r>
      <w:r>
        <w:rPr>
          <w:spacing w:val="9"/>
        </w:rPr>
        <w:t>的</w:t>
      </w:r>
      <w:r>
        <w:rPr>
          <w:spacing w:val="8"/>
        </w:rPr>
        <w:t>资</w:t>
      </w:r>
      <w:r>
        <w:rPr>
          <w:spacing w:val="9"/>
        </w:rPr>
        <w:t>格</w:t>
      </w:r>
      <w:r>
        <w:rPr>
          <w:spacing w:val="8"/>
        </w:rPr>
        <w:t>证</w:t>
      </w:r>
      <w:r>
        <w:rPr>
          <w:spacing w:val="9"/>
        </w:rPr>
        <w:t>明</w:t>
      </w:r>
      <w:r>
        <w:rPr>
          <w:spacing w:val="8"/>
        </w:rPr>
        <w:t>文</w:t>
      </w:r>
      <w:r>
        <w:rPr>
          <w:spacing w:val="9"/>
        </w:rPr>
        <w:t>件</w:t>
      </w:r>
      <w:r>
        <w:rPr>
          <w:spacing w:val="8"/>
        </w:rPr>
        <w:t>均</w:t>
      </w:r>
      <w:r>
        <w:rPr>
          <w:spacing w:val="9"/>
        </w:rPr>
        <w:t>至</w:t>
      </w:r>
      <w:r>
        <w:rPr>
          <w:spacing w:val="8"/>
        </w:rPr>
        <w:t>投</w:t>
      </w:r>
      <w:r>
        <w:rPr>
          <w:spacing w:val="9"/>
        </w:rPr>
        <w:t>标</w:t>
      </w:r>
      <w:r>
        <w:rPr>
          <w:spacing w:val="8"/>
        </w:rPr>
        <w:t>截</w:t>
      </w:r>
      <w:r>
        <w:rPr>
          <w:spacing w:val="9"/>
        </w:rPr>
        <w:t>止</w:t>
      </w:r>
      <w:r>
        <w:rPr>
          <w:spacing w:val="8"/>
        </w:rPr>
        <w:t>日</w:t>
      </w:r>
      <w:r>
        <w:rPr>
          <w:spacing w:val="9"/>
        </w:rPr>
        <w:t>有</w:t>
      </w:r>
      <w:r>
        <w:rPr>
          <w:spacing w:val="8"/>
        </w:rPr>
        <w:t>效</w:t>
      </w:r>
      <w:r>
        <w:rPr>
          <w:spacing w:val="-93"/>
        </w:rPr>
        <w:t>，</w:t>
      </w:r>
      <w:r>
        <w:rPr>
          <w:spacing w:val="8"/>
        </w:rPr>
        <w:t>如</w:t>
      </w:r>
      <w:r>
        <w:rPr>
          <w:spacing w:val="9"/>
        </w:rPr>
        <w:t>有</w:t>
      </w:r>
      <w:r>
        <w:rPr>
          <w:spacing w:val="8"/>
        </w:rPr>
        <w:t>在</w:t>
      </w:r>
      <w:r>
        <w:rPr>
          <w:spacing w:val="9"/>
        </w:rPr>
        <w:t>投</w:t>
      </w:r>
      <w:r>
        <w:rPr>
          <w:spacing w:val="8"/>
        </w:rPr>
        <w:t>标</w:t>
      </w:r>
      <w:r>
        <w:rPr>
          <w:spacing w:val="9"/>
        </w:rPr>
        <w:t>有</w:t>
      </w:r>
      <w:r>
        <w:rPr>
          <w:spacing w:val="8"/>
        </w:rPr>
        <w:t>效</w:t>
      </w:r>
      <w:r>
        <w:rPr>
          <w:spacing w:val="9"/>
        </w:rPr>
        <w:t>期</w:t>
      </w:r>
      <w:r>
        <w:rPr>
          <w:spacing w:val="8"/>
        </w:rPr>
        <w:t>内</w:t>
      </w:r>
      <w:r>
        <w:rPr>
          <w:spacing w:val="9"/>
        </w:rPr>
        <w:t>失</w:t>
      </w:r>
      <w:r>
        <w:rPr>
          <w:spacing w:val="8"/>
        </w:rPr>
        <w:t>效</w:t>
      </w:r>
      <w:r>
        <w:rPr>
          <w:spacing w:val="9"/>
        </w:rPr>
        <w:t>的</w:t>
      </w:r>
      <w:r>
        <w:t xml:space="preserve">， </w:t>
      </w:r>
      <w:r>
        <w:rPr>
          <w:spacing w:val="8"/>
        </w:rPr>
        <w:t>我</w:t>
      </w:r>
      <w:r>
        <w:rPr>
          <w:spacing w:val="9"/>
        </w:rPr>
        <w:t>方承</w:t>
      </w:r>
      <w:r>
        <w:rPr>
          <w:spacing w:val="8"/>
        </w:rPr>
        <w:t>诺</w:t>
      </w:r>
      <w:r>
        <w:rPr>
          <w:spacing w:val="9"/>
        </w:rPr>
        <w:t>在</w:t>
      </w:r>
      <w:r>
        <w:rPr>
          <w:spacing w:val="8"/>
        </w:rPr>
        <w:t>中标</w:t>
      </w:r>
      <w:r>
        <w:rPr>
          <w:spacing w:val="9"/>
        </w:rPr>
        <w:t>后</w:t>
      </w:r>
      <w:r>
        <w:rPr>
          <w:spacing w:val="8"/>
        </w:rPr>
        <w:t>补</w:t>
      </w:r>
      <w:r>
        <w:rPr>
          <w:spacing w:val="9"/>
        </w:rPr>
        <w:t>齐</w:t>
      </w:r>
      <w:r>
        <w:rPr>
          <w:spacing w:val="8"/>
        </w:rPr>
        <w:t>一</w:t>
      </w:r>
      <w:r>
        <w:rPr>
          <w:spacing w:val="9"/>
        </w:rPr>
        <w:t>切</w:t>
      </w:r>
      <w:r>
        <w:rPr>
          <w:spacing w:val="8"/>
        </w:rPr>
        <w:t>手</w:t>
      </w:r>
      <w:r>
        <w:rPr>
          <w:spacing w:val="9"/>
        </w:rPr>
        <w:t>续</w:t>
      </w:r>
      <w:r>
        <w:rPr>
          <w:spacing w:val="-66"/>
        </w:rPr>
        <w:t>，</w:t>
      </w:r>
      <w:r>
        <w:rPr>
          <w:spacing w:val="9"/>
        </w:rPr>
        <w:t>保</w:t>
      </w:r>
      <w:r>
        <w:rPr>
          <w:spacing w:val="8"/>
        </w:rPr>
        <w:t>证</w:t>
      </w:r>
      <w:r>
        <w:rPr>
          <w:spacing w:val="9"/>
        </w:rPr>
        <w:t>所</w:t>
      </w:r>
      <w:r>
        <w:rPr>
          <w:spacing w:val="8"/>
        </w:rPr>
        <w:t>有</w:t>
      </w:r>
      <w:r>
        <w:rPr>
          <w:spacing w:val="9"/>
        </w:rPr>
        <w:t>资</w:t>
      </w:r>
      <w:r>
        <w:rPr>
          <w:spacing w:val="8"/>
        </w:rPr>
        <w:t>格</w:t>
      </w:r>
      <w:r>
        <w:rPr>
          <w:spacing w:val="9"/>
        </w:rPr>
        <w:t>证</w:t>
      </w:r>
      <w:r>
        <w:rPr>
          <w:spacing w:val="8"/>
        </w:rPr>
        <w:t>明</w:t>
      </w:r>
      <w:r>
        <w:rPr>
          <w:spacing w:val="9"/>
        </w:rPr>
        <w:t>文</w:t>
      </w:r>
      <w:r>
        <w:rPr>
          <w:spacing w:val="8"/>
        </w:rPr>
        <w:t>件</w:t>
      </w:r>
      <w:r>
        <w:rPr>
          <w:spacing w:val="9"/>
        </w:rPr>
        <w:t>能</w:t>
      </w:r>
      <w:r>
        <w:rPr>
          <w:spacing w:val="8"/>
        </w:rPr>
        <w:t>在</w:t>
      </w:r>
      <w:r>
        <w:rPr>
          <w:spacing w:val="9"/>
        </w:rPr>
        <w:t>签</w:t>
      </w:r>
      <w:r>
        <w:rPr>
          <w:spacing w:val="8"/>
        </w:rPr>
        <w:t>订</w:t>
      </w:r>
      <w:r>
        <w:rPr>
          <w:spacing w:val="9"/>
        </w:rPr>
        <w:t>采</w:t>
      </w:r>
      <w:r>
        <w:rPr>
          <w:spacing w:val="8"/>
        </w:rPr>
        <w:t>购</w:t>
      </w:r>
      <w:r>
        <w:rPr>
          <w:spacing w:val="9"/>
        </w:rPr>
        <w:t>合</w:t>
      </w:r>
      <w:r>
        <w:rPr>
          <w:spacing w:val="8"/>
        </w:rPr>
        <w:t>同</w:t>
      </w:r>
      <w:r>
        <w:rPr>
          <w:spacing w:val="9"/>
        </w:rPr>
        <w:t>时</w:t>
      </w:r>
      <w:r>
        <w:rPr>
          <w:spacing w:val="8"/>
        </w:rPr>
        <w:t>直</w:t>
      </w:r>
      <w:r>
        <w:rPr>
          <w:spacing w:val="9"/>
        </w:rPr>
        <w:t>至</w:t>
      </w:r>
      <w:r>
        <w:rPr>
          <w:spacing w:val="8"/>
        </w:rPr>
        <w:t>采</w:t>
      </w:r>
      <w:r>
        <w:rPr>
          <w:spacing w:val="9"/>
        </w:rPr>
        <w:t>购</w:t>
      </w:r>
      <w:r>
        <w:t>合</w:t>
      </w:r>
      <w:r>
        <w:rPr>
          <w:spacing w:val="8"/>
        </w:rPr>
        <w:t>同</w:t>
      </w:r>
      <w:r>
        <w:rPr>
          <w:spacing w:val="9"/>
        </w:rPr>
        <w:t>终止</w:t>
      </w:r>
      <w:r>
        <w:rPr>
          <w:spacing w:val="8"/>
        </w:rPr>
        <w:t>日</w:t>
      </w:r>
      <w:r>
        <w:rPr>
          <w:spacing w:val="9"/>
        </w:rPr>
        <w:t>有</w:t>
      </w:r>
      <w:r>
        <w:rPr>
          <w:spacing w:val="8"/>
        </w:rPr>
        <w:t>效</w:t>
      </w:r>
      <w:r>
        <w:t>。</w:t>
      </w:r>
    </w:p>
    <w:p w14:paraId="06F6728C">
      <w:pPr>
        <w:pStyle w:val="10"/>
        <w:spacing w:before="0" w:line="240" w:lineRule="auto"/>
        <w:ind w:left="0" w:right="0" w:firstLine="0"/>
      </w:pPr>
      <w:r>
        <w:rPr>
          <w:spacing w:val="9"/>
        </w:rPr>
        <w:t>（三</w:t>
      </w:r>
      <w:r>
        <w:rPr>
          <w:spacing w:val="-52"/>
        </w:rPr>
        <w:t>）</w:t>
      </w:r>
      <w:r>
        <w:rPr>
          <w:spacing w:val="6"/>
        </w:rPr>
        <w:t>我方同意按照贵方可能提出的要求而提供与投标有关的任何其它数据、信息或</w:t>
      </w:r>
      <w:r>
        <w:rPr>
          <w:spacing w:val="5"/>
        </w:rPr>
        <w:t>资料。</w:t>
      </w:r>
    </w:p>
    <w:p w14:paraId="62BD70DD">
      <w:pPr>
        <w:pStyle w:val="10"/>
        <w:spacing w:before="0" w:line="240" w:lineRule="auto"/>
        <w:ind w:left="0" w:right="0" w:firstLine="0"/>
      </w:pPr>
      <w:r>
        <w:t>（四）我方理解贵方不一定接受最低投标价。</w:t>
      </w:r>
    </w:p>
    <w:p w14:paraId="4418D40C">
      <w:pPr>
        <w:pStyle w:val="10"/>
        <w:spacing w:before="0" w:line="240" w:lineRule="auto"/>
        <w:ind w:left="0" w:right="0" w:firstLine="0"/>
      </w:pPr>
      <w:r>
        <w:t>（五）我方如果中标，将保证履行招标文件及其澄清、修改文件（如果有）中的全部责任和义务，按质、按量、按期完成《招标内容》及《合同书》中的全部任务。</w:t>
      </w:r>
    </w:p>
    <w:p w14:paraId="375CFD5B">
      <w:pPr>
        <w:pStyle w:val="10"/>
        <w:spacing w:before="0" w:line="240" w:lineRule="auto"/>
        <w:ind w:left="0" w:right="0" w:firstLine="0"/>
      </w:pPr>
      <w:r>
        <w:t>（六）如我方被授予合同，我方承诺支付就本次招标应支付或将支付的中标服务费</w:t>
      </w:r>
    </w:p>
    <w:p w14:paraId="1F464CB7">
      <w:pPr>
        <w:pStyle w:val="10"/>
        <w:spacing w:before="0" w:line="240" w:lineRule="auto"/>
        <w:ind w:left="0" w:right="0" w:firstLine="0"/>
      </w:pPr>
      <w:r>
        <w:t>（详见按招标文件要求格式填写的《中标服务费支付承诺书》）。</w:t>
      </w:r>
    </w:p>
    <w:p w14:paraId="76783E97">
      <w:pPr>
        <w:pStyle w:val="10"/>
        <w:spacing w:before="0" w:line="240" w:lineRule="auto"/>
        <w:ind w:left="0" w:right="0" w:firstLine="0"/>
      </w:pPr>
      <w:r>
        <w:rPr>
          <w:spacing w:val="9"/>
        </w:rPr>
        <w:t>（七</w:t>
      </w:r>
      <w:r>
        <w:rPr>
          <w:spacing w:val="-52"/>
        </w:rPr>
        <w:t>）</w:t>
      </w:r>
      <w:r>
        <w:rPr>
          <w:spacing w:val="4"/>
        </w:rPr>
        <w:t>我方作为在法律、财务和运作上独立于</w:t>
      </w:r>
      <w:r>
        <w:rPr>
          <w:rFonts w:hint="eastAsia"/>
          <w:spacing w:val="4"/>
          <w:lang w:eastAsia="zh-CN"/>
        </w:rPr>
        <w:t>采购单位</w:t>
      </w:r>
      <w:r>
        <w:rPr>
          <w:spacing w:val="4"/>
        </w:rPr>
        <w:t>、招标代理机构的投标人，在此</w:t>
      </w:r>
      <w:r>
        <w:rPr>
          <w:spacing w:val="7"/>
        </w:rPr>
        <w:t>保证所提交的所有文件和全部说明是真实的和正确的。</w:t>
      </w:r>
    </w:p>
    <w:p w14:paraId="67D67A45">
      <w:pPr>
        <w:pStyle w:val="10"/>
        <w:spacing w:before="0" w:line="240" w:lineRule="auto"/>
        <w:ind w:left="0" w:right="0" w:firstLine="0"/>
        <w:rPr>
          <w:sz w:val="14"/>
        </w:rPr>
      </w:pPr>
      <w:r>
        <w:rPr>
          <w:spacing w:val="9"/>
        </w:rPr>
        <w:t>（八</w:t>
      </w:r>
      <w:r>
        <w:rPr>
          <w:spacing w:val="-52"/>
        </w:rPr>
        <w:t>）</w:t>
      </w:r>
      <w:r>
        <w:rPr>
          <w:spacing w:val="6"/>
        </w:rPr>
        <w:t>我方投标报价已包含应向知识产权所有权人支付的所有相关税费，并保证采购</w:t>
      </w:r>
    </w:p>
    <w:p w14:paraId="4A5E0FB0">
      <w:pPr>
        <w:pStyle w:val="10"/>
        <w:spacing w:before="0" w:line="240" w:lineRule="auto"/>
        <w:ind w:left="0" w:right="0" w:firstLine="0"/>
      </w:pPr>
      <w:r>
        <w:t>人在中国使用我方提供的服务需求时，如有第三方提出侵犯其知识产权主张的，责任由我方承担。</w:t>
      </w:r>
    </w:p>
    <w:p w14:paraId="724291AF">
      <w:pPr>
        <w:pStyle w:val="10"/>
        <w:spacing w:before="0" w:line="240" w:lineRule="auto"/>
        <w:ind w:left="0" w:right="0" w:firstLine="0"/>
      </w:pPr>
      <w:r>
        <w:t>（九）我方与其他投标人不存在单位负责人为同一人或者存在直接控股、管理关系。</w:t>
      </w:r>
    </w:p>
    <w:p w14:paraId="2EF0C5A0">
      <w:pPr>
        <w:pStyle w:val="10"/>
        <w:spacing w:before="0" w:line="240" w:lineRule="auto"/>
        <w:ind w:left="0" w:right="0" w:firstLine="0"/>
      </w:pPr>
      <w:r>
        <w:rPr>
          <w:spacing w:val="9"/>
        </w:rPr>
        <w:t>（十</w:t>
      </w:r>
      <w:r>
        <w:rPr>
          <w:spacing w:val="-52"/>
        </w:rPr>
        <w:t>）</w:t>
      </w:r>
      <w:r>
        <w:rPr>
          <w:spacing w:val="4"/>
        </w:rPr>
        <w:t>我方承诺未为本项目提供整体设计、规范编制或者项目管理、监理、检测等服</w:t>
      </w:r>
    </w:p>
    <w:p w14:paraId="76578AF2">
      <w:pPr>
        <w:pStyle w:val="10"/>
        <w:spacing w:before="0" w:line="240" w:lineRule="auto"/>
        <w:ind w:left="0" w:right="0" w:firstLine="0"/>
        <w:rPr>
          <w:sz w:val="8"/>
        </w:rPr>
      </w:pPr>
    </w:p>
    <w:p w14:paraId="59EC2BF3">
      <w:pPr>
        <w:pStyle w:val="10"/>
        <w:spacing w:before="0" w:line="240" w:lineRule="auto"/>
        <w:ind w:left="0" w:right="0" w:firstLine="0"/>
      </w:pPr>
      <w:r>
        <w:t>务。</w:t>
      </w:r>
    </w:p>
    <w:p w14:paraId="781FEDB1">
      <w:pPr>
        <w:pStyle w:val="10"/>
        <w:spacing w:before="0" w:line="240" w:lineRule="auto"/>
        <w:ind w:left="0" w:right="0" w:firstLine="0"/>
      </w:pPr>
      <w:r>
        <w:t>（十一）我方具备《政府采购法》第二十二条规定的条件，承诺如下：</w:t>
      </w:r>
    </w:p>
    <w:p w14:paraId="44933774">
      <w:pPr>
        <w:pStyle w:val="17"/>
        <w:numPr>
          <w:ilvl w:val="0"/>
          <w:numId w:val="0"/>
        </w:numPr>
        <w:tabs>
          <w:tab w:val="left" w:pos="1779"/>
        </w:tabs>
        <w:spacing w:before="0" w:after="0" w:line="240" w:lineRule="auto"/>
        <w:ind w:left="0" w:leftChars="0" w:right="0" w:rightChars="0" w:firstLine="0" w:firstLineChars="0"/>
        <w:jc w:val="left"/>
        <w:rPr>
          <w:sz w:val="24"/>
        </w:rPr>
      </w:pPr>
      <w:r>
        <w:rPr>
          <w:rFonts w:hint="default" w:ascii="宋体" w:hAnsi="宋体" w:eastAsia="宋体" w:cs="宋体"/>
          <w:spacing w:val="6"/>
          <w:w w:val="100"/>
          <w:sz w:val="24"/>
          <w:szCs w:val="24"/>
          <w:lang w:val="en-US" w:eastAsia="en-US" w:bidi="en-US"/>
        </w:rPr>
        <w:t>（1）</w:t>
      </w:r>
      <w:r>
        <w:rPr>
          <w:spacing w:val="9"/>
          <w:sz w:val="24"/>
        </w:rPr>
        <w:t>我方已依法缴纳了各项税费及社会保险费用，如有需要，可随时向</w:t>
      </w:r>
      <w:r>
        <w:rPr>
          <w:rFonts w:hint="eastAsia"/>
          <w:spacing w:val="9"/>
          <w:sz w:val="24"/>
          <w:lang w:eastAsia="zh-CN"/>
        </w:rPr>
        <w:t>采购单位</w:t>
      </w:r>
      <w:r>
        <w:rPr>
          <w:spacing w:val="9"/>
          <w:sz w:val="24"/>
        </w:rPr>
        <w:t>提供</w:t>
      </w:r>
    </w:p>
    <w:p w14:paraId="19E15AF8">
      <w:pPr>
        <w:pStyle w:val="10"/>
        <w:spacing w:before="0" w:line="240" w:lineRule="auto"/>
        <w:ind w:left="0" w:right="0" w:firstLine="0"/>
      </w:pPr>
      <w:r>
        <w:t>近三个月内的相关缴费证明，以便核查。</w:t>
      </w:r>
    </w:p>
    <w:p w14:paraId="287E8664">
      <w:pPr>
        <w:pStyle w:val="17"/>
        <w:numPr>
          <w:ilvl w:val="0"/>
          <w:numId w:val="0"/>
        </w:numPr>
        <w:tabs>
          <w:tab w:val="left" w:pos="1779"/>
        </w:tabs>
        <w:spacing w:before="0" w:after="0" w:line="240" w:lineRule="auto"/>
        <w:ind w:left="0" w:leftChars="0" w:right="0" w:rightChars="0" w:firstLine="0" w:firstLineChars="0"/>
        <w:jc w:val="left"/>
        <w:rPr>
          <w:sz w:val="24"/>
        </w:rPr>
      </w:pPr>
      <w:r>
        <w:rPr>
          <w:rFonts w:hint="default" w:ascii="宋体" w:hAnsi="宋体" w:eastAsia="宋体" w:cs="宋体"/>
          <w:spacing w:val="6"/>
          <w:w w:val="100"/>
          <w:sz w:val="24"/>
          <w:szCs w:val="24"/>
          <w:lang w:val="en-US" w:eastAsia="en-US" w:bidi="en-US"/>
        </w:rPr>
        <w:t>（2）</w:t>
      </w:r>
      <w:r>
        <w:rPr>
          <w:spacing w:val="9"/>
          <w:sz w:val="24"/>
        </w:rPr>
        <w:t>我方已依法建立健全的财务会计制度，如有需要，可随时向</w:t>
      </w:r>
      <w:r>
        <w:rPr>
          <w:rFonts w:hint="eastAsia"/>
          <w:spacing w:val="9"/>
          <w:sz w:val="24"/>
          <w:lang w:eastAsia="zh-CN"/>
        </w:rPr>
        <w:t>采购单位</w:t>
      </w:r>
      <w:r>
        <w:rPr>
          <w:spacing w:val="9"/>
          <w:sz w:val="24"/>
        </w:rPr>
        <w:t>提供相关的</w:t>
      </w:r>
      <w:r>
        <w:rPr>
          <w:spacing w:val="7"/>
          <w:sz w:val="24"/>
        </w:rPr>
        <w:t>证明材料，以便核查。</w:t>
      </w:r>
    </w:p>
    <w:p w14:paraId="0DEFB023">
      <w:pPr>
        <w:pStyle w:val="17"/>
        <w:numPr>
          <w:ilvl w:val="0"/>
          <w:numId w:val="0"/>
        </w:numPr>
        <w:tabs>
          <w:tab w:val="left" w:pos="1775"/>
        </w:tabs>
        <w:spacing w:before="0" w:after="0" w:line="240" w:lineRule="auto"/>
        <w:ind w:left="0" w:leftChars="0" w:right="0" w:rightChars="0" w:firstLine="0" w:firstLineChars="0"/>
        <w:jc w:val="left"/>
        <w:rPr>
          <w:sz w:val="24"/>
        </w:rPr>
      </w:pPr>
      <w:r>
        <w:rPr>
          <w:rFonts w:hint="default" w:ascii="宋体" w:hAnsi="宋体" w:eastAsia="宋体" w:cs="宋体"/>
          <w:spacing w:val="6"/>
          <w:w w:val="100"/>
          <w:sz w:val="24"/>
          <w:szCs w:val="24"/>
          <w:lang w:val="en-US" w:eastAsia="en-US" w:bidi="en-US"/>
        </w:rPr>
        <w:t>（3）</w:t>
      </w:r>
      <w:r>
        <w:rPr>
          <w:spacing w:val="3"/>
          <w:sz w:val="24"/>
        </w:rPr>
        <w:t xml:space="preserve">我方参加本项目政府采购活动前 </w:t>
      </w:r>
      <w:r>
        <w:rPr>
          <w:sz w:val="24"/>
        </w:rPr>
        <w:t>3 年内在经营活动中没有重大违法记录。</w:t>
      </w:r>
    </w:p>
    <w:p w14:paraId="47021414">
      <w:pPr>
        <w:pStyle w:val="17"/>
        <w:numPr>
          <w:ilvl w:val="0"/>
          <w:numId w:val="0"/>
        </w:numPr>
        <w:tabs>
          <w:tab w:val="left" w:pos="1775"/>
        </w:tabs>
        <w:spacing w:before="0" w:after="0" w:line="240" w:lineRule="auto"/>
        <w:ind w:left="0" w:leftChars="0" w:right="0" w:rightChars="0" w:firstLine="0" w:firstLineChars="0"/>
        <w:jc w:val="left"/>
        <w:rPr>
          <w:sz w:val="24"/>
        </w:rPr>
      </w:pPr>
      <w:r>
        <w:rPr>
          <w:rFonts w:hint="default" w:ascii="宋体" w:hAnsi="宋体" w:eastAsia="宋体" w:cs="宋体"/>
          <w:spacing w:val="6"/>
          <w:w w:val="100"/>
          <w:sz w:val="24"/>
          <w:szCs w:val="24"/>
          <w:lang w:val="en-US" w:eastAsia="en-US" w:bidi="en-US"/>
        </w:rPr>
        <w:t>（4）</w:t>
      </w:r>
      <w:r>
        <w:rPr>
          <w:spacing w:val="7"/>
          <w:sz w:val="24"/>
        </w:rPr>
        <w:t>我方具备履行合同所必需的设备和专业技术能力。</w:t>
      </w:r>
    </w:p>
    <w:p w14:paraId="6C22CA87">
      <w:pPr>
        <w:pStyle w:val="17"/>
        <w:numPr>
          <w:ilvl w:val="0"/>
          <w:numId w:val="0"/>
        </w:numPr>
        <w:tabs>
          <w:tab w:val="left" w:pos="1775"/>
        </w:tabs>
        <w:spacing w:before="0" w:after="0" w:line="240" w:lineRule="auto"/>
        <w:ind w:left="0" w:leftChars="0" w:right="0" w:rightChars="0" w:firstLine="0" w:firstLineChars="0"/>
        <w:jc w:val="left"/>
        <w:rPr>
          <w:sz w:val="24"/>
        </w:rPr>
      </w:pPr>
      <w:r>
        <w:rPr>
          <w:rFonts w:hint="default" w:ascii="宋体" w:hAnsi="宋体" w:eastAsia="宋体" w:cs="宋体"/>
          <w:spacing w:val="6"/>
          <w:w w:val="100"/>
          <w:sz w:val="24"/>
          <w:szCs w:val="24"/>
          <w:lang w:val="en-US" w:eastAsia="en-US" w:bidi="en-US"/>
        </w:rPr>
        <w:t>（5）</w:t>
      </w:r>
      <w:r>
        <w:rPr>
          <w:spacing w:val="7"/>
          <w:sz w:val="24"/>
        </w:rPr>
        <w:t>我方符合法律、行政法规规定的其他条件。</w:t>
      </w:r>
    </w:p>
    <w:p w14:paraId="06F9FA30">
      <w:pPr>
        <w:pStyle w:val="10"/>
        <w:spacing w:before="0" w:line="240" w:lineRule="auto"/>
        <w:ind w:left="0" w:right="0" w:firstLine="0"/>
      </w:pPr>
      <w:r>
        <w:t>以上内容如有虚假或与事实不符的，评审委员会可将我方做无效投标处理，我方愿意承担相应的法律责任。</w:t>
      </w:r>
    </w:p>
    <w:p w14:paraId="316BD02D">
      <w:pPr>
        <w:pStyle w:val="10"/>
        <w:spacing w:before="0" w:line="240" w:lineRule="auto"/>
        <w:ind w:left="0" w:right="0" w:firstLine="0"/>
      </w:pPr>
      <w:r>
        <w:t>（十三）我方对在本函及投标文件中所作的所有承诺承担法律责任。</w:t>
      </w:r>
    </w:p>
    <w:p w14:paraId="30F497A3">
      <w:pPr>
        <w:pStyle w:val="10"/>
        <w:spacing w:before="0" w:line="240" w:lineRule="auto"/>
        <w:ind w:left="0" w:right="0" w:firstLine="0"/>
      </w:pPr>
      <w:r>
        <w:t>（十四）所有与本招标有关的函件请发往下列地址：</w:t>
      </w:r>
    </w:p>
    <w:p w14:paraId="2E5AA6F7">
      <w:pPr>
        <w:pStyle w:val="10"/>
        <w:tabs>
          <w:tab w:val="left" w:pos="1400"/>
          <w:tab w:val="left" w:pos="5509"/>
          <w:tab w:val="left" w:pos="9119"/>
        </w:tabs>
        <w:spacing w:before="0" w:line="240" w:lineRule="auto"/>
        <w:ind w:left="0" w:right="0" w:firstLine="0"/>
        <w:rPr>
          <w:spacing w:val="8"/>
          <w:u w:val="single"/>
        </w:rPr>
      </w:pPr>
      <w:r>
        <w:t>地</w:t>
      </w:r>
      <w:r>
        <w:tab/>
      </w:r>
      <w:r>
        <w:rPr>
          <w:spacing w:val="9"/>
        </w:rPr>
        <w:t>址</w:t>
      </w:r>
      <w:r>
        <w:rPr>
          <w:spacing w:val="8"/>
        </w:rPr>
        <w:t>：</w:t>
      </w:r>
      <w:r>
        <w:rPr>
          <w:spacing w:val="8"/>
          <w:u w:val="single"/>
        </w:rPr>
        <w:t xml:space="preserve"> </w:t>
      </w:r>
      <w:r>
        <w:rPr>
          <w:spacing w:val="8"/>
          <w:u w:val="single"/>
        </w:rPr>
        <w:tab/>
      </w:r>
    </w:p>
    <w:p w14:paraId="5DB6D70D">
      <w:pPr>
        <w:pStyle w:val="10"/>
        <w:tabs>
          <w:tab w:val="left" w:pos="1400"/>
          <w:tab w:val="left" w:pos="5509"/>
          <w:tab w:val="left" w:pos="9119"/>
        </w:tabs>
        <w:spacing w:before="0" w:line="240" w:lineRule="auto"/>
        <w:ind w:left="0" w:right="0" w:firstLine="0"/>
        <w:rPr>
          <w:spacing w:val="-18"/>
        </w:rPr>
      </w:pPr>
      <w:r>
        <w:rPr>
          <w:spacing w:val="4"/>
        </w:rPr>
        <w:t>.</w:t>
      </w:r>
      <w:r>
        <w:rPr>
          <w:spacing w:val="8"/>
        </w:rPr>
        <w:t>邮</w:t>
      </w:r>
      <w:r>
        <w:rPr>
          <w:spacing w:val="9"/>
        </w:rPr>
        <w:t>政</w:t>
      </w:r>
      <w:r>
        <w:rPr>
          <w:spacing w:val="8"/>
        </w:rPr>
        <w:t>编</w:t>
      </w:r>
      <w:r>
        <w:rPr>
          <w:spacing w:val="9"/>
        </w:rPr>
        <w:t>码：</w:t>
      </w:r>
      <w:r>
        <w:rPr>
          <w:spacing w:val="9"/>
          <w:u w:val="single"/>
        </w:rPr>
        <w:t xml:space="preserve"> </w:t>
      </w:r>
      <w:r>
        <w:rPr>
          <w:spacing w:val="9"/>
          <w:u w:val="single"/>
        </w:rPr>
        <w:tab/>
      </w:r>
      <w:r>
        <w:rPr>
          <w:spacing w:val="-18"/>
        </w:rPr>
        <w:t xml:space="preserve">. </w:t>
      </w:r>
    </w:p>
    <w:p w14:paraId="32166338">
      <w:pPr>
        <w:pStyle w:val="10"/>
        <w:tabs>
          <w:tab w:val="left" w:pos="1400"/>
          <w:tab w:val="left" w:pos="5509"/>
          <w:tab w:val="left" w:pos="9119"/>
        </w:tabs>
        <w:spacing w:before="0" w:line="240" w:lineRule="auto"/>
        <w:ind w:left="0" w:right="0" w:firstLine="0"/>
      </w:pPr>
      <w:r>
        <w:t>电</w:t>
      </w:r>
      <w:r>
        <w:tab/>
      </w:r>
      <w:r>
        <w:rPr>
          <w:spacing w:val="9"/>
        </w:rPr>
        <w:t>话</w:t>
      </w:r>
      <w:r>
        <w:rPr>
          <w:spacing w:val="8"/>
        </w:rPr>
        <w:t>：</w:t>
      </w:r>
      <w:r>
        <w:rPr>
          <w:spacing w:val="8"/>
          <w:u w:val="single"/>
        </w:rPr>
        <w:t xml:space="preserve"> </w:t>
      </w:r>
      <w:r>
        <w:rPr>
          <w:spacing w:val="8"/>
          <w:u w:val="single"/>
        </w:rPr>
        <w:tab/>
      </w:r>
      <w:r>
        <w:t>.</w:t>
      </w:r>
    </w:p>
    <w:p w14:paraId="1F827914">
      <w:pPr>
        <w:pStyle w:val="10"/>
        <w:tabs>
          <w:tab w:val="left" w:pos="1400"/>
          <w:tab w:val="left" w:pos="5509"/>
        </w:tabs>
        <w:spacing w:before="0" w:line="240" w:lineRule="auto"/>
        <w:ind w:left="0" w:right="0" w:firstLine="0"/>
      </w:pPr>
      <w:r>
        <w:t>传</w:t>
      </w:r>
      <w:r>
        <w:tab/>
      </w:r>
      <w:r>
        <w:rPr>
          <w:spacing w:val="9"/>
        </w:rPr>
        <w:t>真</w:t>
      </w:r>
      <w:r>
        <w:rPr>
          <w:spacing w:val="8"/>
        </w:rPr>
        <w:t>：</w:t>
      </w:r>
      <w:r>
        <w:rPr>
          <w:spacing w:val="8"/>
          <w:u w:val="single"/>
        </w:rPr>
        <w:t xml:space="preserve"> </w:t>
      </w:r>
      <w:r>
        <w:rPr>
          <w:spacing w:val="8"/>
          <w:u w:val="single"/>
        </w:rPr>
        <w:tab/>
      </w:r>
      <w:r>
        <w:t>.</w:t>
      </w:r>
    </w:p>
    <w:p w14:paraId="54C2E133">
      <w:pPr>
        <w:pStyle w:val="10"/>
        <w:tabs>
          <w:tab w:val="left" w:pos="5509"/>
          <w:tab w:val="left" w:pos="6380"/>
          <w:tab w:val="left" w:pos="8995"/>
        </w:tabs>
        <w:spacing w:before="0" w:line="240" w:lineRule="auto"/>
        <w:ind w:left="0" w:right="0" w:firstLine="0"/>
        <w:rPr>
          <w:spacing w:val="4"/>
        </w:rPr>
      </w:pPr>
      <w:r>
        <w:rPr>
          <w:spacing w:val="8"/>
        </w:rPr>
        <w:t>代</w:t>
      </w:r>
      <w:r>
        <w:rPr>
          <w:spacing w:val="9"/>
        </w:rPr>
        <w:t>表姓</w:t>
      </w:r>
      <w:r>
        <w:rPr>
          <w:spacing w:val="8"/>
        </w:rPr>
        <w:t>名</w:t>
      </w:r>
      <w:r>
        <w:rPr>
          <w:spacing w:val="9"/>
        </w:rPr>
        <w:t>：</w:t>
      </w:r>
      <w:r>
        <w:rPr>
          <w:spacing w:val="9"/>
          <w:u w:val="single"/>
        </w:rPr>
        <w:t xml:space="preserve"> </w:t>
      </w:r>
      <w:r>
        <w:rPr>
          <w:spacing w:val="9"/>
          <w:u w:val="single"/>
        </w:rPr>
        <w:tab/>
      </w:r>
      <w:r>
        <w:rPr>
          <w:spacing w:val="4"/>
        </w:rPr>
        <w:t>.</w:t>
      </w:r>
    </w:p>
    <w:p w14:paraId="43816AA0">
      <w:pPr>
        <w:pStyle w:val="10"/>
        <w:tabs>
          <w:tab w:val="left" w:pos="5509"/>
          <w:tab w:val="left" w:pos="6380"/>
          <w:tab w:val="left" w:pos="8995"/>
        </w:tabs>
        <w:spacing w:before="0" w:line="240" w:lineRule="auto"/>
        <w:ind w:left="0" w:right="0" w:firstLine="0"/>
      </w:pPr>
      <w:r>
        <w:t>职</w:t>
      </w:r>
      <w:r>
        <w:rPr>
          <w:rFonts w:hint="eastAsia"/>
          <w:lang w:val="en-US" w:eastAsia="zh-CN"/>
        </w:rPr>
        <w:t xml:space="preserve">    </w:t>
      </w:r>
      <w:r>
        <w:rPr>
          <w:spacing w:val="9"/>
        </w:rPr>
        <w:t>务</w:t>
      </w:r>
      <w:r>
        <w:rPr>
          <w:spacing w:val="8"/>
        </w:rPr>
        <w:t>：</w:t>
      </w:r>
      <w:r>
        <w:rPr>
          <w:spacing w:val="8"/>
          <w:u w:val="single"/>
        </w:rPr>
        <w:t xml:space="preserve"> </w:t>
      </w:r>
      <w:r>
        <w:rPr>
          <w:spacing w:val="8"/>
          <w:u w:val="single"/>
        </w:rPr>
        <w:tab/>
      </w:r>
      <w:r>
        <w:t>.</w:t>
      </w:r>
    </w:p>
    <w:p w14:paraId="7FA9F868">
      <w:pPr>
        <w:pStyle w:val="10"/>
        <w:spacing w:before="0" w:line="240" w:lineRule="auto"/>
        <w:ind w:left="0" w:right="0" w:firstLine="0"/>
        <w:rPr>
          <w:sz w:val="20"/>
        </w:rPr>
      </w:pPr>
    </w:p>
    <w:p w14:paraId="57CF9F88">
      <w:pPr>
        <w:pStyle w:val="10"/>
        <w:spacing w:before="0" w:line="240" w:lineRule="auto"/>
        <w:ind w:left="0" w:right="0" w:firstLine="0"/>
        <w:rPr>
          <w:sz w:val="20"/>
        </w:rPr>
      </w:pPr>
    </w:p>
    <w:p w14:paraId="4742A8F2">
      <w:pPr>
        <w:pStyle w:val="10"/>
        <w:rPr>
          <w:sz w:val="20"/>
        </w:rPr>
      </w:pPr>
    </w:p>
    <w:p w14:paraId="4BBA43EB">
      <w:pPr>
        <w:pStyle w:val="10"/>
        <w:spacing w:before="7"/>
        <w:rPr>
          <w:sz w:val="18"/>
        </w:rPr>
      </w:pPr>
    </w:p>
    <w:p w14:paraId="54E60468">
      <w:pPr>
        <w:pStyle w:val="10"/>
        <w:tabs>
          <w:tab w:val="left" w:pos="7791"/>
        </w:tabs>
        <w:ind w:left="5288"/>
      </w:pPr>
      <w:r>
        <w:rPr>
          <w:spacing w:val="8"/>
        </w:rPr>
        <w:t>投</w:t>
      </w:r>
      <w:r>
        <w:rPr>
          <w:spacing w:val="9"/>
        </w:rPr>
        <w:t>标</w:t>
      </w:r>
      <w:r>
        <w:rPr>
          <w:spacing w:val="8"/>
        </w:rPr>
        <w:t>人</w:t>
      </w:r>
      <w:r>
        <w:rPr>
          <w:spacing w:val="9"/>
        </w:rPr>
        <w:t>：</w:t>
      </w:r>
      <w:r>
        <w:rPr>
          <w:spacing w:val="9"/>
          <w:u w:val="single"/>
        </w:rPr>
        <w:t xml:space="preserve"> </w:t>
      </w:r>
      <w:r>
        <w:rPr>
          <w:spacing w:val="9"/>
          <w:u w:val="single"/>
        </w:rPr>
        <w:tab/>
      </w:r>
      <w:r>
        <w:rPr>
          <w:spacing w:val="9"/>
        </w:rPr>
        <w:t>（</w:t>
      </w:r>
      <w:r>
        <w:rPr>
          <w:spacing w:val="8"/>
        </w:rPr>
        <w:t>公</w:t>
      </w:r>
      <w:r>
        <w:rPr>
          <w:spacing w:val="9"/>
        </w:rPr>
        <w:t>章</w:t>
      </w:r>
      <w:r>
        <w:t>）</w:t>
      </w:r>
    </w:p>
    <w:p w14:paraId="294C1908">
      <w:pPr>
        <w:pStyle w:val="10"/>
        <w:spacing w:before="6"/>
        <w:rPr>
          <w:sz w:val="10"/>
        </w:rPr>
      </w:pPr>
    </w:p>
    <w:p w14:paraId="411EAA1A">
      <w:pPr>
        <w:pStyle w:val="10"/>
        <w:tabs>
          <w:tab w:val="left" w:pos="7529"/>
        </w:tabs>
        <w:spacing w:before="74"/>
        <w:ind w:left="4637"/>
      </w:pPr>
      <w:r>
        <w:rPr>
          <w:spacing w:val="8"/>
        </w:rPr>
        <w:t>法</w:t>
      </w:r>
      <w:r>
        <w:rPr>
          <w:spacing w:val="9"/>
        </w:rPr>
        <w:t>定代</w:t>
      </w:r>
      <w:r>
        <w:rPr>
          <w:spacing w:val="8"/>
        </w:rPr>
        <w:t>表人</w:t>
      </w:r>
      <w:r>
        <w:rPr>
          <w:spacing w:val="9"/>
        </w:rPr>
        <w:t>：</w:t>
      </w:r>
      <w:r>
        <w:rPr>
          <w:spacing w:val="9"/>
          <w:u w:val="single"/>
        </w:rPr>
        <w:t xml:space="preserve"> </w:t>
      </w:r>
      <w:r>
        <w:rPr>
          <w:spacing w:val="9"/>
          <w:u w:val="single"/>
        </w:rPr>
        <w:tab/>
      </w:r>
      <w:r>
        <w:rPr>
          <w:spacing w:val="8"/>
        </w:rPr>
        <w:t>（</w:t>
      </w:r>
      <w:r>
        <w:rPr>
          <w:spacing w:val="9"/>
        </w:rPr>
        <w:t>签</w:t>
      </w:r>
      <w:r>
        <w:rPr>
          <w:rFonts w:hint="eastAsia"/>
          <w:spacing w:val="9"/>
          <w:lang w:val="en-US" w:eastAsia="zh-CN"/>
        </w:rPr>
        <w:t>字或盖</w:t>
      </w:r>
      <w:r>
        <w:rPr>
          <w:spacing w:val="8"/>
        </w:rPr>
        <w:t>章</w:t>
      </w:r>
      <w:r>
        <w:t>）</w:t>
      </w:r>
    </w:p>
    <w:p w14:paraId="580AE093">
      <w:pPr>
        <w:pStyle w:val="10"/>
        <w:spacing w:before="7"/>
        <w:rPr>
          <w:sz w:val="10"/>
        </w:rPr>
      </w:pPr>
    </w:p>
    <w:p w14:paraId="16CAA675">
      <w:pPr>
        <w:pStyle w:val="10"/>
        <w:tabs>
          <w:tab w:val="left" w:pos="7376"/>
        </w:tabs>
        <w:spacing w:before="74"/>
        <w:ind w:left="4637"/>
      </w:pPr>
      <w:r>
        <w:rPr>
          <w:spacing w:val="8"/>
        </w:rPr>
        <w:t>授</w:t>
      </w:r>
      <w:r>
        <w:rPr>
          <w:spacing w:val="9"/>
        </w:rPr>
        <w:t>权代</w:t>
      </w:r>
      <w:r>
        <w:rPr>
          <w:spacing w:val="8"/>
        </w:rPr>
        <w:t>理人</w:t>
      </w:r>
      <w:r>
        <w:rPr>
          <w:spacing w:val="9"/>
        </w:rPr>
        <w:t>：</w:t>
      </w:r>
      <w:r>
        <w:rPr>
          <w:spacing w:val="9"/>
          <w:u w:val="single"/>
        </w:rPr>
        <w:t xml:space="preserve"> </w:t>
      </w:r>
      <w:r>
        <w:rPr>
          <w:spacing w:val="9"/>
          <w:u w:val="single"/>
        </w:rPr>
        <w:tab/>
      </w:r>
      <w:r>
        <w:rPr>
          <w:spacing w:val="9"/>
        </w:rPr>
        <w:t>（</w:t>
      </w:r>
      <w:r>
        <w:rPr>
          <w:spacing w:val="8"/>
        </w:rPr>
        <w:t>签</w:t>
      </w:r>
      <w:r>
        <w:rPr>
          <w:spacing w:val="9"/>
        </w:rPr>
        <w:t>字</w:t>
      </w:r>
      <w:r>
        <w:rPr>
          <w:rFonts w:hint="eastAsia"/>
          <w:spacing w:val="9"/>
          <w:lang w:val="en-US" w:eastAsia="zh-CN"/>
        </w:rPr>
        <w:t>或盖章</w:t>
      </w:r>
      <w:r>
        <w:t>）</w:t>
      </w:r>
    </w:p>
    <w:p w14:paraId="57BF8EAF">
      <w:pPr>
        <w:pStyle w:val="10"/>
        <w:spacing w:before="1"/>
        <w:rPr>
          <w:sz w:val="11"/>
        </w:rPr>
      </w:pPr>
    </w:p>
    <w:p w14:paraId="2E9D717C">
      <w:pPr>
        <w:pStyle w:val="10"/>
        <w:tabs>
          <w:tab w:val="left" w:pos="6257"/>
          <w:tab w:val="left" w:pos="7051"/>
          <w:tab w:val="left" w:pos="7798"/>
        </w:tabs>
        <w:spacing w:before="66"/>
        <w:ind w:left="5512"/>
      </w:pPr>
      <w:r>
        <w:rPr>
          <w:rFonts w:ascii="Times New Roman" w:eastAsia="Times New Roman"/>
          <w:u w:val="single"/>
        </w:rPr>
        <w:t xml:space="preserve"> </w:t>
      </w:r>
      <w:r>
        <w:rPr>
          <w:rFonts w:ascii="Times New Roman" w:eastAsia="Times New Roman"/>
          <w:u w:val="single"/>
        </w:rPr>
        <w:tab/>
      </w:r>
      <w:r>
        <w:rPr>
          <w:spacing w:val="9"/>
        </w:rPr>
        <w:t>年</w:t>
      </w:r>
      <w:r>
        <w:rPr>
          <w:spacing w:val="9"/>
          <w:u w:val="single"/>
        </w:rPr>
        <w:t xml:space="preserve"> </w:t>
      </w:r>
      <w:r>
        <w:rPr>
          <w:spacing w:val="9"/>
          <w:u w:val="single"/>
        </w:rPr>
        <w:tab/>
      </w:r>
      <w:r>
        <w:rPr>
          <w:spacing w:val="9"/>
        </w:rPr>
        <w:t>月</w:t>
      </w:r>
      <w:r>
        <w:rPr>
          <w:spacing w:val="9"/>
          <w:u w:val="single"/>
        </w:rPr>
        <w:t xml:space="preserve"> </w:t>
      </w:r>
      <w:r>
        <w:rPr>
          <w:spacing w:val="9"/>
          <w:u w:val="single"/>
        </w:rPr>
        <w:tab/>
      </w:r>
      <w:r>
        <w:t>日</w:t>
      </w:r>
    </w:p>
    <w:p w14:paraId="7563C7FC">
      <w:pPr>
        <w:spacing w:after="0"/>
        <w:sectPr>
          <w:pgSz w:w="11910" w:h="16840"/>
          <w:pgMar w:top="1440" w:right="1080" w:bottom="1440" w:left="1080" w:header="873" w:footer="1066" w:gutter="0"/>
          <w:cols w:space="720" w:num="1"/>
        </w:sectPr>
      </w:pPr>
    </w:p>
    <w:p w14:paraId="2C6A77E4">
      <w:pPr>
        <w:pStyle w:val="10"/>
        <w:spacing w:before="0"/>
        <w:ind w:left="0"/>
        <w:jc w:val="center"/>
        <w:rPr>
          <w:rFonts w:hint="eastAsia" w:ascii="Microsoft JhengHei" w:eastAsia="Microsoft JhengHei"/>
          <w:b/>
          <w:sz w:val="36"/>
        </w:rPr>
      </w:pPr>
      <w:r>
        <w:rPr>
          <w:rFonts w:hint="eastAsia" w:ascii="Microsoft JhengHei" w:hAnsi="宋体" w:eastAsia="Microsoft JhengHei" w:cs="宋体"/>
          <w:b/>
          <w:sz w:val="36"/>
        </w:rPr>
        <w:t>2、保</w:t>
      </w:r>
      <w:r>
        <w:rPr>
          <w:rFonts w:hint="eastAsia" w:ascii="Microsoft JhengHei" w:eastAsia="Microsoft JhengHei"/>
          <w:b/>
          <w:sz w:val="36"/>
        </w:rPr>
        <w:t>证金收据或投标担保函；</w:t>
      </w:r>
    </w:p>
    <w:p w14:paraId="2BB02B64">
      <w:pPr>
        <w:pStyle w:val="10"/>
        <w:spacing w:before="6"/>
        <w:rPr>
          <w:rFonts w:ascii="Microsoft JhengHei"/>
          <w:b/>
          <w:sz w:val="21"/>
        </w:rPr>
      </w:pPr>
    </w:p>
    <w:p w14:paraId="40D81046">
      <w:pPr>
        <w:pStyle w:val="10"/>
        <w:spacing w:line="268" w:lineRule="auto"/>
        <w:ind w:left="654" w:right="1140" w:firstLine="498"/>
        <w:jc w:val="both"/>
      </w:pPr>
      <w:r>
        <w:rPr>
          <w:spacing w:val="6"/>
        </w:rPr>
        <w:t>投标人可将本项目投标保证金支付的汇款凭证、汇票或保证金收据</w:t>
      </w:r>
      <w:r>
        <w:rPr>
          <w:spacing w:val="9"/>
        </w:rPr>
        <w:t>（</w:t>
      </w:r>
      <w:r>
        <w:rPr>
          <w:spacing w:val="8"/>
        </w:rPr>
        <w:t>如有</w:t>
      </w:r>
      <w:r>
        <w:rPr>
          <w:spacing w:val="-52"/>
        </w:rPr>
        <w:t>）</w:t>
      </w:r>
      <w:r>
        <w:rPr>
          <w:spacing w:val="6"/>
        </w:rPr>
        <w:t>的复印件</w:t>
      </w:r>
      <w:r>
        <w:rPr>
          <w:spacing w:val="4"/>
        </w:rPr>
        <w:t>作为缴纳凭证一起装订在本部分，复印件上应加盖本单位章；使用银行</w:t>
      </w:r>
      <w:r>
        <w:rPr>
          <w:spacing w:val="3"/>
        </w:rPr>
        <w:t>保函等其他投标担保函的，应将担保函正本，装订在本部分正本中；如采用政府采购信用</w:t>
      </w:r>
      <w:r>
        <w:rPr>
          <w:spacing w:val="8"/>
        </w:rPr>
        <w:t>担保形式的，应使用</w:t>
      </w:r>
      <w:r>
        <w:rPr>
          <w:spacing w:val="9"/>
        </w:rPr>
        <w:t>（</w:t>
      </w:r>
      <w:r>
        <w:rPr>
          <w:spacing w:val="8"/>
        </w:rPr>
        <w:t>投标文件格式三</w:t>
      </w:r>
      <w:r>
        <w:rPr>
          <w:spacing w:val="6"/>
        </w:rPr>
        <w:t>）,将原件装订在本部分正本中。</w:t>
      </w:r>
    </w:p>
    <w:p w14:paraId="46F0A342">
      <w:pPr>
        <w:pStyle w:val="10"/>
        <w:rPr>
          <w:sz w:val="20"/>
        </w:rPr>
      </w:pPr>
    </w:p>
    <w:p w14:paraId="5A9BBFD3">
      <w:pPr>
        <w:pStyle w:val="10"/>
        <w:rPr>
          <w:sz w:val="20"/>
        </w:rPr>
      </w:pPr>
    </w:p>
    <w:p w14:paraId="0F7A6B5B">
      <w:pPr>
        <w:pStyle w:val="10"/>
        <w:rPr>
          <w:sz w:val="20"/>
        </w:rPr>
      </w:pPr>
    </w:p>
    <w:p w14:paraId="7E22DCFC">
      <w:pPr>
        <w:pStyle w:val="10"/>
        <w:spacing w:before="11"/>
        <w:rPr>
          <w:sz w:val="21"/>
        </w:rPr>
      </w:pPr>
      <w:r>
        <mc:AlternateContent>
          <mc:Choice Requires="wps">
            <w:drawing>
              <wp:anchor distT="0" distB="0" distL="0" distR="0" simplePos="0" relativeHeight="251661312" behindDoc="1" locked="0" layoutInCell="1" allowOverlap="1">
                <wp:simplePos x="0" y="0"/>
                <wp:positionH relativeFrom="page">
                  <wp:posOffset>1257935</wp:posOffset>
                </wp:positionH>
                <wp:positionV relativeFrom="paragraph">
                  <wp:posOffset>205740</wp:posOffset>
                </wp:positionV>
                <wp:extent cx="5003165" cy="2118360"/>
                <wp:effectExtent l="4445" t="4445" r="21590" b="10795"/>
                <wp:wrapTopAndBottom/>
                <wp:docPr id="25" name="文本框 32"/>
                <wp:cNvGraphicFramePr/>
                <a:graphic xmlns:a="http://schemas.openxmlformats.org/drawingml/2006/main">
                  <a:graphicData uri="http://schemas.microsoft.com/office/word/2010/wordprocessingShape">
                    <wps:wsp>
                      <wps:cNvSpPr txBox="1"/>
                      <wps:spPr>
                        <a:xfrm>
                          <a:off x="0" y="0"/>
                          <a:ext cx="5003165" cy="2118360"/>
                        </a:xfrm>
                        <a:prstGeom prst="rect">
                          <a:avLst/>
                        </a:prstGeom>
                        <a:noFill/>
                        <a:ln w="6350" cap="flat" cmpd="sng">
                          <a:solidFill>
                            <a:srgbClr val="000000"/>
                          </a:solidFill>
                          <a:prstDash val="solid"/>
                          <a:miter/>
                          <a:headEnd type="none" w="med" len="med"/>
                          <a:tailEnd type="none" w="med" len="med"/>
                        </a:ln>
                      </wps:spPr>
                      <wps:txbx>
                        <w:txbxContent>
                          <w:p w14:paraId="39D8E9D4">
                            <w:pPr>
                              <w:pStyle w:val="10"/>
                              <w:rPr>
                                <w:sz w:val="30"/>
                              </w:rPr>
                            </w:pPr>
                          </w:p>
                          <w:p w14:paraId="36FA0BD4">
                            <w:pPr>
                              <w:pStyle w:val="10"/>
                              <w:rPr>
                                <w:sz w:val="30"/>
                              </w:rPr>
                            </w:pPr>
                          </w:p>
                          <w:p w14:paraId="66CF9745">
                            <w:pPr>
                              <w:pStyle w:val="10"/>
                              <w:rPr>
                                <w:sz w:val="30"/>
                              </w:rPr>
                            </w:pPr>
                          </w:p>
                          <w:p w14:paraId="3728E25B">
                            <w:pPr>
                              <w:pStyle w:val="10"/>
                              <w:spacing w:before="8"/>
                              <w:rPr>
                                <w:sz w:val="21"/>
                              </w:rPr>
                            </w:pPr>
                          </w:p>
                          <w:p w14:paraId="4022723E">
                            <w:pPr>
                              <w:spacing w:before="1"/>
                              <w:ind w:left="2538" w:right="0" w:firstLine="0"/>
                              <w:jc w:val="left"/>
                              <w:rPr>
                                <w:rFonts w:hint="eastAsia" w:ascii="Microsoft JhengHei" w:eastAsia="Microsoft JhengHei"/>
                                <w:b/>
                                <w:sz w:val="30"/>
                              </w:rPr>
                            </w:pPr>
                            <w:r>
                              <w:rPr>
                                <w:rFonts w:hint="eastAsia" w:ascii="Microsoft JhengHei" w:eastAsia="Microsoft JhengHei"/>
                                <w:b/>
                                <w:sz w:val="30"/>
                              </w:rPr>
                              <w:t>投标保证金汇款凭证</w:t>
                            </w:r>
                          </w:p>
                        </w:txbxContent>
                      </wps:txbx>
                      <wps:bodyPr lIns="0" tIns="0" rIns="0" bIns="0" upright="1"/>
                    </wps:wsp>
                  </a:graphicData>
                </a:graphic>
              </wp:anchor>
            </w:drawing>
          </mc:Choice>
          <mc:Fallback>
            <w:pict>
              <v:shape id="文本框 32" o:spid="_x0000_s1026" o:spt="202" type="#_x0000_t202" style="position:absolute;left:0pt;margin-left:99.05pt;margin-top:16.2pt;height:166.8pt;width:393.95pt;mso-position-horizontal-relative:page;mso-wrap-distance-bottom:0pt;mso-wrap-distance-top:0pt;z-index:-251655168;mso-width-relative:page;mso-height-relative:page;" filled="f" stroked="t" coordsize="21600,21600" o:gfxdata="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jaiLPbAAAACgEA&#10;AA8AAAAAAAAAAQAgAAAAIgAAAGRycy9kb3ducmV2LnhtbFBLAQIUABQAAAAIAIdO4kD/3t1WFwIA&#10;ADQEAAAOAAAAAAAAAAEAIAAAACoBAABkcnMvZTJvRG9jLnhtbFBLBQYAAAAABgAGAFkBAACzBQAA&#10;AAA=&#10;">
                <v:fill on="f" focussize="0,0"/>
                <v:stroke weight="0.5pt" color="#000000" joinstyle="miter"/>
                <v:imagedata o:title=""/>
                <o:lock v:ext="edit" aspectratio="f"/>
                <v:textbox inset="0mm,0mm,0mm,0mm">
                  <w:txbxContent>
                    <w:p w14:paraId="39D8E9D4">
                      <w:pPr>
                        <w:pStyle w:val="10"/>
                        <w:rPr>
                          <w:sz w:val="30"/>
                        </w:rPr>
                      </w:pPr>
                    </w:p>
                    <w:p w14:paraId="36FA0BD4">
                      <w:pPr>
                        <w:pStyle w:val="10"/>
                        <w:rPr>
                          <w:sz w:val="30"/>
                        </w:rPr>
                      </w:pPr>
                    </w:p>
                    <w:p w14:paraId="66CF9745">
                      <w:pPr>
                        <w:pStyle w:val="10"/>
                        <w:rPr>
                          <w:sz w:val="30"/>
                        </w:rPr>
                      </w:pPr>
                    </w:p>
                    <w:p w14:paraId="3728E25B">
                      <w:pPr>
                        <w:pStyle w:val="10"/>
                        <w:spacing w:before="8"/>
                        <w:rPr>
                          <w:sz w:val="21"/>
                        </w:rPr>
                      </w:pPr>
                    </w:p>
                    <w:p w14:paraId="4022723E">
                      <w:pPr>
                        <w:spacing w:before="1"/>
                        <w:ind w:left="2538" w:right="0" w:firstLine="0"/>
                        <w:jc w:val="left"/>
                        <w:rPr>
                          <w:rFonts w:hint="eastAsia" w:ascii="Microsoft JhengHei" w:eastAsia="Microsoft JhengHei"/>
                          <w:b/>
                          <w:sz w:val="30"/>
                        </w:rPr>
                      </w:pPr>
                      <w:r>
                        <w:rPr>
                          <w:rFonts w:hint="eastAsia" w:ascii="Microsoft JhengHei" w:eastAsia="Microsoft JhengHei"/>
                          <w:b/>
                          <w:sz w:val="30"/>
                        </w:rPr>
                        <w:t>投标保证金汇款凭证</w:t>
                      </w:r>
                    </w:p>
                  </w:txbxContent>
                </v:textbox>
                <w10:wrap type="topAndBottom"/>
              </v:shape>
            </w:pict>
          </mc:Fallback>
        </mc:AlternateContent>
      </w:r>
    </w:p>
    <w:p w14:paraId="30956BA6">
      <w:pPr>
        <w:spacing w:after="0"/>
        <w:rPr>
          <w:sz w:val="21"/>
        </w:rPr>
        <w:sectPr>
          <w:pgSz w:w="11910" w:h="16840"/>
          <w:pgMar w:top="1440" w:right="1080" w:bottom="1440" w:left="1080" w:header="873" w:footer="1066" w:gutter="0"/>
          <w:cols w:space="720" w:num="1"/>
        </w:sectPr>
      </w:pPr>
    </w:p>
    <w:p w14:paraId="17DD0F0C">
      <w:pPr>
        <w:pStyle w:val="7"/>
        <w:spacing w:line="483" w:lineRule="exact"/>
        <w:ind w:left="0" w:right="487"/>
        <w:jc w:val="center"/>
      </w:pPr>
      <w:r>
        <w:t>政府采购投标担保函</w:t>
      </w:r>
    </w:p>
    <w:p w14:paraId="356C8957">
      <w:pPr>
        <w:pStyle w:val="10"/>
        <w:spacing w:before="4"/>
        <w:rPr>
          <w:rFonts w:ascii="Microsoft JhengHei"/>
          <w:b/>
          <w:sz w:val="12"/>
        </w:rPr>
      </w:pPr>
    </w:p>
    <w:p w14:paraId="7D3F0623">
      <w:pPr>
        <w:pStyle w:val="10"/>
        <w:spacing w:before="0" w:line="240" w:lineRule="auto"/>
        <w:ind w:left="0" w:right="0" w:firstLine="0"/>
        <w:rPr>
          <w:sz w:val="21"/>
          <w:szCs w:val="21"/>
        </w:rPr>
      </w:pPr>
      <w:r>
        <w:rPr>
          <w:sz w:val="21"/>
          <w:szCs w:val="21"/>
        </w:rPr>
        <w:t>编号：</w:t>
      </w:r>
    </w:p>
    <w:p w14:paraId="30B69896">
      <w:pPr>
        <w:pStyle w:val="10"/>
        <w:spacing w:before="0" w:line="240" w:lineRule="auto"/>
        <w:ind w:left="0" w:right="0" w:firstLine="0"/>
        <w:rPr>
          <w:sz w:val="21"/>
          <w:szCs w:val="21"/>
        </w:rPr>
      </w:pPr>
    </w:p>
    <w:p w14:paraId="3CD551AA">
      <w:pPr>
        <w:pStyle w:val="10"/>
        <w:spacing w:before="0" w:line="240" w:lineRule="auto"/>
        <w:ind w:left="0" w:right="0" w:firstLine="0"/>
        <w:rPr>
          <w:sz w:val="21"/>
          <w:szCs w:val="21"/>
        </w:rPr>
      </w:pPr>
      <w:r>
        <w:rPr>
          <w:sz w:val="21"/>
          <w:szCs w:val="21"/>
        </w:rPr>
        <w:t>（</w:t>
      </w:r>
      <w:r>
        <w:rPr>
          <w:rFonts w:hint="eastAsia"/>
          <w:sz w:val="21"/>
          <w:szCs w:val="21"/>
          <w:lang w:eastAsia="zh-CN"/>
        </w:rPr>
        <w:t>采购单位</w:t>
      </w:r>
      <w:r>
        <w:rPr>
          <w:rFonts w:hint="eastAsia"/>
          <w:sz w:val="21"/>
          <w:szCs w:val="21"/>
          <w:lang w:val="en-US" w:eastAsia="zh-CN"/>
        </w:rPr>
        <w:t xml:space="preserve"> </w:t>
      </w:r>
      <w:r>
        <w:rPr>
          <w:sz w:val="21"/>
          <w:szCs w:val="21"/>
        </w:rPr>
        <w:t>）：</w:t>
      </w:r>
    </w:p>
    <w:p w14:paraId="5D072386">
      <w:pPr>
        <w:pStyle w:val="10"/>
        <w:tabs>
          <w:tab w:val="left" w:pos="3634"/>
          <w:tab w:val="left" w:pos="10041"/>
        </w:tabs>
        <w:spacing w:before="0" w:line="240" w:lineRule="auto"/>
        <w:ind w:left="0" w:right="0" w:firstLine="0"/>
        <w:jc w:val="both"/>
        <w:rPr>
          <w:sz w:val="21"/>
          <w:szCs w:val="21"/>
        </w:rPr>
      </w:pPr>
      <w:r>
        <w:rPr>
          <w:spacing w:val="10"/>
          <w:sz w:val="21"/>
          <w:szCs w:val="21"/>
        </w:rPr>
        <w:t>鉴</w:t>
      </w:r>
      <w:r>
        <w:rPr>
          <w:sz w:val="21"/>
          <w:szCs w:val="21"/>
        </w:rPr>
        <w:t>于</w:t>
      </w:r>
      <w:r>
        <w:rPr>
          <w:rFonts w:hint="eastAsia"/>
          <w:sz w:val="21"/>
          <w:szCs w:val="21"/>
          <w:u w:val="single"/>
          <w:lang w:val="en-US" w:eastAsia="zh-CN"/>
        </w:rPr>
        <w:t xml:space="preserve">           </w:t>
      </w:r>
      <w:r>
        <w:rPr>
          <w:spacing w:val="10"/>
          <w:sz w:val="21"/>
          <w:szCs w:val="21"/>
        </w:rPr>
        <w:t>（以下简称“投标人”）拟参加编号</w:t>
      </w:r>
      <w:r>
        <w:rPr>
          <w:sz w:val="21"/>
          <w:szCs w:val="21"/>
        </w:rPr>
        <w:t>为</w:t>
      </w:r>
      <w:r>
        <w:rPr>
          <w:rFonts w:hint="eastAsia"/>
          <w:sz w:val="21"/>
          <w:szCs w:val="21"/>
          <w:lang w:val="en-US" w:eastAsia="zh-CN"/>
        </w:rPr>
        <w:t xml:space="preserve"> </w:t>
      </w:r>
      <w:r>
        <w:rPr>
          <w:rFonts w:hint="eastAsia"/>
          <w:sz w:val="21"/>
          <w:szCs w:val="21"/>
          <w:u w:val="single"/>
          <w:lang w:val="en-US" w:eastAsia="zh-CN"/>
        </w:rPr>
        <w:t xml:space="preserve">          </w:t>
      </w:r>
      <w:r>
        <w:rPr>
          <w:spacing w:val="-16"/>
          <w:sz w:val="21"/>
          <w:szCs w:val="21"/>
        </w:rPr>
        <w:t>的</w:t>
      </w:r>
      <w:r>
        <w:rPr>
          <w:spacing w:val="9"/>
          <w:sz w:val="21"/>
          <w:szCs w:val="21"/>
        </w:rPr>
        <w:t>项</w:t>
      </w:r>
      <w:r>
        <w:rPr>
          <w:spacing w:val="5"/>
          <w:sz w:val="21"/>
          <w:szCs w:val="21"/>
        </w:rPr>
        <w:t>目</w:t>
      </w:r>
      <w:r>
        <w:rPr>
          <w:spacing w:val="9"/>
          <w:sz w:val="21"/>
          <w:szCs w:val="21"/>
        </w:rPr>
        <w:t>（</w:t>
      </w:r>
      <w:r>
        <w:rPr>
          <w:spacing w:val="8"/>
          <w:sz w:val="21"/>
          <w:szCs w:val="21"/>
        </w:rPr>
        <w:t>以</w:t>
      </w:r>
      <w:r>
        <w:rPr>
          <w:spacing w:val="9"/>
          <w:sz w:val="21"/>
          <w:szCs w:val="21"/>
        </w:rPr>
        <w:t>下</w:t>
      </w:r>
      <w:r>
        <w:rPr>
          <w:spacing w:val="8"/>
          <w:sz w:val="21"/>
          <w:szCs w:val="21"/>
        </w:rPr>
        <w:t>简</w:t>
      </w:r>
      <w:r>
        <w:rPr>
          <w:spacing w:val="5"/>
          <w:sz w:val="21"/>
          <w:szCs w:val="21"/>
        </w:rPr>
        <w:t>称</w:t>
      </w:r>
      <w:r>
        <w:rPr>
          <w:spacing w:val="9"/>
          <w:sz w:val="21"/>
          <w:szCs w:val="21"/>
        </w:rPr>
        <w:t>“</w:t>
      </w:r>
      <w:r>
        <w:rPr>
          <w:spacing w:val="8"/>
          <w:sz w:val="21"/>
          <w:szCs w:val="21"/>
        </w:rPr>
        <w:t>本</w:t>
      </w:r>
      <w:r>
        <w:rPr>
          <w:spacing w:val="9"/>
          <w:sz w:val="21"/>
          <w:szCs w:val="21"/>
        </w:rPr>
        <w:t>项</w:t>
      </w:r>
      <w:r>
        <w:rPr>
          <w:spacing w:val="8"/>
          <w:sz w:val="21"/>
          <w:szCs w:val="21"/>
        </w:rPr>
        <w:t>目</w:t>
      </w:r>
      <w:r>
        <w:rPr>
          <w:spacing w:val="-22"/>
          <w:sz w:val="21"/>
          <w:szCs w:val="21"/>
        </w:rPr>
        <w:t>”）</w:t>
      </w:r>
      <w:r>
        <w:rPr>
          <w:spacing w:val="9"/>
          <w:sz w:val="21"/>
          <w:szCs w:val="21"/>
        </w:rPr>
        <w:t>投</w:t>
      </w:r>
      <w:r>
        <w:rPr>
          <w:spacing w:val="8"/>
          <w:sz w:val="21"/>
          <w:szCs w:val="21"/>
        </w:rPr>
        <w:t>标</w:t>
      </w:r>
      <w:r>
        <w:rPr>
          <w:spacing w:val="5"/>
          <w:sz w:val="21"/>
          <w:szCs w:val="21"/>
        </w:rPr>
        <w:t>，</w:t>
      </w:r>
      <w:r>
        <w:rPr>
          <w:spacing w:val="9"/>
          <w:sz w:val="21"/>
          <w:szCs w:val="21"/>
        </w:rPr>
        <w:t>根</w:t>
      </w:r>
      <w:r>
        <w:rPr>
          <w:spacing w:val="8"/>
          <w:sz w:val="21"/>
          <w:szCs w:val="21"/>
        </w:rPr>
        <w:t>据</w:t>
      </w:r>
      <w:r>
        <w:rPr>
          <w:spacing w:val="9"/>
          <w:sz w:val="21"/>
          <w:szCs w:val="21"/>
        </w:rPr>
        <w:t>本</w:t>
      </w:r>
      <w:r>
        <w:rPr>
          <w:spacing w:val="8"/>
          <w:sz w:val="21"/>
          <w:szCs w:val="21"/>
        </w:rPr>
        <w:t>项</w:t>
      </w:r>
      <w:r>
        <w:rPr>
          <w:spacing w:val="9"/>
          <w:sz w:val="21"/>
          <w:szCs w:val="21"/>
        </w:rPr>
        <w:t>目</w:t>
      </w:r>
      <w:r>
        <w:rPr>
          <w:spacing w:val="8"/>
          <w:sz w:val="21"/>
          <w:szCs w:val="21"/>
        </w:rPr>
        <w:t>采</w:t>
      </w:r>
      <w:r>
        <w:rPr>
          <w:spacing w:val="9"/>
          <w:sz w:val="21"/>
          <w:szCs w:val="21"/>
        </w:rPr>
        <w:t>购</w:t>
      </w:r>
      <w:r>
        <w:rPr>
          <w:spacing w:val="8"/>
          <w:sz w:val="21"/>
          <w:szCs w:val="21"/>
        </w:rPr>
        <w:t>文</w:t>
      </w:r>
      <w:r>
        <w:rPr>
          <w:spacing w:val="9"/>
          <w:sz w:val="21"/>
          <w:szCs w:val="21"/>
        </w:rPr>
        <w:t>件</w:t>
      </w:r>
      <w:r>
        <w:rPr>
          <w:spacing w:val="5"/>
          <w:sz w:val="21"/>
          <w:szCs w:val="21"/>
        </w:rPr>
        <w:t>，</w:t>
      </w:r>
      <w:r>
        <w:rPr>
          <w:spacing w:val="8"/>
          <w:sz w:val="21"/>
          <w:szCs w:val="21"/>
        </w:rPr>
        <w:t>供</w:t>
      </w:r>
      <w:r>
        <w:rPr>
          <w:spacing w:val="9"/>
          <w:sz w:val="21"/>
          <w:szCs w:val="21"/>
        </w:rPr>
        <w:t>应</w:t>
      </w:r>
      <w:r>
        <w:rPr>
          <w:spacing w:val="8"/>
          <w:sz w:val="21"/>
          <w:szCs w:val="21"/>
        </w:rPr>
        <w:t>商</w:t>
      </w:r>
      <w:r>
        <w:rPr>
          <w:spacing w:val="9"/>
          <w:sz w:val="21"/>
          <w:szCs w:val="21"/>
        </w:rPr>
        <w:t>参</w:t>
      </w:r>
      <w:r>
        <w:rPr>
          <w:spacing w:val="8"/>
          <w:sz w:val="21"/>
          <w:szCs w:val="21"/>
        </w:rPr>
        <w:t>加</w:t>
      </w:r>
      <w:r>
        <w:rPr>
          <w:spacing w:val="9"/>
          <w:sz w:val="21"/>
          <w:szCs w:val="21"/>
        </w:rPr>
        <w:t>投</w:t>
      </w:r>
      <w:r>
        <w:rPr>
          <w:spacing w:val="8"/>
          <w:sz w:val="21"/>
          <w:szCs w:val="21"/>
        </w:rPr>
        <w:t>标</w:t>
      </w:r>
      <w:r>
        <w:rPr>
          <w:spacing w:val="9"/>
          <w:sz w:val="21"/>
          <w:szCs w:val="21"/>
        </w:rPr>
        <w:t>时</w:t>
      </w:r>
      <w:r>
        <w:rPr>
          <w:spacing w:val="8"/>
          <w:sz w:val="21"/>
          <w:szCs w:val="21"/>
        </w:rPr>
        <w:t>应</w:t>
      </w:r>
      <w:r>
        <w:rPr>
          <w:spacing w:val="9"/>
          <w:sz w:val="21"/>
          <w:szCs w:val="21"/>
        </w:rPr>
        <w:t>向</w:t>
      </w:r>
      <w:r>
        <w:rPr>
          <w:spacing w:val="8"/>
          <w:sz w:val="21"/>
          <w:szCs w:val="21"/>
        </w:rPr>
        <w:t>你</w:t>
      </w:r>
      <w:r>
        <w:rPr>
          <w:spacing w:val="9"/>
          <w:sz w:val="21"/>
          <w:szCs w:val="21"/>
        </w:rPr>
        <w:t>方</w:t>
      </w:r>
      <w:r>
        <w:rPr>
          <w:sz w:val="21"/>
          <w:szCs w:val="21"/>
        </w:rPr>
        <w:t>交</w:t>
      </w:r>
      <w:r>
        <w:rPr>
          <w:spacing w:val="9"/>
          <w:sz w:val="21"/>
          <w:szCs w:val="21"/>
        </w:rPr>
        <w:t>纳</w:t>
      </w:r>
      <w:r>
        <w:rPr>
          <w:spacing w:val="8"/>
          <w:sz w:val="21"/>
          <w:szCs w:val="21"/>
        </w:rPr>
        <w:t>投</w:t>
      </w:r>
      <w:r>
        <w:rPr>
          <w:spacing w:val="9"/>
          <w:sz w:val="21"/>
          <w:szCs w:val="21"/>
        </w:rPr>
        <w:t>标</w:t>
      </w:r>
      <w:r>
        <w:rPr>
          <w:spacing w:val="8"/>
          <w:sz w:val="21"/>
          <w:szCs w:val="21"/>
        </w:rPr>
        <w:t>保</w:t>
      </w:r>
      <w:r>
        <w:rPr>
          <w:spacing w:val="9"/>
          <w:sz w:val="21"/>
          <w:szCs w:val="21"/>
        </w:rPr>
        <w:t>证</w:t>
      </w:r>
      <w:r>
        <w:rPr>
          <w:spacing w:val="8"/>
          <w:sz w:val="21"/>
          <w:szCs w:val="21"/>
        </w:rPr>
        <w:t>金</w:t>
      </w:r>
      <w:r>
        <w:rPr>
          <w:spacing w:val="-17"/>
          <w:sz w:val="21"/>
          <w:szCs w:val="21"/>
        </w:rPr>
        <w:t>，</w:t>
      </w:r>
      <w:r>
        <w:rPr>
          <w:spacing w:val="9"/>
          <w:sz w:val="21"/>
          <w:szCs w:val="21"/>
        </w:rPr>
        <w:t>且</w:t>
      </w:r>
      <w:r>
        <w:rPr>
          <w:spacing w:val="8"/>
          <w:sz w:val="21"/>
          <w:szCs w:val="21"/>
        </w:rPr>
        <w:t>可</w:t>
      </w:r>
      <w:r>
        <w:rPr>
          <w:spacing w:val="9"/>
          <w:sz w:val="21"/>
          <w:szCs w:val="21"/>
        </w:rPr>
        <w:t>以</w:t>
      </w:r>
      <w:r>
        <w:rPr>
          <w:spacing w:val="8"/>
          <w:sz w:val="21"/>
          <w:szCs w:val="21"/>
        </w:rPr>
        <w:t>投</w:t>
      </w:r>
      <w:r>
        <w:rPr>
          <w:spacing w:val="9"/>
          <w:sz w:val="21"/>
          <w:szCs w:val="21"/>
        </w:rPr>
        <w:t>标</w:t>
      </w:r>
      <w:r>
        <w:rPr>
          <w:spacing w:val="8"/>
          <w:sz w:val="21"/>
          <w:szCs w:val="21"/>
        </w:rPr>
        <w:t>担</w:t>
      </w:r>
      <w:r>
        <w:rPr>
          <w:spacing w:val="9"/>
          <w:sz w:val="21"/>
          <w:szCs w:val="21"/>
        </w:rPr>
        <w:t>保</w:t>
      </w:r>
      <w:r>
        <w:rPr>
          <w:spacing w:val="8"/>
          <w:sz w:val="21"/>
          <w:szCs w:val="21"/>
        </w:rPr>
        <w:t>函</w:t>
      </w:r>
      <w:r>
        <w:rPr>
          <w:spacing w:val="9"/>
          <w:sz w:val="21"/>
          <w:szCs w:val="21"/>
        </w:rPr>
        <w:t>的</w:t>
      </w:r>
      <w:r>
        <w:rPr>
          <w:spacing w:val="8"/>
          <w:sz w:val="21"/>
          <w:szCs w:val="21"/>
        </w:rPr>
        <w:t>形</w:t>
      </w:r>
      <w:r>
        <w:rPr>
          <w:spacing w:val="9"/>
          <w:sz w:val="21"/>
          <w:szCs w:val="21"/>
        </w:rPr>
        <w:t>式</w:t>
      </w:r>
      <w:r>
        <w:rPr>
          <w:spacing w:val="8"/>
          <w:sz w:val="21"/>
          <w:szCs w:val="21"/>
        </w:rPr>
        <w:t>交</w:t>
      </w:r>
      <w:r>
        <w:rPr>
          <w:spacing w:val="9"/>
          <w:sz w:val="21"/>
          <w:szCs w:val="21"/>
        </w:rPr>
        <w:t>纳</w:t>
      </w:r>
      <w:r>
        <w:rPr>
          <w:spacing w:val="8"/>
          <w:sz w:val="21"/>
          <w:szCs w:val="21"/>
        </w:rPr>
        <w:t>投</w:t>
      </w:r>
      <w:r>
        <w:rPr>
          <w:spacing w:val="9"/>
          <w:sz w:val="21"/>
          <w:szCs w:val="21"/>
        </w:rPr>
        <w:t>标</w:t>
      </w:r>
      <w:r>
        <w:rPr>
          <w:spacing w:val="8"/>
          <w:sz w:val="21"/>
          <w:szCs w:val="21"/>
        </w:rPr>
        <w:t>保</w:t>
      </w:r>
      <w:r>
        <w:rPr>
          <w:spacing w:val="9"/>
          <w:sz w:val="21"/>
          <w:szCs w:val="21"/>
        </w:rPr>
        <w:t>证</w:t>
      </w:r>
      <w:r>
        <w:rPr>
          <w:spacing w:val="8"/>
          <w:sz w:val="21"/>
          <w:szCs w:val="21"/>
        </w:rPr>
        <w:t>金</w:t>
      </w:r>
      <w:r>
        <w:rPr>
          <w:spacing w:val="-16"/>
          <w:sz w:val="21"/>
          <w:szCs w:val="21"/>
        </w:rPr>
        <w:t>。</w:t>
      </w:r>
      <w:r>
        <w:rPr>
          <w:spacing w:val="8"/>
          <w:sz w:val="21"/>
          <w:szCs w:val="21"/>
        </w:rPr>
        <w:t>应</w:t>
      </w:r>
      <w:r>
        <w:rPr>
          <w:spacing w:val="9"/>
          <w:sz w:val="21"/>
          <w:szCs w:val="21"/>
        </w:rPr>
        <w:t>供</w:t>
      </w:r>
      <w:r>
        <w:rPr>
          <w:spacing w:val="8"/>
          <w:sz w:val="21"/>
          <w:szCs w:val="21"/>
        </w:rPr>
        <w:t>应</w:t>
      </w:r>
      <w:r>
        <w:rPr>
          <w:spacing w:val="9"/>
          <w:sz w:val="21"/>
          <w:szCs w:val="21"/>
        </w:rPr>
        <w:t>商</w:t>
      </w:r>
      <w:r>
        <w:rPr>
          <w:spacing w:val="8"/>
          <w:sz w:val="21"/>
          <w:szCs w:val="21"/>
        </w:rPr>
        <w:t>的</w:t>
      </w:r>
      <w:r>
        <w:rPr>
          <w:spacing w:val="9"/>
          <w:sz w:val="21"/>
          <w:szCs w:val="21"/>
        </w:rPr>
        <w:t>申</w:t>
      </w:r>
      <w:r>
        <w:rPr>
          <w:spacing w:val="8"/>
          <w:sz w:val="21"/>
          <w:szCs w:val="21"/>
        </w:rPr>
        <w:t>请</w:t>
      </w:r>
      <w:r>
        <w:rPr>
          <w:spacing w:val="-16"/>
          <w:sz w:val="21"/>
          <w:szCs w:val="21"/>
        </w:rPr>
        <w:t>，</w:t>
      </w:r>
      <w:r>
        <w:rPr>
          <w:spacing w:val="8"/>
          <w:sz w:val="21"/>
          <w:szCs w:val="21"/>
        </w:rPr>
        <w:t>我</w:t>
      </w:r>
      <w:r>
        <w:rPr>
          <w:spacing w:val="9"/>
          <w:sz w:val="21"/>
          <w:szCs w:val="21"/>
        </w:rPr>
        <w:t>方</w:t>
      </w:r>
      <w:r>
        <w:rPr>
          <w:spacing w:val="8"/>
          <w:sz w:val="21"/>
          <w:szCs w:val="21"/>
        </w:rPr>
        <w:t>以</w:t>
      </w:r>
      <w:r>
        <w:rPr>
          <w:spacing w:val="9"/>
          <w:sz w:val="21"/>
          <w:szCs w:val="21"/>
        </w:rPr>
        <w:t>保</w:t>
      </w:r>
      <w:r>
        <w:rPr>
          <w:sz w:val="21"/>
          <w:szCs w:val="21"/>
        </w:rPr>
        <w:t>证</w:t>
      </w:r>
      <w:r>
        <w:rPr>
          <w:spacing w:val="9"/>
          <w:sz w:val="21"/>
          <w:szCs w:val="21"/>
        </w:rPr>
        <w:t>的</w:t>
      </w:r>
      <w:r>
        <w:rPr>
          <w:spacing w:val="8"/>
          <w:sz w:val="21"/>
          <w:szCs w:val="21"/>
        </w:rPr>
        <w:t>方</w:t>
      </w:r>
      <w:r>
        <w:rPr>
          <w:spacing w:val="9"/>
          <w:sz w:val="21"/>
          <w:szCs w:val="21"/>
        </w:rPr>
        <w:t>式</w:t>
      </w:r>
      <w:r>
        <w:rPr>
          <w:spacing w:val="8"/>
          <w:sz w:val="21"/>
          <w:szCs w:val="21"/>
        </w:rPr>
        <w:t>向</w:t>
      </w:r>
      <w:r>
        <w:rPr>
          <w:spacing w:val="9"/>
          <w:sz w:val="21"/>
          <w:szCs w:val="21"/>
        </w:rPr>
        <w:t>你</w:t>
      </w:r>
      <w:r>
        <w:rPr>
          <w:spacing w:val="8"/>
          <w:sz w:val="21"/>
          <w:szCs w:val="21"/>
        </w:rPr>
        <w:t>方提</w:t>
      </w:r>
      <w:r>
        <w:rPr>
          <w:spacing w:val="9"/>
          <w:sz w:val="21"/>
          <w:szCs w:val="21"/>
        </w:rPr>
        <w:t>供</w:t>
      </w:r>
      <w:r>
        <w:rPr>
          <w:spacing w:val="8"/>
          <w:sz w:val="21"/>
          <w:szCs w:val="21"/>
        </w:rPr>
        <w:t>如</w:t>
      </w:r>
      <w:r>
        <w:rPr>
          <w:spacing w:val="9"/>
          <w:sz w:val="21"/>
          <w:szCs w:val="21"/>
        </w:rPr>
        <w:t>下</w:t>
      </w:r>
      <w:r>
        <w:rPr>
          <w:spacing w:val="8"/>
          <w:sz w:val="21"/>
          <w:szCs w:val="21"/>
        </w:rPr>
        <w:t>投</w:t>
      </w:r>
      <w:r>
        <w:rPr>
          <w:spacing w:val="9"/>
          <w:sz w:val="21"/>
          <w:szCs w:val="21"/>
        </w:rPr>
        <w:t>标</w:t>
      </w:r>
      <w:r>
        <w:rPr>
          <w:spacing w:val="8"/>
          <w:sz w:val="21"/>
          <w:szCs w:val="21"/>
        </w:rPr>
        <w:t>保</w:t>
      </w:r>
      <w:r>
        <w:rPr>
          <w:spacing w:val="9"/>
          <w:sz w:val="21"/>
          <w:szCs w:val="21"/>
        </w:rPr>
        <w:t>证</w:t>
      </w:r>
      <w:r>
        <w:rPr>
          <w:spacing w:val="8"/>
          <w:sz w:val="21"/>
          <w:szCs w:val="21"/>
        </w:rPr>
        <w:t>金</w:t>
      </w:r>
      <w:r>
        <w:rPr>
          <w:spacing w:val="9"/>
          <w:sz w:val="21"/>
          <w:szCs w:val="21"/>
        </w:rPr>
        <w:t>担</w:t>
      </w:r>
      <w:r>
        <w:rPr>
          <w:spacing w:val="8"/>
          <w:sz w:val="21"/>
          <w:szCs w:val="21"/>
        </w:rPr>
        <w:t>保</w:t>
      </w:r>
      <w:r>
        <w:rPr>
          <w:sz w:val="21"/>
          <w:szCs w:val="21"/>
        </w:rPr>
        <w:t>：</w:t>
      </w:r>
    </w:p>
    <w:p w14:paraId="3125BC9A">
      <w:pPr>
        <w:pStyle w:val="10"/>
        <w:spacing w:before="0" w:line="240" w:lineRule="auto"/>
        <w:ind w:left="0" w:right="0" w:firstLine="0"/>
        <w:rPr>
          <w:sz w:val="21"/>
          <w:szCs w:val="21"/>
        </w:rPr>
      </w:pPr>
      <w:r>
        <w:rPr>
          <w:sz w:val="21"/>
          <w:szCs w:val="21"/>
        </w:rPr>
        <w:t>一、保证责任的情形及保证金额</w:t>
      </w:r>
    </w:p>
    <w:p w14:paraId="100BDB08">
      <w:pPr>
        <w:pStyle w:val="10"/>
        <w:spacing w:before="0" w:line="240" w:lineRule="auto"/>
        <w:ind w:left="0" w:right="0" w:firstLine="0"/>
        <w:rPr>
          <w:sz w:val="21"/>
          <w:szCs w:val="21"/>
        </w:rPr>
      </w:pPr>
      <w:r>
        <w:rPr>
          <w:sz w:val="21"/>
          <w:szCs w:val="21"/>
        </w:rPr>
        <w:t>（一）在投标人出现下列情形之一时，我方承担保证责任：</w:t>
      </w:r>
    </w:p>
    <w:p w14:paraId="748CD579">
      <w:pPr>
        <w:pStyle w:val="17"/>
        <w:numPr>
          <w:ilvl w:val="2"/>
          <w:numId w:val="0"/>
        </w:numPr>
        <w:tabs>
          <w:tab w:val="left" w:pos="1614"/>
        </w:tabs>
        <w:spacing w:before="0" w:after="0" w:line="240" w:lineRule="auto"/>
        <w:ind w:left="0" w:leftChars="0" w:right="0" w:rightChars="0" w:firstLine="0" w:firstLineChars="0"/>
        <w:jc w:val="left"/>
        <w:rPr>
          <w:sz w:val="21"/>
          <w:szCs w:val="21"/>
        </w:rPr>
      </w:pPr>
      <w:r>
        <w:rPr>
          <w:rFonts w:hint="default" w:ascii="宋体" w:hAnsi="宋体" w:eastAsia="宋体" w:cs="宋体"/>
          <w:spacing w:val="4"/>
          <w:w w:val="100"/>
          <w:sz w:val="21"/>
          <w:szCs w:val="21"/>
          <w:lang w:val="en-US" w:eastAsia="en-US" w:bidi="en-US"/>
        </w:rPr>
        <w:t>1.</w:t>
      </w:r>
      <w:r>
        <w:rPr>
          <w:spacing w:val="7"/>
          <w:sz w:val="21"/>
          <w:szCs w:val="21"/>
        </w:rPr>
        <w:t>中标后投标人无正当理由不与</w:t>
      </w:r>
      <w:r>
        <w:rPr>
          <w:rFonts w:hint="eastAsia"/>
          <w:spacing w:val="7"/>
          <w:sz w:val="21"/>
          <w:szCs w:val="21"/>
          <w:lang w:eastAsia="zh-CN"/>
        </w:rPr>
        <w:t>采购单位</w:t>
      </w:r>
      <w:r>
        <w:rPr>
          <w:spacing w:val="7"/>
          <w:sz w:val="21"/>
          <w:szCs w:val="21"/>
        </w:rPr>
        <w:t>或者采购代理机构签订《政府采购合同》；</w:t>
      </w:r>
    </w:p>
    <w:p w14:paraId="1A5C2FA6">
      <w:pPr>
        <w:pStyle w:val="17"/>
        <w:numPr>
          <w:ilvl w:val="2"/>
          <w:numId w:val="0"/>
        </w:numPr>
        <w:tabs>
          <w:tab w:val="left" w:pos="1614"/>
        </w:tabs>
        <w:spacing w:before="0" w:after="0" w:line="240" w:lineRule="auto"/>
        <w:ind w:left="0" w:leftChars="0" w:right="0" w:rightChars="0" w:firstLine="0" w:firstLineChars="0"/>
        <w:jc w:val="left"/>
        <w:rPr>
          <w:sz w:val="21"/>
          <w:szCs w:val="21"/>
        </w:rPr>
      </w:pPr>
      <w:r>
        <w:rPr>
          <w:rFonts w:hint="default" w:ascii="宋体" w:hAnsi="宋体" w:eastAsia="宋体" w:cs="宋体"/>
          <w:spacing w:val="4"/>
          <w:w w:val="100"/>
          <w:sz w:val="21"/>
          <w:szCs w:val="21"/>
          <w:lang w:val="en-US" w:eastAsia="en-US" w:bidi="en-US"/>
        </w:rPr>
        <w:t>2.</w:t>
      </w:r>
      <w:r>
        <w:rPr>
          <w:spacing w:val="7"/>
          <w:sz w:val="21"/>
          <w:szCs w:val="21"/>
        </w:rPr>
        <w:t>询价通知书规定的投标人应当缴纳保证金的其他情形。</w:t>
      </w:r>
    </w:p>
    <w:p w14:paraId="358A160B">
      <w:pPr>
        <w:pStyle w:val="10"/>
        <w:tabs>
          <w:tab w:val="left" w:pos="7018"/>
          <w:tab w:val="left" w:pos="9539"/>
        </w:tabs>
        <w:spacing w:before="0" w:line="240" w:lineRule="auto"/>
        <w:ind w:left="0" w:right="0" w:firstLine="0" w:firstLineChars="0"/>
        <w:rPr>
          <w:sz w:val="21"/>
          <w:szCs w:val="21"/>
        </w:rPr>
      </w:pPr>
      <w:r>
        <w:rPr>
          <w:spacing w:val="11"/>
          <w:sz w:val="21"/>
          <w:szCs w:val="21"/>
        </w:rPr>
        <w:t>（二</w:t>
      </w:r>
      <w:r>
        <w:rPr>
          <w:spacing w:val="10"/>
          <w:sz w:val="21"/>
          <w:szCs w:val="21"/>
        </w:rPr>
        <w:t>）</w:t>
      </w:r>
      <w:r>
        <w:rPr>
          <w:spacing w:val="11"/>
          <w:sz w:val="21"/>
          <w:szCs w:val="21"/>
        </w:rPr>
        <w:t>我</w:t>
      </w:r>
      <w:r>
        <w:rPr>
          <w:spacing w:val="10"/>
          <w:sz w:val="21"/>
          <w:szCs w:val="21"/>
        </w:rPr>
        <w:t>方</w:t>
      </w:r>
      <w:r>
        <w:rPr>
          <w:spacing w:val="11"/>
          <w:sz w:val="21"/>
          <w:szCs w:val="21"/>
        </w:rPr>
        <w:t>承担</w:t>
      </w:r>
      <w:r>
        <w:rPr>
          <w:spacing w:val="10"/>
          <w:sz w:val="21"/>
          <w:szCs w:val="21"/>
        </w:rPr>
        <w:t>保</w:t>
      </w:r>
      <w:r>
        <w:rPr>
          <w:spacing w:val="11"/>
          <w:sz w:val="21"/>
          <w:szCs w:val="21"/>
        </w:rPr>
        <w:t>证责</w:t>
      </w:r>
      <w:r>
        <w:rPr>
          <w:spacing w:val="10"/>
          <w:sz w:val="21"/>
          <w:szCs w:val="21"/>
        </w:rPr>
        <w:t>任</w:t>
      </w:r>
      <w:r>
        <w:rPr>
          <w:spacing w:val="11"/>
          <w:sz w:val="21"/>
          <w:szCs w:val="21"/>
        </w:rPr>
        <w:t>的最</w:t>
      </w:r>
      <w:r>
        <w:rPr>
          <w:spacing w:val="10"/>
          <w:sz w:val="21"/>
          <w:szCs w:val="21"/>
        </w:rPr>
        <w:t>高</w:t>
      </w:r>
      <w:r>
        <w:rPr>
          <w:spacing w:val="11"/>
          <w:sz w:val="21"/>
          <w:szCs w:val="21"/>
        </w:rPr>
        <w:t>金额</w:t>
      </w:r>
      <w:r>
        <w:rPr>
          <w:spacing w:val="10"/>
          <w:sz w:val="21"/>
          <w:szCs w:val="21"/>
        </w:rPr>
        <w:t>为</w:t>
      </w:r>
      <w:r>
        <w:rPr>
          <w:spacing w:val="11"/>
          <w:sz w:val="21"/>
          <w:szCs w:val="21"/>
        </w:rPr>
        <w:t>人民</w:t>
      </w:r>
      <w:r>
        <w:rPr>
          <w:sz w:val="21"/>
          <w:szCs w:val="21"/>
        </w:rPr>
        <w:t>币</w:t>
      </w:r>
      <w:r>
        <w:rPr>
          <w:rFonts w:hint="eastAsia"/>
          <w:sz w:val="21"/>
          <w:szCs w:val="21"/>
          <w:u w:val="single"/>
          <w:lang w:val="en-US" w:eastAsia="zh-CN"/>
        </w:rPr>
        <w:t xml:space="preserve">   </w:t>
      </w:r>
      <w:r>
        <w:rPr>
          <w:spacing w:val="11"/>
          <w:sz w:val="21"/>
          <w:szCs w:val="21"/>
        </w:rPr>
        <w:t>元</w:t>
      </w:r>
      <w:r>
        <w:rPr>
          <w:spacing w:val="10"/>
          <w:sz w:val="21"/>
          <w:szCs w:val="21"/>
        </w:rPr>
        <w:t>（</w:t>
      </w:r>
      <w:r>
        <w:rPr>
          <w:spacing w:val="11"/>
          <w:sz w:val="21"/>
          <w:szCs w:val="21"/>
        </w:rPr>
        <w:t>大</w:t>
      </w:r>
      <w:r>
        <w:rPr>
          <w:sz w:val="21"/>
          <w:szCs w:val="21"/>
        </w:rPr>
        <w:t>写</w:t>
      </w:r>
      <w:r>
        <w:rPr>
          <w:sz w:val="21"/>
          <w:szCs w:val="21"/>
          <w:u w:val="single"/>
        </w:rPr>
        <w:tab/>
      </w:r>
      <w:r>
        <w:rPr>
          <w:spacing w:val="10"/>
          <w:sz w:val="21"/>
          <w:szCs w:val="21"/>
        </w:rPr>
        <w:t>），</w:t>
      </w:r>
      <w:r>
        <w:rPr>
          <w:spacing w:val="-16"/>
          <w:sz w:val="21"/>
          <w:szCs w:val="21"/>
        </w:rPr>
        <w:t>即</w:t>
      </w:r>
      <w:r>
        <w:rPr>
          <w:spacing w:val="9"/>
          <w:sz w:val="21"/>
          <w:szCs w:val="21"/>
        </w:rPr>
        <w:t>本</w:t>
      </w:r>
      <w:r>
        <w:rPr>
          <w:spacing w:val="8"/>
          <w:sz w:val="21"/>
          <w:szCs w:val="21"/>
        </w:rPr>
        <w:t>项</w:t>
      </w:r>
      <w:r>
        <w:rPr>
          <w:spacing w:val="9"/>
          <w:sz w:val="21"/>
          <w:szCs w:val="21"/>
        </w:rPr>
        <w:t>目</w:t>
      </w:r>
      <w:r>
        <w:rPr>
          <w:spacing w:val="8"/>
          <w:sz w:val="21"/>
          <w:szCs w:val="21"/>
        </w:rPr>
        <w:t>的</w:t>
      </w:r>
      <w:r>
        <w:rPr>
          <w:spacing w:val="9"/>
          <w:sz w:val="21"/>
          <w:szCs w:val="21"/>
        </w:rPr>
        <w:t>投</w:t>
      </w:r>
      <w:r>
        <w:rPr>
          <w:spacing w:val="8"/>
          <w:sz w:val="21"/>
          <w:szCs w:val="21"/>
        </w:rPr>
        <w:t>标保</w:t>
      </w:r>
      <w:r>
        <w:rPr>
          <w:spacing w:val="9"/>
          <w:sz w:val="21"/>
          <w:szCs w:val="21"/>
        </w:rPr>
        <w:t>证</w:t>
      </w:r>
      <w:r>
        <w:rPr>
          <w:spacing w:val="8"/>
          <w:sz w:val="21"/>
          <w:szCs w:val="21"/>
        </w:rPr>
        <w:t>金</w:t>
      </w:r>
      <w:r>
        <w:rPr>
          <w:spacing w:val="9"/>
          <w:sz w:val="21"/>
          <w:szCs w:val="21"/>
        </w:rPr>
        <w:t>金</w:t>
      </w:r>
      <w:r>
        <w:rPr>
          <w:spacing w:val="8"/>
          <w:sz w:val="21"/>
          <w:szCs w:val="21"/>
        </w:rPr>
        <w:t>额</w:t>
      </w:r>
      <w:r>
        <w:rPr>
          <w:sz w:val="21"/>
          <w:szCs w:val="21"/>
        </w:rPr>
        <w:t>。</w:t>
      </w:r>
    </w:p>
    <w:p w14:paraId="0F6A8ABA">
      <w:pPr>
        <w:pStyle w:val="10"/>
        <w:spacing w:before="0" w:line="240" w:lineRule="auto"/>
        <w:ind w:left="0" w:right="0" w:firstLine="0"/>
        <w:rPr>
          <w:sz w:val="21"/>
          <w:szCs w:val="21"/>
        </w:rPr>
      </w:pPr>
      <w:r>
        <w:rPr>
          <w:sz w:val="21"/>
          <w:szCs w:val="21"/>
        </w:rPr>
        <w:t>二、保证的方式及保证期间</w:t>
      </w:r>
    </w:p>
    <w:p w14:paraId="7E89CDA6">
      <w:pPr>
        <w:pStyle w:val="10"/>
        <w:spacing w:before="0" w:line="240" w:lineRule="auto"/>
        <w:ind w:left="0" w:right="0" w:firstLine="0"/>
        <w:rPr>
          <w:sz w:val="21"/>
          <w:szCs w:val="21"/>
        </w:rPr>
      </w:pPr>
      <w:r>
        <w:rPr>
          <w:sz w:val="21"/>
          <w:szCs w:val="21"/>
        </w:rPr>
        <w:t>我方保证的方式为：连带责任保证。</w:t>
      </w:r>
    </w:p>
    <w:p w14:paraId="55C8290F">
      <w:pPr>
        <w:pStyle w:val="10"/>
        <w:tabs>
          <w:tab w:val="left" w:pos="6220"/>
        </w:tabs>
        <w:spacing w:before="0" w:line="240" w:lineRule="auto"/>
        <w:ind w:left="0" w:right="0" w:firstLine="0"/>
        <w:rPr>
          <w:spacing w:val="-16"/>
          <w:sz w:val="21"/>
          <w:szCs w:val="21"/>
        </w:rPr>
      </w:pPr>
      <w:r>
        <w:rPr>
          <w:spacing w:val="8"/>
          <w:sz w:val="21"/>
          <w:szCs w:val="21"/>
        </w:rPr>
        <w:t>我</w:t>
      </w:r>
      <w:r>
        <w:rPr>
          <w:spacing w:val="9"/>
          <w:sz w:val="21"/>
          <w:szCs w:val="21"/>
        </w:rPr>
        <w:t>方的</w:t>
      </w:r>
      <w:r>
        <w:rPr>
          <w:spacing w:val="8"/>
          <w:sz w:val="21"/>
          <w:szCs w:val="21"/>
        </w:rPr>
        <w:t>保</w:t>
      </w:r>
      <w:r>
        <w:rPr>
          <w:spacing w:val="9"/>
          <w:sz w:val="21"/>
          <w:szCs w:val="21"/>
        </w:rPr>
        <w:t>证</w:t>
      </w:r>
      <w:r>
        <w:rPr>
          <w:spacing w:val="8"/>
          <w:sz w:val="21"/>
          <w:szCs w:val="21"/>
        </w:rPr>
        <w:t>期间</w:t>
      </w:r>
      <w:r>
        <w:rPr>
          <w:spacing w:val="9"/>
          <w:sz w:val="21"/>
          <w:szCs w:val="21"/>
        </w:rPr>
        <w:t>为</w:t>
      </w:r>
      <w:r>
        <w:rPr>
          <w:spacing w:val="8"/>
          <w:sz w:val="21"/>
          <w:szCs w:val="21"/>
        </w:rPr>
        <w:t>：</w:t>
      </w:r>
      <w:r>
        <w:rPr>
          <w:spacing w:val="9"/>
          <w:sz w:val="21"/>
          <w:szCs w:val="21"/>
        </w:rPr>
        <w:t>自</w:t>
      </w:r>
      <w:r>
        <w:rPr>
          <w:spacing w:val="8"/>
          <w:sz w:val="21"/>
          <w:szCs w:val="21"/>
        </w:rPr>
        <w:t>本</w:t>
      </w:r>
      <w:r>
        <w:rPr>
          <w:spacing w:val="9"/>
          <w:sz w:val="21"/>
          <w:szCs w:val="21"/>
        </w:rPr>
        <w:t>保</w:t>
      </w:r>
      <w:r>
        <w:rPr>
          <w:spacing w:val="8"/>
          <w:sz w:val="21"/>
          <w:szCs w:val="21"/>
        </w:rPr>
        <w:t>函</w:t>
      </w:r>
      <w:r>
        <w:rPr>
          <w:spacing w:val="9"/>
          <w:sz w:val="21"/>
          <w:szCs w:val="21"/>
        </w:rPr>
        <w:t>生</w:t>
      </w:r>
      <w:r>
        <w:rPr>
          <w:spacing w:val="8"/>
          <w:sz w:val="21"/>
          <w:szCs w:val="21"/>
        </w:rPr>
        <w:t>效</w:t>
      </w:r>
      <w:r>
        <w:rPr>
          <w:spacing w:val="9"/>
          <w:sz w:val="21"/>
          <w:szCs w:val="21"/>
        </w:rPr>
        <w:t>之</w:t>
      </w:r>
      <w:r>
        <w:rPr>
          <w:spacing w:val="8"/>
          <w:sz w:val="21"/>
          <w:szCs w:val="21"/>
        </w:rPr>
        <w:t>日</w:t>
      </w:r>
      <w:r>
        <w:rPr>
          <w:sz w:val="21"/>
          <w:szCs w:val="21"/>
        </w:rPr>
        <w:t>起</w:t>
      </w:r>
      <w:r>
        <w:rPr>
          <w:rFonts w:hint="eastAsia"/>
          <w:sz w:val="21"/>
          <w:szCs w:val="21"/>
          <w:u w:val="single"/>
          <w:lang w:val="en-US" w:eastAsia="zh-CN"/>
        </w:rPr>
        <w:t xml:space="preserve">      </w:t>
      </w:r>
      <w:r>
        <w:rPr>
          <w:spacing w:val="9"/>
          <w:sz w:val="21"/>
          <w:szCs w:val="21"/>
        </w:rPr>
        <w:t>个</w:t>
      </w:r>
      <w:r>
        <w:rPr>
          <w:spacing w:val="8"/>
          <w:sz w:val="21"/>
          <w:szCs w:val="21"/>
        </w:rPr>
        <w:t>月</w:t>
      </w:r>
      <w:r>
        <w:rPr>
          <w:spacing w:val="9"/>
          <w:sz w:val="21"/>
          <w:szCs w:val="21"/>
        </w:rPr>
        <w:t>止</w:t>
      </w:r>
      <w:r>
        <w:rPr>
          <w:spacing w:val="-16"/>
          <w:sz w:val="21"/>
          <w:szCs w:val="21"/>
        </w:rPr>
        <w:t>。</w:t>
      </w:r>
    </w:p>
    <w:p w14:paraId="23ECC1AB">
      <w:pPr>
        <w:pStyle w:val="10"/>
        <w:tabs>
          <w:tab w:val="left" w:pos="6220"/>
        </w:tabs>
        <w:spacing w:before="0" w:line="240" w:lineRule="auto"/>
        <w:ind w:left="0" w:right="0" w:firstLine="0"/>
        <w:rPr>
          <w:sz w:val="21"/>
          <w:szCs w:val="21"/>
        </w:rPr>
      </w:pPr>
      <w:r>
        <w:rPr>
          <w:spacing w:val="9"/>
          <w:sz w:val="21"/>
          <w:szCs w:val="21"/>
        </w:rPr>
        <w:t>三</w:t>
      </w:r>
      <w:r>
        <w:rPr>
          <w:spacing w:val="8"/>
          <w:sz w:val="21"/>
          <w:szCs w:val="21"/>
        </w:rPr>
        <w:t>、</w:t>
      </w:r>
      <w:r>
        <w:rPr>
          <w:spacing w:val="9"/>
          <w:sz w:val="21"/>
          <w:szCs w:val="21"/>
        </w:rPr>
        <w:t>承</w:t>
      </w:r>
      <w:r>
        <w:rPr>
          <w:spacing w:val="8"/>
          <w:sz w:val="21"/>
          <w:szCs w:val="21"/>
        </w:rPr>
        <w:t>担</w:t>
      </w:r>
      <w:r>
        <w:rPr>
          <w:spacing w:val="9"/>
          <w:sz w:val="21"/>
          <w:szCs w:val="21"/>
        </w:rPr>
        <w:t>保</w:t>
      </w:r>
      <w:r>
        <w:rPr>
          <w:spacing w:val="8"/>
          <w:sz w:val="21"/>
          <w:szCs w:val="21"/>
        </w:rPr>
        <w:t>证责</w:t>
      </w:r>
      <w:r>
        <w:rPr>
          <w:spacing w:val="9"/>
          <w:sz w:val="21"/>
          <w:szCs w:val="21"/>
        </w:rPr>
        <w:t>任</w:t>
      </w:r>
      <w:r>
        <w:rPr>
          <w:spacing w:val="8"/>
          <w:sz w:val="21"/>
          <w:szCs w:val="21"/>
        </w:rPr>
        <w:t>的</w:t>
      </w:r>
      <w:r>
        <w:rPr>
          <w:spacing w:val="9"/>
          <w:sz w:val="21"/>
          <w:szCs w:val="21"/>
        </w:rPr>
        <w:t>程</w:t>
      </w:r>
      <w:r>
        <w:rPr>
          <w:sz w:val="21"/>
          <w:szCs w:val="21"/>
        </w:rPr>
        <w:t>序</w:t>
      </w:r>
    </w:p>
    <w:p w14:paraId="39270753">
      <w:pPr>
        <w:pStyle w:val="17"/>
        <w:numPr>
          <w:ilvl w:val="0"/>
          <w:numId w:val="0"/>
        </w:numPr>
        <w:tabs>
          <w:tab w:val="left" w:pos="1606"/>
        </w:tabs>
        <w:spacing w:before="0" w:after="0" w:line="240" w:lineRule="auto"/>
        <w:ind w:left="0" w:leftChars="0" w:right="0" w:rightChars="0" w:firstLine="0" w:firstLineChars="0"/>
        <w:jc w:val="left"/>
        <w:rPr>
          <w:sz w:val="21"/>
          <w:szCs w:val="21"/>
        </w:rPr>
      </w:pPr>
      <w:r>
        <w:rPr>
          <w:rFonts w:ascii="宋体" w:hAnsi="宋体" w:eastAsia="宋体" w:cs="宋体"/>
          <w:sz w:val="21"/>
          <w:szCs w:val="21"/>
          <w:lang w:val="en-US" w:eastAsia="en-US" w:bidi="en-US"/>
        </w:rPr>
        <w:t>1.</w:t>
      </w:r>
      <w:r>
        <w:rPr>
          <w:spacing w:val="2"/>
          <w:sz w:val="21"/>
          <w:szCs w:val="21"/>
        </w:rPr>
        <w:t>你方要求我方承担保证责任的，应在本保函保证期间内向我方发出书面索赔通知</w:t>
      </w:r>
      <w:r>
        <w:rPr>
          <w:spacing w:val="1"/>
          <w:sz w:val="21"/>
          <w:szCs w:val="21"/>
        </w:rPr>
        <w:t>。索赔通知应写明要求索赔的金额，支付款项应到达的账号，并附有证明投标人发生我方</w:t>
      </w:r>
      <w:r>
        <w:rPr>
          <w:spacing w:val="5"/>
          <w:sz w:val="21"/>
          <w:szCs w:val="21"/>
        </w:rPr>
        <w:t>应承担保证责任情形的事实材料。</w:t>
      </w:r>
    </w:p>
    <w:p w14:paraId="75D45A47">
      <w:pPr>
        <w:pStyle w:val="17"/>
        <w:numPr>
          <w:ilvl w:val="0"/>
          <w:numId w:val="0"/>
        </w:numPr>
        <w:tabs>
          <w:tab w:val="left" w:pos="1606"/>
          <w:tab w:val="left" w:pos="7066"/>
        </w:tabs>
        <w:spacing w:before="0" w:after="0" w:line="240" w:lineRule="auto"/>
        <w:ind w:left="0" w:leftChars="0" w:right="0" w:rightChars="0" w:firstLine="0" w:firstLineChars="0"/>
        <w:jc w:val="left"/>
        <w:rPr>
          <w:sz w:val="21"/>
          <w:szCs w:val="21"/>
        </w:rPr>
      </w:pPr>
      <w:r>
        <w:rPr>
          <w:rFonts w:hint="default" w:ascii="宋体" w:hAnsi="宋体" w:eastAsia="宋体" w:cs="宋体"/>
          <w:spacing w:val="-75"/>
          <w:w w:val="100"/>
          <w:sz w:val="21"/>
          <w:szCs w:val="21"/>
          <w:lang w:val="en-US" w:eastAsia="en-US" w:bidi="en-US"/>
        </w:rPr>
        <w:t>2</w:t>
      </w:r>
      <w:r>
        <w:rPr>
          <w:rFonts w:hint="eastAsia" w:cs="宋体"/>
          <w:spacing w:val="-75"/>
          <w:w w:val="100"/>
          <w:sz w:val="21"/>
          <w:szCs w:val="21"/>
          <w:lang w:val="en-US" w:eastAsia="zh-CN" w:bidi="en-US"/>
        </w:rPr>
        <w:t xml:space="preserve">   .  </w:t>
      </w:r>
      <w:r>
        <w:rPr>
          <w:spacing w:val="9"/>
          <w:sz w:val="21"/>
          <w:szCs w:val="21"/>
        </w:rPr>
        <w:t>我</w:t>
      </w:r>
      <w:r>
        <w:rPr>
          <w:spacing w:val="8"/>
          <w:sz w:val="21"/>
          <w:szCs w:val="21"/>
        </w:rPr>
        <w:t>方</w:t>
      </w:r>
      <w:r>
        <w:rPr>
          <w:spacing w:val="9"/>
          <w:sz w:val="21"/>
          <w:szCs w:val="21"/>
        </w:rPr>
        <w:t>在</w:t>
      </w:r>
      <w:r>
        <w:rPr>
          <w:spacing w:val="8"/>
          <w:sz w:val="21"/>
          <w:szCs w:val="21"/>
        </w:rPr>
        <w:t>收到</w:t>
      </w:r>
      <w:r>
        <w:rPr>
          <w:spacing w:val="9"/>
          <w:sz w:val="21"/>
          <w:szCs w:val="21"/>
        </w:rPr>
        <w:t>索</w:t>
      </w:r>
      <w:r>
        <w:rPr>
          <w:spacing w:val="8"/>
          <w:sz w:val="21"/>
          <w:szCs w:val="21"/>
        </w:rPr>
        <w:t>赔</w:t>
      </w:r>
      <w:r>
        <w:rPr>
          <w:spacing w:val="9"/>
          <w:sz w:val="21"/>
          <w:szCs w:val="21"/>
        </w:rPr>
        <w:t>通</w:t>
      </w:r>
      <w:r>
        <w:rPr>
          <w:spacing w:val="8"/>
          <w:sz w:val="21"/>
          <w:szCs w:val="21"/>
        </w:rPr>
        <w:t>知</w:t>
      </w:r>
      <w:r>
        <w:rPr>
          <w:spacing w:val="9"/>
          <w:sz w:val="21"/>
          <w:szCs w:val="21"/>
        </w:rPr>
        <w:t>及</w:t>
      </w:r>
      <w:r>
        <w:rPr>
          <w:spacing w:val="8"/>
          <w:sz w:val="21"/>
          <w:szCs w:val="21"/>
        </w:rPr>
        <w:t>相</w:t>
      </w:r>
      <w:r>
        <w:rPr>
          <w:spacing w:val="9"/>
          <w:sz w:val="21"/>
          <w:szCs w:val="21"/>
        </w:rPr>
        <w:t>关</w:t>
      </w:r>
      <w:r>
        <w:rPr>
          <w:spacing w:val="8"/>
          <w:sz w:val="21"/>
          <w:szCs w:val="21"/>
        </w:rPr>
        <w:t>证</w:t>
      </w:r>
      <w:r>
        <w:rPr>
          <w:spacing w:val="9"/>
          <w:sz w:val="21"/>
          <w:szCs w:val="21"/>
        </w:rPr>
        <w:t>明</w:t>
      </w:r>
      <w:r>
        <w:rPr>
          <w:spacing w:val="8"/>
          <w:sz w:val="21"/>
          <w:szCs w:val="21"/>
        </w:rPr>
        <w:t>材</w:t>
      </w:r>
      <w:r>
        <w:rPr>
          <w:spacing w:val="9"/>
          <w:sz w:val="21"/>
          <w:szCs w:val="21"/>
        </w:rPr>
        <w:t>料后</w:t>
      </w:r>
      <w:r>
        <w:rPr>
          <w:spacing w:val="-4"/>
          <w:sz w:val="21"/>
          <w:szCs w:val="21"/>
        </w:rPr>
        <w:t>，</w:t>
      </w:r>
      <w:r>
        <w:rPr>
          <w:sz w:val="21"/>
          <w:szCs w:val="21"/>
        </w:rPr>
        <w:t>在</w:t>
      </w:r>
      <w:r>
        <w:rPr>
          <w:rFonts w:hint="eastAsia"/>
          <w:sz w:val="21"/>
          <w:szCs w:val="21"/>
          <w:u w:val="single"/>
          <w:lang w:val="en-US" w:eastAsia="zh-CN"/>
        </w:rPr>
        <w:t xml:space="preserve">    </w:t>
      </w:r>
      <w:r>
        <w:rPr>
          <w:spacing w:val="8"/>
          <w:sz w:val="21"/>
          <w:szCs w:val="21"/>
        </w:rPr>
        <w:t>个</w:t>
      </w:r>
      <w:r>
        <w:rPr>
          <w:spacing w:val="9"/>
          <w:sz w:val="21"/>
          <w:szCs w:val="21"/>
        </w:rPr>
        <w:t>工</w:t>
      </w:r>
      <w:r>
        <w:rPr>
          <w:spacing w:val="8"/>
          <w:sz w:val="21"/>
          <w:szCs w:val="21"/>
        </w:rPr>
        <w:t>作</w:t>
      </w:r>
      <w:r>
        <w:rPr>
          <w:spacing w:val="9"/>
          <w:sz w:val="21"/>
          <w:szCs w:val="21"/>
        </w:rPr>
        <w:t>日</w:t>
      </w:r>
      <w:r>
        <w:rPr>
          <w:spacing w:val="8"/>
          <w:sz w:val="21"/>
          <w:szCs w:val="21"/>
        </w:rPr>
        <w:t>内</w:t>
      </w:r>
      <w:r>
        <w:rPr>
          <w:spacing w:val="9"/>
          <w:sz w:val="21"/>
          <w:szCs w:val="21"/>
        </w:rPr>
        <w:t>进</w:t>
      </w:r>
      <w:r>
        <w:rPr>
          <w:spacing w:val="8"/>
          <w:sz w:val="21"/>
          <w:szCs w:val="21"/>
        </w:rPr>
        <w:t>行</w:t>
      </w:r>
      <w:r>
        <w:rPr>
          <w:spacing w:val="9"/>
          <w:sz w:val="21"/>
          <w:szCs w:val="21"/>
        </w:rPr>
        <w:t>审</w:t>
      </w:r>
      <w:r>
        <w:rPr>
          <w:spacing w:val="8"/>
          <w:sz w:val="21"/>
          <w:szCs w:val="21"/>
        </w:rPr>
        <w:t>查</w:t>
      </w:r>
      <w:r>
        <w:rPr>
          <w:spacing w:val="-4"/>
          <w:sz w:val="21"/>
          <w:szCs w:val="21"/>
        </w:rPr>
        <w:t>，</w:t>
      </w:r>
      <w:r>
        <w:rPr>
          <w:spacing w:val="8"/>
          <w:sz w:val="21"/>
          <w:szCs w:val="21"/>
        </w:rPr>
        <w:t>符</w:t>
      </w:r>
      <w:r>
        <w:rPr>
          <w:spacing w:val="9"/>
          <w:sz w:val="21"/>
          <w:szCs w:val="21"/>
        </w:rPr>
        <w:t>合</w:t>
      </w:r>
      <w:r>
        <w:rPr>
          <w:sz w:val="21"/>
          <w:szCs w:val="21"/>
        </w:rPr>
        <w:t>应</w:t>
      </w:r>
      <w:r>
        <w:rPr>
          <w:spacing w:val="9"/>
          <w:sz w:val="21"/>
          <w:szCs w:val="21"/>
        </w:rPr>
        <w:t>承</w:t>
      </w:r>
      <w:r>
        <w:rPr>
          <w:spacing w:val="8"/>
          <w:sz w:val="21"/>
          <w:szCs w:val="21"/>
        </w:rPr>
        <w:t>担</w:t>
      </w:r>
      <w:r>
        <w:rPr>
          <w:spacing w:val="9"/>
          <w:sz w:val="21"/>
          <w:szCs w:val="21"/>
        </w:rPr>
        <w:t>保</w:t>
      </w:r>
      <w:r>
        <w:rPr>
          <w:spacing w:val="8"/>
          <w:sz w:val="21"/>
          <w:szCs w:val="21"/>
        </w:rPr>
        <w:t>证</w:t>
      </w:r>
      <w:r>
        <w:rPr>
          <w:spacing w:val="9"/>
          <w:sz w:val="21"/>
          <w:szCs w:val="21"/>
        </w:rPr>
        <w:t>责</w:t>
      </w:r>
      <w:r>
        <w:rPr>
          <w:spacing w:val="8"/>
          <w:sz w:val="21"/>
          <w:szCs w:val="21"/>
        </w:rPr>
        <w:t>任情</w:t>
      </w:r>
      <w:r>
        <w:rPr>
          <w:spacing w:val="9"/>
          <w:sz w:val="21"/>
          <w:szCs w:val="21"/>
        </w:rPr>
        <w:t>形</w:t>
      </w:r>
      <w:r>
        <w:rPr>
          <w:spacing w:val="8"/>
          <w:sz w:val="21"/>
          <w:szCs w:val="21"/>
        </w:rPr>
        <w:t>的</w:t>
      </w:r>
      <w:r>
        <w:rPr>
          <w:spacing w:val="9"/>
          <w:sz w:val="21"/>
          <w:szCs w:val="21"/>
        </w:rPr>
        <w:t>，</w:t>
      </w:r>
      <w:r>
        <w:rPr>
          <w:spacing w:val="8"/>
          <w:sz w:val="21"/>
          <w:szCs w:val="21"/>
        </w:rPr>
        <w:t>我</w:t>
      </w:r>
      <w:r>
        <w:rPr>
          <w:spacing w:val="9"/>
          <w:sz w:val="21"/>
          <w:szCs w:val="21"/>
        </w:rPr>
        <w:t>方</w:t>
      </w:r>
      <w:r>
        <w:rPr>
          <w:spacing w:val="8"/>
          <w:sz w:val="21"/>
          <w:szCs w:val="21"/>
        </w:rPr>
        <w:t>应</w:t>
      </w:r>
      <w:r>
        <w:rPr>
          <w:spacing w:val="9"/>
          <w:sz w:val="21"/>
          <w:szCs w:val="21"/>
        </w:rPr>
        <w:t>按</w:t>
      </w:r>
      <w:r>
        <w:rPr>
          <w:spacing w:val="8"/>
          <w:sz w:val="21"/>
          <w:szCs w:val="21"/>
        </w:rPr>
        <w:t>照</w:t>
      </w:r>
      <w:r>
        <w:rPr>
          <w:spacing w:val="9"/>
          <w:sz w:val="21"/>
          <w:szCs w:val="21"/>
        </w:rPr>
        <w:t>你</w:t>
      </w:r>
      <w:r>
        <w:rPr>
          <w:spacing w:val="8"/>
          <w:sz w:val="21"/>
          <w:szCs w:val="21"/>
        </w:rPr>
        <w:t>方</w:t>
      </w:r>
      <w:r>
        <w:rPr>
          <w:spacing w:val="9"/>
          <w:sz w:val="21"/>
          <w:szCs w:val="21"/>
        </w:rPr>
        <w:t>的</w:t>
      </w:r>
      <w:r>
        <w:rPr>
          <w:spacing w:val="8"/>
          <w:sz w:val="21"/>
          <w:szCs w:val="21"/>
        </w:rPr>
        <w:t>要</w:t>
      </w:r>
      <w:r>
        <w:rPr>
          <w:spacing w:val="9"/>
          <w:sz w:val="21"/>
          <w:szCs w:val="21"/>
        </w:rPr>
        <w:t>求</w:t>
      </w:r>
      <w:r>
        <w:rPr>
          <w:spacing w:val="8"/>
          <w:sz w:val="21"/>
          <w:szCs w:val="21"/>
        </w:rPr>
        <w:t>代</w:t>
      </w:r>
      <w:r>
        <w:rPr>
          <w:spacing w:val="9"/>
          <w:sz w:val="21"/>
          <w:szCs w:val="21"/>
        </w:rPr>
        <w:t>投标</w:t>
      </w:r>
      <w:r>
        <w:rPr>
          <w:spacing w:val="8"/>
          <w:sz w:val="21"/>
          <w:szCs w:val="21"/>
        </w:rPr>
        <w:t>人</w:t>
      </w:r>
      <w:r>
        <w:rPr>
          <w:spacing w:val="9"/>
          <w:sz w:val="21"/>
          <w:szCs w:val="21"/>
        </w:rPr>
        <w:t>向</w:t>
      </w:r>
      <w:r>
        <w:rPr>
          <w:spacing w:val="8"/>
          <w:sz w:val="21"/>
          <w:szCs w:val="21"/>
        </w:rPr>
        <w:t>你</w:t>
      </w:r>
      <w:r>
        <w:rPr>
          <w:spacing w:val="9"/>
          <w:sz w:val="21"/>
          <w:szCs w:val="21"/>
        </w:rPr>
        <w:t>方</w:t>
      </w:r>
      <w:r>
        <w:rPr>
          <w:spacing w:val="8"/>
          <w:sz w:val="21"/>
          <w:szCs w:val="21"/>
        </w:rPr>
        <w:t>支</w:t>
      </w:r>
      <w:r>
        <w:rPr>
          <w:spacing w:val="9"/>
          <w:sz w:val="21"/>
          <w:szCs w:val="21"/>
        </w:rPr>
        <w:t>付</w:t>
      </w:r>
      <w:r>
        <w:rPr>
          <w:spacing w:val="8"/>
          <w:sz w:val="21"/>
          <w:szCs w:val="21"/>
        </w:rPr>
        <w:t>投</w:t>
      </w:r>
      <w:r>
        <w:rPr>
          <w:spacing w:val="9"/>
          <w:sz w:val="21"/>
          <w:szCs w:val="21"/>
        </w:rPr>
        <w:t>标</w:t>
      </w:r>
      <w:r>
        <w:rPr>
          <w:spacing w:val="8"/>
          <w:sz w:val="21"/>
          <w:szCs w:val="21"/>
        </w:rPr>
        <w:t>保</w:t>
      </w:r>
      <w:r>
        <w:rPr>
          <w:spacing w:val="9"/>
          <w:sz w:val="21"/>
          <w:szCs w:val="21"/>
        </w:rPr>
        <w:t>证</w:t>
      </w:r>
      <w:r>
        <w:rPr>
          <w:spacing w:val="8"/>
          <w:sz w:val="21"/>
          <w:szCs w:val="21"/>
        </w:rPr>
        <w:t>金</w:t>
      </w:r>
      <w:r>
        <w:rPr>
          <w:sz w:val="21"/>
          <w:szCs w:val="21"/>
        </w:rPr>
        <w:t>。</w:t>
      </w:r>
    </w:p>
    <w:p w14:paraId="5DFEF1F1">
      <w:pPr>
        <w:pStyle w:val="10"/>
        <w:spacing w:before="0" w:line="240" w:lineRule="auto"/>
        <w:ind w:left="0" w:right="0" w:firstLine="0"/>
        <w:rPr>
          <w:sz w:val="21"/>
          <w:szCs w:val="21"/>
        </w:rPr>
      </w:pPr>
      <w:r>
        <w:rPr>
          <w:sz w:val="21"/>
          <w:szCs w:val="21"/>
        </w:rPr>
        <w:t>四、保证责任的终止</w:t>
      </w:r>
    </w:p>
    <w:p w14:paraId="101B23E1">
      <w:pPr>
        <w:pStyle w:val="17"/>
        <w:numPr>
          <w:ilvl w:val="0"/>
          <w:numId w:val="0"/>
        </w:numPr>
        <w:tabs>
          <w:tab w:val="left" w:pos="1606"/>
        </w:tabs>
        <w:spacing w:before="0" w:after="0" w:line="240" w:lineRule="auto"/>
        <w:ind w:left="0" w:leftChars="0" w:right="0" w:rightChars="0" w:firstLine="0" w:firstLineChars="0"/>
        <w:jc w:val="left"/>
        <w:rPr>
          <w:sz w:val="21"/>
          <w:szCs w:val="21"/>
        </w:rPr>
      </w:pPr>
      <w:r>
        <w:rPr>
          <w:rFonts w:hint="default" w:ascii="宋体" w:hAnsi="宋体" w:eastAsia="宋体" w:cs="宋体"/>
          <w:spacing w:val="-4"/>
          <w:w w:val="100"/>
          <w:sz w:val="21"/>
          <w:szCs w:val="21"/>
          <w:lang w:val="en-US" w:eastAsia="en-US" w:bidi="en-US"/>
        </w:rPr>
        <w:t>1.</w:t>
      </w:r>
      <w:r>
        <w:rPr>
          <w:spacing w:val="5"/>
          <w:sz w:val="21"/>
          <w:szCs w:val="21"/>
        </w:rPr>
        <w:t>保证期间届满你方未向我方书面主张保证责任的，自保证期间届满次日起，我方</w:t>
      </w:r>
      <w:r>
        <w:rPr>
          <w:spacing w:val="7"/>
          <w:sz w:val="21"/>
          <w:szCs w:val="21"/>
        </w:rPr>
        <w:t>保证责任自动终止。</w:t>
      </w:r>
    </w:p>
    <w:p w14:paraId="5FEFE5B5">
      <w:pPr>
        <w:pStyle w:val="17"/>
        <w:numPr>
          <w:ilvl w:val="0"/>
          <w:numId w:val="0"/>
        </w:numPr>
        <w:tabs>
          <w:tab w:val="left" w:pos="1606"/>
        </w:tabs>
        <w:spacing w:before="0" w:after="0" w:line="240" w:lineRule="auto"/>
        <w:ind w:left="0" w:leftChars="0" w:right="0" w:rightChars="0" w:firstLine="0" w:firstLineChars="0"/>
        <w:jc w:val="left"/>
        <w:rPr>
          <w:sz w:val="21"/>
          <w:szCs w:val="21"/>
        </w:rPr>
      </w:pPr>
      <w:r>
        <w:rPr>
          <w:rFonts w:hint="default" w:ascii="宋体" w:hAnsi="宋体" w:eastAsia="宋体" w:cs="宋体"/>
          <w:spacing w:val="-4"/>
          <w:w w:val="100"/>
          <w:sz w:val="21"/>
          <w:szCs w:val="21"/>
          <w:lang w:val="en-US" w:eastAsia="en-US" w:bidi="en-US"/>
        </w:rPr>
        <w:t>2.</w:t>
      </w:r>
      <w:r>
        <w:rPr>
          <w:spacing w:val="6"/>
          <w:sz w:val="21"/>
          <w:szCs w:val="21"/>
        </w:rPr>
        <w:t>我方按照本保函向你贵方履行了保证责任后，自我方向你贵方支付款项</w:t>
      </w:r>
      <w:r>
        <w:rPr>
          <w:spacing w:val="9"/>
          <w:sz w:val="21"/>
          <w:szCs w:val="21"/>
        </w:rPr>
        <w:t>（</w:t>
      </w:r>
      <w:r>
        <w:rPr>
          <w:spacing w:val="5"/>
          <w:sz w:val="21"/>
          <w:szCs w:val="21"/>
        </w:rPr>
        <w:t>支付款</w:t>
      </w:r>
      <w:r>
        <w:rPr>
          <w:spacing w:val="8"/>
          <w:sz w:val="21"/>
          <w:szCs w:val="21"/>
        </w:rPr>
        <w:t>项从我方账户划出）</w:t>
      </w:r>
      <w:r>
        <w:rPr>
          <w:spacing w:val="7"/>
          <w:sz w:val="21"/>
          <w:szCs w:val="21"/>
        </w:rPr>
        <w:t>之日起，保证责任终止。</w:t>
      </w:r>
    </w:p>
    <w:p w14:paraId="48317F70">
      <w:pPr>
        <w:pStyle w:val="17"/>
        <w:numPr>
          <w:ilvl w:val="0"/>
          <w:numId w:val="0"/>
        </w:numPr>
        <w:tabs>
          <w:tab w:val="left" w:pos="1606"/>
        </w:tabs>
        <w:spacing w:before="0" w:after="0" w:line="240" w:lineRule="auto"/>
        <w:ind w:left="0" w:leftChars="0" w:right="0" w:rightChars="0" w:firstLine="0" w:firstLineChars="0"/>
        <w:jc w:val="left"/>
        <w:rPr>
          <w:sz w:val="21"/>
          <w:szCs w:val="21"/>
        </w:rPr>
      </w:pPr>
      <w:r>
        <w:rPr>
          <w:rFonts w:hint="default" w:ascii="宋体" w:hAnsi="宋体" w:eastAsia="宋体" w:cs="宋体"/>
          <w:spacing w:val="-4"/>
          <w:w w:val="100"/>
          <w:sz w:val="21"/>
          <w:szCs w:val="21"/>
          <w:lang w:val="en-US" w:eastAsia="en-US" w:bidi="en-US"/>
        </w:rPr>
        <w:t>3.</w:t>
      </w:r>
      <w:r>
        <w:rPr>
          <w:spacing w:val="6"/>
          <w:sz w:val="21"/>
          <w:szCs w:val="21"/>
        </w:rPr>
        <w:t>按照法律法规的规定或出现我方保证责任终止的其它情形的，我方在本保函项下</w:t>
      </w:r>
      <w:r>
        <w:rPr>
          <w:spacing w:val="7"/>
          <w:sz w:val="21"/>
          <w:szCs w:val="21"/>
        </w:rPr>
        <w:t>的保证责任亦终止。</w:t>
      </w:r>
    </w:p>
    <w:p w14:paraId="312DFAE3">
      <w:pPr>
        <w:pStyle w:val="10"/>
        <w:spacing w:before="0" w:line="240" w:lineRule="auto"/>
        <w:ind w:left="0" w:right="0" w:firstLine="0"/>
        <w:rPr>
          <w:sz w:val="21"/>
          <w:szCs w:val="21"/>
        </w:rPr>
      </w:pPr>
      <w:r>
        <w:rPr>
          <w:sz w:val="21"/>
          <w:szCs w:val="21"/>
        </w:rPr>
        <w:t>五、免责条款</w:t>
      </w:r>
    </w:p>
    <w:p w14:paraId="04FEA2B3">
      <w:pPr>
        <w:pStyle w:val="17"/>
        <w:numPr>
          <w:ilvl w:val="0"/>
          <w:numId w:val="0"/>
        </w:numPr>
        <w:tabs>
          <w:tab w:val="left" w:pos="1606"/>
        </w:tabs>
        <w:spacing w:before="0" w:after="0" w:line="240" w:lineRule="auto"/>
        <w:ind w:left="0" w:leftChars="0" w:right="0" w:rightChars="0" w:firstLine="0" w:firstLineChars="0"/>
        <w:jc w:val="left"/>
        <w:rPr>
          <w:sz w:val="21"/>
          <w:szCs w:val="21"/>
        </w:rPr>
      </w:pPr>
      <w:r>
        <w:rPr>
          <w:rFonts w:hint="default" w:ascii="宋体" w:hAnsi="宋体" w:eastAsia="宋体" w:cs="宋体"/>
          <w:spacing w:val="-10"/>
          <w:w w:val="100"/>
          <w:sz w:val="21"/>
          <w:szCs w:val="21"/>
          <w:lang w:val="en-US" w:eastAsia="en-US" w:bidi="en-US"/>
        </w:rPr>
        <w:t>1.</w:t>
      </w:r>
      <w:r>
        <w:rPr>
          <w:spacing w:val="6"/>
          <w:sz w:val="21"/>
          <w:szCs w:val="21"/>
        </w:rPr>
        <w:t>依照法律规定或你方与投标人的另行约定，全部或者部分免除投标人投标保证金</w:t>
      </w:r>
      <w:r>
        <w:rPr>
          <w:spacing w:val="7"/>
          <w:sz w:val="21"/>
          <w:szCs w:val="21"/>
        </w:rPr>
        <w:t>义务时，我方亦免除相应的保证责任。</w:t>
      </w:r>
    </w:p>
    <w:p w14:paraId="042366D9">
      <w:pPr>
        <w:pStyle w:val="17"/>
        <w:numPr>
          <w:ilvl w:val="0"/>
          <w:numId w:val="0"/>
        </w:numPr>
        <w:tabs>
          <w:tab w:val="left" w:pos="1614"/>
        </w:tabs>
        <w:spacing w:before="0" w:after="0" w:line="240" w:lineRule="auto"/>
        <w:ind w:left="0" w:leftChars="0" w:right="0" w:rightChars="0" w:firstLine="0" w:firstLineChars="0"/>
        <w:jc w:val="left"/>
        <w:rPr>
          <w:sz w:val="21"/>
          <w:szCs w:val="21"/>
        </w:rPr>
      </w:pPr>
      <w:r>
        <w:rPr>
          <w:rFonts w:hint="default" w:ascii="宋体" w:hAnsi="宋体" w:eastAsia="宋体" w:cs="宋体"/>
          <w:spacing w:val="-10"/>
          <w:w w:val="100"/>
          <w:sz w:val="21"/>
          <w:szCs w:val="21"/>
          <w:lang w:val="en-US" w:eastAsia="en-US" w:bidi="en-US"/>
        </w:rPr>
        <w:t>2.</w:t>
      </w:r>
      <w:r>
        <w:rPr>
          <w:spacing w:val="8"/>
          <w:sz w:val="21"/>
          <w:szCs w:val="21"/>
        </w:rPr>
        <w:t>因你方原因致使投标人发生本保函第一条第</w:t>
      </w:r>
      <w:r>
        <w:rPr>
          <w:spacing w:val="9"/>
          <w:sz w:val="21"/>
          <w:szCs w:val="21"/>
        </w:rPr>
        <w:t>（一</w:t>
      </w:r>
      <w:r>
        <w:rPr>
          <w:spacing w:val="-30"/>
          <w:sz w:val="21"/>
          <w:szCs w:val="21"/>
        </w:rPr>
        <w:t>）</w:t>
      </w:r>
      <w:r>
        <w:rPr>
          <w:spacing w:val="7"/>
          <w:sz w:val="21"/>
          <w:szCs w:val="21"/>
        </w:rPr>
        <w:t>款约定情形的，我方不承担保</w:t>
      </w:r>
      <w:r>
        <w:rPr>
          <w:spacing w:val="6"/>
          <w:sz w:val="21"/>
          <w:szCs w:val="21"/>
        </w:rPr>
        <w:t>证责任。</w:t>
      </w:r>
    </w:p>
    <w:p w14:paraId="278122D2">
      <w:pPr>
        <w:pStyle w:val="17"/>
        <w:numPr>
          <w:ilvl w:val="0"/>
          <w:numId w:val="0"/>
        </w:numPr>
        <w:tabs>
          <w:tab w:val="left" w:pos="1614"/>
        </w:tabs>
        <w:spacing w:before="0" w:after="0" w:line="240" w:lineRule="auto"/>
        <w:ind w:left="0" w:leftChars="0" w:right="0" w:rightChars="0" w:firstLine="0" w:firstLineChars="0"/>
        <w:jc w:val="left"/>
        <w:rPr>
          <w:sz w:val="21"/>
          <w:szCs w:val="21"/>
        </w:rPr>
      </w:pPr>
      <w:r>
        <w:rPr>
          <w:rFonts w:hint="default" w:ascii="宋体" w:hAnsi="宋体" w:eastAsia="宋体" w:cs="宋体"/>
          <w:spacing w:val="-10"/>
          <w:w w:val="100"/>
          <w:sz w:val="21"/>
          <w:szCs w:val="21"/>
          <w:lang w:val="en-US" w:eastAsia="en-US" w:bidi="en-US"/>
        </w:rPr>
        <w:t>3.</w:t>
      </w:r>
      <w:r>
        <w:rPr>
          <w:spacing w:val="7"/>
          <w:sz w:val="21"/>
          <w:szCs w:val="21"/>
        </w:rPr>
        <w:t>因不可抗力造成投标人发生本保函第一条约定情形的，我方不承担保证责任。</w:t>
      </w:r>
    </w:p>
    <w:p w14:paraId="61A4707B">
      <w:pPr>
        <w:pStyle w:val="17"/>
        <w:numPr>
          <w:ilvl w:val="0"/>
          <w:numId w:val="0"/>
        </w:numPr>
        <w:tabs>
          <w:tab w:val="left" w:pos="1614"/>
        </w:tabs>
        <w:spacing w:before="0" w:after="0" w:line="240" w:lineRule="auto"/>
        <w:ind w:left="0" w:leftChars="0" w:right="0" w:rightChars="0" w:firstLine="0" w:firstLineChars="0"/>
        <w:jc w:val="left"/>
        <w:rPr>
          <w:sz w:val="21"/>
          <w:szCs w:val="21"/>
        </w:rPr>
      </w:pPr>
      <w:r>
        <w:rPr>
          <w:rFonts w:hint="default" w:ascii="宋体" w:hAnsi="宋体" w:eastAsia="宋体" w:cs="宋体"/>
          <w:spacing w:val="-10"/>
          <w:w w:val="100"/>
          <w:sz w:val="21"/>
          <w:szCs w:val="21"/>
          <w:lang w:val="en-US" w:eastAsia="en-US" w:bidi="en-US"/>
        </w:rPr>
        <w:t>4.</w:t>
      </w:r>
      <w:r>
        <w:rPr>
          <w:spacing w:val="7"/>
          <w:sz w:val="21"/>
          <w:szCs w:val="21"/>
        </w:rPr>
        <w:t>你方或其他有权机关对成交通知书进行任何澄清或修改，加重我方保证责任的， 我方对加重部分不承担保证责任，但该澄清或修改经我方事先书面同意的除外。</w:t>
      </w:r>
    </w:p>
    <w:p w14:paraId="5FDB4D21">
      <w:pPr>
        <w:pStyle w:val="10"/>
        <w:spacing w:before="0" w:line="240" w:lineRule="auto"/>
        <w:ind w:left="0" w:right="0" w:firstLine="0"/>
        <w:rPr>
          <w:sz w:val="21"/>
          <w:szCs w:val="21"/>
        </w:rPr>
      </w:pPr>
      <w:r>
        <w:rPr>
          <w:sz w:val="21"/>
          <w:szCs w:val="21"/>
        </w:rPr>
        <w:t>六、争议的解决</w:t>
      </w:r>
    </w:p>
    <w:p w14:paraId="2DE5D261">
      <w:pPr>
        <w:pStyle w:val="10"/>
        <w:tabs>
          <w:tab w:val="left" w:pos="3642"/>
        </w:tabs>
        <w:spacing w:before="0" w:line="240" w:lineRule="auto"/>
        <w:ind w:left="0" w:right="0" w:firstLine="0"/>
        <w:rPr>
          <w:sz w:val="21"/>
          <w:szCs w:val="21"/>
        </w:rPr>
      </w:pPr>
      <w:r>
        <w:rPr>
          <w:spacing w:val="11"/>
          <w:sz w:val="21"/>
          <w:szCs w:val="21"/>
        </w:rPr>
        <w:t>因本保函发生的纠纷，由你我双方协商解决，协商不成的，通过诉讼程序解决，</w:t>
      </w:r>
      <w:r>
        <w:rPr>
          <w:sz w:val="21"/>
          <w:szCs w:val="21"/>
        </w:rPr>
        <w:t>诉</w:t>
      </w:r>
      <w:r>
        <w:rPr>
          <w:spacing w:val="9"/>
          <w:sz w:val="21"/>
          <w:szCs w:val="21"/>
        </w:rPr>
        <w:t>讼</w:t>
      </w:r>
      <w:r>
        <w:rPr>
          <w:spacing w:val="8"/>
          <w:sz w:val="21"/>
          <w:szCs w:val="21"/>
        </w:rPr>
        <w:t>管</w:t>
      </w:r>
      <w:r>
        <w:rPr>
          <w:spacing w:val="9"/>
          <w:sz w:val="21"/>
          <w:szCs w:val="21"/>
        </w:rPr>
        <w:t>辖</w:t>
      </w:r>
      <w:r>
        <w:rPr>
          <w:spacing w:val="8"/>
          <w:sz w:val="21"/>
          <w:szCs w:val="21"/>
        </w:rPr>
        <w:t>地</w:t>
      </w:r>
      <w:r>
        <w:rPr>
          <w:spacing w:val="9"/>
          <w:sz w:val="21"/>
          <w:szCs w:val="21"/>
        </w:rPr>
        <w:t>法</w:t>
      </w:r>
      <w:r>
        <w:rPr>
          <w:spacing w:val="8"/>
          <w:sz w:val="21"/>
          <w:szCs w:val="21"/>
        </w:rPr>
        <w:t>院</w:t>
      </w:r>
      <w:r>
        <w:rPr>
          <w:sz w:val="21"/>
          <w:szCs w:val="21"/>
        </w:rPr>
        <w:t>为</w:t>
      </w:r>
      <w:r>
        <w:rPr>
          <w:rFonts w:hint="eastAsia"/>
          <w:sz w:val="21"/>
          <w:szCs w:val="21"/>
          <w:u w:val="single"/>
          <w:lang w:val="en-US" w:eastAsia="zh-CN"/>
        </w:rPr>
        <w:t xml:space="preserve">      </w:t>
      </w:r>
      <w:r>
        <w:rPr>
          <w:spacing w:val="8"/>
          <w:sz w:val="21"/>
          <w:szCs w:val="21"/>
        </w:rPr>
        <w:t>法</w:t>
      </w:r>
      <w:r>
        <w:rPr>
          <w:spacing w:val="9"/>
          <w:sz w:val="21"/>
          <w:szCs w:val="21"/>
        </w:rPr>
        <w:t>院</w:t>
      </w:r>
      <w:r>
        <w:rPr>
          <w:sz w:val="21"/>
          <w:szCs w:val="21"/>
        </w:rPr>
        <w:t>。</w:t>
      </w:r>
    </w:p>
    <w:p w14:paraId="465F4129">
      <w:pPr>
        <w:pStyle w:val="10"/>
        <w:spacing w:before="0" w:line="240" w:lineRule="auto"/>
        <w:ind w:left="0" w:right="0" w:firstLine="0"/>
        <w:rPr>
          <w:sz w:val="21"/>
          <w:szCs w:val="21"/>
        </w:rPr>
      </w:pPr>
      <w:r>
        <w:rPr>
          <w:sz w:val="21"/>
          <w:szCs w:val="21"/>
        </w:rPr>
        <w:t>七、保函的生效</w:t>
      </w:r>
    </w:p>
    <w:p w14:paraId="3ACEEA6F">
      <w:pPr>
        <w:pStyle w:val="10"/>
        <w:spacing w:before="0" w:line="240" w:lineRule="auto"/>
        <w:ind w:left="0" w:right="0" w:firstLine="0"/>
        <w:rPr>
          <w:sz w:val="21"/>
          <w:szCs w:val="21"/>
        </w:rPr>
      </w:pPr>
      <w:r>
        <w:rPr>
          <w:sz w:val="21"/>
          <w:szCs w:val="21"/>
        </w:rPr>
        <w:t>本保函自我方加盖公章之日起生效。</w:t>
      </w:r>
    </w:p>
    <w:p w14:paraId="32AC9BD4">
      <w:pPr>
        <w:pStyle w:val="10"/>
        <w:spacing w:before="0" w:line="240" w:lineRule="auto"/>
        <w:ind w:left="0" w:right="0" w:firstLine="0"/>
        <w:rPr>
          <w:sz w:val="21"/>
          <w:szCs w:val="21"/>
        </w:rPr>
      </w:pPr>
    </w:p>
    <w:p w14:paraId="58352646">
      <w:pPr>
        <w:pStyle w:val="10"/>
        <w:rPr>
          <w:sz w:val="21"/>
          <w:szCs w:val="21"/>
        </w:rPr>
      </w:pPr>
    </w:p>
    <w:p w14:paraId="1A13292E">
      <w:pPr>
        <w:pStyle w:val="10"/>
        <w:ind w:left="6234"/>
        <w:rPr>
          <w:sz w:val="21"/>
          <w:szCs w:val="21"/>
        </w:rPr>
      </w:pPr>
      <w:r>
        <w:rPr>
          <w:sz w:val="21"/>
          <w:szCs w:val="21"/>
        </w:rPr>
        <w:t>保证人：（公章）</w:t>
      </w:r>
    </w:p>
    <w:p w14:paraId="44624F88">
      <w:pPr>
        <w:pStyle w:val="10"/>
        <w:rPr>
          <w:sz w:val="21"/>
          <w:szCs w:val="21"/>
        </w:rPr>
      </w:pPr>
    </w:p>
    <w:p w14:paraId="7C33E706">
      <w:pPr>
        <w:pStyle w:val="10"/>
        <w:tabs>
          <w:tab w:val="left" w:pos="7446"/>
          <w:tab w:val="left" w:pos="8317"/>
        </w:tabs>
        <w:ind w:left="6574"/>
        <w:rPr>
          <w:sz w:val="28"/>
          <w:szCs w:val="28"/>
        </w:rPr>
      </w:pPr>
      <w:r>
        <w:rPr>
          <w:sz w:val="21"/>
          <w:szCs w:val="21"/>
        </w:rPr>
        <w:t>年</w:t>
      </w:r>
      <w:r>
        <w:rPr>
          <w:sz w:val="21"/>
          <w:szCs w:val="21"/>
        </w:rPr>
        <w:tab/>
      </w:r>
      <w:r>
        <w:rPr>
          <w:sz w:val="21"/>
          <w:szCs w:val="21"/>
        </w:rPr>
        <w:t>月</w:t>
      </w:r>
      <w:r>
        <w:rPr>
          <w:sz w:val="21"/>
          <w:szCs w:val="21"/>
        </w:rPr>
        <w:tab/>
      </w:r>
      <w:r>
        <w:rPr>
          <w:sz w:val="21"/>
          <w:szCs w:val="21"/>
        </w:rPr>
        <w:t>日</w:t>
      </w:r>
    </w:p>
    <w:p w14:paraId="2680A445">
      <w:pPr>
        <w:spacing w:after="0"/>
        <w:rPr>
          <w:sz w:val="28"/>
          <w:szCs w:val="28"/>
        </w:rPr>
        <w:sectPr>
          <w:pgSz w:w="11910" w:h="16840"/>
          <w:pgMar w:top="1440" w:right="1080" w:bottom="1440" w:left="1080" w:header="873" w:footer="1066" w:gutter="0"/>
          <w:cols w:space="720" w:num="1"/>
        </w:sectPr>
      </w:pPr>
    </w:p>
    <w:p w14:paraId="533BC336">
      <w:pPr>
        <w:pStyle w:val="4"/>
        <w:ind w:left="1136"/>
      </w:pPr>
    </w:p>
    <w:p w14:paraId="503B7D09">
      <w:pPr>
        <w:pStyle w:val="4"/>
        <w:ind w:left="1136"/>
      </w:pPr>
    </w:p>
    <w:p w14:paraId="19F9222B">
      <w:pPr>
        <w:pStyle w:val="4"/>
        <w:ind w:left="1136"/>
      </w:pPr>
    </w:p>
    <w:p w14:paraId="31E68E76">
      <w:pPr>
        <w:pStyle w:val="4"/>
        <w:ind w:left="1136"/>
      </w:pPr>
      <w:r>
        <w:rPr>
          <w:rFonts w:hint="eastAsia" w:eastAsia="宋体"/>
          <w:lang w:val="en-US" w:eastAsia="zh-CN"/>
        </w:rPr>
        <w:t>3、</w:t>
      </w:r>
      <w:r>
        <w:t>开标一览表</w:t>
      </w:r>
    </w:p>
    <w:p w14:paraId="62278AF9">
      <w:pPr>
        <w:spacing w:after="0"/>
        <w:sectPr>
          <w:pgSz w:w="11910" w:h="16840"/>
          <w:pgMar w:top="1440" w:right="1080" w:bottom="1440" w:left="1080" w:header="873" w:footer="1066" w:gutter="0"/>
          <w:cols w:equalWidth="0" w:num="2">
            <w:col w:w="1748" w:space="1030"/>
            <w:col w:w="6972"/>
          </w:cols>
        </w:sectPr>
      </w:pPr>
    </w:p>
    <w:p w14:paraId="4B4C9A04">
      <w:pPr>
        <w:pStyle w:val="10"/>
        <w:spacing w:before="8"/>
        <w:rPr>
          <w:rFonts w:ascii="Microsoft JhengHei"/>
          <w:b/>
          <w:sz w:val="26"/>
        </w:rPr>
      </w:pPr>
    </w:p>
    <w:p w14:paraId="0C9D41F6">
      <w:pPr>
        <w:tabs>
          <w:tab w:val="left" w:pos="4643"/>
        </w:tabs>
        <w:spacing w:before="77"/>
        <w:ind w:left="654" w:right="0" w:firstLine="0"/>
        <w:jc w:val="left"/>
        <w:rPr>
          <w:rFonts w:ascii="Times New Roman" w:eastAsia="Times New Roman"/>
          <w:sz w:val="21"/>
        </w:rPr>
      </w:pPr>
      <w:r>
        <w:rPr>
          <w:spacing w:val="9"/>
          <w:sz w:val="21"/>
        </w:rPr>
        <w:t>项目名</w:t>
      </w:r>
      <w:r>
        <w:rPr>
          <w:spacing w:val="8"/>
          <w:sz w:val="21"/>
        </w:rPr>
        <w:t>称</w:t>
      </w:r>
      <w:r>
        <w:rPr>
          <w:sz w:val="21"/>
        </w:rPr>
        <w:t>：</w:t>
      </w:r>
      <w:r>
        <w:rPr>
          <w:spacing w:val="13"/>
          <w:sz w:val="21"/>
        </w:rPr>
        <w:t xml:space="preserve"> </w:t>
      </w:r>
      <w:r>
        <w:rPr>
          <w:rFonts w:ascii="Times New Roman" w:eastAsia="Times New Roman"/>
          <w:sz w:val="21"/>
          <w:u w:val="single"/>
        </w:rPr>
        <w:t xml:space="preserve"> </w:t>
      </w:r>
      <w:r>
        <w:rPr>
          <w:rFonts w:ascii="Times New Roman" w:eastAsia="Times New Roman"/>
          <w:sz w:val="21"/>
          <w:u w:val="single"/>
        </w:rPr>
        <w:tab/>
      </w:r>
    </w:p>
    <w:p w14:paraId="0709982F">
      <w:pPr>
        <w:pStyle w:val="10"/>
        <w:spacing w:before="4"/>
        <w:rPr>
          <w:rFonts w:ascii="Times New Roman"/>
          <w:sz w:val="13"/>
        </w:rPr>
      </w:pPr>
    </w:p>
    <w:p w14:paraId="78223AC4">
      <w:pPr>
        <w:tabs>
          <w:tab w:val="left" w:pos="4643"/>
        </w:tabs>
        <w:spacing w:before="77"/>
        <w:ind w:left="654" w:right="0" w:firstLine="0"/>
        <w:jc w:val="left"/>
        <w:rPr>
          <w:rFonts w:ascii="Times New Roman" w:eastAsia="Times New Roman"/>
          <w:sz w:val="21"/>
        </w:rPr>
      </w:pPr>
      <w:r>
        <w:rPr>
          <w:spacing w:val="9"/>
          <w:sz w:val="21"/>
        </w:rPr>
        <w:t>项目编</w:t>
      </w:r>
      <w:r>
        <w:rPr>
          <w:spacing w:val="8"/>
          <w:sz w:val="21"/>
        </w:rPr>
        <w:t>号</w:t>
      </w:r>
      <w:r>
        <w:rPr>
          <w:sz w:val="21"/>
        </w:rPr>
        <w:t>：</w:t>
      </w:r>
      <w:r>
        <w:rPr>
          <w:spacing w:val="13"/>
          <w:sz w:val="21"/>
        </w:rPr>
        <w:t xml:space="preserve"> </w:t>
      </w:r>
      <w:r>
        <w:rPr>
          <w:rFonts w:ascii="Times New Roman" w:eastAsia="Times New Roman"/>
          <w:sz w:val="21"/>
          <w:u w:val="single"/>
        </w:rPr>
        <w:t xml:space="preserve"> </w:t>
      </w:r>
      <w:r>
        <w:rPr>
          <w:rFonts w:ascii="Times New Roman" w:eastAsia="Times New Roman"/>
          <w:sz w:val="21"/>
          <w:u w:val="single"/>
        </w:rPr>
        <w:tab/>
      </w:r>
    </w:p>
    <w:p w14:paraId="59B5EE5E">
      <w:pPr>
        <w:pStyle w:val="10"/>
        <w:rPr>
          <w:rFonts w:ascii="Times New Roman"/>
          <w:sz w:val="14"/>
        </w:rPr>
      </w:pPr>
    </w:p>
    <w:p w14:paraId="597FB843">
      <w:pPr>
        <w:spacing w:before="70" w:after="42"/>
        <w:ind w:left="6019" w:right="0" w:firstLine="0"/>
        <w:jc w:val="left"/>
        <w:rPr>
          <w:sz w:val="21"/>
        </w:rPr>
      </w:pPr>
      <w:r>
        <w:rPr>
          <w:sz w:val="21"/>
        </w:rPr>
        <w:t>单位：元（人民币）</w:t>
      </w:r>
    </w:p>
    <w:tbl>
      <w:tblPr>
        <w:tblStyle w:val="13"/>
        <w:tblW w:w="0" w:type="auto"/>
        <w:tblInd w:w="7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21"/>
        <w:gridCol w:w="974"/>
        <w:gridCol w:w="6185"/>
      </w:tblGrid>
      <w:tr w14:paraId="51FC1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2595" w:type="dxa"/>
            <w:gridSpan w:val="2"/>
          </w:tcPr>
          <w:p w14:paraId="2DCBF207">
            <w:pPr>
              <w:pStyle w:val="18"/>
              <w:spacing w:before="178"/>
              <w:ind w:left="640"/>
              <w:rPr>
                <w:sz w:val="21"/>
              </w:rPr>
            </w:pPr>
            <w:r>
              <w:rPr>
                <w:sz w:val="21"/>
              </w:rPr>
              <w:t>投标项目名称</w:t>
            </w:r>
          </w:p>
        </w:tc>
        <w:tc>
          <w:tcPr>
            <w:tcW w:w="6185" w:type="dxa"/>
          </w:tcPr>
          <w:p w14:paraId="4C9DDDB9">
            <w:pPr>
              <w:pStyle w:val="18"/>
              <w:rPr>
                <w:rFonts w:ascii="Times New Roman"/>
                <w:sz w:val="20"/>
              </w:rPr>
            </w:pPr>
          </w:p>
        </w:tc>
      </w:tr>
      <w:tr w14:paraId="5E35C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trPr>
        <w:tc>
          <w:tcPr>
            <w:tcW w:w="2595" w:type="dxa"/>
            <w:gridSpan w:val="2"/>
          </w:tcPr>
          <w:p w14:paraId="21F7A00A">
            <w:pPr>
              <w:pStyle w:val="18"/>
              <w:spacing w:before="136"/>
              <w:ind w:left="958" w:right="957"/>
              <w:jc w:val="center"/>
              <w:rPr>
                <w:sz w:val="21"/>
              </w:rPr>
            </w:pPr>
            <w:r>
              <w:rPr>
                <w:rFonts w:hint="eastAsia"/>
                <w:sz w:val="21"/>
                <w:lang w:val="en-US" w:eastAsia="zh-CN"/>
              </w:rPr>
              <w:t>服务</w:t>
            </w:r>
            <w:r>
              <w:rPr>
                <w:sz w:val="21"/>
              </w:rPr>
              <w:t>期</w:t>
            </w:r>
          </w:p>
        </w:tc>
        <w:tc>
          <w:tcPr>
            <w:tcW w:w="6185" w:type="dxa"/>
          </w:tcPr>
          <w:p w14:paraId="73E06CB1">
            <w:pPr>
              <w:pStyle w:val="18"/>
              <w:rPr>
                <w:rFonts w:ascii="Times New Roman"/>
                <w:sz w:val="20"/>
              </w:rPr>
            </w:pPr>
          </w:p>
        </w:tc>
      </w:tr>
      <w:tr w14:paraId="0BA00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2595" w:type="dxa"/>
            <w:gridSpan w:val="2"/>
          </w:tcPr>
          <w:p w14:paraId="4E8DCCC1">
            <w:pPr>
              <w:pStyle w:val="18"/>
              <w:spacing w:before="168"/>
              <w:ind w:left="749"/>
              <w:rPr>
                <w:sz w:val="21"/>
              </w:rPr>
            </w:pPr>
            <w:r>
              <w:rPr>
                <w:sz w:val="21"/>
              </w:rPr>
              <w:t>投标有效期</w:t>
            </w:r>
          </w:p>
        </w:tc>
        <w:tc>
          <w:tcPr>
            <w:tcW w:w="6185" w:type="dxa"/>
          </w:tcPr>
          <w:p w14:paraId="109FFB23">
            <w:pPr>
              <w:pStyle w:val="18"/>
              <w:spacing w:before="168"/>
              <w:ind w:left="329"/>
              <w:jc w:val="center"/>
              <w:rPr>
                <w:sz w:val="21"/>
              </w:rPr>
            </w:pPr>
            <w:r>
              <w:rPr>
                <w:rFonts w:hint="eastAsia"/>
                <w:sz w:val="21"/>
                <w:lang w:val="en-US" w:eastAsia="zh-CN"/>
              </w:rPr>
              <w:t>90</w:t>
            </w:r>
            <w:r>
              <w:rPr>
                <w:sz w:val="21"/>
              </w:rPr>
              <w:t>天</w:t>
            </w:r>
          </w:p>
        </w:tc>
      </w:tr>
      <w:tr w14:paraId="7B91E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1621" w:type="dxa"/>
            <w:vMerge w:val="restart"/>
          </w:tcPr>
          <w:p w14:paraId="240EF019">
            <w:pPr>
              <w:pStyle w:val="18"/>
              <w:spacing w:before="6"/>
              <w:rPr>
                <w:sz w:val="23"/>
              </w:rPr>
            </w:pPr>
          </w:p>
          <w:p w14:paraId="628CA76A">
            <w:pPr>
              <w:pStyle w:val="18"/>
              <w:ind w:left="260" w:right="259"/>
              <w:jc w:val="center"/>
              <w:rPr>
                <w:sz w:val="21"/>
              </w:rPr>
            </w:pPr>
            <w:r>
              <w:rPr>
                <w:sz w:val="21"/>
              </w:rPr>
              <w:t>投标</w:t>
            </w:r>
            <w:r>
              <w:rPr>
                <w:rFonts w:hint="eastAsia"/>
                <w:sz w:val="21"/>
                <w:lang w:val="en-US" w:eastAsia="zh-CN"/>
              </w:rPr>
              <w:t>总</w:t>
            </w:r>
            <w:r>
              <w:rPr>
                <w:sz w:val="21"/>
              </w:rPr>
              <w:t>报价</w:t>
            </w:r>
          </w:p>
          <w:p w14:paraId="19DB867F">
            <w:pPr>
              <w:pStyle w:val="18"/>
              <w:spacing w:before="75"/>
              <w:ind w:left="260" w:right="260"/>
              <w:jc w:val="center"/>
              <w:rPr>
                <w:sz w:val="21"/>
              </w:rPr>
            </w:pPr>
            <w:r>
              <w:rPr>
                <w:sz w:val="21"/>
              </w:rPr>
              <w:t>（人民币）</w:t>
            </w:r>
          </w:p>
        </w:tc>
        <w:tc>
          <w:tcPr>
            <w:tcW w:w="974" w:type="dxa"/>
          </w:tcPr>
          <w:p w14:paraId="4AACE624">
            <w:pPr>
              <w:pStyle w:val="18"/>
              <w:spacing w:before="167"/>
              <w:ind w:left="268"/>
              <w:rPr>
                <w:sz w:val="21"/>
              </w:rPr>
            </w:pPr>
            <w:r>
              <w:rPr>
                <w:sz w:val="21"/>
              </w:rPr>
              <w:t>小写</w:t>
            </w:r>
          </w:p>
        </w:tc>
        <w:tc>
          <w:tcPr>
            <w:tcW w:w="6185" w:type="dxa"/>
          </w:tcPr>
          <w:p w14:paraId="346A6C66">
            <w:pPr>
              <w:pStyle w:val="18"/>
              <w:rPr>
                <w:rFonts w:ascii="Times New Roman"/>
                <w:sz w:val="20"/>
              </w:rPr>
            </w:pPr>
          </w:p>
        </w:tc>
      </w:tr>
      <w:tr w14:paraId="22855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1" w:hRule="atLeast"/>
        </w:trPr>
        <w:tc>
          <w:tcPr>
            <w:tcW w:w="1621" w:type="dxa"/>
            <w:vMerge w:val="continue"/>
            <w:tcBorders>
              <w:top w:val="nil"/>
              <w:bottom w:val="single" w:color="auto" w:sz="4" w:space="0"/>
            </w:tcBorders>
          </w:tcPr>
          <w:p w14:paraId="6235C336">
            <w:pPr>
              <w:rPr>
                <w:sz w:val="2"/>
                <w:szCs w:val="2"/>
              </w:rPr>
            </w:pPr>
          </w:p>
        </w:tc>
        <w:tc>
          <w:tcPr>
            <w:tcW w:w="974" w:type="dxa"/>
          </w:tcPr>
          <w:p w14:paraId="7A3831A1">
            <w:pPr>
              <w:pStyle w:val="18"/>
              <w:spacing w:before="167"/>
              <w:ind w:left="268"/>
              <w:rPr>
                <w:sz w:val="21"/>
              </w:rPr>
            </w:pPr>
            <w:r>
              <w:rPr>
                <w:sz w:val="21"/>
              </w:rPr>
              <w:t>大写</w:t>
            </w:r>
          </w:p>
        </w:tc>
        <w:tc>
          <w:tcPr>
            <w:tcW w:w="6185" w:type="dxa"/>
          </w:tcPr>
          <w:p w14:paraId="1BFBFA9E">
            <w:pPr>
              <w:pStyle w:val="18"/>
              <w:rPr>
                <w:rFonts w:ascii="Times New Roman"/>
                <w:sz w:val="20"/>
              </w:rPr>
            </w:pPr>
          </w:p>
        </w:tc>
      </w:tr>
      <w:tr w14:paraId="73FB3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2595" w:type="dxa"/>
            <w:gridSpan w:val="2"/>
            <w:tcBorders>
              <w:top w:val="single" w:color="auto" w:sz="4" w:space="0"/>
            </w:tcBorders>
          </w:tcPr>
          <w:p w14:paraId="68075FCF">
            <w:pPr>
              <w:pStyle w:val="18"/>
              <w:spacing w:before="167"/>
              <w:ind w:left="268"/>
              <w:rPr>
                <w:rFonts w:hint="eastAsia" w:eastAsia="宋体"/>
                <w:sz w:val="21"/>
                <w:lang w:val="en-US" w:eastAsia="zh-CN"/>
              </w:rPr>
            </w:pPr>
            <w:r>
              <w:rPr>
                <w:rFonts w:hint="eastAsia"/>
                <w:sz w:val="21"/>
                <w:lang w:val="en-US" w:eastAsia="zh-CN"/>
              </w:rPr>
              <w:t>备注</w:t>
            </w:r>
          </w:p>
        </w:tc>
        <w:tc>
          <w:tcPr>
            <w:tcW w:w="6185" w:type="dxa"/>
          </w:tcPr>
          <w:p w14:paraId="375CB051">
            <w:pPr>
              <w:pStyle w:val="18"/>
              <w:rPr>
                <w:rFonts w:ascii="Times New Roman"/>
                <w:sz w:val="20"/>
              </w:rPr>
            </w:pPr>
          </w:p>
        </w:tc>
      </w:tr>
    </w:tbl>
    <w:p w14:paraId="4A7A4EDB">
      <w:pPr>
        <w:pStyle w:val="10"/>
        <w:spacing w:before="10"/>
        <w:rPr>
          <w:sz w:val="14"/>
        </w:rPr>
      </w:pPr>
    </w:p>
    <w:p w14:paraId="205DBDBC">
      <w:pPr>
        <w:spacing w:before="0"/>
        <w:ind w:left="1083" w:right="0" w:firstLine="0"/>
        <w:jc w:val="left"/>
        <w:rPr>
          <w:sz w:val="21"/>
        </w:rPr>
      </w:pPr>
      <w:r>
        <w:rPr>
          <w:sz w:val="21"/>
        </w:rPr>
        <w:t>填写说明：</w:t>
      </w:r>
    </w:p>
    <w:p w14:paraId="1EFA27CB">
      <w:pPr>
        <w:pStyle w:val="10"/>
        <w:spacing w:before="0" w:line="240" w:lineRule="auto"/>
        <w:ind w:left="0" w:right="0" w:firstLine="0"/>
        <w:rPr>
          <w:sz w:val="18"/>
        </w:rPr>
      </w:pPr>
    </w:p>
    <w:p w14:paraId="4DB4F70E">
      <w:pPr>
        <w:pStyle w:val="17"/>
        <w:numPr>
          <w:ilvl w:val="0"/>
          <w:numId w:val="0"/>
        </w:numPr>
        <w:tabs>
          <w:tab w:val="left" w:pos="1311"/>
        </w:tabs>
        <w:spacing w:before="0" w:after="0" w:line="240" w:lineRule="auto"/>
        <w:ind w:left="0" w:leftChars="0" w:right="0" w:rightChars="0" w:firstLine="397" w:firstLineChars="200"/>
        <w:jc w:val="left"/>
        <w:rPr>
          <w:sz w:val="21"/>
        </w:rPr>
      </w:pPr>
      <w:r>
        <w:rPr>
          <w:rFonts w:hint="default" w:ascii="宋体" w:hAnsi="宋体" w:eastAsia="宋体" w:cs="宋体"/>
          <w:b/>
          <w:spacing w:val="4"/>
          <w:w w:val="100"/>
          <w:sz w:val="19"/>
          <w:szCs w:val="19"/>
          <w:lang w:val="en-US" w:eastAsia="en-US" w:bidi="en-US"/>
        </w:rPr>
        <w:t>1.</w:t>
      </w:r>
      <w:r>
        <w:rPr>
          <w:spacing w:val="7"/>
          <w:sz w:val="21"/>
        </w:rPr>
        <w:t>开标时，本表中的内容与投标文件中的投标函、服务需求价格明细表及分项价格表的内容不一</w:t>
      </w:r>
      <w:r>
        <w:rPr>
          <w:sz w:val="21"/>
        </w:rPr>
        <w:t>致的，以本表为准；大写金额与小写金额不一致的，以大写金额为准；总价金额与按单价汇总金额不一致的，以单价金额计算结果为准；单价金额小数点有明显错位的，应以总价为准，并修改单价。</w:t>
      </w:r>
    </w:p>
    <w:p w14:paraId="4196B10F">
      <w:pPr>
        <w:pStyle w:val="17"/>
        <w:numPr>
          <w:ilvl w:val="0"/>
          <w:numId w:val="0"/>
        </w:numPr>
        <w:tabs>
          <w:tab w:val="left" w:pos="1311"/>
        </w:tabs>
        <w:spacing w:before="0" w:after="0" w:line="240" w:lineRule="auto"/>
        <w:ind w:left="0" w:leftChars="0" w:right="0" w:rightChars="0" w:firstLine="396" w:firstLineChars="200"/>
        <w:jc w:val="left"/>
        <w:rPr>
          <w:sz w:val="21"/>
        </w:rPr>
      </w:pPr>
      <w:r>
        <w:rPr>
          <w:rFonts w:hint="default" w:ascii="宋体" w:hAnsi="宋体" w:eastAsia="宋体" w:cs="宋体"/>
          <w:spacing w:val="4"/>
          <w:w w:val="100"/>
          <w:sz w:val="19"/>
          <w:szCs w:val="19"/>
          <w:lang w:val="en-US" w:eastAsia="en-US" w:bidi="en-US"/>
        </w:rPr>
        <w:t>2.</w:t>
      </w:r>
      <w:r>
        <w:rPr>
          <w:spacing w:val="7"/>
          <w:sz w:val="21"/>
        </w:rPr>
        <w:t>投标总价为招标范围所列全部招标项目的报价总和，并应与投标报价明细表及分项价格表保持</w:t>
      </w:r>
      <w:r>
        <w:rPr>
          <w:spacing w:val="6"/>
          <w:sz w:val="21"/>
        </w:rPr>
        <w:t>一致。</w:t>
      </w:r>
    </w:p>
    <w:p w14:paraId="3E44E818">
      <w:pPr>
        <w:pStyle w:val="17"/>
        <w:numPr>
          <w:ilvl w:val="0"/>
          <w:numId w:val="0"/>
        </w:numPr>
        <w:tabs>
          <w:tab w:val="left" w:pos="1311"/>
        </w:tabs>
        <w:spacing w:before="0" w:after="0" w:line="240" w:lineRule="auto"/>
        <w:ind w:left="0" w:leftChars="0" w:right="0" w:rightChars="0" w:firstLine="448" w:firstLineChars="200"/>
        <w:jc w:val="left"/>
        <w:rPr>
          <w:spacing w:val="7"/>
          <w:sz w:val="21"/>
        </w:rPr>
      </w:pPr>
      <w:r>
        <w:rPr>
          <w:rFonts w:hint="eastAsia" w:cs="宋体"/>
          <w:spacing w:val="7"/>
          <w:sz w:val="21"/>
          <w:szCs w:val="22"/>
          <w:lang w:val="en-US" w:eastAsia="zh-CN" w:bidi="en-US"/>
        </w:rPr>
        <w:t>3</w:t>
      </w:r>
      <w:r>
        <w:rPr>
          <w:rFonts w:ascii="宋体" w:hAnsi="宋体" w:eastAsia="宋体" w:cs="宋体"/>
          <w:spacing w:val="7"/>
          <w:sz w:val="21"/>
          <w:szCs w:val="22"/>
          <w:lang w:val="en-US" w:eastAsia="en-US" w:bidi="en-US"/>
        </w:rPr>
        <w:t>.</w:t>
      </w:r>
      <w:r>
        <w:rPr>
          <w:spacing w:val="7"/>
          <w:sz w:val="21"/>
        </w:rPr>
        <w:t>必须在投标文件中装订。</w:t>
      </w:r>
    </w:p>
    <w:p w14:paraId="62700E10">
      <w:pPr>
        <w:pStyle w:val="17"/>
        <w:numPr>
          <w:ilvl w:val="0"/>
          <w:numId w:val="0"/>
        </w:numPr>
        <w:tabs>
          <w:tab w:val="left" w:pos="1311"/>
        </w:tabs>
        <w:spacing w:before="0" w:after="0" w:line="240" w:lineRule="auto"/>
        <w:ind w:left="0" w:leftChars="0" w:right="0" w:rightChars="0" w:firstLine="396" w:firstLineChars="200"/>
        <w:jc w:val="left"/>
        <w:rPr>
          <w:sz w:val="21"/>
        </w:rPr>
      </w:pPr>
      <w:r>
        <w:rPr>
          <w:rFonts w:hint="default" w:ascii="宋体" w:hAnsi="宋体" w:eastAsia="宋体" w:cs="宋体"/>
          <w:spacing w:val="4"/>
          <w:w w:val="100"/>
          <w:sz w:val="19"/>
          <w:szCs w:val="19"/>
          <w:lang w:val="en-US" w:eastAsia="en-US" w:bidi="en-US"/>
        </w:rPr>
        <w:t>4.</w:t>
      </w:r>
      <w:r>
        <w:rPr>
          <w:spacing w:val="7"/>
          <w:sz w:val="21"/>
        </w:rPr>
        <w:t>投标报价不得填报选择性报价。</w:t>
      </w:r>
    </w:p>
    <w:p w14:paraId="18023173">
      <w:pPr>
        <w:pStyle w:val="10"/>
        <w:rPr>
          <w:sz w:val="18"/>
        </w:rPr>
      </w:pPr>
    </w:p>
    <w:p w14:paraId="631A5775">
      <w:pPr>
        <w:tabs>
          <w:tab w:val="left" w:pos="2843"/>
          <w:tab w:val="left" w:pos="4705"/>
        </w:tabs>
        <w:spacing w:before="0"/>
        <w:ind w:left="1092" w:right="0" w:firstLine="0"/>
        <w:jc w:val="left"/>
        <w:rPr>
          <w:sz w:val="21"/>
        </w:rPr>
      </w:pPr>
      <w:r>
        <w:rPr>
          <w:spacing w:val="9"/>
          <w:sz w:val="21"/>
        </w:rPr>
        <w:t>投标人</w:t>
      </w:r>
      <w:r>
        <w:rPr>
          <w:spacing w:val="8"/>
          <w:sz w:val="21"/>
        </w:rPr>
        <w:t>名</w:t>
      </w:r>
      <w:r>
        <w:rPr>
          <w:spacing w:val="9"/>
          <w:sz w:val="21"/>
        </w:rPr>
        <w:t>称：</w:t>
      </w:r>
      <w:r>
        <w:rPr>
          <w:spacing w:val="9"/>
          <w:sz w:val="21"/>
          <w:u w:val="single"/>
        </w:rPr>
        <w:t xml:space="preserve"> </w:t>
      </w:r>
      <w:r>
        <w:rPr>
          <w:spacing w:val="9"/>
          <w:sz w:val="21"/>
          <w:u w:val="single"/>
        </w:rPr>
        <w:tab/>
      </w:r>
      <w:r>
        <w:rPr>
          <w:spacing w:val="9"/>
          <w:sz w:val="21"/>
          <w:u w:val="single"/>
        </w:rPr>
        <w:t>（加</w:t>
      </w:r>
      <w:r>
        <w:rPr>
          <w:spacing w:val="8"/>
          <w:sz w:val="21"/>
          <w:u w:val="single"/>
        </w:rPr>
        <w:t>盖</w:t>
      </w:r>
      <w:r>
        <w:rPr>
          <w:spacing w:val="9"/>
          <w:sz w:val="21"/>
          <w:u w:val="single"/>
        </w:rPr>
        <w:t>公章</w:t>
      </w:r>
      <w:r>
        <w:rPr>
          <w:sz w:val="21"/>
          <w:u w:val="single"/>
        </w:rPr>
        <w:t>）</w:t>
      </w:r>
      <w:r>
        <w:rPr>
          <w:sz w:val="21"/>
          <w:u w:val="single"/>
        </w:rPr>
        <w:tab/>
      </w:r>
    </w:p>
    <w:p w14:paraId="34FBB35E">
      <w:pPr>
        <w:pStyle w:val="10"/>
        <w:rPr>
          <w:sz w:val="12"/>
        </w:rPr>
      </w:pPr>
    </w:p>
    <w:p w14:paraId="017A87E9">
      <w:pPr>
        <w:tabs>
          <w:tab w:val="left" w:pos="4752"/>
        </w:tabs>
        <w:spacing w:before="78"/>
        <w:ind w:left="1092" w:right="0" w:firstLine="0"/>
        <w:jc w:val="left"/>
        <w:rPr>
          <w:rFonts w:ascii="Times New Roman" w:eastAsia="Times New Roman"/>
          <w:sz w:val="21"/>
        </w:rPr>
      </w:pPr>
      <w:r>
        <w:rPr>
          <w:spacing w:val="9"/>
          <w:sz w:val="21"/>
        </w:rPr>
        <w:t>法定代</w:t>
      </w:r>
      <w:r>
        <w:rPr>
          <w:spacing w:val="8"/>
          <w:sz w:val="21"/>
        </w:rPr>
        <w:t>表</w:t>
      </w:r>
      <w:r>
        <w:rPr>
          <w:spacing w:val="9"/>
          <w:sz w:val="21"/>
        </w:rPr>
        <w:t>人签字或盖章</w:t>
      </w:r>
      <w:r>
        <w:rPr>
          <w:spacing w:val="8"/>
          <w:sz w:val="21"/>
        </w:rPr>
        <w:t>：</w:t>
      </w:r>
      <w:r>
        <w:rPr>
          <w:rFonts w:ascii="Times New Roman" w:eastAsia="Times New Roman"/>
          <w:sz w:val="21"/>
          <w:u w:val="single"/>
        </w:rPr>
        <w:t xml:space="preserve"> </w:t>
      </w:r>
      <w:r>
        <w:rPr>
          <w:rFonts w:ascii="Times New Roman" w:eastAsia="Times New Roman"/>
          <w:sz w:val="21"/>
          <w:u w:val="single"/>
        </w:rPr>
        <w:tab/>
      </w:r>
    </w:p>
    <w:p w14:paraId="2501683A">
      <w:pPr>
        <w:pStyle w:val="10"/>
        <w:spacing w:before="4"/>
        <w:rPr>
          <w:rFonts w:ascii="Times New Roman"/>
          <w:sz w:val="13"/>
        </w:rPr>
      </w:pPr>
    </w:p>
    <w:p w14:paraId="0B53F766">
      <w:pPr>
        <w:tabs>
          <w:tab w:val="left" w:pos="4971"/>
        </w:tabs>
        <w:spacing w:before="77"/>
        <w:ind w:left="1092" w:right="0" w:firstLine="0"/>
        <w:jc w:val="left"/>
        <w:rPr>
          <w:rFonts w:ascii="Times New Roman" w:eastAsia="Times New Roman"/>
          <w:sz w:val="21"/>
        </w:rPr>
      </w:pPr>
      <w:r>
        <w:rPr>
          <w:spacing w:val="9"/>
          <w:sz w:val="21"/>
        </w:rPr>
        <w:t>授权代</w:t>
      </w:r>
      <w:r>
        <w:rPr>
          <w:spacing w:val="8"/>
          <w:sz w:val="21"/>
        </w:rPr>
        <w:t>表</w:t>
      </w:r>
      <w:r>
        <w:rPr>
          <w:spacing w:val="9"/>
          <w:sz w:val="21"/>
        </w:rPr>
        <w:t>签字或盖章</w:t>
      </w:r>
      <w:r>
        <w:rPr>
          <w:spacing w:val="8"/>
          <w:sz w:val="21"/>
        </w:rPr>
        <w:t>：</w:t>
      </w:r>
      <w:r>
        <w:rPr>
          <w:rFonts w:ascii="Times New Roman" w:eastAsia="Times New Roman"/>
          <w:sz w:val="21"/>
          <w:u w:val="single"/>
        </w:rPr>
        <w:t xml:space="preserve"> </w:t>
      </w:r>
      <w:r>
        <w:rPr>
          <w:rFonts w:ascii="Times New Roman" w:eastAsia="Times New Roman"/>
          <w:sz w:val="21"/>
          <w:u w:val="single"/>
        </w:rPr>
        <w:tab/>
      </w:r>
    </w:p>
    <w:p w14:paraId="39EC3070">
      <w:pPr>
        <w:pStyle w:val="10"/>
        <w:spacing w:before="11"/>
        <w:rPr>
          <w:rFonts w:ascii="Times New Roman"/>
          <w:sz w:val="13"/>
        </w:rPr>
      </w:pPr>
    </w:p>
    <w:p w14:paraId="21039552">
      <w:pPr>
        <w:tabs>
          <w:tab w:val="left" w:pos="3000"/>
          <w:tab w:val="left" w:pos="3829"/>
          <w:tab w:val="left" w:pos="4595"/>
        </w:tabs>
        <w:spacing w:before="71"/>
        <w:ind w:left="1092" w:right="0" w:firstLine="0"/>
        <w:jc w:val="left"/>
        <w:rPr>
          <w:sz w:val="21"/>
        </w:rPr>
      </w:pPr>
      <w:r>
        <w:rPr>
          <w:spacing w:val="9"/>
          <w:sz w:val="21"/>
        </w:rPr>
        <w:t>签署日</w:t>
      </w:r>
      <w:r>
        <w:rPr>
          <w:spacing w:val="8"/>
          <w:sz w:val="21"/>
        </w:rPr>
        <w:t>期</w:t>
      </w:r>
      <w:r>
        <w:rPr>
          <w:spacing w:val="9"/>
          <w:sz w:val="21"/>
        </w:rPr>
        <w:t>：</w:t>
      </w:r>
      <w:r>
        <w:rPr>
          <w:spacing w:val="9"/>
          <w:sz w:val="21"/>
          <w:u w:val="single"/>
        </w:rPr>
        <w:t xml:space="preserve"> </w:t>
      </w:r>
      <w:r>
        <w:rPr>
          <w:spacing w:val="9"/>
          <w:sz w:val="21"/>
          <w:u w:val="single"/>
        </w:rPr>
        <w:tab/>
      </w:r>
      <w:r>
        <w:rPr>
          <w:spacing w:val="8"/>
          <w:sz w:val="21"/>
        </w:rPr>
        <w:t>年</w:t>
      </w:r>
      <w:r>
        <w:rPr>
          <w:spacing w:val="8"/>
          <w:sz w:val="21"/>
          <w:u w:val="single"/>
        </w:rPr>
        <w:t xml:space="preserve"> </w:t>
      </w:r>
      <w:r>
        <w:rPr>
          <w:spacing w:val="8"/>
          <w:sz w:val="21"/>
          <w:u w:val="single"/>
        </w:rPr>
        <w:tab/>
      </w:r>
      <w:r>
        <w:rPr>
          <w:sz w:val="21"/>
        </w:rPr>
        <w:t>月</w:t>
      </w:r>
      <w:r>
        <w:rPr>
          <w:sz w:val="21"/>
          <w:u w:val="single"/>
        </w:rPr>
        <w:t xml:space="preserve"> </w:t>
      </w:r>
      <w:r>
        <w:rPr>
          <w:sz w:val="21"/>
          <w:u w:val="single"/>
        </w:rPr>
        <w:tab/>
      </w:r>
      <w:r>
        <w:rPr>
          <w:sz w:val="21"/>
        </w:rPr>
        <w:t>日</w:t>
      </w:r>
    </w:p>
    <w:p w14:paraId="7AED5330">
      <w:pPr>
        <w:spacing w:after="0"/>
        <w:jc w:val="left"/>
        <w:rPr>
          <w:sz w:val="21"/>
        </w:rPr>
        <w:sectPr>
          <w:type w:val="continuous"/>
          <w:pgSz w:w="11910" w:h="16840"/>
          <w:pgMar w:top="1440" w:right="1080" w:bottom="1440" w:left="1080" w:header="720" w:footer="720" w:gutter="0"/>
          <w:cols w:space="720" w:num="1"/>
        </w:sectPr>
      </w:pPr>
    </w:p>
    <w:p w14:paraId="5EFC0FE8">
      <w:pPr>
        <w:pStyle w:val="10"/>
        <w:spacing w:before="0"/>
        <w:ind w:left="0"/>
      </w:pPr>
      <w:r>
        <w:t>（附件 3）</w:t>
      </w:r>
    </w:p>
    <w:p w14:paraId="08D369D1">
      <w:pPr>
        <w:pStyle w:val="10"/>
        <w:spacing w:before="0"/>
        <w:ind w:left="0"/>
        <w:rPr>
          <w:sz w:val="38"/>
        </w:rPr>
      </w:pPr>
      <w:r>
        <w:br w:type="column"/>
      </w:r>
    </w:p>
    <w:p w14:paraId="1593FF47">
      <w:pPr>
        <w:pStyle w:val="5"/>
        <w:spacing w:before="0"/>
        <w:ind w:left="0"/>
      </w:pPr>
      <w:r>
        <w:rPr>
          <w:rFonts w:hint="eastAsia" w:eastAsia="宋体"/>
          <w:lang w:val="en-US" w:eastAsia="zh-CN"/>
        </w:rPr>
        <w:t>4、</w:t>
      </w:r>
      <w:r>
        <w:t>投标分项报价表</w:t>
      </w:r>
    </w:p>
    <w:p w14:paraId="623B5951">
      <w:pPr>
        <w:spacing w:before="0" w:after="0"/>
        <w:ind w:left="0"/>
        <w:sectPr>
          <w:pgSz w:w="11910" w:h="16840"/>
          <w:pgMar w:top="1440" w:right="1080" w:bottom="1440" w:left="1080" w:header="873" w:footer="1066" w:gutter="0"/>
          <w:cols w:equalWidth="0" w:num="2">
            <w:col w:w="1266" w:space="1472"/>
            <w:col w:w="7012"/>
          </w:cols>
        </w:sectPr>
      </w:pPr>
    </w:p>
    <w:p w14:paraId="27B1758B">
      <w:pPr>
        <w:pStyle w:val="10"/>
        <w:spacing w:before="12"/>
        <w:rPr>
          <w:rFonts w:ascii="Microsoft JhengHei"/>
          <w:b/>
          <w:sz w:val="19"/>
        </w:rPr>
      </w:pPr>
    </w:p>
    <w:p w14:paraId="5A9D1ABF">
      <w:pPr>
        <w:pStyle w:val="10"/>
        <w:tabs>
          <w:tab w:val="left" w:pos="4955"/>
        </w:tabs>
        <w:spacing w:before="67"/>
        <w:ind w:left="1216"/>
      </w:pPr>
      <w:r>
        <w:rPr>
          <w:spacing w:val="8"/>
        </w:rPr>
        <w:t>项</w:t>
      </w:r>
      <w:r>
        <w:rPr>
          <w:spacing w:val="9"/>
        </w:rPr>
        <w:t>目名</w:t>
      </w:r>
      <w:r>
        <w:rPr>
          <w:spacing w:val="8"/>
        </w:rPr>
        <w:t>称</w:t>
      </w:r>
      <w:r>
        <w:t>:</w:t>
      </w:r>
      <w:r>
        <w:tab/>
      </w:r>
      <w:r>
        <w:rPr>
          <w:spacing w:val="4"/>
        </w:rPr>
        <w:t>项</w:t>
      </w:r>
      <w:r>
        <w:rPr>
          <w:spacing w:val="8"/>
        </w:rPr>
        <w:t>目</w:t>
      </w:r>
      <w:r>
        <w:rPr>
          <w:spacing w:val="9"/>
        </w:rPr>
        <w:t>编号</w:t>
      </w:r>
      <w:r>
        <w:t>:</w:t>
      </w:r>
    </w:p>
    <w:tbl>
      <w:tblPr>
        <w:tblStyle w:val="13"/>
        <w:tblpPr w:leftFromText="180" w:rightFromText="180" w:vertAnchor="page" w:horzAnchor="page" w:tblpX="1126" w:tblpY="3529"/>
        <w:tblOverlap w:val="never"/>
        <w:tblW w:w="960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6"/>
        <w:gridCol w:w="2959"/>
        <w:gridCol w:w="1140"/>
        <w:gridCol w:w="1845"/>
        <w:gridCol w:w="1020"/>
        <w:gridCol w:w="1980"/>
      </w:tblGrid>
      <w:tr w14:paraId="76A9C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5" w:hRule="atLeast"/>
        </w:trPr>
        <w:tc>
          <w:tcPr>
            <w:tcW w:w="656" w:type="dxa"/>
            <w:vAlign w:val="center"/>
          </w:tcPr>
          <w:p w14:paraId="56EF346E">
            <w:pPr>
              <w:pStyle w:val="18"/>
              <w:jc w:val="center"/>
              <w:rPr>
                <w:sz w:val="24"/>
              </w:rPr>
            </w:pPr>
            <w:r>
              <w:rPr>
                <w:sz w:val="24"/>
              </w:rPr>
              <w:t>序号</w:t>
            </w:r>
          </w:p>
        </w:tc>
        <w:tc>
          <w:tcPr>
            <w:tcW w:w="2959" w:type="dxa"/>
            <w:vAlign w:val="center"/>
          </w:tcPr>
          <w:p w14:paraId="649132DD">
            <w:pPr>
              <w:pStyle w:val="18"/>
              <w:jc w:val="center"/>
              <w:rPr>
                <w:rFonts w:hint="default" w:eastAsia="宋体"/>
                <w:sz w:val="24"/>
                <w:lang w:val="en-US" w:eastAsia="zh-CN"/>
              </w:rPr>
            </w:pPr>
            <w:r>
              <w:rPr>
                <w:rFonts w:hint="eastAsia"/>
                <w:sz w:val="24"/>
                <w:lang w:val="en-US" w:eastAsia="zh-CN"/>
              </w:rPr>
              <w:t>服务地点</w:t>
            </w:r>
          </w:p>
        </w:tc>
        <w:tc>
          <w:tcPr>
            <w:tcW w:w="1140" w:type="dxa"/>
            <w:tcBorders>
              <w:right w:val="single" w:color="auto" w:sz="4" w:space="0"/>
            </w:tcBorders>
            <w:vAlign w:val="center"/>
          </w:tcPr>
          <w:p w14:paraId="2CAE038C">
            <w:pPr>
              <w:pStyle w:val="18"/>
              <w:jc w:val="center"/>
              <w:rPr>
                <w:rFonts w:hint="default" w:eastAsia="宋体"/>
                <w:sz w:val="24"/>
                <w:lang w:val="en-US" w:eastAsia="zh-CN"/>
              </w:rPr>
            </w:pPr>
            <w:r>
              <w:rPr>
                <w:rFonts w:hint="eastAsia"/>
                <w:sz w:val="24"/>
                <w:lang w:val="en-US" w:eastAsia="zh-CN"/>
              </w:rPr>
              <w:t>人员数量</w:t>
            </w:r>
          </w:p>
        </w:tc>
        <w:tc>
          <w:tcPr>
            <w:tcW w:w="1845" w:type="dxa"/>
            <w:tcBorders>
              <w:left w:val="single" w:color="auto" w:sz="4" w:space="0"/>
            </w:tcBorders>
            <w:vAlign w:val="center"/>
          </w:tcPr>
          <w:p w14:paraId="32384FCA">
            <w:pPr>
              <w:pStyle w:val="18"/>
              <w:ind w:left="108"/>
              <w:jc w:val="center"/>
              <w:rPr>
                <w:rFonts w:hint="default"/>
                <w:sz w:val="24"/>
                <w:lang w:val="en-US" w:eastAsia="zh-CN"/>
              </w:rPr>
            </w:pPr>
            <w:r>
              <w:rPr>
                <w:rFonts w:hint="eastAsia"/>
                <w:sz w:val="24"/>
                <w:lang w:val="en-US" w:eastAsia="zh-CN"/>
              </w:rPr>
              <w:t>单人/每月</w:t>
            </w:r>
          </w:p>
        </w:tc>
        <w:tc>
          <w:tcPr>
            <w:tcW w:w="1020" w:type="dxa"/>
            <w:vAlign w:val="center"/>
          </w:tcPr>
          <w:p w14:paraId="7D3E0D21">
            <w:pPr>
              <w:pStyle w:val="18"/>
              <w:jc w:val="center"/>
              <w:rPr>
                <w:sz w:val="24"/>
              </w:rPr>
            </w:pPr>
            <w:r>
              <w:rPr>
                <w:rFonts w:hint="eastAsia"/>
                <w:sz w:val="24"/>
                <w:lang w:val="en-US" w:eastAsia="zh-CN"/>
              </w:rPr>
              <w:t>合计</w:t>
            </w:r>
            <w:r>
              <w:rPr>
                <w:sz w:val="24"/>
              </w:rPr>
              <w:t>总价</w:t>
            </w:r>
          </w:p>
        </w:tc>
        <w:tc>
          <w:tcPr>
            <w:tcW w:w="1980" w:type="dxa"/>
            <w:vAlign w:val="center"/>
          </w:tcPr>
          <w:p w14:paraId="562E9450">
            <w:pPr>
              <w:pStyle w:val="18"/>
              <w:jc w:val="center"/>
              <w:rPr>
                <w:sz w:val="24"/>
              </w:rPr>
            </w:pPr>
            <w:r>
              <w:rPr>
                <w:sz w:val="24"/>
              </w:rPr>
              <w:t>备注</w:t>
            </w:r>
          </w:p>
        </w:tc>
      </w:tr>
      <w:tr w14:paraId="5D18B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656" w:type="dxa"/>
            <w:vAlign w:val="center"/>
          </w:tcPr>
          <w:p w14:paraId="4720A7C0">
            <w:pPr>
              <w:pStyle w:val="18"/>
              <w:spacing w:before="70"/>
              <w:ind w:left="108"/>
              <w:jc w:val="center"/>
              <w:rPr>
                <w:sz w:val="24"/>
              </w:rPr>
            </w:pPr>
            <w:r>
              <w:rPr>
                <w:rFonts w:hint="eastAsia"/>
                <w:sz w:val="24"/>
                <w:lang w:eastAsia="zh-CN"/>
              </w:rPr>
              <w:t xml:space="preserve"> </w:t>
            </w:r>
            <w:r>
              <w:rPr>
                <w:sz w:val="24"/>
              </w:rPr>
              <w:t>1.</w:t>
            </w:r>
          </w:p>
        </w:tc>
        <w:tc>
          <w:tcPr>
            <w:tcW w:w="2959" w:type="dxa"/>
            <w:vAlign w:val="center"/>
          </w:tcPr>
          <w:p w14:paraId="6DE61B3B">
            <w:pPr>
              <w:pStyle w:val="18"/>
              <w:jc w:val="center"/>
              <w:rPr>
                <w:rFonts w:hint="eastAsia"/>
                <w:sz w:val="24"/>
                <w:lang w:val="en-US" w:eastAsia="zh-CN"/>
              </w:rPr>
            </w:pPr>
          </w:p>
        </w:tc>
        <w:tc>
          <w:tcPr>
            <w:tcW w:w="1140" w:type="dxa"/>
            <w:tcBorders>
              <w:right w:val="single" w:color="auto" w:sz="4" w:space="0"/>
            </w:tcBorders>
            <w:vAlign w:val="center"/>
          </w:tcPr>
          <w:p w14:paraId="54623B02">
            <w:pPr>
              <w:pStyle w:val="18"/>
              <w:jc w:val="center"/>
              <w:rPr>
                <w:rFonts w:hint="eastAsia" w:ascii="Times New Roman" w:eastAsia="宋体"/>
                <w:sz w:val="24"/>
                <w:lang w:val="en-US" w:eastAsia="zh-CN"/>
              </w:rPr>
            </w:pPr>
          </w:p>
        </w:tc>
        <w:tc>
          <w:tcPr>
            <w:tcW w:w="1845" w:type="dxa"/>
            <w:tcBorders>
              <w:left w:val="single" w:color="auto" w:sz="4" w:space="0"/>
            </w:tcBorders>
            <w:vAlign w:val="center"/>
          </w:tcPr>
          <w:p w14:paraId="0E457DCF">
            <w:pPr>
              <w:pStyle w:val="18"/>
              <w:jc w:val="center"/>
              <w:rPr>
                <w:rFonts w:ascii="Times New Roman"/>
                <w:sz w:val="24"/>
              </w:rPr>
            </w:pPr>
          </w:p>
        </w:tc>
        <w:tc>
          <w:tcPr>
            <w:tcW w:w="1020" w:type="dxa"/>
            <w:vAlign w:val="center"/>
          </w:tcPr>
          <w:p w14:paraId="56F4AA33">
            <w:pPr>
              <w:pStyle w:val="18"/>
              <w:jc w:val="center"/>
              <w:rPr>
                <w:rFonts w:ascii="Times New Roman"/>
                <w:sz w:val="24"/>
              </w:rPr>
            </w:pPr>
          </w:p>
        </w:tc>
        <w:tc>
          <w:tcPr>
            <w:tcW w:w="1980" w:type="dxa"/>
            <w:vAlign w:val="center"/>
          </w:tcPr>
          <w:p w14:paraId="3E089FC7">
            <w:pPr>
              <w:pStyle w:val="18"/>
              <w:jc w:val="center"/>
              <w:rPr>
                <w:rFonts w:ascii="Times New Roman"/>
                <w:sz w:val="24"/>
              </w:rPr>
            </w:pPr>
          </w:p>
        </w:tc>
      </w:tr>
      <w:tr w14:paraId="3720D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656" w:type="dxa"/>
            <w:vAlign w:val="center"/>
          </w:tcPr>
          <w:p w14:paraId="1ACAF96F">
            <w:pPr>
              <w:pStyle w:val="18"/>
              <w:spacing w:before="104"/>
              <w:ind w:left="108"/>
              <w:jc w:val="center"/>
              <w:rPr>
                <w:sz w:val="24"/>
              </w:rPr>
            </w:pPr>
            <w:r>
              <w:rPr>
                <w:sz w:val="24"/>
              </w:rPr>
              <w:t>2.</w:t>
            </w:r>
          </w:p>
        </w:tc>
        <w:tc>
          <w:tcPr>
            <w:tcW w:w="2959" w:type="dxa"/>
            <w:vAlign w:val="center"/>
          </w:tcPr>
          <w:p w14:paraId="6357D15E">
            <w:pPr>
              <w:pStyle w:val="18"/>
              <w:jc w:val="center"/>
              <w:rPr>
                <w:rFonts w:hint="eastAsia"/>
                <w:sz w:val="24"/>
                <w:lang w:val="en-US" w:eastAsia="zh-CN"/>
              </w:rPr>
            </w:pPr>
          </w:p>
        </w:tc>
        <w:tc>
          <w:tcPr>
            <w:tcW w:w="1140" w:type="dxa"/>
            <w:tcBorders>
              <w:right w:val="single" w:color="auto" w:sz="4" w:space="0"/>
            </w:tcBorders>
            <w:vAlign w:val="center"/>
          </w:tcPr>
          <w:p w14:paraId="4FAB22A9">
            <w:pPr>
              <w:pStyle w:val="18"/>
              <w:jc w:val="center"/>
              <w:rPr>
                <w:rFonts w:ascii="Times New Roman"/>
                <w:sz w:val="24"/>
              </w:rPr>
            </w:pPr>
          </w:p>
        </w:tc>
        <w:tc>
          <w:tcPr>
            <w:tcW w:w="1845" w:type="dxa"/>
            <w:tcBorders>
              <w:left w:val="single" w:color="auto" w:sz="4" w:space="0"/>
            </w:tcBorders>
            <w:vAlign w:val="center"/>
          </w:tcPr>
          <w:p w14:paraId="615F052C">
            <w:pPr>
              <w:pStyle w:val="18"/>
              <w:jc w:val="center"/>
              <w:rPr>
                <w:rFonts w:ascii="Times New Roman"/>
                <w:sz w:val="24"/>
              </w:rPr>
            </w:pPr>
          </w:p>
        </w:tc>
        <w:tc>
          <w:tcPr>
            <w:tcW w:w="1020" w:type="dxa"/>
            <w:vAlign w:val="center"/>
          </w:tcPr>
          <w:p w14:paraId="32963DE2">
            <w:pPr>
              <w:pStyle w:val="18"/>
              <w:jc w:val="center"/>
              <w:rPr>
                <w:rFonts w:ascii="Times New Roman"/>
                <w:sz w:val="24"/>
              </w:rPr>
            </w:pPr>
          </w:p>
        </w:tc>
        <w:tc>
          <w:tcPr>
            <w:tcW w:w="1980" w:type="dxa"/>
            <w:vAlign w:val="center"/>
          </w:tcPr>
          <w:p w14:paraId="317BA05B">
            <w:pPr>
              <w:pStyle w:val="18"/>
              <w:jc w:val="center"/>
              <w:rPr>
                <w:rFonts w:ascii="Times New Roman"/>
                <w:sz w:val="24"/>
              </w:rPr>
            </w:pPr>
          </w:p>
        </w:tc>
      </w:tr>
      <w:tr w14:paraId="053D9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656" w:type="dxa"/>
            <w:vAlign w:val="center"/>
          </w:tcPr>
          <w:p w14:paraId="76BAF19C">
            <w:pPr>
              <w:pStyle w:val="18"/>
              <w:spacing w:before="104"/>
              <w:ind w:left="108"/>
              <w:jc w:val="center"/>
              <w:rPr>
                <w:sz w:val="24"/>
              </w:rPr>
            </w:pPr>
            <w:r>
              <w:rPr>
                <w:sz w:val="24"/>
              </w:rPr>
              <w:t>3.</w:t>
            </w:r>
          </w:p>
        </w:tc>
        <w:tc>
          <w:tcPr>
            <w:tcW w:w="2959" w:type="dxa"/>
            <w:vAlign w:val="center"/>
          </w:tcPr>
          <w:p w14:paraId="7F0C59E0">
            <w:pPr>
              <w:pStyle w:val="18"/>
              <w:jc w:val="center"/>
              <w:rPr>
                <w:rFonts w:ascii="Times New Roman"/>
                <w:sz w:val="24"/>
              </w:rPr>
            </w:pPr>
          </w:p>
        </w:tc>
        <w:tc>
          <w:tcPr>
            <w:tcW w:w="1140" w:type="dxa"/>
            <w:tcBorders>
              <w:right w:val="single" w:color="auto" w:sz="4" w:space="0"/>
            </w:tcBorders>
            <w:vAlign w:val="center"/>
          </w:tcPr>
          <w:p w14:paraId="1832C803">
            <w:pPr>
              <w:pStyle w:val="18"/>
              <w:jc w:val="center"/>
              <w:rPr>
                <w:rFonts w:ascii="Times New Roman"/>
                <w:sz w:val="24"/>
              </w:rPr>
            </w:pPr>
          </w:p>
        </w:tc>
        <w:tc>
          <w:tcPr>
            <w:tcW w:w="1845" w:type="dxa"/>
            <w:tcBorders>
              <w:left w:val="single" w:color="auto" w:sz="4" w:space="0"/>
            </w:tcBorders>
            <w:vAlign w:val="center"/>
          </w:tcPr>
          <w:p w14:paraId="0F3FB7B7">
            <w:pPr>
              <w:pStyle w:val="18"/>
              <w:jc w:val="center"/>
              <w:rPr>
                <w:rFonts w:ascii="Times New Roman"/>
                <w:sz w:val="24"/>
              </w:rPr>
            </w:pPr>
          </w:p>
        </w:tc>
        <w:tc>
          <w:tcPr>
            <w:tcW w:w="1020" w:type="dxa"/>
            <w:vAlign w:val="center"/>
          </w:tcPr>
          <w:p w14:paraId="4DC934A3">
            <w:pPr>
              <w:pStyle w:val="18"/>
              <w:jc w:val="center"/>
              <w:rPr>
                <w:rFonts w:ascii="Times New Roman"/>
                <w:sz w:val="24"/>
              </w:rPr>
            </w:pPr>
          </w:p>
        </w:tc>
        <w:tc>
          <w:tcPr>
            <w:tcW w:w="1980" w:type="dxa"/>
            <w:vAlign w:val="center"/>
          </w:tcPr>
          <w:p w14:paraId="53FF8A34">
            <w:pPr>
              <w:pStyle w:val="18"/>
              <w:jc w:val="center"/>
              <w:rPr>
                <w:rFonts w:ascii="Times New Roman"/>
                <w:sz w:val="24"/>
              </w:rPr>
            </w:pPr>
          </w:p>
        </w:tc>
      </w:tr>
      <w:tr w14:paraId="5192B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656" w:type="dxa"/>
            <w:vAlign w:val="center"/>
          </w:tcPr>
          <w:p w14:paraId="556CFEE2">
            <w:pPr>
              <w:pStyle w:val="18"/>
              <w:spacing w:before="104"/>
              <w:ind w:left="108"/>
              <w:jc w:val="center"/>
              <w:rPr>
                <w:sz w:val="24"/>
              </w:rPr>
            </w:pPr>
            <w:r>
              <w:rPr>
                <w:sz w:val="24"/>
              </w:rPr>
              <w:t>4.</w:t>
            </w:r>
          </w:p>
        </w:tc>
        <w:tc>
          <w:tcPr>
            <w:tcW w:w="2959" w:type="dxa"/>
            <w:vAlign w:val="center"/>
          </w:tcPr>
          <w:p w14:paraId="5D5F7A66">
            <w:pPr>
              <w:pStyle w:val="18"/>
              <w:jc w:val="center"/>
              <w:rPr>
                <w:rFonts w:ascii="Times New Roman"/>
                <w:sz w:val="24"/>
              </w:rPr>
            </w:pPr>
          </w:p>
        </w:tc>
        <w:tc>
          <w:tcPr>
            <w:tcW w:w="1140" w:type="dxa"/>
            <w:tcBorders>
              <w:right w:val="single" w:color="auto" w:sz="4" w:space="0"/>
            </w:tcBorders>
            <w:vAlign w:val="center"/>
          </w:tcPr>
          <w:p w14:paraId="0731002E">
            <w:pPr>
              <w:pStyle w:val="18"/>
              <w:jc w:val="center"/>
              <w:rPr>
                <w:rFonts w:ascii="Times New Roman"/>
                <w:sz w:val="24"/>
              </w:rPr>
            </w:pPr>
          </w:p>
        </w:tc>
        <w:tc>
          <w:tcPr>
            <w:tcW w:w="1845" w:type="dxa"/>
            <w:tcBorders>
              <w:left w:val="single" w:color="auto" w:sz="4" w:space="0"/>
            </w:tcBorders>
            <w:vAlign w:val="center"/>
          </w:tcPr>
          <w:p w14:paraId="1A04C7F6">
            <w:pPr>
              <w:pStyle w:val="18"/>
              <w:jc w:val="center"/>
              <w:rPr>
                <w:rFonts w:ascii="Times New Roman"/>
                <w:sz w:val="24"/>
              </w:rPr>
            </w:pPr>
          </w:p>
        </w:tc>
        <w:tc>
          <w:tcPr>
            <w:tcW w:w="1020" w:type="dxa"/>
            <w:vAlign w:val="center"/>
          </w:tcPr>
          <w:p w14:paraId="7D236AAC">
            <w:pPr>
              <w:pStyle w:val="18"/>
              <w:jc w:val="center"/>
              <w:rPr>
                <w:rFonts w:ascii="Times New Roman"/>
                <w:sz w:val="24"/>
              </w:rPr>
            </w:pPr>
          </w:p>
        </w:tc>
        <w:tc>
          <w:tcPr>
            <w:tcW w:w="1980" w:type="dxa"/>
            <w:vAlign w:val="center"/>
          </w:tcPr>
          <w:p w14:paraId="730E7CC5">
            <w:pPr>
              <w:pStyle w:val="18"/>
              <w:jc w:val="center"/>
              <w:rPr>
                <w:rFonts w:ascii="Times New Roman"/>
                <w:sz w:val="24"/>
              </w:rPr>
            </w:pPr>
          </w:p>
        </w:tc>
      </w:tr>
      <w:tr w14:paraId="1E7951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656" w:type="dxa"/>
            <w:vAlign w:val="center"/>
          </w:tcPr>
          <w:p w14:paraId="57AEDE2E">
            <w:pPr>
              <w:pStyle w:val="18"/>
              <w:spacing w:before="111"/>
              <w:ind w:left="108"/>
              <w:jc w:val="center"/>
              <w:rPr>
                <w:sz w:val="24"/>
              </w:rPr>
            </w:pPr>
            <w:r>
              <w:rPr>
                <w:sz w:val="24"/>
              </w:rPr>
              <w:t>5.</w:t>
            </w:r>
          </w:p>
        </w:tc>
        <w:tc>
          <w:tcPr>
            <w:tcW w:w="2959" w:type="dxa"/>
            <w:vAlign w:val="center"/>
          </w:tcPr>
          <w:p w14:paraId="7D9EF918">
            <w:pPr>
              <w:pStyle w:val="18"/>
              <w:jc w:val="center"/>
              <w:rPr>
                <w:rFonts w:ascii="Times New Roman"/>
                <w:sz w:val="24"/>
              </w:rPr>
            </w:pPr>
          </w:p>
        </w:tc>
        <w:tc>
          <w:tcPr>
            <w:tcW w:w="1140" w:type="dxa"/>
            <w:tcBorders>
              <w:right w:val="single" w:color="auto" w:sz="4" w:space="0"/>
            </w:tcBorders>
            <w:vAlign w:val="center"/>
          </w:tcPr>
          <w:p w14:paraId="670856C5">
            <w:pPr>
              <w:pStyle w:val="18"/>
              <w:jc w:val="center"/>
              <w:rPr>
                <w:rFonts w:ascii="Times New Roman"/>
                <w:sz w:val="24"/>
              </w:rPr>
            </w:pPr>
          </w:p>
        </w:tc>
        <w:tc>
          <w:tcPr>
            <w:tcW w:w="1845" w:type="dxa"/>
            <w:tcBorders>
              <w:left w:val="single" w:color="auto" w:sz="4" w:space="0"/>
            </w:tcBorders>
            <w:vAlign w:val="center"/>
          </w:tcPr>
          <w:p w14:paraId="27DF8026">
            <w:pPr>
              <w:pStyle w:val="18"/>
              <w:jc w:val="center"/>
              <w:rPr>
                <w:rFonts w:ascii="Times New Roman"/>
                <w:sz w:val="24"/>
              </w:rPr>
            </w:pPr>
          </w:p>
        </w:tc>
        <w:tc>
          <w:tcPr>
            <w:tcW w:w="1020" w:type="dxa"/>
            <w:vAlign w:val="center"/>
          </w:tcPr>
          <w:p w14:paraId="5C2D0B69">
            <w:pPr>
              <w:pStyle w:val="18"/>
              <w:jc w:val="center"/>
              <w:rPr>
                <w:rFonts w:ascii="Times New Roman"/>
                <w:sz w:val="24"/>
              </w:rPr>
            </w:pPr>
          </w:p>
        </w:tc>
        <w:tc>
          <w:tcPr>
            <w:tcW w:w="1980" w:type="dxa"/>
            <w:vAlign w:val="center"/>
          </w:tcPr>
          <w:p w14:paraId="7EF234DC">
            <w:pPr>
              <w:pStyle w:val="18"/>
              <w:jc w:val="center"/>
              <w:rPr>
                <w:rFonts w:ascii="Times New Roman"/>
                <w:sz w:val="24"/>
              </w:rPr>
            </w:pPr>
          </w:p>
        </w:tc>
      </w:tr>
      <w:tr w14:paraId="3E068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656" w:type="dxa"/>
            <w:vAlign w:val="center"/>
          </w:tcPr>
          <w:p w14:paraId="787CB5A3">
            <w:pPr>
              <w:pStyle w:val="18"/>
              <w:spacing w:before="104"/>
              <w:ind w:left="108"/>
              <w:jc w:val="center"/>
              <w:rPr>
                <w:sz w:val="24"/>
              </w:rPr>
            </w:pPr>
            <w:r>
              <w:rPr>
                <w:sz w:val="24"/>
              </w:rPr>
              <w:t>6.</w:t>
            </w:r>
          </w:p>
        </w:tc>
        <w:tc>
          <w:tcPr>
            <w:tcW w:w="2959" w:type="dxa"/>
            <w:vAlign w:val="center"/>
          </w:tcPr>
          <w:p w14:paraId="54FA4703">
            <w:pPr>
              <w:pStyle w:val="18"/>
              <w:jc w:val="center"/>
              <w:rPr>
                <w:rFonts w:ascii="Times New Roman"/>
                <w:sz w:val="24"/>
              </w:rPr>
            </w:pPr>
          </w:p>
        </w:tc>
        <w:tc>
          <w:tcPr>
            <w:tcW w:w="1140" w:type="dxa"/>
            <w:tcBorders>
              <w:right w:val="single" w:color="auto" w:sz="4" w:space="0"/>
            </w:tcBorders>
            <w:vAlign w:val="center"/>
          </w:tcPr>
          <w:p w14:paraId="32CFFA0C">
            <w:pPr>
              <w:pStyle w:val="18"/>
              <w:jc w:val="center"/>
              <w:rPr>
                <w:rFonts w:ascii="Times New Roman"/>
                <w:sz w:val="24"/>
              </w:rPr>
            </w:pPr>
          </w:p>
        </w:tc>
        <w:tc>
          <w:tcPr>
            <w:tcW w:w="1845" w:type="dxa"/>
            <w:tcBorders>
              <w:left w:val="single" w:color="auto" w:sz="4" w:space="0"/>
            </w:tcBorders>
            <w:vAlign w:val="center"/>
          </w:tcPr>
          <w:p w14:paraId="5047393A">
            <w:pPr>
              <w:pStyle w:val="18"/>
              <w:jc w:val="center"/>
              <w:rPr>
                <w:rFonts w:ascii="Times New Roman"/>
                <w:sz w:val="24"/>
              </w:rPr>
            </w:pPr>
          </w:p>
        </w:tc>
        <w:tc>
          <w:tcPr>
            <w:tcW w:w="1020" w:type="dxa"/>
            <w:vAlign w:val="center"/>
          </w:tcPr>
          <w:p w14:paraId="0C00BDE8">
            <w:pPr>
              <w:pStyle w:val="18"/>
              <w:jc w:val="center"/>
              <w:rPr>
                <w:rFonts w:ascii="Times New Roman"/>
                <w:sz w:val="24"/>
              </w:rPr>
            </w:pPr>
          </w:p>
        </w:tc>
        <w:tc>
          <w:tcPr>
            <w:tcW w:w="1980" w:type="dxa"/>
            <w:vAlign w:val="center"/>
          </w:tcPr>
          <w:p w14:paraId="06246F52">
            <w:pPr>
              <w:pStyle w:val="18"/>
              <w:jc w:val="center"/>
              <w:rPr>
                <w:rFonts w:ascii="Times New Roman"/>
                <w:sz w:val="24"/>
              </w:rPr>
            </w:pPr>
          </w:p>
        </w:tc>
      </w:tr>
      <w:tr w14:paraId="308EE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656" w:type="dxa"/>
            <w:vAlign w:val="center"/>
          </w:tcPr>
          <w:p w14:paraId="588A4F5A">
            <w:pPr>
              <w:pStyle w:val="18"/>
              <w:spacing w:before="104"/>
              <w:ind w:left="108"/>
              <w:jc w:val="center"/>
              <w:rPr>
                <w:sz w:val="24"/>
              </w:rPr>
            </w:pPr>
          </w:p>
        </w:tc>
        <w:tc>
          <w:tcPr>
            <w:tcW w:w="2959" w:type="dxa"/>
            <w:vAlign w:val="center"/>
          </w:tcPr>
          <w:p w14:paraId="575963EF">
            <w:pPr>
              <w:pStyle w:val="18"/>
              <w:jc w:val="center"/>
              <w:rPr>
                <w:rFonts w:ascii="Times New Roman"/>
                <w:sz w:val="24"/>
              </w:rPr>
            </w:pPr>
          </w:p>
        </w:tc>
        <w:tc>
          <w:tcPr>
            <w:tcW w:w="1140" w:type="dxa"/>
            <w:tcBorders>
              <w:right w:val="single" w:color="auto" w:sz="4" w:space="0"/>
            </w:tcBorders>
            <w:vAlign w:val="center"/>
          </w:tcPr>
          <w:p w14:paraId="03F85FC8">
            <w:pPr>
              <w:pStyle w:val="18"/>
              <w:jc w:val="center"/>
              <w:rPr>
                <w:rFonts w:ascii="Times New Roman"/>
                <w:sz w:val="24"/>
              </w:rPr>
            </w:pPr>
          </w:p>
        </w:tc>
        <w:tc>
          <w:tcPr>
            <w:tcW w:w="1845" w:type="dxa"/>
            <w:tcBorders>
              <w:left w:val="single" w:color="auto" w:sz="4" w:space="0"/>
            </w:tcBorders>
            <w:vAlign w:val="center"/>
          </w:tcPr>
          <w:p w14:paraId="7DD59B6C">
            <w:pPr>
              <w:pStyle w:val="18"/>
              <w:jc w:val="center"/>
              <w:rPr>
                <w:rFonts w:ascii="Times New Roman"/>
                <w:sz w:val="24"/>
              </w:rPr>
            </w:pPr>
          </w:p>
        </w:tc>
        <w:tc>
          <w:tcPr>
            <w:tcW w:w="1020" w:type="dxa"/>
            <w:vAlign w:val="center"/>
          </w:tcPr>
          <w:p w14:paraId="01453D4E">
            <w:pPr>
              <w:pStyle w:val="18"/>
              <w:jc w:val="center"/>
              <w:rPr>
                <w:rFonts w:ascii="Times New Roman"/>
                <w:sz w:val="24"/>
              </w:rPr>
            </w:pPr>
          </w:p>
        </w:tc>
        <w:tc>
          <w:tcPr>
            <w:tcW w:w="1980" w:type="dxa"/>
            <w:vAlign w:val="center"/>
          </w:tcPr>
          <w:p w14:paraId="04FCCABB">
            <w:pPr>
              <w:pStyle w:val="18"/>
              <w:jc w:val="center"/>
              <w:rPr>
                <w:rFonts w:ascii="Times New Roman"/>
                <w:sz w:val="24"/>
              </w:rPr>
            </w:pPr>
          </w:p>
        </w:tc>
      </w:tr>
      <w:tr w14:paraId="2C8B73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656" w:type="dxa"/>
            <w:vAlign w:val="center"/>
          </w:tcPr>
          <w:p w14:paraId="0635E453">
            <w:pPr>
              <w:pStyle w:val="18"/>
              <w:spacing w:before="104"/>
              <w:ind w:left="108"/>
              <w:jc w:val="center"/>
              <w:rPr>
                <w:sz w:val="24"/>
              </w:rPr>
            </w:pPr>
          </w:p>
        </w:tc>
        <w:tc>
          <w:tcPr>
            <w:tcW w:w="2959" w:type="dxa"/>
            <w:vAlign w:val="center"/>
          </w:tcPr>
          <w:p w14:paraId="1BF8F788">
            <w:pPr>
              <w:pStyle w:val="18"/>
              <w:jc w:val="center"/>
              <w:rPr>
                <w:rFonts w:ascii="Times New Roman"/>
                <w:sz w:val="24"/>
              </w:rPr>
            </w:pPr>
          </w:p>
        </w:tc>
        <w:tc>
          <w:tcPr>
            <w:tcW w:w="1140" w:type="dxa"/>
            <w:tcBorders>
              <w:right w:val="single" w:color="auto" w:sz="4" w:space="0"/>
            </w:tcBorders>
            <w:vAlign w:val="center"/>
          </w:tcPr>
          <w:p w14:paraId="732E4C09">
            <w:pPr>
              <w:pStyle w:val="18"/>
              <w:jc w:val="center"/>
              <w:rPr>
                <w:rFonts w:ascii="Times New Roman"/>
                <w:sz w:val="24"/>
              </w:rPr>
            </w:pPr>
          </w:p>
        </w:tc>
        <w:tc>
          <w:tcPr>
            <w:tcW w:w="1845" w:type="dxa"/>
            <w:tcBorders>
              <w:left w:val="single" w:color="auto" w:sz="4" w:space="0"/>
            </w:tcBorders>
            <w:vAlign w:val="center"/>
          </w:tcPr>
          <w:p w14:paraId="50D5BDE9">
            <w:pPr>
              <w:pStyle w:val="18"/>
              <w:jc w:val="center"/>
              <w:rPr>
                <w:rFonts w:ascii="Times New Roman"/>
                <w:sz w:val="24"/>
              </w:rPr>
            </w:pPr>
          </w:p>
        </w:tc>
        <w:tc>
          <w:tcPr>
            <w:tcW w:w="1020" w:type="dxa"/>
            <w:vAlign w:val="center"/>
          </w:tcPr>
          <w:p w14:paraId="57C6F67E">
            <w:pPr>
              <w:pStyle w:val="18"/>
              <w:jc w:val="center"/>
              <w:rPr>
                <w:rFonts w:ascii="Times New Roman"/>
                <w:sz w:val="24"/>
              </w:rPr>
            </w:pPr>
          </w:p>
        </w:tc>
        <w:tc>
          <w:tcPr>
            <w:tcW w:w="1980" w:type="dxa"/>
            <w:vAlign w:val="center"/>
          </w:tcPr>
          <w:p w14:paraId="4221F263">
            <w:pPr>
              <w:pStyle w:val="18"/>
              <w:jc w:val="center"/>
              <w:rPr>
                <w:rFonts w:ascii="Times New Roman"/>
                <w:sz w:val="24"/>
              </w:rPr>
            </w:pPr>
          </w:p>
        </w:tc>
      </w:tr>
    </w:tbl>
    <w:p w14:paraId="021AC3C3">
      <w:pPr>
        <w:pStyle w:val="10"/>
        <w:spacing w:before="36" w:after="17"/>
        <w:ind w:left="7310"/>
      </w:pPr>
      <w:r>
        <w:t>单位：元（人民币）</w:t>
      </w:r>
    </w:p>
    <w:p w14:paraId="6A64FFD3">
      <w:pPr>
        <w:pStyle w:val="10"/>
        <w:spacing w:before="3"/>
        <w:rPr>
          <w:sz w:val="23"/>
        </w:rPr>
      </w:pPr>
    </w:p>
    <w:p w14:paraId="01A3BB1F">
      <w:pPr>
        <w:pStyle w:val="10"/>
        <w:tabs>
          <w:tab w:val="left" w:pos="6133"/>
          <w:tab w:val="left" w:pos="7500"/>
        </w:tabs>
        <w:spacing w:before="66" w:line="268" w:lineRule="auto"/>
        <w:ind w:left="1216" w:right="3922"/>
      </w:pPr>
      <w:r>
        <w:rPr>
          <w:spacing w:val="8"/>
        </w:rPr>
        <w:t>法</w:t>
      </w:r>
      <w:r>
        <w:rPr>
          <w:spacing w:val="9"/>
        </w:rPr>
        <w:t>定代</w:t>
      </w:r>
      <w:r>
        <w:rPr>
          <w:spacing w:val="8"/>
        </w:rPr>
        <w:t>表</w:t>
      </w:r>
      <w:r>
        <w:rPr>
          <w:spacing w:val="9"/>
        </w:rPr>
        <w:t>人</w:t>
      </w:r>
      <w:r>
        <w:rPr>
          <w:spacing w:val="8"/>
        </w:rPr>
        <w:t>或其</w:t>
      </w:r>
      <w:r>
        <w:rPr>
          <w:spacing w:val="9"/>
        </w:rPr>
        <w:t>委</w:t>
      </w:r>
      <w:r>
        <w:rPr>
          <w:spacing w:val="8"/>
        </w:rPr>
        <w:t>托</w:t>
      </w:r>
      <w:r>
        <w:rPr>
          <w:spacing w:val="9"/>
        </w:rPr>
        <w:t>代</w:t>
      </w:r>
      <w:r>
        <w:rPr>
          <w:spacing w:val="8"/>
        </w:rPr>
        <w:t>理</w:t>
      </w:r>
      <w:r>
        <w:rPr>
          <w:spacing w:val="9"/>
        </w:rPr>
        <w:t>人</w:t>
      </w:r>
      <w:r>
        <w:rPr>
          <w:spacing w:val="8"/>
        </w:rPr>
        <w:t>签</w:t>
      </w:r>
      <w:r>
        <w:rPr>
          <w:spacing w:val="9"/>
        </w:rPr>
        <w:t>字</w:t>
      </w:r>
      <w:r>
        <w:rPr>
          <w:rFonts w:hint="eastAsia"/>
          <w:spacing w:val="9"/>
          <w:lang w:val="en-US" w:eastAsia="zh-CN"/>
        </w:rPr>
        <w:t>或盖章</w:t>
      </w:r>
      <w:r>
        <w:rPr>
          <w:spacing w:val="4"/>
        </w:rPr>
        <w:t>:</w:t>
      </w:r>
      <w:r>
        <w:rPr>
          <w:u w:val="single"/>
        </w:rPr>
        <w:t xml:space="preserve"> </w:t>
      </w:r>
      <w:r>
        <w:rPr>
          <w:u w:val="single"/>
        </w:rPr>
        <w:tab/>
      </w:r>
      <w:r>
        <w:rPr>
          <w:u w:val="single"/>
        </w:rPr>
        <w:tab/>
      </w:r>
      <w:r>
        <w:rPr>
          <w:u w:val="single"/>
        </w:rPr>
        <w:t xml:space="preserve"> </w:t>
      </w:r>
      <w:r>
        <w:rPr>
          <w:spacing w:val="8"/>
        </w:rPr>
        <w:t>投</w:t>
      </w:r>
      <w:r>
        <w:rPr>
          <w:spacing w:val="9"/>
        </w:rPr>
        <w:t>标</w:t>
      </w:r>
      <w:r>
        <w:rPr>
          <w:spacing w:val="8"/>
        </w:rPr>
        <w:t>人</w:t>
      </w:r>
      <w:r>
        <w:rPr>
          <w:spacing w:val="4"/>
        </w:rPr>
        <w:t>(</w:t>
      </w:r>
      <w:r>
        <w:rPr>
          <w:spacing w:val="8"/>
        </w:rPr>
        <w:t>盖单</w:t>
      </w:r>
      <w:r>
        <w:rPr>
          <w:spacing w:val="9"/>
        </w:rPr>
        <w:t>位</w:t>
      </w:r>
      <w:r>
        <w:rPr>
          <w:spacing w:val="8"/>
        </w:rPr>
        <w:t>章</w:t>
      </w:r>
      <w:r>
        <w:rPr>
          <w:spacing w:val="4"/>
        </w:rPr>
        <w:t>):</w:t>
      </w:r>
      <w:r>
        <w:rPr>
          <w:u w:val="single"/>
        </w:rPr>
        <w:t xml:space="preserve"> </w:t>
      </w:r>
      <w:r>
        <w:rPr>
          <w:u w:val="single"/>
        </w:rPr>
        <w:tab/>
      </w:r>
    </w:p>
    <w:p w14:paraId="553D3BE1">
      <w:pPr>
        <w:pStyle w:val="10"/>
        <w:spacing w:before="8"/>
        <w:rPr>
          <w:sz w:val="21"/>
        </w:rPr>
      </w:pPr>
    </w:p>
    <w:p w14:paraId="54955E46">
      <w:pPr>
        <w:pStyle w:val="10"/>
        <w:spacing w:before="66"/>
        <w:ind w:left="1216"/>
      </w:pPr>
      <w:r>
        <w:t>注:1.如果按单价计算的结果与总价不一致,以单价为准修正总价。</w:t>
      </w:r>
    </w:p>
    <w:p w14:paraId="165CB001">
      <w:pPr>
        <w:pStyle w:val="17"/>
        <w:numPr>
          <w:ilvl w:val="1"/>
          <w:numId w:val="0"/>
        </w:numPr>
        <w:tabs>
          <w:tab w:val="left" w:pos="1840"/>
        </w:tabs>
        <w:spacing w:before="37" w:after="0" w:line="240" w:lineRule="auto"/>
        <w:ind w:left="1839" w:leftChars="0" w:right="0" w:rightChars="0" w:hanging="249" w:firstLineChars="0"/>
        <w:jc w:val="left"/>
        <w:rPr>
          <w:sz w:val="24"/>
        </w:rPr>
      </w:pPr>
      <w:r>
        <w:rPr>
          <w:rFonts w:hint="default" w:ascii="宋体" w:hAnsi="宋体" w:eastAsia="宋体" w:cs="宋体"/>
          <w:spacing w:val="4"/>
          <w:w w:val="100"/>
          <w:sz w:val="22"/>
          <w:szCs w:val="22"/>
          <w:lang w:val="en-US" w:eastAsia="en-US" w:bidi="en-US"/>
        </w:rPr>
        <w:t>2.</w:t>
      </w:r>
      <w:r>
        <w:rPr>
          <w:spacing w:val="7"/>
          <w:sz w:val="24"/>
        </w:rPr>
        <w:t>如果不提供详细分项报价将视为没有实质性响应竞争性磋商文件。</w:t>
      </w:r>
    </w:p>
    <w:p w14:paraId="5711999B">
      <w:pPr>
        <w:pStyle w:val="17"/>
        <w:numPr>
          <w:ilvl w:val="1"/>
          <w:numId w:val="0"/>
        </w:numPr>
        <w:tabs>
          <w:tab w:val="left" w:pos="1840"/>
        </w:tabs>
        <w:spacing w:before="36" w:after="0" w:line="268" w:lineRule="auto"/>
        <w:ind w:left="1756" w:leftChars="0" w:right="1126" w:rightChars="0" w:hanging="166" w:firstLineChars="0"/>
        <w:jc w:val="left"/>
        <w:rPr>
          <w:sz w:val="24"/>
        </w:rPr>
      </w:pPr>
      <w:r>
        <w:rPr>
          <w:rFonts w:hint="default" w:ascii="宋体" w:hAnsi="宋体" w:eastAsia="宋体" w:cs="宋体"/>
          <w:spacing w:val="4"/>
          <w:w w:val="100"/>
          <w:sz w:val="22"/>
          <w:szCs w:val="22"/>
          <w:lang w:val="en-US" w:eastAsia="en-US" w:bidi="en-US"/>
        </w:rPr>
        <w:t>3.</w:t>
      </w:r>
      <w:r>
        <w:rPr>
          <w:spacing w:val="8"/>
          <w:sz w:val="24"/>
        </w:rPr>
        <w:t>如果开标一览表</w:t>
      </w:r>
      <w:r>
        <w:rPr>
          <w:spacing w:val="9"/>
          <w:sz w:val="24"/>
        </w:rPr>
        <w:t>（</w:t>
      </w:r>
      <w:r>
        <w:rPr>
          <w:spacing w:val="8"/>
          <w:sz w:val="24"/>
        </w:rPr>
        <w:t>报价表</w:t>
      </w:r>
      <w:r>
        <w:rPr>
          <w:spacing w:val="9"/>
          <w:sz w:val="24"/>
        </w:rPr>
        <w:t>）</w:t>
      </w:r>
      <w:r>
        <w:rPr>
          <w:spacing w:val="7"/>
          <w:sz w:val="24"/>
        </w:rPr>
        <w:t>内容与投标文件中明细表内容不一致的，以开标一</w:t>
      </w:r>
      <w:r>
        <w:rPr>
          <w:spacing w:val="8"/>
          <w:sz w:val="24"/>
        </w:rPr>
        <w:t>览表（报价表）</w:t>
      </w:r>
      <w:r>
        <w:rPr>
          <w:spacing w:val="6"/>
          <w:sz w:val="24"/>
        </w:rPr>
        <w:t>内容为准。</w:t>
      </w:r>
    </w:p>
    <w:p w14:paraId="08A10C45">
      <w:pPr>
        <w:spacing w:after="0" w:line="268" w:lineRule="auto"/>
        <w:jc w:val="left"/>
        <w:rPr>
          <w:sz w:val="24"/>
        </w:rPr>
        <w:sectPr>
          <w:type w:val="continuous"/>
          <w:pgSz w:w="11910" w:h="16840"/>
          <w:pgMar w:top="1440" w:right="1080" w:bottom="1440" w:left="1080" w:header="720" w:footer="720" w:gutter="0"/>
          <w:cols w:space="720" w:num="1"/>
        </w:sectPr>
      </w:pPr>
    </w:p>
    <w:p w14:paraId="64CF7D0A">
      <w:pPr>
        <w:pStyle w:val="10"/>
        <w:spacing w:before="0"/>
        <w:ind w:left="0"/>
      </w:pPr>
      <w:r>
        <w:t>（附件 4）</w:t>
      </w:r>
    </w:p>
    <w:p w14:paraId="1F963C98">
      <w:pPr>
        <w:pStyle w:val="10"/>
        <w:spacing w:before="6"/>
        <w:rPr>
          <w:sz w:val="38"/>
        </w:rPr>
      </w:pPr>
      <w:r>
        <w:br w:type="column"/>
      </w:r>
    </w:p>
    <w:p w14:paraId="5BB3F4B1">
      <w:pPr>
        <w:pStyle w:val="5"/>
      </w:pPr>
      <w:r>
        <w:rPr>
          <w:rFonts w:hint="eastAsia" w:eastAsia="宋体"/>
          <w:lang w:val="en-US" w:eastAsia="zh-CN"/>
        </w:rPr>
        <w:t>5</w:t>
      </w:r>
      <w:r>
        <w:t>、技术规格偏离表</w:t>
      </w:r>
    </w:p>
    <w:p w14:paraId="2DC8BBFA">
      <w:pPr>
        <w:spacing w:after="0"/>
        <w:sectPr>
          <w:pgSz w:w="11910" w:h="16840"/>
          <w:pgMar w:top="1440" w:right="1080" w:bottom="1440" w:left="1080" w:header="873" w:footer="1066" w:gutter="0"/>
          <w:cols w:equalWidth="0" w:num="2">
            <w:col w:w="1266" w:space="1554"/>
            <w:col w:w="6930"/>
          </w:cols>
        </w:sectPr>
      </w:pPr>
    </w:p>
    <w:p w14:paraId="22A7A6DE">
      <w:pPr>
        <w:pStyle w:val="10"/>
        <w:spacing w:before="12"/>
        <w:rPr>
          <w:rFonts w:ascii="Microsoft JhengHei"/>
          <w:b/>
          <w:sz w:val="19"/>
        </w:rPr>
      </w:pPr>
    </w:p>
    <w:p w14:paraId="7FDE0AEC">
      <w:pPr>
        <w:pStyle w:val="10"/>
        <w:tabs>
          <w:tab w:val="left" w:pos="4642"/>
        </w:tabs>
        <w:spacing w:before="67"/>
        <w:ind w:left="654"/>
      </w:pPr>
      <w:r>
        <w:rPr>
          <w:spacing w:val="8"/>
        </w:rPr>
        <w:t>项</w:t>
      </w:r>
      <w:r>
        <w:rPr>
          <w:spacing w:val="9"/>
        </w:rPr>
        <w:t>目名</w:t>
      </w:r>
      <w:r>
        <w:rPr>
          <w:spacing w:val="8"/>
        </w:rPr>
        <w:t>称</w:t>
      </w:r>
      <w:r>
        <w:t>:</w:t>
      </w:r>
      <w:r>
        <w:tab/>
      </w:r>
      <w:r>
        <w:rPr>
          <w:spacing w:val="4"/>
        </w:rPr>
        <w:t>项</w:t>
      </w:r>
      <w:r>
        <w:rPr>
          <w:spacing w:val="8"/>
        </w:rPr>
        <w:t>目</w:t>
      </w:r>
      <w:r>
        <w:rPr>
          <w:spacing w:val="9"/>
        </w:rPr>
        <w:t>编</w:t>
      </w:r>
      <w:r>
        <w:rPr>
          <w:spacing w:val="8"/>
        </w:rPr>
        <w:t>号</w:t>
      </w:r>
      <w:r>
        <w:t>:</w:t>
      </w:r>
    </w:p>
    <w:p w14:paraId="5F51E323">
      <w:pPr>
        <w:pStyle w:val="10"/>
        <w:spacing w:before="1" w:after="1"/>
        <w:rPr>
          <w:sz w:val="28"/>
        </w:rPr>
      </w:pPr>
    </w:p>
    <w:tbl>
      <w:tblPr>
        <w:tblStyle w:val="13"/>
        <w:tblW w:w="0" w:type="auto"/>
        <w:tblInd w:w="11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9"/>
        <w:gridCol w:w="1275"/>
        <w:gridCol w:w="1681"/>
        <w:gridCol w:w="1282"/>
        <w:gridCol w:w="2414"/>
        <w:gridCol w:w="1161"/>
      </w:tblGrid>
      <w:tr w14:paraId="7A3F19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939" w:type="dxa"/>
          </w:tcPr>
          <w:p w14:paraId="77249663">
            <w:pPr>
              <w:pStyle w:val="18"/>
              <w:spacing w:before="108"/>
              <w:ind w:left="220"/>
              <w:rPr>
                <w:sz w:val="24"/>
              </w:rPr>
            </w:pPr>
            <w:r>
              <w:rPr>
                <w:sz w:val="24"/>
              </w:rPr>
              <w:t>序号</w:t>
            </w:r>
          </w:p>
        </w:tc>
        <w:tc>
          <w:tcPr>
            <w:tcW w:w="1275" w:type="dxa"/>
          </w:tcPr>
          <w:p w14:paraId="674BF83B">
            <w:pPr>
              <w:pStyle w:val="18"/>
              <w:spacing w:before="108"/>
              <w:ind w:left="139"/>
              <w:rPr>
                <w:sz w:val="24"/>
              </w:rPr>
            </w:pPr>
            <w:r>
              <w:rPr>
                <w:sz w:val="24"/>
              </w:rPr>
              <w:t>服务名称</w:t>
            </w:r>
          </w:p>
        </w:tc>
        <w:tc>
          <w:tcPr>
            <w:tcW w:w="1681" w:type="dxa"/>
          </w:tcPr>
          <w:p w14:paraId="0D58B10C">
            <w:pPr>
              <w:pStyle w:val="18"/>
              <w:spacing w:before="108"/>
              <w:ind w:left="342"/>
              <w:rPr>
                <w:sz w:val="24"/>
              </w:rPr>
            </w:pPr>
            <w:r>
              <w:rPr>
                <w:sz w:val="24"/>
              </w:rPr>
              <w:t>招标规格</w:t>
            </w:r>
          </w:p>
        </w:tc>
        <w:tc>
          <w:tcPr>
            <w:tcW w:w="1282" w:type="dxa"/>
          </w:tcPr>
          <w:p w14:paraId="70C3881E">
            <w:pPr>
              <w:pStyle w:val="18"/>
              <w:spacing w:before="108"/>
              <w:ind w:left="143"/>
              <w:rPr>
                <w:sz w:val="24"/>
              </w:rPr>
            </w:pPr>
            <w:r>
              <w:rPr>
                <w:sz w:val="24"/>
              </w:rPr>
              <w:t>投标规格</w:t>
            </w:r>
          </w:p>
        </w:tc>
        <w:tc>
          <w:tcPr>
            <w:tcW w:w="2414" w:type="dxa"/>
          </w:tcPr>
          <w:p w14:paraId="644B0EF7">
            <w:pPr>
              <w:pStyle w:val="18"/>
              <w:spacing w:before="108"/>
              <w:ind w:left="942" w:right="941"/>
              <w:jc w:val="center"/>
              <w:rPr>
                <w:sz w:val="24"/>
              </w:rPr>
            </w:pPr>
            <w:r>
              <w:rPr>
                <w:sz w:val="24"/>
              </w:rPr>
              <w:t>偏离</w:t>
            </w:r>
          </w:p>
        </w:tc>
        <w:tc>
          <w:tcPr>
            <w:tcW w:w="1161" w:type="dxa"/>
          </w:tcPr>
          <w:p w14:paraId="160A06B4">
            <w:pPr>
              <w:pStyle w:val="18"/>
              <w:spacing w:before="108"/>
              <w:ind w:left="331"/>
              <w:rPr>
                <w:sz w:val="24"/>
              </w:rPr>
            </w:pPr>
            <w:r>
              <w:rPr>
                <w:sz w:val="24"/>
              </w:rPr>
              <w:t>说明</w:t>
            </w:r>
          </w:p>
        </w:tc>
      </w:tr>
      <w:tr w14:paraId="093B6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1" w:hRule="atLeast"/>
        </w:trPr>
        <w:tc>
          <w:tcPr>
            <w:tcW w:w="939" w:type="dxa"/>
          </w:tcPr>
          <w:p w14:paraId="30EBEF7B">
            <w:pPr>
              <w:pStyle w:val="18"/>
              <w:rPr>
                <w:rFonts w:ascii="Times New Roman"/>
                <w:sz w:val="24"/>
              </w:rPr>
            </w:pPr>
          </w:p>
        </w:tc>
        <w:tc>
          <w:tcPr>
            <w:tcW w:w="1275" w:type="dxa"/>
          </w:tcPr>
          <w:p w14:paraId="63973F3A">
            <w:pPr>
              <w:pStyle w:val="18"/>
              <w:rPr>
                <w:rFonts w:ascii="Times New Roman"/>
                <w:sz w:val="24"/>
              </w:rPr>
            </w:pPr>
          </w:p>
        </w:tc>
        <w:tc>
          <w:tcPr>
            <w:tcW w:w="1681" w:type="dxa"/>
          </w:tcPr>
          <w:p w14:paraId="0ED23796">
            <w:pPr>
              <w:pStyle w:val="18"/>
              <w:rPr>
                <w:rFonts w:ascii="Times New Roman"/>
                <w:sz w:val="24"/>
              </w:rPr>
            </w:pPr>
          </w:p>
        </w:tc>
        <w:tc>
          <w:tcPr>
            <w:tcW w:w="1282" w:type="dxa"/>
          </w:tcPr>
          <w:p w14:paraId="000F68E6">
            <w:pPr>
              <w:pStyle w:val="18"/>
              <w:rPr>
                <w:rFonts w:ascii="Times New Roman"/>
                <w:sz w:val="24"/>
              </w:rPr>
            </w:pPr>
          </w:p>
        </w:tc>
        <w:tc>
          <w:tcPr>
            <w:tcW w:w="2414" w:type="dxa"/>
          </w:tcPr>
          <w:p w14:paraId="368FE068">
            <w:pPr>
              <w:pStyle w:val="18"/>
              <w:spacing w:before="11" w:line="187" w:lineRule="auto"/>
              <w:ind w:left="108" w:right="104"/>
              <w:rPr>
                <w:rFonts w:hint="eastAsia" w:ascii="Microsoft JhengHei" w:eastAsia="Microsoft JhengHei"/>
                <w:b/>
                <w:sz w:val="24"/>
              </w:rPr>
            </w:pPr>
            <w:r>
              <w:rPr>
                <w:rFonts w:hint="eastAsia" w:ascii="Microsoft JhengHei" w:eastAsia="Microsoft JhengHei"/>
                <w:b/>
                <w:sz w:val="24"/>
                <w:u w:val="single"/>
              </w:rPr>
              <w:t>如有正偏离需提供证明材料，证明材料</w:t>
            </w:r>
          </w:p>
          <w:p w14:paraId="28AF4B11">
            <w:pPr>
              <w:pStyle w:val="18"/>
              <w:spacing w:line="312" w:lineRule="exact"/>
              <w:ind w:left="108"/>
              <w:rPr>
                <w:rFonts w:hint="eastAsia" w:ascii="Microsoft JhengHei" w:eastAsia="Microsoft JhengHei"/>
                <w:b/>
                <w:sz w:val="24"/>
              </w:rPr>
            </w:pPr>
            <w:r>
              <w:rPr>
                <w:rFonts w:hint="eastAsia" w:ascii="Microsoft JhengHei" w:eastAsia="Microsoft JhengHei"/>
                <w:b/>
                <w:w w:val="110"/>
                <w:sz w:val="24"/>
                <w:u w:val="single"/>
              </w:rPr>
              <w:t>附后</w:t>
            </w:r>
            <w:r>
              <w:rPr>
                <w:rFonts w:hint="eastAsia" w:ascii="Microsoft JhengHei" w:eastAsia="Microsoft JhengHei"/>
                <w:b/>
                <w:w w:val="120"/>
                <w:sz w:val="24"/>
                <w:u w:val="single"/>
              </w:rPr>
              <w:t>(</w:t>
            </w:r>
            <w:r>
              <w:rPr>
                <w:rFonts w:hint="eastAsia" w:ascii="Microsoft JhengHei" w:eastAsia="Microsoft JhengHei"/>
                <w:b/>
                <w:w w:val="110"/>
                <w:sz w:val="24"/>
                <w:u w:val="single"/>
              </w:rPr>
              <w:t>并注明页码</w:t>
            </w:r>
            <w:r>
              <w:rPr>
                <w:rFonts w:hint="eastAsia" w:ascii="Microsoft JhengHei" w:eastAsia="Microsoft JhengHei"/>
                <w:b/>
                <w:w w:val="120"/>
                <w:sz w:val="24"/>
                <w:u w:val="single"/>
              </w:rPr>
              <w:t>)</w:t>
            </w:r>
          </w:p>
        </w:tc>
        <w:tc>
          <w:tcPr>
            <w:tcW w:w="1161" w:type="dxa"/>
          </w:tcPr>
          <w:p w14:paraId="3F7EBA2D">
            <w:pPr>
              <w:pStyle w:val="18"/>
              <w:rPr>
                <w:rFonts w:ascii="Times New Roman"/>
                <w:sz w:val="24"/>
              </w:rPr>
            </w:pPr>
          </w:p>
        </w:tc>
      </w:tr>
      <w:tr w14:paraId="0A20A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939" w:type="dxa"/>
          </w:tcPr>
          <w:p w14:paraId="668B06BC">
            <w:pPr>
              <w:pStyle w:val="18"/>
              <w:rPr>
                <w:rFonts w:ascii="Times New Roman"/>
                <w:sz w:val="24"/>
              </w:rPr>
            </w:pPr>
          </w:p>
        </w:tc>
        <w:tc>
          <w:tcPr>
            <w:tcW w:w="1275" w:type="dxa"/>
          </w:tcPr>
          <w:p w14:paraId="1A89543E">
            <w:pPr>
              <w:pStyle w:val="18"/>
              <w:rPr>
                <w:rFonts w:ascii="Times New Roman"/>
                <w:sz w:val="24"/>
              </w:rPr>
            </w:pPr>
          </w:p>
        </w:tc>
        <w:tc>
          <w:tcPr>
            <w:tcW w:w="1681" w:type="dxa"/>
          </w:tcPr>
          <w:p w14:paraId="7AB44681">
            <w:pPr>
              <w:pStyle w:val="18"/>
              <w:rPr>
                <w:rFonts w:ascii="Times New Roman"/>
                <w:sz w:val="24"/>
              </w:rPr>
            </w:pPr>
          </w:p>
        </w:tc>
        <w:tc>
          <w:tcPr>
            <w:tcW w:w="1282" w:type="dxa"/>
          </w:tcPr>
          <w:p w14:paraId="20B69A6F">
            <w:pPr>
              <w:pStyle w:val="18"/>
              <w:rPr>
                <w:rFonts w:ascii="Times New Roman"/>
                <w:sz w:val="24"/>
              </w:rPr>
            </w:pPr>
          </w:p>
        </w:tc>
        <w:tc>
          <w:tcPr>
            <w:tcW w:w="2414" w:type="dxa"/>
          </w:tcPr>
          <w:p w14:paraId="7154C7BF">
            <w:pPr>
              <w:pStyle w:val="18"/>
              <w:rPr>
                <w:rFonts w:ascii="Times New Roman"/>
                <w:sz w:val="24"/>
              </w:rPr>
            </w:pPr>
          </w:p>
        </w:tc>
        <w:tc>
          <w:tcPr>
            <w:tcW w:w="1161" w:type="dxa"/>
          </w:tcPr>
          <w:p w14:paraId="0082DB08">
            <w:pPr>
              <w:pStyle w:val="18"/>
              <w:rPr>
                <w:rFonts w:ascii="Times New Roman"/>
                <w:sz w:val="24"/>
              </w:rPr>
            </w:pPr>
          </w:p>
        </w:tc>
      </w:tr>
      <w:tr w14:paraId="25528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939" w:type="dxa"/>
          </w:tcPr>
          <w:p w14:paraId="7E7B498E">
            <w:pPr>
              <w:pStyle w:val="18"/>
              <w:rPr>
                <w:rFonts w:ascii="Times New Roman"/>
                <w:sz w:val="24"/>
              </w:rPr>
            </w:pPr>
          </w:p>
        </w:tc>
        <w:tc>
          <w:tcPr>
            <w:tcW w:w="1275" w:type="dxa"/>
          </w:tcPr>
          <w:p w14:paraId="47EC9082">
            <w:pPr>
              <w:pStyle w:val="18"/>
              <w:rPr>
                <w:rFonts w:ascii="Times New Roman"/>
                <w:sz w:val="24"/>
              </w:rPr>
            </w:pPr>
          </w:p>
        </w:tc>
        <w:tc>
          <w:tcPr>
            <w:tcW w:w="1681" w:type="dxa"/>
          </w:tcPr>
          <w:p w14:paraId="1B90CEE9">
            <w:pPr>
              <w:pStyle w:val="18"/>
              <w:rPr>
                <w:rFonts w:ascii="Times New Roman"/>
                <w:sz w:val="24"/>
              </w:rPr>
            </w:pPr>
          </w:p>
        </w:tc>
        <w:tc>
          <w:tcPr>
            <w:tcW w:w="1282" w:type="dxa"/>
          </w:tcPr>
          <w:p w14:paraId="45681D54">
            <w:pPr>
              <w:pStyle w:val="18"/>
              <w:rPr>
                <w:rFonts w:ascii="Times New Roman"/>
                <w:sz w:val="24"/>
              </w:rPr>
            </w:pPr>
          </w:p>
        </w:tc>
        <w:tc>
          <w:tcPr>
            <w:tcW w:w="2414" w:type="dxa"/>
          </w:tcPr>
          <w:p w14:paraId="3EAAE3E5">
            <w:pPr>
              <w:pStyle w:val="18"/>
              <w:rPr>
                <w:rFonts w:ascii="Times New Roman"/>
                <w:sz w:val="24"/>
              </w:rPr>
            </w:pPr>
          </w:p>
        </w:tc>
        <w:tc>
          <w:tcPr>
            <w:tcW w:w="1161" w:type="dxa"/>
          </w:tcPr>
          <w:p w14:paraId="474B3840">
            <w:pPr>
              <w:pStyle w:val="18"/>
              <w:rPr>
                <w:rFonts w:ascii="Times New Roman"/>
                <w:sz w:val="24"/>
              </w:rPr>
            </w:pPr>
          </w:p>
        </w:tc>
      </w:tr>
      <w:tr w14:paraId="1565F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939" w:type="dxa"/>
          </w:tcPr>
          <w:p w14:paraId="5CA8AAF3">
            <w:pPr>
              <w:pStyle w:val="18"/>
              <w:rPr>
                <w:rFonts w:ascii="Times New Roman"/>
                <w:sz w:val="24"/>
              </w:rPr>
            </w:pPr>
          </w:p>
        </w:tc>
        <w:tc>
          <w:tcPr>
            <w:tcW w:w="1275" w:type="dxa"/>
          </w:tcPr>
          <w:p w14:paraId="2880E887">
            <w:pPr>
              <w:pStyle w:val="18"/>
              <w:rPr>
                <w:rFonts w:ascii="Times New Roman"/>
                <w:sz w:val="24"/>
              </w:rPr>
            </w:pPr>
          </w:p>
        </w:tc>
        <w:tc>
          <w:tcPr>
            <w:tcW w:w="1681" w:type="dxa"/>
          </w:tcPr>
          <w:p w14:paraId="3E05AA8F">
            <w:pPr>
              <w:pStyle w:val="18"/>
              <w:rPr>
                <w:rFonts w:ascii="Times New Roman"/>
                <w:sz w:val="24"/>
              </w:rPr>
            </w:pPr>
          </w:p>
        </w:tc>
        <w:tc>
          <w:tcPr>
            <w:tcW w:w="1282" w:type="dxa"/>
          </w:tcPr>
          <w:p w14:paraId="39D6C5B5">
            <w:pPr>
              <w:pStyle w:val="18"/>
              <w:rPr>
                <w:rFonts w:ascii="Times New Roman"/>
                <w:sz w:val="24"/>
              </w:rPr>
            </w:pPr>
          </w:p>
        </w:tc>
        <w:tc>
          <w:tcPr>
            <w:tcW w:w="2414" w:type="dxa"/>
          </w:tcPr>
          <w:p w14:paraId="10B6CB2A">
            <w:pPr>
              <w:pStyle w:val="18"/>
              <w:rPr>
                <w:rFonts w:ascii="Times New Roman"/>
                <w:sz w:val="24"/>
              </w:rPr>
            </w:pPr>
          </w:p>
        </w:tc>
        <w:tc>
          <w:tcPr>
            <w:tcW w:w="1161" w:type="dxa"/>
          </w:tcPr>
          <w:p w14:paraId="2B350083">
            <w:pPr>
              <w:pStyle w:val="18"/>
              <w:rPr>
                <w:rFonts w:ascii="Times New Roman"/>
                <w:sz w:val="24"/>
              </w:rPr>
            </w:pPr>
          </w:p>
        </w:tc>
      </w:tr>
      <w:tr w14:paraId="26CC5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939" w:type="dxa"/>
          </w:tcPr>
          <w:p w14:paraId="5862E2B8">
            <w:pPr>
              <w:pStyle w:val="18"/>
              <w:rPr>
                <w:rFonts w:ascii="Times New Roman"/>
                <w:sz w:val="24"/>
              </w:rPr>
            </w:pPr>
          </w:p>
        </w:tc>
        <w:tc>
          <w:tcPr>
            <w:tcW w:w="1275" w:type="dxa"/>
          </w:tcPr>
          <w:p w14:paraId="4819ED51">
            <w:pPr>
              <w:pStyle w:val="18"/>
              <w:rPr>
                <w:rFonts w:ascii="Times New Roman"/>
                <w:sz w:val="24"/>
              </w:rPr>
            </w:pPr>
          </w:p>
        </w:tc>
        <w:tc>
          <w:tcPr>
            <w:tcW w:w="1681" w:type="dxa"/>
          </w:tcPr>
          <w:p w14:paraId="2B07F18B">
            <w:pPr>
              <w:pStyle w:val="18"/>
              <w:rPr>
                <w:rFonts w:ascii="Times New Roman"/>
                <w:sz w:val="24"/>
              </w:rPr>
            </w:pPr>
          </w:p>
        </w:tc>
        <w:tc>
          <w:tcPr>
            <w:tcW w:w="1282" w:type="dxa"/>
          </w:tcPr>
          <w:p w14:paraId="0D32FBE2">
            <w:pPr>
              <w:pStyle w:val="18"/>
              <w:rPr>
                <w:rFonts w:ascii="Times New Roman"/>
                <w:sz w:val="24"/>
              </w:rPr>
            </w:pPr>
          </w:p>
        </w:tc>
        <w:tc>
          <w:tcPr>
            <w:tcW w:w="2414" w:type="dxa"/>
          </w:tcPr>
          <w:p w14:paraId="1B994485">
            <w:pPr>
              <w:pStyle w:val="18"/>
              <w:rPr>
                <w:rFonts w:ascii="Times New Roman"/>
                <w:sz w:val="24"/>
              </w:rPr>
            </w:pPr>
          </w:p>
        </w:tc>
        <w:tc>
          <w:tcPr>
            <w:tcW w:w="1161" w:type="dxa"/>
          </w:tcPr>
          <w:p w14:paraId="1BC49B0D">
            <w:pPr>
              <w:pStyle w:val="18"/>
              <w:rPr>
                <w:rFonts w:ascii="Times New Roman"/>
                <w:sz w:val="24"/>
              </w:rPr>
            </w:pPr>
          </w:p>
        </w:tc>
      </w:tr>
      <w:tr w14:paraId="19D9A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939" w:type="dxa"/>
          </w:tcPr>
          <w:p w14:paraId="6190A3AE">
            <w:pPr>
              <w:pStyle w:val="18"/>
              <w:rPr>
                <w:rFonts w:ascii="Times New Roman"/>
                <w:sz w:val="24"/>
              </w:rPr>
            </w:pPr>
          </w:p>
        </w:tc>
        <w:tc>
          <w:tcPr>
            <w:tcW w:w="1275" w:type="dxa"/>
          </w:tcPr>
          <w:p w14:paraId="16FB987F">
            <w:pPr>
              <w:pStyle w:val="18"/>
              <w:rPr>
                <w:rFonts w:ascii="Times New Roman"/>
                <w:sz w:val="24"/>
              </w:rPr>
            </w:pPr>
          </w:p>
        </w:tc>
        <w:tc>
          <w:tcPr>
            <w:tcW w:w="1681" w:type="dxa"/>
          </w:tcPr>
          <w:p w14:paraId="5031DC3C">
            <w:pPr>
              <w:pStyle w:val="18"/>
              <w:rPr>
                <w:rFonts w:ascii="Times New Roman"/>
                <w:sz w:val="24"/>
              </w:rPr>
            </w:pPr>
          </w:p>
        </w:tc>
        <w:tc>
          <w:tcPr>
            <w:tcW w:w="1282" w:type="dxa"/>
          </w:tcPr>
          <w:p w14:paraId="0590C598">
            <w:pPr>
              <w:pStyle w:val="18"/>
              <w:rPr>
                <w:rFonts w:ascii="Times New Roman"/>
                <w:sz w:val="24"/>
              </w:rPr>
            </w:pPr>
          </w:p>
        </w:tc>
        <w:tc>
          <w:tcPr>
            <w:tcW w:w="2414" w:type="dxa"/>
          </w:tcPr>
          <w:p w14:paraId="36A246FC">
            <w:pPr>
              <w:pStyle w:val="18"/>
              <w:rPr>
                <w:rFonts w:ascii="Times New Roman"/>
                <w:sz w:val="24"/>
              </w:rPr>
            </w:pPr>
          </w:p>
        </w:tc>
        <w:tc>
          <w:tcPr>
            <w:tcW w:w="1161" w:type="dxa"/>
          </w:tcPr>
          <w:p w14:paraId="6B6625F8">
            <w:pPr>
              <w:pStyle w:val="18"/>
              <w:rPr>
                <w:rFonts w:ascii="Times New Roman"/>
                <w:sz w:val="24"/>
              </w:rPr>
            </w:pPr>
          </w:p>
        </w:tc>
      </w:tr>
      <w:tr w14:paraId="12457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939" w:type="dxa"/>
          </w:tcPr>
          <w:p w14:paraId="06374D15">
            <w:pPr>
              <w:pStyle w:val="18"/>
              <w:rPr>
                <w:rFonts w:ascii="Times New Roman"/>
                <w:sz w:val="24"/>
              </w:rPr>
            </w:pPr>
          </w:p>
        </w:tc>
        <w:tc>
          <w:tcPr>
            <w:tcW w:w="1275" w:type="dxa"/>
          </w:tcPr>
          <w:p w14:paraId="0A8F1AB1">
            <w:pPr>
              <w:pStyle w:val="18"/>
              <w:rPr>
                <w:rFonts w:ascii="Times New Roman"/>
                <w:sz w:val="24"/>
              </w:rPr>
            </w:pPr>
          </w:p>
        </w:tc>
        <w:tc>
          <w:tcPr>
            <w:tcW w:w="1681" w:type="dxa"/>
          </w:tcPr>
          <w:p w14:paraId="7C177DBC">
            <w:pPr>
              <w:pStyle w:val="18"/>
              <w:rPr>
                <w:rFonts w:ascii="Times New Roman"/>
                <w:sz w:val="24"/>
              </w:rPr>
            </w:pPr>
          </w:p>
        </w:tc>
        <w:tc>
          <w:tcPr>
            <w:tcW w:w="1282" w:type="dxa"/>
          </w:tcPr>
          <w:p w14:paraId="3D5D225F">
            <w:pPr>
              <w:pStyle w:val="18"/>
              <w:rPr>
                <w:rFonts w:ascii="Times New Roman"/>
                <w:sz w:val="24"/>
              </w:rPr>
            </w:pPr>
          </w:p>
        </w:tc>
        <w:tc>
          <w:tcPr>
            <w:tcW w:w="2414" w:type="dxa"/>
          </w:tcPr>
          <w:p w14:paraId="56A22EAF">
            <w:pPr>
              <w:pStyle w:val="18"/>
              <w:rPr>
                <w:rFonts w:ascii="Times New Roman"/>
                <w:sz w:val="24"/>
              </w:rPr>
            </w:pPr>
          </w:p>
        </w:tc>
        <w:tc>
          <w:tcPr>
            <w:tcW w:w="1161" w:type="dxa"/>
          </w:tcPr>
          <w:p w14:paraId="760452FC">
            <w:pPr>
              <w:pStyle w:val="18"/>
              <w:rPr>
                <w:rFonts w:ascii="Times New Roman"/>
                <w:sz w:val="24"/>
              </w:rPr>
            </w:pPr>
          </w:p>
        </w:tc>
      </w:tr>
      <w:tr w14:paraId="2B0E8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939" w:type="dxa"/>
          </w:tcPr>
          <w:p w14:paraId="647FF4C0">
            <w:pPr>
              <w:pStyle w:val="18"/>
              <w:rPr>
                <w:rFonts w:ascii="Times New Roman"/>
                <w:sz w:val="24"/>
              </w:rPr>
            </w:pPr>
          </w:p>
        </w:tc>
        <w:tc>
          <w:tcPr>
            <w:tcW w:w="1275" w:type="dxa"/>
          </w:tcPr>
          <w:p w14:paraId="1FB71AE8">
            <w:pPr>
              <w:pStyle w:val="18"/>
              <w:rPr>
                <w:rFonts w:ascii="Times New Roman"/>
                <w:sz w:val="24"/>
              </w:rPr>
            </w:pPr>
          </w:p>
        </w:tc>
        <w:tc>
          <w:tcPr>
            <w:tcW w:w="1681" w:type="dxa"/>
          </w:tcPr>
          <w:p w14:paraId="0565F10C">
            <w:pPr>
              <w:pStyle w:val="18"/>
              <w:rPr>
                <w:rFonts w:ascii="Times New Roman"/>
                <w:sz w:val="24"/>
              </w:rPr>
            </w:pPr>
          </w:p>
        </w:tc>
        <w:tc>
          <w:tcPr>
            <w:tcW w:w="1282" w:type="dxa"/>
          </w:tcPr>
          <w:p w14:paraId="2A23A76D">
            <w:pPr>
              <w:pStyle w:val="18"/>
              <w:rPr>
                <w:rFonts w:ascii="Times New Roman"/>
                <w:sz w:val="24"/>
              </w:rPr>
            </w:pPr>
          </w:p>
        </w:tc>
        <w:tc>
          <w:tcPr>
            <w:tcW w:w="2414" w:type="dxa"/>
          </w:tcPr>
          <w:p w14:paraId="7B0A9E85">
            <w:pPr>
              <w:pStyle w:val="18"/>
              <w:rPr>
                <w:rFonts w:ascii="Times New Roman"/>
                <w:sz w:val="24"/>
              </w:rPr>
            </w:pPr>
          </w:p>
        </w:tc>
        <w:tc>
          <w:tcPr>
            <w:tcW w:w="1161" w:type="dxa"/>
          </w:tcPr>
          <w:p w14:paraId="02D21049">
            <w:pPr>
              <w:pStyle w:val="18"/>
              <w:rPr>
                <w:rFonts w:ascii="Times New Roman"/>
                <w:sz w:val="24"/>
              </w:rPr>
            </w:pPr>
          </w:p>
        </w:tc>
      </w:tr>
      <w:tr w14:paraId="6992E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939" w:type="dxa"/>
          </w:tcPr>
          <w:p w14:paraId="0D68A1BB">
            <w:pPr>
              <w:pStyle w:val="18"/>
              <w:rPr>
                <w:rFonts w:ascii="Times New Roman"/>
                <w:sz w:val="24"/>
              </w:rPr>
            </w:pPr>
          </w:p>
        </w:tc>
        <w:tc>
          <w:tcPr>
            <w:tcW w:w="1275" w:type="dxa"/>
          </w:tcPr>
          <w:p w14:paraId="5CA43A29">
            <w:pPr>
              <w:pStyle w:val="18"/>
              <w:rPr>
                <w:rFonts w:ascii="Times New Roman"/>
                <w:sz w:val="24"/>
              </w:rPr>
            </w:pPr>
          </w:p>
        </w:tc>
        <w:tc>
          <w:tcPr>
            <w:tcW w:w="1681" w:type="dxa"/>
          </w:tcPr>
          <w:p w14:paraId="1340DE1D">
            <w:pPr>
              <w:pStyle w:val="18"/>
              <w:rPr>
                <w:rFonts w:ascii="Times New Roman"/>
                <w:sz w:val="24"/>
              </w:rPr>
            </w:pPr>
          </w:p>
        </w:tc>
        <w:tc>
          <w:tcPr>
            <w:tcW w:w="1282" w:type="dxa"/>
          </w:tcPr>
          <w:p w14:paraId="6CEB254A">
            <w:pPr>
              <w:pStyle w:val="18"/>
              <w:rPr>
                <w:rFonts w:ascii="Times New Roman"/>
                <w:sz w:val="24"/>
              </w:rPr>
            </w:pPr>
          </w:p>
        </w:tc>
        <w:tc>
          <w:tcPr>
            <w:tcW w:w="2414" w:type="dxa"/>
          </w:tcPr>
          <w:p w14:paraId="7B4E2852">
            <w:pPr>
              <w:pStyle w:val="18"/>
              <w:rPr>
                <w:rFonts w:ascii="Times New Roman"/>
                <w:sz w:val="24"/>
              </w:rPr>
            </w:pPr>
          </w:p>
        </w:tc>
        <w:tc>
          <w:tcPr>
            <w:tcW w:w="1161" w:type="dxa"/>
          </w:tcPr>
          <w:p w14:paraId="40EBE5C1">
            <w:pPr>
              <w:pStyle w:val="18"/>
              <w:rPr>
                <w:rFonts w:ascii="Times New Roman"/>
                <w:sz w:val="24"/>
              </w:rPr>
            </w:pPr>
          </w:p>
        </w:tc>
      </w:tr>
      <w:tr w14:paraId="10400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939" w:type="dxa"/>
          </w:tcPr>
          <w:p w14:paraId="3B2AE78F">
            <w:pPr>
              <w:pStyle w:val="18"/>
              <w:rPr>
                <w:rFonts w:ascii="Times New Roman"/>
                <w:sz w:val="24"/>
              </w:rPr>
            </w:pPr>
          </w:p>
        </w:tc>
        <w:tc>
          <w:tcPr>
            <w:tcW w:w="1275" w:type="dxa"/>
          </w:tcPr>
          <w:p w14:paraId="1B3A38B4">
            <w:pPr>
              <w:pStyle w:val="18"/>
              <w:rPr>
                <w:rFonts w:ascii="Times New Roman"/>
                <w:sz w:val="24"/>
              </w:rPr>
            </w:pPr>
          </w:p>
        </w:tc>
        <w:tc>
          <w:tcPr>
            <w:tcW w:w="1681" w:type="dxa"/>
          </w:tcPr>
          <w:p w14:paraId="24ABB119">
            <w:pPr>
              <w:pStyle w:val="18"/>
              <w:rPr>
                <w:rFonts w:ascii="Times New Roman"/>
                <w:sz w:val="24"/>
              </w:rPr>
            </w:pPr>
          </w:p>
        </w:tc>
        <w:tc>
          <w:tcPr>
            <w:tcW w:w="1282" w:type="dxa"/>
          </w:tcPr>
          <w:p w14:paraId="6BE772A4">
            <w:pPr>
              <w:pStyle w:val="18"/>
              <w:rPr>
                <w:rFonts w:ascii="Times New Roman"/>
                <w:sz w:val="24"/>
              </w:rPr>
            </w:pPr>
          </w:p>
        </w:tc>
        <w:tc>
          <w:tcPr>
            <w:tcW w:w="2414" w:type="dxa"/>
          </w:tcPr>
          <w:p w14:paraId="71E2528C">
            <w:pPr>
              <w:pStyle w:val="18"/>
              <w:rPr>
                <w:rFonts w:ascii="Times New Roman"/>
                <w:sz w:val="24"/>
              </w:rPr>
            </w:pPr>
          </w:p>
        </w:tc>
        <w:tc>
          <w:tcPr>
            <w:tcW w:w="1161" w:type="dxa"/>
          </w:tcPr>
          <w:p w14:paraId="10538441">
            <w:pPr>
              <w:pStyle w:val="18"/>
              <w:rPr>
                <w:rFonts w:ascii="Times New Roman"/>
                <w:sz w:val="24"/>
              </w:rPr>
            </w:pPr>
          </w:p>
        </w:tc>
      </w:tr>
      <w:tr w14:paraId="67441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939" w:type="dxa"/>
          </w:tcPr>
          <w:p w14:paraId="68F28175">
            <w:pPr>
              <w:pStyle w:val="18"/>
              <w:rPr>
                <w:rFonts w:ascii="Times New Roman"/>
                <w:sz w:val="24"/>
              </w:rPr>
            </w:pPr>
          </w:p>
        </w:tc>
        <w:tc>
          <w:tcPr>
            <w:tcW w:w="1275" w:type="dxa"/>
          </w:tcPr>
          <w:p w14:paraId="7BB0936F">
            <w:pPr>
              <w:pStyle w:val="18"/>
              <w:rPr>
                <w:rFonts w:ascii="Times New Roman"/>
                <w:sz w:val="24"/>
              </w:rPr>
            </w:pPr>
          </w:p>
        </w:tc>
        <w:tc>
          <w:tcPr>
            <w:tcW w:w="1681" w:type="dxa"/>
          </w:tcPr>
          <w:p w14:paraId="353A4638">
            <w:pPr>
              <w:pStyle w:val="18"/>
              <w:rPr>
                <w:rFonts w:ascii="Times New Roman"/>
                <w:sz w:val="24"/>
              </w:rPr>
            </w:pPr>
          </w:p>
        </w:tc>
        <w:tc>
          <w:tcPr>
            <w:tcW w:w="1282" w:type="dxa"/>
          </w:tcPr>
          <w:p w14:paraId="2954AB21">
            <w:pPr>
              <w:pStyle w:val="18"/>
              <w:rPr>
                <w:rFonts w:ascii="Times New Roman"/>
                <w:sz w:val="24"/>
              </w:rPr>
            </w:pPr>
          </w:p>
        </w:tc>
        <w:tc>
          <w:tcPr>
            <w:tcW w:w="2414" w:type="dxa"/>
          </w:tcPr>
          <w:p w14:paraId="38A82EF8">
            <w:pPr>
              <w:pStyle w:val="18"/>
              <w:rPr>
                <w:rFonts w:ascii="Times New Roman"/>
                <w:sz w:val="24"/>
              </w:rPr>
            </w:pPr>
          </w:p>
        </w:tc>
        <w:tc>
          <w:tcPr>
            <w:tcW w:w="1161" w:type="dxa"/>
          </w:tcPr>
          <w:p w14:paraId="5C859D9D">
            <w:pPr>
              <w:pStyle w:val="18"/>
              <w:rPr>
                <w:rFonts w:ascii="Times New Roman"/>
                <w:sz w:val="24"/>
              </w:rPr>
            </w:pPr>
          </w:p>
        </w:tc>
      </w:tr>
      <w:tr w14:paraId="65014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939" w:type="dxa"/>
          </w:tcPr>
          <w:p w14:paraId="6A257CE5">
            <w:pPr>
              <w:pStyle w:val="18"/>
              <w:rPr>
                <w:rFonts w:ascii="Times New Roman"/>
                <w:sz w:val="24"/>
              </w:rPr>
            </w:pPr>
          </w:p>
        </w:tc>
        <w:tc>
          <w:tcPr>
            <w:tcW w:w="1275" w:type="dxa"/>
          </w:tcPr>
          <w:p w14:paraId="2D067842">
            <w:pPr>
              <w:pStyle w:val="18"/>
              <w:rPr>
                <w:rFonts w:ascii="Times New Roman"/>
                <w:sz w:val="24"/>
              </w:rPr>
            </w:pPr>
          </w:p>
        </w:tc>
        <w:tc>
          <w:tcPr>
            <w:tcW w:w="1681" w:type="dxa"/>
          </w:tcPr>
          <w:p w14:paraId="431CE5F7">
            <w:pPr>
              <w:pStyle w:val="18"/>
              <w:rPr>
                <w:rFonts w:ascii="Times New Roman"/>
                <w:sz w:val="24"/>
              </w:rPr>
            </w:pPr>
          </w:p>
        </w:tc>
        <w:tc>
          <w:tcPr>
            <w:tcW w:w="1282" w:type="dxa"/>
          </w:tcPr>
          <w:p w14:paraId="65AFE0F9">
            <w:pPr>
              <w:pStyle w:val="18"/>
              <w:rPr>
                <w:rFonts w:ascii="Times New Roman"/>
                <w:sz w:val="24"/>
              </w:rPr>
            </w:pPr>
          </w:p>
        </w:tc>
        <w:tc>
          <w:tcPr>
            <w:tcW w:w="2414" w:type="dxa"/>
          </w:tcPr>
          <w:p w14:paraId="661D856A">
            <w:pPr>
              <w:pStyle w:val="18"/>
              <w:rPr>
                <w:rFonts w:ascii="Times New Roman"/>
                <w:sz w:val="24"/>
              </w:rPr>
            </w:pPr>
          </w:p>
        </w:tc>
        <w:tc>
          <w:tcPr>
            <w:tcW w:w="1161" w:type="dxa"/>
          </w:tcPr>
          <w:p w14:paraId="724E8B35">
            <w:pPr>
              <w:pStyle w:val="18"/>
              <w:rPr>
                <w:rFonts w:ascii="Times New Roman"/>
                <w:sz w:val="24"/>
              </w:rPr>
            </w:pPr>
          </w:p>
        </w:tc>
      </w:tr>
      <w:tr w14:paraId="4488E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939" w:type="dxa"/>
          </w:tcPr>
          <w:p w14:paraId="2D1CD924">
            <w:pPr>
              <w:pStyle w:val="18"/>
              <w:rPr>
                <w:rFonts w:ascii="Times New Roman"/>
                <w:sz w:val="24"/>
              </w:rPr>
            </w:pPr>
          </w:p>
        </w:tc>
        <w:tc>
          <w:tcPr>
            <w:tcW w:w="1275" w:type="dxa"/>
          </w:tcPr>
          <w:p w14:paraId="237C17F4">
            <w:pPr>
              <w:pStyle w:val="18"/>
              <w:rPr>
                <w:rFonts w:ascii="Times New Roman"/>
                <w:sz w:val="24"/>
              </w:rPr>
            </w:pPr>
          </w:p>
        </w:tc>
        <w:tc>
          <w:tcPr>
            <w:tcW w:w="1681" w:type="dxa"/>
          </w:tcPr>
          <w:p w14:paraId="28D90D0A">
            <w:pPr>
              <w:pStyle w:val="18"/>
              <w:rPr>
                <w:rFonts w:ascii="Times New Roman"/>
                <w:sz w:val="24"/>
              </w:rPr>
            </w:pPr>
          </w:p>
        </w:tc>
        <w:tc>
          <w:tcPr>
            <w:tcW w:w="1282" w:type="dxa"/>
          </w:tcPr>
          <w:p w14:paraId="6D76901B">
            <w:pPr>
              <w:pStyle w:val="18"/>
              <w:rPr>
                <w:rFonts w:ascii="Times New Roman"/>
                <w:sz w:val="24"/>
              </w:rPr>
            </w:pPr>
          </w:p>
        </w:tc>
        <w:tc>
          <w:tcPr>
            <w:tcW w:w="2414" w:type="dxa"/>
          </w:tcPr>
          <w:p w14:paraId="61A7AB82">
            <w:pPr>
              <w:pStyle w:val="18"/>
              <w:rPr>
                <w:rFonts w:ascii="Times New Roman"/>
                <w:sz w:val="24"/>
              </w:rPr>
            </w:pPr>
          </w:p>
        </w:tc>
        <w:tc>
          <w:tcPr>
            <w:tcW w:w="1161" w:type="dxa"/>
          </w:tcPr>
          <w:p w14:paraId="71620195">
            <w:pPr>
              <w:pStyle w:val="18"/>
              <w:rPr>
                <w:rFonts w:ascii="Times New Roman"/>
                <w:sz w:val="24"/>
              </w:rPr>
            </w:pPr>
          </w:p>
        </w:tc>
      </w:tr>
      <w:tr w14:paraId="1ACAE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939" w:type="dxa"/>
          </w:tcPr>
          <w:p w14:paraId="2CC41974">
            <w:pPr>
              <w:pStyle w:val="18"/>
              <w:rPr>
                <w:rFonts w:ascii="Times New Roman"/>
                <w:sz w:val="24"/>
              </w:rPr>
            </w:pPr>
          </w:p>
        </w:tc>
        <w:tc>
          <w:tcPr>
            <w:tcW w:w="1275" w:type="dxa"/>
          </w:tcPr>
          <w:p w14:paraId="2FC688E2">
            <w:pPr>
              <w:pStyle w:val="18"/>
              <w:rPr>
                <w:rFonts w:ascii="Times New Roman"/>
                <w:sz w:val="24"/>
              </w:rPr>
            </w:pPr>
          </w:p>
        </w:tc>
        <w:tc>
          <w:tcPr>
            <w:tcW w:w="1681" w:type="dxa"/>
          </w:tcPr>
          <w:p w14:paraId="34893730">
            <w:pPr>
              <w:pStyle w:val="18"/>
              <w:rPr>
                <w:rFonts w:ascii="Times New Roman"/>
                <w:sz w:val="24"/>
              </w:rPr>
            </w:pPr>
          </w:p>
        </w:tc>
        <w:tc>
          <w:tcPr>
            <w:tcW w:w="1282" w:type="dxa"/>
          </w:tcPr>
          <w:p w14:paraId="464D9B58">
            <w:pPr>
              <w:pStyle w:val="18"/>
              <w:rPr>
                <w:rFonts w:ascii="Times New Roman"/>
                <w:sz w:val="24"/>
              </w:rPr>
            </w:pPr>
          </w:p>
        </w:tc>
        <w:tc>
          <w:tcPr>
            <w:tcW w:w="2414" w:type="dxa"/>
          </w:tcPr>
          <w:p w14:paraId="7005CBE2">
            <w:pPr>
              <w:pStyle w:val="18"/>
              <w:rPr>
                <w:rFonts w:ascii="Times New Roman"/>
                <w:sz w:val="24"/>
              </w:rPr>
            </w:pPr>
          </w:p>
        </w:tc>
        <w:tc>
          <w:tcPr>
            <w:tcW w:w="1161" w:type="dxa"/>
          </w:tcPr>
          <w:p w14:paraId="61480777">
            <w:pPr>
              <w:pStyle w:val="18"/>
              <w:rPr>
                <w:rFonts w:ascii="Times New Roman"/>
                <w:sz w:val="24"/>
              </w:rPr>
            </w:pPr>
          </w:p>
        </w:tc>
      </w:tr>
    </w:tbl>
    <w:p w14:paraId="3A42D4D0">
      <w:pPr>
        <w:pStyle w:val="10"/>
      </w:pPr>
    </w:p>
    <w:p w14:paraId="5D88BD30">
      <w:pPr>
        <w:pStyle w:val="10"/>
        <w:spacing w:before="3"/>
        <w:rPr>
          <w:sz w:val="31"/>
        </w:rPr>
      </w:pPr>
    </w:p>
    <w:p w14:paraId="11407546">
      <w:pPr>
        <w:pStyle w:val="10"/>
        <w:tabs>
          <w:tab w:val="left" w:pos="6133"/>
          <w:tab w:val="left" w:pos="7500"/>
        </w:tabs>
        <w:spacing w:line="268" w:lineRule="auto"/>
        <w:ind w:left="1216" w:right="3922"/>
      </w:pPr>
      <w:r>
        <w:rPr>
          <w:spacing w:val="8"/>
        </w:rPr>
        <w:t>法</w:t>
      </w:r>
      <w:r>
        <w:rPr>
          <w:spacing w:val="9"/>
        </w:rPr>
        <w:t>定代</w:t>
      </w:r>
      <w:r>
        <w:rPr>
          <w:spacing w:val="8"/>
        </w:rPr>
        <w:t>表</w:t>
      </w:r>
      <w:r>
        <w:rPr>
          <w:spacing w:val="9"/>
        </w:rPr>
        <w:t>人</w:t>
      </w:r>
      <w:r>
        <w:rPr>
          <w:spacing w:val="8"/>
        </w:rPr>
        <w:t>或其</w:t>
      </w:r>
      <w:r>
        <w:rPr>
          <w:spacing w:val="9"/>
        </w:rPr>
        <w:t>委</w:t>
      </w:r>
      <w:r>
        <w:rPr>
          <w:spacing w:val="8"/>
        </w:rPr>
        <w:t>托</w:t>
      </w:r>
      <w:r>
        <w:rPr>
          <w:spacing w:val="9"/>
        </w:rPr>
        <w:t>代</w:t>
      </w:r>
      <w:r>
        <w:rPr>
          <w:spacing w:val="8"/>
        </w:rPr>
        <w:t>理</w:t>
      </w:r>
      <w:r>
        <w:rPr>
          <w:spacing w:val="9"/>
        </w:rPr>
        <w:t>人</w:t>
      </w:r>
      <w:r>
        <w:rPr>
          <w:spacing w:val="8"/>
        </w:rPr>
        <w:t>签</w:t>
      </w:r>
      <w:r>
        <w:rPr>
          <w:spacing w:val="9"/>
        </w:rPr>
        <w:t>字</w:t>
      </w:r>
      <w:r>
        <w:rPr>
          <w:rFonts w:hint="eastAsia"/>
          <w:spacing w:val="9"/>
          <w:lang w:val="en-US" w:eastAsia="zh-CN"/>
        </w:rPr>
        <w:t>或盖章</w:t>
      </w:r>
      <w:r>
        <w:rPr>
          <w:spacing w:val="4"/>
        </w:rPr>
        <w:t>:</w:t>
      </w:r>
      <w:r>
        <w:rPr>
          <w:u w:val="single"/>
        </w:rPr>
        <w:t xml:space="preserve"> </w:t>
      </w:r>
      <w:r>
        <w:rPr>
          <w:u w:val="single"/>
        </w:rPr>
        <w:tab/>
      </w:r>
      <w:r>
        <w:rPr>
          <w:u w:val="single"/>
        </w:rPr>
        <w:tab/>
      </w:r>
      <w:r>
        <w:rPr>
          <w:u w:val="single"/>
        </w:rPr>
        <w:t xml:space="preserve"> </w:t>
      </w:r>
      <w:r>
        <w:rPr>
          <w:spacing w:val="8"/>
        </w:rPr>
        <w:t>投</w:t>
      </w:r>
      <w:r>
        <w:rPr>
          <w:spacing w:val="9"/>
        </w:rPr>
        <w:t>标</w:t>
      </w:r>
      <w:r>
        <w:rPr>
          <w:spacing w:val="8"/>
        </w:rPr>
        <w:t>人</w:t>
      </w:r>
      <w:r>
        <w:rPr>
          <w:spacing w:val="4"/>
        </w:rPr>
        <w:t>(</w:t>
      </w:r>
      <w:r>
        <w:rPr>
          <w:spacing w:val="8"/>
        </w:rPr>
        <w:t>盖单</w:t>
      </w:r>
      <w:r>
        <w:rPr>
          <w:spacing w:val="9"/>
        </w:rPr>
        <w:t>位</w:t>
      </w:r>
      <w:r>
        <w:rPr>
          <w:spacing w:val="8"/>
        </w:rPr>
        <w:t>章</w:t>
      </w:r>
      <w:r>
        <w:rPr>
          <w:spacing w:val="4"/>
        </w:rPr>
        <w:t>):</w:t>
      </w:r>
      <w:r>
        <w:rPr>
          <w:u w:val="single"/>
        </w:rPr>
        <w:t xml:space="preserve"> </w:t>
      </w:r>
      <w:r>
        <w:rPr>
          <w:u w:val="single"/>
        </w:rPr>
        <w:tab/>
      </w:r>
    </w:p>
    <w:p w14:paraId="1166E611">
      <w:pPr>
        <w:spacing w:after="0" w:line="268" w:lineRule="auto"/>
        <w:sectPr>
          <w:type w:val="continuous"/>
          <w:pgSz w:w="11910" w:h="16840"/>
          <w:pgMar w:top="1440" w:right="1080" w:bottom="1440" w:left="1080" w:header="720" w:footer="720" w:gutter="0"/>
          <w:cols w:space="720" w:num="1"/>
        </w:sectPr>
      </w:pPr>
    </w:p>
    <w:p w14:paraId="595910BB">
      <w:pPr>
        <w:pStyle w:val="10"/>
        <w:rPr>
          <w:sz w:val="20"/>
        </w:rPr>
      </w:pPr>
    </w:p>
    <w:p w14:paraId="694572E9">
      <w:pPr>
        <w:spacing w:after="0"/>
        <w:rPr>
          <w:sz w:val="20"/>
        </w:rPr>
        <w:sectPr>
          <w:pgSz w:w="11910" w:h="16840"/>
          <w:pgMar w:top="1440" w:right="1080" w:bottom="1440" w:left="1080" w:header="873" w:footer="1066" w:gutter="0"/>
          <w:cols w:space="720" w:num="1"/>
        </w:sectPr>
      </w:pPr>
    </w:p>
    <w:p w14:paraId="70C6D820">
      <w:pPr>
        <w:pStyle w:val="10"/>
        <w:spacing w:before="3"/>
        <w:rPr>
          <w:sz w:val="17"/>
        </w:rPr>
      </w:pPr>
    </w:p>
    <w:p w14:paraId="738212DA">
      <w:pPr>
        <w:pStyle w:val="10"/>
        <w:spacing w:before="0"/>
        <w:ind w:left="0"/>
      </w:pPr>
      <w:r>
        <w:t>（附件 5）</w:t>
      </w:r>
    </w:p>
    <w:p w14:paraId="0EAD286E">
      <w:pPr>
        <w:pStyle w:val="10"/>
        <w:spacing w:before="4"/>
        <w:rPr>
          <w:sz w:val="45"/>
        </w:rPr>
      </w:pPr>
      <w:r>
        <w:br w:type="column"/>
      </w:r>
    </w:p>
    <w:p w14:paraId="1C59D4F0">
      <w:pPr>
        <w:pStyle w:val="5"/>
        <w:spacing w:before="1"/>
      </w:pPr>
      <w:r>
        <w:rPr>
          <w:rFonts w:hint="eastAsia" w:eastAsia="宋体"/>
          <w:lang w:val="en-US" w:eastAsia="zh-CN"/>
        </w:rPr>
        <w:t>6</w:t>
      </w:r>
      <w:r>
        <w:t>、商务条款偏离表</w:t>
      </w:r>
    </w:p>
    <w:p w14:paraId="4FCAD859">
      <w:pPr>
        <w:spacing w:after="0"/>
        <w:sectPr>
          <w:type w:val="continuous"/>
          <w:pgSz w:w="11910" w:h="16840"/>
          <w:pgMar w:top="1440" w:right="1080" w:bottom="1440" w:left="1080" w:header="720" w:footer="720" w:gutter="0"/>
          <w:cols w:equalWidth="0" w:num="2">
            <w:col w:w="1266" w:space="1554"/>
            <w:col w:w="6930"/>
          </w:cols>
        </w:sectPr>
      </w:pPr>
    </w:p>
    <w:p w14:paraId="343912EF">
      <w:pPr>
        <w:pStyle w:val="10"/>
        <w:rPr>
          <w:rFonts w:ascii="Microsoft JhengHei"/>
          <w:b/>
          <w:sz w:val="20"/>
        </w:rPr>
      </w:pPr>
    </w:p>
    <w:p w14:paraId="094BE214">
      <w:pPr>
        <w:pStyle w:val="10"/>
        <w:spacing w:before="6"/>
        <w:rPr>
          <w:rFonts w:ascii="Microsoft JhengHei"/>
          <w:b/>
          <w:sz w:val="18"/>
        </w:rPr>
      </w:pPr>
    </w:p>
    <w:p w14:paraId="50206D3E">
      <w:pPr>
        <w:pStyle w:val="10"/>
        <w:tabs>
          <w:tab w:val="left" w:pos="5080"/>
        </w:tabs>
        <w:spacing w:before="67"/>
        <w:ind w:left="1216"/>
      </w:pPr>
      <w:r>
        <w:rPr>
          <w:spacing w:val="8"/>
        </w:rPr>
        <w:t>项</w:t>
      </w:r>
      <w:r>
        <w:rPr>
          <w:spacing w:val="9"/>
        </w:rPr>
        <w:t>目名</w:t>
      </w:r>
      <w:r>
        <w:rPr>
          <w:spacing w:val="8"/>
        </w:rPr>
        <w:t>称</w:t>
      </w:r>
      <w:r>
        <w:t>:</w:t>
      </w:r>
      <w:r>
        <w:tab/>
      </w:r>
      <w:r>
        <w:rPr>
          <w:spacing w:val="4"/>
        </w:rPr>
        <w:t>项</w:t>
      </w:r>
      <w:r>
        <w:rPr>
          <w:spacing w:val="8"/>
        </w:rPr>
        <w:t>目</w:t>
      </w:r>
      <w:r>
        <w:rPr>
          <w:spacing w:val="9"/>
        </w:rPr>
        <w:t>编</w:t>
      </w:r>
      <w:r>
        <w:rPr>
          <w:spacing w:val="8"/>
        </w:rPr>
        <w:t>号</w:t>
      </w:r>
      <w:r>
        <w:t>:</w:t>
      </w:r>
    </w:p>
    <w:p w14:paraId="4424C9C6">
      <w:pPr>
        <w:pStyle w:val="10"/>
        <w:spacing w:before="1"/>
        <w:rPr>
          <w:sz w:val="28"/>
        </w:rPr>
      </w:pPr>
    </w:p>
    <w:tbl>
      <w:tblPr>
        <w:tblStyle w:val="13"/>
        <w:tblpPr w:leftFromText="180" w:rightFromText="180" w:vertAnchor="page" w:horzAnchor="page" w:tblpX="1773" w:tblpY="426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8"/>
        <w:gridCol w:w="2040"/>
        <w:gridCol w:w="2520"/>
        <w:gridCol w:w="2520"/>
        <w:gridCol w:w="900"/>
      </w:tblGrid>
      <w:tr w14:paraId="4D6F2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8" w:hRule="atLeast"/>
        </w:trPr>
        <w:tc>
          <w:tcPr>
            <w:tcW w:w="948" w:type="dxa"/>
          </w:tcPr>
          <w:p w14:paraId="7AB51C53">
            <w:pPr>
              <w:pStyle w:val="18"/>
              <w:spacing w:before="20"/>
              <w:ind w:left="225"/>
              <w:rPr>
                <w:sz w:val="24"/>
              </w:rPr>
            </w:pPr>
            <w:r>
              <w:rPr>
                <w:sz w:val="24"/>
              </w:rPr>
              <w:t>序号</w:t>
            </w:r>
          </w:p>
        </w:tc>
        <w:tc>
          <w:tcPr>
            <w:tcW w:w="2040" w:type="dxa"/>
          </w:tcPr>
          <w:p w14:paraId="6C1C9C9B">
            <w:pPr>
              <w:pStyle w:val="18"/>
              <w:spacing w:before="20"/>
              <w:ind w:left="155" w:right="154"/>
              <w:jc w:val="center"/>
              <w:rPr>
                <w:sz w:val="24"/>
              </w:rPr>
            </w:pPr>
            <w:r>
              <w:rPr>
                <w:sz w:val="24"/>
              </w:rPr>
              <w:t>竞争性磋商文件</w:t>
            </w:r>
          </w:p>
          <w:p w14:paraId="2EDF1171">
            <w:pPr>
              <w:pStyle w:val="18"/>
              <w:spacing w:before="36" w:line="304" w:lineRule="exact"/>
              <w:ind w:left="155" w:right="154"/>
              <w:jc w:val="center"/>
              <w:rPr>
                <w:sz w:val="24"/>
              </w:rPr>
            </w:pPr>
            <w:r>
              <w:rPr>
                <w:sz w:val="24"/>
              </w:rPr>
              <w:t>条款号</w:t>
            </w:r>
          </w:p>
        </w:tc>
        <w:tc>
          <w:tcPr>
            <w:tcW w:w="2520" w:type="dxa"/>
          </w:tcPr>
          <w:p w14:paraId="3E8B7B70">
            <w:pPr>
              <w:pStyle w:val="18"/>
              <w:spacing w:before="20"/>
              <w:ind w:left="155" w:right="155"/>
              <w:jc w:val="center"/>
              <w:rPr>
                <w:sz w:val="24"/>
              </w:rPr>
            </w:pPr>
            <w:r>
              <w:rPr>
                <w:sz w:val="24"/>
              </w:rPr>
              <w:t>竞争性磋商文件的商</w:t>
            </w:r>
          </w:p>
          <w:p w14:paraId="172E0AC4">
            <w:pPr>
              <w:pStyle w:val="18"/>
              <w:spacing w:before="36" w:line="304" w:lineRule="exact"/>
              <w:ind w:left="155" w:right="155"/>
              <w:jc w:val="center"/>
              <w:rPr>
                <w:sz w:val="24"/>
              </w:rPr>
            </w:pPr>
            <w:r>
              <w:rPr>
                <w:sz w:val="24"/>
              </w:rPr>
              <w:t>务条款</w:t>
            </w:r>
          </w:p>
        </w:tc>
        <w:tc>
          <w:tcPr>
            <w:tcW w:w="2520" w:type="dxa"/>
          </w:tcPr>
          <w:p w14:paraId="2E90F913">
            <w:pPr>
              <w:pStyle w:val="18"/>
              <w:spacing w:before="20"/>
              <w:ind w:left="139"/>
              <w:rPr>
                <w:sz w:val="24"/>
              </w:rPr>
            </w:pPr>
            <w:r>
              <w:rPr>
                <w:sz w:val="24"/>
              </w:rPr>
              <w:t>投标文件的商务条款</w:t>
            </w:r>
          </w:p>
        </w:tc>
        <w:tc>
          <w:tcPr>
            <w:tcW w:w="900" w:type="dxa"/>
          </w:tcPr>
          <w:p w14:paraId="66DDD2BB">
            <w:pPr>
              <w:pStyle w:val="18"/>
              <w:spacing w:before="20"/>
              <w:ind w:left="200"/>
              <w:rPr>
                <w:sz w:val="24"/>
              </w:rPr>
            </w:pPr>
            <w:r>
              <w:rPr>
                <w:sz w:val="24"/>
              </w:rPr>
              <w:t>说明</w:t>
            </w:r>
          </w:p>
        </w:tc>
      </w:tr>
      <w:tr w14:paraId="6BA40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948" w:type="dxa"/>
          </w:tcPr>
          <w:p w14:paraId="2C1A1FF1">
            <w:pPr>
              <w:pStyle w:val="18"/>
              <w:rPr>
                <w:rFonts w:ascii="Times New Roman"/>
                <w:sz w:val="24"/>
              </w:rPr>
            </w:pPr>
          </w:p>
        </w:tc>
        <w:tc>
          <w:tcPr>
            <w:tcW w:w="2040" w:type="dxa"/>
          </w:tcPr>
          <w:p w14:paraId="76B8C776">
            <w:pPr>
              <w:pStyle w:val="18"/>
              <w:rPr>
                <w:rFonts w:ascii="Times New Roman"/>
                <w:sz w:val="24"/>
              </w:rPr>
            </w:pPr>
          </w:p>
        </w:tc>
        <w:tc>
          <w:tcPr>
            <w:tcW w:w="2520" w:type="dxa"/>
          </w:tcPr>
          <w:p w14:paraId="5CC2F4B0">
            <w:pPr>
              <w:pStyle w:val="18"/>
              <w:rPr>
                <w:rFonts w:ascii="Times New Roman"/>
                <w:sz w:val="24"/>
              </w:rPr>
            </w:pPr>
          </w:p>
        </w:tc>
        <w:tc>
          <w:tcPr>
            <w:tcW w:w="2520" w:type="dxa"/>
          </w:tcPr>
          <w:p w14:paraId="4A4E95D7">
            <w:pPr>
              <w:pStyle w:val="18"/>
              <w:rPr>
                <w:rFonts w:ascii="Times New Roman"/>
                <w:sz w:val="24"/>
              </w:rPr>
            </w:pPr>
          </w:p>
        </w:tc>
        <w:tc>
          <w:tcPr>
            <w:tcW w:w="900" w:type="dxa"/>
          </w:tcPr>
          <w:p w14:paraId="30424803">
            <w:pPr>
              <w:pStyle w:val="18"/>
              <w:rPr>
                <w:rFonts w:ascii="Times New Roman"/>
                <w:sz w:val="24"/>
              </w:rPr>
            </w:pPr>
          </w:p>
        </w:tc>
      </w:tr>
      <w:tr w14:paraId="209B2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948" w:type="dxa"/>
          </w:tcPr>
          <w:p w14:paraId="2AA57A51">
            <w:pPr>
              <w:pStyle w:val="18"/>
              <w:rPr>
                <w:rFonts w:ascii="Times New Roman"/>
                <w:sz w:val="24"/>
              </w:rPr>
            </w:pPr>
          </w:p>
        </w:tc>
        <w:tc>
          <w:tcPr>
            <w:tcW w:w="2040" w:type="dxa"/>
          </w:tcPr>
          <w:p w14:paraId="2E3ACA55">
            <w:pPr>
              <w:pStyle w:val="18"/>
              <w:rPr>
                <w:rFonts w:ascii="Times New Roman"/>
                <w:sz w:val="24"/>
              </w:rPr>
            </w:pPr>
          </w:p>
        </w:tc>
        <w:tc>
          <w:tcPr>
            <w:tcW w:w="2520" w:type="dxa"/>
          </w:tcPr>
          <w:p w14:paraId="16BB9DC8">
            <w:pPr>
              <w:pStyle w:val="18"/>
              <w:rPr>
                <w:rFonts w:ascii="Times New Roman"/>
                <w:sz w:val="24"/>
              </w:rPr>
            </w:pPr>
          </w:p>
        </w:tc>
        <w:tc>
          <w:tcPr>
            <w:tcW w:w="2520" w:type="dxa"/>
          </w:tcPr>
          <w:p w14:paraId="0360C2D8">
            <w:pPr>
              <w:pStyle w:val="18"/>
              <w:rPr>
                <w:rFonts w:ascii="Times New Roman"/>
                <w:sz w:val="24"/>
              </w:rPr>
            </w:pPr>
          </w:p>
        </w:tc>
        <w:tc>
          <w:tcPr>
            <w:tcW w:w="900" w:type="dxa"/>
          </w:tcPr>
          <w:p w14:paraId="1D3CBE61">
            <w:pPr>
              <w:pStyle w:val="18"/>
              <w:rPr>
                <w:rFonts w:ascii="Times New Roman"/>
                <w:sz w:val="24"/>
              </w:rPr>
            </w:pPr>
          </w:p>
        </w:tc>
      </w:tr>
      <w:tr w14:paraId="6FE24F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948" w:type="dxa"/>
          </w:tcPr>
          <w:p w14:paraId="23E308FC">
            <w:pPr>
              <w:pStyle w:val="18"/>
              <w:rPr>
                <w:rFonts w:ascii="Times New Roman"/>
                <w:sz w:val="24"/>
              </w:rPr>
            </w:pPr>
          </w:p>
        </w:tc>
        <w:tc>
          <w:tcPr>
            <w:tcW w:w="2040" w:type="dxa"/>
          </w:tcPr>
          <w:p w14:paraId="0DDEE3F8">
            <w:pPr>
              <w:pStyle w:val="18"/>
              <w:rPr>
                <w:rFonts w:ascii="Times New Roman"/>
                <w:sz w:val="24"/>
              </w:rPr>
            </w:pPr>
          </w:p>
        </w:tc>
        <w:tc>
          <w:tcPr>
            <w:tcW w:w="2520" w:type="dxa"/>
          </w:tcPr>
          <w:p w14:paraId="08EFE9A5">
            <w:pPr>
              <w:pStyle w:val="18"/>
              <w:rPr>
                <w:rFonts w:ascii="Times New Roman"/>
                <w:sz w:val="24"/>
              </w:rPr>
            </w:pPr>
          </w:p>
        </w:tc>
        <w:tc>
          <w:tcPr>
            <w:tcW w:w="2520" w:type="dxa"/>
          </w:tcPr>
          <w:p w14:paraId="1E170775">
            <w:pPr>
              <w:pStyle w:val="18"/>
              <w:rPr>
                <w:rFonts w:ascii="Times New Roman"/>
                <w:sz w:val="24"/>
              </w:rPr>
            </w:pPr>
          </w:p>
        </w:tc>
        <w:tc>
          <w:tcPr>
            <w:tcW w:w="900" w:type="dxa"/>
          </w:tcPr>
          <w:p w14:paraId="26CA9516">
            <w:pPr>
              <w:pStyle w:val="18"/>
              <w:rPr>
                <w:rFonts w:ascii="Times New Roman"/>
                <w:sz w:val="24"/>
              </w:rPr>
            </w:pPr>
          </w:p>
        </w:tc>
      </w:tr>
      <w:tr w14:paraId="61944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48" w:type="dxa"/>
          </w:tcPr>
          <w:p w14:paraId="02F0E1CB">
            <w:pPr>
              <w:pStyle w:val="18"/>
              <w:rPr>
                <w:rFonts w:ascii="Times New Roman"/>
                <w:sz w:val="24"/>
              </w:rPr>
            </w:pPr>
          </w:p>
        </w:tc>
        <w:tc>
          <w:tcPr>
            <w:tcW w:w="2040" w:type="dxa"/>
          </w:tcPr>
          <w:p w14:paraId="6904BA25">
            <w:pPr>
              <w:pStyle w:val="18"/>
              <w:rPr>
                <w:rFonts w:ascii="Times New Roman"/>
                <w:sz w:val="24"/>
              </w:rPr>
            </w:pPr>
          </w:p>
        </w:tc>
        <w:tc>
          <w:tcPr>
            <w:tcW w:w="2520" w:type="dxa"/>
          </w:tcPr>
          <w:p w14:paraId="73BE7856">
            <w:pPr>
              <w:pStyle w:val="18"/>
              <w:rPr>
                <w:rFonts w:ascii="Times New Roman"/>
                <w:sz w:val="24"/>
              </w:rPr>
            </w:pPr>
          </w:p>
        </w:tc>
        <w:tc>
          <w:tcPr>
            <w:tcW w:w="2520" w:type="dxa"/>
          </w:tcPr>
          <w:p w14:paraId="71F42BD8">
            <w:pPr>
              <w:pStyle w:val="18"/>
              <w:rPr>
                <w:rFonts w:ascii="Times New Roman"/>
                <w:sz w:val="24"/>
              </w:rPr>
            </w:pPr>
          </w:p>
        </w:tc>
        <w:tc>
          <w:tcPr>
            <w:tcW w:w="900" w:type="dxa"/>
          </w:tcPr>
          <w:p w14:paraId="1E459A67">
            <w:pPr>
              <w:pStyle w:val="18"/>
              <w:rPr>
                <w:rFonts w:ascii="Times New Roman"/>
                <w:sz w:val="24"/>
              </w:rPr>
            </w:pPr>
          </w:p>
        </w:tc>
      </w:tr>
      <w:tr w14:paraId="2B6B86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948" w:type="dxa"/>
          </w:tcPr>
          <w:p w14:paraId="5904B5AB">
            <w:pPr>
              <w:pStyle w:val="18"/>
              <w:rPr>
                <w:rFonts w:ascii="Times New Roman"/>
                <w:sz w:val="24"/>
              </w:rPr>
            </w:pPr>
          </w:p>
        </w:tc>
        <w:tc>
          <w:tcPr>
            <w:tcW w:w="2040" w:type="dxa"/>
          </w:tcPr>
          <w:p w14:paraId="5AC14412">
            <w:pPr>
              <w:pStyle w:val="18"/>
              <w:rPr>
                <w:rFonts w:ascii="Times New Roman"/>
                <w:sz w:val="24"/>
              </w:rPr>
            </w:pPr>
          </w:p>
        </w:tc>
        <w:tc>
          <w:tcPr>
            <w:tcW w:w="2520" w:type="dxa"/>
          </w:tcPr>
          <w:p w14:paraId="5DCF5223">
            <w:pPr>
              <w:pStyle w:val="18"/>
              <w:rPr>
                <w:rFonts w:ascii="Times New Roman"/>
                <w:sz w:val="24"/>
              </w:rPr>
            </w:pPr>
          </w:p>
        </w:tc>
        <w:tc>
          <w:tcPr>
            <w:tcW w:w="2520" w:type="dxa"/>
          </w:tcPr>
          <w:p w14:paraId="169E5D2F">
            <w:pPr>
              <w:pStyle w:val="18"/>
              <w:rPr>
                <w:rFonts w:ascii="Times New Roman"/>
                <w:sz w:val="24"/>
              </w:rPr>
            </w:pPr>
          </w:p>
        </w:tc>
        <w:tc>
          <w:tcPr>
            <w:tcW w:w="900" w:type="dxa"/>
          </w:tcPr>
          <w:p w14:paraId="523478F7">
            <w:pPr>
              <w:pStyle w:val="18"/>
              <w:rPr>
                <w:rFonts w:ascii="Times New Roman"/>
                <w:sz w:val="24"/>
              </w:rPr>
            </w:pPr>
          </w:p>
        </w:tc>
      </w:tr>
      <w:tr w14:paraId="3A066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948" w:type="dxa"/>
          </w:tcPr>
          <w:p w14:paraId="276BC428">
            <w:pPr>
              <w:pStyle w:val="18"/>
              <w:rPr>
                <w:rFonts w:ascii="Times New Roman"/>
                <w:sz w:val="24"/>
              </w:rPr>
            </w:pPr>
          </w:p>
        </w:tc>
        <w:tc>
          <w:tcPr>
            <w:tcW w:w="2040" w:type="dxa"/>
          </w:tcPr>
          <w:p w14:paraId="4C906A57">
            <w:pPr>
              <w:pStyle w:val="18"/>
              <w:rPr>
                <w:rFonts w:ascii="Times New Roman"/>
                <w:sz w:val="24"/>
              </w:rPr>
            </w:pPr>
          </w:p>
        </w:tc>
        <w:tc>
          <w:tcPr>
            <w:tcW w:w="2520" w:type="dxa"/>
          </w:tcPr>
          <w:p w14:paraId="77F33BD4">
            <w:pPr>
              <w:pStyle w:val="18"/>
              <w:rPr>
                <w:rFonts w:ascii="Times New Roman"/>
                <w:sz w:val="24"/>
              </w:rPr>
            </w:pPr>
          </w:p>
        </w:tc>
        <w:tc>
          <w:tcPr>
            <w:tcW w:w="2520" w:type="dxa"/>
          </w:tcPr>
          <w:p w14:paraId="19057456">
            <w:pPr>
              <w:pStyle w:val="18"/>
              <w:rPr>
                <w:rFonts w:ascii="Times New Roman"/>
                <w:sz w:val="24"/>
              </w:rPr>
            </w:pPr>
          </w:p>
        </w:tc>
        <w:tc>
          <w:tcPr>
            <w:tcW w:w="900" w:type="dxa"/>
          </w:tcPr>
          <w:p w14:paraId="3DCFAD7F">
            <w:pPr>
              <w:pStyle w:val="18"/>
              <w:rPr>
                <w:rFonts w:ascii="Times New Roman"/>
                <w:sz w:val="24"/>
              </w:rPr>
            </w:pPr>
          </w:p>
        </w:tc>
      </w:tr>
      <w:tr w14:paraId="16D85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948" w:type="dxa"/>
          </w:tcPr>
          <w:p w14:paraId="4B43D1DC">
            <w:pPr>
              <w:pStyle w:val="18"/>
              <w:rPr>
                <w:rFonts w:ascii="Times New Roman"/>
                <w:sz w:val="24"/>
              </w:rPr>
            </w:pPr>
          </w:p>
        </w:tc>
        <w:tc>
          <w:tcPr>
            <w:tcW w:w="2040" w:type="dxa"/>
          </w:tcPr>
          <w:p w14:paraId="0BD45790">
            <w:pPr>
              <w:pStyle w:val="18"/>
              <w:rPr>
                <w:rFonts w:ascii="Times New Roman"/>
                <w:sz w:val="24"/>
              </w:rPr>
            </w:pPr>
          </w:p>
        </w:tc>
        <w:tc>
          <w:tcPr>
            <w:tcW w:w="2520" w:type="dxa"/>
          </w:tcPr>
          <w:p w14:paraId="4F3CCEEF">
            <w:pPr>
              <w:pStyle w:val="18"/>
              <w:rPr>
                <w:rFonts w:ascii="Times New Roman"/>
                <w:sz w:val="24"/>
              </w:rPr>
            </w:pPr>
          </w:p>
        </w:tc>
        <w:tc>
          <w:tcPr>
            <w:tcW w:w="2520" w:type="dxa"/>
          </w:tcPr>
          <w:p w14:paraId="2437AA0F">
            <w:pPr>
              <w:pStyle w:val="18"/>
              <w:rPr>
                <w:rFonts w:ascii="Times New Roman"/>
                <w:sz w:val="24"/>
              </w:rPr>
            </w:pPr>
          </w:p>
        </w:tc>
        <w:tc>
          <w:tcPr>
            <w:tcW w:w="900" w:type="dxa"/>
          </w:tcPr>
          <w:p w14:paraId="03D94C76">
            <w:pPr>
              <w:pStyle w:val="18"/>
              <w:rPr>
                <w:rFonts w:ascii="Times New Roman"/>
                <w:sz w:val="24"/>
              </w:rPr>
            </w:pPr>
          </w:p>
        </w:tc>
      </w:tr>
      <w:tr w14:paraId="0B125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948" w:type="dxa"/>
          </w:tcPr>
          <w:p w14:paraId="5EF75FB9">
            <w:pPr>
              <w:pStyle w:val="18"/>
              <w:rPr>
                <w:rFonts w:ascii="Times New Roman"/>
                <w:sz w:val="24"/>
              </w:rPr>
            </w:pPr>
          </w:p>
        </w:tc>
        <w:tc>
          <w:tcPr>
            <w:tcW w:w="2040" w:type="dxa"/>
          </w:tcPr>
          <w:p w14:paraId="16A0D0F6">
            <w:pPr>
              <w:pStyle w:val="18"/>
              <w:rPr>
                <w:rFonts w:ascii="Times New Roman"/>
                <w:sz w:val="24"/>
              </w:rPr>
            </w:pPr>
          </w:p>
        </w:tc>
        <w:tc>
          <w:tcPr>
            <w:tcW w:w="2520" w:type="dxa"/>
          </w:tcPr>
          <w:p w14:paraId="3B707D57">
            <w:pPr>
              <w:pStyle w:val="18"/>
              <w:rPr>
                <w:rFonts w:ascii="Times New Roman"/>
                <w:sz w:val="24"/>
              </w:rPr>
            </w:pPr>
          </w:p>
        </w:tc>
        <w:tc>
          <w:tcPr>
            <w:tcW w:w="2520" w:type="dxa"/>
          </w:tcPr>
          <w:p w14:paraId="1382DA6E">
            <w:pPr>
              <w:pStyle w:val="18"/>
              <w:rPr>
                <w:rFonts w:ascii="Times New Roman"/>
                <w:sz w:val="24"/>
              </w:rPr>
            </w:pPr>
          </w:p>
        </w:tc>
        <w:tc>
          <w:tcPr>
            <w:tcW w:w="900" w:type="dxa"/>
          </w:tcPr>
          <w:p w14:paraId="228F0E5C">
            <w:pPr>
              <w:pStyle w:val="18"/>
              <w:rPr>
                <w:rFonts w:ascii="Times New Roman"/>
                <w:sz w:val="24"/>
              </w:rPr>
            </w:pPr>
          </w:p>
        </w:tc>
      </w:tr>
      <w:tr w14:paraId="141B2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948" w:type="dxa"/>
          </w:tcPr>
          <w:p w14:paraId="72F1D560">
            <w:pPr>
              <w:pStyle w:val="18"/>
              <w:rPr>
                <w:rFonts w:ascii="Times New Roman"/>
                <w:sz w:val="24"/>
              </w:rPr>
            </w:pPr>
          </w:p>
        </w:tc>
        <w:tc>
          <w:tcPr>
            <w:tcW w:w="2040" w:type="dxa"/>
          </w:tcPr>
          <w:p w14:paraId="45535E9E">
            <w:pPr>
              <w:pStyle w:val="18"/>
              <w:rPr>
                <w:rFonts w:ascii="Times New Roman"/>
                <w:sz w:val="24"/>
              </w:rPr>
            </w:pPr>
          </w:p>
        </w:tc>
        <w:tc>
          <w:tcPr>
            <w:tcW w:w="2520" w:type="dxa"/>
          </w:tcPr>
          <w:p w14:paraId="2F24C9A6">
            <w:pPr>
              <w:pStyle w:val="18"/>
              <w:rPr>
                <w:rFonts w:ascii="Times New Roman"/>
                <w:sz w:val="24"/>
              </w:rPr>
            </w:pPr>
          </w:p>
        </w:tc>
        <w:tc>
          <w:tcPr>
            <w:tcW w:w="2520" w:type="dxa"/>
          </w:tcPr>
          <w:p w14:paraId="74DF3545">
            <w:pPr>
              <w:pStyle w:val="18"/>
              <w:rPr>
                <w:rFonts w:ascii="Times New Roman"/>
                <w:sz w:val="24"/>
              </w:rPr>
            </w:pPr>
          </w:p>
        </w:tc>
        <w:tc>
          <w:tcPr>
            <w:tcW w:w="900" w:type="dxa"/>
          </w:tcPr>
          <w:p w14:paraId="06BC805E">
            <w:pPr>
              <w:pStyle w:val="18"/>
              <w:rPr>
                <w:rFonts w:ascii="Times New Roman"/>
                <w:sz w:val="24"/>
              </w:rPr>
            </w:pPr>
          </w:p>
        </w:tc>
      </w:tr>
      <w:tr w14:paraId="5CBD0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948" w:type="dxa"/>
          </w:tcPr>
          <w:p w14:paraId="5915100A">
            <w:pPr>
              <w:pStyle w:val="18"/>
              <w:rPr>
                <w:rFonts w:ascii="Times New Roman"/>
                <w:sz w:val="24"/>
              </w:rPr>
            </w:pPr>
          </w:p>
        </w:tc>
        <w:tc>
          <w:tcPr>
            <w:tcW w:w="2040" w:type="dxa"/>
          </w:tcPr>
          <w:p w14:paraId="246B3CD0">
            <w:pPr>
              <w:pStyle w:val="18"/>
              <w:rPr>
                <w:rFonts w:ascii="Times New Roman"/>
                <w:sz w:val="24"/>
              </w:rPr>
            </w:pPr>
          </w:p>
        </w:tc>
        <w:tc>
          <w:tcPr>
            <w:tcW w:w="2520" w:type="dxa"/>
          </w:tcPr>
          <w:p w14:paraId="694841FD">
            <w:pPr>
              <w:pStyle w:val="18"/>
              <w:rPr>
                <w:rFonts w:ascii="Times New Roman"/>
                <w:sz w:val="24"/>
              </w:rPr>
            </w:pPr>
          </w:p>
        </w:tc>
        <w:tc>
          <w:tcPr>
            <w:tcW w:w="2520" w:type="dxa"/>
          </w:tcPr>
          <w:p w14:paraId="1B39D227">
            <w:pPr>
              <w:pStyle w:val="18"/>
              <w:rPr>
                <w:rFonts w:ascii="Times New Roman"/>
                <w:sz w:val="24"/>
              </w:rPr>
            </w:pPr>
          </w:p>
        </w:tc>
        <w:tc>
          <w:tcPr>
            <w:tcW w:w="900" w:type="dxa"/>
          </w:tcPr>
          <w:p w14:paraId="6E0A7BC1">
            <w:pPr>
              <w:pStyle w:val="18"/>
              <w:rPr>
                <w:rFonts w:ascii="Times New Roman"/>
                <w:sz w:val="24"/>
              </w:rPr>
            </w:pPr>
          </w:p>
        </w:tc>
      </w:tr>
      <w:tr w14:paraId="20119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948" w:type="dxa"/>
          </w:tcPr>
          <w:p w14:paraId="14A65BC8">
            <w:pPr>
              <w:pStyle w:val="18"/>
              <w:rPr>
                <w:rFonts w:ascii="Times New Roman"/>
                <w:sz w:val="24"/>
              </w:rPr>
            </w:pPr>
          </w:p>
        </w:tc>
        <w:tc>
          <w:tcPr>
            <w:tcW w:w="2040" w:type="dxa"/>
          </w:tcPr>
          <w:p w14:paraId="63616C61">
            <w:pPr>
              <w:pStyle w:val="18"/>
              <w:rPr>
                <w:rFonts w:ascii="Times New Roman"/>
                <w:sz w:val="24"/>
              </w:rPr>
            </w:pPr>
          </w:p>
        </w:tc>
        <w:tc>
          <w:tcPr>
            <w:tcW w:w="2520" w:type="dxa"/>
          </w:tcPr>
          <w:p w14:paraId="31CE3CBA">
            <w:pPr>
              <w:pStyle w:val="18"/>
              <w:rPr>
                <w:rFonts w:ascii="Times New Roman"/>
                <w:sz w:val="24"/>
              </w:rPr>
            </w:pPr>
          </w:p>
        </w:tc>
        <w:tc>
          <w:tcPr>
            <w:tcW w:w="2520" w:type="dxa"/>
          </w:tcPr>
          <w:p w14:paraId="03BB5D3A">
            <w:pPr>
              <w:pStyle w:val="18"/>
              <w:rPr>
                <w:rFonts w:ascii="Times New Roman"/>
                <w:sz w:val="24"/>
              </w:rPr>
            </w:pPr>
          </w:p>
        </w:tc>
        <w:tc>
          <w:tcPr>
            <w:tcW w:w="900" w:type="dxa"/>
          </w:tcPr>
          <w:p w14:paraId="198FAF92">
            <w:pPr>
              <w:pStyle w:val="18"/>
              <w:rPr>
                <w:rFonts w:ascii="Times New Roman"/>
                <w:sz w:val="24"/>
              </w:rPr>
            </w:pPr>
          </w:p>
        </w:tc>
      </w:tr>
      <w:tr w14:paraId="3E5B8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948" w:type="dxa"/>
          </w:tcPr>
          <w:p w14:paraId="75A11958">
            <w:pPr>
              <w:pStyle w:val="18"/>
              <w:rPr>
                <w:rFonts w:ascii="Times New Roman"/>
                <w:sz w:val="24"/>
              </w:rPr>
            </w:pPr>
          </w:p>
        </w:tc>
        <w:tc>
          <w:tcPr>
            <w:tcW w:w="2040" w:type="dxa"/>
          </w:tcPr>
          <w:p w14:paraId="1AB61411">
            <w:pPr>
              <w:pStyle w:val="18"/>
              <w:rPr>
                <w:rFonts w:ascii="Times New Roman"/>
                <w:sz w:val="24"/>
              </w:rPr>
            </w:pPr>
          </w:p>
        </w:tc>
        <w:tc>
          <w:tcPr>
            <w:tcW w:w="2520" w:type="dxa"/>
          </w:tcPr>
          <w:p w14:paraId="72916AFF">
            <w:pPr>
              <w:pStyle w:val="18"/>
              <w:rPr>
                <w:rFonts w:ascii="Times New Roman"/>
                <w:sz w:val="24"/>
              </w:rPr>
            </w:pPr>
          </w:p>
        </w:tc>
        <w:tc>
          <w:tcPr>
            <w:tcW w:w="2520" w:type="dxa"/>
          </w:tcPr>
          <w:p w14:paraId="4BF5FA27">
            <w:pPr>
              <w:pStyle w:val="18"/>
              <w:rPr>
                <w:rFonts w:ascii="Times New Roman"/>
                <w:sz w:val="24"/>
              </w:rPr>
            </w:pPr>
          </w:p>
        </w:tc>
        <w:tc>
          <w:tcPr>
            <w:tcW w:w="900" w:type="dxa"/>
          </w:tcPr>
          <w:p w14:paraId="71904883">
            <w:pPr>
              <w:pStyle w:val="18"/>
              <w:rPr>
                <w:rFonts w:ascii="Times New Roman"/>
                <w:sz w:val="24"/>
              </w:rPr>
            </w:pPr>
          </w:p>
        </w:tc>
      </w:tr>
      <w:tr w14:paraId="68718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948" w:type="dxa"/>
          </w:tcPr>
          <w:p w14:paraId="5A514763">
            <w:pPr>
              <w:pStyle w:val="18"/>
              <w:rPr>
                <w:rFonts w:ascii="Times New Roman"/>
                <w:sz w:val="24"/>
              </w:rPr>
            </w:pPr>
          </w:p>
        </w:tc>
        <w:tc>
          <w:tcPr>
            <w:tcW w:w="2040" w:type="dxa"/>
          </w:tcPr>
          <w:p w14:paraId="4DCE8674">
            <w:pPr>
              <w:pStyle w:val="18"/>
              <w:rPr>
                <w:rFonts w:ascii="Times New Roman"/>
                <w:sz w:val="24"/>
              </w:rPr>
            </w:pPr>
          </w:p>
        </w:tc>
        <w:tc>
          <w:tcPr>
            <w:tcW w:w="2520" w:type="dxa"/>
          </w:tcPr>
          <w:p w14:paraId="24E83DCC">
            <w:pPr>
              <w:pStyle w:val="18"/>
              <w:rPr>
                <w:rFonts w:ascii="Times New Roman"/>
                <w:sz w:val="24"/>
              </w:rPr>
            </w:pPr>
          </w:p>
        </w:tc>
        <w:tc>
          <w:tcPr>
            <w:tcW w:w="2520" w:type="dxa"/>
          </w:tcPr>
          <w:p w14:paraId="69B547B5">
            <w:pPr>
              <w:pStyle w:val="18"/>
              <w:rPr>
                <w:rFonts w:ascii="Times New Roman"/>
                <w:sz w:val="24"/>
              </w:rPr>
            </w:pPr>
          </w:p>
        </w:tc>
        <w:tc>
          <w:tcPr>
            <w:tcW w:w="900" w:type="dxa"/>
          </w:tcPr>
          <w:p w14:paraId="7C77027A">
            <w:pPr>
              <w:pStyle w:val="18"/>
              <w:rPr>
                <w:rFonts w:ascii="Times New Roman"/>
                <w:sz w:val="24"/>
              </w:rPr>
            </w:pPr>
          </w:p>
        </w:tc>
      </w:tr>
      <w:tr w14:paraId="75B1F0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948" w:type="dxa"/>
          </w:tcPr>
          <w:p w14:paraId="1E82D435">
            <w:pPr>
              <w:pStyle w:val="18"/>
              <w:rPr>
                <w:rFonts w:ascii="Times New Roman"/>
                <w:sz w:val="24"/>
              </w:rPr>
            </w:pPr>
          </w:p>
        </w:tc>
        <w:tc>
          <w:tcPr>
            <w:tcW w:w="2040" w:type="dxa"/>
          </w:tcPr>
          <w:p w14:paraId="4E13D982">
            <w:pPr>
              <w:pStyle w:val="18"/>
              <w:rPr>
                <w:rFonts w:ascii="Times New Roman"/>
                <w:sz w:val="24"/>
              </w:rPr>
            </w:pPr>
          </w:p>
        </w:tc>
        <w:tc>
          <w:tcPr>
            <w:tcW w:w="2520" w:type="dxa"/>
          </w:tcPr>
          <w:p w14:paraId="260AD2CF">
            <w:pPr>
              <w:pStyle w:val="18"/>
              <w:rPr>
                <w:rFonts w:ascii="Times New Roman"/>
                <w:sz w:val="24"/>
              </w:rPr>
            </w:pPr>
          </w:p>
        </w:tc>
        <w:tc>
          <w:tcPr>
            <w:tcW w:w="2520" w:type="dxa"/>
          </w:tcPr>
          <w:p w14:paraId="5E768BC7">
            <w:pPr>
              <w:pStyle w:val="18"/>
              <w:rPr>
                <w:rFonts w:ascii="Times New Roman"/>
                <w:sz w:val="24"/>
              </w:rPr>
            </w:pPr>
          </w:p>
        </w:tc>
        <w:tc>
          <w:tcPr>
            <w:tcW w:w="900" w:type="dxa"/>
          </w:tcPr>
          <w:p w14:paraId="7D97A422">
            <w:pPr>
              <w:pStyle w:val="18"/>
              <w:rPr>
                <w:rFonts w:ascii="Times New Roman"/>
                <w:sz w:val="24"/>
              </w:rPr>
            </w:pPr>
          </w:p>
        </w:tc>
      </w:tr>
      <w:tr w14:paraId="4FB0E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948" w:type="dxa"/>
          </w:tcPr>
          <w:p w14:paraId="3E50402C">
            <w:pPr>
              <w:pStyle w:val="18"/>
              <w:rPr>
                <w:rFonts w:ascii="Times New Roman"/>
                <w:sz w:val="24"/>
              </w:rPr>
            </w:pPr>
          </w:p>
        </w:tc>
        <w:tc>
          <w:tcPr>
            <w:tcW w:w="2040" w:type="dxa"/>
          </w:tcPr>
          <w:p w14:paraId="2F641BDB">
            <w:pPr>
              <w:pStyle w:val="18"/>
              <w:rPr>
                <w:rFonts w:ascii="Times New Roman"/>
                <w:sz w:val="24"/>
              </w:rPr>
            </w:pPr>
          </w:p>
        </w:tc>
        <w:tc>
          <w:tcPr>
            <w:tcW w:w="2520" w:type="dxa"/>
          </w:tcPr>
          <w:p w14:paraId="6294F21E">
            <w:pPr>
              <w:pStyle w:val="18"/>
              <w:rPr>
                <w:rFonts w:ascii="Times New Roman"/>
                <w:sz w:val="24"/>
              </w:rPr>
            </w:pPr>
          </w:p>
        </w:tc>
        <w:tc>
          <w:tcPr>
            <w:tcW w:w="2520" w:type="dxa"/>
          </w:tcPr>
          <w:p w14:paraId="17C4328F">
            <w:pPr>
              <w:pStyle w:val="18"/>
              <w:rPr>
                <w:rFonts w:ascii="Times New Roman"/>
                <w:sz w:val="24"/>
              </w:rPr>
            </w:pPr>
          </w:p>
        </w:tc>
        <w:tc>
          <w:tcPr>
            <w:tcW w:w="900" w:type="dxa"/>
          </w:tcPr>
          <w:p w14:paraId="27F4F827">
            <w:pPr>
              <w:pStyle w:val="18"/>
              <w:rPr>
                <w:rFonts w:ascii="Times New Roman"/>
                <w:sz w:val="24"/>
              </w:rPr>
            </w:pPr>
          </w:p>
        </w:tc>
      </w:tr>
      <w:tr w14:paraId="68BCB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948" w:type="dxa"/>
          </w:tcPr>
          <w:p w14:paraId="6C39566F">
            <w:pPr>
              <w:pStyle w:val="18"/>
              <w:rPr>
                <w:rFonts w:ascii="Times New Roman"/>
                <w:sz w:val="24"/>
              </w:rPr>
            </w:pPr>
          </w:p>
        </w:tc>
        <w:tc>
          <w:tcPr>
            <w:tcW w:w="2040" w:type="dxa"/>
          </w:tcPr>
          <w:p w14:paraId="16E549C8">
            <w:pPr>
              <w:pStyle w:val="18"/>
              <w:rPr>
                <w:rFonts w:ascii="Times New Roman"/>
                <w:sz w:val="24"/>
              </w:rPr>
            </w:pPr>
          </w:p>
        </w:tc>
        <w:tc>
          <w:tcPr>
            <w:tcW w:w="2520" w:type="dxa"/>
          </w:tcPr>
          <w:p w14:paraId="6080F0C5">
            <w:pPr>
              <w:pStyle w:val="18"/>
              <w:rPr>
                <w:rFonts w:ascii="Times New Roman"/>
                <w:sz w:val="24"/>
              </w:rPr>
            </w:pPr>
          </w:p>
        </w:tc>
        <w:tc>
          <w:tcPr>
            <w:tcW w:w="2520" w:type="dxa"/>
          </w:tcPr>
          <w:p w14:paraId="618A65A2">
            <w:pPr>
              <w:pStyle w:val="18"/>
              <w:rPr>
                <w:rFonts w:ascii="Times New Roman"/>
                <w:sz w:val="24"/>
              </w:rPr>
            </w:pPr>
          </w:p>
        </w:tc>
        <w:tc>
          <w:tcPr>
            <w:tcW w:w="900" w:type="dxa"/>
          </w:tcPr>
          <w:p w14:paraId="4A39E510">
            <w:pPr>
              <w:pStyle w:val="18"/>
              <w:rPr>
                <w:rFonts w:ascii="Times New Roman"/>
                <w:sz w:val="24"/>
              </w:rPr>
            </w:pPr>
          </w:p>
        </w:tc>
      </w:tr>
      <w:tr w14:paraId="21890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948" w:type="dxa"/>
          </w:tcPr>
          <w:p w14:paraId="0AA44146">
            <w:pPr>
              <w:pStyle w:val="18"/>
              <w:rPr>
                <w:rFonts w:ascii="Times New Roman"/>
                <w:sz w:val="24"/>
              </w:rPr>
            </w:pPr>
          </w:p>
        </w:tc>
        <w:tc>
          <w:tcPr>
            <w:tcW w:w="2040" w:type="dxa"/>
          </w:tcPr>
          <w:p w14:paraId="37E23F3C">
            <w:pPr>
              <w:pStyle w:val="18"/>
              <w:rPr>
                <w:rFonts w:ascii="Times New Roman"/>
                <w:sz w:val="24"/>
              </w:rPr>
            </w:pPr>
          </w:p>
        </w:tc>
        <w:tc>
          <w:tcPr>
            <w:tcW w:w="2520" w:type="dxa"/>
          </w:tcPr>
          <w:p w14:paraId="45AFC2AB">
            <w:pPr>
              <w:pStyle w:val="18"/>
              <w:rPr>
                <w:rFonts w:ascii="Times New Roman"/>
                <w:sz w:val="24"/>
              </w:rPr>
            </w:pPr>
          </w:p>
        </w:tc>
        <w:tc>
          <w:tcPr>
            <w:tcW w:w="2520" w:type="dxa"/>
          </w:tcPr>
          <w:p w14:paraId="5C5DCA3C">
            <w:pPr>
              <w:pStyle w:val="18"/>
              <w:rPr>
                <w:rFonts w:ascii="Times New Roman"/>
                <w:sz w:val="24"/>
              </w:rPr>
            </w:pPr>
          </w:p>
        </w:tc>
        <w:tc>
          <w:tcPr>
            <w:tcW w:w="900" w:type="dxa"/>
          </w:tcPr>
          <w:p w14:paraId="0225801E">
            <w:pPr>
              <w:pStyle w:val="18"/>
              <w:rPr>
                <w:rFonts w:ascii="Times New Roman"/>
                <w:sz w:val="24"/>
              </w:rPr>
            </w:pPr>
          </w:p>
        </w:tc>
      </w:tr>
    </w:tbl>
    <w:p w14:paraId="6EF55DB7">
      <w:pPr>
        <w:pStyle w:val="10"/>
      </w:pPr>
    </w:p>
    <w:p w14:paraId="6A99C81B">
      <w:pPr>
        <w:pStyle w:val="10"/>
        <w:spacing w:before="3"/>
        <w:rPr>
          <w:sz w:val="31"/>
        </w:rPr>
      </w:pPr>
    </w:p>
    <w:p w14:paraId="32A2A67B">
      <w:pPr>
        <w:pStyle w:val="10"/>
        <w:tabs>
          <w:tab w:val="left" w:pos="7500"/>
        </w:tabs>
        <w:ind w:left="1216"/>
      </w:pPr>
      <w:r>
        <w:rPr>
          <w:spacing w:val="8"/>
        </w:rPr>
        <w:t>法</w:t>
      </w:r>
      <w:r>
        <w:rPr>
          <w:spacing w:val="9"/>
        </w:rPr>
        <w:t>定代</w:t>
      </w:r>
      <w:r>
        <w:rPr>
          <w:spacing w:val="8"/>
        </w:rPr>
        <w:t>表</w:t>
      </w:r>
      <w:r>
        <w:rPr>
          <w:spacing w:val="9"/>
        </w:rPr>
        <w:t>人</w:t>
      </w:r>
      <w:r>
        <w:rPr>
          <w:spacing w:val="8"/>
        </w:rPr>
        <w:t>或其</w:t>
      </w:r>
      <w:r>
        <w:rPr>
          <w:spacing w:val="9"/>
        </w:rPr>
        <w:t>委</w:t>
      </w:r>
      <w:r>
        <w:rPr>
          <w:spacing w:val="8"/>
        </w:rPr>
        <w:t>托</w:t>
      </w:r>
      <w:r>
        <w:rPr>
          <w:spacing w:val="9"/>
        </w:rPr>
        <w:t>代</w:t>
      </w:r>
      <w:r>
        <w:rPr>
          <w:spacing w:val="8"/>
        </w:rPr>
        <w:t>理</w:t>
      </w:r>
      <w:r>
        <w:rPr>
          <w:spacing w:val="9"/>
        </w:rPr>
        <w:t>人</w:t>
      </w:r>
      <w:r>
        <w:rPr>
          <w:spacing w:val="8"/>
        </w:rPr>
        <w:t>签</w:t>
      </w:r>
      <w:r>
        <w:rPr>
          <w:spacing w:val="9"/>
        </w:rPr>
        <w:t>字</w:t>
      </w:r>
      <w:r>
        <w:rPr>
          <w:spacing w:val="4"/>
        </w:rPr>
        <w:t>:</w:t>
      </w:r>
      <w:r>
        <w:rPr>
          <w:u w:val="single"/>
        </w:rPr>
        <w:t xml:space="preserve"> </w:t>
      </w:r>
      <w:r>
        <w:rPr>
          <w:u w:val="single"/>
        </w:rPr>
        <w:tab/>
      </w:r>
    </w:p>
    <w:p w14:paraId="312F9E84">
      <w:pPr>
        <w:pStyle w:val="10"/>
        <w:tabs>
          <w:tab w:val="left" w:pos="8267"/>
        </w:tabs>
        <w:spacing w:before="37"/>
        <w:ind w:left="3350"/>
      </w:pPr>
      <w:r>
        <w:rPr>
          <w:spacing w:val="8"/>
        </w:rPr>
        <w:t>投</w:t>
      </w:r>
      <w:r>
        <w:rPr>
          <w:spacing w:val="9"/>
        </w:rPr>
        <w:t>标</w:t>
      </w:r>
      <w:r>
        <w:rPr>
          <w:spacing w:val="8"/>
        </w:rPr>
        <w:t>人</w:t>
      </w:r>
      <w:r>
        <w:rPr>
          <w:spacing w:val="4"/>
        </w:rPr>
        <w:t>(</w:t>
      </w:r>
      <w:r>
        <w:rPr>
          <w:spacing w:val="8"/>
        </w:rPr>
        <w:t>盖单</w:t>
      </w:r>
      <w:r>
        <w:rPr>
          <w:spacing w:val="9"/>
        </w:rPr>
        <w:t>位</w:t>
      </w:r>
      <w:r>
        <w:rPr>
          <w:spacing w:val="8"/>
        </w:rPr>
        <w:t>章</w:t>
      </w:r>
      <w:r>
        <w:rPr>
          <w:spacing w:val="4"/>
        </w:rPr>
        <w:t>):</w:t>
      </w:r>
      <w:r>
        <w:rPr>
          <w:u w:val="single"/>
        </w:rPr>
        <w:t xml:space="preserve"> </w:t>
      </w:r>
      <w:r>
        <w:rPr>
          <w:u w:val="single"/>
        </w:rPr>
        <w:tab/>
      </w:r>
    </w:p>
    <w:p w14:paraId="528C5207">
      <w:pPr>
        <w:spacing w:after="0"/>
        <w:sectPr>
          <w:type w:val="continuous"/>
          <w:pgSz w:w="11910" w:h="16840"/>
          <w:pgMar w:top="1440" w:right="1080" w:bottom="1440" w:left="1080" w:header="720" w:footer="720" w:gutter="0"/>
          <w:cols w:space="720" w:num="1"/>
        </w:sectPr>
      </w:pPr>
    </w:p>
    <w:p w14:paraId="4FC1B829">
      <w:pPr>
        <w:pStyle w:val="10"/>
        <w:spacing w:before="1"/>
        <w:rPr>
          <w:sz w:val="14"/>
        </w:rPr>
      </w:pPr>
    </w:p>
    <w:p w14:paraId="3E52941E">
      <w:pPr>
        <w:spacing w:after="0"/>
        <w:rPr>
          <w:sz w:val="14"/>
        </w:rPr>
        <w:sectPr>
          <w:pgSz w:w="11910" w:h="16840"/>
          <w:pgMar w:top="1440" w:right="1080" w:bottom="1440" w:left="1080" w:header="873" w:footer="1066" w:gutter="0"/>
          <w:cols w:space="720" w:num="1"/>
        </w:sectPr>
      </w:pPr>
    </w:p>
    <w:p w14:paraId="19ED234F">
      <w:pPr>
        <w:pStyle w:val="10"/>
      </w:pPr>
    </w:p>
    <w:p w14:paraId="21058633">
      <w:pPr>
        <w:pStyle w:val="10"/>
        <w:spacing w:before="7"/>
        <w:rPr>
          <w:sz w:val="18"/>
        </w:rPr>
      </w:pPr>
    </w:p>
    <w:p w14:paraId="34565807">
      <w:pPr>
        <w:pStyle w:val="8"/>
        <w:spacing w:before="0" w:line="240" w:lineRule="auto"/>
        <w:ind w:left="0" w:right="0" w:firstLine="0"/>
      </w:pPr>
      <w:r>
        <w:t>填写提示：</w:t>
      </w:r>
    </w:p>
    <w:p w14:paraId="3C95AE80">
      <w:pPr>
        <w:spacing w:before="0" w:line="240" w:lineRule="auto"/>
        <w:ind w:left="0" w:right="0" w:firstLine="0"/>
        <w:jc w:val="left"/>
        <w:rPr>
          <w:rFonts w:hint="eastAsia" w:ascii="Microsoft JhengHei" w:eastAsia="Microsoft JhengHei"/>
          <w:b/>
          <w:sz w:val="36"/>
        </w:rPr>
      </w:pPr>
      <w:r>
        <w:br w:type="column"/>
      </w:r>
      <w:r>
        <w:rPr>
          <w:rFonts w:hint="eastAsia" w:ascii="Microsoft JhengHei" w:eastAsia="Microsoft JhengHei"/>
          <w:b/>
          <w:sz w:val="36"/>
        </w:rPr>
        <w:t>政府采购优惠政策声明函</w:t>
      </w:r>
    </w:p>
    <w:p w14:paraId="10AA6EC8">
      <w:pPr>
        <w:spacing w:before="0" w:after="0" w:line="240" w:lineRule="auto"/>
        <w:ind w:left="0" w:right="0" w:firstLine="0"/>
        <w:jc w:val="left"/>
        <w:rPr>
          <w:rFonts w:hint="eastAsia" w:ascii="Microsoft JhengHei" w:eastAsia="Microsoft JhengHei"/>
          <w:sz w:val="36"/>
        </w:rPr>
        <w:sectPr>
          <w:type w:val="continuous"/>
          <w:pgSz w:w="11910" w:h="16840"/>
          <w:pgMar w:top="1440" w:right="1080" w:bottom="1440" w:left="1080" w:header="720" w:footer="720" w:gutter="0"/>
          <w:cols w:equalWidth="0" w:num="2">
            <w:col w:w="1331" w:space="1410"/>
            <w:col w:w="7009"/>
          </w:cols>
        </w:sectPr>
      </w:pPr>
    </w:p>
    <w:p w14:paraId="635EA347">
      <w:pPr>
        <w:pStyle w:val="10"/>
        <w:spacing w:before="0" w:line="240" w:lineRule="auto"/>
        <w:ind w:left="0" w:right="0" w:firstLine="0"/>
      </w:pPr>
      <w:r>
        <w:t>1、该部分内容由投标人根据自身实际情况选取并填写。投标人提供的声明函不属实</w:t>
      </w:r>
    </w:p>
    <w:p w14:paraId="3C9C3821">
      <w:pPr>
        <w:pStyle w:val="10"/>
        <w:spacing w:before="0" w:line="240" w:lineRule="auto"/>
        <w:ind w:left="0" w:right="0" w:firstLine="0"/>
      </w:pPr>
      <w:r>
        <w:t>的，属于提供虚假资料谋取中标，将依照《中华人民共和国政府采购法》等国家有关规定追究相应责任。</w:t>
      </w:r>
    </w:p>
    <w:p w14:paraId="34BAD96C">
      <w:pPr>
        <w:pStyle w:val="10"/>
        <w:spacing w:before="0" w:line="240" w:lineRule="auto"/>
        <w:ind w:left="0" w:right="0" w:firstLine="0"/>
      </w:pPr>
      <w:r>
        <w:t>2、该部分内容填写需要参考的相关文件（包括但不限于）：</w:t>
      </w:r>
    </w:p>
    <w:p w14:paraId="3B2D9870">
      <w:pPr>
        <w:pStyle w:val="17"/>
        <w:numPr>
          <w:ilvl w:val="0"/>
          <w:numId w:val="0"/>
        </w:numPr>
        <w:tabs>
          <w:tab w:val="left" w:pos="1605"/>
        </w:tabs>
        <w:spacing w:before="0" w:after="0" w:line="240" w:lineRule="auto"/>
        <w:ind w:left="0" w:leftChars="0" w:right="0" w:rightChars="0" w:firstLine="0" w:firstLineChars="0"/>
        <w:jc w:val="left"/>
        <w:rPr>
          <w:sz w:val="24"/>
        </w:rPr>
      </w:pPr>
      <w:r>
        <w:rPr>
          <w:rFonts w:hint="default" w:ascii="宋体" w:hAnsi="宋体" w:eastAsia="宋体" w:cs="宋体"/>
          <w:spacing w:val="4"/>
          <w:w w:val="100"/>
          <w:sz w:val="24"/>
          <w:szCs w:val="24"/>
          <w:lang w:val="en-US" w:eastAsia="en-US" w:bidi="en-US"/>
        </w:rPr>
        <w:t>(1)</w:t>
      </w:r>
      <w:r>
        <w:rPr>
          <w:spacing w:val="30"/>
          <w:sz w:val="24"/>
        </w:rPr>
        <w:t>《政府采购促进中小企业发展管理办法》</w:t>
      </w:r>
      <w:r>
        <w:rPr>
          <w:sz w:val="24"/>
        </w:rPr>
        <w:t>（ 财库〔</w:t>
      </w:r>
      <w:r>
        <w:rPr>
          <w:spacing w:val="3"/>
          <w:sz w:val="24"/>
        </w:rPr>
        <w:t>2020</w:t>
      </w:r>
      <w:r>
        <w:rPr>
          <w:spacing w:val="-33"/>
          <w:sz w:val="24"/>
        </w:rPr>
        <w:t xml:space="preserve"> 〕</w:t>
      </w:r>
      <w:r>
        <w:rPr>
          <w:sz w:val="24"/>
        </w:rPr>
        <w:t>46</w:t>
      </w:r>
      <w:r>
        <w:rPr>
          <w:spacing w:val="-2"/>
          <w:sz w:val="24"/>
        </w:rPr>
        <w:t xml:space="preserve"> 号</w:t>
      </w:r>
      <w:r>
        <w:rPr>
          <w:sz w:val="24"/>
        </w:rPr>
        <w:t>）</w:t>
      </w:r>
      <w:r>
        <w:rPr>
          <w:spacing w:val="-21"/>
          <w:sz w:val="24"/>
        </w:rPr>
        <w:t xml:space="preserve"> ， 链接：</w:t>
      </w:r>
    </w:p>
    <w:p w14:paraId="3E0F895C">
      <w:pPr>
        <w:pStyle w:val="10"/>
        <w:spacing w:before="0" w:line="240" w:lineRule="auto"/>
        <w:ind w:left="0" w:right="0" w:firstLine="0"/>
      </w:pPr>
      <w:r>
        <w:fldChar w:fldCharType="begin"/>
      </w:r>
      <w:r>
        <w:instrText xml:space="preserve"> HYPERLINK "http://www.ccgp.gov.cn/news/202012/t20201229_15715888.htm" \h </w:instrText>
      </w:r>
      <w:r>
        <w:fldChar w:fldCharType="separate"/>
      </w:r>
      <w:r>
        <w:rPr>
          <w:spacing w:val="3"/>
          <w:u w:val="single"/>
        </w:rPr>
        <w:t>www.ccgp.gov.cn/news/202012/t20201229_15715888.htm</w:t>
      </w:r>
      <w:r>
        <w:rPr>
          <w:spacing w:val="3"/>
          <w:u w:val="single"/>
        </w:rPr>
        <w:fldChar w:fldCharType="end"/>
      </w:r>
    </w:p>
    <w:p w14:paraId="34DA4648">
      <w:pPr>
        <w:pStyle w:val="17"/>
        <w:numPr>
          <w:ilvl w:val="0"/>
          <w:numId w:val="0"/>
        </w:numPr>
        <w:tabs>
          <w:tab w:val="left" w:pos="1583"/>
        </w:tabs>
        <w:spacing w:before="0" w:after="0" w:line="240" w:lineRule="auto"/>
        <w:ind w:left="0" w:leftChars="0" w:right="0" w:rightChars="0" w:firstLine="0" w:firstLineChars="0"/>
        <w:jc w:val="left"/>
        <w:rPr>
          <w:sz w:val="24"/>
        </w:rPr>
      </w:pPr>
      <w:r>
        <w:rPr>
          <w:rFonts w:hint="default" w:ascii="宋体" w:hAnsi="宋体" w:eastAsia="宋体" w:cs="宋体"/>
          <w:spacing w:val="4"/>
          <w:w w:val="100"/>
          <w:sz w:val="24"/>
          <w:szCs w:val="24"/>
          <w:lang w:val="en-US" w:eastAsia="en-US" w:bidi="en-US"/>
        </w:rPr>
        <w:t>(2)</w:t>
      </w:r>
      <w:r>
        <w:rPr>
          <w:spacing w:val="8"/>
          <w:sz w:val="24"/>
        </w:rPr>
        <w:t>《关于印发中小企业划型标准规定的通知》（工信部联企业〔</w:t>
      </w:r>
      <w:r>
        <w:rPr>
          <w:spacing w:val="4"/>
          <w:sz w:val="24"/>
        </w:rPr>
        <w:t>2011</w:t>
      </w:r>
      <w:r>
        <w:rPr>
          <w:spacing w:val="8"/>
          <w:sz w:val="24"/>
        </w:rPr>
        <w:t>〕</w:t>
      </w:r>
      <w:r>
        <w:rPr>
          <w:spacing w:val="2"/>
          <w:sz w:val="24"/>
        </w:rPr>
        <w:t>300</w:t>
      </w:r>
      <w:r>
        <w:rPr>
          <w:spacing w:val="9"/>
          <w:sz w:val="24"/>
        </w:rPr>
        <w:t xml:space="preserve"> 号</w:t>
      </w:r>
      <w:r>
        <w:rPr>
          <w:spacing w:val="4"/>
          <w:sz w:val="24"/>
        </w:rPr>
        <w:t xml:space="preserve">）， </w:t>
      </w:r>
      <w:r>
        <w:rPr>
          <w:spacing w:val="6"/>
          <w:sz w:val="24"/>
        </w:rPr>
        <w:t>链接：</w:t>
      </w:r>
      <w:r>
        <w:fldChar w:fldCharType="begin"/>
      </w:r>
      <w:r>
        <w:instrText xml:space="preserve"> HYPERLINK "http://www.gov.cn/zwgk/2011-07/04/content_1898747.htm" \h </w:instrText>
      </w:r>
      <w:r>
        <w:fldChar w:fldCharType="separate"/>
      </w:r>
      <w:r>
        <w:rPr>
          <w:spacing w:val="4"/>
          <w:sz w:val="24"/>
          <w:u w:val="single"/>
        </w:rPr>
        <w:t>www.gov.cn/zwgk/2011-07/04/content_1898747.htm</w:t>
      </w:r>
      <w:r>
        <w:rPr>
          <w:spacing w:val="4"/>
          <w:sz w:val="24"/>
          <w:u w:val="single"/>
        </w:rPr>
        <w:fldChar w:fldCharType="end"/>
      </w:r>
    </w:p>
    <w:p w14:paraId="6966AC5D">
      <w:pPr>
        <w:pStyle w:val="17"/>
        <w:numPr>
          <w:ilvl w:val="0"/>
          <w:numId w:val="0"/>
        </w:numPr>
        <w:tabs>
          <w:tab w:val="left" w:pos="1583"/>
        </w:tabs>
        <w:spacing w:before="0" w:after="0" w:line="240" w:lineRule="auto"/>
        <w:ind w:left="0" w:leftChars="0" w:right="0" w:rightChars="0" w:firstLine="0" w:firstLineChars="0"/>
        <w:jc w:val="left"/>
        <w:rPr>
          <w:sz w:val="24"/>
        </w:rPr>
      </w:pPr>
      <w:r>
        <w:rPr>
          <w:rFonts w:hint="default" w:ascii="宋体" w:hAnsi="宋体" w:eastAsia="宋体" w:cs="宋体"/>
          <w:spacing w:val="4"/>
          <w:w w:val="100"/>
          <w:sz w:val="24"/>
          <w:szCs w:val="24"/>
          <w:lang w:val="en-US" w:eastAsia="en-US" w:bidi="en-US"/>
        </w:rPr>
        <w:t>(3)</w:t>
      </w:r>
      <w:r>
        <w:rPr>
          <w:spacing w:val="7"/>
          <w:sz w:val="24"/>
        </w:rPr>
        <w:t>《统计上大中小微型企业划分办法(</w:t>
      </w:r>
      <w:r>
        <w:rPr>
          <w:spacing w:val="3"/>
          <w:sz w:val="24"/>
        </w:rPr>
        <w:t>2017</w:t>
      </w:r>
      <w:r>
        <w:rPr>
          <w:spacing w:val="6"/>
          <w:sz w:val="24"/>
        </w:rPr>
        <w:t>)》</w:t>
      </w:r>
      <w:r>
        <w:rPr>
          <w:spacing w:val="8"/>
          <w:sz w:val="24"/>
        </w:rPr>
        <w:t>（国统字〔</w:t>
      </w:r>
      <w:r>
        <w:rPr>
          <w:spacing w:val="3"/>
          <w:sz w:val="24"/>
        </w:rPr>
        <w:t>2017</w:t>
      </w:r>
      <w:r>
        <w:rPr>
          <w:spacing w:val="9"/>
          <w:sz w:val="24"/>
        </w:rPr>
        <w:t>〕</w:t>
      </w:r>
      <w:r>
        <w:rPr>
          <w:spacing w:val="2"/>
          <w:sz w:val="24"/>
        </w:rPr>
        <w:t>213</w:t>
      </w:r>
      <w:r>
        <w:rPr>
          <w:spacing w:val="9"/>
          <w:sz w:val="24"/>
        </w:rPr>
        <w:t xml:space="preserve"> 号</w:t>
      </w:r>
      <w:r>
        <w:rPr>
          <w:spacing w:val="8"/>
          <w:sz w:val="24"/>
        </w:rPr>
        <w:t>）</w:t>
      </w:r>
      <w:r>
        <w:rPr>
          <w:spacing w:val="6"/>
          <w:sz w:val="24"/>
        </w:rPr>
        <w:t>，链接：</w:t>
      </w:r>
    </w:p>
    <w:p w14:paraId="30217099">
      <w:pPr>
        <w:pStyle w:val="10"/>
        <w:spacing w:before="0" w:line="240" w:lineRule="auto"/>
        <w:ind w:left="0" w:right="0" w:firstLine="0"/>
      </w:pPr>
      <w:r>
        <w:fldChar w:fldCharType="begin"/>
      </w:r>
      <w:r>
        <w:instrText xml:space="preserve"> HYPERLINK "http://www.stats.gov.cn/tjsj/tjbz/201801/t20180103_1569357.html" \h </w:instrText>
      </w:r>
      <w:r>
        <w:fldChar w:fldCharType="separate"/>
      </w:r>
      <w:r>
        <w:rPr>
          <w:u w:val="single"/>
        </w:rPr>
        <w:t>www.stats.gov.cn/tjsj/tjbz/201801/t20180103_1569357.html</w:t>
      </w:r>
      <w:r>
        <w:rPr>
          <w:u w:val="single"/>
        </w:rPr>
        <w:fldChar w:fldCharType="end"/>
      </w:r>
    </w:p>
    <w:p w14:paraId="0DB25AC1">
      <w:pPr>
        <w:pStyle w:val="17"/>
        <w:numPr>
          <w:ilvl w:val="0"/>
          <w:numId w:val="0"/>
        </w:numPr>
        <w:tabs>
          <w:tab w:val="left" w:pos="1585"/>
        </w:tabs>
        <w:spacing w:before="0" w:after="0" w:line="240" w:lineRule="auto"/>
        <w:ind w:left="0" w:leftChars="0" w:right="0" w:rightChars="0" w:firstLine="0" w:firstLineChars="0"/>
        <w:jc w:val="left"/>
        <w:rPr>
          <w:sz w:val="24"/>
        </w:rPr>
      </w:pPr>
      <w:r>
        <w:rPr>
          <w:rFonts w:hint="default" w:ascii="宋体" w:hAnsi="宋体" w:eastAsia="宋体" w:cs="宋体"/>
          <w:spacing w:val="4"/>
          <w:w w:val="100"/>
          <w:sz w:val="24"/>
          <w:szCs w:val="24"/>
          <w:lang w:val="en-US" w:eastAsia="en-US" w:bidi="en-US"/>
        </w:rPr>
        <w:t>(4)</w:t>
      </w:r>
      <w:r>
        <w:rPr>
          <w:spacing w:val="10"/>
          <w:sz w:val="24"/>
        </w:rPr>
        <w:t>《关于促进残疾人就业政府采购政策的通知》</w:t>
      </w:r>
      <w:r>
        <w:rPr>
          <w:spacing w:val="11"/>
          <w:sz w:val="24"/>
        </w:rPr>
        <w:t>（</w:t>
      </w:r>
      <w:r>
        <w:rPr>
          <w:spacing w:val="10"/>
          <w:sz w:val="24"/>
        </w:rPr>
        <w:t>财库〔</w:t>
      </w:r>
      <w:r>
        <w:rPr>
          <w:spacing w:val="4"/>
          <w:sz w:val="24"/>
        </w:rPr>
        <w:t>2017</w:t>
      </w:r>
      <w:r>
        <w:rPr>
          <w:spacing w:val="10"/>
          <w:sz w:val="24"/>
        </w:rPr>
        <w:t>〕</w:t>
      </w:r>
      <w:r>
        <w:rPr>
          <w:spacing w:val="2"/>
          <w:sz w:val="24"/>
        </w:rPr>
        <w:t>141</w:t>
      </w:r>
      <w:r>
        <w:rPr>
          <w:spacing w:val="-23"/>
          <w:sz w:val="24"/>
        </w:rPr>
        <w:t xml:space="preserve"> 号</w:t>
      </w:r>
      <w:r>
        <w:rPr>
          <w:spacing w:val="10"/>
          <w:sz w:val="24"/>
        </w:rPr>
        <w:t>）</w:t>
      </w:r>
      <w:r>
        <w:rPr>
          <w:spacing w:val="7"/>
          <w:sz w:val="24"/>
        </w:rPr>
        <w:t>，链接：</w:t>
      </w:r>
    </w:p>
    <w:p w14:paraId="67D36DAE">
      <w:pPr>
        <w:pStyle w:val="10"/>
        <w:spacing w:before="0" w:line="240" w:lineRule="auto"/>
        <w:ind w:left="0" w:right="0" w:firstLine="0"/>
      </w:pPr>
      <w:r>
        <w:fldChar w:fldCharType="begin"/>
      </w:r>
      <w:r>
        <w:instrText xml:space="preserve"> HYPERLINK "http://www.ccgp.gov.cn/zcfg/mof/201709/t20170904_8787205.shtml" \h </w:instrText>
      </w:r>
      <w:r>
        <w:fldChar w:fldCharType="separate"/>
      </w:r>
      <w:r>
        <w:rPr>
          <w:spacing w:val="3"/>
          <w:u w:val="single"/>
        </w:rPr>
        <w:t>www.ccgp.gov.cn/zcfg/mof/201709/t20170904_8787205.shtml</w:t>
      </w:r>
      <w:r>
        <w:rPr>
          <w:spacing w:val="3"/>
          <w:u w:val="single"/>
        </w:rPr>
        <w:fldChar w:fldCharType="end"/>
      </w:r>
    </w:p>
    <w:p w14:paraId="2D7D89EB">
      <w:pPr>
        <w:pStyle w:val="17"/>
        <w:numPr>
          <w:ilvl w:val="0"/>
          <w:numId w:val="0"/>
        </w:numPr>
        <w:tabs>
          <w:tab w:val="left" w:pos="1583"/>
        </w:tabs>
        <w:spacing w:before="0" w:after="0" w:line="240" w:lineRule="auto"/>
        <w:ind w:left="0" w:leftChars="0" w:right="0" w:rightChars="0" w:firstLine="0" w:firstLineChars="0"/>
        <w:jc w:val="left"/>
        <w:rPr>
          <w:sz w:val="24"/>
        </w:rPr>
      </w:pPr>
      <w:r>
        <w:rPr>
          <w:rFonts w:hint="default" w:ascii="宋体" w:hAnsi="宋体" w:eastAsia="宋体" w:cs="宋体"/>
          <w:spacing w:val="4"/>
          <w:w w:val="100"/>
          <w:sz w:val="24"/>
          <w:szCs w:val="24"/>
          <w:lang w:val="en-US" w:eastAsia="en-US" w:bidi="en-US"/>
        </w:rPr>
        <w:t>(5)</w:t>
      </w:r>
      <w:r>
        <w:rPr>
          <w:spacing w:val="7"/>
          <w:sz w:val="24"/>
        </w:rPr>
        <w:t>《关于政府采购支持监狱企业发展有关问题的通知》</w:t>
      </w:r>
      <w:r>
        <w:rPr>
          <w:spacing w:val="9"/>
          <w:sz w:val="24"/>
        </w:rPr>
        <w:t>（</w:t>
      </w:r>
      <w:r>
        <w:rPr>
          <w:spacing w:val="8"/>
          <w:sz w:val="24"/>
        </w:rPr>
        <w:t>财库〔</w:t>
      </w:r>
      <w:r>
        <w:rPr>
          <w:spacing w:val="3"/>
          <w:sz w:val="24"/>
        </w:rPr>
        <w:t>2014</w:t>
      </w:r>
      <w:r>
        <w:rPr>
          <w:spacing w:val="-13"/>
          <w:sz w:val="24"/>
        </w:rPr>
        <w:t>〕</w:t>
      </w:r>
      <w:r>
        <w:rPr>
          <w:sz w:val="24"/>
        </w:rPr>
        <w:t>68</w:t>
      </w:r>
      <w:r>
        <w:rPr>
          <w:spacing w:val="-21"/>
          <w:sz w:val="24"/>
        </w:rPr>
        <w:t xml:space="preserve"> 号</w:t>
      </w:r>
      <w:r>
        <w:rPr>
          <w:spacing w:val="-3"/>
          <w:sz w:val="24"/>
        </w:rPr>
        <w:t>）</w:t>
      </w:r>
      <w:r>
        <w:rPr>
          <w:spacing w:val="-2"/>
          <w:sz w:val="24"/>
        </w:rPr>
        <w:t>，链</w:t>
      </w:r>
      <w:r>
        <w:rPr>
          <w:spacing w:val="6"/>
          <w:sz w:val="24"/>
        </w:rPr>
        <w:t>接：</w:t>
      </w:r>
      <w:r>
        <w:fldChar w:fldCharType="begin"/>
      </w:r>
      <w:r>
        <w:instrText xml:space="preserve"> HYPERLINK "http://www.ccgp.gov.cn/zcfg/mof/201406/t20140616_4619272.htm" \h </w:instrText>
      </w:r>
      <w:r>
        <w:fldChar w:fldCharType="separate"/>
      </w:r>
      <w:r>
        <w:rPr>
          <w:spacing w:val="4"/>
          <w:sz w:val="24"/>
          <w:u w:val="single"/>
        </w:rPr>
        <w:t>www.ccgp.gov.cn/zcfg/mof/201406/t20140616_4619272.htm</w:t>
      </w:r>
      <w:r>
        <w:rPr>
          <w:spacing w:val="4"/>
          <w:sz w:val="24"/>
          <w:u w:val="single"/>
        </w:rPr>
        <w:fldChar w:fldCharType="end"/>
      </w:r>
    </w:p>
    <w:p w14:paraId="15AA4F21">
      <w:pPr>
        <w:pStyle w:val="10"/>
        <w:spacing w:before="0" w:line="240" w:lineRule="auto"/>
        <w:ind w:left="0" w:right="0" w:firstLine="0"/>
      </w:pPr>
      <w:r>
        <w:t>3、请依照招标文件提供的格式和内容填写声明函，内容完整、不得更改格式；满足多项优惠政策的投标人，不重复享受多项价格扣除政策。</w:t>
      </w:r>
    </w:p>
    <w:p w14:paraId="6E82E978">
      <w:pPr>
        <w:pStyle w:val="10"/>
        <w:spacing w:before="0" w:line="240" w:lineRule="auto"/>
        <w:ind w:left="0" w:right="0" w:firstLine="0"/>
      </w:pPr>
      <w:r>
        <w:t>4、声明函具体填写要求：</w:t>
      </w:r>
    </w:p>
    <w:p w14:paraId="7B8C0144">
      <w:pPr>
        <w:pStyle w:val="17"/>
        <w:numPr>
          <w:ilvl w:val="0"/>
          <w:numId w:val="0"/>
        </w:numPr>
        <w:tabs>
          <w:tab w:val="left" w:pos="1775"/>
        </w:tabs>
        <w:spacing w:before="0" w:after="0" w:line="240" w:lineRule="auto"/>
        <w:ind w:left="0" w:leftChars="0" w:right="0" w:rightChars="0" w:firstLine="0" w:firstLineChars="0"/>
        <w:jc w:val="left"/>
        <w:rPr>
          <w:sz w:val="24"/>
        </w:rPr>
      </w:pPr>
      <w:r>
        <w:rPr>
          <w:rFonts w:hint="default" w:ascii="宋体" w:hAnsi="宋体" w:eastAsia="宋体" w:cs="宋体"/>
          <w:spacing w:val="4"/>
          <w:w w:val="100"/>
          <w:sz w:val="22"/>
          <w:szCs w:val="22"/>
          <w:lang w:val="en-US" w:eastAsia="en-US" w:bidi="en-US"/>
        </w:rPr>
        <w:t>（1）</w:t>
      </w:r>
      <w:r>
        <w:rPr>
          <w:spacing w:val="7"/>
          <w:sz w:val="24"/>
        </w:rPr>
        <w:t>声明是符合条件的中小企业须填写《中小企业声明函》，内容如下： 第一处，在“单位名称”下划线处如实填写</w:t>
      </w:r>
      <w:r>
        <w:rPr>
          <w:rFonts w:hint="eastAsia"/>
          <w:spacing w:val="7"/>
          <w:sz w:val="24"/>
          <w:lang w:eastAsia="zh-CN"/>
        </w:rPr>
        <w:t>采购单位</w:t>
      </w:r>
      <w:r>
        <w:rPr>
          <w:spacing w:val="7"/>
          <w:sz w:val="24"/>
        </w:rPr>
        <w:t>名称；</w:t>
      </w:r>
    </w:p>
    <w:p w14:paraId="3BBC6439">
      <w:pPr>
        <w:pStyle w:val="10"/>
        <w:spacing w:before="0" w:line="240" w:lineRule="auto"/>
        <w:ind w:left="0" w:right="0" w:firstLine="0"/>
      </w:pPr>
      <w:r>
        <w:t>第二处，在“项目名称”下划线处如实填写采购项目名称；</w:t>
      </w:r>
    </w:p>
    <w:p w14:paraId="0A95100A">
      <w:pPr>
        <w:pStyle w:val="10"/>
        <w:spacing w:before="0" w:line="240" w:lineRule="auto"/>
        <w:ind w:left="0" w:right="0" w:firstLine="0"/>
        <w:jc w:val="both"/>
      </w:pPr>
      <w:r>
        <w:rPr>
          <w:spacing w:val="8"/>
        </w:rPr>
        <w:t>第三处，在“标的名称”下划线处填写所采购标的</w:t>
      </w:r>
      <w:r>
        <w:rPr>
          <w:spacing w:val="9"/>
        </w:rPr>
        <w:t>（</w:t>
      </w:r>
      <w:r>
        <w:rPr>
          <w:spacing w:val="8"/>
        </w:rPr>
        <w:t>货物或服务</w:t>
      </w:r>
      <w:r>
        <w:rPr>
          <w:spacing w:val="9"/>
        </w:rPr>
        <w:t>）</w:t>
      </w:r>
      <w:r>
        <w:rPr>
          <w:spacing w:val="7"/>
        </w:rPr>
        <w:t>的具体名称；如果</w:t>
      </w:r>
      <w:r>
        <w:rPr>
          <w:spacing w:val="8"/>
        </w:rPr>
        <w:t>涉及多项标的（货物或服务</w:t>
      </w:r>
      <w:r>
        <w:rPr>
          <w:spacing w:val="-29"/>
        </w:rPr>
        <w:t>）</w:t>
      </w:r>
      <w:r>
        <w:rPr>
          <w:spacing w:val="4"/>
        </w:rPr>
        <w:t>为同一企业制造或承接，“标的名称”下划线处可以如实填</w:t>
      </w:r>
      <w:r>
        <w:rPr>
          <w:spacing w:val="7"/>
        </w:rPr>
        <w:t>写多项标的名称；</w:t>
      </w:r>
    </w:p>
    <w:p w14:paraId="1FF8DBE3">
      <w:pPr>
        <w:pStyle w:val="10"/>
        <w:spacing w:before="0" w:line="240" w:lineRule="auto"/>
        <w:ind w:left="0" w:right="0" w:firstLine="0"/>
      </w:pPr>
      <w:r>
        <w:rPr>
          <w:spacing w:val="7"/>
        </w:rPr>
        <w:t>第四处，在“招标文件中明确的所属行业”下划线处填写采购标的对应的中小企业划分标准所属行业；</w:t>
      </w:r>
    </w:p>
    <w:p w14:paraId="104C7D68">
      <w:pPr>
        <w:pStyle w:val="10"/>
        <w:spacing w:before="0" w:line="240" w:lineRule="auto"/>
        <w:ind w:left="0" w:right="0" w:firstLine="0"/>
        <w:jc w:val="both"/>
      </w:pPr>
      <w:r>
        <w:rPr>
          <w:spacing w:val="-8"/>
        </w:rPr>
        <w:t>第五处， 在“ 企业名称” 下划线处如实填写制造商或承接企业名称； 在“ 从业人</w:t>
      </w:r>
      <w:r>
        <w:t xml:space="preserve">员”、“营业收入”、“资产总额”下划线处如实填写从业人员、营业收入、资产总额； </w:t>
      </w:r>
      <w:r>
        <w:rPr>
          <w:spacing w:val="7"/>
        </w:rPr>
        <w:t>在“中型企业、小型企业、微型企业”下划线处如实依照工信部联企业〔</w:t>
      </w:r>
      <w:r>
        <w:rPr>
          <w:spacing w:val="3"/>
        </w:rPr>
        <w:t>2011</w:t>
      </w:r>
      <w:r>
        <w:rPr>
          <w:spacing w:val="4"/>
        </w:rPr>
        <w:t>〕</w:t>
      </w:r>
      <w:r>
        <w:rPr>
          <w:spacing w:val="2"/>
        </w:rPr>
        <w:t>300</w:t>
      </w:r>
      <w:r>
        <w:rPr>
          <w:spacing w:val="-16"/>
        </w:rPr>
        <w:t xml:space="preserve"> 号文</w:t>
      </w:r>
      <w:r>
        <w:rPr>
          <w:spacing w:val="-1"/>
        </w:rPr>
        <w:t>填写相应的企业类型；从业人员、营业收入、资产总额填报上一年度数据，无上一年度数</w:t>
      </w:r>
      <w:r>
        <w:rPr>
          <w:spacing w:val="7"/>
        </w:rPr>
        <w:t>据的新成立企业可以不填报。</w:t>
      </w:r>
    </w:p>
    <w:p w14:paraId="529BD86B">
      <w:pPr>
        <w:pStyle w:val="17"/>
        <w:numPr>
          <w:ilvl w:val="0"/>
          <w:numId w:val="0"/>
        </w:numPr>
        <w:tabs>
          <w:tab w:val="left" w:pos="1779"/>
        </w:tabs>
        <w:spacing w:before="0" w:after="0" w:line="240" w:lineRule="auto"/>
        <w:ind w:left="0" w:leftChars="0" w:right="0" w:rightChars="0" w:firstLine="0" w:firstLineChars="0"/>
        <w:jc w:val="left"/>
        <w:rPr>
          <w:sz w:val="24"/>
        </w:rPr>
      </w:pPr>
      <w:r>
        <w:rPr>
          <w:rFonts w:hint="default" w:ascii="宋体" w:hAnsi="宋体" w:eastAsia="宋体" w:cs="宋体"/>
          <w:spacing w:val="4"/>
          <w:w w:val="100"/>
          <w:sz w:val="22"/>
          <w:szCs w:val="22"/>
          <w:lang w:val="en-US" w:eastAsia="en-US" w:bidi="en-US"/>
        </w:rPr>
        <w:t>（2）</w:t>
      </w:r>
      <w:r>
        <w:rPr>
          <w:spacing w:val="9"/>
          <w:sz w:val="24"/>
        </w:rPr>
        <w:t>声明是残疾人福利性单位须填写《残疾人福利性单位声明函》的相关内容，具</w:t>
      </w:r>
      <w:r>
        <w:rPr>
          <w:spacing w:val="7"/>
          <w:sz w:val="24"/>
        </w:rPr>
        <w:t>体参照以上《中小企业声明函》填写要求执行。</w:t>
      </w:r>
    </w:p>
    <w:p w14:paraId="42642798">
      <w:pPr>
        <w:pStyle w:val="17"/>
        <w:numPr>
          <w:ilvl w:val="0"/>
          <w:numId w:val="0"/>
        </w:numPr>
        <w:tabs>
          <w:tab w:val="left" w:pos="1779"/>
        </w:tabs>
        <w:spacing w:before="0" w:after="0" w:line="240" w:lineRule="auto"/>
        <w:ind w:left="0" w:leftChars="0" w:right="0" w:rightChars="0" w:firstLine="0" w:firstLineChars="0"/>
        <w:jc w:val="left"/>
        <w:rPr>
          <w:sz w:val="24"/>
        </w:rPr>
      </w:pPr>
      <w:r>
        <w:rPr>
          <w:rFonts w:hint="default" w:ascii="宋体" w:hAnsi="宋体" w:eastAsia="宋体" w:cs="宋体"/>
          <w:spacing w:val="4"/>
          <w:w w:val="100"/>
          <w:sz w:val="22"/>
          <w:szCs w:val="22"/>
          <w:lang w:val="en-US" w:eastAsia="en-US" w:bidi="en-US"/>
        </w:rPr>
        <w:t>（3）</w:t>
      </w:r>
      <w:r>
        <w:rPr>
          <w:spacing w:val="10"/>
          <w:sz w:val="24"/>
        </w:rPr>
        <w:t>声明是监狱企业须填写《监狱企业声明函》的相关内容（</w:t>
      </w:r>
      <w:r>
        <w:rPr>
          <w:spacing w:val="8"/>
          <w:sz w:val="24"/>
        </w:rPr>
        <w:t>填写位置的字体已加</w:t>
      </w:r>
      <w:r>
        <w:rPr>
          <w:spacing w:val="9"/>
          <w:sz w:val="24"/>
        </w:rPr>
        <w:t>粗</w:t>
      </w:r>
      <w:r>
        <w:rPr>
          <w:spacing w:val="8"/>
          <w:sz w:val="24"/>
        </w:rPr>
        <w:t>）</w:t>
      </w:r>
      <w:r>
        <w:rPr>
          <w:spacing w:val="7"/>
          <w:sz w:val="24"/>
        </w:rPr>
        <w:t>，具体参照以上《中小企业声明函》填写要求执行。</w:t>
      </w:r>
    </w:p>
    <w:p w14:paraId="512159E5">
      <w:pPr>
        <w:spacing w:before="0" w:after="0" w:line="240" w:lineRule="auto"/>
        <w:ind w:left="0" w:right="0" w:firstLine="0"/>
        <w:jc w:val="left"/>
        <w:rPr>
          <w:sz w:val="24"/>
        </w:rPr>
        <w:sectPr>
          <w:type w:val="continuous"/>
          <w:pgSz w:w="11910" w:h="16840"/>
          <w:pgMar w:top="1440" w:right="1080" w:bottom="1440" w:left="1080" w:header="720" w:footer="720" w:gutter="0"/>
          <w:cols w:space="720" w:num="1"/>
        </w:sectPr>
      </w:pPr>
    </w:p>
    <w:p w14:paraId="65133E82">
      <w:pPr>
        <w:pStyle w:val="10"/>
        <w:spacing w:before="1"/>
        <w:rPr>
          <w:sz w:val="14"/>
        </w:rPr>
      </w:pPr>
    </w:p>
    <w:p w14:paraId="53F2EA0A">
      <w:pPr>
        <w:pStyle w:val="4"/>
        <w:spacing w:before="0" w:line="240" w:lineRule="auto"/>
        <w:ind w:left="0" w:right="0" w:firstLine="0"/>
      </w:pPr>
      <w:r>
        <w:rPr>
          <w:rFonts w:hint="eastAsia" w:eastAsia="宋体"/>
          <w:w w:val="105"/>
          <w:lang w:val="en-US" w:eastAsia="zh-CN"/>
        </w:rPr>
        <w:t>7</w:t>
      </w:r>
      <w:r>
        <w:rPr>
          <w:w w:val="120"/>
        </w:rPr>
        <w:t>、中小企业声明函（如有）</w:t>
      </w:r>
    </w:p>
    <w:p w14:paraId="41CB9715">
      <w:pPr>
        <w:pStyle w:val="10"/>
        <w:spacing w:before="0" w:line="240" w:lineRule="auto"/>
        <w:ind w:left="0" w:right="0" w:firstLine="0"/>
        <w:jc w:val="center"/>
      </w:pPr>
    </w:p>
    <w:p w14:paraId="191B90DF">
      <w:pPr>
        <w:pStyle w:val="23"/>
        <w:spacing w:line="440" w:lineRule="exact"/>
        <w:ind w:right="-97"/>
        <w:jc w:val="center"/>
        <w:rPr>
          <w:rFonts w:ascii="宋体" w:hAnsi="宋体" w:cs="宋体"/>
          <w:b/>
          <w:color w:val="000000"/>
          <w:sz w:val="28"/>
          <w:szCs w:val="28"/>
        </w:rPr>
      </w:pPr>
      <w:r>
        <w:rPr>
          <w:rFonts w:hint="eastAsia" w:ascii="宋体" w:hAnsi="宋体" w:cs="宋体"/>
          <w:b/>
          <w:color w:val="000000"/>
          <w:sz w:val="28"/>
          <w:szCs w:val="28"/>
        </w:rPr>
        <w:t>中小企业声明函</w:t>
      </w:r>
    </w:p>
    <w:p w14:paraId="0C53A72A">
      <w:pPr>
        <w:spacing w:line="520" w:lineRule="exact"/>
        <w:ind w:firstLine="472" w:firstLineChars="200"/>
        <w:rPr>
          <w:rFonts w:ascii="宋体" w:hAnsi="宋体" w:cs="宋体"/>
          <w:color w:val="000000"/>
          <w:spacing w:val="-2"/>
          <w:sz w:val="24"/>
        </w:rPr>
      </w:pPr>
      <w:r>
        <w:rPr>
          <w:rFonts w:hint="eastAsia" w:ascii="宋体" w:hAnsi="宋体" w:cs="宋体"/>
          <w:color w:val="000000"/>
          <w:spacing w:val="-2"/>
          <w:sz w:val="24"/>
        </w:rPr>
        <w:t>本公司（联合体）郑重声明，根据《政府采购促进中小企业发展管理办法》（财库﹝2020﹞46 号）的规定，本公司（联合体）参加</w:t>
      </w:r>
      <w:r>
        <w:rPr>
          <w:rFonts w:hint="eastAsia" w:ascii="宋体" w:hAnsi="宋体" w:cs="宋体"/>
          <w:color w:val="000000"/>
          <w:spacing w:val="-2"/>
          <w:sz w:val="24"/>
          <w:u w:val="single"/>
        </w:rPr>
        <w:t>（单位名称）</w:t>
      </w:r>
      <w:r>
        <w:rPr>
          <w:rFonts w:hint="eastAsia" w:ascii="宋体" w:hAnsi="宋体" w:cs="宋体"/>
          <w:color w:val="000000"/>
          <w:spacing w:val="-2"/>
          <w:sz w:val="24"/>
        </w:rPr>
        <w:t>的</w:t>
      </w:r>
      <w:r>
        <w:rPr>
          <w:rFonts w:hint="eastAsia" w:ascii="宋体" w:hAnsi="宋体" w:cs="宋体"/>
          <w:color w:val="000000"/>
          <w:spacing w:val="-2"/>
          <w:sz w:val="24"/>
          <w:u w:val="single"/>
        </w:rPr>
        <w:t>（项目名称）</w:t>
      </w:r>
      <w:r>
        <w:rPr>
          <w:rFonts w:hint="eastAsia" w:ascii="宋体" w:hAnsi="宋体" w:cs="宋体"/>
          <w:color w:val="000000"/>
          <w:spacing w:val="-2"/>
          <w:sz w:val="24"/>
        </w:rPr>
        <w:t>采购活动，服务全部由符合政策要求的中小企业</w:t>
      </w:r>
      <w:r>
        <w:rPr>
          <w:rFonts w:hint="eastAsia" w:ascii="宋体" w:hAnsi="宋体" w:cs="宋体"/>
          <w:color w:val="000000"/>
          <w:spacing w:val="-2"/>
          <w:sz w:val="24"/>
          <w:lang w:eastAsia="zh-CN"/>
        </w:rPr>
        <w:t>制造</w:t>
      </w:r>
      <w:r>
        <w:rPr>
          <w:rFonts w:hint="eastAsia" w:ascii="宋体" w:hAnsi="宋体" w:cs="宋体"/>
          <w:color w:val="000000"/>
          <w:spacing w:val="-2"/>
          <w:sz w:val="24"/>
        </w:rPr>
        <w:t>。相关企业（含联合体中的中小企业、签订分包意向协议的中小企业）的具体情况如下：</w:t>
      </w:r>
    </w:p>
    <w:p w14:paraId="4F731D16">
      <w:pPr>
        <w:spacing w:line="520" w:lineRule="exact"/>
        <w:ind w:firstLine="472" w:firstLineChars="200"/>
        <w:rPr>
          <w:rFonts w:ascii="宋体" w:hAnsi="宋体" w:cs="宋体"/>
          <w:color w:val="000000"/>
          <w:spacing w:val="-2"/>
          <w:sz w:val="24"/>
        </w:rPr>
      </w:pPr>
      <w:r>
        <w:rPr>
          <w:rFonts w:hint="eastAsia" w:ascii="宋体" w:hAnsi="宋体" w:cs="宋体"/>
          <w:color w:val="000000"/>
          <w:spacing w:val="-2"/>
          <w:sz w:val="24"/>
        </w:rPr>
        <w:t>1.</w:t>
      </w:r>
      <w:r>
        <w:rPr>
          <w:rFonts w:hint="eastAsia" w:ascii="宋体" w:hAnsi="宋体" w:cs="宋体"/>
          <w:color w:val="000000"/>
          <w:spacing w:val="-2"/>
          <w:sz w:val="24"/>
          <w:u w:val="single"/>
        </w:rPr>
        <w:t>（标的名称）</w:t>
      </w:r>
      <w:r>
        <w:rPr>
          <w:rFonts w:hint="eastAsia" w:ascii="宋体" w:hAnsi="宋体" w:cs="宋体"/>
          <w:color w:val="000000"/>
          <w:spacing w:val="-2"/>
          <w:sz w:val="24"/>
        </w:rPr>
        <w:t>，属于</w:t>
      </w:r>
      <w:r>
        <w:rPr>
          <w:rFonts w:hint="eastAsia" w:ascii="宋体" w:hAnsi="宋体" w:cs="宋体"/>
          <w:color w:val="000000"/>
          <w:spacing w:val="-2"/>
          <w:sz w:val="24"/>
          <w:u w:val="single"/>
        </w:rPr>
        <w:t>（采购文件中明确的所属行业）</w:t>
      </w:r>
      <w:r>
        <w:rPr>
          <w:rFonts w:hint="eastAsia" w:ascii="宋体" w:hAnsi="宋体" w:cs="宋体"/>
          <w:color w:val="000000"/>
          <w:spacing w:val="-2"/>
          <w:sz w:val="24"/>
        </w:rPr>
        <w:t>；</w:t>
      </w:r>
      <w:r>
        <w:rPr>
          <w:rFonts w:hint="eastAsia" w:ascii="宋体" w:hAnsi="宋体" w:cs="宋体"/>
          <w:color w:val="000000"/>
          <w:spacing w:val="-2"/>
          <w:sz w:val="24"/>
          <w:lang w:eastAsia="zh-CN"/>
        </w:rPr>
        <w:t>制造商</w:t>
      </w:r>
      <w:r>
        <w:rPr>
          <w:rFonts w:hint="eastAsia" w:ascii="宋体" w:hAnsi="宋体" w:cs="宋体"/>
          <w:color w:val="000000"/>
          <w:spacing w:val="-2"/>
          <w:sz w:val="24"/>
        </w:rPr>
        <w:t>为</w:t>
      </w:r>
      <w:r>
        <w:rPr>
          <w:rFonts w:hint="eastAsia" w:ascii="宋体" w:hAnsi="宋体" w:cs="宋体"/>
          <w:color w:val="000000"/>
          <w:spacing w:val="-2"/>
          <w:sz w:val="24"/>
          <w:u w:val="single"/>
        </w:rPr>
        <w:t>（企业名称）</w:t>
      </w:r>
      <w:r>
        <w:rPr>
          <w:rFonts w:hint="eastAsia" w:ascii="宋体" w:hAnsi="宋体" w:cs="宋体"/>
          <w:color w:val="000000"/>
          <w:spacing w:val="-2"/>
          <w:sz w:val="24"/>
        </w:rPr>
        <w:t>，从业人员</w:t>
      </w:r>
      <w:r>
        <w:rPr>
          <w:rFonts w:hint="eastAsia" w:ascii="宋体" w:hAnsi="宋体" w:cs="宋体"/>
          <w:color w:val="000000"/>
          <w:spacing w:val="-2"/>
          <w:sz w:val="24"/>
          <w:u w:val="single"/>
        </w:rPr>
        <w:t xml:space="preserve"> </w:t>
      </w:r>
      <w:r>
        <w:rPr>
          <w:rFonts w:hint="eastAsia" w:ascii="宋体" w:hAnsi="宋体" w:cs="宋体"/>
          <w:color w:val="000000"/>
          <w:spacing w:val="-2"/>
          <w:sz w:val="24"/>
          <w:u w:val="single"/>
        </w:rPr>
        <w:tab/>
      </w:r>
      <w:r>
        <w:rPr>
          <w:rFonts w:hint="eastAsia" w:ascii="宋体" w:hAnsi="宋体" w:cs="宋体"/>
          <w:color w:val="000000"/>
          <w:spacing w:val="-2"/>
          <w:sz w:val="24"/>
          <w:u w:val="single"/>
        </w:rPr>
        <w:t xml:space="preserve"> </w:t>
      </w:r>
      <w:r>
        <w:rPr>
          <w:rFonts w:hint="eastAsia" w:ascii="宋体" w:hAnsi="宋体" w:cs="宋体"/>
          <w:color w:val="000000"/>
          <w:spacing w:val="-2"/>
          <w:sz w:val="24"/>
        </w:rPr>
        <w:t xml:space="preserve">人，营业收入为 </w:t>
      </w:r>
      <w:r>
        <w:rPr>
          <w:rFonts w:hint="eastAsia" w:ascii="宋体" w:hAnsi="宋体" w:cs="宋体"/>
          <w:color w:val="000000"/>
          <w:spacing w:val="-2"/>
          <w:sz w:val="24"/>
          <w:u w:val="single"/>
        </w:rPr>
        <w:tab/>
      </w:r>
      <w:r>
        <w:rPr>
          <w:rFonts w:hint="eastAsia" w:ascii="宋体" w:hAnsi="宋体" w:cs="宋体"/>
          <w:color w:val="000000"/>
          <w:spacing w:val="-2"/>
          <w:sz w:val="24"/>
          <w:u w:val="single"/>
        </w:rPr>
        <w:t xml:space="preserve">  </w:t>
      </w:r>
      <w:r>
        <w:rPr>
          <w:rFonts w:hint="eastAsia" w:ascii="宋体" w:hAnsi="宋体" w:cs="宋体"/>
          <w:color w:val="000000"/>
          <w:spacing w:val="-2"/>
          <w:sz w:val="24"/>
        </w:rPr>
        <w:t>万元，资产总额为</w:t>
      </w:r>
      <w:r>
        <w:rPr>
          <w:rFonts w:hint="eastAsia" w:ascii="宋体" w:hAnsi="宋体" w:cs="宋体"/>
          <w:color w:val="000000"/>
          <w:spacing w:val="-2"/>
          <w:sz w:val="24"/>
          <w:u w:val="single"/>
        </w:rPr>
        <w:t xml:space="preserve">  </w:t>
      </w:r>
      <w:r>
        <w:rPr>
          <w:rFonts w:hint="eastAsia" w:ascii="宋体" w:hAnsi="宋体" w:cs="宋体"/>
          <w:color w:val="000000"/>
          <w:spacing w:val="-2"/>
          <w:sz w:val="24"/>
          <w:u w:val="single"/>
        </w:rPr>
        <w:tab/>
      </w:r>
      <w:r>
        <w:rPr>
          <w:rFonts w:hint="eastAsia" w:ascii="宋体" w:hAnsi="宋体" w:cs="宋体"/>
          <w:color w:val="000000"/>
          <w:spacing w:val="-2"/>
          <w:sz w:val="24"/>
          <w:u w:val="single"/>
        </w:rPr>
        <w:t xml:space="preserve">  </w:t>
      </w:r>
      <w:r>
        <w:rPr>
          <w:rFonts w:hint="eastAsia" w:ascii="宋体" w:hAnsi="宋体" w:cs="宋体"/>
          <w:color w:val="000000"/>
          <w:spacing w:val="-2"/>
          <w:sz w:val="24"/>
        </w:rPr>
        <w:t>万元，属于</w:t>
      </w:r>
      <w:r>
        <w:rPr>
          <w:rFonts w:hint="eastAsia" w:ascii="宋体" w:hAnsi="宋体" w:cs="宋体"/>
          <w:color w:val="000000"/>
          <w:spacing w:val="-2"/>
          <w:sz w:val="24"/>
          <w:u w:val="single"/>
        </w:rPr>
        <w:t>（中型企业、小型企业、微型企业）</w:t>
      </w:r>
      <w:r>
        <w:rPr>
          <w:rFonts w:hint="eastAsia" w:ascii="宋体" w:hAnsi="宋体" w:cs="宋体"/>
          <w:color w:val="000000"/>
          <w:spacing w:val="-2"/>
          <w:sz w:val="24"/>
        </w:rPr>
        <w:t>；</w:t>
      </w:r>
    </w:p>
    <w:p w14:paraId="09B2CEA1">
      <w:pPr>
        <w:spacing w:line="520" w:lineRule="exact"/>
        <w:ind w:firstLine="472" w:firstLineChars="200"/>
        <w:rPr>
          <w:rFonts w:ascii="宋体" w:hAnsi="宋体" w:cs="宋体"/>
          <w:color w:val="000000"/>
          <w:spacing w:val="-2"/>
          <w:sz w:val="24"/>
        </w:rPr>
      </w:pPr>
      <w:r>
        <w:rPr>
          <w:rFonts w:hint="eastAsia" w:ascii="宋体" w:hAnsi="宋体" w:cs="宋体"/>
          <w:color w:val="000000"/>
          <w:spacing w:val="-2"/>
          <w:sz w:val="24"/>
        </w:rPr>
        <w:t>2.</w:t>
      </w:r>
      <w:r>
        <w:rPr>
          <w:rFonts w:hint="eastAsia" w:ascii="宋体" w:hAnsi="宋体" w:cs="宋体"/>
          <w:color w:val="000000"/>
          <w:spacing w:val="-2"/>
          <w:sz w:val="24"/>
          <w:u w:val="single"/>
        </w:rPr>
        <w:t>（标的名称）</w:t>
      </w:r>
      <w:r>
        <w:rPr>
          <w:rFonts w:hint="eastAsia" w:ascii="宋体" w:hAnsi="宋体" w:cs="宋体"/>
          <w:color w:val="000000"/>
          <w:spacing w:val="-2"/>
          <w:sz w:val="24"/>
        </w:rPr>
        <w:t>，属于</w:t>
      </w:r>
      <w:r>
        <w:rPr>
          <w:rFonts w:hint="eastAsia" w:ascii="宋体" w:hAnsi="宋体" w:cs="宋体"/>
          <w:color w:val="000000"/>
          <w:spacing w:val="-2"/>
          <w:sz w:val="24"/>
          <w:u w:val="single"/>
        </w:rPr>
        <w:t>（采购文件中明确的所属行业）</w:t>
      </w:r>
      <w:r>
        <w:rPr>
          <w:rFonts w:hint="eastAsia" w:ascii="宋体" w:hAnsi="宋体" w:cs="宋体"/>
          <w:color w:val="000000"/>
          <w:spacing w:val="-2"/>
          <w:sz w:val="24"/>
        </w:rPr>
        <w:t>；</w:t>
      </w:r>
      <w:r>
        <w:rPr>
          <w:rFonts w:hint="eastAsia" w:ascii="宋体" w:hAnsi="宋体" w:cs="宋体"/>
          <w:color w:val="000000"/>
          <w:spacing w:val="-2"/>
          <w:sz w:val="24"/>
          <w:lang w:eastAsia="zh-CN"/>
        </w:rPr>
        <w:t>制造商</w:t>
      </w:r>
      <w:r>
        <w:rPr>
          <w:rFonts w:hint="eastAsia" w:ascii="宋体" w:hAnsi="宋体" w:cs="宋体"/>
          <w:color w:val="000000"/>
          <w:spacing w:val="-2"/>
          <w:sz w:val="24"/>
        </w:rPr>
        <w:t>为</w:t>
      </w:r>
      <w:r>
        <w:rPr>
          <w:rFonts w:hint="eastAsia" w:ascii="宋体" w:hAnsi="宋体" w:cs="宋体"/>
          <w:color w:val="000000"/>
          <w:spacing w:val="-2"/>
          <w:sz w:val="24"/>
          <w:u w:val="single"/>
        </w:rPr>
        <w:t>（企业名称）</w:t>
      </w:r>
      <w:r>
        <w:rPr>
          <w:rFonts w:hint="eastAsia" w:ascii="宋体" w:hAnsi="宋体" w:cs="宋体"/>
          <w:color w:val="000000"/>
          <w:spacing w:val="-2"/>
          <w:sz w:val="24"/>
        </w:rPr>
        <w:t>，从业人员</w:t>
      </w:r>
      <w:r>
        <w:rPr>
          <w:rFonts w:hint="eastAsia" w:ascii="宋体" w:hAnsi="宋体" w:cs="宋体"/>
          <w:color w:val="000000"/>
          <w:spacing w:val="-2"/>
          <w:sz w:val="24"/>
          <w:u w:val="single"/>
        </w:rPr>
        <w:t xml:space="preserve">   </w:t>
      </w:r>
      <w:r>
        <w:rPr>
          <w:rFonts w:hint="eastAsia" w:ascii="宋体" w:hAnsi="宋体" w:cs="宋体"/>
          <w:color w:val="000000"/>
          <w:spacing w:val="-2"/>
          <w:sz w:val="24"/>
          <w:u w:val="single"/>
        </w:rPr>
        <w:tab/>
      </w:r>
      <w:r>
        <w:rPr>
          <w:rFonts w:hint="eastAsia" w:ascii="宋体" w:hAnsi="宋体" w:cs="宋体"/>
          <w:color w:val="000000"/>
          <w:spacing w:val="-2"/>
          <w:sz w:val="24"/>
        </w:rPr>
        <w:t>人，营业收入为</w:t>
      </w:r>
      <w:r>
        <w:rPr>
          <w:rFonts w:hint="eastAsia" w:ascii="宋体" w:hAnsi="宋体" w:cs="宋体"/>
          <w:color w:val="000000"/>
          <w:spacing w:val="-2"/>
          <w:sz w:val="24"/>
          <w:u w:val="single"/>
        </w:rPr>
        <w:t xml:space="preserve"> </w:t>
      </w:r>
      <w:r>
        <w:rPr>
          <w:rFonts w:hint="eastAsia" w:ascii="宋体" w:hAnsi="宋体" w:cs="宋体"/>
          <w:color w:val="000000"/>
          <w:spacing w:val="-2"/>
          <w:sz w:val="24"/>
          <w:u w:val="single"/>
        </w:rPr>
        <w:tab/>
      </w:r>
      <w:r>
        <w:rPr>
          <w:rFonts w:hint="eastAsia" w:ascii="宋体" w:hAnsi="宋体" w:cs="宋体"/>
          <w:color w:val="000000"/>
          <w:spacing w:val="-2"/>
          <w:sz w:val="24"/>
          <w:u w:val="single"/>
        </w:rPr>
        <w:t xml:space="preserve">  </w:t>
      </w:r>
      <w:r>
        <w:rPr>
          <w:rFonts w:hint="eastAsia" w:ascii="宋体" w:hAnsi="宋体" w:cs="宋体"/>
          <w:color w:val="000000"/>
          <w:spacing w:val="-2"/>
          <w:sz w:val="24"/>
        </w:rPr>
        <w:t>万元，资产总额为</w:t>
      </w:r>
      <w:r>
        <w:rPr>
          <w:rFonts w:hint="eastAsia" w:ascii="宋体" w:hAnsi="宋体" w:cs="宋体"/>
          <w:color w:val="000000"/>
          <w:spacing w:val="-2"/>
          <w:sz w:val="24"/>
          <w:u w:val="single"/>
        </w:rPr>
        <w:t xml:space="preserve"> </w:t>
      </w:r>
      <w:r>
        <w:rPr>
          <w:rFonts w:hint="eastAsia" w:ascii="宋体" w:hAnsi="宋体" w:cs="宋体"/>
          <w:color w:val="000000"/>
          <w:spacing w:val="-2"/>
          <w:sz w:val="24"/>
          <w:u w:val="single"/>
        </w:rPr>
        <w:tab/>
      </w:r>
      <w:r>
        <w:rPr>
          <w:rFonts w:hint="eastAsia" w:ascii="宋体" w:hAnsi="宋体" w:cs="宋体"/>
          <w:color w:val="000000"/>
          <w:spacing w:val="-2"/>
          <w:sz w:val="24"/>
          <w:u w:val="single"/>
        </w:rPr>
        <w:t xml:space="preserve">  </w:t>
      </w:r>
      <w:r>
        <w:rPr>
          <w:rFonts w:hint="eastAsia" w:ascii="宋体" w:hAnsi="宋体" w:cs="宋体"/>
          <w:color w:val="000000"/>
          <w:spacing w:val="-2"/>
          <w:sz w:val="24"/>
        </w:rPr>
        <w:t>万元，属于</w:t>
      </w:r>
      <w:r>
        <w:rPr>
          <w:rFonts w:hint="eastAsia" w:ascii="宋体" w:hAnsi="宋体" w:cs="宋体"/>
          <w:color w:val="000000"/>
          <w:spacing w:val="-2"/>
          <w:sz w:val="24"/>
          <w:u w:val="single"/>
        </w:rPr>
        <w:t>（中型企业、小型企业、微型企业）</w:t>
      </w:r>
      <w:r>
        <w:rPr>
          <w:rFonts w:hint="eastAsia" w:ascii="宋体" w:hAnsi="宋体" w:cs="宋体"/>
          <w:color w:val="000000"/>
          <w:spacing w:val="-2"/>
          <w:sz w:val="24"/>
        </w:rPr>
        <w:t>；</w:t>
      </w:r>
    </w:p>
    <w:p w14:paraId="7A36B451">
      <w:pPr>
        <w:spacing w:line="520" w:lineRule="exact"/>
        <w:ind w:firstLine="472" w:firstLineChars="200"/>
        <w:rPr>
          <w:rFonts w:ascii="宋体" w:hAnsi="宋体" w:cs="宋体"/>
          <w:color w:val="000000"/>
          <w:spacing w:val="-2"/>
          <w:sz w:val="24"/>
        </w:rPr>
      </w:pPr>
      <w:r>
        <w:rPr>
          <w:rFonts w:hint="eastAsia" w:ascii="宋体" w:hAnsi="宋体" w:cs="宋体"/>
          <w:color w:val="000000"/>
          <w:spacing w:val="-2"/>
          <w:sz w:val="24"/>
        </w:rPr>
        <w:t>……</w:t>
      </w:r>
    </w:p>
    <w:p w14:paraId="6C84EC53">
      <w:pPr>
        <w:spacing w:line="520" w:lineRule="exact"/>
        <w:ind w:firstLine="472" w:firstLineChars="200"/>
        <w:rPr>
          <w:rFonts w:ascii="宋体" w:hAnsi="宋体" w:cs="宋体"/>
          <w:color w:val="000000"/>
          <w:spacing w:val="-2"/>
          <w:sz w:val="24"/>
        </w:rPr>
      </w:pPr>
      <w:r>
        <w:rPr>
          <w:rFonts w:hint="eastAsia" w:ascii="宋体" w:hAnsi="宋体" w:cs="宋体"/>
          <w:color w:val="000000"/>
          <w:spacing w:val="-2"/>
          <w:sz w:val="24"/>
        </w:rPr>
        <w:t>以上企业，不属于大企业的分支机构，不存在控股股东为大企业的情形，也不存在与大企业的负责人为同一人的情形。</w:t>
      </w:r>
    </w:p>
    <w:p w14:paraId="547FD807">
      <w:pPr>
        <w:spacing w:line="520" w:lineRule="exact"/>
        <w:ind w:firstLine="472" w:firstLineChars="200"/>
        <w:rPr>
          <w:rFonts w:ascii="宋体" w:hAnsi="宋体" w:cs="宋体"/>
          <w:color w:val="000000"/>
          <w:spacing w:val="-2"/>
          <w:sz w:val="24"/>
        </w:rPr>
      </w:pPr>
      <w:r>
        <w:rPr>
          <w:rFonts w:hint="eastAsia" w:ascii="宋体" w:hAnsi="宋体" w:cs="宋体"/>
          <w:color w:val="000000"/>
          <w:spacing w:val="-2"/>
          <w:sz w:val="24"/>
        </w:rPr>
        <w:t>本企业对上述声明内容的真实性负责。如有虚假，将依 法承担相应责任。</w:t>
      </w:r>
    </w:p>
    <w:p w14:paraId="0CC669AC">
      <w:pPr>
        <w:spacing w:line="520" w:lineRule="exact"/>
        <w:ind w:firstLine="472" w:firstLineChars="200"/>
        <w:rPr>
          <w:rFonts w:ascii="宋体" w:hAnsi="宋体" w:cs="宋体"/>
          <w:color w:val="000000"/>
          <w:spacing w:val="-2"/>
          <w:sz w:val="24"/>
        </w:rPr>
      </w:pPr>
    </w:p>
    <w:p w14:paraId="7B6FDC15">
      <w:pPr>
        <w:pStyle w:val="10"/>
        <w:spacing w:before="35" w:line="316" w:lineRule="auto"/>
        <w:ind w:right="112" w:firstLine="5664" w:firstLineChars="2400"/>
        <w:rPr>
          <w:rFonts w:ascii="宋体" w:hAnsi="宋体" w:cs="宋体"/>
          <w:color w:val="000000"/>
          <w:spacing w:val="-2"/>
          <w:sz w:val="24"/>
        </w:rPr>
      </w:pPr>
      <w:r>
        <w:rPr>
          <w:rFonts w:hint="eastAsia" w:ascii="宋体" w:hAnsi="宋体" w:cs="宋体"/>
          <w:color w:val="000000"/>
          <w:spacing w:val="-2"/>
          <w:sz w:val="24"/>
        </w:rPr>
        <w:t>企业名称（盖章）：</w:t>
      </w:r>
    </w:p>
    <w:p w14:paraId="425036DE">
      <w:pPr>
        <w:spacing w:line="520" w:lineRule="exact"/>
        <w:ind w:firstLine="472" w:firstLineChars="200"/>
        <w:rPr>
          <w:rFonts w:ascii="宋体" w:hAnsi="宋体" w:cs="宋体"/>
          <w:color w:val="000000"/>
          <w:spacing w:val="-2"/>
          <w:sz w:val="24"/>
        </w:rPr>
      </w:pPr>
      <w:r>
        <w:rPr>
          <w:rFonts w:hint="eastAsia" w:ascii="宋体" w:hAnsi="宋体" w:cs="宋体"/>
          <w:color w:val="000000"/>
          <w:spacing w:val="-2"/>
          <w:sz w:val="24"/>
        </w:rPr>
        <w:t xml:space="preserve">                                             日期：</w:t>
      </w:r>
    </w:p>
    <w:p w14:paraId="637DF3B9">
      <w:pPr>
        <w:pStyle w:val="24"/>
      </w:pPr>
    </w:p>
    <w:p w14:paraId="54484341">
      <w:pPr>
        <w:pStyle w:val="24"/>
      </w:pPr>
    </w:p>
    <w:p w14:paraId="70C5E29E">
      <w:pPr>
        <w:pStyle w:val="24"/>
      </w:pPr>
    </w:p>
    <w:p w14:paraId="43751E30">
      <w:pPr>
        <w:pStyle w:val="24"/>
      </w:pPr>
    </w:p>
    <w:p w14:paraId="77BA8357">
      <w:pPr>
        <w:pStyle w:val="24"/>
      </w:pPr>
    </w:p>
    <w:p w14:paraId="7B1087F0">
      <w:pPr>
        <w:pStyle w:val="24"/>
      </w:pPr>
    </w:p>
    <w:p w14:paraId="104F9339">
      <w:pPr>
        <w:pStyle w:val="24"/>
        <w:ind w:left="0" w:leftChars="0" w:firstLine="0"/>
        <w:rPr>
          <w:rFonts w:ascii="宋体" w:hAnsi="宋体" w:cs="宋体"/>
          <w:color w:val="000000" w:themeColor="text1"/>
          <w:spacing w:val="-2"/>
          <w:sz w:val="24"/>
          <w14:textFill>
            <w14:solidFill>
              <w14:schemeClr w14:val="tx1"/>
            </w14:solidFill>
          </w14:textFill>
        </w:rPr>
      </w:pPr>
    </w:p>
    <w:p w14:paraId="6D1316E8">
      <w:pPr>
        <w:pStyle w:val="10"/>
        <w:spacing w:before="0" w:line="240" w:lineRule="auto"/>
        <w:ind w:left="0" w:right="0" w:firstLine="0"/>
        <w:jc w:val="center"/>
      </w:pPr>
    </w:p>
    <w:p w14:paraId="01CF256E">
      <w:pPr>
        <w:pStyle w:val="4"/>
        <w:spacing w:line="649" w:lineRule="exact"/>
        <w:ind w:left="3100"/>
      </w:pPr>
      <w:r>
        <w:rPr>
          <w:rFonts w:hint="eastAsia" w:ascii="宋体" w:eastAsia="宋体"/>
          <w:b w:val="0"/>
          <w:lang w:val="en-US" w:eastAsia="zh-CN"/>
        </w:rPr>
        <w:t>8</w:t>
      </w:r>
      <w:r>
        <w:rPr>
          <w:rFonts w:hint="eastAsia" w:ascii="宋体" w:eastAsia="宋体"/>
          <w:b w:val="0"/>
        </w:rPr>
        <w:t>、</w:t>
      </w:r>
      <w:r>
        <w:t>残疾人福利性单位声明函</w:t>
      </w:r>
    </w:p>
    <w:p w14:paraId="776B1AA4">
      <w:pPr>
        <w:pStyle w:val="10"/>
        <w:spacing w:before="15"/>
        <w:rPr>
          <w:rFonts w:ascii="Microsoft JhengHei"/>
          <w:b/>
        </w:rPr>
      </w:pPr>
    </w:p>
    <w:p w14:paraId="0E82F660">
      <w:pPr>
        <w:pStyle w:val="10"/>
        <w:tabs>
          <w:tab w:val="left" w:leader="underscore" w:pos="6123"/>
        </w:tabs>
        <w:spacing w:before="0" w:line="240" w:lineRule="auto"/>
        <w:ind w:left="0" w:right="0" w:firstLine="564" w:firstLineChars="200"/>
        <w:jc w:val="both"/>
      </w:pPr>
      <w:r>
        <w:rPr>
          <w:spacing w:val="21"/>
        </w:rPr>
        <w:t>本</w:t>
      </w:r>
      <w:r>
        <w:rPr>
          <w:spacing w:val="20"/>
        </w:rPr>
        <w:t>单位</w:t>
      </w:r>
      <w:r>
        <w:rPr>
          <w:spacing w:val="21"/>
        </w:rPr>
        <w:t>郑重</w:t>
      </w:r>
      <w:r>
        <w:rPr>
          <w:spacing w:val="20"/>
        </w:rPr>
        <w:t>声</w:t>
      </w:r>
      <w:r>
        <w:rPr>
          <w:spacing w:val="21"/>
        </w:rPr>
        <w:t>明</w:t>
      </w:r>
      <w:r>
        <w:t>，</w:t>
      </w:r>
      <w:r>
        <w:rPr>
          <w:spacing w:val="-100"/>
        </w:rPr>
        <w:t xml:space="preserve"> </w:t>
      </w:r>
      <w:r>
        <w:rPr>
          <w:spacing w:val="21"/>
        </w:rPr>
        <w:t>根</w:t>
      </w:r>
      <w:r>
        <w:rPr>
          <w:spacing w:val="20"/>
        </w:rPr>
        <w:t>据</w:t>
      </w:r>
      <w:r>
        <w:rPr>
          <w:spacing w:val="21"/>
        </w:rPr>
        <w:t>《</w:t>
      </w:r>
      <w:r>
        <w:rPr>
          <w:spacing w:val="20"/>
        </w:rPr>
        <w:t>财</w:t>
      </w:r>
      <w:r>
        <w:rPr>
          <w:spacing w:val="21"/>
        </w:rPr>
        <w:t>政</w:t>
      </w:r>
      <w:r>
        <w:t>部</w:t>
      </w:r>
      <w:r>
        <w:rPr>
          <w:spacing w:val="37"/>
        </w:rPr>
        <w:t xml:space="preserve"> </w:t>
      </w:r>
      <w:r>
        <w:rPr>
          <w:spacing w:val="20"/>
        </w:rPr>
        <w:t>民</w:t>
      </w:r>
      <w:r>
        <w:rPr>
          <w:spacing w:val="21"/>
        </w:rPr>
        <w:t>政</w:t>
      </w:r>
      <w:r>
        <w:t>部</w:t>
      </w:r>
      <w:r>
        <w:rPr>
          <w:spacing w:val="37"/>
        </w:rPr>
        <w:t xml:space="preserve"> </w:t>
      </w:r>
      <w:r>
        <w:rPr>
          <w:spacing w:val="20"/>
        </w:rPr>
        <w:t>中</w:t>
      </w:r>
      <w:r>
        <w:rPr>
          <w:spacing w:val="21"/>
        </w:rPr>
        <w:t>国</w:t>
      </w:r>
      <w:r>
        <w:rPr>
          <w:spacing w:val="20"/>
        </w:rPr>
        <w:t>残</w:t>
      </w:r>
      <w:r>
        <w:rPr>
          <w:spacing w:val="21"/>
        </w:rPr>
        <w:t>疾</w:t>
      </w:r>
      <w:r>
        <w:rPr>
          <w:spacing w:val="20"/>
        </w:rPr>
        <w:t>人</w:t>
      </w:r>
      <w:r>
        <w:rPr>
          <w:spacing w:val="21"/>
        </w:rPr>
        <w:t>联</w:t>
      </w:r>
      <w:r>
        <w:rPr>
          <w:spacing w:val="20"/>
        </w:rPr>
        <w:t>合</w:t>
      </w:r>
      <w:r>
        <w:rPr>
          <w:spacing w:val="21"/>
        </w:rPr>
        <w:t>会</w:t>
      </w:r>
      <w:r>
        <w:rPr>
          <w:spacing w:val="20"/>
        </w:rPr>
        <w:t>关</w:t>
      </w:r>
      <w:r>
        <w:rPr>
          <w:spacing w:val="21"/>
        </w:rPr>
        <w:t>于</w:t>
      </w:r>
      <w:r>
        <w:rPr>
          <w:spacing w:val="20"/>
        </w:rPr>
        <w:t>促</w:t>
      </w:r>
      <w:r>
        <w:rPr>
          <w:spacing w:val="21"/>
        </w:rPr>
        <w:t>进</w:t>
      </w:r>
      <w:r>
        <w:rPr>
          <w:spacing w:val="20"/>
        </w:rPr>
        <w:t>残</w:t>
      </w:r>
      <w:r>
        <w:rPr>
          <w:spacing w:val="21"/>
        </w:rPr>
        <w:t>疾</w:t>
      </w:r>
      <w:r>
        <w:rPr>
          <w:spacing w:val="20"/>
        </w:rPr>
        <w:t>人</w:t>
      </w:r>
      <w:r>
        <w:rPr>
          <w:spacing w:val="21"/>
        </w:rPr>
        <w:t>就</w:t>
      </w:r>
      <w:r>
        <w:t>业</w:t>
      </w:r>
      <w:r>
        <w:rPr>
          <w:spacing w:val="21"/>
        </w:rPr>
        <w:t>政</w:t>
      </w:r>
      <w:r>
        <w:rPr>
          <w:spacing w:val="20"/>
        </w:rPr>
        <w:t>府采</w:t>
      </w:r>
      <w:r>
        <w:rPr>
          <w:spacing w:val="21"/>
        </w:rPr>
        <w:t>购政</w:t>
      </w:r>
      <w:r>
        <w:rPr>
          <w:spacing w:val="20"/>
        </w:rPr>
        <w:t>策</w:t>
      </w:r>
      <w:r>
        <w:rPr>
          <w:spacing w:val="21"/>
        </w:rPr>
        <w:t>的</w:t>
      </w:r>
      <w:r>
        <w:rPr>
          <w:spacing w:val="20"/>
        </w:rPr>
        <w:t>通</w:t>
      </w:r>
      <w:r>
        <w:rPr>
          <w:spacing w:val="21"/>
        </w:rPr>
        <w:t>知</w:t>
      </w:r>
      <w:r>
        <w:rPr>
          <w:spacing w:val="14"/>
        </w:rPr>
        <w:t>》</w:t>
      </w:r>
      <w:r>
        <w:t>（</w:t>
      </w:r>
      <w:r>
        <w:rPr>
          <w:spacing w:val="-99"/>
        </w:rPr>
        <w:t xml:space="preserve"> </w:t>
      </w:r>
      <w:r>
        <w:rPr>
          <w:spacing w:val="20"/>
        </w:rPr>
        <w:t>财库</w:t>
      </w:r>
      <w:r>
        <w:rPr>
          <w:spacing w:val="21"/>
        </w:rPr>
        <w:t>〔</w:t>
      </w:r>
      <w:r>
        <w:rPr>
          <w:spacing w:val="10"/>
        </w:rPr>
        <w:t>2017</w:t>
      </w:r>
      <w:r>
        <w:t>〕</w:t>
      </w:r>
      <w:r>
        <w:rPr>
          <w:spacing w:val="38"/>
        </w:rPr>
        <w:t xml:space="preserve"> </w:t>
      </w:r>
      <w:r>
        <w:rPr>
          <w:spacing w:val="6"/>
        </w:rPr>
        <w:t>141</w:t>
      </w:r>
      <w:r>
        <w:rPr>
          <w:spacing w:val="-46"/>
        </w:rPr>
        <w:t xml:space="preserve"> </w:t>
      </w:r>
      <w:r>
        <w:rPr>
          <w:spacing w:val="20"/>
        </w:rPr>
        <w:t>号</w:t>
      </w:r>
      <w:r>
        <w:rPr>
          <w:spacing w:val="15"/>
        </w:rPr>
        <w:t>）</w:t>
      </w:r>
      <w:r>
        <w:rPr>
          <w:spacing w:val="20"/>
        </w:rPr>
        <w:t>的</w:t>
      </w:r>
      <w:r>
        <w:rPr>
          <w:spacing w:val="21"/>
        </w:rPr>
        <w:t>规</w:t>
      </w:r>
      <w:r>
        <w:rPr>
          <w:spacing w:val="20"/>
        </w:rPr>
        <w:t>定</w:t>
      </w:r>
      <w:r>
        <w:t>，</w:t>
      </w:r>
      <w:r>
        <w:rPr>
          <w:spacing w:val="-99"/>
        </w:rPr>
        <w:t xml:space="preserve"> </w:t>
      </w:r>
      <w:r>
        <w:rPr>
          <w:spacing w:val="20"/>
        </w:rPr>
        <w:t>本</w:t>
      </w:r>
      <w:r>
        <w:rPr>
          <w:spacing w:val="21"/>
        </w:rPr>
        <w:t>单</w:t>
      </w:r>
      <w:r>
        <w:rPr>
          <w:spacing w:val="20"/>
        </w:rPr>
        <w:t>位</w:t>
      </w:r>
      <w:r>
        <w:rPr>
          <w:spacing w:val="21"/>
        </w:rPr>
        <w:t>为</w:t>
      </w:r>
      <w:r>
        <w:rPr>
          <w:spacing w:val="20"/>
        </w:rPr>
        <w:t>符</w:t>
      </w:r>
      <w:r>
        <w:rPr>
          <w:spacing w:val="21"/>
        </w:rPr>
        <w:t>合</w:t>
      </w:r>
      <w:r>
        <w:rPr>
          <w:spacing w:val="20"/>
        </w:rPr>
        <w:t>条</w:t>
      </w:r>
      <w:r>
        <w:rPr>
          <w:spacing w:val="21"/>
        </w:rPr>
        <w:t>件</w:t>
      </w:r>
      <w:r>
        <w:rPr>
          <w:spacing w:val="20"/>
        </w:rPr>
        <w:t>的</w:t>
      </w:r>
      <w:r>
        <w:rPr>
          <w:spacing w:val="21"/>
        </w:rPr>
        <w:t>残</w:t>
      </w:r>
      <w:r>
        <w:rPr>
          <w:spacing w:val="20"/>
        </w:rPr>
        <w:t>疾</w:t>
      </w:r>
      <w:r>
        <w:t>人</w:t>
      </w:r>
      <w:r>
        <w:rPr>
          <w:spacing w:val="21"/>
        </w:rPr>
        <w:t>福</w:t>
      </w:r>
      <w:r>
        <w:rPr>
          <w:spacing w:val="20"/>
        </w:rPr>
        <w:t>利性</w:t>
      </w:r>
      <w:r>
        <w:rPr>
          <w:spacing w:val="21"/>
        </w:rPr>
        <w:t>单位</w:t>
      </w:r>
      <w:r>
        <w:rPr>
          <w:spacing w:val="10"/>
        </w:rPr>
        <w:t>，</w:t>
      </w:r>
      <w:r>
        <w:rPr>
          <w:spacing w:val="21"/>
        </w:rPr>
        <w:t>且</w:t>
      </w:r>
      <w:r>
        <w:rPr>
          <w:spacing w:val="20"/>
        </w:rPr>
        <w:t>本</w:t>
      </w:r>
      <w:r>
        <w:rPr>
          <w:spacing w:val="21"/>
        </w:rPr>
        <w:t>单</w:t>
      </w:r>
      <w:r>
        <w:rPr>
          <w:spacing w:val="20"/>
        </w:rPr>
        <w:t>位</w:t>
      </w:r>
      <w:r>
        <w:rPr>
          <w:spacing w:val="21"/>
        </w:rPr>
        <w:t>参</w:t>
      </w:r>
      <w:r>
        <w:rPr>
          <w:spacing w:val="20"/>
        </w:rPr>
        <w:t>加</w:t>
      </w:r>
      <w:r>
        <w:rPr>
          <w:spacing w:val="10"/>
        </w:rPr>
        <w:t>______</w:t>
      </w:r>
      <w:r>
        <w:rPr>
          <w:spacing w:val="22"/>
        </w:rPr>
        <w:t>单</w:t>
      </w:r>
      <w:r>
        <w:rPr>
          <w:spacing w:val="21"/>
        </w:rPr>
        <w:t>位</w:t>
      </w:r>
      <w:r>
        <w:t>的</w:t>
      </w:r>
      <w:r>
        <w:tab/>
      </w:r>
      <w:r>
        <w:rPr>
          <w:spacing w:val="22"/>
        </w:rPr>
        <w:t>项</w:t>
      </w:r>
      <w:r>
        <w:rPr>
          <w:spacing w:val="21"/>
        </w:rPr>
        <w:t>目</w:t>
      </w:r>
      <w:r>
        <w:rPr>
          <w:spacing w:val="20"/>
        </w:rPr>
        <w:t>采</w:t>
      </w:r>
      <w:r>
        <w:rPr>
          <w:spacing w:val="21"/>
        </w:rPr>
        <w:t>购</w:t>
      </w:r>
      <w:r>
        <w:rPr>
          <w:spacing w:val="20"/>
        </w:rPr>
        <w:t>活</w:t>
      </w:r>
      <w:r>
        <w:rPr>
          <w:spacing w:val="21"/>
        </w:rPr>
        <w:t>动</w:t>
      </w:r>
      <w:r>
        <w:rPr>
          <w:spacing w:val="20"/>
        </w:rPr>
        <w:t>提</w:t>
      </w:r>
      <w:r>
        <w:rPr>
          <w:spacing w:val="21"/>
        </w:rPr>
        <w:t>供</w:t>
      </w:r>
      <w:r>
        <w:rPr>
          <w:spacing w:val="20"/>
        </w:rPr>
        <w:t>本</w:t>
      </w:r>
      <w:r>
        <w:rPr>
          <w:spacing w:val="21"/>
        </w:rPr>
        <w:t>单</w:t>
      </w:r>
      <w:r>
        <w:rPr>
          <w:spacing w:val="20"/>
        </w:rPr>
        <w:t>位</w:t>
      </w:r>
      <w:r>
        <w:rPr>
          <w:spacing w:val="21"/>
        </w:rPr>
        <w:t>的</w:t>
      </w:r>
      <w:r>
        <w:rPr>
          <w:spacing w:val="20"/>
        </w:rPr>
        <w:t>货</w:t>
      </w:r>
      <w:r>
        <w:rPr>
          <w:spacing w:val="11"/>
        </w:rPr>
        <w:t>物</w:t>
      </w:r>
      <w:r>
        <w:t>（</w:t>
      </w:r>
      <w:r>
        <w:rPr>
          <w:spacing w:val="-100"/>
        </w:rPr>
        <w:t xml:space="preserve"> </w:t>
      </w:r>
      <w:r>
        <w:t>由本单位承担工程/提供服务）， 或者提供其他残疾人福利性单位制造的货物（ 不包括使用非残疾人福利性单位注册商标的货物）。</w:t>
      </w:r>
    </w:p>
    <w:p w14:paraId="5DFCE2B4">
      <w:pPr>
        <w:pStyle w:val="10"/>
        <w:spacing w:before="0" w:line="240" w:lineRule="auto"/>
        <w:ind w:left="0" w:right="0" w:firstLine="480" w:firstLineChars="200"/>
      </w:pPr>
      <w:r>
        <w:t>本单位对上述声明的真实性负责。如有虚假， 将依法承担相应责任。</w:t>
      </w:r>
    </w:p>
    <w:p w14:paraId="35B3EC09">
      <w:pPr>
        <w:pStyle w:val="10"/>
        <w:spacing w:before="0" w:line="240" w:lineRule="auto"/>
        <w:ind w:left="0" w:right="0" w:firstLine="0"/>
      </w:pPr>
    </w:p>
    <w:p w14:paraId="7CF3242E">
      <w:pPr>
        <w:pStyle w:val="10"/>
        <w:spacing w:before="0" w:line="240" w:lineRule="auto"/>
        <w:ind w:left="0" w:right="0" w:firstLine="0"/>
        <w:rPr>
          <w:sz w:val="20"/>
        </w:rPr>
      </w:pPr>
    </w:p>
    <w:p w14:paraId="5E16C59C">
      <w:pPr>
        <w:pStyle w:val="10"/>
        <w:tabs>
          <w:tab w:val="left" w:pos="6896"/>
        </w:tabs>
        <w:spacing w:before="0" w:line="240" w:lineRule="auto"/>
        <w:ind w:left="0" w:right="0" w:firstLine="0"/>
      </w:pPr>
      <w:r>
        <w:rPr>
          <w:spacing w:val="21"/>
        </w:rPr>
        <w:t>单</w:t>
      </w:r>
      <w:r>
        <w:rPr>
          <w:spacing w:val="20"/>
        </w:rPr>
        <w:t>位名</w:t>
      </w:r>
      <w:r>
        <w:rPr>
          <w:spacing w:val="21"/>
        </w:rPr>
        <w:t>称</w:t>
      </w:r>
      <w:r>
        <w:t>（</w:t>
      </w:r>
      <w:r>
        <w:rPr>
          <w:spacing w:val="-99"/>
        </w:rPr>
        <w:t xml:space="preserve"> </w:t>
      </w:r>
      <w:r>
        <w:rPr>
          <w:spacing w:val="20"/>
        </w:rPr>
        <w:t>盖</w:t>
      </w:r>
      <w:r>
        <w:rPr>
          <w:spacing w:val="21"/>
        </w:rPr>
        <w:t>章</w:t>
      </w:r>
      <w:r>
        <w:t>）：</w:t>
      </w:r>
    </w:p>
    <w:p w14:paraId="63C90247">
      <w:pPr>
        <w:pStyle w:val="10"/>
        <w:tabs>
          <w:tab w:val="left" w:pos="6896"/>
        </w:tabs>
        <w:spacing w:before="0" w:line="240" w:lineRule="auto"/>
        <w:ind w:left="0" w:right="0" w:firstLine="0"/>
      </w:pPr>
      <w:r>
        <w:t xml:space="preserve"> 日</w:t>
      </w:r>
      <w:r>
        <w:rPr>
          <w:rFonts w:hint="eastAsia"/>
          <w:lang w:val="en-US" w:eastAsia="zh-CN"/>
        </w:rPr>
        <w:t xml:space="preserve">   </w:t>
      </w:r>
      <w:r>
        <w:rPr>
          <w:spacing w:val="20"/>
        </w:rPr>
        <w:t>期</w:t>
      </w:r>
      <w:r>
        <w:t>：</w:t>
      </w:r>
    </w:p>
    <w:p w14:paraId="6786513D">
      <w:pPr>
        <w:pStyle w:val="10"/>
        <w:spacing w:before="0" w:line="240" w:lineRule="auto"/>
        <w:ind w:left="0" w:right="0" w:firstLine="0"/>
      </w:pPr>
    </w:p>
    <w:p w14:paraId="1EE7A790">
      <w:pPr>
        <w:pStyle w:val="10"/>
        <w:spacing w:before="0" w:line="240" w:lineRule="auto"/>
        <w:ind w:left="0" w:right="0" w:firstLine="0"/>
      </w:pPr>
    </w:p>
    <w:p w14:paraId="39CF2883">
      <w:pPr>
        <w:pStyle w:val="10"/>
        <w:spacing w:before="0" w:line="240" w:lineRule="auto"/>
        <w:ind w:left="0" w:right="0" w:firstLine="0"/>
        <w:rPr>
          <w:sz w:val="32"/>
        </w:rPr>
      </w:pPr>
    </w:p>
    <w:p w14:paraId="1F5515F5">
      <w:pPr>
        <w:pStyle w:val="10"/>
        <w:spacing w:before="0" w:line="240" w:lineRule="auto"/>
        <w:ind w:left="0" w:right="0" w:firstLine="0"/>
      </w:pPr>
      <w:r>
        <w:rPr>
          <w:spacing w:val="20"/>
        </w:rPr>
        <w:t>残疾人福利性单位名称</w:t>
      </w:r>
      <w:r>
        <w:t>（</w:t>
      </w:r>
      <w:r>
        <w:rPr>
          <w:spacing w:val="-2"/>
        </w:rPr>
        <w:t xml:space="preserve"> 盖单位章</w:t>
      </w:r>
      <w:r>
        <w:rPr>
          <w:spacing w:val="10"/>
        </w:rPr>
        <w:t>）：______________</w:t>
      </w:r>
    </w:p>
    <w:p w14:paraId="03143A17">
      <w:pPr>
        <w:pStyle w:val="10"/>
        <w:tabs>
          <w:tab w:val="left" w:pos="3896"/>
        </w:tabs>
        <w:spacing w:before="0" w:line="240" w:lineRule="auto"/>
        <w:ind w:left="0" w:right="0" w:firstLine="0"/>
      </w:pPr>
      <w:r>
        <w:t>日</w:t>
      </w:r>
      <w:r>
        <w:tab/>
      </w:r>
      <w:r>
        <w:rPr>
          <w:spacing w:val="20"/>
        </w:rPr>
        <w:t>期</w:t>
      </w:r>
      <w:r>
        <w:rPr>
          <w:spacing w:val="10"/>
        </w:rPr>
        <w:t>：_______________________</w:t>
      </w:r>
    </w:p>
    <w:p w14:paraId="3D8FE16A">
      <w:pPr>
        <w:spacing w:before="0" w:after="0" w:line="240" w:lineRule="auto"/>
        <w:ind w:left="0" w:right="0" w:firstLine="0"/>
        <w:sectPr>
          <w:pgSz w:w="11910" w:h="16840"/>
          <w:pgMar w:top="1440" w:right="1080" w:bottom="1440" w:left="1080" w:header="873" w:footer="1066" w:gutter="0"/>
          <w:cols w:space="720" w:num="1"/>
        </w:sectPr>
      </w:pPr>
    </w:p>
    <w:p w14:paraId="10038EBC">
      <w:pPr>
        <w:pStyle w:val="4"/>
        <w:spacing w:before="0" w:line="240" w:lineRule="auto"/>
        <w:ind w:left="0" w:firstLine="0" w:firstLineChars="0"/>
      </w:pPr>
      <w:r>
        <w:rPr>
          <w:rFonts w:hint="eastAsia" w:eastAsia="宋体"/>
          <w:lang w:val="en-US" w:eastAsia="zh-CN"/>
        </w:rPr>
        <w:t>9</w:t>
      </w:r>
      <w:r>
        <w:t>、评分标准和细则中技术部分证明材料（格式自拟）</w:t>
      </w:r>
    </w:p>
    <w:p w14:paraId="5D8D1283">
      <w:pPr>
        <w:pStyle w:val="10"/>
        <w:spacing w:before="0" w:line="240" w:lineRule="auto"/>
        <w:ind w:left="0" w:firstLine="0" w:firstLineChars="0"/>
      </w:pPr>
      <w:r>
        <w:t>说明：1.应提供</w:t>
      </w:r>
      <w:r>
        <w:rPr>
          <w:u w:val="single"/>
        </w:rPr>
        <w:t>评分标准和细则中技术部分</w:t>
      </w:r>
      <w:r>
        <w:t>要求的其他资格证明文件（主要包括：</w:t>
      </w:r>
    </w:p>
    <w:p w14:paraId="170BDDC3">
      <w:pPr>
        <w:pStyle w:val="10"/>
        <w:spacing w:before="0" w:line="240" w:lineRule="auto"/>
        <w:ind w:left="0" w:firstLine="0" w:firstLineChars="0"/>
        <w:rPr>
          <w:sz w:val="11"/>
        </w:rPr>
      </w:pPr>
    </w:p>
    <w:p w14:paraId="06C61B09">
      <w:pPr>
        <w:pStyle w:val="10"/>
        <w:spacing w:before="0" w:line="240" w:lineRule="auto"/>
        <w:ind w:left="0" w:firstLine="0" w:firstLineChars="0"/>
      </w:pPr>
      <w:r>
        <w:t>技术部分技术指标、参数响应情况；）。</w:t>
      </w:r>
    </w:p>
    <w:p w14:paraId="105C3262">
      <w:pPr>
        <w:pStyle w:val="17"/>
        <w:numPr>
          <w:ilvl w:val="1"/>
          <w:numId w:val="0"/>
        </w:numPr>
        <w:tabs>
          <w:tab w:val="left" w:pos="2334"/>
        </w:tabs>
        <w:spacing w:before="0" w:after="0" w:line="240" w:lineRule="auto"/>
        <w:ind w:left="0" w:leftChars="0" w:right="0" w:rightChars="0" w:firstLine="0" w:firstLineChars="0"/>
        <w:jc w:val="left"/>
        <w:rPr>
          <w:sz w:val="28"/>
        </w:rPr>
      </w:pPr>
      <w:r>
        <w:rPr>
          <w:rFonts w:hint="default" w:ascii="宋体" w:hAnsi="宋体" w:eastAsia="宋体" w:cs="宋体"/>
          <w:spacing w:val="0"/>
          <w:w w:val="100"/>
          <w:sz w:val="24"/>
          <w:szCs w:val="24"/>
          <w:lang w:val="en-US" w:eastAsia="en-US" w:bidi="en-US"/>
        </w:rPr>
        <w:t>2.</w:t>
      </w:r>
      <w:r>
        <w:rPr>
          <w:spacing w:val="8"/>
          <w:sz w:val="24"/>
        </w:rPr>
        <w:t>复印件上应加盖本单位章</w:t>
      </w:r>
      <w:r>
        <w:rPr>
          <w:spacing w:val="9"/>
          <w:sz w:val="24"/>
        </w:rPr>
        <w:t>（</w:t>
      </w:r>
      <w:r>
        <w:rPr>
          <w:spacing w:val="8"/>
          <w:sz w:val="24"/>
        </w:rPr>
        <w:t>自然人投标的无需盖章，需要签字</w:t>
      </w:r>
      <w:r>
        <w:rPr>
          <w:spacing w:val="9"/>
          <w:sz w:val="24"/>
        </w:rPr>
        <w:t>）</w:t>
      </w:r>
      <w:r>
        <w:rPr>
          <w:sz w:val="24"/>
        </w:rPr>
        <w:t>。</w:t>
      </w:r>
    </w:p>
    <w:p w14:paraId="780E5410">
      <w:pPr>
        <w:pStyle w:val="4"/>
        <w:spacing w:before="0" w:line="240" w:lineRule="auto"/>
        <w:ind w:left="0" w:firstLine="0" w:firstLineChars="0"/>
      </w:pPr>
      <w:r>
        <w:rPr>
          <w:rFonts w:hint="eastAsia" w:eastAsia="宋体"/>
          <w:lang w:val="en-US" w:eastAsia="zh-CN"/>
        </w:rPr>
        <w:t>10</w:t>
      </w:r>
      <w:r>
        <w:t>、评分标准和细则中商务部分证明材料（格式自拟）</w:t>
      </w:r>
    </w:p>
    <w:p w14:paraId="2E8E699D">
      <w:pPr>
        <w:pStyle w:val="10"/>
        <w:spacing w:before="0" w:line="240" w:lineRule="auto"/>
        <w:ind w:left="0" w:firstLine="0" w:firstLineChars="0"/>
      </w:pPr>
      <w:r>
        <w:t>说明：1.应提供</w:t>
      </w:r>
      <w:r>
        <w:rPr>
          <w:u w:val="single"/>
        </w:rPr>
        <w:t>评分标准和细则中商务部分</w:t>
      </w:r>
      <w:r>
        <w:t>要求的其他资格证明文件（主要包括：</w:t>
      </w:r>
    </w:p>
    <w:p w14:paraId="735DE3DA">
      <w:pPr>
        <w:pStyle w:val="10"/>
        <w:spacing w:before="0" w:line="240" w:lineRule="auto"/>
        <w:ind w:left="0" w:firstLine="0" w:firstLineChars="0"/>
        <w:rPr>
          <w:sz w:val="11"/>
        </w:rPr>
      </w:pPr>
    </w:p>
    <w:p w14:paraId="15F33A1D">
      <w:pPr>
        <w:pStyle w:val="10"/>
        <w:spacing w:before="0" w:line="240" w:lineRule="auto"/>
        <w:ind w:left="0" w:firstLine="0" w:firstLineChars="0"/>
      </w:pPr>
      <w:r>
        <w:t>类似业绩；售后服务等）。</w:t>
      </w:r>
    </w:p>
    <w:p w14:paraId="0F476C26">
      <w:pPr>
        <w:pStyle w:val="17"/>
        <w:numPr>
          <w:ilvl w:val="1"/>
          <w:numId w:val="0"/>
        </w:numPr>
        <w:tabs>
          <w:tab w:val="left" w:pos="2334"/>
        </w:tabs>
        <w:spacing w:before="0" w:after="0" w:line="240" w:lineRule="auto"/>
        <w:ind w:left="0" w:leftChars="0" w:right="0" w:rightChars="0" w:firstLine="0" w:firstLineChars="0"/>
        <w:jc w:val="left"/>
        <w:rPr>
          <w:sz w:val="24"/>
        </w:rPr>
      </w:pPr>
      <w:r>
        <w:rPr>
          <w:rFonts w:hint="default" w:ascii="宋体" w:hAnsi="宋体" w:eastAsia="宋体" w:cs="宋体"/>
          <w:spacing w:val="0"/>
          <w:w w:val="100"/>
          <w:sz w:val="24"/>
          <w:szCs w:val="24"/>
          <w:lang w:val="en-US" w:eastAsia="en-US" w:bidi="en-US"/>
        </w:rPr>
        <w:t>3.</w:t>
      </w:r>
      <w:r>
        <w:rPr>
          <w:spacing w:val="8"/>
          <w:sz w:val="24"/>
        </w:rPr>
        <w:t>复印件上应加盖本单位章</w:t>
      </w:r>
      <w:r>
        <w:rPr>
          <w:spacing w:val="9"/>
          <w:sz w:val="24"/>
        </w:rPr>
        <w:t>（</w:t>
      </w:r>
      <w:r>
        <w:rPr>
          <w:spacing w:val="8"/>
          <w:sz w:val="24"/>
        </w:rPr>
        <w:t>自然人投标的无需盖章，需要签字</w:t>
      </w:r>
      <w:r>
        <w:rPr>
          <w:sz w:val="24"/>
        </w:rPr>
        <w:t>）</w:t>
      </w:r>
    </w:p>
    <w:p w14:paraId="00BC6425">
      <w:pPr>
        <w:pStyle w:val="4"/>
        <w:spacing w:before="0" w:line="240" w:lineRule="auto"/>
        <w:ind w:left="0" w:firstLine="0" w:firstLineChars="0"/>
      </w:pPr>
      <w:r>
        <w:t>1</w:t>
      </w:r>
      <w:r>
        <w:rPr>
          <w:rFonts w:hint="eastAsia" w:eastAsia="宋体"/>
          <w:lang w:val="en-US" w:eastAsia="zh-CN"/>
        </w:rPr>
        <w:t>1</w:t>
      </w:r>
      <w:r>
        <w:t>、投标人认为有必要提供的其他证明材料（格式自拟）</w:t>
      </w:r>
    </w:p>
    <w:p w14:paraId="03FFB0C8">
      <w:pPr>
        <w:pStyle w:val="10"/>
        <w:spacing w:before="0" w:line="240" w:lineRule="auto"/>
        <w:ind w:left="0" w:firstLine="0" w:firstLineChars="0"/>
      </w:pPr>
      <w:r>
        <w:t>说明：复印件上应加盖本单位章（自然人投标的无需盖章，需要签字）。</w:t>
      </w:r>
    </w:p>
    <w:p w14:paraId="5B7E439A">
      <w:pPr>
        <w:spacing w:before="0" w:after="0" w:line="240" w:lineRule="auto"/>
        <w:ind w:left="0" w:firstLine="0" w:firstLineChars="0"/>
        <w:sectPr>
          <w:pgSz w:w="11910" w:h="16840"/>
          <w:pgMar w:top="1440" w:right="1080" w:bottom="1440" w:left="1080" w:header="873" w:footer="1066" w:gutter="0"/>
          <w:cols w:space="720" w:num="1"/>
        </w:sectPr>
      </w:pPr>
    </w:p>
    <w:tbl>
      <w:tblPr>
        <w:tblStyle w:val="13"/>
        <w:tblpPr w:leftFromText="180" w:rightFromText="180" w:vertAnchor="text" w:horzAnchor="page" w:tblpX="657" w:tblpY="56"/>
        <w:tblOverlap w:val="never"/>
        <w:tblW w:w="10698"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90"/>
        <w:gridCol w:w="632"/>
        <w:gridCol w:w="740"/>
        <w:gridCol w:w="792"/>
        <w:gridCol w:w="783"/>
        <w:gridCol w:w="921"/>
        <w:gridCol w:w="696"/>
        <w:gridCol w:w="675"/>
        <w:gridCol w:w="740"/>
        <w:gridCol w:w="653"/>
        <w:gridCol w:w="707"/>
        <w:gridCol w:w="744"/>
        <w:gridCol w:w="925"/>
      </w:tblGrid>
      <w:tr w14:paraId="42BDEA4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4" w:hRule="atLeast"/>
        </w:trPr>
        <w:tc>
          <w:tcPr>
            <w:tcW w:w="1690" w:type="dxa"/>
            <w:vMerge w:val="restart"/>
            <w:tcBorders>
              <w:bottom w:val="single" w:color="000000" w:sz="4" w:space="0"/>
              <w:right w:val="single" w:color="000000" w:sz="4" w:space="0"/>
            </w:tcBorders>
            <w:vAlign w:val="center"/>
          </w:tcPr>
          <w:p w14:paraId="35BCB310">
            <w:pPr>
              <w:pStyle w:val="18"/>
              <w:jc w:val="center"/>
              <w:rPr>
                <w:rFonts w:ascii="Times New Roman"/>
                <w:sz w:val="10"/>
              </w:rPr>
            </w:pPr>
          </w:p>
          <w:p w14:paraId="2B839DCA">
            <w:pPr>
              <w:pStyle w:val="18"/>
              <w:jc w:val="center"/>
              <w:rPr>
                <w:rFonts w:ascii="Times New Roman"/>
                <w:sz w:val="10"/>
              </w:rPr>
            </w:pPr>
          </w:p>
          <w:p w14:paraId="2CE95CBD">
            <w:pPr>
              <w:pStyle w:val="18"/>
              <w:jc w:val="center"/>
              <w:rPr>
                <w:rFonts w:ascii="Times New Roman"/>
                <w:sz w:val="10"/>
              </w:rPr>
            </w:pPr>
          </w:p>
          <w:p w14:paraId="5C1A86E3">
            <w:pPr>
              <w:pStyle w:val="18"/>
              <w:spacing w:before="8"/>
              <w:jc w:val="center"/>
              <w:rPr>
                <w:rFonts w:ascii="Times New Roman"/>
                <w:sz w:val="12"/>
              </w:rPr>
            </w:pPr>
          </w:p>
          <w:p w14:paraId="0101E67D">
            <w:pPr>
              <w:pStyle w:val="18"/>
              <w:ind w:left="807" w:right="796"/>
              <w:jc w:val="center"/>
              <w:rPr>
                <w:sz w:val="11"/>
              </w:rPr>
            </w:pPr>
            <w:r>
              <w:rPr>
                <w:sz w:val="11"/>
              </w:rPr>
              <w:t>行业</w:t>
            </w:r>
          </w:p>
        </w:tc>
        <w:tc>
          <w:tcPr>
            <w:tcW w:w="2164" w:type="dxa"/>
            <w:gridSpan w:val="3"/>
            <w:tcBorders>
              <w:left w:val="single" w:color="000000" w:sz="4" w:space="0"/>
              <w:bottom w:val="single" w:color="000000" w:sz="4" w:space="0"/>
              <w:right w:val="single" w:color="000000" w:sz="4" w:space="0"/>
            </w:tcBorders>
            <w:vAlign w:val="center"/>
          </w:tcPr>
          <w:p w14:paraId="1ED78F89">
            <w:pPr>
              <w:pStyle w:val="18"/>
              <w:spacing w:before="81"/>
              <w:ind w:left="591"/>
              <w:jc w:val="center"/>
              <w:rPr>
                <w:sz w:val="11"/>
              </w:rPr>
            </w:pPr>
            <w:r>
              <w:rPr>
                <w:sz w:val="11"/>
              </w:rPr>
              <w:t>中小微型企业（</w:t>
            </w:r>
            <w:r>
              <w:rPr>
                <w:rFonts w:hint="eastAsia" w:ascii="Microsoft JhengHei" w:eastAsia="Microsoft JhengHei"/>
                <w:b/>
                <w:sz w:val="11"/>
              </w:rPr>
              <w:t>或</w:t>
            </w:r>
            <w:r>
              <w:rPr>
                <w:sz w:val="11"/>
              </w:rPr>
              <w:t>）</w:t>
            </w:r>
          </w:p>
        </w:tc>
        <w:tc>
          <w:tcPr>
            <w:tcW w:w="2400" w:type="dxa"/>
            <w:gridSpan w:val="3"/>
            <w:tcBorders>
              <w:left w:val="single" w:color="000000" w:sz="4" w:space="0"/>
              <w:bottom w:val="single" w:color="000000" w:sz="4" w:space="0"/>
              <w:right w:val="single" w:color="000000" w:sz="4" w:space="0"/>
            </w:tcBorders>
            <w:vAlign w:val="center"/>
          </w:tcPr>
          <w:p w14:paraId="3DC0D678">
            <w:pPr>
              <w:pStyle w:val="18"/>
              <w:spacing w:before="81"/>
              <w:ind w:left="787"/>
              <w:jc w:val="center"/>
              <w:rPr>
                <w:sz w:val="11"/>
              </w:rPr>
            </w:pPr>
            <w:r>
              <w:rPr>
                <w:sz w:val="11"/>
              </w:rPr>
              <w:t>中型企业（</w:t>
            </w:r>
            <w:r>
              <w:rPr>
                <w:rFonts w:hint="eastAsia" w:ascii="Microsoft JhengHei" w:eastAsia="Microsoft JhengHei"/>
                <w:b/>
                <w:sz w:val="11"/>
              </w:rPr>
              <w:t>且</w:t>
            </w:r>
            <w:r>
              <w:rPr>
                <w:sz w:val="11"/>
              </w:rPr>
              <w:t>）</w:t>
            </w:r>
          </w:p>
        </w:tc>
        <w:tc>
          <w:tcPr>
            <w:tcW w:w="2068" w:type="dxa"/>
            <w:gridSpan w:val="3"/>
            <w:tcBorders>
              <w:left w:val="single" w:color="000000" w:sz="4" w:space="0"/>
              <w:bottom w:val="single" w:color="000000" w:sz="4" w:space="0"/>
              <w:right w:val="single" w:color="000000" w:sz="4" w:space="0"/>
            </w:tcBorders>
            <w:vAlign w:val="center"/>
          </w:tcPr>
          <w:p w14:paraId="21140722">
            <w:pPr>
              <w:pStyle w:val="18"/>
              <w:spacing w:before="81"/>
              <w:ind w:left="705"/>
              <w:jc w:val="center"/>
              <w:rPr>
                <w:sz w:val="11"/>
              </w:rPr>
            </w:pPr>
            <w:r>
              <w:rPr>
                <w:sz w:val="11"/>
              </w:rPr>
              <w:t>小型企业（</w:t>
            </w:r>
            <w:r>
              <w:rPr>
                <w:rFonts w:hint="eastAsia" w:ascii="Microsoft JhengHei" w:eastAsia="Microsoft JhengHei"/>
                <w:b/>
                <w:sz w:val="11"/>
              </w:rPr>
              <w:t>且</w:t>
            </w:r>
            <w:r>
              <w:rPr>
                <w:sz w:val="11"/>
              </w:rPr>
              <w:t>）</w:t>
            </w:r>
          </w:p>
        </w:tc>
        <w:tc>
          <w:tcPr>
            <w:tcW w:w="2376" w:type="dxa"/>
            <w:gridSpan w:val="3"/>
            <w:tcBorders>
              <w:left w:val="single" w:color="000000" w:sz="4" w:space="0"/>
              <w:bottom w:val="single" w:color="000000" w:sz="4" w:space="0"/>
            </w:tcBorders>
            <w:vAlign w:val="center"/>
          </w:tcPr>
          <w:p w14:paraId="378A26DF">
            <w:pPr>
              <w:pStyle w:val="18"/>
              <w:spacing w:before="81"/>
              <w:ind w:left="629"/>
              <w:jc w:val="center"/>
              <w:rPr>
                <w:sz w:val="11"/>
              </w:rPr>
            </w:pPr>
            <w:r>
              <w:rPr>
                <w:sz w:val="11"/>
              </w:rPr>
              <w:t>微型企业（</w:t>
            </w:r>
            <w:r>
              <w:rPr>
                <w:rFonts w:hint="eastAsia" w:ascii="Microsoft JhengHei" w:eastAsia="Microsoft JhengHei"/>
                <w:b/>
                <w:sz w:val="11"/>
              </w:rPr>
              <w:t>或</w:t>
            </w:r>
            <w:r>
              <w:rPr>
                <w:sz w:val="11"/>
              </w:rPr>
              <w:t>）</w:t>
            </w:r>
          </w:p>
        </w:tc>
      </w:tr>
      <w:tr w14:paraId="167CB18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38" w:hRule="atLeast"/>
        </w:trPr>
        <w:tc>
          <w:tcPr>
            <w:tcW w:w="1690" w:type="dxa"/>
            <w:vMerge w:val="continue"/>
            <w:tcBorders>
              <w:top w:val="nil"/>
              <w:bottom w:val="single" w:color="000000" w:sz="4" w:space="0"/>
              <w:right w:val="single" w:color="000000" w:sz="4" w:space="0"/>
            </w:tcBorders>
            <w:vAlign w:val="center"/>
          </w:tcPr>
          <w:p w14:paraId="3080A4DA">
            <w:pPr>
              <w:jc w:val="center"/>
              <w:rPr>
                <w:sz w:val="2"/>
                <w:szCs w:val="2"/>
              </w:rPr>
            </w:pPr>
          </w:p>
        </w:tc>
        <w:tc>
          <w:tcPr>
            <w:tcW w:w="632" w:type="dxa"/>
            <w:tcBorders>
              <w:top w:val="single" w:color="000000" w:sz="4" w:space="0"/>
              <w:left w:val="single" w:color="000000" w:sz="4" w:space="0"/>
              <w:bottom w:val="single" w:color="000000" w:sz="4" w:space="0"/>
              <w:right w:val="single" w:color="000000" w:sz="4" w:space="0"/>
            </w:tcBorders>
            <w:vAlign w:val="center"/>
          </w:tcPr>
          <w:p w14:paraId="30DD2B2D">
            <w:pPr>
              <w:pStyle w:val="18"/>
              <w:jc w:val="center"/>
              <w:rPr>
                <w:rFonts w:ascii="Times New Roman"/>
                <w:sz w:val="10"/>
              </w:rPr>
            </w:pPr>
          </w:p>
          <w:p w14:paraId="2F968F93">
            <w:pPr>
              <w:pStyle w:val="18"/>
              <w:jc w:val="center"/>
              <w:rPr>
                <w:rFonts w:ascii="Times New Roman"/>
                <w:sz w:val="10"/>
              </w:rPr>
            </w:pPr>
          </w:p>
          <w:p w14:paraId="4E579B34">
            <w:pPr>
              <w:pStyle w:val="18"/>
              <w:spacing w:before="79"/>
              <w:ind w:left="68"/>
              <w:jc w:val="center"/>
              <w:rPr>
                <w:sz w:val="11"/>
              </w:rPr>
            </w:pPr>
            <w:r>
              <w:rPr>
                <w:sz w:val="11"/>
              </w:rPr>
              <w:t>从业人员</w:t>
            </w:r>
          </w:p>
        </w:tc>
        <w:tc>
          <w:tcPr>
            <w:tcW w:w="740" w:type="dxa"/>
            <w:tcBorders>
              <w:top w:val="single" w:color="000000" w:sz="4" w:space="0"/>
              <w:left w:val="single" w:color="000000" w:sz="4" w:space="0"/>
              <w:bottom w:val="single" w:color="000000" w:sz="4" w:space="0"/>
              <w:right w:val="single" w:color="000000" w:sz="4" w:space="0"/>
            </w:tcBorders>
            <w:vAlign w:val="center"/>
          </w:tcPr>
          <w:p w14:paraId="0B38B98F">
            <w:pPr>
              <w:pStyle w:val="18"/>
              <w:jc w:val="center"/>
              <w:rPr>
                <w:rFonts w:ascii="Times New Roman"/>
                <w:sz w:val="10"/>
              </w:rPr>
            </w:pPr>
          </w:p>
          <w:p w14:paraId="43D300B9">
            <w:pPr>
              <w:pStyle w:val="18"/>
              <w:jc w:val="center"/>
              <w:rPr>
                <w:rFonts w:ascii="Times New Roman"/>
                <w:sz w:val="10"/>
              </w:rPr>
            </w:pPr>
          </w:p>
          <w:p w14:paraId="0E8787CA">
            <w:pPr>
              <w:pStyle w:val="18"/>
              <w:spacing w:before="79"/>
              <w:ind w:left="56" w:right="36"/>
              <w:jc w:val="center"/>
              <w:rPr>
                <w:sz w:val="11"/>
              </w:rPr>
            </w:pPr>
            <w:r>
              <w:rPr>
                <w:sz w:val="11"/>
              </w:rPr>
              <w:t>营业收入</w:t>
            </w:r>
          </w:p>
        </w:tc>
        <w:tc>
          <w:tcPr>
            <w:tcW w:w="792" w:type="dxa"/>
            <w:tcBorders>
              <w:top w:val="single" w:color="000000" w:sz="4" w:space="0"/>
              <w:left w:val="single" w:color="000000" w:sz="4" w:space="0"/>
              <w:bottom w:val="single" w:color="000000" w:sz="4" w:space="0"/>
              <w:right w:val="single" w:color="000000" w:sz="4" w:space="0"/>
            </w:tcBorders>
            <w:vAlign w:val="center"/>
          </w:tcPr>
          <w:p w14:paraId="01AA32C9">
            <w:pPr>
              <w:pStyle w:val="18"/>
              <w:jc w:val="center"/>
              <w:rPr>
                <w:rFonts w:ascii="Times New Roman"/>
                <w:sz w:val="10"/>
              </w:rPr>
            </w:pPr>
          </w:p>
          <w:p w14:paraId="75AAB94C">
            <w:pPr>
              <w:pStyle w:val="18"/>
              <w:jc w:val="center"/>
              <w:rPr>
                <w:rFonts w:ascii="Times New Roman"/>
                <w:sz w:val="10"/>
              </w:rPr>
            </w:pPr>
          </w:p>
          <w:p w14:paraId="1F3C1032">
            <w:pPr>
              <w:pStyle w:val="18"/>
              <w:spacing w:before="79"/>
              <w:ind w:left="185"/>
              <w:jc w:val="center"/>
              <w:rPr>
                <w:sz w:val="11"/>
              </w:rPr>
            </w:pPr>
            <w:r>
              <w:rPr>
                <w:sz w:val="11"/>
              </w:rPr>
              <w:t>资产总额</w:t>
            </w:r>
          </w:p>
        </w:tc>
        <w:tc>
          <w:tcPr>
            <w:tcW w:w="783" w:type="dxa"/>
            <w:tcBorders>
              <w:top w:val="single" w:color="000000" w:sz="4" w:space="0"/>
              <w:left w:val="single" w:color="000000" w:sz="4" w:space="0"/>
              <w:bottom w:val="single" w:color="000000" w:sz="4" w:space="0"/>
              <w:right w:val="single" w:color="000000" w:sz="4" w:space="0"/>
            </w:tcBorders>
            <w:vAlign w:val="center"/>
          </w:tcPr>
          <w:p w14:paraId="383184D6">
            <w:pPr>
              <w:pStyle w:val="18"/>
              <w:jc w:val="center"/>
              <w:rPr>
                <w:rFonts w:ascii="Times New Roman"/>
                <w:sz w:val="10"/>
              </w:rPr>
            </w:pPr>
          </w:p>
          <w:p w14:paraId="7B1FE8FE">
            <w:pPr>
              <w:pStyle w:val="18"/>
              <w:jc w:val="center"/>
              <w:rPr>
                <w:rFonts w:ascii="Times New Roman"/>
                <w:sz w:val="10"/>
              </w:rPr>
            </w:pPr>
          </w:p>
          <w:p w14:paraId="350D13AF">
            <w:pPr>
              <w:pStyle w:val="18"/>
              <w:spacing w:before="79"/>
              <w:ind w:left="46" w:right="26"/>
              <w:jc w:val="center"/>
              <w:rPr>
                <w:sz w:val="11"/>
              </w:rPr>
            </w:pPr>
            <w:r>
              <w:rPr>
                <w:sz w:val="11"/>
              </w:rPr>
              <w:t>从业人员</w:t>
            </w:r>
          </w:p>
        </w:tc>
        <w:tc>
          <w:tcPr>
            <w:tcW w:w="921" w:type="dxa"/>
            <w:tcBorders>
              <w:top w:val="single" w:color="000000" w:sz="4" w:space="0"/>
              <w:left w:val="single" w:color="000000" w:sz="4" w:space="0"/>
              <w:bottom w:val="single" w:color="000000" w:sz="4" w:space="0"/>
              <w:right w:val="single" w:color="000000" w:sz="4" w:space="0"/>
            </w:tcBorders>
            <w:vAlign w:val="center"/>
          </w:tcPr>
          <w:p w14:paraId="445FF84B">
            <w:pPr>
              <w:pStyle w:val="18"/>
              <w:jc w:val="center"/>
              <w:rPr>
                <w:rFonts w:ascii="Times New Roman"/>
                <w:sz w:val="10"/>
              </w:rPr>
            </w:pPr>
          </w:p>
          <w:p w14:paraId="161986DF">
            <w:pPr>
              <w:pStyle w:val="18"/>
              <w:jc w:val="center"/>
              <w:rPr>
                <w:rFonts w:ascii="Times New Roman"/>
                <w:sz w:val="10"/>
              </w:rPr>
            </w:pPr>
          </w:p>
          <w:p w14:paraId="4F6E512B">
            <w:pPr>
              <w:pStyle w:val="18"/>
              <w:spacing w:before="79"/>
              <w:ind w:left="98" w:right="78"/>
              <w:jc w:val="center"/>
              <w:rPr>
                <w:sz w:val="11"/>
              </w:rPr>
            </w:pPr>
            <w:r>
              <w:rPr>
                <w:sz w:val="11"/>
              </w:rPr>
              <w:t>营业收入</w:t>
            </w:r>
          </w:p>
        </w:tc>
        <w:tc>
          <w:tcPr>
            <w:tcW w:w="696" w:type="dxa"/>
            <w:tcBorders>
              <w:top w:val="single" w:color="000000" w:sz="4" w:space="0"/>
              <w:left w:val="single" w:color="000000" w:sz="4" w:space="0"/>
              <w:bottom w:val="single" w:color="000000" w:sz="4" w:space="0"/>
              <w:right w:val="single" w:color="000000" w:sz="4" w:space="0"/>
            </w:tcBorders>
            <w:vAlign w:val="center"/>
          </w:tcPr>
          <w:p w14:paraId="7CD91870">
            <w:pPr>
              <w:pStyle w:val="18"/>
              <w:jc w:val="center"/>
              <w:rPr>
                <w:rFonts w:ascii="Times New Roman"/>
                <w:sz w:val="10"/>
              </w:rPr>
            </w:pPr>
          </w:p>
          <w:p w14:paraId="203D34FA">
            <w:pPr>
              <w:pStyle w:val="18"/>
              <w:jc w:val="center"/>
              <w:rPr>
                <w:rFonts w:ascii="Times New Roman"/>
                <w:sz w:val="10"/>
              </w:rPr>
            </w:pPr>
          </w:p>
          <w:p w14:paraId="22F99AD3">
            <w:pPr>
              <w:pStyle w:val="18"/>
              <w:spacing w:before="79"/>
              <w:ind w:left="133"/>
              <w:jc w:val="center"/>
              <w:rPr>
                <w:sz w:val="11"/>
              </w:rPr>
            </w:pPr>
            <w:r>
              <w:rPr>
                <w:sz w:val="11"/>
              </w:rPr>
              <w:t>资产总额</w:t>
            </w:r>
          </w:p>
        </w:tc>
        <w:tc>
          <w:tcPr>
            <w:tcW w:w="675" w:type="dxa"/>
            <w:tcBorders>
              <w:top w:val="single" w:color="000000" w:sz="4" w:space="0"/>
              <w:left w:val="single" w:color="000000" w:sz="4" w:space="0"/>
              <w:bottom w:val="single" w:color="000000" w:sz="4" w:space="0"/>
              <w:right w:val="single" w:color="000000" w:sz="4" w:space="0"/>
            </w:tcBorders>
            <w:vAlign w:val="center"/>
          </w:tcPr>
          <w:p w14:paraId="7500A61A">
            <w:pPr>
              <w:pStyle w:val="18"/>
              <w:jc w:val="center"/>
              <w:rPr>
                <w:rFonts w:ascii="Times New Roman"/>
                <w:sz w:val="10"/>
              </w:rPr>
            </w:pPr>
          </w:p>
          <w:p w14:paraId="10848EAB">
            <w:pPr>
              <w:pStyle w:val="18"/>
              <w:jc w:val="center"/>
              <w:rPr>
                <w:rFonts w:ascii="Times New Roman"/>
                <w:sz w:val="10"/>
              </w:rPr>
            </w:pPr>
          </w:p>
          <w:p w14:paraId="3F63E9C7">
            <w:pPr>
              <w:pStyle w:val="18"/>
              <w:spacing w:before="79"/>
              <w:ind w:left="155"/>
              <w:jc w:val="center"/>
              <w:rPr>
                <w:sz w:val="11"/>
              </w:rPr>
            </w:pPr>
            <w:r>
              <w:rPr>
                <w:sz w:val="11"/>
              </w:rPr>
              <w:t>从业人员</w:t>
            </w:r>
          </w:p>
        </w:tc>
        <w:tc>
          <w:tcPr>
            <w:tcW w:w="740" w:type="dxa"/>
            <w:tcBorders>
              <w:top w:val="single" w:color="000000" w:sz="4" w:space="0"/>
              <w:left w:val="single" w:color="000000" w:sz="4" w:space="0"/>
              <w:bottom w:val="single" w:color="000000" w:sz="4" w:space="0"/>
              <w:right w:val="single" w:color="000000" w:sz="4" w:space="0"/>
            </w:tcBorders>
            <w:vAlign w:val="center"/>
          </w:tcPr>
          <w:p w14:paraId="7C17CF4A">
            <w:pPr>
              <w:pStyle w:val="18"/>
              <w:jc w:val="center"/>
              <w:rPr>
                <w:rFonts w:ascii="Times New Roman"/>
                <w:sz w:val="10"/>
              </w:rPr>
            </w:pPr>
          </w:p>
          <w:p w14:paraId="00EAB078">
            <w:pPr>
              <w:pStyle w:val="18"/>
              <w:jc w:val="center"/>
              <w:rPr>
                <w:rFonts w:ascii="Times New Roman"/>
                <w:sz w:val="10"/>
              </w:rPr>
            </w:pPr>
          </w:p>
          <w:p w14:paraId="14A1E1F6">
            <w:pPr>
              <w:pStyle w:val="18"/>
              <w:spacing w:before="79"/>
              <w:ind w:left="155"/>
              <w:jc w:val="center"/>
              <w:rPr>
                <w:sz w:val="11"/>
              </w:rPr>
            </w:pPr>
            <w:r>
              <w:rPr>
                <w:sz w:val="11"/>
              </w:rPr>
              <w:t>营业收入</w:t>
            </w:r>
          </w:p>
        </w:tc>
        <w:tc>
          <w:tcPr>
            <w:tcW w:w="653" w:type="dxa"/>
            <w:tcBorders>
              <w:top w:val="single" w:color="000000" w:sz="4" w:space="0"/>
              <w:left w:val="single" w:color="000000" w:sz="4" w:space="0"/>
              <w:bottom w:val="single" w:color="000000" w:sz="4" w:space="0"/>
              <w:right w:val="single" w:color="000000" w:sz="4" w:space="0"/>
            </w:tcBorders>
            <w:vAlign w:val="center"/>
          </w:tcPr>
          <w:p w14:paraId="49F879FA">
            <w:pPr>
              <w:pStyle w:val="18"/>
              <w:jc w:val="center"/>
              <w:rPr>
                <w:rFonts w:ascii="Times New Roman"/>
                <w:sz w:val="10"/>
              </w:rPr>
            </w:pPr>
          </w:p>
          <w:p w14:paraId="190F7A2C">
            <w:pPr>
              <w:pStyle w:val="18"/>
              <w:jc w:val="center"/>
              <w:rPr>
                <w:rFonts w:ascii="Times New Roman"/>
                <w:sz w:val="10"/>
              </w:rPr>
            </w:pPr>
          </w:p>
          <w:p w14:paraId="5F2DD353">
            <w:pPr>
              <w:pStyle w:val="18"/>
              <w:spacing w:before="79"/>
              <w:ind w:left="117"/>
              <w:jc w:val="center"/>
              <w:rPr>
                <w:sz w:val="11"/>
              </w:rPr>
            </w:pPr>
            <w:r>
              <w:rPr>
                <w:sz w:val="11"/>
              </w:rPr>
              <w:t>资产总额</w:t>
            </w:r>
          </w:p>
        </w:tc>
        <w:tc>
          <w:tcPr>
            <w:tcW w:w="707" w:type="dxa"/>
            <w:tcBorders>
              <w:top w:val="single" w:color="000000" w:sz="4" w:space="0"/>
              <w:left w:val="single" w:color="000000" w:sz="4" w:space="0"/>
              <w:bottom w:val="single" w:color="000000" w:sz="4" w:space="0"/>
              <w:right w:val="single" w:color="000000" w:sz="4" w:space="0"/>
            </w:tcBorders>
            <w:vAlign w:val="center"/>
          </w:tcPr>
          <w:p w14:paraId="740BE36B">
            <w:pPr>
              <w:pStyle w:val="18"/>
              <w:jc w:val="center"/>
              <w:rPr>
                <w:rFonts w:ascii="Times New Roman"/>
                <w:sz w:val="10"/>
              </w:rPr>
            </w:pPr>
          </w:p>
          <w:p w14:paraId="59913870">
            <w:pPr>
              <w:pStyle w:val="18"/>
              <w:jc w:val="center"/>
              <w:rPr>
                <w:rFonts w:ascii="Times New Roman"/>
                <w:sz w:val="10"/>
              </w:rPr>
            </w:pPr>
          </w:p>
          <w:p w14:paraId="4E08F5E3">
            <w:pPr>
              <w:pStyle w:val="18"/>
              <w:spacing w:before="79"/>
              <w:ind w:left="162"/>
              <w:jc w:val="center"/>
              <w:rPr>
                <w:sz w:val="11"/>
              </w:rPr>
            </w:pPr>
            <w:r>
              <w:rPr>
                <w:sz w:val="11"/>
              </w:rPr>
              <w:t>从业人员</w:t>
            </w:r>
          </w:p>
        </w:tc>
        <w:tc>
          <w:tcPr>
            <w:tcW w:w="744" w:type="dxa"/>
            <w:tcBorders>
              <w:top w:val="single" w:color="000000" w:sz="4" w:space="0"/>
              <w:left w:val="single" w:color="000000" w:sz="4" w:space="0"/>
              <w:bottom w:val="single" w:color="000000" w:sz="4" w:space="0"/>
              <w:right w:val="single" w:color="000000" w:sz="4" w:space="0"/>
            </w:tcBorders>
            <w:vAlign w:val="center"/>
          </w:tcPr>
          <w:p w14:paraId="1DEB5331">
            <w:pPr>
              <w:pStyle w:val="18"/>
              <w:jc w:val="center"/>
              <w:rPr>
                <w:rFonts w:ascii="Times New Roman"/>
                <w:sz w:val="10"/>
              </w:rPr>
            </w:pPr>
          </w:p>
          <w:p w14:paraId="312835F9">
            <w:pPr>
              <w:pStyle w:val="18"/>
              <w:jc w:val="center"/>
              <w:rPr>
                <w:rFonts w:ascii="Times New Roman"/>
                <w:sz w:val="10"/>
              </w:rPr>
            </w:pPr>
          </w:p>
          <w:p w14:paraId="58117A9B">
            <w:pPr>
              <w:pStyle w:val="18"/>
              <w:spacing w:before="79"/>
              <w:ind w:left="52" w:right="32"/>
              <w:jc w:val="center"/>
              <w:rPr>
                <w:sz w:val="11"/>
              </w:rPr>
            </w:pPr>
            <w:r>
              <w:rPr>
                <w:sz w:val="11"/>
              </w:rPr>
              <w:t>营业收入</w:t>
            </w:r>
          </w:p>
        </w:tc>
        <w:tc>
          <w:tcPr>
            <w:tcW w:w="925" w:type="dxa"/>
            <w:tcBorders>
              <w:top w:val="single" w:color="000000" w:sz="4" w:space="0"/>
              <w:left w:val="single" w:color="000000" w:sz="4" w:space="0"/>
              <w:bottom w:val="single" w:color="000000" w:sz="4" w:space="0"/>
            </w:tcBorders>
            <w:vAlign w:val="center"/>
          </w:tcPr>
          <w:p w14:paraId="2E42C01C">
            <w:pPr>
              <w:pStyle w:val="18"/>
              <w:spacing w:before="10"/>
              <w:jc w:val="center"/>
              <w:rPr>
                <w:rFonts w:ascii="Times New Roman"/>
                <w:sz w:val="11"/>
              </w:rPr>
            </w:pPr>
          </w:p>
          <w:p w14:paraId="167FD2AE">
            <w:pPr>
              <w:pStyle w:val="18"/>
              <w:spacing w:before="1"/>
              <w:ind w:left="66" w:right="35"/>
              <w:jc w:val="center"/>
              <w:rPr>
                <w:sz w:val="11"/>
              </w:rPr>
            </w:pPr>
            <w:r>
              <w:rPr>
                <w:sz w:val="11"/>
              </w:rPr>
              <w:t>资产总</w:t>
            </w:r>
          </w:p>
          <w:p w14:paraId="083B8626">
            <w:pPr>
              <w:pStyle w:val="18"/>
              <w:jc w:val="center"/>
              <w:rPr>
                <w:rFonts w:ascii="Times New Roman"/>
                <w:sz w:val="10"/>
              </w:rPr>
            </w:pPr>
          </w:p>
          <w:p w14:paraId="234660F3">
            <w:pPr>
              <w:pStyle w:val="18"/>
              <w:spacing w:before="88"/>
              <w:ind w:left="31"/>
              <w:jc w:val="center"/>
              <w:rPr>
                <w:sz w:val="11"/>
              </w:rPr>
            </w:pPr>
            <w:r>
              <w:rPr>
                <w:sz w:val="11"/>
              </w:rPr>
              <w:t>额</w:t>
            </w:r>
          </w:p>
        </w:tc>
      </w:tr>
      <w:tr w14:paraId="20543FE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17" w:hRule="atLeast"/>
        </w:trPr>
        <w:tc>
          <w:tcPr>
            <w:tcW w:w="1690" w:type="dxa"/>
            <w:tcBorders>
              <w:top w:val="single" w:color="000000" w:sz="4" w:space="0"/>
              <w:bottom w:val="single" w:color="000000" w:sz="4" w:space="0"/>
              <w:right w:val="single" w:color="000000" w:sz="4" w:space="0"/>
            </w:tcBorders>
            <w:vAlign w:val="center"/>
          </w:tcPr>
          <w:p w14:paraId="5B2EF01F">
            <w:pPr>
              <w:pStyle w:val="18"/>
              <w:jc w:val="center"/>
              <w:rPr>
                <w:rFonts w:ascii="Times New Roman"/>
                <w:sz w:val="10"/>
              </w:rPr>
            </w:pPr>
          </w:p>
          <w:p w14:paraId="17E1678B">
            <w:pPr>
              <w:pStyle w:val="18"/>
              <w:jc w:val="center"/>
              <w:rPr>
                <w:rFonts w:ascii="Times New Roman"/>
                <w:sz w:val="10"/>
              </w:rPr>
            </w:pPr>
          </w:p>
          <w:p w14:paraId="03AFB22F">
            <w:pPr>
              <w:pStyle w:val="18"/>
              <w:spacing w:before="59"/>
              <w:ind w:left="15"/>
              <w:jc w:val="center"/>
              <w:rPr>
                <w:sz w:val="11"/>
              </w:rPr>
            </w:pPr>
            <w:r>
              <w:rPr>
                <w:sz w:val="11"/>
              </w:rPr>
              <w:t>农、林、牧、渔业</w:t>
            </w:r>
          </w:p>
        </w:tc>
        <w:tc>
          <w:tcPr>
            <w:tcW w:w="632" w:type="dxa"/>
            <w:tcBorders>
              <w:top w:val="single" w:color="000000" w:sz="4" w:space="0"/>
              <w:left w:val="single" w:color="000000" w:sz="4" w:space="0"/>
              <w:bottom w:val="single" w:color="000000" w:sz="4" w:space="0"/>
              <w:right w:val="single" w:color="000000" w:sz="4" w:space="0"/>
            </w:tcBorders>
            <w:vAlign w:val="center"/>
          </w:tcPr>
          <w:p w14:paraId="1B5448EA">
            <w:pPr>
              <w:pStyle w:val="18"/>
              <w:jc w:val="center"/>
              <w:rPr>
                <w:rFonts w:ascii="Times New Roman"/>
                <w:sz w:val="10"/>
              </w:rPr>
            </w:pPr>
          </w:p>
        </w:tc>
        <w:tc>
          <w:tcPr>
            <w:tcW w:w="740" w:type="dxa"/>
            <w:tcBorders>
              <w:top w:val="single" w:color="000000" w:sz="4" w:space="0"/>
              <w:left w:val="single" w:color="000000" w:sz="4" w:space="0"/>
              <w:bottom w:val="single" w:color="000000" w:sz="4" w:space="0"/>
              <w:right w:val="single" w:color="000000" w:sz="4" w:space="0"/>
            </w:tcBorders>
            <w:vAlign w:val="center"/>
          </w:tcPr>
          <w:p w14:paraId="409C00EF">
            <w:pPr>
              <w:pStyle w:val="18"/>
              <w:spacing w:before="2"/>
              <w:jc w:val="center"/>
              <w:rPr>
                <w:rFonts w:ascii="Times New Roman"/>
                <w:sz w:val="10"/>
              </w:rPr>
            </w:pPr>
          </w:p>
          <w:p w14:paraId="695DAECE">
            <w:pPr>
              <w:pStyle w:val="18"/>
              <w:ind w:left="25"/>
              <w:jc w:val="center"/>
              <w:rPr>
                <w:sz w:val="11"/>
              </w:rPr>
            </w:pPr>
            <w:r>
              <w:rPr>
                <w:sz w:val="11"/>
              </w:rPr>
              <w:t>20000 万元</w:t>
            </w:r>
          </w:p>
          <w:p w14:paraId="36F37F04">
            <w:pPr>
              <w:pStyle w:val="18"/>
              <w:jc w:val="center"/>
              <w:rPr>
                <w:rFonts w:ascii="Times New Roman"/>
                <w:sz w:val="10"/>
              </w:rPr>
            </w:pPr>
          </w:p>
          <w:p w14:paraId="3A94D758">
            <w:pPr>
              <w:pStyle w:val="18"/>
              <w:spacing w:before="88"/>
              <w:ind w:left="25"/>
              <w:jc w:val="center"/>
              <w:rPr>
                <w:sz w:val="11"/>
              </w:rPr>
            </w:pPr>
            <w:r>
              <w:rPr>
                <w:sz w:val="11"/>
              </w:rPr>
              <w:t>以下</w:t>
            </w:r>
          </w:p>
        </w:tc>
        <w:tc>
          <w:tcPr>
            <w:tcW w:w="792" w:type="dxa"/>
            <w:tcBorders>
              <w:top w:val="single" w:color="000000" w:sz="4" w:space="0"/>
              <w:left w:val="single" w:color="000000" w:sz="4" w:space="0"/>
              <w:bottom w:val="single" w:color="000000" w:sz="4" w:space="0"/>
              <w:right w:val="single" w:color="000000" w:sz="4" w:space="0"/>
            </w:tcBorders>
            <w:vAlign w:val="center"/>
          </w:tcPr>
          <w:p w14:paraId="383E5B40">
            <w:pPr>
              <w:pStyle w:val="18"/>
              <w:jc w:val="center"/>
              <w:rPr>
                <w:rFonts w:ascii="Times New Roman"/>
                <w:sz w:val="10"/>
              </w:rPr>
            </w:pPr>
          </w:p>
        </w:tc>
        <w:tc>
          <w:tcPr>
            <w:tcW w:w="783" w:type="dxa"/>
            <w:tcBorders>
              <w:top w:val="single" w:color="000000" w:sz="4" w:space="0"/>
              <w:left w:val="single" w:color="000000" w:sz="4" w:space="0"/>
              <w:bottom w:val="single" w:color="000000" w:sz="4" w:space="0"/>
              <w:right w:val="single" w:color="000000" w:sz="4" w:space="0"/>
            </w:tcBorders>
            <w:vAlign w:val="center"/>
          </w:tcPr>
          <w:p w14:paraId="23861A52">
            <w:pPr>
              <w:pStyle w:val="18"/>
              <w:jc w:val="center"/>
              <w:rPr>
                <w:rFonts w:ascii="Times New Roman"/>
                <w:sz w:val="10"/>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5125CDEC">
            <w:pPr>
              <w:pStyle w:val="18"/>
              <w:jc w:val="center"/>
              <w:rPr>
                <w:rFonts w:ascii="Times New Roman"/>
                <w:sz w:val="10"/>
              </w:rPr>
            </w:pPr>
          </w:p>
          <w:p w14:paraId="581EC6B9">
            <w:pPr>
              <w:pStyle w:val="18"/>
              <w:jc w:val="center"/>
              <w:rPr>
                <w:rFonts w:ascii="Times New Roman"/>
                <w:sz w:val="10"/>
              </w:rPr>
            </w:pPr>
          </w:p>
          <w:p w14:paraId="6D4A0821">
            <w:pPr>
              <w:pStyle w:val="18"/>
              <w:spacing w:before="59"/>
              <w:ind w:left="16" w:right="78"/>
              <w:jc w:val="center"/>
              <w:rPr>
                <w:sz w:val="11"/>
              </w:rPr>
            </w:pPr>
            <w:r>
              <w:rPr>
                <w:sz w:val="11"/>
              </w:rPr>
              <w:t>500 万元及以上</w:t>
            </w:r>
          </w:p>
        </w:tc>
        <w:tc>
          <w:tcPr>
            <w:tcW w:w="696" w:type="dxa"/>
            <w:tcBorders>
              <w:top w:val="single" w:color="000000" w:sz="4" w:space="0"/>
              <w:left w:val="single" w:color="000000" w:sz="4" w:space="0"/>
              <w:bottom w:val="single" w:color="000000" w:sz="4" w:space="0"/>
              <w:right w:val="single" w:color="000000" w:sz="4" w:space="0"/>
            </w:tcBorders>
            <w:vAlign w:val="center"/>
          </w:tcPr>
          <w:p w14:paraId="5E8158BA">
            <w:pPr>
              <w:pStyle w:val="18"/>
              <w:jc w:val="center"/>
              <w:rPr>
                <w:rFonts w:ascii="Times New Roman"/>
                <w:sz w:val="10"/>
              </w:rPr>
            </w:pPr>
          </w:p>
        </w:tc>
        <w:tc>
          <w:tcPr>
            <w:tcW w:w="675" w:type="dxa"/>
            <w:tcBorders>
              <w:top w:val="single" w:color="000000" w:sz="4" w:space="0"/>
              <w:left w:val="single" w:color="000000" w:sz="4" w:space="0"/>
              <w:bottom w:val="single" w:color="000000" w:sz="4" w:space="0"/>
              <w:right w:val="single" w:color="000000" w:sz="4" w:space="0"/>
            </w:tcBorders>
            <w:vAlign w:val="center"/>
          </w:tcPr>
          <w:p w14:paraId="74D460F5">
            <w:pPr>
              <w:pStyle w:val="18"/>
              <w:jc w:val="center"/>
              <w:rPr>
                <w:rFonts w:ascii="Times New Roman"/>
                <w:sz w:val="10"/>
              </w:rPr>
            </w:pPr>
          </w:p>
        </w:tc>
        <w:tc>
          <w:tcPr>
            <w:tcW w:w="740" w:type="dxa"/>
            <w:tcBorders>
              <w:top w:val="single" w:color="000000" w:sz="4" w:space="0"/>
              <w:left w:val="single" w:color="000000" w:sz="4" w:space="0"/>
              <w:bottom w:val="single" w:color="000000" w:sz="4" w:space="0"/>
              <w:right w:val="single" w:color="000000" w:sz="4" w:space="0"/>
            </w:tcBorders>
            <w:vAlign w:val="center"/>
          </w:tcPr>
          <w:p w14:paraId="7765871D">
            <w:pPr>
              <w:pStyle w:val="18"/>
              <w:spacing w:before="2"/>
              <w:jc w:val="center"/>
              <w:rPr>
                <w:rFonts w:ascii="Times New Roman"/>
                <w:sz w:val="10"/>
              </w:rPr>
            </w:pPr>
          </w:p>
          <w:p w14:paraId="03086184">
            <w:pPr>
              <w:pStyle w:val="18"/>
              <w:ind w:left="25"/>
              <w:jc w:val="center"/>
              <w:rPr>
                <w:sz w:val="11"/>
              </w:rPr>
            </w:pPr>
            <w:r>
              <w:rPr>
                <w:sz w:val="11"/>
              </w:rPr>
              <w:t>50 万元及以</w:t>
            </w:r>
          </w:p>
          <w:p w14:paraId="74B89405">
            <w:pPr>
              <w:pStyle w:val="18"/>
              <w:jc w:val="center"/>
              <w:rPr>
                <w:rFonts w:ascii="Times New Roman"/>
                <w:sz w:val="10"/>
              </w:rPr>
            </w:pPr>
          </w:p>
          <w:p w14:paraId="2FC85456">
            <w:pPr>
              <w:pStyle w:val="18"/>
              <w:spacing w:before="88"/>
              <w:ind w:left="25"/>
              <w:jc w:val="center"/>
              <w:rPr>
                <w:sz w:val="11"/>
              </w:rPr>
            </w:pPr>
            <w:r>
              <w:rPr>
                <w:sz w:val="11"/>
              </w:rPr>
              <w:t>上</w:t>
            </w:r>
          </w:p>
        </w:tc>
        <w:tc>
          <w:tcPr>
            <w:tcW w:w="653" w:type="dxa"/>
            <w:tcBorders>
              <w:top w:val="single" w:color="000000" w:sz="4" w:space="0"/>
              <w:left w:val="single" w:color="000000" w:sz="4" w:space="0"/>
              <w:bottom w:val="single" w:color="000000" w:sz="4" w:space="0"/>
              <w:right w:val="single" w:color="000000" w:sz="4" w:space="0"/>
            </w:tcBorders>
            <w:vAlign w:val="center"/>
          </w:tcPr>
          <w:p w14:paraId="62B3392F">
            <w:pPr>
              <w:pStyle w:val="18"/>
              <w:jc w:val="center"/>
              <w:rPr>
                <w:rFonts w:ascii="Times New Roman"/>
                <w:sz w:val="10"/>
              </w:rPr>
            </w:pPr>
          </w:p>
        </w:tc>
        <w:tc>
          <w:tcPr>
            <w:tcW w:w="707" w:type="dxa"/>
            <w:tcBorders>
              <w:top w:val="single" w:color="000000" w:sz="4" w:space="0"/>
              <w:left w:val="single" w:color="000000" w:sz="4" w:space="0"/>
              <w:bottom w:val="single" w:color="000000" w:sz="4" w:space="0"/>
              <w:right w:val="single" w:color="000000" w:sz="4" w:space="0"/>
            </w:tcBorders>
            <w:vAlign w:val="center"/>
          </w:tcPr>
          <w:p w14:paraId="0EF38DC8">
            <w:pPr>
              <w:pStyle w:val="18"/>
              <w:jc w:val="center"/>
              <w:rPr>
                <w:rFonts w:ascii="Times New Roman"/>
                <w:sz w:val="10"/>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1896454A">
            <w:pPr>
              <w:pStyle w:val="18"/>
              <w:jc w:val="center"/>
              <w:rPr>
                <w:rFonts w:ascii="Times New Roman"/>
                <w:sz w:val="10"/>
              </w:rPr>
            </w:pPr>
          </w:p>
          <w:p w14:paraId="56F2E214">
            <w:pPr>
              <w:pStyle w:val="18"/>
              <w:jc w:val="center"/>
              <w:rPr>
                <w:rFonts w:ascii="Times New Roman"/>
                <w:sz w:val="10"/>
              </w:rPr>
            </w:pPr>
          </w:p>
          <w:p w14:paraId="7F4AC23D">
            <w:pPr>
              <w:pStyle w:val="18"/>
              <w:spacing w:before="59"/>
              <w:ind w:left="10" w:right="32"/>
              <w:jc w:val="center"/>
              <w:rPr>
                <w:sz w:val="11"/>
              </w:rPr>
            </w:pPr>
            <w:r>
              <w:rPr>
                <w:sz w:val="11"/>
              </w:rPr>
              <w:t>50 万元以下</w:t>
            </w:r>
          </w:p>
        </w:tc>
        <w:tc>
          <w:tcPr>
            <w:tcW w:w="925" w:type="dxa"/>
            <w:tcBorders>
              <w:top w:val="single" w:color="000000" w:sz="4" w:space="0"/>
              <w:left w:val="single" w:color="000000" w:sz="4" w:space="0"/>
              <w:bottom w:val="single" w:color="000000" w:sz="4" w:space="0"/>
            </w:tcBorders>
            <w:vAlign w:val="center"/>
          </w:tcPr>
          <w:p w14:paraId="26950ABB">
            <w:pPr>
              <w:pStyle w:val="18"/>
              <w:jc w:val="center"/>
              <w:rPr>
                <w:rFonts w:ascii="Times New Roman"/>
                <w:sz w:val="10"/>
              </w:rPr>
            </w:pPr>
          </w:p>
        </w:tc>
      </w:tr>
      <w:tr w14:paraId="4F284C4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17" w:hRule="atLeast"/>
        </w:trPr>
        <w:tc>
          <w:tcPr>
            <w:tcW w:w="1690" w:type="dxa"/>
            <w:tcBorders>
              <w:top w:val="single" w:color="000000" w:sz="4" w:space="0"/>
              <w:bottom w:val="single" w:color="000000" w:sz="4" w:space="0"/>
              <w:right w:val="single" w:color="000000" w:sz="4" w:space="0"/>
            </w:tcBorders>
            <w:vAlign w:val="center"/>
          </w:tcPr>
          <w:p w14:paraId="598D08E5">
            <w:pPr>
              <w:pStyle w:val="18"/>
              <w:spacing w:before="2"/>
              <w:jc w:val="center"/>
              <w:rPr>
                <w:rFonts w:ascii="Times New Roman"/>
                <w:sz w:val="10"/>
              </w:rPr>
            </w:pPr>
          </w:p>
          <w:p w14:paraId="0B2D3A42">
            <w:pPr>
              <w:pStyle w:val="18"/>
              <w:ind w:left="15"/>
              <w:jc w:val="center"/>
              <w:rPr>
                <w:sz w:val="11"/>
              </w:rPr>
            </w:pPr>
            <w:r>
              <w:rPr>
                <w:sz w:val="11"/>
              </w:rPr>
              <w:t>工业（包括采矿业，制造业，电力</w:t>
            </w:r>
          </w:p>
          <w:p w14:paraId="54F4967A">
            <w:pPr>
              <w:pStyle w:val="18"/>
              <w:jc w:val="center"/>
              <w:rPr>
                <w:rFonts w:ascii="Times New Roman"/>
                <w:sz w:val="10"/>
              </w:rPr>
            </w:pPr>
          </w:p>
          <w:p w14:paraId="54266EEF">
            <w:pPr>
              <w:pStyle w:val="18"/>
              <w:spacing w:before="88"/>
              <w:ind w:left="15"/>
              <w:jc w:val="center"/>
              <w:rPr>
                <w:sz w:val="11"/>
              </w:rPr>
            </w:pPr>
            <w:r>
              <w:rPr>
                <w:sz w:val="11"/>
              </w:rPr>
              <w:t>热力、燃气及水生产和供应业）</w:t>
            </w:r>
          </w:p>
        </w:tc>
        <w:tc>
          <w:tcPr>
            <w:tcW w:w="632" w:type="dxa"/>
            <w:tcBorders>
              <w:top w:val="single" w:color="000000" w:sz="4" w:space="0"/>
              <w:left w:val="single" w:color="000000" w:sz="4" w:space="0"/>
              <w:bottom w:val="single" w:color="000000" w:sz="4" w:space="0"/>
              <w:right w:val="single" w:color="000000" w:sz="4" w:space="0"/>
            </w:tcBorders>
            <w:vAlign w:val="center"/>
          </w:tcPr>
          <w:p w14:paraId="3996FAC9">
            <w:pPr>
              <w:pStyle w:val="18"/>
              <w:spacing w:before="2"/>
              <w:jc w:val="center"/>
              <w:rPr>
                <w:rFonts w:ascii="Times New Roman"/>
                <w:sz w:val="10"/>
              </w:rPr>
            </w:pPr>
          </w:p>
          <w:p w14:paraId="4B19A902">
            <w:pPr>
              <w:pStyle w:val="18"/>
              <w:ind w:left="-74"/>
              <w:jc w:val="center"/>
              <w:rPr>
                <w:sz w:val="11"/>
              </w:rPr>
            </w:pPr>
            <w:r>
              <w:rPr>
                <w:sz w:val="11"/>
              </w:rPr>
              <w:t>、1000 人以</w:t>
            </w:r>
          </w:p>
          <w:p w14:paraId="2B755087">
            <w:pPr>
              <w:pStyle w:val="18"/>
              <w:jc w:val="center"/>
              <w:rPr>
                <w:rFonts w:ascii="Times New Roman"/>
                <w:sz w:val="10"/>
              </w:rPr>
            </w:pPr>
          </w:p>
          <w:p w14:paraId="737D1B03">
            <w:pPr>
              <w:pStyle w:val="18"/>
              <w:spacing w:before="88"/>
              <w:ind w:left="25"/>
              <w:jc w:val="center"/>
              <w:rPr>
                <w:sz w:val="11"/>
              </w:rPr>
            </w:pPr>
            <w:r>
              <w:rPr>
                <w:sz w:val="11"/>
              </w:rPr>
              <w:t>下</w:t>
            </w:r>
          </w:p>
        </w:tc>
        <w:tc>
          <w:tcPr>
            <w:tcW w:w="740" w:type="dxa"/>
            <w:tcBorders>
              <w:top w:val="single" w:color="000000" w:sz="4" w:space="0"/>
              <w:left w:val="single" w:color="000000" w:sz="4" w:space="0"/>
              <w:bottom w:val="single" w:color="000000" w:sz="4" w:space="0"/>
              <w:right w:val="single" w:color="000000" w:sz="4" w:space="0"/>
            </w:tcBorders>
            <w:vAlign w:val="center"/>
          </w:tcPr>
          <w:p w14:paraId="6B114690">
            <w:pPr>
              <w:pStyle w:val="18"/>
              <w:spacing w:before="2"/>
              <w:jc w:val="center"/>
              <w:rPr>
                <w:rFonts w:ascii="Times New Roman"/>
                <w:sz w:val="10"/>
              </w:rPr>
            </w:pPr>
          </w:p>
          <w:p w14:paraId="119EF95A">
            <w:pPr>
              <w:pStyle w:val="18"/>
              <w:ind w:left="25"/>
              <w:jc w:val="center"/>
              <w:rPr>
                <w:sz w:val="11"/>
              </w:rPr>
            </w:pPr>
            <w:r>
              <w:rPr>
                <w:sz w:val="11"/>
              </w:rPr>
              <w:t>40000 万元</w:t>
            </w:r>
          </w:p>
          <w:p w14:paraId="61E49A0E">
            <w:pPr>
              <w:pStyle w:val="18"/>
              <w:jc w:val="center"/>
              <w:rPr>
                <w:rFonts w:ascii="Times New Roman"/>
                <w:sz w:val="10"/>
              </w:rPr>
            </w:pPr>
          </w:p>
          <w:p w14:paraId="4AB57ABE">
            <w:pPr>
              <w:pStyle w:val="18"/>
              <w:spacing w:before="88"/>
              <w:ind w:left="25"/>
              <w:jc w:val="center"/>
              <w:rPr>
                <w:sz w:val="11"/>
              </w:rPr>
            </w:pPr>
            <w:r>
              <w:rPr>
                <w:sz w:val="11"/>
              </w:rPr>
              <w:t>以下</w:t>
            </w:r>
          </w:p>
        </w:tc>
        <w:tc>
          <w:tcPr>
            <w:tcW w:w="792" w:type="dxa"/>
            <w:tcBorders>
              <w:top w:val="single" w:color="000000" w:sz="4" w:space="0"/>
              <w:left w:val="single" w:color="000000" w:sz="4" w:space="0"/>
              <w:bottom w:val="single" w:color="000000" w:sz="4" w:space="0"/>
              <w:right w:val="single" w:color="000000" w:sz="4" w:space="0"/>
            </w:tcBorders>
            <w:vAlign w:val="center"/>
          </w:tcPr>
          <w:p w14:paraId="65130DD0">
            <w:pPr>
              <w:pStyle w:val="18"/>
              <w:jc w:val="center"/>
              <w:rPr>
                <w:rFonts w:ascii="Times New Roman"/>
                <w:sz w:val="10"/>
              </w:rPr>
            </w:pPr>
          </w:p>
        </w:tc>
        <w:tc>
          <w:tcPr>
            <w:tcW w:w="783" w:type="dxa"/>
            <w:tcBorders>
              <w:top w:val="single" w:color="000000" w:sz="4" w:space="0"/>
              <w:left w:val="single" w:color="000000" w:sz="4" w:space="0"/>
              <w:bottom w:val="single" w:color="000000" w:sz="4" w:space="0"/>
              <w:right w:val="single" w:color="000000" w:sz="4" w:space="0"/>
            </w:tcBorders>
            <w:vAlign w:val="center"/>
          </w:tcPr>
          <w:p w14:paraId="1CBAE33C">
            <w:pPr>
              <w:pStyle w:val="18"/>
              <w:jc w:val="center"/>
              <w:rPr>
                <w:rFonts w:ascii="Times New Roman"/>
                <w:sz w:val="10"/>
              </w:rPr>
            </w:pPr>
          </w:p>
          <w:p w14:paraId="7B183324">
            <w:pPr>
              <w:pStyle w:val="18"/>
              <w:jc w:val="center"/>
              <w:rPr>
                <w:rFonts w:ascii="Times New Roman"/>
                <w:sz w:val="10"/>
              </w:rPr>
            </w:pPr>
          </w:p>
          <w:p w14:paraId="55FEDD9E">
            <w:pPr>
              <w:pStyle w:val="18"/>
              <w:spacing w:before="59"/>
              <w:ind w:left="10" w:right="24"/>
              <w:jc w:val="center"/>
              <w:rPr>
                <w:sz w:val="11"/>
              </w:rPr>
            </w:pPr>
            <w:r>
              <w:rPr>
                <w:sz w:val="11"/>
              </w:rPr>
              <w:t>300 人及以上</w:t>
            </w:r>
          </w:p>
        </w:tc>
        <w:tc>
          <w:tcPr>
            <w:tcW w:w="921" w:type="dxa"/>
            <w:tcBorders>
              <w:top w:val="single" w:color="000000" w:sz="4" w:space="0"/>
              <w:left w:val="single" w:color="000000" w:sz="4" w:space="0"/>
              <w:bottom w:val="single" w:color="000000" w:sz="4" w:space="0"/>
              <w:right w:val="single" w:color="000000" w:sz="4" w:space="0"/>
            </w:tcBorders>
            <w:vAlign w:val="center"/>
          </w:tcPr>
          <w:p w14:paraId="708F7A41">
            <w:pPr>
              <w:pStyle w:val="18"/>
              <w:jc w:val="center"/>
              <w:rPr>
                <w:rFonts w:ascii="Times New Roman"/>
                <w:sz w:val="10"/>
              </w:rPr>
            </w:pPr>
          </w:p>
          <w:p w14:paraId="7FBE1687">
            <w:pPr>
              <w:pStyle w:val="18"/>
              <w:jc w:val="center"/>
              <w:rPr>
                <w:rFonts w:ascii="Times New Roman"/>
                <w:sz w:val="10"/>
              </w:rPr>
            </w:pPr>
          </w:p>
          <w:p w14:paraId="0AAA2153">
            <w:pPr>
              <w:pStyle w:val="18"/>
              <w:spacing w:before="59"/>
              <w:ind w:left="16" w:right="17"/>
              <w:jc w:val="center"/>
              <w:rPr>
                <w:sz w:val="11"/>
              </w:rPr>
            </w:pPr>
            <w:r>
              <w:rPr>
                <w:sz w:val="11"/>
              </w:rPr>
              <w:t>2000 万元及以上</w:t>
            </w:r>
          </w:p>
        </w:tc>
        <w:tc>
          <w:tcPr>
            <w:tcW w:w="696" w:type="dxa"/>
            <w:tcBorders>
              <w:top w:val="single" w:color="000000" w:sz="4" w:space="0"/>
              <w:left w:val="single" w:color="000000" w:sz="4" w:space="0"/>
              <w:bottom w:val="single" w:color="000000" w:sz="4" w:space="0"/>
              <w:right w:val="single" w:color="000000" w:sz="4" w:space="0"/>
            </w:tcBorders>
            <w:vAlign w:val="center"/>
          </w:tcPr>
          <w:p w14:paraId="4A66CCBA">
            <w:pPr>
              <w:pStyle w:val="18"/>
              <w:jc w:val="center"/>
              <w:rPr>
                <w:rFonts w:ascii="Times New Roman"/>
                <w:sz w:val="10"/>
              </w:rPr>
            </w:pPr>
          </w:p>
        </w:tc>
        <w:tc>
          <w:tcPr>
            <w:tcW w:w="675" w:type="dxa"/>
            <w:tcBorders>
              <w:top w:val="single" w:color="000000" w:sz="4" w:space="0"/>
              <w:left w:val="single" w:color="000000" w:sz="4" w:space="0"/>
              <w:bottom w:val="single" w:color="000000" w:sz="4" w:space="0"/>
              <w:right w:val="single" w:color="000000" w:sz="4" w:space="0"/>
            </w:tcBorders>
            <w:vAlign w:val="center"/>
          </w:tcPr>
          <w:p w14:paraId="65F55288">
            <w:pPr>
              <w:pStyle w:val="18"/>
              <w:jc w:val="center"/>
              <w:rPr>
                <w:rFonts w:ascii="Times New Roman"/>
                <w:sz w:val="10"/>
              </w:rPr>
            </w:pPr>
          </w:p>
          <w:p w14:paraId="00CCC4B2">
            <w:pPr>
              <w:pStyle w:val="18"/>
              <w:jc w:val="center"/>
              <w:rPr>
                <w:rFonts w:ascii="Times New Roman"/>
                <w:sz w:val="10"/>
              </w:rPr>
            </w:pPr>
          </w:p>
          <w:p w14:paraId="4A36108C">
            <w:pPr>
              <w:pStyle w:val="18"/>
              <w:spacing w:before="59"/>
              <w:ind w:left="25"/>
              <w:jc w:val="center"/>
              <w:rPr>
                <w:sz w:val="11"/>
              </w:rPr>
            </w:pPr>
            <w:r>
              <w:rPr>
                <w:sz w:val="11"/>
              </w:rPr>
              <w:t>20 人及以上</w:t>
            </w:r>
          </w:p>
        </w:tc>
        <w:tc>
          <w:tcPr>
            <w:tcW w:w="740" w:type="dxa"/>
            <w:tcBorders>
              <w:top w:val="single" w:color="000000" w:sz="4" w:space="0"/>
              <w:left w:val="single" w:color="000000" w:sz="4" w:space="0"/>
              <w:bottom w:val="single" w:color="000000" w:sz="4" w:space="0"/>
              <w:right w:val="single" w:color="000000" w:sz="4" w:space="0"/>
            </w:tcBorders>
            <w:vAlign w:val="center"/>
          </w:tcPr>
          <w:p w14:paraId="745B2267">
            <w:pPr>
              <w:pStyle w:val="18"/>
              <w:spacing w:before="2"/>
              <w:jc w:val="center"/>
              <w:rPr>
                <w:rFonts w:ascii="Times New Roman"/>
                <w:sz w:val="10"/>
              </w:rPr>
            </w:pPr>
          </w:p>
          <w:p w14:paraId="4D09D5F4">
            <w:pPr>
              <w:pStyle w:val="18"/>
              <w:ind w:left="25"/>
              <w:jc w:val="center"/>
              <w:rPr>
                <w:sz w:val="11"/>
              </w:rPr>
            </w:pPr>
            <w:r>
              <w:rPr>
                <w:sz w:val="11"/>
              </w:rPr>
              <w:t>300 万元及以</w:t>
            </w:r>
          </w:p>
          <w:p w14:paraId="4F64277F">
            <w:pPr>
              <w:pStyle w:val="18"/>
              <w:jc w:val="center"/>
              <w:rPr>
                <w:rFonts w:ascii="Times New Roman"/>
                <w:sz w:val="10"/>
              </w:rPr>
            </w:pPr>
          </w:p>
          <w:p w14:paraId="4AA55146">
            <w:pPr>
              <w:pStyle w:val="18"/>
              <w:spacing w:before="88"/>
              <w:ind w:left="25"/>
              <w:jc w:val="center"/>
              <w:rPr>
                <w:sz w:val="11"/>
              </w:rPr>
            </w:pPr>
            <w:r>
              <w:rPr>
                <w:sz w:val="11"/>
              </w:rPr>
              <w:t>上</w:t>
            </w:r>
          </w:p>
        </w:tc>
        <w:tc>
          <w:tcPr>
            <w:tcW w:w="653" w:type="dxa"/>
            <w:tcBorders>
              <w:top w:val="single" w:color="000000" w:sz="4" w:space="0"/>
              <w:left w:val="single" w:color="000000" w:sz="4" w:space="0"/>
              <w:bottom w:val="single" w:color="000000" w:sz="4" w:space="0"/>
              <w:right w:val="single" w:color="000000" w:sz="4" w:space="0"/>
            </w:tcBorders>
            <w:vAlign w:val="center"/>
          </w:tcPr>
          <w:p w14:paraId="2FDBA3FD">
            <w:pPr>
              <w:pStyle w:val="18"/>
              <w:jc w:val="center"/>
              <w:rPr>
                <w:rFonts w:ascii="Times New Roman"/>
                <w:sz w:val="10"/>
              </w:rPr>
            </w:pPr>
          </w:p>
        </w:tc>
        <w:tc>
          <w:tcPr>
            <w:tcW w:w="707" w:type="dxa"/>
            <w:tcBorders>
              <w:top w:val="single" w:color="000000" w:sz="4" w:space="0"/>
              <w:left w:val="single" w:color="000000" w:sz="4" w:space="0"/>
              <w:bottom w:val="single" w:color="000000" w:sz="4" w:space="0"/>
              <w:right w:val="single" w:color="000000" w:sz="4" w:space="0"/>
            </w:tcBorders>
            <w:vAlign w:val="center"/>
          </w:tcPr>
          <w:p w14:paraId="7F4D817A">
            <w:pPr>
              <w:pStyle w:val="18"/>
              <w:jc w:val="center"/>
              <w:rPr>
                <w:rFonts w:ascii="Times New Roman"/>
                <w:sz w:val="10"/>
              </w:rPr>
            </w:pPr>
          </w:p>
          <w:p w14:paraId="5379CE2D">
            <w:pPr>
              <w:pStyle w:val="18"/>
              <w:jc w:val="center"/>
              <w:rPr>
                <w:rFonts w:ascii="Times New Roman"/>
                <w:sz w:val="10"/>
              </w:rPr>
            </w:pPr>
          </w:p>
          <w:p w14:paraId="628FE808">
            <w:pPr>
              <w:pStyle w:val="18"/>
              <w:spacing w:before="59"/>
              <w:ind w:left="25"/>
              <w:jc w:val="center"/>
              <w:rPr>
                <w:sz w:val="11"/>
              </w:rPr>
            </w:pPr>
            <w:r>
              <w:rPr>
                <w:sz w:val="11"/>
              </w:rPr>
              <w:t>20 人以下</w:t>
            </w:r>
          </w:p>
        </w:tc>
        <w:tc>
          <w:tcPr>
            <w:tcW w:w="744" w:type="dxa"/>
            <w:tcBorders>
              <w:top w:val="single" w:color="000000" w:sz="4" w:space="0"/>
              <w:left w:val="single" w:color="000000" w:sz="4" w:space="0"/>
              <w:bottom w:val="single" w:color="000000" w:sz="4" w:space="0"/>
              <w:right w:val="single" w:color="000000" w:sz="4" w:space="0"/>
            </w:tcBorders>
            <w:vAlign w:val="center"/>
          </w:tcPr>
          <w:p w14:paraId="628440A2">
            <w:pPr>
              <w:pStyle w:val="18"/>
              <w:spacing w:before="2"/>
              <w:jc w:val="center"/>
              <w:rPr>
                <w:rFonts w:ascii="Times New Roman"/>
                <w:sz w:val="10"/>
              </w:rPr>
            </w:pPr>
          </w:p>
          <w:p w14:paraId="161396FD">
            <w:pPr>
              <w:pStyle w:val="18"/>
              <w:ind w:left="25"/>
              <w:jc w:val="center"/>
              <w:rPr>
                <w:sz w:val="11"/>
              </w:rPr>
            </w:pPr>
            <w:r>
              <w:rPr>
                <w:sz w:val="11"/>
              </w:rPr>
              <w:t>300 万元以</w:t>
            </w:r>
          </w:p>
          <w:p w14:paraId="40FA4607">
            <w:pPr>
              <w:pStyle w:val="18"/>
              <w:jc w:val="center"/>
              <w:rPr>
                <w:rFonts w:ascii="Times New Roman"/>
                <w:sz w:val="10"/>
              </w:rPr>
            </w:pPr>
          </w:p>
          <w:p w14:paraId="7C3E92F9">
            <w:pPr>
              <w:pStyle w:val="18"/>
              <w:spacing w:before="88"/>
              <w:ind w:left="25"/>
              <w:jc w:val="center"/>
              <w:rPr>
                <w:sz w:val="11"/>
              </w:rPr>
            </w:pPr>
            <w:r>
              <w:rPr>
                <w:sz w:val="11"/>
              </w:rPr>
              <w:t>下</w:t>
            </w:r>
          </w:p>
        </w:tc>
        <w:tc>
          <w:tcPr>
            <w:tcW w:w="925" w:type="dxa"/>
            <w:tcBorders>
              <w:top w:val="single" w:color="000000" w:sz="4" w:space="0"/>
              <w:left w:val="single" w:color="000000" w:sz="4" w:space="0"/>
              <w:bottom w:val="single" w:color="000000" w:sz="4" w:space="0"/>
            </w:tcBorders>
            <w:vAlign w:val="center"/>
          </w:tcPr>
          <w:p w14:paraId="6B56F2C2">
            <w:pPr>
              <w:pStyle w:val="18"/>
              <w:jc w:val="center"/>
              <w:rPr>
                <w:rFonts w:ascii="Times New Roman"/>
                <w:sz w:val="10"/>
              </w:rPr>
            </w:pPr>
          </w:p>
        </w:tc>
      </w:tr>
      <w:tr w14:paraId="291A0E3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17" w:hRule="atLeast"/>
        </w:trPr>
        <w:tc>
          <w:tcPr>
            <w:tcW w:w="1690" w:type="dxa"/>
            <w:tcBorders>
              <w:top w:val="single" w:color="000000" w:sz="4" w:space="0"/>
              <w:bottom w:val="single" w:color="000000" w:sz="4" w:space="0"/>
              <w:right w:val="single" w:color="000000" w:sz="4" w:space="0"/>
            </w:tcBorders>
            <w:vAlign w:val="center"/>
          </w:tcPr>
          <w:p w14:paraId="52B2275C">
            <w:pPr>
              <w:pStyle w:val="18"/>
              <w:jc w:val="center"/>
              <w:rPr>
                <w:rFonts w:ascii="Times New Roman"/>
                <w:sz w:val="10"/>
              </w:rPr>
            </w:pPr>
          </w:p>
          <w:p w14:paraId="17F1AA44">
            <w:pPr>
              <w:pStyle w:val="18"/>
              <w:jc w:val="center"/>
              <w:rPr>
                <w:rFonts w:ascii="Times New Roman"/>
                <w:sz w:val="10"/>
              </w:rPr>
            </w:pPr>
          </w:p>
          <w:p w14:paraId="14CE4766">
            <w:pPr>
              <w:pStyle w:val="18"/>
              <w:spacing w:before="59"/>
              <w:ind w:left="15"/>
              <w:jc w:val="center"/>
              <w:rPr>
                <w:sz w:val="11"/>
              </w:rPr>
            </w:pPr>
            <w:r>
              <w:rPr>
                <w:sz w:val="11"/>
              </w:rPr>
              <w:t>建筑业</w:t>
            </w:r>
          </w:p>
        </w:tc>
        <w:tc>
          <w:tcPr>
            <w:tcW w:w="632" w:type="dxa"/>
            <w:tcBorders>
              <w:top w:val="single" w:color="000000" w:sz="4" w:space="0"/>
              <w:left w:val="single" w:color="000000" w:sz="4" w:space="0"/>
              <w:bottom w:val="single" w:color="000000" w:sz="4" w:space="0"/>
              <w:right w:val="single" w:color="000000" w:sz="4" w:space="0"/>
            </w:tcBorders>
            <w:vAlign w:val="center"/>
          </w:tcPr>
          <w:p w14:paraId="237FCF34">
            <w:pPr>
              <w:pStyle w:val="18"/>
              <w:jc w:val="center"/>
              <w:rPr>
                <w:rFonts w:ascii="Times New Roman"/>
                <w:sz w:val="10"/>
              </w:rPr>
            </w:pPr>
          </w:p>
        </w:tc>
        <w:tc>
          <w:tcPr>
            <w:tcW w:w="740" w:type="dxa"/>
            <w:tcBorders>
              <w:top w:val="single" w:color="000000" w:sz="4" w:space="0"/>
              <w:left w:val="single" w:color="000000" w:sz="4" w:space="0"/>
              <w:bottom w:val="single" w:color="000000" w:sz="4" w:space="0"/>
              <w:right w:val="single" w:color="000000" w:sz="4" w:space="0"/>
            </w:tcBorders>
            <w:vAlign w:val="center"/>
          </w:tcPr>
          <w:p w14:paraId="78070FD1">
            <w:pPr>
              <w:pStyle w:val="18"/>
              <w:spacing w:before="2"/>
              <w:jc w:val="center"/>
              <w:rPr>
                <w:rFonts w:ascii="Times New Roman"/>
                <w:sz w:val="10"/>
              </w:rPr>
            </w:pPr>
          </w:p>
          <w:p w14:paraId="18D0A16A">
            <w:pPr>
              <w:pStyle w:val="18"/>
              <w:ind w:left="25"/>
              <w:jc w:val="center"/>
              <w:rPr>
                <w:sz w:val="11"/>
              </w:rPr>
            </w:pPr>
            <w:r>
              <w:rPr>
                <w:sz w:val="11"/>
              </w:rPr>
              <w:t>80000 万元</w:t>
            </w:r>
          </w:p>
          <w:p w14:paraId="7793F3F6">
            <w:pPr>
              <w:pStyle w:val="18"/>
              <w:jc w:val="center"/>
              <w:rPr>
                <w:rFonts w:ascii="Times New Roman"/>
                <w:sz w:val="10"/>
              </w:rPr>
            </w:pPr>
          </w:p>
          <w:p w14:paraId="668BFA1A">
            <w:pPr>
              <w:pStyle w:val="18"/>
              <w:spacing w:before="88"/>
              <w:ind w:left="25"/>
              <w:jc w:val="center"/>
              <w:rPr>
                <w:sz w:val="11"/>
              </w:rPr>
            </w:pPr>
            <w:r>
              <w:rPr>
                <w:sz w:val="11"/>
              </w:rPr>
              <w:t>以下</w:t>
            </w:r>
          </w:p>
        </w:tc>
        <w:tc>
          <w:tcPr>
            <w:tcW w:w="792" w:type="dxa"/>
            <w:tcBorders>
              <w:top w:val="single" w:color="000000" w:sz="4" w:space="0"/>
              <w:left w:val="single" w:color="000000" w:sz="4" w:space="0"/>
              <w:bottom w:val="single" w:color="000000" w:sz="4" w:space="0"/>
              <w:right w:val="single" w:color="000000" w:sz="4" w:space="0"/>
            </w:tcBorders>
            <w:vAlign w:val="center"/>
          </w:tcPr>
          <w:p w14:paraId="269E8326">
            <w:pPr>
              <w:pStyle w:val="18"/>
              <w:spacing w:before="2"/>
              <w:jc w:val="center"/>
              <w:rPr>
                <w:rFonts w:ascii="Times New Roman"/>
                <w:sz w:val="10"/>
              </w:rPr>
            </w:pPr>
          </w:p>
          <w:p w14:paraId="3F68F2FC">
            <w:pPr>
              <w:pStyle w:val="18"/>
              <w:ind w:left="25"/>
              <w:jc w:val="center"/>
              <w:rPr>
                <w:sz w:val="11"/>
              </w:rPr>
            </w:pPr>
            <w:r>
              <w:rPr>
                <w:sz w:val="11"/>
              </w:rPr>
              <w:t>80000 万元以</w:t>
            </w:r>
          </w:p>
          <w:p w14:paraId="4DFADEDF">
            <w:pPr>
              <w:pStyle w:val="18"/>
              <w:jc w:val="center"/>
              <w:rPr>
                <w:rFonts w:ascii="Times New Roman"/>
                <w:sz w:val="10"/>
              </w:rPr>
            </w:pPr>
          </w:p>
          <w:p w14:paraId="505792B5">
            <w:pPr>
              <w:pStyle w:val="18"/>
              <w:spacing w:before="88"/>
              <w:ind w:left="25"/>
              <w:jc w:val="center"/>
              <w:rPr>
                <w:sz w:val="11"/>
              </w:rPr>
            </w:pPr>
            <w:r>
              <w:rPr>
                <w:sz w:val="11"/>
              </w:rPr>
              <w:t>下</w:t>
            </w:r>
          </w:p>
        </w:tc>
        <w:tc>
          <w:tcPr>
            <w:tcW w:w="783" w:type="dxa"/>
            <w:tcBorders>
              <w:top w:val="single" w:color="000000" w:sz="4" w:space="0"/>
              <w:left w:val="single" w:color="000000" w:sz="4" w:space="0"/>
              <w:bottom w:val="single" w:color="000000" w:sz="4" w:space="0"/>
              <w:right w:val="single" w:color="000000" w:sz="4" w:space="0"/>
            </w:tcBorders>
            <w:vAlign w:val="center"/>
          </w:tcPr>
          <w:p w14:paraId="3F16BD8E">
            <w:pPr>
              <w:pStyle w:val="18"/>
              <w:jc w:val="center"/>
              <w:rPr>
                <w:rFonts w:ascii="Times New Roman"/>
                <w:sz w:val="10"/>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086727B2">
            <w:pPr>
              <w:pStyle w:val="18"/>
              <w:jc w:val="center"/>
              <w:rPr>
                <w:rFonts w:ascii="Times New Roman"/>
                <w:sz w:val="10"/>
              </w:rPr>
            </w:pPr>
          </w:p>
          <w:p w14:paraId="54614BC5">
            <w:pPr>
              <w:pStyle w:val="18"/>
              <w:jc w:val="center"/>
              <w:rPr>
                <w:rFonts w:ascii="Times New Roman"/>
                <w:sz w:val="10"/>
              </w:rPr>
            </w:pPr>
          </w:p>
          <w:p w14:paraId="22ED8BDC">
            <w:pPr>
              <w:pStyle w:val="18"/>
              <w:spacing w:before="59"/>
              <w:ind w:left="16" w:right="17"/>
              <w:jc w:val="center"/>
              <w:rPr>
                <w:sz w:val="11"/>
              </w:rPr>
            </w:pPr>
            <w:r>
              <w:rPr>
                <w:sz w:val="11"/>
              </w:rPr>
              <w:t>6000 万元及以上</w:t>
            </w:r>
          </w:p>
        </w:tc>
        <w:tc>
          <w:tcPr>
            <w:tcW w:w="696" w:type="dxa"/>
            <w:tcBorders>
              <w:top w:val="single" w:color="000000" w:sz="4" w:space="0"/>
              <w:left w:val="single" w:color="000000" w:sz="4" w:space="0"/>
              <w:bottom w:val="single" w:color="000000" w:sz="4" w:space="0"/>
              <w:right w:val="single" w:color="000000" w:sz="4" w:space="0"/>
            </w:tcBorders>
            <w:vAlign w:val="center"/>
          </w:tcPr>
          <w:p w14:paraId="2813FD22">
            <w:pPr>
              <w:pStyle w:val="18"/>
              <w:spacing w:before="2"/>
              <w:jc w:val="center"/>
              <w:rPr>
                <w:rFonts w:ascii="Times New Roman"/>
                <w:sz w:val="10"/>
              </w:rPr>
            </w:pPr>
          </w:p>
          <w:p w14:paraId="35360AF7">
            <w:pPr>
              <w:pStyle w:val="18"/>
              <w:ind w:left="24"/>
              <w:jc w:val="center"/>
              <w:rPr>
                <w:sz w:val="11"/>
              </w:rPr>
            </w:pPr>
            <w:r>
              <w:rPr>
                <w:sz w:val="11"/>
              </w:rPr>
              <w:t>5000 万元及</w:t>
            </w:r>
          </w:p>
          <w:p w14:paraId="28F8EBF5">
            <w:pPr>
              <w:pStyle w:val="18"/>
              <w:jc w:val="center"/>
              <w:rPr>
                <w:rFonts w:ascii="Times New Roman"/>
                <w:sz w:val="10"/>
              </w:rPr>
            </w:pPr>
          </w:p>
          <w:p w14:paraId="6BD75076">
            <w:pPr>
              <w:pStyle w:val="18"/>
              <w:spacing w:before="88"/>
              <w:ind w:left="24"/>
              <w:jc w:val="center"/>
              <w:rPr>
                <w:sz w:val="11"/>
              </w:rPr>
            </w:pPr>
            <w:r>
              <w:rPr>
                <w:sz w:val="11"/>
              </w:rPr>
              <w:t>以上</w:t>
            </w:r>
          </w:p>
        </w:tc>
        <w:tc>
          <w:tcPr>
            <w:tcW w:w="675" w:type="dxa"/>
            <w:tcBorders>
              <w:top w:val="single" w:color="000000" w:sz="4" w:space="0"/>
              <w:left w:val="single" w:color="000000" w:sz="4" w:space="0"/>
              <w:bottom w:val="single" w:color="000000" w:sz="4" w:space="0"/>
              <w:right w:val="single" w:color="000000" w:sz="4" w:space="0"/>
            </w:tcBorders>
            <w:vAlign w:val="center"/>
          </w:tcPr>
          <w:p w14:paraId="3B23E8CD">
            <w:pPr>
              <w:pStyle w:val="18"/>
              <w:jc w:val="center"/>
              <w:rPr>
                <w:rFonts w:ascii="Times New Roman"/>
                <w:sz w:val="10"/>
              </w:rPr>
            </w:pPr>
          </w:p>
        </w:tc>
        <w:tc>
          <w:tcPr>
            <w:tcW w:w="740" w:type="dxa"/>
            <w:tcBorders>
              <w:top w:val="single" w:color="000000" w:sz="4" w:space="0"/>
              <w:left w:val="single" w:color="000000" w:sz="4" w:space="0"/>
              <w:bottom w:val="single" w:color="000000" w:sz="4" w:space="0"/>
              <w:right w:val="single" w:color="000000" w:sz="4" w:space="0"/>
            </w:tcBorders>
            <w:vAlign w:val="center"/>
          </w:tcPr>
          <w:p w14:paraId="45B83BC8">
            <w:pPr>
              <w:pStyle w:val="18"/>
              <w:spacing w:before="2"/>
              <w:jc w:val="center"/>
              <w:rPr>
                <w:rFonts w:ascii="Times New Roman"/>
                <w:sz w:val="10"/>
              </w:rPr>
            </w:pPr>
          </w:p>
          <w:p w14:paraId="3D0CD553">
            <w:pPr>
              <w:pStyle w:val="18"/>
              <w:ind w:left="25"/>
              <w:jc w:val="center"/>
              <w:rPr>
                <w:sz w:val="11"/>
              </w:rPr>
            </w:pPr>
            <w:r>
              <w:rPr>
                <w:sz w:val="11"/>
              </w:rPr>
              <w:t>300 万元及以</w:t>
            </w:r>
          </w:p>
          <w:p w14:paraId="2FF171A2">
            <w:pPr>
              <w:pStyle w:val="18"/>
              <w:jc w:val="center"/>
              <w:rPr>
                <w:rFonts w:ascii="Times New Roman"/>
                <w:sz w:val="10"/>
              </w:rPr>
            </w:pPr>
          </w:p>
          <w:p w14:paraId="72B30FE7">
            <w:pPr>
              <w:pStyle w:val="18"/>
              <w:spacing w:before="88"/>
              <w:ind w:left="25"/>
              <w:jc w:val="center"/>
              <w:rPr>
                <w:sz w:val="11"/>
              </w:rPr>
            </w:pPr>
            <w:r>
              <w:rPr>
                <w:sz w:val="11"/>
              </w:rPr>
              <w:t>上</w:t>
            </w:r>
          </w:p>
        </w:tc>
        <w:tc>
          <w:tcPr>
            <w:tcW w:w="653" w:type="dxa"/>
            <w:tcBorders>
              <w:top w:val="single" w:color="000000" w:sz="4" w:space="0"/>
              <w:left w:val="single" w:color="000000" w:sz="4" w:space="0"/>
              <w:bottom w:val="single" w:color="000000" w:sz="4" w:space="0"/>
              <w:right w:val="single" w:color="000000" w:sz="4" w:space="0"/>
            </w:tcBorders>
            <w:vAlign w:val="center"/>
          </w:tcPr>
          <w:p w14:paraId="48275264">
            <w:pPr>
              <w:pStyle w:val="18"/>
              <w:spacing w:before="2"/>
              <w:jc w:val="center"/>
              <w:rPr>
                <w:rFonts w:ascii="Times New Roman"/>
                <w:sz w:val="10"/>
              </w:rPr>
            </w:pPr>
          </w:p>
          <w:p w14:paraId="1BFDEAEB">
            <w:pPr>
              <w:pStyle w:val="18"/>
              <w:ind w:left="25"/>
              <w:jc w:val="center"/>
              <w:rPr>
                <w:sz w:val="11"/>
              </w:rPr>
            </w:pPr>
            <w:r>
              <w:rPr>
                <w:sz w:val="11"/>
              </w:rPr>
              <w:t>300 万元及</w:t>
            </w:r>
          </w:p>
          <w:p w14:paraId="020720BF">
            <w:pPr>
              <w:pStyle w:val="18"/>
              <w:jc w:val="center"/>
              <w:rPr>
                <w:rFonts w:ascii="Times New Roman"/>
                <w:sz w:val="10"/>
              </w:rPr>
            </w:pPr>
          </w:p>
          <w:p w14:paraId="3AD69C19">
            <w:pPr>
              <w:pStyle w:val="18"/>
              <w:spacing w:before="88"/>
              <w:ind w:left="25"/>
              <w:jc w:val="center"/>
              <w:rPr>
                <w:sz w:val="11"/>
              </w:rPr>
            </w:pPr>
            <w:r>
              <w:rPr>
                <w:sz w:val="11"/>
              </w:rPr>
              <w:t>以上</w:t>
            </w:r>
          </w:p>
        </w:tc>
        <w:tc>
          <w:tcPr>
            <w:tcW w:w="707" w:type="dxa"/>
            <w:tcBorders>
              <w:top w:val="single" w:color="000000" w:sz="4" w:space="0"/>
              <w:left w:val="single" w:color="000000" w:sz="4" w:space="0"/>
              <w:bottom w:val="single" w:color="000000" w:sz="4" w:space="0"/>
              <w:right w:val="single" w:color="000000" w:sz="4" w:space="0"/>
            </w:tcBorders>
            <w:vAlign w:val="center"/>
          </w:tcPr>
          <w:p w14:paraId="71786F28">
            <w:pPr>
              <w:pStyle w:val="18"/>
              <w:jc w:val="center"/>
              <w:rPr>
                <w:rFonts w:ascii="Times New Roman"/>
                <w:sz w:val="10"/>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54BA0126">
            <w:pPr>
              <w:pStyle w:val="18"/>
              <w:spacing w:before="2"/>
              <w:jc w:val="center"/>
              <w:rPr>
                <w:rFonts w:ascii="Times New Roman"/>
                <w:sz w:val="10"/>
              </w:rPr>
            </w:pPr>
          </w:p>
          <w:p w14:paraId="1C6A7A46">
            <w:pPr>
              <w:pStyle w:val="18"/>
              <w:ind w:left="25"/>
              <w:jc w:val="center"/>
              <w:rPr>
                <w:sz w:val="11"/>
              </w:rPr>
            </w:pPr>
            <w:r>
              <w:rPr>
                <w:sz w:val="11"/>
              </w:rPr>
              <w:t>300 万元以</w:t>
            </w:r>
          </w:p>
          <w:p w14:paraId="678B6270">
            <w:pPr>
              <w:pStyle w:val="18"/>
              <w:jc w:val="center"/>
              <w:rPr>
                <w:rFonts w:ascii="Times New Roman"/>
                <w:sz w:val="10"/>
              </w:rPr>
            </w:pPr>
          </w:p>
          <w:p w14:paraId="1DC0129B">
            <w:pPr>
              <w:pStyle w:val="18"/>
              <w:spacing w:before="88"/>
              <w:ind w:left="25"/>
              <w:jc w:val="center"/>
              <w:rPr>
                <w:sz w:val="11"/>
              </w:rPr>
            </w:pPr>
            <w:r>
              <w:rPr>
                <w:sz w:val="11"/>
              </w:rPr>
              <w:t>下</w:t>
            </w:r>
          </w:p>
        </w:tc>
        <w:tc>
          <w:tcPr>
            <w:tcW w:w="925" w:type="dxa"/>
            <w:tcBorders>
              <w:top w:val="single" w:color="000000" w:sz="4" w:space="0"/>
              <w:left w:val="single" w:color="000000" w:sz="4" w:space="0"/>
              <w:bottom w:val="single" w:color="000000" w:sz="4" w:space="0"/>
            </w:tcBorders>
            <w:vAlign w:val="center"/>
          </w:tcPr>
          <w:p w14:paraId="6BD80B4B">
            <w:pPr>
              <w:pStyle w:val="18"/>
              <w:spacing w:before="2"/>
              <w:jc w:val="center"/>
              <w:rPr>
                <w:rFonts w:ascii="Times New Roman"/>
                <w:sz w:val="10"/>
              </w:rPr>
            </w:pPr>
          </w:p>
          <w:p w14:paraId="3A87BA9B">
            <w:pPr>
              <w:pStyle w:val="18"/>
              <w:ind w:left="25"/>
              <w:jc w:val="center"/>
              <w:rPr>
                <w:sz w:val="11"/>
              </w:rPr>
            </w:pPr>
            <w:r>
              <w:rPr>
                <w:sz w:val="11"/>
              </w:rPr>
              <w:t>300 万元</w:t>
            </w:r>
          </w:p>
          <w:p w14:paraId="100CDFA6">
            <w:pPr>
              <w:pStyle w:val="18"/>
              <w:jc w:val="center"/>
              <w:rPr>
                <w:rFonts w:ascii="Times New Roman"/>
                <w:sz w:val="10"/>
              </w:rPr>
            </w:pPr>
          </w:p>
          <w:p w14:paraId="19947883">
            <w:pPr>
              <w:pStyle w:val="18"/>
              <w:spacing w:before="88"/>
              <w:ind w:left="25"/>
              <w:jc w:val="center"/>
              <w:rPr>
                <w:sz w:val="11"/>
              </w:rPr>
            </w:pPr>
            <w:r>
              <w:rPr>
                <w:sz w:val="11"/>
              </w:rPr>
              <w:t>以下</w:t>
            </w:r>
          </w:p>
        </w:tc>
      </w:tr>
      <w:tr w14:paraId="768FAE6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17" w:hRule="atLeast"/>
        </w:trPr>
        <w:tc>
          <w:tcPr>
            <w:tcW w:w="1690" w:type="dxa"/>
            <w:tcBorders>
              <w:top w:val="single" w:color="000000" w:sz="4" w:space="0"/>
              <w:bottom w:val="single" w:color="000000" w:sz="4" w:space="0"/>
              <w:right w:val="single" w:color="000000" w:sz="4" w:space="0"/>
            </w:tcBorders>
            <w:vAlign w:val="center"/>
          </w:tcPr>
          <w:p w14:paraId="35D9BCD1">
            <w:pPr>
              <w:pStyle w:val="18"/>
              <w:jc w:val="center"/>
              <w:rPr>
                <w:rFonts w:ascii="Times New Roman"/>
                <w:sz w:val="10"/>
              </w:rPr>
            </w:pPr>
          </w:p>
          <w:p w14:paraId="3EEF3022">
            <w:pPr>
              <w:pStyle w:val="18"/>
              <w:jc w:val="center"/>
              <w:rPr>
                <w:rFonts w:ascii="Times New Roman"/>
                <w:sz w:val="10"/>
              </w:rPr>
            </w:pPr>
          </w:p>
          <w:p w14:paraId="3AC14C2F">
            <w:pPr>
              <w:pStyle w:val="18"/>
              <w:spacing w:before="59"/>
              <w:ind w:left="15"/>
              <w:jc w:val="center"/>
              <w:rPr>
                <w:sz w:val="11"/>
              </w:rPr>
            </w:pPr>
            <w:r>
              <w:rPr>
                <w:sz w:val="11"/>
              </w:rPr>
              <w:t>批发业</w:t>
            </w:r>
          </w:p>
        </w:tc>
        <w:tc>
          <w:tcPr>
            <w:tcW w:w="632" w:type="dxa"/>
            <w:tcBorders>
              <w:top w:val="single" w:color="000000" w:sz="4" w:space="0"/>
              <w:left w:val="single" w:color="000000" w:sz="4" w:space="0"/>
              <w:bottom w:val="single" w:color="000000" w:sz="4" w:space="0"/>
              <w:right w:val="single" w:color="000000" w:sz="4" w:space="0"/>
            </w:tcBorders>
            <w:vAlign w:val="center"/>
          </w:tcPr>
          <w:p w14:paraId="45B08F8D">
            <w:pPr>
              <w:pStyle w:val="18"/>
              <w:spacing w:before="2"/>
              <w:jc w:val="center"/>
              <w:rPr>
                <w:rFonts w:ascii="Times New Roman"/>
                <w:sz w:val="10"/>
              </w:rPr>
            </w:pPr>
          </w:p>
          <w:p w14:paraId="42C6270A">
            <w:pPr>
              <w:pStyle w:val="18"/>
              <w:ind w:left="25"/>
              <w:jc w:val="center"/>
              <w:rPr>
                <w:sz w:val="11"/>
              </w:rPr>
            </w:pPr>
            <w:r>
              <w:rPr>
                <w:sz w:val="11"/>
              </w:rPr>
              <w:t>200 人以</w:t>
            </w:r>
          </w:p>
          <w:p w14:paraId="08D295CA">
            <w:pPr>
              <w:pStyle w:val="18"/>
              <w:jc w:val="center"/>
              <w:rPr>
                <w:rFonts w:ascii="Times New Roman"/>
                <w:sz w:val="10"/>
              </w:rPr>
            </w:pPr>
          </w:p>
          <w:p w14:paraId="7A482FCD">
            <w:pPr>
              <w:pStyle w:val="18"/>
              <w:spacing w:before="88"/>
              <w:ind w:left="25"/>
              <w:jc w:val="center"/>
              <w:rPr>
                <w:sz w:val="11"/>
              </w:rPr>
            </w:pPr>
            <w:r>
              <w:rPr>
                <w:sz w:val="11"/>
              </w:rPr>
              <w:t>下</w:t>
            </w:r>
          </w:p>
        </w:tc>
        <w:tc>
          <w:tcPr>
            <w:tcW w:w="740" w:type="dxa"/>
            <w:tcBorders>
              <w:top w:val="single" w:color="000000" w:sz="4" w:space="0"/>
              <w:left w:val="single" w:color="000000" w:sz="4" w:space="0"/>
              <w:bottom w:val="single" w:color="000000" w:sz="4" w:space="0"/>
              <w:right w:val="single" w:color="000000" w:sz="4" w:space="0"/>
            </w:tcBorders>
            <w:vAlign w:val="center"/>
          </w:tcPr>
          <w:p w14:paraId="7FF79AF0">
            <w:pPr>
              <w:pStyle w:val="18"/>
              <w:spacing w:before="2"/>
              <w:jc w:val="center"/>
              <w:rPr>
                <w:rFonts w:ascii="Times New Roman"/>
                <w:sz w:val="10"/>
              </w:rPr>
            </w:pPr>
          </w:p>
          <w:p w14:paraId="7CCC3836">
            <w:pPr>
              <w:pStyle w:val="18"/>
              <w:ind w:left="25"/>
              <w:jc w:val="center"/>
              <w:rPr>
                <w:sz w:val="11"/>
              </w:rPr>
            </w:pPr>
            <w:r>
              <w:rPr>
                <w:sz w:val="11"/>
              </w:rPr>
              <w:t>40000 万元</w:t>
            </w:r>
          </w:p>
          <w:p w14:paraId="26BADB66">
            <w:pPr>
              <w:pStyle w:val="18"/>
              <w:jc w:val="center"/>
              <w:rPr>
                <w:rFonts w:ascii="Times New Roman"/>
                <w:sz w:val="10"/>
              </w:rPr>
            </w:pPr>
          </w:p>
          <w:p w14:paraId="2B1618B4">
            <w:pPr>
              <w:pStyle w:val="18"/>
              <w:spacing w:before="88"/>
              <w:ind w:left="25"/>
              <w:jc w:val="center"/>
              <w:rPr>
                <w:sz w:val="11"/>
              </w:rPr>
            </w:pPr>
            <w:r>
              <w:rPr>
                <w:sz w:val="11"/>
              </w:rPr>
              <w:t>以下</w:t>
            </w:r>
          </w:p>
        </w:tc>
        <w:tc>
          <w:tcPr>
            <w:tcW w:w="792" w:type="dxa"/>
            <w:tcBorders>
              <w:top w:val="single" w:color="000000" w:sz="4" w:space="0"/>
              <w:left w:val="single" w:color="000000" w:sz="4" w:space="0"/>
              <w:bottom w:val="single" w:color="000000" w:sz="4" w:space="0"/>
              <w:right w:val="single" w:color="000000" w:sz="4" w:space="0"/>
            </w:tcBorders>
            <w:vAlign w:val="center"/>
          </w:tcPr>
          <w:p w14:paraId="6C7168BD">
            <w:pPr>
              <w:pStyle w:val="18"/>
              <w:jc w:val="center"/>
              <w:rPr>
                <w:rFonts w:ascii="Times New Roman"/>
                <w:sz w:val="10"/>
              </w:rPr>
            </w:pPr>
          </w:p>
        </w:tc>
        <w:tc>
          <w:tcPr>
            <w:tcW w:w="783" w:type="dxa"/>
            <w:tcBorders>
              <w:top w:val="single" w:color="000000" w:sz="4" w:space="0"/>
              <w:left w:val="single" w:color="000000" w:sz="4" w:space="0"/>
              <w:bottom w:val="single" w:color="000000" w:sz="4" w:space="0"/>
              <w:right w:val="single" w:color="000000" w:sz="4" w:space="0"/>
            </w:tcBorders>
            <w:vAlign w:val="center"/>
          </w:tcPr>
          <w:p w14:paraId="0CA3D9B9">
            <w:pPr>
              <w:pStyle w:val="18"/>
              <w:jc w:val="center"/>
              <w:rPr>
                <w:rFonts w:ascii="Times New Roman"/>
                <w:sz w:val="10"/>
              </w:rPr>
            </w:pPr>
          </w:p>
          <w:p w14:paraId="1F450699">
            <w:pPr>
              <w:pStyle w:val="18"/>
              <w:jc w:val="center"/>
              <w:rPr>
                <w:rFonts w:ascii="Times New Roman"/>
                <w:sz w:val="10"/>
              </w:rPr>
            </w:pPr>
          </w:p>
          <w:p w14:paraId="79A9CC73">
            <w:pPr>
              <w:pStyle w:val="18"/>
              <w:spacing w:before="59"/>
              <w:ind w:left="10" w:right="83"/>
              <w:jc w:val="center"/>
              <w:rPr>
                <w:sz w:val="11"/>
              </w:rPr>
            </w:pPr>
            <w:r>
              <w:rPr>
                <w:sz w:val="11"/>
              </w:rPr>
              <w:t>20 人及以上</w:t>
            </w:r>
          </w:p>
        </w:tc>
        <w:tc>
          <w:tcPr>
            <w:tcW w:w="921" w:type="dxa"/>
            <w:tcBorders>
              <w:top w:val="single" w:color="000000" w:sz="4" w:space="0"/>
              <w:left w:val="single" w:color="000000" w:sz="4" w:space="0"/>
              <w:bottom w:val="single" w:color="000000" w:sz="4" w:space="0"/>
              <w:right w:val="single" w:color="000000" w:sz="4" w:space="0"/>
            </w:tcBorders>
            <w:vAlign w:val="center"/>
          </w:tcPr>
          <w:p w14:paraId="0D2A7C3D">
            <w:pPr>
              <w:pStyle w:val="18"/>
              <w:jc w:val="center"/>
              <w:rPr>
                <w:rFonts w:ascii="Times New Roman"/>
                <w:sz w:val="10"/>
              </w:rPr>
            </w:pPr>
          </w:p>
          <w:p w14:paraId="1C6B2071">
            <w:pPr>
              <w:pStyle w:val="18"/>
              <w:jc w:val="center"/>
              <w:rPr>
                <w:rFonts w:ascii="Times New Roman"/>
                <w:sz w:val="10"/>
              </w:rPr>
            </w:pPr>
          </w:p>
          <w:p w14:paraId="2A8DE3B2">
            <w:pPr>
              <w:pStyle w:val="18"/>
              <w:spacing w:before="59"/>
              <w:ind w:left="16" w:right="17"/>
              <w:jc w:val="center"/>
              <w:rPr>
                <w:sz w:val="11"/>
              </w:rPr>
            </w:pPr>
            <w:r>
              <w:rPr>
                <w:sz w:val="11"/>
              </w:rPr>
              <w:t>5000 万元及以上</w:t>
            </w:r>
          </w:p>
        </w:tc>
        <w:tc>
          <w:tcPr>
            <w:tcW w:w="696" w:type="dxa"/>
            <w:tcBorders>
              <w:top w:val="single" w:color="000000" w:sz="4" w:space="0"/>
              <w:left w:val="single" w:color="000000" w:sz="4" w:space="0"/>
              <w:bottom w:val="single" w:color="000000" w:sz="4" w:space="0"/>
              <w:right w:val="single" w:color="000000" w:sz="4" w:space="0"/>
            </w:tcBorders>
            <w:vAlign w:val="center"/>
          </w:tcPr>
          <w:p w14:paraId="004CE4E2">
            <w:pPr>
              <w:pStyle w:val="18"/>
              <w:jc w:val="center"/>
              <w:rPr>
                <w:rFonts w:ascii="Times New Roman"/>
                <w:sz w:val="10"/>
              </w:rPr>
            </w:pPr>
          </w:p>
        </w:tc>
        <w:tc>
          <w:tcPr>
            <w:tcW w:w="675" w:type="dxa"/>
            <w:tcBorders>
              <w:top w:val="single" w:color="000000" w:sz="4" w:space="0"/>
              <w:left w:val="single" w:color="000000" w:sz="4" w:space="0"/>
              <w:bottom w:val="single" w:color="000000" w:sz="4" w:space="0"/>
              <w:right w:val="single" w:color="000000" w:sz="4" w:space="0"/>
            </w:tcBorders>
            <w:vAlign w:val="center"/>
          </w:tcPr>
          <w:p w14:paraId="1A92D6DA">
            <w:pPr>
              <w:pStyle w:val="18"/>
              <w:jc w:val="center"/>
              <w:rPr>
                <w:rFonts w:ascii="Times New Roman"/>
                <w:sz w:val="10"/>
              </w:rPr>
            </w:pPr>
          </w:p>
          <w:p w14:paraId="75901FA7">
            <w:pPr>
              <w:pStyle w:val="18"/>
              <w:jc w:val="center"/>
              <w:rPr>
                <w:rFonts w:ascii="Times New Roman"/>
                <w:sz w:val="10"/>
              </w:rPr>
            </w:pPr>
          </w:p>
          <w:p w14:paraId="032BBEE7">
            <w:pPr>
              <w:pStyle w:val="18"/>
              <w:spacing w:before="59"/>
              <w:ind w:left="25"/>
              <w:jc w:val="center"/>
              <w:rPr>
                <w:sz w:val="11"/>
              </w:rPr>
            </w:pPr>
            <w:r>
              <w:rPr>
                <w:sz w:val="11"/>
              </w:rPr>
              <w:t>5 人及以上</w:t>
            </w:r>
          </w:p>
        </w:tc>
        <w:tc>
          <w:tcPr>
            <w:tcW w:w="740" w:type="dxa"/>
            <w:tcBorders>
              <w:top w:val="single" w:color="000000" w:sz="4" w:space="0"/>
              <w:left w:val="single" w:color="000000" w:sz="4" w:space="0"/>
              <w:bottom w:val="single" w:color="000000" w:sz="4" w:space="0"/>
              <w:right w:val="single" w:color="000000" w:sz="4" w:space="0"/>
            </w:tcBorders>
            <w:vAlign w:val="center"/>
          </w:tcPr>
          <w:p w14:paraId="04923B6E">
            <w:pPr>
              <w:pStyle w:val="18"/>
              <w:spacing w:before="2"/>
              <w:jc w:val="center"/>
              <w:rPr>
                <w:rFonts w:ascii="Times New Roman"/>
                <w:sz w:val="10"/>
              </w:rPr>
            </w:pPr>
          </w:p>
          <w:p w14:paraId="726EA3A6">
            <w:pPr>
              <w:pStyle w:val="18"/>
              <w:ind w:left="25"/>
              <w:jc w:val="center"/>
              <w:rPr>
                <w:sz w:val="11"/>
              </w:rPr>
            </w:pPr>
            <w:r>
              <w:rPr>
                <w:sz w:val="11"/>
              </w:rPr>
              <w:t>1000 万元及</w:t>
            </w:r>
          </w:p>
          <w:p w14:paraId="7F7B60D5">
            <w:pPr>
              <w:pStyle w:val="18"/>
              <w:jc w:val="center"/>
              <w:rPr>
                <w:rFonts w:ascii="Times New Roman"/>
                <w:sz w:val="10"/>
              </w:rPr>
            </w:pPr>
          </w:p>
          <w:p w14:paraId="70DCBC34">
            <w:pPr>
              <w:pStyle w:val="18"/>
              <w:spacing w:before="88"/>
              <w:ind w:left="25"/>
              <w:jc w:val="center"/>
              <w:rPr>
                <w:sz w:val="11"/>
              </w:rPr>
            </w:pPr>
            <w:r>
              <w:rPr>
                <w:sz w:val="11"/>
              </w:rPr>
              <w:t>以上</w:t>
            </w:r>
          </w:p>
        </w:tc>
        <w:tc>
          <w:tcPr>
            <w:tcW w:w="653" w:type="dxa"/>
            <w:tcBorders>
              <w:top w:val="single" w:color="000000" w:sz="4" w:space="0"/>
              <w:left w:val="single" w:color="000000" w:sz="4" w:space="0"/>
              <w:bottom w:val="single" w:color="000000" w:sz="4" w:space="0"/>
              <w:right w:val="single" w:color="000000" w:sz="4" w:space="0"/>
            </w:tcBorders>
            <w:vAlign w:val="center"/>
          </w:tcPr>
          <w:p w14:paraId="6B4706AF">
            <w:pPr>
              <w:pStyle w:val="18"/>
              <w:jc w:val="center"/>
              <w:rPr>
                <w:rFonts w:ascii="Times New Roman"/>
                <w:sz w:val="10"/>
              </w:rPr>
            </w:pPr>
          </w:p>
        </w:tc>
        <w:tc>
          <w:tcPr>
            <w:tcW w:w="707" w:type="dxa"/>
            <w:tcBorders>
              <w:top w:val="single" w:color="000000" w:sz="4" w:space="0"/>
              <w:left w:val="single" w:color="000000" w:sz="4" w:space="0"/>
              <w:bottom w:val="single" w:color="000000" w:sz="4" w:space="0"/>
              <w:right w:val="single" w:color="000000" w:sz="4" w:space="0"/>
            </w:tcBorders>
            <w:vAlign w:val="center"/>
          </w:tcPr>
          <w:p w14:paraId="6936ABBE">
            <w:pPr>
              <w:pStyle w:val="18"/>
              <w:jc w:val="center"/>
              <w:rPr>
                <w:rFonts w:ascii="Times New Roman"/>
                <w:sz w:val="10"/>
              </w:rPr>
            </w:pPr>
          </w:p>
          <w:p w14:paraId="3B2F528D">
            <w:pPr>
              <w:pStyle w:val="18"/>
              <w:jc w:val="center"/>
              <w:rPr>
                <w:rFonts w:ascii="Times New Roman"/>
                <w:sz w:val="10"/>
              </w:rPr>
            </w:pPr>
          </w:p>
          <w:p w14:paraId="3BD909AE">
            <w:pPr>
              <w:pStyle w:val="18"/>
              <w:spacing w:before="59"/>
              <w:ind w:left="25"/>
              <w:jc w:val="center"/>
              <w:rPr>
                <w:sz w:val="11"/>
              </w:rPr>
            </w:pPr>
            <w:r>
              <w:rPr>
                <w:sz w:val="11"/>
              </w:rPr>
              <w:t>5 人以下</w:t>
            </w:r>
          </w:p>
        </w:tc>
        <w:tc>
          <w:tcPr>
            <w:tcW w:w="744" w:type="dxa"/>
            <w:tcBorders>
              <w:top w:val="single" w:color="000000" w:sz="4" w:space="0"/>
              <w:left w:val="single" w:color="000000" w:sz="4" w:space="0"/>
              <w:bottom w:val="single" w:color="000000" w:sz="4" w:space="0"/>
              <w:right w:val="single" w:color="000000" w:sz="4" w:space="0"/>
            </w:tcBorders>
            <w:vAlign w:val="center"/>
          </w:tcPr>
          <w:p w14:paraId="52D5625A">
            <w:pPr>
              <w:pStyle w:val="18"/>
              <w:spacing w:before="2"/>
              <w:jc w:val="center"/>
              <w:rPr>
                <w:rFonts w:ascii="Times New Roman"/>
                <w:sz w:val="10"/>
              </w:rPr>
            </w:pPr>
          </w:p>
          <w:p w14:paraId="54931C63">
            <w:pPr>
              <w:pStyle w:val="18"/>
              <w:ind w:left="25"/>
              <w:jc w:val="center"/>
              <w:rPr>
                <w:sz w:val="11"/>
              </w:rPr>
            </w:pPr>
            <w:r>
              <w:rPr>
                <w:sz w:val="11"/>
              </w:rPr>
              <w:t>1000 万元以</w:t>
            </w:r>
          </w:p>
          <w:p w14:paraId="69250920">
            <w:pPr>
              <w:pStyle w:val="18"/>
              <w:jc w:val="center"/>
              <w:rPr>
                <w:rFonts w:ascii="Times New Roman"/>
                <w:sz w:val="10"/>
              </w:rPr>
            </w:pPr>
          </w:p>
          <w:p w14:paraId="37DEAB0A">
            <w:pPr>
              <w:pStyle w:val="18"/>
              <w:spacing w:before="88"/>
              <w:ind w:left="25"/>
              <w:jc w:val="center"/>
              <w:rPr>
                <w:sz w:val="11"/>
              </w:rPr>
            </w:pPr>
            <w:r>
              <w:rPr>
                <w:sz w:val="11"/>
              </w:rPr>
              <w:t>下</w:t>
            </w:r>
          </w:p>
        </w:tc>
        <w:tc>
          <w:tcPr>
            <w:tcW w:w="925" w:type="dxa"/>
            <w:tcBorders>
              <w:top w:val="single" w:color="000000" w:sz="4" w:space="0"/>
              <w:left w:val="single" w:color="000000" w:sz="4" w:space="0"/>
              <w:bottom w:val="single" w:color="000000" w:sz="4" w:space="0"/>
            </w:tcBorders>
            <w:vAlign w:val="center"/>
          </w:tcPr>
          <w:p w14:paraId="2555C9B2">
            <w:pPr>
              <w:pStyle w:val="18"/>
              <w:jc w:val="center"/>
              <w:rPr>
                <w:rFonts w:ascii="Times New Roman"/>
                <w:sz w:val="10"/>
              </w:rPr>
            </w:pPr>
          </w:p>
        </w:tc>
      </w:tr>
      <w:tr w14:paraId="5F1A126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17" w:hRule="atLeast"/>
        </w:trPr>
        <w:tc>
          <w:tcPr>
            <w:tcW w:w="1690" w:type="dxa"/>
            <w:tcBorders>
              <w:top w:val="single" w:color="000000" w:sz="4" w:space="0"/>
              <w:bottom w:val="single" w:color="000000" w:sz="4" w:space="0"/>
              <w:right w:val="single" w:color="000000" w:sz="4" w:space="0"/>
            </w:tcBorders>
            <w:vAlign w:val="center"/>
          </w:tcPr>
          <w:p w14:paraId="4F68C12A">
            <w:pPr>
              <w:pStyle w:val="18"/>
              <w:jc w:val="center"/>
              <w:rPr>
                <w:rFonts w:ascii="Times New Roman"/>
                <w:sz w:val="10"/>
              </w:rPr>
            </w:pPr>
          </w:p>
          <w:p w14:paraId="5A855A51">
            <w:pPr>
              <w:pStyle w:val="18"/>
              <w:jc w:val="center"/>
              <w:rPr>
                <w:rFonts w:ascii="Times New Roman"/>
                <w:sz w:val="10"/>
              </w:rPr>
            </w:pPr>
          </w:p>
          <w:p w14:paraId="5FD78E51">
            <w:pPr>
              <w:pStyle w:val="18"/>
              <w:spacing w:before="59"/>
              <w:ind w:left="15"/>
              <w:jc w:val="center"/>
              <w:rPr>
                <w:sz w:val="11"/>
              </w:rPr>
            </w:pPr>
            <w:r>
              <w:rPr>
                <w:sz w:val="11"/>
              </w:rPr>
              <w:t>零售业</w:t>
            </w:r>
          </w:p>
        </w:tc>
        <w:tc>
          <w:tcPr>
            <w:tcW w:w="632" w:type="dxa"/>
            <w:tcBorders>
              <w:top w:val="single" w:color="000000" w:sz="4" w:space="0"/>
              <w:left w:val="single" w:color="000000" w:sz="4" w:space="0"/>
              <w:bottom w:val="single" w:color="000000" w:sz="4" w:space="0"/>
              <w:right w:val="single" w:color="000000" w:sz="4" w:space="0"/>
            </w:tcBorders>
            <w:vAlign w:val="center"/>
          </w:tcPr>
          <w:p w14:paraId="6412CA95">
            <w:pPr>
              <w:pStyle w:val="18"/>
              <w:spacing w:before="2"/>
              <w:jc w:val="center"/>
              <w:rPr>
                <w:rFonts w:ascii="Times New Roman"/>
                <w:sz w:val="10"/>
              </w:rPr>
            </w:pPr>
          </w:p>
          <w:p w14:paraId="0714A40D">
            <w:pPr>
              <w:pStyle w:val="18"/>
              <w:ind w:left="25"/>
              <w:jc w:val="center"/>
              <w:rPr>
                <w:sz w:val="11"/>
              </w:rPr>
            </w:pPr>
            <w:r>
              <w:rPr>
                <w:sz w:val="11"/>
              </w:rPr>
              <w:t>300 人以</w:t>
            </w:r>
          </w:p>
          <w:p w14:paraId="4140D177">
            <w:pPr>
              <w:pStyle w:val="18"/>
              <w:jc w:val="center"/>
              <w:rPr>
                <w:rFonts w:ascii="Times New Roman"/>
                <w:sz w:val="10"/>
              </w:rPr>
            </w:pPr>
          </w:p>
          <w:p w14:paraId="7B0AD53A">
            <w:pPr>
              <w:pStyle w:val="18"/>
              <w:spacing w:before="88"/>
              <w:ind w:left="25"/>
              <w:jc w:val="center"/>
              <w:rPr>
                <w:sz w:val="11"/>
              </w:rPr>
            </w:pPr>
            <w:r>
              <w:rPr>
                <w:sz w:val="11"/>
              </w:rPr>
              <w:t>下</w:t>
            </w:r>
          </w:p>
        </w:tc>
        <w:tc>
          <w:tcPr>
            <w:tcW w:w="740" w:type="dxa"/>
            <w:tcBorders>
              <w:top w:val="single" w:color="000000" w:sz="4" w:space="0"/>
              <w:left w:val="single" w:color="000000" w:sz="4" w:space="0"/>
              <w:bottom w:val="single" w:color="000000" w:sz="4" w:space="0"/>
              <w:right w:val="single" w:color="000000" w:sz="4" w:space="0"/>
            </w:tcBorders>
            <w:vAlign w:val="center"/>
          </w:tcPr>
          <w:p w14:paraId="399A69F3">
            <w:pPr>
              <w:pStyle w:val="18"/>
              <w:spacing w:before="2"/>
              <w:jc w:val="center"/>
              <w:rPr>
                <w:rFonts w:ascii="Times New Roman"/>
                <w:sz w:val="10"/>
              </w:rPr>
            </w:pPr>
          </w:p>
          <w:p w14:paraId="52AEC841">
            <w:pPr>
              <w:pStyle w:val="18"/>
              <w:ind w:left="25"/>
              <w:jc w:val="center"/>
              <w:rPr>
                <w:sz w:val="11"/>
              </w:rPr>
            </w:pPr>
            <w:r>
              <w:rPr>
                <w:sz w:val="11"/>
              </w:rPr>
              <w:t>20000 万元</w:t>
            </w:r>
          </w:p>
          <w:p w14:paraId="2FCAA846">
            <w:pPr>
              <w:pStyle w:val="18"/>
              <w:jc w:val="center"/>
              <w:rPr>
                <w:rFonts w:ascii="Times New Roman"/>
                <w:sz w:val="10"/>
              </w:rPr>
            </w:pPr>
          </w:p>
          <w:p w14:paraId="5E2B45AB">
            <w:pPr>
              <w:pStyle w:val="18"/>
              <w:spacing w:before="88"/>
              <w:ind w:left="25"/>
              <w:jc w:val="center"/>
              <w:rPr>
                <w:sz w:val="11"/>
              </w:rPr>
            </w:pPr>
            <w:r>
              <w:rPr>
                <w:sz w:val="11"/>
              </w:rPr>
              <w:t>以下</w:t>
            </w:r>
          </w:p>
        </w:tc>
        <w:tc>
          <w:tcPr>
            <w:tcW w:w="792" w:type="dxa"/>
            <w:tcBorders>
              <w:top w:val="single" w:color="000000" w:sz="4" w:space="0"/>
              <w:left w:val="single" w:color="000000" w:sz="4" w:space="0"/>
              <w:bottom w:val="single" w:color="000000" w:sz="4" w:space="0"/>
              <w:right w:val="single" w:color="000000" w:sz="4" w:space="0"/>
            </w:tcBorders>
            <w:vAlign w:val="center"/>
          </w:tcPr>
          <w:p w14:paraId="5F9677F8">
            <w:pPr>
              <w:pStyle w:val="18"/>
              <w:jc w:val="center"/>
              <w:rPr>
                <w:rFonts w:ascii="Times New Roman"/>
                <w:sz w:val="10"/>
              </w:rPr>
            </w:pPr>
          </w:p>
        </w:tc>
        <w:tc>
          <w:tcPr>
            <w:tcW w:w="783" w:type="dxa"/>
            <w:tcBorders>
              <w:top w:val="single" w:color="000000" w:sz="4" w:space="0"/>
              <w:left w:val="single" w:color="000000" w:sz="4" w:space="0"/>
              <w:bottom w:val="single" w:color="000000" w:sz="4" w:space="0"/>
              <w:right w:val="single" w:color="000000" w:sz="4" w:space="0"/>
            </w:tcBorders>
            <w:vAlign w:val="center"/>
          </w:tcPr>
          <w:p w14:paraId="1C648F70">
            <w:pPr>
              <w:pStyle w:val="18"/>
              <w:jc w:val="center"/>
              <w:rPr>
                <w:rFonts w:ascii="Times New Roman"/>
                <w:sz w:val="10"/>
              </w:rPr>
            </w:pPr>
          </w:p>
          <w:p w14:paraId="192BD09E">
            <w:pPr>
              <w:pStyle w:val="18"/>
              <w:jc w:val="center"/>
              <w:rPr>
                <w:rFonts w:ascii="Times New Roman"/>
                <w:sz w:val="10"/>
              </w:rPr>
            </w:pPr>
          </w:p>
          <w:p w14:paraId="29DCF700">
            <w:pPr>
              <w:pStyle w:val="18"/>
              <w:spacing w:before="59"/>
              <w:ind w:left="10" w:right="83"/>
              <w:jc w:val="center"/>
              <w:rPr>
                <w:sz w:val="11"/>
              </w:rPr>
            </w:pPr>
            <w:r>
              <w:rPr>
                <w:sz w:val="11"/>
              </w:rPr>
              <w:t>50 人及以上</w:t>
            </w:r>
          </w:p>
        </w:tc>
        <w:tc>
          <w:tcPr>
            <w:tcW w:w="921" w:type="dxa"/>
            <w:tcBorders>
              <w:top w:val="single" w:color="000000" w:sz="4" w:space="0"/>
              <w:left w:val="single" w:color="000000" w:sz="4" w:space="0"/>
              <w:bottom w:val="single" w:color="000000" w:sz="4" w:space="0"/>
              <w:right w:val="single" w:color="000000" w:sz="4" w:space="0"/>
            </w:tcBorders>
            <w:vAlign w:val="center"/>
          </w:tcPr>
          <w:p w14:paraId="13D21318">
            <w:pPr>
              <w:pStyle w:val="18"/>
              <w:jc w:val="center"/>
              <w:rPr>
                <w:rFonts w:ascii="Times New Roman"/>
                <w:sz w:val="10"/>
              </w:rPr>
            </w:pPr>
          </w:p>
          <w:p w14:paraId="1DB8A1A4">
            <w:pPr>
              <w:pStyle w:val="18"/>
              <w:jc w:val="center"/>
              <w:rPr>
                <w:rFonts w:ascii="Times New Roman"/>
                <w:sz w:val="10"/>
              </w:rPr>
            </w:pPr>
          </w:p>
          <w:p w14:paraId="6BF23E98">
            <w:pPr>
              <w:pStyle w:val="18"/>
              <w:spacing w:before="59"/>
              <w:ind w:left="16" w:right="78"/>
              <w:jc w:val="center"/>
              <w:rPr>
                <w:sz w:val="11"/>
              </w:rPr>
            </w:pPr>
            <w:r>
              <w:rPr>
                <w:sz w:val="11"/>
              </w:rPr>
              <w:t>500 万元及以上</w:t>
            </w:r>
          </w:p>
        </w:tc>
        <w:tc>
          <w:tcPr>
            <w:tcW w:w="696" w:type="dxa"/>
            <w:tcBorders>
              <w:top w:val="single" w:color="000000" w:sz="4" w:space="0"/>
              <w:left w:val="single" w:color="000000" w:sz="4" w:space="0"/>
              <w:bottom w:val="single" w:color="000000" w:sz="4" w:space="0"/>
              <w:right w:val="single" w:color="000000" w:sz="4" w:space="0"/>
            </w:tcBorders>
            <w:vAlign w:val="center"/>
          </w:tcPr>
          <w:p w14:paraId="5AB6473B">
            <w:pPr>
              <w:pStyle w:val="18"/>
              <w:jc w:val="center"/>
              <w:rPr>
                <w:rFonts w:ascii="Times New Roman"/>
                <w:sz w:val="10"/>
              </w:rPr>
            </w:pPr>
          </w:p>
        </w:tc>
        <w:tc>
          <w:tcPr>
            <w:tcW w:w="675" w:type="dxa"/>
            <w:tcBorders>
              <w:top w:val="single" w:color="000000" w:sz="4" w:space="0"/>
              <w:left w:val="single" w:color="000000" w:sz="4" w:space="0"/>
              <w:bottom w:val="single" w:color="000000" w:sz="4" w:space="0"/>
              <w:right w:val="single" w:color="000000" w:sz="4" w:space="0"/>
            </w:tcBorders>
            <w:vAlign w:val="center"/>
          </w:tcPr>
          <w:p w14:paraId="29B11C99">
            <w:pPr>
              <w:pStyle w:val="18"/>
              <w:jc w:val="center"/>
              <w:rPr>
                <w:rFonts w:ascii="Times New Roman"/>
                <w:sz w:val="10"/>
              </w:rPr>
            </w:pPr>
          </w:p>
          <w:p w14:paraId="35116DC4">
            <w:pPr>
              <w:pStyle w:val="18"/>
              <w:jc w:val="center"/>
              <w:rPr>
                <w:rFonts w:ascii="Times New Roman"/>
                <w:sz w:val="10"/>
              </w:rPr>
            </w:pPr>
          </w:p>
          <w:p w14:paraId="36CBEDB3">
            <w:pPr>
              <w:pStyle w:val="18"/>
              <w:spacing w:before="59"/>
              <w:ind w:left="25"/>
              <w:jc w:val="center"/>
              <w:rPr>
                <w:sz w:val="11"/>
              </w:rPr>
            </w:pPr>
            <w:r>
              <w:rPr>
                <w:sz w:val="11"/>
              </w:rPr>
              <w:t>10 人及以上</w:t>
            </w:r>
          </w:p>
        </w:tc>
        <w:tc>
          <w:tcPr>
            <w:tcW w:w="740" w:type="dxa"/>
            <w:tcBorders>
              <w:top w:val="single" w:color="000000" w:sz="4" w:space="0"/>
              <w:left w:val="single" w:color="000000" w:sz="4" w:space="0"/>
              <w:bottom w:val="single" w:color="000000" w:sz="4" w:space="0"/>
              <w:right w:val="single" w:color="000000" w:sz="4" w:space="0"/>
            </w:tcBorders>
            <w:vAlign w:val="center"/>
          </w:tcPr>
          <w:p w14:paraId="2265FA52">
            <w:pPr>
              <w:pStyle w:val="18"/>
              <w:spacing w:before="2"/>
              <w:jc w:val="center"/>
              <w:rPr>
                <w:rFonts w:ascii="Times New Roman"/>
                <w:sz w:val="10"/>
              </w:rPr>
            </w:pPr>
          </w:p>
          <w:p w14:paraId="633FEA23">
            <w:pPr>
              <w:pStyle w:val="18"/>
              <w:ind w:left="25"/>
              <w:jc w:val="center"/>
              <w:rPr>
                <w:sz w:val="11"/>
              </w:rPr>
            </w:pPr>
            <w:r>
              <w:rPr>
                <w:sz w:val="11"/>
              </w:rPr>
              <w:t>100 万元及以</w:t>
            </w:r>
          </w:p>
          <w:p w14:paraId="107B9C21">
            <w:pPr>
              <w:pStyle w:val="18"/>
              <w:jc w:val="center"/>
              <w:rPr>
                <w:rFonts w:ascii="Times New Roman"/>
                <w:sz w:val="10"/>
              </w:rPr>
            </w:pPr>
          </w:p>
          <w:p w14:paraId="67084EB5">
            <w:pPr>
              <w:pStyle w:val="18"/>
              <w:spacing w:before="88"/>
              <w:ind w:left="25"/>
              <w:jc w:val="center"/>
              <w:rPr>
                <w:sz w:val="11"/>
              </w:rPr>
            </w:pPr>
            <w:r>
              <w:rPr>
                <w:sz w:val="11"/>
              </w:rPr>
              <w:t>上</w:t>
            </w:r>
          </w:p>
        </w:tc>
        <w:tc>
          <w:tcPr>
            <w:tcW w:w="653" w:type="dxa"/>
            <w:tcBorders>
              <w:top w:val="single" w:color="000000" w:sz="4" w:space="0"/>
              <w:left w:val="single" w:color="000000" w:sz="4" w:space="0"/>
              <w:bottom w:val="single" w:color="000000" w:sz="4" w:space="0"/>
              <w:right w:val="single" w:color="000000" w:sz="4" w:space="0"/>
            </w:tcBorders>
            <w:vAlign w:val="center"/>
          </w:tcPr>
          <w:p w14:paraId="548D2DEC">
            <w:pPr>
              <w:pStyle w:val="18"/>
              <w:jc w:val="center"/>
              <w:rPr>
                <w:rFonts w:ascii="Times New Roman"/>
                <w:sz w:val="10"/>
              </w:rPr>
            </w:pPr>
          </w:p>
        </w:tc>
        <w:tc>
          <w:tcPr>
            <w:tcW w:w="707" w:type="dxa"/>
            <w:tcBorders>
              <w:top w:val="single" w:color="000000" w:sz="4" w:space="0"/>
              <w:left w:val="single" w:color="000000" w:sz="4" w:space="0"/>
              <w:bottom w:val="single" w:color="000000" w:sz="4" w:space="0"/>
              <w:right w:val="single" w:color="000000" w:sz="4" w:space="0"/>
            </w:tcBorders>
            <w:vAlign w:val="center"/>
          </w:tcPr>
          <w:p w14:paraId="2D7F78E7">
            <w:pPr>
              <w:pStyle w:val="18"/>
              <w:jc w:val="center"/>
              <w:rPr>
                <w:rFonts w:ascii="Times New Roman"/>
                <w:sz w:val="10"/>
              </w:rPr>
            </w:pPr>
          </w:p>
          <w:p w14:paraId="61CDD630">
            <w:pPr>
              <w:pStyle w:val="18"/>
              <w:jc w:val="center"/>
              <w:rPr>
                <w:rFonts w:ascii="Times New Roman"/>
                <w:sz w:val="10"/>
              </w:rPr>
            </w:pPr>
          </w:p>
          <w:p w14:paraId="1064975C">
            <w:pPr>
              <w:pStyle w:val="18"/>
              <w:spacing w:before="59"/>
              <w:ind w:left="25"/>
              <w:jc w:val="center"/>
              <w:rPr>
                <w:sz w:val="11"/>
              </w:rPr>
            </w:pPr>
            <w:r>
              <w:rPr>
                <w:sz w:val="11"/>
              </w:rPr>
              <w:t>10 人以下</w:t>
            </w:r>
          </w:p>
        </w:tc>
        <w:tc>
          <w:tcPr>
            <w:tcW w:w="744" w:type="dxa"/>
            <w:tcBorders>
              <w:top w:val="single" w:color="000000" w:sz="4" w:space="0"/>
              <w:left w:val="single" w:color="000000" w:sz="4" w:space="0"/>
              <w:bottom w:val="single" w:color="000000" w:sz="4" w:space="0"/>
              <w:right w:val="single" w:color="000000" w:sz="4" w:space="0"/>
            </w:tcBorders>
            <w:vAlign w:val="center"/>
          </w:tcPr>
          <w:p w14:paraId="4A1B119A">
            <w:pPr>
              <w:pStyle w:val="18"/>
              <w:spacing w:before="2"/>
              <w:jc w:val="center"/>
              <w:rPr>
                <w:rFonts w:ascii="Times New Roman"/>
                <w:sz w:val="10"/>
              </w:rPr>
            </w:pPr>
          </w:p>
          <w:p w14:paraId="1D993F9E">
            <w:pPr>
              <w:pStyle w:val="18"/>
              <w:ind w:left="25"/>
              <w:jc w:val="center"/>
              <w:rPr>
                <w:sz w:val="11"/>
              </w:rPr>
            </w:pPr>
            <w:r>
              <w:rPr>
                <w:sz w:val="11"/>
              </w:rPr>
              <w:t>100 万元以</w:t>
            </w:r>
          </w:p>
          <w:p w14:paraId="0F592433">
            <w:pPr>
              <w:pStyle w:val="18"/>
              <w:jc w:val="center"/>
              <w:rPr>
                <w:rFonts w:ascii="Times New Roman"/>
                <w:sz w:val="10"/>
              </w:rPr>
            </w:pPr>
          </w:p>
          <w:p w14:paraId="0A40F63A">
            <w:pPr>
              <w:pStyle w:val="18"/>
              <w:spacing w:before="88"/>
              <w:ind w:left="25"/>
              <w:jc w:val="center"/>
              <w:rPr>
                <w:sz w:val="11"/>
              </w:rPr>
            </w:pPr>
            <w:r>
              <w:rPr>
                <w:sz w:val="11"/>
              </w:rPr>
              <w:t>下</w:t>
            </w:r>
          </w:p>
        </w:tc>
        <w:tc>
          <w:tcPr>
            <w:tcW w:w="925" w:type="dxa"/>
            <w:tcBorders>
              <w:top w:val="single" w:color="000000" w:sz="4" w:space="0"/>
              <w:left w:val="single" w:color="000000" w:sz="4" w:space="0"/>
              <w:bottom w:val="single" w:color="000000" w:sz="4" w:space="0"/>
            </w:tcBorders>
            <w:vAlign w:val="center"/>
          </w:tcPr>
          <w:p w14:paraId="5C1ABBE9">
            <w:pPr>
              <w:pStyle w:val="18"/>
              <w:jc w:val="center"/>
              <w:rPr>
                <w:rFonts w:ascii="Times New Roman"/>
                <w:sz w:val="10"/>
              </w:rPr>
            </w:pPr>
          </w:p>
        </w:tc>
      </w:tr>
      <w:tr w14:paraId="6BAE5D4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17" w:hRule="atLeast"/>
        </w:trPr>
        <w:tc>
          <w:tcPr>
            <w:tcW w:w="1690" w:type="dxa"/>
            <w:tcBorders>
              <w:top w:val="single" w:color="000000" w:sz="4" w:space="0"/>
              <w:bottom w:val="single" w:color="000000" w:sz="4" w:space="0"/>
              <w:right w:val="single" w:color="000000" w:sz="4" w:space="0"/>
            </w:tcBorders>
            <w:vAlign w:val="center"/>
          </w:tcPr>
          <w:p w14:paraId="0A70AFE2">
            <w:pPr>
              <w:pStyle w:val="18"/>
              <w:jc w:val="center"/>
              <w:rPr>
                <w:rFonts w:ascii="Times New Roman"/>
                <w:sz w:val="10"/>
              </w:rPr>
            </w:pPr>
          </w:p>
          <w:p w14:paraId="01FAC60C">
            <w:pPr>
              <w:pStyle w:val="18"/>
              <w:jc w:val="center"/>
              <w:rPr>
                <w:rFonts w:ascii="Times New Roman"/>
                <w:sz w:val="10"/>
              </w:rPr>
            </w:pPr>
          </w:p>
          <w:p w14:paraId="3DCCF705">
            <w:pPr>
              <w:pStyle w:val="18"/>
              <w:spacing w:before="59"/>
              <w:ind w:left="15"/>
              <w:jc w:val="center"/>
              <w:rPr>
                <w:sz w:val="11"/>
              </w:rPr>
            </w:pPr>
            <w:r>
              <w:rPr>
                <w:sz w:val="11"/>
              </w:rPr>
              <w:t>交通运输业（不含铁路运输业）</w:t>
            </w:r>
          </w:p>
        </w:tc>
        <w:tc>
          <w:tcPr>
            <w:tcW w:w="632" w:type="dxa"/>
            <w:tcBorders>
              <w:top w:val="single" w:color="000000" w:sz="4" w:space="0"/>
              <w:left w:val="single" w:color="000000" w:sz="4" w:space="0"/>
              <w:bottom w:val="single" w:color="000000" w:sz="4" w:space="0"/>
              <w:right w:val="single" w:color="000000" w:sz="4" w:space="0"/>
            </w:tcBorders>
            <w:vAlign w:val="center"/>
          </w:tcPr>
          <w:p w14:paraId="28B934AF">
            <w:pPr>
              <w:pStyle w:val="18"/>
              <w:spacing w:before="2"/>
              <w:jc w:val="center"/>
              <w:rPr>
                <w:rFonts w:ascii="Times New Roman"/>
                <w:sz w:val="10"/>
              </w:rPr>
            </w:pPr>
          </w:p>
          <w:p w14:paraId="22744AFA">
            <w:pPr>
              <w:pStyle w:val="18"/>
              <w:ind w:left="25"/>
              <w:jc w:val="center"/>
              <w:rPr>
                <w:sz w:val="11"/>
              </w:rPr>
            </w:pPr>
            <w:r>
              <w:rPr>
                <w:sz w:val="11"/>
              </w:rPr>
              <w:t>1000 人以</w:t>
            </w:r>
          </w:p>
          <w:p w14:paraId="07C8529C">
            <w:pPr>
              <w:pStyle w:val="18"/>
              <w:jc w:val="center"/>
              <w:rPr>
                <w:rFonts w:ascii="Times New Roman"/>
                <w:sz w:val="10"/>
              </w:rPr>
            </w:pPr>
          </w:p>
          <w:p w14:paraId="46012F50">
            <w:pPr>
              <w:pStyle w:val="18"/>
              <w:spacing w:before="88"/>
              <w:ind w:left="25"/>
              <w:jc w:val="center"/>
              <w:rPr>
                <w:sz w:val="11"/>
              </w:rPr>
            </w:pPr>
            <w:r>
              <w:rPr>
                <w:sz w:val="11"/>
              </w:rPr>
              <w:t>下</w:t>
            </w:r>
          </w:p>
        </w:tc>
        <w:tc>
          <w:tcPr>
            <w:tcW w:w="740" w:type="dxa"/>
            <w:tcBorders>
              <w:top w:val="single" w:color="000000" w:sz="4" w:space="0"/>
              <w:left w:val="single" w:color="000000" w:sz="4" w:space="0"/>
              <w:bottom w:val="single" w:color="000000" w:sz="4" w:space="0"/>
              <w:right w:val="single" w:color="000000" w:sz="4" w:space="0"/>
            </w:tcBorders>
            <w:vAlign w:val="center"/>
          </w:tcPr>
          <w:p w14:paraId="3EE09D63">
            <w:pPr>
              <w:pStyle w:val="18"/>
              <w:spacing w:before="2"/>
              <w:jc w:val="center"/>
              <w:rPr>
                <w:rFonts w:ascii="Times New Roman"/>
                <w:sz w:val="10"/>
              </w:rPr>
            </w:pPr>
          </w:p>
          <w:p w14:paraId="7FE918B3">
            <w:pPr>
              <w:pStyle w:val="18"/>
              <w:ind w:left="25"/>
              <w:jc w:val="center"/>
              <w:rPr>
                <w:sz w:val="11"/>
              </w:rPr>
            </w:pPr>
            <w:r>
              <w:rPr>
                <w:sz w:val="11"/>
              </w:rPr>
              <w:t>30000 万元</w:t>
            </w:r>
          </w:p>
          <w:p w14:paraId="5C47A21D">
            <w:pPr>
              <w:pStyle w:val="18"/>
              <w:jc w:val="center"/>
              <w:rPr>
                <w:rFonts w:ascii="Times New Roman"/>
                <w:sz w:val="10"/>
              </w:rPr>
            </w:pPr>
          </w:p>
          <w:p w14:paraId="5885999F">
            <w:pPr>
              <w:pStyle w:val="18"/>
              <w:spacing w:before="88"/>
              <w:ind w:left="25"/>
              <w:jc w:val="center"/>
              <w:rPr>
                <w:sz w:val="11"/>
              </w:rPr>
            </w:pPr>
            <w:r>
              <w:rPr>
                <w:sz w:val="11"/>
              </w:rPr>
              <w:t>以下</w:t>
            </w:r>
          </w:p>
        </w:tc>
        <w:tc>
          <w:tcPr>
            <w:tcW w:w="792" w:type="dxa"/>
            <w:tcBorders>
              <w:top w:val="single" w:color="000000" w:sz="4" w:space="0"/>
              <w:left w:val="single" w:color="000000" w:sz="4" w:space="0"/>
              <w:bottom w:val="single" w:color="000000" w:sz="4" w:space="0"/>
              <w:right w:val="single" w:color="000000" w:sz="4" w:space="0"/>
            </w:tcBorders>
            <w:vAlign w:val="center"/>
          </w:tcPr>
          <w:p w14:paraId="5FE90880">
            <w:pPr>
              <w:pStyle w:val="18"/>
              <w:jc w:val="center"/>
              <w:rPr>
                <w:rFonts w:ascii="Times New Roman"/>
                <w:sz w:val="10"/>
              </w:rPr>
            </w:pPr>
          </w:p>
        </w:tc>
        <w:tc>
          <w:tcPr>
            <w:tcW w:w="783" w:type="dxa"/>
            <w:tcBorders>
              <w:top w:val="single" w:color="000000" w:sz="4" w:space="0"/>
              <w:left w:val="single" w:color="000000" w:sz="4" w:space="0"/>
              <w:bottom w:val="single" w:color="000000" w:sz="4" w:space="0"/>
              <w:right w:val="single" w:color="000000" w:sz="4" w:space="0"/>
            </w:tcBorders>
            <w:vAlign w:val="center"/>
          </w:tcPr>
          <w:p w14:paraId="099929F0">
            <w:pPr>
              <w:pStyle w:val="18"/>
              <w:jc w:val="center"/>
              <w:rPr>
                <w:rFonts w:ascii="Times New Roman"/>
                <w:sz w:val="10"/>
              </w:rPr>
            </w:pPr>
          </w:p>
          <w:p w14:paraId="3D22E8C8">
            <w:pPr>
              <w:pStyle w:val="18"/>
              <w:jc w:val="center"/>
              <w:rPr>
                <w:rFonts w:ascii="Times New Roman"/>
                <w:sz w:val="10"/>
              </w:rPr>
            </w:pPr>
          </w:p>
          <w:p w14:paraId="56FDEA2D">
            <w:pPr>
              <w:pStyle w:val="18"/>
              <w:spacing w:before="59"/>
              <w:ind w:left="10" w:right="24"/>
              <w:jc w:val="center"/>
              <w:rPr>
                <w:sz w:val="11"/>
              </w:rPr>
            </w:pPr>
            <w:r>
              <w:rPr>
                <w:sz w:val="11"/>
              </w:rPr>
              <w:t>300 人及以上</w:t>
            </w:r>
          </w:p>
        </w:tc>
        <w:tc>
          <w:tcPr>
            <w:tcW w:w="921" w:type="dxa"/>
            <w:tcBorders>
              <w:top w:val="single" w:color="000000" w:sz="4" w:space="0"/>
              <w:left w:val="single" w:color="000000" w:sz="4" w:space="0"/>
              <w:bottom w:val="single" w:color="000000" w:sz="4" w:space="0"/>
              <w:right w:val="single" w:color="000000" w:sz="4" w:space="0"/>
            </w:tcBorders>
            <w:vAlign w:val="center"/>
          </w:tcPr>
          <w:p w14:paraId="068A2A7E">
            <w:pPr>
              <w:pStyle w:val="18"/>
              <w:jc w:val="center"/>
              <w:rPr>
                <w:rFonts w:ascii="Times New Roman"/>
                <w:sz w:val="10"/>
              </w:rPr>
            </w:pPr>
          </w:p>
          <w:p w14:paraId="291C5FB4">
            <w:pPr>
              <w:pStyle w:val="18"/>
              <w:jc w:val="center"/>
              <w:rPr>
                <w:rFonts w:ascii="Times New Roman"/>
                <w:sz w:val="10"/>
              </w:rPr>
            </w:pPr>
          </w:p>
          <w:p w14:paraId="136F06ED">
            <w:pPr>
              <w:pStyle w:val="18"/>
              <w:spacing w:before="59"/>
              <w:ind w:left="16" w:right="17"/>
              <w:jc w:val="center"/>
              <w:rPr>
                <w:sz w:val="11"/>
              </w:rPr>
            </w:pPr>
            <w:r>
              <w:rPr>
                <w:sz w:val="11"/>
              </w:rPr>
              <w:t>3000 万元及以上</w:t>
            </w:r>
          </w:p>
        </w:tc>
        <w:tc>
          <w:tcPr>
            <w:tcW w:w="696" w:type="dxa"/>
            <w:tcBorders>
              <w:top w:val="single" w:color="000000" w:sz="4" w:space="0"/>
              <w:left w:val="single" w:color="000000" w:sz="4" w:space="0"/>
              <w:bottom w:val="single" w:color="000000" w:sz="4" w:space="0"/>
              <w:right w:val="single" w:color="000000" w:sz="4" w:space="0"/>
            </w:tcBorders>
            <w:vAlign w:val="center"/>
          </w:tcPr>
          <w:p w14:paraId="0225BF42">
            <w:pPr>
              <w:pStyle w:val="18"/>
              <w:jc w:val="center"/>
              <w:rPr>
                <w:rFonts w:ascii="Times New Roman"/>
                <w:sz w:val="10"/>
              </w:rPr>
            </w:pPr>
          </w:p>
        </w:tc>
        <w:tc>
          <w:tcPr>
            <w:tcW w:w="675" w:type="dxa"/>
            <w:tcBorders>
              <w:top w:val="single" w:color="000000" w:sz="4" w:space="0"/>
              <w:left w:val="single" w:color="000000" w:sz="4" w:space="0"/>
              <w:bottom w:val="single" w:color="000000" w:sz="4" w:space="0"/>
              <w:right w:val="single" w:color="000000" w:sz="4" w:space="0"/>
            </w:tcBorders>
            <w:vAlign w:val="center"/>
          </w:tcPr>
          <w:p w14:paraId="76689ACD">
            <w:pPr>
              <w:pStyle w:val="18"/>
              <w:jc w:val="center"/>
              <w:rPr>
                <w:rFonts w:ascii="Times New Roman"/>
                <w:sz w:val="10"/>
              </w:rPr>
            </w:pPr>
          </w:p>
          <w:p w14:paraId="5A339CAA">
            <w:pPr>
              <w:pStyle w:val="18"/>
              <w:jc w:val="center"/>
              <w:rPr>
                <w:rFonts w:ascii="Times New Roman"/>
                <w:sz w:val="10"/>
              </w:rPr>
            </w:pPr>
          </w:p>
          <w:p w14:paraId="4E418CA2">
            <w:pPr>
              <w:pStyle w:val="18"/>
              <w:spacing w:before="59"/>
              <w:ind w:left="25"/>
              <w:jc w:val="center"/>
              <w:rPr>
                <w:sz w:val="11"/>
              </w:rPr>
            </w:pPr>
            <w:r>
              <w:rPr>
                <w:sz w:val="11"/>
              </w:rPr>
              <w:t>20 人及以上</w:t>
            </w:r>
          </w:p>
        </w:tc>
        <w:tc>
          <w:tcPr>
            <w:tcW w:w="740" w:type="dxa"/>
            <w:tcBorders>
              <w:top w:val="single" w:color="000000" w:sz="4" w:space="0"/>
              <w:left w:val="single" w:color="000000" w:sz="4" w:space="0"/>
              <w:bottom w:val="single" w:color="000000" w:sz="4" w:space="0"/>
              <w:right w:val="single" w:color="000000" w:sz="4" w:space="0"/>
            </w:tcBorders>
            <w:vAlign w:val="center"/>
          </w:tcPr>
          <w:p w14:paraId="166BE6F1">
            <w:pPr>
              <w:pStyle w:val="18"/>
              <w:spacing w:before="2"/>
              <w:jc w:val="center"/>
              <w:rPr>
                <w:rFonts w:ascii="Times New Roman"/>
                <w:sz w:val="10"/>
              </w:rPr>
            </w:pPr>
          </w:p>
          <w:p w14:paraId="10DA5B1B">
            <w:pPr>
              <w:pStyle w:val="18"/>
              <w:ind w:left="25"/>
              <w:jc w:val="center"/>
              <w:rPr>
                <w:sz w:val="11"/>
              </w:rPr>
            </w:pPr>
            <w:r>
              <w:rPr>
                <w:sz w:val="11"/>
              </w:rPr>
              <w:t>200 万元及以</w:t>
            </w:r>
          </w:p>
          <w:p w14:paraId="65A43B85">
            <w:pPr>
              <w:pStyle w:val="18"/>
              <w:jc w:val="center"/>
              <w:rPr>
                <w:rFonts w:ascii="Times New Roman"/>
                <w:sz w:val="10"/>
              </w:rPr>
            </w:pPr>
          </w:p>
          <w:p w14:paraId="1F15AE63">
            <w:pPr>
              <w:pStyle w:val="18"/>
              <w:spacing w:before="88"/>
              <w:ind w:left="25"/>
              <w:jc w:val="center"/>
              <w:rPr>
                <w:sz w:val="11"/>
              </w:rPr>
            </w:pPr>
            <w:r>
              <w:rPr>
                <w:sz w:val="11"/>
              </w:rPr>
              <w:t>上</w:t>
            </w:r>
          </w:p>
        </w:tc>
        <w:tc>
          <w:tcPr>
            <w:tcW w:w="653" w:type="dxa"/>
            <w:tcBorders>
              <w:top w:val="single" w:color="000000" w:sz="4" w:space="0"/>
              <w:left w:val="single" w:color="000000" w:sz="4" w:space="0"/>
              <w:bottom w:val="single" w:color="000000" w:sz="4" w:space="0"/>
              <w:right w:val="single" w:color="000000" w:sz="4" w:space="0"/>
            </w:tcBorders>
            <w:vAlign w:val="center"/>
          </w:tcPr>
          <w:p w14:paraId="30101EC3">
            <w:pPr>
              <w:pStyle w:val="18"/>
              <w:jc w:val="center"/>
              <w:rPr>
                <w:rFonts w:ascii="Times New Roman"/>
                <w:sz w:val="10"/>
              </w:rPr>
            </w:pPr>
          </w:p>
        </w:tc>
        <w:tc>
          <w:tcPr>
            <w:tcW w:w="707" w:type="dxa"/>
            <w:tcBorders>
              <w:top w:val="single" w:color="000000" w:sz="4" w:space="0"/>
              <w:left w:val="single" w:color="000000" w:sz="4" w:space="0"/>
              <w:bottom w:val="single" w:color="000000" w:sz="4" w:space="0"/>
              <w:right w:val="single" w:color="000000" w:sz="4" w:space="0"/>
            </w:tcBorders>
            <w:vAlign w:val="center"/>
          </w:tcPr>
          <w:p w14:paraId="52982EE5">
            <w:pPr>
              <w:pStyle w:val="18"/>
              <w:jc w:val="center"/>
              <w:rPr>
                <w:rFonts w:ascii="Times New Roman"/>
                <w:sz w:val="10"/>
              </w:rPr>
            </w:pPr>
          </w:p>
          <w:p w14:paraId="3E33DF3B">
            <w:pPr>
              <w:pStyle w:val="18"/>
              <w:jc w:val="center"/>
              <w:rPr>
                <w:rFonts w:ascii="Times New Roman"/>
                <w:sz w:val="10"/>
              </w:rPr>
            </w:pPr>
          </w:p>
          <w:p w14:paraId="6DC6151D">
            <w:pPr>
              <w:pStyle w:val="18"/>
              <w:spacing w:before="59"/>
              <w:ind w:left="25"/>
              <w:jc w:val="center"/>
              <w:rPr>
                <w:sz w:val="11"/>
              </w:rPr>
            </w:pPr>
            <w:r>
              <w:rPr>
                <w:sz w:val="11"/>
              </w:rPr>
              <w:t>20 人以下</w:t>
            </w:r>
          </w:p>
        </w:tc>
        <w:tc>
          <w:tcPr>
            <w:tcW w:w="744" w:type="dxa"/>
            <w:tcBorders>
              <w:top w:val="single" w:color="000000" w:sz="4" w:space="0"/>
              <w:left w:val="single" w:color="000000" w:sz="4" w:space="0"/>
              <w:bottom w:val="single" w:color="000000" w:sz="4" w:space="0"/>
              <w:right w:val="single" w:color="000000" w:sz="4" w:space="0"/>
            </w:tcBorders>
            <w:vAlign w:val="center"/>
          </w:tcPr>
          <w:p w14:paraId="73B98CDE">
            <w:pPr>
              <w:pStyle w:val="18"/>
              <w:spacing w:before="2"/>
              <w:jc w:val="center"/>
              <w:rPr>
                <w:rFonts w:ascii="Times New Roman"/>
                <w:sz w:val="10"/>
              </w:rPr>
            </w:pPr>
          </w:p>
          <w:p w14:paraId="27B337F6">
            <w:pPr>
              <w:pStyle w:val="18"/>
              <w:ind w:left="25"/>
              <w:jc w:val="center"/>
              <w:rPr>
                <w:sz w:val="11"/>
              </w:rPr>
            </w:pPr>
            <w:r>
              <w:rPr>
                <w:sz w:val="11"/>
              </w:rPr>
              <w:t>200 万元以</w:t>
            </w:r>
          </w:p>
          <w:p w14:paraId="6AD16F72">
            <w:pPr>
              <w:pStyle w:val="18"/>
              <w:jc w:val="center"/>
              <w:rPr>
                <w:rFonts w:ascii="Times New Roman"/>
                <w:sz w:val="10"/>
              </w:rPr>
            </w:pPr>
          </w:p>
          <w:p w14:paraId="1C077440">
            <w:pPr>
              <w:pStyle w:val="18"/>
              <w:spacing w:before="88"/>
              <w:ind w:left="25"/>
              <w:jc w:val="center"/>
              <w:rPr>
                <w:sz w:val="11"/>
              </w:rPr>
            </w:pPr>
            <w:r>
              <w:rPr>
                <w:sz w:val="11"/>
              </w:rPr>
              <w:t>下</w:t>
            </w:r>
          </w:p>
        </w:tc>
        <w:tc>
          <w:tcPr>
            <w:tcW w:w="925" w:type="dxa"/>
            <w:tcBorders>
              <w:top w:val="single" w:color="000000" w:sz="4" w:space="0"/>
              <w:left w:val="single" w:color="000000" w:sz="4" w:space="0"/>
              <w:bottom w:val="single" w:color="000000" w:sz="4" w:space="0"/>
            </w:tcBorders>
            <w:vAlign w:val="center"/>
          </w:tcPr>
          <w:p w14:paraId="76BA40F9">
            <w:pPr>
              <w:pStyle w:val="18"/>
              <w:jc w:val="center"/>
              <w:rPr>
                <w:rFonts w:ascii="Times New Roman"/>
                <w:sz w:val="10"/>
              </w:rPr>
            </w:pPr>
          </w:p>
        </w:tc>
      </w:tr>
      <w:tr w14:paraId="6BC1370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17" w:hRule="atLeast"/>
        </w:trPr>
        <w:tc>
          <w:tcPr>
            <w:tcW w:w="1690" w:type="dxa"/>
            <w:tcBorders>
              <w:top w:val="single" w:color="000000" w:sz="4" w:space="0"/>
              <w:bottom w:val="single" w:color="000000" w:sz="4" w:space="0"/>
              <w:right w:val="single" w:color="000000" w:sz="4" w:space="0"/>
            </w:tcBorders>
            <w:vAlign w:val="center"/>
          </w:tcPr>
          <w:p w14:paraId="22E8882A">
            <w:pPr>
              <w:pStyle w:val="18"/>
              <w:jc w:val="center"/>
              <w:rPr>
                <w:rFonts w:ascii="Times New Roman"/>
                <w:sz w:val="10"/>
              </w:rPr>
            </w:pPr>
          </w:p>
          <w:p w14:paraId="7FC531B5">
            <w:pPr>
              <w:pStyle w:val="18"/>
              <w:jc w:val="center"/>
              <w:rPr>
                <w:rFonts w:ascii="Times New Roman"/>
                <w:sz w:val="10"/>
              </w:rPr>
            </w:pPr>
          </w:p>
          <w:p w14:paraId="6FBAF9AB">
            <w:pPr>
              <w:pStyle w:val="18"/>
              <w:spacing w:before="59"/>
              <w:ind w:left="15"/>
              <w:jc w:val="center"/>
              <w:rPr>
                <w:sz w:val="11"/>
              </w:rPr>
            </w:pPr>
            <w:r>
              <w:rPr>
                <w:sz w:val="11"/>
              </w:rPr>
              <w:t>仓储业</w:t>
            </w:r>
          </w:p>
        </w:tc>
        <w:tc>
          <w:tcPr>
            <w:tcW w:w="632" w:type="dxa"/>
            <w:tcBorders>
              <w:top w:val="single" w:color="000000" w:sz="4" w:space="0"/>
              <w:left w:val="single" w:color="000000" w:sz="4" w:space="0"/>
              <w:bottom w:val="single" w:color="000000" w:sz="4" w:space="0"/>
              <w:right w:val="single" w:color="000000" w:sz="4" w:space="0"/>
            </w:tcBorders>
            <w:vAlign w:val="center"/>
          </w:tcPr>
          <w:p w14:paraId="75C0BFF8">
            <w:pPr>
              <w:pStyle w:val="18"/>
              <w:spacing w:before="2"/>
              <w:jc w:val="center"/>
              <w:rPr>
                <w:rFonts w:ascii="Times New Roman"/>
                <w:sz w:val="10"/>
              </w:rPr>
            </w:pPr>
          </w:p>
          <w:p w14:paraId="59C6BBCA">
            <w:pPr>
              <w:pStyle w:val="18"/>
              <w:ind w:left="25"/>
              <w:jc w:val="center"/>
              <w:rPr>
                <w:sz w:val="11"/>
              </w:rPr>
            </w:pPr>
            <w:r>
              <w:rPr>
                <w:sz w:val="11"/>
              </w:rPr>
              <w:t>200 人以</w:t>
            </w:r>
          </w:p>
          <w:p w14:paraId="018741CD">
            <w:pPr>
              <w:pStyle w:val="18"/>
              <w:jc w:val="center"/>
              <w:rPr>
                <w:rFonts w:ascii="Times New Roman"/>
                <w:sz w:val="10"/>
              </w:rPr>
            </w:pPr>
          </w:p>
          <w:p w14:paraId="263EC3B2">
            <w:pPr>
              <w:pStyle w:val="18"/>
              <w:spacing w:before="88"/>
              <w:ind w:left="25"/>
              <w:jc w:val="center"/>
              <w:rPr>
                <w:sz w:val="11"/>
              </w:rPr>
            </w:pPr>
            <w:r>
              <w:rPr>
                <w:sz w:val="11"/>
              </w:rPr>
              <w:t>下</w:t>
            </w:r>
          </w:p>
        </w:tc>
        <w:tc>
          <w:tcPr>
            <w:tcW w:w="740" w:type="dxa"/>
            <w:tcBorders>
              <w:top w:val="single" w:color="000000" w:sz="4" w:space="0"/>
              <w:left w:val="single" w:color="000000" w:sz="4" w:space="0"/>
              <w:bottom w:val="single" w:color="000000" w:sz="4" w:space="0"/>
              <w:right w:val="single" w:color="000000" w:sz="4" w:space="0"/>
            </w:tcBorders>
            <w:vAlign w:val="center"/>
          </w:tcPr>
          <w:p w14:paraId="619C5833">
            <w:pPr>
              <w:pStyle w:val="18"/>
              <w:spacing w:before="2"/>
              <w:jc w:val="center"/>
              <w:rPr>
                <w:rFonts w:ascii="Times New Roman"/>
                <w:sz w:val="10"/>
              </w:rPr>
            </w:pPr>
          </w:p>
          <w:p w14:paraId="631BE8CF">
            <w:pPr>
              <w:pStyle w:val="18"/>
              <w:ind w:left="25"/>
              <w:jc w:val="center"/>
              <w:rPr>
                <w:sz w:val="11"/>
              </w:rPr>
            </w:pPr>
            <w:r>
              <w:rPr>
                <w:sz w:val="11"/>
              </w:rPr>
              <w:t>30000 万元以</w:t>
            </w:r>
          </w:p>
          <w:p w14:paraId="37B2E7BC">
            <w:pPr>
              <w:pStyle w:val="18"/>
              <w:jc w:val="center"/>
              <w:rPr>
                <w:rFonts w:ascii="Times New Roman"/>
                <w:sz w:val="10"/>
              </w:rPr>
            </w:pPr>
          </w:p>
          <w:p w14:paraId="0C99FA50">
            <w:pPr>
              <w:pStyle w:val="18"/>
              <w:spacing w:before="88"/>
              <w:ind w:left="25"/>
              <w:jc w:val="center"/>
              <w:rPr>
                <w:sz w:val="11"/>
              </w:rPr>
            </w:pPr>
            <w:r>
              <w:rPr>
                <w:sz w:val="11"/>
              </w:rPr>
              <w:t>下</w:t>
            </w:r>
          </w:p>
        </w:tc>
        <w:tc>
          <w:tcPr>
            <w:tcW w:w="792" w:type="dxa"/>
            <w:tcBorders>
              <w:top w:val="single" w:color="000000" w:sz="4" w:space="0"/>
              <w:left w:val="single" w:color="000000" w:sz="4" w:space="0"/>
              <w:bottom w:val="single" w:color="000000" w:sz="4" w:space="0"/>
              <w:right w:val="single" w:color="000000" w:sz="4" w:space="0"/>
            </w:tcBorders>
            <w:vAlign w:val="center"/>
          </w:tcPr>
          <w:p w14:paraId="0033A043">
            <w:pPr>
              <w:pStyle w:val="18"/>
              <w:jc w:val="center"/>
              <w:rPr>
                <w:rFonts w:ascii="Times New Roman"/>
                <w:sz w:val="10"/>
              </w:rPr>
            </w:pPr>
          </w:p>
        </w:tc>
        <w:tc>
          <w:tcPr>
            <w:tcW w:w="783" w:type="dxa"/>
            <w:tcBorders>
              <w:top w:val="single" w:color="000000" w:sz="4" w:space="0"/>
              <w:left w:val="single" w:color="000000" w:sz="4" w:space="0"/>
              <w:bottom w:val="single" w:color="000000" w:sz="4" w:space="0"/>
              <w:right w:val="single" w:color="000000" w:sz="4" w:space="0"/>
            </w:tcBorders>
            <w:vAlign w:val="center"/>
          </w:tcPr>
          <w:p w14:paraId="4689014C">
            <w:pPr>
              <w:pStyle w:val="18"/>
              <w:jc w:val="center"/>
              <w:rPr>
                <w:rFonts w:ascii="Times New Roman"/>
                <w:sz w:val="10"/>
              </w:rPr>
            </w:pPr>
          </w:p>
          <w:p w14:paraId="570CA1CE">
            <w:pPr>
              <w:pStyle w:val="18"/>
              <w:jc w:val="center"/>
              <w:rPr>
                <w:rFonts w:ascii="Times New Roman"/>
                <w:sz w:val="10"/>
              </w:rPr>
            </w:pPr>
          </w:p>
          <w:p w14:paraId="38B98CFE">
            <w:pPr>
              <w:pStyle w:val="18"/>
              <w:spacing w:before="59"/>
              <w:ind w:left="10" w:right="24"/>
              <w:jc w:val="center"/>
              <w:rPr>
                <w:sz w:val="11"/>
              </w:rPr>
            </w:pPr>
            <w:r>
              <w:rPr>
                <w:sz w:val="11"/>
              </w:rPr>
              <w:t>100 人及以上</w:t>
            </w:r>
          </w:p>
        </w:tc>
        <w:tc>
          <w:tcPr>
            <w:tcW w:w="921" w:type="dxa"/>
            <w:tcBorders>
              <w:top w:val="single" w:color="000000" w:sz="4" w:space="0"/>
              <w:left w:val="single" w:color="000000" w:sz="4" w:space="0"/>
              <w:bottom w:val="single" w:color="000000" w:sz="4" w:space="0"/>
              <w:right w:val="single" w:color="000000" w:sz="4" w:space="0"/>
            </w:tcBorders>
            <w:vAlign w:val="center"/>
          </w:tcPr>
          <w:p w14:paraId="7419A7AE">
            <w:pPr>
              <w:pStyle w:val="18"/>
              <w:jc w:val="center"/>
              <w:rPr>
                <w:rFonts w:ascii="Times New Roman"/>
                <w:sz w:val="10"/>
              </w:rPr>
            </w:pPr>
          </w:p>
          <w:p w14:paraId="71ABAD29">
            <w:pPr>
              <w:pStyle w:val="18"/>
              <w:jc w:val="center"/>
              <w:rPr>
                <w:rFonts w:ascii="Times New Roman"/>
                <w:sz w:val="10"/>
              </w:rPr>
            </w:pPr>
          </w:p>
          <w:p w14:paraId="5FCF9E40">
            <w:pPr>
              <w:pStyle w:val="18"/>
              <w:spacing w:before="59"/>
              <w:ind w:left="16" w:right="17"/>
              <w:jc w:val="center"/>
              <w:rPr>
                <w:sz w:val="11"/>
              </w:rPr>
            </w:pPr>
            <w:r>
              <w:rPr>
                <w:sz w:val="11"/>
              </w:rPr>
              <w:t>1000 万元及以上</w:t>
            </w:r>
          </w:p>
        </w:tc>
        <w:tc>
          <w:tcPr>
            <w:tcW w:w="696" w:type="dxa"/>
            <w:tcBorders>
              <w:top w:val="single" w:color="000000" w:sz="4" w:space="0"/>
              <w:left w:val="single" w:color="000000" w:sz="4" w:space="0"/>
              <w:bottom w:val="single" w:color="000000" w:sz="4" w:space="0"/>
              <w:right w:val="single" w:color="000000" w:sz="4" w:space="0"/>
            </w:tcBorders>
            <w:vAlign w:val="center"/>
          </w:tcPr>
          <w:p w14:paraId="05E6AAB0">
            <w:pPr>
              <w:pStyle w:val="18"/>
              <w:jc w:val="center"/>
              <w:rPr>
                <w:rFonts w:ascii="Times New Roman"/>
                <w:sz w:val="10"/>
              </w:rPr>
            </w:pPr>
          </w:p>
        </w:tc>
        <w:tc>
          <w:tcPr>
            <w:tcW w:w="675" w:type="dxa"/>
            <w:tcBorders>
              <w:top w:val="single" w:color="000000" w:sz="4" w:space="0"/>
              <w:left w:val="single" w:color="000000" w:sz="4" w:space="0"/>
              <w:bottom w:val="single" w:color="000000" w:sz="4" w:space="0"/>
              <w:right w:val="single" w:color="000000" w:sz="4" w:space="0"/>
            </w:tcBorders>
            <w:vAlign w:val="center"/>
          </w:tcPr>
          <w:p w14:paraId="26C5A3E4">
            <w:pPr>
              <w:pStyle w:val="18"/>
              <w:jc w:val="center"/>
              <w:rPr>
                <w:rFonts w:ascii="Times New Roman"/>
                <w:sz w:val="10"/>
              </w:rPr>
            </w:pPr>
          </w:p>
          <w:p w14:paraId="0E6B80B0">
            <w:pPr>
              <w:pStyle w:val="18"/>
              <w:jc w:val="center"/>
              <w:rPr>
                <w:rFonts w:ascii="Times New Roman"/>
                <w:sz w:val="10"/>
              </w:rPr>
            </w:pPr>
          </w:p>
          <w:p w14:paraId="5EF0971E">
            <w:pPr>
              <w:pStyle w:val="18"/>
              <w:spacing w:before="59"/>
              <w:ind w:left="25"/>
              <w:jc w:val="center"/>
              <w:rPr>
                <w:sz w:val="11"/>
              </w:rPr>
            </w:pPr>
            <w:r>
              <w:rPr>
                <w:sz w:val="11"/>
              </w:rPr>
              <w:t>20 人及以上</w:t>
            </w:r>
          </w:p>
        </w:tc>
        <w:tc>
          <w:tcPr>
            <w:tcW w:w="740" w:type="dxa"/>
            <w:tcBorders>
              <w:top w:val="single" w:color="000000" w:sz="4" w:space="0"/>
              <w:left w:val="single" w:color="000000" w:sz="4" w:space="0"/>
              <w:bottom w:val="single" w:color="000000" w:sz="4" w:space="0"/>
              <w:right w:val="single" w:color="000000" w:sz="4" w:space="0"/>
            </w:tcBorders>
            <w:vAlign w:val="center"/>
          </w:tcPr>
          <w:p w14:paraId="33CD081C">
            <w:pPr>
              <w:pStyle w:val="18"/>
              <w:spacing w:before="2"/>
              <w:jc w:val="center"/>
              <w:rPr>
                <w:rFonts w:ascii="Times New Roman"/>
                <w:sz w:val="10"/>
              </w:rPr>
            </w:pPr>
          </w:p>
          <w:p w14:paraId="7A1E4AE3">
            <w:pPr>
              <w:pStyle w:val="18"/>
              <w:ind w:left="25"/>
              <w:jc w:val="center"/>
              <w:rPr>
                <w:sz w:val="11"/>
              </w:rPr>
            </w:pPr>
            <w:r>
              <w:rPr>
                <w:sz w:val="11"/>
              </w:rPr>
              <w:t>100 万元及以</w:t>
            </w:r>
          </w:p>
          <w:p w14:paraId="2A8DB99F">
            <w:pPr>
              <w:pStyle w:val="18"/>
              <w:jc w:val="center"/>
              <w:rPr>
                <w:rFonts w:ascii="Times New Roman"/>
                <w:sz w:val="10"/>
              </w:rPr>
            </w:pPr>
          </w:p>
          <w:p w14:paraId="78BB898D">
            <w:pPr>
              <w:pStyle w:val="18"/>
              <w:spacing w:before="88"/>
              <w:ind w:left="25"/>
              <w:jc w:val="center"/>
              <w:rPr>
                <w:sz w:val="11"/>
              </w:rPr>
            </w:pPr>
            <w:r>
              <w:rPr>
                <w:sz w:val="11"/>
              </w:rPr>
              <w:t>上</w:t>
            </w:r>
          </w:p>
        </w:tc>
        <w:tc>
          <w:tcPr>
            <w:tcW w:w="653" w:type="dxa"/>
            <w:tcBorders>
              <w:top w:val="single" w:color="000000" w:sz="4" w:space="0"/>
              <w:left w:val="single" w:color="000000" w:sz="4" w:space="0"/>
              <w:bottom w:val="single" w:color="000000" w:sz="4" w:space="0"/>
              <w:right w:val="single" w:color="000000" w:sz="4" w:space="0"/>
            </w:tcBorders>
            <w:vAlign w:val="center"/>
          </w:tcPr>
          <w:p w14:paraId="0D3512B2">
            <w:pPr>
              <w:pStyle w:val="18"/>
              <w:jc w:val="center"/>
              <w:rPr>
                <w:rFonts w:ascii="Times New Roman"/>
                <w:sz w:val="10"/>
              </w:rPr>
            </w:pPr>
          </w:p>
        </w:tc>
        <w:tc>
          <w:tcPr>
            <w:tcW w:w="707" w:type="dxa"/>
            <w:tcBorders>
              <w:top w:val="single" w:color="000000" w:sz="4" w:space="0"/>
              <w:left w:val="single" w:color="000000" w:sz="4" w:space="0"/>
              <w:bottom w:val="single" w:color="000000" w:sz="4" w:space="0"/>
              <w:right w:val="single" w:color="000000" w:sz="4" w:space="0"/>
            </w:tcBorders>
            <w:vAlign w:val="center"/>
          </w:tcPr>
          <w:p w14:paraId="73391B36">
            <w:pPr>
              <w:pStyle w:val="18"/>
              <w:jc w:val="center"/>
              <w:rPr>
                <w:rFonts w:ascii="Times New Roman"/>
                <w:sz w:val="10"/>
              </w:rPr>
            </w:pPr>
          </w:p>
          <w:p w14:paraId="4A1BDCD5">
            <w:pPr>
              <w:pStyle w:val="18"/>
              <w:jc w:val="center"/>
              <w:rPr>
                <w:rFonts w:ascii="Times New Roman"/>
                <w:sz w:val="10"/>
              </w:rPr>
            </w:pPr>
          </w:p>
          <w:p w14:paraId="243F96DE">
            <w:pPr>
              <w:pStyle w:val="18"/>
              <w:spacing w:before="59"/>
              <w:ind w:left="25"/>
              <w:jc w:val="center"/>
              <w:rPr>
                <w:sz w:val="11"/>
              </w:rPr>
            </w:pPr>
            <w:r>
              <w:rPr>
                <w:sz w:val="11"/>
              </w:rPr>
              <w:t>20 人以下</w:t>
            </w:r>
          </w:p>
        </w:tc>
        <w:tc>
          <w:tcPr>
            <w:tcW w:w="744" w:type="dxa"/>
            <w:tcBorders>
              <w:top w:val="single" w:color="000000" w:sz="4" w:space="0"/>
              <w:left w:val="single" w:color="000000" w:sz="4" w:space="0"/>
              <w:bottom w:val="single" w:color="000000" w:sz="4" w:space="0"/>
              <w:right w:val="single" w:color="000000" w:sz="4" w:space="0"/>
            </w:tcBorders>
            <w:vAlign w:val="center"/>
          </w:tcPr>
          <w:p w14:paraId="68F6EDE7">
            <w:pPr>
              <w:pStyle w:val="18"/>
              <w:spacing w:before="2"/>
              <w:jc w:val="center"/>
              <w:rPr>
                <w:rFonts w:ascii="Times New Roman"/>
                <w:sz w:val="10"/>
              </w:rPr>
            </w:pPr>
          </w:p>
          <w:p w14:paraId="7B37A085">
            <w:pPr>
              <w:pStyle w:val="18"/>
              <w:ind w:left="25"/>
              <w:jc w:val="center"/>
              <w:rPr>
                <w:sz w:val="11"/>
              </w:rPr>
            </w:pPr>
            <w:r>
              <w:rPr>
                <w:sz w:val="11"/>
              </w:rPr>
              <w:t>100 万元以</w:t>
            </w:r>
          </w:p>
          <w:p w14:paraId="38A83686">
            <w:pPr>
              <w:pStyle w:val="18"/>
              <w:jc w:val="center"/>
              <w:rPr>
                <w:rFonts w:ascii="Times New Roman"/>
                <w:sz w:val="10"/>
              </w:rPr>
            </w:pPr>
          </w:p>
          <w:p w14:paraId="2086D2A0">
            <w:pPr>
              <w:pStyle w:val="18"/>
              <w:spacing w:before="88"/>
              <w:ind w:left="25"/>
              <w:jc w:val="center"/>
              <w:rPr>
                <w:sz w:val="11"/>
              </w:rPr>
            </w:pPr>
            <w:r>
              <w:rPr>
                <w:sz w:val="11"/>
              </w:rPr>
              <w:t>下</w:t>
            </w:r>
          </w:p>
        </w:tc>
        <w:tc>
          <w:tcPr>
            <w:tcW w:w="925" w:type="dxa"/>
            <w:tcBorders>
              <w:top w:val="single" w:color="000000" w:sz="4" w:space="0"/>
              <w:left w:val="single" w:color="000000" w:sz="4" w:space="0"/>
              <w:bottom w:val="single" w:color="000000" w:sz="4" w:space="0"/>
            </w:tcBorders>
            <w:vAlign w:val="center"/>
          </w:tcPr>
          <w:p w14:paraId="34C64716">
            <w:pPr>
              <w:pStyle w:val="18"/>
              <w:jc w:val="center"/>
              <w:rPr>
                <w:rFonts w:ascii="Times New Roman"/>
                <w:sz w:val="10"/>
              </w:rPr>
            </w:pPr>
          </w:p>
        </w:tc>
      </w:tr>
      <w:tr w14:paraId="199E001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17" w:hRule="atLeast"/>
        </w:trPr>
        <w:tc>
          <w:tcPr>
            <w:tcW w:w="1690" w:type="dxa"/>
            <w:tcBorders>
              <w:top w:val="single" w:color="000000" w:sz="4" w:space="0"/>
              <w:bottom w:val="single" w:color="000000" w:sz="4" w:space="0"/>
              <w:right w:val="single" w:color="000000" w:sz="4" w:space="0"/>
            </w:tcBorders>
            <w:vAlign w:val="center"/>
          </w:tcPr>
          <w:p w14:paraId="569CCF21">
            <w:pPr>
              <w:pStyle w:val="18"/>
              <w:jc w:val="center"/>
              <w:rPr>
                <w:rFonts w:ascii="Times New Roman"/>
                <w:sz w:val="10"/>
              </w:rPr>
            </w:pPr>
          </w:p>
          <w:p w14:paraId="44BF45AF">
            <w:pPr>
              <w:pStyle w:val="18"/>
              <w:jc w:val="center"/>
              <w:rPr>
                <w:rFonts w:ascii="Times New Roman"/>
                <w:sz w:val="10"/>
              </w:rPr>
            </w:pPr>
          </w:p>
          <w:p w14:paraId="76CF7D32">
            <w:pPr>
              <w:pStyle w:val="18"/>
              <w:spacing w:before="59"/>
              <w:ind w:left="15"/>
              <w:jc w:val="center"/>
              <w:rPr>
                <w:sz w:val="11"/>
              </w:rPr>
            </w:pPr>
            <w:r>
              <w:rPr>
                <w:sz w:val="11"/>
              </w:rPr>
              <w:t>邮政业</w:t>
            </w:r>
          </w:p>
        </w:tc>
        <w:tc>
          <w:tcPr>
            <w:tcW w:w="632" w:type="dxa"/>
            <w:tcBorders>
              <w:top w:val="single" w:color="000000" w:sz="4" w:space="0"/>
              <w:left w:val="single" w:color="000000" w:sz="4" w:space="0"/>
              <w:bottom w:val="single" w:color="000000" w:sz="4" w:space="0"/>
              <w:right w:val="single" w:color="000000" w:sz="4" w:space="0"/>
            </w:tcBorders>
            <w:vAlign w:val="center"/>
          </w:tcPr>
          <w:p w14:paraId="16721C85">
            <w:pPr>
              <w:pStyle w:val="18"/>
              <w:spacing w:before="2"/>
              <w:jc w:val="center"/>
              <w:rPr>
                <w:rFonts w:ascii="Times New Roman"/>
                <w:sz w:val="10"/>
              </w:rPr>
            </w:pPr>
          </w:p>
          <w:p w14:paraId="6BE8F178">
            <w:pPr>
              <w:pStyle w:val="18"/>
              <w:ind w:left="25"/>
              <w:jc w:val="center"/>
              <w:rPr>
                <w:sz w:val="11"/>
              </w:rPr>
            </w:pPr>
            <w:r>
              <w:rPr>
                <w:sz w:val="11"/>
              </w:rPr>
              <w:t>1000 人以</w:t>
            </w:r>
          </w:p>
          <w:p w14:paraId="02F915D8">
            <w:pPr>
              <w:pStyle w:val="18"/>
              <w:jc w:val="center"/>
              <w:rPr>
                <w:rFonts w:ascii="Times New Roman"/>
                <w:sz w:val="10"/>
              </w:rPr>
            </w:pPr>
          </w:p>
          <w:p w14:paraId="3BA6CA20">
            <w:pPr>
              <w:pStyle w:val="18"/>
              <w:spacing w:before="88"/>
              <w:ind w:left="25"/>
              <w:jc w:val="center"/>
              <w:rPr>
                <w:sz w:val="11"/>
              </w:rPr>
            </w:pPr>
            <w:r>
              <w:rPr>
                <w:sz w:val="11"/>
              </w:rPr>
              <w:t>下</w:t>
            </w:r>
          </w:p>
        </w:tc>
        <w:tc>
          <w:tcPr>
            <w:tcW w:w="740" w:type="dxa"/>
            <w:tcBorders>
              <w:top w:val="single" w:color="000000" w:sz="4" w:space="0"/>
              <w:left w:val="single" w:color="000000" w:sz="4" w:space="0"/>
              <w:bottom w:val="single" w:color="000000" w:sz="4" w:space="0"/>
              <w:right w:val="single" w:color="000000" w:sz="4" w:space="0"/>
            </w:tcBorders>
            <w:vAlign w:val="center"/>
          </w:tcPr>
          <w:p w14:paraId="47663BC6">
            <w:pPr>
              <w:pStyle w:val="18"/>
              <w:spacing w:before="2"/>
              <w:jc w:val="center"/>
              <w:rPr>
                <w:rFonts w:ascii="Times New Roman"/>
                <w:sz w:val="10"/>
              </w:rPr>
            </w:pPr>
          </w:p>
          <w:p w14:paraId="3B5BC326">
            <w:pPr>
              <w:pStyle w:val="18"/>
              <w:ind w:left="25"/>
              <w:jc w:val="center"/>
              <w:rPr>
                <w:sz w:val="11"/>
              </w:rPr>
            </w:pPr>
            <w:r>
              <w:rPr>
                <w:sz w:val="11"/>
              </w:rPr>
              <w:t>30000 万元以</w:t>
            </w:r>
          </w:p>
          <w:p w14:paraId="0677CF41">
            <w:pPr>
              <w:pStyle w:val="18"/>
              <w:jc w:val="center"/>
              <w:rPr>
                <w:rFonts w:ascii="Times New Roman"/>
                <w:sz w:val="10"/>
              </w:rPr>
            </w:pPr>
          </w:p>
          <w:p w14:paraId="66483052">
            <w:pPr>
              <w:pStyle w:val="18"/>
              <w:spacing w:before="88"/>
              <w:ind w:left="25"/>
              <w:jc w:val="center"/>
              <w:rPr>
                <w:sz w:val="11"/>
              </w:rPr>
            </w:pPr>
            <w:r>
              <w:rPr>
                <w:sz w:val="11"/>
              </w:rPr>
              <w:t>下</w:t>
            </w:r>
          </w:p>
        </w:tc>
        <w:tc>
          <w:tcPr>
            <w:tcW w:w="792" w:type="dxa"/>
            <w:tcBorders>
              <w:top w:val="single" w:color="000000" w:sz="4" w:space="0"/>
              <w:left w:val="single" w:color="000000" w:sz="4" w:space="0"/>
              <w:bottom w:val="single" w:color="000000" w:sz="4" w:space="0"/>
              <w:right w:val="single" w:color="000000" w:sz="4" w:space="0"/>
            </w:tcBorders>
            <w:vAlign w:val="center"/>
          </w:tcPr>
          <w:p w14:paraId="7D2D133B">
            <w:pPr>
              <w:pStyle w:val="18"/>
              <w:jc w:val="center"/>
              <w:rPr>
                <w:rFonts w:ascii="Times New Roman"/>
                <w:sz w:val="10"/>
              </w:rPr>
            </w:pPr>
          </w:p>
        </w:tc>
        <w:tc>
          <w:tcPr>
            <w:tcW w:w="783" w:type="dxa"/>
            <w:tcBorders>
              <w:top w:val="single" w:color="000000" w:sz="4" w:space="0"/>
              <w:left w:val="single" w:color="000000" w:sz="4" w:space="0"/>
              <w:bottom w:val="single" w:color="000000" w:sz="4" w:space="0"/>
              <w:right w:val="single" w:color="000000" w:sz="4" w:space="0"/>
            </w:tcBorders>
            <w:vAlign w:val="center"/>
          </w:tcPr>
          <w:p w14:paraId="0A0E7CA6">
            <w:pPr>
              <w:pStyle w:val="18"/>
              <w:jc w:val="center"/>
              <w:rPr>
                <w:rFonts w:ascii="Times New Roman"/>
                <w:sz w:val="10"/>
              </w:rPr>
            </w:pPr>
          </w:p>
          <w:p w14:paraId="6939B037">
            <w:pPr>
              <w:pStyle w:val="18"/>
              <w:jc w:val="center"/>
              <w:rPr>
                <w:rFonts w:ascii="Times New Roman"/>
                <w:sz w:val="10"/>
              </w:rPr>
            </w:pPr>
          </w:p>
          <w:p w14:paraId="584D9341">
            <w:pPr>
              <w:pStyle w:val="18"/>
              <w:spacing w:before="59"/>
              <w:ind w:left="10" w:right="24"/>
              <w:jc w:val="center"/>
              <w:rPr>
                <w:sz w:val="11"/>
              </w:rPr>
            </w:pPr>
            <w:r>
              <w:rPr>
                <w:sz w:val="11"/>
              </w:rPr>
              <w:t>300 人及以上</w:t>
            </w:r>
          </w:p>
        </w:tc>
        <w:tc>
          <w:tcPr>
            <w:tcW w:w="921" w:type="dxa"/>
            <w:tcBorders>
              <w:top w:val="single" w:color="000000" w:sz="4" w:space="0"/>
              <w:left w:val="single" w:color="000000" w:sz="4" w:space="0"/>
              <w:bottom w:val="single" w:color="000000" w:sz="4" w:space="0"/>
              <w:right w:val="single" w:color="000000" w:sz="4" w:space="0"/>
            </w:tcBorders>
            <w:vAlign w:val="center"/>
          </w:tcPr>
          <w:p w14:paraId="126CDA84">
            <w:pPr>
              <w:pStyle w:val="18"/>
              <w:jc w:val="center"/>
              <w:rPr>
                <w:rFonts w:ascii="Times New Roman"/>
                <w:sz w:val="10"/>
              </w:rPr>
            </w:pPr>
          </w:p>
          <w:p w14:paraId="152EAF10">
            <w:pPr>
              <w:pStyle w:val="18"/>
              <w:jc w:val="center"/>
              <w:rPr>
                <w:rFonts w:ascii="Times New Roman"/>
                <w:sz w:val="10"/>
              </w:rPr>
            </w:pPr>
          </w:p>
          <w:p w14:paraId="321277E3">
            <w:pPr>
              <w:pStyle w:val="18"/>
              <w:spacing w:before="59"/>
              <w:ind w:left="16" w:right="17"/>
              <w:jc w:val="center"/>
              <w:rPr>
                <w:sz w:val="11"/>
              </w:rPr>
            </w:pPr>
            <w:r>
              <w:rPr>
                <w:sz w:val="11"/>
              </w:rPr>
              <w:t>2000 万元及以上</w:t>
            </w:r>
          </w:p>
        </w:tc>
        <w:tc>
          <w:tcPr>
            <w:tcW w:w="696" w:type="dxa"/>
            <w:tcBorders>
              <w:top w:val="single" w:color="000000" w:sz="4" w:space="0"/>
              <w:left w:val="single" w:color="000000" w:sz="4" w:space="0"/>
              <w:bottom w:val="single" w:color="000000" w:sz="4" w:space="0"/>
              <w:right w:val="single" w:color="000000" w:sz="4" w:space="0"/>
            </w:tcBorders>
            <w:vAlign w:val="center"/>
          </w:tcPr>
          <w:p w14:paraId="17D8229F">
            <w:pPr>
              <w:pStyle w:val="18"/>
              <w:jc w:val="center"/>
              <w:rPr>
                <w:rFonts w:ascii="Times New Roman"/>
                <w:sz w:val="10"/>
              </w:rPr>
            </w:pPr>
          </w:p>
        </w:tc>
        <w:tc>
          <w:tcPr>
            <w:tcW w:w="675" w:type="dxa"/>
            <w:tcBorders>
              <w:top w:val="single" w:color="000000" w:sz="4" w:space="0"/>
              <w:left w:val="single" w:color="000000" w:sz="4" w:space="0"/>
              <w:bottom w:val="single" w:color="000000" w:sz="4" w:space="0"/>
              <w:right w:val="single" w:color="000000" w:sz="4" w:space="0"/>
            </w:tcBorders>
            <w:vAlign w:val="center"/>
          </w:tcPr>
          <w:p w14:paraId="05ECDE32">
            <w:pPr>
              <w:pStyle w:val="18"/>
              <w:jc w:val="center"/>
              <w:rPr>
                <w:rFonts w:ascii="Times New Roman"/>
                <w:sz w:val="10"/>
              </w:rPr>
            </w:pPr>
          </w:p>
          <w:p w14:paraId="1FCB3FDD">
            <w:pPr>
              <w:pStyle w:val="18"/>
              <w:jc w:val="center"/>
              <w:rPr>
                <w:rFonts w:ascii="Times New Roman"/>
                <w:sz w:val="10"/>
              </w:rPr>
            </w:pPr>
          </w:p>
          <w:p w14:paraId="484246E8">
            <w:pPr>
              <w:pStyle w:val="18"/>
              <w:spacing w:before="59"/>
              <w:ind w:left="25"/>
              <w:jc w:val="center"/>
              <w:rPr>
                <w:sz w:val="11"/>
              </w:rPr>
            </w:pPr>
            <w:r>
              <w:rPr>
                <w:sz w:val="11"/>
              </w:rPr>
              <w:t>20 人及以上</w:t>
            </w:r>
          </w:p>
        </w:tc>
        <w:tc>
          <w:tcPr>
            <w:tcW w:w="740" w:type="dxa"/>
            <w:tcBorders>
              <w:top w:val="single" w:color="000000" w:sz="4" w:space="0"/>
              <w:left w:val="single" w:color="000000" w:sz="4" w:space="0"/>
              <w:bottom w:val="single" w:color="000000" w:sz="4" w:space="0"/>
              <w:right w:val="single" w:color="000000" w:sz="4" w:space="0"/>
            </w:tcBorders>
            <w:vAlign w:val="center"/>
          </w:tcPr>
          <w:p w14:paraId="2C9A80C1">
            <w:pPr>
              <w:pStyle w:val="18"/>
              <w:spacing w:before="2"/>
              <w:jc w:val="center"/>
              <w:rPr>
                <w:rFonts w:ascii="Times New Roman"/>
                <w:sz w:val="10"/>
              </w:rPr>
            </w:pPr>
          </w:p>
          <w:p w14:paraId="5B5F2BD2">
            <w:pPr>
              <w:pStyle w:val="18"/>
              <w:ind w:left="25"/>
              <w:jc w:val="center"/>
              <w:rPr>
                <w:sz w:val="11"/>
              </w:rPr>
            </w:pPr>
            <w:r>
              <w:rPr>
                <w:sz w:val="11"/>
              </w:rPr>
              <w:t>100 万元及以</w:t>
            </w:r>
          </w:p>
          <w:p w14:paraId="2A64524E">
            <w:pPr>
              <w:pStyle w:val="18"/>
              <w:jc w:val="center"/>
              <w:rPr>
                <w:rFonts w:ascii="Times New Roman"/>
                <w:sz w:val="10"/>
              </w:rPr>
            </w:pPr>
          </w:p>
          <w:p w14:paraId="1970A1B5">
            <w:pPr>
              <w:pStyle w:val="18"/>
              <w:spacing w:before="88"/>
              <w:ind w:left="25"/>
              <w:jc w:val="center"/>
              <w:rPr>
                <w:sz w:val="11"/>
              </w:rPr>
            </w:pPr>
            <w:r>
              <w:rPr>
                <w:sz w:val="11"/>
              </w:rPr>
              <w:t>上</w:t>
            </w:r>
          </w:p>
        </w:tc>
        <w:tc>
          <w:tcPr>
            <w:tcW w:w="653" w:type="dxa"/>
            <w:tcBorders>
              <w:top w:val="single" w:color="000000" w:sz="4" w:space="0"/>
              <w:left w:val="single" w:color="000000" w:sz="4" w:space="0"/>
              <w:bottom w:val="single" w:color="000000" w:sz="4" w:space="0"/>
              <w:right w:val="single" w:color="000000" w:sz="4" w:space="0"/>
            </w:tcBorders>
            <w:vAlign w:val="center"/>
          </w:tcPr>
          <w:p w14:paraId="33AC8552">
            <w:pPr>
              <w:pStyle w:val="18"/>
              <w:jc w:val="center"/>
              <w:rPr>
                <w:rFonts w:ascii="Times New Roman"/>
                <w:sz w:val="10"/>
              </w:rPr>
            </w:pPr>
          </w:p>
        </w:tc>
        <w:tc>
          <w:tcPr>
            <w:tcW w:w="707" w:type="dxa"/>
            <w:tcBorders>
              <w:top w:val="single" w:color="000000" w:sz="4" w:space="0"/>
              <w:left w:val="single" w:color="000000" w:sz="4" w:space="0"/>
              <w:bottom w:val="single" w:color="000000" w:sz="4" w:space="0"/>
              <w:right w:val="single" w:color="000000" w:sz="4" w:space="0"/>
            </w:tcBorders>
            <w:vAlign w:val="center"/>
          </w:tcPr>
          <w:p w14:paraId="6DBEBDCF">
            <w:pPr>
              <w:pStyle w:val="18"/>
              <w:jc w:val="center"/>
              <w:rPr>
                <w:rFonts w:ascii="Times New Roman"/>
                <w:sz w:val="10"/>
              </w:rPr>
            </w:pPr>
          </w:p>
          <w:p w14:paraId="21D48A34">
            <w:pPr>
              <w:pStyle w:val="18"/>
              <w:jc w:val="center"/>
              <w:rPr>
                <w:rFonts w:ascii="Times New Roman"/>
                <w:sz w:val="10"/>
              </w:rPr>
            </w:pPr>
          </w:p>
          <w:p w14:paraId="3CC14E65">
            <w:pPr>
              <w:pStyle w:val="18"/>
              <w:spacing w:before="59"/>
              <w:ind w:left="25"/>
              <w:jc w:val="center"/>
              <w:rPr>
                <w:sz w:val="11"/>
              </w:rPr>
            </w:pPr>
            <w:r>
              <w:rPr>
                <w:sz w:val="11"/>
              </w:rPr>
              <w:t>20 人以下</w:t>
            </w:r>
          </w:p>
        </w:tc>
        <w:tc>
          <w:tcPr>
            <w:tcW w:w="744" w:type="dxa"/>
            <w:tcBorders>
              <w:top w:val="single" w:color="000000" w:sz="4" w:space="0"/>
              <w:left w:val="single" w:color="000000" w:sz="4" w:space="0"/>
              <w:bottom w:val="single" w:color="000000" w:sz="4" w:space="0"/>
              <w:right w:val="single" w:color="000000" w:sz="4" w:space="0"/>
            </w:tcBorders>
            <w:vAlign w:val="center"/>
          </w:tcPr>
          <w:p w14:paraId="1A8F763B">
            <w:pPr>
              <w:pStyle w:val="18"/>
              <w:spacing w:before="2"/>
              <w:jc w:val="center"/>
              <w:rPr>
                <w:rFonts w:ascii="Times New Roman"/>
                <w:sz w:val="10"/>
              </w:rPr>
            </w:pPr>
          </w:p>
          <w:p w14:paraId="08DEADC1">
            <w:pPr>
              <w:pStyle w:val="18"/>
              <w:ind w:left="25"/>
              <w:jc w:val="center"/>
              <w:rPr>
                <w:sz w:val="11"/>
              </w:rPr>
            </w:pPr>
            <w:r>
              <w:rPr>
                <w:sz w:val="11"/>
              </w:rPr>
              <w:t>100 万元以</w:t>
            </w:r>
          </w:p>
          <w:p w14:paraId="47FFD6D0">
            <w:pPr>
              <w:pStyle w:val="18"/>
              <w:jc w:val="center"/>
              <w:rPr>
                <w:rFonts w:ascii="Times New Roman"/>
                <w:sz w:val="10"/>
              </w:rPr>
            </w:pPr>
          </w:p>
          <w:p w14:paraId="0E4E4C55">
            <w:pPr>
              <w:pStyle w:val="18"/>
              <w:spacing w:before="88"/>
              <w:ind w:left="25"/>
              <w:jc w:val="center"/>
              <w:rPr>
                <w:sz w:val="11"/>
              </w:rPr>
            </w:pPr>
            <w:r>
              <w:rPr>
                <w:sz w:val="11"/>
              </w:rPr>
              <w:t>下</w:t>
            </w:r>
          </w:p>
        </w:tc>
        <w:tc>
          <w:tcPr>
            <w:tcW w:w="925" w:type="dxa"/>
            <w:tcBorders>
              <w:top w:val="single" w:color="000000" w:sz="4" w:space="0"/>
              <w:left w:val="single" w:color="000000" w:sz="4" w:space="0"/>
              <w:bottom w:val="single" w:color="000000" w:sz="4" w:space="0"/>
            </w:tcBorders>
            <w:vAlign w:val="center"/>
          </w:tcPr>
          <w:p w14:paraId="4A612D4E">
            <w:pPr>
              <w:pStyle w:val="18"/>
              <w:jc w:val="center"/>
              <w:rPr>
                <w:rFonts w:ascii="Times New Roman"/>
                <w:sz w:val="10"/>
              </w:rPr>
            </w:pPr>
          </w:p>
        </w:tc>
      </w:tr>
      <w:tr w14:paraId="247275B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17" w:hRule="atLeast"/>
        </w:trPr>
        <w:tc>
          <w:tcPr>
            <w:tcW w:w="1690" w:type="dxa"/>
            <w:tcBorders>
              <w:top w:val="single" w:color="000000" w:sz="4" w:space="0"/>
              <w:bottom w:val="single" w:color="000000" w:sz="4" w:space="0"/>
              <w:right w:val="single" w:color="000000" w:sz="4" w:space="0"/>
            </w:tcBorders>
            <w:vAlign w:val="center"/>
          </w:tcPr>
          <w:p w14:paraId="66062269">
            <w:pPr>
              <w:pStyle w:val="18"/>
              <w:jc w:val="center"/>
              <w:rPr>
                <w:rFonts w:ascii="Times New Roman"/>
                <w:sz w:val="10"/>
              </w:rPr>
            </w:pPr>
          </w:p>
          <w:p w14:paraId="5CD752D8">
            <w:pPr>
              <w:pStyle w:val="18"/>
              <w:jc w:val="center"/>
              <w:rPr>
                <w:rFonts w:ascii="Times New Roman"/>
                <w:sz w:val="10"/>
              </w:rPr>
            </w:pPr>
          </w:p>
          <w:p w14:paraId="7FADB679">
            <w:pPr>
              <w:pStyle w:val="18"/>
              <w:spacing w:before="59"/>
              <w:ind w:left="15"/>
              <w:jc w:val="center"/>
              <w:rPr>
                <w:sz w:val="11"/>
              </w:rPr>
            </w:pPr>
            <w:r>
              <w:rPr>
                <w:sz w:val="11"/>
              </w:rPr>
              <w:t>住宿业</w:t>
            </w:r>
          </w:p>
        </w:tc>
        <w:tc>
          <w:tcPr>
            <w:tcW w:w="632" w:type="dxa"/>
            <w:tcBorders>
              <w:top w:val="single" w:color="000000" w:sz="4" w:space="0"/>
              <w:left w:val="single" w:color="000000" w:sz="4" w:space="0"/>
              <w:bottom w:val="single" w:color="000000" w:sz="4" w:space="0"/>
              <w:right w:val="single" w:color="000000" w:sz="4" w:space="0"/>
            </w:tcBorders>
            <w:vAlign w:val="center"/>
          </w:tcPr>
          <w:p w14:paraId="6AF47032">
            <w:pPr>
              <w:pStyle w:val="18"/>
              <w:spacing w:before="2"/>
              <w:jc w:val="center"/>
              <w:rPr>
                <w:rFonts w:ascii="Times New Roman"/>
                <w:sz w:val="10"/>
              </w:rPr>
            </w:pPr>
          </w:p>
          <w:p w14:paraId="0C548E1A">
            <w:pPr>
              <w:pStyle w:val="18"/>
              <w:ind w:left="25"/>
              <w:jc w:val="center"/>
              <w:rPr>
                <w:sz w:val="11"/>
              </w:rPr>
            </w:pPr>
            <w:r>
              <w:rPr>
                <w:sz w:val="11"/>
              </w:rPr>
              <w:t>300 人以</w:t>
            </w:r>
          </w:p>
          <w:p w14:paraId="71F60A91">
            <w:pPr>
              <w:pStyle w:val="18"/>
              <w:jc w:val="center"/>
              <w:rPr>
                <w:rFonts w:ascii="Times New Roman"/>
                <w:sz w:val="10"/>
              </w:rPr>
            </w:pPr>
          </w:p>
          <w:p w14:paraId="65CB41C3">
            <w:pPr>
              <w:pStyle w:val="18"/>
              <w:spacing w:before="88"/>
              <w:ind w:left="25"/>
              <w:jc w:val="center"/>
              <w:rPr>
                <w:sz w:val="11"/>
              </w:rPr>
            </w:pPr>
            <w:r>
              <w:rPr>
                <w:sz w:val="11"/>
              </w:rPr>
              <w:t>下</w:t>
            </w:r>
          </w:p>
        </w:tc>
        <w:tc>
          <w:tcPr>
            <w:tcW w:w="740" w:type="dxa"/>
            <w:tcBorders>
              <w:top w:val="single" w:color="000000" w:sz="4" w:space="0"/>
              <w:left w:val="single" w:color="000000" w:sz="4" w:space="0"/>
              <w:bottom w:val="single" w:color="000000" w:sz="4" w:space="0"/>
              <w:right w:val="single" w:color="000000" w:sz="4" w:space="0"/>
            </w:tcBorders>
            <w:vAlign w:val="center"/>
          </w:tcPr>
          <w:p w14:paraId="41D60A78">
            <w:pPr>
              <w:pStyle w:val="18"/>
              <w:spacing w:before="2"/>
              <w:jc w:val="center"/>
              <w:rPr>
                <w:rFonts w:ascii="Times New Roman"/>
                <w:sz w:val="10"/>
              </w:rPr>
            </w:pPr>
          </w:p>
          <w:p w14:paraId="6D814EBA">
            <w:pPr>
              <w:pStyle w:val="18"/>
              <w:ind w:left="25"/>
              <w:jc w:val="center"/>
              <w:rPr>
                <w:sz w:val="11"/>
              </w:rPr>
            </w:pPr>
            <w:r>
              <w:rPr>
                <w:sz w:val="11"/>
              </w:rPr>
              <w:t>10000 万元以</w:t>
            </w:r>
          </w:p>
          <w:p w14:paraId="60902976">
            <w:pPr>
              <w:pStyle w:val="18"/>
              <w:jc w:val="center"/>
              <w:rPr>
                <w:rFonts w:ascii="Times New Roman"/>
                <w:sz w:val="10"/>
              </w:rPr>
            </w:pPr>
          </w:p>
          <w:p w14:paraId="76730C04">
            <w:pPr>
              <w:pStyle w:val="18"/>
              <w:spacing w:before="88"/>
              <w:ind w:left="25"/>
              <w:jc w:val="center"/>
              <w:rPr>
                <w:sz w:val="11"/>
              </w:rPr>
            </w:pPr>
            <w:r>
              <w:rPr>
                <w:sz w:val="11"/>
              </w:rPr>
              <w:t>下</w:t>
            </w:r>
          </w:p>
        </w:tc>
        <w:tc>
          <w:tcPr>
            <w:tcW w:w="792" w:type="dxa"/>
            <w:tcBorders>
              <w:top w:val="single" w:color="000000" w:sz="4" w:space="0"/>
              <w:left w:val="single" w:color="000000" w:sz="4" w:space="0"/>
              <w:bottom w:val="single" w:color="000000" w:sz="4" w:space="0"/>
              <w:right w:val="single" w:color="000000" w:sz="4" w:space="0"/>
            </w:tcBorders>
            <w:vAlign w:val="center"/>
          </w:tcPr>
          <w:p w14:paraId="0B25AF48">
            <w:pPr>
              <w:pStyle w:val="18"/>
              <w:jc w:val="center"/>
              <w:rPr>
                <w:rFonts w:ascii="Times New Roman"/>
                <w:sz w:val="10"/>
              </w:rPr>
            </w:pPr>
          </w:p>
        </w:tc>
        <w:tc>
          <w:tcPr>
            <w:tcW w:w="783" w:type="dxa"/>
            <w:tcBorders>
              <w:top w:val="single" w:color="000000" w:sz="4" w:space="0"/>
              <w:left w:val="single" w:color="000000" w:sz="4" w:space="0"/>
              <w:bottom w:val="single" w:color="000000" w:sz="4" w:space="0"/>
              <w:right w:val="single" w:color="000000" w:sz="4" w:space="0"/>
            </w:tcBorders>
            <w:vAlign w:val="center"/>
          </w:tcPr>
          <w:p w14:paraId="2BE99F98">
            <w:pPr>
              <w:pStyle w:val="18"/>
              <w:jc w:val="center"/>
              <w:rPr>
                <w:rFonts w:ascii="Times New Roman"/>
                <w:sz w:val="10"/>
              </w:rPr>
            </w:pPr>
          </w:p>
          <w:p w14:paraId="1577146A">
            <w:pPr>
              <w:pStyle w:val="18"/>
              <w:jc w:val="center"/>
              <w:rPr>
                <w:rFonts w:ascii="Times New Roman"/>
                <w:sz w:val="10"/>
              </w:rPr>
            </w:pPr>
          </w:p>
          <w:p w14:paraId="70954D78">
            <w:pPr>
              <w:pStyle w:val="18"/>
              <w:spacing w:before="59"/>
              <w:ind w:left="10" w:right="24"/>
              <w:jc w:val="center"/>
              <w:rPr>
                <w:sz w:val="11"/>
              </w:rPr>
            </w:pPr>
            <w:r>
              <w:rPr>
                <w:sz w:val="11"/>
              </w:rPr>
              <w:t>100 人及以上</w:t>
            </w:r>
          </w:p>
        </w:tc>
        <w:tc>
          <w:tcPr>
            <w:tcW w:w="921" w:type="dxa"/>
            <w:tcBorders>
              <w:top w:val="single" w:color="000000" w:sz="4" w:space="0"/>
              <w:left w:val="single" w:color="000000" w:sz="4" w:space="0"/>
              <w:bottom w:val="single" w:color="000000" w:sz="4" w:space="0"/>
              <w:right w:val="single" w:color="000000" w:sz="4" w:space="0"/>
            </w:tcBorders>
            <w:vAlign w:val="center"/>
          </w:tcPr>
          <w:p w14:paraId="50849A5B">
            <w:pPr>
              <w:pStyle w:val="18"/>
              <w:jc w:val="center"/>
              <w:rPr>
                <w:rFonts w:ascii="Times New Roman"/>
                <w:sz w:val="10"/>
              </w:rPr>
            </w:pPr>
          </w:p>
          <w:p w14:paraId="7E2F95A6">
            <w:pPr>
              <w:pStyle w:val="18"/>
              <w:jc w:val="center"/>
              <w:rPr>
                <w:rFonts w:ascii="Times New Roman"/>
                <w:sz w:val="10"/>
              </w:rPr>
            </w:pPr>
          </w:p>
          <w:p w14:paraId="0DA06EB5">
            <w:pPr>
              <w:pStyle w:val="18"/>
              <w:spacing w:before="59"/>
              <w:ind w:left="16" w:right="17"/>
              <w:jc w:val="center"/>
              <w:rPr>
                <w:sz w:val="11"/>
              </w:rPr>
            </w:pPr>
            <w:r>
              <w:rPr>
                <w:sz w:val="11"/>
              </w:rPr>
              <w:t>2000 万元及以上</w:t>
            </w:r>
          </w:p>
        </w:tc>
        <w:tc>
          <w:tcPr>
            <w:tcW w:w="696" w:type="dxa"/>
            <w:tcBorders>
              <w:top w:val="single" w:color="000000" w:sz="4" w:space="0"/>
              <w:left w:val="single" w:color="000000" w:sz="4" w:space="0"/>
              <w:bottom w:val="single" w:color="000000" w:sz="4" w:space="0"/>
              <w:right w:val="single" w:color="000000" w:sz="4" w:space="0"/>
            </w:tcBorders>
            <w:vAlign w:val="center"/>
          </w:tcPr>
          <w:p w14:paraId="5E31848E">
            <w:pPr>
              <w:pStyle w:val="18"/>
              <w:jc w:val="center"/>
              <w:rPr>
                <w:rFonts w:ascii="Times New Roman"/>
                <w:sz w:val="10"/>
              </w:rPr>
            </w:pPr>
          </w:p>
        </w:tc>
        <w:tc>
          <w:tcPr>
            <w:tcW w:w="675" w:type="dxa"/>
            <w:tcBorders>
              <w:top w:val="single" w:color="000000" w:sz="4" w:space="0"/>
              <w:left w:val="single" w:color="000000" w:sz="4" w:space="0"/>
              <w:bottom w:val="single" w:color="000000" w:sz="4" w:space="0"/>
              <w:right w:val="single" w:color="000000" w:sz="4" w:space="0"/>
            </w:tcBorders>
            <w:vAlign w:val="center"/>
          </w:tcPr>
          <w:p w14:paraId="29DCCB77">
            <w:pPr>
              <w:pStyle w:val="18"/>
              <w:jc w:val="center"/>
              <w:rPr>
                <w:rFonts w:ascii="Times New Roman"/>
                <w:sz w:val="10"/>
              </w:rPr>
            </w:pPr>
          </w:p>
          <w:p w14:paraId="69093C09">
            <w:pPr>
              <w:pStyle w:val="18"/>
              <w:jc w:val="center"/>
              <w:rPr>
                <w:rFonts w:ascii="Times New Roman"/>
                <w:sz w:val="10"/>
              </w:rPr>
            </w:pPr>
          </w:p>
          <w:p w14:paraId="6B176DCE">
            <w:pPr>
              <w:pStyle w:val="18"/>
              <w:spacing w:before="59"/>
              <w:ind w:left="25"/>
              <w:jc w:val="center"/>
              <w:rPr>
                <w:sz w:val="11"/>
              </w:rPr>
            </w:pPr>
            <w:r>
              <w:rPr>
                <w:sz w:val="11"/>
              </w:rPr>
              <w:t>10 人及以上</w:t>
            </w:r>
          </w:p>
        </w:tc>
        <w:tc>
          <w:tcPr>
            <w:tcW w:w="740" w:type="dxa"/>
            <w:tcBorders>
              <w:top w:val="single" w:color="000000" w:sz="4" w:space="0"/>
              <w:left w:val="single" w:color="000000" w:sz="4" w:space="0"/>
              <w:bottom w:val="single" w:color="000000" w:sz="4" w:space="0"/>
              <w:right w:val="single" w:color="000000" w:sz="4" w:space="0"/>
            </w:tcBorders>
            <w:vAlign w:val="center"/>
          </w:tcPr>
          <w:p w14:paraId="6069DE2C">
            <w:pPr>
              <w:pStyle w:val="18"/>
              <w:spacing w:before="2"/>
              <w:jc w:val="center"/>
              <w:rPr>
                <w:rFonts w:ascii="Times New Roman"/>
                <w:sz w:val="10"/>
              </w:rPr>
            </w:pPr>
          </w:p>
          <w:p w14:paraId="1E782BED">
            <w:pPr>
              <w:pStyle w:val="18"/>
              <w:ind w:left="25"/>
              <w:jc w:val="center"/>
              <w:rPr>
                <w:sz w:val="11"/>
              </w:rPr>
            </w:pPr>
            <w:r>
              <w:rPr>
                <w:sz w:val="11"/>
              </w:rPr>
              <w:t>100 万元及以</w:t>
            </w:r>
          </w:p>
          <w:p w14:paraId="2E08F41B">
            <w:pPr>
              <w:pStyle w:val="18"/>
              <w:jc w:val="center"/>
              <w:rPr>
                <w:rFonts w:ascii="Times New Roman"/>
                <w:sz w:val="10"/>
              </w:rPr>
            </w:pPr>
          </w:p>
          <w:p w14:paraId="6593D1E1">
            <w:pPr>
              <w:pStyle w:val="18"/>
              <w:spacing w:before="88"/>
              <w:ind w:left="25"/>
              <w:jc w:val="center"/>
              <w:rPr>
                <w:sz w:val="11"/>
              </w:rPr>
            </w:pPr>
            <w:r>
              <w:rPr>
                <w:sz w:val="11"/>
              </w:rPr>
              <w:t>上</w:t>
            </w:r>
          </w:p>
        </w:tc>
        <w:tc>
          <w:tcPr>
            <w:tcW w:w="653" w:type="dxa"/>
            <w:tcBorders>
              <w:top w:val="single" w:color="000000" w:sz="4" w:space="0"/>
              <w:left w:val="single" w:color="000000" w:sz="4" w:space="0"/>
              <w:bottom w:val="single" w:color="000000" w:sz="4" w:space="0"/>
              <w:right w:val="single" w:color="000000" w:sz="4" w:space="0"/>
            </w:tcBorders>
            <w:vAlign w:val="center"/>
          </w:tcPr>
          <w:p w14:paraId="511F1C0A">
            <w:pPr>
              <w:pStyle w:val="18"/>
              <w:jc w:val="center"/>
              <w:rPr>
                <w:rFonts w:ascii="Times New Roman"/>
                <w:sz w:val="10"/>
              </w:rPr>
            </w:pPr>
          </w:p>
        </w:tc>
        <w:tc>
          <w:tcPr>
            <w:tcW w:w="707" w:type="dxa"/>
            <w:tcBorders>
              <w:top w:val="single" w:color="000000" w:sz="4" w:space="0"/>
              <w:left w:val="single" w:color="000000" w:sz="4" w:space="0"/>
              <w:bottom w:val="single" w:color="000000" w:sz="4" w:space="0"/>
              <w:right w:val="single" w:color="000000" w:sz="4" w:space="0"/>
            </w:tcBorders>
            <w:vAlign w:val="center"/>
          </w:tcPr>
          <w:p w14:paraId="4569CDB8">
            <w:pPr>
              <w:pStyle w:val="18"/>
              <w:jc w:val="center"/>
              <w:rPr>
                <w:rFonts w:ascii="Times New Roman"/>
                <w:sz w:val="10"/>
              </w:rPr>
            </w:pPr>
          </w:p>
          <w:p w14:paraId="7855F672">
            <w:pPr>
              <w:pStyle w:val="18"/>
              <w:jc w:val="center"/>
              <w:rPr>
                <w:rFonts w:ascii="Times New Roman"/>
                <w:sz w:val="10"/>
              </w:rPr>
            </w:pPr>
          </w:p>
          <w:p w14:paraId="08AB9D8A">
            <w:pPr>
              <w:pStyle w:val="18"/>
              <w:spacing w:before="59"/>
              <w:ind w:left="25"/>
              <w:jc w:val="center"/>
              <w:rPr>
                <w:sz w:val="11"/>
              </w:rPr>
            </w:pPr>
            <w:r>
              <w:rPr>
                <w:sz w:val="11"/>
              </w:rPr>
              <w:t>10 人以下</w:t>
            </w:r>
          </w:p>
        </w:tc>
        <w:tc>
          <w:tcPr>
            <w:tcW w:w="744" w:type="dxa"/>
            <w:tcBorders>
              <w:top w:val="single" w:color="000000" w:sz="4" w:space="0"/>
              <w:left w:val="single" w:color="000000" w:sz="4" w:space="0"/>
              <w:bottom w:val="single" w:color="000000" w:sz="4" w:space="0"/>
              <w:right w:val="single" w:color="000000" w:sz="4" w:space="0"/>
            </w:tcBorders>
            <w:vAlign w:val="center"/>
          </w:tcPr>
          <w:p w14:paraId="3B736EB4">
            <w:pPr>
              <w:pStyle w:val="18"/>
              <w:spacing w:before="2"/>
              <w:jc w:val="center"/>
              <w:rPr>
                <w:rFonts w:ascii="Times New Roman"/>
                <w:sz w:val="10"/>
              </w:rPr>
            </w:pPr>
          </w:p>
          <w:p w14:paraId="6715C271">
            <w:pPr>
              <w:pStyle w:val="18"/>
              <w:ind w:left="25"/>
              <w:jc w:val="center"/>
              <w:rPr>
                <w:sz w:val="11"/>
              </w:rPr>
            </w:pPr>
            <w:r>
              <w:rPr>
                <w:sz w:val="11"/>
              </w:rPr>
              <w:t>100 万元以</w:t>
            </w:r>
          </w:p>
          <w:p w14:paraId="2D93592B">
            <w:pPr>
              <w:pStyle w:val="18"/>
              <w:jc w:val="center"/>
              <w:rPr>
                <w:rFonts w:ascii="Times New Roman"/>
                <w:sz w:val="10"/>
              </w:rPr>
            </w:pPr>
          </w:p>
          <w:p w14:paraId="04A907F7">
            <w:pPr>
              <w:pStyle w:val="18"/>
              <w:spacing w:before="88"/>
              <w:ind w:left="25"/>
              <w:jc w:val="center"/>
              <w:rPr>
                <w:sz w:val="11"/>
              </w:rPr>
            </w:pPr>
            <w:r>
              <w:rPr>
                <w:sz w:val="11"/>
              </w:rPr>
              <w:t>下</w:t>
            </w:r>
          </w:p>
        </w:tc>
        <w:tc>
          <w:tcPr>
            <w:tcW w:w="925" w:type="dxa"/>
            <w:tcBorders>
              <w:top w:val="single" w:color="000000" w:sz="4" w:space="0"/>
              <w:left w:val="single" w:color="000000" w:sz="4" w:space="0"/>
              <w:bottom w:val="single" w:color="000000" w:sz="4" w:space="0"/>
            </w:tcBorders>
            <w:vAlign w:val="center"/>
          </w:tcPr>
          <w:p w14:paraId="0886A2AD">
            <w:pPr>
              <w:pStyle w:val="18"/>
              <w:jc w:val="center"/>
              <w:rPr>
                <w:rFonts w:ascii="Times New Roman"/>
                <w:sz w:val="10"/>
              </w:rPr>
            </w:pPr>
          </w:p>
        </w:tc>
      </w:tr>
      <w:tr w14:paraId="3585231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17" w:hRule="atLeast"/>
        </w:trPr>
        <w:tc>
          <w:tcPr>
            <w:tcW w:w="1690" w:type="dxa"/>
            <w:tcBorders>
              <w:top w:val="single" w:color="000000" w:sz="4" w:space="0"/>
              <w:bottom w:val="single" w:color="000000" w:sz="4" w:space="0"/>
              <w:right w:val="single" w:color="000000" w:sz="4" w:space="0"/>
            </w:tcBorders>
            <w:vAlign w:val="center"/>
          </w:tcPr>
          <w:p w14:paraId="693316E3">
            <w:pPr>
              <w:pStyle w:val="18"/>
              <w:jc w:val="center"/>
              <w:rPr>
                <w:rFonts w:ascii="Times New Roman"/>
                <w:sz w:val="10"/>
              </w:rPr>
            </w:pPr>
          </w:p>
          <w:p w14:paraId="3208233A">
            <w:pPr>
              <w:pStyle w:val="18"/>
              <w:jc w:val="center"/>
              <w:rPr>
                <w:rFonts w:ascii="Times New Roman"/>
                <w:sz w:val="10"/>
              </w:rPr>
            </w:pPr>
          </w:p>
          <w:p w14:paraId="793BD309">
            <w:pPr>
              <w:pStyle w:val="18"/>
              <w:spacing w:before="59"/>
              <w:ind w:left="15"/>
              <w:jc w:val="center"/>
              <w:rPr>
                <w:sz w:val="11"/>
              </w:rPr>
            </w:pPr>
            <w:r>
              <w:rPr>
                <w:sz w:val="11"/>
              </w:rPr>
              <w:t>餐饮业</w:t>
            </w:r>
          </w:p>
        </w:tc>
        <w:tc>
          <w:tcPr>
            <w:tcW w:w="632" w:type="dxa"/>
            <w:tcBorders>
              <w:top w:val="single" w:color="000000" w:sz="4" w:space="0"/>
              <w:left w:val="single" w:color="000000" w:sz="4" w:space="0"/>
              <w:bottom w:val="single" w:color="000000" w:sz="4" w:space="0"/>
              <w:right w:val="single" w:color="000000" w:sz="4" w:space="0"/>
            </w:tcBorders>
            <w:vAlign w:val="center"/>
          </w:tcPr>
          <w:p w14:paraId="3F5A2F34">
            <w:pPr>
              <w:pStyle w:val="18"/>
              <w:spacing w:before="2"/>
              <w:jc w:val="center"/>
              <w:rPr>
                <w:rFonts w:ascii="Times New Roman"/>
                <w:sz w:val="10"/>
              </w:rPr>
            </w:pPr>
          </w:p>
          <w:p w14:paraId="2A5B1494">
            <w:pPr>
              <w:pStyle w:val="18"/>
              <w:ind w:left="25"/>
              <w:jc w:val="center"/>
              <w:rPr>
                <w:sz w:val="11"/>
              </w:rPr>
            </w:pPr>
            <w:r>
              <w:rPr>
                <w:sz w:val="11"/>
              </w:rPr>
              <w:t>300 人以</w:t>
            </w:r>
          </w:p>
          <w:p w14:paraId="0031005C">
            <w:pPr>
              <w:pStyle w:val="18"/>
              <w:jc w:val="center"/>
              <w:rPr>
                <w:rFonts w:ascii="Times New Roman"/>
                <w:sz w:val="10"/>
              </w:rPr>
            </w:pPr>
          </w:p>
          <w:p w14:paraId="310FEC0D">
            <w:pPr>
              <w:pStyle w:val="18"/>
              <w:spacing w:before="88"/>
              <w:ind w:left="25"/>
              <w:jc w:val="center"/>
              <w:rPr>
                <w:sz w:val="11"/>
              </w:rPr>
            </w:pPr>
            <w:r>
              <w:rPr>
                <w:sz w:val="11"/>
              </w:rPr>
              <w:t>下</w:t>
            </w:r>
          </w:p>
        </w:tc>
        <w:tc>
          <w:tcPr>
            <w:tcW w:w="740" w:type="dxa"/>
            <w:tcBorders>
              <w:top w:val="single" w:color="000000" w:sz="4" w:space="0"/>
              <w:left w:val="single" w:color="000000" w:sz="4" w:space="0"/>
              <w:bottom w:val="single" w:color="000000" w:sz="4" w:space="0"/>
              <w:right w:val="single" w:color="000000" w:sz="4" w:space="0"/>
            </w:tcBorders>
            <w:vAlign w:val="center"/>
          </w:tcPr>
          <w:p w14:paraId="03B49F4E">
            <w:pPr>
              <w:pStyle w:val="18"/>
              <w:spacing w:before="2"/>
              <w:jc w:val="center"/>
              <w:rPr>
                <w:rFonts w:ascii="Times New Roman"/>
                <w:sz w:val="10"/>
              </w:rPr>
            </w:pPr>
          </w:p>
          <w:p w14:paraId="5DE5301A">
            <w:pPr>
              <w:pStyle w:val="18"/>
              <w:ind w:left="25"/>
              <w:jc w:val="center"/>
              <w:rPr>
                <w:sz w:val="11"/>
              </w:rPr>
            </w:pPr>
            <w:r>
              <w:rPr>
                <w:sz w:val="11"/>
              </w:rPr>
              <w:t>10000 万元以</w:t>
            </w:r>
          </w:p>
          <w:p w14:paraId="543327AC">
            <w:pPr>
              <w:pStyle w:val="18"/>
              <w:jc w:val="center"/>
              <w:rPr>
                <w:rFonts w:ascii="Times New Roman"/>
                <w:sz w:val="10"/>
              </w:rPr>
            </w:pPr>
          </w:p>
          <w:p w14:paraId="1768348C">
            <w:pPr>
              <w:pStyle w:val="18"/>
              <w:spacing w:before="88"/>
              <w:ind w:left="25"/>
              <w:jc w:val="center"/>
              <w:rPr>
                <w:sz w:val="11"/>
              </w:rPr>
            </w:pPr>
            <w:r>
              <w:rPr>
                <w:sz w:val="11"/>
              </w:rPr>
              <w:t>下</w:t>
            </w:r>
          </w:p>
        </w:tc>
        <w:tc>
          <w:tcPr>
            <w:tcW w:w="792" w:type="dxa"/>
            <w:tcBorders>
              <w:top w:val="single" w:color="000000" w:sz="4" w:space="0"/>
              <w:left w:val="single" w:color="000000" w:sz="4" w:space="0"/>
              <w:bottom w:val="single" w:color="000000" w:sz="4" w:space="0"/>
              <w:right w:val="single" w:color="000000" w:sz="4" w:space="0"/>
            </w:tcBorders>
            <w:vAlign w:val="center"/>
          </w:tcPr>
          <w:p w14:paraId="2D9A7759">
            <w:pPr>
              <w:pStyle w:val="18"/>
              <w:jc w:val="center"/>
              <w:rPr>
                <w:rFonts w:ascii="Times New Roman"/>
                <w:sz w:val="10"/>
              </w:rPr>
            </w:pPr>
          </w:p>
        </w:tc>
        <w:tc>
          <w:tcPr>
            <w:tcW w:w="783" w:type="dxa"/>
            <w:tcBorders>
              <w:top w:val="single" w:color="000000" w:sz="4" w:space="0"/>
              <w:left w:val="single" w:color="000000" w:sz="4" w:space="0"/>
              <w:bottom w:val="single" w:color="000000" w:sz="4" w:space="0"/>
              <w:right w:val="single" w:color="000000" w:sz="4" w:space="0"/>
            </w:tcBorders>
            <w:vAlign w:val="center"/>
          </w:tcPr>
          <w:p w14:paraId="4C1F824F">
            <w:pPr>
              <w:pStyle w:val="18"/>
              <w:jc w:val="center"/>
              <w:rPr>
                <w:rFonts w:ascii="Times New Roman"/>
                <w:sz w:val="10"/>
              </w:rPr>
            </w:pPr>
          </w:p>
          <w:p w14:paraId="2D5EA61B">
            <w:pPr>
              <w:pStyle w:val="18"/>
              <w:jc w:val="center"/>
              <w:rPr>
                <w:rFonts w:ascii="Times New Roman"/>
                <w:sz w:val="10"/>
              </w:rPr>
            </w:pPr>
          </w:p>
          <w:p w14:paraId="31433ECC">
            <w:pPr>
              <w:pStyle w:val="18"/>
              <w:spacing w:before="59"/>
              <w:ind w:left="10" w:right="24"/>
              <w:jc w:val="center"/>
              <w:rPr>
                <w:sz w:val="11"/>
              </w:rPr>
            </w:pPr>
            <w:r>
              <w:rPr>
                <w:sz w:val="11"/>
              </w:rPr>
              <w:t>100 人及以上</w:t>
            </w:r>
          </w:p>
        </w:tc>
        <w:tc>
          <w:tcPr>
            <w:tcW w:w="921" w:type="dxa"/>
            <w:tcBorders>
              <w:top w:val="single" w:color="000000" w:sz="4" w:space="0"/>
              <w:left w:val="single" w:color="000000" w:sz="4" w:space="0"/>
              <w:bottom w:val="single" w:color="000000" w:sz="4" w:space="0"/>
              <w:right w:val="single" w:color="000000" w:sz="4" w:space="0"/>
            </w:tcBorders>
            <w:vAlign w:val="center"/>
          </w:tcPr>
          <w:p w14:paraId="250FF3D5">
            <w:pPr>
              <w:pStyle w:val="18"/>
              <w:jc w:val="center"/>
              <w:rPr>
                <w:rFonts w:ascii="Times New Roman"/>
                <w:sz w:val="10"/>
              </w:rPr>
            </w:pPr>
          </w:p>
          <w:p w14:paraId="18123F02">
            <w:pPr>
              <w:pStyle w:val="18"/>
              <w:jc w:val="center"/>
              <w:rPr>
                <w:rFonts w:ascii="Times New Roman"/>
                <w:sz w:val="10"/>
              </w:rPr>
            </w:pPr>
          </w:p>
          <w:p w14:paraId="05C6CC07">
            <w:pPr>
              <w:pStyle w:val="18"/>
              <w:spacing w:before="59"/>
              <w:ind w:left="16" w:right="17"/>
              <w:jc w:val="center"/>
              <w:rPr>
                <w:sz w:val="11"/>
              </w:rPr>
            </w:pPr>
            <w:r>
              <w:rPr>
                <w:sz w:val="11"/>
              </w:rPr>
              <w:t>2000 万元及以上</w:t>
            </w:r>
          </w:p>
        </w:tc>
        <w:tc>
          <w:tcPr>
            <w:tcW w:w="696" w:type="dxa"/>
            <w:tcBorders>
              <w:top w:val="single" w:color="000000" w:sz="4" w:space="0"/>
              <w:left w:val="single" w:color="000000" w:sz="4" w:space="0"/>
              <w:bottom w:val="single" w:color="000000" w:sz="4" w:space="0"/>
              <w:right w:val="single" w:color="000000" w:sz="4" w:space="0"/>
            </w:tcBorders>
            <w:vAlign w:val="center"/>
          </w:tcPr>
          <w:p w14:paraId="22BBA17D">
            <w:pPr>
              <w:pStyle w:val="18"/>
              <w:jc w:val="center"/>
              <w:rPr>
                <w:rFonts w:ascii="Times New Roman"/>
                <w:sz w:val="10"/>
              </w:rPr>
            </w:pPr>
          </w:p>
        </w:tc>
        <w:tc>
          <w:tcPr>
            <w:tcW w:w="675" w:type="dxa"/>
            <w:tcBorders>
              <w:top w:val="single" w:color="000000" w:sz="4" w:space="0"/>
              <w:left w:val="single" w:color="000000" w:sz="4" w:space="0"/>
              <w:bottom w:val="single" w:color="000000" w:sz="4" w:space="0"/>
              <w:right w:val="single" w:color="000000" w:sz="4" w:space="0"/>
            </w:tcBorders>
            <w:vAlign w:val="center"/>
          </w:tcPr>
          <w:p w14:paraId="7BD7E420">
            <w:pPr>
              <w:pStyle w:val="18"/>
              <w:jc w:val="center"/>
              <w:rPr>
                <w:rFonts w:ascii="Times New Roman"/>
                <w:sz w:val="10"/>
              </w:rPr>
            </w:pPr>
          </w:p>
          <w:p w14:paraId="4F1FCDC2">
            <w:pPr>
              <w:pStyle w:val="18"/>
              <w:jc w:val="center"/>
              <w:rPr>
                <w:rFonts w:ascii="Times New Roman"/>
                <w:sz w:val="10"/>
              </w:rPr>
            </w:pPr>
          </w:p>
          <w:p w14:paraId="46F3375E">
            <w:pPr>
              <w:pStyle w:val="18"/>
              <w:spacing w:before="59"/>
              <w:ind w:left="25"/>
              <w:jc w:val="center"/>
              <w:rPr>
                <w:sz w:val="11"/>
              </w:rPr>
            </w:pPr>
            <w:r>
              <w:rPr>
                <w:sz w:val="11"/>
              </w:rPr>
              <w:t>10 人及以上</w:t>
            </w:r>
          </w:p>
        </w:tc>
        <w:tc>
          <w:tcPr>
            <w:tcW w:w="740" w:type="dxa"/>
            <w:tcBorders>
              <w:top w:val="single" w:color="000000" w:sz="4" w:space="0"/>
              <w:left w:val="single" w:color="000000" w:sz="4" w:space="0"/>
              <w:bottom w:val="single" w:color="000000" w:sz="4" w:space="0"/>
              <w:right w:val="single" w:color="000000" w:sz="4" w:space="0"/>
            </w:tcBorders>
            <w:vAlign w:val="center"/>
          </w:tcPr>
          <w:p w14:paraId="2ADB2B04">
            <w:pPr>
              <w:pStyle w:val="18"/>
              <w:spacing w:before="2"/>
              <w:jc w:val="center"/>
              <w:rPr>
                <w:rFonts w:ascii="Times New Roman"/>
                <w:sz w:val="10"/>
              </w:rPr>
            </w:pPr>
          </w:p>
          <w:p w14:paraId="436661F9">
            <w:pPr>
              <w:pStyle w:val="18"/>
              <w:ind w:left="25"/>
              <w:jc w:val="center"/>
              <w:rPr>
                <w:sz w:val="11"/>
              </w:rPr>
            </w:pPr>
            <w:r>
              <w:rPr>
                <w:sz w:val="11"/>
              </w:rPr>
              <w:t>100 万元及以</w:t>
            </w:r>
          </w:p>
          <w:p w14:paraId="538A6DF7">
            <w:pPr>
              <w:pStyle w:val="18"/>
              <w:jc w:val="center"/>
              <w:rPr>
                <w:rFonts w:ascii="Times New Roman"/>
                <w:sz w:val="10"/>
              </w:rPr>
            </w:pPr>
          </w:p>
          <w:p w14:paraId="1DB5EEDD">
            <w:pPr>
              <w:pStyle w:val="18"/>
              <w:spacing w:before="88"/>
              <w:ind w:left="25"/>
              <w:jc w:val="center"/>
              <w:rPr>
                <w:sz w:val="11"/>
              </w:rPr>
            </w:pPr>
            <w:r>
              <w:rPr>
                <w:sz w:val="11"/>
              </w:rPr>
              <w:t>上</w:t>
            </w:r>
          </w:p>
        </w:tc>
        <w:tc>
          <w:tcPr>
            <w:tcW w:w="653" w:type="dxa"/>
            <w:tcBorders>
              <w:top w:val="single" w:color="000000" w:sz="4" w:space="0"/>
              <w:left w:val="single" w:color="000000" w:sz="4" w:space="0"/>
              <w:bottom w:val="single" w:color="000000" w:sz="4" w:space="0"/>
              <w:right w:val="single" w:color="000000" w:sz="4" w:space="0"/>
            </w:tcBorders>
            <w:vAlign w:val="center"/>
          </w:tcPr>
          <w:p w14:paraId="733931E9">
            <w:pPr>
              <w:pStyle w:val="18"/>
              <w:jc w:val="center"/>
              <w:rPr>
                <w:rFonts w:ascii="Times New Roman"/>
                <w:sz w:val="10"/>
              </w:rPr>
            </w:pPr>
          </w:p>
        </w:tc>
        <w:tc>
          <w:tcPr>
            <w:tcW w:w="707" w:type="dxa"/>
            <w:tcBorders>
              <w:top w:val="single" w:color="000000" w:sz="4" w:space="0"/>
              <w:left w:val="single" w:color="000000" w:sz="4" w:space="0"/>
              <w:bottom w:val="single" w:color="000000" w:sz="4" w:space="0"/>
              <w:right w:val="single" w:color="000000" w:sz="4" w:space="0"/>
            </w:tcBorders>
            <w:vAlign w:val="center"/>
          </w:tcPr>
          <w:p w14:paraId="17430F78">
            <w:pPr>
              <w:pStyle w:val="18"/>
              <w:jc w:val="center"/>
              <w:rPr>
                <w:rFonts w:ascii="Times New Roman"/>
                <w:sz w:val="10"/>
              </w:rPr>
            </w:pPr>
          </w:p>
          <w:p w14:paraId="733E7178">
            <w:pPr>
              <w:pStyle w:val="18"/>
              <w:jc w:val="center"/>
              <w:rPr>
                <w:rFonts w:ascii="Times New Roman"/>
                <w:sz w:val="10"/>
              </w:rPr>
            </w:pPr>
          </w:p>
          <w:p w14:paraId="5D5C0B05">
            <w:pPr>
              <w:pStyle w:val="18"/>
              <w:spacing w:before="59"/>
              <w:ind w:left="25"/>
              <w:jc w:val="center"/>
              <w:rPr>
                <w:sz w:val="11"/>
              </w:rPr>
            </w:pPr>
            <w:r>
              <w:rPr>
                <w:sz w:val="11"/>
              </w:rPr>
              <w:t>10 人以下</w:t>
            </w:r>
          </w:p>
        </w:tc>
        <w:tc>
          <w:tcPr>
            <w:tcW w:w="744" w:type="dxa"/>
            <w:tcBorders>
              <w:top w:val="single" w:color="000000" w:sz="4" w:space="0"/>
              <w:left w:val="single" w:color="000000" w:sz="4" w:space="0"/>
              <w:bottom w:val="single" w:color="000000" w:sz="4" w:space="0"/>
              <w:right w:val="single" w:color="000000" w:sz="4" w:space="0"/>
            </w:tcBorders>
            <w:vAlign w:val="center"/>
          </w:tcPr>
          <w:p w14:paraId="31517120">
            <w:pPr>
              <w:pStyle w:val="18"/>
              <w:spacing w:before="2"/>
              <w:jc w:val="center"/>
              <w:rPr>
                <w:rFonts w:ascii="Times New Roman"/>
                <w:sz w:val="10"/>
              </w:rPr>
            </w:pPr>
          </w:p>
          <w:p w14:paraId="1F2D6BE9">
            <w:pPr>
              <w:pStyle w:val="18"/>
              <w:ind w:left="25"/>
              <w:jc w:val="center"/>
              <w:rPr>
                <w:sz w:val="11"/>
              </w:rPr>
            </w:pPr>
            <w:r>
              <w:rPr>
                <w:sz w:val="11"/>
              </w:rPr>
              <w:t>100 万元以</w:t>
            </w:r>
          </w:p>
          <w:p w14:paraId="6FDB8DCB">
            <w:pPr>
              <w:pStyle w:val="18"/>
              <w:jc w:val="center"/>
              <w:rPr>
                <w:rFonts w:ascii="Times New Roman"/>
                <w:sz w:val="10"/>
              </w:rPr>
            </w:pPr>
          </w:p>
          <w:p w14:paraId="11242A06">
            <w:pPr>
              <w:pStyle w:val="18"/>
              <w:spacing w:before="88"/>
              <w:ind w:left="25"/>
              <w:jc w:val="center"/>
              <w:rPr>
                <w:sz w:val="11"/>
              </w:rPr>
            </w:pPr>
            <w:r>
              <w:rPr>
                <w:sz w:val="11"/>
              </w:rPr>
              <w:t>下</w:t>
            </w:r>
          </w:p>
        </w:tc>
        <w:tc>
          <w:tcPr>
            <w:tcW w:w="925" w:type="dxa"/>
            <w:tcBorders>
              <w:top w:val="single" w:color="000000" w:sz="4" w:space="0"/>
              <w:left w:val="single" w:color="000000" w:sz="4" w:space="0"/>
              <w:bottom w:val="single" w:color="000000" w:sz="4" w:space="0"/>
            </w:tcBorders>
            <w:vAlign w:val="center"/>
          </w:tcPr>
          <w:p w14:paraId="3E42E77D">
            <w:pPr>
              <w:pStyle w:val="18"/>
              <w:jc w:val="center"/>
              <w:rPr>
                <w:rFonts w:ascii="Times New Roman"/>
                <w:sz w:val="10"/>
              </w:rPr>
            </w:pPr>
          </w:p>
        </w:tc>
      </w:tr>
      <w:tr w14:paraId="2AEAA20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17" w:hRule="atLeast"/>
        </w:trPr>
        <w:tc>
          <w:tcPr>
            <w:tcW w:w="1690" w:type="dxa"/>
            <w:tcBorders>
              <w:top w:val="single" w:color="000000" w:sz="4" w:space="0"/>
              <w:bottom w:val="single" w:color="000000" w:sz="4" w:space="0"/>
              <w:right w:val="single" w:color="000000" w:sz="4" w:space="0"/>
            </w:tcBorders>
            <w:vAlign w:val="center"/>
          </w:tcPr>
          <w:p w14:paraId="5DC30CE5">
            <w:pPr>
              <w:pStyle w:val="18"/>
              <w:spacing w:before="2"/>
              <w:jc w:val="center"/>
              <w:rPr>
                <w:rFonts w:ascii="Times New Roman"/>
                <w:sz w:val="10"/>
              </w:rPr>
            </w:pPr>
          </w:p>
          <w:p w14:paraId="76EC8A13">
            <w:pPr>
              <w:pStyle w:val="18"/>
              <w:ind w:left="15"/>
              <w:jc w:val="center"/>
              <w:rPr>
                <w:sz w:val="11"/>
              </w:rPr>
            </w:pPr>
            <w:r>
              <w:rPr>
                <w:sz w:val="11"/>
              </w:rPr>
              <w:t>信息传输业（包括电信、互联网和相</w:t>
            </w:r>
          </w:p>
          <w:p w14:paraId="5B6A15F2">
            <w:pPr>
              <w:pStyle w:val="18"/>
              <w:jc w:val="center"/>
              <w:rPr>
                <w:rFonts w:ascii="Times New Roman"/>
                <w:sz w:val="10"/>
              </w:rPr>
            </w:pPr>
          </w:p>
          <w:p w14:paraId="0E6FB0AF">
            <w:pPr>
              <w:pStyle w:val="18"/>
              <w:spacing w:before="88"/>
              <w:ind w:left="15"/>
              <w:jc w:val="center"/>
              <w:rPr>
                <w:sz w:val="11"/>
              </w:rPr>
            </w:pPr>
            <w:r>
              <w:rPr>
                <w:sz w:val="11"/>
              </w:rPr>
              <w:t>关服务）</w:t>
            </w:r>
          </w:p>
        </w:tc>
        <w:tc>
          <w:tcPr>
            <w:tcW w:w="632" w:type="dxa"/>
            <w:tcBorders>
              <w:top w:val="single" w:color="000000" w:sz="4" w:space="0"/>
              <w:left w:val="single" w:color="000000" w:sz="4" w:space="0"/>
              <w:bottom w:val="single" w:color="000000" w:sz="4" w:space="0"/>
              <w:right w:val="single" w:color="000000" w:sz="4" w:space="0"/>
            </w:tcBorders>
            <w:vAlign w:val="center"/>
          </w:tcPr>
          <w:p w14:paraId="6E1B3E4A">
            <w:pPr>
              <w:pStyle w:val="18"/>
              <w:spacing w:before="2"/>
              <w:jc w:val="center"/>
              <w:rPr>
                <w:rFonts w:ascii="Times New Roman"/>
                <w:sz w:val="10"/>
              </w:rPr>
            </w:pPr>
          </w:p>
          <w:p w14:paraId="56F4427A">
            <w:pPr>
              <w:pStyle w:val="18"/>
              <w:ind w:left="25"/>
              <w:jc w:val="center"/>
              <w:rPr>
                <w:sz w:val="11"/>
              </w:rPr>
            </w:pPr>
            <w:r>
              <w:rPr>
                <w:sz w:val="11"/>
              </w:rPr>
              <w:t>2000 人以</w:t>
            </w:r>
          </w:p>
          <w:p w14:paraId="6DB3BB45">
            <w:pPr>
              <w:pStyle w:val="18"/>
              <w:jc w:val="center"/>
              <w:rPr>
                <w:rFonts w:ascii="Times New Roman"/>
                <w:sz w:val="10"/>
              </w:rPr>
            </w:pPr>
          </w:p>
          <w:p w14:paraId="58483011">
            <w:pPr>
              <w:pStyle w:val="18"/>
              <w:spacing w:before="88"/>
              <w:ind w:left="25"/>
              <w:jc w:val="center"/>
              <w:rPr>
                <w:sz w:val="11"/>
              </w:rPr>
            </w:pPr>
            <w:r>
              <w:rPr>
                <w:sz w:val="11"/>
              </w:rPr>
              <w:t>下</w:t>
            </w:r>
          </w:p>
        </w:tc>
        <w:tc>
          <w:tcPr>
            <w:tcW w:w="740" w:type="dxa"/>
            <w:tcBorders>
              <w:top w:val="single" w:color="000000" w:sz="4" w:space="0"/>
              <w:left w:val="single" w:color="000000" w:sz="4" w:space="0"/>
              <w:bottom w:val="single" w:color="000000" w:sz="4" w:space="0"/>
              <w:right w:val="single" w:color="000000" w:sz="4" w:space="0"/>
            </w:tcBorders>
            <w:vAlign w:val="center"/>
          </w:tcPr>
          <w:p w14:paraId="1725C7E2">
            <w:pPr>
              <w:pStyle w:val="18"/>
              <w:spacing w:before="2"/>
              <w:jc w:val="center"/>
              <w:rPr>
                <w:rFonts w:ascii="Times New Roman"/>
                <w:sz w:val="10"/>
              </w:rPr>
            </w:pPr>
          </w:p>
          <w:p w14:paraId="44744810">
            <w:pPr>
              <w:pStyle w:val="18"/>
              <w:ind w:left="25"/>
              <w:jc w:val="center"/>
              <w:rPr>
                <w:sz w:val="11"/>
              </w:rPr>
            </w:pPr>
            <w:r>
              <w:rPr>
                <w:sz w:val="11"/>
              </w:rPr>
              <w:t>100000 万元以</w:t>
            </w:r>
          </w:p>
          <w:p w14:paraId="41E71502">
            <w:pPr>
              <w:pStyle w:val="18"/>
              <w:jc w:val="center"/>
              <w:rPr>
                <w:rFonts w:ascii="Times New Roman"/>
                <w:sz w:val="10"/>
              </w:rPr>
            </w:pPr>
          </w:p>
          <w:p w14:paraId="7FDADF16">
            <w:pPr>
              <w:pStyle w:val="18"/>
              <w:spacing w:before="88"/>
              <w:ind w:left="25"/>
              <w:jc w:val="center"/>
              <w:rPr>
                <w:sz w:val="11"/>
              </w:rPr>
            </w:pPr>
            <w:r>
              <w:rPr>
                <w:sz w:val="11"/>
              </w:rPr>
              <w:t>下</w:t>
            </w:r>
          </w:p>
        </w:tc>
        <w:tc>
          <w:tcPr>
            <w:tcW w:w="792" w:type="dxa"/>
            <w:tcBorders>
              <w:top w:val="single" w:color="000000" w:sz="4" w:space="0"/>
              <w:left w:val="single" w:color="000000" w:sz="4" w:space="0"/>
              <w:bottom w:val="single" w:color="000000" w:sz="4" w:space="0"/>
              <w:right w:val="single" w:color="000000" w:sz="4" w:space="0"/>
            </w:tcBorders>
            <w:vAlign w:val="center"/>
          </w:tcPr>
          <w:p w14:paraId="596A1601">
            <w:pPr>
              <w:pStyle w:val="18"/>
              <w:jc w:val="center"/>
              <w:rPr>
                <w:rFonts w:ascii="Times New Roman"/>
                <w:sz w:val="10"/>
              </w:rPr>
            </w:pPr>
          </w:p>
        </w:tc>
        <w:tc>
          <w:tcPr>
            <w:tcW w:w="783" w:type="dxa"/>
            <w:tcBorders>
              <w:top w:val="single" w:color="000000" w:sz="4" w:space="0"/>
              <w:left w:val="single" w:color="000000" w:sz="4" w:space="0"/>
              <w:bottom w:val="single" w:color="000000" w:sz="4" w:space="0"/>
              <w:right w:val="single" w:color="000000" w:sz="4" w:space="0"/>
            </w:tcBorders>
            <w:vAlign w:val="center"/>
          </w:tcPr>
          <w:p w14:paraId="48659D01">
            <w:pPr>
              <w:pStyle w:val="18"/>
              <w:jc w:val="center"/>
              <w:rPr>
                <w:rFonts w:ascii="Times New Roman"/>
                <w:sz w:val="10"/>
              </w:rPr>
            </w:pPr>
          </w:p>
          <w:p w14:paraId="01D49126">
            <w:pPr>
              <w:pStyle w:val="18"/>
              <w:jc w:val="center"/>
              <w:rPr>
                <w:rFonts w:ascii="Times New Roman"/>
                <w:sz w:val="10"/>
              </w:rPr>
            </w:pPr>
          </w:p>
          <w:p w14:paraId="0A20B603">
            <w:pPr>
              <w:pStyle w:val="18"/>
              <w:spacing w:before="59"/>
              <w:ind w:left="10" w:right="24"/>
              <w:jc w:val="center"/>
              <w:rPr>
                <w:sz w:val="11"/>
              </w:rPr>
            </w:pPr>
            <w:r>
              <w:rPr>
                <w:sz w:val="11"/>
              </w:rPr>
              <w:t>100 人及以上</w:t>
            </w:r>
          </w:p>
        </w:tc>
        <w:tc>
          <w:tcPr>
            <w:tcW w:w="921" w:type="dxa"/>
            <w:tcBorders>
              <w:top w:val="single" w:color="000000" w:sz="4" w:space="0"/>
              <w:left w:val="single" w:color="000000" w:sz="4" w:space="0"/>
              <w:bottom w:val="single" w:color="000000" w:sz="4" w:space="0"/>
              <w:right w:val="single" w:color="000000" w:sz="4" w:space="0"/>
            </w:tcBorders>
            <w:vAlign w:val="center"/>
          </w:tcPr>
          <w:p w14:paraId="5F8CF3EB">
            <w:pPr>
              <w:pStyle w:val="18"/>
              <w:jc w:val="center"/>
              <w:rPr>
                <w:rFonts w:ascii="Times New Roman"/>
                <w:sz w:val="10"/>
              </w:rPr>
            </w:pPr>
          </w:p>
          <w:p w14:paraId="7FC84E0C">
            <w:pPr>
              <w:pStyle w:val="18"/>
              <w:jc w:val="center"/>
              <w:rPr>
                <w:rFonts w:ascii="Times New Roman"/>
                <w:sz w:val="10"/>
              </w:rPr>
            </w:pPr>
          </w:p>
          <w:p w14:paraId="6D8B3F36">
            <w:pPr>
              <w:pStyle w:val="18"/>
              <w:spacing w:before="59"/>
              <w:ind w:left="16" w:right="17"/>
              <w:jc w:val="center"/>
              <w:rPr>
                <w:sz w:val="11"/>
              </w:rPr>
            </w:pPr>
            <w:r>
              <w:rPr>
                <w:sz w:val="11"/>
              </w:rPr>
              <w:t>1000 万元及以上</w:t>
            </w:r>
          </w:p>
        </w:tc>
        <w:tc>
          <w:tcPr>
            <w:tcW w:w="696" w:type="dxa"/>
            <w:tcBorders>
              <w:top w:val="single" w:color="000000" w:sz="4" w:space="0"/>
              <w:left w:val="single" w:color="000000" w:sz="4" w:space="0"/>
              <w:bottom w:val="single" w:color="000000" w:sz="4" w:space="0"/>
              <w:right w:val="single" w:color="000000" w:sz="4" w:space="0"/>
            </w:tcBorders>
            <w:vAlign w:val="center"/>
          </w:tcPr>
          <w:p w14:paraId="0A2F8360">
            <w:pPr>
              <w:pStyle w:val="18"/>
              <w:jc w:val="center"/>
              <w:rPr>
                <w:rFonts w:ascii="Times New Roman"/>
                <w:sz w:val="10"/>
              </w:rPr>
            </w:pPr>
          </w:p>
        </w:tc>
        <w:tc>
          <w:tcPr>
            <w:tcW w:w="675" w:type="dxa"/>
            <w:tcBorders>
              <w:top w:val="single" w:color="000000" w:sz="4" w:space="0"/>
              <w:left w:val="single" w:color="000000" w:sz="4" w:space="0"/>
              <w:bottom w:val="single" w:color="000000" w:sz="4" w:space="0"/>
              <w:right w:val="single" w:color="000000" w:sz="4" w:space="0"/>
            </w:tcBorders>
            <w:vAlign w:val="center"/>
          </w:tcPr>
          <w:p w14:paraId="397B1FC7">
            <w:pPr>
              <w:pStyle w:val="18"/>
              <w:jc w:val="center"/>
              <w:rPr>
                <w:rFonts w:ascii="Times New Roman"/>
                <w:sz w:val="10"/>
              </w:rPr>
            </w:pPr>
          </w:p>
          <w:p w14:paraId="53A0D88A">
            <w:pPr>
              <w:pStyle w:val="18"/>
              <w:jc w:val="center"/>
              <w:rPr>
                <w:rFonts w:ascii="Times New Roman"/>
                <w:sz w:val="10"/>
              </w:rPr>
            </w:pPr>
          </w:p>
          <w:p w14:paraId="5578743E">
            <w:pPr>
              <w:pStyle w:val="18"/>
              <w:spacing w:before="59"/>
              <w:ind w:left="25"/>
              <w:jc w:val="center"/>
              <w:rPr>
                <w:sz w:val="11"/>
              </w:rPr>
            </w:pPr>
            <w:r>
              <w:rPr>
                <w:sz w:val="11"/>
              </w:rPr>
              <w:t>10 人及以上</w:t>
            </w:r>
          </w:p>
        </w:tc>
        <w:tc>
          <w:tcPr>
            <w:tcW w:w="740" w:type="dxa"/>
            <w:tcBorders>
              <w:top w:val="single" w:color="000000" w:sz="4" w:space="0"/>
              <w:left w:val="single" w:color="000000" w:sz="4" w:space="0"/>
              <w:bottom w:val="single" w:color="000000" w:sz="4" w:space="0"/>
              <w:right w:val="single" w:color="000000" w:sz="4" w:space="0"/>
            </w:tcBorders>
            <w:vAlign w:val="center"/>
          </w:tcPr>
          <w:p w14:paraId="30C95F7E">
            <w:pPr>
              <w:pStyle w:val="18"/>
              <w:spacing w:before="2"/>
              <w:jc w:val="center"/>
              <w:rPr>
                <w:rFonts w:ascii="Times New Roman"/>
                <w:sz w:val="10"/>
              </w:rPr>
            </w:pPr>
          </w:p>
          <w:p w14:paraId="7971664E">
            <w:pPr>
              <w:pStyle w:val="18"/>
              <w:ind w:left="25"/>
              <w:jc w:val="center"/>
              <w:rPr>
                <w:sz w:val="11"/>
              </w:rPr>
            </w:pPr>
            <w:r>
              <w:rPr>
                <w:sz w:val="11"/>
              </w:rPr>
              <w:t>100 万元及以</w:t>
            </w:r>
          </w:p>
          <w:p w14:paraId="243D0C57">
            <w:pPr>
              <w:pStyle w:val="18"/>
              <w:jc w:val="center"/>
              <w:rPr>
                <w:rFonts w:ascii="Times New Roman"/>
                <w:sz w:val="10"/>
              </w:rPr>
            </w:pPr>
          </w:p>
          <w:p w14:paraId="018CD7D5">
            <w:pPr>
              <w:pStyle w:val="18"/>
              <w:spacing w:before="88"/>
              <w:ind w:left="25"/>
              <w:jc w:val="center"/>
              <w:rPr>
                <w:sz w:val="11"/>
              </w:rPr>
            </w:pPr>
            <w:r>
              <w:rPr>
                <w:sz w:val="11"/>
              </w:rPr>
              <w:t>上</w:t>
            </w:r>
          </w:p>
        </w:tc>
        <w:tc>
          <w:tcPr>
            <w:tcW w:w="653" w:type="dxa"/>
            <w:tcBorders>
              <w:top w:val="single" w:color="000000" w:sz="4" w:space="0"/>
              <w:left w:val="single" w:color="000000" w:sz="4" w:space="0"/>
              <w:bottom w:val="single" w:color="000000" w:sz="4" w:space="0"/>
              <w:right w:val="single" w:color="000000" w:sz="4" w:space="0"/>
            </w:tcBorders>
            <w:vAlign w:val="center"/>
          </w:tcPr>
          <w:p w14:paraId="6B7FBB1A">
            <w:pPr>
              <w:pStyle w:val="18"/>
              <w:jc w:val="center"/>
              <w:rPr>
                <w:rFonts w:ascii="Times New Roman"/>
                <w:sz w:val="10"/>
              </w:rPr>
            </w:pPr>
          </w:p>
        </w:tc>
        <w:tc>
          <w:tcPr>
            <w:tcW w:w="707" w:type="dxa"/>
            <w:tcBorders>
              <w:top w:val="single" w:color="000000" w:sz="4" w:space="0"/>
              <w:left w:val="single" w:color="000000" w:sz="4" w:space="0"/>
              <w:bottom w:val="single" w:color="000000" w:sz="4" w:space="0"/>
              <w:right w:val="single" w:color="000000" w:sz="4" w:space="0"/>
            </w:tcBorders>
            <w:vAlign w:val="center"/>
          </w:tcPr>
          <w:p w14:paraId="76DD3863">
            <w:pPr>
              <w:pStyle w:val="18"/>
              <w:jc w:val="center"/>
              <w:rPr>
                <w:rFonts w:ascii="Times New Roman"/>
                <w:sz w:val="10"/>
              </w:rPr>
            </w:pPr>
          </w:p>
          <w:p w14:paraId="2B8C23DE">
            <w:pPr>
              <w:pStyle w:val="18"/>
              <w:jc w:val="center"/>
              <w:rPr>
                <w:rFonts w:ascii="Times New Roman"/>
                <w:sz w:val="10"/>
              </w:rPr>
            </w:pPr>
          </w:p>
          <w:p w14:paraId="14D4F0B8">
            <w:pPr>
              <w:pStyle w:val="18"/>
              <w:spacing w:before="59"/>
              <w:ind w:left="25"/>
              <w:jc w:val="center"/>
              <w:rPr>
                <w:sz w:val="11"/>
              </w:rPr>
            </w:pPr>
            <w:r>
              <w:rPr>
                <w:sz w:val="11"/>
              </w:rPr>
              <w:t>10 人以下</w:t>
            </w:r>
          </w:p>
        </w:tc>
        <w:tc>
          <w:tcPr>
            <w:tcW w:w="744" w:type="dxa"/>
            <w:tcBorders>
              <w:top w:val="single" w:color="000000" w:sz="4" w:space="0"/>
              <w:left w:val="single" w:color="000000" w:sz="4" w:space="0"/>
              <w:bottom w:val="single" w:color="000000" w:sz="4" w:space="0"/>
              <w:right w:val="single" w:color="000000" w:sz="4" w:space="0"/>
            </w:tcBorders>
            <w:vAlign w:val="center"/>
          </w:tcPr>
          <w:p w14:paraId="19303011">
            <w:pPr>
              <w:pStyle w:val="18"/>
              <w:spacing w:before="2"/>
              <w:jc w:val="center"/>
              <w:rPr>
                <w:rFonts w:ascii="Times New Roman"/>
                <w:sz w:val="10"/>
              </w:rPr>
            </w:pPr>
          </w:p>
          <w:p w14:paraId="06C37E3B">
            <w:pPr>
              <w:pStyle w:val="18"/>
              <w:ind w:left="25"/>
              <w:jc w:val="center"/>
              <w:rPr>
                <w:sz w:val="11"/>
              </w:rPr>
            </w:pPr>
            <w:r>
              <w:rPr>
                <w:sz w:val="11"/>
              </w:rPr>
              <w:t>100 万元以</w:t>
            </w:r>
          </w:p>
          <w:p w14:paraId="26B0EE8D">
            <w:pPr>
              <w:pStyle w:val="18"/>
              <w:jc w:val="center"/>
              <w:rPr>
                <w:rFonts w:ascii="Times New Roman"/>
                <w:sz w:val="10"/>
              </w:rPr>
            </w:pPr>
          </w:p>
          <w:p w14:paraId="167AC788">
            <w:pPr>
              <w:pStyle w:val="18"/>
              <w:spacing w:before="88"/>
              <w:ind w:left="25"/>
              <w:jc w:val="center"/>
              <w:rPr>
                <w:sz w:val="11"/>
              </w:rPr>
            </w:pPr>
            <w:r>
              <w:rPr>
                <w:sz w:val="11"/>
              </w:rPr>
              <w:t>下</w:t>
            </w:r>
          </w:p>
        </w:tc>
        <w:tc>
          <w:tcPr>
            <w:tcW w:w="925" w:type="dxa"/>
            <w:tcBorders>
              <w:top w:val="single" w:color="000000" w:sz="4" w:space="0"/>
              <w:left w:val="single" w:color="000000" w:sz="4" w:space="0"/>
              <w:bottom w:val="single" w:color="000000" w:sz="4" w:space="0"/>
            </w:tcBorders>
            <w:vAlign w:val="center"/>
          </w:tcPr>
          <w:p w14:paraId="65EAADE5">
            <w:pPr>
              <w:pStyle w:val="18"/>
              <w:jc w:val="center"/>
              <w:rPr>
                <w:rFonts w:ascii="Times New Roman"/>
                <w:sz w:val="10"/>
              </w:rPr>
            </w:pPr>
          </w:p>
        </w:tc>
      </w:tr>
      <w:tr w14:paraId="5B48E0A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17" w:hRule="atLeast"/>
        </w:trPr>
        <w:tc>
          <w:tcPr>
            <w:tcW w:w="1690" w:type="dxa"/>
            <w:tcBorders>
              <w:top w:val="single" w:color="000000" w:sz="4" w:space="0"/>
              <w:bottom w:val="single" w:color="000000" w:sz="4" w:space="0"/>
              <w:right w:val="single" w:color="000000" w:sz="4" w:space="0"/>
            </w:tcBorders>
            <w:vAlign w:val="center"/>
          </w:tcPr>
          <w:p w14:paraId="2E1FABA0">
            <w:pPr>
              <w:pStyle w:val="18"/>
              <w:jc w:val="center"/>
              <w:rPr>
                <w:rFonts w:ascii="Times New Roman"/>
                <w:sz w:val="10"/>
              </w:rPr>
            </w:pPr>
          </w:p>
          <w:p w14:paraId="30F2E5F7">
            <w:pPr>
              <w:pStyle w:val="18"/>
              <w:jc w:val="center"/>
              <w:rPr>
                <w:rFonts w:ascii="Times New Roman"/>
                <w:sz w:val="10"/>
              </w:rPr>
            </w:pPr>
          </w:p>
          <w:p w14:paraId="75F03388">
            <w:pPr>
              <w:pStyle w:val="18"/>
              <w:spacing w:before="59"/>
              <w:ind w:left="15"/>
              <w:jc w:val="center"/>
              <w:rPr>
                <w:sz w:val="11"/>
              </w:rPr>
            </w:pPr>
            <w:r>
              <w:rPr>
                <w:sz w:val="11"/>
              </w:rPr>
              <w:t>软件和信息技术服务业</w:t>
            </w:r>
          </w:p>
        </w:tc>
        <w:tc>
          <w:tcPr>
            <w:tcW w:w="632" w:type="dxa"/>
            <w:tcBorders>
              <w:top w:val="single" w:color="000000" w:sz="4" w:space="0"/>
              <w:left w:val="single" w:color="000000" w:sz="4" w:space="0"/>
              <w:bottom w:val="single" w:color="000000" w:sz="4" w:space="0"/>
              <w:right w:val="single" w:color="000000" w:sz="4" w:space="0"/>
            </w:tcBorders>
            <w:vAlign w:val="center"/>
          </w:tcPr>
          <w:p w14:paraId="1DE9FD30">
            <w:pPr>
              <w:pStyle w:val="18"/>
              <w:spacing w:before="2"/>
              <w:jc w:val="center"/>
              <w:rPr>
                <w:rFonts w:ascii="Times New Roman"/>
                <w:sz w:val="10"/>
              </w:rPr>
            </w:pPr>
          </w:p>
          <w:p w14:paraId="6645AA10">
            <w:pPr>
              <w:pStyle w:val="18"/>
              <w:ind w:left="25"/>
              <w:jc w:val="center"/>
              <w:rPr>
                <w:sz w:val="11"/>
              </w:rPr>
            </w:pPr>
            <w:r>
              <w:rPr>
                <w:sz w:val="11"/>
              </w:rPr>
              <w:t>300 人以</w:t>
            </w:r>
          </w:p>
          <w:p w14:paraId="7EF2CF0F">
            <w:pPr>
              <w:pStyle w:val="18"/>
              <w:jc w:val="center"/>
              <w:rPr>
                <w:rFonts w:ascii="Times New Roman"/>
                <w:sz w:val="10"/>
              </w:rPr>
            </w:pPr>
          </w:p>
          <w:p w14:paraId="05B1D387">
            <w:pPr>
              <w:pStyle w:val="18"/>
              <w:spacing w:before="88"/>
              <w:ind w:left="25"/>
              <w:jc w:val="center"/>
              <w:rPr>
                <w:sz w:val="11"/>
              </w:rPr>
            </w:pPr>
            <w:r>
              <w:rPr>
                <w:sz w:val="11"/>
              </w:rPr>
              <w:t>下</w:t>
            </w:r>
          </w:p>
        </w:tc>
        <w:tc>
          <w:tcPr>
            <w:tcW w:w="740" w:type="dxa"/>
            <w:tcBorders>
              <w:top w:val="single" w:color="000000" w:sz="4" w:space="0"/>
              <w:left w:val="single" w:color="000000" w:sz="4" w:space="0"/>
              <w:bottom w:val="single" w:color="000000" w:sz="4" w:space="0"/>
              <w:right w:val="single" w:color="000000" w:sz="4" w:space="0"/>
            </w:tcBorders>
            <w:vAlign w:val="center"/>
          </w:tcPr>
          <w:p w14:paraId="53067A37">
            <w:pPr>
              <w:pStyle w:val="18"/>
              <w:spacing w:before="2"/>
              <w:jc w:val="center"/>
              <w:rPr>
                <w:rFonts w:ascii="Times New Roman"/>
                <w:sz w:val="10"/>
              </w:rPr>
            </w:pPr>
          </w:p>
          <w:p w14:paraId="2F0014AE">
            <w:pPr>
              <w:pStyle w:val="18"/>
              <w:ind w:left="25"/>
              <w:jc w:val="center"/>
              <w:rPr>
                <w:sz w:val="11"/>
              </w:rPr>
            </w:pPr>
            <w:r>
              <w:rPr>
                <w:sz w:val="11"/>
              </w:rPr>
              <w:t>10000 万元以</w:t>
            </w:r>
          </w:p>
          <w:p w14:paraId="5A408D3B">
            <w:pPr>
              <w:pStyle w:val="18"/>
              <w:jc w:val="center"/>
              <w:rPr>
                <w:rFonts w:ascii="Times New Roman"/>
                <w:sz w:val="10"/>
              </w:rPr>
            </w:pPr>
          </w:p>
          <w:p w14:paraId="29D63F83">
            <w:pPr>
              <w:pStyle w:val="18"/>
              <w:spacing w:before="88"/>
              <w:ind w:left="25"/>
              <w:jc w:val="center"/>
              <w:rPr>
                <w:sz w:val="11"/>
              </w:rPr>
            </w:pPr>
            <w:r>
              <w:rPr>
                <w:sz w:val="11"/>
              </w:rPr>
              <w:t>下</w:t>
            </w:r>
          </w:p>
        </w:tc>
        <w:tc>
          <w:tcPr>
            <w:tcW w:w="792" w:type="dxa"/>
            <w:tcBorders>
              <w:top w:val="single" w:color="000000" w:sz="4" w:space="0"/>
              <w:left w:val="single" w:color="000000" w:sz="4" w:space="0"/>
              <w:bottom w:val="single" w:color="000000" w:sz="4" w:space="0"/>
              <w:right w:val="single" w:color="000000" w:sz="4" w:space="0"/>
            </w:tcBorders>
            <w:vAlign w:val="center"/>
          </w:tcPr>
          <w:p w14:paraId="6B7111C9">
            <w:pPr>
              <w:pStyle w:val="18"/>
              <w:jc w:val="center"/>
              <w:rPr>
                <w:rFonts w:ascii="Times New Roman"/>
                <w:sz w:val="10"/>
              </w:rPr>
            </w:pPr>
          </w:p>
        </w:tc>
        <w:tc>
          <w:tcPr>
            <w:tcW w:w="783" w:type="dxa"/>
            <w:tcBorders>
              <w:top w:val="single" w:color="000000" w:sz="4" w:space="0"/>
              <w:left w:val="single" w:color="000000" w:sz="4" w:space="0"/>
              <w:bottom w:val="single" w:color="000000" w:sz="4" w:space="0"/>
              <w:right w:val="single" w:color="000000" w:sz="4" w:space="0"/>
            </w:tcBorders>
            <w:vAlign w:val="center"/>
          </w:tcPr>
          <w:p w14:paraId="0C008053">
            <w:pPr>
              <w:pStyle w:val="18"/>
              <w:jc w:val="center"/>
              <w:rPr>
                <w:rFonts w:ascii="Times New Roman"/>
                <w:sz w:val="10"/>
              </w:rPr>
            </w:pPr>
          </w:p>
          <w:p w14:paraId="6D644E77">
            <w:pPr>
              <w:pStyle w:val="18"/>
              <w:jc w:val="center"/>
              <w:rPr>
                <w:rFonts w:ascii="Times New Roman"/>
                <w:sz w:val="10"/>
              </w:rPr>
            </w:pPr>
          </w:p>
          <w:p w14:paraId="6F33F0F9">
            <w:pPr>
              <w:pStyle w:val="18"/>
              <w:spacing w:before="59"/>
              <w:ind w:left="10" w:right="24"/>
              <w:jc w:val="center"/>
              <w:rPr>
                <w:sz w:val="11"/>
              </w:rPr>
            </w:pPr>
            <w:r>
              <w:rPr>
                <w:sz w:val="11"/>
              </w:rPr>
              <w:t>100 人及以上</w:t>
            </w:r>
          </w:p>
        </w:tc>
        <w:tc>
          <w:tcPr>
            <w:tcW w:w="921" w:type="dxa"/>
            <w:tcBorders>
              <w:top w:val="single" w:color="000000" w:sz="4" w:space="0"/>
              <w:left w:val="single" w:color="000000" w:sz="4" w:space="0"/>
              <w:bottom w:val="single" w:color="000000" w:sz="4" w:space="0"/>
              <w:right w:val="single" w:color="000000" w:sz="4" w:space="0"/>
            </w:tcBorders>
            <w:vAlign w:val="center"/>
          </w:tcPr>
          <w:p w14:paraId="60C4CAB4">
            <w:pPr>
              <w:pStyle w:val="18"/>
              <w:jc w:val="center"/>
              <w:rPr>
                <w:rFonts w:ascii="Times New Roman"/>
                <w:sz w:val="10"/>
              </w:rPr>
            </w:pPr>
          </w:p>
          <w:p w14:paraId="4C260330">
            <w:pPr>
              <w:pStyle w:val="18"/>
              <w:jc w:val="center"/>
              <w:rPr>
                <w:rFonts w:ascii="Times New Roman"/>
                <w:sz w:val="10"/>
              </w:rPr>
            </w:pPr>
          </w:p>
          <w:p w14:paraId="167976FC">
            <w:pPr>
              <w:pStyle w:val="18"/>
              <w:spacing w:before="59"/>
              <w:ind w:left="16" w:right="17"/>
              <w:jc w:val="center"/>
              <w:rPr>
                <w:sz w:val="11"/>
              </w:rPr>
            </w:pPr>
            <w:r>
              <w:rPr>
                <w:sz w:val="11"/>
              </w:rPr>
              <w:t>1000 万元及以上</w:t>
            </w:r>
          </w:p>
        </w:tc>
        <w:tc>
          <w:tcPr>
            <w:tcW w:w="696" w:type="dxa"/>
            <w:tcBorders>
              <w:top w:val="single" w:color="000000" w:sz="4" w:space="0"/>
              <w:left w:val="single" w:color="000000" w:sz="4" w:space="0"/>
              <w:bottom w:val="single" w:color="000000" w:sz="4" w:space="0"/>
              <w:right w:val="single" w:color="000000" w:sz="4" w:space="0"/>
            </w:tcBorders>
            <w:vAlign w:val="center"/>
          </w:tcPr>
          <w:p w14:paraId="3A03B842">
            <w:pPr>
              <w:pStyle w:val="18"/>
              <w:jc w:val="center"/>
              <w:rPr>
                <w:rFonts w:ascii="Times New Roman"/>
                <w:sz w:val="10"/>
              </w:rPr>
            </w:pPr>
          </w:p>
        </w:tc>
        <w:tc>
          <w:tcPr>
            <w:tcW w:w="675" w:type="dxa"/>
            <w:tcBorders>
              <w:top w:val="single" w:color="000000" w:sz="4" w:space="0"/>
              <w:left w:val="single" w:color="000000" w:sz="4" w:space="0"/>
              <w:bottom w:val="single" w:color="000000" w:sz="4" w:space="0"/>
              <w:right w:val="single" w:color="000000" w:sz="4" w:space="0"/>
            </w:tcBorders>
            <w:vAlign w:val="center"/>
          </w:tcPr>
          <w:p w14:paraId="51BB2B2C">
            <w:pPr>
              <w:pStyle w:val="18"/>
              <w:jc w:val="center"/>
              <w:rPr>
                <w:rFonts w:ascii="Times New Roman"/>
                <w:sz w:val="10"/>
              </w:rPr>
            </w:pPr>
          </w:p>
          <w:p w14:paraId="04719BF6">
            <w:pPr>
              <w:pStyle w:val="18"/>
              <w:jc w:val="center"/>
              <w:rPr>
                <w:rFonts w:ascii="Times New Roman"/>
                <w:sz w:val="10"/>
              </w:rPr>
            </w:pPr>
          </w:p>
          <w:p w14:paraId="4EE8E940">
            <w:pPr>
              <w:pStyle w:val="18"/>
              <w:spacing w:before="59"/>
              <w:ind w:left="25"/>
              <w:jc w:val="center"/>
              <w:rPr>
                <w:sz w:val="11"/>
              </w:rPr>
            </w:pPr>
            <w:r>
              <w:rPr>
                <w:sz w:val="11"/>
              </w:rPr>
              <w:t>10 人及以上</w:t>
            </w:r>
          </w:p>
        </w:tc>
        <w:tc>
          <w:tcPr>
            <w:tcW w:w="740" w:type="dxa"/>
            <w:tcBorders>
              <w:top w:val="single" w:color="000000" w:sz="4" w:space="0"/>
              <w:left w:val="single" w:color="000000" w:sz="4" w:space="0"/>
              <w:bottom w:val="single" w:color="000000" w:sz="4" w:space="0"/>
              <w:right w:val="single" w:color="000000" w:sz="4" w:space="0"/>
            </w:tcBorders>
            <w:vAlign w:val="center"/>
          </w:tcPr>
          <w:p w14:paraId="7CFD6A09">
            <w:pPr>
              <w:pStyle w:val="18"/>
              <w:spacing w:before="2"/>
              <w:jc w:val="center"/>
              <w:rPr>
                <w:rFonts w:ascii="Times New Roman"/>
                <w:sz w:val="10"/>
              </w:rPr>
            </w:pPr>
          </w:p>
          <w:p w14:paraId="57FEC9BF">
            <w:pPr>
              <w:pStyle w:val="18"/>
              <w:ind w:left="25"/>
              <w:jc w:val="center"/>
              <w:rPr>
                <w:sz w:val="11"/>
              </w:rPr>
            </w:pPr>
            <w:r>
              <w:rPr>
                <w:sz w:val="11"/>
              </w:rPr>
              <w:t>50 万元及以</w:t>
            </w:r>
          </w:p>
          <w:p w14:paraId="7E74CD7A">
            <w:pPr>
              <w:pStyle w:val="18"/>
              <w:jc w:val="center"/>
              <w:rPr>
                <w:rFonts w:ascii="Times New Roman"/>
                <w:sz w:val="10"/>
              </w:rPr>
            </w:pPr>
          </w:p>
          <w:p w14:paraId="1FB41ACC">
            <w:pPr>
              <w:pStyle w:val="18"/>
              <w:spacing w:before="88"/>
              <w:ind w:left="25"/>
              <w:jc w:val="center"/>
              <w:rPr>
                <w:sz w:val="11"/>
              </w:rPr>
            </w:pPr>
            <w:r>
              <w:rPr>
                <w:sz w:val="11"/>
              </w:rPr>
              <w:t>上</w:t>
            </w:r>
          </w:p>
        </w:tc>
        <w:tc>
          <w:tcPr>
            <w:tcW w:w="653" w:type="dxa"/>
            <w:tcBorders>
              <w:top w:val="single" w:color="000000" w:sz="4" w:space="0"/>
              <w:left w:val="single" w:color="000000" w:sz="4" w:space="0"/>
              <w:bottom w:val="single" w:color="000000" w:sz="4" w:space="0"/>
              <w:right w:val="single" w:color="000000" w:sz="4" w:space="0"/>
            </w:tcBorders>
            <w:vAlign w:val="center"/>
          </w:tcPr>
          <w:p w14:paraId="684575F2">
            <w:pPr>
              <w:pStyle w:val="18"/>
              <w:jc w:val="center"/>
              <w:rPr>
                <w:rFonts w:ascii="Times New Roman"/>
                <w:sz w:val="10"/>
              </w:rPr>
            </w:pPr>
          </w:p>
        </w:tc>
        <w:tc>
          <w:tcPr>
            <w:tcW w:w="707" w:type="dxa"/>
            <w:tcBorders>
              <w:top w:val="single" w:color="000000" w:sz="4" w:space="0"/>
              <w:left w:val="single" w:color="000000" w:sz="4" w:space="0"/>
              <w:bottom w:val="single" w:color="000000" w:sz="4" w:space="0"/>
              <w:right w:val="single" w:color="000000" w:sz="4" w:space="0"/>
            </w:tcBorders>
            <w:vAlign w:val="center"/>
          </w:tcPr>
          <w:p w14:paraId="621B92C0">
            <w:pPr>
              <w:pStyle w:val="18"/>
              <w:jc w:val="center"/>
              <w:rPr>
                <w:rFonts w:ascii="Times New Roman"/>
                <w:sz w:val="10"/>
              </w:rPr>
            </w:pPr>
          </w:p>
          <w:p w14:paraId="354A5EB1">
            <w:pPr>
              <w:pStyle w:val="18"/>
              <w:jc w:val="center"/>
              <w:rPr>
                <w:rFonts w:ascii="Times New Roman"/>
                <w:sz w:val="10"/>
              </w:rPr>
            </w:pPr>
          </w:p>
          <w:p w14:paraId="7DA5534C">
            <w:pPr>
              <w:pStyle w:val="18"/>
              <w:spacing w:before="59"/>
              <w:ind w:left="25"/>
              <w:jc w:val="center"/>
              <w:rPr>
                <w:sz w:val="11"/>
              </w:rPr>
            </w:pPr>
            <w:r>
              <w:rPr>
                <w:sz w:val="11"/>
              </w:rPr>
              <w:t>10 人以下</w:t>
            </w:r>
          </w:p>
        </w:tc>
        <w:tc>
          <w:tcPr>
            <w:tcW w:w="744" w:type="dxa"/>
            <w:tcBorders>
              <w:top w:val="single" w:color="000000" w:sz="4" w:space="0"/>
              <w:left w:val="single" w:color="000000" w:sz="4" w:space="0"/>
              <w:bottom w:val="single" w:color="000000" w:sz="4" w:space="0"/>
              <w:right w:val="single" w:color="000000" w:sz="4" w:space="0"/>
            </w:tcBorders>
            <w:vAlign w:val="center"/>
          </w:tcPr>
          <w:p w14:paraId="67E854E0">
            <w:pPr>
              <w:pStyle w:val="18"/>
              <w:jc w:val="center"/>
              <w:rPr>
                <w:rFonts w:ascii="Times New Roman"/>
                <w:sz w:val="10"/>
              </w:rPr>
            </w:pPr>
          </w:p>
          <w:p w14:paraId="7327C10D">
            <w:pPr>
              <w:pStyle w:val="18"/>
              <w:jc w:val="center"/>
              <w:rPr>
                <w:rFonts w:ascii="Times New Roman"/>
                <w:sz w:val="10"/>
              </w:rPr>
            </w:pPr>
          </w:p>
          <w:p w14:paraId="7CE002A5">
            <w:pPr>
              <w:pStyle w:val="18"/>
              <w:spacing w:before="59"/>
              <w:ind w:left="10" w:right="32"/>
              <w:jc w:val="center"/>
              <w:rPr>
                <w:sz w:val="11"/>
              </w:rPr>
            </w:pPr>
            <w:r>
              <w:rPr>
                <w:sz w:val="11"/>
              </w:rPr>
              <w:t>50 万元以下</w:t>
            </w:r>
          </w:p>
        </w:tc>
        <w:tc>
          <w:tcPr>
            <w:tcW w:w="925" w:type="dxa"/>
            <w:tcBorders>
              <w:top w:val="single" w:color="000000" w:sz="4" w:space="0"/>
              <w:left w:val="single" w:color="000000" w:sz="4" w:space="0"/>
              <w:bottom w:val="single" w:color="000000" w:sz="4" w:space="0"/>
            </w:tcBorders>
            <w:vAlign w:val="center"/>
          </w:tcPr>
          <w:p w14:paraId="70F7F709">
            <w:pPr>
              <w:pStyle w:val="18"/>
              <w:jc w:val="center"/>
              <w:rPr>
                <w:rFonts w:ascii="Times New Roman"/>
                <w:sz w:val="10"/>
              </w:rPr>
            </w:pPr>
          </w:p>
        </w:tc>
      </w:tr>
      <w:tr w14:paraId="4A36200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17" w:hRule="atLeast"/>
        </w:trPr>
        <w:tc>
          <w:tcPr>
            <w:tcW w:w="1690" w:type="dxa"/>
            <w:tcBorders>
              <w:top w:val="single" w:color="000000" w:sz="4" w:space="0"/>
              <w:bottom w:val="single" w:color="000000" w:sz="4" w:space="0"/>
              <w:right w:val="single" w:color="000000" w:sz="4" w:space="0"/>
            </w:tcBorders>
            <w:vAlign w:val="center"/>
          </w:tcPr>
          <w:p w14:paraId="1E2E9DF1">
            <w:pPr>
              <w:pStyle w:val="18"/>
              <w:jc w:val="center"/>
              <w:rPr>
                <w:rFonts w:ascii="Times New Roman"/>
                <w:sz w:val="10"/>
              </w:rPr>
            </w:pPr>
          </w:p>
          <w:p w14:paraId="7102F1F6">
            <w:pPr>
              <w:pStyle w:val="18"/>
              <w:jc w:val="center"/>
              <w:rPr>
                <w:rFonts w:ascii="Times New Roman"/>
                <w:sz w:val="10"/>
              </w:rPr>
            </w:pPr>
          </w:p>
          <w:p w14:paraId="60579196">
            <w:pPr>
              <w:pStyle w:val="18"/>
              <w:spacing w:before="59"/>
              <w:ind w:left="15"/>
              <w:jc w:val="center"/>
              <w:rPr>
                <w:sz w:val="11"/>
              </w:rPr>
            </w:pPr>
            <w:r>
              <w:rPr>
                <w:sz w:val="11"/>
              </w:rPr>
              <w:t>房地产开发经营</w:t>
            </w:r>
          </w:p>
        </w:tc>
        <w:tc>
          <w:tcPr>
            <w:tcW w:w="632" w:type="dxa"/>
            <w:tcBorders>
              <w:top w:val="single" w:color="000000" w:sz="4" w:space="0"/>
              <w:left w:val="single" w:color="000000" w:sz="4" w:space="0"/>
              <w:bottom w:val="single" w:color="000000" w:sz="4" w:space="0"/>
              <w:right w:val="single" w:color="000000" w:sz="4" w:space="0"/>
            </w:tcBorders>
            <w:vAlign w:val="center"/>
          </w:tcPr>
          <w:p w14:paraId="33F59FAE">
            <w:pPr>
              <w:pStyle w:val="18"/>
              <w:spacing w:before="2"/>
              <w:jc w:val="center"/>
              <w:rPr>
                <w:rFonts w:ascii="Times New Roman"/>
                <w:sz w:val="10"/>
              </w:rPr>
            </w:pPr>
          </w:p>
          <w:p w14:paraId="06A1DB8D">
            <w:pPr>
              <w:pStyle w:val="18"/>
              <w:ind w:left="25"/>
              <w:jc w:val="center"/>
              <w:rPr>
                <w:sz w:val="11"/>
              </w:rPr>
            </w:pPr>
            <w:r>
              <w:rPr>
                <w:sz w:val="11"/>
              </w:rPr>
              <w:t>200000 万</w:t>
            </w:r>
          </w:p>
          <w:p w14:paraId="39B6C23E">
            <w:pPr>
              <w:pStyle w:val="18"/>
              <w:jc w:val="center"/>
              <w:rPr>
                <w:rFonts w:ascii="Times New Roman"/>
                <w:sz w:val="10"/>
              </w:rPr>
            </w:pPr>
          </w:p>
          <w:p w14:paraId="726E6C0D">
            <w:pPr>
              <w:pStyle w:val="18"/>
              <w:spacing w:before="88"/>
              <w:ind w:left="25"/>
              <w:jc w:val="center"/>
              <w:rPr>
                <w:sz w:val="11"/>
              </w:rPr>
            </w:pPr>
            <w:r>
              <w:rPr>
                <w:sz w:val="11"/>
              </w:rPr>
              <w:t>元以下</w:t>
            </w:r>
          </w:p>
        </w:tc>
        <w:tc>
          <w:tcPr>
            <w:tcW w:w="740" w:type="dxa"/>
            <w:tcBorders>
              <w:top w:val="single" w:color="000000" w:sz="4" w:space="0"/>
              <w:left w:val="single" w:color="000000" w:sz="4" w:space="0"/>
              <w:bottom w:val="single" w:color="000000" w:sz="4" w:space="0"/>
              <w:right w:val="single" w:color="000000" w:sz="4" w:space="0"/>
            </w:tcBorders>
            <w:vAlign w:val="center"/>
          </w:tcPr>
          <w:p w14:paraId="4D04D77D">
            <w:pPr>
              <w:pStyle w:val="18"/>
              <w:spacing w:before="2"/>
              <w:jc w:val="center"/>
              <w:rPr>
                <w:rFonts w:ascii="Times New Roman"/>
                <w:sz w:val="10"/>
              </w:rPr>
            </w:pPr>
          </w:p>
          <w:p w14:paraId="5D249B76">
            <w:pPr>
              <w:pStyle w:val="18"/>
              <w:ind w:left="25"/>
              <w:jc w:val="center"/>
              <w:rPr>
                <w:sz w:val="11"/>
              </w:rPr>
            </w:pPr>
            <w:r>
              <w:rPr>
                <w:sz w:val="11"/>
              </w:rPr>
              <w:t>10000 万元以</w:t>
            </w:r>
          </w:p>
          <w:p w14:paraId="1A050978">
            <w:pPr>
              <w:pStyle w:val="18"/>
              <w:jc w:val="center"/>
              <w:rPr>
                <w:rFonts w:ascii="Times New Roman"/>
                <w:sz w:val="10"/>
              </w:rPr>
            </w:pPr>
          </w:p>
          <w:p w14:paraId="5D8BC7BE">
            <w:pPr>
              <w:pStyle w:val="18"/>
              <w:spacing w:before="88"/>
              <w:ind w:left="25"/>
              <w:jc w:val="center"/>
              <w:rPr>
                <w:sz w:val="11"/>
              </w:rPr>
            </w:pPr>
            <w:r>
              <w:rPr>
                <w:sz w:val="11"/>
              </w:rPr>
              <w:t>下</w:t>
            </w:r>
          </w:p>
        </w:tc>
        <w:tc>
          <w:tcPr>
            <w:tcW w:w="792" w:type="dxa"/>
            <w:tcBorders>
              <w:top w:val="single" w:color="000000" w:sz="4" w:space="0"/>
              <w:left w:val="single" w:color="000000" w:sz="4" w:space="0"/>
              <w:bottom w:val="single" w:color="000000" w:sz="4" w:space="0"/>
              <w:right w:val="single" w:color="000000" w:sz="4" w:space="0"/>
            </w:tcBorders>
            <w:vAlign w:val="center"/>
          </w:tcPr>
          <w:p w14:paraId="57CEFD77">
            <w:pPr>
              <w:pStyle w:val="18"/>
              <w:jc w:val="center"/>
              <w:rPr>
                <w:rFonts w:ascii="Times New Roman"/>
                <w:sz w:val="10"/>
              </w:rPr>
            </w:pPr>
          </w:p>
        </w:tc>
        <w:tc>
          <w:tcPr>
            <w:tcW w:w="783" w:type="dxa"/>
            <w:tcBorders>
              <w:top w:val="single" w:color="000000" w:sz="4" w:space="0"/>
              <w:left w:val="single" w:color="000000" w:sz="4" w:space="0"/>
              <w:bottom w:val="single" w:color="000000" w:sz="4" w:space="0"/>
              <w:right w:val="single" w:color="000000" w:sz="4" w:space="0"/>
            </w:tcBorders>
            <w:vAlign w:val="center"/>
          </w:tcPr>
          <w:p w14:paraId="53DE22C7">
            <w:pPr>
              <w:pStyle w:val="18"/>
              <w:jc w:val="center"/>
              <w:rPr>
                <w:rFonts w:ascii="Times New Roman"/>
                <w:sz w:val="10"/>
              </w:rPr>
            </w:pPr>
          </w:p>
        </w:tc>
        <w:tc>
          <w:tcPr>
            <w:tcW w:w="921" w:type="dxa"/>
            <w:tcBorders>
              <w:top w:val="single" w:color="000000" w:sz="4" w:space="0"/>
              <w:left w:val="single" w:color="000000" w:sz="4" w:space="0"/>
              <w:bottom w:val="single" w:color="000000" w:sz="4" w:space="0"/>
              <w:right w:val="single" w:color="000000" w:sz="4" w:space="0"/>
            </w:tcBorders>
            <w:vAlign w:val="center"/>
          </w:tcPr>
          <w:p w14:paraId="320DACD1">
            <w:pPr>
              <w:pStyle w:val="18"/>
              <w:jc w:val="center"/>
              <w:rPr>
                <w:rFonts w:ascii="Times New Roman"/>
                <w:sz w:val="10"/>
              </w:rPr>
            </w:pPr>
          </w:p>
          <w:p w14:paraId="54CC41B0">
            <w:pPr>
              <w:pStyle w:val="18"/>
              <w:jc w:val="center"/>
              <w:rPr>
                <w:rFonts w:ascii="Times New Roman"/>
                <w:sz w:val="10"/>
              </w:rPr>
            </w:pPr>
          </w:p>
          <w:p w14:paraId="1134A00F">
            <w:pPr>
              <w:pStyle w:val="18"/>
              <w:spacing w:before="59"/>
              <w:ind w:left="16" w:right="17"/>
              <w:jc w:val="center"/>
              <w:rPr>
                <w:sz w:val="11"/>
              </w:rPr>
            </w:pPr>
            <w:r>
              <w:rPr>
                <w:sz w:val="11"/>
              </w:rPr>
              <w:t>1000 万元及以上</w:t>
            </w:r>
          </w:p>
        </w:tc>
        <w:tc>
          <w:tcPr>
            <w:tcW w:w="696" w:type="dxa"/>
            <w:tcBorders>
              <w:top w:val="single" w:color="000000" w:sz="4" w:space="0"/>
              <w:left w:val="single" w:color="000000" w:sz="4" w:space="0"/>
              <w:bottom w:val="single" w:color="000000" w:sz="4" w:space="0"/>
              <w:right w:val="single" w:color="000000" w:sz="4" w:space="0"/>
            </w:tcBorders>
            <w:vAlign w:val="center"/>
          </w:tcPr>
          <w:p w14:paraId="50B62E68">
            <w:pPr>
              <w:pStyle w:val="18"/>
              <w:spacing w:before="2"/>
              <w:jc w:val="center"/>
              <w:rPr>
                <w:rFonts w:ascii="Times New Roman"/>
                <w:sz w:val="10"/>
              </w:rPr>
            </w:pPr>
          </w:p>
          <w:p w14:paraId="6BA0860D">
            <w:pPr>
              <w:pStyle w:val="18"/>
              <w:ind w:left="24"/>
              <w:jc w:val="center"/>
              <w:rPr>
                <w:sz w:val="11"/>
              </w:rPr>
            </w:pPr>
            <w:r>
              <w:rPr>
                <w:sz w:val="11"/>
              </w:rPr>
              <w:t>5000 万元及</w:t>
            </w:r>
          </w:p>
          <w:p w14:paraId="56B34079">
            <w:pPr>
              <w:pStyle w:val="18"/>
              <w:jc w:val="center"/>
              <w:rPr>
                <w:rFonts w:ascii="Times New Roman"/>
                <w:sz w:val="10"/>
              </w:rPr>
            </w:pPr>
          </w:p>
          <w:p w14:paraId="2A65948A">
            <w:pPr>
              <w:pStyle w:val="18"/>
              <w:spacing w:before="88"/>
              <w:ind w:left="24"/>
              <w:jc w:val="center"/>
              <w:rPr>
                <w:sz w:val="11"/>
              </w:rPr>
            </w:pPr>
            <w:r>
              <w:rPr>
                <w:sz w:val="11"/>
              </w:rPr>
              <w:t>以上</w:t>
            </w:r>
          </w:p>
        </w:tc>
        <w:tc>
          <w:tcPr>
            <w:tcW w:w="675" w:type="dxa"/>
            <w:tcBorders>
              <w:top w:val="single" w:color="000000" w:sz="4" w:space="0"/>
              <w:left w:val="single" w:color="000000" w:sz="4" w:space="0"/>
              <w:bottom w:val="single" w:color="000000" w:sz="4" w:space="0"/>
              <w:right w:val="single" w:color="000000" w:sz="4" w:space="0"/>
            </w:tcBorders>
            <w:vAlign w:val="center"/>
          </w:tcPr>
          <w:p w14:paraId="2069E484">
            <w:pPr>
              <w:pStyle w:val="18"/>
              <w:jc w:val="center"/>
              <w:rPr>
                <w:rFonts w:ascii="Times New Roman"/>
                <w:sz w:val="10"/>
              </w:rPr>
            </w:pPr>
          </w:p>
        </w:tc>
        <w:tc>
          <w:tcPr>
            <w:tcW w:w="740" w:type="dxa"/>
            <w:tcBorders>
              <w:top w:val="single" w:color="000000" w:sz="4" w:space="0"/>
              <w:left w:val="single" w:color="000000" w:sz="4" w:space="0"/>
              <w:bottom w:val="single" w:color="000000" w:sz="4" w:space="0"/>
              <w:right w:val="single" w:color="000000" w:sz="4" w:space="0"/>
            </w:tcBorders>
            <w:vAlign w:val="center"/>
          </w:tcPr>
          <w:p w14:paraId="4A83C88B">
            <w:pPr>
              <w:pStyle w:val="18"/>
              <w:spacing w:before="2"/>
              <w:jc w:val="center"/>
              <w:rPr>
                <w:rFonts w:ascii="Times New Roman"/>
                <w:sz w:val="10"/>
              </w:rPr>
            </w:pPr>
          </w:p>
          <w:p w14:paraId="191DC916">
            <w:pPr>
              <w:pStyle w:val="18"/>
              <w:ind w:left="25"/>
              <w:jc w:val="center"/>
              <w:rPr>
                <w:sz w:val="11"/>
              </w:rPr>
            </w:pPr>
            <w:r>
              <w:rPr>
                <w:sz w:val="11"/>
              </w:rPr>
              <w:t>100 万元及以</w:t>
            </w:r>
          </w:p>
          <w:p w14:paraId="0AD55D14">
            <w:pPr>
              <w:pStyle w:val="18"/>
              <w:jc w:val="center"/>
              <w:rPr>
                <w:rFonts w:ascii="Times New Roman"/>
                <w:sz w:val="10"/>
              </w:rPr>
            </w:pPr>
          </w:p>
          <w:p w14:paraId="60FF326B">
            <w:pPr>
              <w:pStyle w:val="18"/>
              <w:spacing w:before="88"/>
              <w:ind w:left="25"/>
              <w:jc w:val="center"/>
              <w:rPr>
                <w:sz w:val="11"/>
              </w:rPr>
            </w:pPr>
            <w:r>
              <w:rPr>
                <w:sz w:val="11"/>
              </w:rPr>
              <w:t>上</w:t>
            </w:r>
          </w:p>
        </w:tc>
        <w:tc>
          <w:tcPr>
            <w:tcW w:w="653" w:type="dxa"/>
            <w:tcBorders>
              <w:top w:val="single" w:color="000000" w:sz="4" w:space="0"/>
              <w:left w:val="single" w:color="000000" w:sz="4" w:space="0"/>
              <w:bottom w:val="single" w:color="000000" w:sz="4" w:space="0"/>
              <w:right w:val="single" w:color="000000" w:sz="4" w:space="0"/>
            </w:tcBorders>
            <w:vAlign w:val="center"/>
          </w:tcPr>
          <w:p w14:paraId="1E54811C">
            <w:pPr>
              <w:pStyle w:val="18"/>
              <w:spacing w:before="2"/>
              <w:jc w:val="center"/>
              <w:rPr>
                <w:rFonts w:ascii="Times New Roman"/>
                <w:sz w:val="10"/>
              </w:rPr>
            </w:pPr>
          </w:p>
          <w:p w14:paraId="7720DA89">
            <w:pPr>
              <w:pStyle w:val="18"/>
              <w:ind w:left="25"/>
              <w:jc w:val="center"/>
              <w:rPr>
                <w:sz w:val="11"/>
              </w:rPr>
            </w:pPr>
            <w:r>
              <w:rPr>
                <w:sz w:val="11"/>
              </w:rPr>
              <w:t>2000 万元及</w:t>
            </w:r>
          </w:p>
          <w:p w14:paraId="7066F98D">
            <w:pPr>
              <w:pStyle w:val="18"/>
              <w:jc w:val="center"/>
              <w:rPr>
                <w:rFonts w:ascii="Times New Roman"/>
                <w:sz w:val="10"/>
              </w:rPr>
            </w:pPr>
          </w:p>
          <w:p w14:paraId="62B4750C">
            <w:pPr>
              <w:pStyle w:val="18"/>
              <w:spacing w:before="88"/>
              <w:ind w:left="25"/>
              <w:jc w:val="center"/>
              <w:rPr>
                <w:sz w:val="11"/>
              </w:rPr>
            </w:pPr>
            <w:r>
              <w:rPr>
                <w:sz w:val="11"/>
              </w:rPr>
              <w:t>以上</w:t>
            </w:r>
          </w:p>
        </w:tc>
        <w:tc>
          <w:tcPr>
            <w:tcW w:w="707" w:type="dxa"/>
            <w:tcBorders>
              <w:top w:val="single" w:color="000000" w:sz="4" w:space="0"/>
              <w:left w:val="single" w:color="000000" w:sz="4" w:space="0"/>
              <w:bottom w:val="single" w:color="000000" w:sz="4" w:space="0"/>
              <w:right w:val="single" w:color="000000" w:sz="4" w:space="0"/>
            </w:tcBorders>
            <w:vAlign w:val="center"/>
          </w:tcPr>
          <w:p w14:paraId="5AB39A2C">
            <w:pPr>
              <w:pStyle w:val="18"/>
              <w:jc w:val="center"/>
              <w:rPr>
                <w:rFonts w:ascii="Times New Roman"/>
                <w:sz w:val="10"/>
              </w:rPr>
            </w:pPr>
          </w:p>
        </w:tc>
        <w:tc>
          <w:tcPr>
            <w:tcW w:w="744" w:type="dxa"/>
            <w:tcBorders>
              <w:top w:val="single" w:color="000000" w:sz="4" w:space="0"/>
              <w:left w:val="single" w:color="000000" w:sz="4" w:space="0"/>
              <w:bottom w:val="single" w:color="000000" w:sz="4" w:space="0"/>
              <w:right w:val="single" w:color="000000" w:sz="4" w:space="0"/>
            </w:tcBorders>
            <w:vAlign w:val="center"/>
          </w:tcPr>
          <w:p w14:paraId="1DA1DF62">
            <w:pPr>
              <w:pStyle w:val="18"/>
              <w:spacing w:before="2"/>
              <w:jc w:val="center"/>
              <w:rPr>
                <w:rFonts w:ascii="Times New Roman"/>
                <w:sz w:val="10"/>
              </w:rPr>
            </w:pPr>
          </w:p>
          <w:p w14:paraId="1D5B6C80">
            <w:pPr>
              <w:pStyle w:val="18"/>
              <w:ind w:left="25"/>
              <w:jc w:val="center"/>
              <w:rPr>
                <w:sz w:val="11"/>
              </w:rPr>
            </w:pPr>
            <w:r>
              <w:rPr>
                <w:sz w:val="11"/>
              </w:rPr>
              <w:t>100 万元以</w:t>
            </w:r>
          </w:p>
          <w:p w14:paraId="5AAFEC24">
            <w:pPr>
              <w:pStyle w:val="18"/>
              <w:jc w:val="center"/>
              <w:rPr>
                <w:rFonts w:ascii="Times New Roman"/>
                <w:sz w:val="10"/>
              </w:rPr>
            </w:pPr>
          </w:p>
          <w:p w14:paraId="6E692D73">
            <w:pPr>
              <w:pStyle w:val="18"/>
              <w:spacing w:before="88"/>
              <w:ind w:left="25"/>
              <w:jc w:val="center"/>
              <w:rPr>
                <w:sz w:val="11"/>
              </w:rPr>
            </w:pPr>
            <w:r>
              <w:rPr>
                <w:sz w:val="11"/>
              </w:rPr>
              <w:t>下</w:t>
            </w:r>
          </w:p>
        </w:tc>
        <w:tc>
          <w:tcPr>
            <w:tcW w:w="925" w:type="dxa"/>
            <w:tcBorders>
              <w:top w:val="single" w:color="000000" w:sz="4" w:space="0"/>
              <w:left w:val="single" w:color="000000" w:sz="4" w:space="0"/>
              <w:bottom w:val="single" w:color="000000" w:sz="4" w:space="0"/>
            </w:tcBorders>
            <w:vAlign w:val="center"/>
          </w:tcPr>
          <w:p w14:paraId="2EF0AC6D">
            <w:pPr>
              <w:pStyle w:val="18"/>
              <w:spacing w:before="2"/>
              <w:jc w:val="center"/>
              <w:rPr>
                <w:rFonts w:ascii="Times New Roman"/>
                <w:sz w:val="10"/>
              </w:rPr>
            </w:pPr>
          </w:p>
          <w:p w14:paraId="1DD4CD75">
            <w:pPr>
              <w:pStyle w:val="18"/>
              <w:ind w:left="25"/>
              <w:jc w:val="center"/>
              <w:rPr>
                <w:sz w:val="11"/>
              </w:rPr>
            </w:pPr>
            <w:r>
              <w:rPr>
                <w:spacing w:val="3"/>
                <w:sz w:val="11"/>
              </w:rPr>
              <w:t>2000</w:t>
            </w:r>
            <w:r>
              <w:rPr>
                <w:spacing w:val="-12"/>
                <w:sz w:val="11"/>
              </w:rPr>
              <w:t xml:space="preserve"> 万</w:t>
            </w:r>
          </w:p>
          <w:p w14:paraId="46E90777">
            <w:pPr>
              <w:pStyle w:val="18"/>
              <w:jc w:val="center"/>
              <w:rPr>
                <w:rFonts w:ascii="Times New Roman"/>
                <w:sz w:val="10"/>
              </w:rPr>
            </w:pPr>
          </w:p>
          <w:p w14:paraId="0C1CECC3">
            <w:pPr>
              <w:pStyle w:val="18"/>
              <w:spacing w:before="88"/>
              <w:ind w:left="25"/>
              <w:jc w:val="center"/>
              <w:rPr>
                <w:sz w:val="11"/>
              </w:rPr>
            </w:pPr>
            <w:r>
              <w:rPr>
                <w:spacing w:val="6"/>
                <w:sz w:val="11"/>
              </w:rPr>
              <w:t>元以下</w:t>
            </w:r>
          </w:p>
        </w:tc>
      </w:tr>
      <w:tr w14:paraId="58223DC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18" w:hRule="atLeast"/>
        </w:trPr>
        <w:tc>
          <w:tcPr>
            <w:tcW w:w="1690" w:type="dxa"/>
            <w:tcBorders>
              <w:top w:val="single" w:color="000000" w:sz="4" w:space="0"/>
              <w:bottom w:val="single" w:color="000000" w:sz="4" w:space="0"/>
              <w:right w:val="single" w:color="000000" w:sz="4" w:space="0"/>
            </w:tcBorders>
            <w:vAlign w:val="center"/>
          </w:tcPr>
          <w:p w14:paraId="1CB6016C">
            <w:pPr>
              <w:pStyle w:val="18"/>
              <w:jc w:val="center"/>
              <w:rPr>
                <w:rFonts w:ascii="Times New Roman"/>
                <w:sz w:val="10"/>
              </w:rPr>
            </w:pPr>
          </w:p>
          <w:p w14:paraId="2E5AD650">
            <w:pPr>
              <w:pStyle w:val="18"/>
              <w:jc w:val="center"/>
              <w:rPr>
                <w:rFonts w:ascii="Times New Roman"/>
                <w:sz w:val="10"/>
              </w:rPr>
            </w:pPr>
          </w:p>
          <w:p w14:paraId="015E3EAA">
            <w:pPr>
              <w:pStyle w:val="18"/>
              <w:spacing w:before="59"/>
              <w:ind w:left="15"/>
              <w:jc w:val="center"/>
              <w:rPr>
                <w:sz w:val="11"/>
              </w:rPr>
            </w:pPr>
            <w:r>
              <w:rPr>
                <w:sz w:val="11"/>
              </w:rPr>
              <w:t>物业管理</w:t>
            </w:r>
          </w:p>
        </w:tc>
        <w:tc>
          <w:tcPr>
            <w:tcW w:w="632" w:type="dxa"/>
            <w:tcBorders>
              <w:top w:val="single" w:color="000000" w:sz="4" w:space="0"/>
              <w:left w:val="single" w:color="000000" w:sz="4" w:space="0"/>
              <w:bottom w:val="single" w:color="000000" w:sz="4" w:space="0"/>
              <w:right w:val="single" w:color="000000" w:sz="4" w:space="0"/>
            </w:tcBorders>
            <w:vAlign w:val="center"/>
          </w:tcPr>
          <w:p w14:paraId="4E892B56">
            <w:pPr>
              <w:pStyle w:val="18"/>
              <w:spacing w:before="2"/>
              <w:jc w:val="center"/>
              <w:rPr>
                <w:rFonts w:ascii="Times New Roman"/>
                <w:sz w:val="10"/>
              </w:rPr>
            </w:pPr>
          </w:p>
          <w:p w14:paraId="111DCF09">
            <w:pPr>
              <w:pStyle w:val="18"/>
              <w:ind w:left="25"/>
              <w:jc w:val="center"/>
              <w:rPr>
                <w:sz w:val="11"/>
              </w:rPr>
            </w:pPr>
            <w:r>
              <w:rPr>
                <w:sz w:val="11"/>
              </w:rPr>
              <w:t>1000 人以</w:t>
            </w:r>
          </w:p>
          <w:p w14:paraId="22E59264">
            <w:pPr>
              <w:pStyle w:val="18"/>
              <w:jc w:val="center"/>
              <w:rPr>
                <w:rFonts w:ascii="Times New Roman"/>
                <w:sz w:val="10"/>
              </w:rPr>
            </w:pPr>
          </w:p>
          <w:p w14:paraId="6B3F406A">
            <w:pPr>
              <w:pStyle w:val="18"/>
              <w:spacing w:before="88"/>
              <w:ind w:left="25"/>
              <w:jc w:val="center"/>
              <w:rPr>
                <w:sz w:val="11"/>
              </w:rPr>
            </w:pPr>
            <w:r>
              <w:rPr>
                <w:sz w:val="11"/>
              </w:rPr>
              <w:t>下</w:t>
            </w:r>
          </w:p>
        </w:tc>
        <w:tc>
          <w:tcPr>
            <w:tcW w:w="740" w:type="dxa"/>
            <w:tcBorders>
              <w:top w:val="single" w:color="000000" w:sz="4" w:space="0"/>
              <w:left w:val="single" w:color="000000" w:sz="4" w:space="0"/>
              <w:bottom w:val="single" w:color="000000" w:sz="4" w:space="0"/>
              <w:right w:val="single" w:color="000000" w:sz="4" w:space="0"/>
            </w:tcBorders>
            <w:vAlign w:val="center"/>
          </w:tcPr>
          <w:p w14:paraId="09133E7A">
            <w:pPr>
              <w:pStyle w:val="18"/>
              <w:jc w:val="center"/>
              <w:rPr>
                <w:rFonts w:ascii="Times New Roman"/>
                <w:sz w:val="10"/>
              </w:rPr>
            </w:pPr>
          </w:p>
          <w:p w14:paraId="3DA8D406">
            <w:pPr>
              <w:pStyle w:val="18"/>
              <w:jc w:val="center"/>
              <w:rPr>
                <w:rFonts w:ascii="Times New Roman"/>
                <w:sz w:val="10"/>
              </w:rPr>
            </w:pPr>
          </w:p>
          <w:p w14:paraId="2831F58C">
            <w:pPr>
              <w:pStyle w:val="18"/>
              <w:spacing w:before="59"/>
              <w:ind w:left="15" w:right="36"/>
              <w:jc w:val="center"/>
              <w:rPr>
                <w:sz w:val="11"/>
              </w:rPr>
            </w:pPr>
            <w:r>
              <w:rPr>
                <w:sz w:val="11"/>
              </w:rPr>
              <w:t>5000 万元以下</w:t>
            </w:r>
          </w:p>
        </w:tc>
        <w:tc>
          <w:tcPr>
            <w:tcW w:w="792" w:type="dxa"/>
            <w:tcBorders>
              <w:top w:val="single" w:color="000000" w:sz="4" w:space="0"/>
              <w:left w:val="single" w:color="000000" w:sz="4" w:space="0"/>
              <w:bottom w:val="single" w:color="000000" w:sz="4" w:space="0"/>
              <w:right w:val="single" w:color="000000" w:sz="4" w:space="0"/>
            </w:tcBorders>
            <w:vAlign w:val="center"/>
          </w:tcPr>
          <w:p w14:paraId="6A4C84A3">
            <w:pPr>
              <w:pStyle w:val="18"/>
              <w:jc w:val="center"/>
              <w:rPr>
                <w:rFonts w:ascii="Times New Roman"/>
                <w:sz w:val="10"/>
              </w:rPr>
            </w:pPr>
          </w:p>
        </w:tc>
        <w:tc>
          <w:tcPr>
            <w:tcW w:w="783" w:type="dxa"/>
            <w:tcBorders>
              <w:top w:val="single" w:color="000000" w:sz="4" w:space="0"/>
              <w:left w:val="single" w:color="000000" w:sz="4" w:space="0"/>
              <w:bottom w:val="single" w:color="000000" w:sz="4" w:space="0"/>
              <w:right w:val="single" w:color="000000" w:sz="4" w:space="0"/>
            </w:tcBorders>
            <w:vAlign w:val="center"/>
          </w:tcPr>
          <w:p w14:paraId="705AD263">
            <w:pPr>
              <w:pStyle w:val="18"/>
              <w:jc w:val="center"/>
              <w:rPr>
                <w:rFonts w:ascii="Times New Roman"/>
                <w:sz w:val="10"/>
              </w:rPr>
            </w:pPr>
          </w:p>
          <w:p w14:paraId="6760C830">
            <w:pPr>
              <w:pStyle w:val="18"/>
              <w:jc w:val="center"/>
              <w:rPr>
                <w:rFonts w:ascii="Times New Roman"/>
                <w:sz w:val="10"/>
              </w:rPr>
            </w:pPr>
          </w:p>
          <w:p w14:paraId="6132BC58">
            <w:pPr>
              <w:pStyle w:val="18"/>
              <w:spacing w:before="59"/>
              <w:ind w:left="10" w:right="24"/>
              <w:jc w:val="center"/>
              <w:rPr>
                <w:sz w:val="11"/>
              </w:rPr>
            </w:pPr>
            <w:r>
              <w:rPr>
                <w:sz w:val="11"/>
              </w:rPr>
              <w:t>300 人及以上</w:t>
            </w:r>
          </w:p>
        </w:tc>
        <w:tc>
          <w:tcPr>
            <w:tcW w:w="921" w:type="dxa"/>
            <w:tcBorders>
              <w:top w:val="single" w:color="000000" w:sz="4" w:space="0"/>
              <w:left w:val="single" w:color="000000" w:sz="4" w:space="0"/>
              <w:bottom w:val="single" w:color="000000" w:sz="4" w:space="0"/>
              <w:right w:val="single" w:color="000000" w:sz="4" w:space="0"/>
            </w:tcBorders>
            <w:vAlign w:val="center"/>
          </w:tcPr>
          <w:p w14:paraId="1EA98D45">
            <w:pPr>
              <w:pStyle w:val="18"/>
              <w:jc w:val="center"/>
              <w:rPr>
                <w:rFonts w:ascii="Times New Roman"/>
                <w:sz w:val="10"/>
              </w:rPr>
            </w:pPr>
          </w:p>
          <w:p w14:paraId="2A533DEE">
            <w:pPr>
              <w:pStyle w:val="18"/>
              <w:jc w:val="center"/>
              <w:rPr>
                <w:rFonts w:ascii="Times New Roman"/>
                <w:sz w:val="10"/>
              </w:rPr>
            </w:pPr>
          </w:p>
          <w:p w14:paraId="7BF99CC4">
            <w:pPr>
              <w:pStyle w:val="18"/>
              <w:spacing w:before="59"/>
              <w:ind w:left="16" w:right="17"/>
              <w:jc w:val="center"/>
              <w:rPr>
                <w:sz w:val="11"/>
              </w:rPr>
            </w:pPr>
            <w:r>
              <w:rPr>
                <w:sz w:val="11"/>
              </w:rPr>
              <w:t>1000 万元及以上</w:t>
            </w:r>
          </w:p>
        </w:tc>
        <w:tc>
          <w:tcPr>
            <w:tcW w:w="696" w:type="dxa"/>
            <w:tcBorders>
              <w:top w:val="single" w:color="000000" w:sz="4" w:space="0"/>
              <w:left w:val="single" w:color="000000" w:sz="4" w:space="0"/>
              <w:bottom w:val="single" w:color="000000" w:sz="4" w:space="0"/>
              <w:right w:val="single" w:color="000000" w:sz="4" w:space="0"/>
            </w:tcBorders>
            <w:vAlign w:val="center"/>
          </w:tcPr>
          <w:p w14:paraId="7E69AFBA">
            <w:pPr>
              <w:pStyle w:val="18"/>
              <w:jc w:val="center"/>
              <w:rPr>
                <w:rFonts w:ascii="Times New Roman"/>
                <w:sz w:val="10"/>
              </w:rPr>
            </w:pPr>
          </w:p>
        </w:tc>
        <w:tc>
          <w:tcPr>
            <w:tcW w:w="675" w:type="dxa"/>
            <w:tcBorders>
              <w:top w:val="single" w:color="000000" w:sz="4" w:space="0"/>
              <w:left w:val="single" w:color="000000" w:sz="4" w:space="0"/>
              <w:bottom w:val="single" w:color="000000" w:sz="4" w:space="0"/>
              <w:right w:val="single" w:color="000000" w:sz="4" w:space="0"/>
            </w:tcBorders>
            <w:vAlign w:val="center"/>
          </w:tcPr>
          <w:p w14:paraId="0DBF0BEF">
            <w:pPr>
              <w:pStyle w:val="18"/>
              <w:jc w:val="center"/>
              <w:rPr>
                <w:rFonts w:ascii="Times New Roman"/>
                <w:sz w:val="10"/>
              </w:rPr>
            </w:pPr>
          </w:p>
          <w:p w14:paraId="6AEDDCE4">
            <w:pPr>
              <w:pStyle w:val="18"/>
              <w:jc w:val="center"/>
              <w:rPr>
                <w:rFonts w:ascii="Times New Roman"/>
                <w:sz w:val="10"/>
              </w:rPr>
            </w:pPr>
          </w:p>
          <w:p w14:paraId="29858D00">
            <w:pPr>
              <w:pStyle w:val="18"/>
              <w:spacing w:before="59"/>
              <w:ind w:left="25"/>
              <w:jc w:val="center"/>
              <w:rPr>
                <w:sz w:val="11"/>
              </w:rPr>
            </w:pPr>
            <w:r>
              <w:rPr>
                <w:sz w:val="11"/>
              </w:rPr>
              <w:t>100 人及以上</w:t>
            </w:r>
          </w:p>
        </w:tc>
        <w:tc>
          <w:tcPr>
            <w:tcW w:w="740" w:type="dxa"/>
            <w:tcBorders>
              <w:top w:val="single" w:color="000000" w:sz="4" w:space="0"/>
              <w:left w:val="single" w:color="000000" w:sz="4" w:space="0"/>
              <w:bottom w:val="single" w:color="000000" w:sz="4" w:space="0"/>
              <w:right w:val="single" w:color="000000" w:sz="4" w:space="0"/>
            </w:tcBorders>
            <w:vAlign w:val="center"/>
          </w:tcPr>
          <w:p w14:paraId="7382270F">
            <w:pPr>
              <w:pStyle w:val="18"/>
              <w:spacing w:before="2"/>
              <w:jc w:val="center"/>
              <w:rPr>
                <w:rFonts w:ascii="Times New Roman"/>
                <w:sz w:val="10"/>
              </w:rPr>
            </w:pPr>
          </w:p>
          <w:p w14:paraId="5B72EE3E">
            <w:pPr>
              <w:pStyle w:val="18"/>
              <w:ind w:left="25"/>
              <w:jc w:val="center"/>
              <w:rPr>
                <w:sz w:val="11"/>
              </w:rPr>
            </w:pPr>
            <w:r>
              <w:rPr>
                <w:sz w:val="11"/>
              </w:rPr>
              <w:t>500 万元及以</w:t>
            </w:r>
          </w:p>
          <w:p w14:paraId="30061A4E">
            <w:pPr>
              <w:pStyle w:val="18"/>
              <w:jc w:val="center"/>
              <w:rPr>
                <w:rFonts w:ascii="Times New Roman"/>
                <w:sz w:val="10"/>
              </w:rPr>
            </w:pPr>
          </w:p>
          <w:p w14:paraId="0E048FF9">
            <w:pPr>
              <w:pStyle w:val="18"/>
              <w:spacing w:before="88"/>
              <w:ind w:left="25"/>
              <w:jc w:val="center"/>
              <w:rPr>
                <w:sz w:val="11"/>
              </w:rPr>
            </w:pPr>
            <w:r>
              <w:rPr>
                <w:sz w:val="11"/>
              </w:rPr>
              <w:t>上</w:t>
            </w:r>
          </w:p>
        </w:tc>
        <w:tc>
          <w:tcPr>
            <w:tcW w:w="653" w:type="dxa"/>
            <w:tcBorders>
              <w:top w:val="single" w:color="000000" w:sz="4" w:space="0"/>
              <w:left w:val="single" w:color="000000" w:sz="4" w:space="0"/>
              <w:bottom w:val="single" w:color="000000" w:sz="4" w:space="0"/>
              <w:right w:val="single" w:color="000000" w:sz="4" w:space="0"/>
            </w:tcBorders>
            <w:vAlign w:val="center"/>
          </w:tcPr>
          <w:p w14:paraId="23E21EB9">
            <w:pPr>
              <w:pStyle w:val="18"/>
              <w:jc w:val="center"/>
              <w:rPr>
                <w:rFonts w:ascii="Times New Roman"/>
                <w:sz w:val="10"/>
              </w:rPr>
            </w:pPr>
          </w:p>
        </w:tc>
        <w:tc>
          <w:tcPr>
            <w:tcW w:w="707" w:type="dxa"/>
            <w:tcBorders>
              <w:top w:val="single" w:color="000000" w:sz="4" w:space="0"/>
              <w:left w:val="single" w:color="000000" w:sz="4" w:space="0"/>
              <w:bottom w:val="single" w:color="000000" w:sz="4" w:space="0"/>
              <w:right w:val="single" w:color="000000" w:sz="4" w:space="0"/>
            </w:tcBorders>
            <w:vAlign w:val="center"/>
          </w:tcPr>
          <w:p w14:paraId="23C5A34D">
            <w:pPr>
              <w:pStyle w:val="18"/>
              <w:jc w:val="center"/>
              <w:rPr>
                <w:rFonts w:ascii="Times New Roman"/>
                <w:sz w:val="10"/>
              </w:rPr>
            </w:pPr>
          </w:p>
          <w:p w14:paraId="3031B68E">
            <w:pPr>
              <w:pStyle w:val="18"/>
              <w:jc w:val="center"/>
              <w:rPr>
                <w:rFonts w:ascii="Times New Roman"/>
                <w:sz w:val="10"/>
              </w:rPr>
            </w:pPr>
          </w:p>
          <w:p w14:paraId="4BF359F0">
            <w:pPr>
              <w:pStyle w:val="18"/>
              <w:spacing w:before="59"/>
              <w:ind w:left="25"/>
              <w:jc w:val="center"/>
              <w:rPr>
                <w:sz w:val="11"/>
              </w:rPr>
            </w:pPr>
            <w:r>
              <w:rPr>
                <w:sz w:val="11"/>
              </w:rPr>
              <w:t>100 人以下</w:t>
            </w:r>
          </w:p>
        </w:tc>
        <w:tc>
          <w:tcPr>
            <w:tcW w:w="744" w:type="dxa"/>
            <w:tcBorders>
              <w:top w:val="single" w:color="000000" w:sz="4" w:space="0"/>
              <w:left w:val="single" w:color="000000" w:sz="4" w:space="0"/>
              <w:bottom w:val="single" w:color="000000" w:sz="4" w:space="0"/>
              <w:right w:val="single" w:color="000000" w:sz="4" w:space="0"/>
            </w:tcBorders>
            <w:vAlign w:val="center"/>
          </w:tcPr>
          <w:p w14:paraId="231A5214">
            <w:pPr>
              <w:pStyle w:val="18"/>
              <w:spacing w:before="2"/>
              <w:jc w:val="center"/>
              <w:rPr>
                <w:rFonts w:ascii="Times New Roman"/>
                <w:sz w:val="10"/>
              </w:rPr>
            </w:pPr>
          </w:p>
          <w:p w14:paraId="1BE5EA7D">
            <w:pPr>
              <w:pStyle w:val="18"/>
              <w:ind w:left="25"/>
              <w:jc w:val="center"/>
              <w:rPr>
                <w:sz w:val="11"/>
              </w:rPr>
            </w:pPr>
            <w:r>
              <w:rPr>
                <w:sz w:val="11"/>
              </w:rPr>
              <w:t>500 万元以</w:t>
            </w:r>
          </w:p>
          <w:p w14:paraId="05B8C600">
            <w:pPr>
              <w:pStyle w:val="18"/>
              <w:jc w:val="center"/>
              <w:rPr>
                <w:rFonts w:ascii="Times New Roman"/>
                <w:sz w:val="10"/>
              </w:rPr>
            </w:pPr>
          </w:p>
          <w:p w14:paraId="4A664306">
            <w:pPr>
              <w:pStyle w:val="18"/>
              <w:spacing w:before="88"/>
              <w:ind w:left="25"/>
              <w:jc w:val="center"/>
              <w:rPr>
                <w:sz w:val="11"/>
              </w:rPr>
            </w:pPr>
            <w:r>
              <w:rPr>
                <w:sz w:val="11"/>
              </w:rPr>
              <w:t>下</w:t>
            </w:r>
          </w:p>
        </w:tc>
        <w:tc>
          <w:tcPr>
            <w:tcW w:w="925" w:type="dxa"/>
            <w:tcBorders>
              <w:top w:val="single" w:color="000000" w:sz="4" w:space="0"/>
              <w:left w:val="single" w:color="000000" w:sz="4" w:space="0"/>
              <w:bottom w:val="single" w:color="000000" w:sz="4" w:space="0"/>
            </w:tcBorders>
            <w:vAlign w:val="center"/>
          </w:tcPr>
          <w:p w14:paraId="63F9D6B3">
            <w:pPr>
              <w:pStyle w:val="18"/>
              <w:jc w:val="center"/>
              <w:rPr>
                <w:rFonts w:ascii="Times New Roman"/>
                <w:sz w:val="10"/>
              </w:rPr>
            </w:pPr>
          </w:p>
        </w:tc>
      </w:tr>
      <w:tr w14:paraId="5732FD6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18" w:hRule="atLeast"/>
        </w:trPr>
        <w:tc>
          <w:tcPr>
            <w:tcW w:w="1690" w:type="dxa"/>
            <w:tcBorders>
              <w:top w:val="single" w:color="000000" w:sz="4" w:space="0"/>
              <w:bottom w:val="single" w:color="000000" w:sz="4" w:space="0"/>
              <w:right w:val="single" w:color="000000" w:sz="4" w:space="0"/>
            </w:tcBorders>
            <w:vAlign w:val="center"/>
          </w:tcPr>
          <w:p w14:paraId="3B76E9EC">
            <w:pPr>
              <w:pStyle w:val="18"/>
              <w:jc w:val="center"/>
              <w:rPr>
                <w:rFonts w:ascii="Times New Roman"/>
                <w:sz w:val="10"/>
              </w:rPr>
            </w:pPr>
          </w:p>
          <w:p w14:paraId="4B39F25B">
            <w:pPr>
              <w:pStyle w:val="18"/>
              <w:jc w:val="center"/>
              <w:rPr>
                <w:rFonts w:ascii="Times New Roman"/>
                <w:sz w:val="10"/>
              </w:rPr>
            </w:pPr>
          </w:p>
          <w:p w14:paraId="4D7715D3">
            <w:pPr>
              <w:pStyle w:val="18"/>
              <w:spacing w:before="59"/>
              <w:ind w:left="15"/>
              <w:jc w:val="center"/>
              <w:rPr>
                <w:sz w:val="11"/>
              </w:rPr>
            </w:pPr>
            <w:r>
              <w:rPr>
                <w:sz w:val="11"/>
              </w:rPr>
              <w:t>租赁和商务服务业</w:t>
            </w:r>
          </w:p>
        </w:tc>
        <w:tc>
          <w:tcPr>
            <w:tcW w:w="632" w:type="dxa"/>
            <w:tcBorders>
              <w:top w:val="single" w:color="000000" w:sz="4" w:space="0"/>
              <w:left w:val="single" w:color="000000" w:sz="4" w:space="0"/>
              <w:bottom w:val="single" w:color="000000" w:sz="4" w:space="0"/>
              <w:right w:val="single" w:color="000000" w:sz="4" w:space="0"/>
            </w:tcBorders>
            <w:vAlign w:val="center"/>
          </w:tcPr>
          <w:p w14:paraId="136BA5D5">
            <w:pPr>
              <w:pStyle w:val="18"/>
              <w:spacing w:before="2"/>
              <w:jc w:val="center"/>
              <w:rPr>
                <w:rFonts w:ascii="Times New Roman"/>
                <w:sz w:val="10"/>
              </w:rPr>
            </w:pPr>
          </w:p>
          <w:p w14:paraId="383228A1">
            <w:pPr>
              <w:pStyle w:val="18"/>
              <w:ind w:left="25"/>
              <w:jc w:val="center"/>
              <w:rPr>
                <w:sz w:val="11"/>
              </w:rPr>
            </w:pPr>
            <w:r>
              <w:rPr>
                <w:sz w:val="11"/>
              </w:rPr>
              <w:t>300 人以</w:t>
            </w:r>
          </w:p>
          <w:p w14:paraId="6483EF75">
            <w:pPr>
              <w:pStyle w:val="18"/>
              <w:jc w:val="center"/>
              <w:rPr>
                <w:rFonts w:ascii="Times New Roman"/>
                <w:sz w:val="10"/>
              </w:rPr>
            </w:pPr>
          </w:p>
          <w:p w14:paraId="1E3C20F8">
            <w:pPr>
              <w:pStyle w:val="18"/>
              <w:spacing w:before="88"/>
              <w:ind w:left="25"/>
              <w:jc w:val="center"/>
              <w:rPr>
                <w:sz w:val="11"/>
              </w:rPr>
            </w:pPr>
            <w:r>
              <w:rPr>
                <w:sz w:val="11"/>
              </w:rPr>
              <w:t>下</w:t>
            </w:r>
          </w:p>
        </w:tc>
        <w:tc>
          <w:tcPr>
            <w:tcW w:w="740" w:type="dxa"/>
            <w:tcBorders>
              <w:top w:val="single" w:color="000000" w:sz="4" w:space="0"/>
              <w:left w:val="single" w:color="000000" w:sz="4" w:space="0"/>
              <w:bottom w:val="single" w:color="000000" w:sz="4" w:space="0"/>
              <w:right w:val="single" w:color="000000" w:sz="4" w:space="0"/>
            </w:tcBorders>
            <w:vAlign w:val="center"/>
          </w:tcPr>
          <w:p w14:paraId="677ABB80">
            <w:pPr>
              <w:pStyle w:val="18"/>
              <w:jc w:val="center"/>
              <w:rPr>
                <w:rFonts w:ascii="Times New Roman"/>
                <w:sz w:val="10"/>
              </w:rPr>
            </w:pPr>
          </w:p>
        </w:tc>
        <w:tc>
          <w:tcPr>
            <w:tcW w:w="792" w:type="dxa"/>
            <w:tcBorders>
              <w:top w:val="single" w:color="000000" w:sz="4" w:space="0"/>
              <w:left w:val="single" w:color="000000" w:sz="4" w:space="0"/>
              <w:bottom w:val="single" w:color="000000" w:sz="4" w:space="0"/>
              <w:right w:val="single" w:color="000000" w:sz="4" w:space="0"/>
            </w:tcBorders>
            <w:vAlign w:val="center"/>
          </w:tcPr>
          <w:p w14:paraId="29B7CF9B">
            <w:pPr>
              <w:pStyle w:val="18"/>
              <w:spacing w:before="2"/>
              <w:jc w:val="center"/>
              <w:rPr>
                <w:rFonts w:ascii="Times New Roman"/>
                <w:sz w:val="10"/>
              </w:rPr>
            </w:pPr>
          </w:p>
          <w:p w14:paraId="6E312E67">
            <w:pPr>
              <w:pStyle w:val="18"/>
              <w:ind w:left="25"/>
              <w:jc w:val="center"/>
              <w:rPr>
                <w:sz w:val="11"/>
              </w:rPr>
            </w:pPr>
            <w:r>
              <w:rPr>
                <w:sz w:val="11"/>
              </w:rPr>
              <w:t>120000 万元以</w:t>
            </w:r>
          </w:p>
          <w:p w14:paraId="7403169E">
            <w:pPr>
              <w:pStyle w:val="18"/>
              <w:jc w:val="center"/>
              <w:rPr>
                <w:rFonts w:ascii="Times New Roman"/>
                <w:sz w:val="10"/>
              </w:rPr>
            </w:pPr>
          </w:p>
          <w:p w14:paraId="1028F209">
            <w:pPr>
              <w:pStyle w:val="18"/>
              <w:spacing w:before="88"/>
              <w:ind w:left="25"/>
              <w:jc w:val="center"/>
              <w:rPr>
                <w:sz w:val="11"/>
              </w:rPr>
            </w:pPr>
            <w:r>
              <w:rPr>
                <w:sz w:val="11"/>
              </w:rPr>
              <w:t>下</w:t>
            </w:r>
          </w:p>
        </w:tc>
        <w:tc>
          <w:tcPr>
            <w:tcW w:w="783" w:type="dxa"/>
            <w:tcBorders>
              <w:top w:val="single" w:color="000000" w:sz="4" w:space="0"/>
              <w:left w:val="single" w:color="000000" w:sz="4" w:space="0"/>
              <w:bottom w:val="single" w:color="000000" w:sz="4" w:space="0"/>
              <w:right w:val="single" w:color="000000" w:sz="4" w:space="0"/>
            </w:tcBorders>
            <w:vAlign w:val="center"/>
          </w:tcPr>
          <w:p w14:paraId="2A1B937B">
            <w:pPr>
              <w:pStyle w:val="18"/>
              <w:jc w:val="center"/>
              <w:rPr>
                <w:rFonts w:ascii="Times New Roman"/>
                <w:sz w:val="10"/>
              </w:rPr>
            </w:pPr>
          </w:p>
          <w:p w14:paraId="430EAB4D">
            <w:pPr>
              <w:pStyle w:val="18"/>
              <w:jc w:val="center"/>
              <w:rPr>
                <w:rFonts w:ascii="Times New Roman"/>
                <w:sz w:val="10"/>
              </w:rPr>
            </w:pPr>
          </w:p>
          <w:p w14:paraId="21260867">
            <w:pPr>
              <w:pStyle w:val="18"/>
              <w:spacing w:before="59"/>
              <w:ind w:left="10" w:right="24"/>
              <w:jc w:val="center"/>
              <w:rPr>
                <w:sz w:val="11"/>
              </w:rPr>
            </w:pPr>
            <w:r>
              <w:rPr>
                <w:sz w:val="11"/>
              </w:rPr>
              <w:t>100 人及以上</w:t>
            </w:r>
          </w:p>
        </w:tc>
        <w:tc>
          <w:tcPr>
            <w:tcW w:w="921" w:type="dxa"/>
            <w:tcBorders>
              <w:top w:val="single" w:color="000000" w:sz="4" w:space="0"/>
              <w:left w:val="single" w:color="000000" w:sz="4" w:space="0"/>
              <w:bottom w:val="single" w:color="000000" w:sz="4" w:space="0"/>
              <w:right w:val="single" w:color="000000" w:sz="4" w:space="0"/>
            </w:tcBorders>
            <w:vAlign w:val="center"/>
          </w:tcPr>
          <w:p w14:paraId="1F1BC2A3">
            <w:pPr>
              <w:pStyle w:val="18"/>
              <w:jc w:val="center"/>
              <w:rPr>
                <w:rFonts w:ascii="Times New Roman"/>
                <w:sz w:val="10"/>
              </w:rPr>
            </w:pPr>
          </w:p>
        </w:tc>
        <w:tc>
          <w:tcPr>
            <w:tcW w:w="696" w:type="dxa"/>
            <w:tcBorders>
              <w:top w:val="single" w:color="000000" w:sz="4" w:space="0"/>
              <w:left w:val="single" w:color="000000" w:sz="4" w:space="0"/>
              <w:bottom w:val="single" w:color="000000" w:sz="4" w:space="0"/>
              <w:right w:val="single" w:color="000000" w:sz="4" w:space="0"/>
            </w:tcBorders>
            <w:vAlign w:val="center"/>
          </w:tcPr>
          <w:p w14:paraId="5D4B6E21">
            <w:pPr>
              <w:pStyle w:val="18"/>
              <w:spacing w:before="2"/>
              <w:jc w:val="center"/>
              <w:rPr>
                <w:rFonts w:ascii="Times New Roman"/>
                <w:sz w:val="10"/>
              </w:rPr>
            </w:pPr>
          </w:p>
          <w:p w14:paraId="6E94BACA">
            <w:pPr>
              <w:pStyle w:val="18"/>
              <w:ind w:left="24"/>
              <w:jc w:val="center"/>
              <w:rPr>
                <w:sz w:val="11"/>
              </w:rPr>
            </w:pPr>
            <w:r>
              <w:rPr>
                <w:sz w:val="11"/>
              </w:rPr>
              <w:t>8000 万元及</w:t>
            </w:r>
          </w:p>
          <w:p w14:paraId="7F98B372">
            <w:pPr>
              <w:pStyle w:val="18"/>
              <w:jc w:val="center"/>
              <w:rPr>
                <w:rFonts w:ascii="Times New Roman"/>
                <w:sz w:val="10"/>
              </w:rPr>
            </w:pPr>
          </w:p>
          <w:p w14:paraId="0951B673">
            <w:pPr>
              <w:pStyle w:val="18"/>
              <w:spacing w:before="88"/>
              <w:ind w:left="24"/>
              <w:jc w:val="center"/>
              <w:rPr>
                <w:sz w:val="11"/>
              </w:rPr>
            </w:pPr>
            <w:r>
              <w:rPr>
                <w:sz w:val="11"/>
              </w:rPr>
              <w:t>以上</w:t>
            </w:r>
          </w:p>
        </w:tc>
        <w:tc>
          <w:tcPr>
            <w:tcW w:w="675" w:type="dxa"/>
            <w:tcBorders>
              <w:top w:val="single" w:color="000000" w:sz="4" w:space="0"/>
              <w:left w:val="single" w:color="000000" w:sz="4" w:space="0"/>
              <w:bottom w:val="single" w:color="000000" w:sz="4" w:space="0"/>
              <w:right w:val="single" w:color="000000" w:sz="4" w:space="0"/>
            </w:tcBorders>
            <w:vAlign w:val="center"/>
          </w:tcPr>
          <w:p w14:paraId="546CC699">
            <w:pPr>
              <w:pStyle w:val="18"/>
              <w:jc w:val="center"/>
              <w:rPr>
                <w:rFonts w:ascii="Times New Roman"/>
                <w:sz w:val="10"/>
              </w:rPr>
            </w:pPr>
          </w:p>
          <w:p w14:paraId="6EAB2694">
            <w:pPr>
              <w:pStyle w:val="18"/>
              <w:jc w:val="center"/>
              <w:rPr>
                <w:rFonts w:ascii="Times New Roman"/>
                <w:sz w:val="10"/>
              </w:rPr>
            </w:pPr>
          </w:p>
          <w:p w14:paraId="05621AD2">
            <w:pPr>
              <w:pStyle w:val="18"/>
              <w:spacing w:before="59"/>
              <w:ind w:left="25"/>
              <w:jc w:val="center"/>
              <w:rPr>
                <w:sz w:val="11"/>
              </w:rPr>
            </w:pPr>
            <w:r>
              <w:rPr>
                <w:sz w:val="11"/>
              </w:rPr>
              <w:t>10 人及以上</w:t>
            </w:r>
          </w:p>
        </w:tc>
        <w:tc>
          <w:tcPr>
            <w:tcW w:w="740" w:type="dxa"/>
            <w:tcBorders>
              <w:top w:val="single" w:color="000000" w:sz="4" w:space="0"/>
              <w:left w:val="single" w:color="000000" w:sz="4" w:space="0"/>
              <w:bottom w:val="single" w:color="000000" w:sz="4" w:space="0"/>
              <w:right w:val="single" w:color="000000" w:sz="4" w:space="0"/>
            </w:tcBorders>
            <w:vAlign w:val="center"/>
          </w:tcPr>
          <w:p w14:paraId="5E16B24F">
            <w:pPr>
              <w:pStyle w:val="18"/>
              <w:jc w:val="center"/>
              <w:rPr>
                <w:rFonts w:ascii="Times New Roman"/>
                <w:sz w:val="10"/>
              </w:rPr>
            </w:pPr>
          </w:p>
        </w:tc>
        <w:tc>
          <w:tcPr>
            <w:tcW w:w="653" w:type="dxa"/>
            <w:tcBorders>
              <w:top w:val="single" w:color="000000" w:sz="4" w:space="0"/>
              <w:left w:val="single" w:color="000000" w:sz="4" w:space="0"/>
              <w:bottom w:val="single" w:color="000000" w:sz="4" w:space="0"/>
              <w:right w:val="single" w:color="000000" w:sz="4" w:space="0"/>
            </w:tcBorders>
            <w:vAlign w:val="center"/>
          </w:tcPr>
          <w:p w14:paraId="42DE4E17">
            <w:pPr>
              <w:pStyle w:val="18"/>
              <w:spacing w:before="2"/>
              <w:jc w:val="center"/>
              <w:rPr>
                <w:rFonts w:ascii="Times New Roman"/>
                <w:sz w:val="10"/>
              </w:rPr>
            </w:pPr>
          </w:p>
          <w:p w14:paraId="5F1E7869">
            <w:pPr>
              <w:pStyle w:val="18"/>
              <w:ind w:left="25"/>
              <w:jc w:val="center"/>
              <w:rPr>
                <w:sz w:val="11"/>
              </w:rPr>
            </w:pPr>
            <w:r>
              <w:rPr>
                <w:sz w:val="11"/>
              </w:rPr>
              <w:t>100 万元及</w:t>
            </w:r>
          </w:p>
          <w:p w14:paraId="18C414FE">
            <w:pPr>
              <w:pStyle w:val="18"/>
              <w:jc w:val="center"/>
              <w:rPr>
                <w:rFonts w:ascii="Times New Roman"/>
                <w:sz w:val="10"/>
              </w:rPr>
            </w:pPr>
          </w:p>
          <w:p w14:paraId="4CD867F8">
            <w:pPr>
              <w:pStyle w:val="18"/>
              <w:spacing w:before="88"/>
              <w:ind w:left="25"/>
              <w:jc w:val="center"/>
              <w:rPr>
                <w:sz w:val="11"/>
              </w:rPr>
            </w:pPr>
            <w:r>
              <w:rPr>
                <w:sz w:val="11"/>
              </w:rPr>
              <w:t>以上</w:t>
            </w:r>
          </w:p>
        </w:tc>
        <w:tc>
          <w:tcPr>
            <w:tcW w:w="707" w:type="dxa"/>
            <w:tcBorders>
              <w:top w:val="single" w:color="000000" w:sz="4" w:space="0"/>
              <w:left w:val="single" w:color="000000" w:sz="4" w:space="0"/>
              <w:bottom w:val="single" w:color="000000" w:sz="4" w:space="0"/>
              <w:right w:val="single" w:color="000000" w:sz="4" w:space="0"/>
            </w:tcBorders>
            <w:vAlign w:val="center"/>
          </w:tcPr>
          <w:p w14:paraId="6E497567">
            <w:pPr>
              <w:pStyle w:val="18"/>
              <w:jc w:val="center"/>
              <w:rPr>
                <w:rFonts w:ascii="Times New Roman"/>
                <w:sz w:val="10"/>
              </w:rPr>
            </w:pPr>
          </w:p>
          <w:p w14:paraId="6BFD8FE5">
            <w:pPr>
              <w:pStyle w:val="18"/>
              <w:jc w:val="center"/>
              <w:rPr>
                <w:rFonts w:ascii="Times New Roman"/>
                <w:sz w:val="10"/>
              </w:rPr>
            </w:pPr>
          </w:p>
          <w:p w14:paraId="785FE6AF">
            <w:pPr>
              <w:pStyle w:val="18"/>
              <w:spacing w:before="59"/>
              <w:ind w:left="25"/>
              <w:jc w:val="center"/>
              <w:rPr>
                <w:sz w:val="11"/>
              </w:rPr>
            </w:pPr>
            <w:r>
              <w:rPr>
                <w:sz w:val="11"/>
              </w:rPr>
              <w:t>10 人以下</w:t>
            </w:r>
          </w:p>
        </w:tc>
        <w:tc>
          <w:tcPr>
            <w:tcW w:w="744" w:type="dxa"/>
            <w:tcBorders>
              <w:top w:val="single" w:color="000000" w:sz="4" w:space="0"/>
              <w:left w:val="single" w:color="000000" w:sz="4" w:space="0"/>
              <w:bottom w:val="single" w:color="000000" w:sz="4" w:space="0"/>
              <w:right w:val="single" w:color="000000" w:sz="4" w:space="0"/>
            </w:tcBorders>
            <w:vAlign w:val="center"/>
          </w:tcPr>
          <w:p w14:paraId="7FAA38D6">
            <w:pPr>
              <w:pStyle w:val="18"/>
              <w:jc w:val="center"/>
              <w:rPr>
                <w:rFonts w:ascii="Times New Roman"/>
                <w:sz w:val="10"/>
              </w:rPr>
            </w:pPr>
          </w:p>
        </w:tc>
        <w:tc>
          <w:tcPr>
            <w:tcW w:w="925" w:type="dxa"/>
            <w:tcBorders>
              <w:top w:val="single" w:color="000000" w:sz="4" w:space="0"/>
              <w:left w:val="single" w:color="000000" w:sz="4" w:space="0"/>
              <w:bottom w:val="single" w:color="000000" w:sz="4" w:space="0"/>
            </w:tcBorders>
            <w:vAlign w:val="center"/>
          </w:tcPr>
          <w:p w14:paraId="3D5CC670">
            <w:pPr>
              <w:pStyle w:val="18"/>
              <w:spacing w:before="2"/>
              <w:jc w:val="center"/>
              <w:rPr>
                <w:rFonts w:ascii="Times New Roman"/>
                <w:sz w:val="10"/>
              </w:rPr>
            </w:pPr>
          </w:p>
          <w:p w14:paraId="429712D1">
            <w:pPr>
              <w:pStyle w:val="18"/>
              <w:ind w:left="25"/>
              <w:jc w:val="center"/>
              <w:rPr>
                <w:sz w:val="11"/>
              </w:rPr>
            </w:pPr>
            <w:r>
              <w:rPr>
                <w:sz w:val="11"/>
              </w:rPr>
              <w:t>100 万元</w:t>
            </w:r>
          </w:p>
          <w:p w14:paraId="18ED8B51">
            <w:pPr>
              <w:pStyle w:val="18"/>
              <w:jc w:val="center"/>
              <w:rPr>
                <w:rFonts w:ascii="Times New Roman"/>
                <w:sz w:val="10"/>
              </w:rPr>
            </w:pPr>
          </w:p>
          <w:p w14:paraId="51464603">
            <w:pPr>
              <w:pStyle w:val="18"/>
              <w:spacing w:before="88"/>
              <w:ind w:left="25"/>
              <w:jc w:val="center"/>
              <w:rPr>
                <w:sz w:val="11"/>
              </w:rPr>
            </w:pPr>
            <w:r>
              <w:rPr>
                <w:sz w:val="11"/>
              </w:rPr>
              <w:t>以下</w:t>
            </w:r>
          </w:p>
        </w:tc>
      </w:tr>
      <w:tr w14:paraId="275B30E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89" w:hRule="atLeast"/>
        </w:trPr>
        <w:tc>
          <w:tcPr>
            <w:tcW w:w="1690" w:type="dxa"/>
            <w:tcBorders>
              <w:top w:val="single" w:color="000000" w:sz="4" w:space="0"/>
              <w:right w:val="single" w:color="000000" w:sz="4" w:space="0"/>
            </w:tcBorders>
            <w:vAlign w:val="center"/>
          </w:tcPr>
          <w:p w14:paraId="43C28B7D">
            <w:pPr>
              <w:pStyle w:val="18"/>
              <w:spacing w:before="2"/>
              <w:jc w:val="center"/>
              <w:rPr>
                <w:rFonts w:ascii="Times New Roman"/>
                <w:sz w:val="10"/>
              </w:rPr>
            </w:pPr>
          </w:p>
          <w:p w14:paraId="3AA1D7F2">
            <w:pPr>
              <w:pStyle w:val="18"/>
              <w:spacing w:line="585" w:lineRule="auto"/>
              <w:ind w:left="15" w:right="-44"/>
              <w:jc w:val="center"/>
              <w:rPr>
                <w:sz w:val="11"/>
              </w:rPr>
            </w:pPr>
            <w:r>
              <w:rPr>
                <w:sz w:val="11"/>
              </w:rPr>
              <w:t>其他未列明行业（包括科学研究和技术服务业，水利、环境和公共设施管理业，居民服务、修理和其他服务业，</w:t>
            </w:r>
          </w:p>
          <w:p w14:paraId="272B2ED1">
            <w:pPr>
              <w:pStyle w:val="18"/>
              <w:ind w:left="15"/>
              <w:jc w:val="center"/>
              <w:rPr>
                <w:sz w:val="11"/>
              </w:rPr>
            </w:pPr>
            <w:r>
              <w:rPr>
                <w:sz w:val="11"/>
              </w:rPr>
              <w:t>社会工作，文化、体育和娱乐业等</w:t>
            </w:r>
          </w:p>
        </w:tc>
        <w:tc>
          <w:tcPr>
            <w:tcW w:w="632" w:type="dxa"/>
            <w:tcBorders>
              <w:top w:val="single" w:color="000000" w:sz="4" w:space="0"/>
              <w:left w:val="single" w:color="000000" w:sz="4" w:space="0"/>
              <w:right w:val="single" w:color="000000" w:sz="4" w:space="0"/>
            </w:tcBorders>
            <w:vAlign w:val="center"/>
          </w:tcPr>
          <w:p w14:paraId="04980568">
            <w:pPr>
              <w:pStyle w:val="18"/>
              <w:jc w:val="center"/>
              <w:rPr>
                <w:rFonts w:ascii="Times New Roman"/>
                <w:sz w:val="10"/>
              </w:rPr>
            </w:pPr>
          </w:p>
          <w:p w14:paraId="2F578D1F">
            <w:pPr>
              <w:pStyle w:val="18"/>
              <w:jc w:val="center"/>
              <w:rPr>
                <w:rFonts w:ascii="Times New Roman"/>
                <w:sz w:val="10"/>
              </w:rPr>
            </w:pPr>
          </w:p>
          <w:p w14:paraId="287B9879">
            <w:pPr>
              <w:pStyle w:val="18"/>
              <w:jc w:val="center"/>
              <w:rPr>
                <w:rFonts w:ascii="Times New Roman"/>
                <w:sz w:val="10"/>
              </w:rPr>
            </w:pPr>
          </w:p>
          <w:p w14:paraId="0A964957">
            <w:pPr>
              <w:pStyle w:val="18"/>
              <w:spacing w:before="1"/>
              <w:jc w:val="center"/>
              <w:rPr>
                <w:rFonts w:ascii="Times New Roman"/>
                <w:sz w:val="10"/>
              </w:rPr>
            </w:pPr>
          </w:p>
          <w:p w14:paraId="28B1F9D8">
            <w:pPr>
              <w:pStyle w:val="18"/>
              <w:spacing w:line="585" w:lineRule="auto"/>
              <w:ind w:left="25" w:right="78"/>
              <w:jc w:val="center"/>
              <w:rPr>
                <w:sz w:val="11"/>
              </w:rPr>
            </w:pPr>
            <w:r>
              <w:rPr>
                <w:sz w:val="11"/>
              </w:rPr>
              <w:t>300 人以下</w:t>
            </w:r>
          </w:p>
          <w:p w14:paraId="5F48473C">
            <w:pPr>
              <w:pStyle w:val="18"/>
              <w:ind w:left="-74"/>
              <w:jc w:val="center"/>
              <w:rPr>
                <w:sz w:val="11"/>
              </w:rPr>
            </w:pPr>
            <w:r>
              <w:rPr>
                <w:sz w:val="11"/>
              </w:rPr>
              <w:t>）</w:t>
            </w:r>
          </w:p>
        </w:tc>
        <w:tc>
          <w:tcPr>
            <w:tcW w:w="740" w:type="dxa"/>
            <w:tcBorders>
              <w:top w:val="single" w:color="000000" w:sz="4" w:space="0"/>
              <w:left w:val="single" w:color="000000" w:sz="4" w:space="0"/>
              <w:right w:val="single" w:color="000000" w:sz="4" w:space="0"/>
            </w:tcBorders>
            <w:vAlign w:val="center"/>
          </w:tcPr>
          <w:p w14:paraId="7C843D5F">
            <w:pPr>
              <w:pStyle w:val="18"/>
              <w:jc w:val="center"/>
              <w:rPr>
                <w:rFonts w:ascii="Times New Roman"/>
                <w:sz w:val="10"/>
              </w:rPr>
            </w:pPr>
          </w:p>
        </w:tc>
        <w:tc>
          <w:tcPr>
            <w:tcW w:w="792" w:type="dxa"/>
            <w:tcBorders>
              <w:top w:val="single" w:color="000000" w:sz="4" w:space="0"/>
              <w:left w:val="single" w:color="000000" w:sz="4" w:space="0"/>
              <w:right w:val="single" w:color="000000" w:sz="4" w:space="0"/>
            </w:tcBorders>
            <w:vAlign w:val="center"/>
          </w:tcPr>
          <w:p w14:paraId="4ADBD8BC">
            <w:pPr>
              <w:pStyle w:val="18"/>
              <w:jc w:val="center"/>
              <w:rPr>
                <w:rFonts w:ascii="Times New Roman"/>
                <w:sz w:val="10"/>
              </w:rPr>
            </w:pPr>
          </w:p>
        </w:tc>
        <w:tc>
          <w:tcPr>
            <w:tcW w:w="783" w:type="dxa"/>
            <w:tcBorders>
              <w:top w:val="single" w:color="000000" w:sz="4" w:space="0"/>
              <w:left w:val="single" w:color="000000" w:sz="4" w:space="0"/>
              <w:right w:val="single" w:color="000000" w:sz="4" w:space="0"/>
            </w:tcBorders>
            <w:vAlign w:val="center"/>
          </w:tcPr>
          <w:p w14:paraId="0C69CE69">
            <w:pPr>
              <w:pStyle w:val="18"/>
              <w:jc w:val="center"/>
              <w:rPr>
                <w:rFonts w:ascii="Times New Roman"/>
                <w:sz w:val="10"/>
              </w:rPr>
            </w:pPr>
          </w:p>
          <w:p w14:paraId="27230D4F">
            <w:pPr>
              <w:pStyle w:val="18"/>
              <w:jc w:val="center"/>
              <w:rPr>
                <w:rFonts w:ascii="Times New Roman"/>
                <w:sz w:val="10"/>
              </w:rPr>
            </w:pPr>
          </w:p>
          <w:p w14:paraId="39192FE8">
            <w:pPr>
              <w:pStyle w:val="18"/>
              <w:jc w:val="center"/>
              <w:rPr>
                <w:rFonts w:ascii="Times New Roman"/>
                <w:sz w:val="10"/>
              </w:rPr>
            </w:pPr>
          </w:p>
          <w:p w14:paraId="547690A7">
            <w:pPr>
              <w:pStyle w:val="18"/>
              <w:jc w:val="center"/>
              <w:rPr>
                <w:rFonts w:ascii="Times New Roman"/>
                <w:sz w:val="10"/>
              </w:rPr>
            </w:pPr>
          </w:p>
          <w:p w14:paraId="1830D83A">
            <w:pPr>
              <w:pStyle w:val="18"/>
              <w:jc w:val="center"/>
              <w:rPr>
                <w:rFonts w:ascii="Times New Roman"/>
                <w:sz w:val="10"/>
              </w:rPr>
            </w:pPr>
          </w:p>
          <w:p w14:paraId="02B7A764">
            <w:pPr>
              <w:pStyle w:val="18"/>
              <w:spacing w:before="58"/>
              <w:ind w:left="10" w:right="24"/>
              <w:jc w:val="center"/>
              <w:rPr>
                <w:sz w:val="11"/>
              </w:rPr>
            </w:pPr>
            <w:r>
              <w:rPr>
                <w:sz w:val="11"/>
              </w:rPr>
              <w:t>100 人及以上</w:t>
            </w:r>
          </w:p>
        </w:tc>
        <w:tc>
          <w:tcPr>
            <w:tcW w:w="921" w:type="dxa"/>
            <w:tcBorders>
              <w:top w:val="single" w:color="000000" w:sz="4" w:space="0"/>
              <w:left w:val="single" w:color="000000" w:sz="4" w:space="0"/>
              <w:right w:val="single" w:color="000000" w:sz="4" w:space="0"/>
            </w:tcBorders>
            <w:vAlign w:val="center"/>
          </w:tcPr>
          <w:p w14:paraId="603CACCD">
            <w:pPr>
              <w:pStyle w:val="18"/>
              <w:jc w:val="center"/>
              <w:rPr>
                <w:rFonts w:ascii="Times New Roman"/>
                <w:sz w:val="10"/>
              </w:rPr>
            </w:pPr>
          </w:p>
        </w:tc>
        <w:tc>
          <w:tcPr>
            <w:tcW w:w="696" w:type="dxa"/>
            <w:tcBorders>
              <w:top w:val="single" w:color="000000" w:sz="4" w:space="0"/>
              <w:left w:val="single" w:color="000000" w:sz="4" w:space="0"/>
              <w:right w:val="single" w:color="000000" w:sz="4" w:space="0"/>
            </w:tcBorders>
            <w:vAlign w:val="center"/>
          </w:tcPr>
          <w:p w14:paraId="4D391604">
            <w:pPr>
              <w:pStyle w:val="18"/>
              <w:jc w:val="center"/>
              <w:rPr>
                <w:rFonts w:ascii="Times New Roman"/>
                <w:sz w:val="10"/>
              </w:rPr>
            </w:pPr>
          </w:p>
        </w:tc>
        <w:tc>
          <w:tcPr>
            <w:tcW w:w="675" w:type="dxa"/>
            <w:tcBorders>
              <w:top w:val="single" w:color="000000" w:sz="4" w:space="0"/>
              <w:left w:val="single" w:color="000000" w:sz="4" w:space="0"/>
              <w:right w:val="single" w:color="000000" w:sz="4" w:space="0"/>
            </w:tcBorders>
            <w:vAlign w:val="center"/>
          </w:tcPr>
          <w:p w14:paraId="119B61BD">
            <w:pPr>
              <w:pStyle w:val="18"/>
              <w:jc w:val="center"/>
              <w:rPr>
                <w:rFonts w:ascii="Times New Roman"/>
                <w:sz w:val="10"/>
              </w:rPr>
            </w:pPr>
          </w:p>
          <w:p w14:paraId="3F7118B4">
            <w:pPr>
              <w:pStyle w:val="18"/>
              <w:jc w:val="center"/>
              <w:rPr>
                <w:rFonts w:ascii="Times New Roman"/>
                <w:sz w:val="10"/>
              </w:rPr>
            </w:pPr>
          </w:p>
          <w:p w14:paraId="3D870C04">
            <w:pPr>
              <w:pStyle w:val="18"/>
              <w:jc w:val="center"/>
              <w:rPr>
                <w:rFonts w:ascii="Times New Roman"/>
                <w:sz w:val="10"/>
              </w:rPr>
            </w:pPr>
          </w:p>
          <w:p w14:paraId="35CD1DCF">
            <w:pPr>
              <w:pStyle w:val="18"/>
              <w:jc w:val="center"/>
              <w:rPr>
                <w:rFonts w:ascii="Times New Roman"/>
                <w:sz w:val="10"/>
              </w:rPr>
            </w:pPr>
          </w:p>
          <w:p w14:paraId="6E385C1E">
            <w:pPr>
              <w:pStyle w:val="18"/>
              <w:jc w:val="center"/>
              <w:rPr>
                <w:rFonts w:ascii="Times New Roman"/>
                <w:sz w:val="10"/>
              </w:rPr>
            </w:pPr>
          </w:p>
          <w:p w14:paraId="743DB061">
            <w:pPr>
              <w:pStyle w:val="18"/>
              <w:spacing w:before="58"/>
              <w:ind w:left="25"/>
              <w:jc w:val="center"/>
              <w:rPr>
                <w:sz w:val="11"/>
              </w:rPr>
            </w:pPr>
            <w:r>
              <w:rPr>
                <w:sz w:val="11"/>
              </w:rPr>
              <w:t>10 人及以上</w:t>
            </w:r>
          </w:p>
        </w:tc>
        <w:tc>
          <w:tcPr>
            <w:tcW w:w="740" w:type="dxa"/>
            <w:tcBorders>
              <w:top w:val="single" w:color="000000" w:sz="4" w:space="0"/>
              <w:left w:val="single" w:color="000000" w:sz="4" w:space="0"/>
              <w:right w:val="single" w:color="000000" w:sz="4" w:space="0"/>
            </w:tcBorders>
            <w:vAlign w:val="center"/>
          </w:tcPr>
          <w:p w14:paraId="5AF0573E">
            <w:pPr>
              <w:pStyle w:val="18"/>
              <w:jc w:val="center"/>
              <w:rPr>
                <w:rFonts w:ascii="Times New Roman"/>
                <w:sz w:val="10"/>
              </w:rPr>
            </w:pPr>
          </w:p>
        </w:tc>
        <w:tc>
          <w:tcPr>
            <w:tcW w:w="653" w:type="dxa"/>
            <w:tcBorders>
              <w:top w:val="single" w:color="000000" w:sz="4" w:space="0"/>
              <w:left w:val="single" w:color="000000" w:sz="4" w:space="0"/>
              <w:right w:val="single" w:color="000000" w:sz="4" w:space="0"/>
            </w:tcBorders>
            <w:vAlign w:val="center"/>
          </w:tcPr>
          <w:p w14:paraId="2541A644">
            <w:pPr>
              <w:pStyle w:val="18"/>
              <w:jc w:val="center"/>
              <w:rPr>
                <w:rFonts w:ascii="Times New Roman"/>
                <w:sz w:val="10"/>
              </w:rPr>
            </w:pPr>
          </w:p>
        </w:tc>
        <w:tc>
          <w:tcPr>
            <w:tcW w:w="707" w:type="dxa"/>
            <w:tcBorders>
              <w:top w:val="single" w:color="000000" w:sz="4" w:space="0"/>
              <w:left w:val="single" w:color="000000" w:sz="4" w:space="0"/>
              <w:right w:val="single" w:color="000000" w:sz="4" w:space="0"/>
            </w:tcBorders>
            <w:vAlign w:val="center"/>
          </w:tcPr>
          <w:p w14:paraId="6861936B">
            <w:pPr>
              <w:pStyle w:val="18"/>
              <w:jc w:val="center"/>
              <w:rPr>
                <w:rFonts w:ascii="Times New Roman"/>
                <w:sz w:val="10"/>
              </w:rPr>
            </w:pPr>
          </w:p>
          <w:p w14:paraId="6646235F">
            <w:pPr>
              <w:pStyle w:val="18"/>
              <w:jc w:val="center"/>
              <w:rPr>
                <w:rFonts w:ascii="Times New Roman"/>
                <w:sz w:val="10"/>
              </w:rPr>
            </w:pPr>
          </w:p>
          <w:p w14:paraId="597004F4">
            <w:pPr>
              <w:pStyle w:val="18"/>
              <w:jc w:val="center"/>
              <w:rPr>
                <w:rFonts w:ascii="Times New Roman"/>
                <w:sz w:val="10"/>
              </w:rPr>
            </w:pPr>
          </w:p>
          <w:p w14:paraId="786A4F70">
            <w:pPr>
              <w:pStyle w:val="18"/>
              <w:jc w:val="center"/>
              <w:rPr>
                <w:rFonts w:ascii="Times New Roman"/>
                <w:sz w:val="10"/>
              </w:rPr>
            </w:pPr>
          </w:p>
          <w:p w14:paraId="4652C711">
            <w:pPr>
              <w:pStyle w:val="18"/>
              <w:jc w:val="center"/>
              <w:rPr>
                <w:rFonts w:ascii="Times New Roman"/>
                <w:sz w:val="10"/>
              </w:rPr>
            </w:pPr>
          </w:p>
          <w:p w14:paraId="7521FC6A">
            <w:pPr>
              <w:pStyle w:val="18"/>
              <w:spacing w:before="58"/>
              <w:ind w:left="25"/>
              <w:jc w:val="center"/>
              <w:rPr>
                <w:sz w:val="11"/>
              </w:rPr>
            </w:pPr>
            <w:r>
              <w:rPr>
                <w:sz w:val="11"/>
              </w:rPr>
              <w:t>10 人以下</w:t>
            </w:r>
          </w:p>
        </w:tc>
        <w:tc>
          <w:tcPr>
            <w:tcW w:w="744" w:type="dxa"/>
            <w:tcBorders>
              <w:top w:val="single" w:color="000000" w:sz="4" w:space="0"/>
              <w:left w:val="single" w:color="000000" w:sz="4" w:space="0"/>
              <w:right w:val="single" w:color="000000" w:sz="4" w:space="0"/>
            </w:tcBorders>
            <w:vAlign w:val="center"/>
          </w:tcPr>
          <w:p w14:paraId="3F669331">
            <w:pPr>
              <w:pStyle w:val="18"/>
              <w:jc w:val="center"/>
              <w:rPr>
                <w:rFonts w:ascii="Times New Roman"/>
                <w:sz w:val="10"/>
              </w:rPr>
            </w:pPr>
          </w:p>
        </w:tc>
        <w:tc>
          <w:tcPr>
            <w:tcW w:w="925" w:type="dxa"/>
            <w:tcBorders>
              <w:top w:val="single" w:color="000000" w:sz="4" w:space="0"/>
              <w:left w:val="single" w:color="000000" w:sz="4" w:space="0"/>
            </w:tcBorders>
            <w:vAlign w:val="center"/>
          </w:tcPr>
          <w:p w14:paraId="7E12135C">
            <w:pPr>
              <w:pStyle w:val="18"/>
              <w:jc w:val="center"/>
              <w:rPr>
                <w:rFonts w:ascii="Times New Roman"/>
                <w:sz w:val="10"/>
              </w:rPr>
            </w:pPr>
          </w:p>
        </w:tc>
      </w:tr>
    </w:tbl>
    <w:p w14:paraId="67CA7928">
      <w:pPr>
        <w:pStyle w:val="10"/>
        <w:spacing w:before="10"/>
        <w:rPr>
          <w:rFonts w:ascii="Times New Roman"/>
          <w:sz w:val="9"/>
        </w:rPr>
      </w:pPr>
    </w:p>
    <w:sectPr>
      <w:pgSz w:w="11910" w:h="16840"/>
      <w:pgMar w:top="1440" w:right="1080" w:bottom="1440" w:left="1080" w:header="873" w:footer="1066"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EC67E74-C5DB-482B-86BD-1E87F7E8ED3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JhengHei">
    <w:panose1 w:val="020B0604030504040204"/>
    <w:charset w:val="88"/>
    <w:family w:val="swiss"/>
    <w:pitch w:val="default"/>
    <w:sig w:usb0="000002A7" w:usb1="28CF4400" w:usb2="00000016" w:usb3="00000000" w:csb0="00100009" w:csb1="00000000"/>
    <w:embedRegular r:id="rId2" w:fontKey="{A1607DDB-67A8-41B5-9AEF-8910A50145D4}"/>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embedRegular r:id="rId3" w:fontKey="{26D8C3AB-194F-4A59-83AB-6F43A121EEFF}"/>
  </w:font>
  <w:font w:name="方正仿宋_GB2312">
    <w:panose1 w:val="02000000000000000000"/>
    <w:charset w:val="86"/>
    <w:family w:val="auto"/>
    <w:pitch w:val="default"/>
    <w:sig w:usb0="A00002BF" w:usb1="184F6CFA" w:usb2="00000012" w:usb3="00000000" w:csb0="00040001" w:csb1="00000000"/>
    <w:embedRegular r:id="rId4" w:fontKey="{023F0DCC-485B-4337-94F3-AB5259D0D986}"/>
  </w:font>
  <w:font w:name="方正黑体_GBK">
    <w:panose1 w:val="03000509000000000000"/>
    <w:charset w:val="86"/>
    <w:family w:val="auto"/>
    <w:pitch w:val="default"/>
    <w:sig w:usb0="00000001" w:usb1="080E0000" w:usb2="00000000" w:usb3="00000000" w:csb0="00040000" w:csb1="00000000"/>
    <w:embedRegular r:id="rId5" w:fontKey="{C63319F9-BF17-4765-84BB-AFE21AE877C1}"/>
  </w:font>
  <w:font w:name="仿宋">
    <w:panose1 w:val="02010609060101010101"/>
    <w:charset w:val="86"/>
    <w:family w:val="modern"/>
    <w:pitch w:val="default"/>
    <w:sig w:usb0="800002BF" w:usb1="38CF7CFA" w:usb2="00000016" w:usb3="00000000" w:csb0="00040001" w:csb1="00000000"/>
    <w:embedRegular r:id="rId6" w:fontKey="{8D02C805-EFC9-4C74-9196-4597DD6E2030}"/>
  </w:font>
  <w:font w:name="方正仿宋_GBK">
    <w:panose1 w:val="03000509000000000000"/>
    <w:charset w:val="86"/>
    <w:family w:val="auto"/>
    <w:pitch w:val="default"/>
    <w:sig w:usb0="00000001" w:usb1="080E0000" w:usb2="00000000" w:usb3="00000000" w:csb0="00040000" w:csb1="00000000"/>
    <w:embedRegular r:id="rId7" w:fontKey="{9EEE7E95-60AC-473C-96E4-BF26FD26349A}"/>
  </w:font>
  <w:font w:name="方正小标宋简体">
    <w:panose1 w:val="02000000000000000000"/>
    <w:charset w:val="86"/>
    <w:family w:val="auto"/>
    <w:pitch w:val="default"/>
    <w:sig w:usb0="00000001" w:usb1="08000000" w:usb2="00000000" w:usb3="00000000" w:csb0="00040000" w:csb1="00000000"/>
    <w:embedRegular r:id="rId8" w:fontKey="{01EA44B6-D034-4E2D-AA57-CC6DC4D210B7}"/>
  </w:font>
  <w:font w:name="方正仿宋_GB18030">
    <w:panose1 w:val="02000000000000000000"/>
    <w:charset w:val="86"/>
    <w:family w:val="auto"/>
    <w:pitch w:val="default"/>
    <w:sig w:usb0="00000001" w:usb1="08000000" w:usb2="00000000" w:usb3="00000000" w:csb0="00040000" w:csb1="00000000"/>
    <w:embedRegular r:id="rId9" w:fontKey="{A078D33C-84BA-4D3B-B827-AECA47CA1B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F8D97">
    <w:pPr>
      <w:pStyle w:val="10"/>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6490335</wp:posOffset>
              </wp:positionH>
              <wp:positionV relativeFrom="page">
                <wp:posOffset>9874885</wp:posOffset>
              </wp:positionV>
              <wp:extent cx="165100" cy="152400"/>
              <wp:effectExtent l="0" t="0" r="0" b="0"/>
              <wp:wrapNone/>
              <wp:docPr id="27" name="文本框 3"/>
              <wp:cNvGraphicFramePr/>
              <a:graphic xmlns:a="http://schemas.openxmlformats.org/drawingml/2006/main">
                <a:graphicData uri="http://schemas.microsoft.com/office/word/2010/wordprocessingShape">
                  <wps:wsp>
                    <wps:cNvSpPr txBox="1"/>
                    <wps:spPr>
                      <a:xfrm>
                        <a:off x="0" y="0"/>
                        <a:ext cx="165100" cy="152400"/>
                      </a:xfrm>
                      <a:prstGeom prst="rect">
                        <a:avLst/>
                      </a:prstGeom>
                      <a:noFill/>
                      <a:ln>
                        <a:noFill/>
                      </a:ln>
                    </wps:spPr>
                    <wps:txbx>
                      <w:txbxContent>
                        <w:p w14:paraId="18B90073">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3" o:spid="_x0000_s1026" o:spt="202" type="#_x0000_t202" style="position:absolute;left:0pt;margin-left:511.05pt;margin-top:777.55pt;height:12pt;width:13pt;mso-position-horizontal-relative:page;mso-position-vertical-relative:page;z-index:-251657216;mso-width-relative:page;mso-height-relative:page;" filled="f" stroked="f" coordsize="21600,21600" o:gfxdata="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9OspdoAAAAPAQAADwAAAAAAAAABACAAAAAiAAAAZHJzL2Rvd25yZXYueG1sUEsB&#10;AhQAFAAAAAgAh07iQGnvc9C6AQAAcgMAAA4AAAAAAAAAAQAgAAAAKQEAAGRycy9lMm9Eb2MueG1s&#10;UEsFBgAAAAAGAAYAWQEAAFUFAAAAAA==&#10;">
              <v:fill on="f" focussize="0,0"/>
              <v:stroke on="f"/>
              <v:imagedata o:title=""/>
              <o:lock v:ext="edit" aspectratio="f"/>
              <v:textbox inset="0mm,0mm,0mm,0mm">
                <w:txbxContent>
                  <w:p w14:paraId="18B90073">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8D0CA">
    <w:pPr>
      <w:pStyle w:val="10"/>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5652135</wp:posOffset>
              </wp:positionH>
              <wp:positionV relativeFrom="page">
                <wp:posOffset>541020</wp:posOffset>
              </wp:positionV>
              <wp:extent cx="1200785" cy="152400"/>
              <wp:effectExtent l="0" t="0" r="0" b="0"/>
              <wp:wrapNone/>
              <wp:docPr id="26" name="文本框 2"/>
              <wp:cNvGraphicFramePr/>
              <a:graphic xmlns:a="http://schemas.openxmlformats.org/drawingml/2006/main">
                <a:graphicData uri="http://schemas.microsoft.com/office/word/2010/wordprocessingShape">
                  <wps:wsp>
                    <wps:cNvSpPr txBox="1"/>
                    <wps:spPr>
                      <a:xfrm>
                        <a:off x="0" y="0"/>
                        <a:ext cx="1200785" cy="152400"/>
                      </a:xfrm>
                      <a:prstGeom prst="rect">
                        <a:avLst/>
                      </a:prstGeom>
                      <a:noFill/>
                      <a:ln>
                        <a:noFill/>
                      </a:ln>
                    </wps:spPr>
                    <wps:txbx>
                      <w:txbxContent>
                        <w:p w14:paraId="78B5D4C6">
                          <w:pPr>
                            <w:spacing w:before="0"/>
                            <w:ind w:left="20" w:right="0" w:firstLine="0"/>
                            <w:jc w:val="left"/>
                            <w:rPr>
                              <w:sz w:val="18"/>
                            </w:rPr>
                          </w:pPr>
                        </w:p>
                      </w:txbxContent>
                    </wps:txbx>
                    <wps:bodyPr lIns="0" tIns="0" rIns="0" bIns="0" upright="1"/>
                  </wps:wsp>
                </a:graphicData>
              </a:graphic>
            </wp:anchor>
          </w:drawing>
        </mc:Choice>
        <mc:Fallback>
          <w:pict>
            <v:shape id="文本框 2" o:spid="_x0000_s1026" o:spt="202" type="#_x0000_t202" style="position:absolute;left:0pt;margin-left:445.05pt;margin-top:42.6pt;height:12pt;width:94.55pt;mso-position-horizontal-relative:page;mso-position-vertical-relative:page;z-index:-251657216;mso-width-relative:page;mso-height-relative:page;" filled="f" stroked="f" coordsize="21600,21600" o:gfxdata="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o/ueTWAAAACwEAAA8AAAAAAAAAAQAgAAAAIgAAAGRycy9kb3ducmV2LnhtbFBLAQIU&#10;ABQAAAAIAIdO4kBRqqkyvAEAAHMDAAAOAAAAAAAAAAEAIAAAACUBAABkcnMvZTJvRG9jLnhtbFBL&#10;BQYAAAAABgAGAFkBAABTBQAAAAA=&#10;">
              <v:fill on="f" focussize="0,0"/>
              <v:stroke on="f"/>
              <v:imagedata o:title=""/>
              <o:lock v:ext="edit" aspectratio="f"/>
              <v:textbox inset="0mm,0mm,0mm,0mm">
                <w:txbxContent>
                  <w:p w14:paraId="78B5D4C6">
                    <w:pPr>
                      <w:spacing w:before="0"/>
                      <w:ind w:left="20" w:right="0" w:firstLine="0"/>
                      <w:jc w:val="left"/>
                      <w:rPr>
                        <w:sz w:val="18"/>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E89278"/>
    <w:multiLevelType w:val="multilevel"/>
    <w:tmpl w:val="F0E89278"/>
    <w:lvl w:ilvl="0" w:tentative="0">
      <w:start w:val="7"/>
      <w:numFmt w:val="decimal"/>
      <w:lvlText w:val="%1"/>
      <w:lvlJc w:val="left"/>
      <w:pPr>
        <w:ind w:left="1510" w:hanging="514"/>
        <w:jc w:val="left"/>
      </w:pPr>
      <w:rPr>
        <w:rFonts w:hint="default"/>
        <w:lang w:val="en-US" w:eastAsia="en-US" w:bidi="en-US"/>
      </w:rPr>
    </w:lvl>
    <w:lvl w:ilvl="1" w:tentative="0">
      <w:start w:val="1"/>
      <w:numFmt w:val="decimal"/>
      <w:lvlText w:val="%1.%2"/>
      <w:lvlJc w:val="left"/>
      <w:pPr>
        <w:ind w:left="1510" w:hanging="514"/>
        <w:jc w:val="right"/>
      </w:pPr>
      <w:rPr>
        <w:rFonts w:hint="default"/>
        <w:spacing w:val="0"/>
        <w:w w:val="100"/>
        <w:lang w:val="en-US" w:eastAsia="en-US" w:bidi="en-US"/>
      </w:rPr>
    </w:lvl>
    <w:lvl w:ilvl="2" w:tentative="0">
      <w:start w:val="0"/>
      <w:numFmt w:val="bullet"/>
      <w:lvlText w:val="•"/>
      <w:lvlJc w:val="left"/>
      <w:pPr>
        <w:ind w:left="3501" w:hanging="514"/>
      </w:pPr>
      <w:rPr>
        <w:rFonts w:hint="default"/>
        <w:lang w:val="en-US" w:eastAsia="en-US" w:bidi="en-US"/>
      </w:rPr>
    </w:lvl>
    <w:lvl w:ilvl="3" w:tentative="0">
      <w:start w:val="0"/>
      <w:numFmt w:val="bullet"/>
      <w:lvlText w:val="•"/>
      <w:lvlJc w:val="left"/>
      <w:pPr>
        <w:ind w:left="4491" w:hanging="514"/>
      </w:pPr>
      <w:rPr>
        <w:rFonts w:hint="default"/>
        <w:lang w:val="en-US" w:eastAsia="en-US" w:bidi="en-US"/>
      </w:rPr>
    </w:lvl>
    <w:lvl w:ilvl="4" w:tentative="0">
      <w:start w:val="0"/>
      <w:numFmt w:val="bullet"/>
      <w:lvlText w:val="•"/>
      <w:lvlJc w:val="left"/>
      <w:pPr>
        <w:ind w:left="5482" w:hanging="514"/>
      </w:pPr>
      <w:rPr>
        <w:rFonts w:hint="default"/>
        <w:lang w:val="en-US" w:eastAsia="en-US" w:bidi="en-US"/>
      </w:rPr>
    </w:lvl>
    <w:lvl w:ilvl="5" w:tentative="0">
      <w:start w:val="0"/>
      <w:numFmt w:val="bullet"/>
      <w:lvlText w:val="•"/>
      <w:lvlJc w:val="left"/>
      <w:pPr>
        <w:ind w:left="6472" w:hanging="514"/>
      </w:pPr>
      <w:rPr>
        <w:rFonts w:hint="default"/>
        <w:lang w:val="en-US" w:eastAsia="en-US" w:bidi="en-US"/>
      </w:rPr>
    </w:lvl>
    <w:lvl w:ilvl="6" w:tentative="0">
      <w:start w:val="0"/>
      <w:numFmt w:val="bullet"/>
      <w:lvlText w:val="•"/>
      <w:lvlJc w:val="left"/>
      <w:pPr>
        <w:ind w:left="7463" w:hanging="514"/>
      </w:pPr>
      <w:rPr>
        <w:rFonts w:hint="default"/>
        <w:lang w:val="en-US" w:eastAsia="en-US" w:bidi="en-US"/>
      </w:rPr>
    </w:lvl>
    <w:lvl w:ilvl="7" w:tentative="0">
      <w:start w:val="0"/>
      <w:numFmt w:val="bullet"/>
      <w:lvlText w:val="•"/>
      <w:lvlJc w:val="left"/>
      <w:pPr>
        <w:ind w:left="8453" w:hanging="514"/>
      </w:pPr>
      <w:rPr>
        <w:rFonts w:hint="default"/>
        <w:lang w:val="en-US" w:eastAsia="en-US" w:bidi="en-US"/>
      </w:rPr>
    </w:lvl>
    <w:lvl w:ilvl="8" w:tentative="0">
      <w:start w:val="0"/>
      <w:numFmt w:val="bullet"/>
      <w:lvlText w:val="•"/>
      <w:lvlJc w:val="left"/>
      <w:pPr>
        <w:ind w:left="9444" w:hanging="514"/>
      </w:pPr>
      <w:rPr>
        <w:rFonts w:hint="default"/>
        <w:lang w:val="en-US" w:eastAsia="en-US" w:bidi="en-US"/>
      </w:rPr>
    </w:lvl>
  </w:abstractNum>
  <w:abstractNum w:abstractNumId="1">
    <w:nsid w:val="1C257C7B"/>
    <w:multiLevelType w:val="multilevel"/>
    <w:tmpl w:val="1C257C7B"/>
    <w:lvl w:ilvl="0" w:tentative="0">
      <w:start w:val="6"/>
      <w:numFmt w:val="decimal"/>
      <w:lvlText w:val="%1"/>
      <w:lvlJc w:val="left"/>
      <w:pPr>
        <w:ind w:left="1389" w:hanging="399"/>
        <w:jc w:val="left"/>
      </w:pPr>
      <w:rPr>
        <w:rFonts w:hint="default"/>
        <w:lang w:val="en-US" w:eastAsia="en-US" w:bidi="en-US"/>
      </w:rPr>
    </w:lvl>
    <w:lvl w:ilvl="1" w:tentative="0">
      <w:start w:val="1"/>
      <w:numFmt w:val="decimal"/>
      <w:lvlText w:val="%1.%2"/>
      <w:lvlJc w:val="left"/>
      <w:pPr>
        <w:ind w:left="1389" w:hanging="399"/>
        <w:jc w:val="right"/>
      </w:pPr>
      <w:rPr>
        <w:rFonts w:hint="default"/>
        <w:spacing w:val="0"/>
        <w:w w:val="100"/>
        <w:lang w:val="en-US" w:eastAsia="en-US" w:bidi="en-US"/>
      </w:rPr>
    </w:lvl>
    <w:lvl w:ilvl="2" w:tentative="0">
      <w:start w:val="0"/>
      <w:numFmt w:val="bullet"/>
      <w:lvlText w:val="•"/>
      <w:lvlJc w:val="left"/>
      <w:pPr>
        <w:ind w:left="3389" w:hanging="399"/>
      </w:pPr>
      <w:rPr>
        <w:rFonts w:hint="default"/>
        <w:lang w:val="en-US" w:eastAsia="en-US" w:bidi="en-US"/>
      </w:rPr>
    </w:lvl>
    <w:lvl w:ilvl="3" w:tentative="0">
      <w:start w:val="0"/>
      <w:numFmt w:val="bullet"/>
      <w:lvlText w:val="•"/>
      <w:lvlJc w:val="left"/>
      <w:pPr>
        <w:ind w:left="4393" w:hanging="399"/>
      </w:pPr>
      <w:rPr>
        <w:rFonts w:hint="default"/>
        <w:lang w:val="en-US" w:eastAsia="en-US" w:bidi="en-US"/>
      </w:rPr>
    </w:lvl>
    <w:lvl w:ilvl="4" w:tentative="0">
      <w:start w:val="0"/>
      <w:numFmt w:val="bullet"/>
      <w:lvlText w:val="•"/>
      <w:lvlJc w:val="left"/>
      <w:pPr>
        <w:ind w:left="5398" w:hanging="399"/>
      </w:pPr>
      <w:rPr>
        <w:rFonts w:hint="default"/>
        <w:lang w:val="en-US" w:eastAsia="en-US" w:bidi="en-US"/>
      </w:rPr>
    </w:lvl>
    <w:lvl w:ilvl="5" w:tentative="0">
      <w:start w:val="0"/>
      <w:numFmt w:val="bullet"/>
      <w:lvlText w:val="•"/>
      <w:lvlJc w:val="left"/>
      <w:pPr>
        <w:ind w:left="6402" w:hanging="399"/>
      </w:pPr>
      <w:rPr>
        <w:rFonts w:hint="default"/>
        <w:lang w:val="en-US" w:eastAsia="en-US" w:bidi="en-US"/>
      </w:rPr>
    </w:lvl>
    <w:lvl w:ilvl="6" w:tentative="0">
      <w:start w:val="0"/>
      <w:numFmt w:val="bullet"/>
      <w:lvlText w:val="•"/>
      <w:lvlJc w:val="left"/>
      <w:pPr>
        <w:ind w:left="7407" w:hanging="399"/>
      </w:pPr>
      <w:rPr>
        <w:rFonts w:hint="default"/>
        <w:lang w:val="en-US" w:eastAsia="en-US" w:bidi="en-US"/>
      </w:rPr>
    </w:lvl>
    <w:lvl w:ilvl="7" w:tentative="0">
      <w:start w:val="0"/>
      <w:numFmt w:val="bullet"/>
      <w:lvlText w:val="•"/>
      <w:lvlJc w:val="left"/>
      <w:pPr>
        <w:ind w:left="8411" w:hanging="399"/>
      </w:pPr>
      <w:rPr>
        <w:rFonts w:hint="default"/>
        <w:lang w:val="en-US" w:eastAsia="en-US" w:bidi="en-US"/>
      </w:rPr>
    </w:lvl>
    <w:lvl w:ilvl="8" w:tentative="0">
      <w:start w:val="0"/>
      <w:numFmt w:val="bullet"/>
      <w:lvlText w:val="•"/>
      <w:lvlJc w:val="left"/>
      <w:pPr>
        <w:ind w:left="9416" w:hanging="399"/>
      </w:pPr>
      <w:rPr>
        <w:rFonts w:hint="default"/>
        <w:lang w:val="en-US" w:eastAsia="en-US" w:bidi="en-US"/>
      </w:rPr>
    </w:lvl>
  </w:abstractNum>
  <w:abstractNum w:abstractNumId="2">
    <w:nsid w:val="322D85CA"/>
    <w:multiLevelType w:val="multilevel"/>
    <w:tmpl w:val="322D85CA"/>
    <w:lvl w:ilvl="0" w:tentative="0">
      <w:start w:val="1"/>
      <w:numFmt w:val="decimal"/>
      <w:lvlText w:val="%1."/>
      <w:lvlJc w:val="left"/>
      <w:pPr>
        <w:ind w:left="1310" w:hanging="219"/>
        <w:jc w:val="left"/>
      </w:pPr>
      <w:rPr>
        <w:rFonts w:hint="default" w:ascii="宋体" w:hAnsi="宋体" w:eastAsia="宋体" w:cs="宋体"/>
        <w:spacing w:val="4"/>
        <w:w w:val="100"/>
        <w:sz w:val="19"/>
        <w:szCs w:val="19"/>
        <w:lang w:val="en-US" w:eastAsia="en-US" w:bidi="en-US"/>
      </w:rPr>
    </w:lvl>
    <w:lvl w:ilvl="1" w:tentative="0">
      <w:start w:val="0"/>
      <w:numFmt w:val="bullet"/>
      <w:lvlText w:val="•"/>
      <w:lvlJc w:val="left"/>
      <w:pPr>
        <w:ind w:left="2330" w:hanging="219"/>
      </w:pPr>
      <w:rPr>
        <w:rFonts w:hint="default"/>
        <w:lang w:val="en-US" w:eastAsia="en-US" w:bidi="en-US"/>
      </w:rPr>
    </w:lvl>
    <w:lvl w:ilvl="2" w:tentative="0">
      <w:start w:val="0"/>
      <w:numFmt w:val="bullet"/>
      <w:lvlText w:val="•"/>
      <w:lvlJc w:val="left"/>
      <w:pPr>
        <w:ind w:left="3341" w:hanging="219"/>
      </w:pPr>
      <w:rPr>
        <w:rFonts w:hint="default"/>
        <w:lang w:val="en-US" w:eastAsia="en-US" w:bidi="en-US"/>
      </w:rPr>
    </w:lvl>
    <w:lvl w:ilvl="3" w:tentative="0">
      <w:start w:val="0"/>
      <w:numFmt w:val="bullet"/>
      <w:lvlText w:val="•"/>
      <w:lvlJc w:val="left"/>
      <w:pPr>
        <w:ind w:left="4351" w:hanging="219"/>
      </w:pPr>
      <w:rPr>
        <w:rFonts w:hint="default"/>
        <w:lang w:val="en-US" w:eastAsia="en-US" w:bidi="en-US"/>
      </w:rPr>
    </w:lvl>
    <w:lvl w:ilvl="4" w:tentative="0">
      <w:start w:val="0"/>
      <w:numFmt w:val="bullet"/>
      <w:lvlText w:val="•"/>
      <w:lvlJc w:val="left"/>
      <w:pPr>
        <w:ind w:left="5362" w:hanging="219"/>
      </w:pPr>
      <w:rPr>
        <w:rFonts w:hint="default"/>
        <w:lang w:val="en-US" w:eastAsia="en-US" w:bidi="en-US"/>
      </w:rPr>
    </w:lvl>
    <w:lvl w:ilvl="5" w:tentative="0">
      <w:start w:val="0"/>
      <w:numFmt w:val="bullet"/>
      <w:lvlText w:val="•"/>
      <w:lvlJc w:val="left"/>
      <w:pPr>
        <w:ind w:left="6372" w:hanging="219"/>
      </w:pPr>
      <w:rPr>
        <w:rFonts w:hint="default"/>
        <w:lang w:val="en-US" w:eastAsia="en-US" w:bidi="en-US"/>
      </w:rPr>
    </w:lvl>
    <w:lvl w:ilvl="6" w:tentative="0">
      <w:start w:val="0"/>
      <w:numFmt w:val="bullet"/>
      <w:lvlText w:val="•"/>
      <w:lvlJc w:val="left"/>
      <w:pPr>
        <w:ind w:left="7383" w:hanging="219"/>
      </w:pPr>
      <w:rPr>
        <w:rFonts w:hint="default"/>
        <w:lang w:val="en-US" w:eastAsia="en-US" w:bidi="en-US"/>
      </w:rPr>
    </w:lvl>
    <w:lvl w:ilvl="7" w:tentative="0">
      <w:start w:val="0"/>
      <w:numFmt w:val="bullet"/>
      <w:lvlText w:val="•"/>
      <w:lvlJc w:val="left"/>
      <w:pPr>
        <w:ind w:left="8393" w:hanging="219"/>
      </w:pPr>
      <w:rPr>
        <w:rFonts w:hint="default"/>
        <w:lang w:val="en-US" w:eastAsia="en-US" w:bidi="en-US"/>
      </w:rPr>
    </w:lvl>
    <w:lvl w:ilvl="8" w:tentative="0">
      <w:start w:val="0"/>
      <w:numFmt w:val="bullet"/>
      <w:lvlText w:val="•"/>
      <w:lvlJc w:val="left"/>
      <w:pPr>
        <w:ind w:left="9404" w:hanging="219"/>
      </w:pPr>
      <w:rPr>
        <w:rFonts w:hint="default"/>
        <w:lang w:val="en-US" w:eastAsia="en-US" w:bidi="en-US"/>
      </w:rPr>
    </w:lvl>
  </w:abstractNum>
  <w:abstractNum w:abstractNumId="3">
    <w:nsid w:val="59ADCABA"/>
    <w:multiLevelType w:val="multilevel"/>
    <w:tmpl w:val="59ADCABA"/>
    <w:lvl w:ilvl="0" w:tentative="0">
      <w:start w:val="0"/>
      <w:numFmt w:val="bullet"/>
      <w:lvlText w:val="■"/>
      <w:lvlJc w:val="left"/>
      <w:pPr>
        <w:ind w:left="327" w:hanging="220"/>
      </w:pPr>
      <w:rPr>
        <w:rFonts w:hint="default" w:ascii="宋体" w:hAnsi="宋体" w:eastAsia="宋体" w:cs="宋体"/>
        <w:spacing w:val="9"/>
        <w:w w:val="100"/>
        <w:sz w:val="19"/>
        <w:szCs w:val="19"/>
        <w:lang w:val="en-US" w:eastAsia="en-US" w:bidi="en-US"/>
      </w:rPr>
    </w:lvl>
    <w:lvl w:ilvl="1" w:tentative="0">
      <w:start w:val="0"/>
      <w:numFmt w:val="bullet"/>
      <w:lvlText w:val="•"/>
      <w:lvlJc w:val="left"/>
      <w:pPr>
        <w:ind w:left="982" w:hanging="220"/>
      </w:pPr>
      <w:rPr>
        <w:rFonts w:hint="default"/>
        <w:lang w:val="en-US" w:eastAsia="en-US" w:bidi="en-US"/>
      </w:rPr>
    </w:lvl>
    <w:lvl w:ilvl="2" w:tentative="0">
      <w:start w:val="0"/>
      <w:numFmt w:val="bullet"/>
      <w:lvlText w:val="•"/>
      <w:lvlJc w:val="left"/>
      <w:pPr>
        <w:ind w:left="1644" w:hanging="220"/>
      </w:pPr>
      <w:rPr>
        <w:rFonts w:hint="default"/>
        <w:lang w:val="en-US" w:eastAsia="en-US" w:bidi="en-US"/>
      </w:rPr>
    </w:lvl>
    <w:lvl w:ilvl="3" w:tentative="0">
      <w:start w:val="0"/>
      <w:numFmt w:val="bullet"/>
      <w:lvlText w:val="•"/>
      <w:lvlJc w:val="left"/>
      <w:pPr>
        <w:ind w:left="2306" w:hanging="220"/>
      </w:pPr>
      <w:rPr>
        <w:rFonts w:hint="default"/>
        <w:lang w:val="en-US" w:eastAsia="en-US" w:bidi="en-US"/>
      </w:rPr>
    </w:lvl>
    <w:lvl w:ilvl="4" w:tentative="0">
      <w:start w:val="0"/>
      <w:numFmt w:val="bullet"/>
      <w:lvlText w:val="•"/>
      <w:lvlJc w:val="left"/>
      <w:pPr>
        <w:ind w:left="2968" w:hanging="220"/>
      </w:pPr>
      <w:rPr>
        <w:rFonts w:hint="default"/>
        <w:lang w:val="en-US" w:eastAsia="en-US" w:bidi="en-US"/>
      </w:rPr>
    </w:lvl>
    <w:lvl w:ilvl="5" w:tentative="0">
      <w:start w:val="0"/>
      <w:numFmt w:val="bullet"/>
      <w:lvlText w:val="•"/>
      <w:lvlJc w:val="left"/>
      <w:pPr>
        <w:ind w:left="3630" w:hanging="220"/>
      </w:pPr>
      <w:rPr>
        <w:rFonts w:hint="default"/>
        <w:lang w:val="en-US" w:eastAsia="en-US" w:bidi="en-US"/>
      </w:rPr>
    </w:lvl>
    <w:lvl w:ilvl="6" w:tentative="0">
      <w:start w:val="0"/>
      <w:numFmt w:val="bullet"/>
      <w:lvlText w:val="•"/>
      <w:lvlJc w:val="left"/>
      <w:pPr>
        <w:ind w:left="4292" w:hanging="220"/>
      </w:pPr>
      <w:rPr>
        <w:rFonts w:hint="default"/>
        <w:lang w:val="en-US" w:eastAsia="en-US" w:bidi="en-US"/>
      </w:rPr>
    </w:lvl>
    <w:lvl w:ilvl="7" w:tentative="0">
      <w:start w:val="0"/>
      <w:numFmt w:val="bullet"/>
      <w:lvlText w:val="•"/>
      <w:lvlJc w:val="left"/>
      <w:pPr>
        <w:ind w:left="4954" w:hanging="220"/>
      </w:pPr>
      <w:rPr>
        <w:rFonts w:hint="default"/>
        <w:lang w:val="en-US" w:eastAsia="en-US" w:bidi="en-US"/>
      </w:rPr>
    </w:lvl>
    <w:lvl w:ilvl="8" w:tentative="0">
      <w:start w:val="0"/>
      <w:numFmt w:val="bullet"/>
      <w:lvlText w:val="•"/>
      <w:lvlJc w:val="left"/>
      <w:pPr>
        <w:ind w:left="5616" w:hanging="220"/>
      </w:pPr>
      <w:rPr>
        <w:rFonts w:hint="default"/>
        <w:lang w:val="en-US" w:eastAsia="en-US" w:bidi="en-US"/>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0"/>
  <w:bordersDoNotSurroundFooter w:val="0"/>
  <w:documentProtection w:enforcement="0"/>
  <w:defaultTabStop w:val="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1871FC"/>
    <w:rsid w:val="076275B6"/>
    <w:rsid w:val="0BE106CD"/>
    <w:rsid w:val="0F942F3E"/>
    <w:rsid w:val="10A46F8F"/>
    <w:rsid w:val="14922675"/>
    <w:rsid w:val="1E0B056D"/>
    <w:rsid w:val="1F045324"/>
    <w:rsid w:val="231A05E4"/>
    <w:rsid w:val="23827D58"/>
    <w:rsid w:val="23994E34"/>
    <w:rsid w:val="24345766"/>
    <w:rsid w:val="24DD2853"/>
    <w:rsid w:val="26880BA4"/>
    <w:rsid w:val="27B75D82"/>
    <w:rsid w:val="2A2F5149"/>
    <w:rsid w:val="2A3C5105"/>
    <w:rsid w:val="2ECF3333"/>
    <w:rsid w:val="30855940"/>
    <w:rsid w:val="31510825"/>
    <w:rsid w:val="334C5B02"/>
    <w:rsid w:val="37000523"/>
    <w:rsid w:val="3832745B"/>
    <w:rsid w:val="39E45A1C"/>
    <w:rsid w:val="3A472E01"/>
    <w:rsid w:val="3B102379"/>
    <w:rsid w:val="3C0D06AF"/>
    <w:rsid w:val="3C172308"/>
    <w:rsid w:val="3CD370FE"/>
    <w:rsid w:val="436900D5"/>
    <w:rsid w:val="475E6263"/>
    <w:rsid w:val="478C06BF"/>
    <w:rsid w:val="4A5E76B2"/>
    <w:rsid w:val="4CF936EA"/>
    <w:rsid w:val="4F43761E"/>
    <w:rsid w:val="52F40B8D"/>
    <w:rsid w:val="54927A55"/>
    <w:rsid w:val="55531EBC"/>
    <w:rsid w:val="59A35349"/>
    <w:rsid w:val="5BB054F9"/>
    <w:rsid w:val="607B3CBF"/>
    <w:rsid w:val="610259D5"/>
    <w:rsid w:val="63402869"/>
    <w:rsid w:val="6520080D"/>
    <w:rsid w:val="678B02C3"/>
    <w:rsid w:val="690A3580"/>
    <w:rsid w:val="69684CD6"/>
    <w:rsid w:val="699A3DB8"/>
    <w:rsid w:val="6BE06894"/>
    <w:rsid w:val="6CBA4FF8"/>
    <w:rsid w:val="6D8D187B"/>
    <w:rsid w:val="707A7F52"/>
    <w:rsid w:val="71381023"/>
    <w:rsid w:val="75C617B2"/>
    <w:rsid w:val="77193EE9"/>
    <w:rsid w:val="7B3E6CE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en-US"/>
    </w:rPr>
  </w:style>
  <w:style w:type="paragraph" w:styleId="2">
    <w:name w:val="heading 1"/>
    <w:basedOn w:val="1"/>
    <w:next w:val="1"/>
    <w:qFormat/>
    <w:uiPriority w:val="1"/>
    <w:pPr>
      <w:outlineLvl w:val="1"/>
    </w:pPr>
    <w:rPr>
      <w:rFonts w:ascii="Microsoft JhengHei" w:hAnsi="Microsoft JhengHei" w:eastAsia="Microsoft JhengHei" w:cs="Microsoft JhengHei"/>
      <w:b/>
      <w:bCs/>
      <w:sz w:val="44"/>
      <w:szCs w:val="44"/>
      <w:lang w:val="en-US" w:eastAsia="en-US" w:bidi="en-US"/>
    </w:rPr>
  </w:style>
  <w:style w:type="paragraph" w:styleId="3">
    <w:name w:val="heading 2"/>
    <w:basedOn w:val="1"/>
    <w:next w:val="1"/>
    <w:qFormat/>
    <w:uiPriority w:val="1"/>
    <w:pPr>
      <w:spacing w:line="647" w:lineRule="exact"/>
      <w:outlineLvl w:val="2"/>
    </w:pPr>
    <w:rPr>
      <w:rFonts w:ascii="Microsoft JhengHei" w:hAnsi="Microsoft JhengHei" w:eastAsia="Microsoft JhengHei" w:cs="Microsoft JhengHei"/>
      <w:b/>
      <w:bCs/>
      <w:sz w:val="40"/>
      <w:szCs w:val="40"/>
      <w:lang w:val="en-US" w:eastAsia="en-US" w:bidi="en-US"/>
    </w:rPr>
  </w:style>
  <w:style w:type="paragraph" w:styleId="4">
    <w:name w:val="heading 3"/>
    <w:basedOn w:val="1"/>
    <w:next w:val="1"/>
    <w:qFormat/>
    <w:uiPriority w:val="1"/>
    <w:pPr>
      <w:ind w:left="654"/>
      <w:outlineLvl w:val="3"/>
    </w:pPr>
    <w:rPr>
      <w:rFonts w:ascii="Microsoft JhengHei" w:hAnsi="Microsoft JhengHei" w:eastAsia="Microsoft JhengHei" w:cs="Microsoft JhengHei"/>
      <w:b/>
      <w:bCs/>
      <w:sz w:val="36"/>
      <w:szCs w:val="36"/>
      <w:lang w:val="en-US" w:eastAsia="en-US" w:bidi="en-US"/>
    </w:rPr>
  </w:style>
  <w:style w:type="paragraph" w:styleId="5">
    <w:name w:val="heading 4"/>
    <w:basedOn w:val="1"/>
    <w:next w:val="1"/>
    <w:qFormat/>
    <w:uiPriority w:val="1"/>
    <w:pPr>
      <w:ind w:left="654"/>
      <w:outlineLvl w:val="4"/>
    </w:pPr>
    <w:rPr>
      <w:rFonts w:ascii="Microsoft JhengHei" w:hAnsi="Microsoft JhengHei" w:eastAsia="Microsoft JhengHei" w:cs="Microsoft JhengHei"/>
      <w:b/>
      <w:bCs/>
      <w:sz w:val="32"/>
      <w:szCs w:val="32"/>
      <w:lang w:val="en-US" w:eastAsia="en-US" w:bidi="en-US"/>
    </w:rPr>
  </w:style>
  <w:style w:type="paragraph" w:styleId="6">
    <w:name w:val="heading 5"/>
    <w:basedOn w:val="1"/>
    <w:next w:val="1"/>
    <w:qFormat/>
    <w:uiPriority w:val="1"/>
    <w:pPr>
      <w:ind w:left="103"/>
      <w:outlineLvl w:val="5"/>
    </w:pPr>
    <w:rPr>
      <w:rFonts w:ascii="宋体" w:hAnsi="宋体" w:eastAsia="宋体" w:cs="宋体"/>
      <w:sz w:val="32"/>
      <w:szCs w:val="32"/>
      <w:lang w:val="en-US" w:eastAsia="en-US" w:bidi="en-US"/>
    </w:rPr>
  </w:style>
  <w:style w:type="paragraph" w:styleId="7">
    <w:name w:val="heading 6"/>
    <w:basedOn w:val="1"/>
    <w:next w:val="1"/>
    <w:qFormat/>
    <w:uiPriority w:val="1"/>
    <w:pPr>
      <w:spacing w:line="383" w:lineRule="exact"/>
      <w:ind w:left="654"/>
      <w:outlineLvl w:val="6"/>
    </w:pPr>
    <w:rPr>
      <w:rFonts w:ascii="Microsoft JhengHei" w:hAnsi="Microsoft JhengHei" w:eastAsia="Microsoft JhengHei" w:cs="Microsoft JhengHei"/>
      <w:b/>
      <w:bCs/>
      <w:sz w:val="28"/>
      <w:szCs w:val="28"/>
      <w:lang w:val="en-US" w:eastAsia="en-US" w:bidi="en-US"/>
    </w:rPr>
  </w:style>
  <w:style w:type="paragraph" w:styleId="8">
    <w:name w:val="heading 7"/>
    <w:basedOn w:val="1"/>
    <w:next w:val="1"/>
    <w:qFormat/>
    <w:uiPriority w:val="1"/>
    <w:pPr>
      <w:ind w:left="1152"/>
      <w:outlineLvl w:val="7"/>
    </w:pPr>
    <w:rPr>
      <w:rFonts w:ascii="Microsoft JhengHei" w:hAnsi="Microsoft JhengHei" w:eastAsia="Microsoft JhengHei" w:cs="Microsoft JhengHei"/>
      <w:b/>
      <w:bCs/>
      <w:sz w:val="24"/>
      <w:szCs w:val="24"/>
      <w:lang w:val="en-US" w:eastAsia="en-US" w:bidi="en-US"/>
    </w:rPr>
  </w:style>
  <w:style w:type="character" w:default="1" w:styleId="15">
    <w:name w:val="Default Paragraph Font"/>
    <w:semiHidden/>
    <w:unhideWhenUsed/>
    <w:qFormat/>
    <w:uiPriority w:val="1"/>
  </w:style>
  <w:style w:type="table" w:default="1" w:styleId="13">
    <w:name w:val="Normal Table"/>
    <w:semiHidden/>
    <w:qFormat/>
    <w:uiPriority w:val="0"/>
    <w:tblPr>
      <w:tblCellMar>
        <w:top w:w="0" w:type="dxa"/>
        <w:left w:w="108" w:type="dxa"/>
        <w:bottom w:w="0" w:type="dxa"/>
        <w:right w:w="108" w:type="dxa"/>
      </w:tblCellMar>
    </w:tblPr>
  </w:style>
  <w:style w:type="paragraph" w:styleId="9">
    <w:name w:val="toa heading"/>
    <w:basedOn w:val="1"/>
    <w:next w:val="1"/>
    <w:qFormat/>
    <w:uiPriority w:val="0"/>
    <w:pPr>
      <w:spacing w:before="120"/>
    </w:pPr>
    <w:rPr>
      <w:rFonts w:ascii="Cambria" w:hAnsi="Cambria"/>
      <w:sz w:val="24"/>
      <w:szCs w:val="24"/>
    </w:rPr>
  </w:style>
  <w:style w:type="paragraph" w:styleId="10">
    <w:name w:val="Body Text"/>
    <w:basedOn w:val="1"/>
    <w:qFormat/>
    <w:uiPriority w:val="1"/>
    <w:rPr>
      <w:rFonts w:ascii="宋体" w:hAnsi="宋体" w:eastAsia="宋体" w:cs="宋体"/>
      <w:sz w:val="24"/>
      <w:szCs w:val="24"/>
      <w:lang w:val="en-US" w:eastAsia="en-US" w:bidi="en-US"/>
    </w:rPr>
  </w:style>
  <w:style w:type="paragraph" w:styleId="11">
    <w:name w:val="footer"/>
    <w:basedOn w:val="1"/>
    <w:qFormat/>
    <w:uiPriority w:val="0"/>
    <w:pPr>
      <w:tabs>
        <w:tab w:val="center" w:pos="4153"/>
        <w:tab w:val="right" w:pos="8306"/>
      </w:tabs>
      <w:snapToGrid w:val="0"/>
      <w:jc w:val="left"/>
    </w:pPr>
    <w:rPr>
      <w:sz w:val="18"/>
    </w:rPr>
  </w:style>
  <w:style w:type="paragraph" w:styleId="12">
    <w:name w:val="List"/>
    <w:basedOn w:val="1"/>
    <w:unhideWhenUsed/>
    <w:qFormat/>
    <w:uiPriority w:val="99"/>
    <w:pPr>
      <w:ind w:left="200" w:hanging="200" w:hangingChars="20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
    <w:name w:val="Table Normal"/>
    <w:semiHidden/>
    <w:unhideWhenUsed/>
    <w:qFormat/>
    <w:uiPriority w:val="2"/>
    <w:tblPr>
      <w:tblCellMar>
        <w:top w:w="0" w:type="dxa"/>
        <w:left w:w="0" w:type="dxa"/>
        <w:bottom w:w="0" w:type="dxa"/>
        <w:right w:w="0" w:type="dxa"/>
      </w:tblCellMar>
    </w:tblPr>
  </w:style>
  <w:style w:type="paragraph" w:styleId="17">
    <w:name w:val="List Paragraph"/>
    <w:basedOn w:val="1"/>
    <w:qFormat/>
    <w:uiPriority w:val="1"/>
    <w:pPr>
      <w:ind w:left="654" w:firstLine="498"/>
    </w:pPr>
    <w:rPr>
      <w:rFonts w:ascii="宋体" w:hAnsi="宋体" w:eastAsia="宋体" w:cs="宋体"/>
      <w:lang w:val="en-US" w:eastAsia="en-US" w:bidi="en-US"/>
    </w:rPr>
  </w:style>
  <w:style w:type="paragraph" w:customStyle="1" w:styleId="18">
    <w:name w:val="Table Paragraph"/>
    <w:basedOn w:val="1"/>
    <w:qFormat/>
    <w:uiPriority w:val="1"/>
    <w:rPr>
      <w:rFonts w:ascii="宋体" w:hAnsi="宋体" w:eastAsia="宋体" w:cs="宋体"/>
      <w:lang w:val="en-US" w:eastAsia="en-US" w:bidi="en-US"/>
    </w:rPr>
  </w:style>
  <w:style w:type="paragraph" w:customStyle="1" w:styleId="19">
    <w:name w:val="正文_0_1_0"/>
    <w:basedOn w:val="20"/>
    <w:qFormat/>
    <w:uiPriority w:val="0"/>
    <w:rPr>
      <w:rFonts w:ascii="Calibri" w:hAnsi="Calibri" w:cs="宋体"/>
      <w:szCs w:val="21"/>
    </w:rPr>
  </w:style>
  <w:style w:type="paragraph" w:customStyle="1" w:styleId="20">
    <w:name w:val="正文_3_2"/>
    <w:qFormat/>
    <w:uiPriority w:val="0"/>
    <w:pPr>
      <w:widowControl w:val="0"/>
      <w:jc w:val="both"/>
    </w:pPr>
    <w:rPr>
      <w:rFonts w:ascii="Calibri" w:hAnsi="Calibri" w:eastAsia="宋体" w:cs="Times New Roman"/>
      <w:kern w:val="2"/>
      <w:sz w:val="21"/>
      <w:szCs w:val="24"/>
      <w:lang w:val="en-US" w:eastAsia="zh-CN" w:bidi="ar-SA"/>
    </w:rPr>
  </w:style>
  <w:style w:type="paragraph" w:customStyle="1" w:styleId="21">
    <w:name w:val="正文1"/>
    <w:basedOn w:val="22"/>
    <w:qFormat/>
    <w:uiPriority w:val="0"/>
    <w:pPr>
      <w:widowControl/>
      <w:jc w:val="left"/>
    </w:pPr>
    <w:rPr>
      <w:rFonts w:ascii="Calibri" w:hAnsi="Calibri" w:cs="Calibri"/>
      <w:kern w:val="0"/>
      <w:sz w:val="24"/>
    </w:rPr>
  </w:style>
  <w:style w:type="paragraph" w:customStyle="1" w:styleId="22">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
    <w:name w:val="正文_4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4">
    <w:name w:val="正文首行缩进 2 Char Char"/>
    <w:basedOn w:val="25"/>
    <w:qFormat/>
    <w:uiPriority w:val="99"/>
    <w:pPr>
      <w:ind w:firstLine="420"/>
    </w:pPr>
  </w:style>
  <w:style w:type="paragraph" w:customStyle="1" w:styleId="25">
    <w:name w:val="正文文本缩进 Char Char"/>
    <w:basedOn w:val="1"/>
    <w:qFormat/>
    <w:uiPriority w:val="99"/>
    <w:pPr>
      <w:spacing w:after="120"/>
      <w:ind w:left="420" w:left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69</Pages>
  <Words>24996</Words>
  <Characters>27012</Characters>
  <TotalTime>38</TotalTime>
  <ScaleCrop>false</ScaleCrop>
  <LinksUpToDate>false</LinksUpToDate>
  <CharactersWithSpaces>27445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2024-12-09T11:08:00Z</dcterms:created>
  <dc:creator>陈倩倩</dc:creator>
  <cp:lastModifiedBy>风轻月静</cp:lastModifiedBy>
  <dcterms:modified xsi:type="dcterms:W3CDTF">2025-03-09T06:22:24Z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2014-07-12T00:00:00Z</vt:filetime>
  </property>
  <property fmtid="{D5CDD505-2E9C-101B-9397-08002B2CF9AE}" pid="3" name="Creator">
    <vt:lpwstr>WPS Office_12.1.0.18608_F1E327BC-269C-435d-A152-05C5408002CA</vt:lpwstr>
  </property>
  <property fmtid="{D5CDD505-2E9C-101B-9397-08002B2CF9AE}" pid="4" name="LastSaved">
    <vt:filetime>2024-12-09T00:00:00Z</vt:filetime>
  </property>
  <property fmtid="{D5CDD505-2E9C-101B-9397-08002B2CF9AE}" pid="5" name="KSOProductBuildVer">
    <vt:lpwstr>2052-12.1.0.20305</vt:lpwstr>
  </property>
  <property fmtid="{D5CDD505-2E9C-101B-9397-08002B2CF9AE}" pid="6" name="ICV">
    <vt:lpwstr>77A697A9F547468493A38A5BB38361E1_13</vt:lpwstr>
  </property>
  <property fmtid="{D5CDD505-2E9C-101B-9397-08002B2CF9AE}" pid="7" name="KSOTemplateDocerSaveRecord">
    <vt:lpwstr>eyJoZGlkIjoiZGIwOTQ3NGMzNWVkZTk5NWIxMDMyNDIwM2U4NDZlOWQiLCJ1c2VySWQiOiI3MjM1NDk0NjIifQ==</vt:lpwstr>
  </property>
</Properties>
</file>