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1F5E9">
      <w:pPr>
        <w:jc w:val="both"/>
        <w:rPr>
          <w:rFonts w:hint="eastAsia" w:ascii="仿宋" w:hAnsi="仿宋" w:eastAsia="仿宋" w:cs="仿宋"/>
          <w:b/>
          <w:bCs/>
          <w:color w:val="auto"/>
          <w:sz w:val="44"/>
          <w:szCs w:val="44"/>
        </w:rPr>
      </w:pPr>
    </w:p>
    <w:p w14:paraId="213AF8FD">
      <w:pPr>
        <w:pStyle w:val="6"/>
        <w:jc w:val="center"/>
        <w:rPr>
          <w:rFonts w:hint="eastAsia" w:ascii="仿宋" w:hAnsi="仿宋" w:eastAsia="仿宋" w:cs="仿宋"/>
          <w:color w:val="auto"/>
          <w:sz w:val="22"/>
          <w:szCs w:val="21"/>
        </w:rPr>
      </w:pPr>
      <w:r>
        <w:rPr>
          <w:rFonts w:hint="eastAsia" w:ascii="仿宋" w:hAnsi="仿宋" w:eastAsia="仿宋" w:cs="仿宋"/>
          <w:b/>
          <w:bCs/>
          <w:color w:val="auto"/>
          <w:sz w:val="48"/>
          <w:szCs w:val="48"/>
        </w:rPr>
        <w:t>自治区碳监测评估技术服务项目</w:t>
      </w:r>
    </w:p>
    <w:p w14:paraId="758E51C4">
      <w:pPr>
        <w:jc w:val="center"/>
        <w:rPr>
          <w:rFonts w:hint="eastAsia" w:ascii="仿宋" w:hAnsi="仿宋" w:eastAsia="仿宋" w:cs="仿宋"/>
          <w:color w:val="auto"/>
          <w:sz w:val="28"/>
          <w:szCs w:val="28"/>
        </w:rPr>
      </w:pPr>
      <w:r>
        <w:rPr>
          <w:rFonts w:hint="eastAsia" w:ascii="仿宋" w:hAnsi="仿宋" w:eastAsia="仿宋" w:cs="仿宋"/>
          <w:b/>
          <w:bCs/>
          <w:color w:val="auto"/>
          <w:sz w:val="48"/>
          <w:szCs w:val="48"/>
          <w:lang w:eastAsia="zh-CN"/>
        </w:rPr>
        <w:t>采购文件</w:t>
      </w:r>
      <w:r>
        <w:rPr>
          <w:rFonts w:hint="eastAsia" w:ascii="仿宋" w:hAnsi="仿宋" w:eastAsia="仿宋" w:cs="仿宋"/>
          <w:color w:val="auto"/>
          <w:sz w:val="32"/>
          <w:szCs w:val="32"/>
        </w:rPr>
        <w:t xml:space="preserve">   </w:t>
      </w:r>
      <w:r>
        <w:rPr>
          <w:rFonts w:hint="eastAsia" w:ascii="仿宋" w:hAnsi="仿宋" w:eastAsia="仿宋" w:cs="仿宋"/>
          <w:color w:val="auto"/>
          <w:sz w:val="28"/>
          <w:szCs w:val="28"/>
        </w:rPr>
        <w:t xml:space="preserve">                             </w:t>
      </w:r>
    </w:p>
    <w:p w14:paraId="1CAE6F56">
      <w:pPr>
        <w:ind w:firstLine="210"/>
        <w:rPr>
          <w:rFonts w:hint="eastAsia" w:ascii="仿宋" w:hAnsi="仿宋" w:eastAsia="仿宋" w:cs="仿宋"/>
          <w:color w:val="auto"/>
        </w:rPr>
      </w:pPr>
    </w:p>
    <w:p w14:paraId="785C8EC5">
      <w:pPr>
        <w:pStyle w:val="34"/>
        <w:jc w:val="center"/>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rPr>
        <w:t>项目编号：</w:t>
      </w:r>
      <w:r>
        <w:rPr>
          <w:rFonts w:hint="eastAsia" w:ascii="仿宋" w:hAnsi="仿宋" w:eastAsia="仿宋" w:cs="仿宋"/>
          <w:b/>
          <w:bCs/>
          <w:color w:val="auto"/>
          <w:kern w:val="2"/>
          <w:sz w:val="32"/>
          <w:szCs w:val="32"/>
          <w:lang w:val="en-US" w:eastAsia="zh-CN"/>
        </w:rPr>
        <w:t>HAZC-2025-0012</w:t>
      </w:r>
    </w:p>
    <w:p w14:paraId="0914E3D8">
      <w:pPr>
        <w:jc w:val="center"/>
        <w:rPr>
          <w:rFonts w:hint="eastAsia" w:ascii="仿宋" w:hAnsi="仿宋" w:eastAsia="仿宋" w:cs="仿宋"/>
          <w:color w:val="auto"/>
          <w:sz w:val="28"/>
          <w:szCs w:val="28"/>
          <w:lang w:val="en-US" w:eastAsia="zh-CN"/>
        </w:rPr>
      </w:pPr>
    </w:p>
    <w:p w14:paraId="131AF3D0">
      <w:pPr>
        <w:pStyle w:val="6"/>
        <w:rPr>
          <w:rFonts w:hint="eastAsia" w:ascii="仿宋" w:hAnsi="仿宋" w:eastAsia="仿宋" w:cs="仿宋"/>
          <w:color w:val="auto"/>
          <w:sz w:val="28"/>
          <w:szCs w:val="28"/>
        </w:rPr>
      </w:pPr>
    </w:p>
    <w:p w14:paraId="575C672C">
      <w:pPr>
        <w:rPr>
          <w:rFonts w:hint="eastAsia" w:ascii="仿宋" w:hAnsi="仿宋" w:eastAsia="仿宋" w:cs="仿宋"/>
          <w:color w:val="auto"/>
        </w:rPr>
      </w:pPr>
    </w:p>
    <w:p w14:paraId="7783908C">
      <w:pPr>
        <w:pStyle w:val="2"/>
        <w:rPr>
          <w:rFonts w:hint="eastAsia" w:ascii="仿宋" w:hAnsi="仿宋" w:eastAsia="仿宋" w:cs="仿宋"/>
          <w:color w:val="auto"/>
        </w:rPr>
      </w:pPr>
    </w:p>
    <w:p w14:paraId="085218FD">
      <w:pPr>
        <w:pStyle w:val="3"/>
        <w:rPr>
          <w:rFonts w:hint="eastAsia" w:ascii="仿宋" w:hAnsi="仿宋" w:eastAsia="仿宋" w:cs="仿宋"/>
          <w:color w:val="auto"/>
        </w:rPr>
      </w:pPr>
    </w:p>
    <w:p w14:paraId="5787753B">
      <w:pPr>
        <w:pStyle w:val="3"/>
        <w:rPr>
          <w:rFonts w:hint="eastAsia" w:ascii="仿宋" w:hAnsi="仿宋" w:eastAsia="仿宋" w:cs="仿宋"/>
          <w:color w:val="auto"/>
        </w:rPr>
      </w:pPr>
    </w:p>
    <w:p w14:paraId="5C82BB91">
      <w:pPr>
        <w:pStyle w:val="3"/>
        <w:rPr>
          <w:rFonts w:hint="eastAsia" w:ascii="仿宋" w:hAnsi="仿宋" w:eastAsia="仿宋" w:cs="仿宋"/>
          <w:color w:val="auto"/>
        </w:rPr>
      </w:pPr>
    </w:p>
    <w:p w14:paraId="4C14E516">
      <w:pPr>
        <w:pStyle w:val="3"/>
        <w:rPr>
          <w:rFonts w:hint="eastAsia" w:ascii="仿宋" w:hAnsi="仿宋" w:eastAsia="仿宋" w:cs="仿宋"/>
          <w:color w:val="auto"/>
        </w:rPr>
      </w:pPr>
    </w:p>
    <w:p w14:paraId="5D0CB2DE">
      <w:pPr>
        <w:rPr>
          <w:rFonts w:hint="eastAsia" w:ascii="仿宋" w:hAnsi="仿宋" w:eastAsia="仿宋" w:cs="仿宋"/>
          <w:color w:val="auto"/>
        </w:rPr>
      </w:pPr>
    </w:p>
    <w:p w14:paraId="7F2B5464">
      <w:pPr>
        <w:spacing w:line="360" w:lineRule="auto"/>
        <w:rPr>
          <w:rFonts w:hint="eastAsia" w:ascii="仿宋" w:hAnsi="仿宋" w:eastAsia="仿宋" w:cs="仿宋"/>
          <w:b/>
          <w:sz w:val="28"/>
          <w:szCs w:val="28"/>
          <w:lang w:val="en-US" w:eastAsia="zh-CN"/>
        </w:rPr>
      </w:pPr>
      <w:r>
        <w:rPr>
          <w:rFonts w:hint="eastAsia" w:ascii="仿宋" w:hAnsi="仿宋" w:eastAsia="仿宋" w:cs="仿宋"/>
          <w:b/>
          <w:sz w:val="28"/>
          <w:szCs w:val="28"/>
        </w:rPr>
        <w:t>采购人：新疆维吾尔自治区</w:t>
      </w:r>
      <w:r>
        <w:rPr>
          <w:rFonts w:hint="eastAsia" w:ascii="仿宋" w:hAnsi="仿宋" w:eastAsia="仿宋" w:cs="仿宋"/>
          <w:b/>
          <w:sz w:val="28"/>
          <w:szCs w:val="28"/>
          <w:lang w:val="en-US" w:eastAsia="zh-CN"/>
        </w:rPr>
        <w:t>生态环境监测总站</w:t>
      </w:r>
    </w:p>
    <w:p w14:paraId="48FBB5B5">
      <w:pPr>
        <w:spacing w:line="360" w:lineRule="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法定代表人（盖章）：</w:t>
      </w:r>
    </w:p>
    <w:p w14:paraId="61A4C84C">
      <w:pPr>
        <w:spacing w:line="360" w:lineRule="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联系人：杨焕明</w:t>
      </w:r>
    </w:p>
    <w:p w14:paraId="1C61C3D0">
      <w:pPr>
        <w:spacing w:line="360" w:lineRule="auto"/>
        <w:rPr>
          <w:rFonts w:hint="eastAsia" w:ascii="仿宋" w:hAnsi="仿宋" w:eastAsia="仿宋" w:cs="仿宋"/>
          <w:b/>
          <w:sz w:val="28"/>
          <w:szCs w:val="28"/>
        </w:rPr>
      </w:pPr>
      <w:r>
        <w:rPr>
          <w:rFonts w:hint="eastAsia" w:ascii="仿宋" w:hAnsi="仿宋" w:eastAsia="仿宋" w:cs="仿宋"/>
          <w:b/>
          <w:sz w:val="28"/>
          <w:szCs w:val="28"/>
        </w:rPr>
        <w:t>联系方式：</w:t>
      </w:r>
      <w:r>
        <w:rPr>
          <w:rFonts w:hint="eastAsia" w:ascii="仿宋" w:hAnsi="仿宋" w:eastAsia="仿宋" w:cs="仿宋"/>
          <w:b/>
          <w:sz w:val="28"/>
          <w:szCs w:val="28"/>
          <w:lang w:val="en-US" w:eastAsia="zh-CN"/>
        </w:rPr>
        <w:t>18999179586</w:t>
      </w:r>
    </w:p>
    <w:p w14:paraId="0842DE53">
      <w:pPr>
        <w:spacing w:line="360" w:lineRule="auto"/>
        <w:rPr>
          <w:rFonts w:hint="eastAsia" w:ascii="仿宋" w:hAnsi="仿宋" w:eastAsia="仿宋" w:cs="仿宋"/>
          <w:b/>
          <w:sz w:val="28"/>
          <w:szCs w:val="28"/>
        </w:rPr>
      </w:pPr>
      <w:r>
        <w:rPr>
          <w:rFonts w:hint="eastAsia" w:ascii="仿宋" w:hAnsi="仿宋" w:eastAsia="仿宋" w:cs="仿宋"/>
          <w:b/>
          <w:sz w:val="28"/>
          <w:szCs w:val="28"/>
        </w:rPr>
        <w:t>采购代理机构：新疆鸿安智诚工程管理有限责任公司</w:t>
      </w:r>
    </w:p>
    <w:p w14:paraId="61C1AB86">
      <w:pPr>
        <w:spacing w:line="360" w:lineRule="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法定代表人（盖章）：</w:t>
      </w:r>
    </w:p>
    <w:p w14:paraId="4B8ED79D">
      <w:pPr>
        <w:spacing w:line="360" w:lineRule="auto"/>
        <w:rPr>
          <w:rFonts w:hint="default" w:ascii="仿宋" w:hAnsi="仿宋" w:eastAsia="仿宋" w:cs="仿宋"/>
          <w:b/>
          <w:sz w:val="28"/>
          <w:szCs w:val="28"/>
          <w:lang w:val="en-US" w:eastAsia="zh-CN"/>
        </w:rPr>
      </w:pPr>
      <w:r>
        <w:rPr>
          <w:rFonts w:hint="eastAsia" w:ascii="仿宋" w:hAnsi="仿宋" w:eastAsia="仿宋" w:cs="仿宋"/>
          <w:b/>
          <w:sz w:val="28"/>
          <w:szCs w:val="28"/>
          <w:lang w:eastAsia="zh-CN"/>
        </w:rPr>
        <w:t>联系人:</w:t>
      </w:r>
      <w:r>
        <w:rPr>
          <w:rFonts w:hint="eastAsia" w:ascii="仿宋" w:hAnsi="仿宋" w:eastAsia="仿宋" w:cs="仿宋"/>
          <w:b/>
          <w:sz w:val="28"/>
          <w:szCs w:val="28"/>
          <w:lang w:val="en-US" w:eastAsia="zh-CN"/>
        </w:rPr>
        <w:t>李欣</w:t>
      </w:r>
    </w:p>
    <w:p w14:paraId="7389596E">
      <w:pPr>
        <w:spacing w:line="360" w:lineRule="auto"/>
        <w:rPr>
          <w:rFonts w:hint="eastAsia" w:ascii="仿宋" w:hAnsi="仿宋" w:eastAsia="仿宋" w:cs="仿宋"/>
          <w:b/>
          <w:sz w:val="28"/>
          <w:szCs w:val="28"/>
          <w:lang w:eastAsia="zh-CN"/>
        </w:rPr>
      </w:pPr>
      <w:r>
        <w:rPr>
          <w:rFonts w:hint="eastAsia" w:ascii="仿宋" w:hAnsi="仿宋" w:eastAsia="仿宋" w:cs="仿宋"/>
          <w:b/>
          <w:sz w:val="28"/>
          <w:szCs w:val="28"/>
          <w:lang w:eastAsia="zh-CN"/>
        </w:rPr>
        <w:t>电话:13999805700</w:t>
      </w:r>
    </w:p>
    <w:p w14:paraId="62525B82">
      <w:pPr>
        <w:spacing w:line="360" w:lineRule="auto"/>
        <w:rPr>
          <w:rFonts w:hint="eastAsia" w:ascii="仿宋" w:hAnsi="仿宋" w:eastAsia="仿宋" w:cs="仿宋"/>
          <w:b/>
          <w:color w:val="000000"/>
          <w:sz w:val="24"/>
          <w:szCs w:val="24"/>
        </w:rPr>
      </w:pPr>
      <w:r>
        <w:rPr>
          <w:rFonts w:hint="eastAsia" w:ascii="仿宋" w:hAnsi="仿宋" w:eastAsia="仿宋" w:cs="仿宋"/>
          <w:b/>
          <w:sz w:val="28"/>
          <w:szCs w:val="28"/>
          <w:lang w:eastAsia="zh-CN"/>
        </w:rPr>
        <w:t>详细地址:乌鲁木齐市水磨沟区万科中央公园一期S2栋802室</w:t>
      </w:r>
    </w:p>
    <w:p w14:paraId="0ECAEA78">
      <w:pPr>
        <w:pStyle w:val="34"/>
        <w:spacing w:line="600" w:lineRule="exact"/>
        <w:jc w:val="both"/>
        <w:rPr>
          <w:rFonts w:hint="eastAsia" w:ascii="仿宋" w:hAnsi="仿宋" w:eastAsia="仿宋" w:cs="仿宋"/>
          <w:b/>
          <w:color w:val="000000"/>
          <w:sz w:val="24"/>
          <w:szCs w:val="24"/>
        </w:rPr>
      </w:pPr>
      <w:r>
        <w:rPr>
          <w:rFonts w:hint="eastAsia" w:ascii="仿宋" w:hAnsi="仿宋" w:eastAsia="仿宋" w:cs="仿宋"/>
          <w:b/>
          <w:kern w:val="2"/>
          <w:sz w:val="28"/>
          <w:szCs w:val="28"/>
          <w:lang w:val="en-US" w:eastAsia="zh-CN" w:bidi="ar-SA"/>
        </w:rPr>
        <w:t>时间：</w:t>
      </w:r>
      <w:r>
        <w:rPr>
          <w:rFonts w:hint="eastAsia" w:ascii="仿宋" w:hAnsi="仿宋" w:eastAsia="仿宋" w:cs="仿宋"/>
          <w:b/>
          <w:sz w:val="28"/>
          <w:szCs w:val="28"/>
          <w:u w:val="single"/>
        </w:rPr>
        <w:t>202</w:t>
      </w:r>
      <w:r>
        <w:rPr>
          <w:rFonts w:hint="eastAsia" w:ascii="仿宋" w:hAnsi="仿宋" w:eastAsia="仿宋" w:cs="仿宋"/>
          <w:b/>
          <w:sz w:val="28"/>
          <w:szCs w:val="28"/>
          <w:u w:val="single"/>
          <w:lang w:val="en-US" w:eastAsia="zh-CN"/>
        </w:rPr>
        <w:t>5</w:t>
      </w:r>
      <w:r>
        <w:rPr>
          <w:rFonts w:hint="eastAsia" w:ascii="仿宋" w:hAnsi="仿宋" w:eastAsia="仿宋" w:cs="仿宋"/>
          <w:b/>
          <w:sz w:val="28"/>
          <w:szCs w:val="28"/>
          <w:u w:val="single"/>
        </w:rPr>
        <w:t>年</w:t>
      </w:r>
      <w:r>
        <w:rPr>
          <w:rFonts w:hint="eastAsia" w:ascii="仿宋" w:hAnsi="仿宋" w:eastAsia="仿宋" w:cs="仿宋"/>
          <w:b/>
          <w:color w:val="auto"/>
          <w:sz w:val="28"/>
          <w:szCs w:val="28"/>
          <w:u w:val="single"/>
          <w:lang w:val="en-US" w:eastAsia="zh-CN"/>
        </w:rPr>
        <w:t>0</w:t>
      </w:r>
      <w:r>
        <w:rPr>
          <w:rFonts w:hint="eastAsia" w:ascii="仿宋" w:hAnsi="仿宋" w:eastAsia="仿宋" w:cs="仿宋"/>
          <w:b/>
          <w:color w:val="auto"/>
          <w:sz w:val="28"/>
          <w:szCs w:val="28"/>
          <w:u w:val="single"/>
          <w:lang w:val="en-US" w:eastAsia="zh-CN"/>
        </w:rPr>
        <w:t>3</w:t>
      </w:r>
      <w:r>
        <w:rPr>
          <w:rFonts w:hint="eastAsia" w:ascii="仿宋" w:hAnsi="仿宋" w:eastAsia="仿宋" w:cs="仿宋"/>
          <w:b/>
          <w:sz w:val="28"/>
          <w:szCs w:val="28"/>
          <w:u w:val="single"/>
        </w:rPr>
        <w:t>月</w:t>
      </w:r>
    </w:p>
    <w:p w14:paraId="0014767A">
      <w:pPr>
        <w:snapToGrid w:val="0"/>
        <w:spacing w:line="520" w:lineRule="exact"/>
        <w:jc w:val="center"/>
        <w:rPr>
          <w:rFonts w:hint="eastAsia" w:ascii="仿宋" w:hAnsi="仿宋" w:eastAsia="仿宋" w:cs="仿宋"/>
          <w:b/>
          <w:bCs/>
          <w:color w:val="auto"/>
          <w:kern w:val="0"/>
          <w:sz w:val="28"/>
          <w:szCs w:val="28"/>
        </w:rPr>
        <w:sectPr>
          <w:footerReference r:id="rId3" w:type="first"/>
          <w:pgSz w:w="11906" w:h="16838"/>
          <w:pgMar w:top="1134" w:right="1417" w:bottom="1134" w:left="1417" w:header="703" w:footer="851" w:gutter="0"/>
          <w:pgBorders>
            <w:top w:val="none" w:sz="0" w:space="0"/>
            <w:left w:val="none" w:sz="0" w:space="0"/>
            <w:bottom w:val="none" w:sz="0" w:space="0"/>
            <w:right w:val="none" w:sz="0" w:space="0"/>
          </w:pgBorders>
          <w:pgNumType w:fmt="decimal"/>
          <w:cols w:space="720" w:num="1"/>
          <w:docGrid w:type="lines" w:linePitch="314" w:charSpace="0"/>
        </w:sectPr>
      </w:pPr>
    </w:p>
    <w:p w14:paraId="5F483D8C">
      <w:pPr>
        <w:shd w:val="clear" w:color="auto" w:fill="FFFFFF"/>
        <w:autoSpaceDE w:val="0"/>
        <w:autoSpaceDN w:val="0"/>
        <w:adjustRightInd w:val="0"/>
        <w:spacing w:line="360" w:lineRule="exact"/>
        <w:ind w:right="-790" w:rightChars="-376"/>
        <w:rPr>
          <w:rFonts w:hint="eastAsia" w:ascii="仿宋" w:hAnsi="仿宋" w:eastAsia="仿宋" w:cs="仿宋"/>
          <w:b/>
          <w:bCs/>
          <w:color w:val="auto"/>
          <w:kern w:val="0"/>
          <w:sz w:val="28"/>
          <w:szCs w:val="28"/>
        </w:rPr>
      </w:pPr>
    </w:p>
    <w:p w14:paraId="67284351">
      <w:pPr>
        <w:shd w:val="clear" w:color="auto" w:fill="FFFFFF"/>
        <w:autoSpaceDE w:val="0"/>
        <w:autoSpaceDN w:val="0"/>
        <w:adjustRightInd w:val="0"/>
        <w:spacing w:line="360" w:lineRule="exact"/>
        <w:jc w:val="center"/>
        <w:rPr>
          <w:rFonts w:hint="eastAsia" w:ascii="仿宋" w:hAnsi="仿宋" w:eastAsia="仿宋" w:cs="仿宋"/>
          <w:b/>
          <w:bCs/>
          <w:color w:val="auto"/>
          <w:kern w:val="0"/>
          <w:sz w:val="32"/>
          <w:szCs w:val="32"/>
        </w:rPr>
      </w:pPr>
    </w:p>
    <w:p w14:paraId="1CF214CA">
      <w:pPr>
        <w:shd w:val="clear" w:color="auto" w:fill="FFFFFF"/>
        <w:autoSpaceDE w:val="0"/>
        <w:autoSpaceDN w:val="0"/>
        <w:adjustRightInd w:val="0"/>
        <w:spacing w:line="360" w:lineRule="exact"/>
        <w:jc w:val="center"/>
        <w:rPr>
          <w:rFonts w:hint="eastAsia" w:ascii="仿宋" w:hAnsi="仿宋" w:eastAsia="仿宋" w:cs="仿宋"/>
          <w:b/>
          <w:bCs/>
          <w:color w:val="auto"/>
          <w:kern w:val="0"/>
          <w:sz w:val="32"/>
          <w:szCs w:val="32"/>
        </w:rPr>
      </w:pPr>
    </w:p>
    <w:p w14:paraId="5555E07F">
      <w:pPr>
        <w:shd w:val="clear" w:color="auto" w:fill="FFFFFF"/>
        <w:autoSpaceDE w:val="0"/>
        <w:autoSpaceDN w:val="0"/>
        <w:adjustRightInd w:val="0"/>
        <w:spacing w:line="360" w:lineRule="exact"/>
        <w:jc w:val="center"/>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rPr>
        <w:t>目    录</w:t>
      </w:r>
    </w:p>
    <w:p w14:paraId="3FFABF25">
      <w:pPr>
        <w:pStyle w:val="68"/>
        <w:rPr>
          <w:rFonts w:hint="eastAsia" w:ascii="仿宋" w:hAnsi="仿宋" w:eastAsia="仿宋" w:cs="仿宋"/>
          <w:color w:val="auto"/>
        </w:rPr>
      </w:pPr>
    </w:p>
    <w:p w14:paraId="56AB04C7">
      <w:pPr>
        <w:pStyle w:val="42"/>
        <w:tabs>
          <w:tab w:val="right" w:leader="dot" w:pos="9040"/>
          <w:tab w:val="clear" w:pos="420"/>
          <w:tab w:val="clear" w:pos="1050"/>
          <w:tab w:val="clear" w:pos="8302"/>
        </w:tabs>
        <w:spacing w:before="0" w:after="0" w:line="600" w:lineRule="exact"/>
        <w:ind w:firstLine="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fldChar w:fldCharType="begin"/>
      </w:r>
      <w:r>
        <w:rPr>
          <w:rFonts w:hint="eastAsia" w:ascii="仿宋" w:hAnsi="仿宋" w:eastAsia="仿宋" w:cs="仿宋"/>
          <w:b w:val="0"/>
          <w:bCs w:val="0"/>
          <w:color w:val="auto"/>
          <w:sz w:val="28"/>
          <w:szCs w:val="28"/>
        </w:rPr>
        <w:instrText xml:space="preserve"> TOC \o "1-3" \h \z \u </w:instrText>
      </w:r>
      <w:r>
        <w:rPr>
          <w:rFonts w:hint="eastAsia" w:ascii="仿宋" w:hAnsi="仿宋" w:eastAsia="仿宋" w:cs="仿宋"/>
          <w:b w:val="0"/>
          <w:bCs w:val="0"/>
          <w:color w:val="auto"/>
          <w:sz w:val="28"/>
          <w:szCs w:val="28"/>
        </w:rPr>
        <w:fldChar w:fldCharType="separate"/>
      </w:r>
      <w:r>
        <w:rPr>
          <w:rFonts w:hint="eastAsia" w:ascii="仿宋" w:hAnsi="仿宋" w:eastAsia="仿宋" w:cs="仿宋"/>
          <w:b w:val="0"/>
          <w:bCs w:val="0"/>
          <w:color w:val="auto"/>
          <w:sz w:val="28"/>
          <w:szCs w:val="28"/>
        </w:rPr>
        <w:fldChar w:fldCharType="begin"/>
      </w:r>
      <w:r>
        <w:rPr>
          <w:rFonts w:hint="eastAsia" w:ascii="仿宋" w:hAnsi="仿宋" w:eastAsia="仿宋" w:cs="仿宋"/>
          <w:b w:val="0"/>
          <w:bCs w:val="0"/>
          <w:color w:val="auto"/>
          <w:sz w:val="28"/>
          <w:szCs w:val="28"/>
        </w:rPr>
        <w:instrText xml:space="preserve"> HYPERLINK \l _Toc1503 </w:instrText>
      </w:r>
      <w:r>
        <w:rPr>
          <w:rFonts w:hint="eastAsia" w:ascii="仿宋" w:hAnsi="仿宋" w:eastAsia="仿宋" w:cs="仿宋"/>
          <w:b w:val="0"/>
          <w:bCs w:val="0"/>
          <w:color w:val="auto"/>
          <w:sz w:val="28"/>
          <w:szCs w:val="28"/>
        </w:rPr>
        <w:fldChar w:fldCharType="separate"/>
      </w:r>
      <w:r>
        <w:rPr>
          <w:rFonts w:hint="eastAsia" w:ascii="仿宋" w:hAnsi="仿宋" w:eastAsia="仿宋" w:cs="仿宋"/>
          <w:b w:val="0"/>
          <w:bCs w:val="0"/>
          <w:color w:val="auto"/>
          <w:sz w:val="28"/>
          <w:szCs w:val="28"/>
        </w:rPr>
        <w:t>第一章  招标公告</w:t>
      </w:r>
      <w:r>
        <w:rPr>
          <w:rFonts w:hint="eastAsia" w:ascii="仿宋" w:hAnsi="仿宋" w:eastAsia="仿宋" w:cs="仿宋"/>
          <w:b w:val="0"/>
          <w:bCs w:val="0"/>
          <w:color w:val="auto"/>
          <w:sz w:val="28"/>
          <w:szCs w:val="28"/>
        </w:rPr>
        <w:tab/>
      </w:r>
      <w:r>
        <w:rPr>
          <w:rFonts w:hint="eastAsia" w:ascii="仿宋" w:hAnsi="仿宋" w:eastAsia="仿宋" w:cs="仿宋"/>
          <w:b w:val="0"/>
          <w:bCs w:val="0"/>
          <w:color w:val="auto"/>
          <w:sz w:val="28"/>
          <w:szCs w:val="28"/>
        </w:rPr>
        <w:fldChar w:fldCharType="begin"/>
      </w:r>
      <w:r>
        <w:rPr>
          <w:rFonts w:hint="eastAsia" w:ascii="仿宋" w:hAnsi="仿宋" w:eastAsia="仿宋" w:cs="仿宋"/>
          <w:b w:val="0"/>
          <w:bCs w:val="0"/>
          <w:color w:val="auto"/>
          <w:sz w:val="28"/>
          <w:szCs w:val="28"/>
        </w:rPr>
        <w:instrText xml:space="preserve"> PAGEREF _Toc1503 \h </w:instrText>
      </w:r>
      <w:r>
        <w:rPr>
          <w:rFonts w:hint="eastAsia" w:ascii="仿宋" w:hAnsi="仿宋" w:eastAsia="仿宋" w:cs="仿宋"/>
          <w:b w:val="0"/>
          <w:bCs w:val="0"/>
          <w:color w:val="auto"/>
          <w:sz w:val="28"/>
          <w:szCs w:val="28"/>
        </w:rPr>
        <w:fldChar w:fldCharType="separate"/>
      </w:r>
      <w:r>
        <w:rPr>
          <w:rFonts w:hint="eastAsia" w:ascii="仿宋" w:hAnsi="仿宋" w:eastAsia="仿宋" w:cs="仿宋"/>
          <w:b w:val="0"/>
          <w:bCs w:val="0"/>
          <w:color w:val="auto"/>
          <w:sz w:val="28"/>
          <w:szCs w:val="28"/>
        </w:rPr>
        <w:t>1</w:t>
      </w:r>
      <w:r>
        <w:rPr>
          <w:rFonts w:hint="eastAsia" w:ascii="仿宋" w:hAnsi="仿宋" w:eastAsia="仿宋" w:cs="仿宋"/>
          <w:b w:val="0"/>
          <w:bCs w:val="0"/>
          <w:color w:val="auto"/>
          <w:sz w:val="28"/>
          <w:szCs w:val="28"/>
        </w:rPr>
        <w:fldChar w:fldCharType="end"/>
      </w:r>
      <w:r>
        <w:rPr>
          <w:rFonts w:hint="eastAsia" w:ascii="仿宋" w:hAnsi="仿宋" w:eastAsia="仿宋" w:cs="仿宋"/>
          <w:b w:val="0"/>
          <w:bCs w:val="0"/>
          <w:color w:val="auto"/>
          <w:sz w:val="28"/>
          <w:szCs w:val="28"/>
        </w:rPr>
        <w:fldChar w:fldCharType="end"/>
      </w:r>
    </w:p>
    <w:p w14:paraId="1C3CC8B6">
      <w:pPr>
        <w:pStyle w:val="42"/>
        <w:tabs>
          <w:tab w:val="right" w:leader="dot" w:pos="9040"/>
          <w:tab w:val="clear" w:pos="420"/>
          <w:tab w:val="clear" w:pos="1050"/>
          <w:tab w:val="clear" w:pos="8302"/>
        </w:tabs>
        <w:spacing w:before="0" w:after="0" w:line="600" w:lineRule="exact"/>
        <w:ind w:firstLine="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fldChar w:fldCharType="begin"/>
      </w:r>
      <w:r>
        <w:rPr>
          <w:rFonts w:hint="eastAsia" w:ascii="仿宋" w:hAnsi="仿宋" w:eastAsia="仿宋" w:cs="仿宋"/>
          <w:b w:val="0"/>
          <w:bCs w:val="0"/>
          <w:color w:val="auto"/>
          <w:sz w:val="28"/>
          <w:szCs w:val="28"/>
        </w:rPr>
        <w:instrText xml:space="preserve"> HYPERLINK \l _Toc15470 </w:instrText>
      </w:r>
      <w:r>
        <w:rPr>
          <w:rFonts w:hint="eastAsia" w:ascii="仿宋" w:hAnsi="仿宋" w:eastAsia="仿宋" w:cs="仿宋"/>
          <w:b w:val="0"/>
          <w:bCs w:val="0"/>
          <w:color w:val="auto"/>
          <w:sz w:val="28"/>
          <w:szCs w:val="28"/>
        </w:rPr>
        <w:fldChar w:fldCharType="separate"/>
      </w:r>
      <w:r>
        <w:rPr>
          <w:rFonts w:hint="eastAsia" w:ascii="仿宋" w:hAnsi="仿宋" w:eastAsia="仿宋" w:cs="仿宋"/>
          <w:b w:val="0"/>
          <w:bCs w:val="0"/>
          <w:color w:val="auto"/>
          <w:sz w:val="28"/>
          <w:szCs w:val="28"/>
        </w:rPr>
        <w:t>第二章  投标须知前附表及投标须知</w:t>
      </w:r>
      <w:r>
        <w:rPr>
          <w:rFonts w:hint="eastAsia" w:ascii="仿宋" w:hAnsi="仿宋" w:eastAsia="仿宋" w:cs="仿宋"/>
          <w:b w:val="0"/>
          <w:bCs w:val="0"/>
          <w:color w:val="auto"/>
          <w:sz w:val="28"/>
          <w:szCs w:val="28"/>
        </w:rPr>
        <w:tab/>
      </w:r>
      <w:r>
        <w:rPr>
          <w:rFonts w:hint="eastAsia" w:ascii="仿宋" w:hAnsi="仿宋" w:eastAsia="仿宋" w:cs="仿宋"/>
          <w:b w:val="0"/>
          <w:bCs w:val="0"/>
          <w:color w:val="auto"/>
          <w:sz w:val="28"/>
          <w:szCs w:val="28"/>
        </w:rPr>
        <w:fldChar w:fldCharType="begin"/>
      </w:r>
      <w:r>
        <w:rPr>
          <w:rFonts w:hint="eastAsia" w:ascii="仿宋" w:hAnsi="仿宋" w:eastAsia="仿宋" w:cs="仿宋"/>
          <w:b w:val="0"/>
          <w:bCs w:val="0"/>
          <w:color w:val="auto"/>
          <w:sz w:val="28"/>
          <w:szCs w:val="28"/>
        </w:rPr>
        <w:instrText xml:space="preserve"> PAGEREF _Toc15470 \h </w:instrText>
      </w:r>
      <w:r>
        <w:rPr>
          <w:rFonts w:hint="eastAsia" w:ascii="仿宋" w:hAnsi="仿宋" w:eastAsia="仿宋" w:cs="仿宋"/>
          <w:b w:val="0"/>
          <w:bCs w:val="0"/>
          <w:color w:val="auto"/>
          <w:sz w:val="28"/>
          <w:szCs w:val="28"/>
        </w:rPr>
        <w:fldChar w:fldCharType="separate"/>
      </w:r>
      <w:r>
        <w:rPr>
          <w:rFonts w:hint="eastAsia" w:ascii="仿宋" w:hAnsi="仿宋" w:eastAsia="仿宋" w:cs="仿宋"/>
          <w:b w:val="0"/>
          <w:bCs w:val="0"/>
          <w:color w:val="auto"/>
          <w:sz w:val="28"/>
          <w:szCs w:val="28"/>
        </w:rPr>
        <w:t>5</w:t>
      </w:r>
      <w:r>
        <w:rPr>
          <w:rFonts w:hint="eastAsia" w:ascii="仿宋" w:hAnsi="仿宋" w:eastAsia="仿宋" w:cs="仿宋"/>
          <w:b w:val="0"/>
          <w:bCs w:val="0"/>
          <w:color w:val="auto"/>
          <w:sz w:val="28"/>
          <w:szCs w:val="28"/>
        </w:rPr>
        <w:fldChar w:fldCharType="end"/>
      </w:r>
      <w:r>
        <w:rPr>
          <w:rFonts w:hint="eastAsia" w:ascii="仿宋" w:hAnsi="仿宋" w:eastAsia="仿宋" w:cs="仿宋"/>
          <w:b w:val="0"/>
          <w:bCs w:val="0"/>
          <w:color w:val="auto"/>
          <w:sz w:val="28"/>
          <w:szCs w:val="28"/>
        </w:rPr>
        <w:fldChar w:fldCharType="end"/>
      </w:r>
    </w:p>
    <w:p w14:paraId="1C1DA8FC">
      <w:pPr>
        <w:pStyle w:val="49"/>
        <w:tabs>
          <w:tab w:val="right" w:leader="dot" w:pos="9040"/>
        </w:tabs>
        <w:spacing w:line="600" w:lineRule="exact"/>
        <w:ind w:left="636" w:leftChars="303"/>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_Toc9402 </w:instrText>
      </w:r>
      <w:r>
        <w:rPr>
          <w:rFonts w:hint="eastAsia" w:ascii="仿宋" w:hAnsi="仿宋" w:eastAsia="仿宋" w:cs="仿宋"/>
          <w:color w:val="auto"/>
          <w:sz w:val="28"/>
          <w:szCs w:val="28"/>
        </w:rPr>
        <w:fldChar w:fldCharType="separate"/>
      </w:r>
      <w:r>
        <w:rPr>
          <w:rFonts w:hint="eastAsia" w:ascii="仿宋" w:hAnsi="仿宋" w:eastAsia="仿宋" w:cs="仿宋"/>
          <w:color w:val="auto"/>
          <w:kern w:val="0"/>
          <w:sz w:val="28"/>
          <w:szCs w:val="28"/>
        </w:rPr>
        <w:t>一、投标须知前附表</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_Toc9402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5</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1F65A7E1">
      <w:pPr>
        <w:pStyle w:val="49"/>
        <w:tabs>
          <w:tab w:val="right" w:leader="dot" w:pos="9040"/>
        </w:tabs>
        <w:spacing w:line="600" w:lineRule="exact"/>
        <w:ind w:left="636" w:leftChars="303"/>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_Toc7579 </w:instrText>
      </w:r>
      <w:r>
        <w:rPr>
          <w:rFonts w:hint="eastAsia" w:ascii="仿宋" w:hAnsi="仿宋" w:eastAsia="仿宋" w:cs="仿宋"/>
          <w:color w:val="auto"/>
          <w:sz w:val="28"/>
          <w:szCs w:val="28"/>
        </w:rPr>
        <w:fldChar w:fldCharType="separate"/>
      </w:r>
      <w:r>
        <w:rPr>
          <w:rFonts w:hint="eastAsia" w:ascii="仿宋" w:hAnsi="仿宋" w:eastAsia="仿宋" w:cs="仿宋"/>
          <w:color w:val="auto"/>
          <w:kern w:val="0"/>
          <w:sz w:val="28"/>
          <w:szCs w:val="28"/>
        </w:rPr>
        <w:t>二、投标须知</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_Toc7579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9</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2E0E10AA">
      <w:pPr>
        <w:pStyle w:val="42"/>
        <w:tabs>
          <w:tab w:val="right" w:leader="dot" w:pos="9040"/>
          <w:tab w:val="clear" w:pos="420"/>
          <w:tab w:val="clear" w:pos="1050"/>
          <w:tab w:val="clear" w:pos="8302"/>
        </w:tabs>
        <w:spacing w:before="0" w:after="0" w:line="600" w:lineRule="exact"/>
        <w:ind w:firstLine="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fldChar w:fldCharType="begin"/>
      </w:r>
      <w:r>
        <w:rPr>
          <w:rFonts w:hint="eastAsia" w:ascii="仿宋" w:hAnsi="仿宋" w:eastAsia="仿宋" w:cs="仿宋"/>
          <w:b w:val="0"/>
          <w:bCs w:val="0"/>
          <w:color w:val="auto"/>
          <w:sz w:val="28"/>
          <w:szCs w:val="28"/>
        </w:rPr>
        <w:instrText xml:space="preserve"> HYPERLINK \l _Toc23710 </w:instrText>
      </w:r>
      <w:r>
        <w:rPr>
          <w:rFonts w:hint="eastAsia" w:ascii="仿宋" w:hAnsi="仿宋" w:eastAsia="仿宋" w:cs="仿宋"/>
          <w:b w:val="0"/>
          <w:bCs w:val="0"/>
          <w:color w:val="auto"/>
          <w:sz w:val="28"/>
          <w:szCs w:val="28"/>
        </w:rPr>
        <w:fldChar w:fldCharType="separate"/>
      </w:r>
      <w:r>
        <w:rPr>
          <w:rFonts w:hint="eastAsia" w:ascii="仿宋" w:hAnsi="仿宋" w:eastAsia="仿宋" w:cs="仿宋"/>
          <w:b w:val="0"/>
          <w:bCs w:val="0"/>
          <w:color w:val="auto"/>
          <w:sz w:val="28"/>
          <w:szCs w:val="28"/>
        </w:rPr>
        <w:t>第三章  合同条款</w:t>
      </w:r>
      <w:r>
        <w:rPr>
          <w:rFonts w:hint="eastAsia" w:ascii="仿宋" w:hAnsi="仿宋" w:eastAsia="仿宋" w:cs="仿宋"/>
          <w:b w:val="0"/>
          <w:bCs w:val="0"/>
          <w:color w:val="auto"/>
          <w:sz w:val="28"/>
          <w:szCs w:val="28"/>
        </w:rPr>
        <w:tab/>
      </w:r>
      <w:r>
        <w:rPr>
          <w:rFonts w:hint="eastAsia" w:ascii="仿宋" w:hAnsi="仿宋" w:eastAsia="仿宋" w:cs="仿宋"/>
          <w:b w:val="0"/>
          <w:bCs w:val="0"/>
          <w:color w:val="auto"/>
          <w:sz w:val="28"/>
          <w:szCs w:val="28"/>
        </w:rPr>
        <w:fldChar w:fldCharType="begin"/>
      </w:r>
      <w:r>
        <w:rPr>
          <w:rFonts w:hint="eastAsia" w:ascii="仿宋" w:hAnsi="仿宋" w:eastAsia="仿宋" w:cs="仿宋"/>
          <w:b w:val="0"/>
          <w:bCs w:val="0"/>
          <w:color w:val="auto"/>
          <w:sz w:val="28"/>
          <w:szCs w:val="28"/>
        </w:rPr>
        <w:instrText xml:space="preserve"> PAGEREF _Toc23710 \h </w:instrText>
      </w:r>
      <w:r>
        <w:rPr>
          <w:rFonts w:hint="eastAsia" w:ascii="仿宋" w:hAnsi="仿宋" w:eastAsia="仿宋" w:cs="仿宋"/>
          <w:b w:val="0"/>
          <w:bCs w:val="0"/>
          <w:color w:val="auto"/>
          <w:sz w:val="28"/>
          <w:szCs w:val="28"/>
        </w:rPr>
        <w:fldChar w:fldCharType="separate"/>
      </w:r>
      <w:r>
        <w:rPr>
          <w:rFonts w:hint="eastAsia" w:ascii="仿宋" w:hAnsi="仿宋" w:eastAsia="仿宋" w:cs="仿宋"/>
          <w:b w:val="0"/>
          <w:bCs w:val="0"/>
          <w:color w:val="auto"/>
          <w:sz w:val="28"/>
          <w:szCs w:val="28"/>
        </w:rPr>
        <w:t>23</w:t>
      </w:r>
      <w:r>
        <w:rPr>
          <w:rFonts w:hint="eastAsia" w:ascii="仿宋" w:hAnsi="仿宋" w:eastAsia="仿宋" w:cs="仿宋"/>
          <w:b w:val="0"/>
          <w:bCs w:val="0"/>
          <w:color w:val="auto"/>
          <w:sz w:val="28"/>
          <w:szCs w:val="28"/>
        </w:rPr>
        <w:fldChar w:fldCharType="end"/>
      </w:r>
      <w:r>
        <w:rPr>
          <w:rFonts w:hint="eastAsia" w:ascii="仿宋" w:hAnsi="仿宋" w:eastAsia="仿宋" w:cs="仿宋"/>
          <w:b w:val="0"/>
          <w:bCs w:val="0"/>
          <w:color w:val="auto"/>
          <w:sz w:val="28"/>
          <w:szCs w:val="28"/>
        </w:rPr>
        <w:fldChar w:fldCharType="end"/>
      </w:r>
    </w:p>
    <w:p w14:paraId="28E1B692">
      <w:pPr>
        <w:pStyle w:val="42"/>
        <w:tabs>
          <w:tab w:val="right" w:leader="dot" w:pos="9040"/>
          <w:tab w:val="clear" w:pos="420"/>
          <w:tab w:val="clear" w:pos="1050"/>
          <w:tab w:val="clear" w:pos="8302"/>
        </w:tabs>
        <w:spacing w:before="0" w:after="0" w:line="600" w:lineRule="exact"/>
        <w:ind w:firstLine="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fldChar w:fldCharType="begin"/>
      </w:r>
      <w:r>
        <w:rPr>
          <w:rFonts w:hint="eastAsia" w:ascii="仿宋" w:hAnsi="仿宋" w:eastAsia="仿宋" w:cs="仿宋"/>
          <w:b w:val="0"/>
          <w:bCs w:val="0"/>
          <w:color w:val="auto"/>
          <w:sz w:val="28"/>
          <w:szCs w:val="28"/>
        </w:rPr>
        <w:instrText xml:space="preserve"> HYPERLINK \l _Toc9679 </w:instrText>
      </w:r>
      <w:r>
        <w:rPr>
          <w:rFonts w:hint="eastAsia" w:ascii="仿宋" w:hAnsi="仿宋" w:eastAsia="仿宋" w:cs="仿宋"/>
          <w:b w:val="0"/>
          <w:bCs w:val="0"/>
          <w:color w:val="auto"/>
          <w:sz w:val="28"/>
          <w:szCs w:val="28"/>
        </w:rPr>
        <w:fldChar w:fldCharType="separate"/>
      </w:r>
      <w:r>
        <w:rPr>
          <w:rFonts w:hint="eastAsia" w:ascii="仿宋" w:hAnsi="仿宋" w:eastAsia="仿宋" w:cs="仿宋"/>
          <w:b w:val="0"/>
          <w:bCs w:val="0"/>
          <w:color w:val="auto"/>
          <w:sz w:val="28"/>
          <w:szCs w:val="28"/>
        </w:rPr>
        <w:t>第四章  采购需求</w:t>
      </w:r>
      <w:r>
        <w:rPr>
          <w:rFonts w:hint="eastAsia" w:ascii="仿宋" w:hAnsi="仿宋" w:eastAsia="仿宋" w:cs="仿宋"/>
          <w:b w:val="0"/>
          <w:bCs w:val="0"/>
          <w:color w:val="auto"/>
          <w:sz w:val="28"/>
          <w:szCs w:val="28"/>
        </w:rPr>
        <w:tab/>
      </w:r>
      <w:r>
        <w:rPr>
          <w:rFonts w:hint="eastAsia" w:ascii="仿宋" w:hAnsi="仿宋" w:eastAsia="仿宋" w:cs="仿宋"/>
          <w:b w:val="0"/>
          <w:bCs w:val="0"/>
          <w:color w:val="auto"/>
          <w:sz w:val="28"/>
          <w:szCs w:val="28"/>
        </w:rPr>
        <w:fldChar w:fldCharType="begin"/>
      </w:r>
      <w:r>
        <w:rPr>
          <w:rFonts w:hint="eastAsia" w:ascii="仿宋" w:hAnsi="仿宋" w:eastAsia="仿宋" w:cs="仿宋"/>
          <w:b w:val="0"/>
          <w:bCs w:val="0"/>
          <w:color w:val="auto"/>
          <w:sz w:val="28"/>
          <w:szCs w:val="28"/>
        </w:rPr>
        <w:instrText xml:space="preserve"> PAGEREF _Toc9679 \h </w:instrText>
      </w:r>
      <w:r>
        <w:rPr>
          <w:rFonts w:hint="eastAsia" w:ascii="仿宋" w:hAnsi="仿宋" w:eastAsia="仿宋" w:cs="仿宋"/>
          <w:b w:val="0"/>
          <w:bCs w:val="0"/>
          <w:color w:val="auto"/>
          <w:sz w:val="28"/>
          <w:szCs w:val="28"/>
        </w:rPr>
        <w:fldChar w:fldCharType="separate"/>
      </w:r>
      <w:r>
        <w:rPr>
          <w:rFonts w:hint="eastAsia" w:ascii="仿宋" w:hAnsi="仿宋" w:eastAsia="仿宋" w:cs="仿宋"/>
          <w:b w:val="0"/>
          <w:bCs w:val="0"/>
          <w:color w:val="auto"/>
          <w:sz w:val="28"/>
          <w:szCs w:val="28"/>
        </w:rPr>
        <w:t>36</w:t>
      </w:r>
      <w:r>
        <w:rPr>
          <w:rFonts w:hint="eastAsia" w:ascii="仿宋" w:hAnsi="仿宋" w:eastAsia="仿宋" w:cs="仿宋"/>
          <w:b w:val="0"/>
          <w:bCs w:val="0"/>
          <w:color w:val="auto"/>
          <w:sz w:val="28"/>
          <w:szCs w:val="28"/>
        </w:rPr>
        <w:fldChar w:fldCharType="end"/>
      </w:r>
      <w:r>
        <w:rPr>
          <w:rFonts w:hint="eastAsia" w:ascii="仿宋" w:hAnsi="仿宋" w:eastAsia="仿宋" w:cs="仿宋"/>
          <w:b w:val="0"/>
          <w:bCs w:val="0"/>
          <w:color w:val="auto"/>
          <w:sz w:val="28"/>
          <w:szCs w:val="28"/>
        </w:rPr>
        <w:fldChar w:fldCharType="end"/>
      </w:r>
    </w:p>
    <w:p w14:paraId="1BBF4514">
      <w:pPr>
        <w:pStyle w:val="42"/>
        <w:tabs>
          <w:tab w:val="right" w:leader="dot" w:pos="9040"/>
          <w:tab w:val="clear" w:pos="420"/>
          <w:tab w:val="clear" w:pos="1050"/>
          <w:tab w:val="clear" w:pos="8302"/>
        </w:tabs>
        <w:spacing w:before="0" w:after="0" w:line="600" w:lineRule="exact"/>
        <w:ind w:firstLine="0"/>
        <w:jc w:val="both"/>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eastAsia="zh-CN"/>
        </w:rPr>
        <w:t>第五章</w:t>
      </w:r>
      <w:r>
        <w:rPr>
          <w:rFonts w:hint="eastAsia" w:ascii="仿宋" w:hAnsi="仿宋" w:eastAsia="仿宋" w:cs="仿宋"/>
          <w:b w:val="0"/>
          <w:bCs w:val="0"/>
          <w:color w:val="auto"/>
          <w:sz w:val="28"/>
          <w:szCs w:val="28"/>
          <w:lang w:val="en-US" w:eastAsia="zh-CN"/>
        </w:rPr>
        <w:t xml:space="preserve">  评审办法</w:t>
      </w:r>
      <w:r>
        <w:rPr>
          <w:rFonts w:hint="eastAsia" w:ascii="仿宋" w:hAnsi="仿宋" w:eastAsia="仿宋" w:cs="仿宋"/>
          <w:b w:val="0"/>
          <w:bCs w:val="0"/>
          <w:color w:val="auto"/>
          <w:sz w:val="28"/>
          <w:szCs w:val="28"/>
        </w:rPr>
        <w:tab/>
      </w:r>
      <w:r>
        <w:rPr>
          <w:rFonts w:hint="eastAsia" w:ascii="仿宋" w:hAnsi="仿宋" w:eastAsia="仿宋" w:cs="仿宋"/>
          <w:b w:val="0"/>
          <w:bCs w:val="0"/>
          <w:color w:val="auto"/>
          <w:sz w:val="28"/>
          <w:szCs w:val="28"/>
          <w:lang w:val="en-US" w:eastAsia="zh-CN"/>
        </w:rPr>
        <w:t>44</w:t>
      </w:r>
    </w:p>
    <w:p w14:paraId="517AEB88">
      <w:pPr>
        <w:pStyle w:val="42"/>
        <w:tabs>
          <w:tab w:val="right" w:leader="dot" w:pos="9040"/>
          <w:tab w:val="clear" w:pos="420"/>
          <w:tab w:val="clear" w:pos="1050"/>
          <w:tab w:val="clear" w:pos="8302"/>
        </w:tabs>
        <w:spacing w:before="0" w:after="0" w:line="600" w:lineRule="exact"/>
        <w:ind w:firstLine="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rPr>
        <w:fldChar w:fldCharType="begin"/>
      </w:r>
      <w:r>
        <w:rPr>
          <w:rFonts w:hint="eastAsia" w:ascii="仿宋" w:hAnsi="仿宋" w:eastAsia="仿宋" w:cs="仿宋"/>
          <w:b w:val="0"/>
          <w:bCs w:val="0"/>
          <w:color w:val="auto"/>
          <w:sz w:val="28"/>
          <w:szCs w:val="28"/>
        </w:rPr>
        <w:instrText xml:space="preserve"> HYPERLINK \l _Toc28155 </w:instrText>
      </w:r>
      <w:r>
        <w:rPr>
          <w:rFonts w:hint="eastAsia" w:ascii="仿宋" w:hAnsi="仿宋" w:eastAsia="仿宋" w:cs="仿宋"/>
          <w:b w:val="0"/>
          <w:bCs w:val="0"/>
          <w:color w:val="auto"/>
          <w:sz w:val="28"/>
          <w:szCs w:val="28"/>
        </w:rPr>
        <w:fldChar w:fldCharType="separate"/>
      </w:r>
      <w:r>
        <w:rPr>
          <w:rFonts w:hint="eastAsia" w:ascii="仿宋" w:hAnsi="仿宋" w:eastAsia="仿宋" w:cs="仿宋"/>
          <w:b w:val="0"/>
          <w:bCs w:val="0"/>
          <w:color w:val="auto"/>
          <w:sz w:val="28"/>
          <w:szCs w:val="28"/>
        </w:rPr>
        <w:t>第五章  投标文件格式</w:t>
      </w:r>
      <w:r>
        <w:rPr>
          <w:rFonts w:hint="eastAsia" w:ascii="仿宋" w:hAnsi="仿宋" w:eastAsia="仿宋" w:cs="仿宋"/>
          <w:b w:val="0"/>
          <w:bCs w:val="0"/>
          <w:color w:val="auto"/>
          <w:sz w:val="28"/>
          <w:szCs w:val="28"/>
        </w:rPr>
        <w:tab/>
      </w:r>
      <w:r>
        <w:rPr>
          <w:rFonts w:hint="eastAsia" w:ascii="仿宋" w:hAnsi="仿宋" w:eastAsia="仿宋" w:cs="仿宋"/>
          <w:b w:val="0"/>
          <w:bCs w:val="0"/>
          <w:color w:val="auto"/>
          <w:sz w:val="28"/>
          <w:szCs w:val="28"/>
          <w:lang w:val="en-US" w:eastAsia="zh-CN"/>
        </w:rPr>
        <w:t>5</w:t>
      </w:r>
      <w:r>
        <w:rPr>
          <w:rFonts w:hint="eastAsia" w:ascii="仿宋" w:hAnsi="仿宋" w:eastAsia="仿宋" w:cs="仿宋"/>
          <w:b w:val="0"/>
          <w:bCs w:val="0"/>
          <w:color w:val="auto"/>
          <w:sz w:val="28"/>
          <w:szCs w:val="28"/>
        </w:rPr>
        <w:fldChar w:fldCharType="end"/>
      </w:r>
      <w:r>
        <w:rPr>
          <w:rFonts w:hint="eastAsia" w:ascii="仿宋" w:hAnsi="仿宋" w:eastAsia="仿宋" w:cs="仿宋"/>
          <w:b w:val="0"/>
          <w:bCs w:val="0"/>
          <w:color w:val="auto"/>
          <w:sz w:val="28"/>
          <w:szCs w:val="28"/>
          <w:lang w:val="en-US" w:eastAsia="zh-CN"/>
        </w:rPr>
        <w:t>1</w:t>
      </w:r>
    </w:p>
    <w:p w14:paraId="25689450">
      <w:pPr>
        <w:pStyle w:val="49"/>
        <w:tabs>
          <w:tab w:val="right" w:leader="dot" w:pos="9040"/>
        </w:tabs>
        <w:spacing w:line="600" w:lineRule="exact"/>
        <w:ind w:left="636" w:leftChars="303"/>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_Toc18153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一、投标函</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_Toc18153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54</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1E652B33">
      <w:pPr>
        <w:pStyle w:val="49"/>
        <w:tabs>
          <w:tab w:val="right" w:leader="dot" w:pos="9040"/>
        </w:tabs>
        <w:spacing w:line="600" w:lineRule="exact"/>
        <w:ind w:left="636" w:leftChars="303"/>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_Toc4538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二、资格证明文件</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_Toc4538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56</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56C7CD2A">
      <w:pPr>
        <w:pStyle w:val="49"/>
        <w:tabs>
          <w:tab w:val="right" w:leader="dot" w:pos="9040"/>
        </w:tabs>
        <w:spacing w:line="600" w:lineRule="exact"/>
        <w:ind w:left="636" w:leftChars="303"/>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_Toc12969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三、商务文件</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_Toc12969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66</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4BF69B28">
      <w:pPr>
        <w:pStyle w:val="49"/>
        <w:tabs>
          <w:tab w:val="right" w:leader="dot" w:pos="9040"/>
        </w:tabs>
        <w:spacing w:line="600" w:lineRule="exact"/>
        <w:ind w:left="636" w:leftChars="303"/>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_Toc1325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四、技术部分</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_Toc1325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74</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4CE47E5A">
      <w:pPr>
        <w:spacing w:line="600" w:lineRule="exact"/>
        <w:rPr>
          <w:rFonts w:hint="eastAsia" w:ascii="仿宋" w:hAnsi="仿宋" w:eastAsia="仿宋" w:cs="仿宋"/>
          <w:color w:val="auto"/>
          <w:sz w:val="28"/>
          <w:szCs w:val="28"/>
        </w:rPr>
      </w:pPr>
      <w:r>
        <w:rPr>
          <w:rFonts w:hint="eastAsia" w:ascii="仿宋" w:hAnsi="仿宋" w:eastAsia="仿宋" w:cs="仿宋"/>
          <w:color w:val="auto"/>
          <w:szCs w:val="28"/>
        </w:rPr>
        <w:fldChar w:fldCharType="end"/>
      </w:r>
    </w:p>
    <w:p w14:paraId="03E73232">
      <w:pPr>
        <w:shd w:val="clear" w:color="auto" w:fill="FFFFFF"/>
        <w:autoSpaceDE w:val="0"/>
        <w:autoSpaceDN w:val="0"/>
        <w:adjustRightInd w:val="0"/>
        <w:spacing w:line="360" w:lineRule="exact"/>
        <w:jc w:val="center"/>
        <w:rPr>
          <w:rFonts w:hint="eastAsia" w:ascii="仿宋" w:hAnsi="仿宋" w:eastAsia="仿宋" w:cs="仿宋"/>
          <w:b/>
          <w:bCs/>
          <w:color w:val="auto"/>
          <w:kern w:val="0"/>
          <w:sz w:val="18"/>
          <w:szCs w:val="18"/>
        </w:rPr>
      </w:pPr>
    </w:p>
    <w:p w14:paraId="0A6B0B55">
      <w:pPr>
        <w:pStyle w:val="68"/>
        <w:rPr>
          <w:rFonts w:hint="eastAsia" w:ascii="仿宋" w:hAnsi="仿宋" w:eastAsia="仿宋" w:cs="仿宋"/>
          <w:b/>
          <w:bCs/>
          <w:color w:val="auto"/>
          <w:kern w:val="0"/>
          <w:sz w:val="18"/>
          <w:szCs w:val="18"/>
        </w:rPr>
      </w:pPr>
    </w:p>
    <w:p w14:paraId="6102EFAD">
      <w:pPr>
        <w:pStyle w:val="68"/>
        <w:rPr>
          <w:rFonts w:hint="eastAsia" w:ascii="仿宋" w:hAnsi="仿宋" w:eastAsia="仿宋" w:cs="仿宋"/>
          <w:b/>
          <w:bCs/>
          <w:color w:val="auto"/>
          <w:kern w:val="0"/>
          <w:sz w:val="18"/>
          <w:szCs w:val="18"/>
        </w:rPr>
      </w:pPr>
    </w:p>
    <w:p w14:paraId="14C262B0">
      <w:pPr>
        <w:pStyle w:val="68"/>
        <w:rPr>
          <w:rFonts w:hint="eastAsia" w:ascii="仿宋" w:hAnsi="仿宋" w:eastAsia="仿宋" w:cs="仿宋"/>
          <w:b/>
          <w:bCs/>
          <w:color w:val="auto"/>
          <w:kern w:val="0"/>
          <w:sz w:val="18"/>
          <w:szCs w:val="18"/>
        </w:rPr>
      </w:pPr>
    </w:p>
    <w:p w14:paraId="3C4B2521">
      <w:pPr>
        <w:shd w:val="clear" w:color="auto" w:fill="FFFFFF"/>
        <w:autoSpaceDE w:val="0"/>
        <w:autoSpaceDN w:val="0"/>
        <w:adjustRightInd w:val="0"/>
        <w:spacing w:line="360" w:lineRule="exact"/>
        <w:jc w:val="center"/>
        <w:rPr>
          <w:rFonts w:hint="eastAsia" w:ascii="仿宋" w:hAnsi="仿宋" w:eastAsia="仿宋" w:cs="仿宋"/>
          <w:b/>
          <w:bCs/>
          <w:color w:val="auto"/>
          <w:kern w:val="0"/>
          <w:sz w:val="18"/>
          <w:szCs w:val="18"/>
        </w:rPr>
      </w:pPr>
    </w:p>
    <w:p w14:paraId="701C0776">
      <w:pPr>
        <w:shd w:val="clear" w:color="auto" w:fill="FFFFFF"/>
        <w:autoSpaceDE w:val="0"/>
        <w:autoSpaceDN w:val="0"/>
        <w:adjustRightInd w:val="0"/>
        <w:spacing w:line="360" w:lineRule="exact"/>
        <w:jc w:val="center"/>
        <w:rPr>
          <w:rFonts w:hint="eastAsia" w:ascii="仿宋" w:hAnsi="仿宋" w:eastAsia="仿宋" w:cs="仿宋"/>
          <w:b/>
          <w:bCs/>
          <w:color w:val="auto"/>
          <w:kern w:val="0"/>
          <w:sz w:val="18"/>
          <w:szCs w:val="18"/>
        </w:rPr>
      </w:pPr>
    </w:p>
    <w:p w14:paraId="1CA8F2FB">
      <w:pPr>
        <w:widowControl/>
        <w:shd w:val="clear" w:color="auto" w:fill="FFFFFF"/>
        <w:spacing w:line="360" w:lineRule="exact"/>
        <w:rPr>
          <w:rFonts w:hint="eastAsia" w:ascii="仿宋" w:hAnsi="仿宋" w:eastAsia="仿宋" w:cs="仿宋"/>
          <w:color w:val="auto"/>
          <w:kern w:val="0"/>
          <w:sz w:val="18"/>
          <w:szCs w:val="18"/>
        </w:rPr>
        <w:sectPr>
          <w:footerReference r:id="rId6" w:type="first"/>
          <w:headerReference r:id="rId4" w:type="default"/>
          <w:footerReference r:id="rId5" w:type="default"/>
          <w:pgSz w:w="11850" w:h="16783"/>
          <w:pgMar w:top="1134" w:right="1417" w:bottom="1134" w:left="1417" w:header="851" w:footer="964" w:gutter="0"/>
          <w:pgBorders>
            <w:top w:val="none" w:sz="0" w:space="0"/>
            <w:left w:val="none" w:sz="0" w:space="0"/>
            <w:bottom w:val="none" w:sz="0" w:space="0"/>
            <w:right w:val="none" w:sz="0" w:space="0"/>
          </w:pgBorders>
          <w:pgNumType w:fmt="decimal"/>
          <w:cols w:space="720" w:num="1"/>
          <w:titlePg/>
          <w:docGrid w:type="lines" w:linePitch="312" w:charSpace="0"/>
        </w:sectPr>
      </w:pPr>
    </w:p>
    <w:p w14:paraId="4191C9F8">
      <w:pPr>
        <w:pStyle w:val="2"/>
        <w:rPr>
          <w:rFonts w:hint="eastAsia" w:ascii="仿宋" w:hAnsi="仿宋" w:eastAsia="仿宋" w:cs="仿宋"/>
          <w:color w:val="auto"/>
        </w:rPr>
      </w:pPr>
    </w:p>
    <w:p w14:paraId="592DB135">
      <w:pPr>
        <w:pStyle w:val="55"/>
        <w:rPr>
          <w:rFonts w:hint="eastAsia" w:ascii="仿宋" w:hAnsi="仿宋" w:eastAsia="仿宋" w:cs="仿宋"/>
          <w:color w:val="auto"/>
        </w:rPr>
      </w:pPr>
      <w:bookmarkStart w:id="0" w:name="_Toc1503"/>
      <w:r>
        <w:rPr>
          <w:rFonts w:hint="eastAsia" w:ascii="仿宋" w:hAnsi="仿宋" w:eastAsia="仿宋" w:cs="仿宋"/>
          <w:color w:val="auto"/>
        </w:rPr>
        <w:t>第一章  招标公告</w:t>
      </w:r>
      <w:bookmarkEnd w:id="0"/>
    </w:p>
    <w:tbl>
      <w:tblPr>
        <w:tblStyle w:val="59"/>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14:paraId="6FADE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2" w:type="dxa"/>
          </w:tcPr>
          <w:p w14:paraId="4F9156F3">
            <w:pPr>
              <w:adjustRightInd w:val="0"/>
              <w:snapToGrid w:val="0"/>
              <w:spacing w:line="360" w:lineRule="auto"/>
              <w:rPr>
                <w:rFonts w:hint="eastAsia" w:ascii="仿宋" w:hAnsi="仿宋" w:eastAsia="仿宋" w:cs="仿宋"/>
                <w:color w:val="auto"/>
                <w:sz w:val="24"/>
                <w:lang w:eastAsia="zh-CN"/>
              </w:rPr>
            </w:pPr>
            <w:r>
              <w:rPr>
                <w:rFonts w:hint="eastAsia" w:ascii="仿宋" w:hAnsi="仿宋" w:eastAsia="仿宋" w:cs="仿宋"/>
                <w:color w:val="auto"/>
                <w:sz w:val="24"/>
              </w:rPr>
              <w:t>项目概况</w:t>
            </w:r>
          </w:p>
          <w:p w14:paraId="1BC510A2">
            <w:pPr>
              <w:adjustRightInd w:val="0"/>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自治区碳监测评估技术服务项目的潜在投标人应在政采云平台</w:t>
            </w:r>
            <w:r>
              <w:rPr>
                <w:rFonts w:hint="eastAsia" w:ascii="仿宋" w:hAnsi="仿宋" w:eastAsia="仿宋" w:cs="仿宋"/>
                <w:color w:val="auto"/>
                <w:kern w:val="2"/>
                <w:sz w:val="24"/>
                <w:szCs w:val="24"/>
                <w:lang w:val="en-US" w:eastAsia="zh-CN" w:bidi="ar-SA"/>
              </w:rPr>
              <w:t>http://www.zcygov.cn/</w:t>
            </w:r>
            <w:r>
              <w:rPr>
                <w:rFonts w:hint="eastAsia" w:ascii="仿宋" w:hAnsi="仿宋" w:eastAsia="仿宋" w:cs="仿宋"/>
                <w:color w:val="auto"/>
                <w:sz w:val="24"/>
              </w:rPr>
              <w:t>线上方式获取</w:t>
            </w:r>
            <w:r>
              <w:rPr>
                <w:rFonts w:hint="eastAsia" w:ascii="仿宋" w:hAnsi="仿宋" w:eastAsia="仿宋" w:cs="仿宋"/>
                <w:color w:val="auto"/>
                <w:sz w:val="24"/>
                <w:lang w:eastAsia="zh-CN"/>
              </w:rPr>
              <w:t>采购文件</w:t>
            </w:r>
            <w:r>
              <w:rPr>
                <w:rFonts w:hint="eastAsia" w:ascii="仿宋" w:hAnsi="仿宋" w:eastAsia="仿宋" w:cs="仿宋"/>
                <w:color w:val="auto"/>
                <w:sz w:val="24"/>
              </w:rPr>
              <w:t>，并于</w:t>
            </w:r>
            <w:r>
              <w:rPr>
                <w:rFonts w:hint="eastAsia" w:ascii="仿宋" w:hAnsi="仿宋" w:eastAsia="仿宋" w:cs="仿宋"/>
                <w:color w:val="auto"/>
                <w:sz w:val="24"/>
                <w:highlight w:val="none"/>
              </w:rPr>
              <w:t>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en-US" w:eastAsia="zh-CN"/>
              </w:rPr>
              <w:t>04</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日 11:00</w:t>
            </w:r>
            <w:r>
              <w:rPr>
                <w:rFonts w:hint="eastAsia" w:ascii="仿宋" w:hAnsi="仿宋" w:eastAsia="仿宋" w:cs="仿宋"/>
                <w:color w:val="auto"/>
                <w:sz w:val="24"/>
              </w:rPr>
              <w:t>（北京时间）前提交投标文件。</w:t>
            </w:r>
          </w:p>
        </w:tc>
      </w:tr>
    </w:tbl>
    <w:p w14:paraId="2DEA380C">
      <w:pPr>
        <w:widowControl/>
        <w:spacing w:line="480" w:lineRule="exact"/>
        <w:ind w:firstLine="482" w:firstLineChars="200"/>
        <w:jc w:val="left"/>
        <w:rPr>
          <w:rFonts w:hint="eastAsia" w:ascii="仿宋" w:hAnsi="仿宋" w:eastAsia="仿宋" w:cs="仿宋"/>
          <w:b/>
          <w:color w:val="auto"/>
          <w:kern w:val="0"/>
          <w:sz w:val="24"/>
        </w:rPr>
      </w:pPr>
      <w:r>
        <w:rPr>
          <w:rFonts w:hint="eastAsia" w:ascii="仿宋" w:hAnsi="仿宋" w:eastAsia="仿宋" w:cs="仿宋"/>
          <w:b/>
          <w:color w:val="auto"/>
          <w:kern w:val="0"/>
          <w:sz w:val="24"/>
        </w:rPr>
        <w:t>一、项目基本情况</w:t>
      </w:r>
    </w:p>
    <w:p w14:paraId="7711FA8A">
      <w:pPr>
        <w:widowControl/>
        <w:spacing w:line="48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项目编号：</w:t>
      </w:r>
      <w:r>
        <w:rPr>
          <w:rFonts w:hint="eastAsia" w:ascii="仿宋" w:hAnsi="仿宋" w:eastAsia="仿宋" w:cs="仿宋"/>
          <w:color w:val="auto"/>
          <w:kern w:val="0"/>
          <w:sz w:val="24"/>
          <w:lang w:val="en-US" w:eastAsia="zh-CN"/>
        </w:rPr>
        <w:t>HAZC-2025-0012</w:t>
      </w:r>
    </w:p>
    <w:p w14:paraId="2538A7EB">
      <w:pPr>
        <w:widowControl/>
        <w:spacing w:line="480" w:lineRule="exact"/>
        <w:ind w:left="1679" w:leftChars="228" w:hanging="1200" w:hangingChars="500"/>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rPr>
        <w:t>项目名称：</w:t>
      </w:r>
      <w:r>
        <w:rPr>
          <w:rFonts w:hint="eastAsia" w:ascii="仿宋" w:hAnsi="仿宋" w:eastAsia="仿宋" w:cs="仿宋"/>
          <w:color w:val="auto"/>
          <w:sz w:val="24"/>
        </w:rPr>
        <w:t>自治区碳监测评估技术服务项目</w:t>
      </w:r>
    </w:p>
    <w:p w14:paraId="2BE6E662">
      <w:pPr>
        <w:widowControl/>
        <w:spacing w:line="480" w:lineRule="exact"/>
        <w:ind w:firstLine="480" w:firstLineChars="200"/>
        <w:jc w:val="left"/>
        <w:rPr>
          <w:rFonts w:hint="eastAsia" w:ascii="仿宋" w:hAnsi="仿宋" w:eastAsia="仿宋" w:cs="仿宋"/>
          <w:color w:val="auto"/>
        </w:rPr>
      </w:pPr>
      <w:r>
        <w:rPr>
          <w:rFonts w:hint="eastAsia" w:ascii="仿宋" w:hAnsi="仿宋" w:eastAsia="仿宋" w:cs="仿宋"/>
          <w:color w:val="auto"/>
          <w:kern w:val="0"/>
          <w:sz w:val="24"/>
        </w:rPr>
        <w:t>采购方式：公开招标</w:t>
      </w:r>
    </w:p>
    <w:p w14:paraId="200B34E5">
      <w:pPr>
        <w:widowControl/>
        <w:spacing w:line="48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采购预算（最高限价）：</w:t>
      </w:r>
      <w:r>
        <w:rPr>
          <w:rFonts w:hint="eastAsia" w:ascii="仿宋" w:hAnsi="仿宋" w:eastAsia="仿宋" w:cs="仿宋"/>
          <w:color w:val="auto"/>
          <w:kern w:val="0"/>
          <w:sz w:val="24"/>
          <w:lang w:val="en-US" w:eastAsia="zh-CN"/>
        </w:rPr>
        <w:t>200.00</w:t>
      </w:r>
      <w:r>
        <w:rPr>
          <w:rFonts w:hint="eastAsia" w:ascii="仿宋" w:hAnsi="仿宋" w:eastAsia="仿宋" w:cs="仿宋"/>
          <w:color w:val="auto"/>
          <w:kern w:val="0"/>
          <w:sz w:val="24"/>
        </w:rPr>
        <w:t>万元</w:t>
      </w:r>
    </w:p>
    <w:p w14:paraId="54E1D821">
      <w:pPr>
        <w:widowControl/>
        <w:spacing w:line="480" w:lineRule="exact"/>
        <w:ind w:firstLine="480" w:firstLineChars="200"/>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rPr>
        <w:t>采购需求：</w:t>
      </w:r>
      <w:r>
        <w:rPr>
          <w:rFonts w:hint="eastAsia" w:ascii="仿宋" w:hAnsi="仿宋" w:eastAsia="仿宋" w:cs="仿宋"/>
          <w:color w:val="auto"/>
          <w:sz w:val="24"/>
          <w:szCs w:val="24"/>
        </w:rPr>
        <w:t>自治区及周边区域温室遥感监测与分析</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具体服务内容详见采购文件</w:t>
      </w:r>
      <w:r>
        <w:rPr>
          <w:rFonts w:hint="eastAsia" w:ascii="仿宋" w:hAnsi="仿宋" w:eastAsia="仿宋" w:cs="仿宋"/>
          <w:color w:val="auto"/>
          <w:sz w:val="24"/>
          <w:lang w:eastAsia="zh-CN"/>
        </w:rPr>
        <w:t>）</w:t>
      </w:r>
    </w:p>
    <w:p w14:paraId="6BEE7AD1">
      <w:pPr>
        <w:widowControl/>
        <w:spacing w:line="480" w:lineRule="exact"/>
        <w:ind w:firstLine="480" w:firstLineChars="200"/>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合同履约期限：</w:t>
      </w:r>
      <w:r>
        <w:rPr>
          <w:rFonts w:hint="eastAsia" w:ascii="仿宋" w:hAnsi="仿宋" w:eastAsia="仿宋" w:cs="仿宋"/>
          <w:color w:val="auto"/>
          <w:kern w:val="0"/>
          <w:sz w:val="24"/>
          <w:lang w:eastAsia="zh-CN"/>
        </w:rPr>
        <w:t>自合同签订起</w:t>
      </w:r>
      <w:r>
        <w:rPr>
          <w:rFonts w:hint="eastAsia" w:ascii="仿宋" w:hAnsi="仿宋" w:eastAsia="仿宋" w:cs="仿宋"/>
          <w:color w:val="auto"/>
          <w:kern w:val="0"/>
          <w:sz w:val="24"/>
          <w:lang w:val="en-US" w:eastAsia="zh-CN"/>
        </w:rPr>
        <w:t>1年</w:t>
      </w:r>
    </w:p>
    <w:p w14:paraId="007E72A7">
      <w:pPr>
        <w:widowControl/>
        <w:spacing w:line="480" w:lineRule="exact"/>
        <w:ind w:firstLine="480" w:firstLineChars="200"/>
        <w:jc w:val="left"/>
        <w:rPr>
          <w:rFonts w:hint="eastAsia" w:ascii="仿宋" w:hAnsi="仿宋" w:eastAsia="仿宋" w:cs="仿宋"/>
          <w:b/>
          <w:color w:val="auto"/>
          <w:kern w:val="0"/>
          <w:sz w:val="24"/>
        </w:rPr>
      </w:pPr>
      <w:r>
        <w:rPr>
          <w:rFonts w:hint="eastAsia" w:ascii="仿宋" w:hAnsi="仿宋" w:eastAsia="仿宋" w:cs="仿宋"/>
          <w:color w:val="auto"/>
          <w:kern w:val="0"/>
          <w:sz w:val="24"/>
        </w:rPr>
        <w:t>本项目不接受联合体投标</w:t>
      </w:r>
    </w:p>
    <w:p w14:paraId="41353F18">
      <w:pPr>
        <w:widowControl/>
        <w:spacing w:line="480" w:lineRule="exact"/>
        <w:ind w:firstLine="482" w:firstLineChars="200"/>
        <w:jc w:val="left"/>
        <w:rPr>
          <w:rFonts w:hint="eastAsia" w:ascii="仿宋" w:hAnsi="仿宋" w:eastAsia="仿宋" w:cs="仿宋"/>
          <w:color w:val="auto"/>
          <w:kern w:val="0"/>
          <w:sz w:val="24"/>
        </w:rPr>
      </w:pPr>
      <w:r>
        <w:rPr>
          <w:rFonts w:hint="eastAsia" w:ascii="仿宋" w:hAnsi="仿宋" w:eastAsia="仿宋" w:cs="仿宋"/>
          <w:b/>
          <w:color w:val="auto"/>
          <w:kern w:val="0"/>
          <w:sz w:val="24"/>
        </w:rPr>
        <w:t>二、申请人的资格要求：</w:t>
      </w:r>
    </w:p>
    <w:p w14:paraId="79CA9429">
      <w:pPr>
        <w:widowControl/>
        <w:spacing w:line="48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1.满足《中华人民共和国政府采购法》第二十二条规定；</w:t>
      </w:r>
    </w:p>
    <w:p w14:paraId="1ABA8BF5">
      <w:pPr>
        <w:widowControl/>
        <w:spacing w:line="480" w:lineRule="exact"/>
        <w:ind w:firstLine="480" w:firstLineChars="200"/>
        <w:jc w:val="left"/>
        <w:rPr>
          <w:rFonts w:hint="default" w:ascii="仿宋" w:hAnsi="仿宋" w:eastAsia="仿宋" w:cs="仿宋"/>
          <w:color w:val="auto"/>
          <w:kern w:val="0"/>
          <w:sz w:val="24"/>
          <w:lang w:val="en-US" w:eastAsia="zh-CN"/>
        </w:rPr>
      </w:pPr>
      <w:r>
        <w:rPr>
          <w:rFonts w:hint="eastAsia" w:ascii="仿宋" w:hAnsi="仿宋" w:eastAsia="仿宋" w:cs="仿宋"/>
          <w:color w:val="auto"/>
          <w:kern w:val="0"/>
          <w:sz w:val="24"/>
        </w:rPr>
        <w:t>2.落实政府采购政策需满足的资格要求：</w:t>
      </w:r>
      <w:r>
        <w:rPr>
          <w:rFonts w:hint="eastAsia" w:ascii="仿宋" w:hAnsi="仿宋" w:eastAsia="仿宋" w:cs="仿宋"/>
          <w:color w:val="auto"/>
          <w:kern w:val="0"/>
          <w:sz w:val="24"/>
          <w:lang w:val="en-US" w:eastAsia="zh-CN"/>
        </w:rPr>
        <w:t>详见采购文件</w:t>
      </w:r>
    </w:p>
    <w:p w14:paraId="07DE0608">
      <w:pPr>
        <w:widowControl/>
        <w:spacing w:line="440" w:lineRule="exact"/>
        <w:ind w:firstLine="480" w:firstLineChars="200"/>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rPr>
        <w:t>3.本项目的特定资格要求：</w:t>
      </w:r>
    </w:p>
    <w:p w14:paraId="73813AD4">
      <w:pPr>
        <w:widowControl/>
        <w:spacing w:line="440" w:lineRule="exact"/>
        <w:ind w:firstLine="480" w:firstLineChars="200"/>
        <w:jc w:val="left"/>
        <w:rPr>
          <w:rFonts w:hint="eastAsia" w:ascii="仿宋" w:hAnsi="仿宋" w:eastAsia="仿宋" w:cs="仿宋"/>
          <w:b w:val="0"/>
          <w:bCs/>
          <w:color w:val="auto"/>
          <w:kern w:val="0"/>
          <w:sz w:val="24"/>
          <w:lang w:val="zh-CN"/>
        </w:rPr>
      </w:pPr>
      <w:r>
        <w:rPr>
          <w:rFonts w:hint="eastAsia" w:ascii="仿宋" w:hAnsi="仿宋" w:eastAsia="仿宋" w:cs="仿宋"/>
          <w:b w:val="0"/>
          <w:bCs/>
          <w:color w:val="auto"/>
          <w:kern w:val="0"/>
          <w:sz w:val="24"/>
          <w:lang w:val="zh-CN"/>
        </w:rPr>
        <w:t>（</w:t>
      </w:r>
      <w:r>
        <w:rPr>
          <w:rFonts w:hint="eastAsia" w:ascii="仿宋" w:hAnsi="仿宋" w:eastAsia="仿宋" w:cs="仿宋"/>
          <w:b w:val="0"/>
          <w:bCs/>
          <w:color w:val="auto"/>
          <w:kern w:val="0"/>
          <w:sz w:val="24"/>
          <w:lang w:val="en-US" w:eastAsia="zh-CN"/>
        </w:rPr>
        <w:t>1</w:t>
      </w:r>
      <w:r>
        <w:rPr>
          <w:rFonts w:hint="eastAsia" w:ascii="仿宋" w:hAnsi="仿宋" w:eastAsia="仿宋" w:cs="仿宋"/>
          <w:b w:val="0"/>
          <w:bCs/>
          <w:color w:val="auto"/>
          <w:kern w:val="0"/>
          <w:sz w:val="24"/>
          <w:lang w:val="zh-CN"/>
        </w:rPr>
        <w:t>）近三年政府采购合同履约过程中及其他经营活动履约过程中因围标串标、偷税漏税、制售假冒伪劣商品等行为被有关行政部门处罚（处理）记录的，本项目不认定其具有良好的商业信誉，将拒绝其参本次采购活动； </w:t>
      </w:r>
    </w:p>
    <w:p w14:paraId="53BACF68">
      <w:pPr>
        <w:widowControl/>
        <w:spacing w:line="440" w:lineRule="exact"/>
        <w:ind w:firstLine="480" w:firstLineChars="200"/>
        <w:jc w:val="left"/>
        <w:rPr>
          <w:rFonts w:hint="eastAsia" w:ascii="仿宋" w:hAnsi="仿宋" w:eastAsia="仿宋" w:cs="仿宋"/>
          <w:b w:val="0"/>
          <w:bCs/>
          <w:color w:val="auto"/>
          <w:kern w:val="0"/>
          <w:sz w:val="24"/>
          <w:lang w:val="zh-CN"/>
        </w:rPr>
      </w:pPr>
      <w:r>
        <w:rPr>
          <w:rFonts w:hint="eastAsia" w:ascii="仿宋" w:hAnsi="仿宋" w:eastAsia="仿宋" w:cs="仿宋"/>
          <w:b w:val="0"/>
          <w:bCs/>
          <w:color w:val="auto"/>
          <w:kern w:val="0"/>
          <w:sz w:val="24"/>
          <w:lang w:val="zh-CN"/>
        </w:rPr>
        <w:t>（</w:t>
      </w:r>
      <w:r>
        <w:rPr>
          <w:rFonts w:hint="eastAsia" w:ascii="仿宋" w:hAnsi="仿宋" w:eastAsia="仿宋" w:cs="仿宋"/>
          <w:b w:val="0"/>
          <w:bCs/>
          <w:color w:val="auto"/>
          <w:kern w:val="0"/>
          <w:sz w:val="24"/>
          <w:lang w:val="en-US" w:eastAsia="zh-CN"/>
        </w:rPr>
        <w:t>2</w:t>
      </w:r>
      <w:r>
        <w:rPr>
          <w:rFonts w:hint="eastAsia" w:ascii="仿宋" w:hAnsi="仿宋" w:eastAsia="仿宋" w:cs="仿宋"/>
          <w:b w:val="0"/>
          <w:bCs/>
          <w:color w:val="auto"/>
          <w:kern w:val="0"/>
          <w:sz w:val="24"/>
          <w:lang w:val="zh-CN"/>
        </w:rPr>
        <w:t>）单位负责人为同一人或者存在直接控股、管理关系的不同供应商，不得参加同一合同项下的政府采购活动；与采购人存在利害关系可能影响采购公正性的法人、其他组织或个人不得参与投标，违反规定的相关投标均无效。</w:t>
      </w:r>
    </w:p>
    <w:p w14:paraId="2C3628C1">
      <w:pPr>
        <w:widowControl/>
        <w:spacing w:line="440" w:lineRule="exact"/>
        <w:ind w:firstLine="482" w:firstLineChars="200"/>
        <w:jc w:val="left"/>
        <w:rPr>
          <w:rFonts w:hint="eastAsia" w:ascii="仿宋" w:hAnsi="仿宋" w:eastAsia="仿宋" w:cs="仿宋"/>
          <w:b/>
          <w:color w:val="auto"/>
          <w:kern w:val="0"/>
          <w:sz w:val="24"/>
          <w:lang w:eastAsia="zh-CN"/>
        </w:rPr>
      </w:pPr>
      <w:r>
        <w:rPr>
          <w:rFonts w:hint="eastAsia" w:ascii="仿宋" w:hAnsi="仿宋" w:eastAsia="仿宋" w:cs="仿宋"/>
          <w:b/>
          <w:color w:val="auto"/>
          <w:kern w:val="0"/>
          <w:sz w:val="24"/>
        </w:rPr>
        <w:t>三、获取</w:t>
      </w:r>
      <w:r>
        <w:rPr>
          <w:rFonts w:hint="eastAsia" w:ascii="仿宋" w:hAnsi="仿宋" w:eastAsia="仿宋" w:cs="仿宋"/>
          <w:b/>
          <w:color w:val="auto"/>
          <w:kern w:val="0"/>
          <w:sz w:val="24"/>
          <w:lang w:eastAsia="zh-CN"/>
        </w:rPr>
        <w:t>采购文件</w:t>
      </w:r>
    </w:p>
    <w:p w14:paraId="0ACAFCF3">
      <w:pPr>
        <w:widowControl/>
        <w:spacing w:line="44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时间</w:t>
      </w:r>
      <w:r>
        <w:rPr>
          <w:rFonts w:hint="eastAsia" w:ascii="仿宋" w:hAnsi="仿宋" w:eastAsia="仿宋" w:cs="仿宋"/>
          <w:color w:val="auto"/>
          <w:kern w:val="0"/>
          <w:sz w:val="24"/>
          <w:highlight w:val="none"/>
        </w:rPr>
        <w:t>：202</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03</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en-US" w:eastAsia="zh-CN"/>
        </w:rPr>
        <w:t>17</w:t>
      </w:r>
      <w:r>
        <w:rPr>
          <w:rFonts w:hint="eastAsia" w:ascii="仿宋" w:hAnsi="仿宋" w:eastAsia="仿宋" w:cs="仿宋"/>
          <w:color w:val="auto"/>
          <w:kern w:val="0"/>
          <w:sz w:val="24"/>
          <w:highlight w:val="none"/>
        </w:rPr>
        <w:t>日至202</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en-US" w:eastAsia="zh-CN"/>
        </w:rPr>
        <w:t>03</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en-US" w:eastAsia="zh-CN"/>
        </w:rPr>
        <w:t>24</w:t>
      </w:r>
      <w:r>
        <w:rPr>
          <w:rFonts w:hint="eastAsia" w:ascii="仿宋" w:hAnsi="仿宋" w:eastAsia="仿宋" w:cs="仿宋"/>
          <w:color w:val="auto"/>
          <w:kern w:val="0"/>
          <w:sz w:val="24"/>
          <w:highlight w:val="none"/>
        </w:rPr>
        <w:t>日，每</w:t>
      </w:r>
      <w:r>
        <w:rPr>
          <w:rFonts w:hint="eastAsia" w:ascii="仿宋" w:hAnsi="仿宋" w:eastAsia="仿宋" w:cs="仿宋"/>
          <w:color w:val="auto"/>
          <w:kern w:val="0"/>
          <w:sz w:val="24"/>
        </w:rPr>
        <w:t>天上午</w:t>
      </w:r>
      <w:r>
        <w:rPr>
          <w:rFonts w:hint="eastAsia" w:ascii="仿宋" w:hAnsi="仿宋" w:eastAsia="仿宋" w:cs="仿宋"/>
          <w:color w:val="auto"/>
          <w:kern w:val="0"/>
          <w:sz w:val="24"/>
          <w:lang w:val="en-US" w:eastAsia="zh-CN"/>
        </w:rPr>
        <w:t>10</w:t>
      </w:r>
      <w:r>
        <w:rPr>
          <w:rFonts w:hint="eastAsia" w:ascii="仿宋" w:hAnsi="仿宋" w:eastAsia="仿宋" w:cs="仿宋"/>
          <w:color w:val="auto"/>
          <w:kern w:val="0"/>
          <w:sz w:val="24"/>
        </w:rPr>
        <w:t>:00至1</w:t>
      </w: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rPr>
        <w:t>0，下午1</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rPr>
        <w:t>0至</w:t>
      </w:r>
      <w:r>
        <w:rPr>
          <w:rFonts w:hint="eastAsia" w:ascii="仿宋" w:hAnsi="仿宋" w:eastAsia="仿宋" w:cs="仿宋"/>
          <w:color w:val="auto"/>
          <w:kern w:val="0"/>
          <w:sz w:val="24"/>
          <w:lang w:val="en-US" w:eastAsia="zh-CN"/>
        </w:rPr>
        <w:t>19</w:t>
      </w: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00</w:t>
      </w:r>
      <w:r>
        <w:rPr>
          <w:rFonts w:hint="eastAsia" w:ascii="仿宋" w:hAnsi="仿宋" w:eastAsia="仿宋" w:cs="仿宋"/>
          <w:color w:val="auto"/>
          <w:kern w:val="0"/>
          <w:sz w:val="24"/>
        </w:rPr>
        <w:t>（北京时间，法定节假日除外）</w:t>
      </w:r>
    </w:p>
    <w:p w14:paraId="49434D30">
      <w:pPr>
        <w:widowControl/>
        <w:spacing w:line="44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地点：政采云平台线上获取</w:t>
      </w:r>
    </w:p>
    <w:p w14:paraId="50097AC9">
      <w:pPr>
        <w:widowControl/>
        <w:spacing w:line="44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获取方式：投标人登陆政采云系统平台（https://www.zcygov.cn/）进入“项目采购”栏目，在获取采购文件菜单中选择所要获取采购文件的项目，申请获取采购文件。</w:t>
      </w:r>
    </w:p>
    <w:p w14:paraId="63113374">
      <w:pPr>
        <w:widowControl/>
        <w:spacing w:line="44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售价（元）：</w:t>
      </w:r>
      <w:r>
        <w:rPr>
          <w:rFonts w:hint="eastAsia" w:ascii="仿宋" w:hAnsi="仿宋" w:eastAsia="仿宋" w:cs="仿宋"/>
          <w:color w:val="auto"/>
          <w:kern w:val="0"/>
          <w:sz w:val="24"/>
          <w:highlight w:val="none"/>
        </w:rPr>
        <w:t>0</w:t>
      </w:r>
    </w:p>
    <w:p w14:paraId="25EA9A53">
      <w:pPr>
        <w:widowControl/>
        <w:spacing w:line="440" w:lineRule="exact"/>
        <w:ind w:firstLine="482" w:firstLineChars="200"/>
        <w:jc w:val="left"/>
        <w:rPr>
          <w:rFonts w:hint="eastAsia" w:ascii="仿宋" w:hAnsi="仿宋" w:eastAsia="仿宋" w:cs="仿宋"/>
          <w:b/>
          <w:color w:val="auto"/>
          <w:kern w:val="0"/>
          <w:sz w:val="24"/>
        </w:rPr>
      </w:pPr>
      <w:r>
        <w:rPr>
          <w:rFonts w:hint="eastAsia" w:ascii="仿宋" w:hAnsi="仿宋" w:eastAsia="仿宋" w:cs="仿宋"/>
          <w:b/>
          <w:color w:val="auto"/>
          <w:kern w:val="0"/>
          <w:sz w:val="24"/>
        </w:rPr>
        <w:t>四、提交投标文件截止时间、开标时间和地点</w:t>
      </w:r>
    </w:p>
    <w:p w14:paraId="115A297E">
      <w:pPr>
        <w:widowControl/>
        <w:spacing w:line="44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提交投标文件截止时间：</w:t>
      </w:r>
      <w:r>
        <w:rPr>
          <w:rFonts w:hint="eastAsia" w:ascii="仿宋" w:hAnsi="仿宋" w:eastAsia="仿宋" w:cs="仿宋"/>
          <w:color w:val="auto"/>
          <w:kern w:val="0"/>
          <w:sz w:val="24"/>
          <w:highlight w:val="none"/>
        </w:rPr>
        <w:t>202</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 xml:space="preserve"> 04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lang w:val="en-US" w:eastAsia="zh-CN"/>
        </w:rPr>
        <w:t xml:space="preserve"> 10 </w:t>
      </w:r>
      <w:r>
        <w:rPr>
          <w:rFonts w:hint="eastAsia" w:ascii="仿宋" w:hAnsi="仿宋" w:eastAsia="仿宋" w:cs="仿宋"/>
          <w:color w:val="auto"/>
          <w:kern w:val="0"/>
          <w:sz w:val="24"/>
          <w:highlight w:val="none"/>
        </w:rPr>
        <w:t>日11:00时（</w:t>
      </w:r>
      <w:r>
        <w:rPr>
          <w:rFonts w:hint="eastAsia" w:ascii="仿宋" w:hAnsi="仿宋" w:eastAsia="仿宋" w:cs="仿宋"/>
          <w:color w:val="auto"/>
          <w:kern w:val="0"/>
          <w:sz w:val="24"/>
        </w:rPr>
        <w:t>北京时间）</w:t>
      </w:r>
    </w:p>
    <w:p w14:paraId="4ED2A102">
      <w:pPr>
        <w:widowControl/>
        <w:spacing w:line="440" w:lineRule="exact"/>
        <w:ind w:firstLine="480" w:firstLineChars="200"/>
        <w:jc w:val="left"/>
        <w:rPr>
          <w:rFonts w:hint="eastAsia" w:ascii="仿宋" w:hAnsi="仿宋" w:eastAsia="仿宋" w:cs="仿宋"/>
          <w:b/>
          <w:color w:val="auto"/>
          <w:kern w:val="0"/>
          <w:sz w:val="24"/>
        </w:rPr>
      </w:pPr>
      <w:r>
        <w:rPr>
          <w:rFonts w:hint="eastAsia" w:ascii="仿宋" w:hAnsi="仿宋" w:eastAsia="仿宋" w:cs="仿宋"/>
          <w:color w:val="auto"/>
          <w:kern w:val="0"/>
          <w:sz w:val="24"/>
        </w:rPr>
        <w:t>投标地点：</w:t>
      </w:r>
      <w:r>
        <w:rPr>
          <w:rFonts w:hint="eastAsia" w:ascii="仿宋" w:hAnsi="仿宋" w:eastAsia="仿宋" w:cs="仿宋"/>
          <w:bCs/>
          <w:color w:val="auto"/>
          <w:kern w:val="0"/>
          <w:sz w:val="24"/>
        </w:rPr>
        <w:t>线上递交，通过</w:t>
      </w:r>
      <w:r>
        <w:rPr>
          <w:rFonts w:hint="eastAsia" w:ascii="仿宋" w:hAnsi="仿宋" w:eastAsia="仿宋" w:cs="仿宋"/>
          <w:color w:val="auto"/>
          <w:sz w:val="24"/>
        </w:rPr>
        <w:t>政采云平台https://www.zcygov.cn/</w:t>
      </w:r>
      <w:r>
        <w:rPr>
          <w:rFonts w:hint="eastAsia" w:ascii="仿宋" w:hAnsi="仿宋" w:eastAsia="仿宋" w:cs="仿宋"/>
          <w:bCs/>
          <w:color w:val="auto"/>
          <w:kern w:val="0"/>
          <w:sz w:val="24"/>
        </w:rPr>
        <w:t>登录后，将</w:t>
      </w:r>
      <w:r>
        <w:rPr>
          <w:rFonts w:hint="eastAsia" w:ascii="仿宋" w:hAnsi="仿宋" w:eastAsia="仿宋" w:cs="仿宋"/>
          <w:bCs/>
          <w:color w:val="auto"/>
          <w:kern w:val="0"/>
          <w:sz w:val="24"/>
          <w:lang w:val="zh-CN"/>
        </w:rPr>
        <w:t>电子</w:t>
      </w:r>
      <w:r>
        <w:rPr>
          <w:rFonts w:hint="eastAsia" w:ascii="仿宋" w:hAnsi="仿宋" w:eastAsia="仿宋" w:cs="仿宋"/>
          <w:bCs/>
          <w:color w:val="auto"/>
          <w:kern w:val="0"/>
          <w:sz w:val="24"/>
        </w:rPr>
        <w:t>投标文件上</w:t>
      </w:r>
      <w:r>
        <w:rPr>
          <w:rFonts w:hint="eastAsia" w:ascii="仿宋" w:hAnsi="仿宋" w:eastAsia="仿宋" w:cs="仿宋"/>
          <w:bCs/>
          <w:color w:val="auto"/>
          <w:kern w:val="0"/>
          <w:sz w:val="24"/>
          <w:lang w:val="zh-CN"/>
        </w:rPr>
        <w:t>传到</w:t>
      </w:r>
      <w:r>
        <w:rPr>
          <w:rFonts w:hint="eastAsia" w:ascii="仿宋" w:hAnsi="仿宋" w:eastAsia="仿宋" w:cs="仿宋"/>
          <w:bCs/>
          <w:color w:val="auto"/>
          <w:kern w:val="0"/>
          <w:sz w:val="24"/>
        </w:rPr>
        <w:t>对应项目的的</w:t>
      </w:r>
      <w:r>
        <w:rPr>
          <w:rFonts w:hint="eastAsia" w:ascii="仿宋" w:hAnsi="仿宋" w:eastAsia="仿宋" w:cs="仿宋"/>
          <w:bCs/>
          <w:color w:val="auto"/>
          <w:kern w:val="0"/>
          <w:sz w:val="24"/>
          <w:lang w:val="zh-CN"/>
        </w:rPr>
        <w:t>指定</w:t>
      </w:r>
      <w:r>
        <w:rPr>
          <w:rFonts w:hint="eastAsia" w:ascii="仿宋" w:hAnsi="仿宋" w:eastAsia="仿宋" w:cs="仿宋"/>
          <w:bCs/>
          <w:color w:val="auto"/>
          <w:kern w:val="0"/>
          <w:sz w:val="24"/>
        </w:rPr>
        <w:t>位置。</w:t>
      </w:r>
    </w:p>
    <w:p w14:paraId="6D2BCFB5">
      <w:pPr>
        <w:widowControl/>
        <w:spacing w:line="44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开标时间：</w:t>
      </w:r>
      <w:r>
        <w:rPr>
          <w:rFonts w:hint="eastAsia" w:ascii="仿宋" w:hAnsi="仿宋" w:eastAsia="仿宋" w:cs="仿宋"/>
          <w:color w:val="auto"/>
          <w:kern w:val="0"/>
          <w:sz w:val="24"/>
          <w:highlight w:val="none"/>
        </w:rPr>
        <w:t>202</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 xml:space="preserve"> 04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lang w:val="en-US" w:eastAsia="zh-CN"/>
        </w:rPr>
        <w:t xml:space="preserve"> 10 </w:t>
      </w:r>
      <w:r>
        <w:rPr>
          <w:rFonts w:hint="eastAsia" w:ascii="仿宋" w:hAnsi="仿宋" w:eastAsia="仿宋" w:cs="仿宋"/>
          <w:color w:val="auto"/>
          <w:kern w:val="0"/>
          <w:sz w:val="24"/>
          <w:highlight w:val="none"/>
        </w:rPr>
        <w:t>日11:00时（</w:t>
      </w:r>
      <w:r>
        <w:rPr>
          <w:rFonts w:hint="eastAsia" w:ascii="仿宋" w:hAnsi="仿宋" w:eastAsia="仿宋" w:cs="仿宋"/>
          <w:color w:val="auto"/>
          <w:kern w:val="0"/>
          <w:sz w:val="24"/>
        </w:rPr>
        <w:t>北京时间）</w:t>
      </w:r>
    </w:p>
    <w:p w14:paraId="477B4F98">
      <w:pPr>
        <w:widowControl/>
        <w:spacing w:line="460" w:lineRule="exact"/>
        <w:ind w:firstLine="480" w:firstLineChars="200"/>
        <w:jc w:val="left"/>
        <w:rPr>
          <w:rFonts w:hint="eastAsia" w:ascii="仿宋" w:hAnsi="仿宋" w:eastAsia="仿宋" w:cs="仿宋"/>
          <w:b/>
          <w:color w:val="auto"/>
          <w:kern w:val="0"/>
          <w:sz w:val="24"/>
        </w:rPr>
      </w:pPr>
      <w:r>
        <w:rPr>
          <w:rFonts w:hint="eastAsia" w:ascii="仿宋" w:hAnsi="仿宋" w:eastAsia="仿宋" w:cs="仿宋"/>
          <w:color w:val="auto"/>
          <w:kern w:val="0"/>
          <w:sz w:val="24"/>
        </w:rPr>
        <w:t>开标地点：</w:t>
      </w:r>
      <w:r>
        <w:rPr>
          <w:rFonts w:hint="eastAsia" w:ascii="仿宋" w:hAnsi="仿宋" w:eastAsia="仿宋" w:cs="仿宋"/>
          <w:bCs/>
          <w:color w:val="auto"/>
          <w:kern w:val="0"/>
          <w:sz w:val="24"/>
        </w:rPr>
        <w:t>政采云平台https://www.zcygov.cn/</w:t>
      </w:r>
    </w:p>
    <w:p w14:paraId="79290942">
      <w:pPr>
        <w:widowControl/>
        <w:spacing w:line="480" w:lineRule="exact"/>
        <w:ind w:firstLine="482" w:firstLineChars="200"/>
        <w:jc w:val="left"/>
        <w:rPr>
          <w:rFonts w:hint="eastAsia" w:ascii="仿宋" w:hAnsi="仿宋" w:eastAsia="仿宋" w:cs="仿宋"/>
          <w:b/>
          <w:color w:val="auto"/>
          <w:kern w:val="0"/>
          <w:sz w:val="24"/>
        </w:rPr>
      </w:pPr>
      <w:r>
        <w:rPr>
          <w:rFonts w:hint="eastAsia" w:ascii="仿宋" w:hAnsi="仿宋" w:eastAsia="仿宋" w:cs="仿宋"/>
          <w:b/>
          <w:color w:val="auto"/>
          <w:kern w:val="0"/>
          <w:sz w:val="24"/>
        </w:rPr>
        <w:t>五、公告期限</w:t>
      </w:r>
    </w:p>
    <w:p w14:paraId="720E10A2">
      <w:pPr>
        <w:widowControl/>
        <w:spacing w:line="48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自本公告发布之日起5个工作日。</w:t>
      </w:r>
    </w:p>
    <w:p w14:paraId="2C9E2B92">
      <w:pPr>
        <w:widowControl/>
        <w:spacing w:line="480" w:lineRule="exact"/>
        <w:ind w:firstLine="482" w:firstLineChars="200"/>
        <w:jc w:val="left"/>
        <w:rPr>
          <w:rFonts w:hint="eastAsia" w:ascii="仿宋" w:hAnsi="仿宋" w:eastAsia="仿宋" w:cs="仿宋"/>
          <w:b/>
          <w:color w:val="auto"/>
          <w:kern w:val="0"/>
          <w:sz w:val="24"/>
        </w:rPr>
      </w:pPr>
      <w:r>
        <w:rPr>
          <w:rFonts w:hint="eastAsia" w:ascii="仿宋" w:hAnsi="仿宋" w:eastAsia="仿宋" w:cs="仿宋"/>
          <w:b/>
          <w:color w:val="auto"/>
          <w:kern w:val="0"/>
          <w:sz w:val="24"/>
        </w:rPr>
        <w:t>六、其他补充事宜</w:t>
      </w:r>
    </w:p>
    <w:p w14:paraId="3874E1E2">
      <w:pPr>
        <w:pStyle w:val="53"/>
        <w:widowControl/>
        <w:spacing w:before="0" w:beforeAutospacing="0" w:after="0" w:afterAutospacing="0" w:line="315" w:lineRule="atLeas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 1、本项目实行电子招投标，供应商须登录政采云平台申请获取采购文件，并需要使用CA锁，登录政采云电子投标客户端制作响应文件，若供应商参与投标,自行承担与投标有关的一切费用。</w:t>
      </w:r>
    </w:p>
    <w:p w14:paraId="6D00D633">
      <w:pPr>
        <w:pStyle w:val="53"/>
        <w:widowControl/>
        <w:spacing w:before="0" w:beforeAutospacing="0" w:after="0" w:afterAutospacing="0" w:line="315" w:lineRule="atLeas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2、各供应商应在开标前确保是新疆维吾尔自治区政府采购网正式注册入库的供应商，并完成CA数字证书申领。因未注册入库、未办理CA数字证书等原因造成无法投标或投标失败等后果的由供应商自行承担。</w:t>
      </w:r>
    </w:p>
    <w:p w14:paraId="41481E81">
      <w:pPr>
        <w:pStyle w:val="53"/>
        <w:widowControl/>
        <w:spacing w:before="0" w:beforeAutospacing="0" w:after="0" w:afterAutospacing="0" w:line="315" w:lineRule="atLeas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3、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p>
    <w:p w14:paraId="5C06AB7B">
      <w:pPr>
        <w:pStyle w:val="53"/>
        <w:widowControl/>
        <w:spacing w:before="0" w:beforeAutospacing="0" w:after="0" w:afterAutospacing="0" w:line="315" w:lineRule="atLeas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4、供应商在开标时须携带制作加密电子响应文件所使用的CA锁，电脑须提前配置好浏览器（建议使用360浏览器或谷歌浏览器），以便开标时在线解密。</w:t>
      </w:r>
    </w:p>
    <w:p w14:paraId="75224400">
      <w:pPr>
        <w:pStyle w:val="53"/>
        <w:widowControl/>
        <w:spacing w:before="0" w:beforeAutospacing="0" w:after="0" w:afterAutospacing="0" w:line="315" w:lineRule="atLeas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5、投标供应商应当在投标截止时间前，将生成的“电子加密响应文件”上传递交至“政府采购云平台”，投标截止时间以后上传递交的响应文件将被“政府采购云平台”拒收；</w:t>
      </w:r>
    </w:p>
    <w:p w14:paraId="3E9067FD">
      <w:pPr>
        <w:pStyle w:val="53"/>
        <w:widowControl/>
        <w:spacing w:before="0" w:beforeAutospacing="0" w:after="0" w:afterAutospacing="0" w:line="315" w:lineRule="atLeas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6、本公告在新疆政府采购网发布。</w:t>
      </w:r>
    </w:p>
    <w:p w14:paraId="7A533A72">
      <w:pPr>
        <w:widowControl/>
        <w:spacing w:line="480" w:lineRule="exact"/>
        <w:ind w:firstLine="482" w:firstLineChars="200"/>
        <w:jc w:val="left"/>
        <w:rPr>
          <w:rFonts w:hint="eastAsia" w:ascii="仿宋" w:hAnsi="仿宋" w:eastAsia="仿宋" w:cs="仿宋"/>
          <w:b/>
          <w:bCs/>
          <w:color w:val="auto"/>
          <w:kern w:val="0"/>
          <w:sz w:val="24"/>
        </w:rPr>
      </w:pPr>
      <w:r>
        <w:rPr>
          <w:rFonts w:hint="eastAsia" w:ascii="仿宋" w:hAnsi="仿宋" w:eastAsia="仿宋" w:cs="仿宋"/>
          <w:b/>
          <w:bCs/>
          <w:color w:val="auto"/>
          <w:kern w:val="0"/>
          <w:sz w:val="24"/>
        </w:rPr>
        <w:t>七、对本次采购提出询问，请按以下方式联系</w:t>
      </w:r>
    </w:p>
    <w:p w14:paraId="2E42F2B0">
      <w:pPr>
        <w:widowControl/>
        <w:spacing w:line="48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1.采购人信息</w:t>
      </w:r>
    </w:p>
    <w:p w14:paraId="0B6C995F">
      <w:pPr>
        <w:widowControl/>
        <w:spacing w:line="48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名称：</w:t>
      </w:r>
      <w:r>
        <w:rPr>
          <w:rFonts w:hint="eastAsia" w:ascii="仿宋" w:hAnsi="仿宋" w:eastAsia="仿宋" w:cs="仿宋"/>
          <w:color w:val="auto"/>
          <w:kern w:val="0"/>
          <w:sz w:val="24"/>
          <w:szCs w:val="24"/>
        </w:rPr>
        <w:t>新疆维吾尔自治区生态环境监测总站</w:t>
      </w:r>
    </w:p>
    <w:p w14:paraId="5898EBC9">
      <w:pPr>
        <w:widowControl/>
        <w:spacing w:line="48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地址：</w:t>
      </w:r>
      <w:r>
        <w:rPr>
          <w:rFonts w:hint="eastAsia" w:ascii="仿宋" w:hAnsi="仿宋" w:eastAsia="仿宋" w:cs="仿宋"/>
          <w:color w:val="auto"/>
          <w:kern w:val="0"/>
          <w:sz w:val="24"/>
          <w:szCs w:val="24"/>
        </w:rPr>
        <w:t>乌鲁木齐市高新区（新市区）二工乡空港三街1818号</w:t>
      </w:r>
    </w:p>
    <w:p w14:paraId="25F741F2">
      <w:pPr>
        <w:widowControl/>
        <w:spacing w:line="480" w:lineRule="exact"/>
        <w:ind w:firstLine="480" w:firstLineChars="200"/>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项目联系人：</w:t>
      </w:r>
      <w:r>
        <w:rPr>
          <w:rFonts w:hint="eastAsia" w:ascii="仿宋" w:hAnsi="仿宋" w:eastAsia="仿宋" w:cs="仿宋"/>
          <w:color w:val="auto"/>
          <w:kern w:val="0"/>
          <w:sz w:val="24"/>
          <w:lang w:val="en-US" w:eastAsia="zh-CN"/>
        </w:rPr>
        <w:t>杨焕明</w:t>
      </w:r>
    </w:p>
    <w:p w14:paraId="028F59C0">
      <w:pPr>
        <w:widowControl/>
        <w:spacing w:line="48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rPr>
        <w:t>项目联系方式：</w:t>
      </w:r>
      <w:r>
        <w:rPr>
          <w:rFonts w:hint="eastAsia" w:ascii="仿宋" w:hAnsi="仿宋" w:eastAsia="仿宋" w:cs="仿宋"/>
          <w:color w:val="auto"/>
          <w:kern w:val="0"/>
          <w:sz w:val="24"/>
          <w:lang w:val="en-US" w:eastAsia="zh-CN"/>
        </w:rPr>
        <w:t>18999179586</w:t>
      </w:r>
      <w:r>
        <w:rPr>
          <w:rFonts w:hint="eastAsia" w:ascii="仿宋" w:hAnsi="仿宋" w:eastAsia="仿宋" w:cs="仿宋"/>
          <w:color w:val="auto"/>
          <w:kern w:val="0"/>
          <w:sz w:val="24"/>
        </w:rPr>
        <w:t> </w:t>
      </w:r>
    </w:p>
    <w:p w14:paraId="74ACA2E9">
      <w:pPr>
        <w:widowControl/>
        <w:spacing w:line="48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2.采购代理机构信息</w:t>
      </w:r>
    </w:p>
    <w:p w14:paraId="78DAA441">
      <w:pPr>
        <w:widowControl/>
        <w:spacing w:line="48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名 称：新疆鸿安智诚工程管理有限责任公司</w:t>
      </w:r>
    </w:p>
    <w:p w14:paraId="7441929C">
      <w:pPr>
        <w:widowControl/>
        <w:spacing w:line="48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联系方式：13999805700 </w:t>
      </w:r>
    </w:p>
    <w:p w14:paraId="7E4AB7B5">
      <w:pPr>
        <w:widowControl/>
        <w:spacing w:line="48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3.项目联系方式</w:t>
      </w:r>
    </w:p>
    <w:p w14:paraId="0E8300C1">
      <w:pPr>
        <w:widowControl/>
        <w:spacing w:line="48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项目联系人：李欣 </w:t>
      </w:r>
    </w:p>
    <w:p w14:paraId="3CF7DFBE">
      <w:pPr>
        <w:widowControl/>
        <w:spacing w:line="48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电 话：13999805700</w:t>
      </w:r>
    </w:p>
    <w:p w14:paraId="3CF7DFBE">
      <w:pPr>
        <w:widowControl/>
        <w:spacing w:line="480" w:lineRule="exact"/>
        <w:ind w:firstLine="480" w:firstLineChars="200"/>
        <w:jc w:val="both"/>
        <w:rPr>
          <w:rFonts w:hint="eastAsia" w:ascii="仿宋" w:hAnsi="仿宋" w:eastAsia="仿宋" w:cs="仿宋"/>
          <w:color w:val="auto"/>
        </w:rPr>
      </w:pPr>
      <w:r>
        <w:rPr>
          <w:rFonts w:hint="eastAsia" w:ascii="仿宋" w:hAnsi="仿宋" w:eastAsia="仿宋" w:cs="仿宋"/>
          <w:color w:val="auto"/>
          <w:kern w:val="0"/>
          <w:sz w:val="24"/>
          <w:szCs w:val="24"/>
          <w:lang w:val="en-US" w:eastAsia="zh-CN"/>
        </w:rPr>
        <w:t>地址：乌鲁木齐市水磨沟区万科中央公园一期S2栋802室</w:t>
      </w:r>
      <w:r>
        <w:rPr>
          <w:rFonts w:hint="eastAsia" w:ascii="仿宋" w:hAnsi="仿宋" w:eastAsia="仿宋" w:cs="仿宋"/>
          <w:color w:val="000000"/>
          <w:kern w:val="0"/>
          <w:sz w:val="24"/>
          <w:shd w:val="clear" w:color="auto" w:fill="FEFEFE"/>
        </w:rPr>
        <w:t>　　</w:t>
      </w:r>
      <w:r>
        <w:rPr>
          <w:rFonts w:hint="eastAsia" w:ascii="仿宋" w:hAnsi="仿宋" w:eastAsia="仿宋" w:cs="仿宋"/>
          <w:color w:val="auto"/>
        </w:rPr>
        <w:br w:type="page"/>
      </w:r>
      <w:bookmarkStart w:id="1" w:name="_Toc15470"/>
      <w:r>
        <w:rPr>
          <w:rFonts w:hint="eastAsia" w:ascii="仿宋" w:hAnsi="仿宋" w:eastAsia="仿宋" w:cs="仿宋"/>
          <w:b/>
          <w:bCs/>
          <w:color w:val="auto"/>
          <w:sz w:val="32"/>
          <w:szCs w:val="32"/>
        </w:rPr>
        <w:t>第二章  投标须知前附表及投标须知</w:t>
      </w:r>
      <w:bookmarkEnd w:id="1"/>
    </w:p>
    <w:p w14:paraId="7DA1445B">
      <w:pPr>
        <w:shd w:val="clear" w:color="auto" w:fill="FFFFFF"/>
        <w:autoSpaceDE w:val="0"/>
        <w:autoSpaceDN w:val="0"/>
        <w:adjustRightInd w:val="0"/>
        <w:spacing w:line="360" w:lineRule="exact"/>
        <w:jc w:val="center"/>
        <w:outlineLvl w:val="1"/>
        <w:rPr>
          <w:rFonts w:hint="eastAsia" w:ascii="仿宋" w:hAnsi="仿宋" w:eastAsia="仿宋" w:cs="仿宋"/>
          <w:b/>
          <w:bCs/>
          <w:color w:val="auto"/>
          <w:kern w:val="0"/>
          <w:sz w:val="28"/>
          <w:szCs w:val="28"/>
        </w:rPr>
      </w:pPr>
      <w:bookmarkStart w:id="2" w:name="_Toc9402"/>
      <w:r>
        <w:rPr>
          <w:rFonts w:hint="eastAsia" w:ascii="仿宋" w:hAnsi="仿宋" w:eastAsia="仿宋" w:cs="仿宋"/>
          <w:b/>
          <w:bCs/>
          <w:color w:val="auto"/>
          <w:kern w:val="0"/>
          <w:sz w:val="28"/>
          <w:szCs w:val="28"/>
        </w:rPr>
        <w:t>一、投标须知前附表</w:t>
      </w:r>
      <w:bookmarkEnd w:id="2"/>
    </w:p>
    <w:p w14:paraId="62669F59">
      <w:pPr>
        <w:shd w:val="clear" w:color="auto" w:fill="FFFFFF"/>
        <w:autoSpaceDE w:val="0"/>
        <w:autoSpaceDN w:val="0"/>
        <w:adjustRightInd w:val="0"/>
        <w:spacing w:line="360" w:lineRule="exact"/>
        <w:jc w:val="center"/>
        <w:rPr>
          <w:rFonts w:hint="eastAsia" w:ascii="仿宋" w:hAnsi="仿宋" w:eastAsia="仿宋" w:cs="仿宋"/>
          <w:b/>
          <w:bCs/>
          <w:color w:val="auto"/>
          <w:kern w:val="0"/>
          <w:sz w:val="28"/>
          <w:szCs w:val="28"/>
        </w:rPr>
      </w:pPr>
    </w:p>
    <w:tbl>
      <w:tblPr>
        <w:tblStyle w:val="58"/>
        <w:tblW w:w="99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996"/>
        <w:gridCol w:w="7230"/>
      </w:tblGrid>
      <w:tr w14:paraId="2C294B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713" w:type="dxa"/>
            <w:tcBorders>
              <w:top w:val="single" w:color="auto" w:sz="12" w:space="0"/>
              <w:left w:val="single" w:color="auto" w:sz="12" w:space="0"/>
              <w:bottom w:val="single" w:color="auto" w:sz="4" w:space="0"/>
              <w:right w:val="single" w:color="auto" w:sz="4" w:space="0"/>
            </w:tcBorders>
            <w:noWrap w:val="0"/>
            <w:vAlign w:val="center"/>
          </w:tcPr>
          <w:p w14:paraId="5D8AF201">
            <w:pPr>
              <w:shd w:val="clear" w:color="auto" w:fill="FFFFFF"/>
              <w:autoSpaceDE w:val="0"/>
              <w:autoSpaceDN w:val="0"/>
              <w:spacing w:line="360" w:lineRule="exact"/>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项号</w:t>
            </w:r>
          </w:p>
        </w:tc>
        <w:tc>
          <w:tcPr>
            <w:tcW w:w="1996" w:type="dxa"/>
            <w:tcBorders>
              <w:top w:val="single" w:color="auto" w:sz="12" w:space="0"/>
              <w:left w:val="single" w:color="auto" w:sz="4" w:space="0"/>
              <w:bottom w:val="single" w:color="auto" w:sz="4" w:space="0"/>
              <w:right w:val="single" w:color="auto" w:sz="4" w:space="0"/>
            </w:tcBorders>
            <w:noWrap w:val="0"/>
            <w:vAlign w:val="center"/>
          </w:tcPr>
          <w:p w14:paraId="50014DE7">
            <w:pPr>
              <w:shd w:val="clear" w:color="auto" w:fill="FFFFFF"/>
              <w:autoSpaceDE w:val="0"/>
              <w:autoSpaceDN w:val="0"/>
              <w:spacing w:line="360" w:lineRule="exact"/>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内容</w:t>
            </w:r>
          </w:p>
        </w:tc>
        <w:tc>
          <w:tcPr>
            <w:tcW w:w="7230" w:type="dxa"/>
            <w:tcBorders>
              <w:top w:val="single" w:color="auto" w:sz="12" w:space="0"/>
              <w:left w:val="single" w:color="auto" w:sz="4" w:space="0"/>
              <w:bottom w:val="single" w:color="auto" w:sz="4" w:space="0"/>
              <w:right w:val="single" w:color="auto" w:sz="12" w:space="0"/>
            </w:tcBorders>
            <w:noWrap w:val="0"/>
            <w:vAlign w:val="center"/>
          </w:tcPr>
          <w:p w14:paraId="430ED5FA">
            <w:pPr>
              <w:shd w:val="clear" w:color="auto" w:fill="FFFFFF"/>
              <w:autoSpaceDE w:val="0"/>
              <w:autoSpaceDN w:val="0"/>
              <w:spacing w:line="360" w:lineRule="exact"/>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说明及要求</w:t>
            </w:r>
          </w:p>
        </w:tc>
      </w:tr>
      <w:tr w14:paraId="2DE71E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13" w:type="dxa"/>
            <w:vMerge w:val="restart"/>
            <w:tcBorders>
              <w:top w:val="single" w:color="auto" w:sz="4" w:space="0"/>
              <w:left w:val="single" w:color="auto" w:sz="12" w:space="0"/>
              <w:bottom w:val="single" w:color="auto" w:sz="4" w:space="0"/>
              <w:right w:val="single" w:color="auto" w:sz="4" w:space="0"/>
            </w:tcBorders>
            <w:noWrap w:val="0"/>
            <w:vAlign w:val="center"/>
          </w:tcPr>
          <w:p w14:paraId="78276049">
            <w:pPr>
              <w:shd w:val="clear" w:color="auto" w:fill="FFFFFF"/>
              <w:autoSpaceDE w:val="0"/>
              <w:autoSpaceDN w:val="0"/>
              <w:spacing w:line="36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１</w:t>
            </w:r>
          </w:p>
        </w:tc>
        <w:tc>
          <w:tcPr>
            <w:tcW w:w="1996" w:type="dxa"/>
            <w:tcBorders>
              <w:top w:val="single" w:color="auto" w:sz="4" w:space="0"/>
              <w:left w:val="single" w:color="auto" w:sz="4" w:space="0"/>
              <w:bottom w:val="single" w:color="auto" w:sz="4" w:space="0"/>
              <w:right w:val="single" w:color="auto" w:sz="4" w:space="0"/>
            </w:tcBorders>
            <w:noWrap w:val="0"/>
            <w:vAlign w:val="center"/>
          </w:tcPr>
          <w:p w14:paraId="773ED921">
            <w:pPr>
              <w:shd w:val="clear" w:color="auto" w:fill="FFFFFF"/>
              <w:autoSpaceDE w:val="0"/>
              <w:autoSpaceDN w:val="0"/>
              <w:spacing w:line="360" w:lineRule="exact"/>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项目名称</w:t>
            </w:r>
          </w:p>
        </w:tc>
        <w:tc>
          <w:tcPr>
            <w:tcW w:w="7230" w:type="dxa"/>
            <w:tcBorders>
              <w:top w:val="single" w:color="auto" w:sz="4" w:space="0"/>
              <w:left w:val="single" w:color="auto" w:sz="4" w:space="0"/>
              <w:bottom w:val="single" w:color="auto" w:sz="4" w:space="0"/>
              <w:right w:val="single" w:color="auto" w:sz="12" w:space="0"/>
            </w:tcBorders>
            <w:noWrap w:val="0"/>
            <w:vAlign w:val="center"/>
          </w:tcPr>
          <w:p w14:paraId="339B0DA7">
            <w:pPr>
              <w:shd w:val="clear" w:color="auto" w:fill="FFFFFF"/>
              <w:autoSpaceDE w:val="0"/>
              <w:autoSpaceDN w:val="0"/>
              <w:spacing w:line="360" w:lineRule="exact"/>
              <w:rPr>
                <w:rFonts w:hint="eastAsia" w:ascii="仿宋" w:hAnsi="仿宋" w:eastAsia="仿宋" w:cs="仿宋"/>
                <w:bCs/>
                <w:color w:val="auto"/>
                <w:spacing w:val="-4"/>
                <w:kern w:val="0"/>
                <w:sz w:val="24"/>
                <w:szCs w:val="24"/>
                <w:lang w:eastAsia="zh-CN"/>
              </w:rPr>
            </w:pPr>
            <w:r>
              <w:rPr>
                <w:rFonts w:hint="eastAsia" w:ascii="仿宋" w:hAnsi="仿宋" w:eastAsia="仿宋" w:cs="仿宋"/>
                <w:color w:val="auto"/>
                <w:sz w:val="24"/>
                <w:szCs w:val="24"/>
                <w:lang w:eastAsia="zh-CN"/>
              </w:rPr>
              <w:t>自治区碳监测评估技术服务项目</w:t>
            </w:r>
          </w:p>
        </w:tc>
      </w:tr>
      <w:tr w14:paraId="083F37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13" w:type="dxa"/>
            <w:vMerge w:val="continue"/>
            <w:tcBorders>
              <w:top w:val="single" w:color="auto" w:sz="4" w:space="0"/>
              <w:left w:val="single" w:color="auto" w:sz="12" w:space="0"/>
              <w:bottom w:val="single" w:color="auto" w:sz="4" w:space="0"/>
              <w:right w:val="single" w:color="auto" w:sz="4" w:space="0"/>
            </w:tcBorders>
            <w:noWrap w:val="0"/>
            <w:vAlign w:val="center"/>
          </w:tcPr>
          <w:p w14:paraId="3B128F97">
            <w:pPr>
              <w:shd w:val="clear" w:color="auto" w:fill="FFFFFF"/>
              <w:autoSpaceDE w:val="0"/>
              <w:autoSpaceDN w:val="0"/>
              <w:spacing w:line="360" w:lineRule="exact"/>
              <w:jc w:val="center"/>
              <w:rPr>
                <w:rFonts w:hint="eastAsia" w:ascii="仿宋" w:hAnsi="仿宋" w:eastAsia="仿宋" w:cs="仿宋"/>
                <w:color w:val="auto"/>
                <w:kern w:val="0"/>
                <w:sz w:val="24"/>
                <w:szCs w:val="24"/>
              </w:rPr>
            </w:pPr>
          </w:p>
        </w:tc>
        <w:tc>
          <w:tcPr>
            <w:tcW w:w="1996" w:type="dxa"/>
            <w:tcBorders>
              <w:top w:val="single" w:color="auto" w:sz="4" w:space="0"/>
              <w:left w:val="single" w:color="auto" w:sz="4" w:space="0"/>
              <w:bottom w:val="single" w:color="auto" w:sz="4" w:space="0"/>
              <w:right w:val="single" w:color="auto" w:sz="4" w:space="0"/>
            </w:tcBorders>
            <w:noWrap w:val="0"/>
            <w:vAlign w:val="center"/>
          </w:tcPr>
          <w:p w14:paraId="2AEA0460">
            <w:pPr>
              <w:shd w:val="clear" w:color="auto" w:fill="FFFFFF"/>
              <w:autoSpaceDE w:val="0"/>
              <w:autoSpaceDN w:val="0"/>
              <w:spacing w:line="360" w:lineRule="exact"/>
              <w:jc w:val="center"/>
              <w:rPr>
                <w:rFonts w:hint="eastAsia" w:ascii="仿宋" w:hAnsi="仿宋" w:eastAsia="仿宋" w:cs="仿宋"/>
                <w:bCs/>
                <w:color w:val="auto"/>
                <w:kern w:val="0"/>
                <w:sz w:val="24"/>
                <w:szCs w:val="24"/>
              </w:rPr>
            </w:pPr>
            <w:r>
              <w:rPr>
                <w:rFonts w:hint="eastAsia" w:ascii="仿宋" w:hAnsi="仿宋" w:eastAsia="仿宋" w:cs="仿宋"/>
                <w:color w:val="auto"/>
                <w:sz w:val="24"/>
                <w:szCs w:val="24"/>
              </w:rPr>
              <w:t>项目编号</w:t>
            </w:r>
          </w:p>
        </w:tc>
        <w:tc>
          <w:tcPr>
            <w:tcW w:w="7230" w:type="dxa"/>
            <w:tcBorders>
              <w:top w:val="single" w:color="auto" w:sz="4" w:space="0"/>
              <w:left w:val="single" w:color="auto" w:sz="4" w:space="0"/>
              <w:bottom w:val="single" w:color="auto" w:sz="4" w:space="0"/>
              <w:right w:val="single" w:color="auto" w:sz="12" w:space="0"/>
            </w:tcBorders>
            <w:noWrap w:val="0"/>
            <w:vAlign w:val="center"/>
          </w:tcPr>
          <w:p w14:paraId="68F9B953">
            <w:pPr>
              <w:shd w:val="clear" w:color="auto" w:fill="FFFFFF"/>
              <w:autoSpaceDE w:val="0"/>
              <w:autoSpaceDN w:val="0"/>
              <w:spacing w:line="36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HAZC-2025-0012</w:t>
            </w:r>
          </w:p>
        </w:tc>
      </w:tr>
      <w:tr w14:paraId="015CE7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713" w:type="dxa"/>
            <w:vMerge w:val="continue"/>
            <w:tcBorders>
              <w:top w:val="single" w:color="auto" w:sz="4" w:space="0"/>
              <w:left w:val="single" w:color="auto" w:sz="12" w:space="0"/>
              <w:bottom w:val="single" w:color="auto" w:sz="4" w:space="0"/>
              <w:right w:val="single" w:color="auto" w:sz="4" w:space="0"/>
            </w:tcBorders>
            <w:noWrap w:val="0"/>
            <w:vAlign w:val="center"/>
          </w:tcPr>
          <w:p w14:paraId="0DF29789">
            <w:pPr>
              <w:shd w:val="clear" w:color="auto" w:fill="FFFFFF"/>
              <w:autoSpaceDE w:val="0"/>
              <w:autoSpaceDN w:val="0"/>
              <w:spacing w:line="360" w:lineRule="exact"/>
              <w:jc w:val="center"/>
              <w:rPr>
                <w:rFonts w:hint="eastAsia" w:ascii="仿宋" w:hAnsi="仿宋" w:eastAsia="仿宋" w:cs="仿宋"/>
                <w:color w:val="auto"/>
                <w:kern w:val="0"/>
                <w:sz w:val="24"/>
                <w:szCs w:val="24"/>
              </w:rPr>
            </w:pPr>
          </w:p>
        </w:tc>
        <w:tc>
          <w:tcPr>
            <w:tcW w:w="1996" w:type="dxa"/>
            <w:tcBorders>
              <w:top w:val="single" w:color="auto" w:sz="4" w:space="0"/>
              <w:left w:val="single" w:color="auto" w:sz="4" w:space="0"/>
              <w:bottom w:val="single" w:color="auto" w:sz="4" w:space="0"/>
              <w:right w:val="single" w:color="auto" w:sz="4" w:space="0"/>
            </w:tcBorders>
            <w:noWrap w:val="0"/>
            <w:vAlign w:val="center"/>
          </w:tcPr>
          <w:p w14:paraId="3D5986C5">
            <w:pPr>
              <w:shd w:val="clear" w:color="auto" w:fill="FFFFFF"/>
              <w:autoSpaceDE w:val="0"/>
              <w:autoSpaceDN w:val="0"/>
              <w:spacing w:line="360" w:lineRule="exact"/>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采购方式</w:t>
            </w:r>
          </w:p>
        </w:tc>
        <w:tc>
          <w:tcPr>
            <w:tcW w:w="7230" w:type="dxa"/>
            <w:tcBorders>
              <w:top w:val="single" w:color="auto" w:sz="4" w:space="0"/>
              <w:left w:val="single" w:color="auto" w:sz="4" w:space="0"/>
              <w:bottom w:val="single" w:color="auto" w:sz="4" w:space="0"/>
              <w:right w:val="single" w:color="auto" w:sz="12" w:space="0"/>
            </w:tcBorders>
            <w:noWrap w:val="0"/>
            <w:vAlign w:val="center"/>
          </w:tcPr>
          <w:p w14:paraId="76334479">
            <w:pPr>
              <w:shd w:val="clear" w:color="auto" w:fill="FFFFFF"/>
              <w:autoSpaceDE w:val="0"/>
              <w:autoSpaceDN w:val="0"/>
              <w:spacing w:line="360" w:lineRule="exact"/>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公开招标</w:t>
            </w:r>
          </w:p>
        </w:tc>
      </w:tr>
      <w:tr w14:paraId="46DCB4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713" w:type="dxa"/>
            <w:vMerge w:val="continue"/>
            <w:tcBorders>
              <w:top w:val="single" w:color="auto" w:sz="4" w:space="0"/>
              <w:left w:val="single" w:color="auto" w:sz="12" w:space="0"/>
              <w:bottom w:val="single" w:color="auto" w:sz="4" w:space="0"/>
              <w:right w:val="single" w:color="auto" w:sz="4" w:space="0"/>
            </w:tcBorders>
            <w:noWrap w:val="0"/>
            <w:vAlign w:val="center"/>
          </w:tcPr>
          <w:p w14:paraId="61A9FFE3">
            <w:pPr>
              <w:shd w:val="clear" w:color="auto" w:fill="FFFFFF"/>
              <w:autoSpaceDE w:val="0"/>
              <w:autoSpaceDN w:val="0"/>
              <w:spacing w:line="360" w:lineRule="exact"/>
              <w:jc w:val="center"/>
              <w:rPr>
                <w:rFonts w:hint="eastAsia" w:ascii="仿宋" w:hAnsi="仿宋" w:eastAsia="仿宋" w:cs="仿宋"/>
                <w:color w:val="auto"/>
                <w:kern w:val="0"/>
                <w:sz w:val="24"/>
                <w:szCs w:val="24"/>
              </w:rPr>
            </w:pPr>
          </w:p>
        </w:tc>
        <w:tc>
          <w:tcPr>
            <w:tcW w:w="1996" w:type="dxa"/>
            <w:tcBorders>
              <w:top w:val="single" w:color="auto" w:sz="4" w:space="0"/>
              <w:left w:val="single" w:color="auto" w:sz="4" w:space="0"/>
              <w:bottom w:val="single" w:color="auto" w:sz="4" w:space="0"/>
              <w:right w:val="single" w:color="auto" w:sz="4" w:space="0"/>
            </w:tcBorders>
            <w:noWrap w:val="0"/>
            <w:vAlign w:val="center"/>
          </w:tcPr>
          <w:p w14:paraId="2925DED1">
            <w:pPr>
              <w:shd w:val="clear" w:color="auto" w:fill="FFFFFF"/>
              <w:autoSpaceDE w:val="0"/>
              <w:autoSpaceDN w:val="0"/>
              <w:spacing w:line="360" w:lineRule="exact"/>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资金来源</w:t>
            </w:r>
          </w:p>
        </w:tc>
        <w:tc>
          <w:tcPr>
            <w:tcW w:w="7230" w:type="dxa"/>
            <w:tcBorders>
              <w:top w:val="single" w:color="auto" w:sz="4" w:space="0"/>
              <w:left w:val="single" w:color="auto" w:sz="4" w:space="0"/>
              <w:bottom w:val="single" w:color="auto" w:sz="4" w:space="0"/>
              <w:right w:val="single" w:color="auto" w:sz="12" w:space="0"/>
            </w:tcBorders>
            <w:noWrap w:val="0"/>
            <w:vAlign w:val="center"/>
          </w:tcPr>
          <w:p w14:paraId="182F5017">
            <w:pPr>
              <w:shd w:val="clear" w:color="auto" w:fill="FFFFFF"/>
              <w:autoSpaceDE w:val="0"/>
              <w:autoSpaceDN w:val="0"/>
              <w:spacing w:line="360" w:lineRule="exact"/>
              <w:rPr>
                <w:rFonts w:hint="eastAsia" w:ascii="仿宋" w:hAnsi="仿宋" w:eastAsia="仿宋" w:cs="仿宋"/>
                <w:bCs/>
                <w:color w:val="auto"/>
                <w:kern w:val="0"/>
                <w:sz w:val="24"/>
                <w:szCs w:val="24"/>
              </w:rPr>
            </w:pPr>
            <w:r>
              <w:rPr>
                <w:rFonts w:hint="eastAsia" w:ascii="仿宋" w:hAnsi="仿宋" w:eastAsia="仿宋" w:cs="仿宋"/>
                <w:color w:val="auto"/>
                <w:sz w:val="24"/>
                <w:szCs w:val="24"/>
              </w:rPr>
              <w:t>财政性资金</w:t>
            </w:r>
          </w:p>
        </w:tc>
      </w:tr>
      <w:tr w14:paraId="3E95C8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713" w:type="dxa"/>
            <w:vMerge w:val="continue"/>
            <w:tcBorders>
              <w:top w:val="single" w:color="auto" w:sz="4" w:space="0"/>
              <w:left w:val="single" w:color="auto" w:sz="12" w:space="0"/>
              <w:bottom w:val="single" w:color="auto" w:sz="4" w:space="0"/>
              <w:right w:val="single" w:color="auto" w:sz="4" w:space="0"/>
            </w:tcBorders>
            <w:noWrap w:val="0"/>
            <w:vAlign w:val="center"/>
          </w:tcPr>
          <w:p w14:paraId="060C8BAF">
            <w:pPr>
              <w:shd w:val="clear" w:color="auto" w:fill="FFFFFF"/>
              <w:autoSpaceDE w:val="0"/>
              <w:autoSpaceDN w:val="0"/>
              <w:spacing w:line="360" w:lineRule="exact"/>
              <w:jc w:val="center"/>
              <w:rPr>
                <w:rFonts w:hint="eastAsia" w:ascii="仿宋" w:hAnsi="仿宋" w:eastAsia="仿宋" w:cs="仿宋"/>
                <w:color w:val="auto"/>
                <w:kern w:val="0"/>
                <w:sz w:val="24"/>
                <w:szCs w:val="24"/>
              </w:rPr>
            </w:pPr>
          </w:p>
        </w:tc>
        <w:tc>
          <w:tcPr>
            <w:tcW w:w="1996" w:type="dxa"/>
            <w:tcBorders>
              <w:top w:val="single" w:color="auto" w:sz="4" w:space="0"/>
              <w:left w:val="single" w:color="auto" w:sz="4" w:space="0"/>
              <w:bottom w:val="single" w:color="auto" w:sz="4" w:space="0"/>
              <w:right w:val="single" w:color="auto" w:sz="4" w:space="0"/>
            </w:tcBorders>
            <w:noWrap w:val="0"/>
            <w:vAlign w:val="center"/>
          </w:tcPr>
          <w:p w14:paraId="0D77F563">
            <w:pPr>
              <w:shd w:val="clear" w:color="auto" w:fill="FFFFFF"/>
              <w:autoSpaceDE w:val="0"/>
              <w:autoSpaceDN w:val="0"/>
              <w:spacing w:line="360" w:lineRule="exact"/>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资格审查方式</w:t>
            </w:r>
          </w:p>
        </w:tc>
        <w:tc>
          <w:tcPr>
            <w:tcW w:w="7230" w:type="dxa"/>
            <w:tcBorders>
              <w:top w:val="single" w:color="auto" w:sz="4" w:space="0"/>
              <w:left w:val="single" w:color="auto" w:sz="4" w:space="0"/>
              <w:bottom w:val="single" w:color="auto" w:sz="4" w:space="0"/>
              <w:right w:val="single" w:color="auto" w:sz="12" w:space="0"/>
            </w:tcBorders>
            <w:noWrap w:val="0"/>
            <w:vAlign w:val="center"/>
          </w:tcPr>
          <w:p w14:paraId="475869DE">
            <w:pPr>
              <w:shd w:val="clear" w:color="auto" w:fill="FFFFFF"/>
              <w:autoSpaceDE w:val="0"/>
              <w:autoSpaceDN w:val="0"/>
              <w:spacing w:line="360" w:lineRule="exact"/>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资格后审</w:t>
            </w:r>
          </w:p>
        </w:tc>
      </w:tr>
      <w:tr w14:paraId="06B69B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713" w:type="dxa"/>
            <w:vMerge w:val="continue"/>
            <w:tcBorders>
              <w:top w:val="single" w:color="auto" w:sz="4" w:space="0"/>
              <w:left w:val="single" w:color="auto" w:sz="12" w:space="0"/>
              <w:bottom w:val="single" w:color="auto" w:sz="4" w:space="0"/>
              <w:right w:val="single" w:color="auto" w:sz="4" w:space="0"/>
            </w:tcBorders>
            <w:noWrap w:val="0"/>
            <w:vAlign w:val="center"/>
          </w:tcPr>
          <w:p w14:paraId="6FCA94C7">
            <w:pPr>
              <w:shd w:val="clear" w:color="auto" w:fill="FFFFFF"/>
              <w:autoSpaceDE w:val="0"/>
              <w:autoSpaceDN w:val="0"/>
              <w:spacing w:line="360" w:lineRule="exact"/>
              <w:jc w:val="center"/>
              <w:rPr>
                <w:rFonts w:hint="eastAsia" w:ascii="仿宋" w:hAnsi="仿宋" w:eastAsia="仿宋" w:cs="仿宋"/>
                <w:color w:val="auto"/>
                <w:kern w:val="0"/>
                <w:sz w:val="24"/>
                <w:szCs w:val="24"/>
              </w:rPr>
            </w:pPr>
          </w:p>
        </w:tc>
        <w:tc>
          <w:tcPr>
            <w:tcW w:w="1996" w:type="dxa"/>
            <w:tcBorders>
              <w:top w:val="single" w:color="auto" w:sz="4" w:space="0"/>
              <w:left w:val="single" w:color="auto" w:sz="4" w:space="0"/>
              <w:bottom w:val="single" w:color="auto" w:sz="4" w:space="0"/>
              <w:right w:val="single" w:color="auto" w:sz="4" w:space="0"/>
            </w:tcBorders>
            <w:noWrap w:val="0"/>
            <w:vAlign w:val="center"/>
          </w:tcPr>
          <w:p w14:paraId="0944C076">
            <w:pPr>
              <w:shd w:val="clear" w:color="auto" w:fill="FFFFFF"/>
              <w:autoSpaceDE w:val="0"/>
              <w:autoSpaceDN w:val="0"/>
              <w:spacing w:line="360" w:lineRule="exact"/>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采购内容</w:t>
            </w:r>
          </w:p>
        </w:tc>
        <w:tc>
          <w:tcPr>
            <w:tcW w:w="7230" w:type="dxa"/>
            <w:tcBorders>
              <w:top w:val="single" w:color="auto" w:sz="4" w:space="0"/>
              <w:left w:val="single" w:color="auto" w:sz="4" w:space="0"/>
              <w:bottom w:val="single" w:color="auto" w:sz="4" w:space="0"/>
              <w:right w:val="single" w:color="auto" w:sz="12" w:space="0"/>
            </w:tcBorders>
            <w:noWrap w:val="0"/>
            <w:vAlign w:val="center"/>
          </w:tcPr>
          <w:p w14:paraId="78B2370F">
            <w:pPr>
              <w:widowControl/>
              <w:shd w:val="clear" w:color="auto" w:fill="FFFFFF"/>
              <w:spacing w:line="360" w:lineRule="exac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自治区碳监测评估技术服务项目</w:t>
            </w:r>
            <w:r>
              <w:rPr>
                <w:rFonts w:hint="eastAsia" w:ascii="仿宋" w:hAnsi="仿宋" w:eastAsia="仿宋" w:cs="仿宋"/>
                <w:bCs/>
                <w:color w:val="auto"/>
                <w:sz w:val="24"/>
                <w:szCs w:val="24"/>
              </w:rPr>
              <w:t>（详见</w:t>
            </w:r>
            <w:r>
              <w:rPr>
                <w:rFonts w:hint="eastAsia" w:ascii="仿宋" w:hAnsi="仿宋" w:eastAsia="仿宋" w:cs="仿宋"/>
                <w:bCs/>
                <w:color w:val="auto"/>
                <w:sz w:val="24"/>
                <w:szCs w:val="24"/>
                <w:lang w:eastAsia="zh-CN"/>
              </w:rPr>
              <w:t>采购文件</w:t>
            </w:r>
            <w:r>
              <w:rPr>
                <w:rFonts w:hint="eastAsia" w:ascii="仿宋" w:hAnsi="仿宋" w:eastAsia="仿宋" w:cs="仿宋"/>
                <w:bCs/>
                <w:color w:val="auto"/>
                <w:sz w:val="24"/>
                <w:szCs w:val="24"/>
              </w:rPr>
              <w:t>第三部分采购需求）</w:t>
            </w:r>
          </w:p>
        </w:tc>
      </w:tr>
      <w:tr w14:paraId="36D687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13" w:type="dxa"/>
            <w:tcBorders>
              <w:top w:val="single" w:color="auto" w:sz="4" w:space="0"/>
              <w:left w:val="single" w:color="auto" w:sz="12" w:space="0"/>
              <w:bottom w:val="single" w:color="auto" w:sz="4" w:space="0"/>
              <w:right w:val="single" w:color="auto" w:sz="4" w:space="0"/>
            </w:tcBorders>
            <w:noWrap w:val="0"/>
            <w:vAlign w:val="center"/>
          </w:tcPr>
          <w:p w14:paraId="238CA3BF">
            <w:pPr>
              <w:shd w:val="clear" w:color="auto" w:fill="FFFFFF"/>
              <w:autoSpaceDE w:val="0"/>
              <w:autoSpaceDN w:val="0"/>
              <w:spacing w:line="36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1996" w:type="dxa"/>
            <w:tcBorders>
              <w:top w:val="single" w:color="auto" w:sz="4" w:space="0"/>
              <w:left w:val="single" w:color="auto" w:sz="4" w:space="0"/>
              <w:bottom w:val="single" w:color="auto" w:sz="4" w:space="0"/>
              <w:right w:val="single" w:color="auto" w:sz="4" w:space="0"/>
            </w:tcBorders>
            <w:noWrap w:val="0"/>
            <w:vAlign w:val="center"/>
          </w:tcPr>
          <w:p w14:paraId="0EED4D67">
            <w:pPr>
              <w:shd w:val="clear" w:color="auto" w:fill="FFFFFF"/>
              <w:autoSpaceDE w:val="0"/>
              <w:autoSpaceDN w:val="0"/>
              <w:spacing w:line="360" w:lineRule="exact"/>
              <w:jc w:val="center"/>
              <w:rPr>
                <w:rFonts w:hint="eastAsia" w:ascii="仿宋" w:hAnsi="仿宋" w:eastAsia="仿宋" w:cs="仿宋"/>
                <w:bCs/>
                <w:color w:val="auto"/>
                <w:kern w:val="0"/>
                <w:sz w:val="24"/>
                <w:szCs w:val="24"/>
              </w:rPr>
            </w:pPr>
            <w:r>
              <w:rPr>
                <w:rFonts w:hint="eastAsia" w:ascii="仿宋" w:hAnsi="仿宋" w:eastAsia="仿宋" w:cs="仿宋"/>
                <w:b/>
                <w:bCs/>
                <w:color w:val="auto"/>
                <w:spacing w:val="0"/>
                <w:sz w:val="24"/>
                <w:szCs w:val="24"/>
                <w:lang w:val="en-US" w:eastAsia="zh-CN"/>
              </w:rPr>
              <w:t>★</w:t>
            </w:r>
            <w:r>
              <w:rPr>
                <w:rFonts w:hint="eastAsia" w:ascii="仿宋" w:hAnsi="仿宋" w:eastAsia="仿宋" w:cs="仿宋"/>
                <w:bCs/>
                <w:color w:val="auto"/>
                <w:kern w:val="0"/>
                <w:sz w:val="24"/>
                <w:szCs w:val="24"/>
              </w:rPr>
              <w:t>预算</w:t>
            </w:r>
            <w:r>
              <w:rPr>
                <w:rFonts w:hint="eastAsia" w:ascii="仿宋" w:hAnsi="仿宋" w:eastAsia="仿宋" w:cs="仿宋"/>
                <w:color w:val="auto"/>
                <w:sz w:val="24"/>
                <w:szCs w:val="24"/>
              </w:rPr>
              <w:t>及最高限价</w:t>
            </w:r>
          </w:p>
        </w:tc>
        <w:tc>
          <w:tcPr>
            <w:tcW w:w="7230" w:type="dxa"/>
            <w:tcBorders>
              <w:top w:val="single" w:color="auto" w:sz="4" w:space="0"/>
              <w:left w:val="single" w:color="auto" w:sz="4" w:space="0"/>
              <w:bottom w:val="single" w:color="auto" w:sz="4" w:space="0"/>
              <w:right w:val="single" w:color="auto" w:sz="12" w:space="0"/>
            </w:tcBorders>
            <w:noWrap w:val="0"/>
            <w:vAlign w:val="center"/>
          </w:tcPr>
          <w:p w14:paraId="3D1186FA">
            <w:pPr>
              <w:pStyle w:val="68"/>
              <w:ind w:firstLine="0"/>
              <w:rPr>
                <w:rFonts w:hint="eastAsia" w:ascii="仿宋" w:hAnsi="仿宋" w:eastAsia="仿宋" w:cs="仿宋"/>
                <w:color w:val="auto"/>
                <w:sz w:val="24"/>
                <w:szCs w:val="24"/>
              </w:rPr>
            </w:pPr>
            <w:r>
              <w:rPr>
                <w:rFonts w:hint="eastAsia" w:ascii="仿宋" w:hAnsi="仿宋" w:eastAsia="仿宋" w:cs="仿宋"/>
                <w:color w:val="auto"/>
                <w:spacing w:val="0"/>
                <w:sz w:val="24"/>
                <w:szCs w:val="24"/>
              </w:rPr>
              <w:t>采购预算：</w:t>
            </w:r>
            <w:r>
              <w:rPr>
                <w:rFonts w:hint="eastAsia" w:ascii="仿宋" w:hAnsi="仿宋" w:eastAsia="仿宋" w:cs="仿宋"/>
                <w:color w:val="auto"/>
                <w:spacing w:val="0"/>
                <w:sz w:val="24"/>
                <w:szCs w:val="24"/>
                <w:highlight w:val="none"/>
                <w:u w:val="single"/>
                <w:lang w:val="en-US" w:eastAsia="zh-CN"/>
              </w:rPr>
              <w:t>200</w:t>
            </w:r>
            <w:r>
              <w:rPr>
                <w:rFonts w:hint="eastAsia" w:ascii="仿宋" w:hAnsi="仿宋" w:eastAsia="仿宋" w:cs="仿宋"/>
                <w:color w:val="auto"/>
                <w:spacing w:val="0"/>
                <w:sz w:val="24"/>
                <w:szCs w:val="24"/>
                <w:highlight w:val="none"/>
                <w:u w:val="single"/>
              </w:rPr>
              <w:t>.00</w:t>
            </w:r>
            <w:r>
              <w:rPr>
                <w:rFonts w:hint="eastAsia" w:ascii="仿宋" w:hAnsi="仿宋" w:eastAsia="仿宋" w:cs="仿宋"/>
                <w:color w:val="auto"/>
                <w:spacing w:val="0"/>
                <w:sz w:val="24"/>
                <w:szCs w:val="24"/>
                <w:highlight w:val="none"/>
              </w:rPr>
              <w:t>万元，最高限价：</w:t>
            </w:r>
            <w:r>
              <w:rPr>
                <w:rFonts w:hint="eastAsia" w:ascii="仿宋" w:hAnsi="仿宋" w:eastAsia="仿宋" w:cs="仿宋"/>
                <w:color w:val="auto"/>
                <w:spacing w:val="0"/>
                <w:sz w:val="24"/>
                <w:szCs w:val="24"/>
                <w:highlight w:val="none"/>
                <w:u w:val="single"/>
                <w:lang w:val="en-US" w:eastAsia="zh-CN"/>
              </w:rPr>
              <w:t>200</w:t>
            </w:r>
            <w:r>
              <w:rPr>
                <w:rFonts w:hint="eastAsia" w:ascii="仿宋" w:hAnsi="仿宋" w:eastAsia="仿宋" w:cs="仿宋"/>
                <w:color w:val="auto"/>
                <w:spacing w:val="0"/>
                <w:sz w:val="24"/>
                <w:szCs w:val="24"/>
                <w:highlight w:val="none"/>
                <w:u w:val="single"/>
              </w:rPr>
              <w:t>.00</w:t>
            </w:r>
            <w:r>
              <w:rPr>
                <w:rFonts w:hint="eastAsia" w:ascii="仿宋" w:hAnsi="仿宋" w:eastAsia="仿宋" w:cs="仿宋"/>
                <w:color w:val="auto"/>
                <w:spacing w:val="0"/>
                <w:sz w:val="24"/>
                <w:szCs w:val="24"/>
                <w:highlight w:val="none"/>
              </w:rPr>
              <w:t>万元；</w:t>
            </w:r>
            <w:r>
              <w:rPr>
                <w:rFonts w:hint="eastAsia" w:ascii="仿宋" w:hAnsi="仿宋" w:eastAsia="仿宋" w:cs="仿宋"/>
                <w:b/>
                <w:bCs/>
                <w:color w:val="auto"/>
                <w:spacing w:val="0"/>
                <w:sz w:val="24"/>
                <w:szCs w:val="24"/>
              </w:rPr>
              <w:t>供应商投标报价若超过本项目采购预算或最高限价的，将视为未实质性响应</w:t>
            </w:r>
            <w:r>
              <w:rPr>
                <w:rFonts w:hint="eastAsia" w:ascii="仿宋" w:hAnsi="仿宋" w:eastAsia="仿宋" w:cs="仿宋"/>
                <w:b/>
                <w:bCs/>
                <w:color w:val="auto"/>
                <w:spacing w:val="0"/>
                <w:sz w:val="24"/>
                <w:szCs w:val="24"/>
                <w:lang w:eastAsia="zh-CN"/>
              </w:rPr>
              <w:t>采购文件</w:t>
            </w:r>
            <w:r>
              <w:rPr>
                <w:rFonts w:hint="eastAsia" w:ascii="仿宋" w:hAnsi="仿宋" w:eastAsia="仿宋" w:cs="仿宋"/>
                <w:b/>
                <w:bCs/>
                <w:color w:val="auto"/>
                <w:spacing w:val="0"/>
                <w:sz w:val="24"/>
                <w:szCs w:val="24"/>
              </w:rPr>
              <w:t>要求。</w:t>
            </w:r>
          </w:p>
        </w:tc>
      </w:tr>
      <w:tr w14:paraId="2D8F3A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713" w:type="dxa"/>
            <w:tcBorders>
              <w:top w:val="single" w:color="auto" w:sz="4" w:space="0"/>
              <w:left w:val="single" w:color="auto" w:sz="12" w:space="0"/>
              <w:bottom w:val="single" w:color="auto" w:sz="4" w:space="0"/>
              <w:right w:val="single" w:color="auto" w:sz="4" w:space="0"/>
            </w:tcBorders>
            <w:noWrap w:val="0"/>
            <w:vAlign w:val="center"/>
          </w:tcPr>
          <w:p w14:paraId="5C9C76C3">
            <w:pPr>
              <w:shd w:val="clear" w:color="auto" w:fill="FFFFFF"/>
              <w:autoSpaceDE w:val="0"/>
              <w:autoSpaceDN w:val="0"/>
              <w:spacing w:line="36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p>
        </w:tc>
        <w:tc>
          <w:tcPr>
            <w:tcW w:w="1996" w:type="dxa"/>
            <w:tcBorders>
              <w:top w:val="single" w:color="auto" w:sz="4" w:space="0"/>
              <w:left w:val="single" w:color="auto" w:sz="4" w:space="0"/>
              <w:bottom w:val="single" w:color="auto" w:sz="4" w:space="0"/>
              <w:right w:val="single" w:color="auto" w:sz="4" w:space="0"/>
            </w:tcBorders>
            <w:noWrap w:val="0"/>
            <w:vAlign w:val="center"/>
          </w:tcPr>
          <w:p w14:paraId="10B24C81">
            <w:pPr>
              <w:shd w:val="clear" w:color="auto" w:fill="FFFFFF"/>
              <w:autoSpaceDE w:val="0"/>
              <w:autoSpaceDN w:val="0"/>
              <w:spacing w:line="360" w:lineRule="exact"/>
              <w:jc w:val="center"/>
              <w:rPr>
                <w:rFonts w:hint="eastAsia" w:ascii="仿宋" w:hAnsi="仿宋" w:eastAsia="仿宋" w:cs="仿宋"/>
                <w:bCs/>
                <w:color w:val="auto"/>
                <w:kern w:val="0"/>
                <w:sz w:val="24"/>
                <w:szCs w:val="24"/>
              </w:rPr>
            </w:pPr>
            <w:r>
              <w:rPr>
                <w:rFonts w:hint="eastAsia" w:ascii="仿宋" w:hAnsi="仿宋" w:eastAsia="仿宋" w:cs="仿宋"/>
                <w:b/>
                <w:bCs/>
                <w:color w:val="auto"/>
                <w:spacing w:val="0"/>
                <w:sz w:val="24"/>
                <w:szCs w:val="24"/>
                <w:lang w:val="en-US" w:eastAsia="zh-CN"/>
              </w:rPr>
              <w:t>★</w:t>
            </w:r>
            <w:r>
              <w:rPr>
                <w:rFonts w:hint="eastAsia" w:ascii="仿宋" w:hAnsi="仿宋" w:eastAsia="仿宋" w:cs="仿宋"/>
                <w:bCs/>
                <w:color w:val="auto"/>
                <w:kern w:val="0"/>
                <w:sz w:val="24"/>
                <w:szCs w:val="24"/>
              </w:rPr>
              <w:t>质量标准</w:t>
            </w:r>
          </w:p>
        </w:tc>
        <w:tc>
          <w:tcPr>
            <w:tcW w:w="7230" w:type="dxa"/>
            <w:tcBorders>
              <w:top w:val="single" w:color="auto" w:sz="4" w:space="0"/>
              <w:left w:val="single" w:color="auto" w:sz="4" w:space="0"/>
              <w:bottom w:val="single" w:color="auto" w:sz="4" w:space="0"/>
              <w:right w:val="single" w:color="auto" w:sz="12" w:space="0"/>
            </w:tcBorders>
            <w:noWrap w:val="0"/>
            <w:vAlign w:val="center"/>
          </w:tcPr>
          <w:p w14:paraId="420AF212">
            <w:pPr>
              <w:shd w:val="clear" w:color="auto" w:fill="FFFFFF"/>
              <w:autoSpaceDE w:val="0"/>
              <w:autoSpaceDN w:val="0"/>
              <w:spacing w:line="360" w:lineRule="exact"/>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合格（通过采购人及有关部门组织的项目验收）</w:t>
            </w:r>
          </w:p>
        </w:tc>
      </w:tr>
      <w:tr w14:paraId="038DAA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713" w:type="dxa"/>
            <w:tcBorders>
              <w:top w:val="single" w:color="auto" w:sz="4" w:space="0"/>
              <w:left w:val="single" w:color="auto" w:sz="12" w:space="0"/>
              <w:bottom w:val="single" w:color="auto" w:sz="4" w:space="0"/>
              <w:right w:val="single" w:color="auto" w:sz="4" w:space="0"/>
            </w:tcBorders>
            <w:noWrap w:val="0"/>
            <w:vAlign w:val="center"/>
          </w:tcPr>
          <w:p w14:paraId="6780FB3E">
            <w:pPr>
              <w:shd w:val="clear" w:color="auto" w:fill="FFFFFF"/>
              <w:autoSpaceDE w:val="0"/>
              <w:autoSpaceDN w:val="0"/>
              <w:spacing w:line="36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w:t>
            </w:r>
          </w:p>
        </w:tc>
        <w:tc>
          <w:tcPr>
            <w:tcW w:w="1996" w:type="dxa"/>
            <w:tcBorders>
              <w:top w:val="single" w:color="auto" w:sz="4" w:space="0"/>
              <w:left w:val="single" w:color="auto" w:sz="4" w:space="0"/>
              <w:bottom w:val="single" w:color="auto" w:sz="4" w:space="0"/>
              <w:right w:val="single" w:color="auto" w:sz="4" w:space="0"/>
            </w:tcBorders>
            <w:noWrap w:val="0"/>
            <w:vAlign w:val="center"/>
          </w:tcPr>
          <w:p w14:paraId="434F54F6">
            <w:pPr>
              <w:shd w:val="clear" w:color="auto" w:fill="FFFFFF"/>
              <w:autoSpaceDE w:val="0"/>
              <w:autoSpaceDN w:val="0"/>
              <w:spacing w:line="360" w:lineRule="exact"/>
              <w:jc w:val="center"/>
              <w:rPr>
                <w:rFonts w:hint="eastAsia" w:ascii="仿宋" w:hAnsi="仿宋" w:eastAsia="仿宋" w:cs="仿宋"/>
                <w:bCs/>
                <w:color w:val="auto"/>
                <w:kern w:val="0"/>
                <w:sz w:val="24"/>
                <w:szCs w:val="24"/>
              </w:rPr>
            </w:pPr>
            <w:r>
              <w:rPr>
                <w:rFonts w:hint="eastAsia" w:ascii="仿宋" w:hAnsi="仿宋" w:eastAsia="仿宋" w:cs="仿宋"/>
                <w:b/>
                <w:bCs/>
                <w:color w:val="auto"/>
                <w:spacing w:val="0"/>
                <w:sz w:val="24"/>
                <w:szCs w:val="24"/>
                <w:lang w:val="en-US" w:eastAsia="zh-CN"/>
              </w:rPr>
              <w:t>★</w:t>
            </w:r>
            <w:r>
              <w:rPr>
                <w:rFonts w:hint="eastAsia" w:ascii="仿宋" w:hAnsi="仿宋" w:eastAsia="仿宋" w:cs="仿宋"/>
                <w:bCs/>
                <w:color w:val="auto"/>
                <w:kern w:val="0"/>
                <w:sz w:val="24"/>
                <w:szCs w:val="24"/>
              </w:rPr>
              <w:t>供应商资格</w:t>
            </w:r>
          </w:p>
        </w:tc>
        <w:tc>
          <w:tcPr>
            <w:tcW w:w="7230" w:type="dxa"/>
            <w:tcBorders>
              <w:top w:val="single" w:color="auto" w:sz="4" w:space="0"/>
              <w:left w:val="single" w:color="auto" w:sz="4" w:space="0"/>
              <w:bottom w:val="single" w:color="auto" w:sz="4" w:space="0"/>
              <w:right w:val="single" w:color="auto" w:sz="12" w:space="0"/>
            </w:tcBorders>
            <w:noWrap w:val="0"/>
            <w:vAlign w:val="center"/>
          </w:tcPr>
          <w:p w14:paraId="014F3B55">
            <w:pPr>
              <w:widowControl/>
              <w:shd w:val="clear" w:color="auto" w:fill="FFFFFF"/>
              <w:spacing w:line="40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一、资格</w:t>
            </w:r>
          </w:p>
          <w:p w14:paraId="3E1B0789">
            <w:pPr>
              <w:widowControl/>
              <w:shd w:val="clear" w:color="auto" w:fill="FFFFFF"/>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1.满足《中华人民共和国政府采购法》第二十二条规定；</w:t>
            </w:r>
          </w:p>
          <w:p w14:paraId="2E3510BB">
            <w:pPr>
              <w:widowControl/>
              <w:shd w:val="clear" w:color="auto" w:fill="FFFFFF"/>
              <w:spacing w:line="40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2.落实政府采购政策需满足的资格要求：</w:t>
            </w:r>
            <w:r>
              <w:rPr>
                <w:rFonts w:hint="eastAsia" w:ascii="仿宋" w:hAnsi="仿宋" w:eastAsia="仿宋" w:cs="仿宋"/>
                <w:color w:val="auto"/>
                <w:sz w:val="24"/>
                <w:szCs w:val="24"/>
                <w:lang w:val="en-US" w:eastAsia="zh-CN"/>
              </w:rPr>
              <w:t>详见采购文件</w:t>
            </w:r>
          </w:p>
          <w:p w14:paraId="70114C1C">
            <w:pPr>
              <w:widowControl/>
              <w:shd w:val="clear" w:color="auto" w:fill="FFFFFF"/>
              <w:spacing w:line="40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3.本项目的特定资格要求：</w:t>
            </w:r>
          </w:p>
          <w:p w14:paraId="7DB0C8FC">
            <w:pPr>
              <w:widowControl/>
              <w:shd w:val="clear" w:color="auto" w:fill="FFFFFF"/>
              <w:spacing w:line="40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近三年政府采购合同履约过程中及其他经营活动履约过程中因围标串标、偷税漏税、制售假冒伪劣商品等行为被有关行政部门处罚（处理）记录的，本项目不认定其具有良好的商业信誉，将拒绝其参本次采购活动； </w:t>
            </w:r>
          </w:p>
          <w:p w14:paraId="41B9D876">
            <w:pPr>
              <w:widowControl/>
              <w:shd w:val="clear" w:color="auto" w:fill="FFFFFF"/>
              <w:spacing w:line="40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单位负责人为同一人或者存在直接控股、管理关系的不同供应商，不得参加同一合同项下的政府采购活动；与采购人存在利害关系可能影响采购公正性的法人、其他组织或个人不得参与投标，违反规定的相关投标均无效。</w:t>
            </w:r>
          </w:p>
          <w:p w14:paraId="2495A783">
            <w:pPr>
              <w:widowControl/>
              <w:shd w:val="clear" w:color="auto" w:fill="FFFFFF"/>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二、</w:t>
            </w:r>
            <w:r>
              <w:rPr>
                <w:rFonts w:hint="eastAsia" w:ascii="仿宋" w:hAnsi="仿宋" w:eastAsia="仿宋" w:cs="仿宋"/>
                <w:color w:val="auto"/>
                <w:sz w:val="24"/>
                <w:szCs w:val="24"/>
              </w:rPr>
              <w:t>资格审查方式</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资格后审</w:t>
            </w:r>
          </w:p>
          <w:p w14:paraId="40B98A09">
            <w:pPr>
              <w:widowControl/>
              <w:shd w:val="clear" w:color="auto" w:fill="FFFFFF"/>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资格审查</w:t>
            </w:r>
            <w:r>
              <w:rPr>
                <w:rFonts w:hint="eastAsia" w:ascii="仿宋" w:hAnsi="仿宋" w:eastAsia="仿宋" w:cs="仿宋"/>
                <w:color w:val="auto"/>
                <w:sz w:val="24"/>
                <w:szCs w:val="24"/>
                <w:lang w:val="en-US" w:eastAsia="zh-CN"/>
              </w:rPr>
              <w:t>内容：</w:t>
            </w:r>
            <w:r>
              <w:rPr>
                <w:rFonts w:hint="eastAsia" w:ascii="仿宋" w:hAnsi="仿宋" w:eastAsia="仿宋" w:cs="仿宋"/>
                <w:color w:val="auto"/>
                <w:sz w:val="24"/>
                <w:szCs w:val="24"/>
              </w:rPr>
              <w:t>请参加开标会</w:t>
            </w:r>
            <w:r>
              <w:rPr>
                <w:rFonts w:hint="eastAsia" w:ascii="仿宋" w:hAnsi="仿宋" w:eastAsia="仿宋" w:cs="仿宋"/>
                <w:color w:val="auto"/>
                <w:sz w:val="24"/>
                <w:szCs w:val="24"/>
                <w:lang w:val="en-US" w:eastAsia="zh-CN"/>
              </w:rPr>
              <w:t>供应商需要提供</w:t>
            </w:r>
            <w:r>
              <w:rPr>
                <w:rFonts w:hint="eastAsia" w:ascii="仿宋" w:hAnsi="仿宋" w:eastAsia="仿宋" w:cs="仿宋"/>
                <w:color w:val="auto"/>
                <w:sz w:val="24"/>
                <w:szCs w:val="24"/>
              </w:rPr>
              <w:t>资格审查</w:t>
            </w:r>
            <w:r>
              <w:rPr>
                <w:rFonts w:hint="eastAsia" w:ascii="仿宋" w:hAnsi="仿宋" w:eastAsia="仿宋" w:cs="仿宋"/>
                <w:color w:val="auto"/>
                <w:sz w:val="24"/>
                <w:szCs w:val="24"/>
                <w:lang w:val="en-US" w:eastAsia="zh-CN"/>
              </w:rPr>
              <w:t>资料</w:t>
            </w:r>
            <w:r>
              <w:rPr>
                <w:rFonts w:hint="eastAsia" w:ascii="仿宋" w:hAnsi="仿宋" w:eastAsia="仿宋" w:cs="仿宋"/>
                <w:color w:val="auto"/>
                <w:sz w:val="24"/>
                <w:szCs w:val="24"/>
              </w:rPr>
              <w:t>（不提供视为无效</w:t>
            </w:r>
            <w:r>
              <w:rPr>
                <w:rFonts w:hint="eastAsia" w:ascii="仿宋" w:hAnsi="仿宋" w:eastAsia="仿宋" w:cs="仿宋"/>
                <w:color w:val="auto"/>
                <w:sz w:val="24"/>
                <w:szCs w:val="24"/>
                <w:lang w:eastAsia="zh-CN"/>
              </w:rPr>
              <w:t>投标文件</w:t>
            </w:r>
            <w:r>
              <w:rPr>
                <w:rFonts w:hint="eastAsia" w:ascii="仿宋" w:hAnsi="仿宋" w:eastAsia="仿宋" w:cs="仿宋"/>
                <w:color w:val="auto"/>
                <w:sz w:val="24"/>
                <w:szCs w:val="24"/>
              </w:rPr>
              <w:t>）：</w:t>
            </w:r>
          </w:p>
          <w:p w14:paraId="1B10DA20">
            <w:pPr>
              <w:widowControl/>
              <w:shd w:val="clear" w:color="auto" w:fill="FFFFFF"/>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1）、法定代表人或委托代理人应提供本人身份证，法定代表人应还提供《法定代表人身份证明》（须附法定代表人身份证正反两面复印件），委托代理人应还提供《授权委托书》（须附委托人及委托代理人身份证正反两面复印件）》；</w:t>
            </w:r>
          </w:p>
          <w:p w14:paraId="6001BB73">
            <w:pPr>
              <w:widowControl/>
              <w:shd w:val="clear" w:color="auto" w:fill="FFFFFF"/>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（2）、营业执照副本；</w:t>
            </w:r>
          </w:p>
          <w:p w14:paraId="07643738">
            <w:pPr>
              <w:widowControl/>
              <w:shd w:val="clear" w:color="auto" w:fill="FFFFFF"/>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投标保证金汇款凭证</w:t>
            </w:r>
            <w:r>
              <w:rPr>
                <w:rFonts w:hint="eastAsia" w:ascii="仿宋" w:hAnsi="仿宋" w:eastAsia="仿宋" w:cs="仿宋"/>
                <w:color w:val="auto"/>
                <w:sz w:val="24"/>
                <w:szCs w:val="24"/>
              </w:rPr>
              <w:t>；</w:t>
            </w:r>
          </w:p>
          <w:p w14:paraId="734D61A9">
            <w:pPr>
              <w:widowControl/>
              <w:shd w:val="clear" w:color="auto" w:fill="FFFFFF"/>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备注：采购文件涉及要求的审查资料，请供应商提交的所有证明文件及材料必须清晰、准确、真实、有效；对于不提供或提供不真实或虚假资料者按无效标处理。关于资格审查：（初步审查不合格的，不得进入下一阶段的评审）</w:t>
            </w:r>
          </w:p>
        </w:tc>
      </w:tr>
      <w:tr w14:paraId="34B16D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13" w:type="dxa"/>
            <w:tcBorders>
              <w:top w:val="single" w:color="auto" w:sz="4" w:space="0"/>
              <w:left w:val="single" w:color="auto" w:sz="12" w:space="0"/>
              <w:bottom w:val="single" w:color="auto" w:sz="4" w:space="0"/>
              <w:right w:val="single" w:color="auto" w:sz="4" w:space="0"/>
            </w:tcBorders>
            <w:noWrap w:val="0"/>
            <w:vAlign w:val="center"/>
          </w:tcPr>
          <w:p w14:paraId="45988A2C">
            <w:pPr>
              <w:shd w:val="clear" w:color="auto" w:fill="FFFFFF"/>
              <w:autoSpaceDE w:val="0"/>
              <w:autoSpaceDN w:val="0"/>
              <w:spacing w:line="36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w:t>
            </w:r>
          </w:p>
        </w:tc>
        <w:tc>
          <w:tcPr>
            <w:tcW w:w="1996" w:type="dxa"/>
            <w:tcBorders>
              <w:top w:val="single" w:color="auto" w:sz="4" w:space="0"/>
              <w:left w:val="single" w:color="auto" w:sz="4" w:space="0"/>
              <w:bottom w:val="single" w:color="auto" w:sz="4" w:space="0"/>
              <w:right w:val="single" w:color="auto" w:sz="4" w:space="0"/>
            </w:tcBorders>
            <w:noWrap w:val="0"/>
            <w:vAlign w:val="center"/>
          </w:tcPr>
          <w:p w14:paraId="613772FC">
            <w:pPr>
              <w:shd w:val="clear" w:color="auto" w:fill="FFFFFF"/>
              <w:autoSpaceDE w:val="0"/>
              <w:autoSpaceDN w:val="0"/>
              <w:spacing w:line="360" w:lineRule="exact"/>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投标文件份数</w:t>
            </w:r>
          </w:p>
        </w:tc>
        <w:tc>
          <w:tcPr>
            <w:tcW w:w="7230" w:type="dxa"/>
            <w:tcBorders>
              <w:top w:val="single" w:color="auto" w:sz="4" w:space="0"/>
              <w:left w:val="single" w:color="auto" w:sz="4" w:space="0"/>
              <w:bottom w:val="single" w:color="auto" w:sz="4" w:space="0"/>
              <w:right w:val="single" w:color="auto" w:sz="12" w:space="0"/>
            </w:tcBorders>
            <w:noWrap w:val="0"/>
            <w:vAlign w:val="center"/>
          </w:tcPr>
          <w:p w14:paraId="7B854C5D">
            <w:pPr>
              <w:shd w:val="clear" w:color="auto" w:fill="FFFFFF"/>
              <w:autoSpaceDE w:val="0"/>
              <w:autoSpaceDN w:val="0"/>
              <w:spacing w:line="360" w:lineRule="exact"/>
              <w:rPr>
                <w:rFonts w:hint="eastAsia" w:ascii="仿宋" w:hAnsi="仿宋" w:eastAsia="仿宋" w:cs="仿宋"/>
                <w:b/>
                <w:bCs/>
                <w:color w:val="auto"/>
                <w:kern w:val="0"/>
                <w:sz w:val="24"/>
                <w:szCs w:val="24"/>
              </w:rPr>
            </w:pPr>
            <w:r>
              <w:rPr>
                <w:rFonts w:hint="eastAsia" w:ascii="仿宋" w:hAnsi="仿宋" w:eastAsia="仿宋" w:cs="仿宋"/>
                <w:b/>
                <w:color w:val="auto"/>
                <w:kern w:val="0"/>
                <w:sz w:val="24"/>
                <w:szCs w:val="24"/>
              </w:rPr>
              <w:t>（1）本项目采用远程不见面电子标的方式开标，供应商开标时无需提供纸质投标文件，须在投标文件递交截止时间前登录政采云平台https://www.zcygov.cn/后，将加密</w:t>
            </w:r>
            <w:r>
              <w:rPr>
                <w:rFonts w:hint="eastAsia" w:ascii="仿宋" w:hAnsi="仿宋" w:eastAsia="仿宋" w:cs="仿宋"/>
                <w:b/>
                <w:color w:val="auto"/>
                <w:kern w:val="0"/>
                <w:sz w:val="24"/>
                <w:szCs w:val="24"/>
                <w:lang w:val="zh-CN"/>
              </w:rPr>
              <w:t>电子</w:t>
            </w:r>
            <w:r>
              <w:rPr>
                <w:rFonts w:hint="eastAsia" w:ascii="仿宋" w:hAnsi="仿宋" w:eastAsia="仿宋" w:cs="仿宋"/>
                <w:b/>
                <w:color w:val="auto"/>
                <w:kern w:val="0"/>
                <w:sz w:val="24"/>
                <w:szCs w:val="24"/>
              </w:rPr>
              <w:t>投标文件（为.jmbs后缀格式）上</w:t>
            </w:r>
            <w:r>
              <w:rPr>
                <w:rFonts w:hint="eastAsia" w:ascii="仿宋" w:hAnsi="仿宋" w:eastAsia="仿宋" w:cs="仿宋"/>
                <w:b/>
                <w:color w:val="auto"/>
                <w:kern w:val="0"/>
                <w:sz w:val="24"/>
                <w:szCs w:val="24"/>
                <w:lang w:val="zh-CN"/>
              </w:rPr>
              <w:t>传到</w:t>
            </w:r>
            <w:r>
              <w:rPr>
                <w:rFonts w:hint="eastAsia" w:ascii="仿宋" w:hAnsi="仿宋" w:eastAsia="仿宋" w:cs="仿宋"/>
                <w:b/>
                <w:color w:val="auto"/>
                <w:kern w:val="0"/>
                <w:sz w:val="24"/>
                <w:szCs w:val="24"/>
              </w:rPr>
              <w:t>对应项目的的</w:t>
            </w:r>
            <w:r>
              <w:rPr>
                <w:rFonts w:hint="eastAsia" w:ascii="仿宋" w:hAnsi="仿宋" w:eastAsia="仿宋" w:cs="仿宋"/>
                <w:b/>
                <w:color w:val="auto"/>
                <w:kern w:val="0"/>
                <w:sz w:val="24"/>
                <w:szCs w:val="24"/>
                <w:lang w:val="zh-CN"/>
              </w:rPr>
              <w:t>指定</w:t>
            </w:r>
            <w:r>
              <w:rPr>
                <w:rFonts w:hint="eastAsia" w:ascii="仿宋" w:hAnsi="仿宋" w:eastAsia="仿宋" w:cs="仿宋"/>
                <w:b/>
                <w:color w:val="auto"/>
                <w:kern w:val="0"/>
                <w:sz w:val="24"/>
                <w:szCs w:val="24"/>
              </w:rPr>
              <w:t>位置。</w:t>
            </w:r>
          </w:p>
        </w:tc>
      </w:tr>
      <w:tr w14:paraId="6E56D7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13" w:type="dxa"/>
            <w:tcBorders>
              <w:top w:val="single" w:color="auto" w:sz="4" w:space="0"/>
              <w:left w:val="single" w:color="auto" w:sz="12" w:space="0"/>
              <w:bottom w:val="single" w:color="auto" w:sz="4" w:space="0"/>
              <w:right w:val="single" w:color="auto" w:sz="4" w:space="0"/>
            </w:tcBorders>
            <w:noWrap w:val="0"/>
            <w:vAlign w:val="center"/>
          </w:tcPr>
          <w:p w14:paraId="19D5EDA1">
            <w:pPr>
              <w:shd w:val="clear" w:color="auto" w:fill="FFFFFF"/>
              <w:autoSpaceDE w:val="0"/>
              <w:autoSpaceDN w:val="0"/>
              <w:spacing w:line="36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w:t>
            </w:r>
          </w:p>
        </w:tc>
        <w:tc>
          <w:tcPr>
            <w:tcW w:w="1996" w:type="dxa"/>
            <w:tcBorders>
              <w:top w:val="single" w:color="auto" w:sz="4" w:space="0"/>
              <w:left w:val="single" w:color="auto" w:sz="4" w:space="0"/>
              <w:bottom w:val="single" w:color="auto" w:sz="4" w:space="0"/>
              <w:right w:val="single" w:color="auto" w:sz="4" w:space="0"/>
            </w:tcBorders>
            <w:noWrap w:val="0"/>
            <w:vAlign w:val="center"/>
          </w:tcPr>
          <w:p w14:paraId="7ECF2D4F">
            <w:pPr>
              <w:shd w:val="clear" w:color="auto" w:fill="FFFFFF"/>
              <w:autoSpaceDE w:val="0"/>
              <w:autoSpaceDN w:val="0"/>
              <w:spacing w:line="360" w:lineRule="exact"/>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投标文件递交截止时间</w:t>
            </w:r>
          </w:p>
        </w:tc>
        <w:tc>
          <w:tcPr>
            <w:tcW w:w="7230" w:type="dxa"/>
            <w:tcBorders>
              <w:top w:val="single" w:color="auto" w:sz="4" w:space="0"/>
              <w:left w:val="single" w:color="auto" w:sz="4" w:space="0"/>
              <w:bottom w:val="single" w:color="auto" w:sz="4" w:space="0"/>
              <w:right w:val="single" w:color="auto" w:sz="12" w:space="0"/>
            </w:tcBorders>
            <w:noWrap w:val="0"/>
            <w:vAlign w:val="center"/>
          </w:tcPr>
          <w:p w14:paraId="74070DD9">
            <w:pPr>
              <w:shd w:val="clear" w:color="auto" w:fill="FFFFFF"/>
              <w:autoSpaceDE w:val="0"/>
              <w:autoSpaceDN w:val="0"/>
              <w:spacing w:line="360" w:lineRule="exact"/>
              <w:rPr>
                <w:rFonts w:hint="eastAsia" w:ascii="仿宋" w:hAnsi="仿宋" w:eastAsia="仿宋" w:cs="仿宋"/>
                <w:color w:val="auto"/>
                <w:sz w:val="24"/>
                <w:szCs w:val="24"/>
              </w:rPr>
            </w:pP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04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10 </w:t>
            </w:r>
            <w:r>
              <w:rPr>
                <w:rFonts w:hint="eastAsia" w:ascii="仿宋" w:hAnsi="仿宋" w:eastAsia="仿宋" w:cs="仿宋"/>
                <w:color w:val="auto"/>
                <w:sz w:val="24"/>
                <w:szCs w:val="24"/>
                <w:highlight w:val="none"/>
              </w:rPr>
              <w:t>日11:00时（北京时间）</w:t>
            </w:r>
          </w:p>
        </w:tc>
      </w:tr>
      <w:tr w14:paraId="023DC6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713" w:type="dxa"/>
            <w:tcBorders>
              <w:top w:val="single" w:color="auto" w:sz="4" w:space="0"/>
              <w:left w:val="single" w:color="auto" w:sz="12" w:space="0"/>
              <w:bottom w:val="single" w:color="auto" w:sz="4" w:space="0"/>
              <w:right w:val="single" w:color="auto" w:sz="4" w:space="0"/>
            </w:tcBorders>
            <w:noWrap w:val="0"/>
            <w:vAlign w:val="center"/>
          </w:tcPr>
          <w:p w14:paraId="074FDDA0">
            <w:pPr>
              <w:shd w:val="clear" w:color="auto" w:fill="FFFFFF"/>
              <w:autoSpaceDE w:val="0"/>
              <w:autoSpaceDN w:val="0"/>
              <w:spacing w:line="36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w:t>
            </w:r>
          </w:p>
        </w:tc>
        <w:tc>
          <w:tcPr>
            <w:tcW w:w="1996" w:type="dxa"/>
            <w:tcBorders>
              <w:top w:val="single" w:color="auto" w:sz="4" w:space="0"/>
              <w:left w:val="single" w:color="auto" w:sz="4" w:space="0"/>
              <w:bottom w:val="single" w:color="auto" w:sz="4" w:space="0"/>
              <w:right w:val="single" w:color="auto" w:sz="4" w:space="0"/>
            </w:tcBorders>
            <w:noWrap w:val="0"/>
            <w:vAlign w:val="center"/>
          </w:tcPr>
          <w:p w14:paraId="28B40820">
            <w:pPr>
              <w:shd w:val="clear" w:color="auto" w:fill="FFFFFF"/>
              <w:autoSpaceDE w:val="0"/>
              <w:autoSpaceDN w:val="0"/>
              <w:spacing w:line="360" w:lineRule="exact"/>
              <w:jc w:val="center"/>
              <w:rPr>
                <w:rFonts w:hint="eastAsia" w:ascii="仿宋" w:hAnsi="仿宋" w:eastAsia="仿宋" w:cs="仿宋"/>
                <w:bCs/>
                <w:color w:val="auto"/>
                <w:kern w:val="0"/>
                <w:sz w:val="24"/>
                <w:szCs w:val="24"/>
              </w:rPr>
            </w:pPr>
            <w:r>
              <w:rPr>
                <w:rFonts w:hint="eastAsia" w:ascii="仿宋" w:hAnsi="仿宋" w:eastAsia="仿宋" w:cs="仿宋"/>
                <w:b/>
                <w:bCs/>
                <w:color w:val="auto"/>
                <w:spacing w:val="0"/>
                <w:sz w:val="24"/>
                <w:szCs w:val="24"/>
                <w:lang w:val="en-US" w:eastAsia="zh-CN"/>
              </w:rPr>
              <w:t>★</w:t>
            </w:r>
            <w:r>
              <w:rPr>
                <w:rFonts w:hint="eastAsia" w:ascii="仿宋" w:hAnsi="仿宋" w:eastAsia="仿宋" w:cs="仿宋"/>
                <w:bCs/>
                <w:color w:val="auto"/>
                <w:kern w:val="0"/>
                <w:sz w:val="24"/>
                <w:szCs w:val="24"/>
              </w:rPr>
              <w:t>投标有效期限</w:t>
            </w:r>
          </w:p>
        </w:tc>
        <w:tc>
          <w:tcPr>
            <w:tcW w:w="7230" w:type="dxa"/>
            <w:tcBorders>
              <w:top w:val="single" w:color="auto" w:sz="4" w:space="0"/>
              <w:left w:val="single" w:color="auto" w:sz="4" w:space="0"/>
              <w:bottom w:val="single" w:color="auto" w:sz="4" w:space="0"/>
              <w:right w:val="single" w:color="auto" w:sz="12" w:space="0"/>
            </w:tcBorders>
            <w:noWrap w:val="0"/>
            <w:vAlign w:val="center"/>
          </w:tcPr>
          <w:p w14:paraId="0F29284D">
            <w:pPr>
              <w:shd w:val="clear" w:color="auto" w:fill="FFFFFF"/>
              <w:autoSpaceDE w:val="0"/>
              <w:autoSpaceDN w:val="0"/>
              <w:spacing w:line="360" w:lineRule="exact"/>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投标截止后</w:t>
            </w:r>
            <w:r>
              <w:rPr>
                <w:rFonts w:hint="eastAsia" w:ascii="仿宋" w:hAnsi="仿宋" w:eastAsia="仿宋" w:cs="仿宋"/>
                <w:bCs/>
                <w:color w:val="auto"/>
                <w:kern w:val="0"/>
                <w:sz w:val="24"/>
                <w:szCs w:val="24"/>
                <w:u w:val="single"/>
              </w:rPr>
              <w:t>90</w:t>
            </w:r>
            <w:r>
              <w:rPr>
                <w:rFonts w:hint="eastAsia" w:ascii="仿宋" w:hAnsi="仿宋" w:eastAsia="仿宋" w:cs="仿宋"/>
                <w:bCs/>
                <w:color w:val="auto"/>
                <w:kern w:val="0"/>
                <w:sz w:val="24"/>
                <w:szCs w:val="24"/>
              </w:rPr>
              <w:t>天（日历日）</w:t>
            </w:r>
          </w:p>
        </w:tc>
      </w:tr>
      <w:tr w14:paraId="63691E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13" w:type="dxa"/>
            <w:tcBorders>
              <w:top w:val="single" w:color="auto" w:sz="4" w:space="0"/>
              <w:left w:val="single" w:color="auto" w:sz="12" w:space="0"/>
              <w:bottom w:val="single" w:color="auto" w:sz="4" w:space="0"/>
              <w:right w:val="single" w:color="auto" w:sz="4" w:space="0"/>
            </w:tcBorders>
            <w:noWrap w:val="0"/>
            <w:vAlign w:val="center"/>
          </w:tcPr>
          <w:p w14:paraId="0C8DDE5F">
            <w:pPr>
              <w:shd w:val="clear" w:color="auto" w:fill="FFFFFF"/>
              <w:autoSpaceDE w:val="0"/>
              <w:autoSpaceDN w:val="0"/>
              <w:spacing w:line="36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w:t>
            </w:r>
          </w:p>
        </w:tc>
        <w:tc>
          <w:tcPr>
            <w:tcW w:w="1996" w:type="dxa"/>
            <w:tcBorders>
              <w:top w:val="single" w:color="auto" w:sz="4" w:space="0"/>
              <w:left w:val="single" w:color="auto" w:sz="4" w:space="0"/>
              <w:bottom w:val="single" w:color="auto" w:sz="4" w:space="0"/>
              <w:right w:val="single" w:color="auto" w:sz="4" w:space="0"/>
            </w:tcBorders>
            <w:noWrap w:val="0"/>
            <w:vAlign w:val="center"/>
          </w:tcPr>
          <w:p w14:paraId="72D6B84A">
            <w:pPr>
              <w:shd w:val="clear" w:color="auto" w:fill="FFFFFF"/>
              <w:autoSpaceDE w:val="0"/>
              <w:autoSpaceDN w:val="0"/>
              <w:spacing w:line="360" w:lineRule="exact"/>
              <w:jc w:val="center"/>
              <w:rPr>
                <w:rFonts w:hint="eastAsia" w:ascii="仿宋" w:hAnsi="仿宋" w:eastAsia="仿宋" w:cs="仿宋"/>
                <w:bCs/>
                <w:color w:val="auto"/>
                <w:kern w:val="0"/>
                <w:sz w:val="24"/>
                <w:szCs w:val="24"/>
              </w:rPr>
            </w:pPr>
            <w:r>
              <w:rPr>
                <w:rFonts w:hint="eastAsia" w:ascii="仿宋" w:hAnsi="仿宋" w:eastAsia="仿宋" w:cs="仿宋"/>
                <w:b/>
                <w:bCs/>
                <w:color w:val="auto"/>
                <w:spacing w:val="0"/>
                <w:sz w:val="24"/>
                <w:szCs w:val="24"/>
                <w:lang w:val="en-US" w:eastAsia="zh-CN"/>
              </w:rPr>
              <w:t>★</w:t>
            </w:r>
            <w:r>
              <w:rPr>
                <w:rFonts w:hint="eastAsia" w:ascii="仿宋" w:hAnsi="仿宋" w:eastAsia="仿宋" w:cs="仿宋"/>
                <w:bCs/>
                <w:color w:val="auto"/>
                <w:kern w:val="0"/>
                <w:sz w:val="24"/>
                <w:szCs w:val="24"/>
              </w:rPr>
              <w:t>投标文件递交地点</w:t>
            </w:r>
          </w:p>
        </w:tc>
        <w:tc>
          <w:tcPr>
            <w:tcW w:w="7230" w:type="dxa"/>
            <w:tcBorders>
              <w:top w:val="single" w:color="auto" w:sz="4" w:space="0"/>
              <w:left w:val="single" w:color="auto" w:sz="4" w:space="0"/>
              <w:bottom w:val="single" w:color="auto" w:sz="4" w:space="0"/>
              <w:right w:val="single" w:color="auto" w:sz="12" w:space="0"/>
            </w:tcBorders>
            <w:noWrap w:val="0"/>
            <w:vAlign w:val="center"/>
          </w:tcPr>
          <w:p w14:paraId="2D72E48A">
            <w:pPr>
              <w:widowControl/>
              <w:shd w:val="clear" w:color="auto" w:fill="FFFFFF"/>
              <w:spacing w:line="360" w:lineRule="exact"/>
              <w:jc w:val="left"/>
              <w:rPr>
                <w:rFonts w:hint="eastAsia" w:ascii="仿宋" w:hAnsi="仿宋" w:eastAsia="仿宋" w:cs="仿宋"/>
                <w:color w:val="auto"/>
                <w:kern w:val="0"/>
                <w:sz w:val="24"/>
                <w:szCs w:val="24"/>
              </w:rPr>
            </w:pPr>
            <w:r>
              <w:rPr>
                <w:rFonts w:hint="eastAsia" w:ascii="仿宋" w:hAnsi="仿宋" w:eastAsia="仿宋" w:cs="仿宋"/>
                <w:bCs/>
                <w:color w:val="auto"/>
                <w:kern w:val="0"/>
                <w:sz w:val="24"/>
                <w:szCs w:val="24"/>
              </w:rPr>
              <w:t>线上递交，登录政采云平台https://www.zcygov.cn/，将加密</w:t>
            </w:r>
            <w:r>
              <w:rPr>
                <w:rFonts w:hint="eastAsia" w:ascii="仿宋" w:hAnsi="仿宋" w:eastAsia="仿宋" w:cs="仿宋"/>
                <w:bCs/>
                <w:color w:val="auto"/>
                <w:kern w:val="0"/>
                <w:sz w:val="24"/>
                <w:szCs w:val="24"/>
                <w:lang w:val="zh-CN"/>
              </w:rPr>
              <w:t>电子</w:t>
            </w:r>
            <w:r>
              <w:rPr>
                <w:rFonts w:hint="eastAsia" w:ascii="仿宋" w:hAnsi="仿宋" w:eastAsia="仿宋" w:cs="仿宋"/>
                <w:bCs/>
                <w:color w:val="auto"/>
                <w:kern w:val="0"/>
                <w:sz w:val="24"/>
                <w:szCs w:val="24"/>
              </w:rPr>
              <w:t>投标文件上</w:t>
            </w:r>
            <w:r>
              <w:rPr>
                <w:rFonts w:hint="eastAsia" w:ascii="仿宋" w:hAnsi="仿宋" w:eastAsia="仿宋" w:cs="仿宋"/>
                <w:bCs/>
                <w:color w:val="auto"/>
                <w:kern w:val="0"/>
                <w:sz w:val="24"/>
                <w:szCs w:val="24"/>
                <w:lang w:val="zh-CN"/>
              </w:rPr>
              <w:t>传到</w:t>
            </w:r>
            <w:r>
              <w:rPr>
                <w:rFonts w:hint="eastAsia" w:ascii="仿宋" w:hAnsi="仿宋" w:eastAsia="仿宋" w:cs="仿宋"/>
                <w:bCs/>
                <w:color w:val="auto"/>
                <w:kern w:val="0"/>
                <w:sz w:val="24"/>
                <w:szCs w:val="24"/>
              </w:rPr>
              <w:t>对应项目的的</w:t>
            </w:r>
            <w:r>
              <w:rPr>
                <w:rFonts w:hint="eastAsia" w:ascii="仿宋" w:hAnsi="仿宋" w:eastAsia="仿宋" w:cs="仿宋"/>
                <w:bCs/>
                <w:color w:val="auto"/>
                <w:kern w:val="0"/>
                <w:sz w:val="24"/>
                <w:szCs w:val="24"/>
                <w:lang w:val="zh-CN"/>
              </w:rPr>
              <w:t>指定</w:t>
            </w:r>
            <w:r>
              <w:rPr>
                <w:rFonts w:hint="eastAsia" w:ascii="仿宋" w:hAnsi="仿宋" w:eastAsia="仿宋" w:cs="仿宋"/>
                <w:bCs/>
                <w:color w:val="auto"/>
                <w:kern w:val="0"/>
                <w:sz w:val="24"/>
                <w:szCs w:val="24"/>
              </w:rPr>
              <w:t>位置</w:t>
            </w:r>
          </w:p>
        </w:tc>
      </w:tr>
      <w:tr w14:paraId="6CA9C3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713" w:type="dxa"/>
            <w:tcBorders>
              <w:top w:val="single" w:color="auto" w:sz="4" w:space="0"/>
              <w:left w:val="single" w:color="auto" w:sz="12" w:space="0"/>
              <w:bottom w:val="single" w:color="auto" w:sz="4" w:space="0"/>
              <w:right w:val="single" w:color="auto" w:sz="4" w:space="0"/>
            </w:tcBorders>
            <w:noWrap w:val="0"/>
            <w:vAlign w:val="center"/>
          </w:tcPr>
          <w:p w14:paraId="1ECCFE8A">
            <w:pPr>
              <w:shd w:val="clear" w:color="auto" w:fill="FFFFFF"/>
              <w:autoSpaceDE w:val="0"/>
              <w:autoSpaceDN w:val="0"/>
              <w:spacing w:line="36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9</w:t>
            </w:r>
          </w:p>
        </w:tc>
        <w:tc>
          <w:tcPr>
            <w:tcW w:w="1996" w:type="dxa"/>
            <w:tcBorders>
              <w:top w:val="single" w:color="auto" w:sz="4" w:space="0"/>
              <w:left w:val="single" w:color="auto" w:sz="4" w:space="0"/>
              <w:bottom w:val="single" w:color="auto" w:sz="4" w:space="0"/>
              <w:right w:val="single" w:color="auto" w:sz="4" w:space="0"/>
            </w:tcBorders>
            <w:noWrap w:val="0"/>
            <w:vAlign w:val="center"/>
          </w:tcPr>
          <w:p w14:paraId="1C67F69A">
            <w:pPr>
              <w:shd w:val="clear" w:color="auto" w:fill="FFFFFF"/>
              <w:autoSpaceDE w:val="0"/>
              <w:autoSpaceDN w:val="0"/>
              <w:spacing w:line="360" w:lineRule="exact"/>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开标时间、开标地点</w:t>
            </w:r>
          </w:p>
        </w:tc>
        <w:tc>
          <w:tcPr>
            <w:tcW w:w="7230" w:type="dxa"/>
            <w:tcBorders>
              <w:top w:val="single" w:color="auto" w:sz="4" w:space="0"/>
              <w:left w:val="single" w:color="auto" w:sz="4" w:space="0"/>
              <w:bottom w:val="single" w:color="auto" w:sz="4" w:space="0"/>
              <w:right w:val="single" w:color="auto" w:sz="12" w:space="0"/>
            </w:tcBorders>
            <w:noWrap w:val="0"/>
            <w:vAlign w:val="center"/>
          </w:tcPr>
          <w:p w14:paraId="66054730">
            <w:pPr>
              <w:shd w:val="clear" w:color="auto" w:fill="FFFFFF"/>
              <w:autoSpaceDE w:val="0"/>
              <w:autoSpaceDN w:val="0"/>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04</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10 </w:t>
            </w:r>
            <w:r>
              <w:rPr>
                <w:rFonts w:hint="eastAsia" w:ascii="仿宋" w:hAnsi="仿宋" w:eastAsia="仿宋" w:cs="仿宋"/>
                <w:color w:val="auto"/>
                <w:sz w:val="24"/>
                <w:szCs w:val="24"/>
                <w:highlight w:val="none"/>
              </w:rPr>
              <w:t>日11: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0时（北京时间）</w:t>
            </w:r>
          </w:p>
          <w:p w14:paraId="24003F5E">
            <w:pPr>
              <w:shd w:val="clear" w:color="auto" w:fill="FFFFFF"/>
              <w:autoSpaceDE w:val="0"/>
              <w:autoSpaceDN w:val="0"/>
              <w:spacing w:line="360" w:lineRule="exact"/>
              <w:rPr>
                <w:rFonts w:hint="eastAsia"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开标地址：</w:t>
            </w:r>
            <w:r>
              <w:rPr>
                <w:rFonts w:hint="eastAsia" w:ascii="仿宋" w:hAnsi="仿宋" w:eastAsia="仿宋" w:cs="仿宋"/>
                <w:color w:val="auto"/>
                <w:sz w:val="24"/>
                <w:szCs w:val="24"/>
                <w:highlight w:val="none"/>
              </w:rPr>
              <w:t>政采云平台https://www.zcygov.cn/不见面开标大厅</w:t>
            </w:r>
          </w:p>
        </w:tc>
      </w:tr>
      <w:tr w14:paraId="504B4A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713" w:type="dxa"/>
            <w:tcBorders>
              <w:top w:val="single" w:color="auto" w:sz="4" w:space="0"/>
              <w:left w:val="single" w:color="auto" w:sz="12" w:space="0"/>
              <w:bottom w:val="single" w:color="auto" w:sz="4" w:space="0"/>
              <w:right w:val="single" w:color="auto" w:sz="4" w:space="0"/>
            </w:tcBorders>
            <w:noWrap w:val="0"/>
            <w:vAlign w:val="center"/>
          </w:tcPr>
          <w:p w14:paraId="3B0EB98C">
            <w:pPr>
              <w:shd w:val="clear" w:color="auto" w:fill="FFFFFF"/>
              <w:autoSpaceDE w:val="0"/>
              <w:autoSpaceDN w:val="0"/>
              <w:spacing w:line="36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10</w:t>
            </w:r>
          </w:p>
        </w:tc>
        <w:tc>
          <w:tcPr>
            <w:tcW w:w="1996" w:type="dxa"/>
            <w:tcBorders>
              <w:top w:val="single" w:color="auto" w:sz="4" w:space="0"/>
              <w:left w:val="single" w:color="auto" w:sz="4" w:space="0"/>
              <w:bottom w:val="single" w:color="auto" w:sz="4" w:space="0"/>
              <w:right w:val="single" w:color="auto" w:sz="4" w:space="0"/>
            </w:tcBorders>
            <w:noWrap w:val="0"/>
            <w:vAlign w:val="center"/>
          </w:tcPr>
          <w:p w14:paraId="2F8EFA40">
            <w:pPr>
              <w:shd w:val="clear" w:color="auto" w:fill="FFFFFF"/>
              <w:autoSpaceDE w:val="0"/>
              <w:autoSpaceDN w:val="0"/>
              <w:spacing w:line="360" w:lineRule="exact"/>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评标办法</w:t>
            </w:r>
          </w:p>
        </w:tc>
        <w:tc>
          <w:tcPr>
            <w:tcW w:w="7230" w:type="dxa"/>
            <w:tcBorders>
              <w:top w:val="single" w:color="auto" w:sz="4" w:space="0"/>
              <w:left w:val="single" w:color="auto" w:sz="4" w:space="0"/>
              <w:bottom w:val="single" w:color="auto" w:sz="4" w:space="0"/>
              <w:right w:val="single" w:color="auto" w:sz="12" w:space="0"/>
            </w:tcBorders>
            <w:noWrap w:val="0"/>
            <w:vAlign w:val="center"/>
          </w:tcPr>
          <w:p w14:paraId="63B42D9A">
            <w:pPr>
              <w:shd w:val="clear" w:color="auto" w:fill="FFFFFF"/>
              <w:autoSpaceDE w:val="0"/>
              <w:autoSpaceDN w:val="0"/>
              <w:spacing w:line="360" w:lineRule="exact"/>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综合评分法</w:t>
            </w:r>
          </w:p>
        </w:tc>
      </w:tr>
      <w:tr w14:paraId="12C843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97" w:hRule="atLeast"/>
          <w:jc w:val="center"/>
        </w:trPr>
        <w:tc>
          <w:tcPr>
            <w:tcW w:w="713" w:type="dxa"/>
            <w:tcBorders>
              <w:top w:val="single" w:color="auto" w:sz="4" w:space="0"/>
              <w:left w:val="single" w:color="auto" w:sz="12" w:space="0"/>
              <w:bottom w:val="single" w:color="auto" w:sz="4" w:space="0"/>
              <w:right w:val="single" w:color="auto" w:sz="4" w:space="0"/>
            </w:tcBorders>
            <w:noWrap w:val="0"/>
            <w:vAlign w:val="center"/>
          </w:tcPr>
          <w:p w14:paraId="2555C767">
            <w:pPr>
              <w:shd w:val="clear" w:color="auto" w:fill="FFFFFF"/>
              <w:autoSpaceDE w:val="0"/>
              <w:autoSpaceDN w:val="0"/>
              <w:spacing w:line="36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w:t>
            </w:r>
          </w:p>
        </w:tc>
        <w:tc>
          <w:tcPr>
            <w:tcW w:w="1996" w:type="dxa"/>
            <w:tcBorders>
              <w:top w:val="single" w:color="auto" w:sz="4" w:space="0"/>
              <w:left w:val="single" w:color="auto" w:sz="4" w:space="0"/>
              <w:bottom w:val="single" w:color="auto" w:sz="4" w:space="0"/>
              <w:right w:val="single" w:color="auto" w:sz="4" w:space="0"/>
            </w:tcBorders>
            <w:noWrap w:val="0"/>
            <w:vAlign w:val="center"/>
          </w:tcPr>
          <w:p w14:paraId="2164F403">
            <w:pPr>
              <w:shd w:val="clear" w:color="auto" w:fill="FFFFFF"/>
              <w:autoSpaceDE w:val="0"/>
              <w:autoSpaceDN w:val="0"/>
              <w:spacing w:line="360" w:lineRule="exact"/>
              <w:jc w:val="center"/>
              <w:rPr>
                <w:rFonts w:hint="eastAsia" w:ascii="仿宋" w:hAnsi="仿宋" w:eastAsia="仿宋" w:cs="仿宋"/>
                <w:bCs/>
                <w:color w:val="auto"/>
                <w:kern w:val="0"/>
                <w:sz w:val="24"/>
                <w:szCs w:val="24"/>
              </w:rPr>
            </w:pPr>
            <w:r>
              <w:rPr>
                <w:rFonts w:hint="eastAsia" w:ascii="仿宋" w:hAnsi="仿宋" w:eastAsia="仿宋" w:cs="仿宋"/>
                <w:b/>
                <w:bCs/>
                <w:color w:val="auto"/>
                <w:spacing w:val="0"/>
                <w:sz w:val="24"/>
                <w:szCs w:val="24"/>
                <w:lang w:val="en-US" w:eastAsia="zh-CN"/>
              </w:rPr>
              <w:t>★</w:t>
            </w:r>
            <w:r>
              <w:rPr>
                <w:rFonts w:hint="eastAsia" w:ascii="仿宋" w:hAnsi="仿宋" w:eastAsia="仿宋" w:cs="仿宋"/>
                <w:bCs/>
                <w:color w:val="auto"/>
                <w:kern w:val="0"/>
                <w:sz w:val="24"/>
                <w:szCs w:val="24"/>
              </w:rPr>
              <w:t>投标保证金</w:t>
            </w:r>
          </w:p>
        </w:tc>
        <w:tc>
          <w:tcPr>
            <w:tcW w:w="7230" w:type="dxa"/>
            <w:tcBorders>
              <w:top w:val="single" w:color="auto" w:sz="4" w:space="0"/>
              <w:left w:val="single" w:color="auto" w:sz="4" w:space="0"/>
              <w:bottom w:val="single" w:color="auto" w:sz="4" w:space="0"/>
              <w:right w:val="single" w:color="auto" w:sz="12" w:space="0"/>
            </w:tcBorders>
            <w:noWrap w:val="0"/>
            <w:vAlign w:val="center"/>
          </w:tcPr>
          <w:p w14:paraId="314821CA">
            <w:pPr>
              <w:pStyle w:val="212"/>
              <w:shd w:val="clear" w:color="auto" w:fill="FFFFFF"/>
              <w:spacing w:line="360" w:lineRule="exact"/>
              <w:ind w:firstLine="0"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投标保证金金额</w:t>
            </w:r>
            <w:r>
              <w:rPr>
                <w:rFonts w:hint="eastAsia" w:ascii="仿宋" w:hAnsi="仿宋" w:eastAsia="仿宋" w:cs="仿宋"/>
                <w:bCs/>
                <w:color w:val="auto"/>
                <w:sz w:val="24"/>
                <w:szCs w:val="24"/>
                <w:highlight w:val="none"/>
                <w:lang w:val="en-US" w:eastAsia="zh-CN"/>
              </w:rPr>
              <w:t>40000.00</w:t>
            </w:r>
            <w:r>
              <w:rPr>
                <w:rFonts w:hint="eastAsia" w:ascii="仿宋" w:hAnsi="仿宋" w:eastAsia="仿宋" w:cs="仿宋"/>
                <w:bCs/>
                <w:color w:val="auto"/>
                <w:sz w:val="24"/>
                <w:szCs w:val="24"/>
                <w:highlight w:val="none"/>
              </w:rPr>
              <w:t>元（</w:t>
            </w:r>
            <w:r>
              <w:rPr>
                <w:rFonts w:hint="eastAsia" w:ascii="仿宋" w:hAnsi="仿宋" w:eastAsia="仿宋" w:cs="仿宋"/>
                <w:bCs/>
                <w:color w:val="auto"/>
                <w:sz w:val="24"/>
                <w:szCs w:val="24"/>
                <w:highlight w:val="none"/>
                <w:lang w:val="en-US" w:eastAsia="zh-CN"/>
              </w:rPr>
              <w:t>肆万</w:t>
            </w:r>
            <w:r>
              <w:rPr>
                <w:rFonts w:hint="eastAsia" w:ascii="仿宋" w:hAnsi="仿宋" w:eastAsia="仿宋" w:cs="仿宋"/>
                <w:bCs/>
                <w:color w:val="auto"/>
                <w:sz w:val="24"/>
                <w:szCs w:val="24"/>
                <w:highlight w:val="none"/>
                <w:lang w:eastAsia="zh-CN"/>
              </w:rPr>
              <w:t>元整</w:t>
            </w:r>
            <w:r>
              <w:rPr>
                <w:rFonts w:hint="eastAsia" w:ascii="仿宋" w:hAnsi="仿宋" w:eastAsia="仿宋" w:cs="仿宋"/>
                <w:bCs/>
                <w:color w:val="auto"/>
                <w:sz w:val="24"/>
                <w:szCs w:val="24"/>
                <w:highlight w:val="none"/>
              </w:rPr>
              <w:t>）</w:t>
            </w:r>
          </w:p>
          <w:p w14:paraId="7D095A87">
            <w:pPr>
              <w:pStyle w:val="212"/>
              <w:shd w:val="clear" w:color="auto" w:fill="FFFFFF"/>
              <w:spacing w:line="36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供应商应于</w:t>
            </w: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04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10 </w:t>
            </w:r>
            <w:r>
              <w:rPr>
                <w:rFonts w:hint="eastAsia" w:ascii="仿宋" w:hAnsi="仿宋" w:eastAsia="仿宋" w:cs="仿宋"/>
                <w:color w:val="auto"/>
                <w:sz w:val="24"/>
                <w:szCs w:val="24"/>
                <w:highlight w:val="none"/>
              </w:rPr>
              <w:t>日11:00时（北京时间）</w:t>
            </w:r>
            <w:r>
              <w:rPr>
                <w:rFonts w:hint="eastAsia" w:ascii="仿宋" w:hAnsi="仿宋" w:eastAsia="仿宋" w:cs="仿宋"/>
                <w:bCs/>
                <w:color w:val="auto"/>
                <w:sz w:val="24"/>
                <w:szCs w:val="24"/>
                <w:highlight w:val="none"/>
              </w:rPr>
              <w:t>前，将投标保证金缴纳至采购代理机构指定账户。</w:t>
            </w:r>
            <w:r>
              <w:rPr>
                <w:rFonts w:hint="eastAsia" w:ascii="仿宋" w:hAnsi="仿宋" w:eastAsia="仿宋" w:cs="仿宋"/>
                <w:color w:val="auto"/>
                <w:sz w:val="24"/>
                <w:szCs w:val="24"/>
                <w:highlight w:val="none"/>
              </w:rPr>
              <w:t>投标保证金应采用人民币，以非现金形式的电汇、网银、银行保函等方式，由供应商的账户汇出(个体工商户除外)提交。</w:t>
            </w:r>
          </w:p>
          <w:p w14:paraId="2C810E85">
            <w:pPr>
              <w:pStyle w:val="212"/>
              <w:shd w:val="clear" w:color="auto" w:fill="FFFFFF"/>
              <w:spacing w:line="360" w:lineRule="exact"/>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账户名称：新疆鸿安智诚工程管理有限责任公司</w:t>
            </w:r>
          </w:p>
          <w:p w14:paraId="78F4A5DA">
            <w:pPr>
              <w:pStyle w:val="212"/>
              <w:shd w:val="clear" w:color="auto" w:fill="FFFFFF"/>
              <w:spacing w:line="360" w:lineRule="exact"/>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开户行名称：乌鲁木齐银行龙盛街支行</w:t>
            </w:r>
          </w:p>
          <w:p w14:paraId="6B5653E7">
            <w:pPr>
              <w:pStyle w:val="212"/>
              <w:shd w:val="clear" w:color="auto" w:fill="FFFFFF"/>
              <w:spacing w:line="360" w:lineRule="exact"/>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账号：0000020080110060128760</w:t>
            </w:r>
          </w:p>
          <w:p w14:paraId="49FBF29D">
            <w:pPr>
              <w:pStyle w:val="212"/>
              <w:shd w:val="clear" w:color="auto" w:fill="FFFFFF"/>
              <w:spacing w:line="360" w:lineRule="exact"/>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行号：313881000867</w:t>
            </w:r>
          </w:p>
          <w:p w14:paraId="263C9CE1">
            <w:pPr>
              <w:pStyle w:val="212"/>
              <w:shd w:val="clear" w:color="auto" w:fill="FFFFFF"/>
              <w:spacing w:line="36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注：1.如果发现供应商有围标、串标行为，其响应无效，且</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保证金将被没收，不予退还；</w:t>
            </w:r>
          </w:p>
          <w:p w14:paraId="271487BB">
            <w:pPr>
              <w:pStyle w:val="212"/>
              <w:shd w:val="clear" w:color="auto" w:fill="FFFFFF"/>
              <w:spacing w:line="36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保证金未按规定时间缴纳或提交金额不足的，将被视为无效响应,其响应文件将不予接受。供应商应充分考虑资金在途时间）；</w:t>
            </w:r>
          </w:p>
          <w:p w14:paraId="31FB6312">
            <w:pPr>
              <w:pStyle w:val="212"/>
              <w:shd w:val="clear" w:color="auto" w:fill="FFFFFF"/>
              <w:spacing w:line="360" w:lineRule="exact"/>
              <w:ind w:firstLine="0" w:firstLineChars="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b/>
                <w:bCs/>
                <w:color w:val="auto"/>
                <w:sz w:val="24"/>
                <w:szCs w:val="24"/>
                <w:highlight w:val="none"/>
              </w:rPr>
              <w:t>供应商递交保证金时请在汇款时注明“项目名称简称、汇款事由（</w:t>
            </w:r>
            <w:r>
              <w:rPr>
                <w:rFonts w:hint="eastAsia" w:ascii="仿宋" w:hAnsi="仿宋" w:eastAsia="仿宋" w:cs="仿宋"/>
                <w:b/>
                <w:bCs/>
                <w:color w:val="auto"/>
                <w:sz w:val="24"/>
                <w:szCs w:val="24"/>
                <w:highlight w:val="none"/>
                <w:lang w:eastAsia="zh-CN"/>
              </w:rPr>
              <w:t>投标</w:t>
            </w:r>
            <w:r>
              <w:rPr>
                <w:rFonts w:hint="eastAsia" w:ascii="仿宋" w:hAnsi="仿宋" w:eastAsia="仿宋" w:cs="仿宋"/>
                <w:b/>
                <w:bCs/>
                <w:color w:val="auto"/>
                <w:sz w:val="24"/>
                <w:szCs w:val="24"/>
                <w:highlight w:val="none"/>
              </w:rPr>
              <w:t>保证金）”，对因未注明项目简称及汇款事由而造成保证金不能及时到账的，后果由供应商自负。</w:t>
            </w:r>
          </w:p>
        </w:tc>
      </w:tr>
      <w:tr w14:paraId="2A6004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13" w:type="dxa"/>
            <w:tcBorders>
              <w:top w:val="single" w:color="auto" w:sz="4" w:space="0"/>
              <w:left w:val="single" w:color="auto" w:sz="12" w:space="0"/>
              <w:bottom w:val="single" w:color="auto" w:sz="4" w:space="0"/>
              <w:right w:val="single" w:color="auto" w:sz="4" w:space="0"/>
            </w:tcBorders>
            <w:noWrap w:val="0"/>
            <w:vAlign w:val="center"/>
          </w:tcPr>
          <w:p w14:paraId="41B47514">
            <w:pPr>
              <w:shd w:val="clear" w:color="auto" w:fill="FFFFFF"/>
              <w:autoSpaceDE w:val="0"/>
              <w:autoSpaceDN w:val="0"/>
              <w:spacing w:line="36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12</w:t>
            </w:r>
          </w:p>
        </w:tc>
        <w:tc>
          <w:tcPr>
            <w:tcW w:w="1996" w:type="dxa"/>
            <w:tcBorders>
              <w:top w:val="single" w:color="auto" w:sz="4" w:space="0"/>
              <w:left w:val="single" w:color="auto" w:sz="4" w:space="0"/>
              <w:bottom w:val="single" w:color="auto" w:sz="4" w:space="0"/>
              <w:right w:val="single" w:color="auto" w:sz="4" w:space="0"/>
            </w:tcBorders>
            <w:noWrap w:val="0"/>
            <w:vAlign w:val="center"/>
          </w:tcPr>
          <w:p w14:paraId="3AE375C4">
            <w:pPr>
              <w:pStyle w:val="212"/>
              <w:shd w:val="clear" w:color="auto" w:fill="FFFFFF"/>
              <w:spacing w:line="360" w:lineRule="exact"/>
              <w:ind w:firstLine="0" w:firstLineChars="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对</w:t>
            </w:r>
            <w:r>
              <w:rPr>
                <w:rFonts w:hint="eastAsia" w:ascii="仿宋" w:hAnsi="仿宋" w:eastAsia="仿宋" w:cs="仿宋"/>
                <w:bCs/>
                <w:color w:val="auto"/>
                <w:sz w:val="24"/>
                <w:szCs w:val="24"/>
                <w:lang w:eastAsia="zh-CN"/>
              </w:rPr>
              <w:t>采购文件</w:t>
            </w:r>
            <w:r>
              <w:rPr>
                <w:rFonts w:hint="eastAsia" w:ascii="仿宋" w:hAnsi="仿宋" w:eastAsia="仿宋" w:cs="仿宋"/>
                <w:bCs/>
                <w:color w:val="auto"/>
                <w:sz w:val="24"/>
                <w:szCs w:val="24"/>
              </w:rPr>
              <w:t>的质疑</w:t>
            </w:r>
          </w:p>
        </w:tc>
        <w:tc>
          <w:tcPr>
            <w:tcW w:w="7230" w:type="dxa"/>
            <w:tcBorders>
              <w:top w:val="single" w:color="auto" w:sz="4" w:space="0"/>
              <w:left w:val="single" w:color="auto" w:sz="4" w:space="0"/>
              <w:bottom w:val="single" w:color="auto" w:sz="4" w:space="0"/>
              <w:right w:val="single" w:color="auto" w:sz="12" w:space="0"/>
            </w:tcBorders>
            <w:noWrap w:val="0"/>
            <w:vAlign w:val="center"/>
          </w:tcPr>
          <w:p w14:paraId="6B19700C">
            <w:pPr>
              <w:pStyle w:val="212"/>
              <w:shd w:val="clear" w:color="auto" w:fill="FFFFFF"/>
              <w:spacing w:line="36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供应商若对</w:t>
            </w:r>
            <w:r>
              <w:rPr>
                <w:rFonts w:hint="eastAsia" w:ascii="仿宋" w:hAnsi="仿宋" w:eastAsia="仿宋" w:cs="仿宋"/>
                <w:color w:val="auto"/>
                <w:sz w:val="24"/>
                <w:szCs w:val="24"/>
                <w:lang w:eastAsia="zh-CN"/>
              </w:rPr>
              <w:t>采购文件</w:t>
            </w:r>
            <w:r>
              <w:rPr>
                <w:rFonts w:hint="eastAsia" w:ascii="仿宋" w:hAnsi="仿宋" w:eastAsia="仿宋" w:cs="仿宋"/>
                <w:color w:val="auto"/>
                <w:sz w:val="24"/>
                <w:szCs w:val="24"/>
              </w:rPr>
              <w:t>内容质疑，须按以下要求提出：</w:t>
            </w:r>
          </w:p>
          <w:p w14:paraId="352C8AA7">
            <w:pPr>
              <w:pStyle w:val="212"/>
              <w:shd w:val="clear" w:color="auto" w:fill="FFFFFF"/>
              <w:spacing w:line="36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①质疑函应以书面形式（详见投标须知第14.1款）通知采购代理机构。采购代理机构将在收到质疑函后7个工作日内作出答复，并以书面形式通知质疑供应商和其他有关供应商。</w:t>
            </w:r>
          </w:p>
          <w:p w14:paraId="3D1806F5">
            <w:pPr>
              <w:pStyle w:val="212"/>
              <w:shd w:val="clear" w:color="auto" w:fill="FFFFFF"/>
              <w:spacing w:line="360" w:lineRule="exact"/>
              <w:ind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rPr>
              <w:t>②供应商应在法定质</w:t>
            </w:r>
            <w:r>
              <w:rPr>
                <w:rFonts w:hint="eastAsia" w:ascii="仿宋" w:hAnsi="仿宋" w:eastAsia="仿宋" w:cs="仿宋"/>
                <w:b/>
                <w:bCs/>
                <w:color w:val="auto"/>
                <w:sz w:val="24"/>
                <w:szCs w:val="24"/>
                <w:highlight w:val="none"/>
              </w:rPr>
              <w:t>疑期内一次性提出所有质疑内容。</w:t>
            </w:r>
          </w:p>
          <w:p w14:paraId="14F811AC">
            <w:pPr>
              <w:pStyle w:val="212"/>
              <w:shd w:val="clear" w:color="auto" w:fill="FFFFFF"/>
              <w:spacing w:line="36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③联系部门：</w:t>
            </w:r>
            <w:r>
              <w:rPr>
                <w:rFonts w:hint="eastAsia" w:ascii="仿宋" w:hAnsi="仿宋" w:eastAsia="仿宋" w:cs="仿宋"/>
                <w:color w:val="auto"/>
                <w:sz w:val="24"/>
                <w:szCs w:val="24"/>
                <w:highlight w:val="none"/>
              </w:rPr>
              <w:t>新疆鸿安智诚工程管理有限责任公司</w:t>
            </w:r>
          </w:p>
          <w:p w14:paraId="15CF5080">
            <w:pPr>
              <w:pStyle w:val="212"/>
              <w:shd w:val="clear" w:color="auto" w:fill="FFFFFF"/>
              <w:spacing w:line="360" w:lineRule="exact"/>
              <w:ind w:firstLine="0"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④联系电话：</w:t>
            </w:r>
            <w:r>
              <w:rPr>
                <w:rFonts w:hint="eastAsia" w:ascii="仿宋" w:hAnsi="仿宋" w:eastAsia="仿宋" w:cs="仿宋"/>
                <w:color w:val="auto"/>
                <w:kern w:val="2"/>
                <w:sz w:val="24"/>
                <w:szCs w:val="24"/>
                <w:highlight w:val="none"/>
              </w:rPr>
              <w:t>13999805700</w:t>
            </w:r>
          </w:p>
          <w:p w14:paraId="4EC740E3">
            <w:pPr>
              <w:pStyle w:val="212"/>
              <w:shd w:val="clear" w:color="auto" w:fill="FFFFFF"/>
              <w:spacing w:line="360" w:lineRule="exact"/>
              <w:ind w:firstLine="0" w:firstLineChars="0"/>
              <w:rPr>
                <w:rFonts w:hint="eastAsia" w:ascii="仿宋" w:hAnsi="仿宋" w:eastAsia="仿宋" w:cs="仿宋"/>
                <w:bCs/>
                <w:color w:val="auto"/>
                <w:sz w:val="24"/>
                <w:szCs w:val="24"/>
              </w:rPr>
            </w:pPr>
            <w:r>
              <w:rPr>
                <w:rFonts w:hint="eastAsia" w:ascii="仿宋" w:hAnsi="仿宋" w:eastAsia="仿宋" w:cs="仿宋"/>
                <w:bCs/>
                <w:color w:val="auto"/>
                <w:sz w:val="24"/>
                <w:szCs w:val="24"/>
                <w:highlight w:val="none"/>
              </w:rPr>
              <w:t>⑤通讯地址：</w:t>
            </w:r>
            <w:r>
              <w:rPr>
                <w:rFonts w:hint="eastAsia" w:ascii="仿宋" w:hAnsi="仿宋" w:eastAsia="仿宋" w:cs="仿宋"/>
                <w:bCs/>
                <w:color w:val="auto"/>
                <w:sz w:val="24"/>
                <w:szCs w:val="24"/>
                <w:highlight w:val="none"/>
              </w:rPr>
              <w:t>乌鲁木齐市水磨沟区万科中央公园一期S2栋802室　</w:t>
            </w:r>
          </w:p>
        </w:tc>
      </w:tr>
      <w:tr w14:paraId="7CCFE4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13" w:type="dxa"/>
            <w:tcBorders>
              <w:top w:val="single" w:color="auto" w:sz="4" w:space="0"/>
              <w:left w:val="single" w:color="auto" w:sz="12" w:space="0"/>
              <w:bottom w:val="single" w:color="auto" w:sz="4" w:space="0"/>
              <w:right w:val="single" w:color="auto" w:sz="4" w:space="0"/>
            </w:tcBorders>
            <w:noWrap w:val="0"/>
            <w:vAlign w:val="center"/>
          </w:tcPr>
          <w:p w14:paraId="1340A111">
            <w:pPr>
              <w:shd w:val="clear" w:color="auto" w:fill="FFFFFF"/>
              <w:autoSpaceDE w:val="0"/>
              <w:autoSpaceDN w:val="0"/>
              <w:spacing w:line="360" w:lineRule="exact"/>
              <w:jc w:val="center"/>
              <w:rPr>
                <w:rFonts w:hint="eastAsia" w:ascii="仿宋" w:hAnsi="仿宋" w:eastAsia="仿宋" w:cs="仿宋"/>
                <w:color w:val="auto"/>
                <w:kern w:val="0"/>
                <w:sz w:val="24"/>
                <w:szCs w:val="24"/>
              </w:rPr>
            </w:pPr>
            <w:bookmarkStart w:id="3" w:name="_Hlk89422925"/>
            <w:r>
              <w:rPr>
                <w:rFonts w:hint="eastAsia" w:ascii="仿宋" w:hAnsi="仿宋" w:eastAsia="仿宋" w:cs="仿宋"/>
                <w:color w:val="auto"/>
                <w:kern w:val="0"/>
                <w:sz w:val="24"/>
                <w:szCs w:val="24"/>
              </w:rPr>
              <w:t>13</w:t>
            </w:r>
          </w:p>
        </w:tc>
        <w:tc>
          <w:tcPr>
            <w:tcW w:w="1996" w:type="dxa"/>
            <w:tcBorders>
              <w:top w:val="single" w:color="auto" w:sz="4" w:space="0"/>
              <w:left w:val="single" w:color="auto" w:sz="4" w:space="0"/>
              <w:bottom w:val="single" w:color="auto" w:sz="4" w:space="0"/>
              <w:right w:val="single" w:color="auto" w:sz="4" w:space="0"/>
            </w:tcBorders>
            <w:noWrap w:val="0"/>
            <w:vAlign w:val="center"/>
          </w:tcPr>
          <w:p w14:paraId="22A1BF6C">
            <w:pPr>
              <w:shd w:val="clear" w:color="auto" w:fill="FFFFFF"/>
              <w:autoSpaceDE w:val="0"/>
              <w:autoSpaceDN w:val="0"/>
              <w:spacing w:line="360" w:lineRule="exact"/>
              <w:jc w:val="center"/>
              <w:rPr>
                <w:rFonts w:hint="eastAsia" w:ascii="仿宋" w:hAnsi="仿宋" w:eastAsia="仿宋" w:cs="仿宋"/>
                <w:bCs/>
                <w:color w:val="auto"/>
                <w:sz w:val="24"/>
                <w:szCs w:val="24"/>
              </w:rPr>
            </w:pPr>
            <w:r>
              <w:rPr>
                <w:rFonts w:hint="eastAsia" w:ascii="仿宋" w:hAnsi="仿宋" w:eastAsia="仿宋" w:cs="仿宋"/>
                <w:bCs/>
                <w:color w:val="auto"/>
                <w:kern w:val="0"/>
                <w:sz w:val="24"/>
                <w:szCs w:val="24"/>
              </w:rPr>
              <w:t>履约保证金</w:t>
            </w:r>
          </w:p>
        </w:tc>
        <w:tc>
          <w:tcPr>
            <w:tcW w:w="7230" w:type="dxa"/>
            <w:tcBorders>
              <w:top w:val="single" w:color="auto" w:sz="4" w:space="0"/>
              <w:left w:val="single" w:color="auto" w:sz="4" w:space="0"/>
              <w:bottom w:val="single" w:color="auto" w:sz="4" w:space="0"/>
              <w:right w:val="single" w:color="auto" w:sz="12" w:space="0"/>
            </w:tcBorders>
            <w:noWrap w:val="0"/>
            <w:vAlign w:val="center"/>
          </w:tcPr>
          <w:p w14:paraId="082570E4">
            <w:pPr>
              <w:pStyle w:val="212"/>
              <w:shd w:val="clear" w:color="auto" w:fill="FFFFFF"/>
              <w:spacing w:line="360" w:lineRule="exact"/>
              <w:ind w:firstLine="0" w:firstLineChars="0"/>
              <w:rPr>
                <w:rFonts w:hint="eastAsia" w:ascii="仿宋" w:hAnsi="仿宋" w:eastAsia="仿宋" w:cs="仿宋"/>
                <w:bCs/>
                <w:color w:val="auto"/>
                <w:sz w:val="24"/>
                <w:szCs w:val="24"/>
              </w:rPr>
            </w:pPr>
            <w:r>
              <w:rPr>
                <w:rFonts w:hint="eastAsia" w:ascii="仿宋" w:hAnsi="仿宋" w:eastAsia="仿宋" w:cs="仿宋"/>
                <w:bCs/>
                <w:color w:val="auto"/>
                <w:sz w:val="24"/>
                <w:szCs w:val="24"/>
              </w:rPr>
              <w:t>/</w:t>
            </w:r>
          </w:p>
        </w:tc>
      </w:tr>
      <w:tr w14:paraId="37E270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13" w:type="dxa"/>
            <w:tcBorders>
              <w:top w:val="single" w:color="auto" w:sz="4" w:space="0"/>
              <w:left w:val="single" w:color="auto" w:sz="12" w:space="0"/>
              <w:bottom w:val="single" w:color="auto" w:sz="4" w:space="0"/>
              <w:right w:val="single" w:color="auto" w:sz="4" w:space="0"/>
            </w:tcBorders>
            <w:noWrap w:val="0"/>
            <w:vAlign w:val="center"/>
          </w:tcPr>
          <w:p w14:paraId="7BAFA644">
            <w:pPr>
              <w:shd w:val="clear" w:color="auto" w:fill="FFFFFF"/>
              <w:autoSpaceDE w:val="0"/>
              <w:autoSpaceDN w:val="0"/>
              <w:spacing w:line="36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14</w:t>
            </w:r>
          </w:p>
        </w:tc>
        <w:tc>
          <w:tcPr>
            <w:tcW w:w="1996" w:type="dxa"/>
            <w:tcBorders>
              <w:top w:val="single" w:color="auto" w:sz="4" w:space="0"/>
              <w:left w:val="single" w:color="auto" w:sz="4" w:space="0"/>
              <w:bottom w:val="single" w:color="auto" w:sz="4" w:space="0"/>
              <w:right w:val="single" w:color="auto" w:sz="4" w:space="0"/>
            </w:tcBorders>
            <w:noWrap w:val="0"/>
            <w:vAlign w:val="center"/>
          </w:tcPr>
          <w:p w14:paraId="12B6717B">
            <w:pPr>
              <w:shd w:val="clear" w:color="auto" w:fill="FFFFFF"/>
              <w:autoSpaceDE w:val="0"/>
              <w:autoSpaceDN w:val="0"/>
              <w:spacing w:line="360" w:lineRule="exact"/>
              <w:jc w:val="center"/>
              <w:rPr>
                <w:rFonts w:hint="eastAsia" w:ascii="仿宋" w:hAnsi="仿宋" w:eastAsia="仿宋" w:cs="仿宋"/>
                <w:bCs/>
                <w:color w:val="auto"/>
                <w:kern w:val="0"/>
                <w:sz w:val="24"/>
                <w:szCs w:val="24"/>
              </w:rPr>
            </w:pPr>
            <w:r>
              <w:rPr>
                <w:rFonts w:hint="eastAsia" w:ascii="仿宋" w:hAnsi="仿宋" w:eastAsia="仿宋" w:cs="仿宋"/>
                <w:b/>
                <w:bCs/>
                <w:color w:val="auto"/>
                <w:spacing w:val="0"/>
                <w:sz w:val="24"/>
                <w:szCs w:val="24"/>
                <w:lang w:val="en-US" w:eastAsia="zh-CN"/>
              </w:rPr>
              <w:t>★</w:t>
            </w:r>
            <w:r>
              <w:rPr>
                <w:rFonts w:hint="eastAsia" w:ascii="仿宋" w:hAnsi="仿宋" w:eastAsia="仿宋" w:cs="仿宋"/>
                <w:bCs/>
                <w:color w:val="auto"/>
                <w:kern w:val="0"/>
                <w:sz w:val="24"/>
                <w:szCs w:val="24"/>
              </w:rPr>
              <w:t>服务期限</w:t>
            </w:r>
          </w:p>
        </w:tc>
        <w:tc>
          <w:tcPr>
            <w:tcW w:w="7230" w:type="dxa"/>
            <w:tcBorders>
              <w:top w:val="single" w:color="auto" w:sz="4" w:space="0"/>
              <w:left w:val="single" w:color="auto" w:sz="4" w:space="0"/>
              <w:bottom w:val="single" w:color="auto" w:sz="4" w:space="0"/>
              <w:right w:val="single" w:color="auto" w:sz="12" w:space="0"/>
            </w:tcBorders>
            <w:noWrap w:val="0"/>
            <w:vAlign w:val="center"/>
          </w:tcPr>
          <w:p w14:paraId="1F28F188">
            <w:pPr>
              <w:spacing w:line="360" w:lineRule="exact"/>
              <w:rPr>
                <w:rFonts w:hint="eastAsia" w:ascii="仿宋" w:hAnsi="仿宋" w:eastAsia="仿宋" w:cs="仿宋"/>
                <w:color w:val="auto"/>
                <w:sz w:val="24"/>
                <w:szCs w:val="24"/>
                <w:lang w:val="en-US" w:eastAsia="zh-CN"/>
              </w:rPr>
            </w:pPr>
            <w:r>
              <w:rPr>
                <w:rFonts w:hint="eastAsia" w:ascii="仿宋" w:hAnsi="仿宋" w:eastAsia="仿宋" w:cs="仿宋"/>
                <w:color w:val="000000"/>
                <w:kern w:val="0"/>
                <w:sz w:val="24"/>
                <w:szCs w:val="24"/>
                <w:lang w:val="en-US" w:eastAsia="zh-CN"/>
              </w:rPr>
              <w:t>自签订合同之日起</w:t>
            </w:r>
            <w:r>
              <w:rPr>
                <w:rFonts w:hint="eastAsia" w:ascii="仿宋" w:hAnsi="仿宋" w:eastAsia="仿宋" w:cs="仿宋"/>
                <w:color w:val="auto"/>
                <w:sz w:val="24"/>
                <w:szCs w:val="24"/>
                <w:lang w:val="en-US" w:eastAsia="zh-CN"/>
              </w:rPr>
              <w:t>1年；</w:t>
            </w:r>
          </w:p>
        </w:tc>
      </w:tr>
      <w:tr w14:paraId="7A3BB3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vMerge w:val="restart"/>
            <w:tcBorders>
              <w:top w:val="single" w:color="auto" w:sz="4" w:space="0"/>
              <w:left w:val="single" w:color="auto" w:sz="12" w:space="0"/>
              <w:right w:val="single" w:color="auto" w:sz="4" w:space="0"/>
            </w:tcBorders>
            <w:noWrap w:val="0"/>
            <w:vAlign w:val="center"/>
          </w:tcPr>
          <w:p w14:paraId="47EB696D">
            <w:pPr>
              <w:shd w:val="clear" w:color="auto" w:fill="FFFFFF"/>
              <w:autoSpaceDE w:val="0"/>
              <w:autoSpaceDN w:val="0"/>
              <w:spacing w:line="36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15</w:t>
            </w:r>
          </w:p>
        </w:tc>
        <w:tc>
          <w:tcPr>
            <w:tcW w:w="1996" w:type="dxa"/>
            <w:tcBorders>
              <w:top w:val="single" w:color="auto" w:sz="4" w:space="0"/>
              <w:left w:val="single" w:color="auto" w:sz="4" w:space="0"/>
              <w:bottom w:val="single" w:color="auto" w:sz="4" w:space="0"/>
              <w:right w:val="single" w:color="auto" w:sz="4" w:space="0"/>
            </w:tcBorders>
            <w:noWrap w:val="0"/>
            <w:vAlign w:val="center"/>
          </w:tcPr>
          <w:p w14:paraId="36776C7E">
            <w:pPr>
              <w:pStyle w:val="212"/>
              <w:shd w:val="clear" w:color="auto" w:fill="FFFFFF"/>
              <w:spacing w:line="360" w:lineRule="exact"/>
              <w:ind w:firstLine="0" w:firstLineChars="0"/>
              <w:jc w:val="center"/>
              <w:rPr>
                <w:rFonts w:hint="eastAsia" w:ascii="仿宋" w:hAnsi="仿宋" w:eastAsia="仿宋" w:cs="仿宋"/>
                <w:bCs/>
                <w:color w:val="auto"/>
                <w:sz w:val="24"/>
                <w:szCs w:val="24"/>
              </w:rPr>
            </w:pPr>
            <w:r>
              <w:rPr>
                <w:rFonts w:hint="eastAsia" w:ascii="仿宋" w:hAnsi="仿宋" w:eastAsia="仿宋" w:cs="仿宋"/>
                <w:b/>
                <w:bCs/>
                <w:color w:val="auto"/>
                <w:spacing w:val="0"/>
                <w:sz w:val="24"/>
                <w:szCs w:val="24"/>
                <w:lang w:val="en-US" w:eastAsia="zh-CN"/>
              </w:rPr>
              <w:t>★</w:t>
            </w:r>
            <w:r>
              <w:rPr>
                <w:rFonts w:hint="eastAsia" w:ascii="仿宋" w:hAnsi="仿宋" w:eastAsia="仿宋" w:cs="仿宋"/>
                <w:bCs/>
                <w:color w:val="auto"/>
                <w:sz w:val="24"/>
                <w:szCs w:val="24"/>
              </w:rPr>
              <w:t>服务地点</w:t>
            </w:r>
          </w:p>
        </w:tc>
        <w:tc>
          <w:tcPr>
            <w:tcW w:w="7230" w:type="dxa"/>
            <w:tcBorders>
              <w:top w:val="single" w:color="auto" w:sz="4" w:space="0"/>
              <w:left w:val="single" w:color="auto" w:sz="4" w:space="0"/>
              <w:bottom w:val="single" w:color="auto" w:sz="4" w:space="0"/>
              <w:right w:val="single" w:color="auto" w:sz="12" w:space="0"/>
            </w:tcBorders>
            <w:noWrap w:val="0"/>
            <w:vAlign w:val="center"/>
          </w:tcPr>
          <w:p w14:paraId="1BD41A78">
            <w:pPr>
              <w:pStyle w:val="212"/>
              <w:shd w:val="clear" w:color="auto" w:fill="FFFFFF"/>
              <w:spacing w:line="36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采购人指定地点</w:t>
            </w:r>
          </w:p>
        </w:tc>
      </w:tr>
      <w:tr w14:paraId="0C3EBA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13" w:type="dxa"/>
            <w:vMerge w:val="continue"/>
            <w:tcBorders>
              <w:left w:val="single" w:color="auto" w:sz="12" w:space="0"/>
              <w:right w:val="single" w:color="auto" w:sz="4" w:space="0"/>
            </w:tcBorders>
            <w:noWrap w:val="0"/>
            <w:vAlign w:val="center"/>
          </w:tcPr>
          <w:p w14:paraId="5CB1E07A">
            <w:pPr>
              <w:shd w:val="clear" w:color="auto" w:fill="FFFFFF"/>
              <w:autoSpaceDE w:val="0"/>
              <w:autoSpaceDN w:val="0"/>
              <w:spacing w:line="360" w:lineRule="exact"/>
              <w:jc w:val="center"/>
              <w:rPr>
                <w:rFonts w:hint="eastAsia" w:ascii="仿宋" w:hAnsi="仿宋" w:eastAsia="仿宋" w:cs="仿宋"/>
                <w:color w:val="auto"/>
                <w:kern w:val="0"/>
                <w:sz w:val="24"/>
                <w:szCs w:val="24"/>
              </w:rPr>
            </w:pPr>
          </w:p>
        </w:tc>
        <w:tc>
          <w:tcPr>
            <w:tcW w:w="1996" w:type="dxa"/>
            <w:tcBorders>
              <w:top w:val="single" w:color="auto" w:sz="4" w:space="0"/>
              <w:left w:val="single" w:color="auto" w:sz="4" w:space="0"/>
              <w:bottom w:val="single" w:color="auto" w:sz="4" w:space="0"/>
              <w:right w:val="single" w:color="auto" w:sz="4" w:space="0"/>
            </w:tcBorders>
            <w:noWrap w:val="0"/>
            <w:vAlign w:val="center"/>
          </w:tcPr>
          <w:p w14:paraId="7DD51ABB">
            <w:pPr>
              <w:pStyle w:val="212"/>
              <w:shd w:val="clear" w:color="auto" w:fill="FFFFFF"/>
              <w:spacing w:line="360" w:lineRule="exact"/>
              <w:ind w:firstLine="0" w:firstLineChars="0"/>
              <w:jc w:val="center"/>
              <w:rPr>
                <w:rFonts w:hint="eastAsia" w:ascii="仿宋" w:hAnsi="仿宋" w:eastAsia="仿宋" w:cs="仿宋"/>
                <w:bCs/>
                <w:color w:val="auto"/>
                <w:sz w:val="24"/>
                <w:szCs w:val="24"/>
              </w:rPr>
            </w:pPr>
            <w:r>
              <w:rPr>
                <w:rFonts w:hint="eastAsia" w:ascii="仿宋" w:hAnsi="仿宋" w:eastAsia="仿宋" w:cs="仿宋"/>
                <w:b/>
                <w:bCs/>
                <w:color w:val="auto"/>
                <w:spacing w:val="0"/>
                <w:sz w:val="24"/>
                <w:szCs w:val="24"/>
                <w:lang w:val="en-US" w:eastAsia="zh-CN"/>
              </w:rPr>
              <w:t>★</w:t>
            </w:r>
            <w:r>
              <w:rPr>
                <w:rFonts w:hint="eastAsia" w:ascii="仿宋" w:hAnsi="仿宋" w:eastAsia="仿宋" w:cs="仿宋"/>
                <w:bCs/>
                <w:color w:val="auto"/>
                <w:sz w:val="24"/>
                <w:szCs w:val="24"/>
              </w:rPr>
              <w:t>付款方式</w:t>
            </w:r>
          </w:p>
        </w:tc>
        <w:tc>
          <w:tcPr>
            <w:tcW w:w="7230" w:type="dxa"/>
            <w:tcBorders>
              <w:top w:val="single" w:color="auto" w:sz="4" w:space="0"/>
              <w:left w:val="single" w:color="auto" w:sz="4" w:space="0"/>
              <w:bottom w:val="single" w:color="auto" w:sz="4" w:space="0"/>
              <w:right w:val="single" w:color="auto" w:sz="12" w:space="0"/>
            </w:tcBorders>
            <w:noWrap w:val="0"/>
            <w:vAlign w:val="center"/>
          </w:tcPr>
          <w:p w14:paraId="2024E903">
            <w:pPr>
              <w:keepNext w:val="0"/>
              <w:keepLines w:val="0"/>
              <w:pageBreakBefore w:val="0"/>
              <w:widowControl/>
              <w:shd w:val="clear" w:color="auto" w:fill="FFFFFF"/>
              <w:kinsoku/>
              <w:wordWrap/>
              <w:overflowPunct/>
              <w:topLinePunct w:val="0"/>
              <w:autoSpaceDE/>
              <w:autoSpaceDN/>
              <w:bidi w:val="0"/>
              <w:adjustRightInd w:val="0"/>
              <w:snapToGrid w:val="0"/>
              <w:spacing w:line="360" w:lineRule="exact"/>
              <w:jc w:val="both"/>
              <w:textAlignment w:val="auto"/>
              <w:rPr>
                <w:rFonts w:hint="eastAsia" w:ascii="仿宋" w:hAnsi="仿宋" w:eastAsia="仿宋" w:cs="仿宋"/>
                <w:color w:val="000000"/>
                <w:kern w:val="0"/>
                <w:sz w:val="24"/>
                <w:szCs w:val="24"/>
                <w:lang w:val="zh-CN" w:eastAsia="zh-Hans"/>
              </w:rPr>
            </w:pPr>
            <w:r>
              <w:rPr>
                <w:rFonts w:hint="eastAsia" w:ascii="仿宋" w:hAnsi="仿宋" w:eastAsia="仿宋" w:cs="仿宋"/>
                <w:color w:val="000000"/>
                <w:kern w:val="0"/>
                <w:sz w:val="24"/>
                <w:szCs w:val="24"/>
                <w:lang w:val="zh-CN" w:eastAsia="zh-Hans"/>
              </w:rPr>
              <w:t>1、付款币种：人民币支付。</w:t>
            </w:r>
          </w:p>
          <w:p w14:paraId="13322293">
            <w:pPr>
              <w:numPr>
                <w:ilvl w:val="0"/>
                <w:numId w:val="0"/>
              </w:numPr>
              <w:rPr>
                <w:rFonts w:hint="eastAsia" w:ascii="仿宋" w:hAnsi="仿宋" w:eastAsia="仿宋" w:cs="仿宋"/>
                <w:color w:val="000000"/>
                <w:spacing w:val="-2"/>
                <w:sz w:val="24"/>
                <w:szCs w:val="24"/>
                <w:highlight w:val="none"/>
                <w:lang w:val="en-US" w:eastAsia="zh-CN"/>
              </w:rPr>
            </w:pPr>
            <w:r>
              <w:rPr>
                <w:rFonts w:hint="eastAsia" w:ascii="仿宋" w:hAnsi="仿宋" w:eastAsia="仿宋" w:cs="仿宋"/>
                <w:color w:val="000000"/>
                <w:spacing w:val="-2"/>
                <w:sz w:val="24"/>
                <w:szCs w:val="24"/>
                <w:highlight w:val="none"/>
                <w:lang w:val="en-US" w:eastAsia="zh-CN"/>
              </w:rPr>
              <w:t>2、付款方式：（1）合同签订，乙方提供合同总额5%的银行保函，计</w:t>
            </w:r>
            <w:r>
              <w:rPr>
                <w:rFonts w:hint="eastAsia" w:ascii="仿宋" w:hAnsi="仿宋" w:eastAsia="仿宋" w:cs="仿宋"/>
                <w:color w:val="000000"/>
                <w:spacing w:val="-2"/>
                <w:sz w:val="24"/>
                <w:szCs w:val="24"/>
                <w:highlight w:val="none"/>
                <w:u w:val="single"/>
                <w:lang w:val="en-US" w:eastAsia="zh-CN"/>
              </w:rPr>
              <w:t xml:space="preserve">    </w:t>
            </w:r>
            <w:r>
              <w:rPr>
                <w:rFonts w:hint="eastAsia" w:ascii="仿宋" w:hAnsi="仿宋" w:eastAsia="仿宋" w:cs="仿宋"/>
                <w:color w:val="000000"/>
                <w:spacing w:val="-2"/>
                <w:sz w:val="24"/>
                <w:szCs w:val="24"/>
                <w:highlight w:val="none"/>
                <w:lang w:val="en-US" w:eastAsia="zh-CN"/>
              </w:rPr>
              <w:t>元整（大写：</w:t>
            </w:r>
            <w:r>
              <w:rPr>
                <w:rFonts w:hint="eastAsia" w:ascii="仿宋" w:hAnsi="仿宋" w:eastAsia="仿宋" w:cs="仿宋"/>
                <w:color w:val="000000"/>
                <w:spacing w:val="-2"/>
                <w:sz w:val="24"/>
                <w:szCs w:val="24"/>
                <w:highlight w:val="none"/>
                <w:u w:val="single"/>
                <w:lang w:val="en-US" w:eastAsia="zh-CN"/>
              </w:rPr>
              <w:t xml:space="preserve">    </w:t>
            </w:r>
            <w:r>
              <w:rPr>
                <w:rFonts w:hint="eastAsia" w:ascii="仿宋" w:hAnsi="仿宋" w:eastAsia="仿宋" w:cs="仿宋"/>
                <w:color w:val="000000"/>
                <w:spacing w:val="-2"/>
                <w:sz w:val="24"/>
                <w:szCs w:val="24"/>
                <w:highlight w:val="none"/>
                <w:lang w:val="en-US" w:eastAsia="zh-CN"/>
              </w:rPr>
              <w:t xml:space="preserve">元整），甲方支付合同总额的50%，计¥ </w:t>
            </w:r>
            <w:r>
              <w:rPr>
                <w:rFonts w:hint="eastAsia" w:ascii="仿宋" w:hAnsi="仿宋" w:eastAsia="仿宋" w:cs="仿宋"/>
                <w:color w:val="000000"/>
                <w:spacing w:val="-2"/>
                <w:sz w:val="24"/>
                <w:szCs w:val="24"/>
                <w:highlight w:val="none"/>
                <w:u w:val="single"/>
                <w:lang w:val="en-US" w:eastAsia="zh-CN"/>
              </w:rPr>
              <w:t xml:space="preserve">   </w:t>
            </w:r>
            <w:r>
              <w:rPr>
                <w:rFonts w:hint="eastAsia" w:ascii="仿宋" w:hAnsi="仿宋" w:eastAsia="仿宋" w:cs="仿宋"/>
                <w:color w:val="000000"/>
                <w:spacing w:val="-2"/>
                <w:sz w:val="24"/>
                <w:szCs w:val="24"/>
                <w:highlight w:val="none"/>
                <w:lang w:val="en-US" w:eastAsia="zh-CN"/>
              </w:rPr>
              <w:t>元整（大写：</w:t>
            </w:r>
            <w:r>
              <w:rPr>
                <w:rFonts w:hint="eastAsia" w:ascii="仿宋" w:hAnsi="仿宋" w:eastAsia="仿宋" w:cs="仿宋"/>
                <w:color w:val="000000"/>
                <w:spacing w:val="-2"/>
                <w:sz w:val="24"/>
                <w:szCs w:val="24"/>
                <w:highlight w:val="none"/>
                <w:u w:val="single"/>
                <w:lang w:val="en-US" w:eastAsia="zh-CN"/>
              </w:rPr>
              <w:t xml:space="preserve">   </w:t>
            </w:r>
            <w:r>
              <w:rPr>
                <w:rFonts w:hint="eastAsia" w:ascii="仿宋" w:hAnsi="仿宋" w:eastAsia="仿宋" w:cs="仿宋"/>
                <w:color w:val="000000"/>
                <w:spacing w:val="-2"/>
                <w:sz w:val="24"/>
                <w:szCs w:val="24"/>
                <w:highlight w:val="none"/>
                <w:lang w:val="en-US" w:eastAsia="zh-CN"/>
              </w:rPr>
              <w:t>元整）给乙方；</w:t>
            </w:r>
          </w:p>
          <w:p w14:paraId="360CF537">
            <w:pPr>
              <w:numPr>
                <w:ilvl w:val="0"/>
                <w:numId w:val="0"/>
              </w:numPr>
              <w:rPr>
                <w:rFonts w:hint="eastAsia" w:ascii="仿宋" w:hAnsi="仿宋" w:eastAsia="仿宋" w:cs="仿宋"/>
                <w:color w:val="000000"/>
                <w:spacing w:val="-2"/>
                <w:sz w:val="24"/>
                <w:szCs w:val="24"/>
                <w:highlight w:val="none"/>
                <w:lang w:val="en-US" w:eastAsia="zh-CN"/>
              </w:rPr>
            </w:pPr>
            <w:r>
              <w:rPr>
                <w:rFonts w:hint="eastAsia" w:ascii="仿宋" w:hAnsi="仿宋" w:eastAsia="仿宋" w:cs="仿宋"/>
                <w:color w:val="000000"/>
                <w:spacing w:val="-2"/>
                <w:sz w:val="24"/>
                <w:szCs w:val="24"/>
                <w:highlight w:val="none"/>
                <w:lang w:val="en-US" w:eastAsia="zh-CN"/>
              </w:rPr>
              <w:t xml:space="preserve">（2）甲方在2025年8月组织第一次运维考核，考核合格后，甲方支付合同总额的30%给乙方，计¥ </w:t>
            </w:r>
            <w:r>
              <w:rPr>
                <w:rFonts w:hint="eastAsia" w:ascii="仿宋" w:hAnsi="仿宋" w:eastAsia="仿宋" w:cs="仿宋"/>
                <w:color w:val="000000"/>
                <w:spacing w:val="-2"/>
                <w:sz w:val="24"/>
                <w:szCs w:val="24"/>
                <w:highlight w:val="none"/>
                <w:u w:val="single"/>
                <w:lang w:val="en-US" w:eastAsia="zh-CN"/>
              </w:rPr>
              <w:t xml:space="preserve">   </w:t>
            </w:r>
            <w:r>
              <w:rPr>
                <w:rFonts w:hint="eastAsia" w:ascii="仿宋" w:hAnsi="仿宋" w:eastAsia="仿宋" w:cs="仿宋"/>
                <w:color w:val="000000"/>
                <w:spacing w:val="-2"/>
                <w:sz w:val="24"/>
                <w:szCs w:val="24"/>
                <w:highlight w:val="none"/>
                <w:lang w:val="en-US" w:eastAsia="zh-CN"/>
              </w:rPr>
              <w:t>元整（大写：</w:t>
            </w:r>
            <w:r>
              <w:rPr>
                <w:rFonts w:hint="eastAsia" w:ascii="仿宋" w:hAnsi="仿宋" w:eastAsia="仿宋" w:cs="仿宋"/>
                <w:color w:val="000000"/>
                <w:spacing w:val="-2"/>
                <w:sz w:val="24"/>
                <w:szCs w:val="24"/>
                <w:highlight w:val="none"/>
                <w:u w:val="single"/>
                <w:lang w:val="en-US" w:eastAsia="zh-CN"/>
              </w:rPr>
              <w:t xml:space="preserve">   </w:t>
            </w:r>
            <w:r>
              <w:rPr>
                <w:rFonts w:hint="eastAsia" w:ascii="仿宋" w:hAnsi="仿宋" w:eastAsia="仿宋" w:cs="仿宋"/>
                <w:color w:val="000000"/>
                <w:spacing w:val="-2"/>
                <w:sz w:val="24"/>
                <w:szCs w:val="24"/>
                <w:highlight w:val="none"/>
                <w:lang w:val="en-US" w:eastAsia="zh-CN"/>
              </w:rPr>
              <w:t xml:space="preserve">元整）给乙方；甲方在2025年10月组织第二次运维考核，考核合格后，乙方向甲方提供合同全额发票后，甲方支付合同总额的20%给乙方，计¥ </w:t>
            </w:r>
            <w:r>
              <w:rPr>
                <w:rFonts w:hint="eastAsia" w:ascii="仿宋" w:hAnsi="仿宋" w:eastAsia="仿宋" w:cs="仿宋"/>
                <w:color w:val="000000"/>
                <w:spacing w:val="-2"/>
                <w:sz w:val="24"/>
                <w:szCs w:val="24"/>
                <w:highlight w:val="none"/>
                <w:u w:val="single"/>
                <w:lang w:val="en-US" w:eastAsia="zh-CN"/>
              </w:rPr>
              <w:t xml:space="preserve">   </w:t>
            </w:r>
            <w:r>
              <w:rPr>
                <w:rFonts w:hint="eastAsia" w:ascii="仿宋" w:hAnsi="仿宋" w:eastAsia="仿宋" w:cs="仿宋"/>
                <w:color w:val="000000"/>
                <w:spacing w:val="-2"/>
                <w:sz w:val="24"/>
                <w:szCs w:val="24"/>
                <w:highlight w:val="none"/>
                <w:lang w:val="en-US" w:eastAsia="zh-CN"/>
              </w:rPr>
              <w:t>元整（大写：</w:t>
            </w:r>
            <w:r>
              <w:rPr>
                <w:rFonts w:hint="eastAsia" w:ascii="仿宋" w:hAnsi="仿宋" w:eastAsia="仿宋" w:cs="仿宋"/>
                <w:color w:val="000000"/>
                <w:spacing w:val="-2"/>
                <w:sz w:val="24"/>
                <w:szCs w:val="24"/>
                <w:highlight w:val="none"/>
                <w:u w:val="single"/>
                <w:lang w:val="en-US" w:eastAsia="zh-CN"/>
              </w:rPr>
              <w:t xml:space="preserve">   </w:t>
            </w:r>
            <w:r>
              <w:rPr>
                <w:rFonts w:hint="eastAsia" w:ascii="仿宋" w:hAnsi="仿宋" w:eastAsia="仿宋" w:cs="仿宋"/>
                <w:color w:val="000000"/>
                <w:spacing w:val="-2"/>
                <w:sz w:val="24"/>
                <w:szCs w:val="24"/>
                <w:highlight w:val="none"/>
                <w:lang w:val="en-US" w:eastAsia="zh-CN"/>
              </w:rPr>
              <w:t>元整）给乙方；</w:t>
            </w:r>
          </w:p>
          <w:p w14:paraId="10CCB8CB">
            <w:pPr>
              <w:rPr>
                <w:rFonts w:hint="eastAsia" w:ascii="仿宋" w:hAnsi="仿宋" w:eastAsia="仿宋" w:cs="仿宋"/>
                <w:bCs/>
                <w:color w:val="auto"/>
                <w:sz w:val="24"/>
                <w:szCs w:val="24"/>
                <w:lang w:val="en-US" w:eastAsia="zh-CN"/>
              </w:rPr>
            </w:pPr>
            <w:r>
              <w:rPr>
                <w:rFonts w:hint="eastAsia" w:ascii="仿宋" w:hAnsi="仿宋" w:eastAsia="仿宋" w:cs="仿宋"/>
                <w:color w:val="000000"/>
                <w:spacing w:val="-2"/>
                <w:sz w:val="24"/>
                <w:szCs w:val="24"/>
                <w:highlight w:val="none"/>
                <w:lang w:val="en-US" w:eastAsia="zh-CN"/>
              </w:rPr>
              <w:t>（3）甲方在合同期满后组织最终运维考核，考核合格后将银行保函退还给乙方。</w:t>
            </w:r>
          </w:p>
        </w:tc>
      </w:tr>
      <w:tr w14:paraId="5D0125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13" w:type="dxa"/>
            <w:tcBorders>
              <w:top w:val="single" w:color="auto" w:sz="4" w:space="0"/>
              <w:left w:val="single" w:color="auto" w:sz="12" w:space="0"/>
              <w:bottom w:val="single" w:color="auto" w:sz="4" w:space="0"/>
              <w:right w:val="single" w:color="auto" w:sz="4" w:space="0"/>
            </w:tcBorders>
            <w:noWrap w:val="0"/>
            <w:vAlign w:val="center"/>
          </w:tcPr>
          <w:p w14:paraId="15F5AA1F">
            <w:pPr>
              <w:shd w:val="clear" w:color="auto" w:fill="FFFFFF"/>
              <w:autoSpaceDE w:val="0"/>
              <w:autoSpaceDN w:val="0"/>
              <w:spacing w:line="36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16</w:t>
            </w:r>
          </w:p>
        </w:tc>
        <w:tc>
          <w:tcPr>
            <w:tcW w:w="1996" w:type="dxa"/>
            <w:tcBorders>
              <w:top w:val="single" w:color="auto" w:sz="4" w:space="0"/>
              <w:left w:val="single" w:color="auto" w:sz="4" w:space="0"/>
              <w:bottom w:val="single" w:color="auto" w:sz="4" w:space="0"/>
              <w:right w:val="single" w:color="auto" w:sz="4" w:space="0"/>
            </w:tcBorders>
            <w:noWrap w:val="0"/>
            <w:vAlign w:val="center"/>
          </w:tcPr>
          <w:p w14:paraId="671BE58F">
            <w:pPr>
              <w:shd w:val="clear" w:color="auto" w:fill="FFFFFF"/>
              <w:autoSpaceDE w:val="0"/>
              <w:autoSpaceDN w:val="0"/>
              <w:spacing w:line="360" w:lineRule="exact"/>
              <w:jc w:val="center"/>
              <w:rPr>
                <w:rFonts w:hint="eastAsia" w:ascii="仿宋" w:hAnsi="仿宋" w:eastAsia="仿宋" w:cs="仿宋"/>
                <w:bCs/>
                <w:color w:val="auto"/>
                <w:sz w:val="24"/>
                <w:szCs w:val="24"/>
                <w:lang w:eastAsia="zh-CN"/>
              </w:rPr>
            </w:pPr>
            <w:r>
              <w:rPr>
                <w:rFonts w:hint="eastAsia" w:ascii="仿宋" w:hAnsi="仿宋" w:eastAsia="仿宋" w:cs="仿宋"/>
                <w:b/>
                <w:bCs/>
                <w:color w:val="auto"/>
                <w:spacing w:val="0"/>
                <w:sz w:val="24"/>
                <w:szCs w:val="24"/>
                <w:lang w:val="en-US" w:eastAsia="zh-CN"/>
              </w:rPr>
              <w:t>★</w:t>
            </w:r>
            <w:r>
              <w:rPr>
                <w:rFonts w:hint="eastAsia" w:ascii="仿宋" w:hAnsi="仿宋" w:eastAsia="仿宋" w:cs="仿宋"/>
                <w:bCs/>
                <w:color w:val="auto"/>
                <w:sz w:val="24"/>
                <w:szCs w:val="24"/>
                <w:lang w:eastAsia="zh-CN"/>
              </w:rPr>
              <w:t>质保期</w:t>
            </w:r>
          </w:p>
        </w:tc>
        <w:tc>
          <w:tcPr>
            <w:tcW w:w="7230" w:type="dxa"/>
            <w:tcBorders>
              <w:top w:val="single" w:color="auto" w:sz="4" w:space="0"/>
              <w:left w:val="single" w:color="auto" w:sz="4" w:space="0"/>
              <w:bottom w:val="single" w:color="auto" w:sz="4" w:space="0"/>
              <w:right w:val="single" w:color="auto" w:sz="12" w:space="0"/>
            </w:tcBorders>
            <w:noWrap w:val="0"/>
            <w:vAlign w:val="center"/>
          </w:tcPr>
          <w:p w14:paraId="1A8CB06D">
            <w:pPr>
              <w:pStyle w:val="212"/>
              <w:shd w:val="clear" w:color="auto" w:fill="FFFFFF"/>
              <w:spacing w:line="360" w:lineRule="exact"/>
              <w:ind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w:t>
            </w:r>
          </w:p>
        </w:tc>
      </w:tr>
      <w:bookmarkEnd w:id="3"/>
      <w:tr w14:paraId="177BEF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13" w:type="dxa"/>
            <w:tcBorders>
              <w:top w:val="single" w:color="auto" w:sz="4" w:space="0"/>
              <w:left w:val="single" w:color="auto" w:sz="12" w:space="0"/>
              <w:bottom w:val="single" w:color="auto" w:sz="4" w:space="0"/>
              <w:right w:val="single" w:color="auto" w:sz="4" w:space="0"/>
            </w:tcBorders>
            <w:noWrap w:val="0"/>
            <w:vAlign w:val="center"/>
          </w:tcPr>
          <w:p w14:paraId="67923D3F">
            <w:pPr>
              <w:shd w:val="clear" w:color="auto" w:fill="FFFFFF"/>
              <w:autoSpaceDE w:val="0"/>
              <w:autoSpaceDN w:val="0"/>
              <w:spacing w:line="36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17</w:t>
            </w:r>
          </w:p>
        </w:tc>
        <w:tc>
          <w:tcPr>
            <w:tcW w:w="1996" w:type="dxa"/>
            <w:tcBorders>
              <w:top w:val="single" w:color="auto" w:sz="4" w:space="0"/>
              <w:left w:val="single" w:color="auto" w:sz="4" w:space="0"/>
              <w:bottom w:val="single" w:color="auto" w:sz="4" w:space="0"/>
              <w:right w:val="single" w:color="auto" w:sz="4" w:space="0"/>
            </w:tcBorders>
            <w:noWrap w:val="0"/>
            <w:vAlign w:val="center"/>
          </w:tcPr>
          <w:p w14:paraId="4C270C65">
            <w:pPr>
              <w:shd w:val="clear" w:color="auto" w:fill="FFFFFF"/>
              <w:autoSpaceDE w:val="0"/>
              <w:autoSpaceDN w:val="0"/>
              <w:spacing w:line="360" w:lineRule="exact"/>
              <w:jc w:val="center"/>
              <w:rPr>
                <w:rFonts w:hint="eastAsia" w:ascii="仿宋" w:hAnsi="仿宋" w:eastAsia="仿宋" w:cs="仿宋"/>
                <w:color w:val="auto"/>
                <w:kern w:val="1"/>
                <w:sz w:val="24"/>
                <w:szCs w:val="24"/>
              </w:rPr>
            </w:pPr>
            <w:r>
              <w:rPr>
                <w:rFonts w:hint="eastAsia" w:ascii="仿宋" w:hAnsi="仿宋" w:eastAsia="仿宋" w:cs="仿宋"/>
                <w:color w:val="auto"/>
                <w:kern w:val="0"/>
                <w:sz w:val="24"/>
                <w:szCs w:val="24"/>
              </w:rPr>
              <w:t>数量调整</w:t>
            </w:r>
          </w:p>
        </w:tc>
        <w:tc>
          <w:tcPr>
            <w:tcW w:w="7230" w:type="dxa"/>
            <w:tcBorders>
              <w:top w:val="single" w:color="auto" w:sz="4" w:space="0"/>
              <w:left w:val="single" w:color="auto" w:sz="4" w:space="0"/>
              <w:bottom w:val="single" w:color="auto" w:sz="4" w:space="0"/>
              <w:right w:val="single" w:color="auto" w:sz="12" w:space="0"/>
            </w:tcBorders>
            <w:noWrap w:val="0"/>
            <w:vAlign w:val="center"/>
          </w:tcPr>
          <w:p w14:paraId="476FE2F1">
            <w:pPr>
              <w:spacing w:line="360" w:lineRule="exact"/>
              <w:rPr>
                <w:rFonts w:hint="eastAsia" w:ascii="仿宋" w:hAnsi="仿宋" w:eastAsia="仿宋" w:cs="仿宋"/>
                <w:color w:val="auto"/>
                <w:kern w:val="1"/>
                <w:sz w:val="24"/>
                <w:szCs w:val="24"/>
              </w:rPr>
            </w:pPr>
            <w:r>
              <w:rPr>
                <w:rFonts w:hint="eastAsia" w:ascii="仿宋" w:hAnsi="仿宋" w:eastAsia="仿宋" w:cs="仿宋"/>
                <w:color w:val="auto"/>
                <w:sz w:val="24"/>
                <w:szCs w:val="24"/>
              </w:rPr>
              <w:t>数量调整：供应商投标报价总额的±10%，详见第二章投标须知第十一项《买方授标时更改采购服务数量的权利》。</w:t>
            </w:r>
          </w:p>
        </w:tc>
      </w:tr>
      <w:tr w14:paraId="6E27E6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13" w:type="dxa"/>
            <w:tcBorders>
              <w:top w:val="single" w:color="auto" w:sz="4" w:space="0"/>
              <w:left w:val="single" w:color="auto" w:sz="12" w:space="0"/>
              <w:bottom w:val="single" w:color="auto" w:sz="4" w:space="0"/>
              <w:right w:val="single" w:color="auto" w:sz="4" w:space="0"/>
            </w:tcBorders>
            <w:noWrap w:val="0"/>
            <w:vAlign w:val="center"/>
          </w:tcPr>
          <w:p w14:paraId="4984F2EF">
            <w:pPr>
              <w:shd w:val="clear" w:color="auto" w:fill="FFFFFF"/>
              <w:autoSpaceDE w:val="0"/>
              <w:autoSpaceDN w:val="0"/>
              <w:spacing w:line="36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18</w:t>
            </w:r>
          </w:p>
        </w:tc>
        <w:tc>
          <w:tcPr>
            <w:tcW w:w="1996" w:type="dxa"/>
            <w:tcBorders>
              <w:top w:val="single" w:color="auto" w:sz="4" w:space="0"/>
              <w:left w:val="single" w:color="auto" w:sz="4" w:space="0"/>
              <w:bottom w:val="single" w:color="auto" w:sz="4" w:space="0"/>
              <w:right w:val="single" w:color="auto" w:sz="4" w:space="0"/>
            </w:tcBorders>
            <w:noWrap w:val="0"/>
            <w:vAlign w:val="center"/>
          </w:tcPr>
          <w:p w14:paraId="6C736EE4">
            <w:pPr>
              <w:shd w:val="clear" w:color="auto" w:fill="FFFFFF"/>
              <w:autoSpaceDE w:val="0"/>
              <w:autoSpaceDN w:val="0"/>
              <w:spacing w:line="360" w:lineRule="exact"/>
              <w:rPr>
                <w:rFonts w:hint="eastAsia" w:ascii="仿宋" w:hAnsi="仿宋" w:eastAsia="仿宋" w:cs="仿宋"/>
                <w:bCs/>
                <w:color w:val="auto"/>
                <w:kern w:val="0"/>
                <w:sz w:val="24"/>
                <w:szCs w:val="24"/>
              </w:rPr>
            </w:pPr>
            <w:r>
              <w:rPr>
                <w:rFonts w:hint="eastAsia" w:ascii="仿宋" w:hAnsi="仿宋" w:eastAsia="仿宋" w:cs="仿宋"/>
                <w:color w:val="auto"/>
                <w:kern w:val="1"/>
                <w:sz w:val="24"/>
                <w:szCs w:val="24"/>
              </w:rPr>
              <w:t>政府采购政策</w:t>
            </w:r>
          </w:p>
        </w:tc>
        <w:tc>
          <w:tcPr>
            <w:tcW w:w="7230" w:type="dxa"/>
            <w:tcBorders>
              <w:top w:val="single" w:color="auto" w:sz="4" w:space="0"/>
              <w:left w:val="single" w:color="auto" w:sz="4" w:space="0"/>
              <w:bottom w:val="single" w:color="auto" w:sz="4" w:space="0"/>
              <w:right w:val="single" w:color="auto" w:sz="12" w:space="0"/>
            </w:tcBorders>
            <w:noWrap w:val="0"/>
            <w:vAlign w:val="center"/>
          </w:tcPr>
          <w:p w14:paraId="6A05305F">
            <w:pPr>
              <w:spacing w:line="360" w:lineRule="exact"/>
              <w:rPr>
                <w:rFonts w:hint="eastAsia" w:ascii="仿宋" w:hAnsi="仿宋" w:eastAsia="仿宋" w:cs="仿宋"/>
                <w:color w:val="auto"/>
                <w:kern w:val="1"/>
                <w:sz w:val="24"/>
                <w:szCs w:val="24"/>
              </w:rPr>
            </w:pPr>
            <w:r>
              <w:rPr>
                <w:rFonts w:hint="eastAsia" w:ascii="仿宋" w:hAnsi="仿宋" w:eastAsia="仿宋" w:cs="仿宋"/>
                <w:color w:val="auto"/>
                <w:kern w:val="1"/>
                <w:sz w:val="24"/>
                <w:szCs w:val="24"/>
              </w:rPr>
              <w:t>一政府采购政策支持：所属行业（</w:t>
            </w:r>
            <w:r>
              <w:rPr>
                <w:rFonts w:hint="eastAsia" w:ascii="仿宋" w:hAnsi="仿宋" w:eastAsia="仿宋" w:cs="仿宋"/>
                <w:color w:val="auto"/>
                <w:kern w:val="1"/>
                <w:sz w:val="24"/>
                <w:szCs w:val="24"/>
                <w:lang w:val="en-US" w:eastAsia="zh-CN"/>
              </w:rPr>
              <w:t>其他未列明行业</w:t>
            </w:r>
            <w:r>
              <w:rPr>
                <w:rFonts w:hint="eastAsia" w:ascii="仿宋" w:hAnsi="仿宋" w:eastAsia="仿宋" w:cs="仿宋"/>
                <w:color w:val="auto"/>
                <w:kern w:val="1"/>
                <w:sz w:val="24"/>
                <w:szCs w:val="24"/>
              </w:rPr>
              <w:t>）</w:t>
            </w:r>
          </w:p>
          <w:p w14:paraId="214F5499">
            <w:pPr>
              <w:spacing w:line="360" w:lineRule="exact"/>
              <w:rPr>
                <w:rFonts w:hint="eastAsia" w:ascii="仿宋" w:hAnsi="仿宋" w:eastAsia="仿宋" w:cs="仿宋"/>
                <w:color w:val="auto"/>
                <w:kern w:val="1"/>
                <w:sz w:val="24"/>
                <w:szCs w:val="24"/>
              </w:rPr>
            </w:pPr>
            <w:r>
              <w:rPr>
                <w:rFonts w:hint="eastAsia" w:ascii="仿宋" w:hAnsi="仿宋" w:eastAsia="仿宋" w:cs="仿宋"/>
                <w:color w:val="auto"/>
                <w:kern w:val="1"/>
                <w:sz w:val="24"/>
                <w:szCs w:val="24"/>
              </w:rPr>
              <w:t>1、本项目为非专门面向中小企业（含中型、小型、微型企业）采购项目，根据《政府采购促进中小企业发展管理办法》（财库﹝2020﹞46号）、《关于进一步加大政府采购支持中小企业力度的通知》（财库〔2022〕19号）的规定，评标时将给予此类企业进行价格10%的优惠，监狱企业、残疾人福利性单位视同为小微企业，用优惠后的价格参与评审。</w:t>
            </w:r>
          </w:p>
          <w:p w14:paraId="5918B4E9">
            <w:pPr>
              <w:spacing w:line="360" w:lineRule="exact"/>
              <w:rPr>
                <w:rFonts w:hint="eastAsia" w:ascii="仿宋" w:hAnsi="仿宋" w:eastAsia="仿宋" w:cs="仿宋"/>
                <w:color w:val="auto"/>
                <w:kern w:val="1"/>
                <w:sz w:val="24"/>
                <w:szCs w:val="24"/>
              </w:rPr>
            </w:pPr>
            <w:r>
              <w:rPr>
                <w:rFonts w:hint="eastAsia" w:ascii="仿宋" w:hAnsi="仿宋" w:eastAsia="仿宋" w:cs="仿宋"/>
                <w:color w:val="auto"/>
                <w:kern w:val="1"/>
                <w:sz w:val="24"/>
                <w:szCs w:val="24"/>
              </w:rPr>
              <w:t>2、政府采购强制采购：标记★符号的节能产品：符合《节能产品政府采购清单》(最新一期)目录内的强制采购节能产品。</w:t>
            </w:r>
          </w:p>
          <w:p w14:paraId="753E5EF8">
            <w:pPr>
              <w:spacing w:line="360" w:lineRule="exact"/>
              <w:rPr>
                <w:rFonts w:hint="eastAsia" w:ascii="仿宋" w:hAnsi="仿宋" w:eastAsia="仿宋" w:cs="仿宋"/>
                <w:color w:val="auto"/>
                <w:kern w:val="1"/>
                <w:sz w:val="24"/>
                <w:szCs w:val="24"/>
              </w:rPr>
            </w:pPr>
            <w:r>
              <w:rPr>
                <w:rFonts w:hint="eastAsia" w:ascii="仿宋" w:hAnsi="仿宋" w:eastAsia="仿宋" w:cs="仿宋"/>
                <w:color w:val="auto"/>
                <w:kern w:val="1"/>
                <w:sz w:val="24"/>
                <w:szCs w:val="24"/>
              </w:rPr>
              <w:t>3、政府采购优先采购：(1)非标记★符号的节能产品；(2)环境标志产品；</w:t>
            </w:r>
          </w:p>
          <w:p w14:paraId="79F9D52A">
            <w:pPr>
              <w:spacing w:line="360" w:lineRule="exact"/>
              <w:rPr>
                <w:rFonts w:hint="eastAsia" w:ascii="仿宋" w:hAnsi="仿宋" w:eastAsia="仿宋" w:cs="仿宋"/>
                <w:color w:val="auto"/>
                <w:kern w:val="1"/>
                <w:sz w:val="24"/>
                <w:szCs w:val="24"/>
              </w:rPr>
            </w:pPr>
            <w:r>
              <w:rPr>
                <w:rFonts w:hint="eastAsia" w:ascii="仿宋" w:hAnsi="仿宋" w:eastAsia="仿宋" w:cs="仿宋"/>
                <w:color w:val="auto"/>
                <w:kern w:val="1"/>
                <w:sz w:val="24"/>
                <w:szCs w:val="24"/>
              </w:rPr>
              <w:t>采购产品为《节能产品政府采购清单》(最新一期)内非标记★符号的节能产品及《环境标志产品政府采购清单》(最新一期)内的产品：</w:t>
            </w:r>
          </w:p>
          <w:p w14:paraId="3ECD250A">
            <w:pPr>
              <w:spacing w:line="360" w:lineRule="exact"/>
              <w:rPr>
                <w:rFonts w:hint="eastAsia" w:ascii="仿宋" w:hAnsi="仿宋" w:eastAsia="仿宋" w:cs="仿宋"/>
                <w:color w:val="auto"/>
                <w:sz w:val="24"/>
                <w:szCs w:val="24"/>
              </w:rPr>
            </w:pPr>
            <w:r>
              <w:rPr>
                <w:rFonts w:hint="eastAsia" w:ascii="仿宋" w:hAnsi="仿宋" w:eastAsia="仿宋" w:cs="仿宋"/>
                <w:color w:val="auto"/>
                <w:kern w:val="1"/>
                <w:sz w:val="24"/>
                <w:szCs w:val="24"/>
                <w:lang w:eastAsia="zh-CN"/>
              </w:rPr>
              <w:t>投标文件</w:t>
            </w:r>
            <w:r>
              <w:rPr>
                <w:rFonts w:hint="eastAsia" w:ascii="仿宋" w:hAnsi="仿宋" w:eastAsia="仿宋" w:cs="仿宋"/>
                <w:color w:val="auto"/>
                <w:kern w:val="1"/>
                <w:sz w:val="24"/>
                <w:szCs w:val="24"/>
              </w:rPr>
              <w:t>中对所供产品为节能、环境标志产品清单中的产品，在报价时必须对此类产品单独分项报价，计算出小计及占合同包总金额的百分比，并提供属于清单内产品的证明资料（从发布以上清单目录的权威媒体网站上下载的网页公告、目录清单、证书等），未单独分项报价且未提供属于清单内产品的证明资料的不给予折扣优惠。</w:t>
            </w:r>
          </w:p>
        </w:tc>
      </w:tr>
      <w:tr w14:paraId="04CE18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13" w:type="dxa"/>
            <w:tcBorders>
              <w:top w:val="single" w:color="auto" w:sz="4" w:space="0"/>
              <w:left w:val="single" w:color="auto" w:sz="12" w:space="0"/>
              <w:bottom w:val="single" w:color="auto" w:sz="4" w:space="0"/>
              <w:right w:val="single" w:color="auto" w:sz="4" w:space="0"/>
            </w:tcBorders>
            <w:noWrap w:val="0"/>
            <w:vAlign w:val="center"/>
          </w:tcPr>
          <w:p w14:paraId="6F62991A">
            <w:pPr>
              <w:shd w:val="clear" w:color="auto" w:fill="FFFFFF"/>
              <w:autoSpaceDE w:val="0"/>
              <w:autoSpaceDN w:val="0"/>
              <w:spacing w:line="360" w:lineRule="exact"/>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19</w:t>
            </w:r>
          </w:p>
        </w:tc>
        <w:tc>
          <w:tcPr>
            <w:tcW w:w="1996" w:type="dxa"/>
            <w:tcBorders>
              <w:top w:val="single" w:color="auto" w:sz="4" w:space="0"/>
              <w:left w:val="single" w:color="auto" w:sz="4" w:space="0"/>
              <w:bottom w:val="single" w:color="auto" w:sz="4" w:space="0"/>
              <w:right w:val="single" w:color="auto" w:sz="4" w:space="0"/>
            </w:tcBorders>
            <w:noWrap w:val="0"/>
            <w:vAlign w:val="center"/>
          </w:tcPr>
          <w:p w14:paraId="6D360FD1">
            <w:pPr>
              <w:shd w:val="clear" w:color="auto" w:fill="FFFFFF"/>
              <w:autoSpaceDE w:val="0"/>
              <w:autoSpaceDN w:val="0"/>
              <w:spacing w:line="360" w:lineRule="exact"/>
              <w:rPr>
                <w:rFonts w:hint="eastAsia" w:ascii="仿宋" w:hAnsi="仿宋" w:eastAsia="仿宋" w:cs="仿宋"/>
                <w:color w:val="auto"/>
                <w:kern w:val="1"/>
                <w:sz w:val="24"/>
                <w:szCs w:val="24"/>
              </w:rPr>
            </w:pPr>
            <w:r>
              <w:rPr>
                <w:rFonts w:hint="eastAsia" w:ascii="仿宋" w:hAnsi="仿宋" w:eastAsia="仿宋" w:cs="仿宋"/>
                <w:color w:val="auto"/>
                <w:kern w:val="1"/>
                <w:sz w:val="24"/>
                <w:szCs w:val="24"/>
              </w:rPr>
              <w:t>低于成本价</w:t>
            </w:r>
          </w:p>
          <w:p w14:paraId="27225123">
            <w:pPr>
              <w:shd w:val="clear" w:color="auto" w:fill="FFFFFF"/>
              <w:autoSpaceDE w:val="0"/>
              <w:autoSpaceDN w:val="0"/>
              <w:spacing w:line="360" w:lineRule="exact"/>
              <w:rPr>
                <w:rFonts w:hint="eastAsia" w:ascii="仿宋" w:hAnsi="仿宋" w:eastAsia="仿宋" w:cs="仿宋"/>
                <w:color w:val="auto"/>
                <w:kern w:val="1"/>
                <w:sz w:val="24"/>
                <w:szCs w:val="24"/>
              </w:rPr>
            </w:pPr>
            <w:r>
              <w:rPr>
                <w:rFonts w:hint="eastAsia" w:ascii="仿宋" w:hAnsi="仿宋" w:eastAsia="仿宋" w:cs="仿宋"/>
                <w:color w:val="auto"/>
                <w:kern w:val="1"/>
                <w:sz w:val="24"/>
                <w:szCs w:val="24"/>
              </w:rPr>
              <w:t>不正当竞争预防措施</w:t>
            </w:r>
          </w:p>
        </w:tc>
        <w:tc>
          <w:tcPr>
            <w:tcW w:w="7230" w:type="dxa"/>
            <w:tcBorders>
              <w:top w:val="single" w:color="auto" w:sz="4" w:space="0"/>
              <w:left w:val="single" w:color="auto" w:sz="4" w:space="0"/>
              <w:bottom w:val="single" w:color="auto" w:sz="4" w:space="0"/>
              <w:right w:val="single" w:color="auto" w:sz="12" w:space="0"/>
            </w:tcBorders>
            <w:noWrap w:val="0"/>
            <w:vAlign w:val="center"/>
          </w:tcPr>
          <w:p w14:paraId="383E57D0">
            <w:pPr>
              <w:spacing w:line="360" w:lineRule="exact"/>
              <w:rPr>
                <w:rFonts w:hint="eastAsia" w:ascii="仿宋" w:hAnsi="仿宋" w:eastAsia="仿宋" w:cs="仿宋"/>
                <w:color w:val="auto"/>
                <w:kern w:val="1"/>
                <w:sz w:val="24"/>
                <w:szCs w:val="24"/>
                <w:lang w:eastAsia="zh-CN"/>
              </w:rPr>
            </w:pPr>
            <w:r>
              <w:rPr>
                <w:rFonts w:hint="eastAsia" w:ascii="仿宋" w:hAnsi="仿宋" w:eastAsia="仿宋" w:cs="仿宋"/>
                <w:color w:val="auto"/>
                <w:kern w:val="1"/>
                <w:sz w:val="24"/>
                <w:szCs w:val="24"/>
                <w:lang w:eastAsia="zh-CN"/>
              </w:rPr>
              <w:t>在评标过程中，投标人报价低于其他有效投标人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46B2FAEE">
            <w:pPr>
              <w:spacing w:line="360" w:lineRule="exact"/>
              <w:rPr>
                <w:rFonts w:hint="eastAsia" w:ascii="仿宋" w:hAnsi="仿宋" w:eastAsia="仿宋" w:cs="仿宋"/>
                <w:color w:val="auto"/>
                <w:kern w:val="1"/>
                <w:sz w:val="24"/>
                <w:szCs w:val="24"/>
                <w:lang w:eastAsia="zh-CN"/>
              </w:rPr>
            </w:pPr>
            <w:r>
              <w:rPr>
                <w:rFonts w:hint="eastAsia" w:ascii="仿宋" w:hAnsi="仿宋" w:eastAsia="仿宋" w:cs="仿宋"/>
                <w:color w:val="auto"/>
                <w:kern w:val="1"/>
                <w:sz w:val="24"/>
                <w:szCs w:val="24"/>
                <w:lang w:eastAsia="zh-CN"/>
              </w:rPr>
              <w:t>供应商书面说明应当签字确认或者加盖公章，否则无效。书面说明的签字确认，供应商为法人的，由其法定代表人或者</w:t>
            </w:r>
            <w:r>
              <w:rPr>
                <w:rFonts w:hint="eastAsia" w:ascii="仿宋" w:hAnsi="仿宋" w:eastAsia="仿宋" w:cs="仿宋"/>
                <w:color w:val="auto"/>
                <w:kern w:val="1"/>
                <w:sz w:val="24"/>
                <w:szCs w:val="24"/>
                <w:lang w:val="en-US" w:eastAsia="zh-CN"/>
              </w:rPr>
              <w:t>委托</w:t>
            </w:r>
            <w:r>
              <w:rPr>
                <w:rFonts w:hint="eastAsia" w:ascii="仿宋" w:hAnsi="仿宋" w:eastAsia="仿宋" w:cs="仿宋"/>
                <w:color w:val="auto"/>
                <w:kern w:val="1"/>
                <w:sz w:val="24"/>
                <w:szCs w:val="24"/>
                <w:lang w:eastAsia="zh-CN"/>
              </w:rPr>
              <w:t>代理人签字确认。</w:t>
            </w:r>
          </w:p>
          <w:p w14:paraId="0A3F18AD">
            <w:pPr>
              <w:spacing w:line="360" w:lineRule="exact"/>
              <w:rPr>
                <w:rFonts w:hint="eastAsia" w:ascii="仿宋" w:hAnsi="仿宋" w:eastAsia="仿宋" w:cs="仿宋"/>
                <w:color w:val="auto"/>
                <w:kern w:val="1"/>
                <w:sz w:val="24"/>
                <w:szCs w:val="24"/>
                <w:lang w:eastAsia="zh-CN"/>
              </w:rPr>
            </w:pPr>
            <w:r>
              <w:rPr>
                <w:rFonts w:hint="eastAsia" w:ascii="仿宋" w:hAnsi="仿宋" w:eastAsia="仿宋" w:cs="仿宋"/>
                <w:color w:val="auto"/>
                <w:kern w:val="1"/>
                <w:sz w:val="24"/>
                <w:szCs w:val="24"/>
                <w:lang w:eastAsia="zh-CN"/>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14:paraId="7D9302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13" w:type="dxa"/>
            <w:tcBorders>
              <w:top w:val="single" w:color="auto" w:sz="4" w:space="0"/>
              <w:left w:val="single" w:color="auto" w:sz="12" w:space="0"/>
              <w:bottom w:val="single" w:color="auto" w:sz="4" w:space="0"/>
              <w:right w:val="single" w:color="auto" w:sz="4" w:space="0"/>
            </w:tcBorders>
            <w:noWrap w:val="0"/>
            <w:vAlign w:val="center"/>
          </w:tcPr>
          <w:p w14:paraId="6E88AB64">
            <w:pPr>
              <w:shd w:val="clear" w:color="auto" w:fill="FFFFFF"/>
              <w:autoSpaceDE w:val="0"/>
              <w:autoSpaceDN w:val="0"/>
              <w:spacing w:line="36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20</w:t>
            </w:r>
          </w:p>
        </w:tc>
        <w:tc>
          <w:tcPr>
            <w:tcW w:w="1996" w:type="dxa"/>
            <w:tcBorders>
              <w:top w:val="single" w:color="auto" w:sz="4" w:space="0"/>
              <w:left w:val="single" w:color="auto" w:sz="4" w:space="0"/>
              <w:bottom w:val="single" w:color="auto" w:sz="4" w:space="0"/>
              <w:right w:val="single" w:color="auto" w:sz="4" w:space="0"/>
            </w:tcBorders>
            <w:noWrap w:val="0"/>
            <w:vAlign w:val="center"/>
          </w:tcPr>
          <w:p w14:paraId="0EE8BD11">
            <w:pPr>
              <w:shd w:val="clear" w:color="auto" w:fill="FFFFFF"/>
              <w:autoSpaceDE w:val="0"/>
              <w:autoSpaceDN w:val="0"/>
              <w:spacing w:line="360" w:lineRule="exact"/>
              <w:jc w:val="center"/>
              <w:rPr>
                <w:rFonts w:hint="eastAsia" w:ascii="仿宋" w:hAnsi="仿宋" w:eastAsia="仿宋" w:cs="仿宋"/>
                <w:color w:val="auto"/>
                <w:kern w:val="1"/>
                <w:sz w:val="24"/>
                <w:szCs w:val="24"/>
                <w:lang w:eastAsia="zh-CN"/>
              </w:rPr>
            </w:pPr>
            <w:r>
              <w:rPr>
                <w:rFonts w:hint="eastAsia" w:ascii="仿宋" w:hAnsi="仿宋" w:eastAsia="仿宋" w:cs="仿宋"/>
                <w:color w:val="auto"/>
                <w:kern w:val="1"/>
                <w:sz w:val="24"/>
                <w:szCs w:val="24"/>
                <w:lang w:eastAsia="zh-CN"/>
              </w:rPr>
              <w:t>注意事项</w:t>
            </w:r>
          </w:p>
        </w:tc>
        <w:tc>
          <w:tcPr>
            <w:tcW w:w="7230" w:type="dxa"/>
            <w:tcBorders>
              <w:top w:val="single" w:color="auto" w:sz="4" w:space="0"/>
              <w:left w:val="single" w:color="auto" w:sz="4" w:space="0"/>
              <w:bottom w:val="single" w:color="auto" w:sz="4" w:space="0"/>
              <w:right w:val="single" w:color="auto" w:sz="12" w:space="0"/>
            </w:tcBorders>
            <w:noWrap w:val="0"/>
            <w:vAlign w:val="center"/>
          </w:tcPr>
          <w:p w14:paraId="716C2C26">
            <w:pPr>
              <w:pStyle w:val="18"/>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w:t>
            </w: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pacing w:val="-2"/>
                <w:sz w:val="24"/>
                <w:szCs w:val="24"/>
                <w:highlight w:val="none"/>
                <w:lang w:val="en-US" w:eastAsia="zh-CN"/>
              </w:rPr>
              <w:t>1）</w:t>
            </w:r>
            <w:r>
              <w:rPr>
                <w:rFonts w:hint="eastAsia" w:ascii="仿宋" w:hAnsi="仿宋" w:eastAsia="仿宋" w:cs="仿宋"/>
                <w:color w:val="auto"/>
                <w:spacing w:val="-2"/>
                <w:sz w:val="24"/>
                <w:szCs w:val="24"/>
                <w:highlight w:val="none"/>
              </w:rPr>
              <w:t>投标企业严格遵守国家的法律法规及招标纪律，无违法违纪及商业贿赂行为。</w:t>
            </w:r>
          </w:p>
          <w:p w14:paraId="30F9CCE1">
            <w:pPr>
              <w:pStyle w:val="18"/>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pacing w:val="-2"/>
                <w:sz w:val="24"/>
                <w:szCs w:val="24"/>
                <w:highlight w:val="none"/>
                <w:lang w:val="en-US" w:eastAsia="zh-CN"/>
              </w:rPr>
              <w:t>2）</w:t>
            </w:r>
            <w:r>
              <w:rPr>
                <w:rFonts w:hint="eastAsia" w:ascii="仿宋" w:hAnsi="仿宋" w:eastAsia="仿宋" w:cs="仿宋"/>
                <w:color w:val="auto"/>
                <w:spacing w:val="-2"/>
                <w:sz w:val="24"/>
                <w:szCs w:val="24"/>
                <w:highlight w:val="none"/>
              </w:rPr>
              <w:t>不管投标结果如何，</w:t>
            </w:r>
            <w:r>
              <w:rPr>
                <w:rFonts w:hint="eastAsia" w:ascii="仿宋" w:hAnsi="仿宋" w:eastAsia="仿宋" w:cs="仿宋"/>
                <w:color w:val="auto"/>
                <w:spacing w:val="-2"/>
                <w:sz w:val="24"/>
                <w:szCs w:val="24"/>
                <w:highlight w:val="none"/>
                <w:lang w:eastAsia="zh-CN"/>
              </w:rPr>
              <w:t>供应商</w:t>
            </w:r>
            <w:r>
              <w:rPr>
                <w:rFonts w:hint="eastAsia" w:ascii="仿宋" w:hAnsi="仿宋" w:eastAsia="仿宋" w:cs="仿宋"/>
                <w:color w:val="auto"/>
                <w:spacing w:val="-2"/>
                <w:sz w:val="24"/>
                <w:szCs w:val="24"/>
                <w:highlight w:val="none"/>
              </w:rPr>
              <w:t>均应自行承担投标所需一切费用(应包括：劳务、管理、材料、制作、安装、调试、维修、利润、税金及政策性文件规定的各项应有费用以及垃圾处理、环保费、保险费、检验费、仓储费等；现场安全措施、</w:t>
            </w:r>
            <w:r>
              <w:rPr>
                <w:rFonts w:hint="eastAsia" w:ascii="仿宋" w:hAnsi="仿宋" w:eastAsia="仿宋" w:cs="仿宋"/>
                <w:color w:val="auto"/>
                <w:spacing w:val="-2"/>
                <w:sz w:val="24"/>
                <w:szCs w:val="24"/>
                <w:highlight w:val="none"/>
                <w:lang w:val="en-US" w:eastAsia="zh-CN"/>
              </w:rPr>
              <w:t>服务</w:t>
            </w:r>
            <w:r>
              <w:rPr>
                <w:rFonts w:hint="eastAsia" w:ascii="仿宋" w:hAnsi="仿宋" w:eastAsia="仿宋" w:cs="仿宋"/>
                <w:color w:val="auto"/>
                <w:spacing w:val="-2"/>
                <w:sz w:val="24"/>
                <w:szCs w:val="24"/>
                <w:highlight w:val="none"/>
              </w:rPr>
              <w:t>期保证、质量保证、各种不利因素的影响产生的措施和风险费用以及设备的装卸费)。</w:t>
            </w:r>
          </w:p>
          <w:p w14:paraId="41963B7B">
            <w:pPr>
              <w:pStyle w:val="18"/>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rPr>
              <w:t>★</w:t>
            </w: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pacing w:val="-2"/>
                <w:sz w:val="24"/>
                <w:szCs w:val="24"/>
                <w:highlight w:val="none"/>
                <w:lang w:val="en-US" w:eastAsia="zh-CN"/>
              </w:rPr>
              <w:t>3）</w:t>
            </w:r>
            <w:r>
              <w:rPr>
                <w:rFonts w:hint="eastAsia" w:ascii="仿宋" w:hAnsi="仿宋" w:eastAsia="仿宋" w:cs="仿宋"/>
                <w:color w:val="auto"/>
                <w:spacing w:val="-2"/>
                <w:sz w:val="24"/>
                <w:szCs w:val="24"/>
                <w:highlight w:val="none"/>
              </w:rPr>
              <w:t>为保证本项目产品质量，良好的售后服务；最低报价不作为中标的唯一依据。</w:t>
            </w:r>
          </w:p>
          <w:p w14:paraId="61FF79F4">
            <w:pPr>
              <w:pStyle w:val="18"/>
              <w:numPr>
                <w:ilvl w:val="0"/>
                <w:numId w:val="12"/>
              </w:numPr>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各</w:t>
            </w:r>
            <w:r>
              <w:rPr>
                <w:rFonts w:hint="eastAsia" w:ascii="仿宋" w:hAnsi="仿宋" w:eastAsia="仿宋" w:cs="仿宋"/>
                <w:color w:val="auto"/>
                <w:spacing w:val="-2"/>
                <w:sz w:val="24"/>
                <w:szCs w:val="24"/>
                <w:highlight w:val="none"/>
                <w:lang w:eastAsia="zh-CN"/>
              </w:rPr>
              <w:t>供应商</w:t>
            </w:r>
            <w:r>
              <w:rPr>
                <w:rFonts w:hint="eastAsia" w:ascii="仿宋" w:hAnsi="仿宋" w:eastAsia="仿宋" w:cs="仿宋"/>
                <w:color w:val="auto"/>
                <w:spacing w:val="-2"/>
                <w:sz w:val="24"/>
                <w:szCs w:val="24"/>
                <w:highlight w:val="none"/>
              </w:rPr>
              <w:t>的调研费、差旅费等费用自理。无论投标结果如何，</w:t>
            </w:r>
            <w:r>
              <w:rPr>
                <w:rFonts w:hint="eastAsia" w:ascii="仿宋" w:hAnsi="仿宋" w:eastAsia="仿宋" w:cs="仿宋"/>
                <w:color w:val="auto"/>
                <w:spacing w:val="-2"/>
                <w:sz w:val="24"/>
                <w:szCs w:val="24"/>
                <w:highlight w:val="none"/>
                <w:lang w:eastAsia="zh-CN"/>
              </w:rPr>
              <w:t>供应商</w:t>
            </w:r>
            <w:r>
              <w:rPr>
                <w:rFonts w:hint="eastAsia" w:ascii="仿宋" w:hAnsi="仿宋" w:eastAsia="仿宋" w:cs="仿宋"/>
                <w:color w:val="auto"/>
                <w:spacing w:val="-2"/>
                <w:sz w:val="24"/>
                <w:szCs w:val="24"/>
                <w:highlight w:val="none"/>
              </w:rPr>
              <w:t>均应自行承担投标所需一切费用。</w:t>
            </w:r>
          </w:p>
          <w:p w14:paraId="656EF3F8">
            <w:pPr>
              <w:pStyle w:val="18"/>
              <w:numPr>
                <w:ilvl w:val="0"/>
                <w:numId w:val="12"/>
              </w:numPr>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lang w:eastAsia="zh-CN"/>
              </w:rPr>
              <w:t>采购文件</w:t>
            </w:r>
            <w:r>
              <w:rPr>
                <w:rFonts w:hint="eastAsia" w:ascii="仿宋" w:hAnsi="仿宋" w:eastAsia="仿宋" w:cs="仿宋"/>
                <w:color w:val="auto"/>
                <w:spacing w:val="-2"/>
                <w:sz w:val="24"/>
                <w:szCs w:val="24"/>
                <w:highlight w:val="none"/>
              </w:rPr>
              <w:t>中除（技术参数外）部分加标“★”“*”、加粗、加下划线、废标、无效标、投标被拒绝字样的条款，为招标的实质性要求和条件，着重提醒各</w:t>
            </w:r>
            <w:r>
              <w:rPr>
                <w:rFonts w:hint="eastAsia" w:ascii="仿宋" w:hAnsi="仿宋" w:eastAsia="仿宋" w:cs="仿宋"/>
                <w:color w:val="auto"/>
                <w:spacing w:val="-2"/>
                <w:sz w:val="24"/>
                <w:szCs w:val="24"/>
                <w:highlight w:val="none"/>
                <w:lang w:eastAsia="zh-CN"/>
              </w:rPr>
              <w:t>供应商</w:t>
            </w:r>
            <w:r>
              <w:rPr>
                <w:rFonts w:hint="eastAsia" w:ascii="仿宋" w:hAnsi="仿宋" w:eastAsia="仿宋" w:cs="仿宋"/>
                <w:color w:val="auto"/>
                <w:spacing w:val="-2"/>
                <w:sz w:val="24"/>
                <w:szCs w:val="24"/>
                <w:highlight w:val="none"/>
              </w:rPr>
              <w:t>注意，并认真查看</w:t>
            </w:r>
            <w:r>
              <w:rPr>
                <w:rFonts w:hint="eastAsia" w:ascii="仿宋" w:hAnsi="仿宋" w:eastAsia="仿宋" w:cs="仿宋"/>
                <w:color w:val="auto"/>
                <w:spacing w:val="-2"/>
                <w:sz w:val="24"/>
                <w:szCs w:val="24"/>
                <w:highlight w:val="none"/>
                <w:lang w:eastAsia="zh-CN"/>
              </w:rPr>
              <w:t>采购文件</w:t>
            </w:r>
            <w:r>
              <w:rPr>
                <w:rFonts w:hint="eastAsia" w:ascii="仿宋" w:hAnsi="仿宋" w:eastAsia="仿宋" w:cs="仿宋"/>
                <w:color w:val="auto"/>
                <w:spacing w:val="-2"/>
                <w:sz w:val="24"/>
                <w:szCs w:val="24"/>
                <w:highlight w:val="none"/>
              </w:rPr>
              <w:t>中的每一个条款及要求，因误读</w:t>
            </w:r>
            <w:r>
              <w:rPr>
                <w:rFonts w:hint="eastAsia" w:ascii="仿宋" w:hAnsi="仿宋" w:eastAsia="仿宋" w:cs="仿宋"/>
                <w:color w:val="auto"/>
                <w:spacing w:val="-2"/>
                <w:sz w:val="24"/>
                <w:szCs w:val="24"/>
                <w:highlight w:val="none"/>
                <w:lang w:eastAsia="zh-CN"/>
              </w:rPr>
              <w:t>采购文件</w:t>
            </w:r>
            <w:r>
              <w:rPr>
                <w:rFonts w:hint="eastAsia" w:ascii="仿宋" w:hAnsi="仿宋" w:eastAsia="仿宋" w:cs="仿宋"/>
                <w:color w:val="auto"/>
                <w:spacing w:val="-2"/>
                <w:sz w:val="24"/>
                <w:szCs w:val="24"/>
                <w:highlight w:val="none"/>
              </w:rPr>
              <w:t>而造成的后果，采购人概不负责。</w:t>
            </w:r>
          </w:p>
          <w:p w14:paraId="00B7795D">
            <w:pPr>
              <w:pStyle w:val="18"/>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（6）投标文件中有弄虚作假的内容，其投标文件作废。（如假证书、假业绩、隐瞒不良行为记录、夸大荣誉、使用非本单位在职员工的相关证件及不符合</w:t>
            </w:r>
            <w:r>
              <w:rPr>
                <w:rFonts w:hint="eastAsia" w:ascii="仿宋" w:hAnsi="仿宋" w:eastAsia="仿宋" w:cs="仿宋"/>
                <w:color w:val="auto"/>
                <w:spacing w:val="-2"/>
                <w:sz w:val="24"/>
                <w:szCs w:val="24"/>
                <w:highlight w:val="none"/>
                <w:lang w:eastAsia="zh-CN"/>
              </w:rPr>
              <w:t>采购文件</w:t>
            </w:r>
            <w:r>
              <w:rPr>
                <w:rFonts w:hint="eastAsia" w:ascii="仿宋" w:hAnsi="仿宋" w:eastAsia="仿宋" w:cs="仿宋"/>
                <w:color w:val="auto"/>
                <w:spacing w:val="-2"/>
                <w:sz w:val="24"/>
                <w:szCs w:val="24"/>
                <w:highlight w:val="none"/>
              </w:rPr>
              <w:t>规定的条款等）；在签订合同之前，采购人如发现</w:t>
            </w:r>
            <w:r>
              <w:rPr>
                <w:rFonts w:hint="eastAsia" w:ascii="仿宋" w:hAnsi="仿宋" w:eastAsia="仿宋" w:cs="仿宋"/>
                <w:color w:val="auto"/>
                <w:spacing w:val="-2"/>
                <w:sz w:val="24"/>
                <w:szCs w:val="24"/>
                <w:highlight w:val="none"/>
                <w:lang w:eastAsia="zh-CN"/>
              </w:rPr>
              <w:t>供应商</w:t>
            </w:r>
            <w:r>
              <w:rPr>
                <w:rFonts w:hint="eastAsia" w:ascii="仿宋" w:hAnsi="仿宋" w:eastAsia="仿宋" w:cs="仿宋"/>
                <w:color w:val="auto"/>
                <w:spacing w:val="-2"/>
                <w:sz w:val="24"/>
                <w:szCs w:val="24"/>
                <w:highlight w:val="none"/>
              </w:rPr>
              <w:t>的投标文件有弄虚作假内容，采购人可拒绝与其签订合同。</w:t>
            </w:r>
          </w:p>
          <w:p w14:paraId="569CED7A">
            <w:pPr>
              <w:spacing w:line="360" w:lineRule="exact"/>
              <w:rPr>
                <w:rFonts w:hint="eastAsia" w:ascii="仿宋" w:hAnsi="仿宋" w:eastAsia="仿宋" w:cs="仿宋"/>
                <w:b/>
                <w:color w:val="auto"/>
                <w:kern w:val="1"/>
                <w:sz w:val="24"/>
                <w:szCs w:val="24"/>
              </w:rPr>
            </w:pPr>
            <w:r>
              <w:rPr>
                <w:rFonts w:hint="eastAsia" w:ascii="仿宋" w:hAnsi="仿宋" w:eastAsia="仿宋" w:cs="仿宋"/>
                <w:color w:val="auto"/>
                <w:spacing w:val="-2"/>
                <w:sz w:val="24"/>
                <w:szCs w:val="24"/>
                <w:highlight w:val="none"/>
              </w:rPr>
              <w:t>（7）</w:t>
            </w:r>
            <w:r>
              <w:rPr>
                <w:rFonts w:hint="eastAsia" w:ascii="仿宋" w:hAnsi="仿宋" w:eastAsia="仿宋" w:cs="仿宋"/>
                <w:color w:val="auto"/>
                <w:spacing w:val="-2"/>
                <w:sz w:val="24"/>
                <w:szCs w:val="24"/>
                <w:highlight w:val="none"/>
                <w:lang w:eastAsia="zh-CN"/>
              </w:rPr>
              <w:t>采购文件</w:t>
            </w:r>
            <w:r>
              <w:rPr>
                <w:rFonts w:hint="eastAsia" w:ascii="仿宋" w:hAnsi="仿宋" w:eastAsia="仿宋" w:cs="仿宋"/>
                <w:color w:val="auto"/>
                <w:spacing w:val="-2"/>
                <w:sz w:val="24"/>
                <w:szCs w:val="24"/>
                <w:highlight w:val="none"/>
                <w:lang w:val="en-US" w:eastAsia="zh-CN"/>
              </w:rPr>
              <w:t>前后</w:t>
            </w:r>
            <w:r>
              <w:rPr>
                <w:rFonts w:hint="eastAsia" w:ascii="仿宋" w:hAnsi="仿宋" w:eastAsia="仿宋" w:cs="仿宋"/>
                <w:color w:val="auto"/>
                <w:spacing w:val="-2"/>
                <w:sz w:val="24"/>
                <w:szCs w:val="24"/>
                <w:highlight w:val="none"/>
              </w:rPr>
              <w:t>如出现不一致情况，以前附表为准。</w:t>
            </w:r>
          </w:p>
        </w:tc>
      </w:tr>
      <w:tr w14:paraId="3C9E51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3" w:type="dxa"/>
            <w:tcBorders>
              <w:top w:val="single" w:color="auto" w:sz="4" w:space="0"/>
              <w:left w:val="single" w:color="auto" w:sz="12" w:space="0"/>
              <w:bottom w:val="single" w:color="auto" w:sz="4" w:space="0"/>
              <w:right w:val="single" w:color="auto" w:sz="4" w:space="0"/>
            </w:tcBorders>
            <w:noWrap w:val="0"/>
            <w:vAlign w:val="center"/>
          </w:tcPr>
          <w:p w14:paraId="0FB395F9">
            <w:pPr>
              <w:shd w:val="clear" w:color="auto" w:fill="FFFFFF"/>
              <w:autoSpaceDE w:val="0"/>
              <w:autoSpaceDN w:val="0"/>
              <w:spacing w:line="36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21</w:t>
            </w:r>
          </w:p>
        </w:tc>
        <w:tc>
          <w:tcPr>
            <w:tcW w:w="9226" w:type="dxa"/>
            <w:gridSpan w:val="2"/>
            <w:tcBorders>
              <w:top w:val="single" w:color="auto" w:sz="4" w:space="0"/>
              <w:left w:val="single" w:color="auto" w:sz="4" w:space="0"/>
              <w:bottom w:val="single" w:color="auto" w:sz="4" w:space="0"/>
              <w:right w:val="single" w:color="auto" w:sz="12" w:space="0"/>
            </w:tcBorders>
            <w:noWrap w:val="0"/>
            <w:vAlign w:val="center"/>
          </w:tcPr>
          <w:p w14:paraId="1B492F5B">
            <w:pPr>
              <w:spacing w:line="360" w:lineRule="exact"/>
              <w:rPr>
                <w:rFonts w:hint="eastAsia" w:ascii="仿宋" w:hAnsi="仿宋" w:eastAsia="仿宋" w:cs="仿宋"/>
                <w:color w:val="auto"/>
                <w:sz w:val="24"/>
                <w:szCs w:val="24"/>
              </w:rPr>
            </w:pPr>
            <w:r>
              <w:rPr>
                <w:rFonts w:hint="eastAsia" w:ascii="仿宋" w:hAnsi="仿宋" w:eastAsia="仿宋" w:cs="仿宋"/>
                <w:color w:val="auto"/>
                <w:sz w:val="24"/>
                <w:szCs w:val="24"/>
              </w:rPr>
              <w:t>在评标过程直至签订合同前的任何时间，如经证实发现供应商提供虚假投标资料(包括技术支持资料)或信息骗取中标的，或者未按本</w:t>
            </w:r>
            <w:r>
              <w:rPr>
                <w:rFonts w:hint="eastAsia" w:ascii="仿宋" w:hAnsi="仿宋" w:eastAsia="仿宋" w:cs="仿宋"/>
                <w:color w:val="auto"/>
                <w:sz w:val="24"/>
                <w:szCs w:val="24"/>
                <w:lang w:eastAsia="zh-CN"/>
              </w:rPr>
              <w:t>采购文件</w:t>
            </w:r>
            <w:r>
              <w:rPr>
                <w:rFonts w:hint="eastAsia" w:ascii="仿宋" w:hAnsi="仿宋" w:eastAsia="仿宋" w:cs="仿宋"/>
                <w:color w:val="auto"/>
                <w:sz w:val="24"/>
                <w:szCs w:val="24"/>
              </w:rPr>
              <w:t>要求提交履约保证金的（如有要求），将取消其中标资格，没收其投标保证金，并报主管部门备案。</w:t>
            </w:r>
          </w:p>
        </w:tc>
      </w:tr>
      <w:tr w14:paraId="2579B0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713" w:type="dxa"/>
            <w:vMerge w:val="restart"/>
            <w:tcBorders>
              <w:top w:val="single" w:color="auto" w:sz="4" w:space="0"/>
              <w:left w:val="single" w:color="auto" w:sz="12" w:space="0"/>
              <w:right w:val="single" w:color="auto" w:sz="4" w:space="0"/>
            </w:tcBorders>
            <w:noWrap w:val="0"/>
            <w:vAlign w:val="center"/>
          </w:tcPr>
          <w:p w14:paraId="7C97CB7A">
            <w:pPr>
              <w:shd w:val="clear" w:color="auto" w:fill="FFFFFF"/>
              <w:autoSpaceDE w:val="0"/>
              <w:autoSpaceDN w:val="0"/>
              <w:spacing w:line="360" w:lineRule="exact"/>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备注</w:t>
            </w:r>
          </w:p>
        </w:tc>
        <w:tc>
          <w:tcPr>
            <w:tcW w:w="9226" w:type="dxa"/>
            <w:gridSpan w:val="2"/>
            <w:tcBorders>
              <w:top w:val="single" w:color="auto" w:sz="4" w:space="0"/>
              <w:left w:val="single" w:color="auto" w:sz="4" w:space="0"/>
              <w:bottom w:val="single" w:color="auto" w:sz="4" w:space="0"/>
              <w:right w:val="single" w:color="auto" w:sz="12" w:space="0"/>
            </w:tcBorders>
            <w:noWrap w:val="0"/>
            <w:vAlign w:val="center"/>
          </w:tcPr>
          <w:p w14:paraId="006C2739">
            <w:pPr>
              <w:keepNext/>
              <w:keepLines/>
              <w:widowControl/>
              <w:wordWrap w:val="0"/>
              <w:topLinePunct/>
              <w:snapToGrid w:val="0"/>
              <w:ind w:right="0" w:rightChars="0"/>
              <w:jc w:val="left"/>
              <w:textAlignment w:val="baseline"/>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解密时长：30分钟（过时未进行解密的投标文件，开标现场不进行解密时间延长。）</w:t>
            </w:r>
          </w:p>
          <w:p w14:paraId="126EE3FD">
            <w:pPr>
              <w:keepNext/>
              <w:keepLines/>
              <w:widowControl/>
              <w:wordWrap w:val="0"/>
              <w:topLinePunct/>
              <w:snapToGrid w:val="0"/>
              <w:ind w:right="0" w:rightChars="0"/>
              <w:jc w:val="left"/>
              <w:textAlignment w:val="baseline"/>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开标当日仅需在任意地点通过政采云平台不见面开标系统（登录地址详见网站操作手册）完成远程解密、提疑澄清、开标、结果公布等交互环节。供应商必须在规定的时间内使用能正确解密投标文件的“CA锁”完成远程解密，因供应商原因未能解密、解密失败或解密超时，视为供应商撤销其投标文件，系统内投标文件将被退回；因网上招投标平台发生故障，导致无法按时完成投标文件解密或开、评标工作无法进行的，可根据实际情况相应延迟解密时间或调整开、评标时间。</w:t>
            </w:r>
          </w:p>
          <w:p w14:paraId="0C9638A1">
            <w:pPr>
              <w:pStyle w:val="204"/>
              <w:numPr>
                <w:ilvl w:val="0"/>
                <w:numId w:val="0"/>
              </w:numPr>
              <w:adjustRightInd/>
              <w:spacing w:line="360" w:lineRule="exact"/>
              <w:jc w:val="both"/>
              <w:rPr>
                <w:rFonts w:hint="eastAsia" w:ascii="仿宋" w:hAnsi="仿宋" w:eastAsia="仿宋" w:cs="仿宋"/>
                <w:b/>
                <w:bCs/>
                <w:color w:val="auto"/>
                <w:kern w:val="2"/>
                <w:sz w:val="24"/>
                <w:szCs w:val="24"/>
              </w:rPr>
            </w:pPr>
            <w:r>
              <w:rPr>
                <w:rFonts w:hint="eastAsia" w:ascii="仿宋" w:hAnsi="仿宋" w:eastAsia="仿宋" w:cs="仿宋"/>
                <w:color w:val="auto"/>
                <w:sz w:val="24"/>
                <w:szCs w:val="24"/>
                <w:highlight w:val="none"/>
                <w:lang w:val="en-US"/>
              </w:rPr>
              <w:t>（友情提示：若供应商已领取副锁（含多把副锁）请注意正副锁的使用差别，务必使用生成投标文件的那把锁解密）</w:t>
            </w:r>
          </w:p>
        </w:tc>
      </w:tr>
      <w:tr w14:paraId="06E82D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713" w:type="dxa"/>
            <w:vMerge w:val="continue"/>
            <w:tcBorders>
              <w:left w:val="single" w:color="auto" w:sz="12" w:space="0"/>
              <w:right w:val="single" w:color="auto" w:sz="4" w:space="0"/>
            </w:tcBorders>
            <w:noWrap w:val="0"/>
            <w:vAlign w:val="center"/>
          </w:tcPr>
          <w:p w14:paraId="46800CD4">
            <w:pPr>
              <w:shd w:val="clear" w:color="auto" w:fill="FFFFFF"/>
              <w:autoSpaceDE w:val="0"/>
              <w:autoSpaceDN w:val="0"/>
              <w:spacing w:line="360" w:lineRule="exact"/>
              <w:jc w:val="center"/>
              <w:rPr>
                <w:rFonts w:hint="eastAsia" w:ascii="仿宋" w:hAnsi="仿宋" w:eastAsia="仿宋" w:cs="仿宋"/>
                <w:color w:val="auto"/>
                <w:kern w:val="0"/>
                <w:sz w:val="24"/>
                <w:szCs w:val="24"/>
                <w:lang w:val="en-US" w:eastAsia="zh-CN"/>
              </w:rPr>
            </w:pPr>
          </w:p>
        </w:tc>
        <w:tc>
          <w:tcPr>
            <w:tcW w:w="9226" w:type="dxa"/>
            <w:gridSpan w:val="2"/>
            <w:tcBorders>
              <w:top w:val="single" w:color="auto" w:sz="4" w:space="0"/>
              <w:left w:val="single" w:color="auto" w:sz="4" w:space="0"/>
              <w:bottom w:val="single" w:color="auto" w:sz="4" w:space="0"/>
              <w:right w:val="single" w:color="auto" w:sz="12" w:space="0"/>
            </w:tcBorders>
            <w:noWrap w:val="0"/>
            <w:vAlign w:val="center"/>
          </w:tcPr>
          <w:p w14:paraId="325329E1">
            <w:pPr>
              <w:ind w:right="84" w:rightChars="4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en-US"/>
              </w:rPr>
              <w:t>、在采购文件领取截止时间前，使用办理的CA数字证书，通过政采云平台（https://www.zcygov.cn/）窗口下载所投项目的采购文件。</w:t>
            </w:r>
          </w:p>
          <w:p w14:paraId="76F1C0C7">
            <w:pPr>
              <w:ind w:right="84" w:rightChars="4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2、供应商需在新疆政府采购网（http://www.ccgp-xinjiang.gov.cn/）下载专区自行下载政采云电子投标客户端。在电子投标客户端内制作对应的投标文件。投标文件制作完成后在投标截止时间前上传至政采云平台对应项目即可。</w:t>
            </w:r>
          </w:p>
          <w:p w14:paraId="34A35104">
            <w:pPr>
              <w:ind w:right="84" w:rightChars="4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3、采购文件规定：不接受投标文件中出现的可选择或可调整的投标方案和报价，任何有选择的或可调整的投标方案和报价将被视为不响应采购文件，其投标将被拒绝。</w:t>
            </w:r>
          </w:p>
          <w:p w14:paraId="72F39120">
            <w:pPr>
              <w:pStyle w:val="204"/>
              <w:numPr>
                <w:ilvl w:val="0"/>
                <w:numId w:val="0"/>
              </w:numPr>
              <w:adjustRightInd/>
              <w:spacing w:line="360" w:lineRule="exact"/>
              <w:jc w:val="both"/>
              <w:rPr>
                <w:rFonts w:hint="eastAsia" w:ascii="仿宋" w:hAnsi="仿宋" w:eastAsia="仿宋" w:cs="仿宋"/>
                <w:b/>
                <w:bCs/>
                <w:color w:val="auto"/>
                <w:kern w:val="2"/>
                <w:sz w:val="24"/>
                <w:szCs w:val="24"/>
              </w:rPr>
            </w:pPr>
            <w:r>
              <w:rPr>
                <w:rFonts w:hint="eastAsia" w:ascii="仿宋" w:hAnsi="仿宋" w:eastAsia="仿宋" w:cs="仿宋"/>
                <w:color w:val="auto"/>
                <w:sz w:val="24"/>
                <w:szCs w:val="24"/>
                <w:highlight w:val="none"/>
                <w:lang w:val="en-US"/>
              </w:rPr>
              <w:t>特别声明：供应商在制作投标文件时，不得弄虚作假，不得使用各种手段伪造、变造本不属于供应商本身的响应材料。（如假证书、假业绩、假合同、假授权、故意隐瞒不良行为记录、夸大荣誉、使用非供应商在职员工的相关证件及其他不符合《中华人民共和国政府采购法》等规定的条款）；如在采购过程中发现有供应商出现此类问题，将按照《中华人民共和国政府采购法》等相关规定进行处理，并将其列入政府采购黑名单库。</w:t>
            </w:r>
          </w:p>
        </w:tc>
      </w:tr>
      <w:tr w14:paraId="391888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713" w:type="dxa"/>
            <w:vMerge w:val="continue"/>
            <w:tcBorders>
              <w:left w:val="single" w:color="auto" w:sz="12" w:space="0"/>
              <w:right w:val="single" w:color="auto" w:sz="4" w:space="0"/>
            </w:tcBorders>
            <w:noWrap w:val="0"/>
            <w:vAlign w:val="center"/>
          </w:tcPr>
          <w:p w14:paraId="4283C515">
            <w:pPr>
              <w:shd w:val="clear" w:color="auto" w:fill="FFFFFF"/>
              <w:autoSpaceDE w:val="0"/>
              <w:autoSpaceDN w:val="0"/>
              <w:spacing w:line="360" w:lineRule="exact"/>
              <w:jc w:val="center"/>
              <w:rPr>
                <w:rFonts w:hint="eastAsia" w:ascii="仿宋" w:hAnsi="仿宋" w:eastAsia="仿宋" w:cs="仿宋"/>
                <w:color w:val="auto"/>
                <w:kern w:val="0"/>
                <w:sz w:val="24"/>
                <w:szCs w:val="24"/>
                <w:lang w:eastAsia="zh-CN"/>
              </w:rPr>
            </w:pPr>
          </w:p>
        </w:tc>
        <w:tc>
          <w:tcPr>
            <w:tcW w:w="9226" w:type="dxa"/>
            <w:gridSpan w:val="2"/>
            <w:tcBorders>
              <w:top w:val="single" w:color="auto" w:sz="4" w:space="0"/>
              <w:left w:val="single" w:color="auto" w:sz="4" w:space="0"/>
              <w:bottom w:val="single" w:color="auto" w:sz="4" w:space="0"/>
              <w:right w:val="single" w:color="auto" w:sz="12" w:space="0"/>
            </w:tcBorders>
            <w:noWrap w:val="0"/>
            <w:vAlign w:val="center"/>
          </w:tcPr>
          <w:p w14:paraId="6232177F">
            <w:pPr>
              <w:ind w:right="84" w:rightChars="4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1、各供应商必须针对项目制作投标文件并报价，投标文件均必须满足采购文件份数与制作等要求，否则将导致投标被拒绝。</w:t>
            </w:r>
          </w:p>
          <w:p w14:paraId="022A9A39">
            <w:pPr>
              <w:ind w:right="84" w:rightChars="4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2、当出现下列情形之一，投标文件将予以退回：</w:t>
            </w:r>
          </w:p>
          <w:p w14:paraId="4850429C">
            <w:pPr>
              <w:ind w:right="84" w:rightChars="4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（1）供应商在投标文件递交截止时间前未成功上传加密电子投标文件；</w:t>
            </w:r>
          </w:p>
          <w:p w14:paraId="65ADE4A0">
            <w:pPr>
              <w:ind w:right="84" w:rightChars="4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（2）供应商使用解密的CA数字证书与上传加密投标文件使用的CA数字证书不一致；</w:t>
            </w:r>
          </w:p>
          <w:p w14:paraId="54D282D3">
            <w:pPr>
              <w:ind w:right="84" w:rightChars="4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（3）供应商解密时CA数字证书已过期，导致无法正常解密；</w:t>
            </w:r>
          </w:p>
          <w:p w14:paraId="691F626E">
            <w:pPr>
              <w:ind w:right="84" w:rightChars="4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（4）加密投标文件时，CA数字证书未过期，解密时，显示CA数字证书已过期，导致无法正常解密；</w:t>
            </w:r>
          </w:p>
          <w:p w14:paraId="70344B53">
            <w:pPr>
              <w:ind w:right="84" w:rightChars="4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（5）未在规定的投标文件解密时间内进行解密的；</w:t>
            </w:r>
          </w:p>
          <w:p w14:paraId="60D1F213">
            <w:pPr>
              <w:ind w:right="84" w:rightChars="4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（6）供应商个人原因导致无法解密的其他情形。</w:t>
            </w:r>
          </w:p>
          <w:p w14:paraId="35B32EF6">
            <w:pPr>
              <w:ind w:right="84" w:rightChars="4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3、供应商应在投标截止时间前将投标时使用的计算机安装相关的浏览器（推荐使用谷歌浏览器）、CA驱动等软件，方便投标文件解密时能够正常解密。</w:t>
            </w:r>
          </w:p>
          <w:p w14:paraId="1755CD69">
            <w:pPr>
              <w:pStyle w:val="204"/>
              <w:numPr>
                <w:ilvl w:val="0"/>
                <w:numId w:val="0"/>
              </w:numPr>
              <w:adjustRightInd/>
              <w:spacing w:line="360" w:lineRule="exact"/>
              <w:jc w:val="both"/>
              <w:rPr>
                <w:rFonts w:hint="eastAsia" w:ascii="仿宋" w:hAnsi="仿宋" w:eastAsia="仿宋" w:cs="仿宋"/>
                <w:b/>
                <w:bCs/>
                <w:color w:val="auto"/>
                <w:kern w:val="2"/>
                <w:sz w:val="24"/>
                <w:szCs w:val="24"/>
              </w:rPr>
            </w:pPr>
            <w:r>
              <w:rPr>
                <w:rFonts w:hint="eastAsia" w:ascii="仿宋" w:hAnsi="仿宋" w:eastAsia="仿宋" w:cs="仿宋"/>
                <w:color w:val="auto"/>
                <w:sz w:val="24"/>
                <w:szCs w:val="24"/>
                <w:highlight w:val="none"/>
                <w:lang w:val="en-US"/>
              </w:rPr>
              <w:t>4、供应商需在投标文件递交截止时间前自行测试开标时使用的计算机，如因供应商自身原因导致投标文件解密失败的，由供应商自行承担相应后果。</w:t>
            </w:r>
          </w:p>
        </w:tc>
      </w:tr>
      <w:tr w14:paraId="633117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713" w:type="dxa"/>
            <w:vMerge w:val="continue"/>
            <w:tcBorders>
              <w:left w:val="single" w:color="auto" w:sz="12" w:space="0"/>
              <w:bottom w:val="single" w:color="auto" w:sz="4" w:space="0"/>
              <w:right w:val="single" w:color="auto" w:sz="4" w:space="0"/>
            </w:tcBorders>
            <w:noWrap w:val="0"/>
            <w:vAlign w:val="center"/>
          </w:tcPr>
          <w:p w14:paraId="08AA5645">
            <w:pPr>
              <w:shd w:val="clear" w:color="auto" w:fill="FFFFFF"/>
              <w:autoSpaceDE w:val="0"/>
              <w:autoSpaceDN w:val="0"/>
              <w:spacing w:line="360" w:lineRule="exact"/>
              <w:jc w:val="center"/>
              <w:rPr>
                <w:rFonts w:hint="eastAsia" w:ascii="仿宋" w:hAnsi="仿宋" w:eastAsia="仿宋" w:cs="仿宋"/>
                <w:color w:val="auto"/>
                <w:kern w:val="0"/>
                <w:sz w:val="24"/>
                <w:szCs w:val="24"/>
                <w:lang w:eastAsia="zh-CN"/>
              </w:rPr>
            </w:pPr>
          </w:p>
        </w:tc>
        <w:tc>
          <w:tcPr>
            <w:tcW w:w="9226" w:type="dxa"/>
            <w:gridSpan w:val="2"/>
            <w:tcBorders>
              <w:top w:val="single" w:color="auto" w:sz="4" w:space="0"/>
              <w:left w:val="single" w:color="auto" w:sz="4" w:space="0"/>
              <w:bottom w:val="single" w:color="auto" w:sz="4" w:space="0"/>
              <w:right w:val="single" w:color="auto" w:sz="12" w:space="0"/>
            </w:tcBorders>
            <w:noWrap w:val="0"/>
            <w:vAlign w:val="center"/>
          </w:tcPr>
          <w:p w14:paraId="7926C46C">
            <w:pPr>
              <w:ind w:right="84" w:rightChars="4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1、无论何种原因，在投标文件中未提供相应材料的，将视同其未提供。</w:t>
            </w:r>
          </w:p>
          <w:p w14:paraId="56E5D433">
            <w:pPr>
              <w:ind w:right="84" w:rightChars="4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2、各供应商应在开标前应确保成为新疆政府采购网正式注册入库供应商，并完成CA数字证书（符合国密标准）申领。如需咨询，请联系新疆CA服务热线0991-2819290；</w:t>
            </w:r>
          </w:p>
          <w:p w14:paraId="7957F6BF">
            <w:pPr>
              <w:ind w:right="84" w:rightChars="4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进行咨询。</w:t>
            </w:r>
          </w:p>
          <w:p w14:paraId="488E2F44">
            <w:pPr>
              <w:pStyle w:val="204"/>
              <w:numPr>
                <w:ilvl w:val="0"/>
                <w:numId w:val="0"/>
              </w:numPr>
              <w:adjustRightInd/>
              <w:spacing w:line="360" w:lineRule="exact"/>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4、供应商首次参加政府采购活动的，可前往新疆政府采购网（http://www.ccgp-xinjiang.gov.cn/）下载操作指南。（步骤：进入新疆政府采购网（</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"http://www.ccgp-xinjiang.gov.cn/"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val="en-US"/>
              </w:rPr>
              <w:t>http://www.ccgp-xinjiang.gov.cn/</w:t>
            </w:r>
            <w:r>
              <w:rPr>
                <w:rFonts w:hint="eastAsia" w:ascii="仿宋" w:hAnsi="仿宋" w:eastAsia="仿宋" w:cs="仿宋"/>
                <w:color w:val="auto"/>
                <w:sz w:val="24"/>
                <w:szCs w:val="24"/>
                <w:highlight w:val="none"/>
                <w:lang w:val="en-US"/>
              </w:rPr>
              <w:fldChar w:fldCharType="end"/>
            </w:r>
            <w:r>
              <w:rPr>
                <w:rFonts w:hint="eastAsia" w:ascii="仿宋" w:hAnsi="仿宋" w:eastAsia="仿宋" w:cs="仿宋"/>
                <w:color w:val="auto"/>
                <w:sz w:val="24"/>
                <w:szCs w:val="24"/>
                <w:highlight w:val="none"/>
                <w:lang w:val="en-US"/>
              </w:rPr>
              <w:t>）点击主页面的办事指南—选择并下载供应商政采云平台操作指南。）</w:t>
            </w:r>
          </w:p>
        </w:tc>
      </w:tr>
      <w:tr w14:paraId="67FA2E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13" w:type="dxa"/>
            <w:tcBorders>
              <w:top w:val="single" w:color="auto" w:sz="4" w:space="0"/>
              <w:left w:val="single" w:color="auto" w:sz="12" w:space="0"/>
              <w:bottom w:val="single" w:color="auto" w:sz="12" w:space="0"/>
              <w:right w:val="single" w:color="auto" w:sz="4" w:space="0"/>
            </w:tcBorders>
            <w:noWrap w:val="0"/>
            <w:vAlign w:val="center"/>
          </w:tcPr>
          <w:p w14:paraId="2F9F369A">
            <w:pPr>
              <w:shd w:val="clear" w:color="auto" w:fill="FFFFFF"/>
              <w:autoSpaceDE w:val="0"/>
              <w:autoSpaceDN w:val="0"/>
              <w:spacing w:line="360" w:lineRule="exact"/>
              <w:jc w:val="center"/>
              <w:rPr>
                <w:rFonts w:hint="eastAsia" w:ascii="仿宋" w:hAnsi="仿宋" w:eastAsia="仿宋" w:cs="仿宋"/>
                <w:color w:val="auto"/>
                <w:kern w:val="0"/>
                <w:sz w:val="24"/>
                <w:szCs w:val="24"/>
              </w:rPr>
            </w:pPr>
          </w:p>
        </w:tc>
        <w:tc>
          <w:tcPr>
            <w:tcW w:w="9226" w:type="dxa"/>
            <w:gridSpan w:val="2"/>
            <w:tcBorders>
              <w:top w:val="single" w:color="auto" w:sz="4" w:space="0"/>
              <w:left w:val="single" w:color="auto" w:sz="4" w:space="0"/>
              <w:bottom w:val="single" w:color="auto" w:sz="12" w:space="0"/>
              <w:right w:val="single" w:color="auto" w:sz="12" w:space="0"/>
            </w:tcBorders>
            <w:noWrap w:val="0"/>
            <w:vAlign w:val="center"/>
          </w:tcPr>
          <w:p w14:paraId="186B9E85">
            <w:pPr>
              <w:pStyle w:val="204"/>
              <w:spacing w:line="400" w:lineRule="exact"/>
              <w:jc w:val="both"/>
              <w:rPr>
                <w:rFonts w:hint="eastAsia" w:ascii="仿宋" w:hAnsi="仿宋" w:eastAsia="仿宋" w:cs="仿宋"/>
                <w:color w:val="auto"/>
                <w:kern w:val="2"/>
                <w:sz w:val="24"/>
                <w:szCs w:val="24"/>
              </w:rPr>
            </w:pPr>
            <w:r>
              <w:rPr>
                <w:rFonts w:hint="eastAsia" w:ascii="仿宋" w:hAnsi="仿宋" w:eastAsia="仿宋" w:cs="仿宋"/>
                <w:b/>
                <w:color w:val="auto"/>
                <w:kern w:val="1"/>
                <w:sz w:val="24"/>
                <w:szCs w:val="24"/>
              </w:rPr>
              <w:t>中标服务费：由中标人支付，在领取《中标通知书》时向采购代理机构一次性支付中标服务费</w:t>
            </w:r>
            <w:r>
              <w:rPr>
                <w:rFonts w:hint="eastAsia" w:ascii="仿宋" w:hAnsi="仿宋" w:eastAsia="仿宋" w:cs="仿宋"/>
                <w:b/>
                <w:color w:val="auto"/>
                <w:kern w:val="1"/>
                <w:sz w:val="24"/>
                <w:szCs w:val="24"/>
                <w:lang w:val="en-US" w:eastAsia="zh-CN"/>
              </w:rPr>
              <w:t>及专家评审费</w:t>
            </w:r>
            <w:r>
              <w:rPr>
                <w:rFonts w:hint="eastAsia" w:ascii="仿宋" w:hAnsi="仿宋" w:eastAsia="仿宋" w:cs="仿宋"/>
                <w:b/>
                <w:color w:val="auto"/>
                <w:kern w:val="1"/>
                <w:sz w:val="24"/>
                <w:szCs w:val="24"/>
              </w:rPr>
              <w:t>。其计算标准和方法参照原发改价格[2011]534号文件规定标准执行。</w:t>
            </w:r>
          </w:p>
        </w:tc>
      </w:tr>
    </w:tbl>
    <w:p w14:paraId="536BECC3">
      <w:pPr>
        <w:shd w:val="clear" w:color="auto" w:fill="FFFFFF"/>
        <w:autoSpaceDE w:val="0"/>
        <w:autoSpaceDN w:val="0"/>
        <w:adjustRightInd w:val="0"/>
        <w:spacing w:line="360" w:lineRule="exact"/>
        <w:rPr>
          <w:rFonts w:hint="eastAsia" w:ascii="仿宋" w:hAnsi="仿宋" w:eastAsia="仿宋" w:cs="仿宋"/>
          <w:b/>
          <w:bCs/>
          <w:color w:val="auto"/>
          <w:kern w:val="0"/>
          <w:sz w:val="18"/>
          <w:szCs w:val="18"/>
        </w:rPr>
      </w:pPr>
    </w:p>
    <w:p w14:paraId="066A0380">
      <w:pPr>
        <w:widowControl/>
        <w:jc w:val="center"/>
        <w:outlineLvl w:val="1"/>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br w:type="page"/>
      </w:r>
      <w:bookmarkStart w:id="4" w:name="_Toc7579"/>
      <w:r>
        <w:rPr>
          <w:rFonts w:hint="eastAsia" w:ascii="仿宋" w:hAnsi="仿宋" w:eastAsia="仿宋" w:cs="仿宋"/>
          <w:b/>
          <w:bCs/>
          <w:color w:val="auto"/>
          <w:kern w:val="0"/>
          <w:sz w:val="28"/>
          <w:szCs w:val="28"/>
        </w:rPr>
        <w:t>二、投标须知</w:t>
      </w:r>
      <w:bookmarkEnd w:id="4"/>
    </w:p>
    <w:p w14:paraId="2F4F980C">
      <w:pPr>
        <w:spacing w:before="156" w:beforeLines="50" w:after="156" w:afterLines="50" w:line="440" w:lineRule="exact"/>
        <w:jc w:val="center"/>
        <w:rPr>
          <w:rFonts w:hint="eastAsia" w:ascii="仿宋" w:hAnsi="仿宋" w:eastAsia="仿宋" w:cs="仿宋"/>
          <w:b/>
          <w:color w:val="auto"/>
          <w:kern w:val="0"/>
          <w:sz w:val="24"/>
          <w:lang w:val="zh-CN"/>
        </w:rPr>
      </w:pPr>
      <w:bookmarkStart w:id="5" w:name="_Toc37090961"/>
      <w:bookmarkStart w:id="6" w:name="_Toc37090625"/>
      <w:bookmarkStart w:id="7" w:name="_Toc21030"/>
      <w:bookmarkStart w:id="8" w:name="_Toc13766990"/>
      <w:r>
        <w:rPr>
          <w:rFonts w:hint="eastAsia" w:ascii="仿宋" w:hAnsi="仿宋" w:eastAsia="仿宋" w:cs="仿宋"/>
          <w:b/>
          <w:color w:val="auto"/>
          <w:kern w:val="0"/>
          <w:sz w:val="24"/>
          <w:lang w:val="zh-CN"/>
        </w:rPr>
        <w:t>（一）总则</w:t>
      </w:r>
      <w:bookmarkEnd w:id="5"/>
      <w:bookmarkEnd w:id="6"/>
      <w:bookmarkEnd w:id="7"/>
    </w:p>
    <w:p w14:paraId="1F57A043">
      <w:pPr>
        <w:spacing w:line="440" w:lineRule="exact"/>
        <w:ind w:firstLine="482" w:firstLineChars="200"/>
        <w:rPr>
          <w:rFonts w:hint="eastAsia" w:ascii="仿宋" w:hAnsi="仿宋" w:eastAsia="仿宋" w:cs="仿宋"/>
          <w:b/>
          <w:bCs/>
          <w:color w:val="auto"/>
          <w:sz w:val="24"/>
        </w:rPr>
      </w:pPr>
      <w:bookmarkStart w:id="9" w:name="_Toc29497"/>
      <w:bookmarkStart w:id="10" w:name="_Toc37090626"/>
      <w:bookmarkStart w:id="11" w:name="_Toc37090962"/>
      <w:r>
        <w:rPr>
          <w:rFonts w:hint="eastAsia" w:ascii="仿宋" w:hAnsi="仿宋" w:eastAsia="仿宋" w:cs="仿宋"/>
          <w:b/>
          <w:bCs/>
          <w:color w:val="auto"/>
          <w:sz w:val="24"/>
        </w:rPr>
        <w:t>1.项目说明</w:t>
      </w:r>
      <w:bookmarkEnd w:id="9"/>
      <w:bookmarkEnd w:id="10"/>
      <w:bookmarkEnd w:id="11"/>
    </w:p>
    <w:p w14:paraId="10044ACE">
      <w:pPr>
        <w:shd w:val="clear" w:color="auto" w:fill="FFFFFF"/>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1.1本项目的说明详见投标须知前附表（以下简称“前附表”）所述。</w:t>
      </w:r>
    </w:p>
    <w:p w14:paraId="3462E9B3">
      <w:pPr>
        <w:shd w:val="clear" w:color="auto" w:fill="FFFFFF"/>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1.2本招标项目已经批准，采购人为</w:t>
      </w:r>
      <w:r>
        <w:rPr>
          <w:rFonts w:hint="eastAsia" w:ascii="仿宋" w:hAnsi="仿宋" w:eastAsia="仿宋" w:cs="仿宋"/>
          <w:color w:val="auto"/>
          <w:sz w:val="24"/>
          <w:u w:val="single"/>
        </w:rPr>
        <w:t>新疆维吾尔自治区生态环境监测总站</w:t>
      </w:r>
      <w:r>
        <w:rPr>
          <w:rFonts w:hint="eastAsia" w:ascii="仿宋" w:hAnsi="仿宋" w:eastAsia="仿宋" w:cs="仿宋"/>
          <w:color w:val="auto"/>
          <w:sz w:val="24"/>
        </w:rPr>
        <w:t>，该项目已具备招标条件，现对该项目进行公开招标。</w:t>
      </w:r>
    </w:p>
    <w:p w14:paraId="14532260">
      <w:pPr>
        <w:shd w:val="clear" w:color="auto" w:fill="FFFFFF"/>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1.3</w:t>
      </w:r>
      <w:r>
        <w:rPr>
          <w:rFonts w:hint="eastAsia" w:ascii="仿宋" w:hAnsi="仿宋" w:eastAsia="仿宋" w:cs="仿宋"/>
          <w:color w:val="auto"/>
          <w:sz w:val="24"/>
        </w:rPr>
        <w:t>本招标项目供应商的资格审查采取资格后审方式。本次招标</w:t>
      </w:r>
      <w:r>
        <w:rPr>
          <w:rFonts w:hint="eastAsia" w:ascii="仿宋" w:hAnsi="仿宋" w:eastAsia="仿宋" w:cs="仿宋"/>
          <w:color w:val="auto"/>
          <w:sz w:val="24"/>
          <w:u w:val="single"/>
        </w:rPr>
        <w:t>不接受</w:t>
      </w:r>
      <w:r>
        <w:rPr>
          <w:rFonts w:hint="eastAsia" w:ascii="仿宋" w:hAnsi="仿宋" w:eastAsia="仿宋" w:cs="仿宋"/>
          <w:color w:val="auto"/>
          <w:sz w:val="24"/>
        </w:rPr>
        <w:t>联合体投标、不接受备选方案。</w:t>
      </w:r>
    </w:p>
    <w:p w14:paraId="6B7F1D65">
      <w:pPr>
        <w:shd w:val="clear" w:color="auto" w:fill="FFFFFF"/>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供应商资格必须符合供应商须知前附表说明，通过资格后审的供应商为合格的供应商。合格的供应商必须符合</w:t>
      </w:r>
      <w:r>
        <w:rPr>
          <w:rFonts w:hint="eastAsia" w:ascii="仿宋" w:hAnsi="仿宋" w:eastAsia="仿宋" w:cs="仿宋"/>
          <w:color w:val="auto"/>
          <w:sz w:val="24"/>
          <w:lang w:eastAsia="zh-CN"/>
        </w:rPr>
        <w:t>采购文件</w:t>
      </w:r>
      <w:r>
        <w:rPr>
          <w:rFonts w:hint="eastAsia" w:ascii="仿宋" w:hAnsi="仿宋" w:eastAsia="仿宋" w:cs="仿宋"/>
          <w:color w:val="auto"/>
          <w:sz w:val="24"/>
        </w:rPr>
        <w:t>中对供应商的规定，且具备独立完成所投项目或所投标项的</w:t>
      </w:r>
      <w:r>
        <w:rPr>
          <w:rFonts w:hint="eastAsia" w:ascii="仿宋" w:hAnsi="仿宋" w:eastAsia="仿宋" w:cs="仿宋"/>
          <w:color w:val="auto"/>
          <w:kern w:val="10"/>
          <w:sz w:val="24"/>
        </w:rPr>
        <w:t>能</w:t>
      </w:r>
      <w:r>
        <w:rPr>
          <w:rFonts w:hint="eastAsia" w:ascii="仿宋" w:hAnsi="仿宋" w:eastAsia="仿宋" w:cs="仿宋"/>
          <w:color w:val="auto"/>
          <w:sz w:val="24"/>
        </w:rPr>
        <w:t>力，中标后不允许转包、违法分包。</w:t>
      </w:r>
    </w:p>
    <w:p w14:paraId="384BFF95">
      <w:pPr>
        <w:shd w:val="clear" w:color="auto" w:fill="FFFFFF"/>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1.4资格后审包括下列的内容</w:t>
      </w:r>
    </w:p>
    <w:p w14:paraId="3D860530">
      <w:pPr>
        <w:shd w:val="clear" w:color="auto" w:fill="FFFFFF"/>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1.4.1供应商具有独立法人资格并满足“前附表”规定的资格要求；</w:t>
      </w:r>
    </w:p>
    <w:p w14:paraId="22D0AB11">
      <w:pPr>
        <w:shd w:val="clear" w:color="auto" w:fill="FFFFFF"/>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1.4.2</w:t>
      </w:r>
      <w:r>
        <w:rPr>
          <w:rFonts w:hint="eastAsia" w:ascii="仿宋" w:hAnsi="仿宋" w:eastAsia="仿宋" w:cs="仿宋"/>
          <w:color w:val="auto"/>
          <w:kern w:val="0"/>
          <w:sz w:val="24"/>
          <w:lang w:eastAsia="zh-CN"/>
        </w:rPr>
        <w:t>采购文件</w:t>
      </w:r>
      <w:r>
        <w:rPr>
          <w:rFonts w:hint="eastAsia" w:ascii="仿宋" w:hAnsi="仿宋" w:eastAsia="仿宋" w:cs="仿宋"/>
          <w:color w:val="auto"/>
          <w:kern w:val="0"/>
          <w:sz w:val="24"/>
        </w:rPr>
        <w:t>有要求供应商法定代表人或企业负责人或其授权代表签字或盖章和加盖供应商公章要求的，供应商须按</w:t>
      </w:r>
      <w:r>
        <w:rPr>
          <w:rFonts w:hint="eastAsia" w:ascii="仿宋" w:hAnsi="仿宋" w:eastAsia="仿宋" w:cs="仿宋"/>
          <w:color w:val="auto"/>
          <w:kern w:val="0"/>
          <w:sz w:val="24"/>
          <w:lang w:eastAsia="zh-CN"/>
        </w:rPr>
        <w:t>采购文件</w:t>
      </w:r>
      <w:r>
        <w:rPr>
          <w:rFonts w:hint="eastAsia" w:ascii="仿宋" w:hAnsi="仿宋" w:eastAsia="仿宋" w:cs="仿宋"/>
          <w:color w:val="auto"/>
          <w:kern w:val="0"/>
          <w:sz w:val="24"/>
        </w:rPr>
        <w:t>要求签署；</w:t>
      </w:r>
    </w:p>
    <w:p w14:paraId="0B89178B">
      <w:pPr>
        <w:shd w:val="clear" w:color="auto" w:fill="FFFFFF"/>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1.4.3服务期限符合</w:t>
      </w:r>
      <w:r>
        <w:rPr>
          <w:rFonts w:hint="eastAsia" w:ascii="仿宋" w:hAnsi="仿宋" w:eastAsia="仿宋" w:cs="仿宋"/>
          <w:color w:val="auto"/>
          <w:kern w:val="0"/>
          <w:sz w:val="24"/>
          <w:lang w:eastAsia="zh-CN"/>
        </w:rPr>
        <w:t>采购文件</w:t>
      </w:r>
      <w:r>
        <w:rPr>
          <w:rFonts w:hint="eastAsia" w:ascii="仿宋" w:hAnsi="仿宋" w:eastAsia="仿宋" w:cs="仿宋"/>
          <w:color w:val="auto"/>
          <w:kern w:val="0"/>
          <w:sz w:val="24"/>
        </w:rPr>
        <w:t>要求；</w:t>
      </w:r>
    </w:p>
    <w:p w14:paraId="6A3BE9F4">
      <w:pPr>
        <w:shd w:val="clear" w:color="auto" w:fill="FFFFFF"/>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1.4.4服务地点符合</w:t>
      </w:r>
      <w:r>
        <w:rPr>
          <w:rFonts w:hint="eastAsia" w:ascii="仿宋" w:hAnsi="仿宋" w:eastAsia="仿宋" w:cs="仿宋"/>
          <w:color w:val="auto"/>
          <w:kern w:val="0"/>
          <w:sz w:val="24"/>
          <w:lang w:eastAsia="zh-CN"/>
        </w:rPr>
        <w:t>采购文件</w:t>
      </w:r>
      <w:r>
        <w:rPr>
          <w:rFonts w:hint="eastAsia" w:ascii="仿宋" w:hAnsi="仿宋" w:eastAsia="仿宋" w:cs="仿宋"/>
          <w:color w:val="auto"/>
          <w:kern w:val="0"/>
          <w:sz w:val="24"/>
        </w:rPr>
        <w:t>规定；</w:t>
      </w:r>
    </w:p>
    <w:p w14:paraId="2E4F24E1">
      <w:pPr>
        <w:shd w:val="clear" w:color="auto" w:fill="FFFFFF"/>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1.4.5投标内容、质量、服务等满足</w:t>
      </w:r>
      <w:r>
        <w:rPr>
          <w:rFonts w:hint="eastAsia" w:ascii="仿宋" w:hAnsi="仿宋" w:eastAsia="仿宋" w:cs="仿宋"/>
          <w:color w:val="auto"/>
          <w:kern w:val="0"/>
          <w:sz w:val="24"/>
          <w:lang w:eastAsia="zh-CN"/>
        </w:rPr>
        <w:t>采购文件</w:t>
      </w:r>
      <w:r>
        <w:rPr>
          <w:rFonts w:hint="eastAsia" w:ascii="仿宋" w:hAnsi="仿宋" w:eastAsia="仿宋" w:cs="仿宋"/>
          <w:color w:val="auto"/>
          <w:kern w:val="0"/>
          <w:sz w:val="24"/>
        </w:rPr>
        <w:t>要求；</w:t>
      </w:r>
    </w:p>
    <w:p w14:paraId="4953F0EA">
      <w:pPr>
        <w:shd w:val="clear" w:color="auto" w:fill="FFFFFF"/>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1.4.6投标文件中所提条件均须符合采购人的要求；</w:t>
      </w:r>
    </w:p>
    <w:p w14:paraId="554AF96A">
      <w:pPr>
        <w:shd w:val="clear" w:color="auto" w:fill="FFFFFF"/>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1.4.7符合</w:t>
      </w:r>
      <w:r>
        <w:rPr>
          <w:rFonts w:hint="eastAsia" w:ascii="仿宋" w:hAnsi="仿宋" w:eastAsia="仿宋" w:cs="仿宋"/>
          <w:color w:val="auto"/>
          <w:kern w:val="0"/>
          <w:sz w:val="24"/>
          <w:lang w:eastAsia="zh-CN"/>
        </w:rPr>
        <w:t>采购文件</w:t>
      </w:r>
      <w:r>
        <w:rPr>
          <w:rFonts w:hint="eastAsia" w:ascii="仿宋" w:hAnsi="仿宋" w:eastAsia="仿宋" w:cs="仿宋"/>
          <w:color w:val="auto"/>
          <w:kern w:val="0"/>
          <w:sz w:val="24"/>
        </w:rPr>
        <w:t>中规定的其他实质性要求；</w:t>
      </w:r>
    </w:p>
    <w:p w14:paraId="0735AE14">
      <w:pPr>
        <w:shd w:val="clear" w:color="auto" w:fill="FFFFFF"/>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1.4.8无法律、法规和规章禁止的其他情况。</w:t>
      </w:r>
    </w:p>
    <w:p w14:paraId="7C8A5D0A">
      <w:pPr>
        <w:spacing w:line="440" w:lineRule="exact"/>
        <w:ind w:firstLine="482" w:firstLineChars="200"/>
        <w:rPr>
          <w:rFonts w:hint="eastAsia" w:ascii="仿宋" w:hAnsi="仿宋" w:eastAsia="仿宋" w:cs="仿宋"/>
          <w:b/>
          <w:bCs/>
          <w:color w:val="auto"/>
          <w:sz w:val="24"/>
        </w:rPr>
      </w:pPr>
      <w:bookmarkStart w:id="12" w:name="_Toc17644"/>
      <w:bookmarkStart w:id="13" w:name="_Toc37090627"/>
      <w:bookmarkStart w:id="14" w:name="_Toc37090963"/>
      <w:r>
        <w:rPr>
          <w:rFonts w:hint="eastAsia" w:ascii="仿宋" w:hAnsi="仿宋" w:eastAsia="仿宋" w:cs="仿宋"/>
          <w:b/>
          <w:bCs/>
          <w:color w:val="auto"/>
          <w:sz w:val="24"/>
        </w:rPr>
        <w:t>2.招标范围</w:t>
      </w:r>
      <w:bookmarkEnd w:id="12"/>
      <w:bookmarkEnd w:id="13"/>
      <w:bookmarkEnd w:id="14"/>
    </w:p>
    <w:p w14:paraId="32E442A9">
      <w:pPr>
        <w:shd w:val="clear" w:color="auto" w:fill="FFFFFF"/>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2.1本招标项目的招标范围</w:t>
      </w:r>
      <w:r>
        <w:rPr>
          <w:rFonts w:hint="eastAsia" w:ascii="仿宋" w:hAnsi="仿宋" w:eastAsia="仿宋" w:cs="仿宋"/>
          <w:color w:val="auto"/>
          <w:kern w:val="0"/>
          <w:sz w:val="24"/>
        </w:rPr>
        <w:t>已通过“前附表”第1项</w:t>
      </w:r>
      <w:r>
        <w:rPr>
          <w:rFonts w:hint="eastAsia" w:ascii="仿宋" w:hAnsi="仿宋" w:eastAsia="仿宋" w:cs="仿宋"/>
          <w:color w:val="auto"/>
          <w:sz w:val="24"/>
        </w:rPr>
        <w:t>采购内容</w:t>
      </w:r>
      <w:r>
        <w:rPr>
          <w:rFonts w:hint="eastAsia" w:ascii="仿宋" w:hAnsi="仿宋" w:eastAsia="仿宋" w:cs="仿宋"/>
          <w:color w:val="auto"/>
          <w:kern w:val="0"/>
          <w:sz w:val="24"/>
        </w:rPr>
        <w:t>所述，</w:t>
      </w:r>
      <w:r>
        <w:rPr>
          <w:rFonts w:hint="eastAsia" w:ascii="仿宋" w:hAnsi="仿宋" w:eastAsia="仿宋" w:cs="仿宋"/>
          <w:color w:val="auto"/>
          <w:sz w:val="24"/>
        </w:rPr>
        <w:t>指本项目</w:t>
      </w:r>
      <w:r>
        <w:rPr>
          <w:rFonts w:hint="eastAsia" w:ascii="仿宋" w:hAnsi="仿宋" w:eastAsia="仿宋" w:cs="仿宋"/>
          <w:color w:val="auto"/>
          <w:sz w:val="24"/>
          <w:lang w:eastAsia="zh-CN"/>
        </w:rPr>
        <w:t>采购文件</w:t>
      </w:r>
      <w:r>
        <w:rPr>
          <w:rFonts w:hint="eastAsia" w:ascii="仿宋" w:hAnsi="仿宋" w:eastAsia="仿宋" w:cs="仿宋"/>
          <w:color w:val="auto"/>
          <w:sz w:val="24"/>
        </w:rPr>
        <w:t>中范围内所要求的所有工作内容。</w:t>
      </w:r>
    </w:p>
    <w:p w14:paraId="0733F820">
      <w:pPr>
        <w:spacing w:line="440" w:lineRule="exact"/>
        <w:ind w:firstLine="482" w:firstLineChars="200"/>
        <w:rPr>
          <w:rFonts w:hint="eastAsia" w:ascii="仿宋" w:hAnsi="仿宋" w:eastAsia="仿宋" w:cs="仿宋"/>
          <w:b/>
          <w:bCs/>
          <w:color w:val="auto"/>
          <w:sz w:val="24"/>
        </w:rPr>
      </w:pPr>
      <w:bookmarkStart w:id="15" w:name="_Toc26876"/>
      <w:bookmarkStart w:id="16" w:name="_Toc37090964"/>
      <w:bookmarkStart w:id="17" w:name="_Toc37090628"/>
      <w:r>
        <w:rPr>
          <w:rFonts w:hint="eastAsia" w:ascii="仿宋" w:hAnsi="仿宋" w:eastAsia="仿宋" w:cs="仿宋"/>
          <w:b/>
          <w:bCs/>
          <w:color w:val="auto"/>
          <w:sz w:val="24"/>
        </w:rPr>
        <w:t>3.适用法律及约束力</w:t>
      </w:r>
      <w:bookmarkEnd w:id="15"/>
      <w:bookmarkEnd w:id="16"/>
      <w:bookmarkEnd w:id="17"/>
    </w:p>
    <w:p w14:paraId="5C17CAD8">
      <w:pPr>
        <w:shd w:val="clear" w:color="auto" w:fill="FFFFFF"/>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3.1本次招标及由本次招标产生的合同受中华人民共和国的相关法律、法规制约和保护。供应商一旦领取了</w:t>
      </w:r>
      <w:r>
        <w:rPr>
          <w:rFonts w:hint="eastAsia" w:ascii="仿宋" w:hAnsi="仿宋" w:eastAsia="仿宋" w:cs="仿宋"/>
          <w:color w:val="auto"/>
          <w:sz w:val="24"/>
          <w:lang w:eastAsia="zh-CN"/>
        </w:rPr>
        <w:t>采购文件</w:t>
      </w:r>
      <w:r>
        <w:rPr>
          <w:rFonts w:hint="eastAsia" w:ascii="仿宋" w:hAnsi="仿宋" w:eastAsia="仿宋" w:cs="仿宋"/>
          <w:color w:val="auto"/>
          <w:sz w:val="24"/>
        </w:rPr>
        <w:t>并参加本项目，即被认为接受了</w:t>
      </w:r>
      <w:r>
        <w:rPr>
          <w:rFonts w:hint="eastAsia" w:ascii="仿宋" w:hAnsi="仿宋" w:eastAsia="仿宋" w:cs="仿宋"/>
          <w:color w:val="auto"/>
          <w:sz w:val="24"/>
          <w:lang w:eastAsia="zh-CN"/>
        </w:rPr>
        <w:t>采购文件</w:t>
      </w:r>
      <w:r>
        <w:rPr>
          <w:rFonts w:hint="eastAsia" w:ascii="仿宋" w:hAnsi="仿宋" w:eastAsia="仿宋" w:cs="仿宋"/>
          <w:color w:val="auto"/>
          <w:sz w:val="24"/>
        </w:rPr>
        <w:t>中的所有条件和规定。</w:t>
      </w:r>
    </w:p>
    <w:p w14:paraId="10047988">
      <w:pPr>
        <w:shd w:val="clear" w:color="auto" w:fill="FFFFFF"/>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3.2供应商应保证，在中华人民共和国境内使用投标成果、服务或其任何一部分时，不会产生因第三方提出侵犯其专利权或其它知识产权而引起的法律和经济纠纷。</w:t>
      </w:r>
    </w:p>
    <w:p w14:paraId="59CB1579">
      <w:pPr>
        <w:spacing w:line="440" w:lineRule="exact"/>
        <w:ind w:firstLine="482" w:firstLineChars="200"/>
        <w:rPr>
          <w:rFonts w:hint="eastAsia" w:ascii="仿宋" w:hAnsi="仿宋" w:eastAsia="仿宋" w:cs="仿宋"/>
          <w:b/>
          <w:bCs/>
          <w:color w:val="auto"/>
          <w:sz w:val="24"/>
        </w:rPr>
      </w:pPr>
      <w:bookmarkStart w:id="18" w:name="_Toc37090965"/>
      <w:bookmarkStart w:id="19" w:name="_Toc18819"/>
      <w:bookmarkStart w:id="20" w:name="_Toc37090629"/>
      <w:r>
        <w:rPr>
          <w:rFonts w:hint="eastAsia" w:ascii="仿宋" w:hAnsi="仿宋" w:eastAsia="仿宋" w:cs="仿宋"/>
          <w:b/>
          <w:bCs/>
          <w:color w:val="auto"/>
          <w:sz w:val="24"/>
        </w:rPr>
        <w:t>4.招标项目实施要求</w:t>
      </w:r>
      <w:bookmarkEnd w:id="18"/>
      <w:bookmarkEnd w:id="19"/>
      <w:bookmarkEnd w:id="20"/>
    </w:p>
    <w:p w14:paraId="4BF70BE9">
      <w:pPr>
        <w:shd w:val="clear" w:color="auto" w:fill="FFFFFF"/>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4.1质量标准已通过“前附表”第3项所述，本招标项目的质量等级标准为合格（通过采购人及有关部门组织的项目验收）。</w:t>
      </w:r>
    </w:p>
    <w:p w14:paraId="180AB981">
      <w:pPr>
        <w:shd w:val="clear" w:color="auto" w:fill="FFFFFF"/>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sz w:val="24"/>
        </w:rPr>
        <w:t>4.2供应方与采购人签订合同后，按照</w:t>
      </w:r>
      <w:r>
        <w:rPr>
          <w:rFonts w:hint="eastAsia" w:ascii="仿宋" w:hAnsi="仿宋" w:eastAsia="仿宋" w:cs="仿宋"/>
          <w:color w:val="auto"/>
          <w:sz w:val="24"/>
          <w:lang w:eastAsia="zh-CN"/>
        </w:rPr>
        <w:t>采购文件</w:t>
      </w:r>
      <w:r>
        <w:rPr>
          <w:rFonts w:hint="eastAsia" w:ascii="仿宋" w:hAnsi="仿宋" w:eastAsia="仿宋" w:cs="仿宋"/>
          <w:color w:val="auto"/>
          <w:sz w:val="24"/>
        </w:rPr>
        <w:t>及合同相关的要求编制服务计划。</w:t>
      </w:r>
    </w:p>
    <w:p w14:paraId="14B41F4C">
      <w:pPr>
        <w:spacing w:line="440" w:lineRule="exact"/>
        <w:ind w:firstLine="482" w:firstLineChars="200"/>
        <w:rPr>
          <w:rFonts w:hint="eastAsia" w:ascii="仿宋" w:hAnsi="仿宋" w:eastAsia="仿宋" w:cs="仿宋"/>
          <w:b/>
          <w:bCs/>
          <w:color w:val="auto"/>
          <w:sz w:val="24"/>
        </w:rPr>
      </w:pPr>
      <w:bookmarkStart w:id="21" w:name="_Toc37090630"/>
      <w:bookmarkStart w:id="22" w:name="_Toc14650"/>
      <w:bookmarkStart w:id="23" w:name="_Toc37090966"/>
      <w:r>
        <w:rPr>
          <w:rFonts w:hint="eastAsia" w:ascii="仿宋" w:hAnsi="仿宋" w:eastAsia="仿宋" w:cs="仿宋"/>
          <w:b/>
          <w:bCs/>
          <w:color w:val="auto"/>
          <w:sz w:val="24"/>
        </w:rPr>
        <w:t>5.服务期限及</w:t>
      </w:r>
      <w:bookmarkEnd w:id="21"/>
      <w:bookmarkEnd w:id="22"/>
      <w:bookmarkEnd w:id="23"/>
      <w:r>
        <w:rPr>
          <w:rFonts w:hint="eastAsia" w:ascii="仿宋" w:hAnsi="仿宋" w:eastAsia="仿宋" w:cs="仿宋"/>
          <w:b/>
          <w:bCs/>
          <w:color w:val="auto"/>
          <w:sz w:val="24"/>
        </w:rPr>
        <w:t>服务地点</w:t>
      </w:r>
    </w:p>
    <w:p w14:paraId="1E4A2635">
      <w:pPr>
        <w:shd w:val="clear" w:color="auto" w:fill="FFFFFF"/>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5.1服务期限已</w:t>
      </w:r>
      <w:r>
        <w:rPr>
          <w:rFonts w:hint="eastAsia" w:ascii="仿宋" w:hAnsi="仿宋" w:eastAsia="仿宋" w:cs="仿宋"/>
          <w:color w:val="auto"/>
          <w:kern w:val="0"/>
          <w:sz w:val="24"/>
        </w:rPr>
        <w:t>通过“前附表”所述，</w:t>
      </w:r>
      <w:r>
        <w:rPr>
          <w:rFonts w:hint="eastAsia" w:ascii="仿宋" w:hAnsi="仿宋" w:eastAsia="仿宋" w:cs="仿宋"/>
          <w:color w:val="auto"/>
          <w:sz w:val="24"/>
        </w:rPr>
        <w:t>是指完成本项目采购内容及配套服务工作、验收合格并移交采购人的时间；服务地点已</w:t>
      </w:r>
      <w:r>
        <w:rPr>
          <w:rFonts w:hint="eastAsia" w:ascii="仿宋" w:hAnsi="仿宋" w:eastAsia="仿宋" w:cs="仿宋"/>
          <w:color w:val="auto"/>
          <w:kern w:val="0"/>
          <w:sz w:val="24"/>
        </w:rPr>
        <w:t>通过“前附表”所述</w:t>
      </w:r>
      <w:r>
        <w:rPr>
          <w:rFonts w:hint="eastAsia" w:ascii="仿宋" w:hAnsi="仿宋" w:eastAsia="仿宋" w:cs="仿宋"/>
          <w:color w:val="auto"/>
          <w:sz w:val="24"/>
        </w:rPr>
        <w:t>。</w:t>
      </w:r>
    </w:p>
    <w:p w14:paraId="24591180">
      <w:pPr>
        <w:spacing w:line="440" w:lineRule="exact"/>
        <w:ind w:firstLine="482" w:firstLineChars="200"/>
        <w:rPr>
          <w:rFonts w:hint="eastAsia" w:ascii="仿宋" w:hAnsi="仿宋" w:eastAsia="仿宋" w:cs="仿宋"/>
          <w:b/>
          <w:bCs/>
          <w:color w:val="auto"/>
          <w:sz w:val="24"/>
        </w:rPr>
      </w:pPr>
      <w:bookmarkStart w:id="24" w:name="_Toc37090631"/>
      <w:bookmarkStart w:id="25" w:name="_Toc4069"/>
      <w:bookmarkStart w:id="26" w:name="_Toc37090967"/>
      <w:r>
        <w:rPr>
          <w:rFonts w:hint="eastAsia" w:ascii="仿宋" w:hAnsi="仿宋" w:eastAsia="仿宋" w:cs="仿宋"/>
          <w:b/>
          <w:bCs/>
          <w:color w:val="auto"/>
          <w:sz w:val="24"/>
        </w:rPr>
        <w:t>6.资金来源</w:t>
      </w:r>
      <w:bookmarkEnd w:id="24"/>
      <w:bookmarkEnd w:id="25"/>
      <w:bookmarkEnd w:id="26"/>
    </w:p>
    <w:p w14:paraId="689BC7DB">
      <w:pPr>
        <w:shd w:val="clear" w:color="auto" w:fill="FFFFFF"/>
        <w:spacing w:line="440" w:lineRule="exact"/>
        <w:ind w:firstLine="480" w:firstLineChars="200"/>
        <w:rPr>
          <w:rFonts w:hint="eastAsia" w:ascii="仿宋" w:hAnsi="仿宋" w:eastAsia="仿宋" w:cs="仿宋"/>
          <w:b/>
          <w:color w:val="auto"/>
          <w:kern w:val="0"/>
          <w:sz w:val="24"/>
        </w:rPr>
      </w:pPr>
      <w:r>
        <w:rPr>
          <w:rFonts w:hint="eastAsia" w:ascii="仿宋" w:hAnsi="仿宋" w:eastAsia="仿宋" w:cs="仿宋"/>
          <w:color w:val="auto"/>
          <w:kern w:val="0"/>
          <w:sz w:val="24"/>
        </w:rPr>
        <w:t>6.1采购单位的资金通过“前附表”第1项所述的方式获得，并将部分资金用于本项目合同下的合格支付。</w:t>
      </w:r>
    </w:p>
    <w:p w14:paraId="4642BABC">
      <w:pPr>
        <w:spacing w:line="440" w:lineRule="exact"/>
        <w:ind w:firstLine="482" w:firstLineChars="200"/>
        <w:rPr>
          <w:rFonts w:hint="eastAsia" w:ascii="仿宋" w:hAnsi="仿宋" w:eastAsia="仿宋" w:cs="仿宋"/>
          <w:b/>
          <w:bCs/>
          <w:color w:val="auto"/>
          <w:sz w:val="24"/>
        </w:rPr>
      </w:pPr>
      <w:bookmarkStart w:id="27" w:name="_Toc19811"/>
      <w:bookmarkStart w:id="28" w:name="_Toc37090632"/>
      <w:bookmarkStart w:id="29" w:name="_Toc37090968"/>
      <w:r>
        <w:rPr>
          <w:rFonts w:hint="eastAsia" w:ascii="仿宋" w:hAnsi="仿宋" w:eastAsia="仿宋" w:cs="仿宋"/>
          <w:b/>
          <w:bCs/>
          <w:color w:val="auto"/>
          <w:sz w:val="24"/>
        </w:rPr>
        <w:t>7.供应商资格要求</w:t>
      </w:r>
      <w:bookmarkEnd w:id="27"/>
      <w:bookmarkEnd w:id="28"/>
      <w:bookmarkEnd w:id="29"/>
    </w:p>
    <w:p w14:paraId="037CB6FC">
      <w:pPr>
        <w:shd w:val="clear" w:color="auto" w:fill="FFFFFF"/>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供应商资格要求须满足“前附表”第4项要求。</w:t>
      </w:r>
    </w:p>
    <w:p w14:paraId="298EC141">
      <w:pPr>
        <w:spacing w:line="440" w:lineRule="exact"/>
        <w:ind w:firstLine="482" w:firstLineChars="200"/>
        <w:rPr>
          <w:rFonts w:hint="eastAsia" w:ascii="仿宋" w:hAnsi="仿宋" w:eastAsia="仿宋" w:cs="仿宋"/>
          <w:b/>
          <w:bCs/>
          <w:color w:val="auto"/>
          <w:sz w:val="24"/>
        </w:rPr>
      </w:pPr>
      <w:bookmarkStart w:id="30" w:name="_Toc37090969"/>
      <w:bookmarkStart w:id="31" w:name="_Toc30617"/>
      <w:bookmarkStart w:id="32" w:name="_Toc37090633"/>
      <w:r>
        <w:rPr>
          <w:rFonts w:hint="eastAsia" w:ascii="仿宋" w:hAnsi="仿宋" w:eastAsia="仿宋" w:cs="仿宋"/>
          <w:b/>
          <w:bCs/>
          <w:color w:val="auto"/>
          <w:sz w:val="24"/>
        </w:rPr>
        <w:t>8.投标费用</w:t>
      </w:r>
      <w:bookmarkEnd w:id="30"/>
      <w:bookmarkEnd w:id="31"/>
      <w:bookmarkEnd w:id="32"/>
    </w:p>
    <w:p w14:paraId="614C3248">
      <w:pPr>
        <w:shd w:val="clear" w:color="auto" w:fill="FFFFFF"/>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供应商应承担其编制投标文件与递交投标文件所涉及的一切费用，不论投标结果如何，采购人或采购代理机构均无义务和责任承担这些费用。</w:t>
      </w:r>
    </w:p>
    <w:p w14:paraId="353F8D56">
      <w:pPr>
        <w:pStyle w:val="317"/>
        <w:spacing w:line="44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9.合格供应商的条件</w:t>
      </w:r>
    </w:p>
    <w:p w14:paraId="4A15F438">
      <w:pPr>
        <w:pStyle w:val="317"/>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9.1具有本项目实施能力，符合、承认并承诺履行本文件各项规定的国内法人、其他组织或自然人均可参加投标。</w:t>
      </w:r>
    </w:p>
    <w:p w14:paraId="0DBFA44F">
      <w:pPr>
        <w:pStyle w:val="317"/>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9.2遵守有关的国家法律、法规和条例，具备《中华人民共和国政府采购法》和本文件中规定的条件：</w:t>
      </w:r>
    </w:p>
    <w:p w14:paraId="1CCE19BD">
      <w:pPr>
        <w:pStyle w:val="317"/>
        <w:spacing w:line="440" w:lineRule="exac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9.2.1具有独立承担民事责任的能力；</w:t>
      </w:r>
    </w:p>
    <w:p w14:paraId="7276CC74">
      <w:pPr>
        <w:pStyle w:val="317"/>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9.2.2具有良好的商业信誉和健全的财务会计制度；</w:t>
      </w:r>
    </w:p>
    <w:p w14:paraId="00B43281">
      <w:pPr>
        <w:pStyle w:val="317"/>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9.2.3具有履行合同所必需的设备和专业技术能力；</w:t>
      </w:r>
    </w:p>
    <w:p w14:paraId="10FC80EA">
      <w:pPr>
        <w:pStyle w:val="317"/>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9.2.4具有依法缴纳税收和社会保障资金的良好记录；</w:t>
      </w:r>
    </w:p>
    <w:p w14:paraId="6568983A">
      <w:pPr>
        <w:pStyle w:val="317"/>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9.2.5参加政府采购活动前三年内，在经营活动中没有重大违法记录；</w:t>
      </w:r>
    </w:p>
    <w:p w14:paraId="0EF75DCC">
      <w:pPr>
        <w:pStyle w:val="317"/>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9.2.6法律、行政法规规定的其他条件；</w:t>
      </w:r>
    </w:p>
    <w:p w14:paraId="73B584D8">
      <w:pPr>
        <w:pStyle w:val="317"/>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9.2.7具有本</w:t>
      </w:r>
      <w:r>
        <w:rPr>
          <w:rFonts w:hint="eastAsia" w:ascii="仿宋" w:hAnsi="仿宋" w:eastAsia="仿宋" w:cs="仿宋"/>
          <w:color w:val="auto"/>
          <w:sz w:val="24"/>
          <w:lang w:eastAsia="zh-CN"/>
        </w:rPr>
        <w:t>采购文件</w:t>
      </w:r>
      <w:r>
        <w:rPr>
          <w:rFonts w:hint="eastAsia" w:ascii="仿宋" w:hAnsi="仿宋" w:eastAsia="仿宋" w:cs="仿宋"/>
          <w:color w:val="auto"/>
          <w:sz w:val="24"/>
        </w:rPr>
        <w:t>第二部分“投标须知前附表”中第4项规定的资格条件。</w:t>
      </w:r>
    </w:p>
    <w:p w14:paraId="0F9D2F42">
      <w:pPr>
        <w:pStyle w:val="317"/>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9.3供应商之间如果存在下列情形之一的，不得同时参加同一包（标段）或者不分包（标段）的同一项目投标：</w:t>
      </w:r>
    </w:p>
    <w:p w14:paraId="618E1392">
      <w:pPr>
        <w:pStyle w:val="317"/>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9.3.1法定代表人或企业负责人为同一个人的两个及两个以上法人；</w:t>
      </w:r>
    </w:p>
    <w:p w14:paraId="609CCFD7">
      <w:pPr>
        <w:pStyle w:val="317"/>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9.3.2母公司、全资子公司及其控股公司；</w:t>
      </w:r>
    </w:p>
    <w:p w14:paraId="743141B8">
      <w:pPr>
        <w:pStyle w:val="317"/>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9.3.3参加投标的其他组织之间存在特殊的利害关系的；</w:t>
      </w:r>
    </w:p>
    <w:p w14:paraId="2675A820">
      <w:pPr>
        <w:pStyle w:val="317"/>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9.3.4法律和行政法规规定的其他情形。</w:t>
      </w:r>
    </w:p>
    <w:p w14:paraId="086FB893">
      <w:pPr>
        <w:pStyle w:val="317"/>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9.4供应商</w:t>
      </w:r>
      <w:r>
        <w:rPr>
          <w:rFonts w:hint="eastAsia" w:ascii="仿宋" w:hAnsi="仿宋" w:eastAsia="仿宋" w:cs="仿宋"/>
          <w:bCs/>
          <w:color w:val="auto"/>
          <w:kern w:val="0"/>
          <w:sz w:val="24"/>
          <w:szCs w:val="24"/>
        </w:rPr>
        <w:t>登录政采云平台https://www.zcygov.cn/，在</w:t>
      </w:r>
      <w:r>
        <w:rPr>
          <w:rFonts w:hint="eastAsia" w:ascii="仿宋" w:hAnsi="仿宋" w:eastAsia="仿宋" w:cs="仿宋"/>
          <w:color w:val="auto"/>
          <w:sz w:val="24"/>
        </w:rPr>
        <w:t>“项目采购”项下的“获取采购文件”自行领取</w:t>
      </w:r>
      <w:r>
        <w:rPr>
          <w:rFonts w:hint="eastAsia" w:ascii="仿宋" w:hAnsi="仿宋" w:eastAsia="仿宋" w:cs="仿宋"/>
          <w:color w:val="auto"/>
          <w:sz w:val="24"/>
          <w:lang w:eastAsia="zh-CN"/>
        </w:rPr>
        <w:t>采购文件</w:t>
      </w:r>
      <w:r>
        <w:rPr>
          <w:rFonts w:hint="eastAsia" w:ascii="仿宋" w:hAnsi="仿宋" w:eastAsia="仿宋" w:cs="仿宋"/>
          <w:color w:val="auto"/>
          <w:sz w:val="24"/>
        </w:rPr>
        <w:t>。</w:t>
      </w:r>
    </w:p>
    <w:p w14:paraId="279F9166">
      <w:pPr>
        <w:pStyle w:val="317"/>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9.5供应商按时足额交纳投标保证金。</w:t>
      </w:r>
    </w:p>
    <w:p w14:paraId="1EC53E56">
      <w:pPr>
        <w:spacing w:line="440" w:lineRule="exact"/>
        <w:ind w:firstLine="482" w:firstLineChars="200"/>
        <w:rPr>
          <w:rFonts w:hint="eastAsia" w:ascii="仿宋" w:hAnsi="仿宋" w:eastAsia="仿宋" w:cs="仿宋"/>
          <w:b/>
          <w:bCs/>
          <w:color w:val="auto"/>
          <w:sz w:val="24"/>
        </w:rPr>
      </w:pPr>
      <w:bookmarkStart w:id="33" w:name="_Toc6998"/>
      <w:bookmarkStart w:id="34" w:name="_Toc37090971"/>
      <w:bookmarkStart w:id="35" w:name="_Toc37090635"/>
      <w:r>
        <w:rPr>
          <w:rFonts w:hint="eastAsia" w:ascii="仿宋" w:hAnsi="仿宋" w:eastAsia="仿宋" w:cs="仿宋"/>
          <w:b/>
          <w:bCs/>
          <w:color w:val="auto"/>
          <w:sz w:val="24"/>
        </w:rPr>
        <w:t>10.联合体投标</w:t>
      </w:r>
      <w:bookmarkEnd w:id="33"/>
      <w:bookmarkEnd w:id="34"/>
      <w:bookmarkEnd w:id="35"/>
    </w:p>
    <w:p w14:paraId="2138166A">
      <w:pPr>
        <w:shd w:val="clear" w:color="auto" w:fill="FFFFFF"/>
        <w:spacing w:line="440" w:lineRule="exact"/>
        <w:ind w:firstLine="480" w:firstLineChars="200"/>
        <w:rPr>
          <w:rFonts w:hint="eastAsia" w:ascii="仿宋" w:hAnsi="仿宋" w:eastAsia="仿宋" w:cs="仿宋"/>
          <w:color w:val="auto"/>
          <w:kern w:val="0"/>
          <w:sz w:val="24"/>
          <w:lang w:eastAsia="zh-CN"/>
        </w:rPr>
      </w:pPr>
      <w:r>
        <w:rPr>
          <w:rFonts w:hint="eastAsia" w:ascii="仿宋" w:hAnsi="仿宋" w:eastAsia="仿宋" w:cs="仿宋"/>
          <w:color w:val="auto"/>
          <w:kern w:val="0"/>
          <w:sz w:val="24"/>
        </w:rPr>
        <w:t>10.1投标须知前附表中接受联合体投标的，供应商可以联合体形式投标，否则联合体投标视为无效投标；接受联合体投标的，除应符合本章第7</w:t>
      </w:r>
      <w:r>
        <w:rPr>
          <w:rFonts w:hint="eastAsia" w:ascii="仿宋" w:hAnsi="仿宋" w:eastAsia="仿宋" w:cs="仿宋"/>
          <w:color w:val="auto"/>
          <w:kern w:val="0"/>
          <w:sz w:val="24"/>
          <w:lang w:val="zh-CN"/>
        </w:rPr>
        <w:t>款</w:t>
      </w:r>
      <w:r>
        <w:rPr>
          <w:rFonts w:hint="eastAsia" w:ascii="仿宋" w:hAnsi="仿宋" w:eastAsia="仿宋" w:cs="仿宋"/>
          <w:color w:val="auto"/>
          <w:kern w:val="0"/>
          <w:sz w:val="24"/>
        </w:rPr>
        <w:t>规定外，还应遵守以下规定：</w:t>
      </w:r>
    </w:p>
    <w:p w14:paraId="3BDA00E7">
      <w:pPr>
        <w:shd w:val="clear" w:color="auto" w:fill="FFFFFF"/>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10.1.1联合体各方应按</w:t>
      </w:r>
      <w:r>
        <w:rPr>
          <w:rFonts w:hint="eastAsia" w:ascii="仿宋" w:hAnsi="仿宋" w:eastAsia="仿宋" w:cs="仿宋"/>
          <w:color w:val="auto"/>
          <w:kern w:val="0"/>
          <w:sz w:val="24"/>
          <w:lang w:eastAsia="zh-CN"/>
        </w:rPr>
        <w:t>采购文件</w:t>
      </w:r>
      <w:r>
        <w:rPr>
          <w:rFonts w:hint="eastAsia" w:ascii="仿宋" w:hAnsi="仿宋" w:eastAsia="仿宋" w:cs="仿宋"/>
          <w:color w:val="auto"/>
          <w:kern w:val="0"/>
          <w:sz w:val="24"/>
        </w:rPr>
        <w:t>提供的格式签订</w:t>
      </w:r>
      <w:r>
        <w:rPr>
          <w:rFonts w:hint="eastAsia" w:ascii="仿宋" w:hAnsi="仿宋" w:eastAsia="仿宋" w:cs="仿宋"/>
          <w:color w:val="auto"/>
          <w:kern w:val="0"/>
          <w:sz w:val="24"/>
          <w:u w:val="single"/>
        </w:rPr>
        <w:t>联合体协议</w:t>
      </w:r>
      <w:r>
        <w:rPr>
          <w:rFonts w:hint="eastAsia" w:ascii="仿宋" w:hAnsi="仿宋" w:eastAsia="仿宋" w:cs="仿宋"/>
          <w:color w:val="auto"/>
          <w:kern w:val="0"/>
          <w:sz w:val="24"/>
        </w:rPr>
        <w:t>，明确联合体牵头人和各方的权利义务、合同工作量比例；</w:t>
      </w:r>
    </w:p>
    <w:p w14:paraId="146647C0">
      <w:pPr>
        <w:shd w:val="clear" w:color="auto" w:fill="FFFFFF"/>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10.1.2联合体各方签订联合体协议书后，不得再单独参加或者与其他供应商组成新的联合体参加同一项目的采购活动。</w:t>
      </w:r>
    </w:p>
    <w:p w14:paraId="4EB174A9">
      <w:pPr>
        <w:shd w:val="clear" w:color="auto" w:fill="FFFFFF"/>
        <w:spacing w:line="440" w:lineRule="exact"/>
        <w:ind w:firstLine="482" w:firstLineChars="200"/>
        <w:rPr>
          <w:rFonts w:hint="eastAsia" w:ascii="仿宋" w:hAnsi="仿宋" w:eastAsia="仿宋" w:cs="仿宋"/>
          <w:b/>
          <w:color w:val="auto"/>
          <w:kern w:val="0"/>
          <w:sz w:val="24"/>
        </w:rPr>
      </w:pPr>
      <w:r>
        <w:rPr>
          <w:rFonts w:hint="eastAsia" w:ascii="仿宋" w:hAnsi="仿宋" w:eastAsia="仿宋" w:cs="仿宋"/>
          <w:b/>
          <w:color w:val="auto"/>
          <w:kern w:val="0"/>
          <w:sz w:val="24"/>
        </w:rPr>
        <w:t>11.信用信息查询</w:t>
      </w:r>
    </w:p>
    <w:p w14:paraId="10092E9C">
      <w:pPr>
        <w:shd w:val="clear" w:color="auto" w:fill="FFFFFF"/>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11.1查询渠道：“信用中国”网站（www.creditchina.gov.cn）、中国政府采购网（</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"http://www.ccgp.gov.cn"</w:instrText>
      </w:r>
      <w:r>
        <w:rPr>
          <w:rFonts w:hint="eastAsia" w:ascii="仿宋" w:hAnsi="仿宋" w:eastAsia="仿宋" w:cs="仿宋"/>
          <w:color w:val="auto"/>
        </w:rPr>
        <w:fldChar w:fldCharType="separate"/>
      </w:r>
      <w:r>
        <w:rPr>
          <w:rStyle w:val="66"/>
          <w:rFonts w:hint="eastAsia" w:ascii="仿宋" w:hAnsi="仿宋" w:eastAsia="仿宋" w:cs="仿宋"/>
          <w:color w:val="auto"/>
          <w:kern w:val="0"/>
          <w:sz w:val="24"/>
          <w:u w:val="none"/>
        </w:rPr>
        <w:t>www.ccgp.gov.cn</w:t>
      </w:r>
      <w:r>
        <w:rPr>
          <w:rFonts w:hint="eastAsia" w:ascii="仿宋" w:hAnsi="仿宋" w:eastAsia="仿宋" w:cs="仿宋"/>
          <w:color w:val="auto"/>
          <w:kern w:val="0"/>
          <w:sz w:val="24"/>
        </w:rPr>
        <w:fldChar w:fldCharType="end"/>
      </w:r>
      <w:r>
        <w:rPr>
          <w:rFonts w:hint="eastAsia" w:ascii="仿宋" w:hAnsi="仿宋" w:eastAsia="仿宋" w:cs="仿宋"/>
          <w:color w:val="auto"/>
          <w:kern w:val="0"/>
          <w:sz w:val="24"/>
        </w:rPr>
        <w:t>）。</w:t>
      </w:r>
    </w:p>
    <w:p w14:paraId="156BF038">
      <w:pPr>
        <w:shd w:val="clear" w:color="auto" w:fill="FFFFFF"/>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11.2查询截止时间：</w:t>
      </w:r>
      <w:r>
        <w:rPr>
          <w:rFonts w:hint="eastAsia" w:ascii="仿宋" w:hAnsi="仿宋" w:eastAsia="仿宋" w:cs="仿宋"/>
          <w:color w:val="auto"/>
          <w:sz w:val="24"/>
          <w:highlight w:val="none"/>
        </w:rPr>
        <w:t>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04</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日11:00时</w:t>
      </w:r>
      <w:r>
        <w:rPr>
          <w:rFonts w:hint="eastAsia" w:ascii="仿宋" w:hAnsi="仿宋" w:eastAsia="仿宋" w:cs="仿宋"/>
          <w:color w:val="auto"/>
          <w:sz w:val="24"/>
        </w:rPr>
        <w:t>（北京时间）。</w:t>
      </w:r>
    </w:p>
    <w:p w14:paraId="31744EE5">
      <w:pPr>
        <w:shd w:val="clear" w:color="auto" w:fill="FFFFFF"/>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11.3根据《关于在政府采购活动中查询及使用信用记录有关问题的通知》(财库[2016]125号)的规定，对被列入“失信被执行人”、“重大税收违法案件当事人名单”、“政府采购严重违法失信行为记录名单”的供应商，拒绝参与本项目政府采购活动。</w:t>
      </w:r>
    </w:p>
    <w:p w14:paraId="08BDC2B8">
      <w:pPr>
        <w:shd w:val="clear" w:color="auto" w:fill="FFFFFF"/>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11.4信用信息查询由采购代理机构在开标后通过本须知11.1所述渠道进行网上查询，对存在本须知11.3所述情形的供应商，将对其查询结果的网页截图作为查询记录和证据留存。</w:t>
      </w:r>
    </w:p>
    <w:p w14:paraId="326EA3E2">
      <w:pPr>
        <w:shd w:val="clear" w:color="auto" w:fill="FFFFFF"/>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sz w:val="24"/>
        </w:rPr>
        <w:t>11.5两个以上的自然人、法人或者其他组织组成一个联合体，以一个供应商的身份共同参加政府采购活动的，将对所有联合体成员进行信用记录查询，联合体成员存在不良信用记录的，视同联合体存在不良信用记录。</w:t>
      </w:r>
    </w:p>
    <w:bookmarkEnd w:id="8"/>
    <w:p w14:paraId="4EFD7440">
      <w:pPr>
        <w:spacing w:before="156" w:beforeLines="50" w:after="156" w:afterLines="50" w:line="440" w:lineRule="exact"/>
        <w:jc w:val="center"/>
        <w:rPr>
          <w:rFonts w:hint="eastAsia" w:ascii="仿宋" w:hAnsi="仿宋" w:eastAsia="仿宋" w:cs="仿宋"/>
          <w:b/>
          <w:color w:val="auto"/>
          <w:kern w:val="0"/>
          <w:sz w:val="24"/>
          <w:lang w:val="zh-CN"/>
        </w:rPr>
      </w:pPr>
      <w:bookmarkStart w:id="36" w:name="_Toc37090636"/>
      <w:bookmarkStart w:id="37" w:name="_Toc37090972"/>
      <w:r>
        <w:rPr>
          <w:rFonts w:hint="eastAsia" w:ascii="仿宋" w:hAnsi="仿宋" w:eastAsia="仿宋" w:cs="仿宋"/>
          <w:b/>
          <w:color w:val="auto"/>
          <w:kern w:val="0"/>
          <w:sz w:val="24"/>
          <w:lang w:val="zh-CN"/>
        </w:rPr>
        <w:t>（二）</w:t>
      </w:r>
      <w:bookmarkEnd w:id="36"/>
      <w:bookmarkEnd w:id="37"/>
      <w:r>
        <w:rPr>
          <w:rFonts w:hint="eastAsia" w:ascii="仿宋" w:hAnsi="仿宋" w:eastAsia="仿宋" w:cs="仿宋"/>
          <w:b/>
          <w:color w:val="auto"/>
          <w:kern w:val="0"/>
          <w:sz w:val="24"/>
          <w:lang w:val="zh-CN"/>
        </w:rPr>
        <w:t>采购文件</w:t>
      </w:r>
    </w:p>
    <w:p w14:paraId="33C45DA5">
      <w:pPr>
        <w:spacing w:line="440" w:lineRule="exact"/>
        <w:ind w:firstLine="482" w:firstLineChars="200"/>
        <w:rPr>
          <w:rFonts w:hint="eastAsia" w:ascii="仿宋" w:hAnsi="仿宋" w:eastAsia="仿宋" w:cs="仿宋"/>
          <w:b/>
          <w:bCs/>
          <w:color w:val="auto"/>
          <w:sz w:val="24"/>
        </w:rPr>
      </w:pPr>
      <w:bookmarkStart w:id="38" w:name="_Toc10669"/>
      <w:bookmarkStart w:id="39" w:name="_Toc37090637"/>
      <w:bookmarkStart w:id="40" w:name="_Toc37090973"/>
      <w:r>
        <w:rPr>
          <w:rFonts w:hint="eastAsia" w:ascii="仿宋" w:hAnsi="仿宋" w:eastAsia="仿宋" w:cs="仿宋"/>
          <w:b/>
          <w:bCs/>
          <w:color w:val="auto"/>
          <w:sz w:val="24"/>
        </w:rPr>
        <w:t>12.</w:t>
      </w:r>
      <w:r>
        <w:rPr>
          <w:rFonts w:hint="eastAsia" w:ascii="仿宋" w:hAnsi="仿宋" w:eastAsia="仿宋" w:cs="仿宋"/>
          <w:b/>
          <w:bCs/>
          <w:color w:val="auto"/>
          <w:sz w:val="24"/>
          <w:lang w:eastAsia="zh-CN"/>
        </w:rPr>
        <w:t>采购文件</w:t>
      </w:r>
      <w:r>
        <w:rPr>
          <w:rFonts w:hint="eastAsia" w:ascii="仿宋" w:hAnsi="仿宋" w:eastAsia="仿宋" w:cs="仿宋"/>
          <w:b/>
          <w:bCs/>
          <w:color w:val="auto"/>
          <w:sz w:val="24"/>
        </w:rPr>
        <w:t>的组成</w:t>
      </w:r>
      <w:bookmarkEnd w:id="38"/>
      <w:bookmarkEnd w:id="39"/>
      <w:bookmarkEnd w:id="40"/>
    </w:p>
    <w:p w14:paraId="7448B450">
      <w:pPr>
        <w:shd w:val="clear" w:color="auto" w:fill="FFFFFF"/>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12.1</w:t>
      </w:r>
      <w:r>
        <w:rPr>
          <w:rFonts w:hint="eastAsia" w:ascii="仿宋" w:hAnsi="仿宋" w:eastAsia="仿宋" w:cs="仿宋"/>
          <w:color w:val="auto"/>
          <w:kern w:val="0"/>
          <w:sz w:val="24"/>
          <w:lang w:eastAsia="zh-CN"/>
        </w:rPr>
        <w:t>采购文件</w:t>
      </w:r>
      <w:r>
        <w:rPr>
          <w:rFonts w:hint="eastAsia" w:ascii="仿宋" w:hAnsi="仿宋" w:eastAsia="仿宋" w:cs="仿宋"/>
          <w:color w:val="auto"/>
          <w:kern w:val="0"/>
          <w:sz w:val="24"/>
        </w:rPr>
        <w:t>包括下列内容</w:t>
      </w:r>
    </w:p>
    <w:p w14:paraId="59651365">
      <w:pPr>
        <w:shd w:val="clear" w:color="auto" w:fill="FFFFFF"/>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第一章招标公告</w:t>
      </w:r>
    </w:p>
    <w:p w14:paraId="50BC7A32">
      <w:pPr>
        <w:shd w:val="clear" w:color="auto" w:fill="FFFFFF"/>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第二章投标须知前附表及投标须知</w:t>
      </w:r>
    </w:p>
    <w:p w14:paraId="28BD64CB">
      <w:pPr>
        <w:shd w:val="clear" w:color="auto" w:fill="FFFFFF"/>
        <w:spacing w:line="44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第三章采购需求</w:t>
      </w:r>
    </w:p>
    <w:p w14:paraId="3B6DC490">
      <w:pPr>
        <w:shd w:val="clear" w:color="auto" w:fill="FFFFFF"/>
        <w:spacing w:line="44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第四章合同条款</w:t>
      </w:r>
    </w:p>
    <w:p w14:paraId="0F37C3A5">
      <w:pPr>
        <w:shd w:val="clear" w:color="auto" w:fill="FFFFFF"/>
        <w:spacing w:line="44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第五章评审办法</w:t>
      </w:r>
    </w:p>
    <w:p w14:paraId="315AF3B2">
      <w:pPr>
        <w:shd w:val="clear" w:color="auto" w:fill="FFFFFF"/>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第</w:t>
      </w:r>
      <w:r>
        <w:rPr>
          <w:rFonts w:hint="eastAsia" w:ascii="仿宋" w:hAnsi="仿宋" w:eastAsia="仿宋" w:cs="仿宋"/>
          <w:color w:val="auto"/>
          <w:kern w:val="0"/>
          <w:sz w:val="24"/>
          <w:lang w:eastAsia="zh-CN"/>
        </w:rPr>
        <w:t>六</w:t>
      </w:r>
      <w:r>
        <w:rPr>
          <w:rFonts w:hint="eastAsia" w:ascii="仿宋" w:hAnsi="仿宋" w:eastAsia="仿宋" w:cs="仿宋"/>
          <w:color w:val="auto"/>
          <w:kern w:val="0"/>
          <w:sz w:val="24"/>
        </w:rPr>
        <w:t>章投标文件格式</w:t>
      </w:r>
    </w:p>
    <w:p w14:paraId="3EF52130">
      <w:pPr>
        <w:shd w:val="clear" w:color="auto" w:fill="FFFFFF"/>
        <w:autoSpaceDE w:val="0"/>
        <w:autoSpaceDN w:val="0"/>
        <w:adjustRightInd w:val="0"/>
        <w:spacing w:line="440" w:lineRule="exact"/>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12.2</w:t>
      </w:r>
      <w:r>
        <w:rPr>
          <w:rFonts w:hint="eastAsia" w:ascii="仿宋" w:hAnsi="仿宋" w:eastAsia="仿宋" w:cs="仿宋"/>
          <w:b/>
          <w:color w:val="auto"/>
          <w:sz w:val="24"/>
          <w:lang w:val="zh-CN"/>
        </w:rPr>
        <w:t>招标的最小单位是标项。采购文件未分标项的，供应商须对全部招标内容投标，不得部分投标；采购文件分标项的，供应商应当以标项为单位编制并提交投标文件</w:t>
      </w:r>
      <w:r>
        <w:rPr>
          <w:rFonts w:hint="eastAsia" w:ascii="仿宋" w:hAnsi="仿宋" w:eastAsia="仿宋" w:cs="仿宋"/>
          <w:color w:val="auto"/>
          <w:sz w:val="24"/>
          <w:lang w:val="zh-CN"/>
        </w:rPr>
        <w:t>。</w:t>
      </w:r>
    </w:p>
    <w:p w14:paraId="7DE57021">
      <w:pPr>
        <w:shd w:val="clear" w:color="auto" w:fill="FFFFFF"/>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sz w:val="24"/>
          <w:lang w:val="zh-CN"/>
        </w:rPr>
        <w:t>12.3采购文件如果要求供应商提交备选投标方案的，供应商可以提交备选方案；否则，备选方案将被拒绝。</w:t>
      </w:r>
    </w:p>
    <w:p w14:paraId="6CCBED32">
      <w:pPr>
        <w:shd w:val="clear" w:color="auto" w:fill="FFFFFF"/>
        <w:spacing w:line="440" w:lineRule="exact"/>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12.4采购文件由本文件及由采购人按采购文件有关规定发出的采购文件补充构成。</w:t>
      </w:r>
    </w:p>
    <w:p w14:paraId="7A7DFA2A">
      <w:pPr>
        <w:shd w:val="clear" w:color="auto" w:fill="FFFFFF"/>
        <w:spacing w:line="440" w:lineRule="exact"/>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12.5采购文件的澄清、修改、招标答疑会纪要等书面材料在本招标项目中均称采购文件补充。</w:t>
      </w:r>
    </w:p>
    <w:p w14:paraId="3D251D59">
      <w:pPr>
        <w:shd w:val="clear" w:color="auto" w:fill="FFFFFF"/>
        <w:spacing w:line="440" w:lineRule="exact"/>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12.6采购文件补充作为采购文件的组成部分，对供应商起同等约束作用。如果采购文件补充内容与在此采购文件补充发出之前的采购文件等书面材料中相关内容相冲突，请供应商执行采购文件补充的相关内容，先前发出的采购文件等书面材料中相关内容自动废止。</w:t>
      </w:r>
    </w:p>
    <w:p w14:paraId="250066EB">
      <w:pPr>
        <w:shd w:val="clear" w:color="auto" w:fill="FFFFFF"/>
        <w:spacing w:line="440" w:lineRule="exact"/>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12.7供应商应认真审阅和理解采购文件所有内容，尤其注意可能引起“否决投标”、“拒绝评审”、“无效投标”、“评审不予通过”等的条款，按照采购文件要求编制投标文件。任何对采购文件的忽略或误解不能作为投标文件存在缺陷或瑕疵的理由，其风险由供应商承担。</w:t>
      </w:r>
    </w:p>
    <w:p w14:paraId="5FCC35E4">
      <w:pPr>
        <w:spacing w:line="440" w:lineRule="exact"/>
        <w:ind w:firstLine="482" w:firstLineChars="200"/>
        <w:rPr>
          <w:rFonts w:hint="eastAsia" w:ascii="仿宋" w:hAnsi="仿宋" w:eastAsia="仿宋" w:cs="仿宋"/>
          <w:b/>
          <w:bCs/>
          <w:color w:val="auto"/>
          <w:sz w:val="24"/>
          <w:lang w:val="zh-CN"/>
        </w:rPr>
      </w:pPr>
      <w:bookmarkStart w:id="41" w:name="_Toc37090974"/>
      <w:bookmarkStart w:id="42" w:name="_Toc37090638"/>
      <w:bookmarkStart w:id="43" w:name="_Toc12268"/>
      <w:r>
        <w:rPr>
          <w:rFonts w:hint="eastAsia" w:ascii="仿宋" w:hAnsi="仿宋" w:eastAsia="仿宋" w:cs="仿宋"/>
          <w:b/>
          <w:bCs/>
          <w:color w:val="auto"/>
          <w:sz w:val="24"/>
          <w:lang w:val="zh-CN"/>
        </w:rPr>
        <w:t>13.采购文件的获取</w:t>
      </w:r>
      <w:bookmarkEnd w:id="41"/>
      <w:bookmarkEnd w:id="42"/>
      <w:bookmarkEnd w:id="43"/>
    </w:p>
    <w:p w14:paraId="0D889E65">
      <w:pPr>
        <w:shd w:val="clear" w:color="auto" w:fill="FFFFFF"/>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13.1</w:t>
      </w:r>
      <w:r>
        <w:rPr>
          <w:rFonts w:hint="eastAsia" w:ascii="仿宋" w:hAnsi="仿宋" w:eastAsia="仿宋" w:cs="仿宋"/>
          <w:color w:val="auto"/>
          <w:kern w:val="0"/>
          <w:sz w:val="24"/>
          <w:lang w:eastAsia="zh-CN"/>
        </w:rPr>
        <w:t>采购文件</w:t>
      </w:r>
      <w:r>
        <w:rPr>
          <w:rFonts w:hint="eastAsia" w:ascii="仿宋" w:hAnsi="仿宋" w:eastAsia="仿宋" w:cs="仿宋"/>
          <w:color w:val="auto"/>
          <w:kern w:val="0"/>
          <w:sz w:val="24"/>
        </w:rPr>
        <w:t>的提供期限自开始发出之日起不得少于五个工作日。具体提供期限见</w:t>
      </w:r>
      <w:r>
        <w:rPr>
          <w:rFonts w:hint="eastAsia" w:ascii="仿宋" w:hAnsi="仿宋" w:eastAsia="仿宋" w:cs="仿宋"/>
          <w:b/>
          <w:color w:val="auto"/>
          <w:kern w:val="0"/>
          <w:sz w:val="24"/>
        </w:rPr>
        <w:t>招标公告</w:t>
      </w:r>
      <w:r>
        <w:rPr>
          <w:rFonts w:hint="eastAsia" w:ascii="仿宋" w:hAnsi="仿宋" w:eastAsia="仿宋" w:cs="仿宋"/>
          <w:color w:val="auto"/>
          <w:kern w:val="0"/>
          <w:sz w:val="24"/>
        </w:rPr>
        <w:t>。</w:t>
      </w:r>
    </w:p>
    <w:p w14:paraId="69643F92">
      <w:pPr>
        <w:shd w:val="clear" w:color="auto" w:fill="FFFFFF"/>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13.2凡符合资格要求并有意参加投标的供应商,登录政采云平台https://www.zcygov.cn/后进入“项目采购”应用，在获取采购文件菜单中选择项目，自行获取</w:t>
      </w:r>
      <w:r>
        <w:rPr>
          <w:rFonts w:hint="eastAsia" w:ascii="仿宋" w:hAnsi="仿宋" w:eastAsia="仿宋" w:cs="仿宋"/>
          <w:color w:val="auto"/>
          <w:kern w:val="0"/>
          <w:sz w:val="24"/>
          <w:lang w:eastAsia="zh-CN"/>
        </w:rPr>
        <w:t>采购文件</w:t>
      </w:r>
      <w:r>
        <w:rPr>
          <w:rFonts w:hint="eastAsia" w:ascii="仿宋" w:hAnsi="仿宋" w:eastAsia="仿宋" w:cs="仿宋"/>
          <w:color w:val="auto"/>
          <w:kern w:val="0"/>
          <w:sz w:val="24"/>
        </w:rPr>
        <w:t>。</w:t>
      </w:r>
    </w:p>
    <w:p w14:paraId="55F9C2F1">
      <w:pPr>
        <w:spacing w:line="440" w:lineRule="exact"/>
        <w:ind w:firstLine="482" w:firstLineChars="200"/>
        <w:rPr>
          <w:rFonts w:hint="eastAsia" w:ascii="仿宋" w:hAnsi="仿宋" w:eastAsia="仿宋" w:cs="仿宋"/>
          <w:b/>
          <w:bCs/>
          <w:color w:val="auto"/>
          <w:sz w:val="24"/>
          <w:lang w:val="zh-CN"/>
        </w:rPr>
      </w:pPr>
      <w:bookmarkStart w:id="44" w:name="_Toc28565"/>
      <w:bookmarkStart w:id="45" w:name="_Toc37090639"/>
      <w:bookmarkStart w:id="46" w:name="_Toc37090975"/>
      <w:r>
        <w:rPr>
          <w:rFonts w:hint="eastAsia" w:ascii="仿宋" w:hAnsi="仿宋" w:eastAsia="仿宋" w:cs="仿宋"/>
          <w:b/>
          <w:bCs/>
          <w:color w:val="auto"/>
          <w:sz w:val="24"/>
          <w:lang w:val="zh-CN"/>
        </w:rPr>
        <w:t>14.采购文件的澄清或修改</w:t>
      </w:r>
      <w:bookmarkEnd w:id="44"/>
      <w:bookmarkEnd w:id="45"/>
      <w:bookmarkEnd w:id="46"/>
    </w:p>
    <w:p w14:paraId="4F71526F">
      <w:pPr>
        <w:shd w:val="clear" w:color="auto" w:fill="FFFFFF"/>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14.1供应商若对</w:t>
      </w:r>
      <w:r>
        <w:rPr>
          <w:rFonts w:hint="eastAsia" w:ascii="仿宋" w:hAnsi="仿宋" w:eastAsia="仿宋" w:cs="仿宋"/>
          <w:color w:val="auto"/>
          <w:kern w:val="0"/>
          <w:sz w:val="24"/>
          <w:lang w:eastAsia="zh-CN"/>
        </w:rPr>
        <w:t>采购文件</w:t>
      </w:r>
      <w:r>
        <w:rPr>
          <w:rFonts w:hint="eastAsia" w:ascii="仿宋" w:hAnsi="仿宋" w:eastAsia="仿宋" w:cs="仿宋"/>
          <w:color w:val="auto"/>
          <w:kern w:val="0"/>
          <w:sz w:val="24"/>
        </w:rPr>
        <w:t>有任何疑问，应当在获取</w:t>
      </w:r>
      <w:r>
        <w:rPr>
          <w:rFonts w:hint="eastAsia" w:ascii="仿宋" w:hAnsi="仿宋" w:eastAsia="仿宋" w:cs="仿宋"/>
          <w:color w:val="auto"/>
          <w:kern w:val="0"/>
          <w:sz w:val="24"/>
          <w:lang w:eastAsia="zh-CN"/>
        </w:rPr>
        <w:t>采购文件</w:t>
      </w:r>
      <w:r>
        <w:rPr>
          <w:rFonts w:hint="eastAsia" w:ascii="仿宋" w:hAnsi="仿宋" w:eastAsia="仿宋" w:cs="仿宋"/>
          <w:color w:val="auto"/>
          <w:kern w:val="0"/>
          <w:sz w:val="24"/>
        </w:rPr>
        <w:t>或者</w:t>
      </w:r>
      <w:r>
        <w:rPr>
          <w:rFonts w:hint="eastAsia" w:ascii="仿宋" w:hAnsi="仿宋" w:eastAsia="仿宋" w:cs="仿宋"/>
          <w:color w:val="auto"/>
          <w:kern w:val="0"/>
          <w:sz w:val="24"/>
          <w:lang w:eastAsia="zh-CN"/>
        </w:rPr>
        <w:t>采购文件</w:t>
      </w:r>
      <w:r>
        <w:rPr>
          <w:rFonts w:hint="eastAsia" w:ascii="仿宋" w:hAnsi="仿宋" w:eastAsia="仿宋" w:cs="仿宋"/>
          <w:color w:val="auto"/>
          <w:kern w:val="0"/>
          <w:sz w:val="24"/>
        </w:rPr>
        <w:t>公告期限届满之日起7个工作日内提出。本项目接受对</w:t>
      </w:r>
      <w:r>
        <w:rPr>
          <w:rFonts w:hint="eastAsia" w:ascii="仿宋" w:hAnsi="仿宋" w:eastAsia="仿宋" w:cs="仿宋"/>
          <w:color w:val="auto"/>
          <w:kern w:val="0"/>
          <w:sz w:val="24"/>
          <w:lang w:eastAsia="zh-CN"/>
        </w:rPr>
        <w:t>采购文件</w:t>
      </w:r>
      <w:r>
        <w:rPr>
          <w:rFonts w:hint="eastAsia" w:ascii="仿宋" w:hAnsi="仿宋" w:eastAsia="仿宋" w:cs="仿宋"/>
          <w:color w:val="auto"/>
          <w:kern w:val="0"/>
          <w:sz w:val="24"/>
        </w:rPr>
        <w:t>质疑的截止时间见“前附表”第12项，供应商须在截止时间前一次性提出对</w:t>
      </w:r>
      <w:r>
        <w:rPr>
          <w:rFonts w:hint="eastAsia" w:ascii="仿宋" w:hAnsi="仿宋" w:eastAsia="仿宋" w:cs="仿宋"/>
          <w:color w:val="auto"/>
          <w:kern w:val="0"/>
          <w:sz w:val="24"/>
          <w:lang w:eastAsia="zh-CN"/>
        </w:rPr>
        <w:t>采购文件</w:t>
      </w:r>
      <w:r>
        <w:rPr>
          <w:rFonts w:hint="eastAsia" w:ascii="仿宋" w:hAnsi="仿宋" w:eastAsia="仿宋" w:cs="仿宋"/>
          <w:color w:val="auto"/>
          <w:kern w:val="0"/>
          <w:sz w:val="24"/>
        </w:rPr>
        <w:t>质疑内容。供应商提出质疑应当提交质疑函和必要的证明材料。质疑函应当包括下列内容：</w:t>
      </w:r>
    </w:p>
    <w:p w14:paraId="073EDE50">
      <w:pPr>
        <w:shd w:val="clear" w:color="auto" w:fill="FFFFFF"/>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14.1.1供应商的姓名或者名称、地址、邮编、联系人及联系电话；</w:t>
      </w:r>
    </w:p>
    <w:p w14:paraId="7F5AF35E">
      <w:pPr>
        <w:shd w:val="clear" w:color="auto" w:fill="FFFFFF"/>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14.1.2质疑项目的名称、编号；</w:t>
      </w:r>
    </w:p>
    <w:p w14:paraId="699D3B06">
      <w:pPr>
        <w:shd w:val="clear" w:color="auto" w:fill="FFFFFF"/>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14.1.3具体、明确的质疑事项和与质疑事项相关的请求；</w:t>
      </w:r>
    </w:p>
    <w:p w14:paraId="308D66E5">
      <w:pPr>
        <w:shd w:val="clear" w:color="auto" w:fill="FFFFFF"/>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14.1.4事实依据；</w:t>
      </w:r>
    </w:p>
    <w:p w14:paraId="62E80D91">
      <w:pPr>
        <w:shd w:val="clear" w:color="auto" w:fill="FFFFFF"/>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14.1.5必要的法律依据；</w:t>
      </w:r>
    </w:p>
    <w:p w14:paraId="6CE0C47B">
      <w:pPr>
        <w:shd w:val="clear" w:color="auto" w:fill="FFFFFF"/>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14.1.6提出质疑的日期。</w:t>
      </w:r>
    </w:p>
    <w:p w14:paraId="4467BE02">
      <w:pPr>
        <w:shd w:val="clear" w:color="auto" w:fill="FFFFFF"/>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sz w:val="24"/>
          <w:lang w:val="zh-CN"/>
        </w:rPr>
        <w:t>供应商为自然人的，应当由本人签字；供应商为法人或者其他组织的，应当由法定代表人或企业负责人、主要负责人，或者其授权代表签字或者盖章，并加盖投标单位公章。</w:t>
      </w:r>
    </w:p>
    <w:p w14:paraId="1B8AA6F4">
      <w:pPr>
        <w:shd w:val="clear" w:color="auto" w:fill="FFFFFF"/>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供应商为自然人的，应当由本人签字；供应商为法人或者其他组织的，应当由法定代表人、主要负责人，或者其授权代表签字或者盖章，并加盖投标单位公章。</w:t>
      </w:r>
    </w:p>
    <w:p w14:paraId="7E601A74">
      <w:pPr>
        <w:shd w:val="clear" w:color="auto" w:fill="FFFFFF"/>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14.2</w:t>
      </w:r>
      <w:r>
        <w:rPr>
          <w:rFonts w:hint="eastAsia" w:ascii="仿宋" w:hAnsi="仿宋" w:eastAsia="仿宋" w:cs="仿宋"/>
          <w:color w:val="auto"/>
          <w:sz w:val="24"/>
        </w:rPr>
        <w:t>在响应文件递交截止期前的任何时候，无论出于何种原因，采购人均可主动地或在解答供应商提出的澄清问题时对</w:t>
      </w:r>
      <w:r>
        <w:rPr>
          <w:rFonts w:hint="eastAsia" w:ascii="仿宋" w:hAnsi="仿宋" w:eastAsia="仿宋" w:cs="仿宋"/>
          <w:color w:val="auto"/>
          <w:sz w:val="24"/>
          <w:lang w:eastAsia="zh-CN"/>
        </w:rPr>
        <w:t>投标文件</w:t>
      </w:r>
      <w:r>
        <w:rPr>
          <w:rFonts w:hint="eastAsia" w:ascii="仿宋" w:hAnsi="仿宋" w:eastAsia="仿宋" w:cs="仿宋"/>
          <w:color w:val="auto"/>
          <w:sz w:val="24"/>
        </w:rPr>
        <w:t>进行修改。</w:t>
      </w:r>
    </w:p>
    <w:p w14:paraId="64CE4D1B">
      <w:pPr>
        <w:shd w:val="clear" w:color="auto" w:fill="FFFFFF"/>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14.3</w:t>
      </w:r>
      <w:r>
        <w:rPr>
          <w:rFonts w:hint="eastAsia" w:ascii="仿宋" w:hAnsi="仿宋" w:eastAsia="仿宋" w:cs="仿宋"/>
          <w:color w:val="auto"/>
          <w:sz w:val="24"/>
          <w:lang w:eastAsia="zh-CN"/>
        </w:rPr>
        <w:t>投标文件</w:t>
      </w:r>
      <w:r>
        <w:rPr>
          <w:rFonts w:hint="eastAsia" w:ascii="仿宋" w:hAnsi="仿宋" w:eastAsia="仿宋" w:cs="仿宋"/>
          <w:color w:val="auto"/>
          <w:sz w:val="24"/>
        </w:rPr>
        <w:t>的修改将以书面形式通知所有参与</w:t>
      </w:r>
      <w:r>
        <w:rPr>
          <w:rFonts w:hint="eastAsia" w:ascii="仿宋" w:hAnsi="仿宋" w:eastAsia="仿宋" w:cs="仿宋"/>
          <w:color w:val="auto"/>
          <w:sz w:val="24"/>
          <w:lang w:eastAsia="zh-CN"/>
        </w:rPr>
        <w:t>投标</w:t>
      </w:r>
      <w:r>
        <w:rPr>
          <w:rFonts w:hint="eastAsia" w:ascii="仿宋" w:hAnsi="仿宋" w:eastAsia="仿宋" w:cs="仿宋"/>
          <w:color w:val="auto"/>
          <w:sz w:val="24"/>
        </w:rPr>
        <w:t>的供应商，并对其具有约束力，供应商应立即以传真形式回复采购人，确认已收到修改文件。</w:t>
      </w:r>
    </w:p>
    <w:p w14:paraId="495238DD">
      <w:pPr>
        <w:shd w:val="clear" w:color="auto" w:fill="FFFFFF"/>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14.4为使供应商有充分的时间对</w:t>
      </w:r>
      <w:r>
        <w:rPr>
          <w:rFonts w:hint="eastAsia" w:ascii="仿宋" w:hAnsi="仿宋" w:eastAsia="仿宋" w:cs="仿宋"/>
          <w:color w:val="auto"/>
          <w:sz w:val="24"/>
          <w:lang w:eastAsia="zh-CN"/>
        </w:rPr>
        <w:t>投标文件</w:t>
      </w:r>
      <w:r>
        <w:rPr>
          <w:rFonts w:hint="eastAsia" w:ascii="仿宋" w:hAnsi="仿宋" w:eastAsia="仿宋" w:cs="仿宋"/>
          <w:color w:val="auto"/>
          <w:sz w:val="24"/>
        </w:rPr>
        <w:t>的修改文件进行研究，采购人有权推迟</w:t>
      </w:r>
      <w:r>
        <w:rPr>
          <w:rFonts w:hint="eastAsia" w:ascii="仿宋" w:hAnsi="仿宋" w:eastAsia="仿宋" w:cs="仿宋"/>
          <w:color w:val="auto"/>
          <w:sz w:val="24"/>
          <w:lang w:eastAsia="zh-CN"/>
        </w:rPr>
        <w:t>投标</w:t>
      </w:r>
      <w:r>
        <w:rPr>
          <w:rFonts w:hint="eastAsia" w:ascii="仿宋" w:hAnsi="仿宋" w:eastAsia="仿宋" w:cs="仿宋"/>
          <w:color w:val="auto"/>
          <w:sz w:val="24"/>
        </w:rPr>
        <w:t>时间，并将此变更书面通知所有参与</w:t>
      </w:r>
      <w:r>
        <w:rPr>
          <w:rFonts w:hint="eastAsia" w:ascii="仿宋" w:hAnsi="仿宋" w:eastAsia="仿宋" w:cs="仿宋"/>
          <w:color w:val="auto"/>
          <w:sz w:val="24"/>
          <w:lang w:eastAsia="zh-CN"/>
        </w:rPr>
        <w:t>投标</w:t>
      </w:r>
      <w:r>
        <w:rPr>
          <w:rFonts w:hint="eastAsia" w:ascii="仿宋" w:hAnsi="仿宋" w:eastAsia="仿宋" w:cs="仿宋"/>
          <w:color w:val="auto"/>
          <w:sz w:val="24"/>
        </w:rPr>
        <w:t>的供应商。</w:t>
      </w:r>
    </w:p>
    <w:p w14:paraId="033461ED">
      <w:pPr>
        <w:shd w:val="clear" w:color="auto" w:fill="FFFFFF"/>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14.5在上述情况下，采购人与供应商响应文件递交截止日前的全部权利、责任和义务，将适用于延长后的响应文件递交截止期。</w:t>
      </w:r>
    </w:p>
    <w:p w14:paraId="0175CFF2">
      <w:pPr>
        <w:shd w:val="clear" w:color="auto" w:fill="FFFFFF"/>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14.6供应商领取</w:t>
      </w:r>
      <w:r>
        <w:rPr>
          <w:rFonts w:hint="eastAsia" w:ascii="仿宋" w:hAnsi="仿宋" w:eastAsia="仿宋" w:cs="仿宋"/>
          <w:color w:val="auto"/>
          <w:sz w:val="24"/>
          <w:lang w:eastAsia="zh-CN"/>
        </w:rPr>
        <w:t>采购文件</w:t>
      </w:r>
      <w:r>
        <w:rPr>
          <w:rFonts w:hint="eastAsia" w:ascii="仿宋" w:hAnsi="仿宋" w:eastAsia="仿宋" w:cs="仿宋"/>
          <w:color w:val="auto"/>
          <w:sz w:val="24"/>
        </w:rPr>
        <w:t>后，应仔细检查</w:t>
      </w:r>
      <w:r>
        <w:rPr>
          <w:rFonts w:hint="eastAsia" w:ascii="仿宋" w:hAnsi="仿宋" w:eastAsia="仿宋" w:cs="仿宋"/>
          <w:color w:val="auto"/>
          <w:sz w:val="24"/>
          <w:lang w:eastAsia="zh-CN"/>
        </w:rPr>
        <w:t>采购文件</w:t>
      </w:r>
      <w:r>
        <w:rPr>
          <w:rFonts w:hint="eastAsia" w:ascii="仿宋" w:hAnsi="仿宋" w:eastAsia="仿宋" w:cs="仿宋"/>
          <w:color w:val="auto"/>
          <w:sz w:val="24"/>
        </w:rPr>
        <w:t>的所有内容，如有残缺应在领到</w:t>
      </w:r>
      <w:r>
        <w:rPr>
          <w:rFonts w:hint="eastAsia" w:ascii="仿宋" w:hAnsi="仿宋" w:eastAsia="仿宋" w:cs="仿宋"/>
          <w:color w:val="auto"/>
          <w:sz w:val="24"/>
          <w:lang w:eastAsia="zh-CN"/>
        </w:rPr>
        <w:t>采购文件</w:t>
      </w:r>
      <w:r>
        <w:rPr>
          <w:rFonts w:hint="eastAsia" w:ascii="仿宋" w:hAnsi="仿宋" w:eastAsia="仿宋" w:cs="仿宋"/>
          <w:color w:val="auto"/>
          <w:sz w:val="24"/>
        </w:rPr>
        <w:t>后5日内向采购代理机构提出，否则，由此引起的损失自负；供应商同时应认真审阅</w:t>
      </w:r>
      <w:r>
        <w:rPr>
          <w:rFonts w:hint="eastAsia" w:ascii="仿宋" w:hAnsi="仿宋" w:eastAsia="仿宋" w:cs="仿宋"/>
          <w:color w:val="auto"/>
          <w:sz w:val="24"/>
          <w:lang w:eastAsia="zh-CN"/>
        </w:rPr>
        <w:t>采购文件</w:t>
      </w:r>
      <w:r>
        <w:rPr>
          <w:rFonts w:hint="eastAsia" w:ascii="仿宋" w:hAnsi="仿宋" w:eastAsia="仿宋" w:cs="仿宋"/>
          <w:color w:val="auto"/>
          <w:sz w:val="24"/>
        </w:rPr>
        <w:t>所有的事项、格式、条款和规范要求等，如果供应商没有按</w:t>
      </w:r>
      <w:r>
        <w:rPr>
          <w:rFonts w:hint="eastAsia" w:ascii="仿宋" w:hAnsi="仿宋" w:eastAsia="仿宋" w:cs="仿宋"/>
          <w:color w:val="auto"/>
          <w:sz w:val="24"/>
          <w:lang w:eastAsia="zh-CN"/>
        </w:rPr>
        <w:t>采购文件</w:t>
      </w:r>
      <w:r>
        <w:rPr>
          <w:rFonts w:hint="eastAsia" w:ascii="仿宋" w:hAnsi="仿宋" w:eastAsia="仿宋" w:cs="仿宋"/>
          <w:color w:val="auto"/>
          <w:sz w:val="24"/>
        </w:rPr>
        <w:t>要求提交全部资料或者没有对</w:t>
      </w:r>
      <w:r>
        <w:rPr>
          <w:rFonts w:hint="eastAsia" w:ascii="仿宋" w:hAnsi="仿宋" w:eastAsia="仿宋" w:cs="仿宋"/>
          <w:color w:val="auto"/>
          <w:sz w:val="24"/>
          <w:lang w:eastAsia="zh-CN"/>
        </w:rPr>
        <w:t>采购文件</w:t>
      </w:r>
      <w:r>
        <w:rPr>
          <w:rFonts w:hint="eastAsia" w:ascii="仿宋" w:hAnsi="仿宋" w:eastAsia="仿宋" w:cs="仿宋"/>
          <w:color w:val="auto"/>
          <w:sz w:val="24"/>
        </w:rPr>
        <w:t>做出实质性响应，其风险应由供应商自行承担。</w:t>
      </w:r>
    </w:p>
    <w:p w14:paraId="398C9421">
      <w:pPr>
        <w:shd w:val="clear" w:color="auto" w:fill="FFFFFF"/>
        <w:spacing w:line="440" w:lineRule="exact"/>
        <w:ind w:firstLine="482" w:firstLineChars="200"/>
        <w:rPr>
          <w:rFonts w:hint="eastAsia" w:ascii="仿宋" w:hAnsi="仿宋" w:eastAsia="仿宋" w:cs="仿宋"/>
          <w:b/>
          <w:bCs/>
          <w:color w:val="auto"/>
          <w:sz w:val="24"/>
          <w:u w:val="single"/>
        </w:rPr>
      </w:pPr>
      <w:r>
        <w:rPr>
          <w:rFonts w:hint="eastAsia" w:ascii="仿宋" w:hAnsi="仿宋" w:eastAsia="仿宋" w:cs="仿宋"/>
          <w:b/>
          <w:bCs/>
          <w:color w:val="auto"/>
          <w:kern w:val="0"/>
          <w:sz w:val="24"/>
        </w:rPr>
        <w:t>14.</w:t>
      </w:r>
      <w:r>
        <w:rPr>
          <w:rFonts w:hint="eastAsia" w:ascii="仿宋" w:hAnsi="仿宋" w:eastAsia="仿宋" w:cs="仿宋"/>
          <w:b/>
          <w:bCs/>
          <w:color w:val="auto"/>
          <w:kern w:val="0"/>
          <w:sz w:val="24"/>
          <w:lang w:val="en-US" w:eastAsia="zh-CN"/>
        </w:rPr>
        <w:t>6</w:t>
      </w:r>
      <w:r>
        <w:rPr>
          <w:rFonts w:hint="eastAsia" w:ascii="仿宋" w:hAnsi="仿宋" w:eastAsia="仿宋" w:cs="仿宋"/>
          <w:b/>
          <w:bCs/>
          <w:color w:val="auto"/>
          <w:kern w:val="0"/>
          <w:sz w:val="24"/>
        </w:rPr>
        <w:t>投标文件递交截止时间前，供应商须随时关注本项目招标公告发布网站（</w:t>
      </w:r>
      <w:r>
        <w:rPr>
          <w:rFonts w:hint="eastAsia" w:ascii="仿宋" w:hAnsi="仿宋" w:eastAsia="仿宋" w:cs="仿宋"/>
          <w:b/>
          <w:bCs/>
          <w:color w:val="auto"/>
          <w:kern w:val="0"/>
          <w:sz w:val="24"/>
          <w:lang w:eastAsia="zh-CN"/>
        </w:rPr>
        <w:t>新疆</w:t>
      </w:r>
      <w:r>
        <w:rPr>
          <w:rFonts w:hint="eastAsia" w:ascii="仿宋" w:hAnsi="仿宋" w:eastAsia="仿宋" w:cs="仿宋"/>
          <w:b/>
          <w:bCs/>
          <w:color w:val="auto"/>
          <w:kern w:val="0"/>
          <w:sz w:val="24"/>
        </w:rPr>
        <w:t>政府采购网（www.ccgp-xinjiang.gov.cn）上本项目的最新</w:t>
      </w:r>
      <w:r>
        <w:rPr>
          <w:rFonts w:hint="eastAsia" w:ascii="仿宋" w:hAnsi="仿宋" w:eastAsia="仿宋" w:cs="仿宋"/>
          <w:b/>
          <w:bCs/>
          <w:color w:val="auto"/>
          <w:sz w:val="24"/>
        </w:rPr>
        <w:t>的变更公告、更正公告、澄清公告等相关信息，并对上述查看行为自行承担责任；供应商对索取书面修改或者澄清文件或者查阅电子修改或者澄清文件的行为自行承担责任，在投标截止时间后递交的投标文件视为无效投标文件。</w:t>
      </w:r>
    </w:p>
    <w:p w14:paraId="2E3C96EC">
      <w:pPr>
        <w:spacing w:line="440" w:lineRule="exact"/>
        <w:ind w:firstLine="482" w:firstLineChars="200"/>
        <w:rPr>
          <w:rFonts w:hint="eastAsia" w:ascii="仿宋" w:hAnsi="仿宋" w:eastAsia="仿宋" w:cs="仿宋"/>
          <w:b/>
          <w:bCs/>
          <w:color w:val="auto"/>
          <w:sz w:val="24"/>
          <w:lang w:val="zh-CN"/>
        </w:rPr>
      </w:pPr>
      <w:bookmarkStart w:id="47" w:name="_Toc18141"/>
      <w:bookmarkStart w:id="48" w:name="_Toc37090640"/>
      <w:bookmarkStart w:id="49" w:name="_Toc37090976"/>
      <w:r>
        <w:rPr>
          <w:rFonts w:hint="eastAsia" w:ascii="仿宋" w:hAnsi="仿宋" w:eastAsia="仿宋" w:cs="仿宋"/>
          <w:b/>
          <w:bCs/>
          <w:color w:val="auto"/>
          <w:sz w:val="24"/>
          <w:lang w:val="zh-CN"/>
        </w:rPr>
        <w:t>15.投标报价</w:t>
      </w:r>
      <w:bookmarkEnd w:id="47"/>
      <w:bookmarkEnd w:id="48"/>
      <w:bookmarkEnd w:id="49"/>
    </w:p>
    <w:p w14:paraId="35DBEC21">
      <w:pPr>
        <w:shd w:val="clear" w:color="auto" w:fill="FFFFFF"/>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15.1本招标项目使用的货币为</w:t>
      </w:r>
      <w:r>
        <w:rPr>
          <w:rFonts w:hint="eastAsia" w:ascii="仿宋" w:hAnsi="仿宋" w:eastAsia="仿宋" w:cs="仿宋"/>
          <w:color w:val="auto"/>
          <w:kern w:val="0"/>
          <w:sz w:val="24"/>
          <w:u w:val="single"/>
        </w:rPr>
        <w:t>人民币</w:t>
      </w:r>
      <w:r>
        <w:rPr>
          <w:rFonts w:hint="eastAsia" w:ascii="仿宋" w:hAnsi="仿宋" w:eastAsia="仿宋" w:cs="仿宋"/>
          <w:color w:val="auto"/>
          <w:kern w:val="0"/>
          <w:sz w:val="24"/>
        </w:rPr>
        <w:t>，实施时亦以</w:t>
      </w:r>
      <w:r>
        <w:rPr>
          <w:rFonts w:hint="eastAsia" w:ascii="仿宋" w:hAnsi="仿宋" w:eastAsia="仿宋" w:cs="仿宋"/>
          <w:color w:val="auto"/>
          <w:kern w:val="0"/>
          <w:sz w:val="24"/>
          <w:u w:val="single"/>
        </w:rPr>
        <w:t>人民币</w:t>
      </w:r>
      <w:r>
        <w:rPr>
          <w:rFonts w:hint="eastAsia" w:ascii="仿宋" w:hAnsi="仿宋" w:eastAsia="仿宋" w:cs="仿宋"/>
          <w:color w:val="auto"/>
          <w:kern w:val="0"/>
          <w:sz w:val="24"/>
        </w:rPr>
        <w:t>支付。</w:t>
      </w:r>
    </w:p>
    <w:p w14:paraId="270C22CB">
      <w:pPr>
        <w:shd w:val="clear" w:color="auto" w:fill="FFFFFF"/>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15.2投标报价为本</w:t>
      </w:r>
      <w:r>
        <w:rPr>
          <w:rFonts w:hint="eastAsia" w:ascii="仿宋" w:hAnsi="仿宋" w:eastAsia="仿宋" w:cs="仿宋"/>
          <w:color w:val="auto"/>
          <w:kern w:val="0"/>
          <w:sz w:val="24"/>
          <w:lang w:eastAsia="zh-CN"/>
        </w:rPr>
        <w:t>采购文件</w:t>
      </w:r>
      <w:r>
        <w:rPr>
          <w:rFonts w:hint="eastAsia" w:ascii="仿宋" w:hAnsi="仿宋" w:eastAsia="仿宋" w:cs="仿宋"/>
          <w:color w:val="auto"/>
          <w:kern w:val="0"/>
          <w:sz w:val="24"/>
        </w:rPr>
        <w:t>所确定的招标范围内的全部工作内容的价格体现。任何有选</w:t>
      </w:r>
      <w:r>
        <w:rPr>
          <w:rFonts w:hint="eastAsia" w:ascii="仿宋" w:hAnsi="仿宋" w:eastAsia="仿宋" w:cs="仿宋"/>
          <w:color w:val="auto"/>
          <w:sz w:val="24"/>
        </w:rPr>
        <w:t>择的报价将不予接受（除非采购人另有约定），否则，在评标时将其视为无效投标。</w:t>
      </w:r>
    </w:p>
    <w:p w14:paraId="42AC8459">
      <w:pPr>
        <w:shd w:val="clear" w:color="auto" w:fill="FFFFFF"/>
        <w:adjustRightInd w:val="0"/>
        <w:snapToGrid w:val="0"/>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15.3投标价格应包括：价格部分是对投标服务价格构成的说明，每一项服务仅接受一个价格。投标报价包括供应商为实施本项目提供全部服务内容所包括的全部价格的体现。</w:t>
      </w:r>
    </w:p>
    <w:p w14:paraId="0B1C85C0">
      <w:pPr>
        <w:shd w:val="clear" w:color="auto" w:fill="FFFFFF"/>
        <w:adjustRightInd w:val="0"/>
        <w:snapToGrid w:val="0"/>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15.3.1投标报价为含税价，应是完成</w:t>
      </w:r>
      <w:r>
        <w:rPr>
          <w:rFonts w:hint="eastAsia" w:ascii="仿宋" w:hAnsi="仿宋" w:eastAsia="仿宋" w:cs="仿宋"/>
          <w:color w:val="auto"/>
          <w:kern w:val="0"/>
          <w:sz w:val="24"/>
          <w:lang w:eastAsia="zh-CN"/>
        </w:rPr>
        <w:t>采购文件</w:t>
      </w:r>
      <w:r>
        <w:rPr>
          <w:rFonts w:hint="eastAsia" w:ascii="仿宋" w:hAnsi="仿宋" w:eastAsia="仿宋" w:cs="仿宋"/>
          <w:color w:val="auto"/>
          <w:kern w:val="0"/>
          <w:sz w:val="24"/>
        </w:rPr>
        <w:t>及合同条款上所列招标范围的服务工作所需的全部费用。</w:t>
      </w:r>
    </w:p>
    <w:p w14:paraId="47CFDBC8">
      <w:pPr>
        <w:shd w:val="clear" w:color="auto" w:fill="FFFFFF"/>
        <w:adjustRightInd w:val="0"/>
        <w:snapToGrid w:val="0"/>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15.3.2供应商的任何错漏、优惠、竞争性报价不得作为减轻责任、减少服务、增加收费、降低质量的理由。供应商必须自行考虑本项目在实施期间的一切可能产生的费用。在合同执行过程中，采购人将不再另行支付与本项目相关的任何费用（非本项目要求的其它内容除外）。</w:t>
      </w:r>
    </w:p>
    <w:p w14:paraId="7A5A592B">
      <w:pPr>
        <w:shd w:val="clear" w:color="auto" w:fill="FFFFFF"/>
        <w:spacing w:line="440" w:lineRule="exact"/>
        <w:ind w:firstLine="482" w:firstLineChars="200"/>
        <w:rPr>
          <w:rFonts w:hint="eastAsia" w:ascii="仿宋" w:hAnsi="仿宋" w:eastAsia="仿宋" w:cs="仿宋"/>
          <w:b/>
          <w:color w:val="auto"/>
          <w:kern w:val="0"/>
          <w:sz w:val="24"/>
        </w:rPr>
      </w:pPr>
      <w:r>
        <w:rPr>
          <w:rFonts w:hint="eastAsia" w:ascii="仿宋" w:hAnsi="仿宋" w:eastAsia="仿宋" w:cs="仿宋"/>
          <w:b/>
          <w:color w:val="auto"/>
          <w:kern w:val="0"/>
          <w:sz w:val="24"/>
        </w:rPr>
        <w:t>16.投标保证金</w:t>
      </w:r>
    </w:p>
    <w:p w14:paraId="5E7C495A">
      <w:pPr>
        <w:shd w:val="clear" w:color="auto" w:fill="FFFFFF"/>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16.1投标保证金是为了保护采购人和招标机构免遭因供应商的违规、违约行为而引起的风险，采购人/代理机构在受到损害时可根据本须知的有关规定没收供应商的投标保证金。中标人如未能按</w:t>
      </w:r>
      <w:r>
        <w:rPr>
          <w:rFonts w:hint="eastAsia" w:ascii="仿宋" w:hAnsi="仿宋" w:eastAsia="仿宋" w:cs="仿宋"/>
          <w:color w:val="auto"/>
          <w:kern w:val="0"/>
          <w:sz w:val="24"/>
          <w:lang w:eastAsia="zh-CN"/>
        </w:rPr>
        <w:t>采购文件</w:t>
      </w:r>
      <w:r>
        <w:rPr>
          <w:rFonts w:hint="eastAsia" w:ascii="仿宋" w:hAnsi="仿宋" w:eastAsia="仿宋" w:cs="仿宋"/>
          <w:color w:val="auto"/>
          <w:kern w:val="0"/>
          <w:sz w:val="24"/>
        </w:rPr>
        <w:t>要求与采购人签署项目合同并提交建设履约保证金，视为供应商违约，则采购人有权提取中标人投标保证金。</w:t>
      </w:r>
    </w:p>
    <w:p w14:paraId="53C184DC">
      <w:pPr>
        <w:shd w:val="clear" w:color="auto" w:fill="FFFFFF"/>
        <w:spacing w:line="440" w:lineRule="exact"/>
        <w:ind w:firstLine="480" w:firstLineChars="200"/>
        <w:rPr>
          <w:rFonts w:hint="eastAsia" w:ascii="仿宋" w:hAnsi="仿宋" w:eastAsia="仿宋" w:cs="仿宋"/>
          <w:b/>
          <w:bCs/>
          <w:color w:val="auto"/>
          <w:kern w:val="0"/>
          <w:sz w:val="24"/>
        </w:rPr>
      </w:pPr>
      <w:r>
        <w:rPr>
          <w:rFonts w:hint="eastAsia" w:ascii="仿宋" w:hAnsi="仿宋" w:eastAsia="仿宋" w:cs="仿宋"/>
          <w:color w:val="auto"/>
          <w:kern w:val="0"/>
          <w:sz w:val="24"/>
        </w:rPr>
        <w:t>16.2供应商应提交投标保证金，并作为其投标的一部分。</w:t>
      </w:r>
      <w:r>
        <w:rPr>
          <w:rFonts w:hint="eastAsia" w:ascii="仿宋" w:hAnsi="仿宋" w:eastAsia="仿宋" w:cs="仿宋"/>
          <w:color w:val="auto"/>
          <w:kern w:val="0"/>
          <w:sz w:val="24"/>
          <w:lang w:eastAsia="zh-CN"/>
        </w:rPr>
        <w:t>采购文件</w:t>
      </w:r>
      <w:r>
        <w:rPr>
          <w:rFonts w:hint="eastAsia" w:ascii="仿宋" w:hAnsi="仿宋" w:eastAsia="仿宋" w:cs="仿宋"/>
          <w:color w:val="auto"/>
          <w:kern w:val="0"/>
          <w:sz w:val="24"/>
        </w:rPr>
        <w:t>前附表规定交纳投标保证金的，供应商应按</w:t>
      </w:r>
      <w:r>
        <w:rPr>
          <w:rFonts w:hint="eastAsia" w:ascii="仿宋" w:hAnsi="仿宋" w:eastAsia="仿宋" w:cs="仿宋"/>
          <w:color w:val="auto"/>
          <w:kern w:val="0"/>
          <w:sz w:val="24"/>
          <w:lang w:eastAsia="zh-CN"/>
        </w:rPr>
        <w:t>采购文件</w:t>
      </w:r>
      <w:r>
        <w:rPr>
          <w:rFonts w:hint="eastAsia" w:ascii="仿宋" w:hAnsi="仿宋" w:eastAsia="仿宋" w:cs="仿宋"/>
          <w:color w:val="auto"/>
          <w:kern w:val="0"/>
          <w:sz w:val="24"/>
        </w:rPr>
        <w:t>前附表规定的要求提交保证金，投标保证金有效期应与</w:t>
      </w:r>
      <w:r>
        <w:rPr>
          <w:rFonts w:hint="eastAsia" w:ascii="仿宋" w:hAnsi="仿宋" w:eastAsia="仿宋" w:cs="仿宋"/>
          <w:color w:val="auto"/>
          <w:kern w:val="0"/>
          <w:sz w:val="24"/>
          <w:lang w:eastAsia="zh-CN"/>
        </w:rPr>
        <w:t>采购文件</w:t>
      </w:r>
      <w:r>
        <w:rPr>
          <w:rFonts w:hint="eastAsia" w:ascii="仿宋" w:hAnsi="仿宋" w:eastAsia="仿宋" w:cs="仿宋"/>
          <w:color w:val="auto"/>
          <w:kern w:val="0"/>
          <w:sz w:val="24"/>
        </w:rPr>
        <w:t>规定的投标有效期一致。</w:t>
      </w:r>
      <w:r>
        <w:rPr>
          <w:rFonts w:hint="eastAsia" w:ascii="仿宋" w:hAnsi="仿宋" w:eastAsia="仿宋" w:cs="仿宋"/>
          <w:b/>
          <w:bCs/>
          <w:color w:val="auto"/>
          <w:kern w:val="0"/>
          <w:sz w:val="24"/>
        </w:rPr>
        <w:t>供应商未按照</w:t>
      </w:r>
      <w:r>
        <w:rPr>
          <w:rFonts w:hint="eastAsia" w:ascii="仿宋" w:hAnsi="仿宋" w:eastAsia="仿宋" w:cs="仿宋"/>
          <w:b/>
          <w:bCs/>
          <w:color w:val="auto"/>
          <w:kern w:val="0"/>
          <w:sz w:val="24"/>
          <w:lang w:eastAsia="zh-CN"/>
        </w:rPr>
        <w:t>采购文件</w:t>
      </w:r>
      <w:r>
        <w:rPr>
          <w:rFonts w:hint="eastAsia" w:ascii="仿宋" w:hAnsi="仿宋" w:eastAsia="仿宋" w:cs="仿宋"/>
          <w:b/>
          <w:bCs/>
          <w:color w:val="auto"/>
          <w:kern w:val="0"/>
          <w:sz w:val="24"/>
        </w:rPr>
        <w:t>要求提交投标保证金的，投标无效。</w:t>
      </w:r>
    </w:p>
    <w:p w14:paraId="31CEA76B">
      <w:pPr>
        <w:shd w:val="clear" w:color="auto" w:fill="FFFFFF"/>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16.3</w:t>
      </w:r>
      <w:r>
        <w:rPr>
          <w:rFonts w:hint="eastAsia" w:ascii="仿宋" w:hAnsi="仿宋" w:eastAsia="仿宋" w:cs="仿宋"/>
          <w:color w:val="auto"/>
          <w:kern w:val="0"/>
          <w:sz w:val="24"/>
          <w:lang w:eastAsia="zh-CN"/>
        </w:rPr>
        <w:t>采购文件</w:t>
      </w:r>
      <w:r>
        <w:rPr>
          <w:rFonts w:hint="eastAsia" w:ascii="仿宋" w:hAnsi="仿宋" w:eastAsia="仿宋" w:cs="仿宋"/>
          <w:color w:val="auto"/>
          <w:kern w:val="0"/>
          <w:sz w:val="24"/>
        </w:rPr>
        <w:t>接受联合体投标的，可以由联合体中的一方或者共同提交投标保证金。以一方名义提交投标保证金的，对联合体各方均具有约束力。</w:t>
      </w:r>
    </w:p>
    <w:p w14:paraId="347AFE29">
      <w:pPr>
        <w:shd w:val="clear" w:color="auto" w:fill="FFFFFF"/>
        <w:spacing w:line="440" w:lineRule="exact"/>
        <w:ind w:firstLine="480" w:firstLineChars="200"/>
        <w:rPr>
          <w:rFonts w:hint="eastAsia" w:ascii="仿宋" w:hAnsi="仿宋" w:eastAsia="仿宋" w:cs="仿宋"/>
          <w:b/>
          <w:color w:val="auto"/>
          <w:kern w:val="0"/>
          <w:sz w:val="24"/>
        </w:rPr>
      </w:pPr>
      <w:r>
        <w:rPr>
          <w:rFonts w:hint="eastAsia" w:ascii="仿宋" w:hAnsi="仿宋" w:eastAsia="仿宋" w:cs="仿宋"/>
          <w:color w:val="auto"/>
          <w:kern w:val="0"/>
          <w:sz w:val="24"/>
        </w:rPr>
        <w:t>16.4未中标人的投标保证金，将在《中标通知书》发出5个工作日内退还。因违反规定被没收的投标保证金不予退回。</w:t>
      </w:r>
    </w:p>
    <w:p w14:paraId="1566E5B3">
      <w:pPr>
        <w:shd w:val="clear" w:color="auto" w:fill="FFFFFF"/>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16.5中标人的投标保证金自采购合同签订之日起5个工作日内退还。</w:t>
      </w:r>
    </w:p>
    <w:p w14:paraId="0F4085D7">
      <w:pPr>
        <w:shd w:val="clear" w:color="auto" w:fill="FFFFFF"/>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16.6</w:t>
      </w:r>
      <w:r>
        <w:rPr>
          <w:rFonts w:hint="eastAsia" w:ascii="仿宋" w:hAnsi="仿宋" w:eastAsia="仿宋" w:cs="仿宋"/>
          <w:b/>
          <w:color w:val="auto"/>
          <w:kern w:val="0"/>
          <w:sz w:val="24"/>
        </w:rPr>
        <w:t>下列任何情况发生时，投标保证金将可能被没收：</w:t>
      </w:r>
    </w:p>
    <w:p w14:paraId="524C5010">
      <w:pPr>
        <w:shd w:val="clear" w:color="auto" w:fill="FFFFFF"/>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16.6.1供应商在规定的投标有效期内撤回其投标；</w:t>
      </w:r>
    </w:p>
    <w:p w14:paraId="7AFD4A88">
      <w:pPr>
        <w:shd w:val="clear" w:color="auto" w:fill="FFFFFF"/>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16.6.2中标人无正当理由拒绝按规定与采购人签订合同或未能在规定期限内签署合同的或未按</w:t>
      </w:r>
      <w:r>
        <w:rPr>
          <w:rFonts w:hint="eastAsia" w:ascii="仿宋" w:hAnsi="仿宋" w:eastAsia="仿宋" w:cs="仿宋"/>
          <w:color w:val="auto"/>
          <w:kern w:val="0"/>
          <w:sz w:val="24"/>
          <w:lang w:eastAsia="zh-CN"/>
        </w:rPr>
        <w:t>采购文件</w:t>
      </w:r>
      <w:r>
        <w:rPr>
          <w:rFonts w:hint="eastAsia" w:ascii="仿宋" w:hAnsi="仿宋" w:eastAsia="仿宋" w:cs="仿宋"/>
          <w:color w:val="auto"/>
          <w:kern w:val="0"/>
          <w:sz w:val="24"/>
        </w:rPr>
        <w:t>要求提交履约保证金的；</w:t>
      </w:r>
    </w:p>
    <w:p w14:paraId="69825297">
      <w:pPr>
        <w:shd w:val="clear" w:color="auto" w:fill="FFFFFF"/>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16.7中标方须提供与采购人签订的已加盖中标方公章的合同全本复印件一份及PDF扫描件一份（代理机构存档备查）。</w:t>
      </w:r>
    </w:p>
    <w:p w14:paraId="274A920B">
      <w:pPr>
        <w:shd w:val="clear" w:color="auto" w:fill="FFFFFF"/>
        <w:spacing w:line="440" w:lineRule="exact"/>
        <w:ind w:firstLine="482" w:firstLineChars="200"/>
        <w:rPr>
          <w:rFonts w:hint="eastAsia" w:ascii="仿宋" w:hAnsi="仿宋" w:eastAsia="仿宋" w:cs="仿宋"/>
          <w:b/>
          <w:bCs/>
          <w:color w:val="auto"/>
          <w:kern w:val="0"/>
          <w:sz w:val="24"/>
        </w:rPr>
      </w:pPr>
      <w:r>
        <w:rPr>
          <w:rFonts w:hint="eastAsia" w:ascii="仿宋" w:hAnsi="仿宋" w:eastAsia="仿宋" w:cs="仿宋"/>
          <w:b/>
          <w:bCs/>
          <w:color w:val="auto"/>
          <w:kern w:val="0"/>
          <w:sz w:val="24"/>
        </w:rPr>
        <w:t>特殊说明：中标人须自项目验收合格后5个工作日内，将经采购人签章确认的《验收书》原件壹份（及复印件壹份加盖中标人公章）提交至采购代理机构。</w:t>
      </w:r>
    </w:p>
    <w:p w14:paraId="27CD4489">
      <w:pPr>
        <w:spacing w:line="440" w:lineRule="exact"/>
        <w:ind w:firstLine="482" w:firstLineChars="200"/>
        <w:rPr>
          <w:rFonts w:hint="eastAsia" w:ascii="仿宋" w:hAnsi="仿宋" w:eastAsia="仿宋" w:cs="仿宋"/>
          <w:b/>
          <w:bCs/>
          <w:color w:val="auto"/>
          <w:sz w:val="24"/>
          <w:lang w:val="zh-CN"/>
        </w:rPr>
      </w:pPr>
      <w:bookmarkStart w:id="50" w:name="_Toc37090641"/>
      <w:bookmarkStart w:id="51" w:name="_Toc37090977"/>
      <w:bookmarkStart w:id="52" w:name="_Toc5612"/>
      <w:r>
        <w:rPr>
          <w:rFonts w:hint="eastAsia" w:ascii="仿宋" w:hAnsi="仿宋" w:eastAsia="仿宋" w:cs="仿宋"/>
          <w:b/>
          <w:bCs/>
          <w:color w:val="auto"/>
          <w:sz w:val="24"/>
          <w:lang w:val="zh-CN"/>
        </w:rPr>
        <w:t>17.招标答疑会和现场踏勘</w:t>
      </w:r>
      <w:bookmarkEnd w:id="50"/>
      <w:bookmarkEnd w:id="51"/>
      <w:bookmarkEnd w:id="52"/>
    </w:p>
    <w:p w14:paraId="5347747F">
      <w:pPr>
        <w:spacing w:line="440" w:lineRule="exact"/>
        <w:ind w:firstLine="480" w:firstLineChars="200"/>
        <w:rPr>
          <w:rFonts w:hint="eastAsia" w:ascii="仿宋" w:hAnsi="仿宋" w:eastAsia="仿宋" w:cs="仿宋"/>
          <w:color w:val="auto"/>
          <w:sz w:val="24"/>
          <w:lang w:val="zh-CN"/>
        </w:rPr>
      </w:pPr>
      <w:bookmarkStart w:id="53" w:name="_Toc8947"/>
      <w:bookmarkStart w:id="54" w:name="_Toc37090642"/>
      <w:bookmarkStart w:id="55" w:name="_Toc37090978"/>
      <w:r>
        <w:rPr>
          <w:rFonts w:hint="eastAsia" w:ascii="仿宋" w:hAnsi="仿宋" w:eastAsia="仿宋" w:cs="仿宋"/>
          <w:color w:val="auto"/>
          <w:sz w:val="24"/>
        </w:rPr>
        <w:t>17.1投标</w:t>
      </w:r>
      <w:r>
        <w:rPr>
          <w:rFonts w:hint="eastAsia" w:ascii="仿宋" w:hAnsi="仿宋" w:eastAsia="仿宋" w:cs="仿宋"/>
          <w:color w:val="auto"/>
          <w:sz w:val="24"/>
          <w:lang w:val="zh-CN"/>
        </w:rPr>
        <w:t>须知前附表规定组织</w:t>
      </w:r>
      <w:r>
        <w:rPr>
          <w:rFonts w:hint="eastAsia" w:ascii="仿宋" w:hAnsi="仿宋" w:eastAsia="仿宋" w:cs="仿宋"/>
          <w:color w:val="auto"/>
          <w:sz w:val="24"/>
        </w:rPr>
        <w:t>招标</w:t>
      </w:r>
      <w:r>
        <w:rPr>
          <w:rFonts w:hint="eastAsia" w:ascii="仿宋" w:hAnsi="仿宋" w:eastAsia="仿宋" w:cs="仿宋"/>
          <w:color w:val="auto"/>
          <w:sz w:val="24"/>
          <w:lang w:val="zh-CN"/>
        </w:rPr>
        <w:t>答疑会和现场踏勘的，采购人按</w:t>
      </w:r>
      <w:r>
        <w:rPr>
          <w:rFonts w:hint="eastAsia" w:ascii="仿宋" w:hAnsi="仿宋" w:eastAsia="仿宋" w:cs="仿宋"/>
          <w:color w:val="auto"/>
          <w:sz w:val="24"/>
        </w:rPr>
        <w:t>投标</w:t>
      </w:r>
      <w:r>
        <w:rPr>
          <w:rFonts w:hint="eastAsia" w:ascii="仿宋" w:hAnsi="仿宋" w:eastAsia="仿宋" w:cs="仿宋"/>
          <w:color w:val="auto"/>
          <w:sz w:val="24"/>
          <w:lang w:val="zh-CN"/>
        </w:rPr>
        <w:t>须知前附表规定的时间、地点组织供应商</w:t>
      </w:r>
      <w:r>
        <w:rPr>
          <w:rFonts w:hint="eastAsia" w:ascii="仿宋" w:hAnsi="仿宋" w:eastAsia="仿宋" w:cs="仿宋"/>
          <w:color w:val="auto"/>
          <w:sz w:val="24"/>
        </w:rPr>
        <w:t>招标</w:t>
      </w:r>
      <w:r>
        <w:rPr>
          <w:rFonts w:hint="eastAsia" w:ascii="仿宋" w:hAnsi="仿宋" w:eastAsia="仿宋" w:cs="仿宋"/>
          <w:color w:val="auto"/>
          <w:sz w:val="24"/>
          <w:lang w:val="zh-CN"/>
        </w:rPr>
        <w:t>答疑会</w:t>
      </w:r>
      <w:r>
        <w:rPr>
          <w:rFonts w:hint="eastAsia" w:ascii="仿宋" w:hAnsi="仿宋" w:eastAsia="仿宋" w:cs="仿宋"/>
          <w:color w:val="auto"/>
          <w:sz w:val="24"/>
        </w:rPr>
        <w:t>及</w:t>
      </w:r>
      <w:r>
        <w:rPr>
          <w:rFonts w:hint="eastAsia" w:ascii="仿宋" w:hAnsi="仿宋" w:eastAsia="仿宋" w:cs="仿宋"/>
          <w:color w:val="auto"/>
          <w:sz w:val="24"/>
          <w:lang w:val="zh-CN"/>
        </w:rPr>
        <w:t>踏勘项目现场。</w:t>
      </w:r>
    </w:p>
    <w:p w14:paraId="2C6400D7">
      <w:pPr>
        <w:spacing w:line="440" w:lineRule="exact"/>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17.2</w:t>
      </w:r>
      <w:r>
        <w:rPr>
          <w:rFonts w:hint="eastAsia" w:ascii="仿宋" w:hAnsi="仿宋" w:eastAsia="仿宋" w:cs="仿宋"/>
          <w:color w:val="auto"/>
          <w:sz w:val="24"/>
          <w:lang w:val="zh-CN"/>
        </w:rPr>
        <w:t>供应商踏勘现场发生的费用自理。</w:t>
      </w:r>
    </w:p>
    <w:p w14:paraId="1CE84D51">
      <w:pPr>
        <w:spacing w:line="440" w:lineRule="exact"/>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17.3</w:t>
      </w:r>
      <w:r>
        <w:rPr>
          <w:rFonts w:hint="eastAsia" w:ascii="仿宋" w:hAnsi="仿宋" w:eastAsia="仿宋" w:cs="仿宋"/>
          <w:color w:val="auto"/>
          <w:sz w:val="24"/>
          <w:lang w:val="zh-CN"/>
        </w:rPr>
        <w:t>除采购人的原因外，供应商自行负责在踏勘现场中所发生的人员伤亡和财产损失。</w:t>
      </w:r>
    </w:p>
    <w:p w14:paraId="4CB7A4E8">
      <w:pPr>
        <w:spacing w:line="440" w:lineRule="exact"/>
        <w:ind w:firstLine="480" w:firstLineChars="200"/>
        <w:rPr>
          <w:rFonts w:hint="eastAsia" w:ascii="仿宋" w:hAnsi="仿宋" w:eastAsia="仿宋" w:cs="仿宋"/>
          <w:b/>
          <w:bCs/>
          <w:color w:val="auto"/>
          <w:sz w:val="24"/>
          <w:lang w:val="zh-CN"/>
        </w:rPr>
      </w:pPr>
      <w:r>
        <w:rPr>
          <w:rFonts w:hint="eastAsia" w:ascii="仿宋" w:hAnsi="仿宋" w:eastAsia="仿宋" w:cs="仿宋"/>
          <w:color w:val="auto"/>
          <w:sz w:val="24"/>
        </w:rPr>
        <w:t>17.4</w:t>
      </w:r>
      <w:r>
        <w:rPr>
          <w:rFonts w:hint="eastAsia" w:ascii="仿宋" w:hAnsi="仿宋" w:eastAsia="仿宋" w:cs="仿宋"/>
          <w:color w:val="auto"/>
          <w:sz w:val="24"/>
          <w:lang w:val="zh-CN"/>
        </w:rPr>
        <w:t>采购人在踏勘现场中介绍的工程场地和相关的周边环境情况，供应商在编制投标文件时参考，采购人不对供应商据此作出的判断和决策负责</w:t>
      </w:r>
      <w:r>
        <w:rPr>
          <w:rFonts w:hint="eastAsia" w:ascii="仿宋" w:hAnsi="仿宋" w:eastAsia="仿宋" w:cs="仿宋"/>
          <w:b/>
          <w:bCs/>
          <w:color w:val="auto"/>
          <w:sz w:val="24"/>
          <w:lang w:val="zh-CN"/>
        </w:rPr>
        <w:t>。</w:t>
      </w:r>
    </w:p>
    <w:p w14:paraId="69E99AB8">
      <w:pPr>
        <w:spacing w:line="440" w:lineRule="exact"/>
        <w:ind w:firstLine="482" w:firstLineChars="200"/>
        <w:rPr>
          <w:rFonts w:hint="eastAsia" w:ascii="仿宋" w:hAnsi="仿宋" w:eastAsia="仿宋" w:cs="仿宋"/>
          <w:b/>
          <w:bCs/>
          <w:color w:val="auto"/>
          <w:sz w:val="24"/>
          <w:lang w:val="zh-CN"/>
        </w:rPr>
      </w:pPr>
      <w:r>
        <w:rPr>
          <w:rFonts w:hint="eastAsia" w:ascii="仿宋" w:hAnsi="仿宋" w:eastAsia="仿宋" w:cs="仿宋"/>
          <w:b/>
          <w:bCs/>
          <w:color w:val="auto"/>
          <w:sz w:val="24"/>
          <w:lang w:val="zh-CN"/>
        </w:rPr>
        <w:t>18.投标有效期</w:t>
      </w:r>
      <w:bookmarkEnd w:id="53"/>
      <w:bookmarkEnd w:id="54"/>
      <w:bookmarkEnd w:id="55"/>
    </w:p>
    <w:p w14:paraId="771920DB">
      <w:pPr>
        <w:shd w:val="clear" w:color="auto" w:fill="FFFFFF"/>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18.1投标有效期见本须知前附表所规定的期限，在此期限内，凡符合本</w:t>
      </w:r>
      <w:r>
        <w:rPr>
          <w:rFonts w:hint="eastAsia" w:ascii="仿宋" w:hAnsi="仿宋" w:eastAsia="仿宋" w:cs="仿宋"/>
          <w:color w:val="auto"/>
          <w:kern w:val="0"/>
          <w:sz w:val="24"/>
          <w:lang w:eastAsia="zh-CN"/>
        </w:rPr>
        <w:t>采购文件</w:t>
      </w:r>
      <w:r>
        <w:rPr>
          <w:rFonts w:hint="eastAsia" w:ascii="仿宋" w:hAnsi="仿宋" w:eastAsia="仿宋" w:cs="仿宋"/>
          <w:color w:val="auto"/>
          <w:kern w:val="0"/>
          <w:sz w:val="24"/>
        </w:rPr>
        <w:t>要求的投标文件均保持有效。投标有效期不足的，在评标时将其视为无效投标。</w:t>
      </w:r>
    </w:p>
    <w:p w14:paraId="4CD240EA">
      <w:pPr>
        <w:shd w:val="clear" w:color="auto" w:fill="FFFFFF"/>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18.2在特殊情况下，采购人在原定的投标有效期内，可以根据需要以书面形式向供应商提出延长投标有效期的要求，对此要求供应商须以书面形式予以答复。供应商拒绝延长的，其投标在原投标有效期期届满后将不再有效，但有权收回其投标保证金；同意延长投标有效期的供应商既不能要求也不允许修改或撤回其投标文件。</w:t>
      </w:r>
    </w:p>
    <w:p w14:paraId="5EBC24FF">
      <w:pPr>
        <w:spacing w:before="156" w:beforeLines="50" w:after="156" w:afterLines="50" w:line="440" w:lineRule="exact"/>
        <w:jc w:val="center"/>
        <w:rPr>
          <w:rFonts w:hint="eastAsia" w:ascii="仿宋" w:hAnsi="仿宋" w:eastAsia="仿宋" w:cs="仿宋"/>
          <w:b/>
          <w:color w:val="auto"/>
          <w:kern w:val="0"/>
          <w:sz w:val="24"/>
        </w:rPr>
      </w:pPr>
      <w:bookmarkStart w:id="56" w:name="_Toc25205"/>
      <w:bookmarkStart w:id="57" w:name="_Toc37090643"/>
      <w:bookmarkStart w:id="58" w:name="_Toc37090979"/>
      <w:r>
        <w:rPr>
          <w:rFonts w:hint="eastAsia" w:ascii="仿宋" w:hAnsi="仿宋" w:eastAsia="仿宋" w:cs="仿宋"/>
          <w:b/>
          <w:color w:val="auto"/>
          <w:kern w:val="0"/>
          <w:sz w:val="24"/>
          <w:lang w:val="zh-CN"/>
        </w:rPr>
        <w:t>（</w:t>
      </w:r>
      <w:r>
        <w:rPr>
          <w:rFonts w:hint="eastAsia" w:ascii="仿宋" w:hAnsi="仿宋" w:eastAsia="仿宋" w:cs="仿宋"/>
          <w:b/>
          <w:color w:val="auto"/>
          <w:kern w:val="0"/>
          <w:sz w:val="24"/>
        </w:rPr>
        <w:t>三</w:t>
      </w:r>
      <w:r>
        <w:rPr>
          <w:rFonts w:hint="eastAsia" w:ascii="仿宋" w:hAnsi="仿宋" w:eastAsia="仿宋" w:cs="仿宋"/>
          <w:b/>
          <w:color w:val="auto"/>
          <w:kern w:val="0"/>
          <w:sz w:val="24"/>
          <w:lang w:val="zh-CN"/>
        </w:rPr>
        <w:t>）</w:t>
      </w:r>
      <w:r>
        <w:rPr>
          <w:rFonts w:hint="eastAsia" w:ascii="仿宋" w:hAnsi="仿宋" w:eastAsia="仿宋" w:cs="仿宋"/>
          <w:b/>
          <w:color w:val="auto"/>
          <w:kern w:val="0"/>
          <w:sz w:val="24"/>
        </w:rPr>
        <w:t>投标文件的编制</w:t>
      </w:r>
      <w:bookmarkEnd w:id="56"/>
    </w:p>
    <w:p w14:paraId="155700BD">
      <w:pPr>
        <w:spacing w:line="440" w:lineRule="exact"/>
        <w:ind w:firstLine="482" w:firstLineChars="200"/>
        <w:rPr>
          <w:rFonts w:hint="eastAsia" w:ascii="仿宋" w:hAnsi="仿宋" w:eastAsia="仿宋" w:cs="仿宋"/>
          <w:b/>
          <w:bCs/>
          <w:color w:val="auto"/>
          <w:sz w:val="24"/>
          <w:lang w:val="zh-CN"/>
        </w:rPr>
      </w:pPr>
      <w:bookmarkStart w:id="59" w:name="_Toc12448"/>
      <w:r>
        <w:rPr>
          <w:rFonts w:hint="eastAsia" w:ascii="仿宋" w:hAnsi="仿宋" w:eastAsia="仿宋" w:cs="仿宋"/>
          <w:b/>
          <w:bCs/>
          <w:color w:val="auto"/>
          <w:sz w:val="24"/>
          <w:lang w:val="zh-CN"/>
        </w:rPr>
        <w:t>19.投标文件编制要求</w:t>
      </w:r>
      <w:bookmarkEnd w:id="57"/>
      <w:bookmarkEnd w:id="58"/>
      <w:bookmarkEnd w:id="59"/>
    </w:p>
    <w:p w14:paraId="4E2525F9">
      <w:pPr>
        <w:shd w:val="clear" w:color="auto" w:fill="FFFFFF"/>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19.1供应商提交的投标文件及供应商与采购代理机构就有关投标的所有来往函电均使用中文。</w:t>
      </w:r>
    </w:p>
    <w:p w14:paraId="4B3CB199">
      <w:pPr>
        <w:spacing w:line="440" w:lineRule="exact"/>
        <w:ind w:firstLine="482" w:firstLineChars="200"/>
        <w:rPr>
          <w:rFonts w:hint="eastAsia" w:ascii="仿宋" w:hAnsi="仿宋" w:eastAsia="仿宋" w:cs="仿宋"/>
          <w:b/>
          <w:bCs/>
          <w:color w:val="auto"/>
          <w:sz w:val="24"/>
          <w:lang w:val="zh-CN"/>
        </w:rPr>
      </w:pPr>
      <w:bookmarkStart w:id="60" w:name="_Toc7871"/>
      <w:bookmarkStart w:id="61" w:name="_Toc37090644"/>
      <w:bookmarkStart w:id="62" w:name="_Toc37090980"/>
      <w:r>
        <w:rPr>
          <w:rFonts w:hint="eastAsia" w:ascii="仿宋" w:hAnsi="仿宋" w:eastAsia="仿宋" w:cs="仿宋"/>
          <w:b/>
          <w:bCs/>
          <w:color w:val="auto"/>
          <w:sz w:val="24"/>
          <w:lang w:val="zh-CN"/>
        </w:rPr>
        <w:t>20.投标文件编制的依据</w:t>
      </w:r>
      <w:bookmarkEnd w:id="60"/>
      <w:bookmarkEnd w:id="61"/>
      <w:bookmarkEnd w:id="62"/>
    </w:p>
    <w:p w14:paraId="2FC899C5">
      <w:pPr>
        <w:shd w:val="clear" w:color="auto" w:fill="FFFFFF"/>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20.1采购人提供的采购需求及有关资料；</w:t>
      </w:r>
    </w:p>
    <w:p w14:paraId="76CEC6FD">
      <w:pPr>
        <w:shd w:val="clear" w:color="auto" w:fill="FFFFFF"/>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20.2本</w:t>
      </w:r>
      <w:r>
        <w:rPr>
          <w:rFonts w:hint="eastAsia" w:ascii="仿宋" w:hAnsi="仿宋" w:eastAsia="仿宋" w:cs="仿宋"/>
          <w:color w:val="auto"/>
          <w:kern w:val="0"/>
          <w:sz w:val="24"/>
          <w:lang w:eastAsia="zh-CN"/>
        </w:rPr>
        <w:t>采购文件</w:t>
      </w:r>
      <w:r>
        <w:rPr>
          <w:rFonts w:hint="eastAsia" w:ascii="仿宋" w:hAnsi="仿宋" w:eastAsia="仿宋" w:cs="仿宋"/>
          <w:color w:val="auto"/>
          <w:kern w:val="0"/>
          <w:sz w:val="24"/>
        </w:rPr>
        <w:t>及</w:t>
      </w:r>
      <w:r>
        <w:rPr>
          <w:rFonts w:hint="eastAsia" w:ascii="仿宋" w:hAnsi="仿宋" w:eastAsia="仿宋" w:cs="仿宋"/>
          <w:color w:val="auto"/>
          <w:kern w:val="0"/>
          <w:sz w:val="24"/>
          <w:lang w:eastAsia="zh-CN"/>
        </w:rPr>
        <w:t>采购文件</w:t>
      </w:r>
      <w:r>
        <w:rPr>
          <w:rFonts w:hint="eastAsia" w:ascii="仿宋" w:hAnsi="仿宋" w:eastAsia="仿宋" w:cs="仿宋"/>
          <w:color w:val="auto"/>
          <w:kern w:val="0"/>
          <w:sz w:val="24"/>
        </w:rPr>
        <w:t>的修改或者澄清；</w:t>
      </w:r>
    </w:p>
    <w:p w14:paraId="7C92AF28">
      <w:pPr>
        <w:shd w:val="clear" w:color="auto" w:fill="FFFFFF"/>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20.3相关的法律、法规和规定。</w:t>
      </w:r>
    </w:p>
    <w:p w14:paraId="3DB09012">
      <w:pPr>
        <w:shd w:val="clear" w:color="auto" w:fill="FFFFFF"/>
        <w:spacing w:line="440" w:lineRule="exact"/>
        <w:ind w:firstLine="482" w:firstLineChars="200"/>
        <w:rPr>
          <w:rFonts w:hint="eastAsia" w:ascii="仿宋" w:hAnsi="仿宋" w:eastAsia="仿宋" w:cs="仿宋"/>
          <w:b/>
          <w:color w:val="auto"/>
          <w:kern w:val="0"/>
          <w:sz w:val="24"/>
        </w:rPr>
      </w:pPr>
      <w:r>
        <w:rPr>
          <w:rFonts w:hint="eastAsia" w:ascii="仿宋" w:hAnsi="仿宋" w:eastAsia="仿宋" w:cs="仿宋"/>
          <w:b/>
          <w:color w:val="auto"/>
          <w:kern w:val="0"/>
          <w:sz w:val="24"/>
        </w:rPr>
        <w:t>21.投标文件的组成：商务部分、技术部分。</w:t>
      </w:r>
    </w:p>
    <w:p w14:paraId="0A4F7F2E">
      <w:pPr>
        <w:spacing w:line="440" w:lineRule="exact"/>
        <w:ind w:firstLine="560"/>
        <w:rPr>
          <w:rFonts w:hint="eastAsia" w:ascii="仿宋" w:hAnsi="仿宋" w:eastAsia="仿宋" w:cs="仿宋"/>
          <w:color w:val="auto"/>
          <w:sz w:val="24"/>
        </w:rPr>
      </w:pPr>
      <w:bookmarkStart w:id="63" w:name="_Toc37090981"/>
      <w:bookmarkStart w:id="64" w:name="_Toc37090645"/>
      <w:bookmarkStart w:id="65" w:name="_Toc3695"/>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1</w:t>
      </w:r>
      <w:r>
        <w:rPr>
          <w:rFonts w:hint="eastAsia" w:ascii="仿宋" w:hAnsi="仿宋" w:eastAsia="仿宋" w:cs="仿宋"/>
          <w:color w:val="auto"/>
          <w:sz w:val="24"/>
          <w:lang w:eastAsia="zh-CN"/>
        </w:rPr>
        <w:t>）</w:t>
      </w:r>
      <w:r>
        <w:rPr>
          <w:rFonts w:hint="eastAsia" w:ascii="仿宋" w:hAnsi="仿宋" w:eastAsia="仿宋" w:cs="仿宋"/>
          <w:color w:val="auto"/>
          <w:sz w:val="24"/>
        </w:rPr>
        <w:t>投标函；</w:t>
      </w:r>
    </w:p>
    <w:p w14:paraId="71E359FC">
      <w:pPr>
        <w:spacing w:line="440" w:lineRule="exact"/>
        <w:ind w:firstLine="560"/>
        <w:rPr>
          <w:rFonts w:hint="eastAsia" w:ascii="仿宋" w:hAnsi="仿宋" w:eastAsia="仿宋" w:cs="仿宋"/>
          <w:color w:val="auto"/>
          <w:sz w:val="24"/>
          <w:lang w:eastAsia="zh-CN"/>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2</w:t>
      </w:r>
      <w:r>
        <w:rPr>
          <w:rFonts w:hint="eastAsia" w:ascii="仿宋" w:hAnsi="仿宋" w:eastAsia="仿宋" w:cs="仿宋"/>
          <w:color w:val="auto"/>
          <w:sz w:val="24"/>
          <w:lang w:eastAsia="zh-CN"/>
        </w:rPr>
        <w:t>）</w:t>
      </w:r>
      <w:r>
        <w:rPr>
          <w:rFonts w:hint="eastAsia" w:ascii="仿宋" w:hAnsi="仿宋" w:eastAsia="仿宋" w:cs="仿宋"/>
          <w:color w:val="auto"/>
          <w:sz w:val="24"/>
        </w:rPr>
        <w:t>法定代表人身份证明（附法定代表人身份证复印件）；</w:t>
      </w:r>
    </w:p>
    <w:p w14:paraId="202C34CC">
      <w:pPr>
        <w:spacing w:line="440" w:lineRule="exact"/>
        <w:ind w:firstLine="560"/>
        <w:rPr>
          <w:rFonts w:hint="eastAsia" w:ascii="仿宋" w:hAnsi="仿宋" w:eastAsia="仿宋" w:cs="仿宋"/>
          <w:color w:val="auto"/>
          <w:sz w:val="24"/>
          <w:lang w:eastAsia="zh-CN"/>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3</w:t>
      </w:r>
      <w:r>
        <w:rPr>
          <w:rFonts w:hint="eastAsia" w:ascii="仿宋" w:hAnsi="仿宋" w:eastAsia="仿宋" w:cs="仿宋"/>
          <w:color w:val="auto"/>
          <w:sz w:val="24"/>
          <w:lang w:eastAsia="zh-CN"/>
        </w:rPr>
        <w:t>）授权委托书</w:t>
      </w:r>
      <w:r>
        <w:rPr>
          <w:rFonts w:hint="eastAsia" w:ascii="仿宋" w:hAnsi="仿宋" w:eastAsia="仿宋" w:cs="仿宋"/>
          <w:color w:val="auto"/>
          <w:sz w:val="24"/>
        </w:rPr>
        <w:t>（附被授权人身份证复印件）；</w:t>
      </w:r>
    </w:p>
    <w:p w14:paraId="06C5BED8">
      <w:pPr>
        <w:spacing w:line="440" w:lineRule="exact"/>
        <w:ind w:firstLine="560"/>
        <w:rPr>
          <w:rFonts w:hint="eastAsia" w:ascii="仿宋" w:hAnsi="仿宋" w:eastAsia="仿宋" w:cs="仿宋"/>
          <w:color w:val="auto"/>
          <w:sz w:val="24"/>
          <w:lang w:eastAsia="zh-CN"/>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4</w:t>
      </w:r>
      <w:r>
        <w:rPr>
          <w:rFonts w:hint="eastAsia" w:ascii="仿宋" w:hAnsi="仿宋" w:eastAsia="仿宋" w:cs="仿宋"/>
          <w:color w:val="auto"/>
          <w:sz w:val="24"/>
          <w:lang w:eastAsia="zh-CN"/>
        </w:rPr>
        <w:t>）</w:t>
      </w:r>
      <w:r>
        <w:rPr>
          <w:rFonts w:hint="eastAsia" w:ascii="仿宋" w:hAnsi="仿宋" w:eastAsia="仿宋" w:cs="仿宋"/>
          <w:color w:val="auto"/>
          <w:sz w:val="24"/>
        </w:rPr>
        <w:t>投标保证金缴纳凭证（复印件加盖公章）；</w:t>
      </w:r>
    </w:p>
    <w:p w14:paraId="0ECEF783">
      <w:pPr>
        <w:spacing w:line="440" w:lineRule="exact"/>
        <w:ind w:firstLine="560"/>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5</w:t>
      </w:r>
      <w:r>
        <w:rPr>
          <w:rFonts w:hint="eastAsia" w:ascii="仿宋" w:hAnsi="仿宋" w:eastAsia="仿宋" w:cs="仿宋"/>
          <w:color w:val="auto"/>
          <w:sz w:val="24"/>
          <w:lang w:eastAsia="zh-CN"/>
        </w:rPr>
        <w:t>）</w:t>
      </w:r>
      <w:r>
        <w:rPr>
          <w:rFonts w:hint="eastAsia" w:ascii="仿宋" w:hAnsi="仿宋" w:eastAsia="仿宋" w:cs="仿宋"/>
          <w:color w:val="auto"/>
          <w:sz w:val="24"/>
        </w:rPr>
        <w:t>投标报价单；</w:t>
      </w:r>
    </w:p>
    <w:p w14:paraId="1944C25D">
      <w:pPr>
        <w:spacing w:line="440" w:lineRule="exact"/>
        <w:ind w:firstLine="560"/>
        <w:rPr>
          <w:rFonts w:hint="eastAsia" w:ascii="仿宋" w:hAnsi="仿宋" w:eastAsia="仿宋" w:cs="仿宋"/>
          <w:color w:val="auto"/>
          <w:sz w:val="24"/>
          <w:lang w:eastAsia="zh-CN"/>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6</w:t>
      </w:r>
      <w:r>
        <w:rPr>
          <w:rFonts w:hint="eastAsia" w:ascii="仿宋" w:hAnsi="仿宋" w:eastAsia="仿宋" w:cs="仿宋"/>
          <w:color w:val="auto"/>
          <w:sz w:val="24"/>
          <w:lang w:eastAsia="zh-CN"/>
        </w:rPr>
        <w:t>）</w:t>
      </w:r>
      <w:r>
        <w:rPr>
          <w:rFonts w:hint="eastAsia" w:ascii="仿宋" w:hAnsi="仿宋" w:eastAsia="仿宋" w:cs="仿宋"/>
          <w:color w:val="auto"/>
          <w:sz w:val="24"/>
        </w:rPr>
        <w:t>投标报价汇总表；</w:t>
      </w:r>
    </w:p>
    <w:p w14:paraId="4AAB8A7C">
      <w:pPr>
        <w:spacing w:line="440" w:lineRule="exact"/>
        <w:ind w:firstLine="560"/>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7</w:t>
      </w:r>
      <w:r>
        <w:rPr>
          <w:rFonts w:hint="eastAsia" w:ascii="仿宋" w:hAnsi="仿宋" w:eastAsia="仿宋" w:cs="仿宋"/>
          <w:color w:val="auto"/>
          <w:sz w:val="24"/>
          <w:lang w:eastAsia="zh-CN"/>
        </w:rPr>
        <w:t>）</w:t>
      </w:r>
      <w:r>
        <w:rPr>
          <w:rFonts w:hint="eastAsia" w:ascii="仿宋" w:hAnsi="仿宋" w:eastAsia="仿宋" w:cs="仿宋"/>
          <w:color w:val="auto"/>
          <w:sz w:val="24"/>
        </w:rPr>
        <w:t>供应商基本情况；</w:t>
      </w:r>
    </w:p>
    <w:p w14:paraId="7CFF8883">
      <w:pPr>
        <w:spacing w:line="440" w:lineRule="exact"/>
        <w:ind w:firstLine="878" w:firstLineChars="366"/>
        <w:rPr>
          <w:rFonts w:hint="eastAsia" w:ascii="仿宋" w:hAnsi="仿宋" w:eastAsia="仿宋" w:cs="仿宋"/>
          <w:color w:val="auto"/>
          <w:sz w:val="24"/>
        </w:rPr>
      </w:pPr>
      <w:r>
        <w:rPr>
          <w:rFonts w:hint="eastAsia" w:ascii="仿宋" w:hAnsi="仿宋" w:eastAsia="仿宋" w:cs="仿宋"/>
          <w:color w:val="000000"/>
          <w:sz w:val="24"/>
        </w:rPr>
        <w:t>①</w:t>
      </w:r>
      <w:r>
        <w:rPr>
          <w:rFonts w:hint="eastAsia" w:ascii="仿宋" w:hAnsi="仿宋" w:eastAsia="仿宋" w:cs="仿宋"/>
          <w:color w:val="auto"/>
          <w:sz w:val="24"/>
        </w:rPr>
        <w:t>供应商基本情况表；</w:t>
      </w:r>
    </w:p>
    <w:p w14:paraId="7FBA1744">
      <w:pPr>
        <w:spacing w:line="440" w:lineRule="exact"/>
        <w:ind w:firstLine="878" w:firstLineChars="366"/>
        <w:rPr>
          <w:rFonts w:hint="eastAsia" w:ascii="仿宋" w:hAnsi="仿宋" w:eastAsia="仿宋" w:cs="仿宋"/>
          <w:color w:val="auto"/>
          <w:sz w:val="24"/>
        </w:rPr>
      </w:pPr>
      <w:r>
        <w:rPr>
          <w:rFonts w:hint="eastAsia" w:ascii="仿宋" w:hAnsi="仿宋" w:eastAsia="仿宋" w:cs="仿宋"/>
          <w:color w:val="000000"/>
          <w:sz w:val="24"/>
        </w:rPr>
        <w:t>②</w:t>
      </w:r>
      <w:r>
        <w:rPr>
          <w:rFonts w:hint="eastAsia" w:ascii="仿宋" w:hAnsi="仿宋" w:eastAsia="仿宋" w:cs="仿宋"/>
          <w:color w:val="auto"/>
          <w:sz w:val="24"/>
        </w:rPr>
        <w:t>营业执照副本、税务登记证、组织机构代码证、（三证合一的提供统一社会信用代码的营业执照）、公司相关资信认证（复印件加盖公章）；</w:t>
      </w:r>
    </w:p>
    <w:p w14:paraId="2030FEB5">
      <w:pPr>
        <w:spacing w:line="440" w:lineRule="exact"/>
        <w:ind w:firstLine="878" w:firstLineChars="366"/>
        <w:rPr>
          <w:rFonts w:hint="eastAsia" w:ascii="仿宋" w:hAnsi="仿宋" w:eastAsia="仿宋" w:cs="仿宋"/>
          <w:color w:val="auto"/>
          <w:sz w:val="24"/>
        </w:rPr>
      </w:pPr>
      <w:r>
        <w:rPr>
          <w:rFonts w:hint="eastAsia" w:ascii="仿宋" w:hAnsi="仿宋" w:eastAsia="仿宋" w:cs="仿宋"/>
          <w:color w:val="000000"/>
          <w:sz w:val="24"/>
        </w:rPr>
        <w:t>③</w:t>
      </w:r>
      <w:r>
        <w:rPr>
          <w:rFonts w:hint="eastAsia" w:ascii="仿宋" w:hAnsi="仿宋" w:eastAsia="仿宋" w:cs="仿宋"/>
          <w:color w:val="auto"/>
          <w:sz w:val="24"/>
        </w:rPr>
        <w:t>近一年财务状况报告相关材料（复印件加盖公章）；</w:t>
      </w:r>
    </w:p>
    <w:p w14:paraId="72F10B6B">
      <w:pPr>
        <w:spacing w:line="440" w:lineRule="exact"/>
        <w:ind w:firstLine="878" w:firstLineChars="366"/>
        <w:rPr>
          <w:rFonts w:hint="eastAsia" w:ascii="仿宋" w:hAnsi="仿宋" w:eastAsia="仿宋" w:cs="仿宋"/>
          <w:color w:val="auto"/>
          <w:sz w:val="24"/>
        </w:rPr>
      </w:pPr>
      <w:r>
        <w:rPr>
          <w:rFonts w:hint="eastAsia" w:ascii="仿宋" w:hAnsi="仿宋" w:eastAsia="仿宋" w:cs="仿宋"/>
          <w:color w:val="000000"/>
          <w:sz w:val="24"/>
        </w:rPr>
        <w:t>④</w:t>
      </w:r>
      <w:r>
        <w:rPr>
          <w:rFonts w:hint="eastAsia" w:ascii="仿宋" w:hAnsi="仿宋" w:eastAsia="仿宋" w:cs="仿宋"/>
          <w:color w:val="auto"/>
          <w:sz w:val="24"/>
        </w:rPr>
        <w:t>单位社会保障缴费证明（复印件加盖公章）；</w:t>
      </w:r>
    </w:p>
    <w:p w14:paraId="73AF7325">
      <w:pPr>
        <w:spacing w:line="440" w:lineRule="exact"/>
        <w:ind w:firstLine="560"/>
        <w:rPr>
          <w:rFonts w:hint="eastAsia" w:ascii="仿宋" w:hAnsi="仿宋" w:eastAsia="仿宋" w:cs="仿宋"/>
          <w:color w:val="auto"/>
          <w:sz w:val="24"/>
          <w:lang w:eastAsia="zh-CN"/>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8</w:t>
      </w:r>
      <w:r>
        <w:rPr>
          <w:rFonts w:hint="eastAsia" w:ascii="仿宋" w:hAnsi="仿宋" w:eastAsia="仿宋" w:cs="仿宋"/>
          <w:color w:val="auto"/>
          <w:sz w:val="24"/>
          <w:lang w:eastAsia="zh-CN"/>
        </w:rPr>
        <w:t>）</w:t>
      </w:r>
      <w:r>
        <w:rPr>
          <w:rFonts w:hint="eastAsia" w:ascii="仿宋" w:hAnsi="仿宋" w:eastAsia="仿宋" w:cs="仿宋"/>
          <w:color w:val="auto"/>
          <w:sz w:val="24"/>
        </w:rPr>
        <w:t>一般商务条款偏离表；</w:t>
      </w:r>
    </w:p>
    <w:p w14:paraId="58D7B2E4">
      <w:pPr>
        <w:spacing w:line="440" w:lineRule="exact"/>
        <w:ind w:firstLine="560"/>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9</w:t>
      </w:r>
      <w:r>
        <w:rPr>
          <w:rFonts w:hint="eastAsia" w:ascii="仿宋" w:hAnsi="仿宋" w:eastAsia="仿宋" w:cs="仿宋"/>
          <w:color w:val="auto"/>
          <w:sz w:val="24"/>
          <w:lang w:eastAsia="zh-CN"/>
        </w:rPr>
        <w:t>）</w:t>
      </w:r>
      <w:r>
        <w:rPr>
          <w:rFonts w:hint="eastAsia" w:ascii="仿宋" w:hAnsi="仿宋" w:eastAsia="仿宋" w:cs="仿宋"/>
          <w:color w:val="auto"/>
          <w:sz w:val="24"/>
        </w:rPr>
        <w:t>同类项目业绩介绍；</w:t>
      </w:r>
    </w:p>
    <w:p w14:paraId="6858F23C">
      <w:pPr>
        <w:spacing w:line="440" w:lineRule="exact"/>
        <w:ind w:firstLine="560"/>
        <w:rPr>
          <w:rFonts w:hint="eastAsia" w:ascii="仿宋" w:hAnsi="仿宋" w:eastAsia="仿宋" w:cs="仿宋"/>
          <w:color w:val="auto"/>
          <w:sz w:val="24"/>
          <w:lang w:eastAsia="zh-CN"/>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10</w:t>
      </w:r>
      <w:r>
        <w:rPr>
          <w:rFonts w:hint="eastAsia" w:ascii="仿宋" w:hAnsi="仿宋" w:eastAsia="仿宋" w:cs="仿宋"/>
          <w:color w:val="auto"/>
          <w:sz w:val="24"/>
          <w:lang w:eastAsia="zh-CN"/>
        </w:rPr>
        <w:t>）项目负责人</w:t>
      </w:r>
    </w:p>
    <w:p w14:paraId="454DB7D8">
      <w:pPr>
        <w:spacing w:line="440" w:lineRule="exact"/>
        <w:ind w:firstLine="560"/>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11</w:t>
      </w:r>
      <w:r>
        <w:rPr>
          <w:rFonts w:hint="eastAsia" w:ascii="仿宋" w:hAnsi="仿宋" w:eastAsia="仿宋" w:cs="仿宋"/>
          <w:color w:val="auto"/>
          <w:sz w:val="24"/>
          <w:lang w:eastAsia="zh-CN"/>
        </w:rPr>
        <w:t>）</w:t>
      </w:r>
      <w:r>
        <w:rPr>
          <w:rFonts w:hint="eastAsia" w:ascii="仿宋" w:hAnsi="仿宋" w:eastAsia="仿宋" w:cs="仿宋"/>
          <w:color w:val="auto"/>
          <w:sz w:val="24"/>
        </w:rPr>
        <w:t>中小企业声明函（符合本声明函填写）；</w:t>
      </w:r>
    </w:p>
    <w:p w14:paraId="499D885E">
      <w:pPr>
        <w:spacing w:line="440" w:lineRule="exact"/>
        <w:ind w:firstLine="560"/>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12</w:t>
      </w:r>
      <w:r>
        <w:rPr>
          <w:rFonts w:hint="eastAsia" w:ascii="仿宋" w:hAnsi="仿宋" w:eastAsia="仿宋" w:cs="仿宋"/>
          <w:color w:val="auto"/>
          <w:sz w:val="24"/>
          <w:lang w:eastAsia="zh-CN"/>
        </w:rPr>
        <w:t>）</w:t>
      </w:r>
      <w:r>
        <w:rPr>
          <w:rFonts w:hint="eastAsia" w:ascii="仿宋" w:hAnsi="仿宋" w:eastAsia="仿宋" w:cs="仿宋"/>
          <w:color w:val="auto"/>
          <w:sz w:val="24"/>
        </w:rPr>
        <w:t>残疾人福利性单位声明函（符合本声明函填写）；</w:t>
      </w:r>
    </w:p>
    <w:p w14:paraId="0B554C80">
      <w:pPr>
        <w:spacing w:line="440" w:lineRule="exact"/>
        <w:ind w:firstLine="560"/>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13</w:t>
      </w:r>
      <w:r>
        <w:rPr>
          <w:rFonts w:hint="eastAsia" w:ascii="仿宋" w:hAnsi="仿宋" w:eastAsia="仿宋" w:cs="仿宋"/>
          <w:color w:val="auto"/>
          <w:sz w:val="24"/>
          <w:lang w:eastAsia="zh-CN"/>
        </w:rPr>
        <w:t>）</w:t>
      </w:r>
      <w:r>
        <w:rPr>
          <w:rFonts w:hint="eastAsia" w:ascii="仿宋" w:hAnsi="仿宋" w:eastAsia="仿宋" w:cs="仿宋"/>
          <w:color w:val="auto"/>
          <w:sz w:val="24"/>
        </w:rPr>
        <w:t>其他商务资格证明资料（格式自定）。</w:t>
      </w:r>
    </w:p>
    <w:p w14:paraId="1FF5AF2C">
      <w:pPr>
        <w:spacing w:line="440" w:lineRule="exact"/>
        <w:ind w:firstLine="560"/>
        <w:rPr>
          <w:rFonts w:hint="eastAsia" w:ascii="仿宋" w:hAnsi="仿宋" w:eastAsia="仿宋" w:cs="仿宋"/>
          <w:color w:val="auto"/>
          <w:sz w:val="24"/>
        </w:rPr>
      </w:pPr>
      <w:r>
        <w:rPr>
          <w:rFonts w:hint="eastAsia" w:ascii="仿宋" w:hAnsi="仿宋" w:eastAsia="仿宋" w:cs="仿宋"/>
          <w:color w:val="auto"/>
          <w:sz w:val="24"/>
        </w:rPr>
        <w:t>二、技术部分</w:t>
      </w:r>
    </w:p>
    <w:p w14:paraId="42684DC8">
      <w:pPr>
        <w:spacing w:line="440" w:lineRule="exact"/>
        <w:ind w:firstLine="560"/>
        <w:rPr>
          <w:rFonts w:hint="eastAsia" w:ascii="仿宋" w:hAnsi="仿宋" w:eastAsia="仿宋" w:cs="仿宋"/>
          <w:color w:val="auto"/>
          <w:sz w:val="24"/>
          <w:lang w:val="en-US" w:eastAsia="zh-CN"/>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14</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管理体系；</w:t>
      </w:r>
    </w:p>
    <w:p w14:paraId="5442870C">
      <w:pPr>
        <w:spacing w:line="440" w:lineRule="exact"/>
        <w:ind w:firstLine="56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（15）质量控制方案；</w:t>
      </w:r>
    </w:p>
    <w:p w14:paraId="260EFAA2">
      <w:pPr>
        <w:spacing w:line="440" w:lineRule="exact"/>
        <w:ind w:firstLine="560"/>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16</w:t>
      </w:r>
      <w:r>
        <w:rPr>
          <w:rFonts w:hint="eastAsia" w:ascii="仿宋" w:hAnsi="仿宋" w:eastAsia="仿宋" w:cs="仿宋"/>
          <w:color w:val="auto"/>
          <w:sz w:val="24"/>
          <w:lang w:eastAsia="zh-CN"/>
        </w:rPr>
        <w:t>）</w:t>
      </w:r>
      <w:r>
        <w:rPr>
          <w:rFonts w:hint="eastAsia" w:ascii="仿宋" w:hAnsi="仿宋" w:eastAsia="仿宋" w:cs="仿宋"/>
          <w:color w:val="auto"/>
          <w:sz w:val="24"/>
        </w:rPr>
        <w:t>技术服务方案；</w:t>
      </w:r>
    </w:p>
    <w:p w14:paraId="44A7A82C">
      <w:pPr>
        <w:spacing w:line="440" w:lineRule="exact"/>
        <w:ind w:firstLine="560"/>
        <w:rPr>
          <w:rFonts w:hint="eastAsia" w:ascii="仿宋" w:hAnsi="仿宋" w:eastAsia="仿宋" w:cs="仿宋"/>
          <w:color w:val="auto"/>
          <w:sz w:val="24"/>
          <w:lang w:eastAsia="zh-CN"/>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17</w:t>
      </w:r>
      <w:r>
        <w:rPr>
          <w:rFonts w:hint="eastAsia" w:ascii="仿宋" w:hAnsi="仿宋" w:eastAsia="仿宋" w:cs="仿宋"/>
          <w:color w:val="auto"/>
          <w:sz w:val="24"/>
          <w:lang w:eastAsia="zh-CN"/>
        </w:rPr>
        <w:t>）</w:t>
      </w:r>
      <w:r>
        <w:rPr>
          <w:rFonts w:hint="eastAsia" w:ascii="仿宋" w:hAnsi="仿宋" w:eastAsia="仿宋" w:cs="仿宋"/>
          <w:color w:val="auto"/>
          <w:sz w:val="24"/>
        </w:rPr>
        <w:t>培训方案服务方案</w:t>
      </w:r>
      <w:r>
        <w:rPr>
          <w:rFonts w:hint="eastAsia" w:ascii="仿宋" w:hAnsi="仿宋" w:eastAsia="仿宋" w:cs="仿宋"/>
          <w:color w:val="auto"/>
          <w:sz w:val="24"/>
          <w:lang w:eastAsia="zh-CN"/>
        </w:rPr>
        <w:t>；</w:t>
      </w:r>
    </w:p>
    <w:p w14:paraId="7A846751">
      <w:pPr>
        <w:spacing w:line="440" w:lineRule="exact"/>
        <w:ind w:firstLine="560"/>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18</w:t>
      </w:r>
      <w:r>
        <w:rPr>
          <w:rFonts w:hint="eastAsia" w:ascii="仿宋" w:hAnsi="仿宋" w:eastAsia="仿宋" w:cs="仿宋"/>
          <w:color w:val="auto"/>
          <w:sz w:val="24"/>
        </w:rPr>
        <w:t>）服务承诺；</w:t>
      </w:r>
    </w:p>
    <w:p w14:paraId="7583746E">
      <w:pPr>
        <w:spacing w:line="440" w:lineRule="exact"/>
        <w:ind w:firstLine="560"/>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19</w:t>
      </w:r>
      <w:r>
        <w:rPr>
          <w:rFonts w:hint="eastAsia" w:ascii="仿宋" w:hAnsi="仿宋" w:eastAsia="仿宋" w:cs="仿宋"/>
          <w:color w:val="auto"/>
          <w:sz w:val="24"/>
          <w:lang w:eastAsia="zh-CN"/>
        </w:rPr>
        <w:t>）</w:t>
      </w:r>
      <w:r>
        <w:rPr>
          <w:rFonts w:hint="eastAsia" w:ascii="仿宋" w:hAnsi="仿宋" w:eastAsia="仿宋" w:cs="仿宋"/>
          <w:color w:val="auto"/>
          <w:sz w:val="24"/>
        </w:rPr>
        <w:t>供应商认为需要提交的技术资料；</w:t>
      </w:r>
    </w:p>
    <w:p w14:paraId="54375C02">
      <w:pPr>
        <w:spacing w:line="440" w:lineRule="exact"/>
        <w:ind w:firstLine="560"/>
        <w:rPr>
          <w:rFonts w:hint="eastAsia" w:ascii="仿宋" w:hAnsi="仿宋" w:eastAsia="仿宋" w:cs="仿宋"/>
          <w:color w:val="auto"/>
          <w:sz w:val="24"/>
        </w:rPr>
      </w:pPr>
      <w:r>
        <w:rPr>
          <w:rFonts w:hint="eastAsia" w:ascii="仿宋" w:hAnsi="仿宋" w:eastAsia="仿宋" w:cs="仿宋"/>
          <w:color w:val="auto"/>
          <w:sz w:val="24"/>
        </w:rPr>
        <w:t>注：1.请投标供应商按照以下文件的要求格式、内容，顺序制作</w:t>
      </w:r>
      <w:r>
        <w:rPr>
          <w:rFonts w:hint="eastAsia" w:ascii="仿宋" w:hAnsi="仿宋" w:eastAsia="仿宋" w:cs="仿宋"/>
          <w:color w:val="auto"/>
          <w:sz w:val="24"/>
          <w:lang w:eastAsia="zh-CN"/>
        </w:rPr>
        <w:t>响应文件</w:t>
      </w:r>
      <w:r>
        <w:rPr>
          <w:rFonts w:hint="eastAsia" w:ascii="仿宋" w:hAnsi="仿宋" w:eastAsia="仿宋" w:cs="仿宋"/>
          <w:color w:val="auto"/>
          <w:sz w:val="24"/>
        </w:rPr>
        <w:t>，并请编制目录及页码，否则可能将影响对</w:t>
      </w:r>
      <w:r>
        <w:rPr>
          <w:rFonts w:hint="eastAsia" w:ascii="仿宋" w:hAnsi="仿宋" w:eastAsia="仿宋" w:cs="仿宋"/>
          <w:color w:val="auto"/>
          <w:sz w:val="24"/>
          <w:lang w:eastAsia="zh-CN"/>
        </w:rPr>
        <w:t>响应文件</w:t>
      </w:r>
      <w:r>
        <w:rPr>
          <w:rFonts w:hint="eastAsia" w:ascii="仿宋" w:hAnsi="仿宋" w:eastAsia="仿宋" w:cs="仿宋"/>
          <w:color w:val="auto"/>
          <w:sz w:val="24"/>
        </w:rPr>
        <w:t>的评价。</w:t>
      </w:r>
    </w:p>
    <w:p w14:paraId="6BEEF0AB">
      <w:pPr>
        <w:spacing w:line="440" w:lineRule="exact"/>
        <w:ind w:firstLine="482" w:firstLineChars="200"/>
        <w:rPr>
          <w:rFonts w:hint="eastAsia" w:ascii="仿宋" w:hAnsi="仿宋" w:eastAsia="仿宋" w:cs="仿宋"/>
          <w:b/>
          <w:bCs/>
          <w:color w:val="auto"/>
          <w:sz w:val="24"/>
          <w:lang w:val="zh-CN"/>
        </w:rPr>
      </w:pPr>
      <w:r>
        <w:rPr>
          <w:rFonts w:hint="eastAsia" w:ascii="仿宋" w:hAnsi="仿宋" w:eastAsia="仿宋" w:cs="仿宋"/>
          <w:b/>
          <w:bCs/>
          <w:color w:val="auto"/>
          <w:sz w:val="24"/>
          <w:lang w:val="zh-CN"/>
        </w:rPr>
        <w:t>22.投标文件的编制及格式</w:t>
      </w:r>
      <w:bookmarkEnd w:id="63"/>
      <w:bookmarkEnd w:id="64"/>
      <w:bookmarkEnd w:id="65"/>
    </w:p>
    <w:p w14:paraId="3D937046">
      <w:pPr>
        <w:shd w:val="clear" w:color="auto" w:fill="FFFFFF"/>
        <w:spacing w:line="44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22.1供应商提供的投标文件应按照本须知第21条规定的内容编制，其中，第21.1项、第21.2（1）—（</w:t>
      </w:r>
      <w:r>
        <w:rPr>
          <w:rFonts w:hint="eastAsia" w:ascii="仿宋" w:hAnsi="仿宋" w:eastAsia="仿宋" w:cs="仿宋"/>
          <w:b/>
          <w:color w:val="auto"/>
          <w:sz w:val="24"/>
          <w:lang w:val="en-US" w:eastAsia="zh-CN"/>
        </w:rPr>
        <w:t>5</w:t>
      </w:r>
      <w:r>
        <w:rPr>
          <w:rFonts w:hint="eastAsia" w:ascii="仿宋" w:hAnsi="仿宋" w:eastAsia="仿宋" w:cs="仿宋"/>
          <w:b/>
          <w:color w:val="auto"/>
          <w:sz w:val="24"/>
        </w:rPr>
        <w:t>）、第21.3（1）—（</w:t>
      </w:r>
      <w:r>
        <w:rPr>
          <w:rFonts w:hint="eastAsia" w:ascii="仿宋" w:hAnsi="仿宋" w:eastAsia="仿宋" w:cs="仿宋"/>
          <w:b/>
          <w:color w:val="auto"/>
          <w:sz w:val="24"/>
          <w:lang w:val="en-US" w:eastAsia="zh-CN"/>
        </w:rPr>
        <w:t>3</w:t>
      </w:r>
      <w:r>
        <w:rPr>
          <w:rFonts w:hint="eastAsia" w:ascii="仿宋" w:hAnsi="仿宋" w:eastAsia="仿宋" w:cs="仿宋"/>
          <w:b/>
          <w:color w:val="auto"/>
          <w:sz w:val="24"/>
        </w:rPr>
        <w:t>）、第21.4（1）为必备项，供应商在投标文件中必须提供有关材料，如果缺项，或不符合要求，将导致投标文件无效。</w:t>
      </w:r>
    </w:p>
    <w:p w14:paraId="60EB2C54">
      <w:pPr>
        <w:shd w:val="clear" w:color="auto" w:fill="FFFFFF"/>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sz w:val="24"/>
        </w:rPr>
        <w:t>22.2供应商提供的投标文件应当使用</w:t>
      </w:r>
      <w:r>
        <w:rPr>
          <w:rFonts w:hint="eastAsia" w:ascii="仿宋" w:hAnsi="仿宋" w:eastAsia="仿宋" w:cs="仿宋"/>
          <w:color w:val="auto"/>
          <w:sz w:val="24"/>
          <w:lang w:eastAsia="zh-CN"/>
        </w:rPr>
        <w:t>采购文件</w:t>
      </w:r>
      <w:r>
        <w:rPr>
          <w:rFonts w:hint="eastAsia" w:ascii="仿宋" w:hAnsi="仿宋" w:eastAsia="仿宋" w:cs="仿宋"/>
          <w:color w:val="auto"/>
          <w:sz w:val="24"/>
        </w:rPr>
        <w:t>所提供投标文件格式（表格可按照同样格式扩展），并保证所提供的资料的真实性。未提供格式的，供应商可自行编制。</w:t>
      </w:r>
    </w:p>
    <w:p w14:paraId="3259D8EF">
      <w:pPr>
        <w:shd w:val="clear" w:color="auto" w:fill="FFFFFF"/>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22.3</w:t>
      </w:r>
      <w:r>
        <w:rPr>
          <w:rFonts w:hint="eastAsia" w:ascii="仿宋" w:hAnsi="仿宋" w:eastAsia="仿宋" w:cs="仿宋"/>
          <w:color w:val="auto"/>
          <w:sz w:val="24"/>
        </w:rPr>
        <w:t>本</w:t>
      </w:r>
      <w:r>
        <w:rPr>
          <w:rFonts w:hint="eastAsia" w:ascii="仿宋" w:hAnsi="仿宋" w:eastAsia="仿宋" w:cs="仿宋"/>
          <w:color w:val="auto"/>
          <w:sz w:val="24"/>
          <w:lang w:eastAsia="zh-CN"/>
        </w:rPr>
        <w:t>采购文件</w:t>
      </w:r>
      <w:r>
        <w:rPr>
          <w:rFonts w:hint="eastAsia" w:ascii="仿宋" w:hAnsi="仿宋" w:eastAsia="仿宋" w:cs="仿宋"/>
          <w:color w:val="auto"/>
          <w:sz w:val="24"/>
        </w:rPr>
        <w:t>规定的投标文件编制中所需提交的证明材料须加盖供应商电子公章，且内容须清晰可辩</w:t>
      </w:r>
      <w:r>
        <w:rPr>
          <w:rFonts w:hint="eastAsia" w:ascii="仿宋" w:hAnsi="仿宋" w:eastAsia="仿宋" w:cs="仿宋"/>
          <w:b/>
          <w:color w:val="auto"/>
          <w:sz w:val="24"/>
        </w:rPr>
        <w:t>。</w:t>
      </w:r>
    </w:p>
    <w:p w14:paraId="47848502">
      <w:pPr>
        <w:shd w:val="clear" w:color="auto" w:fill="FFFFFF"/>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22.4投标文件严禁涂改或行间插字和增删。除非这些修改是根据采购人的指示进行的，或者是供应商造成的必须修改的错误，</w:t>
      </w:r>
      <w:r>
        <w:rPr>
          <w:rFonts w:hint="eastAsia" w:ascii="仿宋" w:hAnsi="仿宋" w:eastAsia="仿宋" w:cs="仿宋"/>
          <w:color w:val="auto"/>
          <w:sz w:val="24"/>
        </w:rPr>
        <w:t>必要的修改处必须有供应商法人代表或其授权代表人签字。</w:t>
      </w:r>
    </w:p>
    <w:p w14:paraId="64BE805A">
      <w:pPr>
        <w:shd w:val="clear" w:color="auto" w:fill="FFFFFF"/>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22.5</w:t>
      </w:r>
      <w:r>
        <w:rPr>
          <w:rFonts w:hint="eastAsia" w:ascii="仿宋" w:hAnsi="仿宋" w:eastAsia="仿宋" w:cs="仿宋"/>
          <w:color w:val="auto"/>
          <w:sz w:val="24"/>
          <w:lang w:eastAsia="zh-CN"/>
        </w:rPr>
        <w:t>采购文件</w:t>
      </w:r>
      <w:r>
        <w:rPr>
          <w:rFonts w:hint="eastAsia" w:ascii="仿宋" w:hAnsi="仿宋" w:eastAsia="仿宋" w:cs="仿宋"/>
          <w:color w:val="auto"/>
          <w:sz w:val="24"/>
        </w:rPr>
        <w:t>中分标项的，</w:t>
      </w:r>
      <w:r>
        <w:rPr>
          <w:rFonts w:hint="eastAsia" w:ascii="仿宋" w:hAnsi="仿宋" w:eastAsia="仿宋" w:cs="仿宋"/>
          <w:color w:val="auto"/>
          <w:sz w:val="24"/>
          <w:lang w:val="zh-CN"/>
        </w:rPr>
        <w:t>供应商须针对本单位所投标段分别编制投标文件并单独提交。</w:t>
      </w:r>
      <w:r>
        <w:rPr>
          <w:rFonts w:hint="eastAsia" w:ascii="仿宋" w:hAnsi="仿宋" w:eastAsia="仿宋" w:cs="仿宋"/>
          <w:color w:val="auto"/>
          <w:sz w:val="24"/>
        </w:rPr>
        <w:t>供应商应当按照</w:t>
      </w:r>
      <w:r>
        <w:rPr>
          <w:rFonts w:hint="eastAsia" w:ascii="仿宋" w:hAnsi="仿宋" w:eastAsia="仿宋" w:cs="仿宋"/>
          <w:color w:val="auto"/>
          <w:sz w:val="24"/>
          <w:lang w:eastAsia="zh-CN"/>
        </w:rPr>
        <w:t>采购文件</w:t>
      </w:r>
      <w:r>
        <w:rPr>
          <w:rFonts w:hint="eastAsia" w:ascii="仿宋" w:hAnsi="仿宋" w:eastAsia="仿宋" w:cs="仿宋"/>
          <w:color w:val="auto"/>
          <w:sz w:val="24"/>
        </w:rPr>
        <w:t>的要求编制投标文件。投标文件应当对</w:t>
      </w:r>
      <w:r>
        <w:rPr>
          <w:rFonts w:hint="eastAsia" w:ascii="仿宋" w:hAnsi="仿宋" w:eastAsia="仿宋" w:cs="仿宋"/>
          <w:color w:val="auto"/>
          <w:sz w:val="24"/>
          <w:lang w:eastAsia="zh-CN"/>
        </w:rPr>
        <w:t>采购文件</w:t>
      </w:r>
      <w:r>
        <w:rPr>
          <w:rFonts w:hint="eastAsia" w:ascii="仿宋" w:hAnsi="仿宋" w:eastAsia="仿宋" w:cs="仿宋"/>
          <w:color w:val="auto"/>
          <w:sz w:val="24"/>
        </w:rPr>
        <w:t>提出的要求和条件作出明确响应。</w:t>
      </w:r>
    </w:p>
    <w:p w14:paraId="7261F408">
      <w:pPr>
        <w:pStyle w:val="317"/>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22.6电子投标文件制作时，按照</w:t>
      </w:r>
      <w:r>
        <w:rPr>
          <w:rFonts w:hint="eastAsia" w:ascii="仿宋" w:hAnsi="仿宋" w:eastAsia="仿宋" w:cs="仿宋"/>
          <w:color w:val="auto"/>
          <w:sz w:val="24"/>
          <w:lang w:eastAsia="zh-CN"/>
        </w:rPr>
        <w:t>采购文件</w:t>
      </w:r>
      <w:r>
        <w:rPr>
          <w:rFonts w:hint="eastAsia" w:ascii="仿宋" w:hAnsi="仿宋" w:eastAsia="仿宋" w:cs="仿宋"/>
          <w:color w:val="auto"/>
          <w:sz w:val="24"/>
        </w:rPr>
        <w:t>中明确的投标文件目录和格式进行编制，保证目录清晰、内容完整。操作方法详见本须知前附表第24项。</w:t>
      </w:r>
    </w:p>
    <w:p w14:paraId="34250135">
      <w:pPr>
        <w:pStyle w:val="317"/>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22.7电子投标文件须使用供应商电子公章以及法定代表人或企业负责人的电子签名（或手写签名的扫描件）。</w:t>
      </w:r>
      <w:r>
        <w:rPr>
          <w:rFonts w:hint="eastAsia" w:ascii="仿宋" w:hAnsi="仿宋" w:eastAsia="仿宋" w:cs="仿宋"/>
          <w:b/>
          <w:color w:val="auto"/>
          <w:sz w:val="24"/>
        </w:rPr>
        <w:t>若无电子签章或手写签名，则视为无效投标。</w:t>
      </w:r>
    </w:p>
    <w:p w14:paraId="70B32F22">
      <w:pPr>
        <w:pStyle w:val="317"/>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22.8电子招投标文件具有法律效力，与其他形式的招投标文件在内容和格式上等同，若投标文件与</w:t>
      </w:r>
      <w:r>
        <w:rPr>
          <w:rFonts w:hint="eastAsia" w:ascii="仿宋" w:hAnsi="仿宋" w:eastAsia="仿宋" w:cs="仿宋"/>
          <w:color w:val="auto"/>
          <w:sz w:val="24"/>
          <w:lang w:eastAsia="zh-CN"/>
        </w:rPr>
        <w:t>采购文件</w:t>
      </w:r>
      <w:r>
        <w:rPr>
          <w:rFonts w:hint="eastAsia" w:ascii="仿宋" w:hAnsi="仿宋" w:eastAsia="仿宋" w:cs="仿宋"/>
          <w:color w:val="auto"/>
          <w:sz w:val="24"/>
        </w:rPr>
        <w:t>要求不一致，其内容影响中标结果时，责任由供应商自行承担。</w:t>
      </w:r>
      <w:r>
        <w:rPr>
          <w:rFonts w:hint="eastAsia" w:ascii="仿宋" w:hAnsi="仿宋" w:eastAsia="仿宋" w:cs="仿宋"/>
          <w:b/>
          <w:color w:val="auto"/>
          <w:sz w:val="24"/>
        </w:rPr>
        <w:t>供应商递交的电子投标文件因供应商自身原因而导致无法导入电子辅助评标系统，该投标文件视为无效投标文件，将导致其投标被拒绝。</w:t>
      </w:r>
    </w:p>
    <w:p w14:paraId="4AB2F95C">
      <w:pPr>
        <w:spacing w:line="440" w:lineRule="exact"/>
        <w:ind w:firstLine="482" w:firstLineChars="200"/>
        <w:rPr>
          <w:rFonts w:hint="eastAsia" w:ascii="仿宋" w:hAnsi="仿宋" w:eastAsia="仿宋" w:cs="仿宋"/>
          <w:b/>
          <w:bCs/>
          <w:color w:val="auto"/>
          <w:sz w:val="24"/>
          <w:lang w:val="zh-CN"/>
        </w:rPr>
      </w:pPr>
      <w:bookmarkStart w:id="66" w:name="_Toc37090982"/>
      <w:bookmarkStart w:id="67" w:name="_Toc37090646"/>
      <w:bookmarkStart w:id="68" w:name="_Toc1377"/>
      <w:r>
        <w:rPr>
          <w:rFonts w:hint="eastAsia" w:ascii="仿宋" w:hAnsi="仿宋" w:eastAsia="仿宋" w:cs="仿宋"/>
          <w:b/>
          <w:bCs/>
          <w:color w:val="auto"/>
          <w:sz w:val="24"/>
          <w:lang w:val="zh-CN"/>
        </w:rPr>
        <w:t>23.投标文件的份数和签署</w:t>
      </w:r>
      <w:bookmarkEnd w:id="66"/>
      <w:bookmarkEnd w:id="67"/>
      <w:bookmarkEnd w:id="68"/>
    </w:p>
    <w:p w14:paraId="7B683F80">
      <w:pPr>
        <w:shd w:val="clear" w:color="auto" w:fill="FFFFFF"/>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23.1供应商应当按照本须知前附表第</w:t>
      </w:r>
      <w:r>
        <w:rPr>
          <w:rFonts w:hint="eastAsia" w:ascii="仿宋" w:hAnsi="仿宋" w:eastAsia="仿宋" w:cs="仿宋"/>
          <w:color w:val="auto"/>
          <w:sz w:val="24"/>
        </w:rPr>
        <w:t>6</w:t>
      </w:r>
      <w:r>
        <w:rPr>
          <w:rFonts w:hint="eastAsia" w:ascii="仿宋" w:hAnsi="仿宋" w:eastAsia="仿宋" w:cs="仿宋"/>
          <w:color w:val="auto"/>
          <w:sz w:val="24"/>
          <w:lang w:val="zh-CN"/>
        </w:rPr>
        <w:t>项规定的</w:t>
      </w:r>
      <w:r>
        <w:rPr>
          <w:rFonts w:hint="eastAsia" w:ascii="仿宋" w:hAnsi="仿宋" w:eastAsia="仿宋" w:cs="仿宋"/>
          <w:color w:val="auto"/>
          <w:sz w:val="24"/>
        </w:rPr>
        <w:t>投标文件递交截止时间前</w:t>
      </w:r>
      <w:r>
        <w:rPr>
          <w:rFonts w:hint="eastAsia" w:ascii="仿宋" w:hAnsi="仿宋" w:eastAsia="仿宋" w:cs="仿宋"/>
          <w:b/>
          <w:color w:val="auto"/>
          <w:kern w:val="0"/>
          <w:sz w:val="24"/>
        </w:rPr>
        <w:t>登录政采云平台https://www.zcygov.cn/后，将加密</w:t>
      </w:r>
      <w:r>
        <w:rPr>
          <w:rFonts w:hint="eastAsia" w:ascii="仿宋" w:hAnsi="仿宋" w:eastAsia="仿宋" w:cs="仿宋"/>
          <w:b/>
          <w:color w:val="auto"/>
          <w:kern w:val="0"/>
          <w:sz w:val="24"/>
          <w:lang w:val="zh-CN"/>
        </w:rPr>
        <w:t>电子</w:t>
      </w:r>
      <w:r>
        <w:rPr>
          <w:rFonts w:hint="eastAsia" w:ascii="仿宋" w:hAnsi="仿宋" w:eastAsia="仿宋" w:cs="仿宋"/>
          <w:b/>
          <w:color w:val="auto"/>
          <w:kern w:val="0"/>
          <w:sz w:val="24"/>
        </w:rPr>
        <w:t>投标文件</w:t>
      </w:r>
      <w:r>
        <w:rPr>
          <w:rFonts w:hint="eastAsia" w:ascii="仿宋" w:hAnsi="仿宋" w:eastAsia="仿宋" w:cs="仿宋"/>
          <w:b/>
          <w:color w:val="auto"/>
          <w:kern w:val="0"/>
          <w:sz w:val="24"/>
          <w:lang w:val="zh-CN"/>
        </w:rPr>
        <w:t>（</w:t>
      </w:r>
      <w:r>
        <w:rPr>
          <w:rFonts w:hint="eastAsia" w:ascii="仿宋" w:hAnsi="仿宋" w:eastAsia="仿宋" w:cs="仿宋"/>
          <w:b/>
          <w:color w:val="auto"/>
          <w:kern w:val="0"/>
          <w:sz w:val="24"/>
        </w:rPr>
        <w:t>为.jmbs后缀格式</w:t>
      </w:r>
      <w:r>
        <w:rPr>
          <w:rFonts w:hint="eastAsia" w:ascii="仿宋" w:hAnsi="仿宋" w:eastAsia="仿宋" w:cs="仿宋"/>
          <w:b/>
          <w:color w:val="auto"/>
          <w:kern w:val="0"/>
          <w:sz w:val="24"/>
          <w:lang w:val="zh-CN"/>
        </w:rPr>
        <w:t>）</w:t>
      </w:r>
      <w:r>
        <w:rPr>
          <w:rFonts w:hint="eastAsia" w:ascii="仿宋" w:hAnsi="仿宋" w:eastAsia="仿宋" w:cs="仿宋"/>
          <w:b/>
          <w:color w:val="auto"/>
          <w:kern w:val="0"/>
          <w:sz w:val="24"/>
        </w:rPr>
        <w:t>上</w:t>
      </w:r>
      <w:r>
        <w:rPr>
          <w:rFonts w:hint="eastAsia" w:ascii="仿宋" w:hAnsi="仿宋" w:eastAsia="仿宋" w:cs="仿宋"/>
          <w:b/>
          <w:color w:val="auto"/>
          <w:kern w:val="0"/>
          <w:sz w:val="24"/>
          <w:lang w:val="zh-CN"/>
        </w:rPr>
        <w:t>传到</w:t>
      </w:r>
      <w:r>
        <w:rPr>
          <w:rFonts w:hint="eastAsia" w:ascii="仿宋" w:hAnsi="仿宋" w:eastAsia="仿宋" w:cs="仿宋"/>
          <w:b/>
          <w:color w:val="auto"/>
          <w:kern w:val="0"/>
          <w:sz w:val="24"/>
        </w:rPr>
        <w:t>对应项目的的</w:t>
      </w:r>
      <w:r>
        <w:rPr>
          <w:rFonts w:hint="eastAsia" w:ascii="仿宋" w:hAnsi="仿宋" w:eastAsia="仿宋" w:cs="仿宋"/>
          <w:b/>
          <w:color w:val="auto"/>
          <w:kern w:val="0"/>
          <w:sz w:val="24"/>
          <w:lang w:val="zh-CN"/>
        </w:rPr>
        <w:t>指定</w:t>
      </w:r>
      <w:r>
        <w:rPr>
          <w:rFonts w:hint="eastAsia" w:ascii="仿宋" w:hAnsi="仿宋" w:eastAsia="仿宋" w:cs="仿宋"/>
          <w:b/>
          <w:color w:val="auto"/>
          <w:kern w:val="0"/>
          <w:sz w:val="24"/>
        </w:rPr>
        <w:t>位置。</w:t>
      </w:r>
    </w:p>
    <w:p w14:paraId="5F4BB230">
      <w:pPr>
        <w:pStyle w:val="317"/>
        <w:spacing w:line="440" w:lineRule="exact"/>
        <w:ind w:firstLine="482" w:firstLineChars="200"/>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（四）投标文件的递交</w:t>
      </w:r>
    </w:p>
    <w:p w14:paraId="4402AB95">
      <w:pPr>
        <w:spacing w:line="440" w:lineRule="exact"/>
        <w:ind w:firstLine="482" w:firstLineChars="200"/>
        <w:rPr>
          <w:rFonts w:hint="eastAsia" w:ascii="仿宋" w:hAnsi="仿宋" w:eastAsia="仿宋" w:cs="仿宋"/>
          <w:b/>
          <w:bCs/>
          <w:color w:val="auto"/>
          <w:sz w:val="24"/>
          <w:lang w:val="zh-CN"/>
        </w:rPr>
      </w:pPr>
      <w:bookmarkStart w:id="69" w:name="_Toc12789"/>
      <w:bookmarkStart w:id="70" w:name="_Toc37090648"/>
      <w:bookmarkStart w:id="71" w:name="_Toc37090984"/>
      <w:r>
        <w:rPr>
          <w:rFonts w:hint="eastAsia" w:ascii="仿宋" w:hAnsi="仿宋" w:eastAsia="仿宋" w:cs="仿宋"/>
          <w:b/>
          <w:bCs/>
          <w:color w:val="auto"/>
          <w:sz w:val="24"/>
        </w:rPr>
        <w:t>24</w:t>
      </w:r>
      <w:r>
        <w:rPr>
          <w:rFonts w:hint="eastAsia" w:ascii="仿宋" w:hAnsi="仿宋" w:eastAsia="仿宋" w:cs="仿宋"/>
          <w:b/>
          <w:bCs/>
          <w:color w:val="auto"/>
          <w:sz w:val="24"/>
          <w:lang w:val="zh-CN"/>
        </w:rPr>
        <w:t>.投标文件的提交</w:t>
      </w:r>
      <w:bookmarkEnd w:id="69"/>
      <w:bookmarkEnd w:id="70"/>
      <w:bookmarkEnd w:id="71"/>
    </w:p>
    <w:p w14:paraId="4686C8F1">
      <w:pPr>
        <w:shd w:val="clear" w:color="auto" w:fill="FFFFFF"/>
        <w:spacing w:line="440" w:lineRule="exact"/>
        <w:ind w:firstLine="480" w:firstLineChars="200"/>
        <w:rPr>
          <w:rFonts w:hint="eastAsia" w:ascii="仿宋" w:hAnsi="仿宋" w:eastAsia="仿宋" w:cs="仿宋"/>
          <w:bCs/>
          <w:color w:val="auto"/>
          <w:kern w:val="0"/>
          <w:sz w:val="24"/>
        </w:rPr>
      </w:pPr>
      <w:bookmarkStart w:id="72" w:name="_Toc3502"/>
      <w:bookmarkStart w:id="73" w:name="_Toc37090649"/>
      <w:bookmarkStart w:id="74" w:name="_Toc37090985"/>
      <w:r>
        <w:rPr>
          <w:rFonts w:hint="eastAsia" w:ascii="仿宋" w:hAnsi="仿宋" w:eastAsia="仿宋" w:cs="仿宋"/>
          <w:color w:val="auto"/>
          <w:kern w:val="0"/>
          <w:sz w:val="24"/>
        </w:rPr>
        <w:t>24.1</w:t>
      </w:r>
      <w:bookmarkEnd w:id="72"/>
      <w:r>
        <w:rPr>
          <w:rFonts w:hint="eastAsia" w:ascii="仿宋" w:hAnsi="仿宋" w:eastAsia="仿宋" w:cs="仿宋"/>
          <w:color w:val="auto"/>
          <w:kern w:val="0"/>
          <w:sz w:val="24"/>
        </w:rPr>
        <w:t>供应商在投标文件递交截至时间前</w:t>
      </w:r>
      <w:r>
        <w:rPr>
          <w:rFonts w:hint="eastAsia" w:ascii="仿宋" w:hAnsi="仿宋" w:eastAsia="仿宋" w:cs="仿宋"/>
          <w:bCs/>
          <w:color w:val="auto"/>
          <w:kern w:val="0"/>
          <w:sz w:val="24"/>
        </w:rPr>
        <w:t>登录政采云平台https://www.zcygov.cn/后，将加密</w:t>
      </w:r>
      <w:r>
        <w:rPr>
          <w:rFonts w:hint="eastAsia" w:ascii="仿宋" w:hAnsi="仿宋" w:eastAsia="仿宋" w:cs="仿宋"/>
          <w:bCs/>
          <w:color w:val="auto"/>
          <w:kern w:val="0"/>
          <w:sz w:val="24"/>
          <w:lang w:val="zh-CN"/>
        </w:rPr>
        <w:t>电子</w:t>
      </w:r>
      <w:r>
        <w:rPr>
          <w:rFonts w:hint="eastAsia" w:ascii="仿宋" w:hAnsi="仿宋" w:eastAsia="仿宋" w:cs="仿宋"/>
          <w:bCs/>
          <w:color w:val="auto"/>
          <w:kern w:val="0"/>
          <w:sz w:val="24"/>
        </w:rPr>
        <w:t>投标文件</w:t>
      </w:r>
      <w:r>
        <w:rPr>
          <w:rFonts w:hint="eastAsia" w:ascii="仿宋" w:hAnsi="仿宋" w:eastAsia="仿宋" w:cs="仿宋"/>
          <w:bCs/>
          <w:color w:val="auto"/>
          <w:kern w:val="0"/>
          <w:sz w:val="24"/>
          <w:lang w:val="zh-CN"/>
        </w:rPr>
        <w:t>（</w:t>
      </w:r>
      <w:r>
        <w:rPr>
          <w:rFonts w:hint="eastAsia" w:ascii="仿宋" w:hAnsi="仿宋" w:eastAsia="仿宋" w:cs="仿宋"/>
          <w:bCs/>
          <w:color w:val="auto"/>
          <w:kern w:val="0"/>
          <w:sz w:val="24"/>
        </w:rPr>
        <w:t>为.jmbs后缀格式</w:t>
      </w:r>
      <w:r>
        <w:rPr>
          <w:rFonts w:hint="eastAsia" w:ascii="仿宋" w:hAnsi="仿宋" w:eastAsia="仿宋" w:cs="仿宋"/>
          <w:bCs/>
          <w:color w:val="auto"/>
          <w:kern w:val="0"/>
          <w:sz w:val="24"/>
          <w:lang w:val="zh-CN"/>
        </w:rPr>
        <w:t>）</w:t>
      </w:r>
      <w:r>
        <w:rPr>
          <w:rFonts w:hint="eastAsia" w:ascii="仿宋" w:hAnsi="仿宋" w:eastAsia="仿宋" w:cs="仿宋"/>
          <w:bCs/>
          <w:color w:val="auto"/>
          <w:kern w:val="0"/>
          <w:sz w:val="24"/>
        </w:rPr>
        <w:t>上</w:t>
      </w:r>
      <w:r>
        <w:rPr>
          <w:rFonts w:hint="eastAsia" w:ascii="仿宋" w:hAnsi="仿宋" w:eastAsia="仿宋" w:cs="仿宋"/>
          <w:bCs/>
          <w:color w:val="auto"/>
          <w:kern w:val="0"/>
          <w:sz w:val="24"/>
          <w:lang w:val="zh-CN"/>
        </w:rPr>
        <w:t>传到</w:t>
      </w:r>
      <w:r>
        <w:rPr>
          <w:rFonts w:hint="eastAsia" w:ascii="仿宋" w:hAnsi="仿宋" w:eastAsia="仿宋" w:cs="仿宋"/>
          <w:bCs/>
          <w:color w:val="auto"/>
          <w:kern w:val="0"/>
          <w:sz w:val="24"/>
        </w:rPr>
        <w:t>对应项目的的</w:t>
      </w:r>
      <w:r>
        <w:rPr>
          <w:rFonts w:hint="eastAsia" w:ascii="仿宋" w:hAnsi="仿宋" w:eastAsia="仿宋" w:cs="仿宋"/>
          <w:bCs/>
          <w:color w:val="auto"/>
          <w:kern w:val="0"/>
          <w:sz w:val="24"/>
          <w:lang w:val="zh-CN"/>
        </w:rPr>
        <w:t>指定</w:t>
      </w:r>
      <w:r>
        <w:rPr>
          <w:rFonts w:hint="eastAsia" w:ascii="仿宋" w:hAnsi="仿宋" w:eastAsia="仿宋" w:cs="仿宋"/>
          <w:bCs/>
          <w:color w:val="auto"/>
          <w:kern w:val="0"/>
          <w:sz w:val="24"/>
        </w:rPr>
        <w:t>位置。</w:t>
      </w:r>
    </w:p>
    <w:p w14:paraId="2DC5D7F5">
      <w:pPr>
        <w:spacing w:line="440" w:lineRule="exact"/>
        <w:ind w:firstLine="482" w:firstLineChars="200"/>
        <w:rPr>
          <w:rFonts w:hint="eastAsia" w:ascii="仿宋" w:hAnsi="仿宋" w:eastAsia="仿宋" w:cs="仿宋"/>
          <w:b/>
          <w:bCs/>
          <w:color w:val="auto"/>
          <w:sz w:val="24"/>
        </w:rPr>
      </w:pPr>
      <w:bookmarkStart w:id="75" w:name="_Toc21786"/>
      <w:r>
        <w:rPr>
          <w:rFonts w:hint="eastAsia" w:ascii="仿宋" w:hAnsi="仿宋" w:eastAsia="仿宋" w:cs="仿宋"/>
          <w:b/>
          <w:bCs/>
          <w:color w:val="auto"/>
          <w:sz w:val="24"/>
        </w:rPr>
        <w:t>25.投标文件提交的截止时间</w:t>
      </w:r>
      <w:bookmarkEnd w:id="73"/>
      <w:bookmarkEnd w:id="74"/>
      <w:bookmarkEnd w:id="75"/>
    </w:p>
    <w:p w14:paraId="0089A9CD">
      <w:pPr>
        <w:shd w:val="clear" w:color="auto" w:fill="FFFFFF"/>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25.1投标文件提交的截止时间详见本投标须知前附表规定。</w:t>
      </w:r>
    </w:p>
    <w:p w14:paraId="71ABD638">
      <w:pPr>
        <w:shd w:val="clear" w:color="auto" w:fill="FFFFFF"/>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25.2采购人可按本须知第14条规定以修改补充通知的方式，酌情延长提交投标书的截止时间。在上述情况下，采购人与供应商在原投标截止时间前的全部权力和义务，将适用于延长后新的投标截止时间。</w:t>
      </w:r>
    </w:p>
    <w:p w14:paraId="71C7D0F1">
      <w:pPr>
        <w:shd w:val="clear" w:color="auto" w:fill="FFFFFF"/>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25.3截至投标文件递交截止时间，采购人收到的投标文件少于3个的，采购人将依法重新组织招标。评标过程中有效供应商少于3个的，应终止评标，由采购人依法重新组织招标。</w:t>
      </w:r>
    </w:p>
    <w:p w14:paraId="242FCE6A">
      <w:pPr>
        <w:spacing w:line="440" w:lineRule="exact"/>
        <w:ind w:firstLine="482" w:firstLineChars="200"/>
        <w:rPr>
          <w:rFonts w:hint="eastAsia" w:ascii="仿宋" w:hAnsi="仿宋" w:eastAsia="仿宋" w:cs="仿宋"/>
          <w:b/>
          <w:bCs/>
          <w:color w:val="auto"/>
          <w:sz w:val="24"/>
        </w:rPr>
      </w:pPr>
      <w:bookmarkStart w:id="76" w:name="_Toc12863"/>
      <w:bookmarkStart w:id="77" w:name="_Toc37090650"/>
      <w:bookmarkStart w:id="78" w:name="_Toc37090986"/>
      <w:r>
        <w:rPr>
          <w:rFonts w:hint="eastAsia" w:ascii="仿宋" w:hAnsi="仿宋" w:eastAsia="仿宋" w:cs="仿宋"/>
          <w:b/>
          <w:bCs/>
          <w:color w:val="auto"/>
          <w:sz w:val="24"/>
        </w:rPr>
        <w:t>26.迟交的投标文件</w:t>
      </w:r>
      <w:bookmarkEnd w:id="76"/>
      <w:bookmarkEnd w:id="77"/>
      <w:bookmarkEnd w:id="78"/>
    </w:p>
    <w:p w14:paraId="5B22A12D">
      <w:pPr>
        <w:shd w:val="clear" w:color="auto" w:fill="FFFFFF"/>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供应商在本投标须知前附表规定的投标截止时间以后送达的投标文件，“政采云平台”将拒绝接受，采购人对于逾期未上传到指定位置的投标文件不予受理。</w:t>
      </w:r>
    </w:p>
    <w:p w14:paraId="48CC33C2">
      <w:pPr>
        <w:spacing w:line="440" w:lineRule="exact"/>
        <w:ind w:firstLine="482" w:firstLineChars="200"/>
        <w:rPr>
          <w:rFonts w:hint="eastAsia" w:ascii="仿宋" w:hAnsi="仿宋" w:eastAsia="仿宋" w:cs="仿宋"/>
          <w:b/>
          <w:bCs/>
          <w:color w:val="auto"/>
          <w:sz w:val="24"/>
        </w:rPr>
      </w:pPr>
      <w:bookmarkStart w:id="79" w:name="_Toc30465"/>
      <w:r>
        <w:rPr>
          <w:rFonts w:hint="eastAsia" w:ascii="仿宋" w:hAnsi="仿宋" w:eastAsia="仿宋" w:cs="仿宋"/>
          <w:b/>
          <w:bCs/>
          <w:color w:val="auto"/>
          <w:sz w:val="24"/>
        </w:rPr>
        <w:t>27.投标文件的补充、修改与撤回</w:t>
      </w:r>
      <w:bookmarkEnd w:id="79"/>
    </w:p>
    <w:p w14:paraId="26F8A834">
      <w:pPr>
        <w:shd w:val="clear" w:color="auto" w:fill="FFFFFF"/>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27.1供应商在投标须知前附表规定的投标截止时间之前，可在政采云平台上随时撤回已上传的电子投标文件，将修改好的电子投标文件在投标截止时间前重新上传到政采云平台的制定位置。</w:t>
      </w:r>
    </w:p>
    <w:p w14:paraId="7A9A0523">
      <w:pPr>
        <w:shd w:val="clear" w:color="auto" w:fill="FFFFFF"/>
        <w:spacing w:before="156" w:beforeLines="50" w:after="156" w:afterLines="50" w:line="440" w:lineRule="exact"/>
        <w:jc w:val="center"/>
        <w:rPr>
          <w:rFonts w:hint="eastAsia" w:ascii="仿宋" w:hAnsi="仿宋" w:eastAsia="仿宋" w:cs="仿宋"/>
          <w:b/>
          <w:color w:val="auto"/>
          <w:kern w:val="0"/>
          <w:sz w:val="24"/>
        </w:rPr>
      </w:pPr>
      <w:r>
        <w:rPr>
          <w:rFonts w:hint="eastAsia" w:ascii="仿宋" w:hAnsi="仿宋" w:eastAsia="仿宋" w:cs="仿宋"/>
          <w:b/>
          <w:color w:val="auto"/>
          <w:kern w:val="0"/>
          <w:sz w:val="24"/>
        </w:rPr>
        <w:t>（五）开标</w:t>
      </w:r>
    </w:p>
    <w:p w14:paraId="425B19B0">
      <w:pPr>
        <w:spacing w:line="440" w:lineRule="exact"/>
        <w:ind w:firstLine="482" w:firstLineChars="200"/>
        <w:rPr>
          <w:rFonts w:hint="eastAsia" w:ascii="仿宋" w:hAnsi="仿宋" w:eastAsia="仿宋" w:cs="仿宋"/>
          <w:b/>
          <w:bCs/>
          <w:color w:val="auto"/>
          <w:sz w:val="24"/>
        </w:rPr>
      </w:pPr>
      <w:bookmarkStart w:id="80" w:name="_Toc28893"/>
      <w:bookmarkStart w:id="81" w:name="_Toc37090652"/>
      <w:bookmarkStart w:id="82" w:name="_Toc37090988"/>
      <w:r>
        <w:rPr>
          <w:rFonts w:hint="eastAsia" w:ascii="仿宋" w:hAnsi="仿宋" w:eastAsia="仿宋" w:cs="仿宋"/>
          <w:b/>
          <w:bCs/>
          <w:color w:val="auto"/>
          <w:sz w:val="24"/>
        </w:rPr>
        <w:t>28.开标</w:t>
      </w:r>
      <w:bookmarkEnd w:id="80"/>
    </w:p>
    <w:p w14:paraId="1F95A499">
      <w:pPr>
        <w:shd w:val="clear" w:color="auto" w:fill="FFFFFF"/>
        <w:spacing w:line="440" w:lineRule="exact"/>
        <w:ind w:firstLine="480" w:firstLineChars="200"/>
        <w:rPr>
          <w:rFonts w:hint="eastAsia" w:ascii="仿宋" w:hAnsi="仿宋" w:eastAsia="仿宋" w:cs="仿宋"/>
          <w:color w:val="auto"/>
          <w:sz w:val="24"/>
        </w:rPr>
      </w:pPr>
      <w:bookmarkStart w:id="83" w:name="_Toc21715"/>
      <w:r>
        <w:rPr>
          <w:rFonts w:hint="eastAsia" w:ascii="仿宋" w:hAnsi="仿宋" w:eastAsia="仿宋" w:cs="仿宋"/>
          <w:color w:val="auto"/>
          <w:sz w:val="24"/>
        </w:rPr>
        <w:t>28.1采购人在规定的投标截止时间（开标时间）和投标须知前附表规定的地点进行不见面远程开标。供应商的法定代表人或企业负责人或其委托代理人无需到达开标现场，仅需在任意地点</w:t>
      </w:r>
      <w:r>
        <w:rPr>
          <w:rFonts w:hint="eastAsia" w:ascii="仿宋" w:hAnsi="仿宋" w:eastAsia="仿宋" w:cs="仿宋"/>
          <w:bCs/>
          <w:color w:val="auto"/>
          <w:kern w:val="0"/>
          <w:sz w:val="24"/>
        </w:rPr>
        <w:t>登录政采云平台https://www.zcygov.cn/进入</w:t>
      </w:r>
      <w:r>
        <w:rPr>
          <w:rFonts w:hint="eastAsia" w:ascii="仿宋" w:hAnsi="仿宋" w:eastAsia="仿宋" w:cs="仿宋"/>
          <w:b/>
          <w:color w:val="auto"/>
          <w:kern w:val="0"/>
          <w:sz w:val="24"/>
        </w:rPr>
        <w:t>“</w:t>
      </w:r>
      <w:r>
        <w:rPr>
          <w:rFonts w:hint="eastAsia" w:ascii="仿宋" w:hAnsi="仿宋" w:eastAsia="仿宋" w:cs="仿宋"/>
          <w:color w:val="auto"/>
          <w:sz w:val="24"/>
        </w:rPr>
        <w:t>政采云远程开标大厅”参加开标会议，并使用CA密钥完成远程解密、提疑澄清、开标唱标、结果公布等交互环节。</w:t>
      </w:r>
      <w:bookmarkEnd w:id="83"/>
    </w:p>
    <w:p w14:paraId="51C3B75A">
      <w:pPr>
        <w:shd w:val="clear" w:color="auto" w:fill="FFFFFF"/>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28.2开标时，各供应商应在规定的解密时间（</w:t>
      </w:r>
      <w:r>
        <w:rPr>
          <w:rFonts w:hint="eastAsia" w:ascii="仿宋" w:hAnsi="仿宋" w:eastAsia="仿宋" w:cs="仿宋"/>
          <w:color w:val="auto"/>
          <w:sz w:val="24"/>
          <w:lang w:val="en-US" w:eastAsia="zh-CN"/>
        </w:rPr>
        <w:t>3</w:t>
      </w:r>
      <w:r>
        <w:rPr>
          <w:rFonts w:hint="eastAsia" w:ascii="仿宋" w:hAnsi="仿宋" w:eastAsia="仿宋" w:cs="仿宋"/>
          <w:color w:val="auto"/>
          <w:sz w:val="24"/>
        </w:rPr>
        <w:t>0分钟）内对本单位加密的电子投标文件进行解密，如在规定的解密时间内仍有供应商未解密，采购代理机构将采取“异常处理”，开启该单位的备份标书。采购代理机构工作人员在监督人员或公证人员监督下开启投标文件。</w:t>
      </w:r>
    </w:p>
    <w:p w14:paraId="28AACC7C">
      <w:pPr>
        <w:shd w:val="clear" w:color="auto" w:fill="FFFFFF"/>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28.3开标时，采购代理机构将通过</w:t>
      </w:r>
      <w:r>
        <w:rPr>
          <w:rFonts w:hint="eastAsia" w:ascii="仿宋" w:hAnsi="仿宋" w:eastAsia="仿宋" w:cs="仿宋"/>
          <w:bCs/>
          <w:color w:val="auto"/>
          <w:kern w:val="0"/>
          <w:sz w:val="24"/>
        </w:rPr>
        <w:t>“政采云远程开标大厅”</w:t>
      </w:r>
      <w:r>
        <w:rPr>
          <w:rFonts w:hint="eastAsia" w:ascii="仿宋" w:hAnsi="仿宋" w:eastAsia="仿宋" w:cs="仿宋"/>
          <w:color w:val="auto"/>
          <w:sz w:val="24"/>
        </w:rPr>
        <w:t>系统公布供应商名称、投标价格，以及采购代理机构认为合适的其它详细内容。供应商若有报价和优惠未被唱出，应在开标时及时声明或提请注意，否则采购代理机构对此不承担任何责任。</w:t>
      </w:r>
    </w:p>
    <w:p w14:paraId="014BEDFF">
      <w:pPr>
        <w:shd w:val="clear" w:color="auto" w:fill="FFFFFF"/>
        <w:spacing w:line="44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提示：开标时，请供应商随时关注政采云账号内的站内信；注册时留下的注册人的手机短息（系统会推送短信至注册联系人的手机），但此短信仅系友情提示，并不具有任何约束性和必要性，采购代理机构不承担供应商未收到短信而引起的一切后果和法律责任。</w:t>
      </w:r>
    </w:p>
    <w:p w14:paraId="310272BB">
      <w:pPr>
        <w:shd w:val="clear" w:color="auto" w:fill="FFFFFF"/>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28.4供应商不足3家的，不得开标；</w:t>
      </w:r>
    </w:p>
    <w:bookmarkEnd w:id="81"/>
    <w:bookmarkEnd w:id="82"/>
    <w:p w14:paraId="0B716CD1">
      <w:pPr>
        <w:shd w:val="clear" w:color="auto" w:fill="FFFFFF"/>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28.5公开招标数额标准以上的采购项目，投标截止后供应商不足3家或者通过资格审查或符合性审查的供应商不足3家的，除采购任务取消情形外，可按照以下方式处理：</w:t>
      </w:r>
    </w:p>
    <w:p w14:paraId="4AEA95D7">
      <w:pPr>
        <w:shd w:val="clear" w:color="auto" w:fill="FFFFFF"/>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（一）</w:t>
      </w:r>
      <w:r>
        <w:rPr>
          <w:rFonts w:hint="eastAsia" w:ascii="仿宋" w:hAnsi="仿宋" w:eastAsia="仿宋" w:cs="仿宋"/>
          <w:color w:val="auto"/>
          <w:kern w:val="0"/>
          <w:sz w:val="24"/>
          <w:lang w:eastAsia="zh-CN"/>
        </w:rPr>
        <w:t>采购文件</w:t>
      </w:r>
      <w:r>
        <w:rPr>
          <w:rFonts w:hint="eastAsia" w:ascii="仿宋" w:hAnsi="仿宋" w:eastAsia="仿宋" w:cs="仿宋"/>
          <w:color w:val="auto"/>
          <w:kern w:val="0"/>
          <w:sz w:val="24"/>
        </w:rPr>
        <w:t>存在不合理条款或者招标程序不符合规定的，采购人、采购代理机构改正后依法重新招标；</w:t>
      </w:r>
    </w:p>
    <w:p w14:paraId="08A62AC2">
      <w:pPr>
        <w:shd w:val="clear" w:color="auto" w:fill="FFFFFF"/>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（二）</w:t>
      </w:r>
      <w:r>
        <w:rPr>
          <w:rFonts w:hint="eastAsia" w:ascii="仿宋" w:hAnsi="仿宋" w:eastAsia="仿宋" w:cs="仿宋"/>
          <w:color w:val="auto"/>
          <w:kern w:val="0"/>
          <w:sz w:val="24"/>
          <w:lang w:eastAsia="zh-CN"/>
        </w:rPr>
        <w:t>采购文件</w:t>
      </w:r>
      <w:r>
        <w:rPr>
          <w:rFonts w:hint="eastAsia" w:ascii="仿宋" w:hAnsi="仿宋" w:eastAsia="仿宋" w:cs="仿宋"/>
          <w:color w:val="auto"/>
          <w:kern w:val="0"/>
          <w:sz w:val="24"/>
        </w:rPr>
        <w:t>没有不合理条款、招标程序符合规定，需要采用其他采购方式采购的，采购人应当依法报财政部门批准</w:t>
      </w:r>
      <w:r>
        <w:rPr>
          <w:rFonts w:hint="eastAsia" w:ascii="仿宋" w:hAnsi="仿宋" w:eastAsia="仿宋" w:cs="仿宋"/>
          <w:color w:val="auto"/>
          <w:sz w:val="24"/>
        </w:rPr>
        <w:t>。</w:t>
      </w:r>
    </w:p>
    <w:p w14:paraId="02661BC4">
      <w:pPr>
        <w:shd w:val="clear" w:color="auto" w:fill="FFFFFF"/>
        <w:spacing w:before="156" w:beforeLines="50" w:after="156" w:afterLines="50" w:line="440" w:lineRule="exact"/>
        <w:jc w:val="center"/>
        <w:rPr>
          <w:rFonts w:hint="eastAsia" w:ascii="仿宋" w:hAnsi="仿宋" w:eastAsia="仿宋" w:cs="仿宋"/>
          <w:b/>
          <w:color w:val="auto"/>
          <w:kern w:val="0"/>
          <w:sz w:val="24"/>
        </w:rPr>
      </w:pPr>
      <w:r>
        <w:rPr>
          <w:rFonts w:hint="eastAsia" w:ascii="仿宋" w:hAnsi="仿宋" w:eastAsia="仿宋" w:cs="仿宋"/>
          <w:b/>
          <w:color w:val="auto"/>
          <w:kern w:val="0"/>
          <w:sz w:val="24"/>
        </w:rPr>
        <w:t>（六）资格审查</w:t>
      </w:r>
    </w:p>
    <w:p w14:paraId="776870A0">
      <w:pPr>
        <w:shd w:val="clear" w:color="auto" w:fill="FFFFFF"/>
        <w:spacing w:line="440" w:lineRule="exact"/>
        <w:ind w:firstLine="482" w:firstLineChars="200"/>
        <w:rPr>
          <w:rFonts w:hint="eastAsia" w:ascii="仿宋" w:hAnsi="仿宋" w:eastAsia="仿宋" w:cs="仿宋"/>
          <w:b/>
          <w:color w:val="auto"/>
          <w:kern w:val="0"/>
          <w:sz w:val="24"/>
        </w:rPr>
      </w:pPr>
      <w:r>
        <w:rPr>
          <w:rFonts w:hint="eastAsia" w:ascii="仿宋" w:hAnsi="仿宋" w:eastAsia="仿宋" w:cs="仿宋"/>
          <w:b/>
          <w:color w:val="auto"/>
          <w:kern w:val="0"/>
          <w:sz w:val="24"/>
        </w:rPr>
        <w:t>29.资格审查</w:t>
      </w:r>
    </w:p>
    <w:p w14:paraId="2CE84E53">
      <w:pPr>
        <w:shd w:val="clear" w:color="auto" w:fill="FFFFFF"/>
        <w:spacing w:line="440" w:lineRule="exact"/>
        <w:ind w:firstLine="482" w:firstLineChars="200"/>
        <w:rPr>
          <w:rFonts w:hint="eastAsia" w:ascii="仿宋" w:hAnsi="仿宋" w:eastAsia="仿宋" w:cs="仿宋"/>
          <w:b/>
          <w:color w:val="auto"/>
          <w:kern w:val="0"/>
          <w:sz w:val="24"/>
        </w:rPr>
      </w:pPr>
      <w:r>
        <w:rPr>
          <w:rFonts w:hint="eastAsia" w:ascii="仿宋" w:hAnsi="仿宋" w:eastAsia="仿宋" w:cs="仿宋"/>
          <w:b/>
          <w:color w:val="auto"/>
          <w:kern w:val="0"/>
          <w:sz w:val="24"/>
        </w:rPr>
        <w:t>29.1开标结束后，采购代理机构按照第五章评审方法中资格审查内容对各供应商进行资格审查。资格审查不合格的，其投标无效。</w:t>
      </w:r>
    </w:p>
    <w:p w14:paraId="7A3360FE">
      <w:pPr>
        <w:shd w:val="clear" w:color="auto" w:fill="FFFFFF"/>
        <w:spacing w:line="440" w:lineRule="exact"/>
        <w:ind w:firstLine="482" w:firstLineChars="200"/>
        <w:rPr>
          <w:rFonts w:hint="eastAsia" w:ascii="仿宋" w:hAnsi="仿宋" w:eastAsia="仿宋" w:cs="仿宋"/>
          <w:b/>
          <w:color w:val="auto"/>
          <w:kern w:val="0"/>
          <w:sz w:val="24"/>
        </w:rPr>
      </w:pPr>
      <w:r>
        <w:rPr>
          <w:rFonts w:hint="eastAsia" w:ascii="仿宋" w:hAnsi="仿宋" w:eastAsia="仿宋" w:cs="仿宋"/>
          <w:b/>
          <w:color w:val="auto"/>
          <w:kern w:val="0"/>
          <w:sz w:val="24"/>
        </w:rPr>
        <w:t>29.2合格供应商不足三家的，不进行评标。</w:t>
      </w:r>
    </w:p>
    <w:p w14:paraId="59FA567E">
      <w:pPr>
        <w:shd w:val="clear" w:color="auto" w:fill="FFFFFF"/>
        <w:spacing w:before="156" w:beforeLines="50" w:after="156" w:afterLines="50" w:line="440" w:lineRule="exact"/>
        <w:jc w:val="center"/>
        <w:rPr>
          <w:rFonts w:hint="eastAsia" w:ascii="仿宋" w:hAnsi="仿宋" w:eastAsia="仿宋" w:cs="仿宋"/>
          <w:b/>
          <w:color w:val="auto"/>
          <w:kern w:val="0"/>
          <w:sz w:val="24"/>
        </w:rPr>
      </w:pPr>
      <w:r>
        <w:rPr>
          <w:rFonts w:hint="eastAsia" w:ascii="仿宋" w:hAnsi="仿宋" w:eastAsia="仿宋" w:cs="仿宋"/>
          <w:b/>
          <w:color w:val="auto"/>
          <w:kern w:val="0"/>
          <w:sz w:val="24"/>
        </w:rPr>
        <w:t>（</w:t>
      </w:r>
      <w:r>
        <w:rPr>
          <w:rFonts w:hint="eastAsia" w:ascii="仿宋" w:hAnsi="仿宋" w:eastAsia="仿宋" w:cs="仿宋"/>
          <w:b/>
          <w:color w:val="auto"/>
          <w:kern w:val="0"/>
          <w:sz w:val="24"/>
          <w:lang w:eastAsia="zh-CN"/>
        </w:rPr>
        <w:t>七</w:t>
      </w:r>
      <w:r>
        <w:rPr>
          <w:rFonts w:hint="eastAsia" w:ascii="仿宋" w:hAnsi="仿宋" w:eastAsia="仿宋" w:cs="仿宋"/>
          <w:b/>
          <w:color w:val="auto"/>
          <w:kern w:val="0"/>
          <w:sz w:val="24"/>
        </w:rPr>
        <w:t>）评标委员会与评标</w:t>
      </w:r>
    </w:p>
    <w:p w14:paraId="485045EB">
      <w:pPr>
        <w:shd w:val="clear" w:color="auto" w:fill="FFFFFF"/>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30.评标工作由采购人依法组建的评标委员会负责。评标委员会的名单在评标结果公告前应当保密。</w:t>
      </w:r>
    </w:p>
    <w:p w14:paraId="166CDA7D">
      <w:pPr>
        <w:shd w:val="clear" w:color="auto" w:fill="FFFFFF"/>
        <w:tabs>
          <w:tab w:val="left" w:pos="0"/>
        </w:tabs>
        <w:spacing w:line="440" w:lineRule="exact"/>
        <w:ind w:left="19" w:leftChars="9" w:firstLine="458" w:firstLineChars="191"/>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rPr>
        <w:t>3</w:t>
      </w:r>
      <w:r>
        <w:rPr>
          <w:rFonts w:hint="eastAsia" w:ascii="仿宋" w:hAnsi="仿宋" w:eastAsia="仿宋" w:cs="仿宋"/>
          <w:color w:val="auto"/>
          <w:kern w:val="0"/>
          <w:sz w:val="24"/>
          <w:highlight w:val="none"/>
        </w:rPr>
        <w:t>0.1本项目评标委员会由5人组成，其中：专家库中随机抽取专家4人,采购人代表</w:t>
      </w:r>
      <w:r>
        <w:rPr>
          <w:rFonts w:hint="eastAsia" w:ascii="仿宋" w:hAnsi="仿宋" w:eastAsia="仿宋" w:cs="仿宋"/>
          <w:color w:val="auto"/>
          <w:kern w:val="0"/>
          <w:sz w:val="24"/>
          <w:highlight w:val="none"/>
          <w:u w:val="single"/>
        </w:rPr>
        <w:t>1</w:t>
      </w:r>
      <w:r>
        <w:rPr>
          <w:rFonts w:hint="eastAsia" w:ascii="仿宋" w:hAnsi="仿宋" w:eastAsia="仿宋" w:cs="仿宋"/>
          <w:color w:val="auto"/>
          <w:kern w:val="0"/>
          <w:sz w:val="24"/>
          <w:highlight w:val="none"/>
        </w:rPr>
        <w:t>人。</w:t>
      </w:r>
    </w:p>
    <w:p w14:paraId="4ADF037F">
      <w:pPr>
        <w:shd w:val="clear" w:color="auto" w:fill="FFFFFF"/>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highlight w:val="none"/>
        </w:rPr>
        <w:t>30.2参与</w:t>
      </w:r>
      <w:r>
        <w:rPr>
          <w:rFonts w:hint="eastAsia" w:ascii="仿宋" w:hAnsi="仿宋" w:eastAsia="仿宋" w:cs="仿宋"/>
          <w:color w:val="auto"/>
          <w:kern w:val="0"/>
          <w:sz w:val="24"/>
        </w:rPr>
        <w:t>过本项目的论证专家不得作为评标专家参加评标，采购人不得以专家身份参与评标。</w:t>
      </w:r>
    </w:p>
    <w:p w14:paraId="0052E047">
      <w:pPr>
        <w:shd w:val="clear" w:color="auto" w:fill="FFFFFF"/>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30.3评标委员会将对通过资格审查的合格供应商开始评标，评标采用保密方式进行。</w:t>
      </w:r>
    </w:p>
    <w:p w14:paraId="56778CD9">
      <w:pPr>
        <w:shd w:val="clear" w:color="auto" w:fill="FFFFFF"/>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30.4评标委员会主任由评标委员会成员推举产生，并与评标委员会其他成员有同等的权利和义务。采购人代表不得担任评标委员会组长。</w:t>
      </w:r>
    </w:p>
    <w:p w14:paraId="5494D174">
      <w:pPr>
        <w:shd w:val="clear" w:color="auto" w:fill="FFFFFF"/>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30.5评标委员会成员应当客观、公正地履行职责，遵守职业道德，对所提出的评审意见承担个人责任。</w:t>
      </w:r>
    </w:p>
    <w:p w14:paraId="15E5DE16">
      <w:pPr>
        <w:shd w:val="clear" w:color="auto" w:fill="FFFFFF"/>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30.6评标委员会根据</w:t>
      </w:r>
      <w:r>
        <w:rPr>
          <w:rFonts w:hint="eastAsia" w:ascii="仿宋" w:hAnsi="仿宋" w:eastAsia="仿宋" w:cs="仿宋"/>
          <w:color w:val="auto"/>
          <w:kern w:val="0"/>
          <w:sz w:val="24"/>
          <w:lang w:eastAsia="zh-CN"/>
        </w:rPr>
        <w:t>采购文件</w:t>
      </w:r>
      <w:r>
        <w:rPr>
          <w:rFonts w:hint="eastAsia" w:ascii="仿宋" w:hAnsi="仿宋" w:eastAsia="仿宋" w:cs="仿宋"/>
          <w:color w:val="auto"/>
          <w:kern w:val="0"/>
          <w:sz w:val="24"/>
        </w:rPr>
        <w:t>确定的评比标准和方法，对投标文件进行系统地评审和比较。</w:t>
      </w:r>
      <w:r>
        <w:rPr>
          <w:rFonts w:hint="eastAsia" w:ascii="仿宋" w:hAnsi="仿宋" w:eastAsia="仿宋" w:cs="仿宋"/>
          <w:color w:val="auto"/>
          <w:kern w:val="0"/>
          <w:sz w:val="24"/>
          <w:lang w:eastAsia="zh-CN"/>
        </w:rPr>
        <w:t>采购文件</w:t>
      </w:r>
      <w:r>
        <w:rPr>
          <w:rFonts w:hint="eastAsia" w:ascii="仿宋" w:hAnsi="仿宋" w:eastAsia="仿宋" w:cs="仿宋"/>
          <w:color w:val="auto"/>
          <w:kern w:val="0"/>
          <w:sz w:val="24"/>
        </w:rPr>
        <w:t>中没有规定的标准和方法不得作为评标的依据。</w:t>
      </w:r>
    </w:p>
    <w:p w14:paraId="6185A504">
      <w:pPr>
        <w:shd w:val="clear" w:color="auto" w:fill="FFFFFF"/>
        <w:spacing w:line="440" w:lineRule="exact"/>
        <w:ind w:firstLine="48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30.7在评标过程中，评标委员会发现有证据表明供应商以他人的名义投标、串通投标、以行贿手段谋取中标或者以其他弄虚作假方式投标的，该供应商的投标作无效标处理。并在评标报告中说明。</w:t>
      </w:r>
    </w:p>
    <w:p w14:paraId="29132E81">
      <w:pPr>
        <w:shd w:val="clear" w:color="auto" w:fill="FFFFFF"/>
        <w:spacing w:before="156" w:beforeLines="50" w:after="156" w:afterLines="50" w:line="440" w:lineRule="exact"/>
        <w:jc w:val="center"/>
        <w:rPr>
          <w:rFonts w:hint="eastAsia" w:ascii="仿宋" w:hAnsi="仿宋" w:eastAsia="仿宋" w:cs="仿宋"/>
          <w:b/>
          <w:color w:val="auto"/>
          <w:kern w:val="0"/>
          <w:sz w:val="24"/>
        </w:rPr>
      </w:pPr>
      <w:r>
        <w:rPr>
          <w:rFonts w:hint="eastAsia" w:ascii="仿宋" w:hAnsi="仿宋" w:eastAsia="仿宋" w:cs="仿宋"/>
          <w:b/>
          <w:color w:val="auto"/>
          <w:kern w:val="0"/>
          <w:sz w:val="24"/>
        </w:rPr>
        <w:t>（八）授予合同</w:t>
      </w:r>
    </w:p>
    <w:p w14:paraId="00F87AD7">
      <w:pPr>
        <w:spacing w:line="440" w:lineRule="exact"/>
        <w:ind w:firstLine="482" w:firstLineChars="200"/>
        <w:rPr>
          <w:rFonts w:hint="eastAsia" w:ascii="仿宋" w:hAnsi="仿宋" w:eastAsia="仿宋" w:cs="仿宋"/>
          <w:b/>
          <w:bCs/>
          <w:color w:val="auto"/>
          <w:sz w:val="24"/>
        </w:rPr>
      </w:pPr>
      <w:bookmarkStart w:id="84" w:name="_Toc37090997"/>
      <w:bookmarkStart w:id="85" w:name="_Toc30338"/>
      <w:bookmarkStart w:id="86" w:name="_Toc37090661"/>
      <w:r>
        <w:rPr>
          <w:rFonts w:hint="eastAsia" w:ascii="仿宋" w:hAnsi="仿宋" w:eastAsia="仿宋" w:cs="仿宋"/>
          <w:b/>
          <w:bCs/>
          <w:color w:val="auto"/>
          <w:sz w:val="24"/>
        </w:rPr>
        <w:t>32.确定中标人</w:t>
      </w:r>
      <w:bookmarkEnd w:id="84"/>
      <w:bookmarkEnd w:id="85"/>
      <w:bookmarkEnd w:id="86"/>
    </w:p>
    <w:p w14:paraId="181D4395">
      <w:pPr>
        <w:shd w:val="clear" w:color="auto" w:fill="FFFFFF"/>
        <w:spacing w:line="44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32.1中标的标准</w:t>
      </w:r>
    </w:p>
    <w:p w14:paraId="16D993AA">
      <w:pPr>
        <w:shd w:val="clear" w:color="auto" w:fill="FFFFFF"/>
        <w:spacing w:line="44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32.1.1投标文件满足</w:t>
      </w:r>
      <w:r>
        <w:rPr>
          <w:rFonts w:hint="eastAsia" w:ascii="仿宋" w:hAnsi="仿宋" w:eastAsia="仿宋" w:cs="仿宋"/>
          <w:color w:val="auto"/>
          <w:kern w:val="0"/>
          <w:sz w:val="24"/>
          <w:lang w:eastAsia="zh-CN"/>
        </w:rPr>
        <w:t>采购文件</w:t>
      </w:r>
      <w:r>
        <w:rPr>
          <w:rFonts w:hint="eastAsia" w:ascii="仿宋" w:hAnsi="仿宋" w:eastAsia="仿宋" w:cs="仿宋"/>
          <w:color w:val="auto"/>
          <w:kern w:val="0"/>
          <w:sz w:val="24"/>
        </w:rPr>
        <w:t>全部实质性要求；</w:t>
      </w:r>
    </w:p>
    <w:p w14:paraId="7D5EE67A">
      <w:pPr>
        <w:shd w:val="clear" w:color="auto" w:fill="FFFFFF"/>
        <w:spacing w:line="44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32.1.2具有良好的履行合同的能力和条件；</w:t>
      </w:r>
    </w:p>
    <w:p w14:paraId="3EEDEDFF">
      <w:pPr>
        <w:shd w:val="clear" w:color="auto" w:fill="FFFFFF"/>
        <w:spacing w:line="44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32.1.3能够最大限度满足</w:t>
      </w:r>
      <w:r>
        <w:rPr>
          <w:rFonts w:hint="eastAsia" w:ascii="仿宋" w:hAnsi="仿宋" w:eastAsia="仿宋" w:cs="仿宋"/>
          <w:color w:val="auto"/>
          <w:kern w:val="0"/>
          <w:sz w:val="24"/>
          <w:lang w:eastAsia="zh-CN"/>
        </w:rPr>
        <w:t>采购文件</w:t>
      </w:r>
      <w:r>
        <w:rPr>
          <w:rFonts w:hint="eastAsia" w:ascii="仿宋" w:hAnsi="仿宋" w:eastAsia="仿宋" w:cs="仿宋"/>
          <w:color w:val="auto"/>
          <w:kern w:val="0"/>
          <w:sz w:val="24"/>
        </w:rPr>
        <w:t>的各项要求；</w:t>
      </w:r>
    </w:p>
    <w:p w14:paraId="0633966F">
      <w:pPr>
        <w:shd w:val="clear" w:color="auto" w:fill="FFFFFF"/>
        <w:spacing w:line="44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32.2采购人将确定资格合格的中标候选人为中标人。</w:t>
      </w:r>
    </w:p>
    <w:p w14:paraId="3494A8C1">
      <w:pPr>
        <w:spacing w:line="440" w:lineRule="exact"/>
        <w:ind w:firstLine="480" w:firstLineChars="200"/>
        <w:rPr>
          <w:rFonts w:hint="eastAsia" w:ascii="仿宋" w:hAnsi="仿宋" w:eastAsia="仿宋" w:cs="仿宋"/>
          <w:color w:val="auto"/>
          <w:sz w:val="24"/>
        </w:rPr>
      </w:pPr>
      <w:bookmarkStart w:id="87" w:name="_Toc37090662"/>
      <w:bookmarkStart w:id="88" w:name="_Toc8758"/>
      <w:bookmarkStart w:id="89" w:name="_Toc37090998"/>
      <w:r>
        <w:rPr>
          <w:rFonts w:hint="eastAsia" w:ascii="仿宋" w:hAnsi="仿宋" w:eastAsia="仿宋" w:cs="仿宋"/>
          <w:color w:val="auto"/>
          <w:sz w:val="24"/>
        </w:rPr>
        <w:t>32.3授予合同的准则</w:t>
      </w:r>
      <w:bookmarkEnd w:id="87"/>
      <w:bookmarkEnd w:id="88"/>
      <w:bookmarkEnd w:id="89"/>
    </w:p>
    <w:p w14:paraId="57901F4D">
      <w:pPr>
        <w:shd w:val="clear" w:color="auto" w:fill="FFFFFF"/>
        <w:spacing w:line="44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32.3.1采购人将把合同授予经确认的中标人。</w:t>
      </w:r>
    </w:p>
    <w:p w14:paraId="665EF73F">
      <w:pPr>
        <w:shd w:val="clear" w:color="auto" w:fill="FFFFFF"/>
        <w:spacing w:before="156" w:beforeLines="50" w:after="156" w:afterLines="50" w:line="440" w:lineRule="exact"/>
        <w:jc w:val="center"/>
        <w:rPr>
          <w:rFonts w:hint="eastAsia" w:ascii="仿宋" w:hAnsi="仿宋" w:eastAsia="仿宋" w:cs="仿宋"/>
          <w:b/>
          <w:color w:val="auto"/>
          <w:kern w:val="0"/>
          <w:sz w:val="24"/>
        </w:rPr>
      </w:pPr>
      <w:bookmarkStart w:id="90" w:name="_Toc37090999"/>
      <w:bookmarkStart w:id="91" w:name="_Toc16518"/>
      <w:bookmarkStart w:id="92" w:name="_Toc37090663"/>
      <w:r>
        <w:rPr>
          <w:rFonts w:hint="eastAsia" w:ascii="仿宋" w:hAnsi="仿宋" w:eastAsia="仿宋" w:cs="仿宋"/>
          <w:b/>
          <w:color w:val="auto"/>
          <w:kern w:val="0"/>
          <w:sz w:val="24"/>
        </w:rPr>
        <w:t>（九）中标通知书</w:t>
      </w:r>
      <w:bookmarkEnd w:id="90"/>
      <w:bookmarkEnd w:id="91"/>
      <w:bookmarkEnd w:id="92"/>
    </w:p>
    <w:p w14:paraId="12F6CA3E">
      <w:pPr>
        <w:spacing w:line="44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33.中标通知书</w:t>
      </w:r>
    </w:p>
    <w:p w14:paraId="5ECDAF26">
      <w:pPr>
        <w:shd w:val="clear" w:color="auto" w:fill="FFFFFF"/>
        <w:spacing w:line="440" w:lineRule="exact"/>
        <w:ind w:firstLine="484" w:firstLineChars="202"/>
        <w:rPr>
          <w:rFonts w:hint="eastAsia" w:ascii="仿宋" w:hAnsi="仿宋" w:eastAsia="仿宋" w:cs="仿宋"/>
          <w:color w:val="auto"/>
          <w:sz w:val="24"/>
        </w:rPr>
      </w:pPr>
      <w:r>
        <w:rPr>
          <w:rFonts w:hint="eastAsia" w:ascii="仿宋" w:hAnsi="仿宋" w:eastAsia="仿宋" w:cs="仿宋"/>
          <w:color w:val="auto"/>
          <w:kern w:val="0"/>
          <w:sz w:val="24"/>
        </w:rPr>
        <w:t>33.1采购人依据评标委员会推荐的中标候选人排序确定排名第一的中标候选人为中标人后，采购代理机构将在</w:t>
      </w:r>
      <w:r>
        <w:rPr>
          <w:rFonts w:hint="eastAsia" w:ascii="仿宋" w:hAnsi="仿宋" w:eastAsia="仿宋" w:cs="仿宋"/>
          <w:color w:val="auto"/>
          <w:kern w:val="0"/>
          <w:sz w:val="24"/>
          <w:lang w:eastAsia="zh-CN"/>
        </w:rPr>
        <w:t>新疆</w:t>
      </w:r>
      <w:r>
        <w:rPr>
          <w:rFonts w:hint="eastAsia" w:ascii="仿宋" w:hAnsi="仿宋" w:eastAsia="仿宋" w:cs="仿宋"/>
          <w:color w:val="auto"/>
          <w:kern w:val="0"/>
          <w:sz w:val="24"/>
        </w:rPr>
        <w:t>政府采购网（www.ccgp-xinjiang.gov.cn）上发布中标结果公告</w:t>
      </w:r>
      <w:r>
        <w:rPr>
          <w:rFonts w:hint="eastAsia" w:ascii="仿宋" w:hAnsi="仿宋" w:eastAsia="仿宋" w:cs="仿宋"/>
          <w:color w:val="auto"/>
          <w:sz w:val="24"/>
        </w:rPr>
        <w:t>，公告期限为1工作日，同时向中标人发出《中标通知书》。</w:t>
      </w:r>
    </w:p>
    <w:p w14:paraId="7D043C80">
      <w:pPr>
        <w:shd w:val="clear" w:color="auto" w:fill="FFFFFF"/>
        <w:spacing w:line="440" w:lineRule="exact"/>
        <w:ind w:firstLine="484" w:firstLineChars="202"/>
        <w:rPr>
          <w:rFonts w:hint="eastAsia" w:ascii="仿宋" w:hAnsi="仿宋" w:eastAsia="仿宋" w:cs="仿宋"/>
          <w:color w:val="auto"/>
          <w:kern w:val="0"/>
          <w:sz w:val="24"/>
          <w:lang w:eastAsia="zh-CN"/>
        </w:rPr>
      </w:pPr>
      <w:r>
        <w:rPr>
          <w:rFonts w:hint="eastAsia" w:ascii="仿宋" w:hAnsi="仿宋" w:eastAsia="仿宋" w:cs="仿宋"/>
          <w:color w:val="auto"/>
          <w:kern w:val="0"/>
          <w:sz w:val="24"/>
        </w:rPr>
        <w:t>33.2《中标通知书》对中标人和中标人具有法律约束力。《中标通知书》发出后，采购人不得违法改变中标结果，中标人无正当理由不得放弃中标。</w:t>
      </w:r>
    </w:p>
    <w:p w14:paraId="7BFA04AE">
      <w:pPr>
        <w:shd w:val="clear" w:color="auto" w:fill="FFFFFF"/>
        <w:spacing w:before="156" w:beforeLines="50" w:after="156" w:afterLines="50" w:line="440" w:lineRule="exact"/>
        <w:jc w:val="center"/>
        <w:rPr>
          <w:rFonts w:hint="eastAsia" w:ascii="仿宋" w:hAnsi="仿宋" w:eastAsia="仿宋" w:cs="仿宋"/>
          <w:b/>
          <w:color w:val="auto"/>
          <w:kern w:val="0"/>
          <w:sz w:val="24"/>
        </w:rPr>
      </w:pPr>
      <w:bookmarkStart w:id="93" w:name="_Toc17984"/>
      <w:bookmarkStart w:id="94" w:name="_Toc37091000"/>
      <w:bookmarkStart w:id="95" w:name="_Toc37090664"/>
      <w:r>
        <w:rPr>
          <w:rFonts w:hint="eastAsia" w:ascii="仿宋" w:hAnsi="仿宋" w:eastAsia="仿宋" w:cs="仿宋"/>
          <w:b/>
          <w:color w:val="auto"/>
          <w:kern w:val="0"/>
          <w:sz w:val="24"/>
        </w:rPr>
        <w:t>（十）合同的签订</w:t>
      </w:r>
      <w:bookmarkEnd w:id="93"/>
    </w:p>
    <w:p w14:paraId="2E9AFA3F">
      <w:pPr>
        <w:spacing w:line="440" w:lineRule="exact"/>
        <w:ind w:firstLine="482" w:firstLineChars="200"/>
        <w:rPr>
          <w:rFonts w:hint="eastAsia" w:ascii="仿宋" w:hAnsi="仿宋" w:eastAsia="仿宋" w:cs="仿宋"/>
          <w:b/>
          <w:bCs/>
          <w:color w:val="auto"/>
          <w:sz w:val="24"/>
        </w:rPr>
      </w:pPr>
      <w:bookmarkStart w:id="96" w:name="_Toc1090"/>
      <w:r>
        <w:rPr>
          <w:rFonts w:hint="eastAsia" w:ascii="仿宋" w:hAnsi="仿宋" w:eastAsia="仿宋" w:cs="仿宋"/>
          <w:b/>
          <w:bCs/>
          <w:color w:val="auto"/>
          <w:sz w:val="24"/>
        </w:rPr>
        <w:t>34.合同的签订</w:t>
      </w:r>
      <w:bookmarkEnd w:id="94"/>
      <w:bookmarkEnd w:id="95"/>
      <w:bookmarkEnd w:id="96"/>
    </w:p>
    <w:p w14:paraId="6D711E2B">
      <w:pPr>
        <w:shd w:val="clear" w:color="auto" w:fill="FFFFFF"/>
        <w:spacing w:line="44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34.1采购人应当自《中标通知书》发出之日起30日内，按照</w:t>
      </w:r>
      <w:r>
        <w:rPr>
          <w:rFonts w:hint="eastAsia" w:ascii="仿宋" w:hAnsi="仿宋" w:eastAsia="仿宋" w:cs="仿宋"/>
          <w:color w:val="auto"/>
          <w:kern w:val="0"/>
          <w:sz w:val="24"/>
          <w:lang w:eastAsia="zh-CN"/>
        </w:rPr>
        <w:t>采购文件</w:t>
      </w:r>
      <w:r>
        <w:rPr>
          <w:rFonts w:hint="eastAsia" w:ascii="仿宋" w:hAnsi="仿宋" w:eastAsia="仿宋" w:cs="仿宋"/>
          <w:color w:val="auto"/>
          <w:kern w:val="0"/>
          <w:sz w:val="24"/>
        </w:rPr>
        <w:t>和中标人投标文件的规定，与中标人签订书面合同。所签订的合同不得对</w:t>
      </w:r>
      <w:r>
        <w:rPr>
          <w:rFonts w:hint="eastAsia" w:ascii="仿宋" w:hAnsi="仿宋" w:eastAsia="仿宋" w:cs="仿宋"/>
          <w:color w:val="auto"/>
          <w:kern w:val="0"/>
          <w:sz w:val="24"/>
          <w:lang w:eastAsia="zh-CN"/>
        </w:rPr>
        <w:t>采购文件</w:t>
      </w:r>
      <w:r>
        <w:rPr>
          <w:rFonts w:hint="eastAsia" w:ascii="仿宋" w:hAnsi="仿宋" w:eastAsia="仿宋" w:cs="仿宋"/>
          <w:color w:val="auto"/>
          <w:kern w:val="0"/>
          <w:sz w:val="24"/>
        </w:rPr>
        <w:t>确定的事项和中标人投标文件作实质性修改。</w:t>
      </w:r>
    </w:p>
    <w:p w14:paraId="372CE10A">
      <w:pPr>
        <w:shd w:val="clear" w:color="auto" w:fill="FFFFFF"/>
        <w:spacing w:line="44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34.2</w:t>
      </w:r>
      <w:r>
        <w:rPr>
          <w:rFonts w:hint="eastAsia" w:ascii="仿宋" w:hAnsi="仿宋" w:eastAsia="仿宋" w:cs="仿宋"/>
          <w:color w:val="auto"/>
          <w:kern w:val="0"/>
          <w:sz w:val="24"/>
          <w:lang w:eastAsia="zh-CN"/>
        </w:rPr>
        <w:t>采购文件</w:t>
      </w:r>
      <w:r>
        <w:rPr>
          <w:rFonts w:hint="eastAsia" w:ascii="仿宋" w:hAnsi="仿宋" w:eastAsia="仿宋" w:cs="仿宋"/>
          <w:color w:val="auto"/>
          <w:kern w:val="0"/>
          <w:sz w:val="24"/>
        </w:rPr>
        <w:t>要求中标人提交履约保证金或者其他形式履约担保的，中标人应当提交；拒绝提交的，视为放弃中标项目。</w:t>
      </w:r>
    </w:p>
    <w:p w14:paraId="25F36E7D">
      <w:pPr>
        <w:shd w:val="clear" w:color="auto" w:fill="FFFFFF"/>
        <w:spacing w:line="44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34.3</w:t>
      </w:r>
      <w:r>
        <w:rPr>
          <w:rFonts w:hint="eastAsia" w:ascii="仿宋" w:hAnsi="仿宋" w:eastAsia="仿宋" w:cs="仿宋"/>
          <w:color w:val="auto"/>
          <w:kern w:val="0"/>
          <w:sz w:val="24"/>
          <w:lang w:eastAsia="zh-CN"/>
        </w:rPr>
        <w:t>采购文件</w:t>
      </w:r>
      <w:r>
        <w:rPr>
          <w:rFonts w:hint="eastAsia" w:ascii="仿宋" w:hAnsi="仿宋" w:eastAsia="仿宋" w:cs="仿宋"/>
          <w:color w:val="auto"/>
          <w:kern w:val="0"/>
          <w:sz w:val="24"/>
        </w:rPr>
        <w:t>和中标人的投标文件均是该书面合同的附件。</w:t>
      </w:r>
    </w:p>
    <w:p w14:paraId="1ADB3E3B">
      <w:pPr>
        <w:shd w:val="clear" w:color="auto" w:fill="FFFFFF"/>
        <w:spacing w:line="44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34.4中标人因不可抗力或自身原因不能履行采购合同的，采购人可以与排位在中标人之后第一位的中标候选人签订采购合同，以此类推。或采购人重新组织招标。</w:t>
      </w:r>
    </w:p>
    <w:p w14:paraId="6D1165BB">
      <w:pPr>
        <w:shd w:val="clear" w:color="auto" w:fill="FFFFFF"/>
        <w:spacing w:line="44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34.5政府采购项目的采购合同自签订之日起七个工作日内，采购人应当将合同副本报同级政府采购监督管理部门和有关部门备案。</w:t>
      </w:r>
    </w:p>
    <w:p w14:paraId="368D3630">
      <w:pPr>
        <w:shd w:val="clear" w:color="auto" w:fill="FFFFFF"/>
        <w:spacing w:before="156" w:beforeLines="50" w:after="156" w:afterLines="50" w:line="440" w:lineRule="exact"/>
        <w:jc w:val="center"/>
        <w:rPr>
          <w:rFonts w:hint="eastAsia" w:ascii="仿宋" w:hAnsi="仿宋" w:eastAsia="仿宋" w:cs="仿宋"/>
          <w:b/>
          <w:color w:val="auto"/>
          <w:kern w:val="0"/>
          <w:sz w:val="24"/>
        </w:rPr>
      </w:pPr>
      <w:r>
        <w:rPr>
          <w:rFonts w:hint="eastAsia" w:ascii="仿宋" w:hAnsi="仿宋" w:eastAsia="仿宋" w:cs="仿宋"/>
          <w:b/>
          <w:color w:val="auto"/>
          <w:kern w:val="0"/>
          <w:sz w:val="24"/>
        </w:rPr>
        <w:t>（十一）买方授标时更改采购服务数量的权利</w:t>
      </w:r>
    </w:p>
    <w:p w14:paraId="7BF1A65C">
      <w:pPr>
        <w:shd w:val="clear" w:color="auto" w:fill="FFFFFF"/>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35.采购人在授予合同时有权按“投标须知前附表”第17项约定的内容对采购需求中规定服务数量予以局部增加或减少，但不得实质性内容做任何改变，对增减的数量按同类型成交服务价结算。</w:t>
      </w:r>
    </w:p>
    <w:p w14:paraId="4AF157EC">
      <w:pPr>
        <w:shd w:val="clear" w:color="auto" w:fill="FFFFFF"/>
        <w:spacing w:before="156" w:beforeLines="50" w:after="156" w:afterLines="50" w:line="440" w:lineRule="exact"/>
        <w:jc w:val="center"/>
        <w:rPr>
          <w:rFonts w:hint="eastAsia" w:ascii="仿宋" w:hAnsi="仿宋" w:eastAsia="仿宋" w:cs="仿宋"/>
          <w:b/>
          <w:color w:val="auto"/>
          <w:kern w:val="0"/>
          <w:sz w:val="24"/>
        </w:rPr>
      </w:pPr>
      <w:r>
        <w:rPr>
          <w:rFonts w:hint="eastAsia" w:ascii="仿宋" w:hAnsi="仿宋" w:eastAsia="仿宋" w:cs="仿宋"/>
          <w:b/>
          <w:color w:val="auto"/>
          <w:kern w:val="0"/>
          <w:sz w:val="24"/>
        </w:rPr>
        <w:t>（十二）质疑与投诉</w:t>
      </w:r>
    </w:p>
    <w:p w14:paraId="7CE92B84">
      <w:pPr>
        <w:shd w:val="clear" w:color="auto" w:fill="FFFFFF"/>
        <w:spacing w:line="440" w:lineRule="exact"/>
        <w:ind w:firstLine="472" w:firstLineChars="196"/>
        <w:rPr>
          <w:rFonts w:hint="eastAsia" w:ascii="仿宋" w:hAnsi="仿宋" w:eastAsia="仿宋" w:cs="仿宋"/>
          <w:b/>
          <w:color w:val="auto"/>
          <w:sz w:val="24"/>
        </w:rPr>
      </w:pPr>
      <w:r>
        <w:rPr>
          <w:rFonts w:hint="eastAsia" w:ascii="仿宋" w:hAnsi="仿宋" w:eastAsia="仿宋" w:cs="仿宋"/>
          <w:b/>
          <w:color w:val="auto"/>
          <w:sz w:val="24"/>
        </w:rPr>
        <w:t>36.质疑与投诉</w:t>
      </w:r>
    </w:p>
    <w:p w14:paraId="42919350">
      <w:pPr>
        <w:shd w:val="clear" w:color="auto" w:fill="FFFFFF"/>
        <w:spacing w:line="440" w:lineRule="exact"/>
        <w:ind w:firstLine="484" w:firstLineChars="202"/>
        <w:rPr>
          <w:rFonts w:hint="eastAsia" w:ascii="仿宋" w:hAnsi="仿宋" w:eastAsia="仿宋" w:cs="仿宋"/>
          <w:color w:val="auto"/>
          <w:sz w:val="24"/>
        </w:rPr>
      </w:pPr>
      <w:r>
        <w:rPr>
          <w:rFonts w:hint="eastAsia" w:ascii="仿宋" w:hAnsi="仿宋" w:eastAsia="仿宋" w:cs="仿宋"/>
          <w:color w:val="auto"/>
          <w:sz w:val="24"/>
        </w:rPr>
        <w:t>36.1供应商认为</w:t>
      </w:r>
      <w:r>
        <w:rPr>
          <w:rFonts w:hint="eastAsia" w:ascii="仿宋" w:hAnsi="仿宋" w:eastAsia="仿宋" w:cs="仿宋"/>
          <w:color w:val="auto"/>
          <w:sz w:val="24"/>
          <w:lang w:eastAsia="zh-CN"/>
        </w:rPr>
        <w:t>采购文件</w:t>
      </w:r>
      <w:r>
        <w:rPr>
          <w:rFonts w:hint="eastAsia" w:ascii="仿宋" w:hAnsi="仿宋" w:eastAsia="仿宋" w:cs="仿宋"/>
          <w:color w:val="auto"/>
          <w:sz w:val="24"/>
        </w:rPr>
        <w:t>、采购过程、中标或者成交结果使自己的权益受到损害的，可以在知道或者应知其权益受到损害之日起七个工作日内，向采购人、采购代理机构提出质疑。供应商须在法定质疑期内一次性提出针对同一采购程序环节的质疑。</w:t>
      </w:r>
    </w:p>
    <w:p w14:paraId="38F09761">
      <w:pPr>
        <w:shd w:val="clear" w:color="auto" w:fill="FFFFFF"/>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36.2质疑函的必备内容</w:t>
      </w:r>
    </w:p>
    <w:p w14:paraId="05343140">
      <w:pPr>
        <w:shd w:val="clear" w:color="auto" w:fill="FFFFFF"/>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36.2.1供应商提交的质疑函必须注明单位名称、地址、邮编、可供查询的单位和法定代表人或企业负责人的电话号码、联系人电话；</w:t>
      </w:r>
    </w:p>
    <w:p w14:paraId="3900AFC9">
      <w:pPr>
        <w:shd w:val="clear" w:color="auto" w:fill="FFFFFF"/>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36.2.2质疑项目的名称、编号；</w:t>
      </w:r>
    </w:p>
    <w:p w14:paraId="69C036E8">
      <w:pPr>
        <w:shd w:val="clear" w:color="auto" w:fill="FFFFFF"/>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36.2.3具体质疑事项和与质疑事项相关的请求；</w:t>
      </w:r>
    </w:p>
    <w:p w14:paraId="20EFDBA1">
      <w:pPr>
        <w:shd w:val="clear" w:color="auto" w:fill="FFFFFF"/>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36.2.4事实依据；</w:t>
      </w:r>
    </w:p>
    <w:p w14:paraId="12F73E39">
      <w:pPr>
        <w:shd w:val="clear" w:color="auto" w:fill="FFFFFF"/>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36.2.5提起质疑的日期；</w:t>
      </w:r>
    </w:p>
    <w:p w14:paraId="18039DD4">
      <w:pPr>
        <w:shd w:val="clear" w:color="auto" w:fill="FFFFFF"/>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36.2.6质疑函须加盖单位公章，由法定代表人或企业负责人签章。</w:t>
      </w:r>
    </w:p>
    <w:p w14:paraId="169D6D46">
      <w:pPr>
        <w:shd w:val="clear" w:color="auto" w:fill="FFFFFF"/>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36.2.7委托代理人递交质疑函的，还须提交委托质疑事项的授权委托书（附法定代表人或企业负责人和被授权人的身份证正反面），加盖单位公章和法定代表人或企业负责人签章和被授权人签字，同时出示被授权人身份证。</w:t>
      </w:r>
    </w:p>
    <w:p w14:paraId="3CD5D95A">
      <w:pPr>
        <w:shd w:val="clear" w:color="auto" w:fill="FFFFFF"/>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36.3质疑应符合下列条件：</w:t>
      </w:r>
    </w:p>
    <w:p w14:paraId="26808BB1">
      <w:pPr>
        <w:shd w:val="clear" w:color="auto" w:fill="FFFFFF"/>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36.3.1质疑人是参与所质疑项目的采购活动的供应商；</w:t>
      </w:r>
    </w:p>
    <w:p w14:paraId="15F80DB4">
      <w:pPr>
        <w:shd w:val="clear" w:color="auto" w:fill="FFFFFF"/>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36.3.2质疑函内容符合相关的规定；</w:t>
      </w:r>
    </w:p>
    <w:p w14:paraId="2BF8A2B3">
      <w:pPr>
        <w:shd w:val="clear" w:color="auto" w:fill="FFFFFF"/>
        <w:tabs>
          <w:tab w:val="left" w:pos="929"/>
        </w:tabs>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36.3.3在规定的有效期限内提起质疑；</w:t>
      </w:r>
    </w:p>
    <w:p w14:paraId="657947AB">
      <w:pPr>
        <w:shd w:val="clear" w:color="auto" w:fill="FFFFFF"/>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36.3.4招投标监管部门规定的其他条件。</w:t>
      </w:r>
    </w:p>
    <w:p w14:paraId="38217F72">
      <w:pPr>
        <w:shd w:val="clear" w:color="auto" w:fill="FFFFFF"/>
        <w:spacing w:line="440" w:lineRule="exact"/>
        <w:ind w:firstLine="484" w:firstLineChars="202"/>
        <w:rPr>
          <w:rFonts w:hint="eastAsia" w:ascii="仿宋" w:hAnsi="仿宋" w:eastAsia="仿宋" w:cs="仿宋"/>
          <w:color w:val="auto"/>
          <w:sz w:val="24"/>
        </w:rPr>
      </w:pPr>
      <w:r>
        <w:rPr>
          <w:rFonts w:hint="eastAsia" w:ascii="仿宋" w:hAnsi="仿宋" w:eastAsia="仿宋" w:cs="仿宋"/>
          <w:color w:val="auto"/>
          <w:sz w:val="24"/>
        </w:rPr>
        <w:t>36.4采购人在收到供应商的书面质疑后七个工作日内作出答复，并以书面形式通知质疑供应商和其他有关供应商，但答复的内容不涉及商业秘密。作出答复前，将暂停招标投标活动。</w:t>
      </w:r>
    </w:p>
    <w:p w14:paraId="0D1A7297">
      <w:pPr>
        <w:shd w:val="clear" w:color="auto" w:fill="FFFFFF"/>
        <w:adjustRightInd w:val="0"/>
        <w:snapToGrid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36.5提出质疑的供应商对答复不满意的，可以在答复期满后十五个工作日内向同级政府招标监督管理部门投诉。政府招标监督管理部门应当在收到投诉三十个工作日内，对投诉事项作出处理决定，并以书面形式通知投诉人和与投诉事项相关的当事人。</w:t>
      </w:r>
    </w:p>
    <w:p w14:paraId="12D82A63">
      <w:pPr>
        <w:shd w:val="clear" w:color="auto" w:fill="FFFFFF"/>
        <w:adjustRightInd w:val="0"/>
        <w:snapToGrid w:val="0"/>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附质疑函格式</w:t>
      </w:r>
    </w:p>
    <w:p w14:paraId="0D87404F">
      <w:pPr>
        <w:shd w:val="clear" w:color="auto" w:fill="FFFFFF"/>
        <w:spacing w:before="156" w:beforeLines="50" w:after="156" w:afterLines="50" w:line="440" w:lineRule="exact"/>
        <w:jc w:val="center"/>
        <w:rPr>
          <w:rFonts w:hint="eastAsia" w:ascii="仿宋" w:hAnsi="仿宋" w:eastAsia="仿宋" w:cs="仿宋"/>
          <w:b/>
          <w:color w:val="auto"/>
          <w:kern w:val="0"/>
          <w:sz w:val="24"/>
        </w:rPr>
      </w:pPr>
      <w:bookmarkStart w:id="97" w:name="_Toc37091001"/>
      <w:bookmarkStart w:id="98" w:name="_Toc37090665"/>
    </w:p>
    <w:p w14:paraId="0A0DD8D2">
      <w:pPr>
        <w:keepNext/>
        <w:keepLines w:val="0"/>
        <w:pageBreakBefore/>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质疑函范本</w:t>
      </w:r>
    </w:p>
    <w:p w14:paraId="1FC7AAA8">
      <w:pPr>
        <w:spacing w:line="440" w:lineRule="exact"/>
        <w:rPr>
          <w:rFonts w:hint="eastAsia" w:ascii="仿宋" w:hAnsi="仿宋" w:eastAsia="仿宋" w:cs="仿宋"/>
          <w:b/>
          <w:bCs/>
          <w:color w:val="000000"/>
          <w:sz w:val="24"/>
          <w:szCs w:val="24"/>
        </w:rPr>
      </w:pPr>
    </w:p>
    <w:p w14:paraId="542E00C6">
      <w:pPr>
        <w:spacing w:line="440" w:lineRule="exac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一、质疑</w:t>
      </w:r>
      <w:r>
        <w:rPr>
          <w:rFonts w:hint="eastAsia" w:ascii="仿宋" w:hAnsi="仿宋" w:eastAsia="仿宋" w:cs="仿宋"/>
          <w:b/>
          <w:bCs/>
          <w:color w:val="000000"/>
          <w:sz w:val="24"/>
          <w:szCs w:val="24"/>
          <w:lang w:eastAsia="zh-CN"/>
        </w:rPr>
        <w:t>供应商</w:t>
      </w:r>
      <w:r>
        <w:rPr>
          <w:rFonts w:hint="eastAsia" w:ascii="仿宋" w:hAnsi="仿宋" w:eastAsia="仿宋" w:cs="仿宋"/>
          <w:b/>
          <w:bCs/>
          <w:color w:val="000000"/>
          <w:sz w:val="24"/>
          <w:szCs w:val="24"/>
        </w:rPr>
        <w:t>基本信息</w:t>
      </w:r>
    </w:p>
    <w:p w14:paraId="3B9D512F">
      <w:pPr>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质疑</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w:t>
      </w:r>
    </w:p>
    <w:p w14:paraId="1FC6B1BA">
      <w:pPr>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地址：邮编：</w:t>
      </w:r>
    </w:p>
    <w:p w14:paraId="17B54C85">
      <w:pPr>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联系人：联系电话：</w:t>
      </w:r>
    </w:p>
    <w:p w14:paraId="09C856B6">
      <w:pPr>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授权代表：</w:t>
      </w:r>
    </w:p>
    <w:p w14:paraId="7639945D">
      <w:pPr>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联系电话：</w:t>
      </w:r>
    </w:p>
    <w:p w14:paraId="7BDFD85E">
      <w:pPr>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地址：邮编：</w:t>
      </w:r>
    </w:p>
    <w:p w14:paraId="64599BD5">
      <w:pPr>
        <w:spacing w:line="440" w:lineRule="exact"/>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二、质疑项目基本情况</w:t>
      </w:r>
    </w:p>
    <w:p w14:paraId="169CEC2C">
      <w:pPr>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质疑项目的名称：</w:t>
      </w:r>
    </w:p>
    <w:p w14:paraId="4CCBE89A">
      <w:pPr>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质疑项目的编号：包号：</w:t>
      </w:r>
    </w:p>
    <w:p w14:paraId="3B56FEFC">
      <w:pPr>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采购人名称：</w:t>
      </w:r>
    </w:p>
    <w:p w14:paraId="16466C0F">
      <w:pPr>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采购文件</w:t>
      </w:r>
      <w:r>
        <w:rPr>
          <w:rFonts w:hint="eastAsia" w:ascii="仿宋" w:hAnsi="仿宋" w:eastAsia="仿宋" w:cs="仿宋"/>
          <w:color w:val="000000"/>
          <w:sz w:val="24"/>
          <w:szCs w:val="24"/>
        </w:rPr>
        <w:t>获取日期：</w:t>
      </w:r>
    </w:p>
    <w:p w14:paraId="150EF878">
      <w:pPr>
        <w:spacing w:line="440" w:lineRule="exact"/>
        <w:jc w:val="left"/>
        <w:rPr>
          <w:rFonts w:hint="eastAsia" w:ascii="仿宋" w:hAnsi="仿宋" w:eastAsia="仿宋" w:cs="仿宋"/>
          <w:color w:val="000000"/>
          <w:sz w:val="24"/>
          <w:szCs w:val="24"/>
        </w:rPr>
      </w:pPr>
      <w:r>
        <w:rPr>
          <w:rFonts w:hint="eastAsia" w:ascii="仿宋" w:hAnsi="仿宋" w:eastAsia="仿宋" w:cs="仿宋"/>
          <w:b/>
          <w:bCs/>
          <w:color w:val="000000"/>
          <w:sz w:val="24"/>
          <w:szCs w:val="24"/>
        </w:rPr>
        <w:t>三、质疑事项具体内容</w:t>
      </w:r>
    </w:p>
    <w:p w14:paraId="3F5D4BF0">
      <w:pPr>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质疑事项1：</w:t>
      </w:r>
    </w:p>
    <w:p w14:paraId="4784831D">
      <w:pPr>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事实依据：</w:t>
      </w:r>
    </w:p>
    <w:p w14:paraId="446ED966">
      <w:pPr>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法律依据：</w:t>
      </w:r>
    </w:p>
    <w:p w14:paraId="38E79F0E">
      <w:pPr>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质疑事项2</w:t>
      </w:r>
    </w:p>
    <w:p w14:paraId="789E7DBE">
      <w:pPr>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w:t>
      </w:r>
    </w:p>
    <w:p w14:paraId="0E234A04">
      <w:pPr>
        <w:spacing w:line="440" w:lineRule="exact"/>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四、与质疑事项相关的质疑请求</w:t>
      </w:r>
    </w:p>
    <w:p w14:paraId="0DF671A1">
      <w:pPr>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请求：</w:t>
      </w:r>
    </w:p>
    <w:p w14:paraId="6262293C">
      <w:pPr>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签字（盖章）：公章：</w:t>
      </w:r>
    </w:p>
    <w:p w14:paraId="0EB2D979">
      <w:pPr>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日期：</w:t>
      </w:r>
    </w:p>
    <w:p w14:paraId="61C48014">
      <w:pPr>
        <w:widowControl/>
        <w:spacing w:line="400" w:lineRule="exact"/>
        <w:rPr>
          <w:rFonts w:hint="eastAsia" w:ascii="仿宋" w:hAnsi="仿宋" w:eastAsia="仿宋" w:cs="仿宋"/>
          <w:b/>
          <w:color w:val="000000"/>
          <w:sz w:val="28"/>
          <w:szCs w:val="28"/>
        </w:rPr>
      </w:pPr>
    </w:p>
    <w:p w14:paraId="152B521B">
      <w:pPr>
        <w:pageBreakBefore/>
        <w:snapToGrid w:val="0"/>
        <w:spacing w:line="500" w:lineRule="exact"/>
        <w:jc w:val="left"/>
        <w:rPr>
          <w:rFonts w:hint="eastAsia" w:ascii="仿宋" w:hAnsi="仿宋" w:eastAsia="仿宋" w:cs="仿宋"/>
          <w:b/>
          <w:color w:val="000000"/>
          <w:sz w:val="24"/>
          <w:szCs w:val="24"/>
        </w:rPr>
      </w:pPr>
      <w:r>
        <w:rPr>
          <w:rFonts w:hint="eastAsia" w:ascii="仿宋" w:hAnsi="仿宋" w:eastAsia="仿宋" w:cs="仿宋"/>
          <w:b/>
          <w:color w:val="000000"/>
          <w:sz w:val="24"/>
          <w:szCs w:val="24"/>
        </w:rPr>
        <w:t>附表一</w:t>
      </w:r>
    </w:p>
    <w:p w14:paraId="6964CB62">
      <w:pPr>
        <w:snapToGrid w:val="0"/>
        <w:spacing w:line="440" w:lineRule="exact"/>
        <w:jc w:val="center"/>
        <w:outlineLvl w:val="3"/>
        <w:rPr>
          <w:rFonts w:hint="eastAsia" w:ascii="仿宋" w:hAnsi="仿宋" w:eastAsia="仿宋" w:cs="仿宋"/>
          <w:color w:val="000000"/>
          <w:sz w:val="24"/>
          <w:szCs w:val="24"/>
        </w:rPr>
      </w:pPr>
      <w:bookmarkStart w:id="99" w:name="_Toc12296"/>
      <w:bookmarkStart w:id="100" w:name="_Toc24036"/>
      <w:r>
        <w:rPr>
          <w:rFonts w:hint="eastAsia" w:ascii="仿宋" w:hAnsi="仿宋" w:eastAsia="仿宋" w:cs="仿宋"/>
          <w:b/>
          <w:bCs/>
          <w:color w:val="000000"/>
          <w:sz w:val="24"/>
          <w:szCs w:val="24"/>
        </w:rPr>
        <w:t>质疑函</w:t>
      </w:r>
      <w:bookmarkEnd w:id="99"/>
      <w:bookmarkEnd w:id="100"/>
    </w:p>
    <w:p w14:paraId="338EA5CF">
      <w:pPr>
        <w:rPr>
          <w:rFonts w:hint="eastAsia" w:ascii="仿宋" w:hAnsi="仿宋" w:eastAsia="仿宋" w:cs="仿宋"/>
          <w:sz w:val="24"/>
          <w:szCs w:val="24"/>
        </w:rPr>
      </w:pPr>
    </w:p>
    <w:p w14:paraId="6B0CFD69">
      <w:pPr>
        <w:rPr>
          <w:rFonts w:hint="eastAsia" w:ascii="仿宋" w:hAnsi="仿宋" w:eastAsia="仿宋" w:cs="仿宋"/>
          <w:sz w:val="24"/>
          <w:szCs w:val="24"/>
        </w:rPr>
      </w:pPr>
      <w:bookmarkStart w:id="101" w:name="_Toc14823"/>
      <w:bookmarkStart w:id="102" w:name="_Toc1629"/>
      <w:bookmarkStart w:id="103" w:name="_Toc15229"/>
      <w:r>
        <w:rPr>
          <w:rFonts w:hint="eastAsia" w:ascii="仿宋" w:hAnsi="仿宋" w:eastAsia="仿宋" w:cs="仿宋"/>
          <w:sz w:val="24"/>
          <w:szCs w:val="24"/>
          <w:u w:val="single"/>
        </w:rPr>
        <w:t xml:space="preserve">          </w:t>
      </w:r>
      <w:r>
        <w:rPr>
          <w:rFonts w:hint="eastAsia" w:ascii="仿宋" w:hAnsi="仿宋" w:eastAsia="仿宋" w:cs="仿宋"/>
          <w:sz w:val="24"/>
          <w:szCs w:val="24"/>
        </w:rPr>
        <w:t>：</w:t>
      </w:r>
      <w:bookmarkEnd w:id="101"/>
      <w:bookmarkEnd w:id="102"/>
      <w:bookmarkEnd w:id="103"/>
    </w:p>
    <w:p w14:paraId="7708659E">
      <w:pPr>
        <w:rPr>
          <w:rFonts w:hint="eastAsia" w:ascii="仿宋" w:hAnsi="仿宋" w:eastAsia="仿宋" w:cs="仿宋"/>
          <w:sz w:val="24"/>
          <w:szCs w:val="24"/>
        </w:rPr>
      </w:pPr>
      <w:bookmarkStart w:id="104" w:name="_Toc19409"/>
      <w:bookmarkStart w:id="105" w:name="_Toc21377"/>
      <w:bookmarkStart w:id="106" w:name="_Toc19275"/>
      <w:r>
        <w:rPr>
          <w:rFonts w:hint="eastAsia" w:ascii="仿宋" w:hAnsi="仿宋" w:eastAsia="仿宋" w:cs="仿宋"/>
          <w:sz w:val="24"/>
          <w:szCs w:val="24"/>
        </w:rPr>
        <w:t>依据招投标相关法规，我公司对</w:t>
      </w:r>
      <w:r>
        <w:rPr>
          <w:rFonts w:hint="eastAsia" w:ascii="仿宋" w:hAnsi="仿宋" w:eastAsia="仿宋" w:cs="仿宋"/>
          <w:sz w:val="24"/>
          <w:szCs w:val="24"/>
          <w:u w:val="single"/>
        </w:rPr>
        <w:t xml:space="preserve">        </w:t>
      </w:r>
      <w:r>
        <w:rPr>
          <w:rFonts w:hint="eastAsia" w:ascii="仿宋" w:hAnsi="仿宋" w:eastAsia="仿宋" w:cs="仿宋"/>
          <w:sz w:val="24"/>
          <w:szCs w:val="24"/>
        </w:rPr>
        <w:t>项目的（项目编号：</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采购</w:t>
      </w:r>
      <w:r>
        <w:rPr>
          <w:rFonts w:hint="eastAsia" w:ascii="仿宋" w:hAnsi="仿宋" w:eastAsia="仿宋" w:cs="仿宋"/>
          <w:sz w:val="24"/>
          <w:szCs w:val="24"/>
        </w:rPr>
        <w:t>活动存在疑问，特提出质疑（详见下表）。</w:t>
      </w:r>
      <w:bookmarkEnd w:id="104"/>
      <w:bookmarkEnd w:id="105"/>
      <w:bookmarkEnd w:id="106"/>
    </w:p>
    <w:p w14:paraId="3278003D">
      <w:pPr>
        <w:rPr>
          <w:rFonts w:hint="eastAsia" w:ascii="仿宋" w:hAnsi="仿宋" w:eastAsia="仿宋" w:cs="仿宋"/>
          <w:sz w:val="24"/>
          <w:szCs w:val="24"/>
        </w:rPr>
      </w:pPr>
      <w:bookmarkStart w:id="107" w:name="_Toc32716"/>
      <w:bookmarkStart w:id="108" w:name="_Toc1848"/>
      <w:bookmarkStart w:id="109" w:name="_Toc14944"/>
      <w:r>
        <w:rPr>
          <w:rFonts w:hint="eastAsia" w:ascii="仿宋" w:hAnsi="仿宋" w:eastAsia="仿宋" w:cs="仿宋"/>
          <w:sz w:val="24"/>
          <w:szCs w:val="24"/>
        </w:rPr>
        <w:t>我公司和本人对此质疑函内容的真实性负责，并愿意承担由此引起的相应处理和法律责任。</w:t>
      </w:r>
      <w:bookmarkEnd w:id="107"/>
      <w:bookmarkEnd w:id="108"/>
      <w:bookmarkEnd w:id="109"/>
    </w:p>
    <w:p w14:paraId="7DD6867A">
      <w:pPr>
        <w:rPr>
          <w:rFonts w:hint="eastAsia" w:ascii="仿宋" w:hAnsi="仿宋" w:eastAsia="仿宋" w:cs="仿宋"/>
          <w:sz w:val="24"/>
          <w:szCs w:val="24"/>
        </w:rPr>
      </w:pPr>
      <w:bookmarkStart w:id="110" w:name="_Toc28068"/>
      <w:bookmarkStart w:id="111" w:name="_Toc97"/>
      <w:bookmarkStart w:id="112" w:name="_Toc1347"/>
      <w:r>
        <w:rPr>
          <w:rFonts w:hint="eastAsia" w:ascii="仿宋" w:hAnsi="仿宋" w:eastAsia="仿宋" w:cs="仿宋"/>
          <w:sz w:val="24"/>
          <w:szCs w:val="24"/>
        </w:rPr>
        <w:t>法定代表人（签字并盖名章）：</w:t>
      </w:r>
      <w:bookmarkEnd w:id="110"/>
      <w:bookmarkEnd w:id="111"/>
      <w:bookmarkEnd w:id="112"/>
    </w:p>
    <w:p w14:paraId="6E380824">
      <w:pPr>
        <w:rPr>
          <w:rFonts w:hint="eastAsia" w:ascii="仿宋" w:hAnsi="仿宋" w:eastAsia="仿宋" w:cs="仿宋"/>
          <w:sz w:val="24"/>
          <w:szCs w:val="24"/>
        </w:rPr>
      </w:pPr>
      <w:bookmarkStart w:id="113" w:name="_Toc17911"/>
      <w:bookmarkStart w:id="114" w:name="_Toc86"/>
      <w:bookmarkStart w:id="115" w:name="_Toc25292"/>
      <w:r>
        <w:rPr>
          <w:rFonts w:hint="eastAsia" w:ascii="仿宋" w:hAnsi="仿宋" w:eastAsia="仿宋" w:cs="仿宋"/>
          <w:sz w:val="24"/>
          <w:szCs w:val="24"/>
        </w:rPr>
        <w:t>身份证号码：</w:t>
      </w:r>
      <w:bookmarkEnd w:id="113"/>
      <w:bookmarkEnd w:id="114"/>
      <w:bookmarkEnd w:id="115"/>
    </w:p>
    <w:p w14:paraId="3A8CAB44">
      <w:pPr>
        <w:rPr>
          <w:rFonts w:hint="eastAsia" w:ascii="仿宋" w:hAnsi="仿宋" w:eastAsia="仿宋" w:cs="仿宋"/>
          <w:sz w:val="24"/>
          <w:szCs w:val="24"/>
        </w:rPr>
      </w:pPr>
      <w:bookmarkStart w:id="116" w:name="_Toc11286"/>
      <w:bookmarkStart w:id="117" w:name="_Toc6893"/>
      <w:bookmarkStart w:id="118" w:name="_Toc26042"/>
      <w:r>
        <w:rPr>
          <w:rFonts w:hint="eastAsia" w:ascii="仿宋" w:hAnsi="仿宋" w:eastAsia="仿宋" w:cs="仿宋"/>
          <w:sz w:val="24"/>
          <w:szCs w:val="24"/>
        </w:rPr>
        <w:t>固话：        传真：        手机：</w:t>
      </w:r>
      <w:bookmarkEnd w:id="116"/>
      <w:bookmarkEnd w:id="117"/>
      <w:bookmarkEnd w:id="118"/>
    </w:p>
    <w:p w14:paraId="65B8EE44">
      <w:pPr>
        <w:rPr>
          <w:rFonts w:hint="eastAsia" w:ascii="仿宋" w:hAnsi="仿宋" w:eastAsia="仿宋" w:cs="仿宋"/>
          <w:sz w:val="24"/>
          <w:szCs w:val="24"/>
        </w:rPr>
      </w:pPr>
    </w:p>
    <w:p w14:paraId="5D41A932">
      <w:pPr>
        <w:rPr>
          <w:rFonts w:hint="eastAsia" w:ascii="仿宋" w:hAnsi="仿宋" w:eastAsia="仿宋" w:cs="仿宋"/>
          <w:sz w:val="24"/>
          <w:szCs w:val="24"/>
        </w:rPr>
      </w:pPr>
      <w:bookmarkStart w:id="119" w:name="_Toc5891"/>
      <w:bookmarkStart w:id="120" w:name="_Toc24781"/>
      <w:bookmarkStart w:id="121" w:name="_Toc15009"/>
      <w:r>
        <w:rPr>
          <w:rFonts w:hint="eastAsia" w:ascii="仿宋" w:hAnsi="仿宋" w:eastAsia="仿宋" w:cs="仿宋"/>
          <w:sz w:val="24"/>
          <w:szCs w:val="24"/>
        </w:rPr>
        <w:t>本项目授权代理人（签字）：</w:t>
      </w:r>
      <w:bookmarkEnd w:id="119"/>
      <w:bookmarkEnd w:id="120"/>
      <w:bookmarkEnd w:id="121"/>
    </w:p>
    <w:p w14:paraId="26DE6816">
      <w:pPr>
        <w:rPr>
          <w:rFonts w:hint="eastAsia" w:ascii="仿宋" w:hAnsi="仿宋" w:eastAsia="仿宋" w:cs="仿宋"/>
          <w:sz w:val="24"/>
          <w:szCs w:val="24"/>
        </w:rPr>
      </w:pPr>
      <w:bookmarkStart w:id="122" w:name="_Toc19307"/>
      <w:bookmarkStart w:id="123" w:name="_Toc12924"/>
      <w:bookmarkStart w:id="124" w:name="_Toc7760"/>
      <w:r>
        <w:rPr>
          <w:rFonts w:hint="eastAsia" w:ascii="仿宋" w:hAnsi="仿宋" w:eastAsia="仿宋" w:cs="仿宋"/>
          <w:sz w:val="24"/>
          <w:szCs w:val="24"/>
        </w:rPr>
        <w:t>身份证号码：</w:t>
      </w:r>
      <w:bookmarkEnd w:id="122"/>
      <w:bookmarkEnd w:id="123"/>
      <w:bookmarkEnd w:id="124"/>
    </w:p>
    <w:p w14:paraId="6A2337B2">
      <w:pPr>
        <w:rPr>
          <w:rFonts w:hint="eastAsia" w:ascii="仿宋" w:hAnsi="仿宋" w:eastAsia="仿宋" w:cs="仿宋"/>
          <w:sz w:val="24"/>
          <w:szCs w:val="24"/>
        </w:rPr>
      </w:pPr>
      <w:bookmarkStart w:id="125" w:name="_Toc25845"/>
      <w:bookmarkStart w:id="126" w:name="_Toc9571"/>
      <w:bookmarkStart w:id="127" w:name="_Toc32760"/>
      <w:r>
        <w:rPr>
          <w:rFonts w:hint="eastAsia" w:ascii="仿宋" w:hAnsi="仿宋" w:eastAsia="仿宋" w:cs="仿宋"/>
          <w:sz w:val="24"/>
          <w:szCs w:val="24"/>
        </w:rPr>
        <w:t>固话：        传真：        手机：</w:t>
      </w:r>
      <w:bookmarkEnd w:id="125"/>
      <w:bookmarkEnd w:id="126"/>
      <w:bookmarkEnd w:id="127"/>
    </w:p>
    <w:p w14:paraId="65975909">
      <w:pPr>
        <w:rPr>
          <w:rFonts w:hint="eastAsia" w:ascii="仿宋" w:hAnsi="仿宋" w:eastAsia="仿宋" w:cs="仿宋"/>
          <w:sz w:val="24"/>
          <w:szCs w:val="24"/>
        </w:rPr>
      </w:pPr>
      <w:bookmarkStart w:id="128" w:name="_Toc28101"/>
      <w:bookmarkStart w:id="129" w:name="_Toc17219"/>
      <w:bookmarkStart w:id="130" w:name="_Toc22861"/>
      <w:r>
        <w:rPr>
          <w:rFonts w:hint="eastAsia" w:ascii="仿宋" w:hAnsi="仿宋" w:eastAsia="仿宋" w:cs="仿宋"/>
          <w:sz w:val="24"/>
          <w:szCs w:val="24"/>
        </w:rPr>
        <w:t>公司地址：        邮编：</w:t>
      </w:r>
      <w:bookmarkEnd w:id="128"/>
      <w:bookmarkEnd w:id="129"/>
      <w:bookmarkEnd w:id="130"/>
    </w:p>
    <w:p w14:paraId="109649F9">
      <w:pPr>
        <w:rPr>
          <w:rFonts w:hint="eastAsia" w:ascii="仿宋" w:hAnsi="仿宋" w:eastAsia="仿宋" w:cs="仿宋"/>
          <w:sz w:val="24"/>
          <w:szCs w:val="24"/>
        </w:rPr>
      </w:pPr>
      <w:bookmarkStart w:id="131" w:name="_Toc18856"/>
      <w:bookmarkStart w:id="132" w:name="_Toc26238"/>
      <w:bookmarkStart w:id="133" w:name="_Toc21881"/>
      <w:r>
        <w:rPr>
          <w:rFonts w:hint="eastAsia" w:ascii="仿宋" w:hAnsi="仿宋" w:eastAsia="仿宋" w:cs="仿宋"/>
          <w:sz w:val="24"/>
          <w:szCs w:val="24"/>
        </w:rPr>
        <w:t>（如法人为质疑文件提交人则不需要填授权代理内容）</w:t>
      </w:r>
      <w:bookmarkEnd w:id="131"/>
      <w:bookmarkEnd w:id="132"/>
      <w:bookmarkEnd w:id="133"/>
    </w:p>
    <w:p w14:paraId="0E8653ED">
      <w:pPr>
        <w:rPr>
          <w:rFonts w:hint="eastAsia" w:ascii="仿宋" w:hAnsi="仿宋" w:eastAsia="仿宋" w:cs="仿宋"/>
          <w:sz w:val="24"/>
          <w:szCs w:val="24"/>
        </w:rPr>
      </w:pPr>
    </w:p>
    <w:p w14:paraId="67395F06">
      <w:pPr>
        <w:rPr>
          <w:rFonts w:hint="eastAsia" w:ascii="仿宋" w:hAnsi="仿宋" w:eastAsia="仿宋" w:cs="仿宋"/>
          <w:sz w:val="24"/>
          <w:szCs w:val="24"/>
          <w:lang w:eastAsia="zh-CN"/>
        </w:rPr>
      </w:pPr>
      <w:bookmarkStart w:id="134" w:name="_Toc19907"/>
      <w:bookmarkStart w:id="135" w:name="_Toc1701"/>
      <w:bookmarkStart w:id="136" w:name="_Toc32352"/>
      <w:r>
        <w:rPr>
          <w:rFonts w:hint="eastAsia" w:ascii="仿宋" w:hAnsi="仿宋" w:eastAsia="仿宋" w:cs="仿宋"/>
          <w:sz w:val="24"/>
          <w:szCs w:val="24"/>
        </w:rPr>
        <w:t>注：委托代理人提交质疑文件的，须附法定代表人身份证正反面及授权代理人身份证正反面并加盖质疑人公章；</w:t>
      </w:r>
      <w:bookmarkEnd w:id="134"/>
      <w:bookmarkEnd w:id="135"/>
      <w:bookmarkEnd w:id="136"/>
    </w:p>
    <w:p w14:paraId="0BACFA62">
      <w:pPr>
        <w:rPr>
          <w:rFonts w:hint="eastAsia" w:ascii="仿宋" w:hAnsi="仿宋" w:eastAsia="仿宋" w:cs="仿宋"/>
          <w:sz w:val="24"/>
          <w:szCs w:val="24"/>
        </w:rPr>
      </w:pPr>
      <w:bookmarkStart w:id="137" w:name="_Toc20117"/>
      <w:bookmarkStart w:id="138" w:name="_Toc17679"/>
      <w:bookmarkStart w:id="139" w:name="_Toc18280"/>
      <w:r>
        <w:rPr>
          <w:rFonts w:hint="eastAsia" w:ascii="仿宋" w:hAnsi="仿宋" w:eastAsia="仿宋" w:cs="仿宋"/>
          <w:sz w:val="24"/>
          <w:szCs w:val="24"/>
        </w:rPr>
        <w:t>质疑人（公章）：</w:t>
      </w:r>
      <w:bookmarkEnd w:id="137"/>
      <w:bookmarkEnd w:id="138"/>
      <w:bookmarkEnd w:id="139"/>
    </w:p>
    <w:p w14:paraId="253DAD60">
      <w:pPr>
        <w:rPr>
          <w:rFonts w:hint="eastAsia" w:ascii="仿宋" w:hAnsi="仿宋" w:eastAsia="仿宋" w:cs="仿宋"/>
          <w:sz w:val="24"/>
          <w:szCs w:val="24"/>
        </w:rPr>
      </w:pPr>
    </w:p>
    <w:p w14:paraId="73D4850A">
      <w:pPr>
        <w:jc w:val="right"/>
        <w:rPr>
          <w:rFonts w:hint="eastAsia" w:ascii="仿宋" w:hAnsi="仿宋" w:eastAsia="仿宋" w:cs="仿宋"/>
          <w:sz w:val="24"/>
          <w:szCs w:val="24"/>
        </w:rPr>
      </w:pPr>
      <w:bookmarkStart w:id="140" w:name="_Toc10838"/>
      <w:bookmarkStart w:id="141" w:name="_Toc723"/>
      <w:bookmarkStart w:id="142" w:name="_Toc24390"/>
      <w:r>
        <w:rPr>
          <w:rFonts w:hint="eastAsia" w:ascii="仿宋" w:hAnsi="仿宋" w:eastAsia="仿宋" w:cs="仿宋"/>
          <w:sz w:val="24"/>
          <w:szCs w:val="24"/>
        </w:rPr>
        <w:t xml:space="preserve">        年   月   日</w:t>
      </w:r>
      <w:bookmarkEnd w:id="140"/>
      <w:bookmarkEnd w:id="141"/>
      <w:bookmarkEnd w:id="142"/>
    </w:p>
    <w:p w14:paraId="15ADE044">
      <w:pPr>
        <w:rPr>
          <w:rFonts w:hint="eastAsia" w:ascii="仿宋" w:hAnsi="仿宋" w:eastAsia="仿宋" w:cs="仿宋"/>
          <w:sz w:val="24"/>
          <w:szCs w:val="24"/>
        </w:rPr>
      </w:pPr>
    </w:p>
    <w:p w14:paraId="4B89ED5F">
      <w:pPr>
        <w:pStyle w:val="3"/>
        <w:ind w:firstLine="283"/>
        <w:rPr>
          <w:rFonts w:hint="eastAsia" w:ascii="仿宋" w:hAnsi="仿宋" w:eastAsia="仿宋" w:cs="仿宋"/>
          <w:sz w:val="28"/>
          <w:szCs w:val="28"/>
        </w:rPr>
      </w:pPr>
    </w:p>
    <w:p w14:paraId="7711A646">
      <w:pPr>
        <w:keepNext/>
        <w:keepLines/>
        <w:pageBreakBefore/>
        <w:snapToGrid w:val="0"/>
        <w:spacing w:line="44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附表二</w:t>
      </w:r>
    </w:p>
    <w:p w14:paraId="049D3E5B">
      <w:pPr>
        <w:snapToGrid w:val="0"/>
        <w:spacing w:line="440" w:lineRule="exact"/>
        <w:jc w:val="center"/>
        <w:outlineLvl w:val="3"/>
        <w:rPr>
          <w:rFonts w:hint="eastAsia" w:ascii="仿宋" w:hAnsi="仿宋" w:eastAsia="仿宋" w:cs="仿宋"/>
          <w:b/>
          <w:bCs/>
          <w:color w:val="000000"/>
          <w:sz w:val="24"/>
          <w:szCs w:val="24"/>
        </w:rPr>
      </w:pPr>
      <w:bookmarkStart w:id="143" w:name="_Toc778"/>
      <w:bookmarkStart w:id="144" w:name="_Toc26056"/>
      <w:bookmarkStart w:id="145" w:name="_Toc3281"/>
      <w:r>
        <w:rPr>
          <w:rFonts w:hint="eastAsia" w:ascii="仿宋" w:hAnsi="仿宋" w:eastAsia="仿宋" w:cs="仿宋"/>
          <w:b/>
          <w:bCs/>
          <w:color w:val="000000"/>
          <w:sz w:val="24"/>
          <w:szCs w:val="24"/>
        </w:rPr>
        <w:t>质疑内容</w:t>
      </w:r>
      <w:bookmarkEnd w:id="143"/>
      <w:bookmarkEnd w:id="144"/>
      <w:bookmarkEnd w:id="145"/>
    </w:p>
    <w:tbl>
      <w:tblPr>
        <w:tblStyle w:val="58"/>
        <w:tblW w:w="8539" w:type="dxa"/>
        <w:jc w:val="center"/>
        <w:tblLayout w:type="fixed"/>
        <w:tblCellMar>
          <w:top w:w="0" w:type="dxa"/>
          <w:left w:w="0" w:type="dxa"/>
          <w:bottom w:w="0" w:type="dxa"/>
          <w:right w:w="0" w:type="dxa"/>
        </w:tblCellMar>
      </w:tblPr>
      <w:tblGrid>
        <w:gridCol w:w="924"/>
        <w:gridCol w:w="894"/>
        <w:gridCol w:w="6721"/>
      </w:tblGrid>
      <w:tr w14:paraId="3DAE8F3A">
        <w:tblPrEx>
          <w:tblCellMar>
            <w:top w:w="0" w:type="dxa"/>
            <w:left w:w="0" w:type="dxa"/>
            <w:bottom w:w="0" w:type="dxa"/>
            <w:right w:w="0" w:type="dxa"/>
          </w:tblCellMar>
        </w:tblPrEx>
        <w:trPr>
          <w:trHeight w:val="409" w:hRule="atLeast"/>
          <w:jc w:val="center"/>
        </w:trPr>
        <w:tc>
          <w:tcPr>
            <w:tcW w:w="1818"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19F3351">
            <w:pPr>
              <w:pStyle w:val="481"/>
              <w:rPr>
                <w:rFonts w:hint="eastAsia" w:ascii="仿宋" w:hAnsi="仿宋" w:eastAsia="仿宋" w:cs="仿宋"/>
                <w:sz w:val="24"/>
                <w:szCs w:val="24"/>
              </w:rPr>
            </w:pPr>
            <w:bookmarkStart w:id="146" w:name="_Toc30262"/>
            <w:bookmarkStart w:id="147" w:name="_Toc10370"/>
            <w:bookmarkStart w:id="148" w:name="_Toc11943"/>
            <w:r>
              <w:rPr>
                <w:rFonts w:hint="eastAsia" w:ascii="仿宋" w:hAnsi="仿宋" w:eastAsia="仿宋" w:cs="仿宋"/>
                <w:sz w:val="24"/>
                <w:szCs w:val="24"/>
              </w:rPr>
              <w:t>项目名称</w:t>
            </w:r>
            <w:bookmarkEnd w:id="146"/>
            <w:bookmarkEnd w:id="147"/>
            <w:bookmarkEnd w:id="148"/>
          </w:p>
        </w:tc>
        <w:tc>
          <w:tcPr>
            <w:tcW w:w="672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49CAC8A">
            <w:pPr>
              <w:pStyle w:val="481"/>
              <w:rPr>
                <w:rFonts w:hint="eastAsia" w:ascii="仿宋" w:hAnsi="仿宋" w:eastAsia="仿宋" w:cs="仿宋"/>
                <w:sz w:val="24"/>
                <w:szCs w:val="24"/>
              </w:rPr>
            </w:pPr>
            <w:bookmarkStart w:id="149" w:name="_Toc13640"/>
            <w:bookmarkStart w:id="150" w:name="_Toc23584"/>
            <w:bookmarkStart w:id="151" w:name="_Toc12609"/>
            <w:r>
              <w:rPr>
                <w:rFonts w:hint="eastAsia" w:ascii="仿宋" w:hAnsi="仿宋" w:eastAsia="仿宋" w:cs="仿宋"/>
                <w:sz w:val="24"/>
                <w:szCs w:val="24"/>
              </w:rPr>
              <w:t> </w:t>
            </w:r>
            <w:bookmarkEnd w:id="149"/>
            <w:bookmarkEnd w:id="150"/>
            <w:bookmarkEnd w:id="151"/>
          </w:p>
        </w:tc>
      </w:tr>
      <w:tr w14:paraId="4CB16C05">
        <w:tblPrEx>
          <w:tblCellMar>
            <w:top w:w="0" w:type="dxa"/>
            <w:left w:w="0" w:type="dxa"/>
            <w:bottom w:w="0" w:type="dxa"/>
            <w:right w:w="0" w:type="dxa"/>
          </w:tblCellMar>
        </w:tblPrEx>
        <w:trPr>
          <w:trHeight w:val="409" w:hRule="atLeast"/>
          <w:jc w:val="center"/>
        </w:trPr>
        <w:tc>
          <w:tcPr>
            <w:tcW w:w="1818"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430BB90">
            <w:pPr>
              <w:pStyle w:val="481"/>
              <w:rPr>
                <w:rFonts w:hint="eastAsia" w:ascii="仿宋" w:hAnsi="仿宋" w:eastAsia="仿宋" w:cs="仿宋"/>
                <w:sz w:val="24"/>
                <w:szCs w:val="24"/>
              </w:rPr>
            </w:pPr>
            <w:bookmarkStart w:id="152" w:name="_Toc15622"/>
            <w:bookmarkStart w:id="153" w:name="_Toc25462"/>
            <w:bookmarkStart w:id="154" w:name="_Toc26928"/>
            <w:r>
              <w:rPr>
                <w:rFonts w:hint="eastAsia" w:ascii="仿宋" w:hAnsi="仿宋" w:eastAsia="仿宋" w:cs="仿宋"/>
                <w:sz w:val="24"/>
                <w:szCs w:val="24"/>
              </w:rPr>
              <w:t>项目编号</w:t>
            </w:r>
            <w:bookmarkEnd w:id="152"/>
            <w:bookmarkEnd w:id="153"/>
            <w:bookmarkEnd w:id="154"/>
          </w:p>
        </w:tc>
        <w:tc>
          <w:tcPr>
            <w:tcW w:w="672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C6F77A6">
            <w:pPr>
              <w:pStyle w:val="481"/>
              <w:rPr>
                <w:rFonts w:hint="eastAsia" w:ascii="仿宋" w:hAnsi="仿宋" w:eastAsia="仿宋" w:cs="仿宋"/>
                <w:sz w:val="24"/>
                <w:szCs w:val="24"/>
              </w:rPr>
            </w:pPr>
            <w:bookmarkStart w:id="155" w:name="_Toc27357"/>
            <w:bookmarkStart w:id="156" w:name="_Toc1059"/>
            <w:bookmarkStart w:id="157" w:name="_Toc15379"/>
            <w:r>
              <w:rPr>
                <w:rFonts w:hint="eastAsia" w:ascii="仿宋" w:hAnsi="仿宋" w:eastAsia="仿宋" w:cs="仿宋"/>
                <w:sz w:val="24"/>
                <w:szCs w:val="24"/>
              </w:rPr>
              <w:t> </w:t>
            </w:r>
            <w:bookmarkEnd w:id="155"/>
            <w:bookmarkEnd w:id="156"/>
            <w:bookmarkEnd w:id="157"/>
          </w:p>
        </w:tc>
      </w:tr>
      <w:tr w14:paraId="3504E864">
        <w:tblPrEx>
          <w:tblCellMar>
            <w:top w:w="0" w:type="dxa"/>
            <w:left w:w="0" w:type="dxa"/>
            <w:bottom w:w="0" w:type="dxa"/>
            <w:right w:w="0" w:type="dxa"/>
          </w:tblCellMar>
        </w:tblPrEx>
        <w:trPr>
          <w:cantSplit/>
          <w:trHeight w:val="3171" w:hRule="atLeast"/>
          <w:jc w:val="center"/>
        </w:trPr>
        <w:tc>
          <w:tcPr>
            <w:tcW w:w="92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89E1AD5">
            <w:pPr>
              <w:pStyle w:val="481"/>
              <w:rPr>
                <w:rFonts w:hint="eastAsia" w:ascii="仿宋" w:hAnsi="仿宋" w:eastAsia="仿宋" w:cs="仿宋"/>
                <w:sz w:val="24"/>
                <w:szCs w:val="24"/>
              </w:rPr>
            </w:pPr>
            <w:bookmarkStart w:id="158" w:name="_Toc16327"/>
            <w:bookmarkStart w:id="159" w:name="_Toc10378"/>
            <w:bookmarkStart w:id="160" w:name="_Toc3137"/>
            <w:r>
              <w:rPr>
                <w:rFonts w:hint="eastAsia" w:ascii="仿宋" w:hAnsi="仿宋" w:eastAsia="仿宋" w:cs="仿宋"/>
                <w:sz w:val="24"/>
                <w:szCs w:val="24"/>
              </w:rPr>
              <w:t>具体的质疑事项及事实依据</w:t>
            </w:r>
            <w:bookmarkEnd w:id="158"/>
            <w:bookmarkEnd w:id="159"/>
            <w:bookmarkEnd w:id="160"/>
          </w:p>
        </w:tc>
        <w:tc>
          <w:tcPr>
            <w:tcW w:w="7615"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top"/>
          </w:tcPr>
          <w:p w14:paraId="309FAA23">
            <w:pPr>
              <w:pStyle w:val="481"/>
              <w:jc w:val="left"/>
              <w:rPr>
                <w:rFonts w:hint="eastAsia" w:ascii="仿宋" w:hAnsi="仿宋" w:eastAsia="仿宋" w:cs="仿宋"/>
                <w:b/>
                <w:bCs/>
                <w:sz w:val="24"/>
                <w:szCs w:val="24"/>
              </w:rPr>
            </w:pPr>
            <w:bookmarkStart w:id="161" w:name="_Toc23005"/>
            <w:bookmarkStart w:id="162" w:name="_Toc19173"/>
            <w:bookmarkStart w:id="163" w:name="_Toc14912"/>
            <w:r>
              <w:rPr>
                <w:rFonts w:hint="eastAsia" w:ascii="仿宋" w:hAnsi="仿宋" w:eastAsia="仿宋" w:cs="仿宋"/>
                <w:b/>
                <w:bCs/>
                <w:sz w:val="24"/>
                <w:szCs w:val="24"/>
              </w:rPr>
              <w:t>一、质疑事项1：</w:t>
            </w:r>
            <w:bookmarkEnd w:id="161"/>
            <w:bookmarkEnd w:id="162"/>
            <w:bookmarkEnd w:id="163"/>
          </w:p>
          <w:p w14:paraId="6B503C8C">
            <w:pPr>
              <w:pStyle w:val="481"/>
              <w:jc w:val="left"/>
              <w:rPr>
                <w:rFonts w:hint="eastAsia" w:ascii="仿宋" w:hAnsi="仿宋" w:eastAsia="仿宋" w:cs="仿宋"/>
                <w:sz w:val="24"/>
                <w:szCs w:val="24"/>
              </w:rPr>
            </w:pPr>
            <w:bookmarkStart w:id="164" w:name="_Toc23743"/>
            <w:bookmarkStart w:id="165" w:name="_Toc2571"/>
            <w:bookmarkStart w:id="166" w:name="_Toc2484"/>
            <w:r>
              <w:rPr>
                <w:rFonts w:hint="eastAsia" w:ascii="仿宋" w:hAnsi="仿宋" w:eastAsia="仿宋" w:cs="仿宋"/>
                <w:sz w:val="24"/>
                <w:szCs w:val="24"/>
              </w:rPr>
              <w:t>主要内容：</w:t>
            </w:r>
            <w:bookmarkEnd w:id="164"/>
            <w:bookmarkEnd w:id="165"/>
            <w:bookmarkEnd w:id="166"/>
          </w:p>
          <w:p w14:paraId="18598BC5">
            <w:pPr>
              <w:pStyle w:val="481"/>
              <w:jc w:val="left"/>
              <w:rPr>
                <w:rFonts w:hint="eastAsia" w:ascii="仿宋" w:hAnsi="仿宋" w:eastAsia="仿宋" w:cs="仿宋"/>
                <w:sz w:val="24"/>
                <w:szCs w:val="24"/>
              </w:rPr>
            </w:pPr>
            <w:bookmarkStart w:id="167" w:name="_Toc25272"/>
            <w:bookmarkStart w:id="168" w:name="_Toc7684"/>
            <w:bookmarkStart w:id="169" w:name="_Toc11574"/>
            <w:r>
              <w:rPr>
                <w:rFonts w:hint="eastAsia" w:ascii="仿宋" w:hAnsi="仿宋" w:eastAsia="仿宋" w:cs="仿宋"/>
                <w:sz w:val="24"/>
                <w:szCs w:val="24"/>
              </w:rPr>
              <w:t>事实依据：</w:t>
            </w:r>
            <w:bookmarkEnd w:id="167"/>
            <w:bookmarkEnd w:id="168"/>
            <w:bookmarkEnd w:id="169"/>
          </w:p>
          <w:p w14:paraId="1DCE4308">
            <w:pPr>
              <w:pStyle w:val="481"/>
              <w:jc w:val="left"/>
              <w:rPr>
                <w:rFonts w:hint="eastAsia" w:ascii="仿宋" w:hAnsi="仿宋" w:eastAsia="仿宋" w:cs="仿宋"/>
                <w:sz w:val="24"/>
                <w:szCs w:val="24"/>
              </w:rPr>
            </w:pPr>
            <w:bookmarkStart w:id="170" w:name="_Toc23424"/>
            <w:bookmarkStart w:id="171" w:name="_Toc27659"/>
            <w:bookmarkStart w:id="172" w:name="_Toc27489"/>
            <w:r>
              <w:rPr>
                <w:rFonts w:hint="eastAsia" w:ascii="仿宋" w:hAnsi="仿宋" w:eastAsia="仿宋" w:cs="仿宋"/>
                <w:sz w:val="24"/>
                <w:szCs w:val="24"/>
              </w:rPr>
              <w:t>适应法规条款：</w:t>
            </w:r>
            <w:bookmarkEnd w:id="170"/>
            <w:bookmarkEnd w:id="171"/>
            <w:bookmarkEnd w:id="172"/>
          </w:p>
          <w:p w14:paraId="4195C2CF">
            <w:pPr>
              <w:pStyle w:val="481"/>
              <w:jc w:val="left"/>
              <w:rPr>
                <w:rFonts w:hint="eastAsia" w:ascii="仿宋" w:hAnsi="仿宋" w:eastAsia="仿宋" w:cs="仿宋"/>
                <w:sz w:val="24"/>
                <w:szCs w:val="24"/>
              </w:rPr>
            </w:pPr>
            <w:bookmarkStart w:id="173" w:name="_Toc10625"/>
            <w:bookmarkStart w:id="174" w:name="_Toc28252"/>
            <w:bookmarkStart w:id="175" w:name="_Toc23287"/>
            <w:r>
              <w:rPr>
                <w:rFonts w:hint="eastAsia" w:ascii="仿宋" w:hAnsi="仿宋" w:eastAsia="仿宋" w:cs="仿宋"/>
                <w:sz w:val="24"/>
                <w:szCs w:val="24"/>
              </w:rPr>
              <w:t>佐证材料：</w:t>
            </w:r>
            <w:bookmarkEnd w:id="173"/>
            <w:bookmarkEnd w:id="174"/>
            <w:bookmarkEnd w:id="175"/>
          </w:p>
          <w:p w14:paraId="7FB6DF44">
            <w:pPr>
              <w:pStyle w:val="481"/>
              <w:jc w:val="left"/>
              <w:rPr>
                <w:rFonts w:hint="eastAsia" w:ascii="仿宋" w:hAnsi="仿宋" w:eastAsia="仿宋" w:cs="仿宋"/>
                <w:b/>
                <w:bCs/>
                <w:sz w:val="24"/>
                <w:szCs w:val="24"/>
              </w:rPr>
            </w:pPr>
            <w:bookmarkStart w:id="176" w:name="_Toc24881"/>
            <w:bookmarkStart w:id="177" w:name="_Toc2170"/>
            <w:bookmarkStart w:id="178" w:name="_Toc2175"/>
            <w:r>
              <w:rPr>
                <w:rFonts w:hint="eastAsia" w:ascii="仿宋" w:hAnsi="仿宋" w:eastAsia="仿宋" w:cs="仿宋"/>
                <w:b/>
                <w:bCs/>
                <w:sz w:val="24"/>
                <w:szCs w:val="24"/>
              </w:rPr>
              <w:t>二、质疑事项2：</w:t>
            </w:r>
            <w:bookmarkEnd w:id="176"/>
            <w:bookmarkEnd w:id="177"/>
            <w:bookmarkEnd w:id="178"/>
          </w:p>
          <w:p w14:paraId="28433BCF">
            <w:pPr>
              <w:pStyle w:val="481"/>
              <w:jc w:val="left"/>
              <w:rPr>
                <w:rFonts w:hint="eastAsia" w:ascii="仿宋" w:hAnsi="仿宋" w:eastAsia="仿宋" w:cs="仿宋"/>
                <w:sz w:val="24"/>
                <w:szCs w:val="24"/>
              </w:rPr>
            </w:pPr>
            <w:bookmarkStart w:id="179" w:name="_Toc23372"/>
            <w:bookmarkStart w:id="180" w:name="_Toc8419"/>
            <w:bookmarkStart w:id="181" w:name="_Toc8996"/>
            <w:r>
              <w:rPr>
                <w:rFonts w:hint="eastAsia" w:ascii="仿宋" w:hAnsi="仿宋" w:eastAsia="仿宋" w:cs="仿宋"/>
                <w:sz w:val="24"/>
                <w:szCs w:val="24"/>
              </w:rPr>
              <w:t>主要内容：</w:t>
            </w:r>
            <w:bookmarkEnd w:id="179"/>
            <w:bookmarkEnd w:id="180"/>
            <w:bookmarkEnd w:id="181"/>
          </w:p>
          <w:p w14:paraId="1F0CA86C">
            <w:pPr>
              <w:pStyle w:val="481"/>
              <w:jc w:val="left"/>
              <w:rPr>
                <w:rFonts w:hint="eastAsia" w:ascii="仿宋" w:hAnsi="仿宋" w:eastAsia="仿宋" w:cs="仿宋"/>
                <w:sz w:val="24"/>
                <w:szCs w:val="24"/>
              </w:rPr>
            </w:pPr>
            <w:bookmarkStart w:id="182" w:name="_Toc24971"/>
            <w:bookmarkStart w:id="183" w:name="_Toc29477"/>
            <w:bookmarkStart w:id="184" w:name="_Toc20522"/>
            <w:r>
              <w:rPr>
                <w:rFonts w:hint="eastAsia" w:ascii="仿宋" w:hAnsi="仿宋" w:eastAsia="仿宋" w:cs="仿宋"/>
                <w:sz w:val="24"/>
                <w:szCs w:val="24"/>
              </w:rPr>
              <w:t>事实依据：</w:t>
            </w:r>
            <w:bookmarkEnd w:id="182"/>
            <w:bookmarkEnd w:id="183"/>
            <w:bookmarkEnd w:id="184"/>
          </w:p>
          <w:p w14:paraId="658C3A38">
            <w:pPr>
              <w:pStyle w:val="481"/>
              <w:jc w:val="left"/>
              <w:rPr>
                <w:rFonts w:hint="eastAsia" w:ascii="仿宋" w:hAnsi="仿宋" w:eastAsia="仿宋" w:cs="仿宋"/>
                <w:sz w:val="24"/>
                <w:szCs w:val="24"/>
              </w:rPr>
            </w:pPr>
            <w:bookmarkStart w:id="185" w:name="_Toc24279"/>
            <w:bookmarkStart w:id="186" w:name="_Toc11994"/>
            <w:bookmarkStart w:id="187" w:name="_Toc21389"/>
            <w:r>
              <w:rPr>
                <w:rFonts w:hint="eastAsia" w:ascii="仿宋" w:hAnsi="仿宋" w:eastAsia="仿宋" w:cs="仿宋"/>
                <w:sz w:val="24"/>
                <w:szCs w:val="24"/>
              </w:rPr>
              <w:t>适应法规条款：</w:t>
            </w:r>
            <w:bookmarkEnd w:id="185"/>
            <w:bookmarkEnd w:id="186"/>
            <w:bookmarkEnd w:id="187"/>
          </w:p>
          <w:p w14:paraId="1F0C8C63">
            <w:pPr>
              <w:pStyle w:val="481"/>
              <w:jc w:val="left"/>
              <w:rPr>
                <w:rFonts w:hint="eastAsia" w:ascii="仿宋" w:hAnsi="仿宋" w:eastAsia="仿宋" w:cs="仿宋"/>
                <w:sz w:val="24"/>
                <w:szCs w:val="24"/>
              </w:rPr>
            </w:pPr>
            <w:bookmarkStart w:id="188" w:name="_Toc28775"/>
            <w:bookmarkStart w:id="189" w:name="_Toc21089"/>
            <w:bookmarkStart w:id="190" w:name="_Toc5164"/>
            <w:r>
              <w:rPr>
                <w:rFonts w:hint="eastAsia" w:ascii="仿宋" w:hAnsi="仿宋" w:eastAsia="仿宋" w:cs="仿宋"/>
                <w:sz w:val="24"/>
                <w:szCs w:val="24"/>
              </w:rPr>
              <w:t>佐证材料： </w:t>
            </w:r>
            <w:bookmarkEnd w:id="188"/>
            <w:bookmarkEnd w:id="189"/>
            <w:bookmarkEnd w:id="190"/>
          </w:p>
          <w:p w14:paraId="5A883530">
            <w:pPr>
              <w:pStyle w:val="481"/>
              <w:jc w:val="left"/>
              <w:rPr>
                <w:rFonts w:hint="eastAsia" w:ascii="仿宋" w:hAnsi="仿宋" w:eastAsia="仿宋" w:cs="仿宋"/>
                <w:sz w:val="24"/>
                <w:szCs w:val="24"/>
              </w:rPr>
            </w:pPr>
            <w:bookmarkStart w:id="191" w:name="_Toc32212"/>
            <w:bookmarkStart w:id="192" w:name="_Toc13990"/>
            <w:bookmarkStart w:id="193" w:name="_Toc19269"/>
            <w:r>
              <w:rPr>
                <w:rFonts w:hint="eastAsia" w:ascii="仿宋" w:hAnsi="仿宋" w:eastAsia="仿宋" w:cs="仿宋"/>
                <w:b/>
                <w:bCs/>
                <w:sz w:val="24"/>
                <w:szCs w:val="24"/>
              </w:rPr>
              <w:t>三、同上</w:t>
            </w:r>
            <w:bookmarkEnd w:id="191"/>
            <w:bookmarkEnd w:id="192"/>
            <w:bookmarkEnd w:id="193"/>
          </w:p>
        </w:tc>
      </w:tr>
    </w:tbl>
    <w:p w14:paraId="38620CD4">
      <w:pPr>
        <w:rPr>
          <w:rFonts w:hint="eastAsia" w:ascii="仿宋" w:hAnsi="仿宋" w:eastAsia="仿宋" w:cs="仿宋"/>
          <w:b/>
          <w:bCs/>
          <w:sz w:val="24"/>
          <w:szCs w:val="24"/>
        </w:rPr>
      </w:pPr>
      <w:bookmarkStart w:id="194" w:name="_Toc2457"/>
      <w:bookmarkStart w:id="195" w:name="_Toc28483"/>
      <w:bookmarkStart w:id="196" w:name="_Toc3855"/>
      <w:r>
        <w:rPr>
          <w:rFonts w:hint="eastAsia" w:ascii="仿宋" w:hAnsi="仿宋" w:eastAsia="仿宋" w:cs="仿宋"/>
          <w:b/>
          <w:bCs/>
          <w:sz w:val="24"/>
          <w:szCs w:val="24"/>
        </w:rPr>
        <w:t>质疑人（盖公章）：</w:t>
      </w:r>
      <w:bookmarkEnd w:id="194"/>
      <w:bookmarkEnd w:id="195"/>
      <w:bookmarkEnd w:id="196"/>
    </w:p>
    <w:p w14:paraId="1A9192DB">
      <w:pPr>
        <w:rPr>
          <w:rFonts w:hint="eastAsia" w:ascii="仿宋" w:hAnsi="仿宋" w:eastAsia="仿宋" w:cs="仿宋"/>
          <w:b/>
          <w:bCs/>
          <w:sz w:val="24"/>
          <w:szCs w:val="24"/>
        </w:rPr>
      </w:pPr>
      <w:bookmarkStart w:id="197" w:name="_Toc27676"/>
      <w:bookmarkStart w:id="198" w:name="_Toc7208"/>
      <w:bookmarkStart w:id="199" w:name="_Toc16012"/>
      <w:r>
        <w:rPr>
          <w:rFonts w:hint="eastAsia" w:ascii="仿宋" w:hAnsi="仿宋" w:eastAsia="仿宋" w:cs="仿宋"/>
          <w:b/>
          <w:bCs/>
          <w:sz w:val="24"/>
          <w:szCs w:val="24"/>
        </w:rPr>
        <w:t>法定发表人（签字、盖章）：</w:t>
      </w:r>
      <w:bookmarkEnd w:id="197"/>
      <w:bookmarkEnd w:id="198"/>
      <w:bookmarkEnd w:id="199"/>
    </w:p>
    <w:p w14:paraId="0F7C0A8C">
      <w:pPr>
        <w:rPr>
          <w:rFonts w:hint="eastAsia" w:ascii="仿宋" w:hAnsi="仿宋" w:eastAsia="仿宋" w:cs="仿宋"/>
          <w:b/>
          <w:bCs/>
          <w:sz w:val="24"/>
          <w:szCs w:val="24"/>
        </w:rPr>
      </w:pPr>
      <w:bookmarkStart w:id="200" w:name="_Toc11526"/>
      <w:bookmarkStart w:id="201" w:name="_Toc25535"/>
      <w:bookmarkStart w:id="202" w:name="_Toc25142"/>
      <w:r>
        <w:rPr>
          <w:rFonts w:hint="eastAsia" w:ascii="仿宋" w:hAnsi="仿宋" w:eastAsia="仿宋" w:cs="仿宋"/>
          <w:b/>
          <w:bCs/>
          <w:sz w:val="24"/>
          <w:szCs w:val="24"/>
        </w:rPr>
        <w:t>授权代理人（签字）：</w:t>
      </w:r>
      <w:bookmarkEnd w:id="200"/>
      <w:bookmarkEnd w:id="201"/>
      <w:bookmarkEnd w:id="202"/>
    </w:p>
    <w:p w14:paraId="04509905">
      <w:pPr>
        <w:rPr>
          <w:rFonts w:hint="eastAsia" w:ascii="仿宋" w:hAnsi="仿宋" w:eastAsia="仿宋" w:cs="仿宋"/>
          <w:b/>
          <w:bCs/>
          <w:sz w:val="24"/>
          <w:szCs w:val="24"/>
        </w:rPr>
      </w:pPr>
      <w:bookmarkStart w:id="203" w:name="_Toc4664"/>
      <w:bookmarkStart w:id="204" w:name="_Toc30477"/>
      <w:bookmarkStart w:id="205" w:name="_Toc11801"/>
      <w:r>
        <w:rPr>
          <w:rFonts w:hint="eastAsia" w:ascii="仿宋" w:hAnsi="仿宋" w:eastAsia="仿宋" w:cs="仿宋"/>
          <w:b/>
          <w:bCs/>
          <w:sz w:val="24"/>
          <w:szCs w:val="24"/>
        </w:rPr>
        <w:t>日期：年月日</w:t>
      </w:r>
      <w:bookmarkEnd w:id="203"/>
      <w:bookmarkEnd w:id="204"/>
      <w:bookmarkEnd w:id="205"/>
    </w:p>
    <w:p w14:paraId="33717EA1">
      <w:pPr>
        <w:rPr>
          <w:rFonts w:hint="eastAsia" w:ascii="仿宋" w:hAnsi="仿宋" w:eastAsia="仿宋" w:cs="仿宋"/>
          <w:b/>
          <w:bCs/>
          <w:sz w:val="24"/>
          <w:szCs w:val="24"/>
        </w:rPr>
      </w:pPr>
      <w:bookmarkStart w:id="206" w:name="_Toc8950"/>
      <w:bookmarkStart w:id="207" w:name="_Toc17298"/>
      <w:bookmarkStart w:id="208" w:name="_Toc24795"/>
      <w:r>
        <w:rPr>
          <w:rFonts w:hint="eastAsia" w:ascii="仿宋" w:hAnsi="仿宋" w:eastAsia="仿宋" w:cs="仿宋"/>
          <w:b/>
          <w:bCs/>
          <w:sz w:val="24"/>
          <w:szCs w:val="24"/>
        </w:rPr>
        <w:t>备注：</w:t>
      </w:r>
      <w:bookmarkEnd w:id="206"/>
      <w:bookmarkEnd w:id="207"/>
      <w:bookmarkEnd w:id="208"/>
    </w:p>
    <w:p w14:paraId="7354AA5A">
      <w:pPr>
        <w:rPr>
          <w:rFonts w:hint="eastAsia" w:ascii="仿宋" w:hAnsi="仿宋" w:eastAsia="仿宋" w:cs="仿宋"/>
          <w:sz w:val="24"/>
          <w:szCs w:val="24"/>
        </w:rPr>
      </w:pPr>
      <w:bookmarkStart w:id="209" w:name="_Toc25171"/>
      <w:bookmarkStart w:id="210" w:name="_Toc21795"/>
      <w:bookmarkStart w:id="211" w:name="_Toc16804"/>
      <w:r>
        <w:rPr>
          <w:rFonts w:hint="eastAsia" w:ascii="仿宋" w:hAnsi="仿宋" w:eastAsia="仿宋" w:cs="仿宋"/>
          <w:sz w:val="24"/>
          <w:szCs w:val="24"/>
        </w:rPr>
        <w:t>1、质疑人的法定代表人办理质疑事务的，在提交质疑函（无需填写授权委托人）的同时，还应提交加盖质疑人公章的营业执照（事业单位法人证书）副本复印件和法定代表人的身份证复印件。并出具身份证原件用于核对。</w:t>
      </w:r>
      <w:bookmarkEnd w:id="209"/>
      <w:bookmarkEnd w:id="210"/>
      <w:bookmarkEnd w:id="211"/>
    </w:p>
    <w:p w14:paraId="0C59C147">
      <w:pPr>
        <w:rPr>
          <w:rFonts w:hint="eastAsia" w:ascii="仿宋" w:hAnsi="仿宋" w:eastAsia="仿宋" w:cs="仿宋"/>
          <w:sz w:val="24"/>
          <w:szCs w:val="24"/>
        </w:rPr>
      </w:pPr>
      <w:bookmarkStart w:id="212" w:name="_Toc23495"/>
      <w:bookmarkStart w:id="213" w:name="_Toc7583"/>
      <w:bookmarkStart w:id="214" w:name="_Toc6475"/>
      <w:r>
        <w:rPr>
          <w:rFonts w:hint="eastAsia" w:ascii="仿宋" w:hAnsi="仿宋" w:eastAsia="仿宋" w:cs="仿宋"/>
          <w:sz w:val="24"/>
          <w:szCs w:val="24"/>
        </w:rPr>
        <w:t>2、授权本项目授权代理人办理质疑事务的，除提交质疑书、加盖质疑人公章的营业执照（事业单位法人证书）副本复印件和法定代表人的身份证复印件外，还应当提交由质疑人出具的明确载明授权委托的具体权限和事项的法定代表人授权委托书以及授权委托人的身份证复印件。</w:t>
      </w:r>
      <w:bookmarkEnd w:id="212"/>
      <w:bookmarkEnd w:id="213"/>
      <w:bookmarkEnd w:id="214"/>
    </w:p>
    <w:p w14:paraId="7DCFCFC5">
      <w:pPr>
        <w:rPr>
          <w:rFonts w:hint="eastAsia" w:ascii="仿宋" w:hAnsi="仿宋" w:eastAsia="仿宋" w:cs="仿宋"/>
          <w:sz w:val="24"/>
          <w:szCs w:val="24"/>
        </w:rPr>
      </w:pPr>
      <w:bookmarkStart w:id="215" w:name="_Toc20803"/>
      <w:bookmarkStart w:id="216" w:name="_Toc26224"/>
      <w:bookmarkStart w:id="217" w:name="_Toc17871"/>
      <w:r>
        <w:rPr>
          <w:rFonts w:hint="eastAsia" w:ascii="仿宋" w:hAnsi="仿宋" w:eastAsia="仿宋" w:cs="仿宋"/>
          <w:sz w:val="24"/>
          <w:szCs w:val="24"/>
        </w:rPr>
        <w:t>3、“具体的质疑事项及事实依据”一栏填写不下时，质疑人可另附页（A4），但附纸要求加盖质疑人公章。</w:t>
      </w:r>
      <w:bookmarkEnd w:id="215"/>
      <w:bookmarkEnd w:id="216"/>
      <w:bookmarkEnd w:id="217"/>
    </w:p>
    <w:p w14:paraId="5893F889">
      <w:pPr>
        <w:rPr>
          <w:rFonts w:hint="eastAsia" w:ascii="仿宋" w:hAnsi="仿宋" w:eastAsia="仿宋" w:cs="仿宋"/>
          <w:sz w:val="24"/>
          <w:szCs w:val="24"/>
        </w:rPr>
      </w:pPr>
      <w:bookmarkStart w:id="218" w:name="_Toc13175"/>
      <w:bookmarkStart w:id="219" w:name="_Toc29989"/>
      <w:bookmarkStart w:id="220" w:name="_Toc25161"/>
      <w:r>
        <w:rPr>
          <w:rFonts w:hint="eastAsia" w:ascii="仿宋" w:hAnsi="仿宋" w:eastAsia="仿宋" w:cs="仿宋"/>
          <w:sz w:val="24"/>
          <w:szCs w:val="24"/>
        </w:rPr>
        <w:t>4、与质疑事项有关的材料应与质疑函合并装订。</w:t>
      </w:r>
      <w:bookmarkEnd w:id="218"/>
      <w:bookmarkEnd w:id="219"/>
      <w:bookmarkEnd w:id="220"/>
    </w:p>
    <w:p w14:paraId="5CFB085B">
      <w:pPr>
        <w:rPr>
          <w:rFonts w:hint="eastAsia" w:ascii="仿宋" w:hAnsi="仿宋" w:eastAsia="仿宋" w:cs="仿宋"/>
          <w:b/>
          <w:bCs/>
          <w:sz w:val="24"/>
          <w:szCs w:val="24"/>
        </w:rPr>
      </w:pPr>
      <w:r>
        <w:rPr>
          <w:rFonts w:hint="eastAsia" w:ascii="仿宋" w:hAnsi="仿宋" w:eastAsia="仿宋" w:cs="仿宋"/>
          <w:b/>
          <w:bCs/>
          <w:sz w:val="24"/>
          <w:szCs w:val="24"/>
        </w:rPr>
        <w:t>5、质疑函一式三份。</w:t>
      </w:r>
    </w:p>
    <w:p w14:paraId="165B0FFB">
      <w:pPr>
        <w:rPr>
          <w:rFonts w:hint="eastAsia" w:ascii="仿宋" w:hAnsi="仿宋" w:eastAsia="仿宋" w:cs="仿宋"/>
          <w:sz w:val="24"/>
          <w:szCs w:val="24"/>
        </w:rPr>
      </w:pPr>
    </w:p>
    <w:p w14:paraId="5EC5D03B">
      <w:pPr>
        <w:spacing w:line="400" w:lineRule="exact"/>
        <w:rPr>
          <w:rFonts w:hint="eastAsia" w:ascii="仿宋" w:hAnsi="仿宋" w:eastAsia="仿宋" w:cs="仿宋"/>
          <w:b/>
          <w:color w:val="000000"/>
          <w:sz w:val="32"/>
          <w:szCs w:val="32"/>
        </w:rPr>
        <w:sectPr>
          <w:headerReference r:id="rId7" w:type="default"/>
          <w:footerReference r:id="rId8" w:type="default"/>
          <w:pgSz w:w="11906" w:h="16838"/>
          <w:pgMar w:top="1440" w:right="1213" w:bottom="1440" w:left="1486" w:header="851" w:footer="992" w:gutter="0"/>
          <w:pgNumType w:start="1"/>
          <w:cols w:space="720" w:num="1"/>
          <w:docGrid w:linePitch="312" w:charSpace="-2478"/>
        </w:sectPr>
      </w:pPr>
    </w:p>
    <w:p w14:paraId="4FAA1D11">
      <w:pPr>
        <w:shd w:val="clear" w:color="auto" w:fill="FFFFFF"/>
        <w:spacing w:before="156" w:beforeLines="50" w:after="156" w:afterLines="50" w:line="440" w:lineRule="exact"/>
        <w:jc w:val="center"/>
        <w:rPr>
          <w:rFonts w:hint="eastAsia" w:ascii="仿宋" w:hAnsi="仿宋" w:eastAsia="仿宋" w:cs="仿宋"/>
          <w:b/>
          <w:color w:val="auto"/>
          <w:kern w:val="0"/>
          <w:sz w:val="24"/>
        </w:rPr>
      </w:pPr>
      <w:r>
        <w:rPr>
          <w:rFonts w:hint="eastAsia" w:ascii="仿宋" w:hAnsi="仿宋" w:eastAsia="仿宋" w:cs="仿宋"/>
          <w:b/>
          <w:color w:val="auto"/>
          <w:kern w:val="0"/>
          <w:sz w:val="24"/>
        </w:rPr>
        <w:t>（十三）履约担保（本项目不适用）</w:t>
      </w:r>
    </w:p>
    <w:p w14:paraId="4EDB77C6">
      <w:pPr>
        <w:spacing w:line="440" w:lineRule="exact"/>
        <w:ind w:firstLine="482" w:firstLineChars="200"/>
        <w:rPr>
          <w:rFonts w:hint="eastAsia" w:ascii="仿宋" w:hAnsi="仿宋" w:eastAsia="仿宋" w:cs="仿宋"/>
          <w:b/>
          <w:bCs/>
          <w:color w:val="auto"/>
          <w:sz w:val="24"/>
        </w:rPr>
      </w:pPr>
      <w:bookmarkStart w:id="221" w:name="_Toc18714"/>
      <w:r>
        <w:rPr>
          <w:rFonts w:hint="eastAsia" w:ascii="仿宋" w:hAnsi="仿宋" w:eastAsia="仿宋" w:cs="仿宋"/>
          <w:b/>
          <w:bCs/>
          <w:color w:val="auto"/>
          <w:sz w:val="24"/>
        </w:rPr>
        <w:t>37.履约担保</w:t>
      </w:r>
      <w:bookmarkEnd w:id="97"/>
      <w:bookmarkEnd w:id="98"/>
      <w:bookmarkEnd w:id="221"/>
    </w:p>
    <w:p w14:paraId="2F2EB8FF">
      <w:pPr>
        <w:shd w:val="clear" w:color="auto" w:fill="FFFFFF"/>
        <w:adjustRightInd w:val="0"/>
        <w:snapToGrid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37.1中标人须在与采购人签署合同前按</w:t>
      </w:r>
      <w:r>
        <w:rPr>
          <w:rFonts w:hint="eastAsia" w:ascii="仿宋" w:hAnsi="仿宋" w:eastAsia="仿宋" w:cs="仿宋"/>
          <w:color w:val="auto"/>
          <w:sz w:val="24"/>
          <w:lang w:eastAsia="zh-CN"/>
        </w:rPr>
        <w:t>采购文件</w:t>
      </w:r>
      <w:r>
        <w:rPr>
          <w:rFonts w:hint="eastAsia" w:ascii="仿宋" w:hAnsi="仿宋" w:eastAsia="仿宋" w:cs="仿宋"/>
          <w:color w:val="auto"/>
          <w:sz w:val="24"/>
        </w:rPr>
        <w:t>有关要求提交履约担保。中标人应按照下列规定的方式和金额向采购人提交履约担保。</w:t>
      </w:r>
    </w:p>
    <w:p w14:paraId="4EA95468">
      <w:pPr>
        <w:shd w:val="clear" w:color="auto" w:fill="FFFFFF"/>
        <w:adjustRightInd w:val="0"/>
        <w:snapToGrid w:val="0"/>
        <w:spacing w:line="440" w:lineRule="exact"/>
        <w:ind w:firstLine="480" w:firstLineChars="200"/>
        <w:rPr>
          <w:rFonts w:hint="eastAsia" w:ascii="仿宋" w:hAnsi="仿宋" w:eastAsia="仿宋" w:cs="仿宋"/>
          <w:color w:val="auto"/>
          <w:sz w:val="24"/>
        </w:rPr>
      </w:pPr>
      <w:bookmarkStart w:id="222" w:name="_Toc37090666"/>
      <w:bookmarkStart w:id="223" w:name="_Toc37091002"/>
      <w:bookmarkStart w:id="224" w:name="_Toc30886"/>
      <w:r>
        <w:rPr>
          <w:rFonts w:hint="eastAsia" w:ascii="仿宋" w:hAnsi="仿宋" w:eastAsia="仿宋" w:cs="仿宋"/>
          <w:color w:val="auto"/>
          <w:sz w:val="24"/>
        </w:rPr>
        <w:t>37.2履约担保采用下列</w:t>
      </w:r>
      <w:r>
        <w:rPr>
          <w:rFonts w:hint="eastAsia" w:ascii="仿宋" w:hAnsi="仿宋" w:eastAsia="仿宋" w:cs="仿宋"/>
          <w:color w:val="auto"/>
          <w:sz w:val="24"/>
          <w:u w:val="single"/>
        </w:rPr>
        <w:t>/</w:t>
      </w:r>
      <w:r>
        <w:rPr>
          <w:rFonts w:hint="eastAsia" w:ascii="仿宋" w:hAnsi="仿宋" w:eastAsia="仿宋" w:cs="仿宋"/>
          <w:color w:val="auto"/>
          <w:sz w:val="24"/>
        </w:rPr>
        <w:t>方式</w:t>
      </w:r>
      <w:bookmarkEnd w:id="222"/>
      <w:bookmarkEnd w:id="223"/>
      <w:bookmarkEnd w:id="224"/>
    </w:p>
    <w:p w14:paraId="74555021">
      <w:pPr>
        <w:shd w:val="clear" w:color="auto" w:fill="FFFFFF"/>
        <w:adjustRightInd w:val="0"/>
        <w:snapToGrid w:val="0"/>
        <w:spacing w:line="440" w:lineRule="exact"/>
        <w:ind w:firstLine="480" w:firstLineChars="200"/>
        <w:rPr>
          <w:rFonts w:hint="eastAsia" w:ascii="仿宋" w:hAnsi="仿宋" w:eastAsia="仿宋" w:cs="仿宋"/>
          <w:color w:val="auto"/>
          <w:sz w:val="24"/>
          <w:u w:val="single"/>
          <w:lang w:eastAsia="zh-CN"/>
        </w:rPr>
      </w:pPr>
      <w:r>
        <w:rPr>
          <w:rFonts w:hint="eastAsia" w:ascii="仿宋" w:hAnsi="仿宋" w:eastAsia="仿宋" w:cs="仿宋"/>
          <w:color w:val="auto"/>
          <w:sz w:val="24"/>
        </w:rPr>
        <w:t>37.2.1履约保证金担保方式：</w:t>
      </w:r>
      <w:r>
        <w:rPr>
          <w:rFonts w:hint="eastAsia" w:ascii="仿宋" w:hAnsi="仿宋" w:eastAsia="仿宋" w:cs="仿宋"/>
          <w:color w:val="auto"/>
          <w:sz w:val="24"/>
          <w:u w:val="single"/>
        </w:rPr>
        <w:t>/</w:t>
      </w:r>
    </w:p>
    <w:p w14:paraId="24F47C0C">
      <w:pPr>
        <w:shd w:val="clear" w:color="auto" w:fill="FFFFFF"/>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sz w:val="24"/>
        </w:rPr>
        <w:t>1）银行汇票；2）支票；</w:t>
      </w:r>
      <w:r>
        <w:rPr>
          <w:rFonts w:hint="eastAsia" w:ascii="仿宋" w:hAnsi="仿宋" w:eastAsia="仿宋" w:cs="仿宋"/>
          <w:color w:val="auto"/>
          <w:kern w:val="0"/>
          <w:sz w:val="24"/>
        </w:rPr>
        <w:t>3）银行转账；4）担保公司担保；</w:t>
      </w:r>
      <w:r>
        <w:rPr>
          <w:rFonts w:hint="eastAsia" w:ascii="仿宋" w:hAnsi="仿宋" w:eastAsia="仿宋" w:cs="仿宋"/>
          <w:color w:val="auto"/>
          <w:sz w:val="24"/>
        </w:rPr>
        <w:t>5）采购人与供应商协商确定的其他担保方式。</w:t>
      </w:r>
    </w:p>
    <w:p w14:paraId="04EFC2D3">
      <w:pPr>
        <w:shd w:val="clear" w:color="auto" w:fill="FFFFFF"/>
        <w:spacing w:line="44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37.2.3如中标人不能按照投标须知第35条的规定执行，采购人将视为中标人放弃中标项目；已经订立合同的，采购人有充分理由解除合同，给采购人造成损失的，放弃中标项目的中标人应当赔偿。</w:t>
      </w:r>
    </w:p>
    <w:p w14:paraId="56F91467">
      <w:pPr>
        <w:shd w:val="clear" w:color="auto" w:fill="FFFFFF"/>
        <w:spacing w:before="156" w:beforeLines="50" w:after="156" w:afterLines="50" w:line="440" w:lineRule="exact"/>
        <w:jc w:val="center"/>
        <w:rPr>
          <w:rFonts w:hint="eastAsia" w:ascii="仿宋" w:hAnsi="仿宋" w:eastAsia="仿宋" w:cs="仿宋"/>
          <w:b/>
          <w:color w:val="auto"/>
          <w:kern w:val="0"/>
          <w:sz w:val="24"/>
        </w:rPr>
      </w:pPr>
      <w:bookmarkStart w:id="225" w:name="_Toc228180139"/>
      <w:r>
        <w:rPr>
          <w:rFonts w:hint="eastAsia" w:ascii="仿宋" w:hAnsi="仿宋" w:eastAsia="仿宋" w:cs="仿宋"/>
          <w:b/>
          <w:color w:val="auto"/>
          <w:kern w:val="0"/>
          <w:sz w:val="24"/>
        </w:rPr>
        <w:t>（十四）其他</w:t>
      </w:r>
    </w:p>
    <w:p w14:paraId="68E26F8A">
      <w:pPr>
        <w:shd w:val="clear" w:color="auto" w:fill="FFFFFF"/>
        <w:spacing w:line="440" w:lineRule="exact"/>
        <w:ind w:firstLine="487" w:firstLineChars="202"/>
        <w:rPr>
          <w:rFonts w:hint="eastAsia" w:ascii="仿宋" w:hAnsi="仿宋" w:eastAsia="仿宋" w:cs="仿宋"/>
          <w:b/>
          <w:color w:val="auto"/>
          <w:kern w:val="0"/>
          <w:sz w:val="24"/>
        </w:rPr>
      </w:pPr>
      <w:r>
        <w:rPr>
          <w:rFonts w:hint="eastAsia" w:ascii="仿宋" w:hAnsi="仿宋" w:eastAsia="仿宋" w:cs="仿宋"/>
          <w:b/>
          <w:color w:val="auto"/>
          <w:kern w:val="0"/>
          <w:sz w:val="24"/>
        </w:rPr>
        <w:t>38.</w:t>
      </w:r>
      <w:bookmarkEnd w:id="225"/>
      <w:r>
        <w:rPr>
          <w:rFonts w:hint="eastAsia" w:ascii="仿宋" w:hAnsi="仿宋" w:eastAsia="仿宋" w:cs="仿宋"/>
          <w:b/>
          <w:color w:val="auto"/>
          <w:kern w:val="0"/>
          <w:sz w:val="24"/>
        </w:rPr>
        <w:t>中标服务费</w:t>
      </w:r>
    </w:p>
    <w:p w14:paraId="5BCBE8EF">
      <w:pPr>
        <w:shd w:val="clear" w:color="auto" w:fill="FFFFFF"/>
        <w:spacing w:line="44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38.1中标人应按本</w:t>
      </w:r>
      <w:r>
        <w:rPr>
          <w:rFonts w:hint="eastAsia" w:ascii="仿宋" w:hAnsi="仿宋" w:eastAsia="仿宋" w:cs="仿宋"/>
          <w:color w:val="auto"/>
          <w:kern w:val="0"/>
          <w:sz w:val="24"/>
          <w:lang w:eastAsia="zh-CN"/>
        </w:rPr>
        <w:t>采购文件</w:t>
      </w:r>
      <w:r>
        <w:rPr>
          <w:rFonts w:hint="eastAsia" w:ascii="仿宋" w:hAnsi="仿宋" w:eastAsia="仿宋" w:cs="仿宋"/>
          <w:color w:val="auto"/>
          <w:kern w:val="0"/>
          <w:sz w:val="24"/>
        </w:rPr>
        <w:t>的规定，在领取《中标通知书》时向采购代理机构一次性支付中标服务费。其计算标准和方法</w:t>
      </w:r>
      <w:r>
        <w:rPr>
          <w:rFonts w:hint="eastAsia" w:ascii="仿宋" w:hAnsi="仿宋" w:eastAsia="仿宋" w:cs="仿宋"/>
          <w:color w:val="auto"/>
          <w:sz w:val="24"/>
        </w:rPr>
        <w:t>参照发改价格[2011]534号文件规定标准</w:t>
      </w:r>
      <w:r>
        <w:rPr>
          <w:rFonts w:hint="eastAsia" w:ascii="仿宋" w:hAnsi="仿宋" w:eastAsia="仿宋" w:cs="仿宋"/>
          <w:color w:val="auto"/>
          <w:kern w:val="0"/>
          <w:sz w:val="24"/>
        </w:rPr>
        <w:t>执行。</w:t>
      </w:r>
    </w:p>
    <w:p w14:paraId="5A88DF24">
      <w:pPr>
        <w:shd w:val="clear" w:color="auto" w:fill="FFFFFF"/>
        <w:spacing w:line="440" w:lineRule="exact"/>
        <w:ind w:firstLine="487" w:firstLineChars="202"/>
        <w:rPr>
          <w:rFonts w:hint="eastAsia" w:ascii="仿宋" w:hAnsi="仿宋" w:eastAsia="仿宋" w:cs="仿宋"/>
          <w:b/>
          <w:color w:val="auto"/>
          <w:kern w:val="0"/>
          <w:sz w:val="24"/>
        </w:rPr>
      </w:pPr>
      <w:r>
        <w:rPr>
          <w:rFonts w:hint="eastAsia" w:ascii="仿宋" w:hAnsi="仿宋" w:eastAsia="仿宋" w:cs="仿宋"/>
          <w:b/>
          <w:color w:val="auto"/>
          <w:kern w:val="0"/>
          <w:sz w:val="24"/>
        </w:rPr>
        <w:t>38.2中标服务费的计算基数是中标人投标报价的总金额，即中标通知书中载明的中标金额。</w:t>
      </w:r>
    </w:p>
    <w:p w14:paraId="4000EC8D">
      <w:pPr>
        <w:spacing w:line="440" w:lineRule="exact"/>
        <w:ind w:firstLine="482" w:firstLineChars="200"/>
        <w:rPr>
          <w:rFonts w:hint="eastAsia" w:ascii="仿宋" w:hAnsi="仿宋" w:eastAsia="仿宋" w:cs="仿宋"/>
          <w:b/>
          <w:bCs/>
          <w:color w:val="auto"/>
          <w:sz w:val="24"/>
        </w:rPr>
      </w:pPr>
      <w:bookmarkStart w:id="226" w:name="_Toc37091004"/>
      <w:bookmarkStart w:id="227" w:name="_Toc37090668"/>
      <w:bookmarkStart w:id="228" w:name="_Toc16311"/>
      <w:r>
        <w:rPr>
          <w:rFonts w:hint="eastAsia" w:ascii="仿宋" w:hAnsi="仿宋" w:eastAsia="仿宋" w:cs="仿宋"/>
          <w:b/>
          <w:bCs/>
          <w:color w:val="auto"/>
          <w:sz w:val="24"/>
        </w:rPr>
        <w:t>39.</w:t>
      </w:r>
      <w:bookmarkEnd w:id="226"/>
      <w:bookmarkEnd w:id="227"/>
      <w:r>
        <w:rPr>
          <w:rFonts w:hint="eastAsia" w:ascii="仿宋" w:hAnsi="仿宋" w:eastAsia="仿宋" w:cs="仿宋"/>
          <w:b/>
          <w:bCs/>
          <w:color w:val="auto"/>
          <w:sz w:val="24"/>
          <w:lang w:eastAsia="zh-CN"/>
        </w:rPr>
        <w:t>采购文件</w:t>
      </w:r>
      <w:r>
        <w:rPr>
          <w:rFonts w:hint="eastAsia" w:ascii="仿宋" w:hAnsi="仿宋" w:eastAsia="仿宋" w:cs="仿宋"/>
          <w:b/>
          <w:bCs/>
          <w:color w:val="auto"/>
          <w:sz w:val="24"/>
        </w:rPr>
        <w:t>的解释权</w:t>
      </w:r>
      <w:bookmarkEnd w:id="228"/>
    </w:p>
    <w:p w14:paraId="51EC0155">
      <w:pPr>
        <w:shd w:val="clear" w:color="auto" w:fill="FFFFFF"/>
        <w:spacing w:line="44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本</w:t>
      </w:r>
      <w:r>
        <w:rPr>
          <w:rFonts w:hint="eastAsia" w:ascii="仿宋" w:hAnsi="仿宋" w:eastAsia="仿宋" w:cs="仿宋"/>
          <w:color w:val="auto"/>
          <w:kern w:val="0"/>
          <w:sz w:val="24"/>
          <w:lang w:eastAsia="zh-CN"/>
        </w:rPr>
        <w:t>采购文件</w:t>
      </w:r>
      <w:r>
        <w:rPr>
          <w:rFonts w:hint="eastAsia" w:ascii="仿宋" w:hAnsi="仿宋" w:eastAsia="仿宋" w:cs="仿宋"/>
          <w:color w:val="auto"/>
          <w:kern w:val="0"/>
          <w:sz w:val="24"/>
        </w:rPr>
        <w:t>是根据《中华人民共和国政府采购法》及其实施条例（658号令）及《政府采购服务和服务招标投标管理办法》（87号令）规定编制的，解释权属新疆鸿安智诚工程管理有限责任公司。</w:t>
      </w:r>
    </w:p>
    <w:p w14:paraId="38A629CA">
      <w:pPr>
        <w:pStyle w:val="55"/>
        <w:rPr>
          <w:rFonts w:hint="eastAsia" w:ascii="仿宋" w:hAnsi="仿宋" w:eastAsia="仿宋" w:cs="仿宋"/>
          <w:color w:val="auto"/>
          <w:sz w:val="18"/>
          <w:szCs w:val="18"/>
        </w:rPr>
      </w:pPr>
      <w:r>
        <w:rPr>
          <w:rFonts w:hint="eastAsia" w:ascii="仿宋" w:hAnsi="仿宋" w:eastAsia="仿宋" w:cs="仿宋"/>
          <w:color w:val="auto"/>
          <w:sz w:val="18"/>
          <w:szCs w:val="18"/>
        </w:rPr>
        <w:br w:type="page"/>
      </w:r>
      <w:bookmarkStart w:id="229" w:name="_Hlk519787567"/>
    </w:p>
    <w:p w14:paraId="69FD4AF7">
      <w:pPr>
        <w:pStyle w:val="55"/>
        <w:rPr>
          <w:rFonts w:hint="eastAsia" w:ascii="仿宋" w:hAnsi="仿宋" w:eastAsia="仿宋" w:cs="仿宋"/>
          <w:color w:val="auto"/>
          <w:sz w:val="18"/>
          <w:szCs w:val="18"/>
        </w:rPr>
      </w:pPr>
    </w:p>
    <w:p w14:paraId="46140052">
      <w:pPr>
        <w:pStyle w:val="55"/>
        <w:numPr>
          <w:ilvl w:val="0"/>
          <w:numId w:val="13"/>
        </w:numPr>
        <w:rPr>
          <w:rFonts w:hint="eastAsia" w:ascii="仿宋" w:hAnsi="仿宋" w:eastAsia="仿宋" w:cs="仿宋"/>
          <w:color w:val="auto"/>
        </w:rPr>
      </w:pPr>
      <w:bookmarkStart w:id="230" w:name="_Toc23710"/>
      <w:r>
        <w:rPr>
          <w:rFonts w:hint="eastAsia" w:ascii="仿宋" w:hAnsi="仿宋" w:eastAsia="仿宋" w:cs="仿宋"/>
          <w:color w:val="auto"/>
        </w:rPr>
        <w:t xml:space="preserve"> </w:t>
      </w:r>
      <w:bookmarkEnd w:id="229"/>
      <w:bookmarkEnd w:id="230"/>
      <w:r>
        <w:rPr>
          <w:rFonts w:hint="eastAsia" w:ascii="仿宋" w:hAnsi="仿宋" w:eastAsia="仿宋" w:cs="仿宋"/>
          <w:color w:val="auto"/>
          <w:lang w:eastAsia="zh-CN"/>
        </w:rPr>
        <w:t>采购需求</w:t>
      </w:r>
    </w:p>
    <w:p w14:paraId="6774A956">
      <w:pPr>
        <w:tabs>
          <w:tab w:val="left" w:pos="2280"/>
        </w:tabs>
        <w:adjustRightInd w:val="0"/>
        <w:snapToGrid w:val="0"/>
        <w:spacing w:before="190" w:after="190" w:line="440" w:lineRule="exact"/>
        <w:ind w:right="45" w:firstLine="480"/>
        <w:contextualSpacing/>
        <w:rPr>
          <w:rFonts w:hint="eastAsia" w:ascii="仿宋" w:hAnsi="仿宋" w:eastAsia="仿宋" w:cs="仿宋"/>
          <w:color w:val="auto"/>
          <w:sz w:val="24"/>
          <w:szCs w:val="24"/>
          <w:highlight w:val="yellow"/>
          <w:lang w:eastAsia="zh-CN"/>
        </w:rPr>
      </w:pPr>
      <w:r>
        <w:rPr>
          <w:rFonts w:hint="eastAsia" w:ascii="仿宋" w:hAnsi="仿宋" w:eastAsia="仿宋" w:cs="仿宋"/>
          <w:color w:val="auto"/>
          <w:sz w:val="24"/>
          <w:szCs w:val="24"/>
          <w:highlight w:val="none"/>
        </w:rPr>
        <w:t>本项目为</w:t>
      </w:r>
      <w:r>
        <w:rPr>
          <w:rFonts w:hint="eastAsia" w:ascii="仿宋" w:hAnsi="仿宋" w:eastAsia="仿宋" w:cs="仿宋"/>
          <w:color w:val="auto"/>
          <w:sz w:val="24"/>
          <w:highlight w:val="none"/>
          <w:lang w:eastAsia="zh-CN"/>
        </w:rPr>
        <w:t>自治区碳监测评估技术服务项目，</w:t>
      </w:r>
      <w:r>
        <w:rPr>
          <w:rFonts w:hint="eastAsia" w:ascii="仿宋" w:hAnsi="仿宋" w:eastAsia="仿宋" w:cs="仿宋"/>
          <w:color w:val="auto"/>
          <w:sz w:val="24"/>
          <w:highlight w:val="none"/>
          <w:lang w:val="en-US" w:eastAsia="zh-CN"/>
        </w:rPr>
        <w:t>具体需要如下：</w:t>
      </w:r>
    </w:p>
    <w:p w14:paraId="75767335">
      <w:pPr>
        <w:tabs>
          <w:tab w:val="left" w:pos="2280"/>
        </w:tabs>
        <w:adjustRightInd w:val="0"/>
        <w:snapToGrid w:val="0"/>
        <w:spacing w:before="190" w:after="190" w:line="440" w:lineRule="exact"/>
        <w:ind w:right="45" w:firstLine="480"/>
        <w:contextualSpacing/>
        <w:rPr>
          <w:rFonts w:hint="eastAsia" w:ascii="仿宋" w:hAnsi="仿宋" w:eastAsia="仿宋" w:cs="仿宋"/>
          <w:color w:val="auto"/>
          <w:sz w:val="24"/>
          <w:szCs w:val="24"/>
        </w:rPr>
      </w:pPr>
      <w:bookmarkStart w:id="231" w:name="_Toc9679"/>
      <w:bookmarkStart w:id="232" w:name="_Hlk519793124"/>
      <w:bookmarkStart w:id="233" w:name="_Hlk89422655"/>
      <w:r>
        <w:rPr>
          <w:rFonts w:hint="eastAsia" w:ascii="仿宋" w:hAnsi="仿宋" w:eastAsia="仿宋" w:cs="仿宋"/>
          <w:color w:val="auto"/>
          <w:sz w:val="24"/>
          <w:szCs w:val="24"/>
        </w:rPr>
        <w:t>1自治区及周边区域温室遥感监测与分析</w:t>
      </w:r>
    </w:p>
    <w:p w14:paraId="690E09E8">
      <w:pPr>
        <w:tabs>
          <w:tab w:val="left" w:pos="2280"/>
        </w:tabs>
        <w:adjustRightInd w:val="0"/>
        <w:snapToGrid w:val="0"/>
        <w:spacing w:before="190" w:after="190" w:line="440" w:lineRule="exact"/>
        <w:ind w:right="45" w:firstLine="480"/>
        <w:contextualSpacing/>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1.1内容：采用哨兵5P、OCO-2、OCO-3、GOSAT、GOSAT-2、DQ-1、高光谱观测卫星（GF-5B）等国内外多源卫星遥感数据，开展CO</w:t>
      </w:r>
      <w:r>
        <w:rPr>
          <w:rFonts w:hint="eastAsia" w:ascii="仿宋" w:hAnsi="仿宋" w:eastAsia="仿宋" w:cs="仿宋"/>
          <w:color w:val="auto"/>
          <w:kern w:val="2"/>
          <w:sz w:val="24"/>
          <w:szCs w:val="24"/>
          <w:vertAlign w:val="subscript"/>
          <w:lang w:val="en-US" w:eastAsia="zh-CN" w:bidi="ar-SA"/>
        </w:rPr>
        <w:t>2</w:t>
      </w:r>
      <w:r>
        <w:rPr>
          <w:rFonts w:hint="eastAsia" w:ascii="仿宋" w:hAnsi="仿宋" w:eastAsia="仿宋" w:cs="仿宋"/>
          <w:color w:val="auto"/>
          <w:kern w:val="2"/>
          <w:sz w:val="24"/>
          <w:szCs w:val="24"/>
          <w:lang w:val="en-US" w:eastAsia="zh-CN" w:bidi="ar-SA"/>
        </w:rPr>
        <w:t>、CH</w:t>
      </w:r>
      <w:r>
        <w:rPr>
          <w:rFonts w:hint="eastAsia" w:ascii="仿宋" w:hAnsi="仿宋" w:eastAsia="仿宋" w:cs="仿宋"/>
          <w:color w:val="auto"/>
          <w:kern w:val="2"/>
          <w:sz w:val="24"/>
          <w:szCs w:val="24"/>
          <w:vertAlign w:val="subscript"/>
          <w:lang w:val="en-US" w:eastAsia="zh-CN" w:bidi="ar-SA"/>
        </w:rPr>
        <w:t>4</w:t>
      </w:r>
      <w:r>
        <w:rPr>
          <w:rFonts w:hint="eastAsia" w:ascii="仿宋" w:hAnsi="仿宋" w:eastAsia="仿宋" w:cs="仿宋"/>
          <w:color w:val="auto"/>
          <w:kern w:val="2"/>
          <w:sz w:val="24"/>
          <w:szCs w:val="24"/>
          <w:lang w:val="en-US" w:eastAsia="zh-CN" w:bidi="ar-SA"/>
        </w:rPr>
        <w:t>浓度监测，实现自治区及各行政区温室气体卫星遥感监测与分析，并制定地面监测点位布设方案。</w:t>
      </w:r>
    </w:p>
    <w:p w14:paraId="7C1553E4">
      <w:pPr>
        <w:tabs>
          <w:tab w:val="left" w:pos="2280"/>
        </w:tabs>
        <w:adjustRightInd w:val="0"/>
        <w:snapToGrid w:val="0"/>
        <w:spacing w:before="190" w:after="190" w:line="440" w:lineRule="exact"/>
        <w:ind w:right="45" w:firstLine="480"/>
        <w:contextualSpacing/>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1.2指标要求：</w:t>
      </w:r>
    </w:p>
    <w:p w14:paraId="4E8F5253">
      <w:pPr>
        <w:tabs>
          <w:tab w:val="left" w:pos="2280"/>
        </w:tabs>
        <w:adjustRightInd w:val="0"/>
        <w:snapToGrid w:val="0"/>
        <w:spacing w:before="190" w:after="190" w:line="440" w:lineRule="exact"/>
        <w:ind w:right="45" w:firstLine="480"/>
        <w:contextualSpacing/>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1.2.1监测要素：二氧化碳柱浓度、甲烷（CH</w:t>
      </w:r>
      <w:r>
        <w:rPr>
          <w:rFonts w:hint="eastAsia" w:ascii="仿宋" w:hAnsi="仿宋" w:eastAsia="仿宋" w:cs="仿宋"/>
          <w:color w:val="auto"/>
          <w:kern w:val="2"/>
          <w:sz w:val="24"/>
          <w:szCs w:val="24"/>
          <w:vertAlign w:val="subscript"/>
          <w:lang w:val="en-US" w:eastAsia="zh-CN" w:bidi="ar-SA"/>
        </w:rPr>
        <w:t>4</w:t>
      </w:r>
      <w:r>
        <w:rPr>
          <w:rFonts w:hint="eastAsia" w:ascii="仿宋" w:hAnsi="仿宋" w:eastAsia="仿宋" w:cs="仿宋"/>
          <w:color w:val="auto"/>
          <w:kern w:val="2"/>
          <w:sz w:val="24"/>
          <w:szCs w:val="24"/>
          <w:lang w:val="en-US" w:eastAsia="zh-CN" w:bidi="ar-SA"/>
        </w:rPr>
        <w:t>）柱浓度；</w:t>
      </w:r>
    </w:p>
    <w:p w14:paraId="014D9872">
      <w:pPr>
        <w:tabs>
          <w:tab w:val="left" w:pos="2280"/>
        </w:tabs>
        <w:adjustRightInd w:val="0"/>
        <w:snapToGrid w:val="0"/>
        <w:spacing w:before="190" w:after="190" w:line="440" w:lineRule="exact"/>
        <w:ind w:right="45" w:firstLine="480"/>
        <w:contextualSpacing/>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1.2.2时间分辨率：昼夜CO</w:t>
      </w:r>
      <w:r>
        <w:rPr>
          <w:rFonts w:hint="eastAsia" w:ascii="仿宋" w:hAnsi="仿宋" w:eastAsia="仿宋" w:cs="仿宋"/>
          <w:color w:val="auto"/>
          <w:kern w:val="2"/>
          <w:sz w:val="24"/>
          <w:szCs w:val="24"/>
          <w:vertAlign w:val="subscript"/>
          <w:lang w:val="en-US" w:eastAsia="zh-CN" w:bidi="ar-SA"/>
        </w:rPr>
        <w:t>2</w:t>
      </w:r>
      <w:r>
        <w:rPr>
          <w:rFonts w:hint="eastAsia" w:ascii="仿宋" w:hAnsi="仿宋" w:eastAsia="仿宋" w:cs="仿宋"/>
          <w:color w:val="auto"/>
          <w:kern w:val="2"/>
          <w:sz w:val="24"/>
          <w:szCs w:val="24"/>
          <w:lang w:val="en-US" w:eastAsia="zh-CN" w:bidi="ar-SA"/>
        </w:rPr>
        <w:t>优于1次/月、CH</w:t>
      </w:r>
      <w:r>
        <w:rPr>
          <w:rFonts w:hint="eastAsia" w:ascii="仿宋" w:hAnsi="仿宋" w:eastAsia="仿宋" w:cs="仿宋"/>
          <w:color w:val="auto"/>
          <w:kern w:val="2"/>
          <w:sz w:val="24"/>
          <w:szCs w:val="24"/>
          <w:vertAlign w:val="subscript"/>
          <w:lang w:val="en-US" w:eastAsia="zh-CN" w:bidi="ar-SA"/>
        </w:rPr>
        <w:t>4</w:t>
      </w:r>
      <w:r>
        <w:rPr>
          <w:rFonts w:hint="eastAsia" w:ascii="仿宋" w:hAnsi="仿宋" w:eastAsia="仿宋" w:cs="仿宋"/>
          <w:color w:val="auto"/>
          <w:kern w:val="2"/>
          <w:sz w:val="24"/>
          <w:szCs w:val="24"/>
          <w:lang w:val="en-US" w:eastAsia="zh-CN" w:bidi="ar-SA"/>
        </w:rPr>
        <w:t>优于1次/日；</w:t>
      </w:r>
    </w:p>
    <w:p w14:paraId="1168A02C">
      <w:pPr>
        <w:tabs>
          <w:tab w:val="left" w:pos="2280"/>
        </w:tabs>
        <w:adjustRightInd w:val="0"/>
        <w:snapToGrid w:val="0"/>
        <w:spacing w:before="190" w:after="190" w:line="440" w:lineRule="exact"/>
        <w:ind w:right="45" w:firstLine="480"/>
        <w:contextualSpacing/>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1.2.3空间分辨率：CO</w:t>
      </w:r>
      <w:r>
        <w:rPr>
          <w:rFonts w:hint="eastAsia" w:ascii="仿宋" w:hAnsi="仿宋" w:eastAsia="仿宋" w:cs="仿宋"/>
          <w:color w:val="auto"/>
          <w:kern w:val="2"/>
          <w:sz w:val="24"/>
          <w:szCs w:val="24"/>
          <w:vertAlign w:val="subscript"/>
          <w:lang w:val="en-US" w:eastAsia="zh-CN" w:bidi="ar-SA"/>
        </w:rPr>
        <w:t>2</w:t>
      </w:r>
      <w:r>
        <w:rPr>
          <w:rFonts w:hint="eastAsia" w:ascii="仿宋" w:hAnsi="仿宋" w:eastAsia="仿宋" w:cs="仿宋"/>
          <w:color w:val="auto"/>
          <w:kern w:val="2"/>
          <w:sz w:val="24"/>
          <w:szCs w:val="24"/>
          <w:lang w:val="en-US" w:eastAsia="zh-CN" w:bidi="ar-SA"/>
        </w:rPr>
        <w:t>优于2km、CH</w:t>
      </w:r>
      <w:r>
        <w:rPr>
          <w:rFonts w:hint="eastAsia" w:ascii="仿宋" w:hAnsi="仿宋" w:eastAsia="仿宋" w:cs="仿宋"/>
          <w:color w:val="auto"/>
          <w:kern w:val="2"/>
          <w:sz w:val="24"/>
          <w:szCs w:val="24"/>
          <w:vertAlign w:val="subscript"/>
          <w:lang w:val="en-US" w:eastAsia="zh-CN" w:bidi="ar-SA"/>
        </w:rPr>
        <w:t>4</w:t>
      </w:r>
      <w:r>
        <w:rPr>
          <w:rFonts w:hint="eastAsia" w:ascii="仿宋" w:hAnsi="仿宋" w:eastAsia="仿宋" w:cs="仿宋"/>
          <w:color w:val="auto"/>
          <w:kern w:val="2"/>
          <w:sz w:val="24"/>
          <w:szCs w:val="24"/>
          <w:lang w:val="en-US" w:eastAsia="zh-CN" w:bidi="ar-SA"/>
        </w:rPr>
        <w:t>优于7km；</w:t>
      </w:r>
    </w:p>
    <w:p w14:paraId="63A9B3DF">
      <w:pPr>
        <w:tabs>
          <w:tab w:val="left" w:pos="2280"/>
        </w:tabs>
        <w:adjustRightInd w:val="0"/>
        <w:snapToGrid w:val="0"/>
        <w:spacing w:before="190" w:after="190" w:line="440" w:lineRule="exact"/>
        <w:ind w:right="45" w:firstLine="480"/>
        <w:contextualSpacing/>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1.2.4监测精度：CO</w:t>
      </w:r>
      <w:r>
        <w:rPr>
          <w:rFonts w:hint="eastAsia" w:ascii="仿宋" w:hAnsi="仿宋" w:eastAsia="仿宋" w:cs="仿宋"/>
          <w:color w:val="auto"/>
          <w:kern w:val="2"/>
          <w:sz w:val="24"/>
          <w:szCs w:val="24"/>
          <w:vertAlign w:val="subscript"/>
          <w:lang w:val="en-US" w:eastAsia="zh-CN" w:bidi="ar-SA"/>
        </w:rPr>
        <w:t>2</w:t>
      </w:r>
      <w:r>
        <w:rPr>
          <w:rFonts w:hint="eastAsia" w:ascii="仿宋" w:hAnsi="仿宋" w:eastAsia="仿宋" w:cs="仿宋"/>
          <w:color w:val="auto"/>
          <w:kern w:val="2"/>
          <w:sz w:val="24"/>
          <w:szCs w:val="24"/>
          <w:lang w:val="en-US" w:eastAsia="zh-CN" w:bidi="ar-SA"/>
        </w:rPr>
        <w:t>优于1ppm，CH</w:t>
      </w:r>
      <w:r>
        <w:rPr>
          <w:rFonts w:hint="eastAsia" w:ascii="仿宋" w:hAnsi="仿宋" w:eastAsia="仿宋" w:cs="仿宋"/>
          <w:color w:val="auto"/>
          <w:kern w:val="2"/>
          <w:sz w:val="24"/>
          <w:szCs w:val="24"/>
          <w:vertAlign w:val="subscript"/>
          <w:lang w:val="en-US" w:eastAsia="zh-CN" w:bidi="ar-SA"/>
        </w:rPr>
        <w:t>4</w:t>
      </w:r>
      <w:r>
        <w:rPr>
          <w:rFonts w:hint="eastAsia" w:ascii="仿宋" w:hAnsi="仿宋" w:eastAsia="仿宋" w:cs="仿宋"/>
          <w:color w:val="auto"/>
          <w:kern w:val="2"/>
          <w:sz w:val="24"/>
          <w:szCs w:val="24"/>
          <w:lang w:val="en-US" w:eastAsia="zh-CN" w:bidi="ar-SA"/>
        </w:rPr>
        <w:t>优于12ppb；</w:t>
      </w:r>
    </w:p>
    <w:p w14:paraId="535236B9">
      <w:pPr>
        <w:tabs>
          <w:tab w:val="left" w:pos="2280"/>
        </w:tabs>
        <w:adjustRightInd w:val="0"/>
        <w:snapToGrid w:val="0"/>
        <w:spacing w:before="190" w:after="190" w:line="440" w:lineRule="exact"/>
        <w:ind w:right="45" w:firstLine="480"/>
        <w:contextualSpacing/>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1.2.5监测区域：自治区及周边区域。</w:t>
      </w:r>
    </w:p>
    <w:p w14:paraId="7E997369">
      <w:pPr>
        <w:tabs>
          <w:tab w:val="left" w:pos="2280"/>
        </w:tabs>
        <w:adjustRightInd w:val="0"/>
        <w:snapToGrid w:val="0"/>
        <w:spacing w:before="190" w:after="190" w:line="440" w:lineRule="exact"/>
        <w:ind w:right="45" w:firstLine="480"/>
        <w:contextualSpacing/>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1.3提交成果及形式：</w:t>
      </w:r>
    </w:p>
    <w:p w14:paraId="4CB40C6E">
      <w:pPr>
        <w:tabs>
          <w:tab w:val="left" w:pos="2280"/>
        </w:tabs>
        <w:adjustRightInd w:val="0"/>
        <w:snapToGrid w:val="0"/>
        <w:spacing w:before="190" w:after="190" w:line="440" w:lineRule="exact"/>
        <w:ind w:right="45" w:firstLine="480"/>
        <w:contextualSpacing/>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1.3.1新疆自治区CO</w:t>
      </w:r>
      <w:r>
        <w:rPr>
          <w:rFonts w:hint="eastAsia" w:ascii="仿宋" w:hAnsi="仿宋" w:eastAsia="仿宋" w:cs="仿宋"/>
          <w:color w:val="auto"/>
          <w:kern w:val="2"/>
          <w:sz w:val="24"/>
          <w:szCs w:val="24"/>
          <w:vertAlign w:val="subscript"/>
          <w:lang w:val="en-US" w:eastAsia="zh-CN" w:bidi="ar-SA"/>
        </w:rPr>
        <w:t>2</w:t>
      </w:r>
      <w:r>
        <w:rPr>
          <w:rFonts w:hint="eastAsia" w:ascii="仿宋" w:hAnsi="仿宋" w:eastAsia="仿宋" w:cs="仿宋"/>
          <w:color w:val="auto"/>
          <w:kern w:val="2"/>
          <w:sz w:val="24"/>
          <w:szCs w:val="24"/>
          <w:lang w:val="en-US" w:eastAsia="zh-CN" w:bidi="ar-SA"/>
        </w:rPr>
        <w:t>、CH</w:t>
      </w:r>
      <w:r>
        <w:rPr>
          <w:rFonts w:hint="eastAsia" w:ascii="仿宋" w:hAnsi="仿宋" w:eastAsia="仿宋" w:cs="仿宋"/>
          <w:color w:val="auto"/>
          <w:kern w:val="2"/>
          <w:sz w:val="24"/>
          <w:szCs w:val="24"/>
          <w:vertAlign w:val="subscript"/>
          <w:lang w:val="en-US" w:eastAsia="zh-CN" w:bidi="ar-SA"/>
        </w:rPr>
        <w:t>4</w:t>
      </w:r>
      <w:r>
        <w:rPr>
          <w:rFonts w:hint="eastAsia" w:ascii="仿宋" w:hAnsi="仿宋" w:eastAsia="仿宋" w:cs="仿宋"/>
          <w:color w:val="auto"/>
          <w:kern w:val="2"/>
          <w:sz w:val="24"/>
          <w:szCs w:val="24"/>
          <w:lang w:val="en-US" w:eastAsia="zh-CN" w:bidi="ar-SA"/>
        </w:rPr>
        <w:t>柱浓度产品，月产品12期；</w:t>
      </w:r>
    </w:p>
    <w:p w14:paraId="671694C3">
      <w:pPr>
        <w:tabs>
          <w:tab w:val="left" w:pos="2280"/>
        </w:tabs>
        <w:adjustRightInd w:val="0"/>
        <w:snapToGrid w:val="0"/>
        <w:spacing w:before="190" w:after="190" w:line="440" w:lineRule="exact"/>
        <w:ind w:right="45" w:firstLine="480"/>
        <w:contextualSpacing/>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1.3.2全区、各行政区及周边区域温室气体监测分析报告5份（1次/季度和年度报告1次）；</w:t>
      </w:r>
    </w:p>
    <w:p w14:paraId="7F15EA7D">
      <w:pPr>
        <w:tabs>
          <w:tab w:val="left" w:pos="2280"/>
        </w:tabs>
        <w:adjustRightInd w:val="0"/>
        <w:snapToGrid w:val="0"/>
        <w:spacing w:before="190" w:after="190" w:line="440" w:lineRule="exact"/>
        <w:ind w:right="45" w:firstLine="480"/>
        <w:contextualSpacing/>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1.3.3地面监测点位布设方案1份（需经专家论证讨论修改通过）。</w:t>
      </w:r>
    </w:p>
    <w:p w14:paraId="560CD486">
      <w:pPr>
        <w:tabs>
          <w:tab w:val="left" w:pos="2280"/>
        </w:tabs>
        <w:adjustRightInd w:val="0"/>
        <w:snapToGrid w:val="0"/>
        <w:spacing w:before="190" w:after="190" w:line="440" w:lineRule="exact"/>
        <w:ind w:right="45" w:firstLine="480"/>
        <w:contextualSpacing/>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1.3.4提交成果数据中，栅格图像数据要求为：.tif格式,文档要求为：.doc格式。</w:t>
      </w:r>
    </w:p>
    <w:p w14:paraId="5D0B176B">
      <w:pPr>
        <w:tabs>
          <w:tab w:val="left" w:pos="2280"/>
        </w:tabs>
        <w:adjustRightInd w:val="0"/>
        <w:snapToGrid w:val="0"/>
        <w:spacing w:before="190" w:after="190" w:line="440" w:lineRule="exact"/>
        <w:ind w:right="45" w:firstLine="480"/>
        <w:contextualSpacing/>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2煤炭、油气等重点行业CH</w:t>
      </w:r>
      <w:r>
        <w:rPr>
          <w:rFonts w:hint="eastAsia" w:ascii="仿宋" w:hAnsi="仿宋" w:eastAsia="仿宋" w:cs="仿宋"/>
          <w:color w:val="auto"/>
          <w:kern w:val="2"/>
          <w:sz w:val="24"/>
          <w:szCs w:val="24"/>
          <w:vertAlign w:val="subscript"/>
          <w:lang w:val="en-US" w:eastAsia="zh-CN" w:bidi="ar-SA"/>
        </w:rPr>
        <w:t>4</w:t>
      </w:r>
      <w:r>
        <w:rPr>
          <w:rFonts w:hint="eastAsia" w:ascii="仿宋" w:hAnsi="仿宋" w:eastAsia="仿宋" w:cs="仿宋"/>
          <w:color w:val="auto"/>
          <w:kern w:val="2"/>
          <w:sz w:val="24"/>
          <w:szCs w:val="24"/>
          <w:lang w:val="en-US" w:eastAsia="zh-CN" w:bidi="ar-SA"/>
        </w:rPr>
        <w:t>排放遥感监测溯源</w:t>
      </w:r>
    </w:p>
    <w:p w14:paraId="757B2E5E">
      <w:pPr>
        <w:tabs>
          <w:tab w:val="left" w:pos="2280"/>
        </w:tabs>
        <w:adjustRightInd w:val="0"/>
        <w:snapToGrid w:val="0"/>
        <w:spacing w:before="190" w:after="190" w:line="440" w:lineRule="exact"/>
        <w:ind w:right="45" w:firstLine="480"/>
        <w:contextualSpacing/>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2.1内容：采用国产GF5A、GF5B卫星AHSI载荷、意大利PRISMA及美国EMIT等多源数据，开展煤炭、油气等重点行业甲烷排放源设施遥感监测，结合高空间分辨率真彩色影像，并利用无人机或走航车碳监测设备开展现场核查验证，获取全区甲烷排放源精准定位。</w:t>
      </w:r>
    </w:p>
    <w:p w14:paraId="2B127324">
      <w:pPr>
        <w:tabs>
          <w:tab w:val="left" w:pos="2280"/>
        </w:tabs>
        <w:adjustRightInd w:val="0"/>
        <w:snapToGrid w:val="0"/>
        <w:spacing w:before="190" w:after="190" w:line="440" w:lineRule="exact"/>
        <w:ind w:right="45" w:firstLine="480"/>
        <w:contextualSpacing/>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2.2指标要求：</w:t>
      </w:r>
    </w:p>
    <w:p w14:paraId="129AF6C8">
      <w:pPr>
        <w:tabs>
          <w:tab w:val="left" w:pos="2280"/>
        </w:tabs>
        <w:adjustRightInd w:val="0"/>
        <w:snapToGrid w:val="0"/>
        <w:spacing w:before="190" w:after="190" w:line="440" w:lineRule="exact"/>
        <w:ind w:right="45" w:firstLine="480"/>
        <w:contextualSpacing/>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2.2.1空间分辨率：不低于30m；</w:t>
      </w:r>
    </w:p>
    <w:p w14:paraId="143C01A5">
      <w:pPr>
        <w:tabs>
          <w:tab w:val="left" w:pos="2280"/>
        </w:tabs>
        <w:adjustRightInd w:val="0"/>
        <w:snapToGrid w:val="0"/>
        <w:spacing w:before="190" w:after="190" w:line="440" w:lineRule="exact"/>
        <w:ind w:right="45" w:firstLine="480"/>
        <w:contextualSpacing/>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2.2.2检测下限：优于300kg/h；</w:t>
      </w:r>
    </w:p>
    <w:p w14:paraId="18C9F1FC">
      <w:pPr>
        <w:tabs>
          <w:tab w:val="left" w:pos="2280"/>
        </w:tabs>
        <w:adjustRightInd w:val="0"/>
        <w:snapToGrid w:val="0"/>
        <w:spacing w:before="190" w:after="190" w:line="440" w:lineRule="exact"/>
        <w:ind w:right="45" w:firstLine="480"/>
        <w:contextualSpacing/>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2.2.3不确定性：优于20%；</w:t>
      </w:r>
    </w:p>
    <w:p w14:paraId="1F0D8D54">
      <w:pPr>
        <w:tabs>
          <w:tab w:val="left" w:pos="2280"/>
        </w:tabs>
        <w:adjustRightInd w:val="0"/>
        <w:snapToGrid w:val="0"/>
        <w:spacing w:before="190" w:after="190" w:line="440" w:lineRule="exact"/>
        <w:ind w:right="45" w:firstLine="480"/>
        <w:contextualSpacing/>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2.2.4覆盖自治区煤炭、油气等不低于两种行业点源；</w:t>
      </w:r>
    </w:p>
    <w:p w14:paraId="4A6626B4">
      <w:pPr>
        <w:tabs>
          <w:tab w:val="left" w:pos="2280"/>
        </w:tabs>
        <w:adjustRightInd w:val="0"/>
        <w:snapToGrid w:val="0"/>
        <w:spacing w:before="190" w:after="190" w:line="440" w:lineRule="exact"/>
        <w:ind w:right="45" w:firstLine="480"/>
        <w:contextualSpacing/>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2.2.5反演精度：精度优于90%。</w:t>
      </w:r>
    </w:p>
    <w:p w14:paraId="6E0B853C">
      <w:pPr>
        <w:tabs>
          <w:tab w:val="left" w:pos="2280"/>
        </w:tabs>
        <w:adjustRightInd w:val="0"/>
        <w:snapToGrid w:val="0"/>
        <w:spacing w:before="190" w:after="190" w:line="440" w:lineRule="exact"/>
        <w:ind w:right="45" w:firstLine="480"/>
        <w:contextualSpacing/>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2.3提交成果及形式：</w:t>
      </w:r>
    </w:p>
    <w:p w14:paraId="312859AE">
      <w:pPr>
        <w:tabs>
          <w:tab w:val="left" w:pos="2280"/>
        </w:tabs>
        <w:adjustRightInd w:val="0"/>
        <w:snapToGrid w:val="0"/>
        <w:spacing w:before="190" w:after="190" w:line="440" w:lineRule="exact"/>
        <w:ind w:right="45" w:firstLine="480"/>
        <w:contextualSpacing/>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2.3.1新疆自治区甲烷排放源精准定位矢量文件、专题图各1份；</w:t>
      </w:r>
    </w:p>
    <w:p w14:paraId="7087DFB9">
      <w:pPr>
        <w:tabs>
          <w:tab w:val="left" w:pos="2280"/>
        </w:tabs>
        <w:adjustRightInd w:val="0"/>
        <w:snapToGrid w:val="0"/>
        <w:spacing w:before="190" w:after="190" w:line="440" w:lineRule="exact"/>
        <w:ind w:right="45" w:firstLine="480"/>
        <w:contextualSpacing/>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2.3.2全区甲烷溯源监测分析报告5份（1次/季度和年度报告1次）；</w:t>
      </w:r>
    </w:p>
    <w:p w14:paraId="537405A9">
      <w:pPr>
        <w:tabs>
          <w:tab w:val="left" w:pos="2280"/>
        </w:tabs>
        <w:adjustRightInd w:val="0"/>
        <w:snapToGrid w:val="0"/>
        <w:spacing w:before="190" w:after="190" w:line="440" w:lineRule="exact"/>
        <w:ind w:right="45" w:firstLine="480"/>
        <w:contextualSpacing/>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2.3.3现场核查验证报告1份。</w:t>
      </w:r>
    </w:p>
    <w:p w14:paraId="7DE97AF3">
      <w:pPr>
        <w:tabs>
          <w:tab w:val="left" w:pos="2280"/>
        </w:tabs>
        <w:adjustRightInd w:val="0"/>
        <w:snapToGrid w:val="0"/>
        <w:spacing w:before="190" w:after="190" w:line="440" w:lineRule="exact"/>
        <w:ind w:right="45" w:firstLine="480"/>
        <w:contextualSpacing/>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2.3.4提交成果数据中，矢量数据要求为：.shp格式，栅格图像数据要求为：.tif格式，图片为：.bmp格式,文档要求为：.doc格式。</w:t>
      </w:r>
    </w:p>
    <w:p w14:paraId="76D6C85D">
      <w:pPr>
        <w:tabs>
          <w:tab w:val="left" w:pos="2280"/>
        </w:tabs>
        <w:adjustRightInd w:val="0"/>
        <w:snapToGrid w:val="0"/>
        <w:spacing w:before="190" w:after="190" w:line="440" w:lineRule="exact"/>
        <w:ind w:right="45" w:firstLine="480"/>
        <w:contextualSpacing/>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3基于碳污协同天地一体化的遥感立体监测综合分析</w:t>
      </w:r>
    </w:p>
    <w:p w14:paraId="57BD8020">
      <w:pPr>
        <w:tabs>
          <w:tab w:val="left" w:pos="2280"/>
        </w:tabs>
        <w:adjustRightInd w:val="0"/>
        <w:snapToGrid w:val="0"/>
        <w:spacing w:before="190" w:after="190" w:line="440" w:lineRule="exact"/>
        <w:ind w:right="45" w:firstLine="480"/>
        <w:contextualSpacing/>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3.1内容：在自治区温室气体地面和遥感监测的基础上，基于污碳同源排放原理，针对自治区的地理地形、气象条件、产业布局等特征，结合地面、统计、清单等数据，获取新疆维吾尔自治区温室气体时空演变规律及影响因素。</w:t>
      </w:r>
    </w:p>
    <w:p w14:paraId="69E17B55">
      <w:pPr>
        <w:tabs>
          <w:tab w:val="left" w:pos="2280"/>
        </w:tabs>
        <w:adjustRightInd w:val="0"/>
        <w:snapToGrid w:val="0"/>
        <w:spacing w:before="190" w:after="190" w:line="440" w:lineRule="exact"/>
        <w:ind w:right="45" w:firstLine="480"/>
        <w:contextualSpacing/>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3.2指标要求：</w:t>
      </w:r>
    </w:p>
    <w:p w14:paraId="38B3CDE9">
      <w:pPr>
        <w:tabs>
          <w:tab w:val="left" w:pos="2280"/>
        </w:tabs>
        <w:adjustRightInd w:val="0"/>
        <w:snapToGrid w:val="0"/>
        <w:spacing w:before="190" w:after="190" w:line="440" w:lineRule="exact"/>
        <w:ind w:right="45" w:firstLine="480"/>
        <w:contextualSpacing/>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3.2.1综合分析频次：优于季度；</w:t>
      </w:r>
    </w:p>
    <w:p w14:paraId="34EA8E9F">
      <w:pPr>
        <w:tabs>
          <w:tab w:val="left" w:pos="2280"/>
        </w:tabs>
        <w:adjustRightInd w:val="0"/>
        <w:snapToGrid w:val="0"/>
        <w:spacing w:before="190" w:after="190" w:line="440" w:lineRule="exact"/>
        <w:ind w:right="45" w:firstLine="480"/>
        <w:contextualSpacing/>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3.2.2综合分析数据：优于5类数据；</w:t>
      </w:r>
    </w:p>
    <w:p w14:paraId="3F82123E">
      <w:pPr>
        <w:tabs>
          <w:tab w:val="left" w:pos="2280"/>
        </w:tabs>
        <w:adjustRightInd w:val="0"/>
        <w:snapToGrid w:val="0"/>
        <w:spacing w:before="190" w:after="190" w:line="440" w:lineRule="exact"/>
        <w:ind w:right="45" w:firstLine="480"/>
        <w:contextualSpacing/>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3.2.3综合分析区域：自治区及周边区域。</w:t>
      </w:r>
    </w:p>
    <w:p w14:paraId="7405607C">
      <w:pPr>
        <w:tabs>
          <w:tab w:val="left" w:pos="2280"/>
        </w:tabs>
        <w:adjustRightInd w:val="0"/>
        <w:snapToGrid w:val="0"/>
        <w:spacing w:before="190" w:after="190" w:line="440" w:lineRule="exact"/>
        <w:ind w:right="45" w:firstLine="480"/>
        <w:contextualSpacing/>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3.3提交成果及形式：</w:t>
      </w:r>
    </w:p>
    <w:p w14:paraId="0ED14842">
      <w:pPr>
        <w:tabs>
          <w:tab w:val="left" w:pos="2280"/>
        </w:tabs>
        <w:adjustRightInd w:val="0"/>
        <w:snapToGrid w:val="0"/>
        <w:spacing w:before="190" w:after="190" w:line="440" w:lineRule="exact"/>
        <w:ind w:right="45" w:firstLine="480"/>
        <w:contextualSpacing/>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3.3.1新疆维吾尔自治区温室气体时空演变规律及影响因素报告5份（1次/季度和年度报告1次）。</w:t>
      </w:r>
    </w:p>
    <w:p w14:paraId="5795D0B0">
      <w:pPr>
        <w:tabs>
          <w:tab w:val="left" w:pos="2280"/>
        </w:tabs>
        <w:adjustRightInd w:val="0"/>
        <w:snapToGrid w:val="0"/>
        <w:spacing w:before="190" w:after="190" w:line="440" w:lineRule="exact"/>
        <w:ind w:right="45" w:firstLine="480"/>
        <w:contextualSpacing/>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3.3.2提交成果数据中，栅格图像数据要求为：.tif格式,文档要求为：.doc格式。</w:t>
      </w:r>
    </w:p>
    <w:p w14:paraId="2E92532E">
      <w:pPr>
        <w:tabs>
          <w:tab w:val="left" w:pos="2280"/>
        </w:tabs>
        <w:adjustRightInd w:val="0"/>
        <w:snapToGrid w:val="0"/>
        <w:spacing w:before="190" w:after="190" w:line="440" w:lineRule="exact"/>
        <w:ind w:right="45" w:firstLine="480"/>
        <w:contextualSpacing/>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4自治区温室气体监测人才培养</w:t>
      </w:r>
    </w:p>
    <w:p w14:paraId="18D8B8C5">
      <w:pPr>
        <w:tabs>
          <w:tab w:val="left" w:pos="2280"/>
        </w:tabs>
        <w:adjustRightInd w:val="0"/>
        <w:snapToGrid w:val="0"/>
        <w:spacing w:before="190" w:after="190" w:line="440" w:lineRule="exact"/>
        <w:ind w:right="45" w:firstLine="480"/>
        <w:contextualSpacing/>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4.1内容：通过与委托方合作，以培训班、学习交流等多种方式，提升自治区温室气体监测能力，培养具备遥感监测解析、溯源能力的温室气监测人才。</w:t>
      </w:r>
    </w:p>
    <w:p w14:paraId="52F79B05">
      <w:pPr>
        <w:tabs>
          <w:tab w:val="left" w:pos="2280"/>
        </w:tabs>
        <w:adjustRightInd w:val="0"/>
        <w:snapToGrid w:val="0"/>
        <w:spacing w:before="190" w:after="190" w:line="440" w:lineRule="exact"/>
        <w:ind w:right="45" w:firstLine="480"/>
        <w:contextualSpacing/>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4.2培训要求：培训内容包括碳遥感监测原理、甲烷溯源遥感反演原理及碳遥感监测应用等内容。</w:t>
      </w:r>
    </w:p>
    <w:p w14:paraId="02CBC300">
      <w:pPr>
        <w:tabs>
          <w:tab w:val="left" w:pos="2280"/>
        </w:tabs>
        <w:adjustRightInd w:val="0"/>
        <w:snapToGrid w:val="0"/>
        <w:spacing w:before="190" w:after="190" w:line="440" w:lineRule="exact"/>
        <w:ind w:right="45" w:firstLine="480"/>
        <w:contextualSpacing/>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4.3提交成果及形式：</w:t>
      </w:r>
    </w:p>
    <w:p w14:paraId="024C7426">
      <w:pPr>
        <w:tabs>
          <w:tab w:val="left" w:pos="2280"/>
        </w:tabs>
        <w:adjustRightInd w:val="0"/>
        <w:snapToGrid w:val="0"/>
        <w:spacing w:before="190" w:after="190" w:line="440" w:lineRule="exact"/>
        <w:ind w:right="45" w:firstLine="480"/>
        <w:contextualSpacing/>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4.3.1培训班：不少于2次；</w:t>
      </w:r>
    </w:p>
    <w:p w14:paraId="187F661E">
      <w:pPr>
        <w:tabs>
          <w:tab w:val="left" w:pos="2280"/>
        </w:tabs>
        <w:adjustRightInd w:val="0"/>
        <w:snapToGrid w:val="0"/>
        <w:spacing w:before="190" w:after="190" w:line="440" w:lineRule="exact"/>
        <w:ind w:right="45" w:firstLine="480"/>
        <w:contextualSpacing/>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4.3.2学习交流：不少于2次（采用线上、线下方式集中学习）。</w:t>
      </w:r>
    </w:p>
    <w:p w14:paraId="49279316">
      <w:pPr>
        <w:pStyle w:val="55"/>
        <w:rPr>
          <w:rFonts w:hint="eastAsia" w:ascii="仿宋" w:hAnsi="仿宋" w:eastAsia="仿宋" w:cs="仿宋"/>
          <w:color w:val="auto"/>
        </w:rPr>
      </w:pPr>
    </w:p>
    <w:p w14:paraId="624941A8">
      <w:pPr>
        <w:pStyle w:val="55"/>
        <w:rPr>
          <w:rFonts w:hint="eastAsia" w:ascii="仿宋" w:hAnsi="仿宋" w:eastAsia="仿宋" w:cs="仿宋"/>
          <w:color w:val="auto"/>
        </w:rPr>
      </w:pPr>
    </w:p>
    <w:p w14:paraId="77457DCE">
      <w:pPr>
        <w:rPr>
          <w:rFonts w:hint="eastAsia" w:ascii="仿宋" w:hAnsi="仿宋" w:eastAsia="仿宋" w:cs="仿宋"/>
          <w:color w:val="auto"/>
        </w:rPr>
      </w:pPr>
    </w:p>
    <w:p w14:paraId="131113A4">
      <w:pPr>
        <w:pStyle w:val="57"/>
        <w:rPr>
          <w:rFonts w:hint="eastAsia" w:ascii="仿宋" w:hAnsi="仿宋" w:eastAsia="仿宋" w:cs="仿宋"/>
          <w:color w:val="auto"/>
        </w:rPr>
      </w:pPr>
    </w:p>
    <w:p w14:paraId="705449A4">
      <w:pPr>
        <w:pStyle w:val="57"/>
        <w:rPr>
          <w:rFonts w:hint="eastAsia" w:ascii="仿宋" w:hAnsi="仿宋" w:eastAsia="仿宋" w:cs="仿宋"/>
          <w:color w:val="auto"/>
        </w:rPr>
      </w:pPr>
    </w:p>
    <w:p w14:paraId="54F7E2B9">
      <w:pPr>
        <w:pStyle w:val="55"/>
        <w:rPr>
          <w:rFonts w:hint="eastAsia" w:ascii="仿宋" w:hAnsi="仿宋" w:eastAsia="仿宋" w:cs="仿宋"/>
          <w:color w:val="auto"/>
          <w:lang w:eastAsia="zh-CN"/>
        </w:rPr>
      </w:pPr>
      <w:r>
        <w:rPr>
          <w:rFonts w:hint="eastAsia" w:ascii="仿宋" w:hAnsi="仿宋" w:eastAsia="仿宋" w:cs="仿宋"/>
          <w:color w:val="auto"/>
        </w:rPr>
        <w:t xml:space="preserve">第四章  </w:t>
      </w:r>
      <w:bookmarkEnd w:id="231"/>
      <w:bookmarkEnd w:id="232"/>
      <w:r>
        <w:rPr>
          <w:rFonts w:hint="eastAsia" w:ascii="仿宋" w:hAnsi="仿宋" w:eastAsia="仿宋" w:cs="仿宋"/>
          <w:color w:val="auto"/>
          <w:lang w:eastAsia="zh-CN"/>
        </w:rPr>
        <w:t>合同条款</w:t>
      </w:r>
    </w:p>
    <w:p w14:paraId="40C29AFA">
      <w:pPr>
        <w:pStyle w:val="359"/>
        <w:spacing w:line="480" w:lineRule="auto"/>
        <w:jc w:val="center"/>
        <w:rPr>
          <w:rFonts w:hint="eastAsia" w:ascii="仿宋" w:hAnsi="仿宋" w:eastAsia="仿宋" w:cs="仿宋"/>
          <w:b/>
          <w:color w:val="auto"/>
          <w:sz w:val="48"/>
          <w:szCs w:val="48"/>
          <w:lang w:eastAsia="zh-CN"/>
        </w:rPr>
      </w:pPr>
      <w:bookmarkStart w:id="234" w:name="EBe37f5b8a797549599559bd4d79ed5880"/>
      <w:bookmarkStart w:id="235" w:name="_Toc28155"/>
      <w:r>
        <w:rPr>
          <w:rFonts w:hint="eastAsia" w:ascii="仿宋" w:hAnsi="仿宋" w:eastAsia="仿宋" w:cs="仿宋"/>
          <w:b/>
          <w:color w:val="000000"/>
          <w:sz w:val="40"/>
          <w:szCs w:val="40"/>
        </w:rPr>
        <w:t>（仅供参考，具体以实际签订内容为准）</w:t>
      </w:r>
      <w:bookmarkEnd w:id="234"/>
      <w:bookmarkStart w:id="236" w:name="EB25a5329124b74315b236b5ababbb0bae"/>
      <w:bookmarkEnd w:id="236"/>
    </w:p>
    <w:p w14:paraId="68FDC626">
      <w:pPr>
        <w:pStyle w:val="359"/>
        <w:spacing w:line="480" w:lineRule="auto"/>
        <w:jc w:val="center"/>
        <w:rPr>
          <w:rFonts w:hint="eastAsia" w:ascii="仿宋" w:hAnsi="仿宋" w:eastAsia="仿宋" w:cs="仿宋"/>
          <w:b/>
          <w:color w:val="auto"/>
          <w:sz w:val="48"/>
          <w:szCs w:val="48"/>
        </w:rPr>
      </w:pPr>
    </w:p>
    <w:p w14:paraId="40A456EC">
      <w:pPr>
        <w:pStyle w:val="359"/>
        <w:spacing w:line="480" w:lineRule="auto"/>
        <w:jc w:val="center"/>
        <w:rPr>
          <w:rFonts w:hint="eastAsia" w:ascii="仿宋" w:hAnsi="仿宋" w:eastAsia="仿宋" w:cs="仿宋"/>
          <w:b/>
          <w:color w:val="auto"/>
          <w:sz w:val="48"/>
        </w:rPr>
      </w:pPr>
      <w:r>
        <w:rPr>
          <w:rFonts w:hint="eastAsia" w:ascii="仿宋" w:hAnsi="仿宋" w:eastAsia="仿宋" w:cs="仿宋"/>
          <w:b/>
          <w:color w:val="auto"/>
          <w:sz w:val="48"/>
          <w:szCs w:val="48"/>
        </w:rPr>
        <w:t>新疆维吾尔自治区政府采购</w:t>
      </w:r>
    </w:p>
    <w:p w14:paraId="770CE0A1">
      <w:pPr>
        <w:pStyle w:val="359"/>
        <w:spacing w:line="360" w:lineRule="auto"/>
        <w:jc w:val="center"/>
        <w:rPr>
          <w:rFonts w:hint="eastAsia" w:ascii="仿宋" w:hAnsi="仿宋" w:eastAsia="仿宋" w:cs="仿宋"/>
          <w:color w:val="auto"/>
          <w:sz w:val="48"/>
        </w:rPr>
      </w:pPr>
    </w:p>
    <w:p w14:paraId="12EC9C34">
      <w:pPr>
        <w:pStyle w:val="359"/>
        <w:spacing w:line="360" w:lineRule="auto"/>
        <w:jc w:val="center"/>
        <w:rPr>
          <w:rFonts w:hint="eastAsia" w:ascii="仿宋" w:hAnsi="仿宋" w:eastAsia="仿宋" w:cs="仿宋"/>
          <w:color w:val="auto"/>
          <w:sz w:val="72"/>
          <w:szCs w:val="22"/>
        </w:rPr>
      </w:pPr>
      <w:r>
        <w:rPr>
          <w:rFonts w:hint="eastAsia" w:ascii="仿宋" w:hAnsi="仿宋" w:eastAsia="仿宋" w:cs="仿宋"/>
          <w:b/>
          <w:bCs/>
          <w:color w:val="auto"/>
          <w:sz w:val="72"/>
          <w:szCs w:val="96"/>
        </w:rPr>
        <w:t>合同文本</w:t>
      </w:r>
    </w:p>
    <w:p w14:paraId="78D4E062">
      <w:pPr>
        <w:pStyle w:val="359"/>
        <w:spacing w:line="360" w:lineRule="auto"/>
        <w:rPr>
          <w:rFonts w:hint="eastAsia" w:ascii="仿宋" w:hAnsi="仿宋" w:eastAsia="仿宋" w:cs="仿宋"/>
          <w:color w:val="auto"/>
          <w:sz w:val="32"/>
        </w:rPr>
      </w:pPr>
      <w:r>
        <w:rPr>
          <w:rFonts w:hint="eastAsia" w:ascii="仿宋" w:hAnsi="仿宋" w:eastAsia="仿宋" w:cs="仿宋"/>
          <w:color w:val="auto"/>
          <w:sz w:val="32"/>
        </w:rPr>
        <w:t xml:space="preserve">                                               </w:t>
      </w:r>
    </w:p>
    <w:p w14:paraId="3F3A84D7">
      <w:pPr>
        <w:pStyle w:val="359"/>
        <w:spacing w:line="360" w:lineRule="auto"/>
        <w:ind w:firstLine="1920" w:firstLineChars="600"/>
        <w:rPr>
          <w:rFonts w:hint="eastAsia" w:ascii="仿宋" w:hAnsi="仿宋" w:eastAsia="仿宋" w:cs="仿宋"/>
          <w:color w:val="auto"/>
          <w:sz w:val="32"/>
        </w:rPr>
      </w:pPr>
    </w:p>
    <w:p w14:paraId="5CFF90E4">
      <w:pPr>
        <w:pStyle w:val="359"/>
        <w:spacing w:line="360" w:lineRule="auto"/>
        <w:ind w:firstLine="1920" w:firstLineChars="600"/>
        <w:rPr>
          <w:rFonts w:hint="eastAsia" w:ascii="仿宋" w:hAnsi="仿宋" w:eastAsia="仿宋" w:cs="仿宋"/>
          <w:color w:val="auto"/>
          <w:sz w:val="32"/>
        </w:rPr>
      </w:pPr>
    </w:p>
    <w:p w14:paraId="2CDB8017">
      <w:pPr>
        <w:spacing w:line="360" w:lineRule="auto"/>
        <w:jc w:val="left"/>
        <w:rPr>
          <w:rFonts w:hint="eastAsia" w:ascii="仿宋" w:hAnsi="仿宋" w:eastAsia="仿宋" w:cs="仿宋"/>
          <w:color w:val="auto"/>
          <w:sz w:val="30"/>
          <w:szCs w:val="30"/>
        </w:rPr>
      </w:pPr>
      <w:r>
        <w:rPr>
          <w:rFonts w:hint="eastAsia" w:ascii="仿宋" w:hAnsi="仿宋" w:eastAsia="仿宋" w:cs="仿宋"/>
          <w:color w:val="auto"/>
          <w:sz w:val="30"/>
          <w:szCs w:val="30"/>
        </w:rPr>
        <w:t xml:space="preserve">招标项目名称： </w:t>
      </w:r>
      <w:r>
        <w:rPr>
          <w:rFonts w:hint="eastAsia" w:ascii="仿宋" w:hAnsi="仿宋" w:eastAsia="仿宋" w:cs="仿宋"/>
          <w:color w:val="auto"/>
          <w:sz w:val="30"/>
          <w:szCs w:val="30"/>
          <w:lang w:eastAsia="zh-CN"/>
        </w:rPr>
        <w:t>自治区碳监测评估技术服务项目</w:t>
      </w:r>
    </w:p>
    <w:p w14:paraId="7C2F6677">
      <w:pPr>
        <w:spacing w:before="240" w:after="240" w:line="360" w:lineRule="auto"/>
        <w:rPr>
          <w:rFonts w:hint="eastAsia" w:ascii="仿宋" w:hAnsi="仿宋" w:eastAsia="仿宋" w:cs="仿宋"/>
          <w:color w:val="auto"/>
          <w:sz w:val="28"/>
          <w:szCs w:val="28"/>
        </w:rPr>
      </w:pPr>
    </w:p>
    <w:p w14:paraId="434CAF38">
      <w:pPr>
        <w:tabs>
          <w:tab w:val="left" w:pos="3780"/>
        </w:tabs>
        <w:spacing w:before="240" w:after="240" w:line="360" w:lineRule="auto"/>
        <w:jc w:val="left"/>
        <w:rPr>
          <w:rFonts w:hint="eastAsia" w:ascii="仿宋" w:hAnsi="仿宋" w:eastAsia="仿宋" w:cs="仿宋"/>
          <w:bCs/>
          <w:color w:val="auto"/>
          <w:sz w:val="30"/>
          <w:szCs w:val="30"/>
        </w:rPr>
      </w:pPr>
      <w:r>
        <w:rPr>
          <w:rFonts w:hint="eastAsia" w:ascii="仿宋" w:hAnsi="仿宋" w:eastAsia="仿宋" w:cs="仿宋"/>
          <w:color w:val="auto"/>
          <w:sz w:val="30"/>
          <w:szCs w:val="30"/>
        </w:rPr>
        <w:t>项目文件编号：</w:t>
      </w:r>
    </w:p>
    <w:p w14:paraId="3C03AB25">
      <w:pPr>
        <w:spacing w:before="240" w:after="240" w:line="360" w:lineRule="auto"/>
        <w:rPr>
          <w:rFonts w:hint="eastAsia" w:ascii="仿宋" w:hAnsi="仿宋" w:eastAsia="仿宋" w:cs="仿宋"/>
          <w:color w:val="auto"/>
          <w:sz w:val="30"/>
          <w:szCs w:val="30"/>
        </w:rPr>
      </w:pPr>
    </w:p>
    <w:p w14:paraId="58F36020">
      <w:pPr>
        <w:spacing w:before="240" w:after="240" w:line="360" w:lineRule="auto"/>
        <w:rPr>
          <w:rFonts w:hint="eastAsia" w:ascii="仿宋" w:hAnsi="仿宋" w:eastAsia="仿宋" w:cs="仿宋"/>
          <w:color w:val="auto"/>
          <w:sz w:val="30"/>
          <w:szCs w:val="30"/>
        </w:rPr>
      </w:pPr>
      <w:r>
        <w:rPr>
          <w:rFonts w:hint="eastAsia" w:ascii="仿宋" w:hAnsi="仿宋" w:eastAsia="仿宋" w:cs="仿宋"/>
          <w:color w:val="auto"/>
          <w:sz w:val="30"/>
          <w:szCs w:val="30"/>
        </w:rPr>
        <w:t>中标单位：</w:t>
      </w:r>
    </w:p>
    <w:p w14:paraId="1259E30C">
      <w:pPr>
        <w:pStyle w:val="359"/>
        <w:spacing w:line="360" w:lineRule="auto"/>
        <w:rPr>
          <w:rFonts w:hint="eastAsia" w:ascii="仿宋" w:hAnsi="仿宋" w:eastAsia="仿宋" w:cs="仿宋"/>
          <w:color w:val="auto"/>
          <w:sz w:val="32"/>
          <w:u w:val="single"/>
        </w:rPr>
      </w:pPr>
    </w:p>
    <w:p w14:paraId="50C30B37">
      <w:pPr>
        <w:pStyle w:val="359"/>
        <w:spacing w:line="360" w:lineRule="auto"/>
        <w:jc w:val="both"/>
        <w:rPr>
          <w:rFonts w:hint="eastAsia" w:ascii="仿宋" w:hAnsi="仿宋" w:eastAsia="仿宋" w:cs="仿宋"/>
          <w:color w:val="auto"/>
          <w:spacing w:val="40"/>
          <w:sz w:val="32"/>
        </w:rPr>
      </w:pPr>
    </w:p>
    <w:p w14:paraId="454635F8">
      <w:pPr>
        <w:pStyle w:val="359"/>
        <w:spacing w:line="360" w:lineRule="auto"/>
        <w:jc w:val="both"/>
        <w:rPr>
          <w:rFonts w:hint="eastAsia" w:ascii="仿宋" w:hAnsi="仿宋" w:eastAsia="仿宋" w:cs="仿宋"/>
          <w:color w:val="auto"/>
          <w:spacing w:val="40"/>
          <w:sz w:val="32"/>
        </w:rPr>
      </w:pPr>
      <w:r>
        <w:rPr>
          <w:rFonts w:hint="eastAsia" w:ascii="仿宋" w:hAnsi="仿宋" w:eastAsia="仿宋" w:cs="仿宋"/>
          <w:color w:val="auto"/>
          <w:spacing w:val="40"/>
          <w:sz w:val="32"/>
        </w:rPr>
        <w:t xml:space="preserve">          二〇二</w:t>
      </w:r>
      <w:r>
        <w:rPr>
          <w:rFonts w:hint="eastAsia" w:ascii="仿宋" w:hAnsi="仿宋" w:eastAsia="仿宋" w:cs="仿宋"/>
          <w:color w:val="auto"/>
          <w:spacing w:val="40"/>
          <w:sz w:val="32"/>
          <w:lang w:eastAsia="zh-CN"/>
        </w:rPr>
        <w:t>五</w:t>
      </w:r>
      <w:r>
        <w:rPr>
          <w:rFonts w:hint="eastAsia" w:ascii="仿宋" w:hAnsi="仿宋" w:eastAsia="仿宋" w:cs="仿宋"/>
          <w:color w:val="auto"/>
          <w:spacing w:val="40"/>
          <w:sz w:val="32"/>
        </w:rPr>
        <w:t>年</w:t>
      </w:r>
      <w:r>
        <w:rPr>
          <w:rFonts w:hint="eastAsia" w:ascii="仿宋" w:hAnsi="仿宋" w:eastAsia="仿宋" w:cs="仿宋"/>
          <w:color w:val="auto"/>
          <w:spacing w:val="40"/>
          <w:sz w:val="32"/>
          <w:lang w:val="en-US" w:eastAsia="zh-CN"/>
        </w:rPr>
        <w:t xml:space="preserve">  </w:t>
      </w:r>
      <w:r>
        <w:rPr>
          <w:rFonts w:hint="eastAsia" w:ascii="仿宋" w:hAnsi="仿宋" w:eastAsia="仿宋" w:cs="仿宋"/>
          <w:color w:val="auto"/>
          <w:spacing w:val="40"/>
          <w:sz w:val="32"/>
        </w:rPr>
        <w:t>月</w:t>
      </w:r>
      <w:r>
        <w:rPr>
          <w:rFonts w:hint="eastAsia" w:ascii="仿宋" w:hAnsi="仿宋" w:eastAsia="仿宋" w:cs="仿宋"/>
          <w:color w:val="auto"/>
          <w:spacing w:val="40"/>
          <w:sz w:val="32"/>
          <w:lang w:val="en-US" w:eastAsia="zh-CN"/>
        </w:rPr>
        <w:t xml:space="preserve">  </w:t>
      </w:r>
      <w:r>
        <w:rPr>
          <w:rFonts w:hint="eastAsia" w:ascii="仿宋" w:hAnsi="仿宋" w:eastAsia="仿宋" w:cs="仿宋"/>
          <w:color w:val="auto"/>
          <w:spacing w:val="40"/>
          <w:sz w:val="32"/>
        </w:rPr>
        <w:t>日</w:t>
      </w:r>
    </w:p>
    <w:p w14:paraId="75A0B80C">
      <w:pPr>
        <w:pStyle w:val="359"/>
        <w:spacing w:line="360" w:lineRule="auto"/>
        <w:jc w:val="center"/>
        <w:rPr>
          <w:rFonts w:hint="eastAsia" w:ascii="仿宋" w:hAnsi="仿宋" w:eastAsia="仿宋" w:cs="仿宋"/>
          <w:color w:val="auto"/>
          <w:spacing w:val="40"/>
          <w:sz w:val="32"/>
        </w:rPr>
      </w:pPr>
    </w:p>
    <w:p w14:paraId="420F615E">
      <w:pPr>
        <w:spacing w:line="360" w:lineRule="auto"/>
        <w:rPr>
          <w:rFonts w:hint="eastAsia" w:ascii="仿宋" w:hAnsi="仿宋" w:eastAsia="仿宋" w:cs="仿宋"/>
          <w:color w:val="auto"/>
          <w:sz w:val="44"/>
          <w:szCs w:val="44"/>
        </w:rPr>
      </w:pPr>
      <w:r>
        <w:rPr>
          <w:rFonts w:hint="eastAsia" w:ascii="仿宋" w:hAnsi="仿宋" w:eastAsia="仿宋" w:cs="仿宋"/>
          <w:color w:val="auto"/>
          <w:sz w:val="44"/>
          <w:szCs w:val="44"/>
        </w:rPr>
        <w:br w:type="page"/>
      </w:r>
    </w:p>
    <w:p w14:paraId="71F837C0">
      <w:pPr>
        <w:spacing w:before="240" w:after="240" w:line="360" w:lineRule="auto"/>
        <w:jc w:val="center"/>
        <w:rPr>
          <w:rFonts w:hint="eastAsia" w:ascii="仿宋" w:hAnsi="仿宋" w:eastAsia="仿宋" w:cs="仿宋"/>
          <w:color w:val="auto"/>
          <w:sz w:val="44"/>
          <w:szCs w:val="44"/>
        </w:rPr>
      </w:pPr>
      <w:r>
        <w:rPr>
          <w:rFonts w:hint="eastAsia" w:ascii="仿宋" w:hAnsi="仿宋" w:eastAsia="仿宋" w:cs="仿宋"/>
          <w:color w:val="auto"/>
          <w:sz w:val="44"/>
          <w:szCs w:val="44"/>
        </w:rPr>
        <w:t>新疆维吾尔自治区政府采购合同</w:t>
      </w:r>
    </w:p>
    <w:p w14:paraId="355C1841">
      <w:pPr>
        <w:pStyle w:val="359"/>
        <w:spacing w:before="240" w:after="240"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甲方：</w:t>
      </w:r>
      <w:r>
        <w:rPr>
          <w:rFonts w:hint="eastAsia" w:ascii="仿宋" w:hAnsi="仿宋" w:eastAsia="仿宋" w:cs="仿宋"/>
          <w:color w:val="auto"/>
          <w:sz w:val="24"/>
          <w:u w:val="single"/>
        </w:rPr>
        <w:t>新疆维吾尔自治区生态环境监测总站</w:t>
      </w:r>
    </w:p>
    <w:p w14:paraId="013582D2">
      <w:pPr>
        <w:spacing w:before="240" w:after="312" w:afterLines="100" w:line="360" w:lineRule="auto"/>
        <w:ind w:firstLine="240" w:firstLineChars="100"/>
        <w:rPr>
          <w:rFonts w:hint="eastAsia" w:ascii="仿宋" w:hAnsi="仿宋" w:eastAsia="仿宋" w:cs="仿宋"/>
          <w:color w:val="auto"/>
          <w:kern w:val="0"/>
          <w:sz w:val="24"/>
          <w:u w:val="single"/>
        </w:rPr>
      </w:pPr>
      <w:r>
        <w:rPr>
          <w:rFonts w:hint="eastAsia" w:ascii="仿宋" w:hAnsi="仿宋" w:eastAsia="仿宋" w:cs="仿宋"/>
          <w:color w:val="auto"/>
          <w:sz w:val="24"/>
        </w:rPr>
        <w:t>乙方：</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u w:val="single"/>
        </w:rPr>
        <w:t xml:space="preserve">                          </w:t>
      </w:r>
    </w:p>
    <w:p w14:paraId="185ED174">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在</w:t>
      </w:r>
      <w:r>
        <w:rPr>
          <w:rFonts w:hint="eastAsia" w:ascii="仿宋" w:hAnsi="仿宋" w:eastAsia="仿宋" w:cs="仿宋"/>
          <w:color w:val="auto"/>
          <w:kern w:val="0"/>
          <w:sz w:val="24"/>
          <w:u w:val="single"/>
        </w:rPr>
        <w:t>新疆鸿安智诚工程管理有限责任公司</w:t>
      </w:r>
      <w:r>
        <w:rPr>
          <w:rFonts w:hint="eastAsia" w:ascii="仿宋" w:hAnsi="仿宋" w:eastAsia="仿宋" w:cs="仿宋"/>
          <w:color w:val="auto"/>
          <w:kern w:val="0"/>
          <w:sz w:val="24"/>
        </w:rPr>
        <w:t>于</w:t>
      </w:r>
      <w:r>
        <w:rPr>
          <w:rFonts w:hint="eastAsia" w:ascii="仿宋" w:hAnsi="仿宋" w:eastAsia="仿宋" w:cs="仿宋"/>
          <w:color w:val="auto"/>
          <w:kern w:val="0"/>
          <w:sz w:val="24"/>
          <w:u w:val="single"/>
        </w:rPr>
        <w:t>202</w:t>
      </w:r>
      <w:r>
        <w:rPr>
          <w:rFonts w:hint="eastAsia" w:ascii="仿宋" w:hAnsi="仿宋" w:eastAsia="仿宋" w:cs="仿宋"/>
          <w:color w:val="auto"/>
          <w:kern w:val="0"/>
          <w:sz w:val="24"/>
          <w:u w:val="single"/>
          <w:lang w:val="en-US" w:eastAsia="zh-CN"/>
        </w:rPr>
        <w:t>5</w:t>
      </w:r>
      <w:r>
        <w:rPr>
          <w:rFonts w:hint="eastAsia" w:ascii="仿宋" w:hAnsi="仿宋" w:eastAsia="仿宋" w:cs="仿宋"/>
          <w:color w:val="auto"/>
          <w:kern w:val="0"/>
          <w:sz w:val="24"/>
        </w:rPr>
        <w:t>年</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rPr>
        <w:t>日组织的、</w:t>
      </w:r>
      <w:r>
        <w:rPr>
          <w:rFonts w:hint="eastAsia" w:ascii="仿宋" w:hAnsi="仿宋" w:eastAsia="仿宋" w:cs="仿宋"/>
          <w:color w:val="auto"/>
          <w:kern w:val="0"/>
          <w:sz w:val="24"/>
          <w:lang w:eastAsia="zh-CN"/>
        </w:rPr>
        <w:t>采购文件</w:t>
      </w:r>
      <w:r>
        <w:rPr>
          <w:rFonts w:hint="eastAsia" w:ascii="仿宋" w:hAnsi="仿宋" w:eastAsia="仿宋" w:cs="仿宋"/>
          <w:color w:val="auto"/>
          <w:kern w:val="0"/>
          <w:sz w:val="24"/>
        </w:rPr>
        <w:t>编号为</w:t>
      </w:r>
      <w:r>
        <w:rPr>
          <w:rFonts w:hint="eastAsia" w:ascii="仿宋" w:hAnsi="仿宋" w:eastAsia="仿宋" w:cs="仿宋"/>
          <w:color w:val="auto"/>
          <w:kern w:val="0"/>
          <w:sz w:val="24"/>
          <w:u w:val="single"/>
        </w:rPr>
        <w:t xml:space="preserve"> </w:t>
      </w:r>
      <w:r>
        <w:rPr>
          <w:rFonts w:hint="eastAsia" w:ascii="仿宋" w:hAnsi="仿宋" w:eastAsia="仿宋" w:cs="仿宋"/>
          <w:b/>
          <w:bCs w:val="0"/>
          <w:color w:val="auto"/>
          <w:sz w:val="24"/>
          <w:highlight w:val="none"/>
          <w:u w:val="single"/>
          <w:lang w:val="en-US" w:eastAsia="zh-CN"/>
        </w:rPr>
        <w:t xml:space="preserve">     </w:t>
      </w:r>
      <w:r>
        <w:rPr>
          <w:rFonts w:hint="eastAsia" w:ascii="仿宋" w:hAnsi="仿宋" w:eastAsia="仿宋" w:cs="仿宋"/>
          <w:b/>
          <w:bCs w:val="0"/>
          <w:color w:val="auto"/>
          <w:kern w:val="0"/>
          <w:sz w:val="24"/>
          <w:highlight w:val="none"/>
          <w:u w:val="single"/>
        </w:rPr>
        <w:t xml:space="preserve"> </w:t>
      </w:r>
      <w:r>
        <w:rPr>
          <w:rFonts w:hint="eastAsia" w:ascii="仿宋" w:hAnsi="仿宋" w:eastAsia="仿宋" w:cs="仿宋"/>
          <w:color w:val="auto"/>
          <w:kern w:val="0"/>
          <w:sz w:val="24"/>
        </w:rPr>
        <w:t>的</w:t>
      </w:r>
      <w:r>
        <w:rPr>
          <w:rFonts w:hint="eastAsia" w:ascii="仿宋" w:hAnsi="仿宋" w:eastAsia="仿宋" w:cs="仿宋"/>
          <w:b/>
          <w:bCs/>
          <w:color w:val="auto"/>
          <w:sz w:val="24"/>
          <w:u w:val="single"/>
          <w:lang w:eastAsia="zh-CN"/>
        </w:rPr>
        <w:t>自治</w:t>
      </w:r>
      <w:r>
        <w:rPr>
          <w:rFonts w:hint="eastAsia" w:ascii="仿宋" w:hAnsi="仿宋" w:eastAsia="仿宋" w:cs="仿宋"/>
          <w:b w:val="0"/>
          <w:bCs w:val="0"/>
          <w:color w:val="auto"/>
          <w:sz w:val="24"/>
          <w:u w:val="single"/>
          <w:lang w:eastAsia="zh-CN"/>
        </w:rPr>
        <w:t>区碳监测评估技术服务</w:t>
      </w:r>
      <w:r>
        <w:rPr>
          <w:rFonts w:hint="eastAsia" w:ascii="仿宋" w:hAnsi="仿宋" w:eastAsia="仿宋" w:cs="仿宋"/>
          <w:b w:val="0"/>
          <w:bCs w:val="0"/>
          <w:color w:val="auto"/>
          <w:kern w:val="0"/>
          <w:sz w:val="24"/>
          <w:u w:val="single"/>
        </w:rPr>
        <w:t xml:space="preserve">项目 </w:t>
      </w:r>
      <w:r>
        <w:rPr>
          <w:rFonts w:hint="eastAsia" w:ascii="仿宋" w:hAnsi="仿宋" w:eastAsia="仿宋" w:cs="仿宋"/>
          <w:b w:val="0"/>
          <w:bCs w:val="0"/>
          <w:color w:val="auto"/>
          <w:kern w:val="0"/>
          <w:sz w:val="24"/>
        </w:rPr>
        <w:t>的招标采购中，经评定，乙方</w:t>
      </w:r>
      <w:r>
        <w:rPr>
          <w:rFonts w:hint="eastAsia" w:ascii="仿宋" w:hAnsi="仿宋" w:eastAsia="仿宋" w:cs="仿宋"/>
          <w:b w:val="0"/>
          <w:bCs w:val="0"/>
          <w:color w:val="auto"/>
          <w:sz w:val="24"/>
          <w:u w:val="single"/>
          <w:lang w:val="en-US" w:eastAsia="zh-CN"/>
        </w:rPr>
        <w:t xml:space="preserve">                  </w:t>
      </w:r>
      <w:r>
        <w:rPr>
          <w:rFonts w:hint="eastAsia" w:ascii="仿宋" w:hAnsi="仿宋" w:eastAsia="仿宋" w:cs="仿宋"/>
          <w:b w:val="0"/>
          <w:bCs w:val="0"/>
          <w:color w:val="auto"/>
          <w:kern w:val="0"/>
          <w:sz w:val="24"/>
          <w:u w:val="single"/>
        </w:rPr>
        <w:t xml:space="preserve">  </w:t>
      </w:r>
      <w:r>
        <w:rPr>
          <w:rFonts w:hint="eastAsia" w:ascii="仿宋" w:hAnsi="仿宋" w:eastAsia="仿宋" w:cs="仿宋"/>
          <w:b w:val="0"/>
          <w:bCs w:val="0"/>
          <w:color w:val="auto"/>
          <w:kern w:val="0"/>
          <w:sz w:val="24"/>
        </w:rPr>
        <w:t>为中标方，中标金额为人民币大写</w:t>
      </w:r>
      <w:r>
        <w:rPr>
          <w:rFonts w:hint="eastAsia" w:ascii="仿宋" w:hAnsi="仿宋" w:eastAsia="仿宋" w:cs="仿宋"/>
          <w:b w:val="0"/>
          <w:bCs w:val="0"/>
          <w:color w:val="auto"/>
          <w:kern w:val="0"/>
          <w:sz w:val="24"/>
          <w:u w:val="single"/>
        </w:rPr>
        <w:t xml:space="preserve"> </w:t>
      </w:r>
      <w:r>
        <w:rPr>
          <w:rFonts w:hint="eastAsia" w:ascii="仿宋" w:hAnsi="仿宋" w:eastAsia="仿宋" w:cs="仿宋"/>
          <w:b w:val="0"/>
          <w:bCs w:val="0"/>
          <w:color w:val="auto"/>
          <w:sz w:val="24"/>
          <w:u w:val="single"/>
          <w:lang w:val="en-US" w:eastAsia="zh-CN"/>
        </w:rPr>
        <w:t xml:space="preserve">               </w:t>
      </w:r>
      <w:r>
        <w:rPr>
          <w:rFonts w:hint="eastAsia" w:ascii="仿宋" w:hAnsi="仿宋" w:eastAsia="仿宋" w:cs="仿宋"/>
          <w:b w:val="0"/>
          <w:bCs w:val="0"/>
          <w:color w:val="auto"/>
          <w:kern w:val="0"/>
          <w:sz w:val="24"/>
          <w:u w:val="single"/>
        </w:rPr>
        <w:t>元整</w:t>
      </w:r>
      <w:r>
        <w:rPr>
          <w:rFonts w:hint="eastAsia" w:ascii="仿宋" w:hAnsi="仿宋" w:eastAsia="仿宋" w:cs="仿宋"/>
          <w:b w:val="0"/>
          <w:bCs w:val="0"/>
          <w:color w:val="auto"/>
          <w:sz w:val="24"/>
          <w:u w:val="single"/>
        </w:rPr>
        <w:t>（¥</w:t>
      </w:r>
      <w:r>
        <w:rPr>
          <w:rFonts w:hint="eastAsia" w:ascii="仿宋" w:hAnsi="仿宋" w:eastAsia="仿宋" w:cs="仿宋"/>
          <w:b w:val="0"/>
          <w:bCs w:val="0"/>
          <w:color w:val="auto"/>
          <w:sz w:val="24"/>
          <w:u w:val="single"/>
          <w:lang w:val="en-US" w:eastAsia="zh-CN"/>
        </w:rPr>
        <w:t xml:space="preserve">              </w:t>
      </w:r>
      <w:r>
        <w:rPr>
          <w:rFonts w:hint="eastAsia" w:ascii="仿宋" w:hAnsi="仿宋" w:eastAsia="仿宋" w:cs="仿宋"/>
          <w:b w:val="0"/>
          <w:bCs w:val="0"/>
          <w:color w:val="auto"/>
          <w:sz w:val="24"/>
          <w:u w:val="single"/>
        </w:rPr>
        <w:t>元整）</w:t>
      </w:r>
      <w:r>
        <w:rPr>
          <w:rFonts w:hint="eastAsia" w:ascii="仿宋" w:hAnsi="仿宋" w:eastAsia="仿宋" w:cs="仿宋"/>
          <w:color w:val="auto"/>
          <w:kern w:val="0"/>
          <w:sz w:val="24"/>
        </w:rPr>
        <w:t>。</w:t>
      </w:r>
    </w:p>
    <w:p w14:paraId="40A07B90">
      <w:pPr>
        <w:pStyle w:val="359"/>
        <w:spacing w:before="240" w:after="240" w:line="360" w:lineRule="auto"/>
        <w:ind w:firstLine="480" w:firstLineChars="200"/>
        <w:jc w:val="both"/>
        <w:rPr>
          <w:rFonts w:hint="eastAsia" w:ascii="仿宋" w:hAnsi="仿宋" w:eastAsia="仿宋" w:cs="仿宋"/>
          <w:color w:val="auto"/>
          <w:sz w:val="24"/>
        </w:rPr>
      </w:pPr>
      <w:r>
        <w:rPr>
          <w:rFonts w:hint="eastAsia" w:ascii="仿宋" w:hAnsi="仿宋" w:eastAsia="仿宋" w:cs="仿宋"/>
          <w:color w:val="auto"/>
          <w:sz w:val="24"/>
        </w:rPr>
        <w:t>甲、乙双方根据《中华人民共和国政府采购法》和《中华人民共和国民法典》的规定，按照公平、公正、平等自愿和诚实信用、协商一致的原则，甲、乙双方授权代表就所供设备的购销、安装、调试和售后服务等事宜达成如下条款。</w:t>
      </w:r>
    </w:p>
    <w:p w14:paraId="1E71D4AA">
      <w:pPr>
        <w:pStyle w:val="359"/>
        <w:spacing w:before="240" w:after="240" w:line="360" w:lineRule="auto"/>
        <w:ind w:left="472"/>
        <w:rPr>
          <w:rFonts w:hint="eastAsia" w:ascii="仿宋" w:hAnsi="仿宋" w:eastAsia="仿宋" w:cs="仿宋"/>
          <w:b/>
          <w:color w:val="auto"/>
          <w:sz w:val="24"/>
        </w:rPr>
      </w:pPr>
      <w:r>
        <w:rPr>
          <w:rFonts w:hint="eastAsia" w:ascii="仿宋" w:hAnsi="仿宋" w:eastAsia="仿宋" w:cs="仿宋"/>
          <w:b/>
          <w:color w:val="auto"/>
          <w:sz w:val="24"/>
        </w:rPr>
        <w:t>一、</w:t>
      </w:r>
      <w:r>
        <w:rPr>
          <w:rFonts w:hint="eastAsia" w:ascii="仿宋" w:hAnsi="仿宋" w:eastAsia="仿宋" w:cs="仿宋"/>
          <w:b/>
          <w:color w:val="auto"/>
          <w:sz w:val="24"/>
          <w:lang w:val="en-US" w:eastAsia="zh-CN"/>
        </w:rPr>
        <w:t>服务</w:t>
      </w:r>
      <w:r>
        <w:rPr>
          <w:rFonts w:hint="eastAsia" w:ascii="仿宋" w:hAnsi="仿宋" w:eastAsia="仿宋" w:cs="仿宋"/>
          <w:b/>
          <w:color w:val="auto"/>
          <w:sz w:val="24"/>
        </w:rPr>
        <w:t>名称、型号、数量及价格</w:t>
      </w:r>
    </w:p>
    <w:p w14:paraId="7D9D20CD">
      <w:pPr>
        <w:pStyle w:val="359"/>
        <w:spacing w:before="240" w:after="240" w:line="360" w:lineRule="auto"/>
        <w:jc w:val="both"/>
        <w:rPr>
          <w:rFonts w:hint="eastAsia" w:ascii="仿宋" w:hAnsi="仿宋" w:eastAsia="仿宋" w:cs="仿宋"/>
          <w:color w:val="auto"/>
          <w:sz w:val="24"/>
        </w:rPr>
      </w:pPr>
      <w:r>
        <w:rPr>
          <w:rFonts w:hint="eastAsia" w:ascii="仿宋" w:hAnsi="仿宋" w:eastAsia="仿宋" w:cs="仿宋"/>
          <w:color w:val="auto"/>
          <w:sz w:val="24"/>
        </w:rPr>
        <w:t xml:space="preserve">              表1. </w:t>
      </w:r>
      <w:r>
        <w:rPr>
          <w:rFonts w:hint="eastAsia" w:ascii="仿宋" w:hAnsi="仿宋" w:eastAsia="仿宋" w:cs="仿宋"/>
          <w:color w:val="auto"/>
          <w:sz w:val="24"/>
          <w:lang w:val="en-US" w:eastAsia="zh-CN"/>
        </w:rPr>
        <w:t>服务</w:t>
      </w:r>
      <w:r>
        <w:rPr>
          <w:rFonts w:hint="eastAsia" w:ascii="仿宋" w:hAnsi="仿宋" w:eastAsia="仿宋" w:cs="仿宋"/>
          <w:color w:val="auto"/>
          <w:sz w:val="24"/>
        </w:rPr>
        <w:t>名称</w:t>
      </w:r>
      <w:r>
        <w:rPr>
          <w:rFonts w:hint="eastAsia" w:ascii="仿宋" w:hAnsi="仿宋" w:eastAsia="仿宋" w:cs="仿宋"/>
          <w:color w:val="auto"/>
          <w:sz w:val="24"/>
          <w:lang w:eastAsia="zh-CN"/>
        </w:rPr>
        <w:t>、</w:t>
      </w:r>
      <w:r>
        <w:rPr>
          <w:rFonts w:hint="eastAsia" w:ascii="仿宋" w:hAnsi="仿宋" w:eastAsia="仿宋" w:cs="仿宋"/>
          <w:color w:val="auto"/>
          <w:sz w:val="24"/>
        </w:rPr>
        <w:t>数量及单价（元）</w:t>
      </w:r>
    </w:p>
    <w:tbl>
      <w:tblPr>
        <w:tblStyle w:val="58"/>
        <w:tblW w:w="93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523"/>
        <w:gridCol w:w="1243"/>
        <w:gridCol w:w="1470"/>
        <w:gridCol w:w="718"/>
        <w:gridCol w:w="1190"/>
        <w:gridCol w:w="1361"/>
      </w:tblGrid>
      <w:tr w14:paraId="145FE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851" w:type="dxa"/>
            <w:tcBorders>
              <w:top w:val="single" w:color="auto" w:sz="4" w:space="0"/>
              <w:left w:val="single" w:color="auto" w:sz="4" w:space="0"/>
              <w:bottom w:val="single" w:color="auto" w:sz="4" w:space="0"/>
              <w:right w:val="single" w:color="auto" w:sz="4" w:space="0"/>
            </w:tcBorders>
            <w:vAlign w:val="center"/>
          </w:tcPr>
          <w:p w14:paraId="225B97D4">
            <w:pPr>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2523" w:type="dxa"/>
            <w:tcBorders>
              <w:top w:val="single" w:color="auto" w:sz="4" w:space="0"/>
              <w:left w:val="nil"/>
              <w:bottom w:val="single" w:color="auto" w:sz="4" w:space="0"/>
              <w:right w:val="single" w:color="auto" w:sz="4" w:space="0"/>
            </w:tcBorders>
            <w:vAlign w:val="center"/>
          </w:tcPr>
          <w:p w14:paraId="7E75BC36">
            <w:pPr>
              <w:jc w:val="center"/>
              <w:rPr>
                <w:rFonts w:hint="eastAsia" w:ascii="仿宋" w:hAnsi="仿宋" w:eastAsia="仿宋" w:cs="仿宋"/>
                <w:color w:val="auto"/>
                <w:sz w:val="24"/>
              </w:rPr>
            </w:pPr>
            <w:r>
              <w:rPr>
                <w:rFonts w:hint="eastAsia" w:ascii="仿宋" w:hAnsi="仿宋" w:eastAsia="仿宋" w:cs="仿宋"/>
                <w:color w:val="auto"/>
                <w:sz w:val="24"/>
                <w:lang w:val="en-US" w:eastAsia="zh-CN"/>
              </w:rPr>
              <w:t>服务</w:t>
            </w:r>
            <w:r>
              <w:rPr>
                <w:rFonts w:hint="eastAsia" w:ascii="仿宋" w:hAnsi="仿宋" w:eastAsia="仿宋" w:cs="仿宋"/>
                <w:color w:val="auto"/>
                <w:sz w:val="24"/>
              </w:rPr>
              <w:t>名称及费用名称</w:t>
            </w:r>
          </w:p>
        </w:tc>
        <w:tc>
          <w:tcPr>
            <w:tcW w:w="1243" w:type="dxa"/>
            <w:tcBorders>
              <w:top w:val="single" w:color="auto" w:sz="4" w:space="0"/>
              <w:left w:val="nil"/>
              <w:bottom w:val="single" w:color="auto" w:sz="4" w:space="0"/>
              <w:right w:val="single" w:color="auto" w:sz="4" w:space="0"/>
            </w:tcBorders>
            <w:vAlign w:val="center"/>
          </w:tcPr>
          <w:p w14:paraId="2D861CD0">
            <w:pPr>
              <w:jc w:val="center"/>
              <w:rPr>
                <w:rFonts w:hint="eastAsia" w:ascii="仿宋" w:hAnsi="仿宋" w:eastAsia="仿宋" w:cs="仿宋"/>
                <w:color w:val="auto"/>
                <w:sz w:val="24"/>
                <w:lang w:val="en-US" w:eastAsia="zh-CN"/>
              </w:rPr>
            </w:pPr>
            <w:r>
              <w:rPr>
                <w:rFonts w:hint="eastAsia" w:ascii="仿宋" w:hAnsi="仿宋" w:eastAsia="仿宋" w:cs="仿宋"/>
                <w:color w:val="auto"/>
                <w:sz w:val="24"/>
              </w:rPr>
              <w:t>品牌/规格型号</w:t>
            </w:r>
            <w:r>
              <w:rPr>
                <w:rFonts w:hint="eastAsia" w:ascii="仿宋" w:hAnsi="仿宋" w:eastAsia="仿宋" w:cs="仿宋"/>
                <w:color w:val="auto"/>
                <w:sz w:val="24"/>
                <w:lang w:val="en-US" w:eastAsia="zh-CN"/>
              </w:rPr>
              <w:t>/产地</w:t>
            </w:r>
          </w:p>
        </w:tc>
        <w:tc>
          <w:tcPr>
            <w:tcW w:w="1470" w:type="dxa"/>
            <w:tcBorders>
              <w:top w:val="single" w:color="auto" w:sz="4" w:space="0"/>
              <w:left w:val="nil"/>
              <w:bottom w:val="single" w:color="auto" w:sz="4" w:space="0"/>
              <w:right w:val="single" w:color="auto" w:sz="4" w:space="0"/>
            </w:tcBorders>
            <w:vAlign w:val="center"/>
          </w:tcPr>
          <w:p w14:paraId="15EFD3E2">
            <w:pPr>
              <w:jc w:val="center"/>
              <w:rPr>
                <w:rFonts w:hint="eastAsia" w:ascii="仿宋" w:hAnsi="仿宋" w:eastAsia="仿宋" w:cs="仿宋"/>
                <w:color w:val="auto"/>
                <w:sz w:val="24"/>
              </w:rPr>
            </w:pPr>
            <w:r>
              <w:rPr>
                <w:rFonts w:hint="eastAsia" w:ascii="仿宋" w:hAnsi="仿宋" w:eastAsia="仿宋" w:cs="仿宋"/>
                <w:color w:val="auto"/>
                <w:sz w:val="24"/>
                <w:lang w:val="en-US" w:eastAsia="zh-CN"/>
              </w:rPr>
              <w:t>服务</w:t>
            </w:r>
            <w:r>
              <w:rPr>
                <w:rFonts w:hint="eastAsia" w:ascii="仿宋" w:hAnsi="仿宋" w:eastAsia="仿宋" w:cs="仿宋"/>
                <w:color w:val="auto"/>
                <w:sz w:val="24"/>
              </w:rPr>
              <w:t>商</w:t>
            </w:r>
          </w:p>
        </w:tc>
        <w:tc>
          <w:tcPr>
            <w:tcW w:w="718" w:type="dxa"/>
            <w:tcBorders>
              <w:top w:val="single" w:color="auto" w:sz="4" w:space="0"/>
              <w:left w:val="nil"/>
              <w:bottom w:val="single" w:color="auto" w:sz="4" w:space="0"/>
              <w:right w:val="single" w:color="auto" w:sz="4" w:space="0"/>
            </w:tcBorders>
            <w:vAlign w:val="center"/>
          </w:tcPr>
          <w:p w14:paraId="34FB2131">
            <w:pPr>
              <w:jc w:val="center"/>
              <w:rPr>
                <w:rFonts w:hint="eastAsia" w:ascii="仿宋" w:hAnsi="仿宋" w:eastAsia="仿宋" w:cs="仿宋"/>
                <w:color w:val="auto"/>
                <w:sz w:val="24"/>
              </w:rPr>
            </w:pPr>
            <w:r>
              <w:rPr>
                <w:rFonts w:hint="eastAsia" w:ascii="仿宋" w:hAnsi="仿宋" w:eastAsia="仿宋" w:cs="仿宋"/>
                <w:color w:val="auto"/>
                <w:sz w:val="24"/>
              </w:rPr>
              <w:t>数量</w:t>
            </w:r>
          </w:p>
        </w:tc>
        <w:tc>
          <w:tcPr>
            <w:tcW w:w="1190" w:type="dxa"/>
            <w:tcBorders>
              <w:top w:val="single" w:color="auto" w:sz="4" w:space="0"/>
              <w:left w:val="nil"/>
              <w:bottom w:val="single" w:color="auto" w:sz="4" w:space="0"/>
              <w:right w:val="single" w:color="auto" w:sz="4" w:space="0"/>
            </w:tcBorders>
            <w:vAlign w:val="center"/>
          </w:tcPr>
          <w:p w14:paraId="2DF31C64">
            <w:pPr>
              <w:jc w:val="center"/>
              <w:rPr>
                <w:rFonts w:hint="eastAsia" w:ascii="仿宋" w:hAnsi="仿宋" w:eastAsia="仿宋" w:cs="仿宋"/>
                <w:color w:val="auto"/>
                <w:sz w:val="24"/>
              </w:rPr>
            </w:pPr>
            <w:r>
              <w:rPr>
                <w:rFonts w:hint="eastAsia" w:ascii="仿宋" w:hAnsi="仿宋" w:eastAsia="仿宋" w:cs="仿宋"/>
                <w:color w:val="auto"/>
                <w:sz w:val="24"/>
              </w:rPr>
              <w:t>综合单价</w:t>
            </w:r>
          </w:p>
        </w:tc>
        <w:tc>
          <w:tcPr>
            <w:tcW w:w="1361" w:type="dxa"/>
            <w:tcBorders>
              <w:top w:val="single" w:color="auto" w:sz="4" w:space="0"/>
              <w:left w:val="nil"/>
              <w:bottom w:val="single" w:color="auto" w:sz="4" w:space="0"/>
              <w:right w:val="single" w:color="auto" w:sz="4" w:space="0"/>
            </w:tcBorders>
            <w:vAlign w:val="center"/>
          </w:tcPr>
          <w:p w14:paraId="67084EA8">
            <w:pPr>
              <w:jc w:val="center"/>
              <w:rPr>
                <w:rFonts w:hint="eastAsia" w:ascii="仿宋" w:hAnsi="仿宋" w:eastAsia="仿宋" w:cs="仿宋"/>
                <w:color w:val="auto"/>
                <w:sz w:val="24"/>
              </w:rPr>
            </w:pPr>
            <w:r>
              <w:rPr>
                <w:rFonts w:hint="eastAsia" w:ascii="仿宋" w:hAnsi="仿宋" w:eastAsia="仿宋" w:cs="仿宋"/>
                <w:color w:val="auto"/>
                <w:sz w:val="24"/>
              </w:rPr>
              <w:t>总价</w:t>
            </w:r>
          </w:p>
        </w:tc>
      </w:tr>
      <w:tr w14:paraId="7E272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851" w:type="dxa"/>
            <w:tcBorders>
              <w:top w:val="single" w:color="auto" w:sz="4" w:space="0"/>
              <w:left w:val="single" w:color="auto" w:sz="4" w:space="0"/>
              <w:bottom w:val="single" w:color="auto" w:sz="4" w:space="0"/>
              <w:right w:val="single" w:color="auto" w:sz="4" w:space="0"/>
            </w:tcBorders>
            <w:vAlign w:val="center"/>
          </w:tcPr>
          <w:p w14:paraId="1398305B">
            <w:pPr>
              <w:jc w:val="center"/>
              <w:rPr>
                <w:rFonts w:hint="eastAsia" w:ascii="仿宋" w:hAnsi="仿宋" w:eastAsia="仿宋" w:cs="仿宋"/>
                <w:color w:val="auto"/>
                <w:sz w:val="24"/>
              </w:rPr>
            </w:pPr>
          </w:p>
        </w:tc>
        <w:tc>
          <w:tcPr>
            <w:tcW w:w="2523" w:type="dxa"/>
            <w:tcBorders>
              <w:top w:val="single" w:color="auto" w:sz="4" w:space="0"/>
              <w:left w:val="nil"/>
              <w:bottom w:val="single" w:color="auto" w:sz="4" w:space="0"/>
              <w:right w:val="single" w:color="auto" w:sz="4" w:space="0"/>
            </w:tcBorders>
            <w:vAlign w:val="center"/>
          </w:tcPr>
          <w:p w14:paraId="1DC3AB83">
            <w:pPr>
              <w:jc w:val="center"/>
              <w:rPr>
                <w:rFonts w:hint="eastAsia" w:ascii="仿宋" w:hAnsi="仿宋" w:eastAsia="仿宋" w:cs="仿宋"/>
                <w:color w:val="auto"/>
                <w:sz w:val="24"/>
              </w:rPr>
            </w:pPr>
          </w:p>
        </w:tc>
        <w:tc>
          <w:tcPr>
            <w:tcW w:w="1243" w:type="dxa"/>
            <w:tcBorders>
              <w:top w:val="single" w:color="auto" w:sz="4" w:space="0"/>
              <w:left w:val="nil"/>
              <w:bottom w:val="single" w:color="auto" w:sz="4" w:space="0"/>
              <w:right w:val="single" w:color="auto" w:sz="4" w:space="0"/>
            </w:tcBorders>
            <w:vAlign w:val="center"/>
          </w:tcPr>
          <w:p w14:paraId="613F9EE4">
            <w:pPr>
              <w:jc w:val="center"/>
              <w:rPr>
                <w:rFonts w:hint="eastAsia" w:ascii="仿宋" w:hAnsi="仿宋" w:eastAsia="仿宋" w:cs="仿宋"/>
                <w:color w:val="auto"/>
                <w:sz w:val="24"/>
              </w:rPr>
            </w:pPr>
          </w:p>
        </w:tc>
        <w:tc>
          <w:tcPr>
            <w:tcW w:w="1470" w:type="dxa"/>
            <w:tcBorders>
              <w:top w:val="single" w:color="auto" w:sz="4" w:space="0"/>
              <w:left w:val="nil"/>
              <w:bottom w:val="single" w:color="auto" w:sz="4" w:space="0"/>
              <w:right w:val="single" w:color="auto" w:sz="4" w:space="0"/>
            </w:tcBorders>
            <w:vAlign w:val="center"/>
          </w:tcPr>
          <w:p w14:paraId="2F193261">
            <w:pPr>
              <w:jc w:val="center"/>
              <w:rPr>
                <w:rFonts w:hint="eastAsia" w:ascii="仿宋" w:hAnsi="仿宋" w:eastAsia="仿宋" w:cs="仿宋"/>
                <w:color w:val="auto"/>
                <w:sz w:val="24"/>
              </w:rPr>
            </w:pPr>
          </w:p>
        </w:tc>
        <w:tc>
          <w:tcPr>
            <w:tcW w:w="718" w:type="dxa"/>
            <w:tcBorders>
              <w:top w:val="single" w:color="auto" w:sz="4" w:space="0"/>
              <w:left w:val="nil"/>
              <w:bottom w:val="single" w:color="auto" w:sz="4" w:space="0"/>
              <w:right w:val="single" w:color="auto" w:sz="4" w:space="0"/>
            </w:tcBorders>
            <w:vAlign w:val="center"/>
          </w:tcPr>
          <w:p w14:paraId="7993DA93">
            <w:pPr>
              <w:jc w:val="center"/>
              <w:rPr>
                <w:rFonts w:hint="eastAsia" w:ascii="仿宋" w:hAnsi="仿宋" w:eastAsia="仿宋" w:cs="仿宋"/>
                <w:color w:val="auto"/>
                <w:sz w:val="24"/>
              </w:rPr>
            </w:pPr>
          </w:p>
        </w:tc>
        <w:tc>
          <w:tcPr>
            <w:tcW w:w="1190" w:type="dxa"/>
            <w:tcBorders>
              <w:top w:val="single" w:color="auto" w:sz="4" w:space="0"/>
              <w:left w:val="nil"/>
              <w:bottom w:val="single" w:color="auto" w:sz="4" w:space="0"/>
              <w:right w:val="single" w:color="auto" w:sz="4" w:space="0"/>
            </w:tcBorders>
            <w:vAlign w:val="center"/>
          </w:tcPr>
          <w:p w14:paraId="1729E8C7">
            <w:pPr>
              <w:jc w:val="center"/>
              <w:rPr>
                <w:rFonts w:hint="eastAsia" w:ascii="仿宋" w:hAnsi="仿宋" w:eastAsia="仿宋" w:cs="仿宋"/>
                <w:color w:val="auto"/>
                <w:sz w:val="24"/>
              </w:rPr>
            </w:pPr>
          </w:p>
        </w:tc>
        <w:tc>
          <w:tcPr>
            <w:tcW w:w="1361" w:type="dxa"/>
            <w:tcBorders>
              <w:top w:val="single" w:color="auto" w:sz="4" w:space="0"/>
              <w:left w:val="nil"/>
              <w:bottom w:val="single" w:color="auto" w:sz="4" w:space="0"/>
              <w:right w:val="single" w:color="auto" w:sz="4" w:space="0"/>
            </w:tcBorders>
            <w:vAlign w:val="center"/>
          </w:tcPr>
          <w:p w14:paraId="5C5AC14E">
            <w:pPr>
              <w:jc w:val="center"/>
              <w:rPr>
                <w:rFonts w:hint="eastAsia" w:ascii="仿宋" w:hAnsi="仿宋" w:eastAsia="仿宋" w:cs="仿宋"/>
                <w:color w:val="auto"/>
                <w:sz w:val="24"/>
              </w:rPr>
            </w:pPr>
          </w:p>
        </w:tc>
      </w:tr>
      <w:tr w14:paraId="2B4C0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851" w:type="dxa"/>
            <w:tcBorders>
              <w:top w:val="single" w:color="auto" w:sz="4" w:space="0"/>
              <w:left w:val="single" w:color="auto" w:sz="4" w:space="0"/>
              <w:bottom w:val="single" w:color="auto" w:sz="4" w:space="0"/>
              <w:right w:val="single" w:color="auto" w:sz="4" w:space="0"/>
            </w:tcBorders>
            <w:vAlign w:val="center"/>
          </w:tcPr>
          <w:p w14:paraId="13474689">
            <w:pPr>
              <w:jc w:val="center"/>
              <w:rPr>
                <w:rFonts w:hint="eastAsia" w:ascii="仿宋" w:hAnsi="仿宋" w:eastAsia="仿宋" w:cs="仿宋"/>
                <w:color w:val="auto"/>
                <w:sz w:val="24"/>
              </w:rPr>
            </w:pPr>
          </w:p>
        </w:tc>
        <w:tc>
          <w:tcPr>
            <w:tcW w:w="2523" w:type="dxa"/>
            <w:tcBorders>
              <w:top w:val="single" w:color="auto" w:sz="4" w:space="0"/>
              <w:left w:val="nil"/>
              <w:bottom w:val="single" w:color="auto" w:sz="4" w:space="0"/>
              <w:right w:val="single" w:color="auto" w:sz="4" w:space="0"/>
            </w:tcBorders>
            <w:vAlign w:val="center"/>
          </w:tcPr>
          <w:p w14:paraId="039B4D3B">
            <w:pPr>
              <w:jc w:val="center"/>
              <w:rPr>
                <w:rFonts w:hint="eastAsia" w:ascii="仿宋" w:hAnsi="仿宋" w:eastAsia="仿宋" w:cs="仿宋"/>
                <w:color w:val="auto"/>
                <w:sz w:val="24"/>
              </w:rPr>
            </w:pPr>
          </w:p>
        </w:tc>
        <w:tc>
          <w:tcPr>
            <w:tcW w:w="1243" w:type="dxa"/>
            <w:tcBorders>
              <w:top w:val="single" w:color="auto" w:sz="4" w:space="0"/>
              <w:left w:val="nil"/>
              <w:bottom w:val="single" w:color="auto" w:sz="4" w:space="0"/>
              <w:right w:val="single" w:color="auto" w:sz="4" w:space="0"/>
            </w:tcBorders>
            <w:vAlign w:val="center"/>
          </w:tcPr>
          <w:p w14:paraId="555FA4DC">
            <w:pPr>
              <w:jc w:val="center"/>
              <w:rPr>
                <w:rFonts w:hint="eastAsia" w:ascii="仿宋" w:hAnsi="仿宋" w:eastAsia="仿宋" w:cs="仿宋"/>
                <w:color w:val="auto"/>
                <w:sz w:val="24"/>
              </w:rPr>
            </w:pPr>
          </w:p>
        </w:tc>
        <w:tc>
          <w:tcPr>
            <w:tcW w:w="1470" w:type="dxa"/>
            <w:tcBorders>
              <w:top w:val="single" w:color="auto" w:sz="4" w:space="0"/>
              <w:left w:val="nil"/>
              <w:bottom w:val="single" w:color="auto" w:sz="4" w:space="0"/>
              <w:right w:val="single" w:color="auto" w:sz="4" w:space="0"/>
            </w:tcBorders>
            <w:vAlign w:val="center"/>
          </w:tcPr>
          <w:p w14:paraId="597A62C0">
            <w:pPr>
              <w:jc w:val="center"/>
              <w:rPr>
                <w:rFonts w:hint="eastAsia" w:ascii="仿宋" w:hAnsi="仿宋" w:eastAsia="仿宋" w:cs="仿宋"/>
                <w:color w:val="auto"/>
                <w:sz w:val="24"/>
              </w:rPr>
            </w:pPr>
          </w:p>
        </w:tc>
        <w:tc>
          <w:tcPr>
            <w:tcW w:w="718" w:type="dxa"/>
            <w:tcBorders>
              <w:top w:val="single" w:color="auto" w:sz="4" w:space="0"/>
              <w:left w:val="nil"/>
              <w:bottom w:val="single" w:color="auto" w:sz="4" w:space="0"/>
              <w:right w:val="single" w:color="auto" w:sz="4" w:space="0"/>
            </w:tcBorders>
            <w:vAlign w:val="center"/>
          </w:tcPr>
          <w:p w14:paraId="26981506">
            <w:pPr>
              <w:jc w:val="center"/>
              <w:rPr>
                <w:rFonts w:hint="eastAsia" w:ascii="仿宋" w:hAnsi="仿宋" w:eastAsia="仿宋" w:cs="仿宋"/>
                <w:color w:val="auto"/>
                <w:sz w:val="24"/>
              </w:rPr>
            </w:pPr>
          </w:p>
        </w:tc>
        <w:tc>
          <w:tcPr>
            <w:tcW w:w="1190" w:type="dxa"/>
            <w:tcBorders>
              <w:top w:val="single" w:color="auto" w:sz="4" w:space="0"/>
              <w:left w:val="nil"/>
              <w:bottom w:val="single" w:color="auto" w:sz="4" w:space="0"/>
              <w:right w:val="single" w:color="auto" w:sz="4" w:space="0"/>
            </w:tcBorders>
            <w:vAlign w:val="center"/>
          </w:tcPr>
          <w:p w14:paraId="04974A1D">
            <w:pPr>
              <w:jc w:val="center"/>
              <w:rPr>
                <w:rFonts w:hint="eastAsia" w:ascii="仿宋" w:hAnsi="仿宋" w:eastAsia="仿宋" w:cs="仿宋"/>
                <w:color w:val="auto"/>
                <w:sz w:val="24"/>
              </w:rPr>
            </w:pPr>
          </w:p>
        </w:tc>
        <w:tc>
          <w:tcPr>
            <w:tcW w:w="1361" w:type="dxa"/>
            <w:tcBorders>
              <w:top w:val="single" w:color="auto" w:sz="4" w:space="0"/>
              <w:left w:val="nil"/>
              <w:bottom w:val="single" w:color="auto" w:sz="4" w:space="0"/>
              <w:right w:val="single" w:color="auto" w:sz="4" w:space="0"/>
            </w:tcBorders>
            <w:vAlign w:val="center"/>
          </w:tcPr>
          <w:p w14:paraId="6C42CA28">
            <w:pPr>
              <w:jc w:val="center"/>
              <w:rPr>
                <w:rFonts w:hint="eastAsia" w:ascii="仿宋" w:hAnsi="仿宋" w:eastAsia="仿宋" w:cs="仿宋"/>
                <w:color w:val="auto"/>
                <w:sz w:val="24"/>
              </w:rPr>
            </w:pPr>
          </w:p>
        </w:tc>
      </w:tr>
      <w:tr w14:paraId="4C254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51" w:type="dxa"/>
            <w:tcBorders>
              <w:top w:val="single" w:color="auto" w:sz="4" w:space="0"/>
              <w:left w:val="single" w:color="auto" w:sz="4" w:space="0"/>
              <w:bottom w:val="single" w:color="auto" w:sz="4" w:space="0"/>
              <w:right w:val="single" w:color="auto" w:sz="4" w:space="0"/>
            </w:tcBorders>
            <w:vAlign w:val="center"/>
          </w:tcPr>
          <w:p w14:paraId="04DE8DED">
            <w:pPr>
              <w:jc w:val="center"/>
              <w:rPr>
                <w:rFonts w:hint="eastAsia" w:ascii="仿宋" w:hAnsi="仿宋" w:eastAsia="仿宋" w:cs="仿宋"/>
                <w:color w:val="auto"/>
                <w:sz w:val="24"/>
              </w:rPr>
            </w:pPr>
          </w:p>
        </w:tc>
        <w:tc>
          <w:tcPr>
            <w:tcW w:w="2523" w:type="dxa"/>
            <w:tcBorders>
              <w:top w:val="single" w:color="auto" w:sz="4" w:space="0"/>
              <w:left w:val="nil"/>
              <w:bottom w:val="single" w:color="auto" w:sz="4" w:space="0"/>
              <w:right w:val="single" w:color="auto" w:sz="4" w:space="0"/>
            </w:tcBorders>
            <w:vAlign w:val="center"/>
          </w:tcPr>
          <w:p w14:paraId="07B8D021">
            <w:pPr>
              <w:jc w:val="center"/>
              <w:rPr>
                <w:rFonts w:hint="eastAsia" w:ascii="仿宋" w:hAnsi="仿宋" w:eastAsia="仿宋" w:cs="仿宋"/>
                <w:color w:val="auto"/>
                <w:sz w:val="24"/>
              </w:rPr>
            </w:pPr>
          </w:p>
        </w:tc>
        <w:tc>
          <w:tcPr>
            <w:tcW w:w="1243" w:type="dxa"/>
            <w:tcBorders>
              <w:top w:val="single" w:color="auto" w:sz="4" w:space="0"/>
              <w:left w:val="nil"/>
              <w:bottom w:val="single" w:color="auto" w:sz="4" w:space="0"/>
              <w:right w:val="single" w:color="auto" w:sz="4" w:space="0"/>
            </w:tcBorders>
            <w:vAlign w:val="center"/>
          </w:tcPr>
          <w:p w14:paraId="35CB50B3">
            <w:pPr>
              <w:jc w:val="center"/>
              <w:rPr>
                <w:rFonts w:hint="eastAsia" w:ascii="仿宋" w:hAnsi="仿宋" w:eastAsia="仿宋" w:cs="仿宋"/>
                <w:color w:val="auto"/>
                <w:sz w:val="24"/>
              </w:rPr>
            </w:pPr>
          </w:p>
        </w:tc>
        <w:tc>
          <w:tcPr>
            <w:tcW w:w="1470" w:type="dxa"/>
            <w:tcBorders>
              <w:top w:val="single" w:color="auto" w:sz="4" w:space="0"/>
              <w:left w:val="nil"/>
              <w:bottom w:val="single" w:color="auto" w:sz="4" w:space="0"/>
              <w:right w:val="single" w:color="auto" w:sz="4" w:space="0"/>
            </w:tcBorders>
            <w:vAlign w:val="center"/>
          </w:tcPr>
          <w:p w14:paraId="303740A7">
            <w:pPr>
              <w:jc w:val="center"/>
              <w:rPr>
                <w:rFonts w:hint="eastAsia" w:ascii="仿宋" w:hAnsi="仿宋" w:eastAsia="仿宋" w:cs="仿宋"/>
                <w:color w:val="auto"/>
                <w:sz w:val="24"/>
              </w:rPr>
            </w:pPr>
          </w:p>
        </w:tc>
        <w:tc>
          <w:tcPr>
            <w:tcW w:w="718" w:type="dxa"/>
            <w:tcBorders>
              <w:top w:val="single" w:color="auto" w:sz="4" w:space="0"/>
              <w:left w:val="nil"/>
              <w:bottom w:val="single" w:color="auto" w:sz="4" w:space="0"/>
              <w:right w:val="single" w:color="auto" w:sz="4" w:space="0"/>
            </w:tcBorders>
            <w:vAlign w:val="center"/>
          </w:tcPr>
          <w:p w14:paraId="6FCE6506">
            <w:pPr>
              <w:jc w:val="center"/>
              <w:rPr>
                <w:rFonts w:hint="eastAsia" w:ascii="仿宋" w:hAnsi="仿宋" w:eastAsia="仿宋" w:cs="仿宋"/>
                <w:color w:val="auto"/>
                <w:sz w:val="24"/>
              </w:rPr>
            </w:pPr>
          </w:p>
        </w:tc>
        <w:tc>
          <w:tcPr>
            <w:tcW w:w="1190" w:type="dxa"/>
            <w:tcBorders>
              <w:top w:val="single" w:color="auto" w:sz="4" w:space="0"/>
              <w:left w:val="nil"/>
              <w:bottom w:val="single" w:color="auto" w:sz="4" w:space="0"/>
              <w:right w:val="single" w:color="auto" w:sz="4" w:space="0"/>
            </w:tcBorders>
            <w:vAlign w:val="center"/>
          </w:tcPr>
          <w:p w14:paraId="68930774">
            <w:pPr>
              <w:jc w:val="center"/>
              <w:rPr>
                <w:rFonts w:hint="eastAsia" w:ascii="仿宋" w:hAnsi="仿宋" w:eastAsia="仿宋" w:cs="仿宋"/>
                <w:color w:val="auto"/>
                <w:sz w:val="24"/>
              </w:rPr>
            </w:pPr>
          </w:p>
        </w:tc>
        <w:tc>
          <w:tcPr>
            <w:tcW w:w="1361" w:type="dxa"/>
            <w:tcBorders>
              <w:top w:val="single" w:color="auto" w:sz="4" w:space="0"/>
              <w:left w:val="nil"/>
              <w:bottom w:val="single" w:color="auto" w:sz="4" w:space="0"/>
              <w:right w:val="single" w:color="auto" w:sz="4" w:space="0"/>
            </w:tcBorders>
            <w:vAlign w:val="center"/>
          </w:tcPr>
          <w:p w14:paraId="6FAC9352">
            <w:pPr>
              <w:jc w:val="center"/>
              <w:rPr>
                <w:rFonts w:hint="eastAsia" w:ascii="仿宋" w:hAnsi="仿宋" w:eastAsia="仿宋" w:cs="仿宋"/>
                <w:color w:val="auto"/>
                <w:sz w:val="24"/>
              </w:rPr>
            </w:pPr>
          </w:p>
        </w:tc>
      </w:tr>
      <w:tr w14:paraId="1DAA3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51" w:type="dxa"/>
            <w:tcBorders>
              <w:top w:val="single" w:color="auto" w:sz="4" w:space="0"/>
              <w:left w:val="single" w:color="auto" w:sz="4" w:space="0"/>
              <w:bottom w:val="single" w:color="auto" w:sz="4" w:space="0"/>
              <w:right w:val="single" w:color="auto" w:sz="4" w:space="0"/>
            </w:tcBorders>
            <w:vAlign w:val="center"/>
          </w:tcPr>
          <w:p w14:paraId="68E9CC80">
            <w:pPr>
              <w:jc w:val="center"/>
              <w:rPr>
                <w:rFonts w:hint="eastAsia" w:ascii="仿宋" w:hAnsi="仿宋" w:eastAsia="仿宋" w:cs="仿宋"/>
                <w:color w:val="auto"/>
                <w:sz w:val="24"/>
              </w:rPr>
            </w:pPr>
          </w:p>
        </w:tc>
        <w:tc>
          <w:tcPr>
            <w:tcW w:w="2523" w:type="dxa"/>
            <w:tcBorders>
              <w:top w:val="single" w:color="auto" w:sz="4" w:space="0"/>
              <w:left w:val="nil"/>
              <w:bottom w:val="single" w:color="auto" w:sz="4" w:space="0"/>
              <w:right w:val="single" w:color="auto" w:sz="4" w:space="0"/>
            </w:tcBorders>
            <w:vAlign w:val="center"/>
          </w:tcPr>
          <w:p w14:paraId="763797A4">
            <w:pPr>
              <w:widowControl/>
              <w:jc w:val="left"/>
              <w:rPr>
                <w:rFonts w:hint="eastAsia" w:ascii="仿宋" w:hAnsi="仿宋" w:eastAsia="仿宋" w:cs="仿宋"/>
                <w:color w:val="auto"/>
                <w:sz w:val="24"/>
              </w:rPr>
            </w:pPr>
          </w:p>
        </w:tc>
        <w:tc>
          <w:tcPr>
            <w:tcW w:w="1243" w:type="dxa"/>
            <w:tcBorders>
              <w:top w:val="single" w:color="auto" w:sz="4" w:space="0"/>
              <w:left w:val="nil"/>
              <w:bottom w:val="single" w:color="auto" w:sz="4" w:space="0"/>
              <w:right w:val="single" w:color="auto" w:sz="4" w:space="0"/>
            </w:tcBorders>
            <w:vAlign w:val="center"/>
          </w:tcPr>
          <w:p w14:paraId="0F857D12">
            <w:pPr>
              <w:jc w:val="both"/>
              <w:rPr>
                <w:rFonts w:hint="eastAsia" w:ascii="仿宋" w:hAnsi="仿宋" w:eastAsia="仿宋" w:cs="仿宋"/>
                <w:color w:val="auto"/>
                <w:sz w:val="24"/>
              </w:rPr>
            </w:pPr>
          </w:p>
        </w:tc>
        <w:tc>
          <w:tcPr>
            <w:tcW w:w="1470" w:type="dxa"/>
            <w:tcBorders>
              <w:top w:val="single" w:color="auto" w:sz="4" w:space="0"/>
              <w:left w:val="nil"/>
              <w:bottom w:val="single" w:color="auto" w:sz="4" w:space="0"/>
              <w:right w:val="single" w:color="auto" w:sz="4" w:space="0"/>
            </w:tcBorders>
            <w:vAlign w:val="center"/>
          </w:tcPr>
          <w:p w14:paraId="52B740F2">
            <w:pPr>
              <w:jc w:val="center"/>
              <w:rPr>
                <w:rFonts w:hint="eastAsia" w:ascii="仿宋" w:hAnsi="仿宋" w:eastAsia="仿宋" w:cs="仿宋"/>
                <w:color w:val="auto"/>
                <w:sz w:val="24"/>
              </w:rPr>
            </w:pPr>
          </w:p>
        </w:tc>
        <w:tc>
          <w:tcPr>
            <w:tcW w:w="718" w:type="dxa"/>
            <w:tcBorders>
              <w:top w:val="single" w:color="auto" w:sz="4" w:space="0"/>
              <w:left w:val="nil"/>
              <w:bottom w:val="single" w:color="auto" w:sz="4" w:space="0"/>
              <w:right w:val="single" w:color="auto" w:sz="4" w:space="0"/>
            </w:tcBorders>
            <w:vAlign w:val="center"/>
          </w:tcPr>
          <w:p w14:paraId="5FD6E63F">
            <w:pPr>
              <w:jc w:val="center"/>
              <w:rPr>
                <w:rFonts w:hint="eastAsia" w:ascii="仿宋" w:hAnsi="仿宋" w:eastAsia="仿宋" w:cs="仿宋"/>
                <w:color w:val="auto"/>
                <w:sz w:val="24"/>
              </w:rPr>
            </w:pPr>
          </w:p>
        </w:tc>
        <w:tc>
          <w:tcPr>
            <w:tcW w:w="1190" w:type="dxa"/>
            <w:tcBorders>
              <w:top w:val="single" w:color="auto" w:sz="4" w:space="0"/>
              <w:left w:val="nil"/>
              <w:bottom w:val="single" w:color="auto" w:sz="4" w:space="0"/>
              <w:right w:val="single" w:color="auto" w:sz="4" w:space="0"/>
            </w:tcBorders>
            <w:vAlign w:val="center"/>
          </w:tcPr>
          <w:p w14:paraId="46A28603">
            <w:pPr>
              <w:jc w:val="center"/>
              <w:rPr>
                <w:rFonts w:hint="eastAsia" w:ascii="仿宋" w:hAnsi="仿宋" w:eastAsia="仿宋" w:cs="仿宋"/>
                <w:color w:val="auto"/>
                <w:sz w:val="24"/>
              </w:rPr>
            </w:pPr>
          </w:p>
        </w:tc>
        <w:tc>
          <w:tcPr>
            <w:tcW w:w="1361" w:type="dxa"/>
            <w:tcBorders>
              <w:top w:val="single" w:color="auto" w:sz="4" w:space="0"/>
              <w:left w:val="nil"/>
              <w:bottom w:val="single" w:color="auto" w:sz="4" w:space="0"/>
              <w:right w:val="single" w:color="auto" w:sz="4" w:space="0"/>
            </w:tcBorders>
            <w:vAlign w:val="center"/>
          </w:tcPr>
          <w:p w14:paraId="7AA87D81">
            <w:pPr>
              <w:jc w:val="center"/>
              <w:rPr>
                <w:rFonts w:hint="eastAsia" w:ascii="仿宋" w:hAnsi="仿宋" w:eastAsia="仿宋" w:cs="仿宋"/>
                <w:color w:val="auto"/>
                <w:sz w:val="24"/>
              </w:rPr>
            </w:pPr>
          </w:p>
        </w:tc>
      </w:tr>
      <w:tr w14:paraId="5D274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51" w:type="dxa"/>
            <w:tcBorders>
              <w:top w:val="single" w:color="auto" w:sz="4" w:space="0"/>
              <w:left w:val="single" w:color="auto" w:sz="4" w:space="0"/>
              <w:bottom w:val="single" w:color="auto" w:sz="4" w:space="0"/>
              <w:right w:val="single" w:color="auto" w:sz="4" w:space="0"/>
            </w:tcBorders>
            <w:vAlign w:val="center"/>
          </w:tcPr>
          <w:p w14:paraId="2F40D741">
            <w:pPr>
              <w:jc w:val="center"/>
              <w:rPr>
                <w:rFonts w:hint="eastAsia" w:ascii="仿宋" w:hAnsi="仿宋" w:eastAsia="仿宋" w:cs="仿宋"/>
                <w:color w:val="auto"/>
                <w:sz w:val="24"/>
              </w:rPr>
            </w:pPr>
          </w:p>
        </w:tc>
        <w:tc>
          <w:tcPr>
            <w:tcW w:w="2523" w:type="dxa"/>
            <w:tcBorders>
              <w:top w:val="single" w:color="auto" w:sz="4" w:space="0"/>
              <w:left w:val="nil"/>
              <w:bottom w:val="single" w:color="auto" w:sz="4" w:space="0"/>
              <w:right w:val="single" w:color="auto" w:sz="4" w:space="0"/>
            </w:tcBorders>
            <w:vAlign w:val="center"/>
          </w:tcPr>
          <w:p w14:paraId="53DB5361">
            <w:pPr>
              <w:adjustRightInd w:val="0"/>
              <w:snapToGrid w:val="0"/>
              <w:rPr>
                <w:rFonts w:hint="eastAsia" w:ascii="仿宋" w:hAnsi="仿宋" w:eastAsia="仿宋" w:cs="仿宋"/>
                <w:color w:val="auto"/>
                <w:sz w:val="24"/>
              </w:rPr>
            </w:pPr>
          </w:p>
        </w:tc>
        <w:tc>
          <w:tcPr>
            <w:tcW w:w="1243" w:type="dxa"/>
            <w:tcBorders>
              <w:top w:val="single" w:color="auto" w:sz="4" w:space="0"/>
              <w:left w:val="nil"/>
              <w:bottom w:val="single" w:color="auto" w:sz="4" w:space="0"/>
              <w:right w:val="single" w:color="auto" w:sz="4" w:space="0"/>
            </w:tcBorders>
            <w:vAlign w:val="center"/>
          </w:tcPr>
          <w:p w14:paraId="7F177973">
            <w:pPr>
              <w:jc w:val="center"/>
              <w:rPr>
                <w:rFonts w:hint="eastAsia" w:ascii="仿宋" w:hAnsi="仿宋" w:eastAsia="仿宋" w:cs="仿宋"/>
                <w:color w:val="auto"/>
                <w:sz w:val="24"/>
              </w:rPr>
            </w:pPr>
          </w:p>
        </w:tc>
        <w:tc>
          <w:tcPr>
            <w:tcW w:w="1470" w:type="dxa"/>
            <w:tcBorders>
              <w:top w:val="single" w:color="auto" w:sz="4" w:space="0"/>
              <w:left w:val="nil"/>
              <w:bottom w:val="single" w:color="auto" w:sz="4" w:space="0"/>
              <w:right w:val="single" w:color="auto" w:sz="4" w:space="0"/>
            </w:tcBorders>
            <w:vAlign w:val="center"/>
          </w:tcPr>
          <w:p w14:paraId="627284BD">
            <w:pPr>
              <w:jc w:val="center"/>
              <w:rPr>
                <w:rFonts w:hint="eastAsia" w:ascii="仿宋" w:hAnsi="仿宋" w:eastAsia="仿宋" w:cs="仿宋"/>
                <w:color w:val="auto"/>
                <w:sz w:val="24"/>
              </w:rPr>
            </w:pPr>
          </w:p>
        </w:tc>
        <w:tc>
          <w:tcPr>
            <w:tcW w:w="718" w:type="dxa"/>
            <w:tcBorders>
              <w:top w:val="single" w:color="auto" w:sz="4" w:space="0"/>
              <w:left w:val="nil"/>
              <w:bottom w:val="single" w:color="auto" w:sz="4" w:space="0"/>
              <w:right w:val="single" w:color="auto" w:sz="4" w:space="0"/>
            </w:tcBorders>
            <w:vAlign w:val="center"/>
          </w:tcPr>
          <w:p w14:paraId="4A21C969">
            <w:pPr>
              <w:jc w:val="center"/>
              <w:rPr>
                <w:rFonts w:hint="eastAsia" w:ascii="仿宋" w:hAnsi="仿宋" w:eastAsia="仿宋" w:cs="仿宋"/>
                <w:color w:val="auto"/>
                <w:sz w:val="24"/>
              </w:rPr>
            </w:pPr>
          </w:p>
        </w:tc>
        <w:tc>
          <w:tcPr>
            <w:tcW w:w="1190" w:type="dxa"/>
            <w:tcBorders>
              <w:top w:val="single" w:color="auto" w:sz="4" w:space="0"/>
              <w:left w:val="nil"/>
              <w:bottom w:val="single" w:color="auto" w:sz="4" w:space="0"/>
              <w:right w:val="single" w:color="auto" w:sz="4" w:space="0"/>
            </w:tcBorders>
            <w:vAlign w:val="center"/>
          </w:tcPr>
          <w:p w14:paraId="5D99B576">
            <w:pPr>
              <w:jc w:val="center"/>
              <w:rPr>
                <w:rFonts w:hint="eastAsia" w:ascii="仿宋" w:hAnsi="仿宋" w:eastAsia="仿宋" w:cs="仿宋"/>
                <w:color w:val="auto"/>
                <w:sz w:val="24"/>
              </w:rPr>
            </w:pPr>
          </w:p>
        </w:tc>
        <w:tc>
          <w:tcPr>
            <w:tcW w:w="1361" w:type="dxa"/>
            <w:tcBorders>
              <w:top w:val="single" w:color="auto" w:sz="4" w:space="0"/>
              <w:left w:val="nil"/>
              <w:bottom w:val="single" w:color="auto" w:sz="4" w:space="0"/>
              <w:right w:val="single" w:color="auto" w:sz="4" w:space="0"/>
            </w:tcBorders>
            <w:vAlign w:val="center"/>
          </w:tcPr>
          <w:p w14:paraId="2CA9C240">
            <w:pPr>
              <w:jc w:val="center"/>
              <w:rPr>
                <w:rFonts w:hint="eastAsia" w:ascii="仿宋" w:hAnsi="仿宋" w:eastAsia="仿宋" w:cs="仿宋"/>
                <w:color w:val="auto"/>
                <w:sz w:val="24"/>
              </w:rPr>
            </w:pPr>
          </w:p>
        </w:tc>
      </w:tr>
      <w:tr w14:paraId="21EC9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51" w:type="dxa"/>
            <w:tcBorders>
              <w:top w:val="single" w:color="auto" w:sz="4" w:space="0"/>
              <w:left w:val="single" w:color="auto" w:sz="4" w:space="0"/>
              <w:bottom w:val="single" w:color="auto" w:sz="4" w:space="0"/>
              <w:right w:val="single" w:color="auto" w:sz="4" w:space="0"/>
            </w:tcBorders>
            <w:vAlign w:val="center"/>
          </w:tcPr>
          <w:p w14:paraId="7BFC978C">
            <w:pPr>
              <w:jc w:val="center"/>
              <w:rPr>
                <w:rFonts w:hint="eastAsia" w:ascii="仿宋" w:hAnsi="仿宋" w:eastAsia="仿宋" w:cs="仿宋"/>
                <w:color w:val="auto"/>
                <w:sz w:val="24"/>
              </w:rPr>
            </w:pPr>
          </w:p>
        </w:tc>
        <w:tc>
          <w:tcPr>
            <w:tcW w:w="2523" w:type="dxa"/>
            <w:tcBorders>
              <w:top w:val="single" w:color="auto" w:sz="4" w:space="0"/>
              <w:left w:val="nil"/>
              <w:bottom w:val="single" w:color="auto" w:sz="4" w:space="0"/>
              <w:right w:val="single" w:color="auto" w:sz="4" w:space="0"/>
            </w:tcBorders>
            <w:vAlign w:val="center"/>
          </w:tcPr>
          <w:p w14:paraId="7CB6800B">
            <w:pPr>
              <w:widowControl/>
              <w:jc w:val="center"/>
              <w:rPr>
                <w:rFonts w:hint="eastAsia" w:ascii="仿宋" w:hAnsi="仿宋" w:eastAsia="仿宋" w:cs="仿宋"/>
                <w:color w:val="auto"/>
                <w:sz w:val="24"/>
              </w:rPr>
            </w:pPr>
            <w:r>
              <w:rPr>
                <w:rFonts w:hint="eastAsia" w:ascii="仿宋" w:hAnsi="仿宋" w:eastAsia="仿宋" w:cs="仿宋"/>
                <w:color w:val="auto"/>
                <w:sz w:val="24"/>
              </w:rPr>
              <w:t>税费</w:t>
            </w:r>
          </w:p>
        </w:tc>
        <w:tc>
          <w:tcPr>
            <w:tcW w:w="1243" w:type="dxa"/>
            <w:tcBorders>
              <w:top w:val="single" w:color="auto" w:sz="4" w:space="0"/>
              <w:left w:val="nil"/>
              <w:bottom w:val="single" w:color="auto" w:sz="4" w:space="0"/>
              <w:right w:val="single" w:color="auto" w:sz="4" w:space="0"/>
            </w:tcBorders>
            <w:vAlign w:val="center"/>
          </w:tcPr>
          <w:p w14:paraId="012DCA31">
            <w:pPr>
              <w:jc w:val="center"/>
              <w:rPr>
                <w:rFonts w:hint="eastAsia" w:ascii="仿宋" w:hAnsi="仿宋" w:eastAsia="仿宋" w:cs="仿宋"/>
                <w:color w:val="auto"/>
                <w:sz w:val="24"/>
              </w:rPr>
            </w:pPr>
            <w:r>
              <w:rPr>
                <w:rFonts w:hint="eastAsia" w:ascii="仿宋" w:hAnsi="仿宋" w:eastAsia="仿宋" w:cs="仿宋"/>
                <w:color w:val="auto"/>
                <w:szCs w:val="21"/>
              </w:rPr>
              <w:t>/</w:t>
            </w:r>
          </w:p>
        </w:tc>
        <w:tc>
          <w:tcPr>
            <w:tcW w:w="1470" w:type="dxa"/>
            <w:tcBorders>
              <w:top w:val="single" w:color="auto" w:sz="4" w:space="0"/>
              <w:left w:val="nil"/>
              <w:bottom w:val="single" w:color="auto" w:sz="4" w:space="0"/>
              <w:right w:val="single" w:color="auto" w:sz="4" w:space="0"/>
            </w:tcBorders>
            <w:vAlign w:val="center"/>
          </w:tcPr>
          <w:p w14:paraId="318AFABD">
            <w:pPr>
              <w:jc w:val="center"/>
              <w:rPr>
                <w:rFonts w:hint="eastAsia" w:ascii="仿宋" w:hAnsi="仿宋" w:eastAsia="仿宋" w:cs="仿宋"/>
                <w:color w:val="auto"/>
                <w:sz w:val="24"/>
              </w:rPr>
            </w:pPr>
            <w:r>
              <w:rPr>
                <w:rFonts w:hint="eastAsia" w:ascii="仿宋" w:hAnsi="仿宋" w:eastAsia="仿宋" w:cs="仿宋"/>
                <w:color w:val="auto"/>
                <w:szCs w:val="21"/>
              </w:rPr>
              <w:t>/</w:t>
            </w:r>
          </w:p>
        </w:tc>
        <w:tc>
          <w:tcPr>
            <w:tcW w:w="718" w:type="dxa"/>
            <w:tcBorders>
              <w:top w:val="single" w:color="auto" w:sz="4" w:space="0"/>
              <w:left w:val="nil"/>
              <w:bottom w:val="single" w:color="auto" w:sz="4" w:space="0"/>
              <w:right w:val="single" w:color="auto" w:sz="4" w:space="0"/>
            </w:tcBorders>
            <w:vAlign w:val="center"/>
          </w:tcPr>
          <w:p w14:paraId="54DCBAEC">
            <w:pPr>
              <w:jc w:val="center"/>
              <w:rPr>
                <w:rFonts w:hint="eastAsia" w:ascii="仿宋" w:hAnsi="仿宋" w:eastAsia="仿宋" w:cs="仿宋"/>
                <w:color w:val="auto"/>
                <w:sz w:val="24"/>
              </w:rPr>
            </w:pPr>
            <w:r>
              <w:rPr>
                <w:rFonts w:hint="eastAsia" w:ascii="仿宋" w:hAnsi="仿宋" w:eastAsia="仿宋" w:cs="仿宋"/>
                <w:color w:val="auto"/>
                <w:szCs w:val="21"/>
              </w:rPr>
              <w:t>/</w:t>
            </w:r>
          </w:p>
        </w:tc>
        <w:tc>
          <w:tcPr>
            <w:tcW w:w="1190" w:type="dxa"/>
            <w:tcBorders>
              <w:top w:val="single" w:color="auto" w:sz="4" w:space="0"/>
              <w:left w:val="nil"/>
              <w:bottom w:val="single" w:color="auto" w:sz="4" w:space="0"/>
              <w:right w:val="single" w:color="auto" w:sz="4" w:space="0"/>
            </w:tcBorders>
            <w:vAlign w:val="center"/>
          </w:tcPr>
          <w:p w14:paraId="7E828F3B">
            <w:pPr>
              <w:jc w:val="center"/>
              <w:rPr>
                <w:rFonts w:hint="eastAsia" w:ascii="仿宋" w:hAnsi="仿宋" w:eastAsia="仿宋" w:cs="仿宋"/>
                <w:color w:val="auto"/>
                <w:sz w:val="24"/>
              </w:rPr>
            </w:pPr>
            <w:r>
              <w:rPr>
                <w:rFonts w:hint="eastAsia" w:ascii="仿宋" w:hAnsi="仿宋" w:eastAsia="仿宋" w:cs="仿宋"/>
                <w:color w:val="auto"/>
                <w:szCs w:val="21"/>
              </w:rPr>
              <w:t>已含</w:t>
            </w:r>
          </w:p>
        </w:tc>
        <w:tc>
          <w:tcPr>
            <w:tcW w:w="1361" w:type="dxa"/>
            <w:tcBorders>
              <w:top w:val="single" w:color="auto" w:sz="4" w:space="0"/>
              <w:left w:val="nil"/>
              <w:bottom w:val="single" w:color="auto" w:sz="4" w:space="0"/>
              <w:right w:val="single" w:color="auto" w:sz="4" w:space="0"/>
            </w:tcBorders>
            <w:vAlign w:val="center"/>
          </w:tcPr>
          <w:p w14:paraId="544E647A">
            <w:pPr>
              <w:jc w:val="center"/>
              <w:rPr>
                <w:rFonts w:hint="eastAsia" w:ascii="仿宋" w:hAnsi="仿宋" w:eastAsia="仿宋" w:cs="仿宋"/>
                <w:color w:val="auto"/>
                <w:sz w:val="24"/>
              </w:rPr>
            </w:pPr>
            <w:r>
              <w:rPr>
                <w:rFonts w:hint="eastAsia" w:ascii="仿宋" w:hAnsi="仿宋" w:eastAsia="仿宋" w:cs="仿宋"/>
                <w:color w:val="auto"/>
                <w:szCs w:val="21"/>
              </w:rPr>
              <w:t>已含</w:t>
            </w:r>
          </w:p>
        </w:tc>
      </w:tr>
      <w:tr w14:paraId="7169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51" w:type="dxa"/>
            <w:tcBorders>
              <w:top w:val="single" w:color="auto" w:sz="4" w:space="0"/>
              <w:left w:val="single" w:color="auto" w:sz="4" w:space="0"/>
              <w:bottom w:val="single" w:color="auto" w:sz="4" w:space="0"/>
              <w:right w:val="single" w:color="auto" w:sz="4" w:space="0"/>
            </w:tcBorders>
            <w:vAlign w:val="center"/>
          </w:tcPr>
          <w:p w14:paraId="7E156E54">
            <w:pPr>
              <w:jc w:val="center"/>
              <w:rPr>
                <w:rFonts w:hint="eastAsia" w:ascii="仿宋" w:hAnsi="仿宋" w:eastAsia="仿宋" w:cs="仿宋"/>
                <w:color w:val="auto"/>
                <w:sz w:val="24"/>
              </w:rPr>
            </w:pPr>
          </w:p>
        </w:tc>
        <w:tc>
          <w:tcPr>
            <w:tcW w:w="2523" w:type="dxa"/>
            <w:tcBorders>
              <w:top w:val="single" w:color="auto" w:sz="4" w:space="0"/>
              <w:left w:val="nil"/>
              <w:bottom w:val="single" w:color="auto" w:sz="4" w:space="0"/>
              <w:right w:val="single" w:color="auto" w:sz="4" w:space="0"/>
            </w:tcBorders>
            <w:vAlign w:val="center"/>
          </w:tcPr>
          <w:p w14:paraId="0264673E">
            <w:pPr>
              <w:widowControl/>
              <w:jc w:val="center"/>
              <w:rPr>
                <w:rFonts w:hint="eastAsia" w:ascii="仿宋" w:hAnsi="仿宋" w:eastAsia="仿宋" w:cs="仿宋"/>
                <w:color w:val="auto"/>
                <w:sz w:val="24"/>
              </w:rPr>
            </w:pPr>
            <w:r>
              <w:rPr>
                <w:rFonts w:hint="eastAsia" w:ascii="仿宋" w:hAnsi="仿宋" w:eastAsia="仿宋" w:cs="仿宋"/>
                <w:color w:val="auto"/>
                <w:sz w:val="24"/>
              </w:rPr>
              <w:t>其他</w:t>
            </w:r>
          </w:p>
        </w:tc>
        <w:tc>
          <w:tcPr>
            <w:tcW w:w="1243" w:type="dxa"/>
            <w:tcBorders>
              <w:top w:val="single" w:color="auto" w:sz="4" w:space="0"/>
              <w:left w:val="nil"/>
              <w:bottom w:val="single" w:color="auto" w:sz="4" w:space="0"/>
              <w:right w:val="single" w:color="auto" w:sz="4" w:space="0"/>
            </w:tcBorders>
            <w:vAlign w:val="center"/>
          </w:tcPr>
          <w:p w14:paraId="10C45BC2">
            <w:pPr>
              <w:jc w:val="center"/>
              <w:rPr>
                <w:rFonts w:hint="eastAsia" w:ascii="仿宋" w:hAnsi="仿宋" w:eastAsia="仿宋" w:cs="仿宋"/>
                <w:color w:val="auto"/>
                <w:sz w:val="24"/>
              </w:rPr>
            </w:pPr>
            <w:r>
              <w:rPr>
                <w:rFonts w:hint="eastAsia" w:ascii="仿宋" w:hAnsi="仿宋" w:eastAsia="仿宋" w:cs="仿宋"/>
                <w:color w:val="auto"/>
                <w:szCs w:val="21"/>
              </w:rPr>
              <w:t>/</w:t>
            </w:r>
          </w:p>
        </w:tc>
        <w:tc>
          <w:tcPr>
            <w:tcW w:w="1470" w:type="dxa"/>
            <w:tcBorders>
              <w:top w:val="single" w:color="auto" w:sz="4" w:space="0"/>
              <w:left w:val="nil"/>
              <w:bottom w:val="single" w:color="auto" w:sz="4" w:space="0"/>
              <w:right w:val="single" w:color="auto" w:sz="4" w:space="0"/>
            </w:tcBorders>
            <w:vAlign w:val="center"/>
          </w:tcPr>
          <w:p w14:paraId="7C1C4D36">
            <w:pPr>
              <w:jc w:val="center"/>
              <w:rPr>
                <w:rFonts w:hint="eastAsia" w:ascii="仿宋" w:hAnsi="仿宋" w:eastAsia="仿宋" w:cs="仿宋"/>
                <w:color w:val="auto"/>
                <w:sz w:val="24"/>
              </w:rPr>
            </w:pPr>
            <w:r>
              <w:rPr>
                <w:rFonts w:hint="eastAsia" w:ascii="仿宋" w:hAnsi="仿宋" w:eastAsia="仿宋" w:cs="仿宋"/>
                <w:color w:val="auto"/>
                <w:szCs w:val="21"/>
              </w:rPr>
              <w:t>/</w:t>
            </w:r>
          </w:p>
        </w:tc>
        <w:tc>
          <w:tcPr>
            <w:tcW w:w="718" w:type="dxa"/>
            <w:tcBorders>
              <w:top w:val="single" w:color="auto" w:sz="4" w:space="0"/>
              <w:left w:val="nil"/>
              <w:bottom w:val="single" w:color="auto" w:sz="4" w:space="0"/>
              <w:right w:val="single" w:color="auto" w:sz="4" w:space="0"/>
            </w:tcBorders>
            <w:vAlign w:val="center"/>
          </w:tcPr>
          <w:p w14:paraId="53754542">
            <w:pPr>
              <w:jc w:val="center"/>
              <w:rPr>
                <w:rFonts w:hint="eastAsia" w:ascii="仿宋" w:hAnsi="仿宋" w:eastAsia="仿宋" w:cs="仿宋"/>
                <w:color w:val="auto"/>
                <w:sz w:val="24"/>
              </w:rPr>
            </w:pPr>
            <w:r>
              <w:rPr>
                <w:rFonts w:hint="eastAsia" w:ascii="仿宋" w:hAnsi="仿宋" w:eastAsia="仿宋" w:cs="仿宋"/>
                <w:color w:val="auto"/>
                <w:szCs w:val="21"/>
              </w:rPr>
              <w:t>/</w:t>
            </w:r>
          </w:p>
        </w:tc>
        <w:tc>
          <w:tcPr>
            <w:tcW w:w="1190" w:type="dxa"/>
            <w:tcBorders>
              <w:top w:val="single" w:color="auto" w:sz="4" w:space="0"/>
              <w:left w:val="nil"/>
              <w:bottom w:val="single" w:color="auto" w:sz="4" w:space="0"/>
              <w:right w:val="single" w:color="auto" w:sz="4" w:space="0"/>
            </w:tcBorders>
            <w:vAlign w:val="center"/>
          </w:tcPr>
          <w:p w14:paraId="09012C99">
            <w:pPr>
              <w:jc w:val="center"/>
              <w:rPr>
                <w:rFonts w:hint="eastAsia" w:ascii="仿宋" w:hAnsi="仿宋" w:eastAsia="仿宋" w:cs="仿宋"/>
                <w:color w:val="auto"/>
                <w:sz w:val="24"/>
              </w:rPr>
            </w:pPr>
            <w:r>
              <w:rPr>
                <w:rFonts w:hint="eastAsia" w:ascii="仿宋" w:hAnsi="仿宋" w:eastAsia="仿宋" w:cs="仿宋"/>
                <w:color w:val="auto"/>
                <w:szCs w:val="21"/>
              </w:rPr>
              <w:t>已含</w:t>
            </w:r>
          </w:p>
        </w:tc>
        <w:tc>
          <w:tcPr>
            <w:tcW w:w="1361" w:type="dxa"/>
            <w:tcBorders>
              <w:top w:val="single" w:color="auto" w:sz="4" w:space="0"/>
              <w:left w:val="nil"/>
              <w:bottom w:val="single" w:color="auto" w:sz="4" w:space="0"/>
              <w:right w:val="single" w:color="auto" w:sz="4" w:space="0"/>
            </w:tcBorders>
            <w:vAlign w:val="center"/>
          </w:tcPr>
          <w:p w14:paraId="1CD66BBB">
            <w:pPr>
              <w:jc w:val="center"/>
              <w:rPr>
                <w:rFonts w:hint="eastAsia" w:ascii="仿宋" w:hAnsi="仿宋" w:eastAsia="仿宋" w:cs="仿宋"/>
                <w:color w:val="auto"/>
                <w:sz w:val="24"/>
              </w:rPr>
            </w:pPr>
            <w:r>
              <w:rPr>
                <w:rFonts w:hint="eastAsia" w:ascii="仿宋" w:hAnsi="仿宋" w:eastAsia="仿宋" w:cs="仿宋"/>
                <w:color w:val="auto"/>
                <w:szCs w:val="21"/>
              </w:rPr>
              <w:t>已含</w:t>
            </w:r>
          </w:p>
        </w:tc>
      </w:tr>
      <w:tr w14:paraId="61BFF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51" w:type="dxa"/>
            <w:tcBorders>
              <w:top w:val="single" w:color="auto" w:sz="4" w:space="0"/>
              <w:left w:val="single" w:color="auto" w:sz="4" w:space="0"/>
              <w:bottom w:val="single" w:color="auto" w:sz="4" w:space="0"/>
              <w:right w:val="single" w:color="auto" w:sz="4" w:space="0"/>
            </w:tcBorders>
            <w:vAlign w:val="center"/>
          </w:tcPr>
          <w:p w14:paraId="637F0DE0">
            <w:pPr>
              <w:jc w:val="center"/>
              <w:rPr>
                <w:rFonts w:hint="eastAsia" w:ascii="仿宋" w:hAnsi="仿宋" w:eastAsia="仿宋" w:cs="仿宋"/>
                <w:color w:val="auto"/>
                <w:sz w:val="24"/>
              </w:rPr>
            </w:pPr>
          </w:p>
        </w:tc>
        <w:tc>
          <w:tcPr>
            <w:tcW w:w="2523" w:type="dxa"/>
            <w:tcBorders>
              <w:top w:val="single" w:color="auto" w:sz="4" w:space="0"/>
              <w:left w:val="nil"/>
              <w:bottom w:val="single" w:color="auto" w:sz="4" w:space="0"/>
              <w:right w:val="single" w:color="auto" w:sz="4" w:space="0"/>
            </w:tcBorders>
            <w:vAlign w:val="center"/>
          </w:tcPr>
          <w:p w14:paraId="1F3C9BD2">
            <w:pPr>
              <w:widowControl/>
              <w:jc w:val="center"/>
              <w:rPr>
                <w:rFonts w:hint="eastAsia" w:ascii="仿宋" w:hAnsi="仿宋" w:eastAsia="仿宋" w:cs="仿宋"/>
                <w:color w:val="auto"/>
                <w:sz w:val="24"/>
              </w:rPr>
            </w:pPr>
            <w:r>
              <w:rPr>
                <w:rFonts w:hint="eastAsia" w:ascii="仿宋" w:hAnsi="仿宋" w:eastAsia="仿宋" w:cs="仿宋"/>
                <w:color w:val="auto"/>
                <w:sz w:val="24"/>
              </w:rPr>
              <w:t>投标总报价</w:t>
            </w:r>
          </w:p>
        </w:tc>
        <w:tc>
          <w:tcPr>
            <w:tcW w:w="1243" w:type="dxa"/>
            <w:tcBorders>
              <w:top w:val="single" w:color="auto" w:sz="4" w:space="0"/>
              <w:left w:val="nil"/>
              <w:bottom w:val="single" w:color="auto" w:sz="4" w:space="0"/>
              <w:right w:val="single" w:color="auto" w:sz="4" w:space="0"/>
            </w:tcBorders>
            <w:vAlign w:val="center"/>
          </w:tcPr>
          <w:p w14:paraId="3C55D34C">
            <w:pPr>
              <w:jc w:val="center"/>
              <w:rPr>
                <w:rFonts w:hint="eastAsia" w:ascii="仿宋" w:hAnsi="仿宋" w:eastAsia="仿宋" w:cs="仿宋"/>
                <w:color w:val="auto"/>
                <w:sz w:val="24"/>
              </w:rPr>
            </w:pPr>
          </w:p>
        </w:tc>
        <w:tc>
          <w:tcPr>
            <w:tcW w:w="1470" w:type="dxa"/>
            <w:tcBorders>
              <w:top w:val="single" w:color="auto" w:sz="4" w:space="0"/>
              <w:left w:val="nil"/>
              <w:bottom w:val="single" w:color="auto" w:sz="4" w:space="0"/>
              <w:right w:val="single" w:color="auto" w:sz="4" w:space="0"/>
            </w:tcBorders>
            <w:vAlign w:val="center"/>
          </w:tcPr>
          <w:p w14:paraId="21465884">
            <w:pPr>
              <w:jc w:val="center"/>
              <w:rPr>
                <w:rFonts w:hint="eastAsia" w:ascii="仿宋" w:hAnsi="仿宋" w:eastAsia="仿宋" w:cs="仿宋"/>
                <w:color w:val="auto"/>
                <w:sz w:val="24"/>
              </w:rPr>
            </w:pPr>
          </w:p>
        </w:tc>
        <w:tc>
          <w:tcPr>
            <w:tcW w:w="718" w:type="dxa"/>
            <w:tcBorders>
              <w:top w:val="single" w:color="auto" w:sz="4" w:space="0"/>
              <w:left w:val="nil"/>
              <w:bottom w:val="single" w:color="auto" w:sz="4" w:space="0"/>
              <w:right w:val="single" w:color="auto" w:sz="4" w:space="0"/>
            </w:tcBorders>
            <w:vAlign w:val="center"/>
          </w:tcPr>
          <w:p w14:paraId="484575E0">
            <w:pPr>
              <w:jc w:val="center"/>
              <w:rPr>
                <w:rFonts w:hint="eastAsia" w:ascii="仿宋" w:hAnsi="仿宋" w:eastAsia="仿宋" w:cs="仿宋"/>
                <w:color w:val="auto"/>
                <w:sz w:val="24"/>
              </w:rPr>
            </w:pPr>
          </w:p>
        </w:tc>
        <w:tc>
          <w:tcPr>
            <w:tcW w:w="1190" w:type="dxa"/>
            <w:tcBorders>
              <w:top w:val="single" w:color="auto" w:sz="4" w:space="0"/>
              <w:left w:val="nil"/>
              <w:bottom w:val="single" w:color="auto" w:sz="4" w:space="0"/>
              <w:right w:val="single" w:color="auto" w:sz="4" w:space="0"/>
            </w:tcBorders>
            <w:vAlign w:val="center"/>
          </w:tcPr>
          <w:p w14:paraId="15761080">
            <w:pPr>
              <w:jc w:val="center"/>
              <w:rPr>
                <w:rFonts w:hint="eastAsia" w:ascii="仿宋" w:hAnsi="仿宋" w:eastAsia="仿宋" w:cs="仿宋"/>
                <w:color w:val="auto"/>
                <w:sz w:val="24"/>
              </w:rPr>
            </w:pPr>
          </w:p>
        </w:tc>
        <w:tc>
          <w:tcPr>
            <w:tcW w:w="1361" w:type="dxa"/>
            <w:tcBorders>
              <w:top w:val="single" w:color="auto" w:sz="4" w:space="0"/>
              <w:left w:val="nil"/>
              <w:bottom w:val="single" w:color="auto" w:sz="4" w:space="0"/>
              <w:right w:val="single" w:color="auto" w:sz="4" w:space="0"/>
            </w:tcBorders>
            <w:vAlign w:val="center"/>
          </w:tcPr>
          <w:p w14:paraId="439C7B30">
            <w:pPr>
              <w:jc w:val="center"/>
              <w:rPr>
                <w:rFonts w:hint="eastAsia" w:ascii="仿宋" w:hAnsi="仿宋" w:eastAsia="仿宋" w:cs="仿宋"/>
                <w:color w:val="auto"/>
                <w:sz w:val="24"/>
              </w:rPr>
            </w:pPr>
          </w:p>
        </w:tc>
      </w:tr>
    </w:tbl>
    <w:p w14:paraId="4C3A2A71">
      <w:pPr>
        <w:pStyle w:val="359"/>
        <w:spacing w:before="240" w:after="240" w:line="360" w:lineRule="auto"/>
        <w:jc w:val="both"/>
        <w:rPr>
          <w:rFonts w:hint="eastAsia" w:ascii="仿宋" w:hAnsi="仿宋" w:eastAsia="仿宋" w:cs="仿宋"/>
          <w:color w:val="auto"/>
          <w:sz w:val="24"/>
        </w:rPr>
      </w:pPr>
    </w:p>
    <w:p w14:paraId="29CA4901">
      <w:pPr>
        <w:pStyle w:val="359"/>
        <w:spacing w:before="240" w:after="240" w:line="360" w:lineRule="auto"/>
        <w:rPr>
          <w:rFonts w:hint="eastAsia" w:ascii="仿宋" w:hAnsi="仿宋" w:eastAsia="仿宋" w:cs="仿宋"/>
          <w:b/>
          <w:color w:val="auto"/>
          <w:sz w:val="24"/>
        </w:rPr>
      </w:pPr>
      <w:r>
        <w:rPr>
          <w:rFonts w:hint="eastAsia" w:ascii="仿宋" w:hAnsi="仿宋" w:eastAsia="仿宋" w:cs="仿宋"/>
          <w:b/>
          <w:color w:val="auto"/>
          <w:sz w:val="24"/>
        </w:rPr>
        <w:t>二、报价币种、合同总价</w:t>
      </w:r>
    </w:p>
    <w:p w14:paraId="16E61716">
      <w:pPr>
        <w:pStyle w:val="359"/>
        <w:spacing w:line="360" w:lineRule="auto"/>
        <w:ind w:firstLine="480" w:firstLineChars="200"/>
        <w:jc w:val="both"/>
        <w:rPr>
          <w:rFonts w:hint="eastAsia" w:ascii="仿宋" w:hAnsi="仿宋" w:eastAsia="仿宋" w:cs="仿宋"/>
          <w:color w:val="auto"/>
          <w:sz w:val="24"/>
        </w:rPr>
      </w:pPr>
      <w:r>
        <w:rPr>
          <w:rFonts w:hint="eastAsia" w:ascii="仿宋" w:hAnsi="仿宋" w:eastAsia="仿宋" w:cs="仿宋"/>
          <w:color w:val="auto"/>
          <w:sz w:val="24"/>
        </w:rPr>
        <w:t>1、本合同总金额大写:人民币</w:t>
      </w:r>
      <w:r>
        <w:rPr>
          <w:rFonts w:hint="eastAsia" w:ascii="仿宋" w:hAnsi="仿宋" w:eastAsia="仿宋" w:cs="仿宋"/>
          <w:b/>
          <w:bCs/>
          <w:color w:val="auto"/>
          <w:sz w:val="24"/>
          <w:u w:val="single"/>
        </w:rPr>
        <w:t xml:space="preserve"> </w:t>
      </w:r>
      <w:r>
        <w:rPr>
          <w:rFonts w:hint="eastAsia" w:ascii="仿宋" w:hAnsi="仿宋" w:eastAsia="仿宋" w:cs="仿宋"/>
          <w:b/>
          <w:color w:val="auto"/>
          <w:sz w:val="24"/>
          <w:u w:val="single"/>
          <w:lang w:val="en-US" w:eastAsia="zh-CN"/>
        </w:rPr>
        <w:t xml:space="preserve">            </w:t>
      </w:r>
      <w:r>
        <w:rPr>
          <w:rFonts w:hint="eastAsia" w:ascii="仿宋" w:hAnsi="仿宋" w:eastAsia="仿宋" w:cs="仿宋"/>
          <w:b/>
          <w:bCs/>
          <w:color w:val="auto"/>
          <w:sz w:val="24"/>
          <w:u w:val="single"/>
        </w:rPr>
        <w:t>元整（¥</w:t>
      </w:r>
      <w:r>
        <w:rPr>
          <w:rFonts w:hint="eastAsia" w:ascii="仿宋" w:hAnsi="仿宋" w:eastAsia="仿宋" w:cs="仿宋"/>
          <w:b/>
          <w:color w:val="auto"/>
          <w:sz w:val="24"/>
          <w:u w:val="single"/>
          <w:lang w:val="en-US" w:eastAsia="zh-CN"/>
        </w:rPr>
        <w:t xml:space="preserve">          </w:t>
      </w:r>
      <w:r>
        <w:rPr>
          <w:rFonts w:hint="eastAsia" w:ascii="仿宋" w:hAnsi="仿宋" w:eastAsia="仿宋" w:cs="仿宋"/>
          <w:b/>
          <w:bCs/>
          <w:color w:val="auto"/>
          <w:sz w:val="24"/>
          <w:u w:val="single"/>
        </w:rPr>
        <w:t>）</w:t>
      </w:r>
      <w:r>
        <w:rPr>
          <w:rFonts w:hint="eastAsia" w:ascii="仿宋" w:hAnsi="仿宋" w:eastAsia="仿宋" w:cs="仿宋"/>
          <w:color w:val="auto"/>
          <w:sz w:val="24"/>
        </w:rPr>
        <w:t>。合同总金额中包含全部货物的运输、保管、税金、保险、组装、调试、运维服务等所有的费用。</w:t>
      </w:r>
    </w:p>
    <w:p w14:paraId="144EB885">
      <w:pPr>
        <w:pStyle w:val="359"/>
        <w:spacing w:line="360" w:lineRule="auto"/>
        <w:ind w:firstLine="480" w:firstLineChars="200"/>
        <w:jc w:val="both"/>
        <w:rPr>
          <w:rFonts w:hint="eastAsia" w:ascii="仿宋" w:hAnsi="仿宋" w:eastAsia="仿宋" w:cs="仿宋"/>
          <w:b/>
          <w:color w:val="auto"/>
          <w:sz w:val="24"/>
        </w:rPr>
      </w:pPr>
      <w:r>
        <w:rPr>
          <w:rFonts w:hint="eastAsia" w:ascii="仿宋" w:hAnsi="仿宋" w:eastAsia="仿宋" w:cs="仿宋"/>
          <w:color w:val="auto"/>
          <w:sz w:val="24"/>
        </w:rPr>
        <w:t>2、本合同生效后，若无型号、品种、规格、数量、颜色、交货期等事宜上的重大变更，合同总价款不再做任何调整，甲方为此项目不再向乙方支付任何其他费用。</w:t>
      </w:r>
    </w:p>
    <w:p w14:paraId="3054E2F3">
      <w:pPr>
        <w:pStyle w:val="359"/>
        <w:spacing w:before="240" w:after="240" w:line="360" w:lineRule="auto"/>
        <w:rPr>
          <w:rFonts w:hint="eastAsia" w:ascii="仿宋" w:hAnsi="仿宋" w:eastAsia="仿宋" w:cs="仿宋"/>
          <w:b/>
          <w:color w:val="auto"/>
          <w:sz w:val="24"/>
        </w:rPr>
      </w:pPr>
      <w:r>
        <w:rPr>
          <w:rFonts w:hint="eastAsia" w:ascii="仿宋" w:hAnsi="仿宋" w:eastAsia="仿宋" w:cs="仿宋"/>
          <w:b/>
          <w:color w:val="auto"/>
          <w:sz w:val="24"/>
        </w:rPr>
        <w:t>三、付款方式</w:t>
      </w:r>
    </w:p>
    <w:p w14:paraId="02D63B3A">
      <w:pPr>
        <w:pStyle w:val="359"/>
        <w:spacing w:before="240" w:after="240"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3.1 合同签订，乙方提供合同总额5%的银行保函，计</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元整（大写：</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元整），甲方支付合同总额的50%，计¥</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元整（大写：</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元整）给乙方；</w:t>
      </w:r>
    </w:p>
    <w:p w14:paraId="57A75C10">
      <w:pPr>
        <w:pStyle w:val="359"/>
        <w:spacing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3.2 甲方在2025年8月组织第一次运维考核，考核合格后，甲方支付合同总额的30%给乙方，计¥</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元整（大写：</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 xml:space="preserve">元整）给乙方；甲方在2025年10月组织第二次运维考核，考核合格后，乙方向甲方提供合同全额发票后，甲方支付合同总额的20%给乙方，计¥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元整（大写：</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元整）给乙方；</w:t>
      </w:r>
    </w:p>
    <w:p w14:paraId="15BB63E1">
      <w:pPr>
        <w:pStyle w:val="359"/>
        <w:spacing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3.3 甲方在合同期满后组织最终运维考核，考核合格后将银行保函退还给乙方。</w:t>
      </w:r>
    </w:p>
    <w:p w14:paraId="1820A95B">
      <w:pPr>
        <w:pStyle w:val="2"/>
        <w:spacing w:before="240" w:line="360" w:lineRule="auto"/>
        <w:rPr>
          <w:rFonts w:hint="eastAsia" w:ascii="仿宋" w:hAnsi="仿宋" w:eastAsia="仿宋" w:cs="仿宋"/>
          <w:b/>
          <w:color w:val="auto"/>
          <w:sz w:val="24"/>
        </w:rPr>
      </w:pPr>
      <w:r>
        <w:rPr>
          <w:rFonts w:hint="eastAsia" w:ascii="仿宋" w:hAnsi="仿宋" w:eastAsia="仿宋" w:cs="仿宋"/>
          <w:b/>
          <w:color w:val="auto"/>
          <w:sz w:val="24"/>
        </w:rPr>
        <w:t>四、</w:t>
      </w:r>
      <w:r>
        <w:rPr>
          <w:rFonts w:hint="eastAsia" w:ascii="仿宋" w:hAnsi="仿宋" w:eastAsia="仿宋" w:cs="仿宋"/>
          <w:b/>
          <w:color w:val="auto"/>
          <w:sz w:val="24"/>
          <w:lang w:val="en-US" w:eastAsia="zh-CN"/>
        </w:rPr>
        <w:t>服务</w:t>
      </w:r>
      <w:r>
        <w:rPr>
          <w:rFonts w:hint="eastAsia" w:ascii="仿宋" w:hAnsi="仿宋" w:eastAsia="仿宋" w:cs="仿宋"/>
          <w:b/>
          <w:color w:val="auto"/>
          <w:sz w:val="24"/>
        </w:rPr>
        <w:t>日期</w:t>
      </w:r>
    </w:p>
    <w:p w14:paraId="4D739D3E">
      <w:pPr>
        <w:pStyle w:val="359"/>
        <w:spacing w:line="360" w:lineRule="auto"/>
        <w:ind w:firstLine="480" w:firstLineChars="200"/>
        <w:jc w:val="both"/>
        <w:rPr>
          <w:rFonts w:hint="eastAsia" w:ascii="仿宋" w:hAnsi="仿宋" w:eastAsia="仿宋" w:cs="仿宋"/>
          <w:color w:val="auto"/>
          <w:sz w:val="24"/>
          <w:highlight w:val="yellow"/>
        </w:rPr>
      </w:pPr>
      <w:r>
        <w:rPr>
          <w:rFonts w:hint="eastAsia" w:ascii="仿宋" w:hAnsi="仿宋" w:eastAsia="仿宋" w:cs="仿宋"/>
          <w:color w:val="000000"/>
          <w:kern w:val="0"/>
          <w:sz w:val="24"/>
          <w:szCs w:val="24"/>
          <w:lang w:val="en-US" w:eastAsia="zh-CN"/>
        </w:rPr>
        <w:t>自签订合同之日起</w:t>
      </w:r>
      <w:r>
        <w:rPr>
          <w:rFonts w:hint="eastAsia" w:ascii="仿宋" w:hAnsi="仿宋" w:eastAsia="仿宋" w:cs="仿宋"/>
          <w:color w:val="auto"/>
          <w:sz w:val="24"/>
          <w:szCs w:val="24"/>
          <w:lang w:val="en-US" w:eastAsia="zh-CN"/>
        </w:rPr>
        <w:t>1年；</w:t>
      </w:r>
    </w:p>
    <w:p w14:paraId="40E10C7E">
      <w:pPr>
        <w:pStyle w:val="359"/>
        <w:spacing w:before="240" w:after="240" w:line="360" w:lineRule="auto"/>
        <w:rPr>
          <w:rFonts w:hint="eastAsia" w:ascii="仿宋" w:hAnsi="仿宋" w:eastAsia="仿宋" w:cs="仿宋"/>
          <w:b/>
          <w:color w:val="auto"/>
          <w:sz w:val="24"/>
        </w:rPr>
      </w:pPr>
      <w:r>
        <w:rPr>
          <w:rFonts w:hint="eastAsia" w:ascii="仿宋" w:hAnsi="仿宋" w:eastAsia="仿宋" w:cs="仿宋"/>
          <w:b/>
          <w:color w:val="auto"/>
          <w:sz w:val="24"/>
        </w:rPr>
        <w:t>五、</w:t>
      </w:r>
      <w:r>
        <w:rPr>
          <w:rFonts w:hint="eastAsia" w:ascii="仿宋" w:hAnsi="仿宋" w:eastAsia="仿宋" w:cs="仿宋"/>
          <w:b/>
          <w:color w:val="auto"/>
          <w:sz w:val="24"/>
          <w:lang w:val="en-US" w:eastAsia="zh-CN"/>
        </w:rPr>
        <w:t>服务</w:t>
      </w:r>
      <w:r>
        <w:rPr>
          <w:rFonts w:hint="eastAsia" w:ascii="仿宋" w:hAnsi="仿宋" w:eastAsia="仿宋" w:cs="仿宋"/>
          <w:b/>
          <w:color w:val="auto"/>
          <w:sz w:val="24"/>
        </w:rPr>
        <w:t>地点</w:t>
      </w:r>
    </w:p>
    <w:p w14:paraId="104C63BA">
      <w:pPr>
        <w:pStyle w:val="359"/>
        <w:spacing w:before="240" w:after="240" w:line="360" w:lineRule="auto"/>
        <w:ind w:firstLine="480" w:firstLineChars="200"/>
        <w:rPr>
          <w:rFonts w:hint="eastAsia" w:ascii="仿宋" w:hAnsi="仿宋" w:eastAsia="仿宋" w:cs="仿宋"/>
          <w:b/>
          <w:color w:val="auto"/>
          <w:sz w:val="24"/>
        </w:rPr>
      </w:pPr>
      <w:r>
        <w:rPr>
          <w:rFonts w:hint="eastAsia" w:ascii="仿宋" w:hAnsi="仿宋" w:eastAsia="仿宋" w:cs="仿宋"/>
          <w:bCs/>
          <w:color w:val="auto"/>
          <w:sz w:val="24"/>
        </w:rPr>
        <w:t>甲方指定。</w:t>
      </w:r>
    </w:p>
    <w:p w14:paraId="44A3B10D">
      <w:pPr>
        <w:pStyle w:val="359"/>
        <w:spacing w:before="240" w:after="240"/>
        <w:rPr>
          <w:rFonts w:hint="eastAsia" w:ascii="仿宋" w:hAnsi="仿宋" w:eastAsia="仿宋" w:cs="仿宋"/>
          <w:bCs/>
          <w:color w:val="auto"/>
          <w:sz w:val="24"/>
          <w:szCs w:val="24"/>
          <w:highlight w:val="none"/>
        </w:rPr>
      </w:pPr>
      <w:r>
        <w:rPr>
          <w:rFonts w:hint="eastAsia" w:ascii="仿宋" w:hAnsi="仿宋" w:eastAsia="仿宋" w:cs="仿宋"/>
          <w:b/>
          <w:color w:val="auto"/>
          <w:sz w:val="24"/>
          <w:highlight w:val="none"/>
        </w:rPr>
        <w:t>六、服务具体内容</w:t>
      </w:r>
    </w:p>
    <w:p w14:paraId="3EB678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具体内容见本合同附件一。</w:t>
      </w:r>
    </w:p>
    <w:p w14:paraId="36D01504">
      <w:pPr>
        <w:pStyle w:val="359"/>
        <w:spacing w:before="240" w:after="240" w:line="360" w:lineRule="auto"/>
        <w:rPr>
          <w:rFonts w:hint="eastAsia" w:ascii="仿宋" w:hAnsi="仿宋" w:eastAsia="仿宋" w:cs="仿宋"/>
          <w:b/>
          <w:color w:val="auto"/>
          <w:sz w:val="24"/>
        </w:rPr>
      </w:pPr>
      <w:r>
        <w:rPr>
          <w:rFonts w:hint="eastAsia" w:ascii="仿宋" w:hAnsi="仿宋" w:eastAsia="仿宋" w:cs="仿宋"/>
          <w:b/>
          <w:color w:val="auto"/>
          <w:sz w:val="24"/>
        </w:rPr>
        <w:t>七、合同变更、违约及其它</w:t>
      </w:r>
    </w:p>
    <w:p w14:paraId="5B1302CE">
      <w:pPr>
        <w:pStyle w:val="359"/>
        <w:spacing w:line="360" w:lineRule="auto"/>
        <w:ind w:firstLine="470" w:firstLineChars="196"/>
        <w:jc w:val="both"/>
        <w:rPr>
          <w:rFonts w:hint="eastAsia" w:ascii="仿宋" w:hAnsi="仿宋" w:eastAsia="仿宋" w:cs="仿宋"/>
          <w:color w:val="auto"/>
          <w:sz w:val="24"/>
        </w:rPr>
      </w:pPr>
      <w:r>
        <w:rPr>
          <w:rFonts w:hint="eastAsia" w:ascii="仿宋" w:hAnsi="仿宋" w:eastAsia="仿宋" w:cs="仿宋"/>
          <w:color w:val="auto"/>
          <w:sz w:val="24"/>
        </w:rPr>
        <w:t>1、甲方按合同规定的付款要求履约，合同价格不变，甲方由于非不可抗力原因不能在本合同规定的时间内支付合同款项时，应与乙方协商。如遇非甲方原因导致逾期付款的，甲方不承担违约责任。甲方因财政政策原因未按期支付合同款项的，甲方不承担违约责任。</w:t>
      </w:r>
    </w:p>
    <w:p w14:paraId="66F1B358">
      <w:pPr>
        <w:pStyle w:val="359"/>
        <w:spacing w:line="360" w:lineRule="auto"/>
        <w:ind w:firstLine="470" w:firstLineChars="196"/>
        <w:jc w:val="both"/>
        <w:rPr>
          <w:rFonts w:hint="eastAsia" w:ascii="仿宋" w:hAnsi="仿宋" w:eastAsia="仿宋" w:cs="仿宋"/>
          <w:color w:val="auto"/>
          <w:sz w:val="24"/>
        </w:rPr>
      </w:pPr>
      <w:r>
        <w:rPr>
          <w:rFonts w:hint="eastAsia" w:ascii="仿宋" w:hAnsi="仿宋" w:eastAsia="仿宋" w:cs="仿宋"/>
          <w:color w:val="auto"/>
          <w:sz w:val="24"/>
        </w:rPr>
        <w:t>2、乙方必须在本合同规定的时间内按时开展运维服务，否则甲方有权因乙方违约撤销合同，乙方应按以下方式向甲方支付违约金：每逾期七天按合同总价款的千分之五支付；不满七天按七天计算，依次类推，逾期超过30天的，甲方有权单方面解除合同。</w:t>
      </w:r>
    </w:p>
    <w:p w14:paraId="100C037E">
      <w:pPr>
        <w:pStyle w:val="359"/>
        <w:spacing w:line="360" w:lineRule="auto"/>
        <w:ind w:firstLine="480" w:firstLineChars="200"/>
        <w:jc w:val="both"/>
        <w:rPr>
          <w:rFonts w:hint="eastAsia" w:ascii="仿宋" w:hAnsi="仿宋" w:eastAsia="仿宋" w:cs="仿宋"/>
          <w:color w:val="auto"/>
          <w:sz w:val="24"/>
        </w:rPr>
      </w:pPr>
      <w:r>
        <w:rPr>
          <w:rFonts w:hint="eastAsia" w:ascii="仿宋" w:hAnsi="仿宋" w:eastAsia="仿宋" w:cs="仿宋"/>
          <w:color w:val="auto"/>
          <w:sz w:val="24"/>
        </w:rPr>
        <w:t>3、乙方未按照本合同和</w:t>
      </w:r>
      <w:r>
        <w:rPr>
          <w:rFonts w:hint="eastAsia" w:ascii="仿宋" w:hAnsi="仿宋" w:eastAsia="仿宋" w:cs="仿宋"/>
          <w:color w:val="auto"/>
          <w:sz w:val="24"/>
          <w:lang w:eastAsia="zh-CN"/>
        </w:rPr>
        <w:t>采购文件</w:t>
      </w:r>
      <w:r>
        <w:rPr>
          <w:rFonts w:hint="eastAsia" w:ascii="仿宋" w:hAnsi="仿宋" w:eastAsia="仿宋" w:cs="仿宋"/>
          <w:color w:val="auto"/>
          <w:sz w:val="24"/>
        </w:rPr>
        <w:t>中规定的运维要求提供相应的成果及服务的，每违约一次，按合同总价款的10%支付违约金，甲方可选择解除合同或继续履行本合同。</w:t>
      </w:r>
    </w:p>
    <w:p w14:paraId="788AA339">
      <w:pPr>
        <w:pStyle w:val="359"/>
        <w:spacing w:line="360" w:lineRule="auto"/>
        <w:ind w:firstLine="480" w:firstLineChars="200"/>
        <w:jc w:val="both"/>
        <w:rPr>
          <w:rFonts w:hint="eastAsia" w:ascii="仿宋" w:hAnsi="仿宋" w:eastAsia="仿宋" w:cs="仿宋"/>
          <w:color w:val="auto"/>
          <w:sz w:val="24"/>
        </w:rPr>
      </w:pPr>
      <w:r>
        <w:rPr>
          <w:rFonts w:hint="eastAsia" w:ascii="仿宋" w:hAnsi="仿宋" w:eastAsia="仿宋" w:cs="仿宋"/>
          <w:color w:val="auto"/>
          <w:sz w:val="24"/>
        </w:rPr>
        <w:t>4、本合同根据202</w:t>
      </w:r>
      <w:r>
        <w:rPr>
          <w:rFonts w:hint="eastAsia" w:ascii="仿宋" w:hAnsi="仿宋" w:eastAsia="仿宋" w:cs="仿宋"/>
          <w:color w:val="auto"/>
          <w:sz w:val="24"/>
          <w:lang w:val="en-US" w:eastAsia="zh-CN"/>
        </w:rPr>
        <w:t>5</w:t>
      </w:r>
      <w:r>
        <w:rPr>
          <w:rFonts w:hint="eastAsia" w:ascii="仿宋" w:hAnsi="仿宋" w:eastAsia="仿宋" w:cs="仿宋"/>
          <w:color w:val="auto"/>
          <w:sz w:val="24"/>
        </w:rPr>
        <w:t>年</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月</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日由</w:t>
      </w:r>
      <w:r>
        <w:rPr>
          <w:rFonts w:hint="eastAsia" w:ascii="仿宋" w:hAnsi="仿宋" w:eastAsia="仿宋" w:cs="仿宋"/>
          <w:color w:val="auto"/>
          <w:sz w:val="24"/>
          <w:highlight w:val="none"/>
          <w:u w:val="single"/>
        </w:rPr>
        <w:t>新疆鸿安智诚工程管理有限责任公司</w:t>
      </w:r>
      <w:r>
        <w:rPr>
          <w:rFonts w:hint="eastAsia" w:ascii="仿宋" w:hAnsi="仿宋" w:eastAsia="仿宋" w:cs="仿宋"/>
          <w:color w:val="auto"/>
          <w:sz w:val="24"/>
        </w:rPr>
        <w:t>组织的招标会的招投标结果签订。</w:t>
      </w:r>
      <w:r>
        <w:rPr>
          <w:rFonts w:hint="eastAsia" w:ascii="仿宋" w:hAnsi="仿宋" w:eastAsia="仿宋" w:cs="仿宋"/>
          <w:color w:val="auto"/>
          <w:sz w:val="24"/>
          <w:lang w:eastAsia="zh-CN"/>
        </w:rPr>
        <w:t>采购文件</w:t>
      </w:r>
      <w:r>
        <w:rPr>
          <w:rFonts w:hint="eastAsia" w:ascii="仿宋" w:hAnsi="仿宋" w:eastAsia="仿宋" w:cs="仿宋"/>
          <w:color w:val="auto"/>
          <w:sz w:val="24"/>
        </w:rPr>
        <w:t>、投标文件及开标会议上签名的答疑和承诺内容等均作为合同的附件，是合同文本不可分割的组成部分。合同文本未述及和不详之处，以附件为准。</w:t>
      </w:r>
    </w:p>
    <w:p w14:paraId="56EC5490">
      <w:pPr>
        <w:pStyle w:val="359"/>
        <w:spacing w:line="360" w:lineRule="auto"/>
        <w:ind w:firstLine="480" w:firstLineChars="200"/>
        <w:jc w:val="both"/>
        <w:rPr>
          <w:rFonts w:hint="eastAsia" w:ascii="仿宋" w:hAnsi="仿宋" w:eastAsia="仿宋" w:cs="仿宋"/>
          <w:color w:val="auto"/>
          <w:sz w:val="24"/>
        </w:rPr>
      </w:pPr>
      <w:r>
        <w:rPr>
          <w:rFonts w:hint="eastAsia" w:ascii="仿宋" w:hAnsi="仿宋" w:eastAsia="仿宋" w:cs="仿宋"/>
          <w:color w:val="auto"/>
          <w:sz w:val="24"/>
        </w:rPr>
        <w:t>5、合同文本不得涂改，如需修改应在合同附件中注明。经甲、乙双方协商达成一致修改意见，需经甲、乙双方代表共同签署此附件，方能生效。</w:t>
      </w:r>
    </w:p>
    <w:p w14:paraId="2366CD47">
      <w:pPr>
        <w:pStyle w:val="359"/>
        <w:spacing w:line="360" w:lineRule="auto"/>
        <w:ind w:firstLine="480" w:firstLineChars="200"/>
        <w:jc w:val="both"/>
        <w:rPr>
          <w:rFonts w:hint="eastAsia" w:ascii="仿宋" w:hAnsi="仿宋" w:eastAsia="仿宋" w:cs="仿宋"/>
          <w:color w:val="auto"/>
          <w:sz w:val="24"/>
        </w:rPr>
      </w:pPr>
      <w:r>
        <w:rPr>
          <w:rFonts w:hint="eastAsia" w:ascii="仿宋" w:hAnsi="仿宋" w:eastAsia="仿宋" w:cs="仿宋"/>
          <w:color w:val="auto"/>
          <w:sz w:val="24"/>
        </w:rPr>
        <w:t>6、合同所有附件（包括乙方在招标会现场答疑及承诺内容），均与合同具有同等法律效力。</w:t>
      </w:r>
    </w:p>
    <w:p w14:paraId="30132011">
      <w:pPr>
        <w:pStyle w:val="359"/>
        <w:spacing w:line="360" w:lineRule="auto"/>
        <w:ind w:firstLine="480" w:firstLineChars="200"/>
        <w:jc w:val="both"/>
        <w:rPr>
          <w:rFonts w:hint="eastAsia" w:ascii="仿宋" w:hAnsi="仿宋" w:eastAsia="仿宋" w:cs="仿宋"/>
          <w:color w:val="auto"/>
          <w:sz w:val="24"/>
        </w:rPr>
      </w:pPr>
      <w:r>
        <w:rPr>
          <w:rFonts w:hint="eastAsia" w:ascii="仿宋" w:hAnsi="仿宋" w:eastAsia="仿宋" w:cs="仿宋"/>
          <w:color w:val="auto"/>
          <w:sz w:val="24"/>
        </w:rPr>
        <w:t>7、合同经甲、乙双方签字盖章后即行生效。本合同签订后，乙方不履行、不能履行本合同，或因乙方原因导致本合同解除的，乙方除应返还甲方已支付的货款外，还应按合同总价款的30%向甲方支付违约金。</w:t>
      </w:r>
    </w:p>
    <w:p w14:paraId="6D6A064C">
      <w:pPr>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8、因不可抗力致使合同暂不能履行的，履行义务一方应向对方出示有权机关的证明文件，双方应友好协商解决后续事宜。因不可抗力致使合同无法履行的，双方互不承担违约责任。</w:t>
      </w:r>
    </w:p>
    <w:p w14:paraId="3D0680E7">
      <w:pPr>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9、本合同依照《中华人民共和国政府采购法》和《中华人民共和国民法典》等相关法律法规制定。未尽事项皆受上述法律法规约束。甲、乙双方发生争议时，应先协商解决，协商不成的，任何一方有权向甲方住所地有管辖权的人民法院提起诉讼。</w:t>
      </w:r>
    </w:p>
    <w:p w14:paraId="6249D545">
      <w:pPr>
        <w:pStyle w:val="359"/>
        <w:spacing w:line="360" w:lineRule="auto"/>
        <w:ind w:firstLine="480" w:firstLineChars="200"/>
        <w:jc w:val="both"/>
        <w:rPr>
          <w:rFonts w:hint="eastAsia" w:ascii="仿宋" w:hAnsi="仿宋" w:eastAsia="仿宋" w:cs="仿宋"/>
          <w:color w:val="auto"/>
          <w:sz w:val="24"/>
        </w:rPr>
      </w:pPr>
      <w:r>
        <w:rPr>
          <w:rFonts w:hint="eastAsia" w:ascii="仿宋" w:hAnsi="仿宋" w:eastAsia="仿宋" w:cs="仿宋"/>
          <w:color w:val="auto"/>
          <w:sz w:val="24"/>
        </w:rPr>
        <w:t>10、合同一式九份，甲方执五份，乙方执四份。</w:t>
      </w:r>
    </w:p>
    <w:p w14:paraId="5E9ED1E3">
      <w:pPr>
        <w:pStyle w:val="359"/>
        <w:spacing w:line="360" w:lineRule="auto"/>
        <w:ind w:firstLine="480" w:firstLineChars="200"/>
        <w:jc w:val="both"/>
        <w:rPr>
          <w:rFonts w:hint="eastAsia" w:ascii="仿宋" w:hAnsi="仿宋" w:eastAsia="仿宋" w:cs="仿宋"/>
          <w:color w:val="auto"/>
          <w:sz w:val="24"/>
        </w:rPr>
      </w:pPr>
      <w:r>
        <w:rPr>
          <w:rFonts w:hint="eastAsia" w:ascii="仿宋" w:hAnsi="仿宋" w:eastAsia="仿宋" w:cs="仿宋"/>
          <w:color w:val="auto"/>
          <w:sz w:val="24"/>
        </w:rPr>
        <w:t>11、本合同自双方签字盖章之日起生效，质量保证期满后终止。</w:t>
      </w:r>
    </w:p>
    <w:p w14:paraId="61A42722">
      <w:pPr>
        <w:autoSpaceDE w:val="0"/>
        <w:autoSpaceDN w:val="0"/>
        <w:adjustRightInd w:val="0"/>
        <w:snapToGrid w:val="0"/>
        <w:spacing w:before="240" w:after="240" w:line="360" w:lineRule="auto"/>
        <w:rPr>
          <w:rFonts w:hint="eastAsia" w:ascii="仿宋" w:hAnsi="仿宋" w:eastAsia="仿宋" w:cs="仿宋"/>
          <w:b/>
          <w:color w:val="auto"/>
          <w:kern w:val="0"/>
          <w:sz w:val="24"/>
        </w:rPr>
      </w:pPr>
      <w:r>
        <w:rPr>
          <w:rFonts w:hint="eastAsia" w:ascii="仿宋" w:hAnsi="仿宋" w:eastAsia="仿宋" w:cs="仿宋"/>
          <w:b/>
          <w:color w:val="auto"/>
          <w:sz w:val="24"/>
        </w:rPr>
        <w:t>八、</w:t>
      </w:r>
      <w:r>
        <w:rPr>
          <w:rFonts w:hint="eastAsia" w:ascii="仿宋" w:hAnsi="仿宋" w:eastAsia="仿宋" w:cs="仿宋"/>
          <w:b/>
          <w:color w:val="auto"/>
          <w:kern w:val="0"/>
          <w:sz w:val="24"/>
        </w:rPr>
        <w:t>技术资料及知识产权</w:t>
      </w:r>
    </w:p>
    <w:p w14:paraId="6E64CF0D">
      <w:pPr>
        <w:autoSpaceDE w:val="0"/>
        <w:autoSpaceDN w:val="0"/>
        <w:adjustRightInd w:val="0"/>
        <w:snapToGrid w:val="0"/>
        <w:spacing w:before="240" w:after="240"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1、知识产权归属</w:t>
      </w:r>
    </w:p>
    <w:p w14:paraId="378CAF13">
      <w:pPr>
        <w:spacing w:line="360" w:lineRule="auto"/>
        <w:ind w:firstLine="480"/>
        <w:rPr>
          <w:rFonts w:hint="eastAsia" w:ascii="仿宋" w:hAnsi="仿宋" w:eastAsia="仿宋" w:cs="仿宋"/>
          <w:color w:val="auto"/>
          <w:sz w:val="24"/>
        </w:rPr>
      </w:pPr>
      <w:r>
        <w:rPr>
          <w:rFonts w:hint="eastAsia" w:ascii="仿宋" w:hAnsi="仿宋" w:eastAsia="仿宋" w:cs="仿宋"/>
          <w:color w:val="auto"/>
          <w:kern w:val="0"/>
          <w:sz w:val="24"/>
        </w:rPr>
        <w:t>1）乙方向甲方提交的成果以及乙方在本项目服务过程中形成的专利、秘密信息、</w:t>
      </w:r>
      <w:r>
        <w:rPr>
          <w:rFonts w:hint="eastAsia" w:ascii="仿宋" w:hAnsi="仿宋" w:eastAsia="仿宋" w:cs="仿宋"/>
          <w:color w:val="auto"/>
          <w:sz w:val="24"/>
        </w:rPr>
        <w:t>技术资料和文件的知识产权归甲方单独所有。乙方在本合同签署之前已经拥有的知识产权和乙方按照本合同约定使用的第三方的知识产权以及通用科学技术方法除外。</w:t>
      </w:r>
    </w:p>
    <w:p w14:paraId="5E17B0D6">
      <w:pPr>
        <w:tabs>
          <w:tab w:val="left" w:pos="709"/>
          <w:tab w:val="left" w:pos="834"/>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2）除非甲方书面同意，乙方不得以任何方式向第三方披露、转让和许可有关的技术成果、秘密信息、技术资料、文件等。</w:t>
      </w:r>
    </w:p>
    <w:p w14:paraId="025611D4">
      <w:pPr>
        <w:tabs>
          <w:tab w:val="left" w:pos="709"/>
          <w:tab w:val="left" w:pos="834"/>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3）除本项目服务需要之外，未得到甲方的书面许可，乙方不得以任何方式商业性地利用上述资料和技术。</w:t>
      </w:r>
    </w:p>
    <w:p w14:paraId="6540EF90">
      <w:pPr>
        <w:autoSpaceDE w:val="0"/>
        <w:autoSpaceDN w:val="0"/>
        <w:adjustRightInd w:val="0"/>
        <w:snapToGrid w:val="0"/>
        <w:spacing w:before="240" w:after="240"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2、禁止对第三方造成侵权</w:t>
      </w:r>
    </w:p>
    <w:p w14:paraId="091563A6">
      <w:pPr>
        <w:autoSpaceDE w:val="0"/>
        <w:autoSpaceDN w:val="0"/>
        <w:adjustRightInd w:val="0"/>
        <w:snapToGrid w:val="0"/>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乙方应当保证其提供的成果及服务过程不侵害任何第三方的知识产权。如乙方需要使用第三方的知识产权，应当在使用前合法的获得使用该知识产权的许可，并在获得许可后7日内将相关协议及许可文件复印件报甲方备案。乙方为本合同履行之目的使用自身或第三方知识产权的费用已包含在合同价款中，甲方不再另行支付。</w:t>
      </w:r>
    </w:p>
    <w:p w14:paraId="71F9CAA2">
      <w:pPr>
        <w:autoSpaceDE w:val="0"/>
        <w:autoSpaceDN w:val="0"/>
        <w:adjustRightInd w:val="0"/>
        <w:snapToGrid w:val="0"/>
        <w:spacing w:before="240" w:after="240"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3、乙方保证</w:t>
      </w:r>
    </w:p>
    <w:p w14:paraId="660587C2">
      <w:pPr>
        <w:autoSpaceDE w:val="0"/>
        <w:autoSpaceDN w:val="0"/>
        <w:adjustRightInd w:val="0"/>
        <w:snapToGrid w:val="0"/>
        <w:spacing w:before="240" w:after="240"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乙方保证甲方及其授权的第三方能够合法地使用其提供的成果。如果任何第三人因甲方及其授权的第三方使用成果向甲方及其授权的第三方提出有关知识产权的任何索赔、要求停止使用、要求支付费用、诉讼、仲裁或其它不利于甲方及其授权的第三方之行为，乙方应当自费为甲方及其授权的第三方进行处理，并保证甲方及其授权的第三方能够正常使用成果，由此给甲方及其授权的第三方造成的一切损失由乙方承担（包括但不限于赔偿、补偿、诉讼费、仲裁费用、律师费、甲方的其他损失等）。</w:t>
      </w:r>
    </w:p>
    <w:p w14:paraId="7DF43A10">
      <w:pPr>
        <w:pStyle w:val="57"/>
        <w:rPr>
          <w:rFonts w:hint="eastAsia" w:ascii="仿宋" w:hAnsi="仿宋" w:eastAsia="仿宋" w:cs="仿宋"/>
          <w:color w:val="auto"/>
          <w:kern w:val="0"/>
          <w:sz w:val="24"/>
        </w:rPr>
      </w:pPr>
    </w:p>
    <w:p w14:paraId="7AF3B49F">
      <w:pPr>
        <w:pStyle w:val="57"/>
        <w:rPr>
          <w:rFonts w:hint="eastAsia" w:ascii="仿宋" w:hAnsi="仿宋" w:eastAsia="仿宋" w:cs="仿宋"/>
          <w:color w:val="auto"/>
          <w:kern w:val="0"/>
          <w:sz w:val="24"/>
        </w:rPr>
      </w:pPr>
    </w:p>
    <w:p w14:paraId="2B3A4FDA">
      <w:pPr>
        <w:pStyle w:val="57"/>
        <w:rPr>
          <w:rFonts w:hint="eastAsia" w:ascii="仿宋" w:hAnsi="仿宋" w:eastAsia="仿宋" w:cs="仿宋"/>
          <w:color w:val="auto"/>
          <w:kern w:val="0"/>
          <w:sz w:val="24"/>
        </w:rPr>
      </w:pPr>
    </w:p>
    <w:p w14:paraId="3281C9DF">
      <w:pPr>
        <w:pStyle w:val="57"/>
        <w:rPr>
          <w:rFonts w:hint="eastAsia" w:ascii="仿宋" w:hAnsi="仿宋" w:eastAsia="仿宋" w:cs="仿宋"/>
          <w:color w:val="auto"/>
          <w:kern w:val="0"/>
          <w:sz w:val="24"/>
        </w:rPr>
      </w:pPr>
    </w:p>
    <w:p w14:paraId="721D895A">
      <w:pPr>
        <w:pStyle w:val="57"/>
        <w:rPr>
          <w:rFonts w:hint="eastAsia" w:ascii="仿宋" w:hAnsi="仿宋" w:eastAsia="仿宋" w:cs="仿宋"/>
          <w:color w:val="auto"/>
          <w:kern w:val="0"/>
          <w:sz w:val="24"/>
        </w:rPr>
      </w:pPr>
    </w:p>
    <w:p w14:paraId="57C681ED">
      <w:pPr>
        <w:pStyle w:val="57"/>
        <w:rPr>
          <w:rFonts w:hint="eastAsia" w:ascii="仿宋" w:hAnsi="仿宋" w:eastAsia="仿宋" w:cs="仿宋"/>
          <w:color w:val="auto"/>
          <w:kern w:val="0"/>
          <w:sz w:val="24"/>
        </w:rPr>
      </w:pPr>
    </w:p>
    <w:p w14:paraId="733B04F0">
      <w:pPr>
        <w:pStyle w:val="57"/>
        <w:rPr>
          <w:rFonts w:hint="eastAsia" w:ascii="仿宋" w:hAnsi="仿宋" w:eastAsia="仿宋" w:cs="仿宋"/>
          <w:color w:val="auto"/>
          <w:kern w:val="0"/>
          <w:sz w:val="24"/>
        </w:rPr>
      </w:pPr>
    </w:p>
    <w:p w14:paraId="458E96AE">
      <w:pPr>
        <w:pStyle w:val="57"/>
        <w:rPr>
          <w:rFonts w:hint="eastAsia" w:ascii="仿宋" w:hAnsi="仿宋" w:eastAsia="仿宋" w:cs="仿宋"/>
          <w:color w:val="auto"/>
          <w:kern w:val="0"/>
          <w:sz w:val="24"/>
        </w:rPr>
      </w:pPr>
    </w:p>
    <w:p w14:paraId="5874786A">
      <w:pPr>
        <w:pStyle w:val="57"/>
        <w:rPr>
          <w:rFonts w:hint="eastAsia" w:ascii="仿宋" w:hAnsi="仿宋" w:eastAsia="仿宋" w:cs="仿宋"/>
          <w:color w:val="auto"/>
          <w:kern w:val="0"/>
          <w:sz w:val="24"/>
        </w:rPr>
      </w:pPr>
    </w:p>
    <w:p w14:paraId="6FE5EC33">
      <w:pPr>
        <w:pStyle w:val="57"/>
        <w:rPr>
          <w:rFonts w:hint="eastAsia" w:ascii="仿宋" w:hAnsi="仿宋" w:eastAsia="仿宋" w:cs="仿宋"/>
          <w:color w:val="auto"/>
          <w:kern w:val="0"/>
          <w:sz w:val="24"/>
        </w:rPr>
      </w:pPr>
    </w:p>
    <w:p w14:paraId="5E74F2EF">
      <w:pPr>
        <w:pStyle w:val="57"/>
        <w:rPr>
          <w:rFonts w:hint="eastAsia" w:ascii="仿宋" w:hAnsi="仿宋" w:eastAsia="仿宋" w:cs="仿宋"/>
          <w:color w:val="auto"/>
          <w:kern w:val="0"/>
          <w:sz w:val="24"/>
        </w:rPr>
      </w:pPr>
    </w:p>
    <w:p w14:paraId="66BD06CC">
      <w:pPr>
        <w:pStyle w:val="57"/>
        <w:rPr>
          <w:rFonts w:hint="eastAsia" w:ascii="仿宋" w:hAnsi="仿宋" w:eastAsia="仿宋" w:cs="仿宋"/>
          <w:color w:val="auto"/>
          <w:kern w:val="0"/>
          <w:sz w:val="24"/>
        </w:rPr>
      </w:pPr>
    </w:p>
    <w:p w14:paraId="0E9C4CBC">
      <w:pPr>
        <w:pStyle w:val="57"/>
        <w:rPr>
          <w:rFonts w:hint="eastAsia" w:ascii="仿宋" w:hAnsi="仿宋" w:eastAsia="仿宋" w:cs="仿宋"/>
          <w:color w:val="auto"/>
          <w:kern w:val="0"/>
          <w:sz w:val="24"/>
        </w:rPr>
      </w:pPr>
    </w:p>
    <w:p w14:paraId="75E4D5D2">
      <w:pPr>
        <w:pStyle w:val="57"/>
        <w:rPr>
          <w:rFonts w:hint="eastAsia" w:ascii="仿宋" w:hAnsi="仿宋" w:eastAsia="仿宋" w:cs="仿宋"/>
          <w:color w:val="auto"/>
          <w:kern w:val="0"/>
          <w:sz w:val="24"/>
        </w:rPr>
      </w:pPr>
    </w:p>
    <w:p w14:paraId="69287796">
      <w:pPr>
        <w:pStyle w:val="57"/>
        <w:rPr>
          <w:rFonts w:hint="eastAsia" w:ascii="仿宋" w:hAnsi="仿宋" w:eastAsia="仿宋" w:cs="仿宋"/>
          <w:color w:val="auto"/>
          <w:kern w:val="0"/>
          <w:sz w:val="24"/>
        </w:rPr>
      </w:pPr>
    </w:p>
    <w:p w14:paraId="082DFA34">
      <w:pPr>
        <w:pStyle w:val="57"/>
        <w:rPr>
          <w:rFonts w:hint="eastAsia" w:ascii="仿宋" w:hAnsi="仿宋" w:eastAsia="仿宋" w:cs="仿宋"/>
          <w:color w:val="auto"/>
          <w:kern w:val="0"/>
          <w:sz w:val="24"/>
        </w:rPr>
      </w:pPr>
    </w:p>
    <w:p w14:paraId="0E485170">
      <w:pPr>
        <w:pStyle w:val="57"/>
        <w:rPr>
          <w:rFonts w:hint="eastAsia" w:ascii="仿宋" w:hAnsi="仿宋" w:eastAsia="仿宋" w:cs="仿宋"/>
          <w:color w:val="auto"/>
          <w:kern w:val="0"/>
          <w:sz w:val="24"/>
        </w:rPr>
      </w:pPr>
    </w:p>
    <w:p w14:paraId="68299126">
      <w:pPr>
        <w:pStyle w:val="57"/>
        <w:rPr>
          <w:rFonts w:hint="eastAsia" w:ascii="仿宋" w:hAnsi="仿宋" w:eastAsia="仿宋" w:cs="仿宋"/>
          <w:color w:val="auto"/>
          <w:kern w:val="0"/>
          <w:sz w:val="24"/>
        </w:rPr>
      </w:pPr>
    </w:p>
    <w:p w14:paraId="520E233F">
      <w:pPr>
        <w:pStyle w:val="57"/>
        <w:rPr>
          <w:rFonts w:hint="eastAsia" w:ascii="仿宋" w:hAnsi="仿宋" w:eastAsia="仿宋" w:cs="仿宋"/>
          <w:color w:val="auto"/>
          <w:kern w:val="0"/>
          <w:sz w:val="24"/>
        </w:rPr>
      </w:pPr>
    </w:p>
    <w:p w14:paraId="0F493C96">
      <w:pPr>
        <w:pStyle w:val="57"/>
        <w:rPr>
          <w:rFonts w:hint="eastAsia" w:ascii="仿宋" w:hAnsi="仿宋" w:eastAsia="仿宋" w:cs="仿宋"/>
          <w:color w:val="auto"/>
          <w:kern w:val="0"/>
          <w:sz w:val="24"/>
        </w:rPr>
      </w:pPr>
    </w:p>
    <w:p w14:paraId="0B73F731">
      <w:pPr>
        <w:pStyle w:val="57"/>
        <w:rPr>
          <w:rFonts w:hint="eastAsia" w:ascii="仿宋" w:hAnsi="仿宋" w:eastAsia="仿宋" w:cs="仿宋"/>
          <w:color w:val="auto"/>
          <w:kern w:val="0"/>
          <w:sz w:val="24"/>
        </w:rPr>
      </w:pPr>
    </w:p>
    <w:p w14:paraId="699D302F">
      <w:pPr>
        <w:pStyle w:val="57"/>
        <w:rPr>
          <w:rFonts w:hint="eastAsia" w:ascii="仿宋" w:hAnsi="仿宋" w:eastAsia="仿宋" w:cs="仿宋"/>
          <w:color w:val="auto"/>
          <w:kern w:val="0"/>
          <w:sz w:val="24"/>
        </w:rPr>
      </w:pPr>
    </w:p>
    <w:p w14:paraId="4B2C605D">
      <w:pPr>
        <w:pStyle w:val="57"/>
        <w:rPr>
          <w:rFonts w:hint="eastAsia" w:ascii="仿宋" w:hAnsi="仿宋" w:eastAsia="仿宋" w:cs="仿宋"/>
          <w:color w:val="auto"/>
          <w:kern w:val="0"/>
          <w:sz w:val="24"/>
        </w:rPr>
      </w:pPr>
    </w:p>
    <w:p w14:paraId="365FB18E">
      <w:pPr>
        <w:pStyle w:val="57"/>
        <w:rPr>
          <w:rFonts w:hint="eastAsia" w:ascii="仿宋" w:hAnsi="仿宋" w:eastAsia="仿宋" w:cs="仿宋"/>
          <w:color w:val="auto"/>
          <w:kern w:val="0"/>
          <w:sz w:val="24"/>
        </w:rPr>
      </w:pPr>
    </w:p>
    <w:p w14:paraId="6382446B">
      <w:pPr>
        <w:pStyle w:val="57"/>
        <w:rPr>
          <w:rFonts w:hint="eastAsia" w:ascii="仿宋" w:hAnsi="仿宋" w:eastAsia="仿宋" w:cs="仿宋"/>
          <w:color w:val="auto"/>
          <w:kern w:val="0"/>
          <w:sz w:val="24"/>
        </w:rPr>
      </w:pPr>
    </w:p>
    <w:p w14:paraId="2AD9634E">
      <w:pPr>
        <w:pStyle w:val="57"/>
        <w:rPr>
          <w:rFonts w:hint="eastAsia" w:ascii="仿宋" w:hAnsi="仿宋" w:eastAsia="仿宋" w:cs="仿宋"/>
          <w:color w:val="auto"/>
          <w:kern w:val="0"/>
          <w:sz w:val="24"/>
        </w:rPr>
      </w:pPr>
    </w:p>
    <w:p w14:paraId="00859928">
      <w:pPr>
        <w:pStyle w:val="57"/>
        <w:rPr>
          <w:rFonts w:hint="eastAsia" w:ascii="仿宋" w:hAnsi="仿宋" w:eastAsia="仿宋" w:cs="仿宋"/>
          <w:color w:val="auto"/>
          <w:kern w:val="0"/>
          <w:sz w:val="24"/>
        </w:rPr>
      </w:pPr>
    </w:p>
    <w:p w14:paraId="6C380382">
      <w:pPr>
        <w:pStyle w:val="359"/>
        <w:spacing w:before="240" w:after="240" w:line="360" w:lineRule="auto"/>
        <w:rPr>
          <w:rFonts w:hint="eastAsia" w:ascii="仿宋" w:hAnsi="仿宋" w:eastAsia="仿宋" w:cs="仿宋"/>
          <w:bCs/>
          <w:color w:val="auto"/>
          <w:sz w:val="24"/>
        </w:rPr>
      </w:pPr>
      <w:r>
        <w:rPr>
          <w:rFonts w:hint="eastAsia" w:ascii="仿宋" w:hAnsi="仿宋" w:eastAsia="仿宋" w:cs="仿宋"/>
          <w:bCs/>
          <w:color w:val="auto"/>
          <w:sz w:val="24"/>
        </w:rPr>
        <w:t>（此页无正文）</w:t>
      </w:r>
    </w:p>
    <w:p w14:paraId="16F423B5">
      <w:pPr>
        <w:pStyle w:val="359"/>
        <w:spacing w:before="240" w:after="240" w:line="360" w:lineRule="auto"/>
        <w:rPr>
          <w:rFonts w:hint="eastAsia" w:ascii="仿宋" w:hAnsi="仿宋" w:eastAsia="仿宋" w:cs="仿宋"/>
          <w:b/>
          <w:color w:val="auto"/>
          <w:sz w:val="24"/>
        </w:rPr>
      </w:pPr>
      <w:r>
        <w:rPr>
          <w:rFonts w:hint="eastAsia" w:ascii="仿宋" w:hAnsi="仿宋" w:eastAsia="仿宋" w:cs="仿宋"/>
          <w:b/>
          <w:color w:val="auto"/>
          <w:sz w:val="24"/>
        </w:rPr>
        <w:t>甲方（公章）：新疆维吾尔自治区生态环境监测总站</w:t>
      </w:r>
    </w:p>
    <w:p w14:paraId="60A7D42F">
      <w:pPr>
        <w:pStyle w:val="359"/>
        <w:spacing w:line="360" w:lineRule="auto"/>
        <w:rPr>
          <w:rFonts w:hint="eastAsia" w:ascii="仿宋" w:hAnsi="仿宋" w:eastAsia="仿宋" w:cs="仿宋"/>
          <w:color w:val="auto"/>
          <w:sz w:val="24"/>
        </w:rPr>
      </w:pPr>
      <w:r>
        <w:rPr>
          <w:rFonts w:hint="eastAsia" w:ascii="仿宋" w:hAnsi="仿宋" w:eastAsia="仿宋" w:cs="仿宋"/>
          <w:color w:val="auto"/>
          <w:sz w:val="24"/>
        </w:rPr>
        <w:t>法人或授权代表签字：</w:t>
      </w:r>
    </w:p>
    <w:p w14:paraId="780B64F8">
      <w:pPr>
        <w:pStyle w:val="359"/>
        <w:spacing w:line="360" w:lineRule="auto"/>
        <w:rPr>
          <w:rFonts w:hint="eastAsia" w:ascii="仿宋" w:hAnsi="仿宋" w:eastAsia="仿宋" w:cs="仿宋"/>
          <w:color w:val="auto"/>
          <w:sz w:val="24"/>
        </w:rPr>
      </w:pPr>
      <w:r>
        <w:rPr>
          <w:rFonts w:hint="eastAsia" w:ascii="仿宋" w:hAnsi="仿宋" w:eastAsia="仿宋" w:cs="仿宋"/>
          <w:color w:val="auto"/>
          <w:sz w:val="24"/>
        </w:rPr>
        <w:t>合同联系人：杨焕明</w:t>
      </w:r>
    </w:p>
    <w:p w14:paraId="2098F7D6">
      <w:pPr>
        <w:pStyle w:val="359"/>
        <w:spacing w:line="360" w:lineRule="auto"/>
        <w:rPr>
          <w:rFonts w:hint="eastAsia" w:ascii="仿宋" w:hAnsi="仿宋" w:eastAsia="仿宋" w:cs="仿宋"/>
          <w:color w:val="auto"/>
          <w:sz w:val="24"/>
        </w:rPr>
      </w:pPr>
      <w:r>
        <w:rPr>
          <w:rFonts w:hint="eastAsia" w:ascii="仿宋" w:hAnsi="仿宋" w:eastAsia="仿宋" w:cs="仿宋"/>
          <w:color w:val="auto"/>
          <w:sz w:val="24"/>
        </w:rPr>
        <w:t>联系电话：18999179586</w:t>
      </w:r>
    </w:p>
    <w:p w14:paraId="62F2A158">
      <w:pPr>
        <w:pStyle w:val="359"/>
        <w:spacing w:line="360" w:lineRule="auto"/>
        <w:rPr>
          <w:rFonts w:hint="eastAsia" w:ascii="仿宋" w:hAnsi="仿宋" w:eastAsia="仿宋" w:cs="仿宋"/>
          <w:color w:val="auto"/>
          <w:sz w:val="24"/>
        </w:rPr>
      </w:pPr>
      <w:r>
        <w:rPr>
          <w:rFonts w:hint="eastAsia" w:ascii="仿宋" w:hAnsi="仿宋" w:eastAsia="仿宋" w:cs="仿宋"/>
          <w:color w:val="auto"/>
          <w:sz w:val="24"/>
        </w:rPr>
        <w:t>签订日期：      年  月   日</w:t>
      </w:r>
    </w:p>
    <w:p w14:paraId="2090BB76">
      <w:pPr>
        <w:pStyle w:val="359"/>
        <w:spacing w:before="240" w:after="240" w:line="360" w:lineRule="auto"/>
        <w:rPr>
          <w:rFonts w:hint="eastAsia" w:ascii="仿宋" w:hAnsi="仿宋" w:eastAsia="仿宋" w:cs="仿宋"/>
          <w:b/>
          <w:color w:val="auto"/>
          <w:sz w:val="24"/>
        </w:rPr>
      </w:pPr>
    </w:p>
    <w:p w14:paraId="02F23C73">
      <w:pPr>
        <w:pStyle w:val="359"/>
        <w:spacing w:before="240" w:after="240" w:line="360" w:lineRule="auto"/>
        <w:rPr>
          <w:rFonts w:hint="eastAsia" w:ascii="仿宋" w:hAnsi="仿宋" w:eastAsia="仿宋" w:cs="仿宋"/>
          <w:b/>
          <w:color w:val="auto"/>
          <w:sz w:val="24"/>
        </w:rPr>
      </w:pPr>
      <w:r>
        <w:rPr>
          <w:rFonts w:hint="eastAsia" w:ascii="仿宋" w:hAnsi="仿宋" w:eastAsia="仿宋" w:cs="仿宋"/>
          <w:b/>
          <w:color w:val="auto"/>
          <w:sz w:val="24"/>
        </w:rPr>
        <w:t xml:space="preserve">乙方（公章）：   </w:t>
      </w:r>
    </w:p>
    <w:p w14:paraId="69FDA5EE">
      <w:pPr>
        <w:pStyle w:val="359"/>
        <w:spacing w:line="360" w:lineRule="auto"/>
        <w:ind w:right="-512" w:rightChars="-244"/>
        <w:rPr>
          <w:rFonts w:hint="eastAsia" w:ascii="仿宋" w:hAnsi="仿宋" w:eastAsia="仿宋" w:cs="仿宋"/>
          <w:color w:val="auto"/>
          <w:sz w:val="24"/>
        </w:rPr>
      </w:pPr>
      <w:r>
        <w:rPr>
          <w:rFonts w:hint="eastAsia" w:ascii="仿宋" w:hAnsi="仿宋" w:eastAsia="仿宋" w:cs="仿宋"/>
          <w:color w:val="auto"/>
          <w:sz w:val="24"/>
        </w:rPr>
        <w:t>法人或授权代表签字：</w:t>
      </w:r>
    </w:p>
    <w:p w14:paraId="6F6A83A5">
      <w:pPr>
        <w:pStyle w:val="359"/>
        <w:spacing w:line="360" w:lineRule="auto"/>
        <w:ind w:right="-512" w:rightChars="-244"/>
        <w:rPr>
          <w:rFonts w:hint="eastAsia" w:ascii="仿宋" w:hAnsi="仿宋" w:eastAsia="仿宋" w:cs="仿宋"/>
          <w:color w:val="auto"/>
          <w:sz w:val="24"/>
        </w:rPr>
      </w:pPr>
      <w:r>
        <w:rPr>
          <w:rFonts w:hint="eastAsia" w:ascii="仿宋" w:hAnsi="仿宋" w:eastAsia="仿宋" w:cs="仿宋"/>
          <w:color w:val="auto"/>
          <w:sz w:val="24"/>
        </w:rPr>
        <w:t>联系人：</w:t>
      </w:r>
    </w:p>
    <w:p w14:paraId="4A4C519D">
      <w:pPr>
        <w:pStyle w:val="359"/>
        <w:spacing w:line="360" w:lineRule="auto"/>
        <w:ind w:right="-512" w:rightChars="-244"/>
        <w:rPr>
          <w:rFonts w:hint="eastAsia" w:ascii="仿宋" w:hAnsi="仿宋" w:eastAsia="仿宋" w:cs="仿宋"/>
          <w:color w:val="auto"/>
          <w:sz w:val="24"/>
        </w:rPr>
      </w:pPr>
      <w:r>
        <w:rPr>
          <w:rFonts w:hint="eastAsia" w:ascii="仿宋" w:hAnsi="仿宋" w:eastAsia="仿宋" w:cs="仿宋"/>
          <w:color w:val="auto"/>
          <w:sz w:val="24"/>
        </w:rPr>
        <w:t>联系电话：</w:t>
      </w:r>
    </w:p>
    <w:p w14:paraId="314188A2">
      <w:pPr>
        <w:pStyle w:val="359"/>
        <w:spacing w:line="360" w:lineRule="auto"/>
        <w:rPr>
          <w:rFonts w:hint="eastAsia" w:ascii="仿宋" w:hAnsi="仿宋" w:eastAsia="仿宋" w:cs="仿宋"/>
          <w:color w:val="auto"/>
          <w:sz w:val="24"/>
        </w:rPr>
      </w:pPr>
      <w:r>
        <w:rPr>
          <w:rFonts w:hint="eastAsia" w:ascii="仿宋" w:hAnsi="仿宋" w:eastAsia="仿宋" w:cs="仿宋"/>
          <w:color w:val="auto"/>
          <w:sz w:val="24"/>
        </w:rPr>
        <w:t>签订日期：    年  月   日</w:t>
      </w:r>
    </w:p>
    <w:p w14:paraId="7B45750A">
      <w:pPr>
        <w:pStyle w:val="359"/>
        <w:spacing w:line="360" w:lineRule="auto"/>
        <w:ind w:right="-512" w:rightChars="-244"/>
        <w:rPr>
          <w:rFonts w:hint="eastAsia" w:ascii="仿宋" w:hAnsi="仿宋" w:eastAsia="仿宋" w:cs="仿宋"/>
          <w:color w:val="auto"/>
          <w:sz w:val="24"/>
        </w:rPr>
      </w:pPr>
      <w:r>
        <w:rPr>
          <w:rFonts w:hint="eastAsia" w:ascii="仿宋" w:hAnsi="仿宋" w:eastAsia="仿宋" w:cs="仿宋"/>
          <w:color w:val="auto"/>
          <w:sz w:val="24"/>
        </w:rPr>
        <w:t>开户银行：</w:t>
      </w:r>
    </w:p>
    <w:p w14:paraId="350B2339">
      <w:pPr>
        <w:pStyle w:val="359"/>
        <w:spacing w:line="360" w:lineRule="auto"/>
        <w:ind w:right="-512" w:rightChars="-244"/>
        <w:rPr>
          <w:rFonts w:hint="eastAsia" w:ascii="仿宋" w:hAnsi="仿宋" w:eastAsia="仿宋" w:cs="仿宋"/>
          <w:color w:val="auto"/>
          <w:sz w:val="24"/>
        </w:rPr>
      </w:pPr>
      <w:r>
        <w:rPr>
          <w:rFonts w:hint="eastAsia" w:ascii="仿宋" w:hAnsi="仿宋" w:eastAsia="仿宋" w:cs="仿宋"/>
          <w:color w:val="auto"/>
          <w:sz w:val="24"/>
        </w:rPr>
        <w:t>行    号：</w:t>
      </w:r>
    </w:p>
    <w:p w14:paraId="3E3EB3C0">
      <w:pPr>
        <w:pStyle w:val="359"/>
        <w:spacing w:line="360" w:lineRule="auto"/>
        <w:ind w:right="-512" w:rightChars="-244"/>
        <w:rPr>
          <w:rFonts w:hint="eastAsia" w:ascii="仿宋" w:hAnsi="仿宋" w:eastAsia="仿宋" w:cs="仿宋"/>
          <w:color w:val="auto"/>
          <w:sz w:val="24"/>
        </w:rPr>
      </w:pPr>
      <w:r>
        <w:rPr>
          <w:rFonts w:hint="eastAsia" w:ascii="仿宋" w:hAnsi="仿宋" w:eastAsia="仿宋" w:cs="仿宋"/>
          <w:color w:val="auto"/>
          <w:sz w:val="24"/>
        </w:rPr>
        <w:t>帐    号：</w:t>
      </w:r>
    </w:p>
    <w:p w14:paraId="09E4B28D">
      <w:pPr>
        <w:pStyle w:val="359"/>
        <w:spacing w:line="360" w:lineRule="auto"/>
        <w:ind w:right="-512" w:rightChars="-244"/>
        <w:rPr>
          <w:rFonts w:hint="eastAsia" w:ascii="仿宋" w:hAnsi="仿宋" w:eastAsia="仿宋" w:cs="仿宋"/>
          <w:color w:val="auto"/>
          <w:sz w:val="24"/>
        </w:rPr>
      </w:pPr>
    </w:p>
    <w:p w14:paraId="729A60C5">
      <w:pPr>
        <w:rPr>
          <w:rFonts w:hint="eastAsia" w:ascii="仿宋" w:hAnsi="仿宋" w:eastAsia="仿宋" w:cs="仿宋"/>
          <w:b/>
          <w:color w:val="auto"/>
          <w:sz w:val="36"/>
        </w:rPr>
      </w:pPr>
    </w:p>
    <w:p w14:paraId="664C1010">
      <w:pPr>
        <w:rPr>
          <w:rFonts w:hint="eastAsia" w:ascii="仿宋" w:hAnsi="仿宋" w:eastAsia="仿宋" w:cs="仿宋"/>
          <w:color w:val="auto"/>
          <w:sz w:val="24"/>
        </w:rPr>
      </w:pPr>
      <w:bookmarkStart w:id="237" w:name="_Toc25967980"/>
      <w:bookmarkStart w:id="238" w:name="_Toc1584"/>
      <w:bookmarkStart w:id="239" w:name="EBba7e027aca274ccfa22cbebede35febf"/>
    </w:p>
    <w:p w14:paraId="34159004">
      <w:pPr>
        <w:rPr>
          <w:rFonts w:hint="eastAsia" w:ascii="仿宋" w:hAnsi="仿宋" w:eastAsia="仿宋" w:cs="仿宋"/>
          <w:color w:val="auto"/>
          <w:sz w:val="24"/>
        </w:rPr>
      </w:pPr>
    </w:p>
    <w:p w14:paraId="7B82F21A">
      <w:pPr>
        <w:rPr>
          <w:rFonts w:hint="eastAsia" w:ascii="仿宋" w:hAnsi="仿宋" w:eastAsia="仿宋" w:cs="仿宋"/>
          <w:color w:val="auto"/>
          <w:sz w:val="24"/>
        </w:rPr>
      </w:pPr>
    </w:p>
    <w:p w14:paraId="7AD464DD">
      <w:pPr>
        <w:rPr>
          <w:rFonts w:hint="eastAsia" w:ascii="仿宋" w:hAnsi="仿宋" w:eastAsia="仿宋" w:cs="仿宋"/>
          <w:color w:val="auto"/>
          <w:sz w:val="24"/>
        </w:rPr>
      </w:pPr>
    </w:p>
    <w:p w14:paraId="1D4FAC03">
      <w:pPr>
        <w:rPr>
          <w:rFonts w:hint="eastAsia" w:ascii="仿宋" w:hAnsi="仿宋" w:eastAsia="仿宋" w:cs="仿宋"/>
          <w:color w:val="auto"/>
          <w:sz w:val="24"/>
        </w:rPr>
      </w:pPr>
    </w:p>
    <w:p w14:paraId="3F8132EF">
      <w:pPr>
        <w:rPr>
          <w:rFonts w:hint="eastAsia" w:ascii="仿宋" w:hAnsi="仿宋" w:eastAsia="仿宋" w:cs="仿宋"/>
          <w:color w:val="auto"/>
          <w:sz w:val="24"/>
        </w:rPr>
      </w:pPr>
    </w:p>
    <w:p w14:paraId="132219CD">
      <w:pPr>
        <w:rPr>
          <w:rFonts w:hint="eastAsia" w:ascii="仿宋" w:hAnsi="仿宋" w:eastAsia="仿宋" w:cs="仿宋"/>
          <w:color w:val="auto"/>
          <w:sz w:val="24"/>
        </w:rPr>
      </w:pPr>
    </w:p>
    <w:p w14:paraId="76190E0F">
      <w:pPr>
        <w:rPr>
          <w:rFonts w:hint="eastAsia" w:ascii="仿宋" w:hAnsi="仿宋" w:eastAsia="仿宋" w:cs="仿宋"/>
          <w:color w:val="auto"/>
          <w:sz w:val="24"/>
        </w:rPr>
      </w:pPr>
    </w:p>
    <w:p w14:paraId="341710BA">
      <w:pPr>
        <w:rPr>
          <w:rFonts w:hint="eastAsia" w:ascii="仿宋" w:hAnsi="仿宋" w:eastAsia="仿宋" w:cs="仿宋"/>
          <w:color w:val="auto"/>
          <w:sz w:val="24"/>
        </w:rPr>
      </w:pPr>
    </w:p>
    <w:p w14:paraId="7096B817">
      <w:pPr>
        <w:rPr>
          <w:rFonts w:hint="eastAsia" w:ascii="仿宋" w:hAnsi="仿宋" w:eastAsia="仿宋" w:cs="仿宋"/>
          <w:color w:val="auto"/>
          <w:sz w:val="24"/>
        </w:rPr>
      </w:pPr>
    </w:p>
    <w:p w14:paraId="7CD0C69A">
      <w:pPr>
        <w:rPr>
          <w:rFonts w:hint="eastAsia" w:ascii="仿宋" w:hAnsi="仿宋" w:eastAsia="仿宋" w:cs="仿宋"/>
          <w:color w:val="auto"/>
          <w:sz w:val="24"/>
        </w:rPr>
      </w:pPr>
    </w:p>
    <w:p w14:paraId="3F3F521A">
      <w:pPr>
        <w:rPr>
          <w:rFonts w:hint="eastAsia" w:ascii="仿宋" w:hAnsi="仿宋" w:eastAsia="仿宋" w:cs="仿宋"/>
          <w:color w:val="auto"/>
          <w:sz w:val="24"/>
        </w:rPr>
      </w:pPr>
    </w:p>
    <w:p w14:paraId="491B476C">
      <w:pPr>
        <w:rPr>
          <w:rFonts w:hint="eastAsia" w:ascii="仿宋" w:hAnsi="仿宋" w:eastAsia="仿宋" w:cs="仿宋"/>
          <w:color w:val="auto"/>
          <w:sz w:val="24"/>
        </w:rPr>
      </w:pPr>
    </w:p>
    <w:p w14:paraId="2A4C0FE4">
      <w:pPr>
        <w:pStyle w:val="18"/>
        <w:rPr>
          <w:rFonts w:hint="eastAsia" w:ascii="仿宋" w:hAnsi="仿宋" w:eastAsia="仿宋" w:cs="仿宋"/>
        </w:rPr>
      </w:pPr>
    </w:p>
    <w:p w14:paraId="6738D8D1">
      <w:pPr>
        <w:pStyle w:val="2"/>
        <w:spacing w:line="360" w:lineRule="auto"/>
        <w:rPr>
          <w:rFonts w:hint="eastAsia" w:ascii="仿宋" w:hAnsi="仿宋" w:eastAsia="仿宋" w:cs="仿宋"/>
          <w:b/>
          <w:color w:val="000000" w:themeColor="text1"/>
          <w:spacing w:val="8"/>
          <w:sz w:val="24"/>
          <w:szCs w:val="24"/>
          <w:highlight w:val="none"/>
          <w14:textFill>
            <w14:solidFill>
              <w14:schemeClr w14:val="tx1"/>
            </w14:solidFill>
          </w14:textFill>
        </w:rPr>
      </w:pPr>
      <w:r>
        <w:rPr>
          <w:rFonts w:hint="eastAsia" w:ascii="仿宋" w:hAnsi="仿宋" w:eastAsia="仿宋" w:cs="仿宋"/>
          <w:b/>
          <w:color w:val="000000" w:themeColor="text1"/>
          <w:spacing w:val="8"/>
          <w:sz w:val="24"/>
          <w:szCs w:val="24"/>
          <w:highlight w:val="none"/>
          <w14:textFill>
            <w14:solidFill>
              <w14:schemeClr w14:val="tx1"/>
            </w14:solidFill>
          </w14:textFill>
        </w:rPr>
        <w:t>附件一、投标产品技术指标</w:t>
      </w:r>
    </w:p>
    <w:p w14:paraId="7972B7B0">
      <w:pPr>
        <w:pStyle w:val="2"/>
        <w:spacing w:line="360" w:lineRule="auto"/>
        <w:rPr>
          <w:rFonts w:hint="eastAsia" w:ascii="仿宋" w:hAnsi="仿宋" w:eastAsia="仿宋" w:cs="仿宋"/>
          <w:b/>
          <w:color w:val="000000" w:themeColor="text1"/>
          <w:spacing w:val="8"/>
          <w:sz w:val="24"/>
          <w:szCs w:val="24"/>
          <w:highlight w:val="none"/>
          <w14:textFill>
            <w14:solidFill>
              <w14:schemeClr w14:val="tx1"/>
            </w14:solidFill>
          </w14:textFill>
        </w:rPr>
      </w:pPr>
    </w:p>
    <w:p w14:paraId="50BDB417">
      <w:pPr>
        <w:spacing w:line="360" w:lineRule="auto"/>
        <w:rPr>
          <w:rFonts w:hint="eastAsia" w:ascii="仿宋" w:hAnsi="仿宋" w:eastAsia="仿宋" w:cs="仿宋"/>
          <w:b/>
          <w:color w:val="000000" w:themeColor="text1"/>
          <w:spacing w:val="8"/>
          <w:sz w:val="24"/>
          <w:szCs w:val="24"/>
          <w:highlight w:val="none"/>
          <w14:textFill>
            <w14:solidFill>
              <w14:schemeClr w14:val="tx1"/>
            </w14:solidFill>
          </w14:textFill>
        </w:rPr>
      </w:pPr>
      <w:r>
        <w:rPr>
          <w:rFonts w:hint="eastAsia" w:ascii="仿宋" w:hAnsi="仿宋" w:eastAsia="仿宋" w:cs="仿宋"/>
          <w:b/>
          <w:color w:val="000000" w:themeColor="text1"/>
          <w:spacing w:val="8"/>
          <w:sz w:val="24"/>
          <w:szCs w:val="24"/>
          <w:highlight w:val="none"/>
          <w14:textFill>
            <w14:solidFill>
              <w14:schemeClr w14:val="tx1"/>
            </w14:solidFill>
          </w14:textFill>
        </w:rPr>
        <w:t>附件二、质量保证及培训</w:t>
      </w:r>
    </w:p>
    <w:p w14:paraId="0627FA9C">
      <w:pPr>
        <w:spacing w:line="360" w:lineRule="auto"/>
        <w:rPr>
          <w:rFonts w:hint="eastAsia" w:ascii="仿宋" w:hAnsi="仿宋" w:eastAsia="仿宋" w:cs="仿宋"/>
          <w:b/>
          <w:color w:val="000000" w:themeColor="text1"/>
          <w:spacing w:val="8"/>
          <w:sz w:val="24"/>
          <w:szCs w:val="24"/>
          <w:highlight w:val="none"/>
          <w14:textFill>
            <w14:solidFill>
              <w14:schemeClr w14:val="tx1"/>
            </w14:solidFill>
          </w14:textFill>
        </w:rPr>
      </w:pPr>
    </w:p>
    <w:p w14:paraId="76BDAC7C">
      <w:pPr>
        <w:rPr>
          <w:rFonts w:hint="eastAsia" w:ascii="仿宋" w:hAnsi="仿宋" w:eastAsia="仿宋" w:cs="仿宋"/>
          <w:color w:val="auto"/>
          <w:sz w:val="24"/>
        </w:rPr>
      </w:pPr>
      <w:r>
        <w:rPr>
          <w:rFonts w:hint="eastAsia" w:ascii="仿宋" w:hAnsi="仿宋" w:eastAsia="仿宋" w:cs="仿宋"/>
          <w:b/>
          <w:color w:val="000000" w:themeColor="text1"/>
          <w:spacing w:val="8"/>
          <w:sz w:val="24"/>
          <w:szCs w:val="24"/>
          <w:highlight w:val="none"/>
          <w14:textFill>
            <w14:solidFill>
              <w14:schemeClr w14:val="tx1"/>
            </w14:solidFill>
          </w14:textFill>
        </w:rPr>
        <w:t>附件三</w:t>
      </w:r>
      <w:r>
        <w:rPr>
          <w:rFonts w:hint="eastAsia" w:ascii="仿宋" w:hAnsi="仿宋" w:eastAsia="仿宋" w:cs="仿宋"/>
          <w:b/>
          <w:color w:val="000000" w:themeColor="text1"/>
          <w:spacing w:val="8"/>
          <w:sz w:val="24"/>
          <w:szCs w:val="24"/>
          <w:highlight w:val="none"/>
          <w:lang w:eastAsia="zh-CN"/>
          <w14:textFill>
            <w14:solidFill>
              <w14:schemeClr w14:val="tx1"/>
            </w14:solidFill>
          </w14:textFill>
        </w:rPr>
        <w:t>、</w:t>
      </w:r>
      <w:r>
        <w:rPr>
          <w:rFonts w:hint="eastAsia" w:ascii="仿宋" w:hAnsi="仿宋" w:eastAsia="仿宋" w:cs="仿宋"/>
          <w:b/>
          <w:color w:val="000000" w:themeColor="text1"/>
          <w:spacing w:val="8"/>
          <w:sz w:val="24"/>
          <w:szCs w:val="24"/>
          <w:highlight w:val="none"/>
          <w14:textFill>
            <w14:solidFill>
              <w14:schemeClr w14:val="tx1"/>
            </w14:solidFill>
          </w14:textFill>
        </w:rPr>
        <w:t>中标通知书</w:t>
      </w:r>
    </w:p>
    <w:p w14:paraId="24873BD3">
      <w:pPr>
        <w:rPr>
          <w:rFonts w:hint="eastAsia" w:ascii="仿宋" w:hAnsi="仿宋" w:eastAsia="仿宋" w:cs="仿宋"/>
          <w:color w:val="auto"/>
          <w:sz w:val="24"/>
        </w:rPr>
      </w:pPr>
    </w:p>
    <w:p w14:paraId="334A6366">
      <w:pPr>
        <w:rPr>
          <w:rFonts w:hint="eastAsia" w:ascii="仿宋" w:hAnsi="仿宋" w:eastAsia="仿宋" w:cs="仿宋"/>
          <w:color w:val="auto"/>
        </w:rPr>
      </w:pPr>
      <w:r>
        <w:rPr>
          <w:rFonts w:hint="eastAsia" w:ascii="仿宋" w:hAnsi="仿宋" w:eastAsia="仿宋" w:cs="仿宋"/>
          <w:color w:val="auto"/>
          <w:sz w:val="24"/>
        </w:rPr>
        <w:br w:type="page"/>
      </w:r>
      <w:bookmarkEnd w:id="233"/>
      <w:bookmarkEnd w:id="237"/>
      <w:bookmarkEnd w:id="238"/>
    </w:p>
    <w:bookmarkEnd w:id="239"/>
    <w:p w14:paraId="657C2FA8">
      <w:pPr>
        <w:pStyle w:val="338"/>
        <w:jc w:val="center"/>
        <w:outlineLvl w:val="0"/>
        <w:rPr>
          <w:rFonts w:hint="eastAsia" w:ascii="仿宋" w:hAnsi="仿宋" w:eastAsia="仿宋" w:cs="仿宋"/>
          <w:color w:val="auto"/>
        </w:rPr>
      </w:pPr>
      <w:bookmarkStart w:id="240" w:name="_Toc12593"/>
      <w:r>
        <w:rPr>
          <w:rFonts w:hint="eastAsia" w:ascii="仿宋" w:hAnsi="仿宋" w:eastAsia="仿宋" w:cs="仿宋"/>
          <w:color w:val="auto"/>
        </w:rPr>
        <w:t>第五章 评审办法</w:t>
      </w:r>
      <w:bookmarkEnd w:id="240"/>
    </w:p>
    <w:p w14:paraId="7E9C785A">
      <w:pPr>
        <w:pStyle w:val="3"/>
        <w:keepNext w:val="0"/>
        <w:keepLines w:val="0"/>
        <w:pageBreakBefore w:val="0"/>
        <w:widowControl w:val="0"/>
        <w:numPr>
          <w:ilvl w:val="0"/>
          <w:numId w:val="14"/>
        </w:numPr>
        <w:kinsoku/>
        <w:wordWrap/>
        <w:overflowPunct/>
        <w:topLinePunct w:val="0"/>
        <w:autoSpaceDE/>
        <w:autoSpaceDN/>
        <w:bidi w:val="0"/>
        <w:adjustRightInd/>
        <w:snapToGrid w:val="0"/>
        <w:spacing w:after="0" w:line="440" w:lineRule="exact"/>
        <w:ind w:firstLine="48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评审说明</w:t>
      </w:r>
    </w:p>
    <w:p w14:paraId="398B0476">
      <w:pPr>
        <w:pStyle w:val="3"/>
        <w:keepNext w:val="0"/>
        <w:keepLines w:val="0"/>
        <w:pageBreakBefore w:val="0"/>
        <w:widowControl w:val="0"/>
        <w:numPr>
          <w:ilvl w:val="0"/>
          <w:numId w:val="0"/>
        </w:numPr>
        <w:kinsoku/>
        <w:wordWrap/>
        <w:overflowPunct/>
        <w:topLinePunct w:val="0"/>
        <w:autoSpaceDE/>
        <w:autoSpaceDN/>
        <w:bidi w:val="0"/>
        <w:adjustRightInd/>
        <w:snapToGrid w:val="0"/>
        <w:spacing w:after="0" w:line="44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b w:val="0"/>
          <w:bCs w:val="0"/>
          <w:color w:val="auto"/>
          <w:sz w:val="24"/>
          <w:szCs w:val="24"/>
          <w:lang w:val="en-US" w:eastAsia="zh-CN"/>
        </w:rPr>
        <w:t>1.1本次招标</w:t>
      </w:r>
      <w:r>
        <w:rPr>
          <w:rFonts w:hint="eastAsia" w:ascii="仿宋" w:hAnsi="仿宋" w:eastAsia="仿宋" w:cs="仿宋"/>
          <w:b w:val="0"/>
          <w:bCs w:val="0"/>
          <w:color w:val="auto"/>
          <w:sz w:val="24"/>
          <w:szCs w:val="24"/>
          <w:lang w:eastAsia="zh-CN"/>
        </w:rPr>
        <w:t>采用综合评分法进行评审。</w:t>
      </w:r>
      <w:r>
        <w:rPr>
          <w:rFonts w:hint="eastAsia" w:ascii="仿宋" w:hAnsi="仿宋" w:eastAsia="仿宋" w:cs="仿宋"/>
          <w:color w:val="auto"/>
          <w:kern w:val="0"/>
          <w:sz w:val="24"/>
          <w:szCs w:val="24"/>
        </w:rPr>
        <w:t>综合评分法是指投标文件满足</w:t>
      </w:r>
      <w:r>
        <w:rPr>
          <w:rFonts w:hint="eastAsia" w:ascii="仿宋" w:hAnsi="仿宋" w:eastAsia="仿宋" w:cs="仿宋"/>
          <w:color w:val="auto"/>
          <w:kern w:val="0"/>
          <w:sz w:val="24"/>
          <w:szCs w:val="24"/>
          <w:lang w:eastAsia="zh-CN"/>
        </w:rPr>
        <w:t>采购文件</w:t>
      </w:r>
      <w:r>
        <w:rPr>
          <w:rFonts w:hint="eastAsia" w:ascii="仿宋" w:hAnsi="仿宋" w:eastAsia="仿宋" w:cs="仿宋"/>
          <w:color w:val="auto"/>
          <w:kern w:val="0"/>
          <w:sz w:val="24"/>
          <w:szCs w:val="24"/>
        </w:rPr>
        <w:t>全部实质性要求，且按照评审因素的量化指标评审综合得分（即商务部分、技术部分、报价部分合计分值）最高的供应商为中标候选人的评标方法。采用综合评分法的，评标委员会将按供应商得分顺序由高到低依次排名，得分相同的，按投标报价由低到高顺序排列。得分及报价相同的，按技术指标优劣顺序排列。得分最高的前一至三名供应商将成为中标候选人。</w:t>
      </w:r>
    </w:p>
    <w:p w14:paraId="1DF3F9C5">
      <w:pPr>
        <w:pStyle w:val="3"/>
        <w:snapToGrid w:val="0"/>
        <w:spacing w:after="0" w:line="480" w:lineRule="exact"/>
        <w:ind w:firstLine="482"/>
        <w:rPr>
          <w:rFonts w:hint="eastAsia" w:ascii="仿宋" w:hAnsi="仿宋" w:eastAsia="仿宋" w:cs="仿宋"/>
          <w:b/>
          <w:bCs/>
          <w:color w:val="auto"/>
        </w:rPr>
      </w:pPr>
      <w:r>
        <w:rPr>
          <w:rFonts w:hint="eastAsia" w:ascii="仿宋" w:hAnsi="仿宋" w:eastAsia="仿宋" w:cs="仿宋"/>
          <w:b/>
          <w:bCs/>
          <w:color w:val="auto"/>
          <w:sz w:val="24"/>
          <w:szCs w:val="24"/>
        </w:rPr>
        <w:t>2.评审方法</w:t>
      </w:r>
    </w:p>
    <w:p w14:paraId="732E82B7">
      <w:pPr>
        <w:pStyle w:val="3"/>
        <w:snapToGrid w:val="0"/>
        <w:spacing w:line="48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2.1</w:t>
      </w:r>
      <w:r>
        <w:rPr>
          <w:rFonts w:hint="eastAsia" w:ascii="仿宋" w:hAnsi="仿宋" w:eastAsia="仿宋" w:cs="仿宋"/>
          <w:color w:val="auto"/>
          <w:sz w:val="24"/>
          <w:szCs w:val="24"/>
        </w:rPr>
        <w:t>评审因素：与</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所提供服务的内容、质量相关，包括投标报价、技术或者服务水平、履约能力、售后服务等。</w:t>
      </w:r>
    </w:p>
    <w:p w14:paraId="5325E9D6">
      <w:pPr>
        <w:pStyle w:val="3"/>
        <w:snapToGrid w:val="0"/>
        <w:spacing w:line="48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（1）商务技术部分</w:t>
      </w:r>
      <w:r>
        <w:rPr>
          <w:rFonts w:hint="eastAsia" w:ascii="仿宋" w:hAnsi="仿宋" w:eastAsia="仿宋" w:cs="仿宋"/>
          <w:color w:val="auto"/>
          <w:sz w:val="24"/>
          <w:szCs w:val="24"/>
          <w:lang w:val="en-US" w:eastAsia="zh-CN"/>
        </w:rPr>
        <w:t>90</w:t>
      </w:r>
      <w:r>
        <w:rPr>
          <w:rFonts w:hint="eastAsia" w:ascii="仿宋" w:hAnsi="仿宋" w:eastAsia="仿宋" w:cs="仿宋"/>
          <w:color w:val="auto"/>
          <w:sz w:val="24"/>
          <w:szCs w:val="24"/>
        </w:rPr>
        <w:t>分；</w:t>
      </w:r>
    </w:p>
    <w:p w14:paraId="785CD6A3">
      <w:pPr>
        <w:pStyle w:val="3"/>
        <w:snapToGrid w:val="0"/>
        <w:spacing w:line="48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（2）投标报价部分</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分。</w:t>
      </w:r>
    </w:p>
    <w:p w14:paraId="6D97CC49">
      <w:pPr>
        <w:pStyle w:val="3"/>
        <w:snapToGrid w:val="0"/>
        <w:spacing w:line="48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计算各项分值时，按四舍五入的原则，保留小数点后二位。</w:t>
      </w:r>
    </w:p>
    <w:p w14:paraId="094C9BF6">
      <w:pPr>
        <w:pStyle w:val="3"/>
        <w:snapToGrid w:val="0"/>
        <w:spacing w:line="480" w:lineRule="exact"/>
        <w:ind w:firstLine="48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2.2报价</w:t>
      </w:r>
    </w:p>
    <w:p w14:paraId="16E87220">
      <w:pPr>
        <w:pStyle w:val="3"/>
        <w:snapToGrid w:val="0"/>
        <w:spacing w:line="480" w:lineRule="exact"/>
        <w:ind w:firstLine="48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通过符合性审查的供应商将进入商务报价评审。</w:t>
      </w:r>
    </w:p>
    <w:p w14:paraId="1B0BC65F">
      <w:pPr>
        <w:pStyle w:val="3"/>
        <w:snapToGrid w:val="0"/>
        <w:spacing w:line="480" w:lineRule="exact"/>
        <w:ind w:firstLine="48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报价得分计算说明：</w:t>
      </w:r>
    </w:p>
    <w:p w14:paraId="106AAFB9">
      <w:pPr>
        <w:pStyle w:val="3"/>
        <w:snapToGrid w:val="0"/>
        <w:spacing w:line="480" w:lineRule="exact"/>
        <w:ind w:firstLine="48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本次评标采用综合评分法；价格分采用低价优先法计算，即满足采购文件要求且投标价格最低的投标报价为评标基准价，其价格分为满分。其他供应商的价格分统一按照下列公式计算：</w:t>
      </w:r>
    </w:p>
    <w:p w14:paraId="08F786B2">
      <w:pPr>
        <w:pStyle w:val="3"/>
        <w:snapToGrid w:val="0"/>
        <w:spacing w:line="480" w:lineRule="exact"/>
        <w:ind w:firstLine="48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投标报价得分=（评标基准价/投标报价）×价格权重×100</w:t>
      </w:r>
    </w:p>
    <w:p w14:paraId="0DA6572F">
      <w:pPr>
        <w:pStyle w:val="3"/>
        <w:snapToGrid w:val="0"/>
        <w:spacing w:line="480" w:lineRule="exact"/>
        <w:ind w:firstLine="48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本项目的价格权重为10%</w:t>
      </w:r>
    </w:p>
    <w:p w14:paraId="7FC7AFD2">
      <w:pPr>
        <w:pStyle w:val="3"/>
        <w:snapToGrid w:val="0"/>
        <w:spacing w:line="480" w:lineRule="exact"/>
        <w:ind w:firstLine="48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评标过程中，不得去掉报价中的最高报价和最低报价。</w:t>
      </w:r>
    </w:p>
    <w:p w14:paraId="43558E6D">
      <w:pPr>
        <w:pStyle w:val="3"/>
        <w:snapToGrid w:val="0"/>
        <w:spacing w:line="480" w:lineRule="exact"/>
        <w:ind w:firstLine="48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注:小型、微型企业提供中型（或大型）企业制造的货物的，视同为中型（或大型）企业，不享受本项优惠。</w:t>
      </w:r>
    </w:p>
    <w:p w14:paraId="0B437C87">
      <w:pPr>
        <w:pStyle w:val="3"/>
        <w:snapToGrid w:val="0"/>
        <w:spacing w:line="480" w:lineRule="exact"/>
        <w:ind w:firstLine="48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2.3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790769B9">
      <w:pPr>
        <w:pStyle w:val="3"/>
        <w:snapToGrid w:val="0"/>
        <w:spacing w:line="480" w:lineRule="exact"/>
        <w:ind w:firstLine="48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2.4综合得分</w:t>
      </w:r>
    </w:p>
    <w:p w14:paraId="4AEAD72A">
      <w:pPr>
        <w:pStyle w:val="3"/>
        <w:snapToGrid w:val="0"/>
        <w:spacing w:line="480" w:lineRule="exact"/>
        <w:ind w:firstLine="480"/>
        <w:rPr>
          <w:rFonts w:hint="eastAsia"/>
        </w:rPr>
      </w:pPr>
      <w:r>
        <w:rPr>
          <w:rFonts w:hint="eastAsia" w:ascii="仿宋" w:hAnsi="仿宋" w:eastAsia="仿宋" w:cs="仿宋"/>
          <w:color w:val="auto"/>
          <w:sz w:val="24"/>
          <w:szCs w:val="24"/>
          <w:lang w:val="en-US" w:eastAsia="zh-CN"/>
        </w:rPr>
        <w:t>综合得分=商务技术部分得分+投标报价部分得分。</w:t>
      </w:r>
    </w:p>
    <w:p w14:paraId="55BA26B8">
      <w:pPr>
        <w:pStyle w:val="3"/>
        <w:snapToGrid w:val="0"/>
        <w:spacing w:line="480" w:lineRule="exact"/>
        <w:ind w:firstLine="480"/>
        <w:rPr>
          <w:rFonts w:hint="eastAsia" w:ascii="仿宋" w:hAnsi="仿宋" w:eastAsia="仿宋" w:cs="仿宋"/>
          <w:b/>
          <w:bCs/>
          <w:color w:val="auto"/>
          <w:sz w:val="28"/>
          <w:szCs w:val="28"/>
        </w:rPr>
      </w:pPr>
      <w:r>
        <w:rPr>
          <w:rFonts w:hint="eastAsia" w:ascii="仿宋" w:hAnsi="仿宋" w:eastAsia="仿宋" w:cs="仿宋"/>
          <w:color w:val="auto"/>
          <w:sz w:val="24"/>
          <w:szCs w:val="24"/>
          <w:lang w:val="en-US" w:eastAsia="zh-CN"/>
        </w:rPr>
        <w:t>附</w:t>
      </w:r>
      <w:r>
        <w:rPr>
          <w:rFonts w:hint="eastAsia" w:ascii="仿宋" w:hAnsi="仿宋" w:eastAsia="仿宋" w:cs="仿宋"/>
          <w:color w:val="auto"/>
          <w:sz w:val="24"/>
          <w:szCs w:val="24"/>
        </w:rPr>
        <w:t>评审办法附表</w:t>
      </w:r>
    </w:p>
    <w:p w14:paraId="08C3F987">
      <w:pPr>
        <w:rPr>
          <w:rFonts w:hint="eastAsia"/>
          <w:b/>
          <w:bCs/>
          <w:sz w:val="22"/>
          <w:szCs w:val="28"/>
        </w:rPr>
      </w:pPr>
      <w:r>
        <w:rPr>
          <w:rFonts w:hint="eastAsia" w:ascii="仿宋" w:hAnsi="仿宋" w:eastAsia="仿宋" w:cs="仿宋"/>
          <w:b/>
          <w:bCs/>
          <w:color w:val="auto"/>
          <w:sz w:val="28"/>
          <w:szCs w:val="28"/>
        </w:rPr>
        <w:t>初步评审-符合性审查表</w:t>
      </w:r>
    </w:p>
    <w:tbl>
      <w:tblPr>
        <w:tblStyle w:val="58"/>
        <w:tblW w:w="0" w:type="auto"/>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0" w:type="dxa"/>
        </w:tblCellMar>
      </w:tblPr>
      <w:tblGrid>
        <w:gridCol w:w="637"/>
        <w:gridCol w:w="7081"/>
        <w:gridCol w:w="633"/>
        <w:gridCol w:w="609"/>
      </w:tblGrid>
      <w:tr w14:paraId="77EF1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541" w:hRule="atLeast"/>
        </w:trPr>
        <w:tc>
          <w:tcPr>
            <w:tcW w:w="637" w:type="dxa"/>
            <w:vMerge w:val="restart"/>
            <w:noWrap w:val="0"/>
            <w:vAlign w:val="center"/>
          </w:tcPr>
          <w:p w14:paraId="7ED5052B">
            <w:pPr>
              <w:widowControl/>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7081" w:type="dxa"/>
            <w:vMerge w:val="restart"/>
            <w:noWrap w:val="0"/>
            <w:vAlign w:val="center"/>
          </w:tcPr>
          <w:p w14:paraId="25EB655E">
            <w:pPr>
              <w:widowControl/>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投标文件符合性审查内容</w:t>
            </w:r>
          </w:p>
        </w:tc>
        <w:tc>
          <w:tcPr>
            <w:tcW w:w="1242" w:type="dxa"/>
            <w:gridSpan w:val="2"/>
            <w:noWrap w:val="0"/>
            <w:vAlign w:val="center"/>
          </w:tcPr>
          <w:p w14:paraId="767224AE">
            <w:pPr>
              <w:widowControl/>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评审意见</w:t>
            </w:r>
          </w:p>
        </w:tc>
      </w:tr>
      <w:tr w14:paraId="2776F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458" w:hRule="atLeast"/>
        </w:trPr>
        <w:tc>
          <w:tcPr>
            <w:tcW w:w="637" w:type="dxa"/>
            <w:vMerge w:val="continue"/>
            <w:noWrap w:val="0"/>
            <w:vAlign w:val="center"/>
          </w:tcPr>
          <w:p w14:paraId="3798C7D5">
            <w:pPr>
              <w:widowControl/>
              <w:spacing w:line="400" w:lineRule="exact"/>
              <w:jc w:val="center"/>
              <w:rPr>
                <w:rFonts w:hint="eastAsia" w:ascii="仿宋" w:hAnsi="仿宋" w:eastAsia="仿宋" w:cs="仿宋"/>
                <w:color w:val="auto"/>
                <w:kern w:val="0"/>
                <w:sz w:val="24"/>
                <w:szCs w:val="24"/>
                <w:highlight w:val="none"/>
              </w:rPr>
            </w:pPr>
          </w:p>
        </w:tc>
        <w:tc>
          <w:tcPr>
            <w:tcW w:w="7081" w:type="dxa"/>
            <w:vMerge w:val="continue"/>
            <w:noWrap w:val="0"/>
            <w:vAlign w:val="center"/>
          </w:tcPr>
          <w:p w14:paraId="6ADE3211">
            <w:pPr>
              <w:widowControl/>
              <w:spacing w:line="400" w:lineRule="exact"/>
              <w:jc w:val="center"/>
              <w:rPr>
                <w:rFonts w:hint="eastAsia" w:ascii="仿宋" w:hAnsi="仿宋" w:eastAsia="仿宋" w:cs="仿宋"/>
                <w:color w:val="auto"/>
                <w:kern w:val="0"/>
                <w:sz w:val="24"/>
                <w:szCs w:val="24"/>
                <w:highlight w:val="none"/>
              </w:rPr>
            </w:pPr>
          </w:p>
        </w:tc>
        <w:tc>
          <w:tcPr>
            <w:tcW w:w="633" w:type="dxa"/>
            <w:noWrap w:val="0"/>
            <w:vAlign w:val="center"/>
          </w:tcPr>
          <w:p w14:paraId="7D7B2A11">
            <w:pPr>
              <w:widowControl/>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是</w:t>
            </w:r>
          </w:p>
        </w:tc>
        <w:tc>
          <w:tcPr>
            <w:tcW w:w="609" w:type="dxa"/>
            <w:noWrap w:val="0"/>
            <w:vAlign w:val="center"/>
          </w:tcPr>
          <w:p w14:paraId="12D13914">
            <w:pPr>
              <w:widowControl/>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否</w:t>
            </w:r>
          </w:p>
        </w:tc>
      </w:tr>
      <w:tr w14:paraId="3EF12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397" w:hRule="atLeast"/>
        </w:trPr>
        <w:tc>
          <w:tcPr>
            <w:tcW w:w="637" w:type="dxa"/>
            <w:noWrap w:val="0"/>
            <w:vAlign w:val="center"/>
          </w:tcPr>
          <w:p w14:paraId="57315AA3">
            <w:pPr>
              <w:widowControl/>
              <w:spacing w:line="280" w:lineRule="exact"/>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1</w:t>
            </w:r>
          </w:p>
        </w:tc>
        <w:tc>
          <w:tcPr>
            <w:tcW w:w="7081" w:type="dxa"/>
            <w:noWrap w:val="0"/>
            <w:vAlign w:val="center"/>
          </w:tcPr>
          <w:p w14:paraId="24A05B0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118" w:rightChars="56"/>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凡</w:t>
            </w:r>
            <w:r>
              <w:rPr>
                <w:rFonts w:hint="eastAsia" w:ascii="仿宋" w:hAnsi="仿宋" w:eastAsia="仿宋" w:cs="仿宋"/>
                <w:color w:val="auto"/>
                <w:kern w:val="0"/>
                <w:sz w:val="24"/>
                <w:szCs w:val="24"/>
                <w:highlight w:val="none"/>
                <w:lang w:val="en-US" w:eastAsia="zh-CN"/>
              </w:rPr>
              <w:t>采购文件</w:t>
            </w:r>
            <w:r>
              <w:rPr>
                <w:rFonts w:hint="eastAsia" w:ascii="仿宋" w:hAnsi="仿宋" w:eastAsia="仿宋" w:cs="仿宋"/>
                <w:color w:val="auto"/>
                <w:kern w:val="0"/>
                <w:sz w:val="24"/>
                <w:szCs w:val="24"/>
                <w:highlight w:val="none"/>
              </w:rPr>
              <w:t>中要求盖章或</w:t>
            </w:r>
            <w:r>
              <w:rPr>
                <w:rFonts w:hint="eastAsia" w:ascii="仿宋" w:hAnsi="仿宋" w:eastAsia="仿宋" w:cs="仿宋"/>
                <w:color w:val="auto"/>
                <w:sz w:val="24"/>
                <w:szCs w:val="24"/>
                <w:highlight w:val="none"/>
                <w:lang w:val="zh-CN"/>
              </w:rPr>
              <w:t>签字</w:t>
            </w:r>
            <w:r>
              <w:rPr>
                <w:rFonts w:hint="eastAsia" w:ascii="仿宋" w:hAnsi="仿宋" w:eastAsia="仿宋" w:cs="仿宋"/>
                <w:color w:val="auto"/>
                <w:kern w:val="0"/>
                <w:sz w:val="24"/>
                <w:szCs w:val="24"/>
                <w:highlight w:val="none"/>
              </w:rPr>
              <w:t>处，是否按要求加盖单位公章、法定代表人或被授权委托人签字或盖章的；</w:t>
            </w:r>
          </w:p>
        </w:tc>
        <w:tc>
          <w:tcPr>
            <w:tcW w:w="633" w:type="dxa"/>
            <w:noWrap w:val="0"/>
            <w:vAlign w:val="center"/>
          </w:tcPr>
          <w:p w14:paraId="5BA21DFE">
            <w:pPr>
              <w:widowControl/>
              <w:spacing w:line="280" w:lineRule="exact"/>
              <w:rPr>
                <w:rFonts w:hint="eastAsia" w:ascii="仿宋" w:hAnsi="仿宋" w:eastAsia="仿宋" w:cs="仿宋"/>
                <w:color w:val="auto"/>
                <w:kern w:val="0"/>
                <w:sz w:val="24"/>
                <w:szCs w:val="24"/>
                <w:highlight w:val="none"/>
              </w:rPr>
            </w:pPr>
          </w:p>
        </w:tc>
        <w:tc>
          <w:tcPr>
            <w:tcW w:w="609" w:type="dxa"/>
            <w:noWrap w:val="0"/>
            <w:vAlign w:val="center"/>
          </w:tcPr>
          <w:p w14:paraId="6FA2DCB5">
            <w:pPr>
              <w:widowControl/>
              <w:spacing w:line="280" w:lineRule="exact"/>
              <w:rPr>
                <w:rFonts w:hint="eastAsia" w:ascii="仿宋" w:hAnsi="仿宋" w:eastAsia="仿宋" w:cs="仿宋"/>
                <w:color w:val="auto"/>
                <w:kern w:val="0"/>
                <w:sz w:val="24"/>
                <w:szCs w:val="24"/>
                <w:highlight w:val="none"/>
              </w:rPr>
            </w:pPr>
          </w:p>
        </w:tc>
      </w:tr>
      <w:tr w14:paraId="73E6A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65" w:hRule="atLeast"/>
        </w:trPr>
        <w:tc>
          <w:tcPr>
            <w:tcW w:w="637" w:type="dxa"/>
            <w:noWrap w:val="0"/>
            <w:vAlign w:val="center"/>
          </w:tcPr>
          <w:p w14:paraId="607449B4">
            <w:pPr>
              <w:widowControl/>
              <w:spacing w:line="280" w:lineRule="exact"/>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2</w:t>
            </w:r>
          </w:p>
        </w:tc>
        <w:tc>
          <w:tcPr>
            <w:tcW w:w="7081" w:type="dxa"/>
            <w:noWrap w:val="0"/>
            <w:vAlign w:val="center"/>
          </w:tcPr>
          <w:p w14:paraId="63ABF0E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82" w:rightChars="39"/>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投标</w:t>
            </w:r>
            <w:r>
              <w:rPr>
                <w:rFonts w:hint="eastAsia" w:ascii="仿宋" w:hAnsi="仿宋" w:eastAsia="仿宋" w:cs="仿宋"/>
                <w:color w:val="auto"/>
                <w:kern w:val="0"/>
                <w:sz w:val="24"/>
                <w:szCs w:val="24"/>
                <w:highlight w:val="none"/>
              </w:rPr>
              <w:t>文件组成齐全完整，内容均按规定填写；</w:t>
            </w:r>
            <w:r>
              <w:rPr>
                <w:rFonts w:hint="eastAsia" w:ascii="仿宋" w:hAnsi="仿宋" w:eastAsia="仿宋" w:cs="仿宋"/>
                <w:color w:val="auto"/>
                <w:kern w:val="0"/>
                <w:sz w:val="24"/>
                <w:szCs w:val="24"/>
                <w:highlight w:val="none"/>
                <w:lang w:val="en-US" w:eastAsia="zh-CN"/>
              </w:rPr>
              <w:t>投标</w:t>
            </w:r>
            <w:r>
              <w:rPr>
                <w:rFonts w:hint="eastAsia" w:ascii="仿宋" w:hAnsi="仿宋" w:eastAsia="仿宋" w:cs="仿宋"/>
                <w:color w:val="auto"/>
                <w:kern w:val="0"/>
                <w:sz w:val="24"/>
                <w:szCs w:val="24"/>
                <w:highlight w:val="none"/>
              </w:rPr>
              <w:t>文件的关键内容无字迹模糊或无法辨认的情形；</w:t>
            </w:r>
          </w:p>
        </w:tc>
        <w:tc>
          <w:tcPr>
            <w:tcW w:w="633" w:type="dxa"/>
            <w:noWrap w:val="0"/>
            <w:vAlign w:val="center"/>
          </w:tcPr>
          <w:p w14:paraId="167AE791">
            <w:pPr>
              <w:widowControl/>
              <w:spacing w:line="280" w:lineRule="exact"/>
              <w:rPr>
                <w:rFonts w:hint="eastAsia" w:ascii="仿宋" w:hAnsi="仿宋" w:eastAsia="仿宋" w:cs="仿宋"/>
                <w:color w:val="auto"/>
                <w:kern w:val="0"/>
                <w:sz w:val="24"/>
                <w:szCs w:val="24"/>
                <w:highlight w:val="none"/>
              </w:rPr>
            </w:pPr>
          </w:p>
        </w:tc>
        <w:tc>
          <w:tcPr>
            <w:tcW w:w="609" w:type="dxa"/>
            <w:noWrap w:val="0"/>
            <w:vAlign w:val="center"/>
          </w:tcPr>
          <w:p w14:paraId="444D9C93">
            <w:pPr>
              <w:widowControl/>
              <w:spacing w:line="280" w:lineRule="exact"/>
              <w:rPr>
                <w:rFonts w:hint="eastAsia" w:ascii="仿宋" w:hAnsi="仿宋" w:eastAsia="仿宋" w:cs="仿宋"/>
                <w:color w:val="auto"/>
                <w:kern w:val="0"/>
                <w:sz w:val="24"/>
                <w:szCs w:val="24"/>
                <w:highlight w:val="none"/>
              </w:rPr>
            </w:pPr>
          </w:p>
        </w:tc>
      </w:tr>
      <w:tr w14:paraId="0466D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545" w:hRule="atLeast"/>
        </w:trPr>
        <w:tc>
          <w:tcPr>
            <w:tcW w:w="637" w:type="dxa"/>
            <w:noWrap w:val="0"/>
            <w:vAlign w:val="center"/>
          </w:tcPr>
          <w:p w14:paraId="301B4795">
            <w:pPr>
              <w:widowControl/>
              <w:spacing w:line="280" w:lineRule="exact"/>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3</w:t>
            </w:r>
          </w:p>
        </w:tc>
        <w:tc>
          <w:tcPr>
            <w:tcW w:w="7081" w:type="dxa"/>
            <w:noWrap w:val="0"/>
            <w:vAlign w:val="center"/>
          </w:tcPr>
          <w:p w14:paraId="09EA51D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118" w:rightChars="56"/>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按照</w:t>
            </w:r>
            <w:r>
              <w:rPr>
                <w:rFonts w:hint="eastAsia" w:ascii="仿宋" w:hAnsi="仿宋" w:eastAsia="仿宋" w:cs="仿宋"/>
                <w:color w:val="auto"/>
                <w:kern w:val="0"/>
                <w:sz w:val="24"/>
                <w:szCs w:val="24"/>
                <w:highlight w:val="none"/>
                <w:lang w:val="en-US" w:eastAsia="zh-CN"/>
              </w:rPr>
              <w:t>采购文件</w:t>
            </w:r>
            <w:r>
              <w:rPr>
                <w:rFonts w:hint="eastAsia" w:ascii="仿宋" w:hAnsi="仿宋" w:eastAsia="仿宋" w:cs="仿宋"/>
                <w:color w:val="auto"/>
                <w:kern w:val="0"/>
                <w:sz w:val="24"/>
                <w:szCs w:val="24"/>
                <w:highlight w:val="none"/>
              </w:rPr>
              <w:t>规定的金额、形式、时效和内容提供了投标</w:t>
            </w:r>
            <w:r>
              <w:rPr>
                <w:rFonts w:hint="eastAsia" w:ascii="仿宋" w:hAnsi="仿宋" w:eastAsia="仿宋" w:cs="仿宋"/>
                <w:color w:val="auto"/>
                <w:kern w:val="0"/>
                <w:sz w:val="24"/>
                <w:szCs w:val="24"/>
                <w:highlight w:val="none"/>
                <w:lang w:val="en-US" w:eastAsia="zh-CN"/>
              </w:rPr>
              <w:t>保证金</w:t>
            </w:r>
            <w:r>
              <w:rPr>
                <w:rFonts w:hint="eastAsia" w:ascii="仿宋" w:hAnsi="仿宋" w:eastAsia="仿宋" w:cs="仿宋"/>
                <w:color w:val="auto"/>
                <w:kern w:val="0"/>
                <w:sz w:val="24"/>
                <w:szCs w:val="24"/>
                <w:highlight w:val="none"/>
              </w:rPr>
              <w:t>；　</w:t>
            </w:r>
          </w:p>
        </w:tc>
        <w:tc>
          <w:tcPr>
            <w:tcW w:w="633" w:type="dxa"/>
            <w:noWrap w:val="0"/>
            <w:vAlign w:val="center"/>
          </w:tcPr>
          <w:p w14:paraId="419B86FC">
            <w:pPr>
              <w:widowControl/>
              <w:spacing w:line="280" w:lineRule="exact"/>
              <w:rPr>
                <w:rFonts w:hint="eastAsia" w:ascii="仿宋" w:hAnsi="仿宋" w:eastAsia="仿宋" w:cs="仿宋"/>
                <w:color w:val="auto"/>
                <w:kern w:val="0"/>
                <w:sz w:val="24"/>
                <w:szCs w:val="24"/>
                <w:highlight w:val="none"/>
              </w:rPr>
            </w:pPr>
          </w:p>
        </w:tc>
        <w:tc>
          <w:tcPr>
            <w:tcW w:w="609" w:type="dxa"/>
            <w:noWrap w:val="0"/>
            <w:vAlign w:val="center"/>
          </w:tcPr>
          <w:p w14:paraId="65753FAF">
            <w:pPr>
              <w:widowControl/>
              <w:spacing w:line="280" w:lineRule="exact"/>
              <w:rPr>
                <w:rFonts w:hint="eastAsia" w:ascii="仿宋" w:hAnsi="仿宋" w:eastAsia="仿宋" w:cs="仿宋"/>
                <w:color w:val="auto"/>
                <w:kern w:val="0"/>
                <w:sz w:val="24"/>
                <w:szCs w:val="24"/>
                <w:highlight w:val="none"/>
              </w:rPr>
            </w:pPr>
          </w:p>
        </w:tc>
      </w:tr>
      <w:tr w14:paraId="0F81C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397" w:hRule="atLeast"/>
        </w:trPr>
        <w:tc>
          <w:tcPr>
            <w:tcW w:w="637" w:type="dxa"/>
            <w:noWrap w:val="0"/>
            <w:vAlign w:val="center"/>
          </w:tcPr>
          <w:p w14:paraId="3ABDBCED">
            <w:pPr>
              <w:widowControl/>
              <w:spacing w:line="28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4</w:t>
            </w:r>
          </w:p>
        </w:tc>
        <w:tc>
          <w:tcPr>
            <w:tcW w:w="7081" w:type="dxa"/>
            <w:noWrap w:val="0"/>
            <w:vAlign w:val="center"/>
          </w:tcPr>
          <w:p w14:paraId="23F7419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118" w:rightChars="56"/>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一份</w:t>
            </w:r>
            <w:r>
              <w:rPr>
                <w:rFonts w:hint="eastAsia" w:ascii="仿宋" w:hAnsi="仿宋" w:eastAsia="仿宋" w:cs="仿宋"/>
                <w:color w:val="auto"/>
                <w:kern w:val="0"/>
                <w:sz w:val="24"/>
                <w:szCs w:val="24"/>
                <w:highlight w:val="none"/>
                <w:lang w:val="en-US" w:eastAsia="zh-CN"/>
              </w:rPr>
              <w:t>投标</w:t>
            </w:r>
            <w:r>
              <w:rPr>
                <w:rFonts w:hint="eastAsia" w:ascii="仿宋" w:hAnsi="仿宋" w:eastAsia="仿宋" w:cs="仿宋"/>
                <w:color w:val="auto"/>
                <w:kern w:val="0"/>
                <w:sz w:val="24"/>
                <w:szCs w:val="24"/>
                <w:highlight w:val="none"/>
              </w:rPr>
              <w:t>文件应只有一个投标报价，在</w:t>
            </w:r>
            <w:r>
              <w:rPr>
                <w:rFonts w:hint="eastAsia" w:ascii="仿宋" w:hAnsi="仿宋" w:eastAsia="仿宋" w:cs="仿宋"/>
                <w:color w:val="auto"/>
                <w:kern w:val="0"/>
                <w:sz w:val="24"/>
                <w:szCs w:val="24"/>
                <w:highlight w:val="none"/>
                <w:lang w:val="en-US" w:eastAsia="zh-CN"/>
              </w:rPr>
              <w:t>采购文件</w:t>
            </w:r>
            <w:r>
              <w:rPr>
                <w:rFonts w:hint="eastAsia" w:ascii="仿宋" w:hAnsi="仿宋" w:eastAsia="仿宋" w:cs="仿宋"/>
                <w:color w:val="auto"/>
                <w:kern w:val="0"/>
                <w:sz w:val="24"/>
                <w:szCs w:val="24"/>
                <w:highlight w:val="none"/>
              </w:rPr>
              <w:t>没有规定的情况下，未提交选择性的报价；</w:t>
            </w:r>
          </w:p>
        </w:tc>
        <w:tc>
          <w:tcPr>
            <w:tcW w:w="633" w:type="dxa"/>
            <w:noWrap w:val="0"/>
            <w:vAlign w:val="center"/>
          </w:tcPr>
          <w:p w14:paraId="6145CD8A">
            <w:pPr>
              <w:widowControl/>
              <w:spacing w:line="280" w:lineRule="exact"/>
              <w:rPr>
                <w:rFonts w:hint="eastAsia" w:ascii="仿宋" w:hAnsi="仿宋" w:eastAsia="仿宋" w:cs="仿宋"/>
                <w:color w:val="auto"/>
                <w:kern w:val="0"/>
                <w:sz w:val="24"/>
                <w:szCs w:val="24"/>
                <w:highlight w:val="none"/>
              </w:rPr>
            </w:pPr>
          </w:p>
        </w:tc>
        <w:tc>
          <w:tcPr>
            <w:tcW w:w="609" w:type="dxa"/>
            <w:noWrap w:val="0"/>
            <w:vAlign w:val="center"/>
          </w:tcPr>
          <w:p w14:paraId="13051960">
            <w:pPr>
              <w:widowControl/>
              <w:spacing w:line="280" w:lineRule="exact"/>
              <w:rPr>
                <w:rFonts w:hint="eastAsia" w:ascii="仿宋" w:hAnsi="仿宋" w:eastAsia="仿宋" w:cs="仿宋"/>
                <w:color w:val="auto"/>
                <w:kern w:val="0"/>
                <w:sz w:val="24"/>
                <w:szCs w:val="24"/>
                <w:highlight w:val="none"/>
              </w:rPr>
            </w:pPr>
          </w:p>
        </w:tc>
      </w:tr>
      <w:tr w14:paraId="5680B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373" w:hRule="atLeast"/>
        </w:trPr>
        <w:tc>
          <w:tcPr>
            <w:tcW w:w="637" w:type="dxa"/>
            <w:noWrap w:val="0"/>
            <w:vAlign w:val="center"/>
          </w:tcPr>
          <w:p w14:paraId="5D0B3B38">
            <w:pPr>
              <w:widowControl/>
              <w:spacing w:line="28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5</w:t>
            </w:r>
          </w:p>
        </w:tc>
        <w:tc>
          <w:tcPr>
            <w:tcW w:w="7081" w:type="dxa"/>
            <w:noWrap w:val="0"/>
            <w:vAlign w:val="center"/>
          </w:tcPr>
          <w:p w14:paraId="6238B3D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118" w:rightChars="56"/>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投标供应商的投标报价未超出最高投标限价；</w:t>
            </w:r>
          </w:p>
        </w:tc>
        <w:tc>
          <w:tcPr>
            <w:tcW w:w="633" w:type="dxa"/>
            <w:noWrap w:val="0"/>
            <w:vAlign w:val="center"/>
          </w:tcPr>
          <w:p w14:paraId="0894D9A7">
            <w:pPr>
              <w:widowControl/>
              <w:spacing w:line="280" w:lineRule="exact"/>
              <w:rPr>
                <w:rFonts w:hint="eastAsia" w:ascii="仿宋" w:hAnsi="仿宋" w:eastAsia="仿宋" w:cs="仿宋"/>
                <w:color w:val="auto"/>
                <w:kern w:val="0"/>
                <w:sz w:val="24"/>
                <w:szCs w:val="24"/>
                <w:highlight w:val="none"/>
              </w:rPr>
            </w:pPr>
          </w:p>
        </w:tc>
        <w:tc>
          <w:tcPr>
            <w:tcW w:w="609" w:type="dxa"/>
            <w:noWrap w:val="0"/>
            <w:vAlign w:val="center"/>
          </w:tcPr>
          <w:p w14:paraId="3B4D86FA">
            <w:pPr>
              <w:widowControl/>
              <w:spacing w:line="280" w:lineRule="exact"/>
              <w:rPr>
                <w:rFonts w:hint="eastAsia" w:ascii="仿宋" w:hAnsi="仿宋" w:eastAsia="仿宋" w:cs="仿宋"/>
                <w:color w:val="auto"/>
                <w:kern w:val="0"/>
                <w:sz w:val="24"/>
                <w:szCs w:val="24"/>
                <w:highlight w:val="none"/>
              </w:rPr>
            </w:pPr>
          </w:p>
        </w:tc>
      </w:tr>
      <w:tr w14:paraId="783D3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397" w:hRule="atLeast"/>
        </w:trPr>
        <w:tc>
          <w:tcPr>
            <w:tcW w:w="637" w:type="dxa"/>
            <w:noWrap w:val="0"/>
            <w:vAlign w:val="center"/>
          </w:tcPr>
          <w:p w14:paraId="04DA5958">
            <w:pPr>
              <w:widowControl/>
              <w:spacing w:line="28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6</w:t>
            </w:r>
          </w:p>
        </w:tc>
        <w:tc>
          <w:tcPr>
            <w:tcW w:w="7081" w:type="dxa"/>
            <w:noWrap w:val="0"/>
            <w:vAlign w:val="center"/>
          </w:tcPr>
          <w:p w14:paraId="39C3385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未提出不同的验收、计量、支付办法；　</w:t>
            </w:r>
          </w:p>
        </w:tc>
        <w:tc>
          <w:tcPr>
            <w:tcW w:w="633" w:type="dxa"/>
            <w:noWrap w:val="0"/>
            <w:vAlign w:val="center"/>
          </w:tcPr>
          <w:p w14:paraId="08637584">
            <w:pPr>
              <w:widowControl/>
              <w:spacing w:line="280" w:lineRule="exact"/>
              <w:rPr>
                <w:rFonts w:hint="eastAsia" w:ascii="仿宋" w:hAnsi="仿宋" w:eastAsia="仿宋" w:cs="仿宋"/>
                <w:color w:val="auto"/>
                <w:kern w:val="0"/>
                <w:sz w:val="24"/>
                <w:szCs w:val="24"/>
                <w:highlight w:val="none"/>
              </w:rPr>
            </w:pPr>
          </w:p>
        </w:tc>
        <w:tc>
          <w:tcPr>
            <w:tcW w:w="609" w:type="dxa"/>
            <w:noWrap w:val="0"/>
            <w:vAlign w:val="center"/>
          </w:tcPr>
          <w:p w14:paraId="1E9986D5">
            <w:pPr>
              <w:widowControl/>
              <w:spacing w:line="280" w:lineRule="exact"/>
              <w:rPr>
                <w:rFonts w:hint="eastAsia" w:ascii="仿宋" w:hAnsi="仿宋" w:eastAsia="仿宋" w:cs="仿宋"/>
                <w:color w:val="auto"/>
                <w:kern w:val="0"/>
                <w:sz w:val="24"/>
                <w:szCs w:val="24"/>
                <w:highlight w:val="none"/>
              </w:rPr>
            </w:pPr>
          </w:p>
        </w:tc>
      </w:tr>
      <w:tr w14:paraId="79CF4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397" w:hRule="atLeast"/>
        </w:trPr>
        <w:tc>
          <w:tcPr>
            <w:tcW w:w="637" w:type="dxa"/>
            <w:noWrap w:val="0"/>
            <w:vAlign w:val="center"/>
          </w:tcPr>
          <w:p w14:paraId="20BFF90B">
            <w:pPr>
              <w:widowControl/>
              <w:spacing w:line="28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7</w:t>
            </w:r>
          </w:p>
        </w:tc>
        <w:tc>
          <w:tcPr>
            <w:tcW w:w="7081" w:type="dxa"/>
            <w:noWrap w:val="0"/>
            <w:vAlign w:val="center"/>
          </w:tcPr>
          <w:p w14:paraId="7B03F55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投标</w:t>
            </w:r>
            <w:r>
              <w:rPr>
                <w:rFonts w:hint="eastAsia" w:ascii="仿宋" w:hAnsi="仿宋" w:eastAsia="仿宋" w:cs="仿宋"/>
                <w:color w:val="auto"/>
                <w:kern w:val="0"/>
                <w:sz w:val="24"/>
                <w:szCs w:val="24"/>
                <w:highlight w:val="none"/>
              </w:rPr>
              <w:t>文件未附有采购人不能接受的条件；　</w:t>
            </w:r>
          </w:p>
        </w:tc>
        <w:tc>
          <w:tcPr>
            <w:tcW w:w="633" w:type="dxa"/>
            <w:noWrap w:val="0"/>
            <w:vAlign w:val="center"/>
          </w:tcPr>
          <w:p w14:paraId="150AB0AE">
            <w:pPr>
              <w:widowControl/>
              <w:spacing w:line="280" w:lineRule="exact"/>
              <w:rPr>
                <w:rFonts w:hint="eastAsia" w:ascii="仿宋" w:hAnsi="仿宋" w:eastAsia="仿宋" w:cs="仿宋"/>
                <w:color w:val="auto"/>
                <w:kern w:val="0"/>
                <w:sz w:val="24"/>
                <w:szCs w:val="24"/>
                <w:highlight w:val="none"/>
              </w:rPr>
            </w:pPr>
          </w:p>
        </w:tc>
        <w:tc>
          <w:tcPr>
            <w:tcW w:w="609" w:type="dxa"/>
            <w:noWrap w:val="0"/>
            <w:vAlign w:val="center"/>
          </w:tcPr>
          <w:p w14:paraId="6E887F25">
            <w:pPr>
              <w:widowControl/>
              <w:spacing w:line="280" w:lineRule="exact"/>
              <w:rPr>
                <w:rFonts w:hint="eastAsia" w:ascii="仿宋" w:hAnsi="仿宋" w:eastAsia="仿宋" w:cs="仿宋"/>
                <w:color w:val="auto"/>
                <w:kern w:val="0"/>
                <w:sz w:val="24"/>
                <w:szCs w:val="24"/>
                <w:highlight w:val="none"/>
              </w:rPr>
            </w:pPr>
          </w:p>
        </w:tc>
      </w:tr>
      <w:tr w14:paraId="0A42A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397" w:hRule="atLeast"/>
        </w:trPr>
        <w:tc>
          <w:tcPr>
            <w:tcW w:w="637" w:type="dxa"/>
            <w:noWrap w:val="0"/>
            <w:vAlign w:val="center"/>
          </w:tcPr>
          <w:p w14:paraId="21203FDD">
            <w:pPr>
              <w:widowControl/>
              <w:spacing w:line="28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8</w:t>
            </w:r>
          </w:p>
        </w:tc>
        <w:tc>
          <w:tcPr>
            <w:tcW w:w="7081" w:type="dxa"/>
            <w:noWrap w:val="0"/>
            <w:vAlign w:val="center"/>
          </w:tcPr>
          <w:p w14:paraId="75C12C3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无法律、法规和</w:t>
            </w:r>
            <w:r>
              <w:rPr>
                <w:rFonts w:hint="eastAsia" w:ascii="仿宋" w:hAnsi="仿宋" w:eastAsia="仿宋" w:cs="仿宋"/>
                <w:color w:val="auto"/>
                <w:kern w:val="0"/>
                <w:sz w:val="24"/>
                <w:szCs w:val="24"/>
                <w:highlight w:val="none"/>
                <w:lang w:val="en-US" w:eastAsia="zh-CN"/>
              </w:rPr>
              <w:t>采购文件</w:t>
            </w:r>
            <w:r>
              <w:rPr>
                <w:rFonts w:hint="eastAsia" w:ascii="仿宋" w:hAnsi="仿宋" w:eastAsia="仿宋" w:cs="仿宋"/>
                <w:color w:val="auto"/>
                <w:kern w:val="0"/>
                <w:sz w:val="24"/>
                <w:szCs w:val="24"/>
                <w:highlight w:val="none"/>
              </w:rPr>
              <w:t>规定的其他无效情形</w:t>
            </w:r>
            <w:r>
              <w:rPr>
                <w:rFonts w:hint="eastAsia" w:ascii="仿宋" w:hAnsi="仿宋" w:eastAsia="仿宋" w:cs="仿宋"/>
                <w:color w:val="auto"/>
                <w:kern w:val="0"/>
                <w:sz w:val="24"/>
                <w:szCs w:val="24"/>
                <w:highlight w:val="none"/>
                <w:lang w:eastAsia="zh-CN"/>
              </w:rPr>
              <w:t>。</w:t>
            </w:r>
          </w:p>
        </w:tc>
        <w:tc>
          <w:tcPr>
            <w:tcW w:w="633" w:type="dxa"/>
            <w:noWrap w:val="0"/>
            <w:vAlign w:val="center"/>
          </w:tcPr>
          <w:p w14:paraId="715B82CE">
            <w:pPr>
              <w:widowControl/>
              <w:spacing w:line="280" w:lineRule="exact"/>
              <w:rPr>
                <w:rFonts w:hint="eastAsia" w:ascii="仿宋" w:hAnsi="仿宋" w:eastAsia="仿宋" w:cs="仿宋"/>
                <w:color w:val="auto"/>
                <w:kern w:val="0"/>
                <w:sz w:val="24"/>
                <w:szCs w:val="24"/>
                <w:highlight w:val="none"/>
              </w:rPr>
            </w:pPr>
          </w:p>
        </w:tc>
        <w:tc>
          <w:tcPr>
            <w:tcW w:w="609" w:type="dxa"/>
            <w:noWrap w:val="0"/>
            <w:vAlign w:val="center"/>
          </w:tcPr>
          <w:p w14:paraId="6F2DE608">
            <w:pPr>
              <w:widowControl/>
              <w:spacing w:line="280" w:lineRule="exact"/>
              <w:rPr>
                <w:rFonts w:hint="eastAsia" w:ascii="仿宋" w:hAnsi="仿宋" w:eastAsia="仿宋" w:cs="仿宋"/>
                <w:color w:val="auto"/>
                <w:kern w:val="0"/>
                <w:sz w:val="24"/>
                <w:szCs w:val="24"/>
                <w:highlight w:val="none"/>
              </w:rPr>
            </w:pPr>
          </w:p>
        </w:tc>
      </w:tr>
      <w:tr w14:paraId="6BFFD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397" w:hRule="atLeast"/>
        </w:trPr>
        <w:tc>
          <w:tcPr>
            <w:tcW w:w="637" w:type="dxa"/>
            <w:noWrap w:val="0"/>
            <w:vAlign w:val="center"/>
          </w:tcPr>
          <w:p w14:paraId="1EEB93A5">
            <w:pPr>
              <w:widowControl/>
              <w:spacing w:line="280" w:lineRule="exact"/>
              <w:jc w:val="center"/>
              <w:rPr>
                <w:rFonts w:hint="eastAsia" w:ascii="仿宋" w:hAnsi="仿宋" w:eastAsia="仿宋" w:cs="仿宋"/>
                <w:color w:val="auto"/>
                <w:kern w:val="0"/>
                <w:sz w:val="24"/>
                <w:szCs w:val="24"/>
                <w:highlight w:val="none"/>
                <w:lang w:val="en-US" w:eastAsia="zh-CN"/>
              </w:rPr>
            </w:pPr>
          </w:p>
        </w:tc>
        <w:tc>
          <w:tcPr>
            <w:tcW w:w="7081" w:type="dxa"/>
            <w:noWrap w:val="0"/>
            <w:vAlign w:val="center"/>
          </w:tcPr>
          <w:p w14:paraId="555E0C7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结论</w:t>
            </w:r>
          </w:p>
        </w:tc>
        <w:tc>
          <w:tcPr>
            <w:tcW w:w="633" w:type="dxa"/>
            <w:noWrap w:val="0"/>
            <w:vAlign w:val="center"/>
          </w:tcPr>
          <w:p w14:paraId="09229D7E">
            <w:pPr>
              <w:widowControl/>
              <w:spacing w:line="280" w:lineRule="exact"/>
              <w:rPr>
                <w:rFonts w:hint="eastAsia" w:ascii="仿宋" w:hAnsi="仿宋" w:eastAsia="仿宋" w:cs="仿宋"/>
                <w:color w:val="auto"/>
                <w:kern w:val="0"/>
                <w:sz w:val="24"/>
                <w:szCs w:val="24"/>
                <w:highlight w:val="none"/>
              </w:rPr>
            </w:pPr>
          </w:p>
        </w:tc>
        <w:tc>
          <w:tcPr>
            <w:tcW w:w="609" w:type="dxa"/>
            <w:noWrap w:val="0"/>
            <w:vAlign w:val="center"/>
          </w:tcPr>
          <w:p w14:paraId="0241B56D">
            <w:pPr>
              <w:widowControl/>
              <w:spacing w:line="280" w:lineRule="exact"/>
              <w:rPr>
                <w:rFonts w:hint="eastAsia" w:ascii="仿宋" w:hAnsi="仿宋" w:eastAsia="仿宋" w:cs="仿宋"/>
                <w:color w:val="auto"/>
                <w:kern w:val="0"/>
                <w:sz w:val="24"/>
                <w:szCs w:val="24"/>
                <w:highlight w:val="none"/>
              </w:rPr>
            </w:pPr>
          </w:p>
        </w:tc>
      </w:tr>
      <w:tr w14:paraId="2CEAA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330" w:hRule="atLeast"/>
        </w:trPr>
        <w:tc>
          <w:tcPr>
            <w:tcW w:w="8960" w:type="dxa"/>
            <w:gridSpan w:val="4"/>
            <w:noWrap w:val="0"/>
            <w:vAlign w:val="center"/>
          </w:tcPr>
          <w:p w14:paraId="05FBE131">
            <w:pPr>
              <w:tabs>
                <w:tab w:val="left" w:pos="1642"/>
                <w:tab w:val="left" w:pos="3363"/>
                <w:tab w:val="left" w:pos="3887"/>
                <w:tab w:val="left" w:pos="9649"/>
              </w:tabs>
              <w:spacing w:line="26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说明：</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（1）上述各项中用“√”表示通过，“×”表示不通过；</w:t>
            </w:r>
          </w:p>
          <w:p w14:paraId="65E641CB">
            <w:pPr>
              <w:tabs>
                <w:tab w:val="left" w:pos="1642"/>
                <w:tab w:val="left" w:pos="3363"/>
                <w:tab w:val="left" w:pos="3887"/>
                <w:tab w:val="left" w:pos="9649"/>
              </w:tabs>
              <w:spacing w:line="26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（2）上述各项中如有一项为“×”，则结论为“×”，表示该投标文件中存在重大偏差，不能通过初步评审；评委对某一分项评审认为不合格时，必须要写明原因。</w:t>
            </w:r>
          </w:p>
          <w:p w14:paraId="5AD36E69">
            <w:pPr>
              <w:tabs>
                <w:tab w:val="left" w:pos="1642"/>
                <w:tab w:val="left" w:pos="3363"/>
                <w:tab w:val="left" w:pos="3887"/>
                <w:tab w:val="left" w:pos="9649"/>
              </w:tabs>
              <w:spacing w:line="26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（3）投标文件最终合格与否，以所有评委的评审意见中少数服从多数为原则定论。</w:t>
            </w:r>
          </w:p>
          <w:p w14:paraId="4D5AEFD0">
            <w:pPr>
              <w:tabs>
                <w:tab w:val="left" w:pos="1642"/>
                <w:tab w:val="left" w:pos="3363"/>
                <w:tab w:val="left" w:pos="3887"/>
                <w:tab w:val="left" w:pos="9649"/>
              </w:tabs>
              <w:spacing w:line="26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请认真阅读和理解上述内容，避免</w:t>
            </w:r>
            <w:r>
              <w:rPr>
                <w:rFonts w:hint="eastAsia" w:ascii="仿宋" w:hAnsi="仿宋" w:eastAsia="仿宋" w:cs="仿宋"/>
                <w:color w:val="auto"/>
                <w:kern w:val="0"/>
                <w:sz w:val="24"/>
                <w:szCs w:val="24"/>
                <w:highlight w:val="none"/>
                <w:lang w:val="en-US" w:eastAsia="zh-CN"/>
              </w:rPr>
              <w:t>投标</w:t>
            </w:r>
            <w:r>
              <w:rPr>
                <w:rFonts w:hint="eastAsia" w:ascii="仿宋" w:hAnsi="仿宋" w:eastAsia="仿宋" w:cs="仿宋"/>
                <w:color w:val="auto"/>
                <w:kern w:val="0"/>
                <w:sz w:val="24"/>
                <w:szCs w:val="24"/>
                <w:highlight w:val="none"/>
              </w:rPr>
              <w:t>文件中有违背上述审查标准之一的情况发生而造成投标被否决。</w:t>
            </w:r>
          </w:p>
        </w:tc>
      </w:tr>
    </w:tbl>
    <w:p w14:paraId="5F6258AB">
      <w:pPr>
        <w:pStyle w:val="57"/>
        <w:ind w:left="0" w:leftChars="0" w:firstLine="0" w:firstLineChars="0"/>
        <w:jc w:val="center"/>
        <w:rPr>
          <w:rFonts w:hint="eastAsia" w:ascii="仿宋" w:hAnsi="仿宋" w:eastAsia="仿宋" w:cs="仿宋"/>
          <w:b/>
          <w:bCs/>
          <w:color w:val="auto"/>
          <w:lang w:val="en-US" w:eastAsia="zh-CN"/>
        </w:rPr>
        <w:sectPr>
          <w:headerReference r:id="rId9" w:type="default"/>
          <w:footerReference r:id="rId10" w:type="default"/>
          <w:pgSz w:w="11906" w:h="16838"/>
          <w:pgMar w:top="1134" w:right="1417" w:bottom="1134" w:left="1417" w:header="703" w:footer="851" w:gutter="0"/>
          <w:pgBorders>
            <w:top w:val="none" w:sz="0" w:space="0"/>
            <w:left w:val="none" w:sz="0" w:space="0"/>
            <w:bottom w:val="none" w:sz="0" w:space="0"/>
            <w:right w:val="none" w:sz="0" w:space="0"/>
          </w:pgBorders>
          <w:pgNumType w:fmt="decimal"/>
          <w:cols w:space="720" w:num="1"/>
          <w:docGrid w:type="lines" w:linePitch="314" w:charSpace="0"/>
        </w:sectPr>
      </w:pPr>
    </w:p>
    <w:p w14:paraId="77374324">
      <w:pPr>
        <w:pStyle w:val="57"/>
        <w:ind w:left="0" w:leftChars="0" w:firstLine="0" w:firstLineChars="0"/>
        <w:jc w:val="center"/>
        <w:rPr>
          <w:rFonts w:hint="default"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详细评审</w:t>
      </w:r>
    </w:p>
    <w:tbl>
      <w:tblPr>
        <w:tblStyle w:val="58"/>
        <w:tblpPr w:leftFromText="180" w:rightFromText="180" w:vertAnchor="text" w:horzAnchor="page" w:tblpX="1094" w:tblpY="612"/>
        <w:tblOverlap w:val="never"/>
        <w:tblW w:w="98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0"/>
        <w:gridCol w:w="1427"/>
        <w:gridCol w:w="1200"/>
        <w:gridCol w:w="6573"/>
      </w:tblGrid>
      <w:tr w14:paraId="5782F9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0"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14:paraId="4BD7E1B4">
            <w:pPr>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序号</w:t>
            </w:r>
          </w:p>
        </w:tc>
        <w:tc>
          <w:tcPr>
            <w:tcW w:w="1427" w:type="dxa"/>
            <w:tcBorders>
              <w:top w:val="single" w:color="auto" w:sz="4" w:space="0"/>
              <w:left w:val="single" w:color="auto" w:sz="4" w:space="0"/>
              <w:bottom w:val="single" w:color="auto" w:sz="4" w:space="0"/>
              <w:right w:val="single" w:color="auto" w:sz="4" w:space="0"/>
            </w:tcBorders>
            <w:noWrap w:val="0"/>
            <w:vAlign w:val="center"/>
          </w:tcPr>
          <w:p w14:paraId="21EC8A77">
            <w:pPr>
              <w:bidi w:val="0"/>
              <w:rPr>
                <w:rFonts w:hint="eastAsia" w:ascii="仿宋" w:hAnsi="仿宋" w:eastAsia="仿宋" w:cs="仿宋"/>
                <w:sz w:val="24"/>
                <w:szCs w:val="24"/>
                <w:highlight w:val="none"/>
              </w:rPr>
            </w:pPr>
            <w:r>
              <w:rPr>
                <w:rFonts w:hint="eastAsia" w:ascii="仿宋" w:hAnsi="仿宋" w:eastAsia="仿宋" w:cs="仿宋"/>
                <w:sz w:val="24"/>
                <w:szCs w:val="24"/>
                <w:highlight w:val="none"/>
              </w:rPr>
              <w:t>评审项目</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D2B03A1">
            <w:pPr>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标准分</w:t>
            </w:r>
          </w:p>
        </w:tc>
        <w:tc>
          <w:tcPr>
            <w:tcW w:w="6573" w:type="dxa"/>
            <w:tcBorders>
              <w:top w:val="single" w:color="auto" w:sz="4" w:space="0"/>
              <w:left w:val="single" w:color="auto" w:sz="4" w:space="0"/>
              <w:bottom w:val="single" w:color="auto" w:sz="4" w:space="0"/>
              <w:right w:val="single" w:color="auto" w:sz="4" w:space="0"/>
            </w:tcBorders>
            <w:noWrap w:val="0"/>
            <w:vAlign w:val="center"/>
          </w:tcPr>
          <w:p w14:paraId="5637F3C2">
            <w:pPr>
              <w:bidi w:val="0"/>
              <w:rPr>
                <w:rFonts w:hint="eastAsia" w:ascii="仿宋" w:hAnsi="仿宋" w:eastAsia="仿宋" w:cs="仿宋"/>
                <w:sz w:val="24"/>
                <w:szCs w:val="24"/>
                <w:highlight w:val="none"/>
              </w:rPr>
            </w:pPr>
            <w:r>
              <w:rPr>
                <w:rFonts w:hint="eastAsia" w:ascii="仿宋" w:hAnsi="仿宋" w:eastAsia="仿宋" w:cs="仿宋"/>
                <w:sz w:val="24"/>
                <w:szCs w:val="24"/>
                <w:highlight w:val="none"/>
              </w:rPr>
              <w:t>评分细则</w:t>
            </w:r>
          </w:p>
        </w:tc>
      </w:tr>
      <w:tr w14:paraId="662B5C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0"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14:paraId="46A2731B">
            <w:pPr>
              <w:bidi w:val="0"/>
              <w:rPr>
                <w:rFonts w:hint="eastAsia" w:ascii="仿宋" w:hAnsi="仿宋" w:eastAsia="仿宋" w:cs="仿宋"/>
                <w:sz w:val="24"/>
                <w:szCs w:val="24"/>
                <w:highlight w:val="none"/>
                <w:lang w:val="en-US" w:eastAsia="zh-CN"/>
              </w:rPr>
            </w:pPr>
            <w:bookmarkStart w:id="241" w:name="OLE_LINK2"/>
            <w:r>
              <w:rPr>
                <w:rFonts w:hint="eastAsia" w:ascii="仿宋" w:hAnsi="仿宋" w:eastAsia="仿宋" w:cs="仿宋"/>
                <w:sz w:val="24"/>
                <w:szCs w:val="24"/>
                <w:highlight w:val="none"/>
                <w:lang w:val="en-US" w:eastAsia="zh-CN"/>
              </w:rPr>
              <w:t>1</w:t>
            </w:r>
          </w:p>
        </w:tc>
        <w:tc>
          <w:tcPr>
            <w:tcW w:w="1427" w:type="dxa"/>
            <w:tcBorders>
              <w:top w:val="single" w:color="auto" w:sz="4" w:space="0"/>
              <w:left w:val="single" w:color="auto" w:sz="4" w:space="0"/>
              <w:bottom w:val="single" w:color="auto" w:sz="4" w:space="0"/>
              <w:right w:val="single" w:color="auto" w:sz="4" w:space="0"/>
            </w:tcBorders>
            <w:noWrap w:val="0"/>
            <w:vAlign w:val="center"/>
          </w:tcPr>
          <w:p w14:paraId="3CEE3736">
            <w:pPr>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投标报价</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15038A90">
            <w:pPr>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6573" w:type="dxa"/>
            <w:tcBorders>
              <w:top w:val="single" w:color="auto" w:sz="4" w:space="0"/>
              <w:left w:val="single" w:color="auto" w:sz="4" w:space="0"/>
              <w:bottom w:val="single" w:color="auto" w:sz="4" w:space="0"/>
              <w:right w:val="single" w:color="auto" w:sz="4" w:space="0"/>
            </w:tcBorders>
            <w:noWrap w:val="0"/>
            <w:vAlign w:val="center"/>
          </w:tcPr>
          <w:p w14:paraId="658754AC">
            <w:pPr>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投标报价：</w:t>
            </w:r>
          </w:p>
          <w:p w14:paraId="45944FFF">
            <w:pPr>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投标报价得分=(评标基准价/投标报价)×</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0%×100</w:t>
            </w:r>
          </w:p>
          <w:p w14:paraId="14165D69">
            <w:pPr>
              <w:bidi w:val="0"/>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p w14:paraId="720E4499">
            <w:pPr>
              <w:bidi w:val="0"/>
              <w:rPr>
                <w:rFonts w:hint="eastAsia" w:ascii="仿宋" w:hAnsi="仿宋" w:eastAsia="仿宋" w:cs="仿宋"/>
                <w:sz w:val="24"/>
                <w:szCs w:val="24"/>
                <w:highlight w:val="none"/>
              </w:rPr>
            </w:pPr>
            <w:r>
              <w:rPr>
                <w:rFonts w:hint="eastAsia" w:ascii="仿宋" w:hAnsi="仿宋" w:eastAsia="仿宋" w:cs="仿宋"/>
                <w:sz w:val="24"/>
                <w:szCs w:val="24"/>
                <w:highlight w:val="none"/>
              </w:rPr>
              <w:t>1.投标价格评分采用最低价优先法计算；</w:t>
            </w:r>
          </w:p>
          <w:p w14:paraId="1E48887F">
            <w:pPr>
              <w:bidi w:val="0"/>
              <w:rPr>
                <w:rFonts w:hint="eastAsia" w:ascii="仿宋" w:hAnsi="仿宋" w:eastAsia="仿宋" w:cs="仿宋"/>
                <w:sz w:val="24"/>
                <w:szCs w:val="24"/>
                <w:highlight w:val="none"/>
              </w:rPr>
            </w:pPr>
            <w:r>
              <w:rPr>
                <w:rFonts w:hint="eastAsia" w:ascii="仿宋" w:hAnsi="仿宋" w:eastAsia="仿宋" w:cs="仿宋"/>
                <w:sz w:val="24"/>
                <w:szCs w:val="24"/>
                <w:highlight w:val="none"/>
              </w:rPr>
              <w:t>2.评标基准价：各供应商对本项目进行</w:t>
            </w:r>
            <w:r>
              <w:rPr>
                <w:rFonts w:hint="eastAsia" w:ascii="仿宋" w:hAnsi="仿宋" w:eastAsia="仿宋" w:cs="仿宋"/>
                <w:sz w:val="24"/>
                <w:szCs w:val="24"/>
                <w:highlight w:val="none"/>
                <w:lang w:val="en-US" w:eastAsia="zh-CN"/>
              </w:rPr>
              <w:t>投标</w:t>
            </w:r>
            <w:r>
              <w:rPr>
                <w:rFonts w:hint="eastAsia" w:ascii="仿宋" w:hAnsi="仿宋" w:eastAsia="仿宋" w:cs="仿宋"/>
                <w:sz w:val="24"/>
                <w:szCs w:val="24"/>
                <w:highlight w:val="none"/>
              </w:rPr>
              <w:t>报价的最低价；</w:t>
            </w:r>
          </w:p>
          <w:p w14:paraId="064D77E4">
            <w:pPr>
              <w:bidi w:val="0"/>
              <w:rPr>
                <w:rFonts w:hint="eastAsia" w:ascii="仿宋" w:hAnsi="仿宋" w:eastAsia="仿宋" w:cs="仿宋"/>
                <w:sz w:val="24"/>
                <w:szCs w:val="24"/>
                <w:highlight w:val="none"/>
              </w:rPr>
            </w:pPr>
            <w:r>
              <w:rPr>
                <w:rFonts w:hint="eastAsia" w:ascii="仿宋" w:hAnsi="仿宋" w:eastAsia="仿宋" w:cs="仿宋"/>
                <w:sz w:val="24"/>
                <w:szCs w:val="24"/>
                <w:highlight w:val="none"/>
              </w:rPr>
              <w:t>3.供应商的报价明显低于其他通过符合性审查供应商的报价，有可能影响产品质量或者不能诚信履约的，评标委员会将要求其在评标现场合理的时间内提供书面说明，必要时提交相关证明材料；不能证明其报价合理性的，其投标将被视为无效。</w:t>
            </w:r>
          </w:p>
        </w:tc>
      </w:tr>
      <w:tr w14:paraId="2BC72E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3"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14:paraId="32CB5459">
            <w:pPr>
              <w:bidi w:val="0"/>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427" w:type="dxa"/>
            <w:tcBorders>
              <w:top w:val="single" w:color="auto" w:sz="4" w:space="0"/>
              <w:left w:val="single" w:color="auto" w:sz="4" w:space="0"/>
              <w:bottom w:val="single" w:color="auto" w:sz="4" w:space="0"/>
              <w:right w:val="single" w:color="auto" w:sz="4" w:space="0"/>
            </w:tcBorders>
            <w:noWrap w:val="0"/>
            <w:vAlign w:val="center"/>
          </w:tcPr>
          <w:p w14:paraId="0BBBA6D7">
            <w:pPr>
              <w:bidi w:val="0"/>
              <w:rPr>
                <w:rFonts w:hint="eastAsia" w:ascii="仿宋" w:hAnsi="仿宋" w:eastAsia="仿宋" w:cs="仿宋"/>
                <w:sz w:val="24"/>
                <w:szCs w:val="24"/>
                <w:highlight w:val="none"/>
              </w:rPr>
            </w:pPr>
            <w:r>
              <w:rPr>
                <w:rFonts w:hint="eastAsia" w:ascii="仿宋" w:hAnsi="仿宋" w:eastAsia="仿宋" w:cs="仿宋"/>
                <w:sz w:val="24"/>
                <w:szCs w:val="24"/>
                <w:highlight w:val="none"/>
              </w:rPr>
              <w:t>业绩</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C5D623F">
            <w:pPr>
              <w:bidi w:val="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13</w:t>
            </w:r>
            <w:r>
              <w:rPr>
                <w:rFonts w:hint="eastAsia" w:ascii="仿宋" w:hAnsi="仿宋" w:eastAsia="仿宋" w:cs="仿宋"/>
                <w:sz w:val="24"/>
                <w:szCs w:val="24"/>
                <w:highlight w:val="none"/>
              </w:rPr>
              <w:t>分</w:t>
            </w:r>
          </w:p>
        </w:tc>
        <w:tc>
          <w:tcPr>
            <w:tcW w:w="6573" w:type="dxa"/>
            <w:tcBorders>
              <w:top w:val="single" w:color="auto" w:sz="4" w:space="0"/>
              <w:left w:val="single" w:color="auto" w:sz="4" w:space="0"/>
              <w:bottom w:val="single" w:color="auto" w:sz="4" w:space="0"/>
              <w:right w:val="single" w:color="auto" w:sz="4" w:space="0"/>
            </w:tcBorders>
            <w:noWrap w:val="0"/>
            <w:vAlign w:val="center"/>
          </w:tcPr>
          <w:p w14:paraId="6CDFB630">
            <w:pPr>
              <w:bidi w:val="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投标人提供202</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年1月1日</w:t>
            </w:r>
            <w:r>
              <w:rPr>
                <w:rFonts w:hint="eastAsia" w:ascii="仿宋" w:hAnsi="仿宋" w:eastAsia="仿宋" w:cs="仿宋"/>
                <w:sz w:val="24"/>
                <w:szCs w:val="24"/>
                <w:highlight w:val="none"/>
                <w:lang w:val="en-US" w:eastAsia="zh-CN"/>
              </w:rPr>
              <w:t>至今类似</w:t>
            </w:r>
            <w:r>
              <w:rPr>
                <w:rFonts w:hint="eastAsia" w:ascii="仿宋" w:hAnsi="仿宋" w:eastAsia="仿宋" w:cs="仿宋"/>
                <w:sz w:val="24"/>
                <w:szCs w:val="24"/>
                <w:highlight w:val="none"/>
                <w:lang w:eastAsia="zh-CN"/>
              </w:rPr>
              <w:t>项目业绩，每一份有效业绩加</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lang w:eastAsia="zh-CN"/>
              </w:rPr>
              <w:t>分，直至</w:t>
            </w:r>
            <w:r>
              <w:rPr>
                <w:rFonts w:hint="eastAsia" w:ascii="仿宋" w:hAnsi="仿宋" w:eastAsia="仿宋" w:cs="仿宋"/>
                <w:sz w:val="24"/>
                <w:szCs w:val="24"/>
                <w:highlight w:val="none"/>
                <w:lang w:eastAsia="zh-CN"/>
              </w:rPr>
              <w:t>满</w:t>
            </w:r>
            <w:r>
              <w:rPr>
                <w:rFonts w:hint="eastAsia" w:ascii="仿宋" w:hAnsi="仿宋" w:eastAsia="仿宋" w:cs="仿宋"/>
                <w:sz w:val="24"/>
                <w:szCs w:val="24"/>
                <w:highlight w:val="none"/>
                <w:lang w:val="en-US" w:eastAsia="zh-CN"/>
              </w:rPr>
              <w:t>13</w:t>
            </w:r>
            <w:r>
              <w:rPr>
                <w:rFonts w:hint="eastAsia" w:ascii="仿宋" w:hAnsi="仿宋" w:eastAsia="仿宋" w:cs="仿宋"/>
                <w:sz w:val="24"/>
                <w:szCs w:val="24"/>
                <w:highlight w:val="none"/>
                <w:lang w:eastAsia="zh-CN"/>
              </w:rPr>
              <w:t>分；未提供相关证明的该项为0分。（同一合同只能算一次得分。在投标文</w:t>
            </w:r>
            <w:bookmarkStart w:id="267" w:name="_GoBack"/>
            <w:bookmarkEnd w:id="267"/>
            <w:r>
              <w:rPr>
                <w:rFonts w:hint="eastAsia" w:ascii="仿宋" w:hAnsi="仿宋" w:eastAsia="仿宋" w:cs="仿宋"/>
                <w:sz w:val="24"/>
                <w:szCs w:val="24"/>
                <w:highlight w:val="none"/>
                <w:lang w:eastAsia="zh-CN"/>
              </w:rPr>
              <w:t>件中附业绩合同复印件并加盖单位公章，时间以业绩合同为准，复印件或扫描件应能辨识买卖双方公章、签订时间）未按要求提供</w:t>
            </w:r>
            <w:r>
              <w:rPr>
                <w:rFonts w:hint="eastAsia" w:ascii="仿宋" w:hAnsi="仿宋" w:eastAsia="仿宋" w:cs="仿宋"/>
                <w:sz w:val="24"/>
                <w:szCs w:val="24"/>
                <w:highlight w:val="none"/>
                <w:lang w:val="en-US" w:eastAsia="zh-CN"/>
              </w:rPr>
              <w:t>的</w:t>
            </w:r>
            <w:r>
              <w:rPr>
                <w:rFonts w:hint="eastAsia" w:ascii="仿宋" w:hAnsi="仿宋" w:eastAsia="仿宋" w:cs="仿宋"/>
                <w:sz w:val="24"/>
                <w:szCs w:val="24"/>
                <w:highlight w:val="none"/>
                <w:lang w:eastAsia="zh-CN"/>
              </w:rPr>
              <w:t>不得分。</w:t>
            </w:r>
          </w:p>
        </w:tc>
      </w:tr>
      <w:tr w14:paraId="4BCBD2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42"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14:paraId="215973F0">
            <w:pPr>
              <w:bidi w:val="0"/>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1427" w:type="dxa"/>
            <w:tcBorders>
              <w:top w:val="single" w:color="auto" w:sz="4" w:space="0"/>
              <w:left w:val="single" w:color="auto" w:sz="4" w:space="0"/>
              <w:bottom w:val="single" w:color="auto" w:sz="4" w:space="0"/>
              <w:right w:val="single" w:color="auto" w:sz="4" w:space="0"/>
            </w:tcBorders>
            <w:noWrap w:val="0"/>
            <w:vAlign w:val="center"/>
          </w:tcPr>
          <w:p w14:paraId="77988C4D">
            <w:pPr>
              <w:bidi w:val="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项目负责人</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CDF2556">
            <w:pPr>
              <w:bidi w:val="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分</w:t>
            </w:r>
          </w:p>
        </w:tc>
        <w:tc>
          <w:tcPr>
            <w:tcW w:w="6573" w:type="dxa"/>
            <w:tcBorders>
              <w:top w:val="single" w:color="auto" w:sz="4" w:space="0"/>
              <w:left w:val="single" w:color="auto" w:sz="4" w:space="0"/>
              <w:bottom w:val="single" w:color="auto" w:sz="4" w:space="0"/>
              <w:right w:val="single" w:color="auto" w:sz="4" w:space="0"/>
            </w:tcBorders>
            <w:noWrap w:val="0"/>
            <w:vAlign w:val="center"/>
          </w:tcPr>
          <w:p w14:paraId="5F882C1B">
            <w:pPr>
              <w:bidi w:val="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1）拟投入项目负责人具有相关领域正高级职称得</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分，副高级职称得</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分，中级以下不得分。（提供职称证书、学历证书复印件）</w:t>
            </w:r>
          </w:p>
          <w:p w14:paraId="60EF5196">
            <w:pPr>
              <w:bidi w:val="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2）项目负责人有相关项目业绩，每提供一项得</w:t>
            </w:r>
            <w:r>
              <w:rPr>
                <w:rFonts w:hint="eastAsia" w:ascii="仿宋" w:hAnsi="仿宋" w:eastAsia="仿宋" w:cs="仿宋"/>
                <w:sz w:val="24"/>
                <w:szCs w:val="24"/>
                <w:highlight w:val="none"/>
                <w:lang w:val="en-US" w:eastAsia="zh-CN"/>
              </w:rPr>
              <w:t>0.5</w:t>
            </w:r>
            <w:r>
              <w:rPr>
                <w:rFonts w:hint="eastAsia" w:ascii="仿宋" w:hAnsi="仿宋" w:eastAsia="仿宋" w:cs="仿宋"/>
                <w:sz w:val="24"/>
                <w:szCs w:val="24"/>
                <w:highlight w:val="none"/>
                <w:lang w:eastAsia="zh-CN"/>
              </w:rPr>
              <w:t>分，最高得</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分</w:t>
            </w:r>
            <w:r>
              <w:rPr>
                <w:rFonts w:hint="eastAsia" w:ascii="仿宋" w:hAnsi="仿宋" w:eastAsia="仿宋" w:cs="仿宋"/>
                <w:sz w:val="24"/>
                <w:szCs w:val="24"/>
                <w:highlight w:val="none"/>
                <w:lang w:eastAsia="zh-CN"/>
              </w:rPr>
              <w:t>，没有提供不得分。（合同书复印件加盖公章）</w:t>
            </w:r>
          </w:p>
        </w:tc>
      </w:tr>
      <w:tr w14:paraId="30B1BD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86"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14:paraId="6E45AA14">
            <w:pPr>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1427" w:type="dxa"/>
            <w:tcBorders>
              <w:top w:val="single" w:color="auto" w:sz="4" w:space="0"/>
              <w:left w:val="single" w:color="auto" w:sz="4" w:space="0"/>
              <w:bottom w:val="single" w:color="auto" w:sz="4" w:space="0"/>
              <w:right w:val="single" w:color="auto" w:sz="4" w:space="0"/>
            </w:tcBorders>
            <w:noWrap w:val="0"/>
            <w:vAlign w:val="center"/>
          </w:tcPr>
          <w:p w14:paraId="02881E2E">
            <w:pPr>
              <w:bidi w:val="0"/>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val="en-US" w:eastAsia="zh-CN"/>
              </w:rPr>
              <w:t>管理体系</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0FBA278">
            <w:pPr>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15分</w:t>
            </w:r>
          </w:p>
        </w:tc>
        <w:tc>
          <w:tcPr>
            <w:tcW w:w="6573" w:type="dxa"/>
            <w:tcBorders>
              <w:top w:val="single" w:color="auto" w:sz="4" w:space="0"/>
              <w:left w:val="single" w:color="auto" w:sz="4" w:space="0"/>
              <w:bottom w:val="single" w:color="auto" w:sz="4" w:space="0"/>
              <w:right w:val="single" w:color="auto" w:sz="4" w:space="0"/>
            </w:tcBorders>
            <w:noWrap w:val="0"/>
            <w:vAlign w:val="center"/>
          </w:tcPr>
          <w:p w14:paraId="3A18C730">
            <w:pPr>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供应商具有完善的各项管理制度，能确保项目顺利实施。</w:t>
            </w:r>
          </w:p>
          <w:p w14:paraId="785DDE08">
            <w:pPr>
              <w:numPr>
                <w:ilvl w:val="0"/>
                <w:numId w:val="15"/>
              </w:numPr>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供应商内部管理制度；</w:t>
            </w:r>
          </w:p>
          <w:p w14:paraId="0B8F2BE6">
            <w:pPr>
              <w:numPr>
                <w:ilvl w:val="0"/>
                <w:numId w:val="15"/>
              </w:numPr>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人员岗位职责；</w:t>
            </w:r>
          </w:p>
          <w:p w14:paraId="6B5EF866">
            <w:pPr>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3、团队管理方案，劳动纪律和奖惩办法等规章制度完善，并符合法律要求，能确保项目顺利实施。</w:t>
            </w:r>
          </w:p>
          <w:p w14:paraId="62E1144F">
            <w:pPr>
              <w:bidi w:val="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以上方案内容完整清晰明确且科学、针对性强且满足采购需求的得15分:每缺一项内容，扣5分:每有一项内容不完整或未针对本项目的扣2.5分，扣完为止。</w:t>
            </w:r>
          </w:p>
        </w:tc>
      </w:tr>
      <w:tr w14:paraId="79A88D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14"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14:paraId="22E172C9">
            <w:pPr>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1427" w:type="dxa"/>
            <w:tcBorders>
              <w:top w:val="single" w:color="auto" w:sz="4" w:space="0"/>
              <w:left w:val="single" w:color="auto" w:sz="4" w:space="0"/>
              <w:bottom w:val="single" w:color="auto" w:sz="4" w:space="0"/>
              <w:right w:val="single" w:color="auto" w:sz="4" w:space="0"/>
            </w:tcBorders>
            <w:noWrap w:val="0"/>
            <w:vAlign w:val="center"/>
          </w:tcPr>
          <w:p w14:paraId="600016B5">
            <w:pPr>
              <w:bidi w:val="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质量控制方案</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1D78B6CD">
            <w:pPr>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w:t>
            </w:r>
            <w:r>
              <w:rPr>
                <w:rFonts w:hint="eastAsia" w:ascii="仿宋" w:hAnsi="仿宋" w:eastAsia="仿宋" w:cs="仿宋"/>
                <w:sz w:val="24"/>
                <w:szCs w:val="24"/>
                <w:highlight w:val="none"/>
              </w:rPr>
              <w:t>分</w:t>
            </w:r>
          </w:p>
          <w:p w14:paraId="4D7F5C9E">
            <w:pPr>
              <w:bidi w:val="0"/>
              <w:rPr>
                <w:rFonts w:hint="eastAsia" w:ascii="仿宋" w:hAnsi="仿宋" w:eastAsia="仿宋" w:cs="仿宋"/>
                <w:sz w:val="24"/>
                <w:szCs w:val="24"/>
                <w:highlight w:val="none"/>
                <w:lang w:val="en-US" w:eastAsia="zh-CN"/>
              </w:rPr>
            </w:pPr>
          </w:p>
        </w:tc>
        <w:tc>
          <w:tcPr>
            <w:tcW w:w="6573" w:type="dxa"/>
            <w:tcBorders>
              <w:top w:val="single" w:color="auto" w:sz="4" w:space="0"/>
              <w:left w:val="single" w:color="auto" w:sz="4" w:space="0"/>
              <w:bottom w:val="single" w:color="auto" w:sz="4" w:space="0"/>
              <w:right w:val="single" w:color="auto" w:sz="4" w:space="0"/>
            </w:tcBorders>
            <w:noWrap w:val="0"/>
            <w:vAlign w:val="center"/>
          </w:tcPr>
          <w:p w14:paraId="6C4618CE">
            <w:pPr>
              <w:bidi w:val="0"/>
              <w:rPr>
                <w:rFonts w:hint="eastAsia" w:ascii="仿宋" w:hAnsi="仿宋" w:eastAsia="仿宋" w:cs="仿宋"/>
                <w:sz w:val="24"/>
                <w:szCs w:val="24"/>
                <w:highlight w:val="none"/>
              </w:rPr>
            </w:pPr>
            <w:r>
              <w:rPr>
                <w:rFonts w:hint="eastAsia" w:ascii="仿宋" w:hAnsi="仿宋" w:eastAsia="仿宋" w:cs="仿宋"/>
                <w:sz w:val="24"/>
                <w:szCs w:val="24"/>
                <w:highlight w:val="none"/>
              </w:rPr>
              <w:t>1.满足本项目具体实施方案以及提交项目质量控制方案，</w:t>
            </w:r>
            <w:r>
              <w:rPr>
                <w:rFonts w:hint="eastAsia" w:ascii="仿宋" w:hAnsi="仿宋" w:eastAsia="仿宋" w:cs="仿宋"/>
                <w:color w:val="auto"/>
                <w:sz w:val="24"/>
                <w:highlight w:val="none"/>
                <w:lang w:val="en-US" w:eastAsia="zh-CN"/>
              </w:rPr>
              <w:t>提出项目中遥感数据处理、反演、监测、分析、点位布设等全过程质控措施和外部质控措施</w:t>
            </w:r>
            <w:r>
              <w:rPr>
                <w:rFonts w:hint="eastAsia" w:ascii="仿宋" w:hAnsi="仿宋" w:eastAsia="仿宋" w:cs="仿宋"/>
                <w:sz w:val="24"/>
                <w:szCs w:val="24"/>
                <w:highlight w:val="none"/>
              </w:rPr>
              <w:t>;</w:t>
            </w:r>
          </w:p>
          <w:p w14:paraId="7A90A4FD">
            <w:pPr>
              <w:bidi w:val="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.供应商应针对本项目实际情况结合过往经验分析并指出项目实施过程中潜在的困难点、风险点，并能够给出妥善的解决方案。</w:t>
            </w:r>
          </w:p>
          <w:p w14:paraId="53A4F1FE">
            <w:pPr>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方案内容完整无缺陷的得</w:t>
            </w:r>
            <w:r>
              <w:rPr>
                <w:rFonts w:hint="eastAsia" w:ascii="仿宋" w:hAnsi="仿宋" w:eastAsia="仿宋" w:cs="仿宋"/>
                <w:sz w:val="24"/>
                <w:szCs w:val="24"/>
                <w:highlight w:val="none"/>
                <w:lang w:val="en-US" w:eastAsia="zh-CN"/>
              </w:rPr>
              <w:t>16</w:t>
            </w:r>
            <w:r>
              <w:rPr>
                <w:rFonts w:hint="eastAsia" w:ascii="仿宋" w:hAnsi="仿宋" w:eastAsia="仿宋" w:cs="仿宋"/>
                <w:sz w:val="24"/>
                <w:szCs w:val="24"/>
                <w:highlight w:val="none"/>
              </w:rPr>
              <w:t>分</w:t>
            </w:r>
            <w:r>
              <w:rPr>
                <w:rFonts w:hint="eastAsia" w:ascii="仿宋" w:hAnsi="仿宋" w:eastAsia="仿宋" w:cs="仿宋"/>
                <w:sz w:val="24"/>
                <w:szCs w:val="24"/>
                <w:highlight w:val="none"/>
              </w:rPr>
              <w:t>，上述</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项内容中每缺少一项的扣</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分</w:t>
            </w:r>
            <w:r>
              <w:rPr>
                <w:rFonts w:hint="eastAsia" w:ascii="仿宋" w:hAnsi="仿宋" w:eastAsia="仿宋" w:cs="仿宋"/>
                <w:sz w:val="24"/>
                <w:szCs w:val="24"/>
                <w:highlight w:val="none"/>
              </w:rPr>
              <w:t>，每有一项内容有缺陷的扣</w:t>
            </w:r>
            <w:r>
              <w:rPr>
                <w:rFonts w:hint="eastAsia" w:ascii="仿宋" w:hAnsi="仿宋" w:eastAsia="仿宋" w:cs="仿宋"/>
                <w:sz w:val="24"/>
                <w:szCs w:val="24"/>
                <w:highlight w:val="none"/>
                <w:lang w:val="en-US" w:eastAsia="zh-CN"/>
              </w:rPr>
              <w:t>3.5</w:t>
            </w:r>
            <w:r>
              <w:rPr>
                <w:rFonts w:hint="eastAsia" w:ascii="仿宋" w:hAnsi="仿宋" w:eastAsia="仿宋" w:cs="仿宋"/>
                <w:sz w:val="24"/>
                <w:szCs w:val="24"/>
                <w:highlight w:val="none"/>
              </w:rPr>
              <w:t>分(缺陷是指不适用于本项目，环节质控措施不到位</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必要步骤缺失，前后不一致，语句有歧义，不符合相关标准、规范规定的情形)。</w:t>
            </w:r>
          </w:p>
        </w:tc>
      </w:tr>
      <w:tr w14:paraId="29A4F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00"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14:paraId="10EC42FF">
            <w:pPr>
              <w:bidi w:val="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w:t>
            </w:r>
          </w:p>
        </w:tc>
        <w:tc>
          <w:tcPr>
            <w:tcW w:w="1427" w:type="dxa"/>
            <w:tcBorders>
              <w:top w:val="single" w:color="auto" w:sz="4" w:space="0"/>
              <w:left w:val="single" w:color="auto" w:sz="4" w:space="0"/>
              <w:bottom w:val="single" w:color="auto" w:sz="4" w:space="0"/>
              <w:right w:val="single" w:color="auto" w:sz="4" w:space="0"/>
            </w:tcBorders>
            <w:noWrap w:val="0"/>
            <w:vAlign w:val="center"/>
          </w:tcPr>
          <w:p w14:paraId="275CE9AD">
            <w:pPr>
              <w:bidi w:val="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技术服务方案</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FE71F46">
            <w:pPr>
              <w:bidi w:val="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24</w:t>
            </w:r>
            <w:r>
              <w:rPr>
                <w:rFonts w:hint="eastAsia" w:ascii="仿宋" w:hAnsi="仿宋" w:eastAsia="仿宋" w:cs="仿宋"/>
                <w:sz w:val="24"/>
                <w:szCs w:val="24"/>
                <w:highlight w:val="none"/>
              </w:rPr>
              <w:t>分</w:t>
            </w:r>
          </w:p>
        </w:tc>
        <w:tc>
          <w:tcPr>
            <w:tcW w:w="6573" w:type="dxa"/>
            <w:tcBorders>
              <w:top w:val="single" w:color="auto" w:sz="4" w:space="0"/>
              <w:left w:val="single" w:color="auto" w:sz="4" w:space="0"/>
              <w:bottom w:val="single" w:color="auto" w:sz="4" w:space="0"/>
              <w:right w:val="single" w:color="auto" w:sz="4" w:space="0"/>
            </w:tcBorders>
            <w:noWrap w:val="0"/>
            <w:vAlign w:val="center"/>
          </w:tcPr>
          <w:p w14:paraId="34F6A36C">
            <w:pPr>
              <w:bidi w:val="0"/>
              <w:rPr>
                <w:rFonts w:hint="eastAsia" w:ascii="仿宋" w:hAnsi="仿宋" w:eastAsia="仿宋" w:cs="仿宋"/>
                <w:sz w:val="24"/>
                <w:szCs w:val="24"/>
                <w:highlight w:val="none"/>
              </w:rPr>
            </w:pPr>
            <w:r>
              <w:rPr>
                <w:rFonts w:hint="eastAsia" w:ascii="仿宋" w:hAnsi="仿宋" w:eastAsia="仿宋" w:cs="仿宋"/>
                <w:sz w:val="24"/>
                <w:szCs w:val="24"/>
                <w:highlight w:val="none"/>
              </w:rPr>
              <w:t>供应商应根据服务内容</w:t>
            </w:r>
            <w:r>
              <w:rPr>
                <w:rFonts w:hint="eastAsia" w:ascii="仿宋" w:hAnsi="仿宋" w:eastAsia="仿宋" w:cs="仿宋"/>
                <w:sz w:val="24"/>
                <w:szCs w:val="24"/>
                <w:highlight w:val="none"/>
                <w:lang w:val="en-US" w:eastAsia="zh-CN"/>
              </w:rPr>
              <w:t>包括不限于：</w:t>
            </w:r>
            <w:r>
              <w:rPr>
                <w:rFonts w:hint="eastAsia" w:ascii="仿宋" w:hAnsi="仿宋" w:eastAsia="仿宋" w:cs="仿宋"/>
                <w:sz w:val="24"/>
                <w:szCs w:val="24"/>
                <w:highlight w:val="none"/>
              </w:rPr>
              <w:t>①工作内容、②</w:t>
            </w:r>
            <w:r>
              <w:rPr>
                <w:rFonts w:hint="eastAsia" w:ascii="仿宋" w:hAnsi="仿宋" w:eastAsia="仿宋" w:cs="仿宋"/>
                <w:sz w:val="24"/>
                <w:szCs w:val="24"/>
                <w:highlight w:val="none"/>
                <w:lang w:val="en-US" w:eastAsia="zh-CN"/>
              </w:rPr>
              <w:t>考核指标</w:t>
            </w:r>
            <w:r>
              <w:rPr>
                <w:rFonts w:hint="eastAsia" w:ascii="仿宋" w:hAnsi="仿宋" w:eastAsia="仿宋" w:cs="仿宋"/>
                <w:sz w:val="24"/>
                <w:szCs w:val="24"/>
                <w:highlight w:val="none"/>
              </w:rPr>
              <w:t>、③监测频次、④预期成果等内容</w:t>
            </w:r>
          </w:p>
          <w:p w14:paraId="172B7222">
            <w:pPr>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方案应包括研究内容及技术路线，阐述关键技术，提出预期研究成果</w:t>
            </w:r>
            <w:r>
              <w:rPr>
                <w:rFonts w:hint="eastAsia" w:ascii="仿宋" w:hAnsi="仿宋" w:eastAsia="仿宋" w:cs="仿宋"/>
                <w:sz w:val="24"/>
                <w:szCs w:val="24"/>
                <w:highlight w:val="none"/>
                <w:lang w:eastAsia="zh-CN"/>
              </w:rPr>
              <w:t>，并重点阐述评估的技术路线、评估方法和技术可行性</w:t>
            </w:r>
            <w:r>
              <w:rPr>
                <w:rFonts w:hint="eastAsia" w:ascii="仿宋" w:hAnsi="仿宋" w:eastAsia="仿宋" w:cs="仿宋"/>
                <w:sz w:val="24"/>
                <w:szCs w:val="24"/>
                <w:highlight w:val="none"/>
              </w:rPr>
              <w:t>，明确项目的时间进度和人员安排，工作保障机制，</w:t>
            </w:r>
            <w:r>
              <w:rPr>
                <w:rFonts w:hint="eastAsia" w:ascii="仿宋" w:hAnsi="仿宋" w:eastAsia="仿宋" w:cs="仿宋"/>
                <w:sz w:val="24"/>
                <w:szCs w:val="24"/>
                <w:highlight w:val="none"/>
                <w:lang w:eastAsia="zh-CN"/>
              </w:rPr>
              <w:t>保密措施，</w:t>
            </w:r>
            <w:r>
              <w:rPr>
                <w:rFonts w:hint="eastAsia" w:ascii="仿宋" w:hAnsi="仿宋" w:eastAsia="仿宋" w:cs="仿宋"/>
                <w:color w:val="auto"/>
                <w:sz w:val="24"/>
                <w:highlight w:val="none"/>
                <w:lang w:val="en-US" w:eastAsia="zh-CN"/>
              </w:rPr>
              <w:t>遥感数据处理、反演、监测、分析、点位布设等能力</w:t>
            </w:r>
            <w:r>
              <w:rPr>
                <w:rFonts w:hint="eastAsia" w:ascii="仿宋" w:hAnsi="仿宋" w:eastAsia="仿宋" w:cs="仿宋"/>
                <w:sz w:val="24"/>
                <w:szCs w:val="24"/>
                <w:highlight w:val="none"/>
              </w:rPr>
              <w:t>与工作量的匹配性分析等，说明按期按质完成项目的保障措施。</w:t>
            </w:r>
          </w:p>
          <w:p w14:paraId="76D55050">
            <w:pPr>
              <w:bidi w:val="0"/>
              <w:rPr>
                <w:rFonts w:hint="eastAsia" w:ascii="仿宋" w:hAnsi="仿宋" w:eastAsia="仿宋" w:cs="仿宋"/>
                <w:sz w:val="24"/>
                <w:szCs w:val="24"/>
                <w:highlight w:val="none"/>
              </w:rPr>
            </w:pPr>
            <w:r>
              <w:rPr>
                <w:rFonts w:hint="eastAsia" w:ascii="仿宋" w:hAnsi="仿宋" w:eastAsia="仿宋" w:cs="仿宋"/>
                <w:sz w:val="24"/>
                <w:szCs w:val="24"/>
                <w:highlight w:val="none"/>
              </w:rPr>
              <w:t>供应商提供的实施方案完全符合以上条件，满足本项目实际需求的得</w:t>
            </w:r>
            <w:r>
              <w:rPr>
                <w:rFonts w:hint="eastAsia" w:ascii="仿宋" w:hAnsi="仿宋" w:eastAsia="仿宋" w:cs="仿宋"/>
                <w:sz w:val="24"/>
                <w:szCs w:val="24"/>
                <w:highlight w:val="none"/>
                <w:lang w:val="en-US" w:eastAsia="zh-CN"/>
              </w:rPr>
              <w:t>24</w:t>
            </w:r>
            <w:r>
              <w:rPr>
                <w:rFonts w:hint="eastAsia" w:ascii="仿宋" w:hAnsi="仿宋" w:eastAsia="仿宋" w:cs="仿宋"/>
                <w:sz w:val="24"/>
                <w:szCs w:val="24"/>
                <w:highlight w:val="none"/>
              </w:rPr>
              <w:t>分，每有一项内容未提供或缺失的扣</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分，每有一项提供但与项目实际情况不相符的扣</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分，扣完为止。不提供方案的不得分。</w:t>
            </w:r>
          </w:p>
        </w:tc>
      </w:tr>
      <w:tr w14:paraId="5DA67C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00"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14:paraId="4A990854">
            <w:pPr>
              <w:bidi w:val="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p>
        </w:tc>
        <w:tc>
          <w:tcPr>
            <w:tcW w:w="1427" w:type="dxa"/>
            <w:tcBorders>
              <w:top w:val="single" w:color="auto" w:sz="4" w:space="0"/>
              <w:left w:val="single" w:color="auto" w:sz="4" w:space="0"/>
              <w:bottom w:val="single" w:color="auto" w:sz="4" w:space="0"/>
              <w:right w:val="single" w:color="auto" w:sz="4" w:space="0"/>
            </w:tcBorders>
            <w:noWrap w:val="0"/>
            <w:vAlign w:val="center"/>
          </w:tcPr>
          <w:p w14:paraId="622E4BF3">
            <w:pPr>
              <w:bidi w:val="0"/>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lang w:val="en-US" w:eastAsia="zh-CN"/>
              </w:rPr>
              <w:t>培训方案服务方案</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ECB15AE">
            <w:pPr>
              <w:bidi w:val="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6分</w:t>
            </w:r>
          </w:p>
        </w:tc>
        <w:tc>
          <w:tcPr>
            <w:tcW w:w="6573" w:type="dxa"/>
            <w:tcBorders>
              <w:top w:val="single" w:color="auto" w:sz="4" w:space="0"/>
              <w:left w:val="single" w:color="auto" w:sz="4" w:space="0"/>
              <w:bottom w:val="single" w:color="auto" w:sz="4" w:space="0"/>
              <w:right w:val="single" w:color="auto" w:sz="4" w:space="0"/>
            </w:tcBorders>
            <w:noWrap w:val="0"/>
            <w:vAlign w:val="center"/>
          </w:tcPr>
          <w:p w14:paraId="5A69F608">
            <w:p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根据供应商提供的培训方案，内容需明确但不限于:培训目的、培训计划、培训时长、培训时间、培训时间次数、培训内容。评分因素内容包括:</w:t>
            </w:r>
          </w:p>
          <w:p w14:paraId="0A9769A5">
            <w:p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1、培训目的；2、培训计划、培训内容； 3、培训时长、培训时间、培训时间次数。</w:t>
            </w:r>
          </w:p>
          <w:p w14:paraId="721442B3">
            <w:pPr>
              <w:bidi w:val="0"/>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val="en-US" w:eastAsia="zh-CN"/>
              </w:rPr>
              <w:t>以上三项内容满分得6分。每缺少一项扣2分;以上三小项中，每-项具有缺陷(缺陷是指:只提供评分标准标题、内容不适用项目实际情况的情形、凭空编造、内容前后不一致、前后逻辑错误、涉及的规范及标准错误、地点区域错误、内容缺失不完整)的扣1分，未提供不得分。</w:t>
            </w:r>
          </w:p>
        </w:tc>
      </w:tr>
      <w:tr w14:paraId="121B2C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2"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14:paraId="230B6553">
            <w:pPr>
              <w:bidi w:val="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8</w:t>
            </w:r>
          </w:p>
        </w:tc>
        <w:tc>
          <w:tcPr>
            <w:tcW w:w="1427" w:type="dxa"/>
            <w:tcBorders>
              <w:top w:val="single" w:color="auto" w:sz="4" w:space="0"/>
              <w:left w:val="single" w:color="auto" w:sz="4" w:space="0"/>
              <w:bottom w:val="single" w:color="auto" w:sz="4" w:space="0"/>
              <w:right w:val="single" w:color="auto" w:sz="4" w:space="0"/>
            </w:tcBorders>
            <w:noWrap w:val="0"/>
            <w:vAlign w:val="center"/>
          </w:tcPr>
          <w:p w14:paraId="676F8FDE">
            <w:pPr>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服务承诺</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A240F56">
            <w:pPr>
              <w:bidi w:val="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分</w:t>
            </w:r>
          </w:p>
        </w:tc>
        <w:tc>
          <w:tcPr>
            <w:tcW w:w="6573" w:type="dxa"/>
            <w:tcBorders>
              <w:top w:val="single" w:color="auto" w:sz="4" w:space="0"/>
              <w:left w:val="single" w:color="auto" w:sz="4" w:space="0"/>
              <w:bottom w:val="single" w:color="auto" w:sz="4" w:space="0"/>
              <w:right w:val="single" w:color="auto" w:sz="4" w:space="0"/>
            </w:tcBorders>
            <w:noWrap w:val="0"/>
            <w:vAlign w:val="center"/>
          </w:tcPr>
          <w:p w14:paraId="7458E5E9">
            <w:pPr>
              <w:bidi w:val="0"/>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rPr>
              <w:t>具有具体充实的服务承诺；根据本次项目实际需求提供售后服务方案，售后服务方案应有具体的工作部署和安排能满足本项目的</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需求：服务响应时间</w:t>
            </w:r>
            <w:r>
              <w:rPr>
                <w:rFonts w:hint="eastAsia" w:ascii="仿宋" w:hAnsi="仿宋" w:eastAsia="仿宋" w:cs="仿宋"/>
                <w:color w:val="auto"/>
                <w:sz w:val="24"/>
                <w:szCs w:val="24"/>
                <w:highlight w:val="none"/>
                <w:lang w:eastAsia="zh-CN"/>
              </w:rPr>
              <w:t>（响应时间承诺24小时内到场）</w:t>
            </w:r>
            <w:r>
              <w:rPr>
                <w:rFonts w:hint="eastAsia" w:ascii="仿宋" w:hAnsi="仿宋" w:eastAsia="仿宋" w:cs="仿宋"/>
                <w:color w:val="auto"/>
                <w:sz w:val="24"/>
                <w:szCs w:val="24"/>
                <w:highlight w:val="none"/>
              </w:rPr>
              <w:t>、应急预案、技术支持力量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根据工作需求</w:t>
            </w:r>
            <w:r>
              <w:rPr>
                <w:rFonts w:hint="eastAsia" w:ascii="仿宋" w:hAnsi="仿宋" w:eastAsia="仿宋" w:cs="仿宋"/>
                <w:color w:val="auto"/>
                <w:sz w:val="24"/>
                <w:szCs w:val="24"/>
                <w:highlight w:val="none"/>
                <w:lang w:val="en-US" w:eastAsia="zh-CN"/>
              </w:rPr>
              <w:t>提供增值服务</w:t>
            </w:r>
            <w:r>
              <w:rPr>
                <w:rFonts w:hint="eastAsia" w:ascii="仿宋" w:hAnsi="仿宋" w:eastAsia="仿宋" w:cs="仿宋"/>
                <w:color w:val="auto"/>
                <w:sz w:val="24"/>
                <w:szCs w:val="24"/>
                <w:highlight w:val="none"/>
              </w:rPr>
              <w:t>等承诺的</w:t>
            </w:r>
            <w:r>
              <w:rPr>
                <w:rFonts w:hint="eastAsia" w:ascii="仿宋" w:hAnsi="仿宋" w:eastAsia="仿宋" w:cs="仿宋"/>
                <w:color w:val="auto"/>
                <w:sz w:val="24"/>
                <w:szCs w:val="24"/>
                <w:highlight w:val="none"/>
                <w:lang w:val="en-US" w:eastAsia="zh-CN"/>
              </w:rPr>
              <w:t>进行评分，完全符合本项目采购需求得10分；每有一项内容未提供或缺失的扣2分；所提供的售后服务方案内容有一处缺陷的扣1分(缺陷是指：存在不适用项目实际情况的情形、凭空编造、内容前后不一致、前后逻辑错误、涉及的规范及标准错误、地点区域错误、内容遗漏、不符合采购需求)</w:t>
            </w:r>
            <w:r>
              <w:rPr>
                <w:rFonts w:hint="eastAsia" w:ascii="仿宋" w:hAnsi="仿宋" w:eastAsia="仿宋" w:cs="仿宋"/>
                <w:color w:val="auto"/>
                <w:sz w:val="24"/>
                <w:szCs w:val="24"/>
                <w:highlight w:val="none"/>
                <w:lang w:eastAsia="zh-CN"/>
              </w:rPr>
              <w:t>。</w:t>
            </w:r>
          </w:p>
        </w:tc>
      </w:tr>
      <w:bookmarkEnd w:id="241"/>
    </w:tbl>
    <w:p w14:paraId="0D7C8F31">
      <w:pPr>
        <w:pStyle w:val="57"/>
        <w:ind w:left="0" w:leftChars="0" w:firstLine="0" w:firstLineChars="0"/>
        <w:rPr>
          <w:rFonts w:hint="eastAsia" w:ascii="仿宋" w:hAnsi="仿宋" w:eastAsia="仿宋" w:cs="仿宋"/>
          <w:color w:val="auto"/>
          <w:lang w:val="en-US" w:eastAsia="zh-CN"/>
        </w:rPr>
      </w:pPr>
    </w:p>
    <w:p w14:paraId="58D16AB8">
      <w:pPr>
        <w:pStyle w:val="3"/>
        <w:spacing w:after="0" w:line="440" w:lineRule="exact"/>
        <w:ind w:firstLine="602" w:firstLineChars="25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3</w:t>
      </w:r>
      <w:r>
        <w:rPr>
          <w:rFonts w:hint="eastAsia" w:ascii="仿宋" w:hAnsi="仿宋" w:eastAsia="仿宋" w:cs="仿宋"/>
          <w:b/>
          <w:bCs/>
          <w:color w:val="auto"/>
          <w:sz w:val="24"/>
          <w:szCs w:val="24"/>
        </w:rPr>
        <w:t>算数性修正</w:t>
      </w:r>
    </w:p>
    <w:p w14:paraId="33258AB3">
      <w:pPr>
        <w:keepNext w:val="0"/>
        <w:keepLines w:val="0"/>
        <w:pageBreakBefore w:val="0"/>
        <w:widowControl w:val="0"/>
        <w:shd w:val="clear" w:color="auto" w:fill="FFFFFF"/>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b w:val="0"/>
          <w:bCs/>
          <w:color w:val="auto"/>
          <w:kern w:val="0"/>
          <w:sz w:val="24"/>
          <w:szCs w:val="24"/>
          <w:lang w:val="en-US" w:eastAsia="zh-CN"/>
        </w:rPr>
        <w:t>3.1</w:t>
      </w:r>
      <w:r>
        <w:rPr>
          <w:rFonts w:hint="eastAsia" w:ascii="仿宋" w:hAnsi="仿宋" w:eastAsia="仿宋" w:cs="仿宋"/>
          <w:color w:val="auto"/>
          <w:kern w:val="0"/>
          <w:sz w:val="24"/>
          <w:szCs w:val="24"/>
        </w:rPr>
        <w:t>为有助于对投标文件进行审查、评估和比较，供应商对评审中评标委员会</w:t>
      </w:r>
      <w:r>
        <w:rPr>
          <w:rFonts w:hint="eastAsia" w:ascii="仿宋" w:hAnsi="仿宋" w:eastAsia="仿宋" w:cs="仿宋"/>
          <w:color w:val="auto"/>
          <w:kern w:val="0"/>
          <w:sz w:val="24"/>
          <w:szCs w:val="24"/>
          <w:lang w:val="en-US" w:eastAsia="zh-CN"/>
        </w:rPr>
        <w:t>在“政采云远程开标大厅”中</w:t>
      </w:r>
      <w:r>
        <w:rPr>
          <w:rFonts w:hint="eastAsia" w:ascii="仿宋" w:hAnsi="仿宋" w:eastAsia="仿宋" w:cs="仿宋"/>
          <w:color w:val="auto"/>
          <w:kern w:val="0"/>
          <w:sz w:val="24"/>
          <w:szCs w:val="24"/>
        </w:rPr>
        <w:t>提出的投标文件中含义不明确、同类问题表述不一致或者有明显文字和计算错误的内容，供应商</w:t>
      </w:r>
      <w:r>
        <w:rPr>
          <w:rFonts w:hint="eastAsia" w:ascii="仿宋" w:hAnsi="仿宋" w:eastAsia="仿宋" w:cs="仿宋"/>
          <w:color w:val="auto"/>
          <w:kern w:val="0"/>
          <w:sz w:val="24"/>
          <w:szCs w:val="24"/>
          <w:lang w:val="en-US" w:eastAsia="zh-CN"/>
        </w:rPr>
        <w:t>须在30分钟内系统内回复的形式</w:t>
      </w:r>
      <w:r>
        <w:rPr>
          <w:rFonts w:hint="eastAsia" w:ascii="仿宋" w:hAnsi="仿宋" w:eastAsia="仿宋" w:cs="仿宋"/>
          <w:color w:val="auto"/>
          <w:kern w:val="0"/>
          <w:sz w:val="24"/>
          <w:szCs w:val="24"/>
        </w:rPr>
        <w:t>。供应商的澄清、说明或者补正不得超出投标文件的范围或者改变投标文件的实质性内容。</w:t>
      </w:r>
    </w:p>
    <w:p w14:paraId="0AEAE659">
      <w:pPr>
        <w:keepNext w:val="0"/>
        <w:keepLines w:val="0"/>
        <w:pageBreakBefore w:val="0"/>
        <w:widowControl w:val="0"/>
        <w:shd w:val="clear" w:color="auto" w:fill="FFFFFF"/>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b w:val="0"/>
          <w:bCs/>
          <w:color w:val="auto"/>
          <w:kern w:val="0"/>
          <w:sz w:val="24"/>
          <w:szCs w:val="24"/>
          <w:lang w:val="en-US" w:eastAsia="zh-CN"/>
        </w:rPr>
        <w:t>3.2</w:t>
      </w:r>
      <w:r>
        <w:rPr>
          <w:rFonts w:hint="eastAsia" w:ascii="仿宋" w:hAnsi="仿宋" w:eastAsia="仿宋" w:cs="仿宋"/>
          <w:color w:val="auto"/>
          <w:kern w:val="0"/>
          <w:sz w:val="24"/>
          <w:szCs w:val="24"/>
        </w:rPr>
        <w:t>供应商未按照要求对投标文件进行澄清、说明或者补正的，评标委员会可以否决其投标。</w:t>
      </w:r>
    </w:p>
    <w:p w14:paraId="4B42E9AB">
      <w:pPr>
        <w:keepNext w:val="0"/>
        <w:keepLines w:val="0"/>
        <w:pageBreakBefore w:val="0"/>
        <w:widowControl w:val="0"/>
        <w:shd w:val="clear" w:color="auto" w:fill="FFFFFF"/>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b w:val="0"/>
          <w:bCs/>
          <w:color w:val="auto"/>
          <w:kern w:val="0"/>
          <w:sz w:val="24"/>
          <w:szCs w:val="24"/>
          <w:lang w:val="en-US" w:eastAsia="zh-CN"/>
        </w:rPr>
        <w:t>3.3</w:t>
      </w:r>
      <w:r>
        <w:rPr>
          <w:rFonts w:hint="eastAsia" w:ascii="仿宋" w:hAnsi="仿宋" w:eastAsia="仿宋" w:cs="仿宋"/>
          <w:color w:val="auto"/>
          <w:kern w:val="0"/>
          <w:sz w:val="24"/>
          <w:szCs w:val="24"/>
        </w:rPr>
        <w:t>投标文件报价出现前后不一致的，按照下列规定修正：</w:t>
      </w:r>
    </w:p>
    <w:p w14:paraId="750CCE7B">
      <w:pPr>
        <w:keepNext w:val="0"/>
        <w:keepLines w:val="0"/>
        <w:pageBreakBefore w:val="0"/>
        <w:widowControl w:val="0"/>
        <w:shd w:val="clear" w:color="auto" w:fill="FFFFFF"/>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（一）投标文件中《开标一览表》内容与投标文件中相应内容不一致的，以《开标一览表》为准；</w:t>
      </w:r>
    </w:p>
    <w:p w14:paraId="7E9819AE">
      <w:pPr>
        <w:keepNext w:val="0"/>
        <w:keepLines w:val="0"/>
        <w:pageBreakBefore w:val="0"/>
        <w:widowControl w:val="0"/>
        <w:shd w:val="clear" w:color="auto" w:fill="FFFFFF"/>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（二）大写金额和小写金额不一致的，以大写金额为准；</w:t>
      </w:r>
    </w:p>
    <w:p w14:paraId="75494C6B">
      <w:pPr>
        <w:keepNext w:val="0"/>
        <w:keepLines w:val="0"/>
        <w:pageBreakBefore w:val="0"/>
        <w:widowControl w:val="0"/>
        <w:shd w:val="clear" w:color="auto" w:fill="FFFFFF"/>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（三）单价金额小数点或者百分比有明显错位的，以《开标一览表》的总价为准，并修改单价；</w:t>
      </w:r>
    </w:p>
    <w:p w14:paraId="18DAE78E">
      <w:pPr>
        <w:keepNext w:val="0"/>
        <w:keepLines w:val="0"/>
        <w:pageBreakBefore w:val="0"/>
        <w:widowControl w:val="0"/>
        <w:shd w:val="clear" w:color="auto" w:fill="FFFFFF"/>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（四）总价金额与按单价汇总金额不一致的，以单价金额计算结果为准。</w:t>
      </w:r>
    </w:p>
    <w:p w14:paraId="2C192DE1">
      <w:pPr>
        <w:keepNext w:val="0"/>
        <w:keepLines w:val="0"/>
        <w:pageBreakBefore w:val="0"/>
        <w:widowControl w:val="0"/>
        <w:shd w:val="clear" w:color="auto" w:fill="FFFFFF"/>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同时出现两种以上不一致的，按照前款规定的顺序修正。</w:t>
      </w:r>
    </w:p>
    <w:p w14:paraId="781A95B8">
      <w:pPr>
        <w:keepNext w:val="0"/>
        <w:keepLines w:val="0"/>
        <w:pageBreakBefore w:val="0"/>
        <w:widowControl w:val="0"/>
        <w:shd w:val="clear" w:color="auto" w:fill="FFFFFF"/>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修正后的报价遵照如下规定处理：“供应商的澄清、说明或者补正应当采用书面形式，并加盖公章，或者由法定代表人或其授权的代表签字。供应商的澄清、说明或者补正不得超出投标文件的范围或者改变投标文件的实质性内容”。修正后的报价经供应商确认后产生约束力，供应商不确认的，其投标无效。</w:t>
      </w:r>
    </w:p>
    <w:p w14:paraId="73350A81">
      <w:pPr>
        <w:keepNext w:val="0"/>
        <w:keepLines w:val="0"/>
        <w:pageBreakBefore w:val="0"/>
        <w:widowControl w:val="0"/>
        <w:shd w:val="clear" w:color="auto" w:fill="FFFFFF"/>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4.评标委员会的权利</w:t>
      </w:r>
    </w:p>
    <w:p w14:paraId="79011D35">
      <w:pPr>
        <w:keepNext w:val="0"/>
        <w:keepLines w:val="0"/>
        <w:pageBreakBefore w:val="0"/>
        <w:widowControl w:val="0"/>
        <w:shd w:val="clear" w:color="auto" w:fill="FFFFFF"/>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4.1</w:t>
      </w:r>
      <w:r>
        <w:rPr>
          <w:rFonts w:hint="eastAsia" w:ascii="仿宋" w:hAnsi="仿宋" w:eastAsia="仿宋" w:cs="仿宋"/>
          <w:color w:val="auto"/>
          <w:kern w:val="0"/>
          <w:sz w:val="24"/>
          <w:szCs w:val="24"/>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311C18F9">
      <w:pPr>
        <w:keepNext w:val="0"/>
        <w:keepLines w:val="0"/>
        <w:pageBreakBefore w:val="0"/>
        <w:widowControl w:val="0"/>
        <w:shd w:val="clear" w:color="auto" w:fill="FFFFFF"/>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4.2</w:t>
      </w:r>
      <w:r>
        <w:rPr>
          <w:rFonts w:hint="eastAsia" w:ascii="仿宋" w:hAnsi="仿宋" w:eastAsia="仿宋" w:cs="仿宋"/>
          <w:color w:val="auto"/>
          <w:kern w:val="0"/>
          <w:sz w:val="24"/>
          <w:szCs w:val="24"/>
        </w:rPr>
        <w:t>评标委员会发现</w:t>
      </w:r>
      <w:r>
        <w:rPr>
          <w:rFonts w:hint="eastAsia" w:ascii="仿宋" w:hAnsi="仿宋" w:eastAsia="仿宋" w:cs="仿宋"/>
          <w:color w:val="auto"/>
          <w:kern w:val="0"/>
          <w:sz w:val="24"/>
          <w:szCs w:val="24"/>
          <w:lang w:eastAsia="zh-CN"/>
        </w:rPr>
        <w:t>采购文件</w:t>
      </w:r>
      <w:r>
        <w:rPr>
          <w:rFonts w:hint="eastAsia" w:ascii="仿宋" w:hAnsi="仿宋" w:eastAsia="仿宋" w:cs="仿宋"/>
          <w:color w:val="auto"/>
          <w:kern w:val="0"/>
          <w:sz w:val="24"/>
          <w:szCs w:val="24"/>
        </w:rPr>
        <w:t>存在歧义、重大缺陷导致评标工作无法进行，或者</w:t>
      </w:r>
      <w:r>
        <w:rPr>
          <w:rFonts w:hint="eastAsia" w:ascii="仿宋" w:hAnsi="仿宋" w:eastAsia="仿宋" w:cs="仿宋"/>
          <w:color w:val="auto"/>
          <w:kern w:val="0"/>
          <w:sz w:val="24"/>
          <w:szCs w:val="24"/>
          <w:lang w:eastAsia="zh-CN"/>
        </w:rPr>
        <w:t>采购文件</w:t>
      </w:r>
      <w:r>
        <w:rPr>
          <w:rFonts w:hint="eastAsia" w:ascii="仿宋" w:hAnsi="仿宋" w:eastAsia="仿宋" w:cs="仿宋"/>
          <w:color w:val="auto"/>
          <w:kern w:val="0"/>
          <w:sz w:val="24"/>
          <w:szCs w:val="24"/>
        </w:rPr>
        <w:t>内容违反国家有关强制性规定的，应当停止评标工作，与采购人或者采购代理机构沟通并作书面记录。采购人或者采购代理机构确认后，应当修改</w:t>
      </w:r>
      <w:r>
        <w:rPr>
          <w:rFonts w:hint="eastAsia" w:ascii="仿宋" w:hAnsi="仿宋" w:eastAsia="仿宋" w:cs="仿宋"/>
          <w:color w:val="auto"/>
          <w:kern w:val="0"/>
          <w:sz w:val="24"/>
          <w:szCs w:val="24"/>
          <w:lang w:eastAsia="zh-CN"/>
        </w:rPr>
        <w:t>采购文件</w:t>
      </w:r>
      <w:r>
        <w:rPr>
          <w:rFonts w:hint="eastAsia" w:ascii="仿宋" w:hAnsi="仿宋" w:eastAsia="仿宋" w:cs="仿宋"/>
          <w:color w:val="auto"/>
          <w:kern w:val="0"/>
          <w:sz w:val="24"/>
          <w:szCs w:val="24"/>
        </w:rPr>
        <w:t>，重新组织采购活动。</w:t>
      </w:r>
    </w:p>
    <w:p w14:paraId="2104FD3F">
      <w:pPr>
        <w:keepNext w:val="0"/>
        <w:keepLines w:val="0"/>
        <w:pageBreakBefore w:val="0"/>
        <w:widowControl w:val="0"/>
        <w:shd w:val="clear" w:color="auto" w:fill="FFFFFF"/>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4.3</w:t>
      </w:r>
      <w:r>
        <w:rPr>
          <w:rFonts w:hint="eastAsia" w:ascii="仿宋" w:hAnsi="仿宋" w:eastAsia="仿宋" w:cs="仿宋"/>
          <w:color w:val="auto"/>
          <w:kern w:val="0"/>
          <w:sz w:val="24"/>
          <w:szCs w:val="24"/>
        </w:rPr>
        <w:t>评标报告由评标委员会全体成员签字。评标委员会成员对需要共同认定的事项存在争议的，应当按照少数服从多数的原则作出结论。持不同意见的评标委员会成员应当在评标报告上签署不同意见及理由，否则视为同意评标报告。</w:t>
      </w:r>
    </w:p>
    <w:p w14:paraId="164C34DD">
      <w:pPr>
        <w:keepNext w:val="0"/>
        <w:keepLines w:val="0"/>
        <w:pageBreakBefore w:val="0"/>
        <w:widowControl w:val="0"/>
        <w:shd w:val="clear" w:color="auto" w:fill="FFFFFF"/>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4.3.1</w:t>
      </w:r>
      <w:r>
        <w:rPr>
          <w:rFonts w:hint="eastAsia" w:ascii="仿宋" w:hAnsi="仿宋" w:eastAsia="仿宋" w:cs="仿宋"/>
          <w:color w:val="auto"/>
          <w:kern w:val="0"/>
          <w:sz w:val="24"/>
          <w:szCs w:val="24"/>
        </w:rPr>
        <w:t>评标结果汇总完成后，除下列情形外，任何人不得修改评标结果：</w:t>
      </w:r>
    </w:p>
    <w:p w14:paraId="34785C95">
      <w:pPr>
        <w:keepNext w:val="0"/>
        <w:keepLines w:val="0"/>
        <w:pageBreakBefore w:val="0"/>
        <w:widowControl w:val="0"/>
        <w:shd w:val="clear" w:color="auto" w:fill="FFFFFF"/>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4.3.1.1</w:t>
      </w:r>
      <w:r>
        <w:rPr>
          <w:rFonts w:hint="eastAsia" w:ascii="仿宋" w:hAnsi="仿宋" w:eastAsia="仿宋" w:cs="仿宋"/>
          <w:color w:val="auto"/>
          <w:kern w:val="0"/>
          <w:sz w:val="24"/>
          <w:szCs w:val="24"/>
        </w:rPr>
        <w:t>分值汇总计算错误的；</w:t>
      </w:r>
    </w:p>
    <w:p w14:paraId="5D90E492">
      <w:pPr>
        <w:keepNext w:val="0"/>
        <w:keepLines w:val="0"/>
        <w:pageBreakBefore w:val="0"/>
        <w:widowControl w:val="0"/>
        <w:shd w:val="clear" w:color="auto" w:fill="FFFFFF"/>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4.3.1.2</w:t>
      </w:r>
      <w:r>
        <w:rPr>
          <w:rFonts w:hint="eastAsia" w:ascii="仿宋" w:hAnsi="仿宋" w:eastAsia="仿宋" w:cs="仿宋"/>
          <w:color w:val="auto"/>
          <w:kern w:val="0"/>
          <w:sz w:val="24"/>
          <w:szCs w:val="24"/>
        </w:rPr>
        <w:t>分项评分超出评分标准范围的；</w:t>
      </w:r>
    </w:p>
    <w:p w14:paraId="7A25EBDE">
      <w:pPr>
        <w:keepNext w:val="0"/>
        <w:keepLines w:val="0"/>
        <w:pageBreakBefore w:val="0"/>
        <w:widowControl w:val="0"/>
        <w:shd w:val="clear" w:color="auto" w:fill="FFFFFF"/>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4.3.1.3</w:t>
      </w:r>
      <w:r>
        <w:rPr>
          <w:rFonts w:hint="eastAsia" w:ascii="仿宋" w:hAnsi="仿宋" w:eastAsia="仿宋" w:cs="仿宋"/>
          <w:color w:val="auto"/>
          <w:kern w:val="0"/>
          <w:sz w:val="24"/>
          <w:szCs w:val="24"/>
        </w:rPr>
        <w:t>评标委员会成员对客观评审因素评分不一致的；</w:t>
      </w:r>
    </w:p>
    <w:p w14:paraId="22AA05A0">
      <w:pPr>
        <w:keepNext w:val="0"/>
        <w:keepLines w:val="0"/>
        <w:pageBreakBefore w:val="0"/>
        <w:widowControl w:val="0"/>
        <w:shd w:val="clear" w:color="auto" w:fill="FFFFFF"/>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4.3.1.4</w:t>
      </w:r>
      <w:r>
        <w:rPr>
          <w:rFonts w:hint="eastAsia" w:ascii="仿宋" w:hAnsi="仿宋" w:eastAsia="仿宋" w:cs="仿宋"/>
          <w:color w:val="auto"/>
          <w:kern w:val="0"/>
          <w:sz w:val="24"/>
          <w:szCs w:val="24"/>
        </w:rPr>
        <w:t>经评标委员会认定评分畸高、畸低的。</w:t>
      </w:r>
    </w:p>
    <w:p w14:paraId="29D16918">
      <w:pPr>
        <w:keepNext w:val="0"/>
        <w:keepLines w:val="0"/>
        <w:pageBreakBefore w:val="0"/>
        <w:widowControl w:val="0"/>
        <w:shd w:val="clear" w:color="auto" w:fill="FFFFFF"/>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05732B3F">
      <w:pPr>
        <w:keepNext w:val="0"/>
        <w:keepLines w:val="0"/>
        <w:pageBreakBefore w:val="0"/>
        <w:widowControl w:val="0"/>
        <w:shd w:val="clear" w:color="auto" w:fill="FFFFFF"/>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4.4</w:t>
      </w:r>
      <w:r>
        <w:rPr>
          <w:rFonts w:hint="eastAsia" w:ascii="仿宋" w:hAnsi="仿宋" w:eastAsia="仿宋" w:cs="仿宋"/>
          <w:color w:val="auto"/>
          <w:kern w:val="0"/>
          <w:sz w:val="24"/>
          <w:szCs w:val="24"/>
        </w:rPr>
        <w:t>评标委员会依据投标须知前附表规定的评标方法，对供应商的投标文件进行评审和比较，供应商最终得分等于商务部分、技术部分、报价部分得分之和。评标委员会确定供应商最终得分</w:t>
      </w:r>
      <w:r>
        <w:rPr>
          <w:rFonts w:hint="eastAsia" w:ascii="仿宋" w:hAnsi="仿宋" w:eastAsia="仿宋" w:cs="仿宋"/>
          <w:color w:val="auto"/>
          <w:kern w:val="0"/>
          <w:sz w:val="24"/>
          <w:szCs w:val="24"/>
          <w:lang w:val="en-US" w:eastAsia="zh-CN"/>
        </w:rPr>
        <w:t>和排名</w:t>
      </w:r>
      <w:r>
        <w:rPr>
          <w:rFonts w:hint="eastAsia" w:ascii="仿宋" w:hAnsi="仿宋" w:eastAsia="仿宋" w:cs="仿宋"/>
          <w:color w:val="auto"/>
          <w:kern w:val="0"/>
          <w:sz w:val="24"/>
          <w:szCs w:val="24"/>
        </w:rPr>
        <w:t>向采购人提出书面报告，并推荐合格的中标候选人。</w:t>
      </w:r>
    </w:p>
    <w:p w14:paraId="710C3B91">
      <w:pPr>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kern w:val="0"/>
          <w:sz w:val="24"/>
          <w:szCs w:val="24"/>
          <w:lang w:val="en-US" w:eastAsia="zh-CN"/>
        </w:rPr>
      </w:pPr>
      <w:bookmarkStart w:id="242" w:name="_Toc37090996"/>
      <w:bookmarkStart w:id="243" w:name="_Toc37090660"/>
      <w:bookmarkStart w:id="244" w:name="_Toc31479"/>
      <w:bookmarkStart w:id="245" w:name="_Toc37090995"/>
      <w:bookmarkStart w:id="246" w:name="_Toc37090659"/>
      <w:r>
        <w:rPr>
          <w:rFonts w:hint="eastAsia" w:ascii="仿宋" w:hAnsi="仿宋" w:eastAsia="仿宋" w:cs="仿宋"/>
          <w:b/>
          <w:bCs/>
          <w:color w:val="auto"/>
          <w:kern w:val="0"/>
          <w:sz w:val="24"/>
          <w:szCs w:val="24"/>
          <w:lang w:val="en-US" w:eastAsia="zh-CN"/>
        </w:rPr>
        <w:t>5.评标过程的保密</w:t>
      </w:r>
      <w:bookmarkEnd w:id="242"/>
      <w:bookmarkEnd w:id="243"/>
      <w:bookmarkEnd w:id="244"/>
    </w:p>
    <w:p w14:paraId="2D817313">
      <w:pPr>
        <w:keepNext w:val="0"/>
        <w:keepLines w:val="0"/>
        <w:pageBreakBefore w:val="0"/>
        <w:widowControl w:val="0"/>
        <w:shd w:val="clear" w:color="auto" w:fill="FFFFFF"/>
        <w:kinsoku/>
        <w:wordWrap/>
        <w:overflowPunct/>
        <w:topLinePunct w:val="0"/>
        <w:autoSpaceDE/>
        <w:autoSpaceDN/>
        <w:bidi w:val="0"/>
        <w:adjustRightInd/>
        <w:spacing w:line="440" w:lineRule="exact"/>
        <w:ind w:firstLine="484" w:firstLineChars="202"/>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5.1</w:t>
      </w:r>
      <w:r>
        <w:rPr>
          <w:rFonts w:hint="eastAsia" w:ascii="仿宋" w:hAnsi="仿宋" w:eastAsia="仿宋" w:cs="仿宋"/>
          <w:color w:val="auto"/>
          <w:kern w:val="0"/>
          <w:sz w:val="24"/>
          <w:szCs w:val="24"/>
        </w:rPr>
        <w:t>凡属于对投标文件的审查、澄清、评价和比较有关的资料、中标候选人的推荐情况以及与评标有关的其他任何情况，评标委员会成员和与评标活动有关的工作人员不得对任何单位和个人透露。</w:t>
      </w:r>
    </w:p>
    <w:p w14:paraId="4D5E6657">
      <w:pPr>
        <w:keepNext w:val="0"/>
        <w:keepLines w:val="0"/>
        <w:pageBreakBefore w:val="0"/>
        <w:widowControl w:val="0"/>
        <w:shd w:val="clear" w:color="auto" w:fill="FFFFFF"/>
        <w:kinsoku/>
        <w:wordWrap/>
        <w:overflowPunct/>
        <w:topLinePunct w:val="0"/>
        <w:autoSpaceDE/>
        <w:autoSpaceDN/>
        <w:bidi w:val="0"/>
        <w:adjustRightInd/>
        <w:spacing w:line="440" w:lineRule="exact"/>
        <w:ind w:firstLine="484" w:firstLineChars="202"/>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5.2</w:t>
      </w:r>
      <w:r>
        <w:rPr>
          <w:rFonts w:hint="eastAsia" w:ascii="仿宋" w:hAnsi="仿宋" w:eastAsia="仿宋" w:cs="仿宋"/>
          <w:color w:val="auto"/>
          <w:kern w:val="0"/>
          <w:sz w:val="24"/>
          <w:szCs w:val="24"/>
        </w:rPr>
        <w:t>在投标文件的评审和比较、中标候选人推荐以及授予合同的过程中，供应商向采购人或者评标委员会施加影响的任何行为，都将会导致其投标被拒绝。</w:t>
      </w:r>
    </w:p>
    <w:p w14:paraId="38B75137">
      <w:pPr>
        <w:keepNext w:val="0"/>
        <w:keepLines w:val="0"/>
        <w:pageBreakBefore w:val="0"/>
        <w:widowControl w:val="0"/>
        <w:shd w:val="clear" w:color="auto" w:fill="FFFFFF"/>
        <w:kinsoku/>
        <w:wordWrap/>
        <w:overflowPunct/>
        <w:topLinePunct w:val="0"/>
        <w:autoSpaceDE/>
        <w:autoSpaceDN/>
        <w:bidi w:val="0"/>
        <w:adjustRightInd/>
        <w:spacing w:line="440" w:lineRule="exact"/>
        <w:ind w:firstLine="484" w:firstLineChars="202"/>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5.3</w:t>
      </w:r>
      <w:r>
        <w:rPr>
          <w:rFonts w:hint="eastAsia" w:ascii="仿宋" w:hAnsi="仿宋" w:eastAsia="仿宋" w:cs="仿宋"/>
          <w:color w:val="auto"/>
          <w:kern w:val="0"/>
          <w:sz w:val="24"/>
          <w:szCs w:val="24"/>
        </w:rPr>
        <w:t>中标人确定后，采购人不对未中标人就评标过程以及未能中标原因做出任何解释。未中标人不得向评标委员会组成人员或者其他有关人员索问评标过程的情况和材料。</w:t>
      </w:r>
    </w:p>
    <w:p w14:paraId="31930703">
      <w:pPr>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kern w:val="0"/>
          <w:sz w:val="24"/>
          <w:szCs w:val="24"/>
          <w:lang w:val="en-US" w:eastAsia="zh-CN"/>
        </w:rPr>
      </w:pPr>
      <w:bookmarkStart w:id="247" w:name="_Toc24415"/>
      <w:r>
        <w:rPr>
          <w:rFonts w:hint="eastAsia" w:ascii="仿宋" w:hAnsi="仿宋" w:eastAsia="仿宋" w:cs="仿宋"/>
          <w:b/>
          <w:bCs/>
          <w:color w:val="auto"/>
          <w:kern w:val="0"/>
          <w:sz w:val="24"/>
          <w:szCs w:val="24"/>
          <w:lang w:val="en-US" w:eastAsia="zh-CN"/>
        </w:rPr>
        <w:t>6.定标原则</w:t>
      </w:r>
      <w:bookmarkEnd w:id="245"/>
      <w:bookmarkEnd w:id="246"/>
      <w:bookmarkEnd w:id="247"/>
    </w:p>
    <w:p w14:paraId="04F9E313">
      <w:pPr>
        <w:keepNext w:val="0"/>
        <w:keepLines w:val="0"/>
        <w:pageBreakBefore w:val="0"/>
        <w:widowControl w:val="0"/>
        <w:shd w:val="clear" w:color="auto" w:fill="FFFFFF"/>
        <w:kinsoku/>
        <w:wordWrap/>
        <w:overflowPunct/>
        <w:topLinePunct w:val="0"/>
        <w:autoSpaceDE/>
        <w:autoSpaceDN/>
        <w:bidi w:val="0"/>
        <w:adjustRightInd/>
        <w:spacing w:line="440" w:lineRule="exact"/>
        <w:ind w:firstLine="484" w:firstLineChars="202"/>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6.1</w:t>
      </w:r>
      <w:r>
        <w:rPr>
          <w:rFonts w:hint="eastAsia" w:ascii="仿宋" w:hAnsi="仿宋" w:eastAsia="仿宋" w:cs="仿宋"/>
          <w:color w:val="auto"/>
          <w:kern w:val="0"/>
          <w:sz w:val="24"/>
          <w:szCs w:val="24"/>
        </w:rPr>
        <w:t>评标委员会依据投标须知前附表规定的评标方法和标准，按照得分由高到低的顺序进行排序，最终将前三名作为中标候选人推荐给采购人。</w:t>
      </w:r>
    </w:p>
    <w:p w14:paraId="06FAAC64">
      <w:pPr>
        <w:keepNext w:val="0"/>
        <w:keepLines w:val="0"/>
        <w:pageBreakBefore w:val="0"/>
        <w:widowControl w:val="0"/>
        <w:shd w:val="clear" w:color="auto" w:fill="FFFFFF"/>
        <w:kinsoku/>
        <w:wordWrap/>
        <w:overflowPunct/>
        <w:topLinePunct w:val="0"/>
        <w:autoSpaceDE/>
        <w:autoSpaceDN/>
        <w:bidi w:val="0"/>
        <w:adjustRightInd/>
        <w:spacing w:line="440" w:lineRule="exact"/>
        <w:ind w:firstLine="484" w:firstLineChars="202"/>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6.2</w:t>
      </w:r>
      <w:r>
        <w:rPr>
          <w:rFonts w:hint="eastAsia" w:ascii="仿宋" w:hAnsi="仿宋" w:eastAsia="仿宋" w:cs="仿宋"/>
          <w:color w:val="auto"/>
          <w:kern w:val="0"/>
          <w:sz w:val="24"/>
          <w:szCs w:val="24"/>
        </w:rPr>
        <w:t>采购代理机构应当在评标结束后2个工作日内将评标报告送采购人。采购人应当自收到评标报告之日起５个工作日内，在评标报告确定的中标候选人名单中按顺序确定中标人。</w:t>
      </w:r>
    </w:p>
    <w:p w14:paraId="6BD9AA66">
      <w:pPr>
        <w:pStyle w:val="3"/>
        <w:keepNext w:val="0"/>
        <w:keepLines w:val="0"/>
        <w:pageBreakBefore w:val="0"/>
        <w:widowControl w:val="0"/>
        <w:kinsoku/>
        <w:wordWrap/>
        <w:overflowPunct/>
        <w:topLinePunct w:val="0"/>
        <w:autoSpaceDE/>
        <w:autoSpaceDN/>
        <w:bidi w:val="0"/>
        <w:adjustRightInd/>
        <w:snapToGrid w:val="0"/>
        <w:spacing w:after="0" w:line="440" w:lineRule="exact"/>
        <w:ind w:firstLine="482" w:firstLineChars="200"/>
        <w:textAlignment w:val="auto"/>
        <w:rPr>
          <w:rFonts w:hint="eastAsia" w:ascii="仿宋" w:hAnsi="仿宋" w:eastAsia="仿宋" w:cs="仿宋"/>
          <w:color w:val="auto"/>
        </w:rPr>
      </w:pPr>
      <w:r>
        <w:rPr>
          <w:rFonts w:hint="eastAsia" w:ascii="仿宋" w:hAnsi="仿宋" w:eastAsia="仿宋" w:cs="仿宋"/>
          <w:b/>
          <w:bCs/>
          <w:color w:val="auto"/>
          <w:sz w:val="24"/>
          <w:szCs w:val="24"/>
          <w:lang w:val="en-US" w:eastAsia="zh-CN"/>
        </w:rPr>
        <w:t>6.3中标</w:t>
      </w:r>
      <w:r>
        <w:rPr>
          <w:rFonts w:hint="eastAsia" w:ascii="仿宋" w:hAnsi="仿宋" w:eastAsia="仿宋" w:cs="仿宋"/>
          <w:b/>
          <w:bCs/>
          <w:color w:val="auto"/>
          <w:sz w:val="24"/>
          <w:szCs w:val="24"/>
        </w:rPr>
        <w:t>供应商拒绝与采购人签订合同的，采购人可以按照评审报告推荐的</w:t>
      </w:r>
      <w:r>
        <w:rPr>
          <w:rFonts w:hint="eastAsia" w:ascii="仿宋" w:hAnsi="仿宋" w:eastAsia="仿宋" w:cs="仿宋"/>
          <w:b/>
          <w:bCs/>
          <w:color w:val="auto"/>
          <w:sz w:val="24"/>
          <w:szCs w:val="24"/>
          <w:lang w:val="en-US" w:eastAsia="zh-CN"/>
        </w:rPr>
        <w:t>中标</w:t>
      </w:r>
      <w:r>
        <w:rPr>
          <w:rFonts w:hint="eastAsia" w:ascii="仿宋" w:hAnsi="仿宋" w:eastAsia="仿宋" w:cs="仿宋"/>
          <w:b/>
          <w:bCs/>
          <w:color w:val="auto"/>
          <w:sz w:val="24"/>
          <w:szCs w:val="24"/>
        </w:rPr>
        <w:t>供应商名单排序，确定下一候选人为</w:t>
      </w:r>
      <w:r>
        <w:rPr>
          <w:rFonts w:hint="eastAsia" w:ascii="仿宋" w:hAnsi="仿宋" w:eastAsia="仿宋" w:cs="仿宋"/>
          <w:b/>
          <w:bCs/>
          <w:color w:val="auto"/>
          <w:sz w:val="24"/>
          <w:szCs w:val="24"/>
          <w:lang w:val="en-US" w:eastAsia="zh-CN"/>
        </w:rPr>
        <w:t>中标</w:t>
      </w:r>
      <w:r>
        <w:rPr>
          <w:rFonts w:hint="eastAsia" w:ascii="仿宋" w:hAnsi="仿宋" w:eastAsia="仿宋" w:cs="仿宋"/>
          <w:b/>
          <w:bCs/>
          <w:color w:val="auto"/>
          <w:sz w:val="24"/>
          <w:szCs w:val="24"/>
        </w:rPr>
        <w:t>供应商，也可以重新开展政府采购活动。</w:t>
      </w:r>
    </w:p>
    <w:p w14:paraId="35E5C630">
      <w:pPr>
        <w:pStyle w:val="3"/>
        <w:keepNext w:val="0"/>
        <w:keepLines w:val="0"/>
        <w:pageBreakBefore w:val="0"/>
        <w:widowControl w:val="0"/>
        <w:kinsoku/>
        <w:wordWrap/>
        <w:overflowPunct/>
        <w:topLinePunct w:val="0"/>
        <w:autoSpaceDE/>
        <w:autoSpaceDN/>
        <w:bidi w:val="0"/>
        <w:adjustRightInd/>
        <w:snapToGrid w:val="0"/>
        <w:spacing w:after="0" w:line="440" w:lineRule="exact"/>
        <w:ind w:firstLine="482" w:firstLineChars="200"/>
        <w:textAlignment w:val="auto"/>
        <w:rPr>
          <w:rFonts w:hint="eastAsia" w:ascii="仿宋" w:hAnsi="仿宋" w:eastAsia="仿宋" w:cs="仿宋"/>
          <w:color w:val="auto"/>
        </w:rPr>
      </w:pPr>
      <w:r>
        <w:rPr>
          <w:rFonts w:hint="eastAsia" w:ascii="仿宋" w:hAnsi="仿宋" w:eastAsia="仿宋" w:cs="仿宋"/>
          <w:b/>
          <w:bCs/>
          <w:color w:val="auto"/>
          <w:sz w:val="24"/>
          <w:szCs w:val="24"/>
          <w:lang w:val="en-US" w:eastAsia="zh-CN"/>
        </w:rPr>
        <w:t>6.4</w:t>
      </w:r>
      <w:r>
        <w:rPr>
          <w:rFonts w:hint="eastAsia" w:ascii="仿宋" w:hAnsi="仿宋" w:eastAsia="仿宋" w:cs="仿宋"/>
          <w:b/>
          <w:bCs/>
          <w:color w:val="auto"/>
          <w:sz w:val="24"/>
          <w:szCs w:val="24"/>
        </w:rPr>
        <w:t>出现下列情形之一的，本项目予以废标，重新开展采购活动。</w:t>
      </w:r>
    </w:p>
    <w:p w14:paraId="17844513">
      <w:pPr>
        <w:pStyle w:val="3"/>
        <w:keepNext w:val="0"/>
        <w:keepLines w:val="0"/>
        <w:pageBreakBefore w:val="0"/>
        <w:widowControl w:val="0"/>
        <w:kinsoku/>
        <w:wordWrap/>
        <w:overflowPunct/>
        <w:topLinePunct w:val="0"/>
        <w:autoSpaceDE/>
        <w:autoSpaceDN/>
        <w:bidi w:val="0"/>
        <w:adjustRightInd/>
        <w:snapToGrid w:val="0"/>
        <w:spacing w:after="0" w:line="440" w:lineRule="exact"/>
        <w:ind w:firstLine="482" w:firstLineChars="200"/>
        <w:textAlignment w:val="auto"/>
        <w:rPr>
          <w:rFonts w:hint="eastAsia" w:ascii="仿宋" w:hAnsi="仿宋" w:eastAsia="仿宋" w:cs="仿宋"/>
          <w:color w:val="auto"/>
        </w:rPr>
      </w:pPr>
      <w:r>
        <w:rPr>
          <w:rFonts w:hint="eastAsia" w:ascii="仿宋" w:hAnsi="仿宋" w:eastAsia="仿宋" w:cs="仿宋"/>
          <w:b/>
          <w:bCs/>
          <w:color w:val="auto"/>
          <w:sz w:val="24"/>
          <w:szCs w:val="24"/>
          <w:lang w:val="en-US" w:eastAsia="zh-CN"/>
        </w:rPr>
        <w:t>6.4.1</w:t>
      </w:r>
      <w:r>
        <w:rPr>
          <w:rFonts w:hint="eastAsia" w:ascii="仿宋" w:hAnsi="仿宋" w:eastAsia="仿宋" w:cs="仿宋"/>
          <w:b/>
          <w:bCs/>
          <w:color w:val="auto"/>
          <w:sz w:val="24"/>
          <w:szCs w:val="24"/>
        </w:rPr>
        <w:t>符合专业条件的供应商或者对</w:t>
      </w:r>
      <w:r>
        <w:rPr>
          <w:rFonts w:hint="eastAsia" w:ascii="仿宋" w:hAnsi="仿宋" w:eastAsia="仿宋" w:cs="仿宋"/>
          <w:b/>
          <w:bCs/>
          <w:color w:val="auto"/>
          <w:sz w:val="24"/>
          <w:szCs w:val="24"/>
          <w:lang w:val="en-US" w:eastAsia="zh-CN"/>
        </w:rPr>
        <w:t>采购文件</w:t>
      </w:r>
      <w:r>
        <w:rPr>
          <w:rFonts w:hint="eastAsia" w:ascii="仿宋" w:hAnsi="仿宋" w:eastAsia="仿宋" w:cs="仿宋"/>
          <w:b/>
          <w:bCs/>
          <w:color w:val="auto"/>
          <w:sz w:val="24"/>
          <w:szCs w:val="24"/>
        </w:rPr>
        <w:t>作实质响应的供应商不足三家的；</w:t>
      </w:r>
    </w:p>
    <w:p w14:paraId="27E547B1">
      <w:pPr>
        <w:pStyle w:val="3"/>
        <w:keepNext w:val="0"/>
        <w:keepLines w:val="0"/>
        <w:pageBreakBefore w:val="0"/>
        <w:widowControl w:val="0"/>
        <w:kinsoku/>
        <w:wordWrap/>
        <w:overflowPunct/>
        <w:topLinePunct w:val="0"/>
        <w:autoSpaceDE/>
        <w:autoSpaceDN/>
        <w:bidi w:val="0"/>
        <w:adjustRightInd/>
        <w:snapToGrid w:val="0"/>
        <w:spacing w:after="0" w:line="440" w:lineRule="exact"/>
        <w:ind w:firstLine="482" w:firstLineChars="200"/>
        <w:textAlignment w:val="auto"/>
        <w:rPr>
          <w:rFonts w:hint="eastAsia" w:ascii="仿宋" w:hAnsi="仿宋" w:eastAsia="仿宋" w:cs="仿宋"/>
          <w:color w:val="auto"/>
        </w:rPr>
      </w:pPr>
      <w:r>
        <w:rPr>
          <w:rFonts w:hint="eastAsia" w:ascii="仿宋" w:hAnsi="仿宋" w:eastAsia="仿宋" w:cs="仿宋"/>
          <w:b/>
          <w:bCs/>
          <w:color w:val="auto"/>
          <w:sz w:val="24"/>
          <w:szCs w:val="24"/>
          <w:lang w:val="en-US" w:eastAsia="zh-CN"/>
        </w:rPr>
        <w:t>6.4.2</w:t>
      </w:r>
      <w:r>
        <w:rPr>
          <w:rFonts w:hint="eastAsia" w:ascii="仿宋" w:hAnsi="仿宋" w:eastAsia="仿宋" w:cs="仿宋"/>
          <w:b/>
          <w:bCs/>
          <w:color w:val="auto"/>
          <w:sz w:val="24"/>
          <w:szCs w:val="24"/>
        </w:rPr>
        <w:t>出现影响采购公正的违法、违规行为的；</w:t>
      </w:r>
    </w:p>
    <w:p w14:paraId="51D28E3D">
      <w:pPr>
        <w:shd w:val="clear" w:color="auto" w:fill="FFFFFF"/>
        <w:spacing w:line="440" w:lineRule="exact"/>
        <w:ind w:firstLine="482" w:firstLineChars="200"/>
        <w:rPr>
          <w:rFonts w:hint="eastAsia" w:ascii="仿宋" w:hAnsi="仿宋" w:eastAsia="仿宋" w:cs="仿宋"/>
          <w:color w:val="auto"/>
          <w:kern w:val="0"/>
          <w:sz w:val="24"/>
          <w:szCs w:val="24"/>
        </w:rPr>
      </w:pPr>
      <w:r>
        <w:rPr>
          <w:rFonts w:hint="eastAsia" w:ascii="仿宋" w:hAnsi="仿宋" w:eastAsia="仿宋" w:cs="仿宋"/>
          <w:b/>
          <w:bCs/>
          <w:color w:val="auto"/>
          <w:sz w:val="24"/>
          <w:szCs w:val="24"/>
          <w:lang w:val="en-US" w:eastAsia="zh-CN"/>
        </w:rPr>
        <w:t>6.4.3</w:t>
      </w:r>
      <w:r>
        <w:rPr>
          <w:rFonts w:hint="eastAsia" w:ascii="仿宋" w:hAnsi="仿宋" w:eastAsia="仿宋" w:cs="仿宋"/>
          <w:b/>
          <w:bCs/>
          <w:color w:val="auto"/>
          <w:sz w:val="24"/>
          <w:szCs w:val="24"/>
        </w:rPr>
        <w:t>因重大变故，采购任务取消的。</w:t>
      </w:r>
    </w:p>
    <w:p w14:paraId="3D1FA253">
      <w:pPr>
        <w:pStyle w:val="55"/>
        <w:spacing w:before="0" w:after="0" w:line="480" w:lineRule="exact"/>
        <w:ind w:firstLine="643" w:firstLineChars="200"/>
        <w:outlineLvl w:val="0"/>
        <w:rPr>
          <w:rFonts w:hint="eastAsia" w:ascii="仿宋" w:hAnsi="仿宋" w:eastAsia="仿宋" w:cs="仿宋"/>
          <w:color w:val="auto"/>
          <w:kern w:val="0"/>
          <w:sz w:val="24"/>
        </w:rPr>
      </w:pPr>
      <w:r>
        <w:rPr>
          <w:rFonts w:hint="eastAsia" w:ascii="仿宋" w:hAnsi="仿宋" w:eastAsia="仿宋" w:cs="仿宋"/>
          <w:color w:val="auto"/>
        </w:rPr>
        <w:br w:type="page"/>
      </w:r>
      <w:r>
        <w:rPr>
          <w:rFonts w:hint="eastAsia" w:ascii="仿宋" w:hAnsi="仿宋" w:eastAsia="仿宋" w:cs="仿宋"/>
          <w:color w:val="auto"/>
        </w:rPr>
        <w:t>第</w:t>
      </w:r>
      <w:r>
        <w:rPr>
          <w:rFonts w:hint="eastAsia" w:ascii="仿宋" w:hAnsi="仿宋" w:eastAsia="仿宋" w:cs="仿宋"/>
          <w:color w:val="auto"/>
          <w:lang w:eastAsia="zh-CN"/>
        </w:rPr>
        <w:t>六</w:t>
      </w:r>
      <w:r>
        <w:rPr>
          <w:rFonts w:hint="eastAsia" w:ascii="仿宋" w:hAnsi="仿宋" w:eastAsia="仿宋" w:cs="仿宋"/>
          <w:color w:val="auto"/>
        </w:rPr>
        <w:t>章  投标文件格式</w:t>
      </w:r>
      <w:bookmarkEnd w:id="235"/>
    </w:p>
    <w:p w14:paraId="1D70D07C">
      <w:pPr>
        <w:ind w:firstLine="560"/>
        <w:rPr>
          <w:rFonts w:hint="eastAsia" w:ascii="仿宋" w:hAnsi="仿宋" w:eastAsia="仿宋" w:cs="仿宋"/>
          <w:color w:val="auto"/>
          <w:sz w:val="24"/>
        </w:rPr>
      </w:pPr>
    </w:p>
    <w:p w14:paraId="3709F02E">
      <w:pPr>
        <w:tabs>
          <w:tab w:val="left" w:pos="8280"/>
        </w:tabs>
        <w:spacing w:line="360" w:lineRule="auto"/>
        <w:rPr>
          <w:rFonts w:hint="eastAsia" w:ascii="仿宋" w:hAnsi="仿宋" w:eastAsia="仿宋" w:cs="仿宋"/>
          <w:b/>
          <w:bCs/>
          <w:color w:val="auto"/>
          <w:sz w:val="28"/>
          <w:szCs w:val="28"/>
        </w:rPr>
      </w:pPr>
      <w:r>
        <w:rPr>
          <w:rFonts w:hint="eastAsia" w:ascii="仿宋" w:hAnsi="仿宋" w:eastAsia="仿宋" w:cs="仿宋"/>
          <w:b/>
          <w:bCs/>
          <w:color w:val="auto"/>
          <w:sz w:val="28"/>
          <w:szCs w:val="28"/>
        </w:rPr>
        <w:t>封    面：</w:t>
      </w:r>
    </w:p>
    <w:p w14:paraId="19741AED">
      <w:pPr>
        <w:tabs>
          <w:tab w:val="left" w:pos="450"/>
          <w:tab w:val="left" w:pos="8280"/>
        </w:tabs>
        <w:spacing w:line="720" w:lineRule="exact"/>
        <w:rPr>
          <w:rFonts w:hint="eastAsia" w:ascii="仿宋" w:hAnsi="仿宋" w:eastAsia="仿宋" w:cs="仿宋"/>
          <w:b/>
          <w:bCs/>
          <w:color w:val="auto"/>
          <w:sz w:val="36"/>
          <w:szCs w:val="36"/>
        </w:rPr>
      </w:pPr>
      <w:r>
        <w:rPr>
          <w:rFonts w:hint="eastAsia" w:ascii="仿宋" w:hAnsi="仿宋" w:eastAsia="仿宋" w:cs="仿宋"/>
          <w:b/>
          <w:bCs/>
          <w:color w:val="auto"/>
          <w:sz w:val="24"/>
        </w:rPr>
        <w:t xml:space="preserve">        </w:t>
      </w:r>
      <w:r>
        <w:rPr>
          <w:rFonts w:hint="eastAsia" w:ascii="仿宋" w:hAnsi="仿宋" w:eastAsia="仿宋" w:cs="仿宋"/>
          <w:b/>
          <w:bCs/>
          <w:color w:val="auto"/>
          <w:sz w:val="36"/>
          <w:szCs w:val="36"/>
        </w:rPr>
        <w:t xml:space="preserve"> </w:t>
      </w:r>
    </w:p>
    <w:p w14:paraId="65366A54">
      <w:pPr>
        <w:pStyle w:val="2"/>
        <w:rPr>
          <w:rFonts w:hint="eastAsia" w:ascii="仿宋" w:hAnsi="仿宋" w:eastAsia="仿宋" w:cs="仿宋"/>
          <w:b/>
          <w:bCs/>
          <w:color w:val="auto"/>
          <w:sz w:val="36"/>
          <w:szCs w:val="36"/>
        </w:rPr>
      </w:pPr>
    </w:p>
    <w:p w14:paraId="76E45B03">
      <w:pPr>
        <w:pStyle w:val="2"/>
        <w:rPr>
          <w:rFonts w:hint="eastAsia" w:ascii="仿宋" w:hAnsi="仿宋" w:eastAsia="仿宋" w:cs="仿宋"/>
          <w:b/>
          <w:bCs/>
          <w:color w:val="auto"/>
          <w:sz w:val="36"/>
          <w:szCs w:val="36"/>
        </w:rPr>
      </w:pPr>
    </w:p>
    <w:p w14:paraId="5678DF37">
      <w:pPr>
        <w:tabs>
          <w:tab w:val="left" w:pos="450"/>
          <w:tab w:val="left" w:pos="8280"/>
        </w:tabs>
        <w:spacing w:line="720" w:lineRule="exact"/>
        <w:ind w:firstLine="723" w:firstLineChars="200"/>
        <w:rPr>
          <w:rFonts w:hint="eastAsia" w:ascii="仿宋" w:hAnsi="仿宋" w:eastAsia="仿宋" w:cs="仿宋"/>
          <w:b/>
          <w:bCs/>
          <w:color w:val="auto"/>
          <w:sz w:val="36"/>
          <w:szCs w:val="36"/>
        </w:rPr>
      </w:pPr>
      <w:r>
        <w:rPr>
          <w:rFonts w:hint="eastAsia" w:ascii="仿宋" w:hAnsi="仿宋" w:eastAsia="仿宋" w:cs="仿宋"/>
          <w:b/>
          <w:bCs/>
          <w:color w:val="auto"/>
          <w:sz w:val="36"/>
          <w:szCs w:val="36"/>
        </w:rPr>
        <w:t xml:space="preserve">    </w:t>
      </w:r>
      <w:r>
        <w:rPr>
          <w:rFonts w:hint="eastAsia" w:ascii="仿宋" w:hAnsi="仿宋" w:eastAsia="仿宋" w:cs="仿宋"/>
          <w:b/>
          <w:bCs/>
          <w:color w:val="auto"/>
          <w:sz w:val="36"/>
          <w:szCs w:val="36"/>
          <w:u w:val="single"/>
        </w:rPr>
        <w:t xml:space="preserve">                               </w:t>
      </w:r>
      <w:r>
        <w:rPr>
          <w:rFonts w:hint="eastAsia" w:ascii="仿宋" w:hAnsi="仿宋" w:eastAsia="仿宋" w:cs="仿宋"/>
          <w:b/>
          <w:bCs/>
          <w:color w:val="auto"/>
          <w:sz w:val="36"/>
          <w:szCs w:val="36"/>
        </w:rPr>
        <w:t>项目</w:t>
      </w:r>
    </w:p>
    <w:p w14:paraId="775A731E">
      <w:pPr>
        <w:tabs>
          <w:tab w:val="left" w:pos="8280"/>
        </w:tabs>
        <w:spacing w:line="720" w:lineRule="exact"/>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rPr>
        <w:t>投标文件</w:t>
      </w:r>
    </w:p>
    <w:p w14:paraId="6B900543">
      <w:pPr>
        <w:tabs>
          <w:tab w:val="left" w:pos="275"/>
          <w:tab w:val="left" w:pos="8280"/>
        </w:tabs>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ab/>
      </w:r>
    </w:p>
    <w:p w14:paraId="5E4504C6">
      <w:pPr>
        <w:tabs>
          <w:tab w:val="left" w:pos="275"/>
          <w:tab w:val="left" w:pos="8280"/>
        </w:tabs>
        <w:spacing w:line="360" w:lineRule="auto"/>
        <w:rPr>
          <w:rFonts w:hint="eastAsia" w:ascii="仿宋" w:hAnsi="仿宋" w:eastAsia="仿宋" w:cs="仿宋"/>
          <w:b/>
          <w:bCs/>
          <w:color w:val="auto"/>
          <w:sz w:val="28"/>
          <w:szCs w:val="28"/>
        </w:rPr>
      </w:pPr>
    </w:p>
    <w:p w14:paraId="29F632FE">
      <w:pPr>
        <w:tabs>
          <w:tab w:val="left" w:pos="275"/>
          <w:tab w:val="left" w:pos="8280"/>
        </w:tabs>
        <w:spacing w:line="360" w:lineRule="auto"/>
        <w:rPr>
          <w:rFonts w:hint="eastAsia" w:ascii="仿宋" w:hAnsi="仿宋" w:eastAsia="仿宋" w:cs="仿宋"/>
          <w:b/>
          <w:bCs/>
          <w:color w:val="auto"/>
          <w:sz w:val="28"/>
          <w:szCs w:val="28"/>
        </w:rPr>
      </w:pPr>
    </w:p>
    <w:p w14:paraId="5262D037">
      <w:pPr>
        <w:tabs>
          <w:tab w:val="left" w:pos="275"/>
          <w:tab w:val="left" w:pos="8280"/>
        </w:tabs>
        <w:spacing w:line="360" w:lineRule="auto"/>
        <w:rPr>
          <w:rFonts w:hint="eastAsia" w:ascii="仿宋" w:hAnsi="仿宋" w:eastAsia="仿宋" w:cs="仿宋"/>
          <w:b/>
          <w:bCs/>
          <w:color w:val="auto"/>
          <w:sz w:val="28"/>
          <w:szCs w:val="28"/>
        </w:rPr>
      </w:pPr>
    </w:p>
    <w:p w14:paraId="1DB45CAD">
      <w:pPr>
        <w:tabs>
          <w:tab w:val="left" w:pos="275"/>
          <w:tab w:val="left" w:pos="8280"/>
        </w:tabs>
        <w:spacing w:line="360" w:lineRule="auto"/>
        <w:rPr>
          <w:rFonts w:hint="eastAsia" w:ascii="仿宋" w:hAnsi="仿宋" w:eastAsia="仿宋" w:cs="仿宋"/>
          <w:b/>
          <w:bCs/>
          <w:color w:val="auto"/>
          <w:sz w:val="28"/>
          <w:szCs w:val="28"/>
        </w:rPr>
      </w:pPr>
    </w:p>
    <w:p w14:paraId="23D514C4">
      <w:pPr>
        <w:tabs>
          <w:tab w:val="left" w:pos="275"/>
          <w:tab w:val="left" w:pos="8280"/>
        </w:tabs>
        <w:spacing w:line="360" w:lineRule="auto"/>
        <w:rPr>
          <w:rFonts w:hint="eastAsia" w:ascii="仿宋" w:hAnsi="仿宋" w:eastAsia="仿宋" w:cs="仿宋"/>
          <w:b/>
          <w:bCs/>
          <w:color w:val="auto"/>
          <w:sz w:val="28"/>
          <w:szCs w:val="28"/>
        </w:rPr>
      </w:pPr>
      <w:r>
        <w:rPr>
          <w:rFonts w:hint="eastAsia" w:ascii="仿宋" w:hAnsi="仿宋" w:eastAsia="仿宋" w:cs="仿宋"/>
          <w:b/>
          <w:bCs/>
          <w:color w:val="auto"/>
          <w:sz w:val="28"/>
          <w:szCs w:val="28"/>
        </w:rPr>
        <w:t>项目编号：</w:t>
      </w:r>
      <w:r>
        <w:rPr>
          <w:rFonts w:hint="eastAsia" w:ascii="仿宋" w:hAnsi="仿宋" w:eastAsia="仿宋" w:cs="仿宋"/>
          <w:b/>
          <w:bCs/>
          <w:color w:val="auto"/>
          <w:sz w:val="28"/>
          <w:szCs w:val="28"/>
          <w:u w:val="single"/>
        </w:rPr>
        <w:t xml:space="preserve">                                   </w:t>
      </w:r>
    </w:p>
    <w:p w14:paraId="773329F1">
      <w:pPr>
        <w:tabs>
          <w:tab w:val="left" w:pos="765"/>
          <w:tab w:val="left" w:pos="8280"/>
        </w:tabs>
        <w:spacing w:line="360" w:lineRule="auto"/>
        <w:rPr>
          <w:rFonts w:hint="eastAsia" w:ascii="仿宋" w:hAnsi="仿宋" w:eastAsia="仿宋" w:cs="仿宋"/>
          <w:b/>
          <w:bCs/>
          <w:color w:val="auto"/>
          <w:sz w:val="28"/>
          <w:szCs w:val="28"/>
        </w:rPr>
      </w:pPr>
      <w:r>
        <w:rPr>
          <w:rFonts w:hint="eastAsia" w:ascii="仿宋" w:hAnsi="仿宋" w:eastAsia="仿宋" w:cs="仿宋"/>
          <w:b/>
          <w:bCs/>
          <w:color w:val="auto"/>
          <w:sz w:val="28"/>
          <w:szCs w:val="28"/>
        </w:rPr>
        <w:tab/>
      </w:r>
    </w:p>
    <w:p w14:paraId="5902E6CD">
      <w:pPr>
        <w:tabs>
          <w:tab w:val="left" w:pos="765"/>
          <w:tab w:val="left" w:pos="8280"/>
        </w:tabs>
        <w:spacing w:line="360" w:lineRule="auto"/>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供应商</w:t>
      </w:r>
      <w:r>
        <w:rPr>
          <w:rFonts w:hint="eastAsia" w:ascii="仿宋" w:hAnsi="仿宋" w:eastAsia="仿宋" w:cs="仿宋"/>
          <w:b/>
          <w:bCs/>
          <w:color w:val="auto"/>
          <w:sz w:val="28"/>
          <w:szCs w:val="28"/>
        </w:rPr>
        <w:t>（</w:t>
      </w:r>
      <w:r>
        <w:rPr>
          <w:rFonts w:hint="eastAsia" w:ascii="仿宋" w:hAnsi="仿宋" w:eastAsia="仿宋" w:cs="仿宋"/>
          <w:b/>
          <w:bCs/>
          <w:color w:val="auto"/>
          <w:sz w:val="28"/>
          <w:szCs w:val="28"/>
          <w:lang w:val="en-US" w:eastAsia="zh-CN"/>
        </w:rPr>
        <w:t>公章</w:t>
      </w:r>
      <w:r>
        <w:rPr>
          <w:rFonts w:hint="eastAsia" w:ascii="仿宋" w:hAnsi="仿宋" w:eastAsia="仿宋" w:cs="仿宋"/>
          <w:b/>
          <w:bCs/>
          <w:color w:val="auto"/>
          <w:sz w:val="28"/>
          <w:szCs w:val="28"/>
        </w:rPr>
        <w:t xml:space="preserve">）： </w:t>
      </w:r>
      <w:r>
        <w:rPr>
          <w:rFonts w:hint="eastAsia" w:ascii="仿宋" w:hAnsi="仿宋" w:eastAsia="仿宋" w:cs="仿宋"/>
          <w:b/>
          <w:bCs/>
          <w:color w:val="auto"/>
          <w:sz w:val="28"/>
          <w:szCs w:val="28"/>
          <w:u w:val="single"/>
        </w:rPr>
        <w:t xml:space="preserve">                             </w:t>
      </w:r>
    </w:p>
    <w:p w14:paraId="060904C9">
      <w:pPr>
        <w:tabs>
          <w:tab w:val="left" w:pos="8280"/>
        </w:tabs>
        <w:spacing w:line="360" w:lineRule="auto"/>
        <w:jc w:val="center"/>
        <w:rPr>
          <w:rFonts w:hint="eastAsia" w:ascii="仿宋" w:hAnsi="仿宋" w:eastAsia="仿宋" w:cs="仿宋"/>
          <w:b/>
          <w:bCs/>
          <w:color w:val="auto"/>
          <w:sz w:val="28"/>
          <w:szCs w:val="28"/>
        </w:rPr>
      </w:pPr>
    </w:p>
    <w:p w14:paraId="3B0BE477">
      <w:pPr>
        <w:tabs>
          <w:tab w:val="left" w:pos="840"/>
          <w:tab w:val="left" w:pos="8280"/>
        </w:tabs>
        <w:spacing w:line="360" w:lineRule="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供应商法定代表人授权代表（签</w:t>
      </w:r>
      <w:r>
        <w:rPr>
          <w:rFonts w:hint="eastAsia" w:ascii="仿宋" w:hAnsi="仿宋" w:eastAsia="仿宋" w:cs="仿宋"/>
          <w:b/>
          <w:bCs/>
          <w:color w:val="auto"/>
          <w:sz w:val="28"/>
          <w:szCs w:val="28"/>
          <w:lang w:val="en-US" w:eastAsia="zh-CN"/>
        </w:rPr>
        <w:t>字或盖</w:t>
      </w:r>
      <w:r>
        <w:rPr>
          <w:rFonts w:hint="eastAsia" w:ascii="仿宋" w:hAnsi="仿宋" w:eastAsia="仿宋" w:cs="仿宋"/>
          <w:b/>
          <w:bCs/>
          <w:color w:val="auto"/>
          <w:sz w:val="28"/>
          <w:szCs w:val="28"/>
        </w:rPr>
        <w:t>章）：</w:t>
      </w:r>
      <w:r>
        <w:rPr>
          <w:rFonts w:hint="eastAsia" w:ascii="仿宋" w:hAnsi="仿宋" w:eastAsia="仿宋" w:cs="仿宋"/>
          <w:b/>
          <w:bCs/>
          <w:color w:val="auto"/>
          <w:sz w:val="28"/>
          <w:szCs w:val="28"/>
          <w:u w:val="single"/>
        </w:rPr>
        <w:t xml:space="preserve">             </w:t>
      </w:r>
    </w:p>
    <w:p w14:paraId="56D93DE2">
      <w:pPr>
        <w:rPr>
          <w:rFonts w:hint="eastAsia" w:ascii="仿宋" w:hAnsi="仿宋" w:eastAsia="仿宋" w:cs="仿宋"/>
          <w:color w:val="auto"/>
        </w:rPr>
      </w:pPr>
    </w:p>
    <w:p w14:paraId="3E2CD88A">
      <w:pPr>
        <w:pStyle w:val="68"/>
        <w:tabs>
          <w:tab w:val="left" w:pos="-120"/>
        </w:tabs>
        <w:rPr>
          <w:rFonts w:hint="eastAsia" w:ascii="仿宋" w:hAnsi="仿宋" w:eastAsia="仿宋" w:cs="仿宋"/>
          <w:color w:val="auto"/>
        </w:rPr>
      </w:pPr>
    </w:p>
    <w:p w14:paraId="57C2D7CC">
      <w:pPr>
        <w:pStyle w:val="68"/>
        <w:tabs>
          <w:tab w:val="left" w:pos="-120"/>
        </w:tabs>
        <w:rPr>
          <w:rFonts w:hint="eastAsia" w:ascii="仿宋" w:hAnsi="仿宋" w:eastAsia="仿宋" w:cs="仿宋"/>
          <w:color w:val="auto"/>
        </w:rPr>
      </w:pPr>
    </w:p>
    <w:p w14:paraId="1CC6C717">
      <w:pPr>
        <w:pStyle w:val="68"/>
        <w:tabs>
          <w:tab w:val="left" w:pos="-120"/>
        </w:tabs>
        <w:rPr>
          <w:rFonts w:hint="eastAsia" w:ascii="仿宋" w:hAnsi="仿宋" w:eastAsia="仿宋" w:cs="仿宋"/>
          <w:color w:val="auto"/>
        </w:rPr>
      </w:pPr>
    </w:p>
    <w:p w14:paraId="301BF628">
      <w:pPr>
        <w:pStyle w:val="68"/>
        <w:tabs>
          <w:tab w:val="left" w:pos="-120"/>
        </w:tabs>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年     月     日</w:t>
      </w:r>
    </w:p>
    <w:p w14:paraId="491DA47C">
      <w:pPr>
        <w:pStyle w:val="68"/>
        <w:tabs>
          <w:tab w:val="left" w:pos="-120"/>
        </w:tabs>
        <w:jc w:val="center"/>
        <w:rPr>
          <w:rFonts w:hint="eastAsia" w:ascii="仿宋" w:hAnsi="仿宋" w:eastAsia="仿宋" w:cs="仿宋"/>
          <w:color w:val="auto"/>
        </w:rPr>
      </w:pPr>
      <w:r>
        <w:rPr>
          <w:rFonts w:hint="eastAsia" w:ascii="仿宋" w:hAnsi="仿宋" w:eastAsia="仿宋" w:cs="仿宋"/>
          <w:b/>
          <w:bCs/>
          <w:color w:val="auto"/>
          <w:sz w:val="28"/>
          <w:szCs w:val="28"/>
        </w:rPr>
        <w:br w:type="page"/>
      </w:r>
    </w:p>
    <w:p w14:paraId="49DF3E4A">
      <w:pPr>
        <w:autoSpaceDE w:val="0"/>
        <w:autoSpaceDN w:val="0"/>
        <w:adjustRightInd w:val="0"/>
        <w:spacing w:line="427" w:lineRule="exact"/>
        <w:ind w:left="22" w:right="-40" w:hanging="22" w:hangingChars="7"/>
        <w:jc w:val="center"/>
        <w:rPr>
          <w:rFonts w:hint="eastAsia" w:ascii="仿宋" w:hAnsi="仿宋" w:eastAsia="仿宋" w:cs="仿宋"/>
          <w:b/>
          <w:bCs/>
          <w:color w:val="auto"/>
          <w:sz w:val="32"/>
          <w:szCs w:val="32"/>
        </w:rPr>
      </w:pPr>
    </w:p>
    <w:p w14:paraId="7BBF0B12">
      <w:pPr>
        <w:autoSpaceDE w:val="0"/>
        <w:autoSpaceDN w:val="0"/>
        <w:adjustRightInd w:val="0"/>
        <w:spacing w:line="427" w:lineRule="exact"/>
        <w:ind w:left="22" w:right="-40" w:hanging="22" w:hangingChars="7"/>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目  录</w:t>
      </w:r>
    </w:p>
    <w:p w14:paraId="311ED504">
      <w:pPr>
        <w:spacing w:line="440" w:lineRule="exact"/>
        <w:ind w:firstLine="560"/>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1</w:t>
      </w:r>
      <w:r>
        <w:rPr>
          <w:rFonts w:hint="eastAsia" w:ascii="仿宋" w:hAnsi="仿宋" w:eastAsia="仿宋" w:cs="仿宋"/>
          <w:color w:val="auto"/>
          <w:sz w:val="24"/>
          <w:lang w:eastAsia="zh-CN"/>
        </w:rPr>
        <w:t>）</w:t>
      </w:r>
      <w:r>
        <w:rPr>
          <w:rFonts w:hint="eastAsia" w:ascii="仿宋" w:hAnsi="仿宋" w:eastAsia="仿宋" w:cs="仿宋"/>
          <w:color w:val="auto"/>
          <w:sz w:val="24"/>
        </w:rPr>
        <w:t>投标函；</w:t>
      </w:r>
    </w:p>
    <w:p w14:paraId="6CCAC18A">
      <w:pPr>
        <w:spacing w:line="440" w:lineRule="exact"/>
        <w:ind w:firstLine="560"/>
        <w:rPr>
          <w:rFonts w:hint="eastAsia" w:ascii="仿宋" w:hAnsi="仿宋" w:eastAsia="仿宋" w:cs="仿宋"/>
          <w:color w:val="auto"/>
          <w:sz w:val="24"/>
          <w:lang w:eastAsia="zh-CN"/>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2</w:t>
      </w:r>
      <w:r>
        <w:rPr>
          <w:rFonts w:hint="eastAsia" w:ascii="仿宋" w:hAnsi="仿宋" w:eastAsia="仿宋" w:cs="仿宋"/>
          <w:color w:val="auto"/>
          <w:sz w:val="24"/>
          <w:lang w:eastAsia="zh-CN"/>
        </w:rPr>
        <w:t>）</w:t>
      </w:r>
      <w:r>
        <w:rPr>
          <w:rFonts w:hint="eastAsia" w:ascii="仿宋" w:hAnsi="仿宋" w:eastAsia="仿宋" w:cs="仿宋"/>
          <w:color w:val="auto"/>
          <w:sz w:val="24"/>
        </w:rPr>
        <w:t>法定代表人身份证明（附法定代表人身份证复印件）；</w:t>
      </w:r>
    </w:p>
    <w:p w14:paraId="6DBA9616">
      <w:pPr>
        <w:spacing w:line="440" w:lineRule="exact"/>
        <w:ind w:firstLine="560"/>
        <w:rPr>
          <w:rFonts w:hint="eastAsia" w:ascii="仿宋" w:hAnsi="仿宋" w:eastAsia="仿宋" w:cs="仿宋"/>
          <w:color w:val="auto"/>
          <w:sz w:val="24"/>
          <w:lang w:eastAsia="zh-CN"/>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3</w:t>
      </w:r>
      <w:r>
        <w:rPr>
          <w:rFonts w:hint="eastAsia" w:ascii="仿宋" w:hAnsi="仿宋" w:eastAsia="仿宋" w:cs="仿宋"/>
          <w:color w:val="auto"/>
          <w:sz w:val="24"/>
          <w:lang w:eastAsia="zh-CN"/>
        </w:rPr>
        <w:t>）授权委托书</w:t>
      </w:r>
      <w:r>
        <w:rPr>
          <w:rFonts w:hint="eastAsia" w:ascii="仿宋" w:hAnsi="仿宋" w:eastAsia="仿宋" w:cs="仿宋"/>
          <w:color w:val="auto"/>
          <w:sz w:val="24"/>
        </w:rPr>
        <w:t>（附被授权人身份证复印件）；</w:t>
      </w:r>
    </w:p>
    <w:p w14:paraId="151DF82C">
      <w:pPr>
        <w:spacing w:line="440" w:lineRule="exact"/>
        <w:ind w:firstLine="560"/>
        <w:rPr>
          <w:rFonts w:hint="eastAsia" w:ascii="仿宋" w:hAnsi="仿宋" w:eastAsia="仿宋" w:cs="仿宋"/>
          <w:color w:val="auto"/>
          <w:sz w:val="24"/>
          <w:lang w:eastAsia="zh-CN"/>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4</w:t>
      </w:r>
      <w:r>
        <w:rPr>
          <w:rFonts w:hint="eastAsia" w:ascii="仿宋" w:hAnsi="仿宋" w:eastAsia="仿宋" w:cs="仿宋"/>
          <w:color w:val="auto"/>
          <w:sz w:val="24"/>
          <w:lang w:eastAsia="zh-CN"/>
        </w:rPr>
        <w:t>）</w:t>
      </w:r>
      <w:r>
        <w:rPr>
          <w:rFonts w:hint="eastAsia" w:ascii="仿宋" w:hAnsi="仿宋" w:eastAsia="仿宋" w:cs="仿宋"/>
          <w:color w:val="auto"/>
          <w:sz w:val="24"/>
        </w:rPr>
        <w:t>投标保证金缴纳凭证（复印件加盖公章）；</w:t>
      </w:r>
    </w:p>
    <w:p w14:paraId="31E82651">
      <w:pPr>
        <w:spacing w:line="440" w:lineRule="exact"/>
        <w:ind w:firstLine="560"/>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5</w:t>
      </w:r>
      <w:r>
        <w:rPr>
          <w:rFonts w:hint="eastAsia" w:ascii="仿宋" w:hAnsi="仿宋" w:eastAsia="仿宋" w:cs="仿宋"/>
          <w:color w:val="auto"/>
          <w:sz w:val="24"/>
          <w:lang w:eastAsia="zh-CN"/>
        </w:rPr>
        <w:t>）</w:t>
      </w:r>
      <w:r>
        <w:rPr>
          <w:rFonts w:hint="eastAsia" w:ascii="仿宋" w:hAnsi="仿宋" w:eastAsia="仿宋" w:cs="仿宋"/>
          <w:color w:val="auto"/>
          <w:sz w:val="24"/>
        </w:rPr>
        <w:t>投标报价单；</w:t>
      </w:r>
    </w:p>
    <w:p w14:paraId="3D338566">
      <w:pPr>
        <w:spacing w:line="440" w:lineRule="exact"/>
        <w:ind w:firstLine="560"/>
        <w:rPr>
          <w:rFonts w:hint="eastAsia" w:ascii="仿宋" w:hAnsi="仿宋" w:eastAsia="仿宋" w:cs="仿宋"/>
          <w:color w:val="auto"/>
          <w:sz w:val="24"/>
          <w:lang w:eastAsia="zh-CN"/>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6</w:t>
      </w:r>
      <w:r>
        <w:rPr>
          <w:rFonts w:hint="eastAsia" w:ascii="仿宋" w:hAnsi="仿宋" w:eastAsia="仿宋" w:cs="仿宋"/>
          <w:color w:val="auto"/>
          <w:sz w:val="24"/>
          <w:lang w:eastAsia="zh-CN"/>
        </w:rPr>
        <w:t>）</w:t>
      </w:r>
      <w:r>
        <w:rPr>
          <w:rFonts w:hint="eastAsia" w:ascii="仿宋" w:hAnsi="仿宋" w:eastAsia="仿宋" w:cs="仿宋"/>
          <w:color w:val="auto"/>
          <w:sz w:val="24"/>
        </w:rPr>
        <w:t>投标报价汇总表；</w:t>
      </w:r>
    </w:p>
    <w:p w14:paraId="6D5ACE7E">
      <w:pPr>
        <w:spacing w:line="440" w:lineRule="exact"/>
        <w:ind w:firstLine="560"/>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7</w:t>
      </w:r>
      <w:r>
        <w:rPr>
          <w:rFonts w:hint="eastAsia" w:ascii="仿宋" w:hAnsi="仿宋" w:eastAsia="仿宋" w:cs="仿宋"/>
          <w:color w:val="auto"/>
          <w:sz w:val="24"/>
          <w:lang w:eastAsia="zh-CN"/>
        </w:rPr>
        <w:t>）</w:t>
      </w:r>
      <w:r>
        <w:rPr>
          <w:rFonts w:hint="eastAsia" w:ascii="仿宋" w:hAnsi="仿宋" w:eastAsia="仿宋" w:cs="仿宋"/>
          <w:color w:val="auto"/>
          <w:sz w:val="24"/>
        </w:rPr>
        <w:t>供应商基本情况；</w:t>
      </w:r>
    </w:p>
    <w:p w14:paraId="684A2AC0">
      <w:pPr>
        <w:spacing w:line="440" w:lineRule="exact"/>
        <w:ind w:firstLine="878" w:firstLineChars="366"/>
        <w:rPr>
          <w:rFonts w:hint="eastAsia" w:ascii="仿宋" w:hAnsi="仿宋" w:eastAsia="仿宋" w:cs="仿宋"/>
          <w:color w:val="auto"/>
          <w:sz w:val="24"/>
        </w:rPr>
      </w:pPr>
      <w:r>
        <w:rPr>
          <w:rFonts w:hint="eastAsia" w:ascii="仿宋" w:hAnsi="仿宋" w:eastAsia="仿宋" w:cs="仿宋"/>
          <w:color w:val="000000"/>
          <w:sz w:val="24"/>
        </w:rPr>
        <w:t>①</w:t>
      </w:r>
      <w:r>
        <w:rPr>
          <w:rFonts w:hint="eastAsia" w:ascii="仿宋" w:hAnsi="仿宋" w:eastAsia="仿宋" w:cs="仿宋"/>
          <w:color w:val="auto"/>
          <w:sz w:val="24"/>
        </w:rPr>
        <w:t>供应商基本情况表；</w:t>
      </w:r>
    </w:p>
    <w:p w14:paraId="4AC692B2">
      <w:pPr>
        <w:spacing w:line="440" w:lineRule="exact"/>
        <w:ind w:firstLine="878" w:firstLineChars="366"/>
        <w:rPr>
          <w:rFonts w:hint="eastAsia" w:ascii="仿宋" w:hAnsi="仿宋" w:eastAsia="仿宋" w:cs="仿宋"/>
          <w:color w:val="auto"/>
          <w:sz w:val="24"/>
        </w:rPr>
      </w:pPr>
      <w:r>
        <w:rPr>
          <w:rFonts w:hint="eastAsia" w:ascii="仿宋" w:hAnsi="仿宋" w:eastAsia="仿宋" w:cs="仿宋"/>
          <w:color w:val="000000"/>
          <w:sz w:val="24"/>
        </w:rPr>
        <w:t>②</w:t>
      </w:r>
      <w:r>
        <w:rPr>
          <w:rFonts w:hint="eastAsia" w:ascii="仿宋" w:hAnsi="仿宋" w:eastAsia="仿宋" w:cs="仿宋"/>
          <w:color w:val="auto"/>
          <w:sz w:val="24"/>
        </w:rPr>
        <w:t>营业执照副本、税务登记证、组织机构代码证、（三证合一的提供统一社会信用代码的营业执照）、公司相关资信认证（复印件加盖公章）；</w:t>
      </w:r>
    </w:p>
    <w:p w14:paraId="5CCD63C3">
      <w:pPr>
        <w:spacing w:line="440" w:lineRule="exact"/>
        <w:ind w:firstLine="878" w:firstLineChars="366"/>
        <w:rPr>
          <w:rFonts w:hint="eastAsia" w:ascii="仿宋" w:hAnsi="仿宋" w:eastAsia="仿宋" w:cs="仿宋"/>
          <w:color w:val="auto"/>
          <w:sz w:val="24"/>
        </w:rPr>
      </w:pPr>
      <w:r>
        <w:rPr>
          <w:rFonts w:hint="eastAsia" w:ascii="仿宋" w:hAnsi="仿宋" w:eastAsia="仿宋" w:cs="仿宋"/>
          <w:color w:val="000000"/>
          <w:sz w:val="24"/>
        </w:rPr>
        <w:t>③</w:t>
      </w:r>
      <w:r>
        <w:rPr>
          <w:rFonts w:hint="eastAsia" w:ascii="仿宋" w:hAnsi="仿宋" w:eastAsia="仿宋" w:cs="仿宋"/>
          <w:color w:val="auto"/>
          <w:sz w:val="24"/>
        </w:rPr>
        <w:t>近一年财务状况报告相关材料（复印件加盖公章）；</w:t>
      </w:r>
    </w:p>
    <w:p w14:paraId="1CF82A8F">
      <w:pPr>
        <w:spacing w:line="440" w:lineRule="exact"/>
        <w:ind w:firstLine="878" w:firstLineChars="366"/>
        <w:rPr>
          <w:rFonts w:hint="eastAsia" w:ascii="仿宋" w:hAnsi="仿宋" w:eastAsia="仿宋" w:cs="仿宋"/>
          <w:color w:val="auto"/>
          <w:sz w:val="24"/>
        </w:rPr>
      </w:pPr>
      <w:r>
        <w:rPr>
          <w:rFonts w:hint="eastAsia" w:ascii="仿宋" w:hAnsi="仿宋" w:eastAsia="仿宋" w:cs="仿宋"/>
          <w:color w:val="000000"/>
          <w:sz w:val="24"/>
        </w:rPr>
        <w:t>④</w:t>
      </w:r>
      <w:r>
        <w:rPr>
          <w:rFonts w:hint="eastAsia" w:ascii="仿宋" w:hAnsi="仿宋" w:eastAsia="仿宋" w:cs="仿宋"/>
          <w:color w:val="auto"/>
          <w:sz w:val="24"/>
        </w:rPr>
        <w:t>单位社会保障缴费证明（复印件加盖公章）；</w:t>
      </w:r>
    </w:p>
    <w:p w14:paraId="70E3A4C2">
      <w:pPr>
        <w:spacing w:line="440" w:lineRule="exact"/>
        <w:ind w:firstLine="560"/>
        <w:rPr>
          <w:rFonts w:hint="eastAsia" w:ascii="仿宋" w:hAnsi="仿宋" w:eastAsia="仿宋" w:cs="仿宋"/>
          <w:color w:val="auto"/>
          <w:sz w:val="24"/>
          <w:lang w:eastAsia="zh-CN"/>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8</w:t>
      </w:r>
      <w:r>
        <w:rPr>
          <w:rFonts w:hint="eastAsia" w:ascii="仿宋" w:hAnsi="仿宋" w:eastAsia="仿宋" w:cs="仿宋"/>
          <w:color w:val="auto"/>
          <w:sz w:val="24"/>
          <w:lang w:eastAsia="zh-CN"/>
        </w:rPr>
        <w:t>）</w:t>
      </w:r>
      <w:r>
        <w:rPr>
          <w:rFonts w:hint="eastAsia" w:ascii="仿宋" w:hAnsi="仿宋" w:eastAsia="仿宋" w:cs="仿宋"/>
          <w:color w:val="auto"/>
          <w:sz w:val="24"/>
        </w:rPr>
        <w:t>一般商务条款偏离表；</w:t>
      </w:r>
    </w:p>
    <w:p w14:paraId="177639A8">
      <w:pPr>
        <w:spacing w:line="440" w:lineRule="exact"/>
        <w:ind w:firstLine="560"/>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9</w:t>
      </w:r>
      <w:r>
        <w:rPr>
          <w:rFonts w:hint="eastAsia" w:ascii="仿宋" w:hAnsi="仿宋" w:eastAsia="仿宋" w:cs="仿宋"/>
          <w:color w:val="auto"/>
          <w:sz w:val="24"/>
          <w:lang w:eastAsia="zh-CN"/>
        </w:rPr>
        <w:t>）</w:t>
      </w:r>
      <w:r>
        <w:rPr>
          <w:rFonts w:hint="eastAsia" w:ascii="仿宋" w:hAnsi="仿宋" w:eastAsia="仿宋" w:cs="仿宋"/>
          <w:color w:val="auto"/>
          <w:sz w:val="24"/>
        </w:rPr>
        <w:t>同类项目业绩介绍；</w:t>
      </w:r>
    </w:p>
    <w:p w14:paraId="435AC280">
      <w:pPr>
        <w:spacing w:line="440" w:lineRule="exact"/>
        <w:ind w:firstLine="560"/>
        <w:rPr>
          <w:rFonts w:hint="eastAsia" w:ascii="仿宋" w:hAnsi="仿宋" w:eastAsia="仿宋" w:cs="仿宋"/>
          <w:color w:val="auto"/>
          <w:sz w:val="24"/>
          <w:lang w:eastAsia="zh-CN"/>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10</w:t>
      </w:r>
      <w:r>
        <w:rPr>
          <w:rFonts w:hint="eastAsia" w:ascii="仿宋" w:hAnsi="仿宋" w:eastAsia="仿宋" w:cs="仿宋"/>
          <w:color w:val="auto"/>
          <w:sz w:val="24"/>
          <w:lang w:eastAsia="zh-CN"/>
        </w:rPr>
        <w:t>）项目负责人</w:t>
      </w:r>
    </w:p>
    <w:p w14:paraId="1D84A985">
      <w:pPr>
        <w:spacing w:line="440" w:lineRule="exact"/>
        <w:ind w:firstLine="560"/>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11</w:t>
      </w:r>
      <w:r>
        <w:rPr>
          <w:rFonts w:hint="eastAsia" w:ascii="仿宋" w:hAnsi="仿宋" w:eastAsia="仿宋" w:cs="仿宋"/>
          <w:color w:val="auto"/>
          <w:sz w:val="24"/>
          <w:lang w:eastAsia="zh-CN"/>
        </w:rPr>
        <w:t>）</w:t>
      </w:r>
      <w:r>
        <w:rPr>
          <w:rFonts w:hint="eastAsia" w:ascii="仿宋" w:hAnsi="仿宋" w:eastAsia="仿宋" w:cs="仿宋"/>
          <w:color w:val="auto"/>
          <w:sz w:val="24"/>
        </w:rPr>
        <w:t>中小企业声明函（符合本声明函填写）；</w:t>
      </w:r>
    </w:p>
    <w:p w14:paraId="1E1F396C">
      <w:pPr>
        <w:spacing w:line="440" w:lineRule="exact"/>
        <w:ind w:firstLine="560"/>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12</w:t>
      </w:r>
      <w:r>
        <w:rPr>
          <w:rFonts w:hint="eastAsia" w:ascii="仿宋" w:hAnsi="仿宋" w:eastAsia="仿宋" w:cs="仿宋"/>
          <w:color w:val="auto"/>
          <w:sz w:val="24"/>
          <w:lang w:eastAsia="zh-CN"/>
        </w:rPr>
        <w:t>）</w:t>
      </w:r>
      <w:r>
        <w:rPr>
          <w:rFonts w:hint="eastAsia" w:ascii="仿宋" w:hAnsi="仿宋" w:eastAsia="仿宋" w:cs="仿宋"/>
          <w:color w:val="auto"/>
          <w:sz w:val="24"/>
        </w:rPr>
        <w:t>残疾人福利性单位声明函（符合本声明函填写）；</w:t>
      </w:r>
    </w:p>
    <w:p w14:paraId="13A30F4E">
      <w:pPr>
        <w:spacing w:line="440" w:lineRule="exact"/>
        <w:ind w:firstLine="560"/>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13</w:t>
      </w:r>
      <w:r>
        <w:rPr>
          <w:rFonts w:hint="eastAsia" w:ascii="仿宋" w:hAnsi="仿宋" w:eastAsia="仿宋" w:cs="仿宋"/>
          <w:color w:val="auto"/>
          <w:sz w:val="24"/>
          <w:lang w:eastAsia="zh-CN"/>
        </w:rPr>
        <w:t>）</w:t>
      </w:r>
      <w:r>
        <w:rPr>
          <w:rFonts w:hint="eastAsia" w:ascii="仿宋" w:hAnsi="仿宋" w:eastAsia="仿宋" w:cs="仿宋"/>
          <w:color w:val="auto"/>
          <w:sz w:val="24"/>
        </w:rPr>
        <w:t>其他商务资格证明资料（格式自定）。</w:t>
      </w:r>
    </w:p>
    <w:p w14:paraId="30307A9C">
      <w:pPr>
        <w:spacing w:line="440" w:lineRule="exact"/>
        <w:ind w:firstLine="560"/>
        <w:rPr>
          <w:rFonts w:hint="eastAsia" w:ascii="仿宋" w:hAnsi="仿宋" w:eastAsia="仿宋" w:cs="仿宋"/>
          <w:color w:val="auto"/>
          <w:sz w:val="24"/>
        </w:rPr>
      </w:pPr>
      <w:r>
        <w:rPr>
          <w:rFonts w:hint="eastAsia" w:ascii="仿宋" w:hAnsi="仿宋" w:eastAsia="仿宋" w:cs="仿宋"/>
          <w:color w:val="auto"/>
          <w:sz w:val="24"/>
        </w:rPr>
        <w:t>二、技术部分</w:t>
      </w:r>
    </w:p>
    <w:p w14:paraId="03823ABF">
      <w:pPr>
        <w:spacing w:line="440" w:lineRule="exact"/>
        <w:ind w:firstLine="560"/>
        <w:rPr>
          <w:rFonts w:hint="eastAsia" w:ascii="仿宋" w:hAnsi="仿宋" w:eastAsia="仿宋" w:cs="仿宋"/>
          <w:color w:val="auto"/>
          <w:sz w:val="24"/>
          <w:lang w:val="en-US" w:eastAsia="zh-CN"/>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14</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管理体系；</w:t>
      </w:r>
    </w:p>
    <w:p w14:paraId="6DD9268E">
      <w:pPr>
        <w:spacing w:line="440" w:lineRule="exact"/>
        <w:ind w:firstLine="56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（15）质量控制方案；</w:t>
      </w:r>
    </w:p>
    <w:p w14:paraId="7FD52064">
      <w:pPr>
        <w:spacing w:line="440" w:lineRule="exact"/>
        <w:ind w:firstLine="560"/>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16</w:t>
      </w:r>
      <w:r>
        <w:rPr>
          <w:rFonts w:hint="eastAsia" w:ascii="仿宋" w:hAnsi="仿宋" w:eastAsia="仿宋" w:cs="仿宋"/>
          <w:color w:val="auto"/>
          <w:sz w:val="24"/>
          <w:lang w:eastAsia="zh-CN"/>
        </w:rPr>
        <w:t>）</w:t>
      </w:r>
      <w:r>
        <w:rPr>
          <w:rFonts w:hint="eastAsia" w:ascii="仿宋" w:hAnsi="仿宋" w:eastAsia="仿宋" w:cs="仿宋"/>
          <w:color w:val="auto"/>
          <w:sz w:val="24"/>
        </w:rPr>
        <w:t>技术服务方案；</w:t>
      </w:r>
    </w:p>
    <w:p w14:paraId="2148A440">
      <w:pPr>
        <w:spacing w:line="440" w:lineRule="exact"/>
        <w:ind w:firstLine="560"/>
        <w:rPr>
          <w:rFonts w:hint="eastAsia" w:ascii="仿宋" w:hAnsi="仿宋" w:eastAsia="仿宋" w:cs="仿宋"/>
          <w:color w:val="auto"/>
          <w:sz w:val="24"/>
          <w:lang w:eastAsia="zh-CN"/>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17</w:t>
      </w:r>
      <w:r>
        <w:rPr>
          <w:rFonts w:hint="eastAsia" w:ascii="仿宋" w:hAnsi="仿宋" w:eastAsia="仿宋" w:cs="仿宋"/>
          <w:color w:val="auto"/>
          <w:sz w:val="24"/>
          <w:lang w:eastAsia="zh-CN"/>
        </w:rPr>
        <w:t>）</w:t>
      </w:r>
      <w:r>
        <w:rPr>
          <w:rFonts w:hint="eastAsia" w:ascii="仿宋" w:hAnsi="仿宋" w:eastAsia="仿宋" w:cs="仿宋"/>
          <w:color w:val="auto"/>
          <w:sz w:val="24"/>
        </w:rPr>
        <w:t>培训方案服务方案</w:t>
      </w:r>
      <w:r>
        <w:rPr>
          <w:rFonts w:hint="eastAsia" w:ascii="仿宋" w:hAnsi="仿宋" w:eastAsia="仿宋" w:cs="仿宋"/>
          <w:color w:val="auto"/>
          <w:sz w:val="24"/>
          <w:lang w:eastAsia="zh-CN"/>
        </w:rPr>
        <w:t>；</w:t>
      </w:r>
    </w:p>
    <w:p w14:paraId="7510ECCE">
      <w:pPr>
        <w:spacing w:line="440" w:lineRule="exact"/>
        <w:ind w:firstLine="560"/>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18</w:t>
      </w:r>
      <w:r>
        <w:rPr>
          <w:rFonts w:hint="eastAsia" w:ascii="仿宋" w:hAnsi="仿宋" w:eastAsia="仿宋" w:cs="仿宋"/>
          <w:color w:val="auto"/>
          <w:sz w:val="24"/>
        </w:rPr>
        <w:t>）服务承诺；</w:t>
      </w:r>
    </w:p>
    <w:p w14:paraId="2D73E41B">
      <w:pPr>
        <w:spacing w:line="440" w:lineRule="exact"/>
        <w:ind w:firstLine="560"/>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19</w:t>
      </w:r>
      <w:r>
        <w:rPr>
          <w:rFonts w:hint="eastAsia" w:ascii="仿宋" w:hAnsi="仿宋" w:eastAsia="仿宋" w:cs="仿宋"/>
          <w:color w:val="auto"/>
          <w:sz w:val="24"/>
          <w:lang w:eastAsia="zh-CN"/>
        </w:rPr>
        <w:t>）</w:t>
      </w:r>
      <w:r>
        <w:rPr>
          <w:rFonts w:hint="eastAsia" w:ascii="仿宋" w:hAnsi="仿宋" w:eastAsia="仿宋" w:cs="仿宋"/>
          <w:color w:val="auto"/>
          <w:sz w:val="24"/>
        </w:rPr>
        <w:t>供应商认为需要提交的技术资料；</w:t>
      </w:r>
    </w:p>
    <w:p w14:paraId="56745E53">
      <w:pPr>
        <w:spacing w:line="440" w:lineRule="exact"/>
        <w:ind w:firstLine="560"/>
        <w:rPr>
          <w:rFonts w:hint="eastAsia" w:ascii="仿宋" w:hAnsi="仿宋" w:eastAsia="仿宋" w:cs="仿宋"/>
          <w:color w:val="auto"/>
          <w:sz w:val="24"/>
        </w:rPr>
      </w:pPr>
      <w:r>
        <w:rPr>
          <w:rFonts w:hint="eastAsia" w:ascii="仿宋" w:hAnsi="仿宋" w:eastAsia="仿宋" w:cs="仿宋"/>
          <w:color w:val="auto"/>
          <w:sz w:val="24"/>
        </w:rPr>
        <w:t>注：1.请投标供应商按照以下文件的要求格式、内容，顺序制作</w:t>
      </w:r>
      <w:r>
        <w:rPr>
          <w:rFonts w:hint="eastAsia" w:ascii="仿宋" w:hAnsi="仿宋" w:eastAsia="仿宋" w:cs="仿宋"/>
          <w:color w:val="auto"/>
          <w:sz w:val="24"/>
          <w:lang w:eastAsia="zh-CN"/>
        </w:rPr>
        <w:t>响应文件</w:t>
      </w:r>
      <w:r>
        <w:rPr>
          <w:rFonts w:hint="eastAsia" w:ascii="仿宋" w:hAnsi="仿宋" w:eastAsia="仿宋" w:cs="仿宋"/>
          <w:color w:val="auto"/>
          <w:sz w:val="24"/>
        </w:rPr>
        <w:t>，并请编制目录及页码，否则可能将影响对</w:t>
      </w:r>
      <w:r>
        <w:rPr>
          <w:rFonts w:hint="eastAsia" w:ascii="仿宋" w:hAnsi="仿宋" w:eastAsia="仿宋" w:cs="仿宋"/>
          <w:color w:val="auto"/>
          <w:sz w:val="24"/>
          <w:lang w:eastAsia="zh-CN"/>
        </w:rPr>
        <w:t>响应文件</w:t>
      </w:r>
      <w:r>
        <w:rPr>
          <w:rFonts w:hint="eastAsia" w:ascii="仿宋" w:hAnsi="仿宋" w:eastAsia="仿宋" w:cs="仿宋"/>
          <w:color w:val="auto"/>
          <w:sz w:val="24"/>
        </w:rPr>
        <w:t>的评价。</w:t>
      </w:r>
    </w:p>
    <w:p w14:paraId="42F76EC6">
      <w:pPr>
        <w:jc w:val="center"/>
        <w:outlineLvl w:val="1"/>
        <w:rPr>
          <w:rStyle w:val="128"/>
          <w:rFonts w:hint="eastAsia" w:ascii="仿宋" w:hAnsi="仿宋" w:eastAsia="仿宋" w:cs="仿宋"/>
          <w:color w:val="auto"/>
        </w:rPr>
      </w:pPr>
      <w:r>
        <w:rPr>
          <w:rStyle w:val="128"/>
          <w:rFonts w:hint="eastAsia" w:ascii="仿宋" w:hAnsi="仿宋" w:eastAsia="仿宋" w:cs="仿宋"/>
          <w:color w:val="auto"/>
        </w:rPr>
        <w:br w:type="page"/>
      </w:r>
      <w:bookmarkStart w:id="248" w:name="_Toc18153"/>
      <w:bookmarkStart w:id="249" w:name="_Toc26231"/>
      <w:r>
        <w:rPr>
          <w:rStyle w:val="128"/>
          <w:rFonts w:hint="eastAsia" w:ascii="仿宋" w:hAnsi="仿宋" w:eastAsia="仿宋" w:cs="仿宋"/>
          <w:color w:val="auto"/>
        </w:rPr>
        <w:t>一、投标函</w:t>
      </w:r>
      <w:bookmarkEnd w:id="248"/>
    </w:p>
    <w:bookmarkEnd w:id="249"/>
    <w:p w14:paraId="7F48FF8F">
      <w:pPr>
        <w:jc w:val="center"/>
        <w:rPr>
          <w:rFonts w:hint="eastAsia" w:ascii="仿宋" w:hAnsi="仿宋" w:eastAsia="仿宋" w:cs="仿宋"/>
          <w:b/>
          <w:bCs/>
          <w:color w:val="auto"/>
          <w:sz w:val="28"/>
          <w:szCs w:val="28"/>
        </w:rPr>
      </w:pPr>
      <w:bookmarkStart w:id="250" w:name="_Toc53602922"/>
      <w:r>
        <w:rPr>
          <w:rFonts w:hint="eastAsia" w:ascii="仿宋" w:hAnsi="仿宋" w:eastAsia="仿宋" w:cs="仿宋"/>
          <w:b/>
          <w:bCs/>
          <w:color w:val="auto"/>
          <w:sz w:val="28"/>
          <w:szCs w:val="28"/>
        </w:rPr>
        <w:t>投 标 函</w:t>
      </w:r>
    </w:p>
    <w:p w14:paraId="7AB667A2">
      <w:pPr>
        <w:spacing w:line="440" w:lineRule="exact"/>
        <w:rPr>
          <w:rFonts w:hint="eastAsia" w:ascii="仿宋" w:hAnsi="仿宋" w:eastAsia="仿宋" w:cs="仿宋"/>
          <w:color w:val="auto"/>
          <w:sz w:val="24"/>
        </w:rPr>
      </w:pPr>
      <w:r>
        <w:rPr>
          <w:rFonts w:hint="eastAsia" w:ascii="仿宋" w:hAnsi="仿宋" w:eastAsia="仿宋" w:cs="仿宋"/>
          <w:color w:val="auto"/>
          <w:sz w:val="24"/>
          <w:u w:val="single"/>
        </w:rPr>
        <w:t xml:space="preserve">                      </w:t>
      </w:r>
      <w:r>
        <w:rPr>
          <w:rFonts w:hint="eastAsia" w:ascii="仿宋" w:hAnsi="仿宋" w:eastAsia="仿宋" w:cs="仿宋"/>
          <w:color w:val="auto"/>
          <w:sz w:val="24"/>
        </w:rPr>
        <w:t>（采购人）：</w:t>
      </w:r>
    </w:p>
    <w:p w14:paraId="02803123">
      <w:pPr>
        <w:spacing w:line="440" w:lineRule="exact"/>
        <w:ind w:firstLine="480"/>
        <w:rPr>
          <w:rFonts w:hint="eastAsia" w:ascii="仿宋" w:hAnsi="仿宋" w:eastAsia="仿宋" w:cs="仿宋"/>
          <w:color w:val="auto"/>
          <w:sz w:val="24"/>
        </w:rPr>
      </w:pPr>
      <w:r>
        <w:rPr>
          <w:rFonts w:hint="eastAsia" w:ascii="仿宋" w:hAnsi="仿宋" w:eastAsia="仿宋" w:cs="仿宋"/>
          <w:color w:val="auto"/>
          <w:sz w:val="24"/>
        </w:rPr>
        <w:t>我们收到你们</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号</w:t>
      </w:r>
      <w:r>
        <w:rPr>
          <w:rFonts w:hint="eastAsia" w:ascii="仿宋" w:hAnsi="仿宋" w:eastAsia="仿宋" w:cs="仿宋"/>
          <w:color w:val="auto"/>
          <w:sz w:val="24"/>
          <w:lang w:eastAsia="zh-CN"/>
        </w:rPr>
        <w:t>采购文件</w:t>
      </w:r>
      <w:r>
        <w:rPr>
          <w:rFonts w:hint="eastAsia" w:ascii="仿宋" w:hAnsi="仿宋" w:eastAsia="仿宋" w:cs="仿宋"/>
          <w:color w:val="auto"/>
          <w:sz w:val="24"/>
        </w:rPr>
        <w:t>，经认真研究，我们决定参加投标。愿意按照</w:t>
      </w:r>
      <w:r>
        <w:rPr>
          <w:rFonts w:hint="eastAsia" w:ascii="仿宋" w:hAnsi="仿宋" w:eastAsia="仿宋" w:cs="仿宋"/>
          <w:color w:val="auto"/>
          <w:sz w:val="24"/>
          <w:lang w:eastAsia="zh-CN"/>
        </w:rPr>
        <w:t>采购文件</w:t>
      </w:r>
      <w:r>
        <w:rPr>
          <w:rFonts w:hint="eastAsia" w:ascii="仿宋" w:hAnsi="仿宋" w:eastAsia="仿宋" w:cs="仿宋"/>
          <w:color w:val="auto"/>
          <w:sz w:val="24"/>
        </w:rPr>
        <w:t>规定的内容承担该项目的投标任务，严格执行我方所承诺的责任和义务。为此，我方郑重声明以下诸点，并负法律责任。</w:t>
      </w:r>
    </w:p>
    <w:p w14:paraId="7282717B">
      <w:pPr>
        <w:spacing w:line="440" w:lineRule="exact"/>
        <w:ind w:firstLine="480"/>
        <w:rPr>
          <w:rFonts w:hint="eastAsia" w:ascii="仿宋" w:hAnsi="仿宋" w:eastAsia="仿宋" w:cs="仿宋"/>
          <w:color w:val="auto"/>
          <w:sz w:val="24"/>
        </w:rPr>
      </w:pPr>
      <w:r>
        <w:rPr>
          <w:rFonts w:hint="eastAsia" w:ascii="仿宋" w:hAnsi="仿宋" w:eastAsia="仿宋" w:cs="仿宋"/>
          <w:color w:val="auto"/>
          <w:sz w:val="24"/>
        </w:rPr>
        <w:t>⒈按照</w:t>
      </w:r>
      <w:r>
        <w:rPr>
          <w:rFonts w:hint="eastAsia" w:ascii="仿宋" w:hAnsi="仿宋" w:eastAsia="仿宋" w:cs="仿宋"/>
          <w:color w:val="auto"/>
          <w:sz w:val="24"/>
          <w:lang w:eastAsia="zh-CN"/>
        </w:rPr>
        <w:t>采购文件</w:t>
      </w:r>
      <w:r>
        <w:rPr>
          <w:rFonts w:hint="eastAsia" w:ascii="仿宋" w:hAnsi="仿宋" w:eastAsia="仿宋" w:cs="仿宋"/>
          <w:color w:val="auto"/>
          <w:sz w:val="24"/>
        </w:rPr>
        <w:t>中的一切要求，提供招标服务，投标总价</w:t>
      </w:r>
      <w:r>
        <w:rPr>
          <w:rFonts w:hint="eastAsia" w:ascii="仿宋" w:hAnsi="仿宋" w:eastAsia="仿宋" w:cs="仿宋"/>
          <w:color w:val="auto"/>
          <w:sz w:val="24"/>
          <w:u w:val="single"/>
        </w:rPr>
        <w:t xml:space="preserve">       </w:t>
      </w:r>
      <w:r>
        <w:rPr>
          <w:rFonts w:hint="eastAsia" w:ascii="仿宋" w:hAnsi="仿宋" w:eastAsia="仿宋" w:cs="仿宋"/>
          <w:color w:val="auto"/>
          <w:sz w:val="24"/>
        </w:rPr>
        <w:t>元（人民币大写）￥：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元（用阿拉伯数字书写）人民币，明细见明细报价表。</w:t>
      </w:r>
    </w:p>
    <w:p w14:paraId="71CD4387">
      <w:pPr>
        <w:spacing w:line="440" w:lineRule="exact"/>
        <w:ind w:firstLine="480"/>
        <w:rPr>
          <w:rFonts w:hint="eastAsia" w:ascii="仿宋" w:hAnsi="仿宋" w:eastAsia="仿宋" w:cs="仿宋"/>
          <w:color w:val="auto"/>
          <w:sz w:val="24"/>
        </w:rPr>
      </w:pPr>
      <w:r>
        <w:rPr>
          <w:rFonts w:hint="eastAsia" w:ascii="仿宋" w:hAnsi="仿宋" w:eastAsia="仿宋" w:cs="仿宋"/>
          <w:color w:val="auto"/>
          <w:sz w:val="24"/>
        </w:rPr>
        <w:t>⒉如果我们的投标文件被接受，我们将履行</w:t>
      </w:r>
      <w:r>
        <w:rPr>
          <w:rFonts w:hint="eastAsia" w:ascii="仿宋" w:hAnsi="仿宋" w:eastAsia="仿宋" w:cs="仿宋"/>
          <w:color w:val="auto"/>
          <w:sz w:val="24"/>
          <w:lang w:eastAsia="zh-CN"/>
        </w:rPr>
        <w:t>采购文件</w:t>
      </w:r>
      <w:r>
        <w:rPr>
          <w:rFonts w:hint="eastAsia" w:ascii="仿宋" w:hAnsi="仿宋" w:eastAsia="仿宋" w:cs="仿宋"/>
          <w:color w:val="auto"/>
          <w:sz w:val="24"/>
        </w:rPr>
        <w:t>中规定的每一项要求，按期、按质、按量完成本次招标项目。</w:t>
      </w:r>
    </w:p>
    <w:p w14:paraId="4CBEC198">
      <w:pPr>
        <w:spacing w:line="44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3.我方承诺服务期限按照</w:t>
      </w:r>
      <w:r>
        <w:rPr>
          <w:rFonts w:hint="eastAsia" w:ascii="仿宋" w:hAnsi="仿宋" w:eastAsia="仿宋" w:cs="仿宋"/>
          <w:color w:val="auto"/>
          <w:sz w:val="24"/>
          <w:u w:val="single"/>
        </w:rPr>
        <w:t xml:space="preserve">                              </w:t>
      </w:r>
      <w:r>
        <w:rPr>
          <w:rFonts w:hint="eastAsia" w:ascii="仿宋" w:hAnsi="仿宋" w:eastAsia="仿宋" w:cs="仿宋"/>
          <w:color w:val="auto"/>
          <w:sz w:val="24"/>
        </w:rPr>
        <w:t>执行，本项目缺陷责任期为</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1087BB3F">
      <w:pPr>
        <w:spacing w:line="440" w:lineRule="exact"/>
        <w:ind w:firstLine="480" w:firstLineChars="200"/>
        <w:rPr>
          <w:rFonts w:hint="eastAsia" w:ascii="仿宋" w:hAnsi="仿宋" w:eastAsia="仿宋" w:cs="仿宋"/>
          <w:color w:val="auto"/>
        </w:rPr>
      </w:pPr>
      <w:r>
        <w:rPr>
          <w:rFonts w:hint="eastAsia" w:ascii="仿宋" w:hAnsi="仿宋" w:eastAsia="仿宋" w:cs="仿宋"/>
          <w:color w:val="auto"/>
          <w:sz w:val="24"/>
        </w:rPr>
        <w:t>4.我方承诺付款方式按照</w:t>
      </w:r>
      <w:r>
        <w:rPr>
          <w:rFonts w:hint="eastAsia" w:ascii="仿宋" w:hAnsi="仿宋" w:eastAsia="仿宋" w:cs="仿宋"/>
          <w:color w:val="auto"/>
          <w:sz w:val="24"/>
          <w:u w:val="single"/>
        </w:rPr>
        <w:t xml:space="preserve">                              </w:t>
      </w:r>
      <w:r>
        <w:rPr>
          <w:rFonts w:hint="eastAsia" w:ascii="仿宋" w:hAnsi="仿宋" w:eastAsia="仿宋" w:cs="仿宋"/>
          <w:color w:val="auto"/>
          <w:sz w:val="24"/>
        </w:rPr>
        <w:t>执行。</w:t>
      </w:r>
    </w:p>
    <w:p w14:paraId="4FEF30A8">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5.如果我方中标，我方将在</w:t>
      </w:r>
      <w:r>
        <w:rPr>
          <w:rFonts w:hint="eastAsia" w:ascii="仿宋" w:hAnsi="仿宋" w:eastAsia="仿宋" w:cs="仿宋"/>
          <w:color w:val="auto"/>
          <w:sz w:val="24"/>
          <w:lang w:eastAsia="zh-CN"/>
        </w:rPr>
        <w:t>采购文件</w:t>
      </w:r>
      <w:r>
        <w:rPr>
          <w:rFonts w:hint="eastAsia" w:ascii="仿宋" w:hAnsi="仿宋" w:eastAsia="仿宋" w:cs="仿宋"/>
          <w:color w:val="auto"/>
          <w:sz w:val="24"/>
        </w:rPr>
        <w:t>规定的时间内签订委托合同并按招标要求提供履约担保。如果我方违约，除投标保证金不予退还外，贵方有权终止我方中标并选择其它中标人。</w:t>
      </w:r>
    </w:p>
    <w:p w14:paraId="606AC1B1">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6.如果我方中标，我方将在</w:t>
      </w:r>
      <w:r>
        <w:rPr>
          <w:rFonts w:hint="eastAsia" w:ascii="仿宋" w:hAnsi="仿宋" w:eastAsia="仿宋" w:cs="仿宋"/>
          <w:color w:val="auto"/>
          <w:sz w:val="24"/>
          <w:lang w:eastAsia="zh-CN"/>
        </w:rPr>
        <w:t>采购文件</w:t>
      </w:r>
      <w:r>
        <w:rPr>
          <w:rFonts w:hint="eastAsia" w:ascii="仿宋" w:hAnsi="仿宋" w:eastAsia="仿宋" w:cs="仿宋"/>
          <w:color w:val="auto"/>
          <w:sz w:val="24"/>
        </w:rPr>
        <w:t>规定的时间内签订服务合同。如果我方违约，借故拒签合同或拖延签订的，则采购人将废除授标，投标保证金不予退还，给采购人造成的损失超过投保证金保数额的，还应当对超过部分予以赔偿，同时依法承担相应法律责任，采购人可另行选择中标单位。</w:t>
      </w:r>
    </w:p>
    <w:p w14:paraId="5E12D165">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7.我方同意在投标有效期内遵守本投标文件，在此期限期满前的任何时间，本投标文件一直对我们具有约束力，本项目投标有效期为开标后</w:t>
      </w:r>
      <w:r>
        <w:rPr>
          <w:rFonts w:hint="eastAsia" w:ascii="仿宋" w:hAnsi="仿宋" w:eastAsia="仿宋" w:cs="仿宋"/>
          <w:color w:val="auto"/>
          <w:sz w:val="24"/>
          <w:u w:val="single"/>
        </w:rPr>
        <w:t xml:space="preserve"> 90 </w:t>
      </w:r>
      <w:r>
        <w:rPr>
          <w:rFonts w:hint="eastAsia" w:ascii="仿宋" w:hAnsi="仿宋" w:eastAsia="仿宋" w:cs="仿宋"/>
          <w:color w:val="auto"/>
          <w:sz w:val="24"/>
        </w:rPr>
        <w:t>天。</w:t>
      </w:r>
    </w:p>
    <w:p w14:paraId="6EEA84DE">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8.我们愿意提供采购人在</w:t>
      </w:r>
      <w:r>
        <w:rPr>
          <w:rFonts w:hint="eastAsia" w:ascii="仿宋" w:hAnsi="仿宋" w:eastAsia="仿宋" w:cs="仿宋"/>
          <w:color w:val="auto"/>
          <w:sz w:val="24"/>
          <w:lang w:eastAsia="zh-CN"/>
        </w:rPr>
        <w:t>采购文件</w:t>
      </w:r>
      <w:r>
        <w:rPr>
          <w:rFonts w:hint="eastAsia" w:ascii="仿宋" w:hAnsi="仿宋" w:eastAsia="仿宋" w:cs="仿宋"/>
          <w:color w:val="auto"/>
          <w:sz w:val="24"/>
        </w:rPr>
        <w:t>中要求的所有资料。</w:t>
      </w:r>
    </w:p>
    <w:p w14:paraId="65D276BD">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9.我们认为采购人有选择或拒绝任何参与投标者中标的权力。我们理解，最低报价不是中标的唯一条件。</w:t>
      </w:r>
    </w:p>
    <w:p w14:paraId="6CF0192D">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10.我们愿按合同法履行自己的全部责任。</w:t>
      </w:r>
    </w:p>
    <w:p w14:paraId="1360BA93">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11.我方愿意按照</w:t>
      </w:r>
      <w:r>
        <w:rPr>
          <w:rFonts w:hint="eastAsia" w:ascii="仿宋" w:hAnsi="仿宋" w:eastAsia="仿宋" w:cs="仿宋"/>
          <w:color w:val="auto"/>
          <w:sz w:val="24"/>
          <w:lang w:eastAsia="zh-CN"/>
        </w:rPr>
        <w:t>采购文件</w:t>
      </w:r>
      <w:r>
        <w:rPr>
          <w:rFonts w:hint="eastAsia" w:ascii="仿宋" w:hAnsi="仿宋" w:eastAsia="仿宋" w:cs="仿宋"/>
          <w:color w:val="auto"/>
          <w:sz w:val="24"/>
        </w:rPr>
        <w:t>中规定的收费标准，承付中标服务费。</w:t>
      </w:r>
    </w:p>
    <w:p w14:paraId="5AB22625">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12.该投标函在开标后的全过程中保持有效，不作任何更改和变动。</w:t>
      </w:r>
    </w:p>
    <w:p w14:paraId="7D7BBC93">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13.我们同意按</w:t>
      </w:r>
      <w:r>
        <w:rPr>
          <w:rFonts w:hint="eastAsia" w:ascii="仿宋" w:hAnsi="仿宋" w:eastAsia="仿宋" w:cs="仿宋"/>
          <w:color w:val="auto"/>
          <w:sz w:val="24"/>
          <w:lang w:eastAsia="zh-CN"/>
        </w:rPr>
        <w:t>采购文件</w:t>
      </w:r>
      <w:r>
        <w:rPr>
          <w:rFonts w:hint="eastAsia" w:ascii="仿宋" w:hAnsi="仿宋" w:eastAsia="仿宋" w:cs="仿宋"/>
          <w:color w:val="auto"/>
          <w:sz w:val="24"/>
        </w:rPr>
        <w:t>规定，交纳</w:t>
      </w:r>
      <w:r>
        <w:rPr>
          <w:rFonts w:hint="eastAsia" w:ascii="仿宋" w:hAnsi="仿宋" w:eastAsia="仿宋" w:cs="仿宋"/>
          <w:color w:val="auto"/>
          <w:sz w:val="24"/>
          <w:u w:val="single"/>
        </w:rPr>
        <w:t xml:space="preserve">             </w:t>
      </w:r>
      <w:r>
        <w:rPr>
          <w:rFonts w:hint="eastAsia" w:ascii="仿宋" w:hAnsi="仿宋" w:eastAsia="仿宋" w:cs="仿宋"/>
          <w:color w:val="auto"/>
          <w:sz w:val="24"/>
        </w:rPr>
        <w:t>元的投标保证金。并同意在确定最终中标供应商、发出《中标通知书》之后5个工作日内退还我公司的投标保证金。（如因特殊原因，在投标有效期之后确定中标供应商，本承诺依然有效。）</w:t>
      </w:r>
    </w:p>
    <w:p w14:paraId="393C84B9">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14.综合说明：</w:t>
      </w:r>
    </w:p>
    <w:p w14:paraId="509BC63D">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（1）服务的详细技术条件、技术标准、拟达到的质量标准和保险期限。</w:t>
      </w:r>
    </w:p>
    <w:p w14:paraId="5D943108">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（2）易损件、配件及供应方式。</w:t>
      </w:r>
    </w:p>
    <w:p w14:paraId="78CB744D">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（3）服务实施计划、组织机构及人员安排。</w:t>
      </w:r>
    </w:p>
    <w:p w14:paraId="01967BB8">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（5）技术服务。</w:t>
      </w:r>
    </w:p>
    <w:p w14:paraId="356CD8B5">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（6）运输方式。</w:t>
      </w:r>
    </w:p>
    <w:p w14:paraId="3EB6D40D">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（7）要求项目单位提供的配合。</w:t>
      </w:r>
    </w:p>
    <w:p w14:paraId="7377BDB8">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（8）对</w:t>
      </w:r>
      <w:r>
        <w:rPr>
          <w:rFonts w:hint="eastAsia" w:ascii="仿宋" w:hAnsi="仿宋" w:eastAsia="仿宋" w:cs="仿宋"/>
          <w:color w:val="auto"/>
          <w:sz w:val="24"/>
          <w:lang w:eastAsia="zh-CN"/>
        </w:rPr>
        <w:t>采购文件</w:t>
      </w:r>
      <w:r>
        <w:rPr>
          <w:rFonts w:hint="eastAsia" w:ascii="仿宋" w:hAnsi="仿宋" w:eastAsia="仿宋" w:cs="仿宋"/>
          <w:color w:val="auto"/>
          <w:sz w:val="24"/>
        </w:rPr>
        <w:t>内容有不同意见的偏离说明。</w:t>
      </w:r>
    </w:p>
    <w:p w14:paraId="123F92D3">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（9）其它。</w:t>
      </w:r>
    </w:p>
    <w:p w14:paraId="34B43E52">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15.所有有关本投标函的函电，请按下列地址联系：</w:t>
      </w:r>
    </w:p>
    <w:p w14:paraId="466779D1">
      <w:pPr>
        <w:spacing w:line="440" w:lineRule="exact"/>
        <w:ind w:firstLine="480" w:firstLineChars="200"/>
        <w:rPr>
          <w:rFonts w:hint="eastAsia" w:ascii="仿宋" w:hAnsi="仿宋" w:eastAsia="仿宋" w:cs="仿宋"/>
          <w:color w:val="auto"/>
          <w:sz w:val="24"/>
        </w:rPr>
      </w:pPr>
    </w:p>
    <w:p w14:paraId="2E941664">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单       位：</w:t>
      </w:r>
    </w:p>
    <w:p w14:paraId="4FA3F12F">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地       址：</w:t>
      </w:r>
    </w:p>
    <w:p w14:paraId="4B3EEA2F">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电       话：</w:t>
      </w:r>
    </w:p>
    <w:p w14:paraId="4195DC39">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传       真：</w:t>
      </w:r>
    </w:p>
    <w:p w14:paraId="097432AB">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邮 政 编 码：</w:t>
      </w:r>
    </w:p>
    <w:p w14:paraId="22B23F6D">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联  系  人：</w:t>
      </w:r>
    </w:p>
    <w:p w14:paraId="7E558A73">
      <w:pPr>
        <w:spacing w:line="440" w:lineRule="exact"/>
        <w:ind w:firstLine="480" w:firstLineChars="200"/>
        <w:rPr>
          <w:rFonts w:hint="eastAsia" w:ascii="仿宋" w:hAnsi="仿宋" w:eastAsia="仿宋" w:cs="仿宋"/>
          <w:color w:val="auto"/>
          <w:sz w:val="24"/>
        </w:rPr>
      </w:pPr>
    </w:p>
    <w:p w14:paraId="4FA93DD2">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供应商：（电子公章）</w:t>
      </w:r>
    </w:p>
    <w:p w14:paraId="059112B7">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授权代表签字：</w:t>
      </w:r>
    </w:p>
    <w:p w14:paraId="476D338B">
      <w:pPr>
        <w:spacing w:line="440" w:lineRule="exact"/>
        <w:ind w:firstLine="480" w:firstLineChars="200"/>
        <w:rPr>
          <w:rFonts w:hint="eastAsia" w:ascii="仿宋" w:hAnsi="仿宋" w:eastAsia="仿宋" w:cs="仿宋"/>
          <w:color w:val="auto"/>
          <w:sz w:val="24"/>
        </w:rPr>
      </w:pPr>
    </w:p>
    <w:p w14:paraId="73437532">
      <w:pPr>
        <w:spacing w:line="440" w:lineRule="exact"/>
        <w:ind w:firstLine="1200" w:firstLineChars="500"/>
        <w:jc w:val="left"/>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年   月    日</w:t>
      </w:r>
    </w:p>
    <w:p w14:paraId="4844A49C">
      <w:pPr>
        <w:pStyle w:val="2"/>
        <w:kinsoku w:val="0"/>
        <w:overflowPunct w:val="0"/>
        <w:spacing w:before="34" w:line="357" w:lineRule="auto"/>
        <w:ind w:right="126" w:firstLine="480"/>
        <w:jc w:val="center"/>
        <w:rPr>
          <w:rFonts w:hint="eastAsia" w:ascii="仿宋" w:hAnsi="仿宋" w:eastAsia="仿宋" w:cs="仿宋"/>
          <w:sz w:val="24"/>
          <w:szCs w:val="24"/>
        </w:rPr>
      </w:pPr>
      <w:r>
        <w:rPr>
          <w:rFonts w:hint="eastAsia" w:ascii="仿宋" w:hAnsi="仿宋" w:eastAsia="仿宋" w:cs="仿宋"/>
          <w:color w:val="auto"/>
          <w:sz w:val="24"/>
        </w:rPr>
        <w:br w:type="page"/>
      </w:r>
      <w:bookmarkEnd w:id="250"/>
      <w:r>
        <w:rPr>
          <w:rStyle w:val="128"/>
          <w:rFonts w:hint="eastAsia" w:ascii="仿宋" w:hAnsi="仿宋" w:eastAsia="仿宋" w:cs="仿宋"/>
          <w:color w:val="auto"/>
          <w:kern w:val="2"/>
          <w:szCs w:val="24"/>
          <w:lang w:val="en-US" w:eastAsia="zh-CN" w:bidi="ar-SA"/>
        </w:rPr>
        <w:t>二、法定代表人身份证明</w:t>
      </w:r>
    </w:p>
    <w:p w14:paraId="3DE355F6">
      <w:pPr>
        <w:spacing w:line="420" w:lineRule="exact"/>
        <w:ind w:firstLine="480" w:firstLineChars="200"/>
        <w:rPr>
          <w:rFonts w:hint="eastAsia" w:ascii="仿宋" w:hAnsi="仿宋" w:eastAsia="仿宋" w:cs="仿宋"/>
          <w:kern w:val="0"/>
          <w:sz w:val="24"/>
          <w:szCs w:val="24"/>
        </w:rPr>
      </w:pPr>
    </w:p>
    <w:p w14:paraId="7601966B">
      <w:pPr>
        <w:spacing w:line="420" w:lineRule="exact"/>
        <w:ind w:firstLine="480" w:firstLineChars="200"/>
        <w:rPr>
          <w:rFonts w:hint="eastAsia" w:ascii="仿宋" w:hAnsi="仿宋" w:eastAsia="仿宋" w:cs="仿宋"/>
          <w:kern w:val="0"/>
          <w:sz w:val="24"/>
          <w:szCs w:val="24"/>
        </w:rPr>
      </w:pPr>
    </w:p>
    <w:p w14:paraId="07BCEEFC">
      <w:pPr>
        <w:spacing w:line="420" w:lineRule="exact"/>
        <w:ind w:firstLine="480" w:firstLineChars="200"/>
        <w:rPr>
          <w:rFonts w:hint="eastAsia" w:ascii="仿宋" w:hAnsi="仿宋" w:eastAsia="仿宋" w:cs="仿宋"/>
          <w:kern w:val="0"/>
          <w:sz w:val="24"/>
          <w:szCs w:val="24"/>
          <w:u w:val="single"/>
          <w:lang w:eastAsia="zh-CN"/>
        </w:rPr>
      </w:pPr>
      <w:r>
        <w:rPr>
          <w:rFonts w:hint="eastAsia" w:ascii="仿宋" w:hAnsi="仿宋" w:eastAsia="仿宋" w:cs="仿宋"/>
          <w:kern w:val="0"/>
          <w:sz w:val="24"/>
          <w:szCs w:val="24"/>
        </w:rPr>
        <w:t>投标单位名称：</w:t>
      </w:r>
    </w:p>
    <w:p w14:paraId="7F107034">
      <w:pPr>
        <w:spacing w:line="420" w:lineRule="exact"/>
        <w:ind w:firstLine="480" w:firstLineChars="200"/>
        <w:rPr>
          <w:rFonts w:hint="eastAsia" w:ascii="仿宋" w:hAnsi="仿宋" w:eastAsia="仿宋" w:cs="仿宋"/>
          <w:kern w:val="0"/>
          <w:sz w:val="24"/>
          <w:szCs w:val="24"/>
          <w:u w:val="single"/>
          <w:lang w:eastAsia="zh-CN"/>
        </w:rPr>
      </w:pPr>
      <w:r>
        <w:rPr>
          <w:rFonts w:hint="eastAsia" w:ascii="仿宋" w:hAnsi="仿宋" w:eastAsia="仿宋" w:cs="仿宋"/>
          <w:kern w:val="0"/>
          <w:sz w:val="24"/>
          <w:szCs w:val="24"/>
        </w:rPr>
        <w:t>单位性质：</w:t>
      </w:r>
    </w:p>
    <w:p w14:paraId="0C115E91">
      <w:pPr>
        <w:spacing w:line="420" w:lineRule="exact"/>
        <w:ind w:firstLine="480" w:firstLineChars="200"/>
        <w:rPr>
          <w:rFonts w:hint="eastAsia" w:ascii="仿宋" w:hAnsi="仿宋" w:eastAsia="仿宋" w:cs="仿宋"/>
          <w:kern w:val="0"/>
          <w:sz w:val="24"/>
          <w:szCs w:val="24"/>
          <w:u w:val="single"/>
          <w:lang w:eastAsia="zh-CN"/>
        </w:rPr>
      </w:pPr>
      <w:r>
        <w:rPr>
          <w:rFonts w:hint="eastAsia" w:ascii="仿宋" w:hAnsi="仿宋" w:eastAsia="仿宋" w:cs="仿宋"/>
          <w:kern w:val="0"/>
          <w:sz w:val="24"/>
          <w:szCs w:val="24"/>
        </w:rPr>
        <w:t>地址：</w:t>
      </w:r>
    </w:p>
    <w:p w14:paraId="72BC303D">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成立时间：年月日</w:t>
      </w:r>
    </w:p>
    <w:p w14:paraId="3DE2F39B">
      <w:pPr>
        <w:spacing w:line="420" w:lineRule="exact"/>
        <w:ind w:firstLine="480" w:firstLineChars="200"/>
        <w:rPr>
          <w:rFonts w:hint="eastAsia" w:ascii="仿宋" w:hAnsi="仿宋" w:eastAsia="仿宋" w:cs="仿宋"/>
          <w:kern w:val="0"/>
          <w:sz w:val="24"/>
          <w:szCs w:val="24"/>
          <w:u w:val="single"/>
          <w:lang w:eastAsia="zh-CN"/>
        </w:rPr>
      </w:pPr>
      <w:r>
        <w:rPr>
          <w:rFonts w:hint="eastAsia" w:ascii="仿宋" w:hAnsi="仿宋" w:eastAsia="仿宋" w:cs="仿宋"/>
          <w:kern w:val="0"/>
          <w:sz w:val="24"/>
          <w:szCs w:val="24"/>
        </w:rPr>
        <w:t>经营期限：</w:t>
      </w:r>
    </w:p>
    <w:p w14:paraId="30C453FA">
      <w:pPr>
        <w:spacing w:line="420" w:lineRule="exact"/>
        <w:ind w:firstLine="480" w:firstLineChars="200"/>
        <w:rPr>
          <w:rFonts w:hint="eastAsia" w:ascii="仿宋" w:hAnsi="仿宋" w:eastAsia="仿宋" w:cs="仿宋"/>
          <w:kern w:val="0"/>
          <w:sz w:val="24"/>
          <w:szCs w:val="24"/>
          <w:u w:val="single"/>
          <w:lang w:eastAsia="zh-CN"/>
        </w:rPr>
      </w:pPr>
      <w:r>
        <w:rPr>
          <w:rFonts w:hint="eastAsia" w:ascii="仿宋" w:hAnsi="仿宋" w:eastAsia="仿宋" w:cs="仿宋"/>
          <w:kern w:val="0"/>
          <w:sz w:val="24"/>
          <w:szCs w:val="24"/>
        </w:rPr>
        <w:t>姓名：性别：年龄：职务：</w:t>
      </w:r>
    </w:p>
    <w:p w14:paraId="2AEDD39D">
      <w:pPr>
        <w:spacing w:line="420" w:lineRule="exact"/>
        <w:ind w:firstLine="480" w:firstLineChars="200"/>
        <w:rPr>
          <w:rFonts w:hint="eastAsia" w:ascii="仿宋" w:hAnsi="仿宋" w:eastAsia="仿宋" w:cs="仿宋"/>
          <w:kern w:val="0"/>
          <w:sz w:val="24"/>
          <w:szCs w:val="24"/>
          <w:u w:val="single"/>
          <w:lang w:eastAsia="zh-CN"/>
        </w:rPr>
      </w:pPr>
      <w:r>
        <w:rPr>
          <w:rFonts w:hint="eastAsia" w:ascii="仿宋" w:hAnsi="仿宋" w:eastAsia="仿宋" w:cs="仿宋"/>
          <w:kern w:val="0"/>
          <w:sz w:val="24"/>
          <w:szCs w:val="24"/>
        </w:rPr>
        <w:t>身份证号码：</w:t>
      </w:r>
    </w:p>
    <w:p w14:paraId="437532B3">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系（投标单位名称）的法定代表人。</w:t>
      </w:r>
    </w:p>
    <w:p w14:paraId="2C8BCB34">
      <w:pPr>
        <w:spacing w:line="420" w:lineRule="exact"/>
        <w:ind w:firstLine="960" w:firstLineChars="400"/>
        <w:rPr>
          <w:rFonts w:hint="eastAsia" w:ascii="仿宋" w:hAnsi="仿宋" w:eastAsia="仿宋" w:cs="仿宋"/>
          <w:kern w:val="0"/>
          <w:sz w:val="24"/>
          <w:szCs w:val="24"/>
        </w:rPr>
      </w:pPr>
      <w:r>
        <w:rPr>
          <w:rFonts w:hint="eastAsia" w:ascii="仿宋" w:hAnsi="仿宋" w:eastAsia="仿宋" w:cs="仿宋"/>
          <w:kern w:val="0"/>
          <w:sz w:val="24"/>
          <w:szCs w:val="24"/>
        </w:rPr>
        <w:t>特此证明。</w:t>
      </w:r>
    </w:p>
    <w:p w14:paraId="3257C10C">
      <w:pPr>
        <w:pStyle w:val="2"/>
        <w:kinsoku w:val="0"/>
        <w:overflowPunct w:val="0"/>
        <w:spacing w:before="0"/>
        <w:ind w:left="0"/>
        <w:rPr>
          <w:rFonts w:hint="eastAsia" w:ascii="仿宋" w:hAnsi="仿宋" w:eastAsia="仿宋" w:cs="仿宋"/>
          <w:sz w:val="24"/>
          <w:szCs w:val="24"/>
        </w:rPr>
      </w:pPr>
    </w:p>
    <w:p w14:paraId="0D309B4B">
      <w:pPr>
        <w:pStyle w:val="2"/>
        <w:kinsoku w:val="0"/>
        <w:overflowPunct w:val="0"/>
        <w:spacing w:before="7"/>
        <w:ind w:left="0"/>
        <w:rPr>
          <w:rFonts w:hint="eastAsia" w:ascii="仿宋" w:hAnsi="仿宋" w:eastAsia="仿宋" w:cs="仿宋"/>
          <w:sz w:val="24"/>
          <w:szCs w:val="24"/>
        </w:rPr>
      </w:pPr>
    </w:p>
    <w:p w14:paraId="17FB17AF">
      <w:pPr>
        <w:pStyle w:val="2"/>
        <w:kinsoku w:val="0"/>
        <w:overflowPunct w:val="0"/>
        <w:spacing w:before="0" w:line="200" w:lineRule="atLeast"/>
        <w:ind w:left="608"/>
        <w:rPr>
          <w:rFonts w:hint="eastAsia" w:ascii="仿宋" w:hAnsi="仿宋" w:eastAsia="仿宋" w:cs="仿宋"/>
          <w:sz w:val="24"/>
          <w:szCs w:val="24"/>
        </w:rPr>
      </w:pPr>
      <w:r>
        <w:rPr>
          <w:rFonts w:hint="eastAsia" w:ascii="仿宋" w:hAnsi="仿宋" w:eastAsia="仿宋" w:cs="仿宋"/>
          <w:sz w:val="24"/>
          <w:szCs w:val="24"/>
        </w:rPr>
        <mc:AlternateContent>
          <mc:Choice Requires="wpg">
            <w:drawing>
              <wp:inline distT="0" distB="0" distL="114300" distR="114300">
                <wp:extent cx="5136515" cy="1458595"/>
                <wp:effectExtent l="0" t="0" r="8255" b="9525"/>
                <wp:docPr id="13" name="组合 13"/>
                <wp:cNvGraphicFramePr/>
                <a:graphic xmlns:a="http://schemas.openxmlformats.org/drawingml/2006/main">
                  <a:graphicData uri="http://schemas.microsoft.com/office/word/2010/wordprocessingGroup">
                    <wpg:wgp>
                      <wpg:cNvGrpSpPr/>
                      <wpg:grpSpPr>
                        <a:xfrm>
                          <a:off x="0" y="0"/>
                          <a:ext cx="5136515" cy="1458595"/>
                          <a:chOff x="0" y="0"/>
                          <a:chExt cx="8089" cy="2297"/>
                        </a:xfrm>
                        <a:effectLst/>
                      </wpg:grpSpPr>
                      <wps:wsp>
                        <wps:cNvPr id="1" name="任意多边形 38"/>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a:effectLst/>
                        </wps:spPr>
                        <wps:bodyPr wrap="square" upright="1"/>
                      </wps:wsp>
                      <wps:wsp>
                        <wps:cNvPr id="2" name="任意多边形 39"/>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a:effectLst/>
                        </wps:spPr>
                        <wps:bodyPr wrap="square" upright="1"/>
                      </wps:wsp>
                      <wps:wsp>
                        <wps:cNvPr id="3" name="任意多边形 40"/>
                        <wps:cNvSpPr/>
                        <wps:spPr>
                          <a:xfrm>
                            <a:off x="24" y="2267"/>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a:effectLst/>
                        </wps:spPr>
                        <wps:bodyPr wrap="square" upright="1"/>
                      </wps:wsp>
                      <wps:wsp>
                        <wps:cNvPr id="4" name="任意多边形 41"/>
                        <wps:cNvSpPr/>
                        <wps:spPr>
                          <a:xfrm>
                            <a:off x="4" y="2286"/>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a:effectLst/>
                        </wps:spPr>
                        <wps:bodyPr wrap="square" upright="1"/>
                      </wps:wsp>
                      <wps:wsp>
                        <wps:cNvPr id="5" name="任意多边形 42"/>
                        <wps:cNvSpPr/>
                        <wps:spPr>
                          <a:xfrm>
                            <a:off x="9" y="4"/>
                            <a:ext cx="20" cy="2287"/>
                          </a:xfrm>
                          <a:custGeom>
                            <a:avLst/>
                            <a:gdLst/>
                            <a:ahLst/>
                            <a:cxnLst/>
                            <a:pathLst>
                              <a:path w="20" h="2287">
                                <a:moveTo>
                                  <a:pt x="0" y="0"/>
                                </a:moveTo>
                                <a:lnTo>
                                  <a:pt x="0" y="2286"/>
                                </a:lnTo>
                              </a:path>
                            </a:pathLst>
                          </a:custGeom>
                          <a:noFill/>
                          <a:ln w="6096" cap="flat" cmpd="sng">
                            <a:solidFill>
                              <a:srgbClr val="000000"/>
                            </a:solidFill>
                            <a:prstDash val="solid"/>
                            <a:headEnd type="none" w="med" len="med"/>
                            <a:tailEnd type="none" w="med" len="med"/>
                          </a:ln>
                          <a:effectLst/>
                        </wps:spPr>
                        <wps:bodyPr wrap="square" upright="1"/>
                      </wps:wsp>
                      <wps:wsp>
                        <wps:cNvPr id="6" name="任意多边形 43"/>
                        <wps:cNvSpPr/>
                        <wps:spPr>
                          <a:xfrm>
                            <a:off x="28" y="24"/>
                            <a:ext cx="20" cy="2249"/>
                          </a:xfrm>
                          <a:custGeom>
                            <a:avLst/>
                            <a:gdLst/>
                            <a:ahLst/>
                            <a:cxnLst/>
                            <a:pathLst>
                              <a:path w="20" h="2249">
                                <a:moveTo>
                                  <a:pt x="0" y="0"/>
                                </a:moveTo>
                                <a:lnTo>
                                  <a:pt x="0" y="2248"/>
                                </a:lnTo>
                              </a:path>
                            </a:pathLst>
                          </a:custGeom>
                          <a:noFill/>
                          <a:ln w="6096" cap="flat" cmpd="sng">
                            <a:solidFill>
                              <a:srgbClr val="000000"/>
                            </a:solidFill>
                            <a:prstDash val="solid"/>
                            <a:headEnd type="none" w="med" len="med"/>
                            <a:tailEnd type="none" w="med" len="med"/>
                          </a:ln>
                          <a:effectLst/>
                        </wps:spPr>
                        <wps:bodyPr wrap="square" upright="1"/>
                      </wps:wsp>
                      <wps:wsp>
                        <wps:cNvPr id="8" name="任意多边形 44"/>
                        <wps:cNvSpPr/>
                        <wps:spPr>
                          <a:xfrm>
                            <a:off x="4034"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a:effectLst/>
                        </wps:spPr>
                        <wps:bodyPr wrap="square" upright="1"/>
                      </wps:wsp>
                      <wps:wsp>
                        <wps:cNvPr id="9" name="任意多边形 45"/>
                        <wps:cNvSpPr/>
                        <wps:spPr>
                          <a:xfrm>
                            <a:off x="4053"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a:effectLst/>
                        </wps:spPr>
                        <wps:bodyPr wrap="square" upright="1"/>
                      </wps:wsp>
                      <wps:wsp>
                        <wps:cNvPr id="10" name="任意多边形 46"/>
                        <wps:cNvSpPr/>
                        <wps:spPr>
                          <a:xfrm>
                            <a:off x="8059" y="33"/>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a:effectLst/>
                        </wps:spPr>
                        <wps:bodyPr wrap="square" upright="1"/>
                      </wps:wsp>
                      <wps:wsp>
                        <wps:cNvPr id="11" name="任意多边形 47"/>
                        <wps:cNvSpPr/>
                        <wps:spPr>
                          <a:xfrm>
                            <a:off x="8078" y="14"/>
                            <a:ext cx="20" cy="2278"/>
                          </a:xfrm>
                          <a:custGeom>
                            <a:avLst/>
                            <a:gdLst/>
                            <a:ahLst/>
                            <a:cxnLst/>
                            <a:pathLst>
                              <a:path w="20" h="2278">
                                <a:moveTo>
                                  <a:pt x="0" y="0"/>
                                </a:moveTo>
                                <a:lnTo>
                                  <a:pt x="0" y="2277"/>
                                </a:lnTo>
                              </a:path>
                            </a:pathLst>
                          </a:custGeom>
                          <a:noFill/>
                          <a:ln w="6096" cap="flat" cmpd="sng">
                            <a:solidFill>
                              <a:srgbClr val="000000"/>
                            </a:solidFill>
                            <a:prstDash val="solid"/>
                            <a:headEnd type="none" w="med" len="med"/>
                            <a:tailEnd type="none" w="med" len="med"/>
                          </a:ln>
                          <a:effectLst/>
                        </wps:spPr>
                        <wps:bodyPr wrap="square" upright="1"/>
                      </wps:wsp>
                      <wps:wsp>
                        <wps:cNvPr id="12" name="文本框 48"/>
                        <wps:cNvSpPr txBox="1"/>
                        <wps:spPr>
                          <a:xfrm>
                            <a:off x="19" y="19"/>
                            <a:ext cx="4025" cy="2258"/>
                          </a:xfrm>
                          <a:prstGeom prst="rect">
                            <a:avLst/>
                          </a:prstGeom>
                          <a:noFill/>
                          <a:ln>
                            <a:noFill/>
                          </a:ln>
                          <a:effectLst/>
                        </wps:spPr>
                        <wps:txbx>
                          <w:txbxContent>
                            <w:p w14:paraId="1C145C9C">
                              <w:pPr>
                                <w:pStyle w:val="2"/>
                                <w:kinsoku w:val="0"/>
                                <w:overflowPunct w:val="0"/>
                                <w:spacing w:before="13"/>
                                <w:ind w:left="0"/>
                                <w:rPr>
                                  <w:sz w:val="28"/>
                                  <w:szCs w:val="28"/>
                                </w:rPr>
                              </w:pPr>
                            </w:p>
                            <w:p w14:paraId="0F9C52E4">
                              <w:pPr>
                                <w:pStyle w:val="2"/>
                                <w:kinsoku w:val="0"/>
                                <w:overflowPunct w:val="0"/>
                                <w:spacing w:before="0"/>
                                <w:ind w:left="107"/>
                                <w:rPr>
                                  <w:rFonts w:hint="eastAsia" w:ascii="仿宋" w:hAnsi="仿宋" w:eastAsia="仿宋" w:cs="仿宋"/>
                                  <w:sz w:val="24"/>
                                  <w:szCs w:val="28"/>
                                </w:rPr>
                              </w:pPr>
                              <w:r>
                                <w:rPr>
                                  <w:rFonts w:hint="eastAsia" w:ascii="仿宋" w:hAnsi="仿宋" w:eastAsia="仿宋" w:cs="仿宋"/>
                                  <w:sz w:val="24"/>
                                  <w:szCs w:val="28"/>
                                </w:rPr>
                                <w:t>法定代表人身份证复印件（正面）</w:t>
                              </w:r>
                            </w:p>
                          </w:txbxContent>
                        </wps:txbx>
                        <wps:bodyPr lIns="0" tIns="0" rIns="0" bIns="0" upright="1"/>
                      </wps:wsp>
                      <wps:wsp>
                        <wps:cNvPr id="14" name="文本框 49"/>
                        <wps:cNvSpPr txBox="1"/>
                        <wps:spPr>
                          <a:xfrm>
                            <a:off x="4044" y="19"/>
                            <a:ext cx="4025" cy="2258"/>
                          </a:xfrm>
                          <a:prstGeom prst="rect">
                            <a:avLst/>
                          </a:prstGeom>
                          <a:noFill/>
                          <a:ln>
                            <a:noFill/>
                          </a:ln>
                          <a:effectLst/>
                        </wps:spPr>
                        <wps:txbx>
                          <w:txbxContent>
                            <w:p w14:paraId="22F9BF7B">
                              <w:pPr>
                                <w:pStyle w:val="2"/>
                                <w:kinsoku w:val="0"/>
                                <w:overflowPunct w:val="0"/>
                                <w:spacing w:before="13"/>
                                <w:ind w:left="0"/>
                                <w:rPr>
                                  <w:sz w:val="28"/>
                                  <w:szCs w:val="28"/>
                                </w:rPr>
                              </w:pPr>
                            </w:p>
                            <w:p w14:paraId="257F7992">
                              <w:pPr>
                                <w:pStyle w:val="2"/>
                                <w:kinsoku w:val="0"/>
                                <w:overflowPunct w:val="0"/>
                                <w:spacing w:before="0"/>
                                <w:ind w:left="107"/>
                                <w:rPr>
                                  <w:rFonts w:hint="eastAsia" w:ascii="仿宋" w:hAnsi="仿宋" w:eastAsia="仿宋" w:cs="仿宋"/>
                                  <w:sz w:val="24"/>
                                  <w:szCs w:val="28"/>
                                </w:rPr>
                              </w:pPr>
                              <w:r>
                                <w:rPr>
                                  <w:rFonts w:hint="eastAsia" w:ascii="仿宋" w:hAnsi="仿宋" w:eastAsia="仿宋" w:cs="仿宋"/>
                                  <w:sz w:val="24"/>
                                  <w:szCs w:val="28"/>
                                </w:rPr>
                                <w:t>法定代表人身份证复印件（反面）</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">
                <o:lock v:ext="edit" aspectratio="f"/>
                <v:shape id="任意多边形 38" o:spid="_x0000_s1026" o:spt="100" style="position:absolute;left:4;top:9;height:20;width:8079;" filled="f" stroked="t" coordsize="8079,20" o:gfxdata="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DUQHbgAAADaAAAA&#10;DwAAAAAAAAABACAAAAAiAAAAZHJzL2Rvd25yZXYueG1sUEsBAhQAFAAAAAgAh07iQDMvBZ47AAAA&#10;OQAAABAAAAAAAAAAAQAgAAAABwEAAGRycy9zaGFwZXhtbC54bWxQSwUGAAAAAAYABgBbAQAAsQMA&#10;AAAA&#10;" path="m0,0l8078,0e">
                  <v:fill on="f" focussize="0,0"/>
                  <v:stroke weight="0.48pt" color="#000000" joinstyle="round"/>
                  <v:imagedata o:title=""/>
                  <o:lock v:ext="edit" aspectratio="f"/>
                </v:shape>
                <v:shape id="任意多边形 39" o:spid="_x0000_s1026" o:spt="100" style="position:absolute;left:24;top:28;height:20;width:8041;" filled="f" stroked="t" coordsize="8041,20" o:gfxdata="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tvKxbsAAADa&#10;AAAADwAAAAAAAAABACAAAAAiAAAAZHJzL2Rvd25yZXYueG1sUEsBAhQAFAAAAAgAh07iQDMvBZ47&#10;AAAAOQAAABAAAAAAAAAAAQAgAAAACgEAAGRycy9zaGFwZXhtbC54bWxQSwUGAAAAAAYABgBbAQAA&#10;tAMAAAAA&#10;" path="m0,0l8040,0e">
                  <v:fill on="f" focussize="0,0"/>
                  <v:stroke weight="0.48pt" color="#000000" joinstyle="round"/>
                  <v:imagedata o:title=""/>
                  <o:lock v:ext="edit" aspectratio="f"/>
                </v:shape>
                <v:shape id="任意多边形 40" o:spid="_x0000_s1026" o:spt="100" style="position:absolute;left:24;top:2267;height:20;width:8041;" filled="f" stroked="t" coordsize="8041,20" o:gfxdata="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mXb168AAAA&#10;2gAAAA8AAAAAAAAAAQAgAAAAIgAAAGRycy9kb3ducmV2LnhtbFBLAQIUABQAAAAIAIdO4kAzLwWe&#10;OwAAADkAAAAQAAAAAAAAAAEAIAAAAAsBAABkcnMvc2hhcGV4bWwueG1sUEsFBgAAAAAGAAYAWwEA&#10;ALUDAAAAAA==&#10;" path="m0,0l8040,0e">
                  <v:fill on="f" focussize="0,0"/>
                  <v:stroke weight="0.48pt" color="#000000" joinstyle="round"/>
                  <v:imagedata o:title=""/>
                  <o:lock v:ext="edit" aspectratio="f"/>
                </v:shape>
                <v:shape id="任意多边形 41" o:spid="_x0000_s1026" o:spt="100" style="position:absolute;left:4;top:2286;height:20;width:8079;" filled="f" stroked="t" coordsize="8079,20" o:gfxdata="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Cs4W8AAAA&#10;2gAAAA8AAAAAAAAAAQAgAAAAIgAAAGRycy9kb3ducmV2LnhtbFBLAQIUABQAAAAIAIdO4kAzLwWe&#10;OwAAADkAAAAQAAAAAAAAAAEAIAAAAAsBAABkcnMvc2hhcGV4bWwueG1sUEsFBgAAAAAGAAYAWwEA&#10;ALUDAAAAAA==&#10;" path="m0,0l8078,0e">
                  <v:fill on="f" focussize="0,0"/>
                  <v:stroke weight="0.48pt" color="#000000" joinstyle="round"/>
                  <v:imagedata o:title=""/>
                  <o:lock v:ext="edit" aspectratio="f"/>
                </v:shape>
                <v:shape id="任意多边形 42" o:spid="_x0000_s1026" o:spt="100" style="position:absolute;left:9;top:4;height:2287;width:20;" filled="f" stroked="t" coordsize="20,2287" o:gfxdata="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MWGLsAAADa&#10;AAAADwAAAAAAAAABACAAAAAiAAAAZHJzL2Rvd25yZXYueG1sUEsBAhQAFAAAAAgAh07iQDMvBZ47&#10;AAAAOQAAABAAAAAAAAAAAQAgAAAACgEAAGRycy9zaGFwZXhtbC54bWxQSwUGAAAAAAYABgBbAQAA&#10;tAMAAAAA&#10;" path="m0,0l0,2286e">
                  <v:fill on="f" focussize="0,0"/>
                  <v:stroke weight="0.48pt" color="#000000" joinstyle="round"/>
                  <v:imagedata o:title=""/>
                  <o:lock v:ext="edit" aspectratio="f"/>
                </v:shape>
                <v:shape id="任意多边形 43" o:spid="_x0000_s1026" o:spt="100" style="position:absolute;left:28;top:24;height:2249;width:20;" filled="f" stroked="t" coordsize="20,2249" o:gfxdata="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HZDJ74A&#10;AADaAAAADwAAAAAAAAABACAAAAAiAAAAZHJzL2Rvd25yZXYueG1sUEsBAhQAFAAAAAgAh07iQDMv&#10;BZ47AAAAOQAAABAAAAAAAAAAAQAgAAAADQEAAGRycy9zaGFwZXhtbC54bWxQSwUGAAAAAAYABgBb&#10;AQAAtwMAAAAA&#10;" path="m0,0l0,2248e">
                  <v:fill on="f" focussize="0,0"/>
                  <v:stroke weight="0.48pt" color="#000000" joinstyle="round"/>
                  <v:imagedata o:title=""/>
                  <o:lock v:ext="edit" aspectratio="f"/>
                </v:shape>
                <v:shape id="任意多边形 44" o:spid="_x0000_s1026" o:spt="100" style="position:absolute;left:4034;top:24;height:2239;width:20;" filled="f" stroked="t" coordsize="20,2239" o:gfxdata="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03k522AAAA2gAAAA8A&#10;AAAAAAAAAQAgAAAAIgAAAGRycy9kb3ducmV2LnhtbFBLAQIUABQAAAAIAIdO4kAzLwWeOwAAADkA&#10;AAAQAAAAAAAAAAEAIAAAAAUBAABkcnMvc2hhcGV4bWwueG1sUEsFBgAAAAAGAAYAWwEAAK8DAAAA&#10;AA==&#10;" path="m0,0l0,2238e">
                  <v:fill on="f" focussize="0,0"/>
                  <v:stroke weight="0.48pt" color="#000000" joinstyle="round"/>
                  <v:imagedata o:title=""/>
                  <o:lock v:ext="edit" aspectratio="f"/>
                </v:shape>
                <v:shape id="任意多边形 45" o:spid="_x0000_s1026" o:spt="100" style="position:absolute;left:4053;top:24;height:2239;width:20;" filled="f" stroked="t" coordsize="20,2239" o:gfxdata="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ezYG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任意多边形 46" o:spid="_x0000_s1026" o:spt="100" style="position:absolute;left:8059;top:33;height:2239;width:20;" filled="f" stroked="t" coordsize="20,2239" o:gfxdata="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e6Ni7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任意多边形 47" o:spid="_x0000_s1026" o:spt="100" style="position:absolute;left:8078;top:14;height:2278;width:20;" filled="f" stroked="t" coordsize="20,2278" o:gfxdata="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8chR68AAAA&#10;2wAAAA8AAAAAAAAAAQAgAAAAIgAAAGRycy9kb3ducmV2LnhtbFBLAQIUABQAAAAIAIdO4kAzLwWe&#10;OwAAADkAAAAQAAAAAAAAAAEAIAAAAAsBAABkcnMvc2hhcGV4bWwueG1sUEsFBgAAAAAGAAYAWwEA&#10;ALUDAAAAAA==&#10;" path="m0,0l0,2277e">
                  <v:fill on="f" focussize="0,0"/>
                  <v:stroke weight="0.48pt" color="#000000" joinstyle="round"/>
                  <v:imagedata o:title=""/>
                  <o:lock v:ext="edit" aspectratio="f"/>
                </v:shape>
                <v:shape id="文本框 48" o:spid="_x0000_s1026" o:spt="202" type="#_x0000_t202" style="position:absolute;left:19;top:19;height:2258;width:4025;"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1C145C9C">
                        <w:pPr>
                          <w:pStyle w:val="2"/>
                          <w:kinsoku w:val="0"/>
                          <w:overflowPunct w:val="0"/>
                          <w:spacing w:before="13"/>
                          <w:ind w:left="0"/>
                          <w:rPr>
                            <w:sz w:val="28"/>
                            <w:szCs w:val="28"/>
                          </w:rPr>
                        </w:pPr>
                      </w:p>
                      <w:p w14:paraId="0F9C52E4">
                        <w:pPr>
                          <w:pStyle w:val="2"/>
                          <w:kinsoku w:val="0"/>
                          <w:overflowPunct w:val="0"/>
                          <w:spacing w:before="0"/>
                          <w:ind w:left="107"/>
                          <w:rPr>
                            <w:rFonts w:hint="eastAsia" w:ascii="仿宋" w:hAnsi="仿宋" w:eastAsia="仿宋" w:cs="仿宋"/>
                            <w:sz w:val="24"/>
                            <w:szCs w:val="28"/>
                          </w:rPr>
                        </w:pPr>
                        <w:r>
                          <w:rPr>
                            <w:rFonts w:hint="eastAsia" w:ascii="仿宋" w:hAnsi="仿宋" w:eastAsia="仿宋" w:cs="仿宋"/>
                            <w:sz w:val="24"/>
                            <w:szCs w:val="28"/>
                          </w:rPr>
                          <w:t>法定代表人身份证复印件（正面）</w:t>
                        </w:r>
                      </w:p>
                    </w:txbxContent>
                  </v:textbox>
                </v:shape>
                <v:shape id="文本框 49" o:spid="_x0000_s1026" o:spt="202" type="#_x0000_t202" style="position:absolute;left:4044;top:19;height:2258;width:4025;"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22F9BF7B">
                        <w:pPr>
                          <w:pStyle w:val="2"/>
                          <w:kinsoku w:val="0"/>
                          <w:overflowPunct w:val="0"/>
                          <w:spacing w:before="13"/>
                          <w:ind w:left="0"/>
                          <w:rPr>
                            <w:sz w:val="28"/>
                            <w:szCs w:val="28"/>
                          </w:rPr>
                        </w:pPr>
                      </w:p>
                      <w:p w14:paraId="257F7992">
                        <w:pPr>
                          <w:pStyle w:val="2"/>
                          <w:kinsoku w:val="0"/>
                          <w:overflowPunct w:val="0"/>
                          <w:spacing w:before="0"/>
                          <w:ind w:left="107"/>
                          <w:rPr>
                            <w:rFonts w:hint="eastAsia" w:ascii="仿宋" w:hAnsi="仿宋" w:eastAsia="仿宋" w:cs="仿宋"/>
                            <w:sz w:val="24"/>
                            <w:szCs w:val="28"/>
                          </w:rPr>
                        </w:pPr>
                        <w:r>
                          <w:rPr>
                            <w:rFonts w:hint="eastAsia" w:ascii="仿宋" w:hAnsi="仿宋" w:eastAsia="仿宋" w:cs="仿宋"/>
                            <w:sz w:val="24"/>
                            <w:szCs w:val="28"/>
                          </w:rPr>
                          <w:t>法定代表人身份证复印件（反面）</w:t>
                        </w:r>
                      </w:p>
                    </w:txbxContent>
                  </v:textbox>
                </v:shape>
                <w10:wrap type="none"/>
                <w10:anchorlock/>
              </v:group>
            </w:pict>
          </mc:Fallback>
        </mc:AlternateContent>
      </w:r>
    </w:p>
    <w:p w14:paraId="322E396C">
      <w:pPr>
        <w:pStyle w:val="2"/>
        <w:kinsoku w:val="0"/>
        <w:overflowPunct w:val="0"/>
        <w:spacing w:before="0"/>
        <w:ind w:left="0"/>
        <w:rPr>
          <w:rFonts w:hint="eastAsia" w:ascii="仿宋" w:hAnsi="仿宋" w:eastAsia="仿宋" w:cs="仿宋"/>
          <w:sz w:val="24"/>
          <w:szCs w:val="24"/>
        </w:rPr>
      </w:pPr>
    </w:p>
    <w:p w14:paraId="76FD6790">
      <w:pPr>
        <w:wordWrap w:val="0"/>
        <w:spacing w:line="420" w:lineRule="exact"/>
        <w:ind w:firstLine="480" w:firstLineChars="200"/>
        <w:jc w:val="right"/>
        <w:rPr>
          <w:rFonts w:hint="eastAsia" w:ascii="仿宋" w:hAnsi="仿宋" w:eastAsia="仿宋" w:cs="仿宋"/>
          <w:kern w:val="0"/>
          <w:sz w:val="24"/>
          <w:szCs w:val="24"/>
        </w:rPr>
      </w:pPr>
    </w:p>
    <w:p w14:paraId="57733023">
      <w:pPr>
        <w:spacing w:line="420" w:lineRule="exact"/>
        <w:ind w:firstLine="480" w:firstLineChars="200"/>
        <w:jc w:val="right"/>
        <w:rPr>
          <w:rFonts w:hint="eastAsia" w:ascii="仿宋" w:hAnsi="仿宋" w:eastAsia="仿宋" w:cs="仿宋"/>
          <w:kern w:val="0"/>
          <w:sz w:val="24"/>
          <w:szCs w:val="24"/>
        </w:rPr>
      </w:pPr>
    </w:p>
    <w:p w14:paraId="652E11F2">
      <w:pPr>
        <w:spacing w:line="420" w:lineRule="exact"/>
        <w:ind w:firstLine="480" w:firstLineChars="200"/>
        <w:jc w:val="right"/>
        <w:rPr>
          <w:rFonts w:hint="eastAsia" w:ascii="仿宋" w:hAnsi="仿宋" w:eastAsia="仿宋" w:cs="仿宋"/>
          <w:kern w:val="0"/>
          <w:sz w:val="24"/>
          <w:szCs w:val="24"/>
        </w:rPr>
      </w:pPr>
      <w:r>
        <w:rPr>
          <w:rFonts w:hint="eastAsia" w:ascii="仿宋" w:hAnsi="仿宋" w:eastAsia="仿宋" w:cs="仿宋"/>
          <w:kern w:val="0"/>
          <w:sz w:val="24"/>
          <w:szCs w:val="24"/>
        </w:rPr>
        <w:t>供应商：（公章）</w:t>
      </w:r>
    </w:p>
    <w:p w14:paraId="41FF611C">
      <w:pPr>
        <w:wordWrap w:val="0"/>
        <w:spacing w:line="420" w:lineRule="exact"/>
        <w:ind w:right="480" w:firstLine="480" w:firstLineChars="200"/>
        <w:jc w:val="right"/>
        <w:rPr>
          <w:rFonts w:hint="eastAsia" w:ascii="仿宋" w:hAnsi="仿宋" w:eastAsia="仿宋" w:cs="仿宋"/>
          <w:kern w:val="0"/>
          <w:sz w:val="24"/>
          <w:szCs w:val="24"/>
          <w:lang w:eastAsia="zh-CN"/>
        </w:rPr>
      </w:pPr>
      <w:r>
        <w:rPr>
          <w:rFonts w:hint="eastAsia" w:ascii="仿宋" w:hAnsi="仿宋" w:eastAsia="仿宋" w:cs="仿宋"/>
          <w:kern w:val="0"/>
          <w:sz w:val="24"/>
          <w:szCs w:val="24"/>
        </w:rPr>
        <w:t>年月日</w:t>
      </w:r>
    </w:p>
    <w:p w14:paraId="4FCA5533">
      <w:pPr>
        <w:pStyle w:val="2"/>
        <w:kinsoku w:val="0"/>
        <w:overflowPunct w:val="0"/>
        <w:spacing w:before="34" w:line="357" w:lineRule="auto"/>
        <w:ind w:right="126" w:firstLine="480"/>
        <w:jc w:val="center"/>
        <w:rPr>
          <w:rStyle w:val="128"/>
          <w:rFonts w:hint="eastAsia" w:ascii="仿宋" w:hAnsi="仿宋" w:eastAsia="仿宋" w:cs="仿宋"/>
          <w:color w:val="auto"/>
          <w:kern w:val="2"/>
          <w:szCs w:val="24"/>
          <w:lang w:val="en-US" w:eastAsia="zh-CN" w:bidi="ar-SA"/>
        </w:rPr>
      </w:pPr>
      <w:r>
        <w:rPr>
          <w:rFonts w:hint="eastAsia" w:ascii="仿宋" w:hAnsi="仿宋" w:eastAsia="仿宋" w:cs="仿宋"/>
          <w:sz w:val="24"/>
          <w:szCs w:val="24"/>
        </w:rPr>
        <w:br w:type="page"/>
      </w:r>
      <w:r>
        <w:rPr>
          <w:rStyle w:val="128"/>
          <w:rFonts w:hint="eastAsia" w:ascii="仿宋" w:hAnsi="仿宋" w:eastAsia="仿宋" w:cs="仿宋"/>
          <w:color w:val="auto"/>
          <w:kern w:val="2"/>
          <w:szCs w:val="24"/>
          <w:lang w:val="en-US" w:eastAsia="zh-CN" w:bidi="ar-SA"/>
        </w:rPr>
        <w:t>三、授权委托书</w:t>
      </w:r>
    </w:p>
    <w:p w14:paraId="46C121DE">
      <w:pPr>
        <w:spacing w:line="420" w:lineRule="exact"/>
        <w:rPr>
          <w:rFonts w:hint="eastAsia" w:ascii="仿宋" w:hAnsi="仿宋" w:eastAsia="仿宋" w:cs="仿宋"/>
          <w:kern w:val="0"/>
          <w:sz w:val="24"/>
          <w:szCs w:val="24"/>
          <w:lang w:eastAsia="zh-CN"/>
        </w:rPr>
      </w:pPr>
      <w:r>
        <w:rPr>
          <w:rFonts w:hint="eastAsia" w:ascii="仿宋" w:hAnsi="仿宋" w:eastAsia="仿宋" w:cs="仿宋"/>
          <w:kern w:val="0"/>
          <w:sz w:val="24"/>
          <w:szCs w:val="24"/>
        </w:rPr>
        <w:t>致：采购人名称</w:t>
      </w:r>
    </w:p>
    <w:p w14:paraId="45CA7E25">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本授权书声明：注册于</w:t>
      </w:r>
      <w:r>
        <w:rPr>
          <w:rFonts w:hint="eastAsia" w:ascii="仿宋" w:hAnsi="仿宋" w:eastAsia="仿宋" w:cs="仿宋"/>
          <w:kern w:val="0"/>
          <w:sz w:val="24"/>
          <w:szCs w:val="24"/>
          <w:u w:val="single"/>
        </w:rPr>
        <w:t>（投标人地址）</w:t>
      </w:r>
      <w:r>
        <w:rPr>
          <w:rFonts w:hint="eastAsia" w:ascii="仿宋" w:hAnsi="仿宋" w:eastAsia="仿宋" w:cs="仿宋"/>
          <w:kern w:val="0"/>
          <w:sz w:val="24"/>
          <w:szCs w:val="24"/>
        </w:rPr>
        <w:t>的</w:t>
      </w:r>
      <w:r>
        <w:rPr>
          <w:rFonts w:hint="eastAsia" w:ascii="仿宋" w:hAnsi="仿宋" w:eastAsia="仿宋" w:cs="仿宋"/>
          <w:kern w:val="0"/>
          <w:sz w:val="24"/>
          <w:szCs w:val="24"/>
          <w:u w:val="single"/>
        </w:rPr>
        <w:t>（投标人名称）</w:t>
      </w:r>
      <w:r>
        <w:rPr>
          <w:rFonts w:hint="eastAsia" w:ascii="仿宋" w:hAnsi="仿宋" w:eastAsia="仿宋" w:cs="仿宋"/>
          <w:kern w:val="0"/>
          <w:sz w:val="24"/>
          <w:szCs w:val="24"/>
        </w:rPr>
        <w:t>法定代表人（负责人）</w:t>
      </w:r>
      <w:r>
        <w:rPr>
          <w:rFonts w:hint="eastAsia" w:ascii="仿宋" w:hAnsi="仿宋" w:eastAsia="仿宋" w:cs="仿宋"/>
          <w:kern w:val="0"/>
          <w:sz w:val="24"/>
          <w:szCs w:val="24"/>
          <w:u w:val="single"/>
        </w:rPr>
        <w:t>姓名、职务或职称）</w:t>
      </w:r>
      <w:r>
        <w:rPr>
          <w:rFonts w:hint="eastAsia" w:ascii="仿宋" w:hAnsi="仿宋" w:eastAsia="仿宋" w:cs="仿宋"/>
          <w:kern w:val="0"/>
          <w:sz w:val="24"/>
          <w:szCs w:val="24"/>
        </w:rPr>
        <w:t>代表本公司授权</w:t>
      </w:r>
      <w:r>
        <w:rPr>
          <w:rFonts w:hint="eastAsia" w:ascii="仿宋" w:hAnsi="仿宋" w:eastAsia="仿宋" w:cs="仿宋"/>
          <w:kern w:val="0"/>
          <w:sz w:val="24"/>
          <w:szCs w:val="24"/>
          <w:u w:val="single"/>
        </w:rPr>
        <w:t>（姓名）</w:t>
      </w:r>
      <w:r>
        <w:rPr>
          <w:rFonts w:hint="eastAsia" w:ascii="仿宋" w:hAnsi="仿宋" w:eastAsia="仿宋" w:cs="仿宋"/>
          <w:kern w:val="0"/>
          <w:sz w:val="24"/>
          <w:szCs w:val="24"/>
        </w:rPr>
        <w:t>为本单位的合法代理人，参与贵方组织的</w:t>
      </w:r>
      <w:r>
        <w:rPr>
          <w:rFonts w:hint="eastAsia" w:ascii="仿宋" w:hAnsi="仿宋" w:eastAsia="仿宋" w:cs="仿宋"/>
          <w:kern w:val="0"/>
          <w:sz w:val="24"/>
          <w:szCs w:val="24"/>
          <w:u w:val="single"/>
        </w:rPr>
        <w:t>（项目名称及项目编号）</w:t>
      </w:r>
      <w:r>
        <w:rPr>
          <w:rFonts w:hint="eastAsia" w:ascii="仿宋" w:hAnsi="仿宋" w:eastAsia="仿宋" w:cs="仿宋"/>
          <w:kern w:val="0"/>
          <w:sz w:val="24"/>
          <w:szCs w:val="24"/>
        </w:rPr>
        <w:t>的投标、谈判、签约等具体工作，并签署全部有关文件、协议及合同。</w:t>
      </w:r>
    </w:p>
    <w:p w14:paraId="673526D3">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我单位对被授权人的上述经济活动负全部责任。在撤销授权的书面通知前，本授权书一直有效。被授权人在授权书有效期内签署的所有文件不因授权的撤消而失效。</w:t>
      </w:r>
    </w:p>
    <w:p w14:paraId="45DDF578">
      <w:pPr>
        <w:pStyle w:val="2"/>
        <w:kinsoku w:val="0"/>
        <w:overflowPunct w:val="0"/>
        <w:spacing w:before="12"/>
        <w:ind w:left="0"/>
        <w:rPr>
          <w:rFonts w:hint="eastAsia" w:ascii="仿宋" w:hAnsi="仿宋" w:eastAsia="仿宋" w:cs="仿宋"/>
          <w:sz w:val="24"/>
          <w:szCs w:val="24"/>
        </w:rPr>
      </w:pPr>
    </w:p>
    <w:p w14:paraId="01607189">
      <w:pPr>
        <w:pStyle w:val="2"/>
        <w:kinsoku w:val="0"/>
        <w:overflowPunct w:val="0"/>
        <w:spacing w:before="0" w:line="200" w:lineRule="atLeast"/>
        <w:ind w:left="628"/>
        <w:rPr>
          <w:rFonts w:hint="eastAsia" w:ascii="仿宋" w:hAnsi="仿宋" w:eastAsia="仿宋" w:cs="仿宋"/>
          <w:sz w:val="24"/>
          <w:szCs w:val="24"/>
        </w:rPr>
      </w:pPr>
      <w:r>
        <w:rPr>
          <w:rFonts w:hint="eastAsia" w:ascii="仿宋" w:hAnsi="仿宋" w:eastAsia="仿宋" w:cs="仿宋"/>
          <w:sz w:val="24"/>
          <w:szCs w:val="24"/>
        </w:rPr>
        <mc:AlternateContent>
          <mc:Choice Requires="wpg">
            <w:drawing>
              <wp:inline distT="0" distB="0" distL="114300" distR="114300">
                <wp:extent cx="5136515" cy="1458595"/>
                <wp:effectExtent l="0" t="0" r="8255" b="9525"/>
                <wp:docPr id="26" name="组合 26"/>
                <wp:cNvGraphicFramePr/>
                <a:graphic xmlns:a="http://schemas.openxmlformats.org/drawingml/2006/main">
                  <a:graphicData uri="http://schemas.microsoft.com/office/word/2010/wordprocessingGroup">
                    <wpg:wgp>
                      <wpg:cNvGrpSpPr/>
                      <wpg:grpSpPr>
                        <a:xfrm>
                          <a:off x="0" y="0"/>
                          <a:ext cx="5136515" cy="1458595"/>
                          <a:chOff x="0" y="0"/>
                          <a:chExt cx="8089" cy="2297"/>
                        </a:xfrm>
                        <a:effectLst/>
                      </wpg:grpSpPr>
                      <wps:wsp>
                        <wps:cNvPr id="15" name="任意多边形 64"/>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a:effectLst/>
                        </wps:spPr>
                        <wps:bodyPr wrap="square" upright="1"/>
                      </wps:wsp>
                      <wps:wsp>
                        <wps:cNvPr id="16" name="任意多边形 65"/>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a:effectLst/>
                        </wps:spPr>
                        <wps:bodyPr wrap="square" upright="1"/>
                      </wps:wsp>
                      <wps:wsp>
                        <wps:cNvPr id="17" name="任意多边形 66"/>
                        <wps:cNvSpPr/>
                        <wps:spPr>
                          <a:xfrm>
                            <a:off x="24" y="2267"/>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a:effectLst/>
                        </wps:spPr>
                        <wps:bodyPr wrap="square" upright="1"/>
                      </wps:wsp>
                      <wps:wsp>
                        <wps:cNvPr id="18" name="任意多边形 67"/>
                        <wps:cNvSpPr/>
                        <wps:spPr>
                          <a:xfrm>
                            <a:off x="4" y="2286"/>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a:effectLst/>
                        </wps:spPr>
                        <wps:bodyPr wrap="square" upright="1"/>
                      </wps:wsp>
                      <wps:wsp>
                        <wps:cNvPr id="19" name="任意多边形 68"/>
                        <wps:cNvSpPr/>
                        <wps:spPr>
                          <a:xfrm>
                            <a:off x="9" y="4"/>
                            <a:ext cx="20" cy="2287"/>
                          </a:xfrm>
                          <a:custGeom>
                            <a:avLst/>
                            <a:gdLst/>
                            <a:ahLst/>
                            <a:cxnLst/>
                            <a:pathLst>
                              <a:path w="20" h="2287">
                                <a:moveTo>
                                  <a:pt x="0" y="0"/>
                                </a:moveTo>
                                <a:lnTo>
                                  <a:pt x="0" y="2286"/>
                                </a:lnTo>
                              </a:path>
                            </a:pathLst>
                          </a:custGeom>
                          <a:noFill/>
                          <a:ln w="6096" cap="flat" cmpd="sng">
                            <a:solidFill>
                              <a:srgbClr val="000000"/>
                            </a:solidFill>
                            <a:prstDash val="solid"/>
                            <a:headEnd type="none" w="med" len="med"/>
                            <a:tailEnd type="none" w="med" len="med"/>
                          </a:ln>
                          <a:effectLst/>
                        </wps:spPr>
                        <wps:bodyPr wrap="square" upright="1"/>
                      </wps:wsp>
                      <wps:wsp>
                        <wps:cNvPr id="20" name="任意多边形 69"/>
                        <wps:cNvSpPr/>
                        <wps:spPr>
                          <a:xfrm>
                            <a:off x="28" y="24"/>
                            <a:ext cx="20" cy="2249"/>
                          </a:xfrm>
                          <a:custGeom>
                            <a:avLst/>
                            <a:gdLst/>
                            <a:ahLst/>
                            <a:cxnLst/>
                            <a:pathLst>
                              <a:path w="20" h="2249">
                                <a:moveTo>
                                  <a:pt x="0" y="0"/>
                                </a:moveTo>
                                <a:lnTo>
                                  <a:pt x="0" y="2248"/>
                                </a:lnTo>
                              </a:path>
                            </a:pathLst>
                          </a:custGeom>
                          <a:noFill/>
                          <a:ln w="6096" cap="flat" cmpd="sng">
                            <a:solidFill>
                              <a:srgbClr val="000000"/>
                            </a:solidFill>
                            <a:prstDash val="solid"/>
                            <a:headEnd type="none" w="med" len="med"/>
                            <a:tailEnd type="none" w="med" len="med"/>
                          </a:ln>
                          <a:effectLst/>
                        </wps:spPr>
                        <wps:bodyPr wrap="square" upright="1"/>
                      </wps:wsp>
                      <wps:wsp>
                        <wps:cNvPr id="21" name="任意多边形 70"/>
                        <wps:cNvSpPr/>
                        <wps:spPr>
                          <a:xfrm>
                            <a:off x="4034"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a:effectLst/>
                        </wps:spPr>
                        <wps:bodyPr wrap="square" upright="1"/>
                      </wps:wsp>
                      <wps:wsp>
                        <wps:cNvPr id="22" name="任意多边形 71"/>
                        <wps:cNvSpPr/>
                        <wps:spPr>
                          <a:xfrm>
                            <a:off x="4053"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a:effectLst/>
                        </wps:spPr>
                        <wps:bodyPr wrap="square" upright="1"/>
                      </wps:wsp>
                      <wps:wsp>
                        <wps:cNvPr id="23" name="任意多边形 72"/>
                        <wps:cNvSpPr/>
                        <wps:spPr>
                          <a:xfrm>
                            <a:off x="8059" y="33"/>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a:effectLst/>
                        </wps:spPr>
                        <wps:bodyPr wrap="square" upright="1"/>
                      </wps:wsp>
                      <wps:wsp>
                        <wps:cNvPr id="24" name="任意多边形 73"/>
                        <wps:cNvSpPr/>
                        <wps:spPr>
                          <a:xfrm>
                            <a:off x="8078" y="14"/>
                            <a:ext cx="20" cy="2278"/>
                          </a:xfrm>
                          <a:custGeom>
                            <a:avLst/>
                            <a:gdLst/>
                            <a:ahLst/>
                            <a:cxnLst/>
                            <a:pathLst>
                              <a:path w="20" h="2278">
                                <a:moveTo>
                                  <a:pt x="0" y="0"/>
                                </a:moveTo>
                                <a:lnTo>
                                  <a:pt x="0" y="2277"/>
                                </a:lnTo>
                              </a:path>
                            </a:pathLst>
                          </a:custGeom>
                          <a:noFill/>
                          <a:ln w="6096" cap="flat" cmpd="sng">
                            <a:solidFill>
                              <a:srgbClr val="000000"/>
                            </a:solidFill>
                            <a:prstDash val="solid"/>
                            <a:headEnd type="none" w="med" len="med"/>
                            <a:tailEnd type="none" w="med" len="med"/>
                          </a:ln>
                          <a:effectLst/>
                        </wps:spPr>
                        <wps:bodyPr wrap="square" upright="1"/>
                      </wps:wsp>
                      <wps:wsp>
                        <wps:cNvPr id="25" name="文本框 74"/>
                        <wps:cNvSpPr txBox="1"/>
                        <wps:spPr>
                          <a:xfrm>
                            <a:off x="19" y="19"/>
                            <a:ext cx="4025" cy="2258"/>
                          </a:xfrm>
                          <a:prstGeom prst="rect">
                            <a:avLst/>
                          </a:prstGeom>
                          <a:noFill/>
                          <a:ln>
                            <a:noFill/>
                          </a:ln>
                          <a:effectLst/>
                        </wps:spPr>
                        <wps:txbx>
                          <w:txbxContent>
                            <w:p w14:paraId="50327385">
                              <w:pPr>
                                <w:pStyle w:val="2"/>
                                <w:kinsoku w:val="0"/>
                                <w:overflowPunct w:val="0"/>
                                <w:spacing w:before="12"/>
                                <w:ind w:left="0"/>
                                <w:rPr>
                                  <w:sz w:val="28"/>
                                  <w:szCs w:val="28"/>
                                </w:rPr>
                              </w:pPr>
                            </w:p>
                            <w:p w14:paraId="6CCE818E">
                              <w:pPr>
                                <w:pStyle w:val="2"/>
                                <w:kinsoku w:val="0"/>
                                <w:overflowPunct w:val="0"/>
                                <w:spacing w:before="0"/>
                                <w:ind w:left="107"/>
                                <w:rPr>
                                  <w:rFonts w:hint="eastAsia" w:ascii="仿宋" w:hAnsi="仿宋" w:eastAsia="仿宋" w:cs="仿宋"/>
                                  <w:sz w:val="24"/>
                                  <w:szCs w:val="28"/>
                                </w:rPr>
                              </w:pPr>
                              <w:r>
                                <w:rPr>
                                  <w:rFonts w:hint="eastAsia" w:ascii="仿宋" w:hAnsi="仿宋" w:eastAsia="仿宋" w:cs="仿宋"/>
                                  <w:sz w:val="24"/>
                                  <w:szCs w:val="28"/>
                                </w:rPr>
                                <w:t>法定代表人身份证复印件（正面）</w:t>
                              </w:r>
                            </w:p>
                          </w:txbxContent>
                        </wps:txbx>
                        <wps:bodyPr lIns="0" tIns="0" rIns="0" bIns="0" upright="1"/>
                      </wps:wsp>
                      <wps:wsp>
                        <wps:cNvPr id="121" name="文本框 75"/>
                        <wps:cNvSpPr txBox="1"/>
                        <wps:spPr>
                          <a:xfrm>
                            <a:off x="4044" y="19"/>
                            <a:ext cx="4025" cy="2258"/>
                          </a:xfrm>
                          <a:prstGeom prst="rect">
                            <a:avLst/>
                          </a:prstGeom>
                          <a:noFill/>
                          <a:ln>
                            <a:noFill/>
                          </a:ln>
                          <a:effectLst/>
                        </wps:spPr>
                        <wps:txbx>
                          <w:txbxContent>
                            <w:p w14:paraId="25383EBD">
                              <w:pPr>
                                <w:pStyle w:val="2"/>
                                <w:kinsoku w:val="0"/>
                                <w:overflowPunct w:val="0"/>
                                <w:spacing w:before="12"/>
                                <w:ind w:left="0"/>
                                <w:rPr>
                                  <w:sz w:val="28"/>
                                  <w:szCs w:val="28"/>
                                </w:rPr>
                              </w:pPr>
                            </w:p>
                            <w:p w14:paraId="1CEC1A48">
                              <w:pPr>
                                <w:pStyle w:val="2"/>
                                <w:kinsoku w:val="0"/>
                                <w:overflowPunct w:val="0"/>
                                <w:spacing w:before="0"/>
                                <w:ind w:left="107"/>
                                <w:rPr>
                                  <w:rFonts w:hint="eastAsia" w:ascii="仿宋" w:hAnsi="仿宋" w:eastAsia="仿宋" w:cs="仿宋"/>
                                  <w:sz w:val="24"/>
                                  <w:szCs w:val="28"/>
                                </w:rPr>
                              </w:pPr>
                              <w:r>
                                <w:rPr>
                                  <w:rFonts w:hint="eastAsia" w:ascii="仿宋" w:hAnsi="仿宋" w:eastAsia="仿宋" w:cs="仿宋"/>
                                  <w:sz w:val="24"/>
                                  <w:szCs w:val="28"/>
                                </w:rPr>
                                <w:t>法定代表人身份证复印件（反面）</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">
                <o:lock v:ext="edit" aspectratio="f"/>
                <v:shape id="任意多边形 64" o:spid="_x0000_s1026" o:spt="100" style="position:absolute;left:4;top:9;height:20;width:8079;" filled="f" stroked="t" coordsize="8079,20" o:gfxdata="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l0oFe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任意多边形 65" o:spid="_x0000_s1026" o:spt="100" style="position:absolute;left:24;top:28;height:20;width:8041;" filled="f" stroked="t" coordsize="8041,20" o:gfxdata="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Pmo5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66" o:spid="_x0000_s1026" o:spt="100" style="position:absolute;left:24;top:2267;height:20;width:8041;" filled="f" stroked="t" coordsize="8041,20" o:gfxdata="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cs+i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67" o:spid="_x0000_s1026" o:spt="100" style="position:absolute;left:4;top:2286;height:20;width:8079;" filled="f" stroked="t" coordsize="8079,20" o:gfxdata="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0y7A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任意多边形 68" o:spid="_x0000_s1026" o:spt="100" style="position:absolute;left:9;top:4;height:2287;width:20;" filled="f" stroked="t" coordsize="20,2287" o:gfxdata="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EV/JugAAANsA&#10;AAAPAAAAAAAAAAEAIAAAACIAAABkcnMvZG93bnJldi54bWxQSwECFAAUAAAACACHTuJAMy8FnjsA&#10;AAA5AAAAEAAAAAAAAAABACAAAAAJAQAAZHJzL3NoYXBleG1sLnhtbFBLBQYAAAAABgAGAFsBAACz&#10;AwAAAAA=&#10;" path="m0,0l0,2286e">
                  <v:fill on="f" focussize="0,0"/>
                  <v:stroke weight="0.48pt" color="#000000" joinstyle="round"/>
                  <v:imagedata o:title=""/>
                  <o:lock v:ext="edit" aspectratio="f"/>
                </v:shape>
                <v:shape id="任意多边形 69" o:spid="_x0000_s1026" o:spt="100" style="position:absolute;left:28;top:24;height:2249;width:20;" filled="f" stroked="t" coordsize="20,2249" o:gfxdata="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0FDO8AAAA&#10;2wAAAA8AAAAAAAAAAQAgAAAAIgAAAGRycy9kb3ducmV2LnhtbFBLAQIUABQAAAAIAIdO4kAzLwWe&#10;OwAAADkAAAAQAAAAAAAAAAEAIAAAAAsBAABkcnMvc2hhcGV4bWwueG1sUEsFBgAAAAAGAAYAWwEA&#10;ALUDAAAAAA==&#10;" path="m0,0l0,2248e">
                  <v:fill on="f" focussize="0,0"/>
                  <v:stroke weight="0.48pt" color="#000000" joinstyle="round"/>
                  <v:imagedata o:title=""/>
                  <o:lock v:ext="edit" aspectratio="f"/>
                </v:shape>
                <v:shape id="任意多边形 70" o:spid="_x0000_s1026" o:spt="100" style="position:absolute;left:4034;top:24;height:2239;width:20;" filled="f" stroked="t" coordsize="20,2239" o:gfxdata="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M7irb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任意多边形 71" o:spid="_x0000_s1026" o:spt="100" style="position:absolute;left:4053;top:24;height:2239;width:20;" filled="f" stroked="t" coordsize="20,2239" o:gfxdata="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Bx82r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任意多边形 72" o:spid="_x0000_s1026" o:spt="100" style="position:absolute;left:8059;top:33;height:2239;width:20;" filled="f" stroked="t" coordsize="20,2239" o:gfxdata="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tQ2UG5AAAA2wAA&#10;AA8AAAAAAAAAAQAgAAAAIgAAAGRycy9kb3ducmV2LnhtbFBLAQIUABQAAAAIAIdO4kAzLwWeOwAA&#10;ADkAAAAQAAAAAAAAAAEAIAAAAAgBAABkcnMvc2hhcGV4bWwueG1sUEsFBgAAAAAGAAYAWwEAALID&#10;AAAAAA==&#10;" path="m0,0l0,2238e">
                  <v:fill on="f" focussize="0,0"/>
                  <v:stroke weight="0.48pt" color="#000000" joinstyle="round"/>
                  <v:imagedata o:title=""/>
                  <o:lock v:ext="edit" aspectratio="f"/>
                </v:shape>
                <v:shape id="任意多边形 73" o:spid="_x0000_s1026" o:spt="100" style="position:absolute;left:8078;top:14;height:2278;width:20;" filled="f" stroked="t" coordsize="20,2278" o:gfxdata="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B+w7vQAA&#10;ANsAAAAPAAAAAAAAAAEAIAAAACIAAABkcnMvZG93bnJldi54bWxQSwECFAAUAAAACACHTuJAMy8F&#10;njsAAAA5AAAAEAAAAAAAAAABACAAAAAMAQAAZHJzL3NoYXBleG1sLnhtbFBLBQYAAAAABgAGAFsB&#10;AAC2AwAAAAA=&#10;" path="m0,0l0,2277e">
                  <v:fill on="f" focussize="0,0"/>
                  <v:stroke weight="0.48pt" color="#000000" joinstyle="round"/>
                  <v:imagedata o:title=""/>
                  <o:lock v:ext="edit" aspectratio="f"/>
                </v:shape>
                <v:shape id="文本框 74" o:spid="_x0000_s1026" o:spt="202" type="#_x0000_t202" style="position:absolute;left:19;top:19;height:2258;width:4025;" filled="f" stroked="f" coordsize="21600,21600" o:gfxdata="UEsDBAoAAAAAAIdO4kAAAAAAAAAAAAAAAAAEAAAAZHJzL1BLAwQUAAAACACHTuJA1BGYnb4AAADb&#10;AAAADwAAAGRycy9kb3ducmV2LnhtbEWPzWrDMBCE74W+g9hCb42UQEP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BGYn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50327385">
                        <w:pPr>
                          <w:pStyle w:val="2"/>
                          <w:kinsoku w:val="0"/>
                          <w:overflowPunct w:val="0"/>
                          <w:spacing w:before="12"/>
                          <w:ind w:left="0"/>
                          <w:rPr>
                            <w:sz w:val="28"/>
                            <w:szCs w:val="28"/>
                          </w:rPr>
                        </w:pPr>
                      </w:p>
                      <w:p w14:paraId="6CCE818E">
                        <w:pPr>
                          <w:pStyle w:val="2"/>
                          <w:kinsoku w:val="0"/>
                          <w:overflowPunct w:val="0"/>
                          <w:spacing w:before="0"/>
                          <w:ind w:left="107"/>
                          <w:rPr>
                            <w:rFonts w:hint="eastAsia" w:ascii="仿宋" w:hAnsi="仿宋" w:eastAsia="仿宋" w:cs="仿宋"/>
                            <w:sz w:val="24"/>
                            <w:szCs w:val="28"/>
                          </w:rPr>
                        </w:pPr>
                        <w:r>
                          <w:rPr>
                            <w:rFonts w:hint="eastAsia" w:ascii="仿宋" w:hAnsi="仿宋" w:eastAsia="仿宋" w:cs="仿宋"/>
                            <w:sz w:val="24"/>
                            <w:szCs w:val="28"/>
                          </w:rPr>
                          <w:t>法定代表人身份证复印件（正面）</w:t>
                        </w:r>
                      </w:p>
                    </w:txbxContent>
                  </v:textbox>
                </v:shape>
                <v:shape id="文本框 75" o:spid="_x0000_s1026" o:spt="202" type="#_x0000_t202" style="position:absolute;left:4044;top:19;height:2258;width:4025;" filled="f" stroked="f" coordsize="21600,21600" o:gfxdata="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N5r5m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25383EBD">
                        <w:pPr>
                          <w:pStyle w:val="2"/>
                          <w:kinsoku w:val="0"/>
                          <w:overflowPunct w:val="0"/>
                          <w:spacing w:before="12"/>
                          <w:ind w:left="0"/>
                          <w:rPr>
                            <w:sz w:val="28"/>
                            <w:szCs w:val="28"/>
                          </w:rPr>
                        </w:pPr>
                      </w:p>
                      <w:p w14:paraId="1CEC1A48">
                        <w:pPr>
                          <w:pStyle w:val="2"/>
                          <w:kinsoku w:val="0"/>
                          <w:overflowPunct w:val="0"/>
                          <w:spacing w:before="0"/>
                          <w:ind w:left="107"/>
                          <w:rPr>
                            <w:rFonts w:hint="eastAsia" w:ascii="仿宋" w:hAnsi="仿宋" w:eastAsia="仿宋" w:cs="仿宋"/>
                            <w:sz w:val="24"/>
                            <w:szCs w:val="28"/>
                          </w:rPr>
                        </w:pPr>
                        <w:r>
                          <w:rPr>
                            <w:rFonts w:hint="eastAsia" w:ascii="仿宋" w:hAnsi="仿宋" w:eastAsia="仿宋" w:cs="仿宋"/>
                            <w:sz w:val="24"/>
                            <w:szCs w:val="28"/>
                          </w:rPr>
                          <w:t>法定代表人身份证复印件（反面）</w:t>
                        </w:r>
                      </w:p>
                    </w:txbxContent>
                  </v:textbox>
                </v:shape>
                <w10:wrap type="none"/>
                <w10:anchorlock/>
              </v:group>
            </w:pict>
          </mc:Fallback>
        </mc:AlternateContent>
      </w:r>
    </w:p>
    <w:p w14:paraId="22C1E874">
      <w:pPr>
        <w:pStyle w:val="2"/>
        <w:kinsoku w:val="0"/>
        <w:overflowPunct w:val="0"/>
        <w:spacing w:before="1"/>
        <w:ind w:left="0"/>
        <w:rPr>
          <w:rFonts w:hint="eastAsia" w:ascii="仿宋" w:hAnsi="仿宋" w:eastAsia="仿宋" w:cs="仿宋"/>
          <w:sz w:val="24"/>
          <w:szCs w:val="24"/>
        </w:rPr>
      </w:pPr>
    </w:p>
    <w:p w14:paraId="4EFF85D6">
      <w:pPr>
        <w:pStyle w:val="2"/>
        <w:kinsoku w:val="0"/>
        <w:overflowPunct w:val="0"/>
        <w:spacing w:before="0" w:line="200" w:lineRule="atLeast"/>
        <w:ind w:left="628"/>
        <w:rPr>
          <w:rFonts w:hint="eastAsia" w:ascii="仿宋" w:hAnsi="仿宋" w:eastAsia="仿宋" w:cs="仿宋"/>
          <w:sz w:val="24"/>
          <w:szCs w:val="24"/>
        </w:rPr>
      </w:pPr>
      <w:r>
        <w:rPr>
          <w:rFonts w:hint="eastAsia" w:ascii="仿宋" w:hAnsi="仿宋" w:eastAsia="仿宋" w:cs="仿宋"/>
          <w:sz w:val="24"/>
          <w:szCs w:val="24"/>
        </w:rPr>
        <mc:AlternateContent>
          <mc:Choice Requires="wpg">
            <w:drawing>
              <wp:inline distT="0" distB="0" distL="114300" distR="114300">
                <wp:extent cx="5136515" cy="1384935"/>
                <wp:effectExtent l="0" t="0" r="7620" b="6985"/>
                <wp:docPr id="39" name="组合 39"/>
                <wp:cNvGraphicFramePr/>
                <a:graphic xmlns:a="http://schemas.openxmlformats.org/drawingml/2006/main">
                  <a:graphicData uri="http://schemas.microsoft.com/office/word/2010/wordprocessingGroup">
                    <wpg:wgp>
                      <wpg:cNvGrpSpPr/>
                      <wpg:grpSpPr>
                        <a:xfrm>
                          <a:off x="0" y="0"/>
                          <a:ext cx="5136515" cy="1384935"/>
                          <a:chOff x="0" y="0"/>
                          <a:chExt cx="8089" cy="2181"/>
                        </a:xfrm>
                        <a:effectLst/>
                      </wpg:grpSpPr>
                      <wps:wsp>
                        <wps:cNvPr id="27" name="任意多边形 51"/>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a:effectLst/>
                        </wps:spPr>
                        <wps:bodyPr wrap="square" upright="1"/>
                      </wps:wsp>
                      <wps:wsp>
                        <wps:cNvPr id="28" name="任意多边形 52"/>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a:effectLst/>
                        </wps:spPr>
                        <wps:bodyPr wrap="square" upright="1"/>
                      </wps:wsp>
                      <wps:wsp>
                        <wps:cNvPr id="29" name="任意多边形 53"/>
                        <wps:cNvSpPr/>
                        <wps:spPr>
                          <a:xfrm>
                            <a:off x="24" y="2151"/>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a:effectLst/>
                        </wps:spPr>
                        <wps:bodyPr wrap="square" upright="1"/>
                      </wps:wsp>
                      <wps:wsp>
                        <wps:cNvPr id="30" name="任意多边形 54"/>
                        <wps:cNvSpPr/>
                        <wps:spPr>
                          <a:xfrm>
                            <a:off x="4" y="2170"/>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a:effectLst/>
                        </wps:spPr>
                        <wps:bodyPr wrap="square" upright="1"/>
                      </wps:wsp>
                      <wps:wsp>
                        <wps:cNvPr id="31" name="任意多边形 55"/>
                        <wps:cNvSpPr/>
                        <wps:spPr>
                          <a:xfrm>
                            <a:off x="9" y="4"/>
                            <a:ext cx="20" cy="2171"/>
                          </a:xfrm>
                          <a:custGeom>
                            <a:avLst/>
                            <a:gdLst/>
                            <a:ahLst/>
                            <a:cxnLst/>
                            <a:pathLst>
                              <a:path w="20" h="2171">
                                <a:moveTo>
                                  <a:pt x="0" y="0"/>
                                </a:moveTo>
                                <a:lnTo>
                                  <a:pt x="0" y="2170"/>
                                </a:lnTo>
                              </a:path>
                            </a:pathLst>
                          </a:custGeom>
                          <a:noFill/>
                          <a:ln w="6096" cap="flat" cmpd="sng">
                            <a:solidFill>
                              <a:srgbClr val="000000"/>
                            </a:solidFill>
                            <a:prstDash val="solid"/>
                            <a:headEnd type="none" w="med" len="med"/>
                            <a:tailEnd type="none" w="med" len="med"/>
                          </a:ln>
                          <a:effectLst/>
                        </wps:spPr>
                        <wps:bodyPr wrap="square" upright="1"/>
                      </wps:wsp>
                      <wps:wsp>
                        <wps:cNvPr id="32" name="任意多边形 56"/>
                        <wps:cNvSpPr/>
                        <wps:spPr>
                          <a:xfrm>
                            <a:off x="28" y="24"/>
                            <a:ext cx="20" cy="2133"/>
                          </a:xfrm>
                          <a:custGeom>
                            <a:avLst/>
                            <a:gdLst/>
                            <a:ahLst/>
                            <a:cxnLst/>
                            <a:pathLst>
                              <a:path w="20" h="2133">
                                <a:moveTo>
                                  <a:pt x="0" y="0"/>
                                </a:moveTo>
                                <a:lnTo>
                                  <a:pt x="0" y="2132"/>
                                </a:lnTo>
                              </a:path>
                            </a:pathLst>
                          </a:custGeom>
                          <a:noFill/>
                          <a:ln w="6096" cap="flat" cmpd="sng">
                            <a:solidFill>
                              <a:srgbClr val="000000"/>
                            </a:solidFill>
                            <a:prstDash val="solid"/>
                            <a:headEnd type="none" w="med" len="med"/>
                            <a:tailEnd type="none" w="med" len="med"/>
                          </a:ln>
                          <a:effectLst/>
                        </wps:spPr>
                        <wps:bodyPr wrap="square" upright="1"/>
                      </wps:wsp>
                      <wps:wsp>
                        <wps:cNvPr id="33" name="任意多边形 57"/>
                        <wps:cNvSpPr/>
                        <wps:spPr>
                          <a:xfrm>
                            <a:off x="4034" y="24"/>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a:effectLst/>
                        </wps:spPr>
                        <wps:bodyPr wrap="square" upright="1"/>
                      </wps:wsp>
                      <wps:wsp>
                        <wps:cNvPr id="34" name="任意多边形 58"/>
                        <wps:cNvSpPr/>
                        <wps:spPr>
                          <a:xfrm>
                            <a:off x="4053" y="24"/>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a:effectLst/>
                        </wps:spPr>
                        <wps:bodyPr wrap="square" upright="1"/>
                      </wps:wsp>
                      <wps:wsp>
                        <wps:cNvPr id="35" name="任意多边形 59"/>
                        <wps:cNvSpPr/>
                        <wps:spPr>
                          <a:xfrm>
                            <a:off x="8059" y="33"/>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a:effectLst/>
                        </wps:spPr>
                        <wps:bodyPr wrap="square" upright="1"/>
                      </wps:wsp>
                      <wps:wsp>
                        <wps:cNvPr id="36" name="任意多边形 60"/>
                        <wps:cNvSpPr/>
                        <wps:spPr>
                          <a:xfrm>
                            <a:off x="8078" y="14"/>
                            <a:ext cx="20" cy="2162"/>
                          </a:xfrm>
                          <a:custGeom>
                            <a:avLst/>
                            <a:gdLst/>
                            <a:ahLst/>
                            <a:cxnLst/>
                            <a:pathLst>
                              <a:path w="20" h="2162">
                                <a:moveTo>
                                  <a:pt x="0" y="0"/>
                                </a:moveTo>
                                <a:lnTo>
                                  <a:pt x="0" y="2161"/>
                                </a:lnTo>
                              </a:path>
                            </a:pathLst>
                          </a:custGeom>
                          <a:noFill/>
                          <a:ln w="6096" cap="flat" cmpd="sng">
                            <a:solidFill>
                              <a:srgbClr val="000000"/>
                            </a:solidFill>
                            <a:prstDash val="solid"/>
                            <a:headEnd type="none" w="med" len="med"/>
                            <a:tailEnd type="none" w="med" len="med"/>
                          </a:ln>
                          <a:effectLst/>
                        </wps:spPr>
                        <wps:bodyPr wrap="square" upright="1"/>
                      </wps:wsp>
                      <wps:wsp>
                        <wps:cNvPr id="37" name="文本框 61"/>
                        <wps:cNvSpPr txBox="1"/>
                        <wps:spPr>
                          <a:xfrm>
                            <a:off x="19" y="19"/>
                            <a:ext cx="4025" cy="2142"/>
                          </a:xfrm>
                          <a:prstGeom prst="rect">
                            <a:avLst/>
                          </a:prstGeom>
                          <a:noFill/>
                          <a:ln>
                            <a:noFill/>
                          </a:ln>
                          <a:effectLst/>
                        </wps:spPr>
                        <wps:txbx>
                          <w:txbxContent>
                            <w:p w14:paraId="761994BB">
                              <w:pPr>
                                <w:pStyle w:val="2"/>
                                <w:kinsoku w:val="0"/>
                                <w:overflowPunct w:val="0"/>
                                <w:spacing w:before="7"/>
                                <w:ind w:left="0"/>
                              </w:pPr>
                            </w:p>
                            <w:p w14:paraId="50293B9D">
                              <w:pPr>
                                <w:pStyle w:val="2"/>
                                <w:kinsoku w:val="0"/>
                                <w:overflowPunct w:val="0"/>
                                <w:spacing w:before="0"/>
                                <w:ind w:left="107"/>
                                <w:rPr>
                                  <w:rFonts w:hint="eastAsia" w:ascii="仿宋" w:hAnsi="仿宋" w:eastAsia="仿宋" w:cs="仿宋"/>
                                  <w:sz w:val="24"/>
                                  <w:szCs w:val="28"/>
                                </w:rPr>
                              </w:pPr>
                              <w:r>
                                <w:rPr>
                                  <w:rFonts w:hint="eastAsia" w:ascii="仿宋" w:hAnsi="仿宋" w:eastAsia="仿宋" w:cs="仿宋"/>
                                  <w:sz w:val="24"/>
                                  <w:szCs w:val="28"/>
                                </w:rPr>
                                <w:t>被授权代表身份证复印件（正面）</w:t>
                              </w:r>
                            </w:p>
                          </w:txbxContent>
                        </wps:txbx>
                        <wps:bodyPr lIns="0" tIns="0" rIns="0" bIns="0" upright="1"/>
                      </wps:wsp>
                      <wps:wsp>
                        <wps:cNvPr id="38" name="文本框 62"/>
                        <wps:cNvSpPr txBox="1"/>
                        <wps:spPr>
                          <a:xfrm>
                            <a:off x="4044" y="19"/>
                            <a:ext cx="4025" cy="2142"/>
                          </a:xfrm>
                          <a:prstGeom prst="rect">
                            <a:avLst/>
                          </a:prstGeom>
                          <a:noFill/>
                          <a:ln>
                            <a:noFill/>
                          </a:ln>
                          <a:effectLst/>
                        </wps:spPr>
                        <wps:txbx>
                          <w:txbxContent>
                            <w:p w14:paraId="7E6DB605">
                              <w:pPr>
                                <w:pStyle w:val="2"/>
                                <w:kinsoku w:val="0"/>
                                <w:overflowPunct w:val="0"/>
                                <w:spacing w:before="7"/>
                                <w:ind w:left="0"/>
                              </w:pPr>
                            </w:p>
                            <w:p w14:paraId="5586F5C7">
                              <w:pPr>
                                <w:pStyle w:val="2"/>
                                <w:kinsoku w:val="0"/>
                                <w:overflowPunct w:val="0"/>
                                <w:spacing w:before="0"/>
                                <w:ind w:left="107"/>
                                <w:rPr>
                                  <w:rFonts w:hint="eastAsia" w:ascii="仿宋" w:hAnsi="仿宋" w:eastAsia="仿宋" w:cs="仿宋"/>
                                  <w:sz w:val="24"/>
                                  <w:szCs w:val="28"/>
                                </w:rPr>
                              </w:pPr>
                              <w:r>
                                <w:rPr>
                                  <w:rFonts w:hint="eastAsia" w:ascii="仿宋" w:hAnsi="仿宋" w:eastAsia="仿宋" w:cs="仿宋"/>
                                  <w:sz w:val="24"/>
                                  <w:szCs w:val="28"/>
                                </w:rPr>
                                <w:t>被授权代表身份证复印件（反面）</w:t>
                              </w:r>
                            </w:p>
                          </w:txbxContent>
                        </wps:txbx>
                        <wps:bodyPr lIns="0" tIns="0" rIns="0" bIns="0" upright="1"/>
                      </wps:wsp>
                    </wpg:wgp>
                  </a:graphicData>
                </a:graphic>
              </wp:inline>
            </w:drawing>
          </mc:Choice>
          <mc:Fallback>
            <w:pict>
              <v:group id="_x0000_s1026" o:spid="_x0000_s1026" o:spt="203" style="height:109.05pt;width:404.45pt;" coordsize="8089,2181" o:gfxdata="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">
                <o:lock v:ext="edit" aspectratio="f"/>
                <v:shape id="任意多边形 51" o:spid="_x0000_s1026" o:spt="100" style="position:absolute;left:4;top:9;height:20;width:8079;" filled="f" stroked="t" coordsize="8079,20" o:gfxdata="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IHAP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任意多边形 52" o:spid="_x0000_s1026" o:spt="100" style="position:absolute;left:24;top:28;height:20;width:8041;" filled="f" stroked="t" coordsize="8041,20" o:gfxdata="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OBkW25AAAA2wAA&#10;AA8AAAAAAAAAAQAgAAAAIgAAAGRycy9kb3ducmV2LnhtbFBLAQIUABQAAAAIAIdO4kAzLwWeOwAA&#10;ADkAAAAQAAAAAAAAAAEAIAAAAAgBAABkcnMvc2hhcGV4bWwueG1sUEsFBgAAAAAGAAYAWwEAALID&#10;AAAAAA==&#10;" path="m0,0l8040,0e">
                  <v:fill on="f" focussize="0,0"/>
                  <v:stroke weight="0.48pt" color="#000000" joinstyle="round"/>
                  <v:imagedata o:title=""/>
                  <o:lock v:ext="edit" aspectratio="f"/>
                </v:shape>
                <v:shape id="任意多边形 53" o:spid="_x0000_s1026" o:spt="100" style="position:absolute;left:24;top:2151;height:20;width:8041;" filled="f" stroked="t" coordsize="8041,20" o:gfxdata="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zNNPa8AAAA&#10;2wAAAA8AAAAAAAAAAQAgAAAAIgAAAGRycy9kb3ducmV2LnhtbFBLAQIUABQAAAAIAIdO4kAzLwWe&#10;OwAAADkAAAAQAAAAAAAAAAEAIAAAAAsBAABkcnMvc2hhcGV4bWwueG1sUEsFBgAAAAAGAAYAWwEA&#10;ALUDAAAAAA==&#10;" path="m0,0l8040,0e">
                  <v:fill on="f" focussize="0,0"/>
                  <v:stroke weight="0.48pt" color="#000000" joinstyle="round"/>
                  <v:imagedata o:title=""/>
                  <o:lock v:ext="edit" aspectratio="f"/>
                </v:shape>
                <v:shape id="任意多边形 54" o:spid="_x0000_s1026" o:spt="100" style="position:absolute;left:4;top:2170;height:20;width:8079;" filled="f" stroked="t" coordsize="8079,20" o:gfxdata="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4Qfqa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任意多边形 55" o:spid="_x0000_s1026" o:spt="100" style="position:absolute;left:9;top:4;height:2171;width:20;" filled="f" stroked="t" coordsize="20,2171" o:gfxdata="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yrMrsAAADb&#10;AAAADwAAAAAAAAABACAAAAAiAAAAZHJzL2Rvd25yZXYueG1sUEsBAhQAFAAAAAgAh07iQDMvBZ47&#10;AAAAOQAAABAAAAAAAAAAAQAgAAAACgEAAGRycy9zaGFwZXhtbC54bWxQSwUGAAAAAAYABgBbAQAA&#10;tAMAAAAA&#10;" path="m0,0l0,2170e">
                  <v:fill on="f" focussize="0,0"/>
                  <v:stroke weight="0.48pt" color="#000000" joinstyle="round"/>
                  <v:imagedata o:title=""/>
                  <o:lock v:ext="edit" aspectratio="f"/>
                </v:shape>
                <v:shape id="任意多边形 56" o:spid="_x0000_s1026" o:spt="100" style="position:absolute;left:28;top:24;height:2133;width:20;" filled="f" stroked="t" coordsize="20,2133" o:gfxdata="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XS4MG/&#10;AAAA2wAAAA8AAAAAAAAAAQAgAAAAIgAAAGRycy9kb3ducmV2LnhtbFBLAQIUABQAAAAIAIdO4kAz&#10;LwWeOwAAADkAAAAQAAAAAAAAAAEAIAAAAA4BAABkcnMvc2hhcGV4bWwueG1sUEsFBgAAAAAGAAYA&#10;WwEAALgDAAAAAA==&#10;" path="m0,0l0,2132e">
                  <v:fill on="f" focussize="0,0"/>
                  <v:stroke weight="0.48pt" color="#000000" joinstyle="round"/>
                  <v:imagedata o:title=""/>
                  <o:lock v:ext="edit" aspectratio="f"/>
                </v:shape>
                <v:shape id="任意多边形 57" o:spid="_x0000_s1026" o:spt="100" style="position:absolute;left:4034;top:24;height:2123;width:20;" filled="f" stroked="t" coordsize="20,2123" o:gfxdata="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4zbsm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58" o:spid="_x0000_s1026" o:spt="100" style="position:absolute;left:4053;top:24;height:2123;width:20;" filled="f" stroked="t" coordsize="20,2123" o:gfxdata="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Ha9r2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59" o:spid="_x0000_s1026" o:spt="100" style="position:absolute;left:8059;top:33;height:2123;width:20;" filled="f" stroked="t" coordsize="20,2123" o:gfxdata="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6WUya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60" o:spid="_x0000_s1026" o:spt="100" style="position:absolute;left:8078;top:14;height:2162;width:20;" filled="f" stroked="t" coordsize="20,2162" o:gfxdata="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udB5OtwAAANsAAAAP&#10;AAAAAAAAAAEAIAAAACIAAABkcnMvZG93bnJldi54bWxQSwECFAAUAAAACACHTuJAMy8FnjsAAAA5&#10;AAAAEAAAAAAAAAABACAAAAAGAQAAZHJzL3NoYXBleG1sLnhtbFBLBQYAAAAABgAGAFsBAACwAwAA&#10;AAA=&#10;" path="m0,0l0,2161e">
                  <v:fill on="f" focussize="0,0"/>
                  <v:stroke weight="0.48pt" color="#000000" joinstyle="round"/>
                  <v:imagedata o:title=""/>
                  <o:lock v:ext="edit" aspectratio="f"/>
                </v:shape>
                <v:shape id="文本框 61" o:spid="_x0000_s1026" o:spt="202" type="#_x0000_t202" style="position:absolute;left:19;top:19;height:2142;width:4025;" filled="f" stroked="f" coordsize="21600,21600" o:gfxdata="UEsDBAoAAAAAAIdO4kAAAAAAAAAAAAAAAAAEAAAAZHJzL1BLAwQUAAAACACHTuJAzlY1rL4AAADb&#10;AAAADwAAAGRycy9kb3ducmV2LnhtbEWPT2sCMRTE7wW/Q3hCbzWxBa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lY1r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761994BB">
                        <w:pPr>
                          <w:pStyle w:val="2"/>
                          <w:kinsoku w:val="0"/>
                          <w:overflowPunct w:val="0"/>
                          <w:spacing w:before="7"/>
                          <w:ind w:left="0"/>
                        </w:pPr>
                      </w:p>
                      <w:p w14:paraId="50293B9D">
                        <w:pPr>
                          <w:pStyle w:val="2"/>
                          <w:kinsoku w:val="0"/>
                          <w:overflowPunct w:val="0"/>
                          <w:spacing w:before="0"/>
                          <w:ind w:left="107"/>
                          <w:rPr>
                            <w:rFonts w:hint="eastAsia" w:ascii="仿宋" w:hAnsi="仿宋" w:eastAsia="仿宋" w:cs="仿宋"/>
                            <w:sz w:val="24"/>
                            <w:szCs w:val="28"/>
                          </w:rPr>
                        </w:pPr>
                        <w:r>
                          <w:rPr>
                            <w:rFonts w:hint="eastAsia" w:ascii="仿宋" w:hAnsi="仿宋" w:eastAsia="仿宋" w:cs="仿宋"/>
                            <w:sz w:val="24"/>
                            <w:szCs w:val="28"/>
                          </w:rPr>
                          <w:t>被授权代表身份证复印件（正面）</w:t>
                        </w:r>
                      </w:p>
                    </w:txbxContent>
                  </v:textbox>
                </v:shape>
                <v:shape id="文本框 62" o:spid="_x0000_s1026" o:spt="202" type="#_x0000_t202" style="position:absolute;left:4044;top:19;height:2142;width:4025;" filled="f" stroked="f" coordsize="21600,21600" o:gfxdata="UEsDBAoAAAAAAIdO4kAAAAAAAAAAAAAAAAAEAAAAZHJzL1BLAwQUAAAACACHTuJAv8mh3roAAADb&#10;AAAADwAAAGRycy9kb3ducmV2LnhtbEVPy2oCMRTdF/yHcAvd1UQL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aHe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14:paraId="7E6DB605">
                        <w:pPr>
                          <w:pStyle w:val="2"/>
                          <w:kinsoku w:val="0"/>
                          <w:overflowPunct w:val="0"/>
                          <w:spacing w:before="7"/>
                          <w:ind w:left="0"/>
                        </w:pPr>
                      </w:p>
                      <w:p w14:paraId="5586F5C7">
                        <w:pPr>
                          <w:pStyle w:val="2"/>
                          <w:kinsoku w:val="0"/>
                          <w:overflowPunct w:val="0"/>
                          <w:spacing w:before="0"/>
                          <w:ind w:left="107"/>
                          <w:rPr>
                            <w:rFonts w:hint="eastAsia" w:ascii="仿宋" w:hAnsi="仿宋" w:eastAsia="仿宋" w:cs="仿宋"/>
                            <w:sz w:val="24"/>
                            <w:szCs w:val="28"/>
                          </w:rPr>
                        </w:pPr>
                        <w:r>
                          <w:rPr>
                            <w:rFonts w:hint="eastAsia" w:ascii="仿宋" w:hAnsi="仿宋" w:eastAsia="仿宋" w:cs="仿宋"/>
                            <w:sz w:val="24"/>
                            <w:szCs w:val="28"/>
                          </w:rPr>
                          <w:t>被授权代表身份证复印件（反面）</w:t>
                        </w:r>
                      </w:p>
                    </w:txbxContent>
                  </v:textbox>
                </v:shape>
                <w10:wrap type="none"/>
                <w10:anchorlock/>
              </v:group>
            </w:pict>
          </mc:Fallback>
        </mc:AlternateContent>
      </w:r>
    </w:p>
    <w:p w14:paraId="1A5C5DCE">
      <w:pPr>
        <w:pStyle w:val="2"/>
        <w:kinsoku w:val="0"/>
        <w:overflowPunct w:val="0"/>
        <w:spacing w:before="7"/>
        <w:ind w:left="0"/>
        <w:rPr>
          <w:rFonts w:hint="eastAsia" w:ascii="仿宋" w:hAnsi="仿宋" w:eastAsia="仿宋" w:cs="仿宋"/>
          <w:sz w:val="24"/>
          <w:szCs w:val="24"/>
        </w:rPr>
      </w:pPr>
    </w:p>
    <w:p w14:paraId="167B39C3">
      <w:pPr>
        <w:pStyle w:val="2"/>
        <w:tabs>
          <w:tab w:val="left" w:pos="5295"/>
        </w:tabs>
        <w:kinsoku w:val="0"/>
        <w:overflowPunct w:val="0"/>
        <w:spacing w:before="26"/>
        <w:ind w:left="618"/>
        <w:rPr>
          <w:rFonts w:hint="eastAsia" w:ascii="仿宋" w:hAnsi="仿宋" w:eastAsia="仿宋" w:cs="仿宋"/>
          <w:sz w:val="24"/>
          <w:szCs w:val="24"/>
        </w:rPr>
      </w:pPr>
      <w:r>
        <w:rPr>
          <w:rFonts w:hint="eastAsia" w:ascii="仿宋" w:hAnsi="仿宋" w:eastAsia="仿宋" w:cs="仿宋"/>
          <w:sz w:val="24"/>
          <w:szCs w:val="24"/>
        </w:rPr>
        <w:t>被授权代表（签字）：</w:t>
      </w:r>
      <w:r>
        <w:rPr>
          <w:rFonts w:hint="eastAsia" w:ascii="仿宋" w:hAnsi="仿宋" w:eastAsia="仿宋" w:cs="仿宋"/>
          <w:sz w:val="24"/>
          <w:szCs w:val="24"/>
        </w:rPr>
        <w:tab/>
      </w:r>
      <w:r>
        <w:rPr>
          <w:rFonts w:hint="eastAsia" w:ascii="仿宋" w:hAnsi="仿宋" w:eastAsia="仿宋" w:cs="仿宋"/>
          <w:sz w:val="24"/>
          <w:szCs w:val="24"/>
        </w:rPr>
        <w:t>供应商法定代表人（签字）：</w:t>
      </w:r>
    </w:p>
    <w:p w14:paraId="261DEAC6">
      <w:pPr>
        <w:pStyle w:val="2"/>
        <w:tabs>
          <w:tab w:val="left" w:pos="1098"/>
          <w:tab w:val="left" w:pos="5298"/>
          <w:tab w:val="left" w:pos="5778"/>
        </w:tabs>
        <w:kinsoku w:val="0"/>
        <w:overflowPunct w:val="0"/>
        <w:spacing w:before="86"/>
        <w:ind w:left="618"/>
        <w:rPr>
          <w:rFonts w:hint="eastAsia" w:ascii="仿宋" w:hAnsi="仿宋" w:eastAsia="仿宋" w:cs="仿宋"/>
          <w:sz w:val="24"/>
          <w:szCs w:val="24"/>
        </w:rPr>
      </w:pPr>
      <w:r>
        <w:rPr>
          <w:rFonts w:hint="eastAsia" w:ascii="仿宋" w:hAnsi="仿宋" w:eastAsia="仿宋" w:cs="仿宋"/>
          <w:sz w:val="24"/>
          <w:szCs w:val="24"/>
        </w:rPr>
        <w:t>职</w:t>
      </w:r>
      <w:r>
        <w:rPr>
          <w:rFonts w:hint="eastAsia" w:ascii="仿宋" w:hAnsi="仿宋" w:eastAsia="仿宋" w:cs="仿宋"/>
          <w:sz w:val="24"/>
          <w:szCs w:val="24"/>
        </w:rPr>
        <w:tab/>
      </w:r>
      <w:r>
        <w:rPr>
          <w:rFonts w:hint="eastAsia" w:ascii="仿宋" w:hAnsi="仿宋" w:eastAsia="仿宋" w:cs="仿宋"/>
          <w:sz w:val="24"/>
          <w:szCs w:val="24"/>
        </w:rPr>
        <w:t>务：</w:t>
      </w:r>
      <w:r>
        <w:rPr>
          <w:rFonts w:hint="eastAsia" w:ascii="仿宋" w:hAnsi="仿宋" w:eastAsia="仿宋" w:cs="仿宋"/>
          <w:sz w:val="24"/>
          <w:szCs w:val="24"/>
        </w:rPr>
        <w:tab/>
      </w:r>
      <w:r>
        <w:rPr>
          <w:rFonts w:hint="eastAsia" w:ascii="仿宋" w:hAnsi="仿宋" w:eastAsia="仿宋" w:cs="仿宋"/>
          <w:sz w:val="24"/>
          <w:szCs w:val="24"/>
        </w:rPr>
        <w:t>职</w:t>
      </w:r>
      <w:r>
        <w:rPr>
          <w:rFonts w:hint="eastAsia" w:ascii="仿宋" w:hAnsi="仿宋" w:eastAsia="仿宋" w:cs="仿宋"/>
          <w:sz w:val="24"/>
          <w:szCs w:val="24"/>
        </w:rPr>
        <w:tab/>
      </w:r>
      <w:r>
        <w:rPr>
          <w:rFonts w:hint="eastAsia" w:ascii="仿宋" w:hAnsi="仿宋" w:eastAsia="仿宋" w:cs="仿宋"/>
          <w:sz w:val="24"/>
          <w:szCs w:val="24"/>
        </w:rPr>
        <w:t>务：</w:t>
      </w:r>
    </w:p>
    <w:p w14:paraId="3CE8C95A">
      <w:pPr>
        <w:pStyle w:val="2"/>
        <w:tabs>
          <w:tab w:val="left" w:pos="1098"/>
          <w:tab w:val="left" w:pos="5298"/>
          <w:tab w:val="left" w:pos="5778"/>
        </w:tabs>
        <w:kinsoku w:val="0"/>
        <w:overflowPunct w:val="0"/>
        <w:spacing w:before="84"/>
        <w:ind w:left="618"/>
        <w:rPr>
          <w:rFonts w:hint="eastAsia" w:ascii="仿宋" w:hAnsi="仿宋" w:eastAsia="仿宋" w:cs="仿宋"/>
          <w:sz w:val="24"/>
          <w:szCs w:val="24"/>
        </w:rPr>
      </w:pPr>
      <w:r>
        <w:rPr>
          <w:rFonts w:hint="eastAsia" w:ascii="仿宋" w:hAnsi="仿宋" w:eastAsia="仿宋" w:cs="仿宋"/>
          <w:sz w:val="24"/>
          <w:szCs w:val="24"/>
        </w:rPr>
        <w:t>电</w:t>
      </w:r>
      <w:r>
        <w:rPr>
          <w:rFonts w:hint="eastAsia" w:ascii="仿宋" w:hAnsi="仿宋" w:eastAsia="仿宋" w:cs="仿宋"/>
          <w:sz w:val="24"/>
          <w:szCs w:val="24"/>
        </w:rPr>
        <w:tab/>
      </w:r>
      <w:r>
        <w:rPr>
          <w:rFonts w:hint="eastAsia" w:ascii="仿宋" w:hAnsi="仿宋" w:eastAsia="仿宋" w:cs="仿宋"/>
          <w:sz w:val="24"/>
          <w:szCs w:val="24"/>
        </w:rPr>
        <w:t>话：</w:t>
      </w:r>
      <w:r>
        <w:rPr>
          <w:rFonts w:hint="eastAsia" w:ascii="仿宋" w:hAnsi="仿宋" w:eastAsia="仿宋" w:cs="仿宋"/>
          <w:sz w:val="24"/>
          <w:szCs w:val="24"/>
        </w:rPr>
        <w:tab/>
      </w:r>
      <w:r>
        <w:rPr>
          <w:rFonts w:hint="eastAsia" w:ascii="仿宋" w:hAnsi="仿宋" w:eastAsia="仿宋" w:cs="仿宋"/>
          <w:sz w:val="24"/>
          <w:szCs w:val="24"/>
        </w:rPr>
        <w:t>电</w:t>
      </w:r>
      <w:r>
        <w:rPr>
          <w:rFonts w:hint="eastAsia" w:ascii="仿宋" w:hAnsi="仿宋" w:eastAsia="仿宋" w:cs="仿宋"/>
          <w:sz w:val="24"/>
          <w:szCs w:val="24"/>
        </w:rPr>
        <w:tab/>
      </w:r>
      <w:r>
        <w:rPr>
          <w:rFonts w:hint="eastAsia" w:ascii="仿宋" w:hAnsi="仿宋" w:eastAsia="仿宋" w:cs="仿宋"/>
          <w:sz w:val="24"/>
          <w:szCs w:val="24"/>
        </w:rPr>
        <w:t>话：</w:t>
      </w:r>
    </w:p>
    <w:p w14:paraId="63AA6F9B">
      <w:pPr>
        <w:pStyle w:val="2"/>
        <w:tabs>
          <w:tab w:val="left" w:pos="5631"/>
          <w:tab w:val="left" w:pos="6591"/>
          <w:tab w:val="left" w:pos="7191"/>
          <w:tab w:val="left" w:pos="7791"/>
          <w:tab w:val="left" w:pos="8247"/>
        </w:tabs>
        <w:kinsoku w:val="0"/>
        <w:overflowPunct w:val="0"/>
        <w:spacing w:before="166" w:line="383" w:lineRule="auto"/>
        <w:ind w:left="4912" w:right="238" w:hanging="384"/>
        <w:rPr>
          <w:rFonts w:hint="eastAsia" w:ascii="仿宋" w:hAnsi="仿宋" w:eastAsia="仿宋" w:cs="仿宋"/>
          <w:sz w:val="24"/>
          <w:szCs w:val="24"/>
        </w:rPr>
      </w:pPr>
      <w:r>
        <w:rPr>
          <w:rFonts w:hint="eastAsia" w:ascii="仿宋" w:hAnsi="仿宋" w:eastAsia="仿宋" w:cs="仿宋"/>
          <w:sz w:val="24"/>
          <w:szCs w:val="24"/>
        </w:rPr>
        <w:t>供应商：</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（盖章）</w:t>
      </w:r>
    </w:p>
    <w:p w14:paraId="60BE1473">
      <w:pPr>
        <w:pStyle w:val="2"/>
        <w:tabs>
          <w:tab w:val="left" w:pos="5145"/>
          <w:tab w:val="left" w:pos="6591"/>
          <w:tab w:val="left" w:pos="7191"/>
          <w:tab w:val="left" w:pos="7791"/>
          <w:tab w:val="left" w:pos="8247"/>
        </w:tabs>
        <w:kinsoku w:val="0"/>
        <w:wordWrap w:val="0"/>
        <w:overflowPunct w:val="0"/>
        <w:spacing w:before="166" w:line="383" w:lineRule="auto"/>
        <w:ind w:left="105" w:leftChars="50" w:right="238"/>
        <w:jc w:val="right"/>
        <w:rPr>
          <w:rFonts w:hint="eastAsia" w:ascii="仿宋" w:hAnsi="仿宋" w:eastAsia="仿宋" w:cs="仿宋"/>
          <w:sz w:val="24"/>
          <w:szCs w:val="24"/>
          <w:lang w:eastAsia="zh-CN"/>
        </w:rPr>
      </w:pPr>
      <w:r>
        <w:rPr>
          <w:rFonts w:hint="eastAsia" w:ascii="仿宋" w:hAnsi="仿宋" w:eastAsia="仿宋" w:cs="仿宋"/>
          <w:sz w:val="24"/>
          <w:szCs w:val="24"/>
        </w:rPr>
        <w:t>日期：年月日</w:t>
      </w:r>
    </w:p>
    <w:p w14:paraId="225123A9">
      <w:pPr>
        <w:pStyle w:val="2"/>
        <w:kinsoku w:val="0"/>
        <w:overflowPunct w:val="0"/>
        <w:spacing w:before="7"/>
        <w:ind w:left="0"/>
        <w:rPr>
          <w:rFonts w:hint="eastAsia" w:ascii="仿宋" w:hAnsi="仿宋" w:eastAsia="仿宋" w:cs="仿宋"/>
          <w:sz w:val="24"/>
          <w:szCs w:val="24"/>
        </w:rPr>
      </w:pPr>
    </w:p>
    <w:p w14:paraId="4DC01C9F">
      <w:pPr>
        <w:pStyle w:val="2"/>
        <w:tabs>
          <w:tab w:val="left" w:pos="5418"/>
        </w:tabs>
        <w:kinsoku w:val="0"/>
        <w:overflowPunct w:val="0"/>
        <w:spacing w:before="26"/>
        <w:ind w:left="618"/>
        <w:jc w:val="both"/>
        <w:rPr>
          <w:rFonts w:hint="eastAsia" w:ascii="仿宋" w:hAnsi="仿宋" w:eastAsia="仿宋" w:cs="仿宋"/>
          <w:b/>
          <w:sz w:val="24"/>
          <w:szCs w:val="24"/>
        </w:rPr>
      </w:pPr>
      <w:r>
        <w:rPr>
          <w:rFonts w:hint="eastAsia" w:ascii="仿宋" w:hAnsi="仿宋" w:eastAsia="仿宋" w:cs="仿宋"/>
          <w:b/>
          <w:sz w:val="24"/>
          <w:szCs w:val="24"/>
        </w:rPr>
        <w:t>★备注：后附〖法定代表人资格证明及委托代理人（被授权人）身份证复印件（现场核查）〗，递交</w:t>
      </w:r>
      <w:r>
        <w:rPr>
          <w:rFonts w:hint="eastAsia" w:ascii="仿宋" w:hAnsi="仿宋" w:eastAsia="仿宋" w:cs="仿宋"/>
          <w:b/>
          <w:sz w:val="24"/>
          <w:szCs w:val="24"/>
          <w:lang w:eastAsia="zh-CN"/>
        </w:rPr>
        <w:t>响应文件</w:t>
      </w:r>
      <w:r>
        <w:rPr>
          <w:rFonts w:hint="eastAsia" w:ascii="仿宋" w:hAnsi="仿宋" w:eastAsia="仿宋" w:cs="仿宋"/>
          <w:b/>
          <w:sz w:val="24"/>
          <w:szCs w:val="24"/>
        </w:rPr>
        <w:t>时需递交一份。</w:t>
      </w:r>
    </w:p>
    <w:p w14:paraId="035671E2">
      <w:pPr>
        <w:pStyle w:val="2"/>
        <w:kinsoku w:val="0"/>
        <w:overflowPunct w:val="0"/>
        <w:spacing w:before="34" w:line="357" w:lineRule="auto"/>
        <w:ind w:right="126" w:firstLine="480"/>
        <w:jc w:val="center"/>
        <w:rPr>
          <w:rFonts w:hint="eastAsia" w:ascii="仿宋" w:hAnsi="仿宋" w:eastAsia="仿宋" w:cs="仿宋"/>
          <w:b/>
          <w:bCs/>
          <w:sz w:val="24"/>
          <w:szCs w:val="24"/>
        </w:rPr>
      </w:pPr>
      <w:r>
        <w:rPr>
          <w:rFonts w:hint="eastAsia" w:ascii="仿宋" w:hAnsi="仿宋" w:eastAsia="仿宋" w:cs="仿宋"/>
          <w:sz w:val="24"/>
          <w:szCs w:val="24"/>
        </w:rPr>
        <w:br w:type="page"/>
      </w:r>
      <w:r>
        <w:rPr>
          <w:rStyle w:val="128"/>
          <w:rFonts w:hint="eastAsia" w:ascii="仿宋" w:hAnsi="仿宋" w:eastAsia="仿宋" w:cs="仿宋"/>
          <w:color w:val="auto"/>
          <w:kern w:val="2"/>
          <w:szCs w:val="24"/>
          <w:lang w:val="en-US" w:eastAsia="zh-CN" w:bidi="ar-SA"/>
        </w:rPr>
        <w:t>四、投标保证金缴纳凭证</w:t>
      </w:r>
    </w:p>
    <w:p w14:paraId="554FF2F6">
      <w:pPr>
        <w:pStyle w:val="2"/>
        <w:kinsoku w:val="0"/>
        <w:overflowPunct w:val="0"/>
        <w:spacing w:before="0"/>
        <w:ind w:left="0"/>
        <w:rPr>
          <w:rFonts w:hint="eastAsia" w:ascii="仿宋" w:hAnsi="仿宋" w:eastAsia="仿宋" w:cs="仿宋"/>
          <w:b/>
          <w:bCs/>
          <w:sz w:val="24"/>
          <w:szCs w:val="24"/>
        </w:rPr>
      </w:pPr>
    </w:p>
    <w:p w14:paraId="3F89BC92">
      <w:pPr>
        <w:pStyle w:val="2"/>
        <w:kinsoku w:val="0"/>
        <w:overflowPunct w:val="0"/>
        <w:spacing w:before="4"/>
        <w:ind w:left="0"/>
        <w:rPr>
          <w:rFonts w:hint="eastAsia" w:ascii="仿宋" w:hAnsi="仿宋" w:eastAsia="仿宋" w:cs="仿宋"/>
          <w:b/>
          <w:bCs/>
          <w:sz w:val="24"/>
          <w:szCs w:val="24"/>
        </w:rPr>
      </w:pPr>
    </w:p>
    <w:p w14:paraId="277564B6">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致：（采购人）</w:t>
      </w:r>
    </w:p>
    <w:p w14:paraId="1E6D75D6">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我方于</w:t>
      </w:r>
      <w:r>
        <w:rPr>
          <w:rFonts w:hint="eastAsia" w:ascii="仿宋" w:hAnsi="仿宋" w:eastAsia="仿宋" w:cs="仿宋"/>
          <w:kern w:val="0"/>
          <w:sz w:val="24"/>
          <w:szCs w:val="24"/>
        </w:rPr>
        <w:tab/>
      </w:r>
      <w:r>
        <w:rPr>
          <w:rFonts w:hint="eastAsia" w:ascii="仿宋" w:hAnsi="仿宋" w:eastAsia="仿宋" w:cs="仿宋"/>
          <w:kern w:val="0"/>
          <w:sz w:val="24"/>
          <w:szCs w:val="24"/>
        </w:rPr>
        <w:t>年</w:t>
      </w:r>
      <w:r>
        <w:rPr>
          <w:rFonts w:hint="eastAsia" w:ascii="仿宋" w:hAnsi="仿宋" w:eastAsia="仿宋" w:cs="仿宋"/>
          <w:kern w:val="0"/>
          <w:sz w:val="24"/>
          <w:szCs w:val="24"/>
          <w:u w:val="single"/>
        </w:rPr>
        <w:tab/>
      </w:r>
      <w:r>
        <w:rPr>
          <w:rFonts w:hint="eastAsia" w:ascii="仿宋" w:hAnsi="仿宋" w:eastAsia="仿宋" w:cs="仿宋"/>
          <w:kern w:val="0"/>
          <w:sz w:val="24"/>
          <w:szCs w:val="24"/>
        </w:rPr>
        <w:t>月</w:t>
      </w:r>
      <w:r>
        <w:rPr>
          <w:rFonts w:hint="eastAsia" w:ascii="仿宋" w:hAnsi="仿宋" w:eastAsia="仿宋" w:cs="仿宋"/>
          <w:kern w:val="0"/>
          <w:sz w:val="24"/>
          <w:szCs w:val="24"/>
          <w:u w:val="single"/>
        </w:rPr>
        <w:tab/>
      </w:r>
      <w:r>
        <w:rPr>
          <w:rFonts w:hint="eastAsia" w:ascii="仿宋" w:hAnsi="仿宋" w:eastAsia="仿宋" w:cs="仿宋"/>
          <w:kern w:val="0"/>
          <w:sz w:val="24"/>
          <w:szCs w:val="24"/>
        </w:rPr>
        <w:t>日参加</w:t>
      </w:r>
      <w:r>
        <w:rPr>
          <w:rFonts w:hint="eastAsia" w:ascii="仿宋" w:hAnsi="仿宋" w:eastAsia="仿宋" w:cs="仿宋"/>
          <w:kern w:val="0"/>
          <w:sz w:val="24"/>
          <w:szCs w:val="24"/>
          <w:u w:val="single"/>
        </w:rPr>
        <w:tab/>
      </w:r>
      <w:r>
        <w:rPr>
          <w:rFonts w:hint="eastAsia" w:ascii="仿宋" w:hAnsi="仿宋" w:eastAsia="仿宋" w:cs="仿宋"/>
          <w:kern w:val="0"/>
          <w:sz w:val="24"/>
          <w:szCs w:val="24"/>
          <w:u w:val="single"/>
        </w:rPr>
        <w:t>（项目名称）</w:t>
      </w:r>
      <w:r>
        <w:rPr>
          <w:rFonts w:hint="eastAsia" w:ascii="仿宋" w:hAnsi="仿宋" w:eastAsia="仿宋" w:cs="仿宋"/>
          <w:kern w:val="0"/>
          <w:sz w:val="24"/>
          <w:szCs w:val="24"/>
        </w:rPr>
        <w:t>的投标，现保证：我方在规定的投标有效期内撤销或修改</w:t>
      </w:r>
      <w:r>
        <w:rPr>
          <w:rFonts w:hint="eastAsia" w:ascii="仿宋" w:hAnsi="仿宋" w:eastAsia="仿宋" w:cs="仿宋"/>
          <w:kern w:val="0"/>
          <w:sz w:val="24"/>
          <w:szCs w:val="24"/>
          <w:lang w:eastAsia="zh-CN"/>
        </w:rPr>
        <w:t>响应文件</w:t>
      </w:r>
      <w:r>
        <w:rPr>
          <w:rFonts w:hint="eastAsia" w:ascii="仿宋" w:hAnsi="仿宋" w:eastAsia="仿宋" w:cs="仿宋"/>
          <w:kern w:val="0"/>
          <w:sz w:val="24"/>
          <w:szCs w:val="24"/>
        </w:rPr>
        <w:t>的，或者在收到中标通知书后无正当理由拒签合同或拒交规定履约担保的，投标保证金不予退还。</w:t>
      </w:r>
    </w:p>
    <w:p w14:paraId="0F4FB47E">
      <w:pPr>
        <w:pStyle w:val="2"/>
        <w:kinsoku w:val="0"/>
        <w:overflowPunct w:val="0"/>
        <w:spacing w:before="0"/>
        <w:ind w:left="0"/>
        <w:rPr>
          <w:rFonts w:hint="eastAsia" w:ascii="仿宋" w:hAnsi="仿宋" w:eastAsia="仿宋" w:cs="仿宋"/>
          <w:sz w:val="24"/>
          <w:szCs w:val="24"/>
        </w:rPr>
      </w:pPr>
    </w:p>
    <w:p w14:paraId="58A1F321">
      <w:pPr>
        <w:pStyle w:val="2"/>
        <w:kinsoku w:val="0"/>
        <w:overflowPunct w:val="0"/>
        <w:spacing w:before="0"/>
        <w:ind w:left="0"/>
        <w:rPr>
          <w:rFonts w:hint="eastAsia" w:ascii="仿宋" w:hAnsi="仿宋" w:eastAsia="仿宋" w:cs="仿宋"/>
          <w:sz w:val="24"/>
          <w:szCs w:val="24"/>
        </w:rPr>
      </w:pPr>
    </w:p>
    <w:p w14:paraId="035ABB58">
      <w:pPr>
        <w:pStyle w:val="2"/>
        <w:kinsoku w:val="0"/>
        <w:overflowPunct w:val="0"/>
        <w:spacing w:before="4"/>
        <w:ind w:left="0"/>
        <w:rPr>
          <w:rFonts w:hint="eastAsia" w:ascii="仿宋" w:hAnsi="仿宋" w:eastAsia="仿宋" w:cs="仿宋"/>
          <w:sz w:val="24"/>
          <w:szCs w:val="24"/>
        </w:rPr>
      </w:pPr>
    </w:p>
    <w:p w14:paraId="53FD70BC">
      <w:pPr>
        <w:pStyle w:val="2"/>
        <w:tabs>
          <w:tab w:val="left" w:pos="8227"/>
        </w:tabs>
        <w:kinsoku w:val="0"/>
        <w:overflowPunct w:val="0"/>
        <w:spacing w:before="0" w:line="381" w:lineRule="auto"/>
        <w:ind w:left="4027" w:right="118"/>
        <w:rPr>
          <w:rFonts w:hint="eastAsia" w:ascii="仿宋" w:hAnsi="仿宋" w:eastAsia="仿宋" w:cs="仿宋"/>
          <w:sz w:val="24"/>
          <w:szCs w:val="24"/>
          <w:lang w:eastAsia="zh-CN"/>
        </w:rPr>
      </w:pPr>
      <w:r>
        <w:rPr>
          <w:rFonts w:hint="eastAsia" w:ascii="仿宋" w:hAnsi="仿宋" w:eastAsia="仿宋" w:cs="仿宋"/>
          <w:sz w:val="24"/>
          <w:szCs w:val="24"/>
        </w:rPr>
        <w:t>供应商：</w:t>
      </w:r>
      <w:r>
        <w:rPr>
          <w:rFonts w:hint="eastAsia" w:ascii="仿宋" w:hAnsi="仿宋" w:eastAsia="仿宋" w:cs="仿宋"/>
          <w:sz w:val="24"/>
          <w:szCs w:val="24"/>
          <w:u w:val="single"/>
        </w:rPr>
        <w:tab/>
      </w:r>
      <w:r>
        <w:rPr>
          <w:rFonts w:hint="eastAsia" w:ascii="仿宋" w:hAnsi="仿宋" w:eastAsia="仿宋" w:cs="仿宋"/>
          <w:w w:val="95"/>
          <w:sz w:val="24"/>
          <w:szCs w:val="24"/>
        </w:rPr>
        <w:t>（盖章）</w:t>
      </w:r>
    </w:p>
    <w:p w14:paraId="4751E4D5">
      <w:pPr>
        <w:pStyle w:val="2"/>
        <w:tabs>
          <w:tab w:val="left" w:pos="8227"/>
        </w:tabs>
        <w:kinsoku w:val="0"/>
        <w:overflowPunct w:val="0"/>
        <w:spacing w:before="0" w:line="381" w:lineRule="auto"/>
        <w:ind w:left="4027" w:right="118"/>
        <w:rPr>
          <w:rFonts w:hint="eastAsia" w:ascii="仿宋" w:hAnsi="仿宋" w:eastAsia="仿宋" w:cs="仿宋"/>
          <w:w w:val="95"/>
          <w:sz w:val="24"/>
          <w:szCs w:val="24"/>
        </w:rPr>
      </w:pPr>
      <w:r>
        <w:rPr>
          <w:rFonts w:hint="eastAsia" w:ascii="仿宋" w:hAnsi="仿宋" w:eastAsia="仿宋" w:cs="仿宋"/>
          <w:sz w:val="24"/>
          <w:szCs w:val="24"/>
        </w:rPr>
        <w:t>法定代表人或被授权人：</w:t>
      </w:r>
      <w:r>
        <w:rPr>
          <w:rFonts w:hint="eastAsia" w:ascii="仿宋" w:hAnsi="仿宋" w:eastAsia="仿宋" w:cs="仿宋"/>
          <w:sz w:val="24"/>
          <w:szCs w:val="24"/>
          <w:u w:val="single"/>
        </w:rPr>
        <w:tab/>
      </w:r>
      <w:r>
        <w:rPr>
          <w:rFonts w:hint="eastAsia" w:ascii="仿宋" w:hAnsi="仿宋" w:eastAsia="仿宋" w:cs="仿宋"/>
          <w:w w:val="95"/>
          <w:sz w:val="24"/>
          <w:szCs w:val="24"/>
        </w:rPr>
        <w:t>（签字）</w:t>
      </w:r>
    </w:p>
    <w:p w14:paraId="2E2D537F">
      <w:pPr>
        <w:pStyle w:val="2"/>
        <w:tabs>
          <w:tab w:val="left" w:pos="5551"/>
          <w:tab w:val="left" w:pos="6511"/>
          <w:tab w:val="left" w:pos="7111"/>
          <w:tab w:val="left" w:pos="7711"/>
        </w:tabs>
        <w:kinsoku w:val="0"/>
        <w:overflowPunct w:val="0"/>
        <w:spacing w:before="46"/>
        <w:ind w:left="2583" w:firstLine="2248"/>
        <w:rPr>
          <w:rFonts w:hint="eastAsia" w:ascii="仿宋" w:hAnsi="仿宋" w:eastAsia="仿宋" w:cs="仿宋"/>
          <w:sz w:val="24"/>
          <w:szCs w:val="24"/>
        </w:rPr>
      </w:pPr>
      <w:r>
        <w:rPr>
          <w:rFonts w:hint="eastAsia" w:ascii="仿宋" w:hAnsi="仿宋" w:eastAsia="仿宋" w:cs="仿宋"/>
          <w:sz w:val="24"/>
          <w:szCs w:val="24"/>
        </w:rPr>
        <w:t>日</w:t>
      </w:r>
      <w:r>
        <w:rPr>
          <w:rFonts w:hint="eastAsia" w:ascii="仿宋" w:hAnsi="仿宋" w:eastAsia="仿宋" w:cs="仿宋"/>
          <w:sz w:val="24"/>
          <w:szCs w:val="24"/>
        </w:rPr>
        <w:tab/>
      </w:r>
      <w:r>
        <w:rPr>
          <w:rFonts w:hint="eastAsia" w:ascii="仿宋" w:hAnsi="仿宋" w:eastAsia="仿宋" w:cs="仿宋"/>
          <w:sz w:val="24"/>
          <w:szCs w:val="24"/>
        </w:rPr>
        <w:t>期：</w:t>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rPr>
        <w:t>日</w:t>
      </w:r>
    </w:p>
    <w:p w14:paraId="15208BD7">
      <w:pPr>
        <w:pStyle w:val="2"/>
        <w:kinsoku w:val="0"/>
        <w:overflowPunct w:val="0"/>
        <w:spacing w:before="0"/>
        <w:ind w:left="0"/>
        <w:rPr>
          <w:rFonts w:hint="eastAsia" w:ascii="仿宋" w:hAnsi="仿宋" w:eastAsia="仿宋" w:cs="仿宋"/>
          <w:sz w:val="24"/>
          <w:szCs w:val="24"/>
        </w:rPr>
      </w:pPr>
    </w:p>
    <w:p w14:paraId="000F98DE">
      <w:pPr>
        <w:pStyle w:val="2"/>
        <w:kinsoku w:val="0"/>
        <w:overflowPunct w:val="0"/>
        <w:spacing w:before="5"/>
        <w:ind w:left="0"/>
        <w:rPr>
          <w:rFonts w:hint="eastAsia" w:ascii="仿宋" w:hAnsi="仿宋" w:eastAsia="仿宋" w:cs="仿宋"/>
          <w:sz w:val="24"/>
          <w:szCs w:val="24"/>
        </w:rPr>
      </w:pPr>
    </w:p>
    <w:p w14:paraId="01DDEFD3">
      <w:pPr>
        <w:pStyle w:val="2"/>
        <w:kinsoku w:val="0"/>
        <w:overflowPunct w:val="0"/>
        <w:spacing w:before="0"/>
        <w:jc w:val="center"/>
        <w:rPr>
          <w:rFonts w:hint="eastAsia" w:ascii="仿宋" w:hAnsi="仿宋" w:eastAsia="仿宋" w:cs="仿宋"/>
          <w:sz w:val="24"/>
          <w:szCs w:val="24"/>
        </w:rPr>
      </w:pPr>
      <w:r>
        <w:rPr>
          <w:rFonts w:hint="eastAsia" w:ascii="仿宋" w:hAnsi="仿宋" w:eastAsia="仿宋" w:cs="仿宋"/>
          <w:sz w:val="24"/>
          <w:szCs w:val="24"/>
        </w:rPr>
        <w:t>缴费回单（复印件应附在</w:t>
      </w:r>
      <w:r>
        <w:rPr>
          <w:rFonts w:hint="eastAsia" w:ascii="仿宋" w:hAnsi="仿宋" w:eastAsia="仿宋" w:cs="仿宋"/>
          <w:sz w:val="24"/>
          <w:szCs w:val="24"/>
          <w:lang w:eastAsia="zh-CN"/>
        </w:rPr>
        <w:t>响应文件</w:t>
      </w:r>
      <w:r>
        <w:rPr>
          <w:rFonts w:hint="eastAsia" w:ascii="仿宋" w:hAnsi="仿宋" w:eastAsia="仿宋" w:cs="仿宋"/>
          <w:sz w:val="24"/>
          <w:szCs w:val="24"/>
        </w:rPr>
        <w:t>中）</w:t>
      </w:r>
    </w:p>
    <w:p w14:paraId="406D790F">
      <w:pPr>
        <w:pStyle w:val="2"/>
        <w:kinsoku w:val="0"/>
        <w:overflowPunct w:val="0"/>
        <w:spacing w:before="0"/>
        <w:ind w:left="0"/>
        <w:rPr>
          <w:rFonts w:hint="eastAsia" w:ascii="仿宋" w:hAnsi="仿宋" w:eastAsia="仿宋" w:cs="仿宋"/>
          <w:sz w:val="24"/>
          <w:szCs w:val="24"/>
        </w:rPr>
      </w:pPr>
    </w:p>
    <w:p w14:paraId="290376C9">
      <w:pPr>
        <w:pStyle w:val="2"/>
        <w:kinsoku w:val="0"/>
        <w:overflowPunct w:val="0"/>
        <w:spacing w:before="8"/>
        <w:ind w:left="0"/>
        <w:rPr>
          <w:rFonts w:hint="eastAsia" w:ascii="仿宋" w:hAnsi="仿宋" w:eastAsia="仿宋" w:cs="仿宋"/>
          <w:sz w:val="24"/>
          <w:szCs w:val="24"/>
        </w:rPr>
      </w:pPr>
    </w:p>
    <w:p w14:paraId="79C11A0B">
      <w:pPr>
        <w:pStyle w:val="2"/>
        <w:kinsoku w:val="0"/>
        <w:overflowPunct w:val="0"/>
        <w:spacing w:before="0" w:line="200" w:lineRule="atLeast"/>
        <w:ind w:left="822"/>
        <w:rPr>
          <w:rFonts w:hint="eastAsia" w:ascii="仿宋" w:hAnsi="仿宋" w:eastAsia="仿宋" w:cs="仿宋"/>
          <w:sz w:val="24"/>
          <w:szCs w:val="24"/>
        </w:rPr>
      </w:pPr>
    </w:p>
    <w:p w14:paraId="3545711F">
      <w:pPr>
        <w:pStyle w:val="2"/>
        <w:kinsoku w:val="0"/>
        <w:overflowPunct w:val="0"/>
        <w:spacing w:before="174"/>
        <w:rPr>
          <w:rFonts w:hint="eastAsia" w:ascii="仿宋" w:hAnsi="仿宋" w:eastAsia="仿宋" w:cs="仿宋"/>
          <w:b/>
          <w:bCs/>
          <w:spacing w:val="1"/>
          <w:sz w:val="24"/>
          <w:szCs w:val="24"/>
        </w:rPr>
      </w:pPr>
    </w:p>
    <w:p w14:paraId="156E7F48">
      <w:pPr>
        <w:pStyle w:val="2"/>
        <w:kinsoku w:val="0"/>
        <w:overflowPunct w:val="0"/>
        <w:spacing w:before="34" w:line="357" w:lineRule="auto"/>
        <w:ind w:right="126" w:firstLine="480"/>
        <w:jc w:val="center"/>
        <w:rPr>
          <w:rFonts w:hint="eastAsia" w:ascii="仿宋" w:hAnsi="仿宋" w:eastAsia="仿宋" w:cs="仿宋"/>
          <w:sz w:val="24"/>
          <w:szCs w:val="24"/>
        </w:rPr>
        <w:sectPr>
          <w:pgSz w:w="11906" w:h="16838"/>
          <w:pgMar w:top="1134" w:right="1417" w:bottom="1134" w:left="1417" w:header="703" w:footer="851" w:gutter="0"/>
          <w:pgBorders>
            <w:top w:val="none" w:sz="0" w:space="0"/>
            <w:left w:val="none" w:sz="0" w:space="0"/>
            <w:bottom w:val="none" w:sz="0" w:space="0"/>
            <w:right w:val="none" w:sz="0" w:space="0"/>
          </w:pgBorders>
          <w:pgNumType w:fmt="decimal"/>
          <w:cols w:space="720" w:num="1"/>
          <w:docGrid w:type="lines" w:linePitch="314" w:charSpace="0"/>
        </w:sectPr>
      </w:pPr>
      <w:r>
        <w:rPr>
          <w:rFonts w:hint="eastAsia" w:ascii="仿宋" w:hAnsi="仿宋" w:eastAsia="仿宋" w:cs="仿宋"/>
          <w:sz w:val="24"/>
          <w:szCs w:val="24"/>
        </w:rPr>
        <w:br w:type="page"/>
      </w:r>
    </w:p>
    <w:p w14:paraId="4C33D126">
      <w:pPr>
        <w:pStyle w:val="2"/>
        <w:kinsoku w:val="0"/>
        <w:overflowPunct w:val="0"/>
        <w:spacing w:before="34" w:line="357" w:lineRule="auto"/>
        <w:ind w:right="126" w:firstLine="480"/>
        <w:jc w:val="center"/>
        <w:rPr>
          <w:rFonts w:hint="eastAsia" w:ascii="仿宋" w:hAnsi="仿宋" w:eastAsia="仿宋" w:cs="仿宋"/>
          <w:sz w:val="24"/>
          <w:szCs w:val="24"/>
        </w:rPr>
      </w:pPr>
      <w:r>
        <w:rPr>
          <w:rFonts w:hint="eastAsia" w:ascii="仿宋" w:hAnsi="仿宋" w:eastAsia="仿宋" w:cs="仿宋"/>
          <w:sz w:val="24"/>
          <w:szCs w:val="24"/>
        </w:rPr>
        <mc:AlternateContent>
          <mc:Choice Requires="wpg">
            <w:drawing>
              <wp:anchor distT="0" distB="0" distL="114300" distR="114300" simplePos="0" relativeHeight="251660288" behindDoc="0" locked="0" layoutInCell="1" allowOverlap="1">
                <wp:simplePos x="0" y="0"/>
                <wp:positionH relativeFrom="column">
                  <wp:posOffset>-49530</wp:posOffset>
                </wp:positionH>
                <wp:positionV relativeFrom="paragraph">
                  <wp:posOffset>518795</wp:posOffset>
                </wp:positionV>
                <wp:extent cx="5695950" cy="3213100"/>
                <wp:effectExtent l="0" t="0" r="0" b="6350"/>
                <wp:wrapSquare wrapText="bothSides"/>
                <wp:docPr id="124" name="组合 124"/>
                <wp:cNvGraphicFramePr/>
                <a:graphic xmlns:a="http://schemas.openxmlformats.org/drawingml/2006/main">
                  <a:graphicData uri="http://schemas.microsoft.com/office/word/2010/wordprocessingGroup">
                    <wpg:wgp>
                      <wpg:cNvGrpSpPr/>
                      <wpg:grpSpPr>
                        <a:xfrm>
                          <a:off x="0" y="0"/>
                          <a:ext cx="5695950" cy="3213100"/>
                          <a:chOff x="0" y="0"/>
                          <a:chExt cx="7425" cy="5060"/>
                        </a:xfrm>
                        <a:effectLst/>
                      </wpg:grpSpPr>
                      <wpg:grpSp>
                        <wpg:cNvPr id="125" name="组合 77"/>
                        <wpg:cNvGrpSpPr/>
                        <wpg:grpSpPr>
                          <a:xfrm>
                            <a:off x="0" y="0"/>
                            <a:ext cx="7425" cy="5060"/>
                            <a:chOff x="0" y="0"/>
                            <a:chExt cx="7425" cy="5060"/>
                          </a:xfrm>
                          <a:effectLst/>
                        </wpg:grpSpPr>
                        <wps:wsp>
                          <wps:cNvPr id="40" name="任意多边形 78"/>
                          <wps:cNvSpPr/>
                          <wps:spPr>
                            <a:xfrm>
                              <a:off x="0" y="0"/>
                              <a:ext cx="7425" cy="5060"/>
                            </a:xfrm>
                            <a:custGeom>
                              <a:avLst/>
                              <a:gdLst/>
                              <a:ahLst/>
                              <a:cxnLst/>
                              <a:pathLst>
                                <a:path w="7425" h="5060">
                                  <a:moveTo>
                                    <a:pt x="483" y="19"/>
                                  </a:moveTo>
                                  <a:lnTo>
                                    <a:pt x="412" y="19"/>
                                  </a:lnTo>
                                  <a:lnTo>
                                    <a:pt x="426" y="0"/>
                                  </a:lnTo>
                                  <a:lnTo>
                                    <a:pt x="497" y="0"/>
                                  </a:lnTo>
                                  <a:lnTo>
                                    <a:pt x="483" y="19"/>
                                  </a:lnTo>
                                  <a:close/>
                                </a:path>
                              </a:pathLst>
                            </a:custGeom>
                            <a:solidFill>
                              <a:srgbClr val="000000"/>
                            </a:solidFill>
                            <a:ln>
                              <a:noFill/>
                            </a:ln>
                            <a:effectLst/>
                          </wps:spPr>
                          <wps:bodyPr wrap="square" upright="1"/>
                        </wps:wsp>
                        <wps:wsp>
                          <wps:cNvPr id="41" name="任意多边形 79"/>
                          <wps:cNvSpPr/>
                          <wps:spPr>
                            <a:xfrm>
                              <a:off x="0" y="0"/>
                              <a:ext cx="7425" cy="5060"/>
                            </a:xfrm>
                            <a:custGeom>
                              <a:avLst/>
                              <a:gdLst/>
                              <a:ahLst/>
                              <a:cxnLst/>
                              <a:pathLst>
                                <a:path w="7425" h="5060">
                                  <a:moveTo>
                                    <a:pt x="7011" y="19"/>
                                  </a:moveTo>
                                  <a:lnTo>
                                    <a:pt x="6940" y="19"/>
                                  </a:lnTo>
                                  <a:lnTo>
                                    <a:pt x="6926" y="0"/>
                                  </a:lnTo>
                                  <a:lnTo>
                                    <a:pt x="6998" y="0"/>
                                  </a:lnTo>
                                  <a:lnTo>
                                    <a:pt x="7011" y="19"/>
                                  </a:lnTo>
                                  <a:close/>
                                </a:path>
                              </a:pathLst>
                            </a:custGeom>
                            <a:solidFill>
                              <a:srgbClr val="000000"/>
                            </a:solidFill>
                            <a:ln>
                              <a:noFill/>
                            </a:ln>
                            <a:effectLst/>
                          </wps:spPr>
                          <wps:bodyPr wrap="square" upright="1"/>
                        </wps:wsp>
                        <wps:wsp>
                          <wps:cNvPr id="42" name="任意多边形 80"/>
                          <wps:cNvSpPr/>
                          <wps:spPr>
                            <a:xfrm>
                              <a:off x="0" y="0"/>
                              <a:ext cx="7425" cy="5060"/>
                            </a:xfrm>
                            <a:custGeom>
                              <a:avLst/>
                              <a:gdLst/>
                              <a:ahLst/>
                              <a:cxnLst/>
                              <a:pathLst>
                                <a:path w="7425" h="5060">
                                  <a:moveTo>
                                    <a:pt x="390" y="39"/>
                                  </a:moveTo>
                                  <a:lnTo>
                                    <a:pt x="346" y="39"/>
                                  </a:lnTo>
                                  <a:lnTo>
                                    <a:pt x="359" y="19"/>
                                  </a:lnTo>
                                  <a:lnTo>
                                    <a:pt x="403" y="19"/>
                                  </a:lnTo>
                                  <a:lnTo>
                                    <a:pt x="390" y="39"/>
                                  </a:lnTo>
                                  <a:close/>
                                </a:path>
                              </a:pathLst>
                            </a:custGeom>
                            <a:solidFill>
                              <a:srgbClr val="000000"/>
                            </a:solidFill>
                            <a:ln>
                              <a:noFill/>
                            </a:ln>
                            <a:effectLst/>
                          </wps:spPr>
                          <wps:bodyPr wrap="square" upright="1"/>
                        </wps:wsp>
                        <wps:wsp>
                          <wps:cNvPr id="43" name="任意多边形 81"/>
                          <wps:cNvSpPr/>
                          <wps:spPr>
                            <a:xfrm>
                              <a:off x="0" y="0"/>
                              <a:ext cx="7425" cy="5060"/>
                            </a:xfrm>
                            <a:custGeom>
                              <a:avLst/>
                              <a:gdLst/>
                              <a:ahLst/>
                              <a:cxnLst/>
                              <a:pathLst>
                                <a:path w="7425" h="5060">
                                  <a:moveTo>
                                    <a:pt x="7077" y="39"/>
                                  </a:moveTo>
                                  <a:lnTo>
                                    <a:pt x="7033" y="39"/>
                                  </a:lnTo>
                                  <a:lnTo>
                                    <a:pt x="7020" y="19"/>
                                  </a:lnTo>
                                  <a:lnTo>
                                    <a:pt x="7064" y="19"/>
                                  </a:lnTo>
                                  <a:lnTo>
                                    <a:pt x="7077" y="39"/>
                                  </a:lnTo>
                                  <a:close/>
                                </a:path>
                              </a:pathLst>
                            </a:custGeom>
                            <a:solidFill>
                              <a:srgbClr val="000000"/>
                            </a:solidFill>
                            <a:ln>
                              <a:noFill/>
                            </a:ln>
                            <a:effectLst/>
                          </wps:spPr>
                          <wps:bodyPr wrap="square" upright="1"/>
                        </wps:wsp>
                        <wps:wsp>
                          <wps:cNvPr id="44" name="任意多边形 82"/>
                          <wps:cNvSpPr/>
                          <wps:spPr>
                            <a:xfrm>
                              <a:off x="0" y="0"/>
                              <a:ext cx="7425" cy="5060"/>
                            </a:xfrm>
                            <a:custGeom>
                              <a:avLst/>
                              <a:gdLst/>
                              <a:ahLst/>
                              <a:cxnLst/>
                              <a:pathLst>
                                <a:path w="7425" h="5060">
                                  <a:moveTo>
                                    <a:pt x="340" y="59"/>
                                  </a:moveTo>
                                  <a:lnTo>
                                    <a:pt x="309" y="59"/>
                                  </a:lnTo>
                                  <a:lnTo>
                                    <a:pt x="321" y="39"/>
                                  </a:lnTo>
                                  <a:lnTo>
                                    <a:pt x="352" y="39"/>
                                  </a:lnTo>
                                  <a:lnTo>
                                    <a:pt x="340" y="59"/>
                                  </a:lnTo>
                                  <a:close/>
                                </a:path>
                              </a:pathLst>
                            </a:custGeom>
                            <a:solidFill>
                              <a:srgbClr val="000000"/>
                            </a:solidFill>
                            <a:ln>
                              <a:noFill/>
                            </a:ln>
                            <a:effectLst/>
                          </wps:spPr>
                          <wps:bodyPr wrap="square" upright="1"/>
                        </wps:wsp>
                        <wps:wsp>
                          <wps:cNvPr id="45" name="任意多边形 83"/>
                          <wps:cNvSpPr/>
                          <wps:spPr>
                            <a:xfrm>
                              <a:off x="0" y="0"/>
                              <a:ext cx="7425" cy="5060"/>
                            </a:xfrm>
                            <a:custGeom>
                              <a:avLst/>
                              <a:gdLst/>
                              <a:ahLst/>
                              <a:cxnLst/>
                              <a:pathLst>
                                <a:path w="7425" h="5060">
                                  <a:moveTo>
                                    <a:pt x="7115" y="59"/>
                                  </a:moveTo>
                                  <a:lnTo>
                                    <a:pt x="7084" y="59"/>
                                  </a:lnTo>
                                  <a:lnTo>
                                    <a:pt x="7071" y="39"/>
                                  </a:lnTo>
                                  <a:lnTo>
                                    <a:pt x="7102" y="39"/>
                                  </a:lnTo>
                                  <a:lnTo>
                                    <a:pt x="7115" y="59"/>
                                  </a:lnTo>
                                  <a:close/>
                                </a:path>
                              </a:pathLst>
                            </a:custGeom>
                            <a:solidFill>
                              <a:srgbClr val="000000"/>
                            </a:solidFill>
                            <a:ln>
                              <a:noFill/>
                            </a:ln>
                            <a:effectLst/>
                          </wps:spPr>
                          <wps:bodyPr wrap="square" upright="1"/>
                        </wps:wsp>
                        <wps:wsp>
                          <wps:cNvPr id="46" name="任意多边形 84"/>
                          <wps:cNvSpPr/>
                          <wps:spPr>
                            <a:xfrm>
                              <a:off x="0" y="0"/>
                              <a:ext cx="7425" cy="5060"/>
                            </a:xfrm>
                            <a:custGeom>
                              <a:avLst/>
                              <a:gdLst/>
                              <a:ahLst/>
                              <a:cxnLst/>
                              <a:pathLst>
                                <a:path w="7425" h="5060">
                                  <a:moveTo>
                                    <a:pt x="304" y="79"/>
                                  </a:moveTo>
                                  <a:lnTo>
                                    <a:pt x="273" y="79"/>
                                  </a:lnTo>
                                  <a:lnTo>
                                    <a:pt x="285" y="59"/>
                                  </a:lnTo>
                                  <a:lnTo>
                                    <a:pt x="316" y="59"/>
                                  </a:lnTo>
                                  <a:lnTo>
                                    <a:pt x="304" y="79"/>
                                  </a:lnTo>
                                  <a:close/>
                                </a:path>
                              </a:pathLst>
                            </a:custGeom>
                            <a:solidFill>
                              <a:srgbClr val="000000"/>
                            </a:solidFill>
                            <a:ln>
                              <a:noFill/>
                            </a:ln>
                            <a:effectLst/>
                          </wps:spPr>
                          <wps:bodyPr wrap="square" upright="1"/>
                        </wps:wsp>
                        <wps:wsp>
                          <wps:cNvPr id="47" name="任意多边形 85"/>
                          <wps:cNvSpPr/>
                          <wps:spPr>
                            <a:xfrm>
                              <a:off x="0" y="0"/>
                              <a:ext cx="7425" cy="5060"/>
                            </a:xfrm>
                            <a:custGeom>
                              <a:avLst/>
                              <a:gdLst/>
                              <a:ahLst/>
                              <a:cxnLst/>
                              <a:pathLst>
                                <a:path w="7425" h="5060">
                                  <a:moveTo>
                                    <a:pt x="7151" y="79"/>
                                  </a:moveTo>
                                  <a:lnTo>
                                    <a:pt x="7120" y="79"/>
                                  </a:lnTo>
                                  <a:lnTo>
                                    <a:pt x="7108" y="59"/>
                                  </a:lnTo>
                                  <a:lnTo>
                                    <a:pt x="7139" y="59"/>
                                  </a:lnTo>
                                  <a:lnTo>
                                    <a:pt x="7151" y="79"/>
                                  </a:lnTo>
                                  <a:close/>
                                </a:path>
                              </a:pathLst>
                            </a:custGeom>
                            <a:solidFill>
                              <a:srgbClr val="000000"/>
                            </a:solidFill>
                            <a:ln>
                              <a:noFill/>
                            </a:ln>
                            <a:effectLst/>
                          </wps:spPr>
                          <wps:bodyPr wrap="square" upright="1"/>
                        </wps:wsp>
                        <wps:wsp>
                          <wps:cNvPr id="48" name="任意多边形 86"/>
                          <wps:cNvSpPr/>
                          <wps:spPr>
                            <a:xfrm>
                              <a:off x="0" y="0"/>
                              <a:ext cx="7425" cy="5060"/>
                            </a:xfrm>
                            <a:custGeom>
                              <a:avLst/>
                              <a:gdLst/>
                              <a:ahLst/>
                              <a:cxnLst/>
                              <a:pathLst>
                                <a:path w="7425" h="5060">
                                  <a:moveTo>
                                    <a:pt x="269" y="99"/>
                                  </a:moveTo>
                                  <a:lnTo>
                                    <a:pt x="239" y="99"/>
                                  </a:lnTo>
                                  <a:lnTo>
                                    <a:pt x="250" y="79"/>
                                  </a:lnTo>
                                  <a:lnTo>
                                    <a:pt x="281" y="79"/>
                                  </a:lnTo>
                                  <a:lnTo>
                                    <a:pt x="269" y="99"/>
                                  </a:lnTo>
                                  <a:close/>
                                </a:path>
                              </a:pathLst>
                            </a:custGeom>
                            <a:solidFill>
                              <a:srgbClr val="000000"/>
                            </a:solidFill>
                            <a:ln>
                              <a:noFill/>
                            </a:ln>
                            <a:effectLst/>
                          </wps:spPr>
                          <wps:bodyPr wrap="square" upright="1"/>
                        </wps:wsp>
                        <wps:wsp>
                          <wps:cNvPr id="49" name="任意多边形 87"/>
                          <wps:cNvSpPr/>
                          <wps:spPr>
                            <a:xfrm>
                              <a:off x="0" y="0"/>
                              <a:ext cx="7425" cy="5060"/>
                            </a:xfrm>
                            <a:custGeom>
                              <a:avLst/>
                              <a:gdLst/>
                              <a:ahLst/>
                              <a:cxnLst/>
                              <a:pathLst>
                                <a:path w="7425" h="5060">
                                  <a:moveTo>
                                    <a:pt x="7185" y="99"/>
                                  </a:moveTo>
                                  <a:lnTo>
                                    <a:pt x="7154" y="99"/>
                                  </a:lnTo>
                                  <a:lnTo>
                                    <a:pt x="7143" y="79"/>
                                  </a:lnTo>
                                  <a:lnTo>
                                    <a:pt x="7174" y="79"/>
                                  </a:lnTo>
                                  <a:lnTo>
                                    <a:pt x="7185" y="99"/>
                                  </a:lnTo>
                                  <a:close/>
                                </a:path>
                              </a:pathLst>
                            </a:custGeom>
                            <a:solidFill>
                              <a:srgbClr val="000000"/>
                            </a:solidFill>
                            <a:ln>
                              <a:noFill/>
                            </a:ln>
                            <a:effectLst/>
                          </wps:spPr>
                          <wps:bodyPr wrap="square" upright="1"/>
                        </wps:wsp>
                        <wps:wsp>
                          <wps:cNvPr id="50" name="任意多边形 88"/>
                          <wps:cNvSpPr/>
                          <wps:spPr>
                            <a:xfrm>
                              <a:off x="0" y="0"/>
                              <a:ext cx="7425" cy="5060"/>
                            </a:xfrm>
                            <a:custGeom>
                              <a:avLst/>
                              <a:gdLst/>
                              <a:ahLst/>
                              <a:cxnLst/>
                              <a:pathLst>
                                <a:path w="7425" h="5060">
                                  <a:moveTo>
                                    <a:pt x="237" y="119"/>
                                  </a:moveTo>
                                  <a:lnTo>
                                    <a:pt x="217" y="119"/>
                                  </a:lnTo>
                                  <a:lnTo>
                                    <a:pt x="228" y="99"/>
                                  </a:lnTo>
                                  <a:lnTo>
                                    <a:pt x="247" y="99"/>
                                  </a:lnTo>
                                  <a:lnTo>
                                    <a:pt x="237" y="119"/>
                                  </a:lnTo>
                                  <a:close/>
                                </a:path>
                              </a:pathLst>
                            </a:custGeom>
                            <a:solidFill>
                              <a:srgbClr val="000000"/>
                            </a:solidFill>
                            <a:ln>
                              <a:noFill/>
                            </a:ln>
                            <a:effectLst/>
                          </wps:spPr>
                          <wps:bodyPr wrap="square" upright="1"/>
                        </wps:wsp>
                        <wps:wsp>
                          <wps:cNvPr id="51" name="任意多边形 89"/>
                          <wps:cNvSpPr/>
                          <wps:spPr>
                            <a:xfrm>
                              <a:off x="0" y="0"/>
                              <a:ext cx="7425" cy="5060"/>
                            </a:xfrm>
                            <a:custGeom>
                              <a:avLst/>
                              <a:gdLst/>
                              <a:ahLst/>
                              <a:cxnLst/>
                              <a:pathLst>
                                <a:path w="7425" h="5060">
                                  <a:moveTo>
                                    <a:pt x="7207" y="119"/>
                                  </a:moveTo>
                                  <a:lnTo>
                                    <a:pt x="7187" y="119"/>
                                  </a:lnTo>
                                  <a:lnTo>
                                    <a:pt x="7176" y="99"/>
                                  </a:lnTo>
                                  <a:lnTo>
                                    <a:pt x="7196" y="99"/>
                                  </a:lnTo>
                                  <a:lnTo>
                                    <a:pt x="7207" y="119"/>
                                  </a:lnTo>
                                  <a:close/>
                                </a:path>
                              </a:pathLst>
                            </a:custGeom>
                            <a:solidFill>
                              <a:srgbClr val="000000"/>
                            </a:solidFill>
                            <a:ln>
                              <a:noFill/>
                            </a:ln>
                            <a:effectLst/>
                          </wps:spPr>
                          <wps:bodyPr wrap="square" upright="1"/>
                        </wps:wsp>
                        <wps:wsp>
                          <wps:cNvPr id="52" name="任意多边形 90"/>
                          <wps:cNvSpPr/>
                          <wps:spPr>
                            <a:xfrm>
                              <a:off x="0" y="0"/>
                              <a:ext cx="7425" cy="5060"/>
                            </a:xfrm>
                            <a:custGeom>
                              <a:avLst/>
                              <a:gdLst/>
                              <a:ahLst/>
                              <a:cxnLst/>
                              <a:pathLst>
                                <a:path w="7425" h="5060">
                                  <a:moveTo>
                                    <a:pt x="216" y="139"/>
                                  </a:moveTo>
                                  <a:lnTo>
                                    <a:pt x="186" y="139"/>
                                  </a:lnTo>
                                  <a:lnTo>
                                    <a:pt x="196" y="119"/>
                                  </a:lnTo>
                                  <a:lnTo>
                                    <a:pt x="226" y="119"/>
                                  </a:lnTo>
                                  <a:lnTo>
                                    <a:pt x="216" y="139"/>
                                  </a:lnTo>
                                  <a:close/>
                                </a:path>
                              </a:pathLst>
                            </a:custGeom>
                            <a:solidFill>
                              <a:srgbClr val="000000"/>
                            </a:solidFill>
                            <a:ln>
                              <a:noFill/>
                            </a:ln>
                            <a:effectLst/>
                          </wps:spPr>
                          <wps:bodyPr wrap="square" upright="1"/>
                        </wps:wsp>
                        <wps:wsp>
                          <wps:cNvPr id="53" name="任意多边形 91"/>
                          <wps:cNvSpPr/>
                          <wps:spPr>
                            <a:xfrm>
                              <a:off x="0" y="0"/>
                              <a:ext cx="7425" cy="5060"/>
                            </a:xfrm>
                            <a:custGeom>
                              <a:avLst/>
                              <a:gdLst/>
                              <a:ahLst/>
                              <a:cxnLst/>
                              <a:pathLst>
                                <a:path w="7425" h="5060">
                                  <a:moveTo>
                                    <a:pt x="7238" y="139"/>
                                  </a:moveTo>
                                  <a:lnTo>
                                    <a:pt x="7208" y="139"/>
                                  </a:lnTo>
                                  <a:lnTo>
                                    <a:pt x="7197" y="119"/>
                                  </a:lnTo>
                                  <a:lnTo>
                                    <a:pt x="7228" y="119"/>
                                  </a:lnTo>
                                  <a:lnTo>
                                    <a:pt x="7238" y="139"/>
                                  </a:lnTo>
                                  <a:close/>
                                </a:path>
                              </a:pathLst>
                            </a:custGeom>
                            <a:solidFill>
                              <a:srgbClr val="000000"/>
                            </a:solidFill>
                            <a:ln>
                              <a:noFill/>
                            </a:ln>
                            <a:effectLst/>
                          </wps:spPr>
                          <wps:bodyPr wrap="square" upright="1"/>
                        </wps:wsp>
                        <wps:wsp>
                          <wps:cNvPr id="54" name="任意多边形 92"/>
                          <wps:cNvSpPr/>
                          <wps:spPr>
                            <a:xfrm>
                              <a:off x="0" y="0"/>
                              <a:ext cx="7425" cy="5060"/>
                            </a:xfrm>
                            <a:custGeom>
                              <a:avLst/>
                              <a:gdLst/>
                              <a:ahLst/>
                              <a:cxnLst/>
                              <a:pathLst>
                                <a:path w="7425" h="5060">
                                  <a:moveTo>
                                    <a:pt x="186" y="159"/>
                                  </a:moveTo>
                                  <a:lnTo>
                                    <a:pt x="166" y="159"/>
                                  </a:lnTo>
                                  <a:lnTo>
                                    <a:pt x="176" y="139"/>
                                  </a:lnTo>
                                  <a:lnTo>
                                    <a:pt x="196" y="139"/>
                                  </a:lnTo>
                                  <a:lnTo>
                                    <a:pt x="186" y="159"/>
                                  </a:lnTo>
                                  <a:close/>
                                </a:path>
                              </a:pathLst>
                            </a:custGeom>
                            <a:solidFill>
                              <a:srgbClr val="000000"/>
                            </a:solidFill>
                            <a:ln>
                              <a:noFill/>
                            </a:ln>
                            <a:effectLst/>
                          </wps:spPr>
                          <wps:bodyPr wrap="square" upright="1"/>
                        </wps:wsp>
                        <wps:wsp>
                          <wps:cNvPr id="55" name="任意多边形 93"/>
                          <wps:cNvSpPr/>
                          <wps:spPr>
                            <a:xfrm>
                              <a:off x="0" y="0"/>
                              <a:ext cx="7425" cy="5060"/>
                            </a:xfrm>
                            <a:custGeom>
                              <a:avLst/>
                              <a:gdLst/>
                              <a:ahLst/>
                              <a:cxnLst/>
                              <a:pathLst>
                                <a:path w="7425" h="5060">
                                  <a:moveTo>
                                    <a:pt x="7258" y="159"/>
                                  </a:moveTo>
                                  <a:lnTo>
                                    <a:pt x="7238" y="159"/>
                                  </a:lnTo>
                                  <a:lnTo>
                                    <a:pt x="7228" y="139"/>
                                  </a:lnTo>
                                  <a:lnTo>
                                    <a:pt x="7248" y="139"/>
                                  </a:lnTo>
                                  <a:lnTo>
                                    <a:pt x="7258" y="159"/>
                                  </a:lnTo>
                                  <a:close/>
                                </a:path>
                              </a:pathLst>
                            </a:custGeom>
                            <a:solidFill>
                              <a:srgbClr val="000000"/>
                            </a:solidFill>
                            <a:ln>
                              <a:noFill/>
                            </a:ln>
                            <a:effectLst/>
                          </wps:spPr>
                          <wps:bodyPr wrap="square" upright="1"/>
                        </wps:wsp>
                        <wps:wsp>
                          <wps:cNvPr id="56" name="任意多边形 94"/>
                          <wps:cNvSpPr/>
                          <wps:spPr>
                            <a:xfrm>
                              <a:off x="0" y="0"/>
                              <a:ext cx="7425" cy="5060"/>
                            </a:xfrm>
                            <a:custGeom>
                              <a:avLst/>
                              <a:gdLst/>
                              <a:ahLst/>
                              <a:cxnLst/>
                              <a:pathLst>
                                <a:path w="7425" h="5060">
                                  <a:moveTo>
                                    <a:pt x="167" y="179"/>
                                  </a:moveTo>
                                  <a:lnTo>
                                    <a:pt x="147" y="179"/>
                                  </a:lnTo>
                                  <a:lnTo>
                                    <a:pt x="156" y="159"/>
                                  </a:lnTo>
                                  <a:lnTo>
                                    <a:pt x="176" y="159"/>
                                  </a:lnTo>
                                  <a:lnTo>
                                    <a:pt x="167" y="179"/>
                                  </a:lnTo>
                                  <a:close/>
                                </a:path>
                              </a:pathLst>
                            </a:custGeom>
                            <a:solidFill>
                              <a:srgbClr val="000000"/>
                            </a:solidFill>
                            <a:ln>
                              <a:noFill/>
                            </a:ln>
                            <a:effectLst/>
                          </wps:spPr>
                          <wps:bodyPr wrap="square" upright="1"/>
                        </wps:wsp>
                        <wps:wsp>
                          <wps:cNvPr id="57" name="任意多边形 95"/>
                          <wps:cNvSpPr/>
                          <wps:spPr>
                            <a:xfrm>
                              <a:off x="0" y="0"/>
                              <a:ext cx="7425" cy="5060"/>
                            </a:xfrm>
                            <a:custGeom>
                              <a:avLst/>
                              <a:gdLst/>
                              <a:ahLst/>
                              <a:cxnLst/>
                              <a:pathLst>
                                <a:path w="7425" h="5060">
                                  <a:moveTo>
                                    <a:pt x="7277" y="179"/>
                                  </a:moveTo>
                                  <a:lnTo>
                                    <a:pt x="7256" y="179"/>
                                  </a:lnTo>
                                  <a:lnTo>
                                    <a:pt x="7247" y="159"/>
                                  </a:lnTo>
                                  <a:lnTo>
                                    <a:pt x="7267" y="159"/>
                                  </a:lnTo>
                                  <a:lnTo>
                                    <a:pt x="7277" y="179"/>
                                  </a:lnTo>
                                  <a:close/>
                                </a:path>
                              </a:pathLst>
                            </a:custGeom>
                            <a:solidFill>
                              <a:srgbClr val="000000"/>
                            </a:solidFill>
                            <a:ln>
                              <a:noFill/>
                            </a:ln>
                            <a:effectLst/>
                          </wps:spPr>
                          <wps:bodyPr wrap="square" upright="1"/>
                        </wps:wsp>
                        <wps:wsp>
                          <wps:cNvPr id="58" name="任意多边形 96"/>
                          <wps:cNvSpPr/>
                          <wps:spPr>
                            <a:xfrm>
                              <a:off x="0" y="0"/>
                              <a:ext cx="7425" cy="5060"/>
                            </a:xfrm>
                            <a:custGeom>
                              <a:avLst/>
                              <a:gdLst/>
                              <a:ahLst/>
                              <a:cxnLst/>
                              <a:pathLst>
                                <a:path w="7425" h="5060">
                                  <a:moveTo>
                                    <a:pt x="149" y="199"/>
                                  </a:moveTo>
                                  <a:lnTo>
                                    <a:pt x="129" y="199"/>
                                  </a:lnTo>
                                  <a:lnTo>
                                    <a:pt x="138" y="179"/>
                                  </a:lnTo>
                                  <a:lnTo>
                                    <a:pt x="158" y="179"/>
                                  </a:lnTo>
                                  <a:lnTo>
                                    <a:pt x="149" y="199"/>
                                  </a:lnTo>
                                  <a:close/>
                                </a:path>
                              </a:pathLst>
                            </a:custGeom>
                            <a:solidFill>
                              <a:srgbClr val="000000"/>
                            </a:solidFill>
                            <a:ln>
                              <a:noFill/>
                            </a:ln>
                            <a:effectLst/>
                          </wps:spPr>
                          <wps:bodyPr wrap="square" upright="1"/>
                        </wps:wsp>
                        <wps:wsp>
                          <wps:cNvPr id="59" name="任意多边形 97"/>
                          <wps:cNvSpPr/>
                          <wps:spPr>
                            <a:xfrm>
                              <a:off x="0" y="0"/>
                              <a:ext cx="7425" cy="5060"/>
                            </a:xfrm>
                            <a:custGeom>
                              <a:avLst/>
                              <a:gdLst/>
                              <a:ahLst/>
                              <a:cxnLst/>
                              <a:pathLst>
                                <a:path w="7425" h="5060">
                                  <a:moveTo>
                                    <a:pt x="7294" y="199"/>
                                  </a:moveTo>
                                  <a:lnTo>
                                    <a:pt x="7274" y="199"/>
                                  </a:lnTo>
                                  <a:lnTo>
                                    <a:pt x="7265" y="179"/>
                                  </a:lnTo>
                                  <a:lnTo>
                                    <a:pt x="7286" y="179"/>
                                  </a:lnTo>
                                  <a:lnTo>
                                    <a:pt x="7294" y="199"/>
                                  </a:lnTo>
                                  <a:close/>
                                </a:path>
                              </a:pathLst>
                            </a:custGeom>
                            <a:solidFill>
                              <a:srgbClr val="000000"/>
                            </a:solidFill>
                            <a:ln>
                              <a:noFill/>
                            </a:ln>
                            <a:effectLst/>
                          </wps:spPr>
                          <wps:bodyPr wrap="square" upright="1"/>
                        </wps:wsp>
                        <wps:wsp>
                          <wps:cNvPr id="60" name="任意多边形 98"/>
                          <wps:cNvSpPr/>
                          <wps:spPr>
                            <a:xfrm>
                              <a:off x="0" y="0"/>
                              <a:ext cx="7425" cy="5060"/>
                            </a:xfrm>
                            <a:custGeom>
                              <a:avLst/>
                              <a:gdLst/>
                              <a:ahLst/>
                              <a:cxnLst/>
                              <a:pathLst>
                                <a:path w="7425" h="5060">
                                  <a:moveTo>
                                    <a:pt x="132" y="219"/>
                                  </a:moveTo>
                                  <a:lnTo>
                                    <a:pt x="112" y="219"/>
                                  </a:lnTo>
                                  <a:lnTo>
                                    <a:pt x="121" y="199"/>
                                  </a:lnTo>
                                  <a:lnTo>
                                    <a:pt x="141" y="199"/>
                                  </a:lnTo>
                                  <a:lnTo>
                                    <a:pt x="132" y="219"/>
                                  </a:lnTo>
                                  <a:close/>
                                </a:path>
                              </a:pathLst>
                            </a:custGeom>
                            <a:solidFill>
                              <a:srgbClr val="000000"/>
                            </a:solidFill>
                            <a:ln>
                              <a:noFill/>
                            </a:ln>
                            <a:effectLst/>
                          </wps:spPr>
                          <wps:bodyPr wrap="square" upright="1"/>
                        </wps:wsp>
                        <wps:wsp>
                          <wps:cNvPr id="61" name="任意多边形 99"/>
                          <wps:cNvSpPr/>
                          <wps:spPr>
                            <a:xfrm>
                              <a:off x="0" y="0"/>
                              <a:ext cx="7425" cy="5060"/>
                            </a:xfrm>
                            <a:custGeom>
                              <a:avLst/>
                              <a:gdLst/>
                              <a:ahLst/>
                              <a:cxnLst/>
                              <a:pathLst>
                                <a:path w="7425" h="5060">
                                  <a:moveTo>
                                    <a:pt x="7311" y="219"/>
                                  </a:moveTo>
                                  <a:lnTo>
                                    <a:pt x="7291" y="219"/>
                                  </a:lnTo>
                                  <a:lnTo>
                                    <a:pt x="7283" y="199"/>
                                  </a:lnTo>
                                  <a:lnTo>
                                    <a:pt x="7303" y="199"/>
                                  </a:lnTo>
                                  <a:lnTo>
                                    <a:pt x="7311" y="219"/>
                                  </a:lnTo>
                                  <a:close/>
                                </a:path>
                              </a:pathLst>
                            </a:custGeom>
                            <a:solidFill>
                              <a:srgbClr val="000000"/>
                            </a:solidFill>
                            <a:ln>
                              <a:noFill/>
                            </a:ln>
                            <a:effectLst/>
                          </wps:spPr>
                          <wps:bodyPr wrap="square" upright="1"/>
                        </wps:wsp>
                        <wps:wsp>
                          <wps:cNvPr id="62" name="任意多边形 100"/>
                          <wps:cNvSpPr/>
                          <wps:spPr>
                            <a:xfrm>
                              <a:off x="0" y="0"/>
                              <a:ext cx="7425" cy="5060"/>
                            </a:xfrm>
                            <a:custGeom>
                              <a:avLst/>
                              <a:gdLst/>
                              <a:ahLst/>
                              <a:cxnLst/>
                              <a:pathLst>
                                <a:path w="7425" h="5060">
                                  <a:moveTo>
                                    <a:pt x="101" y="259"/>
                                  </a:moveTo>
                                  <a:lnTo>
                                    <a:pt x="89" y="259"/>
                                  </a:lnTo>
                                  <a:lnTo>
                                    <a:pt x="96" y="239"/>
                                  </a:lnTo>
                                  <a:lnTo>
                                    <a:pt x="104" y="219"/>
                                  </a:lnTo>
                                  <a:lnTo>
                                    <a:pt x="124" y="219"/>
                                  </a:lnTo>
                                  <a:lnTo>
                                    <a:pt x="116" y="239"/>
                                  </a:lnTo>
                                  <a:lnTo>
                                    <a:pt x="109" y="239"/>
                                  </a:lnTo>
                                  <a:lnTo>
                                    <a:pt x="101" y="259"/>
                                  </a:lnTo>
                                  <a:close/>
                                </a:path>
                              </a:pathLst>
                            </a:custGeom>
                            <a:solidFill>
                              <a:srgbClr val="000000"/>
                            </a:solidFill>
                            <a:ln>
                              <a:noFill/>
                            </a:ln>
                            <a:effectLst/>
                          </wps:spPr>
                          <wps:bodyPr wrap="square" upright="1"/>
                        </wps:wsp>
                        <wps:wsp>
                          <wps:cNvPr id="63" name="任意多边形 101"/>
                          <wps:cNvSpPr/>
                          <wps:spPr>
                            <a:xfrm>
                              <a:off x="0" y="0"/>
                              <a:ext cx="7425" cy="5060"/>
                            </a:xfrm>
                            <a:custGeom>
                              <a:avLst/>
                              <a:gdLst/>
                              <a:ahLst/>
                              <a:cxnLst/>
                              <a:pathLst>
                                <a:path w="7425" h="5060">
                                  <a:moveTo>
                                    <a:pt x="7335" y="259"/>
                                  </a:moveTo>
                                  <a:lnTo>
                                    <a:pt x="7322" y="259"/>
                                  </a:lnTo>
                                  <a:lnTo>
                                    <a:pt x="7315" y="239"/>
                                  </a:lnTo>
                                  <a:lnTo>
                                    <a:pt x="7307" y="239"/>
                                  </a:lnTo>
                                  <a:lnTo>
                                    <a:pt x="7299" y="219"/>
                                  </a:lnTo>
                                  <a:lnTo>
                                    <a:pt x="7319" y="219"/>
                                  </a:lnTo>
                                  <a:lnTo>
                                    <a:pt x="7327" y="239"/>
                                  </a:lnTo>
                                  <a:lnTo>
                                    <a:pt x="7335" y="259"/>
                                  </a:lnTo>
                                  <a:close/>
                                </a:path>
                              </a:pathLst>
                            </a:custGeom>
                            <a:solidFill>
                              <a:srgbClr val="000000"/>
                            </a:solidFill>
                            <a:ln>
                              <a:noFill/>
                            </a:ln>
                            <a:effectLst/>
                          </wps:spPr>
                          <wps:bodyPr wrap="square" upright="1"/>
                        </wps:wsp>
                        <wps:wsp>
                          <wps:cNvPr id="64" name="任意多边形 102"/>
                          <wps:cNvSpPr/>
                          <wps:spPr>
                            <a:xfrm>
                              <a:off x="0" y="0"/>
                              <a:ext cx="7425" cy="5060"/>
                            </a:xfrm>
                            <a:custGeom>
                              <a:avLst/>
                              <a:gdLst/>
                              <a:ahLst/>
                              <a:cxnLst/>
                              <a:pathLst>
                                <a:path w="7425" h="5060">
                                  <a:moveTo>
                                    <a:pt x="94" y="279"/>
                                  </a:moveTo>
                                  <a:lnTo>
                                    <a:pt x="75" y="279"/>
                                  </a:lnTo>
                                  <a:lnTo>
                                    <a:pt x="82" y="259"/>
                                  </a:lnTo>
                                  <a:lnTo>
                                    <a:pt x="102" y="259"/>
                                  </a:lnTo>
                                  <a:lnTo>
                                    <a:pt x="94" y="279"/>
                                  </a:lnTo>
                                  <a:close/>
                                </a:path>
                              </a:pathLst>
                            </a:custGeom>
                            <a:solidFill>
                              <a:srgbClr val="000000"/>
                            </a:solidFill>
                            <a:ln>
                              <a:noFill/>
                            </a:ln>
                            <a:effectLst/>
                          </wps:spPr>
                          <wps:bodyPr wrap="square" upright="1"/>
                        </wps:wsp>
                        <wps:wsp>
                          <wps:cNvPr id="65" name="任意多边形 103"/>
                          <wps:cNvSpPr/>
                          <wps:spPr>
                            <a:xfrm>
                              <a:off x="0" y="0"/>
                              <a:ext cx="7425" cy="5060"/>
                            </a:xfrm>
                            <a:custGeom>
                              <a:avLst/>
                              <a:gdLst/>
                              <a:ahLst/>
                              <a:cxnLst/>
                              <a:pathLst>
                                <a:path w="7425" h="5060">
                                  <a:moveTo>
                                    <a:pt x="7349" y="279"/>
                                  </a:moveTo>
                                  <a:lnTo>
                                    <a:pt x="7329" y="279"/>
                                  </a:lnTo>
                                  <a:lnTo>
                                    <a:pt x="7322" y="259"/>
                                  </a:lnTo>
                                  <a:lnTo>
                                    <a:pt x="7342" y="259"/>
                                  </a:lnTo>
                                  <a:lnTo>
                                    <a:pt x="7349" y="279"/>
                                  </a:lnTo>
                                  <a:close/>
                                </a:path>
                              </a:pathLst>
                            </a:custGeom>
                            <a:solidFill>
                              <a:srgbClr val="000000"/>
                            </a:solidFill>
                            <a:ln>
                              <a:noFill/>
                            </a:ln>
                            <a:effectLst/>
                          </wps:spPr>
                          <wps:bodyPr wrap="square" upright="1"/>
                        </wps:wsp>
                        <wps:wsp>
                          <wps:cNvPr id="66" name="任意多边形 104"/>
                          <wps:cNvSpPr/>
                          <wps:spPr>
                            <a:xfrm>
                              <a:off x="0" y="0"/>
                              <a:ext cx="7425" cy="5060"/>
                            </a:xfrm>
                            <a:custGeom>
                              <a:avLst/>
                              <a:gdLst/>
                              <a:ahLst/>
                              <a:cxnLst/>
                              <a:pathLst>
                                <a:path w="7425" h="5060">
                                  <a:moveTo>
                                    <a:pt x="69" y="319"/>
                                  </a:moveTo>
                                  <a:lnTo>
                                    <a:pt x="55" y="319"/>
                                  </a:lnTo>
                                  <a:lnTo>
                                    <a:pt x="62" y="299"/>
                                  </a:lnTo>
                                  <a:lnTo>
                                    <a:pt x="68" y="279"/>
                                  </a:lnTo>
                                  <a:lnTo>
                                    <a:pt x="88" y="279"/>
                                  </a:lnTo>
                                  <a:lnTo>
                                    <a:pt x="81" y="299"/>
                                  </a:lnTo>
                                  <a:lnTo>
                                    <a:pt x="75" y="299"/>
                                  </a:lnTo>
                                  <a:lnTo>
                                    <a:pt x="69" y="319"/>
                                  </a:lnTo>
                                  <a:close/>
                                </a:path>
                              </a:pathLst>
                            </a:custGeom>
                            <a:solidFill>
                              <a:srgbClr val="000000"/>
                            </a:solidFill>
                            <a:ln>
                              <a:noFill/>
                            </a:ln>
                            <a:effectLst/>
                          </wps:spPr>
                          <wps:bodyPr wrap="square" upright="1"/>
                        </wps:wsp>
                        <wps:wsp>
                          <wps:cNvPr id="67" name="任意多边形 105"/>
                          <wps:cNvSpPr/>
                          <wps:spPr>
                            <a:xfrm>
                              <a:off x="0" y="0"/>
                              <a:ext cx="7425" cy="5060"/>
                            </a:xfrm>
                            <a:custGeom>
                              <a:avLst/>
                              <a:gdLst/>
                              <a:ahLst/>
                              <a:cxnLst/>
                              <a:pathLst>
                                <a:path w="7425" h="5060">
                                  <a:moveTo>
                                    <a:pt x="7368" y="319"/>
                                  </a:moveTo>
                                  <a:lnTo>
                                    <a:pt x="7355" y="319"/>
                                  </a:lnTo>
                                  <a:lnTo>
                                    <a:pt x="7349" y="299"/>
                                  </a:lnTo>
                                  <a:lnTo>
                                    <a:pt x="7342" y="299"/>
                                  </a:lnTo>
                                  <a:lnTo>
                                    <a:pt x="7336" y="279"/>
                                  </a:lnTo>
                                  <a:lnTo>
                                    <a:pt x="7356" y="279"/>
                                  </a:lnTo>
                                  <a:lnTo>
                                    <a:pt x="7362" y="299"/>
                                  </a:lnTo>
                                  <a:lnTo>
                                    <a:pt x="7368" y="319"/>
                                  </a:lnTo>
                                  <a:close/>
                                </a:path>
                              </a:pathLst>
                            </a:custGeom>
                            <a:solidFill>
                              <a:srgbClr val="000000"/>
                            </a:solidFill>
                            <a:ln>
                              <a:noFill/>
                            </a:ln>
                            <a:effectLst/>
                          </wps:spPr>
                          <wps:bodyPr wrap="square" upright="1"/>
                        </wps:wsp>
                        <wps:wsp>
                          <wps:cNvPr id="68" name="任意多边形 106"/>
                          <wps:cNvSpPr/>
                          <wps:spPr>
                            <a:xfrm>
                              <a:off x="0" y="0"/>
                              <a:ext cx="7425" cy="5060"/>
                            </a:xfrm>
                            <a:custGeom>
                              <a:avLst/>
                              <a:gdLst/>
                              <a:ahLst/>
                              <a:cxnLst/>
                              <a:pathLst>
                                <a:path w="7425" h="5060">
                                  <a:moveTo>
                                    <a:pt x="63" y="339"/>
                                  </a:moveTo>
                                  <a:lnTo>
                                    <a:pt x="44" y="339"/>
                                  </a:lnTo>
                                  <a:lnTo>
                                    <a:pt x="50" y="319"/>
                                  </a:lnTo>
                                  <a:lnTo>
                                    <a:pt x="69" y="319"/>
                                  </a:lnTo>
                                  <a:lnTo>
                                    <a:pt x="63" y="339"/>
                                  </a:lnTo>
                                  <a:close/>
                                </a:path>
                              </a:pathLst>
                            </a:custGeom>
                            <a:solidFill>
                              <a:srgbClr val="000000"/>
                            </a:solidFill>
                            <a:ln>
                              <a:noFill/>
                            </a:ln>
                            <a:effectLst/>
                          </wps:spPr>
                          <wps:bodyPr wrap="square" upright="1"/>
                        </wps:wsp>
                        <wps:wsp>
                          <wps:cNvPr id="69" name="任意多边形 107"/>
                          <wps:cNvSpPr/>
                          <wps:spPr>
                            <a:xfrm>
                              <a:off x="0" y="0"/>
                              <a:ext cx="7425" cy="5060"/>
                            </a:xfrm>
                            <a:custGeom>
                              <a:avLst/>
                              <a:gdLst/>
                              <a:ahLst/>
                              <a:cxnLst/>
                              <a:pathLst>
                                <a:path w="7425" h="5060">
                                  <a:moveTo>
                                    <a:pt x="7380" y="339"/>
                                  </a:moveTo>
                                  <a:lnTo>
                                    <a:pt x="7360" y="339"/>
                                  </a:lnTo>
                                  <a:lnTo>
                                    <a:pt x="7355" y="319"/>
                                  </a:lnTo>
                                  <a:lnTo>
                                    <a:pt x="7374" y="319"/>
                                  </a:lnTo>
                                  <a:lnTo>
                                    <a:pt x="7380" y="339"/>
                                  </a:lnTo>
                                  <a:close/>
                                </a:path>
                              </a:pathLst>
                            </a:custGeom>
                            <a:solidFill>
                              <a:srgbClr val="000000"/>
                            </a:solidFill>
                            <a:ln>
                              <a:noFill/>
                            </a:ln>
                            <a:effectLst/>
                          </wps:spPr>
                          <wps:bodyPr wrap="square" upright="1"/>
                        </wps:wsp>
                        <wps:wsp>
                          <wps:cNvPr id="70" name="任意多边形 108"/>
                          <wps:cNvSpPr/>
                          <wps:spPr>
                            <a:xfrm>
                              <a:off x="0" y="0"/>
                              <a:ext cx="7425" cy="5060"/>
                            </a:xfrm>
                            <a:custGeom>
                              <a:avLst/>
                              <a:gdLst/>
                              <a:ahLst/>
                              <a:cxnLst/>
                              <a:pathLst>
                                <a:path w="7425" h="5060">
                                  <a:moveTo>
                                    <a:pt x="43" y="379"/>
                                  </a:moveTo>
                                  <a:lnTo>
                                    <a:pt x="29" y="379"/>
                                  </a:lnTo>
                                  <a:lnTo>
                                    <a:pt x="34" y="359"/>
                                  </a:lnTo>
                                  <a:lnTo>
                                    <a:pt x="39" y="339"/>
                                  </a:lnTo>
                                  <a:lnTo>
                                    <a:pt x="58" y="339"/>
                                  </a:lnTo>
                                  <a:lnTo>
                                    <a:pt x="53" y="359"/>
                                  </a:lnTo>
                                  <a:lnTo>
                                    <a:pt x="48" y="359"/>
                                  </a:lnTo>
                                  <a:lnTo>
                                    <a:pt x="43" y="379"/>
                                  </a:lnTo>
                                  <a:close/>
                                </a:path>
                              </a:pathLst>
                            </a:custGeom>
                            <a:solidFill>
                              <a:srgbClr val="000000"/>
                            </a:solidFill>
                            <a:ln>
                              <a:noFill/>
                            </a:ln>
                            <a:effectLst/>
                          </wps:spPr>
                          <wps:bodyPr wrap="square" upright="1"/>
                        </wps:wsp>
                        <wps:wsp>
                          <wps:cNvPr id="71" name="任意多边形 109"/>
                          <wps:cNvSpPr/>
                          <wps:spPr>
                            <a:xfrm>
                              <a:off x="0" y="0"/>
                              <a:ext cx="7425" cy="5060"/>
                            </a:xfrm>
                            <a:custGeom>
                              <a:avLst/>
                              <a:gdLst/>
                              <a:ahLst/>
                              <a:cxnLst/>
                              <a:pathLst>
                                <a:path w="7425" h="5060">
                                  <a:moveTo>
                                    <a:pt x="7394" y="379"/>
                                  </a:moveTo>
                                  <a:lnTo>
                                    <a:pt x="7380" y="379"/>
                                  </a:lnTo>
                                  <a:lnTo>
                                    <a:pt x="7376" y="359"/>
                                  </a:lnTo>
                                  <a:lnTo>
                                    <a:pt x="7371" y="359"/>
                                  </a:lnTo>
                                  <a:lnTo>
                                    <a:pt x="7366" y="339"/>
                                  </a:lnTo>
                                  <a:lnTo>
                                    <a:pt x="7385" y="339"/>
                                  </a:lnTo>
                                  <a:lnTo>
                                    <a:pt x="7390" y="359"/>
                                  </a:lnTo>
                                  <a:lnTo>
                                    <a:pt x="7394" y="379"/>
                                  </a:lnTo>
                                  <a:close/>
                                </a:path>
                              </a:pathLst>
                            </a:custGeom>
                            <a:solidFill>
                              <a:srgbClr val="000000"/>
                            </a:solidFill>
                            <a:ln>
                              <a:noFill/>
                            </a:ln>
                            <a:effectLst/>
                          </wps:spPr>
                          <wps:bodyPr wrap="square" upright="1"/>
                        </wps:wsp>
                        <wps:wsp>
                          <wps:cNvPr id="72" name="任意多边形 110"/>
                          <wps:cNvSpPr/>
                          <wps:spPr>
                            <a:xfrm>
                              <a:off x="0" y="0"/>
                              <a:ext cx="7425" cy="5060"/>
                            </a:xfrm>
                            <a:custGeom>
                              <a:avLst/>
                              <a:gdLst/>
                              <a:ahLst/>
                              <a:cxnLst/>
                              <a:pathLst>
                                <a:path w="7425" h="5060">
                                  <a:moveTo>
                                    <a:pt x="32" y="419"/>
                                  </a:moveTo>
                                  <a:lnTo>
                                    <a:pt x="17" y="419"/>
                                  </a:lnTo>
                                  <a:lnTo>
                                    <a:pt x="21" y="399"/>
                                  </a:lnTo>
                                  <a:lnTo>
                                    <a:pt x="25" y="379"/>
                                  </a:lnTo>
                                  <a:lnTo>
                                    <a:pt x="43" y="379"/>
                                  </a:lnTo>
                                  <a:lnTo>
                                    <a:pt x="39" y="399"/>
                                  </a:lnTo>
                                  <a:lnTo>
                                    <a:pt x="35" y="399"/>
                                  </a:lnTo>
                                  <a:lnTo>
                                    <a:pt x="32" y="419"/>
                                  </a:lnTo>
                                  <a:close/>
                                </a:path>
                              </a:pathLst>
                            </a:custGeom>
                            <a:solidFill>
                              <a:srgbClr val="000000"/>
                            </a:solidFill>
                            <a:ln>
                              <a:noFill/>
                            </a:ln>
                            <a:effectLst/>
                          </wps:spPr>
                          <wps:bodyPr wrap="square" upright="1"/>
                        </wps:wsp>
                        <wps:wsp>
                          <wps:cNvPr id="73" name="任意多边形 111"/>
                          <wps:cNvSpPr/>
                          <wps:spPr>
                            <a:xfrm>
                              <a:off x="0" y="0"/>
                              <a:ext cx="7425" cy="5060"/>
                            </a:xfrm>
                            <a:custGeom>
                              <a:avLst/>
                              <a:gdLst/>
                              <a:ahLst/>
                              <a:cxnLst/>
                              <a:pathLst>
                                <a:path w="7425" h="5060">
                                  <a:moveTo>
                                    <a:pt x="7406" y="419"/>
                                  </a:moveTo>
                                  <a:lnTo>
                                    <a:pt x="7392" y="419"/>
                                  </a:lnTo>
                                  <a:lnTo>
                                    <a:pt x="7388" y="399"/>
                                  </a:lnTo>
                                  <a:lnTo>
                                    <a:pt x="7384" y="399"/>
                                  </a:lnTo>
                                  <a:lnTo>
                                    <a:pt x="7380" y="379"/>
                                  </a:lnTo>
                                  <a:lnTo>
                                    <a:pt x="7399" y="379"/>
                                  </a:lnTo>
                                  <a:lnTo>
                                    <a:pt x="7403" y="399"/>
                                  </a:lnTo>
                                  <a:lnTo>
                                    <a:pt x="7406" y="419"/>
                                  </a:lnTo>
                                  <a:close/>
                                </a:path>
                              </a:pathLst>
                            </a:custGeom>
                            <a:solidFill>
                              <a:srgbClr val="000000"/>
                            </a:solidFill>
                            <a:ln>
                              <a:noFill/>
                            </a:ln>
                            <a:effectLst/>
                          </wps:spPr>
                          <wps:bodyPr wrap="square" upright="1"/>
                        </wps:wsp>
                        <wps:wsp>
                          <wps:cNvPr id="74" name="任意多边形 112"/>
                          <wps:cNvSpPr/>
                          <wps:spPr>
                            <a:xfrm>
                              <a:off x="0" y="0"/>
                              <a:ext cx="7425" cy="5060"/>
                            </a:xfrm>
                            <a:custGeom>
                              <a:avLst/>
                              <a:gdLst/>
                              <a:ahLst/>
                              <a:cxnLst/>
                              <a:pathLst>
                                <a:path w="7425" h="5060">
                                  <a:moveTo>
                                    <a:pt x="21" y="479"/>
                                  </a:moveTo>
                                  <a:lnTo>
                                    <a:pt x="6" y="479"/>
                                  </a:lnTo>
                                  <a:lnTo>
                                    <a:pt x="8" y="459"/>
                                  </a:lnTo>
                                  <a:lnTo>
                                    <a:pt x="11" y="439"/>
                                  </a:lnTo>
                                  <a:lnTo>
                                    <a:pt x="14" y="419"/>
                                  </a:lnTo>
                                  <a:lnTo>
                                    <a:pt x="32" y="419"/>
                                  </a:lnTo>
                                  <a:lnTo>
                                    <a:pt x="28" y="439"/>
                                  </a:lnTo>
                                  <a:lnTo>
                                    <a:pt x="26" y="439"/>
                                  </a:lnTo>
                                  <a:lnTo>
                                    <a:pt x="23" y="459"/>
                                  </a:lnTo>
                                  <a:lnTo>
                                    <a:pt x="23" y="459"/>
                                  </a:lnTo>
                                  <a:lnTo>
                                    <a:pt x="21" y="479"/>
                                  </a:lnTo>
                                  <a:close/>
                                </a:path>
                              </a:pathLst>
                            </a:custGeom>
                            <a:solidFill>
                              <a:srgbClr val="000000"/>
                            </a:solidFill>
                            <a:ln>
                              <a:noFill/>
                            </a:ln>
                            <a:effectLst/>
                          </wps:spPr>
                          <wps:bodyPr wrap="square" upright="1"/>
                        </wps:wsp>
                        <wps:wsp>
                          <wps:cNvPr id="75" name="任意多边形 113"/>
                          <wps:cNvSpPr/>
                          <wps:spPr>
                            <a:xfrm>
                              <a:off x="0" y="0"/>
                              <a:ext cx="7425" cy="5060"/>
                            </a:xfrm>
                            <a:custGeom>
                              <a:avLst/>
                              <a:gdLst/>
                              <a:ahLst/>
                              <a:cxnLst/>
                              <a:pathLst>
                                <a:path w="7425" h="5060">
                                  <a:moveTo>
                                    <a:pt x="7418" y="479"/>
                                  </a:moveTo>
                                  <a:lnTo>
                                    <a:pt x="7403" y="479"/>
                                  </a:lnTo>
                                  <a:lnTo>
                                    <a:pt x="7401" y="459"/>
                                  </a:lnTo>
                                  <a:lnTo>
                                    <a:pt x="7401" y="459"/>
                                  </a:lnTo>
                                  <a:lnTo>
                                    <a:pt x="7398" y="439"/>
                                  </a:lnTo>
                                  <a:lnTo>
                                    <a:pt x="7395" y="439"/>
                                  </a:lnTo>
                                  <a:lnTo>
                                    <a:pt x="7392" y="419"/>
                                  </a:lnTo>
                                  <a:lnTo>
                                    <a:pt x="7410" y="419"/>
                                  </a:lnTo>
                                  <a:lnTo>
                                    <a:pt x="7413" y="439"/>
                                  </a:lnTo>
                                  <a:lnTo>
                                    <a:pt x="7415" y="459"/>
                                  </a:lnTo>
                                  <a:lnTo>
                                    <a:pt x="7418" y="479"/>
                                  </a:lnTo>
                                  <a:close/>
                                </a:path>
                              </a:pathLst>
                            </a:custGeom>
                            <a:solidFill>
                              <a:srgbClr val="000000"/>
                            </a:solidFill>
                            <a:ln>
                              <a:noFill/>
                            </a:ln>
                            <a:effectLst/>
                          </wps:spPr>
                          <wps:bodyPr wrap="square" upright="1"/>
                        </wps:wsp>
                        <wps:wsp>
                          <wps:cNvPr id="76" name="任意多边形 114"/>
                          <wps:cNvSpPr/>
                          <wps:spPr>
                            <a:xfrm>
                              <a:off x="0" y="0"/>
                              <a:ext cx="7425" cy="5060"/>
                            </a:xfrm>
                            <a:custGeom>
                              <a:avLst/>
                              <a:gdLst/>
                              <a:ahLst/>
                              <a:cxnLst/>
                              <a:pathLst>
                                <a:path w="7425" h="5060">
                                  <a:moveTo>
                                    <a:pt x="16" y="519"/>
                                  </a:moveTo>
                                  <a:lnTo>
                                    <a:pt x="1" y="519"/>
                                  </a:lnTo>
                                  <a:lnTo>
                                    <a:pt x="2" y="499"/>
                                  </a:lnTo>
                                  <a:lnTo>
                                    <a:pt x="4" y="479"/>
                                  </a:lnTo>
                                  <a:lnTo>
                                    <a:pt x="19" y="479"/>
                                  </a:lnTo>
                                  <a:lnTo>
                                    <a:pt x="17" y="499"/>
                                  </a:lnTo>
                                  <a:lnTo>
                                    <a:pt x="17" y="499"/>
                                  </a:lnTo>
                                  <a:lnTo>
                                    <a:pt x="16" y="519"/>
                                  </a:lnTo>
                                  <a:close/>
                                </a:path>
                              </a:pathLst>
                            </a:custGeom>
                            <a:solidFill>
                              <a:srgbClr val="000000"/>
                            </a:solidFill>
                            <a:ln>
                              <a:noFill/>
                            </a:ln>
                            <a:effectLst/>
                          </wps:spPr>
                          <wps:bodyPr wrap="square" upright="1"/>
                        </wps:wsp>
                        <wps:wsp>
                          <wps:cNvPr id="77" name="任意多边形 115"/>
                          <wps:cNvSpPr/>
                          <wps:spPr>
                            <a:xfrm>
                              <a:off x="0" y="0"/>
                              <a:ext cx="7425" cy="5060"/>
                            </a:xfrm>
                            <a:custGeom>
                              <a:avLst/>
                              <a:gdLst/>
                              <a:ahLst/>
                              <a:cxnLst/>
                              <a:pathLst>
                                <a:path w="7425" h="5060">
                                  <a:moveTo>
                                    <a:pt x="7423" y="519"/>
                                  </a:moveTo>
                                  <a:lnTo>
                                    <a:pt x="7408" y="519"/>
                                  </a:lnTo>
                                  <a:lnTo>
                                    <a:pt x="7406" y="499"/>
                                  </a:lnTo>
                                  <a:lnTo>
                                    <a:pt x="7406" y="499"/>
                                  </a:lnTo>
                                  <a:lnTo>
                                    <a:pt x="7405" y="479"/>
                                  </a:lnTo>
                                  <a:lnTo>
                                    <a:pt x="7420" y="479"/>
                                  </a:lnTo>
                                  <a:lnTo>
                                    <a:pt x="7421" y="499"/>
                                  </a:lnTo>
                                  <a:lnTo>
                                    <a:pt x="7423" y="519"/>
                                  </a:lnTo>
                                  <a:close/>
                                </a:path>
                              </a:pathLst>
                            </a:custGeom>
                            <a:solidFill>
                              <a:srgbClr val="000000"/>
                            </a:solidFill>
                            <a:ln>
                              <a:noFill/>
                            </a:ln>
                            <a:effectLst/>
                          </wps:spPr>
                          <wps:bodyPr wrap="square" upright="1"/>
                        </wps:wsp>
                        <wps:wsp>
                          <wps:cNvPr id="78" name="任意多边形 116"/>
                          <wps:cNvSpPr/>
                          <wps:spPr>
                            <a:xfrm>
                              <a:off x="0" y="0"/>
                              <a:ext cx="7425" cy="5060"/>
                            </a:xfrm>
                            <a:custGeom>
                              <a:avLst/>
                              <a:gdLst/>
                              <a:ahLst/>
                              <a:cxnLst/>
                              <a:pathLst>
                                <a:path w="7425" h="5060">
                                  <a:moveTo>
                                    <a:pt x="19" y="4559"/>
                                  </a:moveTo>
                                  <a:lnTo>
                                    <a:pt x="2" y="4559"/>
                                  </a:lnTo>
                                  <a:lnTo>
                                    <a:pt x="1" y="4539"/>
                                  </a:lnTo>
                                  <a:lnTo>
                                    <a:pt x="0" y="4519"/>
                                  </a:lnTo>
                                  <a:lnTo>
                                    <a:pt x="0" y="4499"/>
                                  </a:lnTo>
                                  <a:lnTo>
                                    <a:pt x="0" y="539"/>
                                  </a:lnTo>
                                  <a:lnTo>
                                    <a:pt x="0" y="519"/>
                                  </a:lnTo>
                                  <a:lnTo>
                                    <a:pt x="15" y="519"/>
                                  </a:lnTo>
                                  <a:lnTo>
                                    <a:pt x="15" y="539"/>
                                  </a:lnTo>
                                  <a:lnTo>
                                    <a:pt x="15" y="4499"/>
                                  </a:lnTo>
                                  <a:lnTo>
                                    <a:pt x="15" y="4519"/>
                                  </a:lnTo>
                                  <a:lnTo>
                                    <a:pt x="16" y="4539"/>
                                  </a:lnTo>
                                  <a:lnTo>
                                    <a:pt x="17" y="4539"/>
                                  </a:lnTo>
                                  <a:lnTo>
                                    <a:pt x="19" y="4559"/>
                                  </a:lnTo>
                                  <a:close/>
                                </a:path>
                              </a:pathLst>
                            </a:custGeom>
                            <a:solidFill>
                              <a:srgbClr val="000000"/>
                            </a:solidFill>
                            <a:ln>
                              <a:noFill/>
                            </a:ln>
                            <a:effectLst/>
                          </wps:spPr>
                          <wps:bodyPr wrap="square" upright="1"/>
                        </wps:wsp>
                        <wps:wsp>
                          <wps:cNvPr id="79" name="任意多边形 117"/>
                          <wps:cNvSpPr/>
                          <wps:spPr>
                            <a:xfrm>
                              <a:off x="0" y="0"/>
                              <a:ext cx="7425" cy="5060"/>
                            </a:xfrm>
                            <a:custGeom>
                              <a:avLst/>
                              <a:gdLst/>
                              <a:ahLst/>
                              <a:cxnLst/>
                              <a:pathLst>
                                <a:path w="7425" h="5060">
                                  <a:moveTo>
                                    <a:pt x="7421" y="4559"/>
                                  </a:moveTo>
                                  <a:lnTo>
                                    <a:pt x="7405" y="4559"/>
                                  </a:lnTo>
                                  <a:lnTo>
                                    <a:pt x="7406" y="4539"/>
                                  </a:lnTo>
                                  <a:lnTo>
                                    <a:pt x="7408" y="4539"/>
                                  </a:lnTo>
                                  <a:lnTo>
                                    <a:pt x="7408" y="4519"/>
                                  </a:lnTo>
                                  <a:lnTo>
                                    <a:pt x="7408" y="4519"/>
                                  </a:lnTo>
                                  <a:lnTo>
                                    <a:pt x="7409" y="4499"/>
                                  </a:lnTo>
                                  <a:lnTo>
                                    <a:pt x="7409" y="539"/>
                                  </a:lnTo>
                                  <a:lnTo>
                                    <a:pt x="7408" y="519"/>
                                  </a:lnTo>
                                  <a:lnTo>
                                    <a:pt x="7423" y="519"/>
                                  </a:lnTo>
                                  <a:lnTo>
                                    <a:pt x="7424" y="539"/>
                                  </a:lnTo>
                                  <a:lnTo>
                                    <a:pt x="7424" y="4499"/>
                                  </a:lnTo>
                                  <a:lnTo>
                                    <a:pt x="7423" y="4519"/>
                                  </a:lnTo>
                                  <a:lnTo>
                                    <a:pt x="7423" y="4539"/>
                                  </a:lnTo>
                                  <a:lnTo>
                                    <a:pt x="7421" y="4559"/>
                                  </a:lnTo>
                                  <a:close/>
                                </a:path>
                              </a:pathLst>
                            </a:custGeom>
                            <a:solidFill>
                              <a:srgbClr val="000000"/>
                            </a:solidFill>
                            <a:ln>
                              <a:noFill/>
                            </a:ln>
                            <a:effectLst/>
                          </wps:spPr>
                          <wps:bodyPr wrap="square" upright="1"/>
                        </wps:wsp>
                        <wps:wsp>
                          <wps:cNvPr id="80" name="任意多边形 118"/>
                          <wps:cNvSpPr/>
                          <wps:spPr>
                            <a:xfrm>
                              <a:off x="0" y="0"/>
                              <a:ext cx="7425" cy="5060"/>
                            </a:xfrm>
                            <a:custGeom>
                              <a:avLst/>
                              <a:gdLst/>
                              <a:ahLst/>
                              <a:cxnLst/>
                              <a:pathLst>
                                <a:path w="7425" h="5060">
                                  <a:moveTo>
                                    <a:pt x="23" y="4599"/>
                                  </a:moveTo>
                                  <a:lnTo>
                                    <a:pt x="8" y="4599"/>
                                  </a:lnTo>
                                  <a:lnTo>
                                    <a:pt x="6" y="4579"/>
                                  </a:lnTo>
                                  <a:lnTo>
                                    <a:pt x="4" y="4559"/>
                                  </a:lnTo>
                                  <a:lnTo>
                                    <a:pt x="19" y="4559"/>
                                  </a:lnTo>
                                  <a:lnTo>
                                    <a:pt x="21" y="4579"/>
                                  </a:lnTo>
                                  <a:lnTo>
                                    <a:pt x="21" y="4579"/>
                                  </a:lnTo>
                                  <a:lnTo>
                                    <a:pt x="23" y="4599"/>
                                  </a:lnTo>
                                  <a:close/>
                                </a:path>
                              </a:pathLst>
                            </a:custGeom>
                            <a:solidFill>
                              <a:srgbClr val="000000"/>
                            </a:solidFill>
                            <a:ln>
                              <a:noFill/>
                            </a:ln>
                            <a:effectLst/>
                          </wps:spPr>
                          <wps:bodyPr wrap="square" upright="1"/>
                        </wps:wsp>
                        <wps:wsp>
                          <wps:cNvPr id="81" name="任意多边形 119"/>
                          <wps:cNvSpPr/>
                          <wps:spPr>
                            <a:xfrm>
                              <a:off x="0" y="0"/>
                              <a:ext cx="7425" cy="5060"/>
                            </a:xfrm>
                            <a:custGeom>
                              <a:avLst/>
                              <a:gdLst/>
                              <a:ahLst/>
                              <a:cxnLst/>
                              <a:pathLst>
                                <a:path w="7425" h="5060">
                                  <a:moveTo>
                                    <a:pt x="7415" y="4599"/>
                                  </a:moveTo>
                                  <a:lnTo>
                                    <a:pt x="7401" y="4599"/>
                                  </a:lnTo>
                                  <a:lnTo>
                                    <a:pt x="7403" y="4579"/>
                                  </a:lnTo>
                                  <a:lnTo>
                                    <a:pt x="7403" y="4579"/>
                                  </a:lnTo>
                                  <a:lnTo>
                                    <a:pt x="7405" y="4559"/>
                                  </a:lnTo>
                                  <a:lnTo>
                                    <a:pt x="7420" y="4559"/>
                                  </a:lnTo>
                                  <a:lnTo>
                                    <a:pt x="7418" y="4579"/>
                                  </a:lnTo>
                                  <a:lnTo>
                                    <a:pt x="7415" y="4599"/>
                                  </a:lnTo>
                                  <a:close/>
                                </a:path>
                              </a:pathLst>
                            </a:custGeom>
                            <a:solidFill>
                              <a:srgbClr val="000000"/>
                            </a:solidFill>
                            <a:ln>
                              <a:noFill/>
                            </a:ln>
                            <a:effectLst/>
                          </wps:spPr>
                          <wps:bodyPr wrap="square" upright="1"/>
                        </wps:wsp>
                        <wps:wsp>
                          <wps:cNvPr id="82" name="任意多边形 120"/>
                          <wps:cNvSpPr/>
                          <wps:spPr>
                            <a:xfrm>
                              <a:off x="0" y="0"/>
                              <a:ext cx="7425" cy="5060"/>
                            </a:xfrm>
                            <a:custGeom>
                              <a:avLst/>
                              <a:gdLst/>
                              <a:ahLst/>
                              <a:cxnLst/>
                              <a:pathLst>
                                <a:path w="7425" h="5060">
                                  <a:moveTo>
                                    <a:pt x="32" y="4639"/>
                                  </a:moveTo>
                                  <a:lnTo>
                                    <a:pt x="17" y="4639"/>
                                  </a:lnTo>
                                  <a:lnTo>
                                    <a:pt x="14" y="4619"/>
                                  </a:lnTo>
                                  <a:lnTo>
                                    <a:pt x="11" y="4599"/>
                                  </a:lnTo>
                                  <a:lnTo>
                                    <a:pt x="26" y="4599"/>
                                  </a:lnTo>
                                  <a:lnTo>
                                    <a:pt x="29" y="4619"/>
                                  </a:lnTo>
                                  <a:lnTo>
                                    <a:pt x="28" y="4619"/>
                                  </a:lnTo>
                                  <a:lnTo>
                                    <a:pt x="32" y="4639"/>
                                  </a:lnTo>
                                  <a:close/>
                                </a:path>
                              </a:pathLst>
                            </a:custGeom>
                            <a:solidFill>
                              <a:srgbClr val="000000"/>
                            </a:solidFill>
                            <a:ln>
                              <a:noFill/>
                            </a:ln>
                            <a:effectLst/>
                          </wps:spPr>
                          <wps:bodyPr wrap="square" upright="1"/>
                        </wps:wsp>
                        <wps:wsp>
                          <wps:cNvPr id="83" name="任意多边形 121"/>
                          <wps:cNvSpPr/>
                          <wps:spPr>
                            <a:xfrm>
                              <a:off x="0" y="0"/>
                              <a:ext cx="7425" cy="5060"/>
                            </a:xfrm>
                            <a:custGeom>
                              <a:avLst/>
                              <a:gdLst/>
                              <a:ahLst/>
                              <a:cxnLst/>
                              <a:pathLst>
                                <a:path w="7425" h="5060">
                                  <a:moveTo>
                                    <a:pt x="7406" y="4639"/>
                                  </a:moveTo>
                                  <a:lnTo>
                                    <a:pt x="7392" y="4639"/>
                                  </a:lnTo>
                                  <a:lnTo>
                                    <a:pt x="7395" y="4619"/>
                                  </a:lnTo>
                                  <a:lnTo>
                                    <a:pt x="7395" y="4619"/>
                                  </a:lnTo>
                                  <a:lnTo>
                                    <a:pt x="7398" y="4599"/>
                                  </a:lnTo>
                                  <a:lnTo>
                                    <a:pt x="7413" y="4599"/>
                                  </a:lnTo>
                                  <a:lnTo>
                                    <a:pt x="7410" y="4619"/>
                                  </a:lnTo>
                                  <a:lnTo>
                                    <a:pt x="7406" y="4639"/>
                                  </a:lnTo>
                                  <a:close/>
                                </a:path>
                              </a:pathLst>
                            </a:custGeom>
                            <a:solidFill>
                              <a:srgbClr val="000000"/>
                            </a:solidFill>
                            <a:ln>
                              <a:noFill/>
                            </a:ln>
                            <a:effectLst/>
                          </wps:spPr>
                          <wps:bodyPr wrap="square" upright="1"/>
                        </wps:wsp>
                        <wps:wsp>
                          <wps:cNvPr id="84" name="任意多边形 122"/>
                          <wps:cNvSpPr/>
                          <wps:spPr>
                            <a:xfrm>
                              <a:off x="0" y="0"/>
                              <a:ext cx="7425" cy="5060"/>
                            </a:xfrm>
                            <a:custGeom>
                              <a:avLst/>
                              <a:gdLst/>
                              <a:ahLst/>
                              <a:cxnLst/>
                              <a:pathLst>
                                <a:path w="7425" h="5060">
                                  <a:moveTo>
                                    <a:pt x="43" y="4679"/>
                                  </a:moveTo>
                                  <a:lnTo>
                                    <a:pt x="29" y="4679"/>
                                  </a:lnTo>
                                  <a:lnTo>
                                    <a:pt x="25" y="4659"/>
                                  </a:lnTo>
                                  <a:lnTo>
                                    <a:pt x="21" y="4639"/>
                                  </a:lnTo>
                                  <a:lnTo>
                                    <a:pt x="35" y="4639"/>
                                  </a:lnTo>
                                  <a:lnTo>
                                    <a:pt x="39" y="4659"/>
                                  </a:lnTo>
                                  <a:lnTo>
                                    <a:pt x="39" y="4659"/>
                                  </a:lnTo>
                                  <a:lnTo>
                                    <a:pt x="43" y="4679"/>
                                  </a:lnTo>
                                  <a:close/>
                                </a:path>
                              </a:pathLst>
                            </a:custGeom>
                            <a:solidFill>
                              <a:srgbClr val="000000"/>
                            </a:solidFill>
                            <a:ln>
                              <a:noFill/>
                            </a:ln>
                            <a:effectLst/>
                          </wps:spPr>
                          <wps:bodyPr wrap="square" upright="1"/>
                        </wps:wsp>
                        <wps:wsp>
                          <wps:cNvPr id="85" name="任意多边形 123"/>
                          <wps:cNvSpPr/>
                          <wps:spPr>
                            <a:xfrm>
                              <a:off x="0" y="0"/>
                              <a:ext cx="7425" cy="5060"/>
                            </a:xfrm>
                            <a:custGeom>
                              <a:avLst/>
                              <a:gdLst/>
                              <a:ahLst/>
                              <a:cxnLst/>
                              <a:pathLst>
                                <a:path w="7425" h="5060">
                                  <a:moveTo>
                                    <a:pt x="7394" y="4679"/>
                                  </a:moveTo>
                                  <a:lnTo>
                                    <a:pt x="7380" y="4679"/>
                                  </a:lnTo>
                                  <a:lnTo>
                                    <a:pt x="7384" y="4659"/>
                                  </a:lnTo>
                                  <a:lnTo>
                                    <a:pt x="7384" y="4659"/>
                                  </a:lnTo>
                                  <a:lnTo>
                                    <a:pt x="7388" y="4639"/>
                                  </a:lnTo>
                                  <a:lnTo>
                                    <a:pt x="7403" y="4639"/>
                                  </a:lnTo>
                                  <a:lnTo>
                                    <a:pt x="7399" y="4659"/>
                                  </a:lnTo>
                                  <a:lnTo>
                                    <a:pt x="7394" y="4679"/>
                                  </a:lnTo>
                                  <a:close/>
                                </a:path>
                              </a:pathLst>
                            </a:custGeom>
                            <a:solidFill>
                              <a:srgbClr val="000000"/>
                            </a:solidFill>
                            <a:ln>
                              <a:noFill/>
                            </a:ln>
                            <a:effectLst/>
                          </wps:spPr>
                          <wps:bodyPr wrap="square" upright="1"/>
                        </wps:wsp>
                        <wps:wsp>
                          <wps:cNvPr id="86" name="任意多边形 124"/>
                          <wps:cNvSpPr/>
                          <wps:spPr>
                            <a:xfrm>
                              <a:off x="0" y="0"/>
                              <a:ext cx="7425" cy="5060"/>
                            </a:xfrm>
                            <a:custGeom>
                              <a:avLst/>
                              <a:gdLst/>
                              <a:ahLst/>
                              <a:cxnLst/>
                              <a:pathLst>
                                <a:path w="7425" h="5060">
                                  <a:moveTo>
                                    <a:pt x="48" y="4679"/>
                                  </a:moveTo>
                                  <a:lnTo>
                                    <a:pt x="43" y="4679"/>
                                  </a:lnTo>
                                  <a:lnTo>
                                    <a:pt x="43" y="4659"/>
                                  </a:lnTo>
                                  <a:lnTo>
                                    <a:pt x="48" y="4679"/>
                                  </a:lnTo>
                                  <a:close/>
                                </a:path>
                              </a:pathLst>
                            </a:custGeom>
                            <a:solidFill>
                              <a:srgbClr val="000000"/>
                            </a:solidFill>
                            <a:ln>
                              <a:noFill/>
                            </a:ln>
                            <a:effectLst/>
                          </wps:spPr>
                          <wps:bodyPr wrap="square" upright="1"/>
                        </wps:wsp>
                        <wps:wsp>
                          <wps:cNvPr id="87" name="任意多边形 125"/>
                          <wps:cNvSpPr/>
                          <wps:spPr>
                            <a:xfrm>
                              <a:off x="0" y="0"/>
                              <a:ext cx="7425" cy="5060"/>
                            </a:xfrm>
                            <a:custGeom>
                              <a:avLst/>
                              <a:gdLst/>
                              <a:ahLst/>
                              <a:cxnLst/>
                              <a:pathLst>
                                <a:path w="7425" h="5060">
                                  <a:moveTo>
                                    <a:pt x="7380" y="4679"/>
                                  </a:moveTo>
                                  <a:lnTo>
                                    <a:pt x="7376" y="4679"/>
                                  </a:lnTo>
                                  <a:lnTo>
                                    <a:pt x="7380" y="4659"/>
                                  </a:lnTo>
                                  <a:lnTo>
                                    <a:pt x="7380" y="4679"/>
                                  </a:lnTo>
                                  <a:close/>
                                </a:path>
                              </a:pathLst>
                            </a:custGeom>
                            <a:solidFill>
                              <a:srgbClr val="000000"/>
                            </a:solidFill>
                            <a:ln>
                              <a:noFill/>
                            </a:ln>
                            <a:effectLst/>
                          </wps:spPr>
                          <wps:bodyPr wrap="square" upright="1"/>
                        </wps:wsp>
                        <wps:wsp>
                          <wps:cNvPr id="88" name="任意多边形 126"/>
                          <wps:cNvSpPr/>
                          <wps:spPr>
                            <a:xfrm>
                              <a:off x="0" y="0"/>
                              <a:ext cx="7425" cy="5060"/>
                            </a:xfrm>
                            <a:custGeom>
                              <a:avLst/>
                              <a:gdLst/>
                              <a:ahLst/>
                              <a:cxnLst/>
                              <a:pathLst>
                                <a:path w="7425" h="5060">
                                  <a:moveTo>
                                    <a:pt x="63" y="4719"/>
                                  </a:moveTo>
                                  <a:lnTo>
                                    <a:pt x="44" y="4719"/>
                                  </a:lnTo>
                                  <a:lnTo>
                                    <a:pt x="39" y="4699"/>
                                  </a:lnTo>
                                  <a:lnTo>
                                    <a:pt x="34" y="4679"/>
                                  </a:lnTo>
                                  <a:lnTo>
                                    <a:pt x="48" y="4679"/>
                                  </a:lnTo>
                                  <a:lnTo>
                                    <a:pt x="53" y="4699"/>
                                  </a:lnTo>
                                  <a:lnTo>
                                    <a:pt x="58" y="4699"/>
                                  </a:lnTo>
                                  <a:lnTo>
                                    <a:pt x="63" y="4719"/>
                                  </a:lnTo>
                                  <a:close/>
                                </a:path>
                              </a:pathLst>
                            </a:custGeom>
                            <a:solidFill>
                              <a:srgbClr val="000000"/>
                            </a:solidFill>
                            <a:ln>
                              <a:noFill/>
                            </a:ln>
                            <a:effectLst/>
                          </wps:spPr>
                          <wps:bodyPr wrap="square" upright="1"/>
                        </wps:wsp>
                        <wps:wsp>
                          <wps:cNvPr id="89" name="任意多边形 127"/>
                          <wps:cNvSpPr/>
                          <wps:spPr>
                            <a:xfrm>
                              <a:off x="0" y="0"/>
                              <a:ext cx="7425" cy="5060"/>
                            </a:xfrm>
                            <a:custGeom>
                              <a:avLst/>
                              <a:gdLst/>
                              <a:ahLst/>
                              <a:cxnLst/>
                              <a:pathLst>
                                <a:path w="7425" h="5060">
                                  <a:moveTo>
                                    <a:pt x="7380" y="4719"/>
                                  </a:moveTo>
                                  <a:lnTo>
                                    <a:pt x="7360" y="4719"/>
                                  </a:lnTo>
                                  <a:lnTo>
                                    <a:pt x="7366" y="4699"/>
                                  </a:lnTo>
                                  <a:lnTo>
                                    <a:pt x="7371" y="4699"/>
                                  </a:lnTo>
                                  <a:lnTo>
                                    <a:pt x="7376" y="4679"/>
                                  </a:lnTo>
                                  <a:lnTo>
                                    <a:pt x="7390" y="4679"/>
                                  </a:lnTo>
                                  <a:lnTo>
                                    <a:pt x="7385" y="4699"/>
                                  </a:lnTo>
                                  <a:lnTo>
                                    <a:pt x="7380" y="4719"/>
                                  </a:lnTo>
                                  <a:close/>
                                </a:path>
                              </a:pathLst>
                            </a:custGeom>
                            <a:solidFill>
                              <a:srgbClr val="000000"/>
                            </a:solidFill>
                            <a:ln>
                              <a:noFill/>
                            </a:ln>
                            <a:effectLst/>
                          </wps:spPr>
                          <wps:bodyPr wrap="square" upright="1"/>
                        </wps:wsp>
                        <wps:wsp>
                          <wps:cNvPr id="90" name="任意多边形 128"/>
                          <wps:cNvSpPr/>
                          <wps:spPr>
                            <a:xfrm>
                              <a:off x="0" y="0"/>
                              <a:ext cx="7425" cy="5060"/>
                            </a:xfrm>
                            <a:custGeom>
                              <a:avLst/>
                              <a:gdLst/>
                              <a:ahLst/>
                              <a:cxnLst/>
                              <a:pathLst>
                                <a:path w="7425" h="5060">
                                  <a:moveTo>
                                    <a:pt x="81" y="4759"/>
                                  </a:moveTo>
                                  <a:lnTo>
                                    <a:pt x="62" y="4759"/>
                                  </a:lnTo>
                                  <a:lnTo>
                                    <a:pt x="55" y="4739"/>
                                  </a:lnTo>
                                  <a:lnTo>
                                    <a:pt x="50" y="4719"/>
                                  </a:lnTo>
                                  <a:lnTo>
                                    <a:pt x="63" y="4719"/>
                                  </a:lnTo>
                                  <a:lnTo>
                                    <a:pt x="69" y="4739"/>
                                  </a:lnTo>
                                  <a:lnTo>
                                    <a:pt x="75" y="4739"/>
                                  </a:lnTo>
                                  <a:lnTo>
                                    <a:pt x="81" y="4759"/>
                                  </a:lnTo>
                                  <a:close/>
                                </a:path>
                              </a:pathLst>
                            </a:custGeom>
                            <a:solidFill>
                              <a:srgbClr val="000000"/>
                            </a:solidFill>
                            <a:ln>
                              <a:noFill/>
                            </a:ln>
                            <a:effectLst/>
                          </wps:spPr>
                          <wps:bodyPr wrap="square" upright="1"/>
                        </wps:wsp>
                        <wps:wsp>
                          <wps:cNvPr id="91" name="任意多边形 129"/>
                          <wps:cNvSpPr/>
                          <wps:spPr>
                            <a:xfrm>
                              <a:off x="0" y="0"/>
                              <a:ext cx="7425" cy="5060"/>
                            </a:xfrm>
                            <a:custGeom>
                              <a:avLst/>
                              <a:gdLst/>
                              <a:ahLst/>
                              <a:cxnLst/>
                              <a:pathLst>
                                <a:path w="7425" h="5060">
                                  <a:moveTo>
                                    <a:pt x="7362" y="4759"/>
                                  </a:moveTo>
                                  <a:lnTo>
                                    <a:pt x="7342" y="4759"/>
                                  </a:lnTo>
                                  <a:lnTo>
                                    <a:pt x="7349" y="4739"/>
                                  </a:lnTo>
                                  <a:lnTo>
                                    <a:pt x="7355" y="4739"/>
                                  </a:lnTo>
                                  <a:lnTo>
                                    <a:pt x="7360" y="4719"/>
                                  </a:lnTo>
                                  <a:lnTo>
                                    <a:pt x="7374" y="4719"/>
                                  </a:lnTo>
                                  <a:lnTo>
                                    <a:pt x="7368" y="4739"/>
                                  </a:lnTo>
                                  <a:lnTo>
                                    <a:pt x="7362" y="4759"/>
                                  </a:lnTo>
                                  <a:close/>
                                </a:path>
                              </a:pathLst>
                            </a:custGeom>
                            <a:solidFill>
                              <a:srgbClr val="000000"/>
                            </a:solidFill>
                            <a:ln>
                              <a:noFill/>
                            </a:ln>
                            <a:effectLst/>
                          </wps:spPr>
                          <wps:bodyPr wrap="square" upright="1"/>
                        </wps:wsp>
                        <wps:wsp>
                          <wps:cNvPr id="92" name="任意多边形 130"/>
                          <wps:cNvSpPr/>
                          <wps:spPr>
                            <a:xfrm>
                              <a:off x="0" y="0"/>
                              <a:ext cx="7425" cy="5060"/>
                            </a:xfrm>
                            <a:custGeom>
                              <a:avLst/>
                              <a:gdLst/>
                              <a:ahLst/>
                              <a:cxnLst/>
                              <a:pathLst>
                                <a:path w="7425" h="5060">
                                  <a:moveTo>
                                    <a:pt x="94" y="4779"/>
                                  </a:moveTo>
                                  <a:lnTo>
                                    <a:pt x="75" y="4779"/>
                                  </a:lnTo>
                                  <a:lnTo>
                                    <a:pt x="68" y="4759"/>
                                  </a:lnTo>
                                  <a:lnTo>
                                    <a:pt x="88" y="4759"/>
                                  </a:lnTo>
                                  <a:lnTo>
                                    <a:pt x="94" y="4779"/>
                                  </a:lnTo>
                                  <a:close/>
                                </a:path>
                              </a:pathLst>
                            </a:custGeom>
                            <a:solidFill>
                              <a:srgbClr val="000000"/>
                            </a:solidFill>
                            <a:ln>
                              <a:noFill/>
                            </a:ln>
                            <a:effectLst/>
                          </wps:spPr>
                          <wps:bodyPr wrap="square" upright="1"/>
                        </wps:wsp>
                        <wps:wsp>
                          <wps:cNvPr id="93" name="任意多边形 131"/>
                          <wps:cNvSpPr/>
                          <wps:spPr>
                            <a:xfrm>
                              <a:off x="0" y="0"/>
                              <a:ext cx="7425" cy="5060"/>
                            </a:xfrm>
                            <a:custGeom>
                              <a:avLst/>
                              <a:gdLst/>
                              <a:ahLst/>
                              <a:cxnLst/>
                              <a:pathLst>
                                <a:path w="7425" h="5060">
                                  <a:moveTo>
                                    <a:pt x="7349" y="4779"/>
                                  </a:moveTo>
                                  <a:lnTo>
                                    <a:pt x="7329" y="4779"/>
                                  </a:lnTo>
                                  <a:lnTo>
                                    <a:pt x="7336" y="4759"/>
                                  </a:lnTo>
                                  <a:lnTo>
                                    <a:pt x="7356" y="4759"/>
                                  </a:lnTo>
                                  <a:lnTo>
                                    <a:pt x="7349" y="4779"/>
                                  </a:lnTo>
                                  <a:close/>
                                </a:path>
                              </a:pathLst>
                            </a:custGeom>
                            <a:solidFill>
                              <a:srgbClr val="000000"/>
                            </a:solidFill>
                            <a:ln>
                              <a:noFill/>
                            </a:ln>
                            <a:effectLst/>
                          </wps:spPr>
                          <wps:bodyPr wrap="square" upright="1"/>
                        </wps:wsp>
                        <wps:wsp>
                          <wps:cNvPr id="94" name="任意多边形 132"/>
                          <wps:cNvSpPr/>
                          <wps:spPr>
                            <a:xfrm>
                              <a:off x="0" y="0"/>
                              <a:ext cx="7425" cy="5060"/>
                            </a:xfrm>
                            <a:custGeom>
                              <a:avLst/>
                              <a:gdLst/>
                              <a:ahLst/>
                              <a:cxnLst/>
                              <a:pathLst>
                                <a:path w="7425" h="5060">
                                  <a:moveTo>
                                    <a:pt x="116" y="4819"/>
                                  </a:moveTo>
                                  <a:lnTo>
                                    <a:pt x="96" y="4819"/>
                                  </a:lnTo>
                                  <a:lnTo>
                                    <a:pt x="89" y="4799"/>
                                  </a:lnTo>
                                  <a:lnTo>
                                    <a:pt x="82" y="4779"/>
                                  </a:lnTo>
                                  <a:lnTo>
                                    <a:pt x="94" y="4779"/>
                                  </a:lnTo>
                                  <a:lnTo>
                                    <a:pt x="102" y="4799"/>
                                  </a:lnTo>
                                  <a:lnTo>
                                    <a:pt x="109" y="4799"/>
                                  </a:lnTo>
                                  <a:lnTo>
                                    <a:pt x="116" y="4819"/>
                                  </a:lnTo>
                                  <a:close/>
                                </a:path>
                              </a:pathLst>
                            </a:custGeom>
                            <a:solidFill>
                              <a:srgbClr val="000000"/>
                            </a:solidFill>
                            <a:ln>
                              <a:noFill/>
                            </a:ln>
                            <a:effectLst/>
                          </wps:spPr>
                          <wps:bodyPr wrap="square" upright="1"/>
                        </wps:wsp>
                        <wps:wsp>
                          <wps:cNvPr id="95" name="任意多边形 133"/>
                          <wps:cNvSpPr/>
                          <wps:spPr>
                            <a:xfrm>
                              <a:off x="0" y="0"/>
                              <a:ext cx="7425" cy="5060"/>
                            </a:xfrm>
                            <a:custGeom>
                              <a:avLst/>
                              <a:gdLst/>
                              <a:ahLst/>
                              <a:cxnLst/>
                              <a:pathLst>
                                <a:path w="7425" h="5060">
                                  <a:moveTo>
                                    <a:pt x="7327" y="4819"/>
                                  </a:moveTo>
                                  <a:lnTo>
                                    <a:pt x="7307" y="4819"/>
                                  </a:lnTo>
                                  <a:lnTo>
                                    <a:pt x="7315" y="4799"/>
                                  </a:lnTo>
                                  <a:lnTo>
                                    <a:pt x="7322" y="4799"/>
                                  </a:lnTo>
                                  <a:lnTo>
                                    <a:pt x="7329" y="4779"/>
                                  </a:lnTo>
                                  <a:lnTo>
                                    <a:pt x="7342" y="4779"/>
                                  </a:lnTo>
                                  <a:lnTo>
                                    <a:pt x="7335" y="4799"/>
                                  </a:lnTo>
                                  <a:lnTo>
                                    <a:pt x="7327" y="4819"/>
                                  </a:lnTo>
                                  <a:close/>
                                </a:path>
                              </a:pathLst>
                            </a:custGeom>
                            <a:solidFill>
                              <a:srgbClr val="000000"/>
                            </a:solidFill>
                            <a:ln>
                              <a:noFill/>
                            </a:ln>
                            <a:effectLst/>
                          </wps:spPr>
                          <wps:bodyPr wrap="square" upright="1"/>
                        </wps:wsp>
                        <wps:wsp>
                          <wps:cNvPr id="96" name="任意多边形 134"/>
                          <wps:cNvSpPr/>
                          <wps:spPr>
                            <a:xfrm>
                              <a:off x="0" y="0"/>
                              <a:ext cx="7425" cy="5060"/>
                            </a:xfrm>
                            <a:custGeom>
                              <a:avLst/>
                              <a:gdLst/>
                              <a:ahLst/>
                              <a:cxnLst/>
                              <a:pathLst>
                                <a:path w="7425" h="5060">
                                  <a:moveTo>
                                    <a:pt x="132" y="4839"/>
                                  </a:moveTo>
                                  <a:lnTo>
                                    <a:pt x="112" y="4839"/>
                                  </a:lnTo>
                                  <a:lnTo>
                                    <a:pt x="104" y="4819"/>
                                  </a:lnTo>
                                  <a:lnTo>
                                    <a:pt x="124" y="4819"/>
                                  </a:lnTo>
                                  <a:lnTo>
                                    <a:pt x="132" y="4839"/>
                                  </a:lnTo>
                                  <a:close/>
                                </a:path>
                              </a:pathLst>
                            </a:custGeom>
                            <a:solidFill>
                              <a:srgbClr val="000000"/>
                            </a:solidFill>
                            <a:ln>
                              <a:noFill/>
                            </a:ln>
                            <a:effectLst/>
                          </wps:spPr>
                          <wps:bodyPr wrap="square" upright="1"/>
                        </wps:wsp>
                        <wps:wsp>
                          <wps:cNvPr id="97" name="任意多边形 135"/>
                          <wps:cNvSpPr/>
                          <wps:spPr>
                            <a:xfrm>
                              <a:off x="0" y="0"/>
                              <a:ext cx="7425" cy="5060"/>
                            </a:xfrm>
                            <a:custGeom>
                              <a:avLst/>
                              <a:gdLst/>
                              <a:ahLst/>
                              <a:cxnLst/>
                              <a:pathLst>
                                <a:path w="7425" h="5060">
                                  <a:moveTo>
                                    <a:pt x="7311" y="4839"/>
                                  </a:moveTo>
                                  <a:lnTo>
                                    <a:pt x="7291" y="4839"/>
                                  </a:lnTo>
                                  <a:lnTo>
                                    <a:pt x="7299" y="4819"/>
                                  </a:lnTo>
                                  <a:lnTo>
                                    <a:pt x="7319" y="4819"/>
                                  </a:lnTo>
                                  <a:lnTo>
                                    <a:pt x="7311" y="4839"/>
                                  </a:lnTo>
                                  <a:close/>
                                </a:path>
                              </a:pathLst>
                            </a:custGeom>
                            <a:solidFill>
                              <a:srgbClr val="000000"/>
                            </a:solidFill>
                            <a:ln>
                              <a:noFill/>
                            </a:ln>
                            <a:effectLst/>
                          </wps:spPr>
                          <wps:bodyPr wrap="square" upright="1"/>
                        </wps:wsp>
                        <wps:wsp>
                          <wps:cNvPr id="98" name="任意多边形 136"/>
                          <wps:cNvSpPr/>
                          <wps:spPr>
                            <a:xfrm>
                              <a:off x="0" y="0"/>
                              <a:ext cx="7425" cy="5060"/>
                            </a:xfrm>
                            <a:custGeom>
                              <a:avLst/>
                              <a:gdLst/>
                              <a:ahLst/>
                              <a:cxnLst/>
                              <a:pathLst>
                                <a:path w="7425" h="5060">
                                  <a:moveTo>
                                    <a:pt x="149" y="4859"/>
                                  </a:moveTo>
                                  <a:lnTo>
                                    <a:pt x="129" y="4859"/>
                                  </a:lnTo>
                                  <a:lnTo>
                                    <a:pt x="121" y="4839"/>
                                  </a:lnTo>
                                  <a:lnTo>
                                    <a:pt x="141" y="4839"/>
                                  </a:lnTo>
                                  <a:lnTo>
                                    <a:pt x="149" y="4859"/>
                                  </a:lnTo>
                                  <a:close/>
                                </a:path>
                              </a:pathLst>
                            </a:custGeom>
                            <a:solidFill>
                              <a:srgbClr val="000000"/>
                            </a:solidFill>
                            <a:ln>
                              <a:noFill/>
                            </a:ln>
                            <a:effectLst/>
                          </wps:spPr>
                          <wps:bodyPr wrap="square" upright="1"/>
                        </wps:wsp>
                        <wps:wsp>
                          <wps:cNvPr id="99" name="任意多边形 137"/>
                          <wps:cNvSpPr/>
                          <wps:spPr>
                            <a:xfrm>
                              <a:off x="0" y="0"/>
                              <a:ext cx="7425" cy="5060"/>
                            </a:xfrm>
                            <a:custGeom>
                              <a:avLst/>
                              <a:gdLst/>
                              <a:ahLst/>
                              <a:cxnLst/>
                              <a:pathLst>
                                <a:path w="7425" h="5060">
                                  <a:moveTo>
                                    <a:pt x="7294" y="4859"/>
                                  </a:moveTo>
                                  <a:lnTo>
                                    <a:pt x="7274" y="4859"/>
                                  </a:lnTo>
                                  <a:lnTo>
                                    <a:pt x="7283" y="4839"/>
                                  </a:lnTo>
                                  <a:lnTo>
                                    <a:pt x="7303" y="4839"/>
                                  </a:lnTo>
                                  <a:lnTo>
                                    <a:pt x="7294" y="4859"/>
                                  </a:lnTo>
                                  <a:close/>
                                </a:path>
                              </a:pathLst>
                            </a:custGeom>
                            <a:solidFill>
                              <a:srgbClr val="000000"/>
                            </a:solidFill>
                            <a:ln>
                              <a:noFill/>
                            </a:ln>
                            <a:effectLst/>
                          </wps:spPr>
                          <wps:bodyPr wrap="square" upright="1"/>
                        </wps:wsp>
                        <wps:wsp>
                          <wps:cNvPr id="100" name="任意多边形 138"/>
                          <wps:cNvSpPr/>
                          <wps:spPr>
                            <a:xfrm>
                              <a:off x="0" y="0"/>
                              <a:ext cx="7425" cy="5060"/>
                            </a:xfrm>
                            <a:custGeom>
                              <a:avLst/>
                              <a:gdLst/>
                              <a:ahLst/>
                              <a:cxnLst/>
                              <a:pathLst>
                                <a:path w="7425" h="5060">
                                  <a:moveTo>
                                    <a:pt x="167" y="4879"/>
                                  </a:moveTo>
                                  <a:lnTo>
                                    <a:pt x="147" y="4879"/>
                                  </a:lnTo>
                                  <a:lnTo>
                                    <a:pt x="138" y="4859"/>
                                  </a:lnTo>
                                  <a:lnTo>
                                    <a:pt x="158" y="4859"/>
                                  </a:lnTo>
                                  <a:lnTo>
                                    <a:pt x="167" y="4879"/>
                                  </a:lnTo>
                                  <a:close/>
                                </a:path>
                              </a:pathLst>
                            </a:custGeom>
                            <a:solidFill>
                              <a:srgbClr val="000000"/>
                            </a:solidFill>
                            <a:ln>
                              <a:noFill/>
                            </a:ln>
                            <a:effectLst/>
                          </wps:spPr>
                          <wps:bodyPr wrap="square" upright="1"/>
                        </wps:wsp>
                        <wps:wsp>
                          <wps:cNvPr id="101" name="任意多边形 139"/>
                          <wps:cNvSpPr/>
                          <wps:spPr>
                            <a:xfrm>
                              <a:off x="0" y="0"/>
                              <a:ext cx="7425" cy="5060"/>
                            </a:xfrm>
                            <a:custGeom>
                              <a:avLst/>
                              <a:gdLst/>
                              <a:ahLst/>
                              <a:cxnLst/>
                              <a:pathLst>
                                <a:path w="7425" h="5060">
                                  <a:moveTo>
                                    <a:pt x="7277" y="4879"/>
                                  </a:moveTo>
                                  <a:lnTo>
                                    <a:pt x="7256" y="4879"/>
                                  </a:lnTo>
                                  <a:lnTo>
                                    <a:pt x="7265" y="4859"/>
                                  </a:lnTo>
                                  <a:lnTo>
                                    <a:pt x="7286" y="4859"/>
                                  </a:lnTo>
                                  <a:lnTo>
                                    <a:pt x="7277" y="4879"/>
                                  </a:lnTo>
                                  <a:close/>
                                </a:path>
                              </a:pathLst>
                            </a:custGeom>
                            <a:solidFill>
                              <a:srgbClr val="000000"/>
                            </a:solidFill>
                            <a:ln>
                              <a:noFill/>
                            </a:ln>
                            <a:effectLst/>
                          </wps:spPr>
                          <wps:bodyPr wrap="square" upright="1"/>
                        </wps:wsp>
                        <wps:wsp>
                          <wps:cNvPr id="102" name="任意多边形 140"/>
                          <wps:cNvSpPr/>
                          <wps:spPr>
                            <a:xfrm>
                              <a:off x="0" y="0"/>
                              <a:ext cx="7425" cy="5060"/>
                            </a:xfrm>
                            <a:custGeom>
                              <a:avLst/>
                              <a:gdLst/>
                              <a:ahLst/>
                              <a:cxnLst/>
                              <a:pathLst>
                                <a:path w="7425" h="5060">
                                  <a:moveTo>
                                    <a:pt x="186" y="4899"/>
                                  </a:moveTo>
                                  <a:lnTo>
                                    <a:pt x="166" y="4899"/>
                                  </a:lnTo>
                                  <a:lnTo>
                                    <a:pt x="156" y="4879"/>
                                  </a:lnTo>
                                  <a:lnTo>
                                    <a:pt x="176" y="4879"/>
                                  </a:lnTo>
                                  <a:lnTo>
                                    <a:pt x="186" y="4899"/>
                                  </a:lnTo>
                                  <a:close/>
                                </a:path>
                              </a:pathLst>
                            </a:custGeom>
                            <a:solidFill>
                              <a:srgbClr val="000000"/>
                            </a:solidFill>
                            <a:ln>
                              <a:noFill/>
                            </a:ln>
                            <a:effectLst/>
                          </wps:spPr>
                          <wps:bodyPr wrap="square" upright="1"/>
                        </wps:wsp>
                        <wps:wsp>
                          <wps:cNvPr id="103" name="任意多边形 141"/>
                          <wps:cNvSpPr/>
                          <wps:spPr>
                            <a:xfrm>
                              <a:off x="0" y="0"/>
                              <a:ext cx="7425" cy="5060"/>
                            </a:xfrm>
                            <a:custGeom>
                              <a:avLst/>
                              <a:gdLst/>
                              <a:ahLst/>
                              <a:cxnLst/>
                              <a:pathLst>
                                <a:path w="7425" h="5060">
                                  <a:moveTo>
                                    <a:pt x="7258" y="4899"/>
                                  </a:moveTo>
                                  <a:lnTo>
                                    <a:pt x="7238" y="4899"/>
                                  </a:lnTo>
                                  <a:lnTo>
                                    <a:pt x="7247" y="4879"/>
                                  </a:lnTo>
                                  <a:lnTo>
                                    <a:pt x="7267" y="4879"/>
                                  </a:lnTo>
                                  <a:lnTo>
                                    <a:pt x="7258" y="4899"/>
                                  </a:lnTo>
                                  <a:close/>
                                </a:path>
                              </a:pathLst>
                            </a:custGeom>
                            <a:solidFill>
                              <a:srgbClr val="000000"/>
                            </a:solidFill>
                            <a:ln>
                              <a:noFill/>
                            </a:ln>
                            <a:effectLst/>
                          </wps:spPr>
                          <wps:bodyPr wrap="square" upright="1"/>
                        </wps:wsp>
                        <wps:wsp>
                          <wps:cNvPr id="104" name="任意多边形 142"/>
                          <wps:cNvSpPr/>
                          <wps:spPr>
                            <a:xfrm>
                              <a:off x="0" y="0"/>
                              <a:ext cx="7425" cy="5060"/>
                            </a:xfrm>
                            <a:custGeom>
                              <a:avLst/>
                              <a:gdLst/>
                              <a:ahLst/>
                              <a:cxnLst/>
                              <a:pathLst>
                                <a:path w="7425" h="5060">
                                  <a:moveTo>
                                    <a:pt x="206" y="4919"/>
                                  </a:moveTo>
                                  <a:lnTo>
                                    <a:pt x="186" y="4919"/>
                                  </a:lnTo>
                                  <a:lnTo>
                                    <a:pt x="176" y="4899"/>
                                  </a:lnTo>
                                  <a:lnTo>
                                    <a:pt x="196" y="4899"/>
                                  </a:lnTo>
                                  <a:lnTo>
                                    <a:pt x="206" y="4919"/>
                                  </a:lnTo>
                                  <a:close/>
                                </a:path>
                              </a:pathLst>
                            </a:custGeom>
                            <a:solidFill>
                              <a:srgbClr val="000000"/>
                            </a:solidFill>
                            <a:ln>
                              <a:noFill/>
                            </a:ln>
                            <a:effectLst/>
                          </wps:spPr>
                          <wps:bodyPr wrap="square" upright="1"/>
                        </wps:wsp>
                        <wps:wsp>
                          <wps:cNvPr id="105" name="任意多边形 143"/>
                          <wps:cNvSpPr/>
                          <wps:spPr>
                            <a:xfrm>
                              <a:off x="0" y="0"/>
                              <a:ext cx="7425" cy="5060"/>
                            </a:xfrm>
                            <a:custGeom>
                              <a:avLst/>
                              <a:gdLst/>
                              <a:ahLst/>
                              <a:cxnLst/>
                              <a:pathLst>
                                <a:path w="7425" h="5060">
                                  <a:moveTo>
                                    <a:pt x="7238" y="4919"/>
                                  </a:moveTo>
                                  <a:lnTo>
                                    <a:pt x="7218" y="4919"/>
                                  </a:lnTo>
                                  <a:lnTo>
                                    <a:pt x="7228" y="4899"/>
                                  </a:lnTo>
                                  <a:lnTo>
                                    <a:pt x="7248" y="4899"/>
                                  </a:lnTo>
                                  <a:lnTo>
                                    <a:pt x="7238" y="4919"/>
                                  </a:lnTo>
                                  <a:close/>
                                </a:path>
                              </a:pathLst>
                            </a:custGeom>
                            <a:solidFill>
                              <a:srgbClr val="000000"/>
                            </a:solidFill>
                            <a:ln>
                              <a:noFill/>
                            </a:ln>
                            <a:effectLst/>
                          </wps:spPr>
                          <wps:bodyPr wrap="square" upright="1"/>
                        </wps:wsp>
                        <wps:wsp>
                          <wps:cNvPr id="106" name="任意多边形 144"/>
                          <wps:cNvSpPr/>
                          <wps:spPr>
                            <a:xfrm>
                              <a:off x="0" y="0"/>
                              <a:ext cx="7425" cy="5060"/>
                            </a:xfrm>
                            <a:custGeom>
                              <a:avLst/>
                              <a:gdLst/>
                              <a:ahLst/>
                              <a:cxnLst/>
                              <a:pathLst>
                                <a:path w="7425" h="5060">
                                  <a:moveTo>
                                    <a:pt x="237" y="4939"/>
                                  </a:moveTo>
                                  <a:lnTo>
                                    <a:pt x="206" y="4939"/>
                                  </a:lnTo>
                                  <a:lnTo>
                                    <a:pt x="196" y="4919"/>
                                  </a:lnTo>
                                  <a:lnTo>
                                    <a:pt x="226" y="4919"/>
                                  </a:lnTo>
                                  <a:lnTo>
                                    <a:pt x="237" y="4939"/>
                                  </a:lnTo>
                                  <a:close/>
                                </a:path>
                              </a:pathLst>
                            </a:custGeom>
                            <a:solidFill>
                              <a:srgbClr val="000000"/>
                            </a:solidFill>
                            <a:ln>
                              <a:noFill/>
                            </a:ln>
                            <a:effectLst/>
                          </wps:spPr>
                          <wps:bodyPr wrap="square" upright="1"/>
                        </wps:wsp>
                        <wps:wsp>
                          <wps:cNvPr id="107" name="任意多边形 145"/>
                          <wps:cNvSpPr/>
                          <wps:spPr>
                            <a:xfrm>
                              <a:off x="0" y="0"/>
                              <a:ext cx="7425" cy="5060"/>
                            </a:xfrm>
                            <a:custGeom>
                              <a:avLst/>
                              <a:gdLst/>
                              <a:ahLst/>
                              <a:cxnLst/>
                              <a:pathLst>
                                <a:path w="7425" h="5060">
                                  <a:moveTo>
                                    <a:pt x="7217" y="4939"/>
                                  </a:moveTo>
                                  <a:lnTo>
                                    <a:pt x="7187" y="4939"/>
                                  </a:lnTo>
                                  <a:lnTo>
                                    <a:pt x="7198" y="4919"/>
                                  </a:lnTo>
                                  <a:lnTo>
                                    <a:pt x="7228" y="4919"/>
                                  </a:lnTo>
                                  <a:lnTo>
                                    <a:pt x="7217" y="4939"/>
                                  </a:lnTo>
                                  <a:close/>
                                </a:path>
                              </a:pathLst>
                            </a:custGeom>
                            <a:solidFill>
                              <a:srgbClr val="000000"/>
                            </a:solidFill>
                            <a:ln>
                              <a:noFill/>
                            </a:ln>
                            <a:effectLst/>
                          </wps:spPr>
                          <wps:bodyPr wrap="square" upright="1"/>
                        </wps:wsp>
                        <wps:wsp>
                          <wps:cNvPr id="108" name="任意多边形 146"/>
                          <wps:cNvSpPr/>
                          <wps:spPr>
                            <a:xfrm>
                              <a:off x="0" y="0"/>
                              <a:ext cx="7425" cy="5060"/>
                            </a:xfrm>
                            <a:custGeom>
                              <a:avLst/>
                              <a:gdLst/>
                              <a:ahLst/>
                              <a:cxnLst/>
                              <a:pathLst>
                                <a:path w="7425" h="5060">
                                  <a:moveTo>
                                    <a:pt x="258" y="4959"/>
                                  </a:moveTo>
                                  <a:lnTo>
                                    <a:pt x="239" y="4959"/>
                                  </a:lnTo>
                                  <a:lnTo>
                                    <a:pt x="228" y="4939"/>
                                  </a:lnTo>
                                  <a:lnTo>
                                    <a:pt x="247" y="4939"/>
                                  </a:lnTo>
                                  <a:lnTo>
                                    <a:pt x="258" y="4959"/>
                                  </a:lnTo>
                                  <a:close/>
                                </a:path>
                              </a:pathLst>
                            </a:custGeom>
                            <a:solidFill>
                              <a:srgbClr val="000000"/>
                            </a:solidFill>
                            <a:ln>
                              <a:noFill/>
                            </a:ln>
                            <a:effectLst/>
                          </wps:spPr>
                          <wps:bodyPr wrap="square" upright="1"/>
                        </wps:wsp>
                        <wps:wsp>
                          <wps:cNvPr id="109" name="任意多边形 147"/>
                          <wps:cNvSpPr/>
                          <wps:spPr>
                            <a:xfrm>
                              <a:off x="0" y="0"/>
                              <a:ext cx="7425" cy="5060"/>
                            </a:xfrm>
                            <a:custGeom>
                              <a:avLst/>
                              <a:gdLst/>
                              <a:ahLst/>
                              <a:cxnLst/>
                              <a:pathLst>
                                <a:path w="7425" h="5060">
                                  <a:moveTo>
                                    <a:pt x="7185" y="4959"/>
                                  </a:moveTo>
                                  <a:lnTo>
                                    <a:pt x="7165" y="4959"/>
                                  </a:lnTo>
                                  <a:lnTo>
                                    <a:pt x="7176" y="4939"/>
                                  </a:lnTo>
                                  <a:lnTo>
                                    <a:pt x="7196" y="4939"/>
                                  </a:lnTo>
                                  <a:lnTo>
                                    <a:pt x="7185" y="4959"/>
                                  </a:lnTo>
                                  <a:close/>
                                </a:path>
                              </a:pathLst>
                            </a:custGeom>
                            <a:solidFill>
                              <a:srgbClr val="000000"/>
                            </a:solidFill>
                            <a:ln>
                              <a:noFill/>
                            </a:ln>
                            <a:effectLst/>
                          </wps:spPr>
                          <wps:bodyPr wrap="square" upright="1"/>
                        </wps:wsp>
                        <wps:wsp>
                          <wps:cNvPr id="110" name="任意多边形 148"/>
                          <wps:cNvSpPr/>
                          <wps:spPr>
                            <a:xfrm>
                              <a:off x="0" y="0"/>
                              <a:ext cx="7425" cy="5060"/>
                            </a:xfrm>
                            <a:custGeom>
                              <a:avLst/>
                              <a:gdLst/>
                              <a:ahLst/>
                              <a:cxnLst/>
                              <a:pathLst>
                                <a:path w="7425" h="5060">
                                  <a:moveTo>
                                    <a:pt x="292" y="4979"/>
                                  </a:moveTo>
                                  <a:lnTo>
                                    <a:pt x="261" y="4979"/>
                                  </a:lnTo>
                                  <a:lnTo>
                                    <a:pt x="250" y="4959"/>
                                  </a:lnTo>
                                  <a:lnTo>
                                    <a:pt x="281" y="4959"/>
                                  </a:lnTo>
                                  <a:lnTo>
                                    <a:pt x="292" y="4979"/>
                                  </a:lnTo>
                                  <a:close/>
                                </a:path>
                              </a:pathLst>
                            </a:custGeom>
                            <a:solidFill>
                              <a:srgbClr val="000000"/>
                            </a:solidFill>
                            <a:ln>
                              <a:noFill/>
                            </a:ln>
                            <a:effectLst/>
                          </wps:spPr>
                          <wps:bodyPr wrap="square" upright="1"/>
                        </wps:wsp>
                        <wps:wsp>
                          <wps:cNvPr id="111" name="任意多边形 149"/>
                          <wps:cNvSpPr/>
                          <wps:spPr>
                            <a:xfrm>
                              <a:off x="0" y="0"/>
                              <a:ext cx="7425" cy="5060"/>
                            </a:xfrm>
                            <a:custGeom>
                              <a:avLst/>
                              <a:gdLst/>
                              <a:ahLst/>
                              <a:cxnLst/>
                              <a:pathLst>
                                <a:path w="7425" h="5060">
                                  <a:moveTo>
                                    <a:pt x="7162" y="4979"/>
                                  </a:moveTo>
                                  <a:lnTo>
                                    <a:pt x="7131" y="4979"/>
                                  </a:lnTo>
                                  <a:lnTo>
                                    <a:pt x="7143" y="4959"/>
                                  </a:lnTo>
                                  <a:lnTo>
                                    <a:pt x="7174" y="4959"/>
                                  </a:lnTo>
                                  <a:lnTo>
                                    <a:pt x="7162" y="4979"/>
                                  </a:lnTo>
                                  <a:close/>
                                </a:path>
                              </a:pathLst>
                            </a:custGeom>
                            <a:solidFill>
                              <a:srgbClr val="000000"/>
                            </a:solidFill>
                            <a:ln>
                              <a:noFill/>
                            </a:ln>
                            <a:effectLst/>
                          </wps:spPr>
                          <wps:bodyPr wrap="square" upright="1"/>
                        </wps:wsp>
                        <wps:wsp>
                          <wps:cNvPr id="112" name="任意多边形 150"/>
                          <wps:cNvSpPr/>
                          <wps:spPr>
                            <a:xfrm>
                              <a:off x="0" y="0"/>
                              <a:ext cx="7425" cy="5060"/>
                            </a:xfrm>
                            <a:custGeom>
                              <a:avLst/>
                              <a:gdLst/>
                              <a:ahLst/>
                              <a:cxnLst/>
                              <a:pathLst>
                                <a:path w="7425" h="5060">
                                  <a:moveTo>
                                    <a:pt x="328" y="4999"/>
                                  </a:moveTo>
                                  <a:lnTo>
                                    <a:pt x="297" y="4999"/>
                                  </a:lnTo>
                                  <a:lnTo>
                                    <a:pt x="285" y="4979"/>
                                  </a:lnTo>
                                  <a:lnTo>
                                    <a:pt x="316" y="4979"/>
                                  </a:lnTo>
                                  <a:lnTo>
                                    <a:pt x="328" y="4999"/>
                                  </a:lnTo>
                                  <a:close/>
                                </a:path>
                              </a:pathLst>
                            </a:custGeom>
                            <a:solidFill>
                              <a:srgbClr val="000000"/>
                            </a:solidFill>
                            <a:ln>
                              <a:noFill/>
                            </a:ln>
                            <a:effectLst/>
                          </wps:spPr>
                          <wps:bodyPr wrap="square" upright="1"/>
                        </wps:wsp>
                        <wps:wsp>
                          <wps:cNvPr id="113" name="任意多边形 151"/>
                          <wps:cNvSpPr/>
                          <wps:spPr>
                            <a:xfrm>
                              <a:off x="0" y="0"/>
                              <a:ext cx="7425" cy="5060"/>
                            </a:xfrm>
                            <a:custGeom>
                              <a:avLst/>
                              <a:gdLst/>
                              <a:ahLst/>
                              <a:cxnLst/>
                              <a:pathLst>
                                <a:path w="7425" h="5060">
                                  <a:moveTo>
                                    <a:pt x="7127" y="4999"/>
                                  </a:moveTo>
                                  <a:lnTo>
                                    <a:pt x="7096" y="4999"/>
                                  </a:lnTo>
                                  <a:lnTo>
                                    <a:pt x="7108" y="4979"/>
                                  </a:lnTo>
                                  <a:lnTo>
                                    <a:pt x="7139" y="4979"/>
                                  </a:lnTo>
                                  <a:lnTo>
                                    <a:pt x="7127" y="4999"/>
                                  </a:lnTo>
                                  <a:close/>
                                </a:path>
                              </a:pathLst>
                            </a:custGeom>
                            <a:solidFill>
                              <a:srgbClr val="000000"/>
                            </a:solidFill>
                            <a:ln>
                              <a:noFill/>
                            </a:ln>
                            <a:effectLst/>
                          </wps:spPr>
                          <wps:bodyPr wrap="square" upright="1"/>
                        </wps:wsp>
                        <wps:wsp>
                          <wps:cNvPr id="114" name="任意多边形 152"/>
                          <wps:cNvSpPr/>
                          <wps:spPr>
                            <a:xfrm>
                              <a:off x="0" y="0"/>
                              <a:ext cx="7425" cy="5060"/>
                            </a:xfrm>
                            <a:custGeom>
                              <a:avLst/>
                              <a:gdLst/>
                              <a:ahLst/>
                              <a:cxnLst/>
                              <a:pathLst>
                                <a:path w="7425" h="5060">
                                  <a:moveTo>
                                    <a:pt x="378" y="5019"/>
                                  </a:moveTo>
                                  <a:lnTo>
                                    <a:pt x="334" y="5019"/>
                                  </a:lnTo>
                                  <a:lnTo>
                                    <a:pt x="321" y="4999"/>
                                  </a:lnTo>
                                  <a:lnTo>
                                    <a:pt x="365" y="4999"/>
                                  </a:lnTo>
                                  <a:lnTo>
                                    <a:pt x="378" y="5019"/>
                                  </a:lnTo>
                                  <a:close/>
                                </a:path>
                              </a:pathLst>
                            </a:custGeom>
                            <a:solidFill>
                              <a:srgbClr val="000000"/>
                            </a:solidFill>
                            <a:ln>
                              <a:noFill/>
                            </a:ln>
                            <a:effectLst/>
                          </wps:spPr>
                          <wps:bodyPr wrap="square" upright="1"/>
                        </wps:wsp>
                        <wps:wsp>
                          <wps:cNvPr id="115" name="任意多边形 153"/>
                          <wps:cNvSpPr/>
                          <wps:spPr>
                            <a:xfrm>
                              <a:off x="0" y="0"/>
                              <a:ext cx="7425" cy="5060"/>
                            </a:xfrm>
                            <a:custGeom>
                              <a:avLst/>
                              <a:gdLst/>
                              <a:ahLst/>
                              <a:cxnLst/>
                              <a:pathLst>
                                <a:path w="7425" h="5060">
                                  <a:moveTo>
                                    <a:pt x="7090" y="5019"/>
                                  </a:moveTo>
                                  <a:lnTo>
                                    <a:pt x="7046" y="5019"/>
                                  </a:lnTo>
                                  <a:lnTo>
                                    <a:pt x="7059" y="4999"/>
                                  </a:lnTo>
                                  <a:lnTo>
                                    <a:pt x="7102" y="4999"/>
                                  </a:lnTo>
                                  <a:lnTo>
                                    <a:pt x="7090" y="5019"/>
                                  </a:lnTo>
                                  <a:close/>
                                </a:path>
                              </a:pathLst>
                            </a:custGeom>
                            <a:solidFill>
                              <a:srgbClr val="000000"/>
                            </a:solidFill>
                            <a:ln>
                              <a:noFill/>
                            </a:ln>
                            <a:effectLst/>
                          </wps:spPr>
                          <wps:bodyPr wrap="square" upright="1"/>
                        </wps:wsp>
                        <wps:wsp>
                          <wps:cNvPr id="116" name="任意多边形 154"/>
                          <wps:cNvSpPr/>
                          <wps:spPr>
                            <a:xfrm>
                              <a:off x="0" y="0"/>
                              <a:ext cx="7425" cy="5060"/>
                            </a:xfrm>
                            <a:custGeom>
                              <a:avLst/>
                              <a:gdLst/>
                              <a:ahLst/>
                              <a:cxnLst/>
                              <a:pathLst>
                                <a:path w="7425" h="5060">
                                  <a:moveTo>
                                    <a:pt x="443" y="5039"/>
                                  </a:moveTo>
                                  <a:lnTo>
                                    <a:pt x="385" y="5039"/>
                                  </a:lnTo>
                                  <a:lnTo>
                                    <a:pt x="372" y="5019"/>
                                  </a:lnTo>
                                  <a:lnTo>
                                    <a:pt x="429" y="5019"/>
                                  </a:lnTo>
                                  <a:lnTo>
                                    <a:pt x="443" y="5039"/>
                                  </a:lnTo>
                                  <a:close/>
                                </a:path>
                              </a:pathLst>
                            </a:custGeom>
                            <a:solidFill>
                              <a:srgbClr val="000000"/>
                            </a:solidFill>
                            <a:ln>
                              <a:noFill/>
                            </a:ln>
                            <a:effectLst/>
                          </wps:spPr>
                          <wps:bodyPr wrap="square" upright="1"/>
                        </wps:wsp>
                        <wps:wsp>
                          <wps:cNvPr id="117" name="任意多边形 155"/>
                          <wps:cNvSpPr/>
                          <wps:spPr>
                            <a:xfrm>
                              <a:off x="0" y="0"/>
                              <a:ext cx="7425" cy="5060"/>
                            </a:xfrm>
                            <a:custGeom>
                              <a:avLst/>
                              <a:gdLst/>
                              <a:ahLst/>
                              <a:cxnLst/>
                              <a:pathLst>
                                <a:path w="7425" h="5060">
                                  <a:moveTo>
                                    <a:pt x="7038" y="5039"/>
                                  </a:moveTo>
                                  <a:lnTo>
                                    <a:pt x="6981" y="5039"/>
                                  </a:lnTo>
                                  <a:lnTo>
                                    <a:pt x="6994" y="5019"/>
                                  </a:lnTo>
                                  <a:lnTo>
                                    <a:pt x="7051" y="5019"/>
                                  </a:lnTo>
                                  <a:lnTo>
                                    <a:pt x="7038" y="5039"/>
                                  </a:lnTo>
                                  <a:close/>
                                </a:path>
                              </a:pathLst>
                            </a:custGeom>
                            <a:solidFill>
                              <a:srgbClr val="000000"/>
                            </a:solidFill>
                            <a:ln>
                              <a:noFill/>
                            </a:ln>
                            <a:effectLst/>
                          </wps:spPr>
                          <wps:bodyPr wrap="square" upright="1"/>
                        </wps:wsp>
                        <wps:wsp>
                          <wps:cNvPr id="118" name="任意多边形 156"/>
                          <wps:cNvSpPr/>
                          <wps:spPr>
                            <a:xfrm>
                              <a:off x="0" y="0"/>
                              <a:ext cx="7425" cy="5060"/>
                            </a:xfrm>
                            <a:custGeom>
                              <a:avLst/>
                              <a:gdLst/>
                              <a:ahLst/>
                              <a:cxnLst/>
                              <a:pathLst>
                                <a:path w="7425" h="5060">
                                  <a:moveTo>
                                    <a:pt x="6956" y="5059"/>
                                  </a:moveTo>
                                  <a:lnTo>
                                    <a:pt x="467" y="5059"/>
                                  </a:lnTo>
                                  <a:lnTo>
                                    <a:pt x="453" y="5039"/>
                                  </a:lnTo>
                                  <a:lnTo>
                                    <a:pt x="6970" y="5039"/>
                                  </a:lnTo>
                                  <a:lnTo>
                                    <a:pt x="6956" y="5059"/>
                                  </a:lnTo>
                                  <a:close/>
                                </a:path>
                              </a:pathLst>
                            </a:custGeom>
                            <a:solidFill>
                              <a:srgbClr val="000000"/>
                            </a:solidFill>
                            <a:ln>
                              <a:noFill/>
                            </a:ln>
                            <a:effectLst/>
                          </wps:spPr>
                          <wps:bodyPr wrap="square" upright="1"/>
                        </wps:wsp>
                      </wpg:grpSp>
                    </wpg:wgp>
                  </a:graphicData>
                </a:graphic>
              </wp:anchor>
            </w:drawing>
          </mc:Choice>
          <mc:Fallback>
            <w:pict>
              <v:group id="_x0000_s1026" o:spid="_x0000_s1026" o:spt="203" style="position:absolute;left:0pt;margin-left:-3.9pt;margin-top:40.85pt;height:253pt;width:448.5pt;mso-wrap-distance-bottom:0pt;mso-wrap-distance-left:9pt;mso-wrap-distance-right:9pt;mso-wrap-distance-top:0pt;z-index:251660288;mso-width-relative:page;mso-height-relative:page;" coordsize="7425,5060" o:gfxdata="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">
                <o:lock v:ext="edit" aspectratio="f"/>
                <v:group id="组合 77" o:spid="_x0000_s1026" o:spt="203" style="position:absolute;left:0;top:0;height:5060;width:7425;" coordsize="7425,5060" o:gfxdata="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WWGIpvAAAANwAAAAPAAAAAAAAAAEAIAAAACIAAABkcnMvZG93bnJldi54bWxQ&#10;SwECFAAUAAAACACHTuJAMy8FnjsAAAA5AAAAFQAAAAAAAAABACAAAAALAQAAZHJzL2dyb3Vwc2hh&#10;cGV4bWwueG1sUEsFBgAAAAAGAAYAYAEAAMgDAAAAAA==&#10;">
                  <o:lock v:ext="edit" aspectratio="f"/>
                  <v:shape id="任意多边形 78" o:spid="_x0000_s1026" o:spt="100" style="position:absolute;left:0;top:0;height:5060;width:7425;" fillcolor="#000000" filled="t" stroked="f" coordsize="7425,5060" o:gfxdata="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LQ92S5AAAA2wAA&#10;AA8AAAAAAAAAAQAgAAAAIgAAAGRycy9kb3ducmV2LnhtbFBLAQIUABQAAAAIAIdO4kAzLwWeOwAA&#10;ADkAAAAQAAAAAAAAAAEAIAAAAAgBAABkcnMvc2hhcGV4bWwueG1sUEsFBgAAAAAGAAYAWwEAALID&#10;AAAAAA==&#10;" path="m483,19l412,19,426,0,497,0,483,19xe">
                    <v:fill on="t" focussize="0,0"/>
                    <v:stroke on="f"/>
                    <v:imagedata o:title=""/>
                    <o:lock v:ext="edit" aspectratio="f"/>
                  </v:shape>
                  <v:shape id="任意多边形 79" o:spid="_x0000_s1026" o:spt="100" style="position:absolute;left:0;top:0;height:5060;width:7425;" fillcolor="#000000" filled="t" stroked="f" coordsize="7425,5060" o:gfxdata="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nFL/vQAA&#10;ANsAAAAPAAAAAAAAAAEAIAAAACIAAABkcnMvZG93bnJldi54bWxQSwECFAAUAAAACACHTuJAMy8F&#10;njsAAAA5AAAAEAAAAAAAAAABACAAAAAMAQAAZHJzL3NoYXBleG1sLnhtbFBLBQYAAAAABgAGAFsB&#10;AAC2AwAAAAA=&#10;" path="m7011,19l6940,19,6926,0,6998,0,7011,19xe">
                    <v:fill on="t" focussize="0,0"/>
                    <v:stroke on="f"/>
                    <v:imagedata o:title=""/>
                    <o:lock v:ext="edit" aspectratio="f"/>
                  </v:shape>
                  <v:shape id="任意多边形 80" o:spid="_x0000_s1026" o:spt="100" style="position:absolute;left:0;top:0;height:5060;width:7425;" fillcolor="#000000" filled="t" stroked="f" coordsize="7425,5060" o:gfxdata="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1OzIi8AAAA&#10;2wAAAA8AAAAAAAAAAQAgAAAAIgAAAGRycy9kb3ducmV2LnhtbFBLAQIUABQAAAAIAIdO4kAzLwWe&#10;OwAAADkAAAAQAAAAAAAAAAEAIAAAAAsBAABkcnMvc2hhcGV4bWwueG1sUEsFBgAAAAAGAAYAWwEA&#10;ALUDAAAAAA==&#10;" path="m390,39l346,39,359,19,403,19,390,39xe">
                    <v:fill on="t" focussize="0,0"/>
                    <v:stroke on="f"/>
                    <v:imagedata o:title=""/>
                    <o:lock v:ext="edit" aspectratio="f"/>
                  </v:shape>
                  <v:shape id="任意多边形 81" o:spid="_x0000_s1026" o:spt="100" style="position:absolute;left:0;top:0;height:5060;width:7425;" fillcolor="#000000" filled="t" stroked="f" coordsize="7425,5060" o:gfxdata="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gJpE74A&#10;AADbAAAADwAAAAAAAAABACAAAAAiAAAAZHJzL2Rvd25yZXYueG1sUEsBAhQAFAAAAAgAh07iQDMv&#10;BZ47AAAAOQAAABAAAAAAAAAAAQAgAAAADQEAAGRycy9zaGFwZXhtbC54bWxQSwUGAAAAAAYABgBb&#10;AQAAtwMAAAAA&#10;" path="m7077,39l7033,39,7020,19,7064,19,7077,39xe">
                    <v:fill on="t" focussize="0,0"/>
                    <v:stroke on="f"/>
                    <v:imagedata o:title=""/>
                    <o:lock v:ext="edit" aspectratio="f"/>
                  </v:shape>
                  <v:shape id="任意多边形 82" o:spid="_x0000_s1026" o:spt="100" style="position:absolute;left:0;top:0;height:5060;width:7425;" fillcolor="#000000" filled="t" stroked="f" coordsize="7425,5060" o:gfxdata="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evxZ74A&#10;AADbAAAADwAAAAAAAAABACAAAAAiAAAAZHJzL2Rvd25yZXYueG1sUEsBAhQAFAAAAAgAh07iQDMv&#10;BZ47AAAAOQAAABAAAAAAAAAAAQAgAAAADQEAAGRycy9zaGFwZXhtbC54bWxQSwUGAAAAAAYABgBb&#10;AQAAtwMAAAAA&#10;" path="m340,59l309,59,321,39,352,39,340,59xe">
                    <v:fill on="t" focussize="0,0"/>
                    <v:stroke on="f"/>
                    <v:imagedata o:title=""/>
                    <o:lock v:ext="edit" aspectratio="f"/>
                  </v:shape>
                  <v:shape id="任意多边形 83" o:spid="_x0000_s1026" o:spt="100" style="position:absolute;left:0;top:0;height:5060;width:7425;" fillcolor="#000000" filled="t" stroked="f" coordsize="7425,5060" o:gfxdata="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KnVPy8AAAA&#10;2wAAAA8AAAAAAAAAAQAgAAAAIgAAAGRycy9kb3ducmV2LnhtbFBLAQIUABQAAAAIAIdO4kAzLwWe&#10;OwAAADkAAAAQAAAAAAAAAAEAIAAAAAsBAABkcnMvc2hhcGV4bWwueG1sUEsFBgAAAAAGAAYAWwEA&#10;ALUDAAAAAA==&#10;" path="m7115,59l7084,59,7071,39,7102,39,7115,59xe">
                    <v:fill on="t" focussize="0,0"/>
                    <v:stroke on="f"/>
                    <v:imagedata o:title=""/>
                    <o:lock v:ext="edit" aspectratio="f"/>
                  </v:shape>
                  <v:shape id="任意多边形 84" o:spid="_x0000_s1026" o:spt="100" style="position:absolute;left:0;top:0;height:5060;width:7425;" fillcolor="#000000" filled="t" stroked="f" coordsize="7425,5060" o:gfxdata="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J1you8AAAA&#10;2wAAAA8AAAAAAAAAAQAgAAAAIgAAAGRycy9kb3ducmV2LnhtbFBLAQIUABQAAAAIAIdO4kAzLwWe&#10;OwAAADkAAAAQAAAAAAAAAAEAIAAAAAsBAABkcnMvc2hhcGV4bWwueG1sUEsFBgAAAAAGAAYAWwEA&#10;ALUDAAAAAA==&#10;" path="m304,79l273,79,285,59,316,59,304,79xe">
                    <v:fill on="t" focussize="0,0"/>
                    <v:stroke on="f"/>
                    <v:imagedata o:title=""/>
                    <o:lock v:ext="edit" aspectratio="f"/>
                  </v:shape>
                  <v:shape id="任意多边形 85" o:spid="_x0000_s1026" o:spt="100" style="position:absolute;left:0;top:0;height:5060;width:7425;" fillcolor="#000000" filled="t" stroked="f" coordsize="7425,5060" o:gfxdata="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05bxC8AAAA&#10;2wAAAA8AAAAAAAAAAQAgAAAAIgAAAGRycy9kb3ducmV2LnhtbFBLAQIUABQAAAAIAIdO4kAzLwWe&#10;OwAAADkAAAAQAAAAAAAAAAEAIAAAAAsBAABkcnMvc2hhcGV4bWwueG1sUEsFBgAAAAAGAAYAWwEA&#10;ALUDAAAAAA==&#10;" path="m7151,79l7120,79,7108,59,7139,59,7151,79xe">
                    <v:fill on="t" focussize="0,0"/>
                    <v:stroke on="f"/>
                    <v:imagedata o:title=""/>
                    <o:lock v:ext="edit" aspectratio="f"/>
                  </v:shape>
                  <v:shape id="任意多边形 86" o:spid="_x0000_s1026" o:spt="100" style="position:absolute;left:0;top:0;height:5060;width:7425;" fillcolor="#000000" filled="t" stroked="f" coordsize="7425,5060" o:gfxdata="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ym+2K5AAAA2wAA&#10;AA8AAAAAAAAAAQAgAAAAIgAAAGRycy9kb3ducmV2LnhtbFBLAQIUABQAAAAIAIdO4kAzLwWeOwAA&#10;ADkAAAAQAAAAAAAAAAEAIAAAAAgBAABkcnMvc2hhcGV4bWwueG1sUEsFBgAAAAAGAAYAWwEAALID&#10;AAAAAA==&#10;" path="m269,99l239,99,250,79,281,79,269,99xe">
                    <v:fill on="t" focussize="0,0"/>
                    <v:stroke on="f"/>
                    <v:imagedata o:title=""/>
                    <o:lock v:ext="edit" aspectratio="f"/>
                  </v:shape>
                  <v:shape id="任意多边形 87" o:spid="_x0000_s1026" o:spt="100" style="position:absolute;left:0;top:0;height:5060;width:7425;" fillcolor="#000000" filled="t" stroked="f" coordsize="7425,5060" o:gfxdata="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PqXvm8AAAA&#10;2wAAAA8AAAAAAAAAAQAgAAAAIgAAAGRycy9kb3ducmV2LnhtbFBLAQIUABQAAAAIAIdO4kAzLwWe&#10;OwAAADkAAAAQAAAAAAAAAAEAIAAAAAsBAABkcnMvc2hhcGV4bWwueG1sUEsFBgAAAAAGAAYAWwEA&#10;ALUDAAAAAA==&#10;" path="m7185,99l7154,99,7143,79,7174,79,7185,99xe">
                    <v:fill on="t" focussize="0,0"/>
                    <v:stroke on="f"/>
                    <v:imagedata o:title=""/>
                    <o:lock v:ext="edit" aspectratio="f"/>
                  </v:shape>
                  <v:shape id="任意多边形 88" o:spid="_x0000_s1026" o:spt="100" style="position:absolute;left:0;top:0;height:5060;width:7425;" fillcolor="#000000" filled="t" stroked="f" coordsize="7425,5060" o:gfxdata="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cJYbm5AAAA2wAA&#10;AA8AAAAAAAAAAQAgAAAAIgAAAGRycy9kb3ducmV2LnhtbFBLAQIUABQAAAAIAIdO4kAzLwWeOwAA&#10;ADkAAAAQAAAAAAAAAAEAIAAAAAgBAABkcnMvc2hhcGV4bWwueG1sUEsFBgAAAAAGAAYAWwEAALID&#10;AAAAAA==&#10;" path="m237,119l217,119,228,99,247,99,237,119xe">
                    <v:fill on="t" focussize="0,0"/>
                    <v:stroke on="f"/>
                    <v:imagedata o:title=""/>
                    <o:lock v:ext="edit" aspectratio="f"/>
                  </v:shape>
                  <v:shape id="任意多边形 89" o:spid="_x0000_s1026" o:spt="100" style="position:absolute;left:0;top:0;height:5060;width:7425;" fillcolor="#000000" filled="t" stroked="f" coordsize="7425,5060" o:gfxdata="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RcQivQAA&#10;ANsAAAAPAAAAAAAAAAEAIAAAACIAAABkcnMvZG93bnJldi54bWxQSwECFAAUAAAACACHTuJAMy8F&#10;njsAAAA5AAAAEAAAAAAAAAABACAAAAAMAQAAZHJzL3NoYXBleG1sLnhtbFBLBQYAAAAABgAGAFsB&#10;AAC2AwAAAAA=&#10;" path="m7207,119l7187,119,7176,99,7196,99,7207,119xe">
                    <v:fill on="t" focussize="0,0"/>
                    <v:stroke on="f"/>
                    <v:imagedata o:title=""/>
                    <o:lock v:ext="edit" aspectratio="f"/>
                  </v:shape>
                  <v:shape id="任意多边形 90" o:spid="_x0000_s1026" o:spt="100" style="position:absolute;left:0;top:0;height:5060;width:7425;" fillcolor="#000000" filled="t" stroked="f" coordsize="7425,5060" o:gfxdata="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XWlW8AAAA&#10;2wAAAA8AAAAAAAAAAQAgAAAAIgAAAGRycy9kb3ducmV2LnhtbFBLAQIUABQAAAAIAIdO4kAzLwWe&#10;OwAAADkAAAAQAAAAAAAAAAEAIAAAAAsBAABkcnMvc2hhcGV4bWwueG1sUEsFBgAAAAAGAAYAWwEA&#10;ALUDAAAAAA==&#10;" path="m216,139l186,139,196,119,226,119,216,139xe">
                    <v:fill on="t" focussize="0,0"/>
                    <v:stroke on="f"/>
                    <v:imagedata o:title=""/>
                    <o:lock v:ext="edit" aspectratio="f"/>
                  </v:shape>
                  <v:shape id="任意多边形 91" o:spid="_x0000_s1026" o:spt="100" style="position:absolute;left:0;top:0;height:5060;width:7425;" fillcolor="#000000" filled="t" stroked="f" coordsize="7425,5060" o:gfxdata="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fb/868AAAA&#10;2wAAAA8AAAAAAAAAAQAgAAAAIgAAAGRycy9kb3ducmV2LnhtbFBLAQIUABQAAAAIAIdO4kAzLwWe&#10;OwAAADkAAAAQAAAAAAAAAAEAIAAAAAsBAABkcnMvc2hhcGV4bWwueG1sUEsFBgAAAAAGAAYAWwEA&#10;ALUDAAAAAA==&#10;" path="m7238,139l7208,139,7197,119,7228,119,7238,139xe">
                    <v:fill on="t" focussize="0,0"/>
                    <v:stroke on="f"/>
                    <v:imagedata o:title=""/>
                    <o:lock v:ext="edit" aspectratio="f"/>
                  </v:shape>
                  <v:shape id="任意多边形 92" o:spid="_x0000_s1026" o:spt="100" style="position:absolute;left:0;top:0;height:5060;width:7425;" fillcolor="#000000" filled="t" stroked="f" coordsize="7425,5060" o:gfxdata="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gyZ7q8AAAA&#10;2wAAAA8AAAAAAAAAAQAgAAAAIgAAAGRycy9kb3ducmV2LnhtbFBLAQIUABQAAAAIAIdO4kAzLwWe&#10;OwAAADkAAAAQAAAAAAAAAAEAIAAAAAsBAABkcnMvc2hhcGV4bWwueG1sUEsFBgAAAAAGAAYAWwEA&#10;ALUDAAAAAA==&#10;" path="m186,159l166,159,176,139,196,139,186,159xe">
                    <v:fill on="t" focussize="0,0"/>
                    <v:stroke on="f"/>
                    <v:imagedata o:title=""/>
                    <o:lock v:ext="edit" aspectratio="f"/>
                  </v:shape>
                  <v:shape id="任意多边形 93" o:spid="_x0000_s1026" o:spt="100" style="position:absolute;left:0;top:0;height:5060;width:7425;" fillcolor="#000000" filled="t" stroked="f" coordsize="7425,5060" o:gfxdata="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d+wiG8AAAA&#10;2wAAAA8AAAAAAAAAAQAgAAAAIgAAAGRycy9kb3ducmV2LnhtbFBLAQIUABQAAAAIAIdO4kAzLwWe&#10;OwAAADkAAAAQAAAAAAAAAAEAIAAAAAsBAABkcnMvc2hhcGV4bWwueG1sUEsFBgAAAAAGAAYAWwEA&#10;ALUDAAAAAA==&#10;" path="m7258,159l7238,159,7228,139,7248,139,7258,159xe">
                    <v:fill on="t" focussize="0,0"/>
                    <v:stroke on="f"/>
                    <v:imagedata o:title=""/>
                    <o:lock v:ext="edit" aspectratio="f"/>
                  </v:shape>
                  <v:shape id="任意多边形 94" o:spid="_x0000_s1026" o:spt="100" style="position:absolute;left:0;top:0;height:5060;width:7425;" fillcolor="#000000" filled="t" stroked="f" coordsize="7425,5060" o:gfxdata="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6xcVr4A&#10;AADbAAAADwAAAAAAAAABACAAAAAiAAAAZHJzL2Rvd25yZXYueG1sUEsBAhQAFAAAAAgAh07iQDMv&#10;BZ47AAAAOQAAABAAAAAAAAAAAQAgAAAADQEAAGRycy9zaGFwZXhtbC54bWxQSwUGAAAAAAYABgBb&#10;AQAAtwMAAAAA&#10;" path="m167,179l147,179,156,159,176,159,167,179xe">
                    <v:fill on="t" focussize="0,0"/>
                    <v:stroke on="f"/>
                    <v:imagedata o:title=""/>
                    <o:lock v:ext="edit" aspectratio="f"/>
                  </v:shape>
                  <v:shape id="任意多边形 95" o:spid="_x0000_s1026" o:spt="100" style="position:absolute;left:0;top:0;height:5060;width:7425;" fillcolor="#000000" filled="t" stroked="f" coordsize="7425,5060" o:gfxdata="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D5zb4A&#10;AADbAAAADwAAAAAAAAABACAAAAAiAAAAZHJzL2Rvd25yZXYueG1sUEsBAhQAFAAAAAgAh07iQDMv&#10;BZ47AAAAOQAAABAAAAAAAAAAAQAgAAAADQEAAGRycy9zaGFwZXhtbC54bWxQSwUGAAAAAAYABgBb&#10;AQAAtwMAAAAA&#10;" path="m7277,179l7256,179,7247,159,7267,159,7277,179xe">
                    <v:fill on="t" focussize="0,0"/>
                    <v:stroke on="f"/>
                    <v:imagedata o:title=""/>
                    <o:lock v:ext="edit" aspectratio="f"/>
                  </v:shape>
                  <v:shape id="任意多边形 96" o:spid="_x0000_s1026" o:spt="100" style="position:absolute;left:0;top:0;height:5060;width:7425;" fillcolor="#000000" filled="t" stroked="f" coordsize="7425,5060" o:gfxdata="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bb+5AAAA2wAA&#10;AA8AAAAAAAAAAQAgAAAAIgAAAGRycy9kb3ducmV2LnhtbFBLAQIUABQAAAAIAIdO4kAzLwWeOwAA&#10;ADkAAAAQAAAAAAAAAAEAIAAAAAgBAABkcnMvc2hhcGV4bWwueG1sUEsFBgAAAAAGAAYAWwEAALID&#10;AAAAAA==&#10;" path="m149,199l129,199,138,179,158,179,149,199xe">
                    <v:fill on="t" focussize="0,0"/>
                    <v:stroke on="f"/>
                    <v:imagedata o:title=""/>
                    <o:lock v:ext="edit" aspectratio="f"/>
                  </v:shape>
                  <v:shape id="任意多边形 97" o:spid="_x0000_s1026" o:spt="100" style="position:absolute;left:0;top:0;height:5060;width:7425;" fillcolor="#000000" filled="t" stroked="f" coordsize="7425,5060" o:gfxdata="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jPIJL4A&#10;AADbAAAADwAAAAAAAAABACAAAAAiAAAAZHJzL2Rvd25yZXYueG1sUEsBAhQAFAAAAAgAh07iQDMv&#10;BZ47AAAAOQAAABAAAAAAAAAAAQAgAAAADQEAAGRycy9zaGFwZXhtbC54bWxQSwUGAAAAAAYABgBb&#10;AQAAtwMAAAAA&#10;" path="m7294,199l7274,199,7265,179,7286,179,7294,199xe">
                    <v:fill on="t" focussize="0,0"/>
                    <v:stroke on="f"/>
                    <v:imagedata o:title=""/>
                    <o:lock v:ext="edit" aspectratio="f"/>
                  </v:shape>
                  <v:shape id="任意多边形 98" o:spid="_x0000_s1026" o:spt="100" style="position:absolute;left:0;top:0;height:5060;width:7425;" fillcolor="#000000" filled="t" stroked="f" coordsize="7425,5060" o:gfxdata="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WWrBLgAAADbAAAA&#10;DwAAAAAAAAABACAAAAAiAAAAZHJzL2Rvd25yZXYueG1sUEsBAhQAFAAAAAgAh07iQDMvBZ47AAAA&#10;OQAAABAAAAAAAAAAAQAgAAAABwEAAGRycy9zaGFwZXhtbC54bWxQSwUGAAAAAAYABgBbAQAAsQMA&#10;AAAA&#10;" path="m132,219l112,219,121,199,141,199,132,219xe">
                    <v:fill on="t" focussize="0,0"/>
                    <v:stroke on="f"/>
                    <v:imagedata o:title=""/>
                    <o:lock v:ext="edit" aspectratio="f"/>
                  </v:shape>
                  <v:shape id="任意多边形 99" o:spid="_x0000_s1026" o:spt="100" style="position:absolute;left:0;top:0;height:5060;width:7425;" fillcolor="#000000" filled="t" stroked="f" coordsize="7425,5060" o:gfxdata="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KQ6fvQAA&#10;ANsAAAAPAAAAAAAAAAEAIAAAACIAAABkcnMvZG93bnJldi54bWxQSwECFAAUAAAACACHTuJAMy8F&#10;njsAAAA5AAAAEAAAAAAAAAABACAAAAAMAQAAZHJzL3NoYXBleG1sLnhtbFBLBQYAAAAABgAGAFsB&#10;AAC2AwAAAAA=&#10;" path="m7311,219l7291,219,7283,199,7303,199,7311,219xe">
                    <v:fill on="t" focussize="0,0"/>
                    <v:stroke on="f"/>
                    <v:imagedata o:title=""/>
                    <o:lock v:ext="edit" aspectratio="f"/>
                  </v:shape>
                  <v:shape id="任意多边形 100" o:spid="_x0000_s1026" o:spt="100" style="position:absolute;left:0;top:0;height:5060;width:7425;" fillcolor="#000000" filled="t" stroked="f" coordsize="7425,5060" o:gfxdata="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b7kOi8AAAA&#10;2wAAAA8AAAAAAAAAAQAgAAAAIgAAAGRycy9kb3ducmV2LnhtbFBLAQIUABQAAAAIAIdO4kAzLwWe&#10;OwAAADkAAAAQAAAAAAAAAAEAIAAAAAsBAABkcnMvc2hhcGV4bWwueG1sUEsFBgAAAAAGAAYAWwEA&#10;ALUDAAAAAA==&#10;" path="m101,259l89,259,96,239,104,219,124,219,116,239,109,239,101,259xe">
                    <v:fill on="t" focussize="0,0"/>
                    <v:stroke on="f"/>
                    <v:imagedata o:title=""/>
                    <o:lock v:ext="edit" aspectratio="f"/>
                  </v:shape>
                  <v:shape id="任意多边形 101" o:spid="_x0000_s1026" o:spt="100" style="position:absolute;left:0;top:0;height:5060;width:7425;" fillcolor="#000000" filled="t" stroked="f" coordsize="7425,5060" o:gfxdata="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m3NXO8AAAA&#10;2wAAAA8AAAAAAAAAAQAgAAAAIgAAAGRycy9kb3ducmV2LnhtbFBLAQIUABQAAAAIAIdO4kAzLwWe&#10;OwAAADkAAAAQAAAAAAAAAAEAIAAAAAsBAABkcnMvc2hhcGV4bWwueG1sUEsFBgAAAAAGAAYAWwEA&#10;ALUDAAAAAA==&#10;" path="m7335,259l7322,259,7315,239,7307,239,7299,219,7319,219,7327,239,7335,259xe">
                    <v:fill on="t" focussize="0,0"/>
                    <v:stroke on="f"/>
                    <v:imagedata o:title=""/>
                    <o:lock v:ext="edit" aspectratio="f"/>
                  </v:shape>
                  <v:shape id="任意多边形 102" o:spid="_x0000_s1026" o:spt="100" style="position:absolute;left:0;top:0;height:5060;width:7425;" fillcolor="#000000" filled="t" stroked="f" coordsize="7425,5060" o:gfxdata="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ZerQe8AAAA&#10;2wAAAA8AAAAAAAAAAQAgAAAAIgAAAGRycy9kb3ducmV2LnhtbFBLAQIUABQAAAAIAIdO4kAzLwWe&#10;OwAAADkAAAAQAAAAAAAAAAEAIAAAAAsBAABkcnMvc2hhcGV4bWwueG1sUEsFBgAAAAAGAAYAWwEA&#10;ALUDAAAAAA==&#10;" path="m94,279l75,279,82,259,102,259,94,279xe">
                    <v:fill on="t" focussize="0,0"/>
                    <v:stroke on="f"/>
                    <v:imagedata o:title=""/>
                    <o:lock v:ext="edit" aspectratio="f"/>
                  </v:shape>
                  <v:shape id="任意多边形 103" o:spid="_x0000_s1026" o:spt="100" style="position:absolute;left:0;top:0;height:5060;width:7425;" fillcolor="#000000" filled="t" stroked="f" coordsize="7425,5060" o:gfxdata="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RIInL4A&#10;AADbAAAADwAAAAAAAAABACAAAAAiAAAAZHJzL2Rvd25yZXYueG1sUEsBAhQAFAAAAAgAh07iQDMv&#10;BZ47AAAAOQAAABAAAAAAAAAAAQAgAAAADQEAAGRycy9zaGFwZXhtbC54bWxQSwUGAAAAAAYABgBb&#10;AQAAtwMAAAAA&#10;" path="m7349,279l7329,279,7322,259,7342,259,7349,279xe">
                    <v:fill on="t" focussize="0,0"/>
                    <v:stroke on="f"/>
                    <v:imagedata o:title=""/>
                    <o:lock v:ext="edit" aspectratio="f"/>
                  </v:shape>
                  <v:shape id="任意多边形 104" o:spid="_x0000_s1026" o:spt="100" style="position:absolute;left:0;top:0;height:5060;width:7425;" fillcolor="#000000" filled="t" stroked="f" coordsize="7425,5060" o:gfxdata="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wJbrvQAA&#10;ANsAAAAPAAAAAAAAAAEAIAAAACIAAABkcnMvZG93bnJldi54bWxQSwECFAAUAAAACACHTuJAMy8F&#10;njsAAAA5AAAAEAAAAAAAAAABACAAAAAMAQAAZHJzL3NoYXBleG1sLnhtbFBLBQYAAAAABgAGAFsB&#10;AAC2AwAAAAA=&#10;" path="m69,319l55,319,62,299,68,279,88,279,81,299,75,299,69,319xe">
                    <v:fill on="t" focussize="0,0"/>
                    <v:stroke on="f"/>
                    <v:imagedata o:title=""/>
                    <o:lock v:ext="edit" aspectratio="f"/>
                  </v:shape>
                  <v:shape id="任意多边形 105" o:spid="_x0000_s1026" o:spt="100" style="position:absolute;left:0;top:0;height:5060;width:7425;" fillcolor="#000000" filled="t" stroked="f" coordsize="7425,5060" o:gfxdata="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owzcL4A&#10;AADbAAAADwAAAAAAAAABACAAAAAiAAAAZHJzL2Rvd25yZXYueG1sUEsBAhQAFAAAAAgAh07iQDMv&#10;BZ47AAAAOQAAABAAAAAAAAAAAQAgAAAADQEAAGRycy9zaGFwZXhtbC54bWxQSwUGAAAAAAYABgBb&#10;AQAAtwMAAAAA&#10;" path="m7368,319l7355,319,7349,299,7342,299,7336,279,7356,279,7362,299,7368,319xe">
                    <v:fill on="t" focussize="0,0"/>
                    <v:stroke on="f"/>
                    <v:imagedata o:title=""/>
                    <o:lock v:ext="edit" aspectratio="f"/>
                  </v:shape>
                  <v:shape id="任意多边形 106" o:spid="_x0000_s1026" o:spt="100" style="position:absolute;left:0;top:0;height:5060;width:7425;" fillcolor="#000000" filled="t" stroked="f" coordsize="7425,5060" o:gfxdata="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xOnArgAAADbAAAA&#10;DwAAAAAAAAABACAAAAAiAAAAZHJzL2Rvd25yZXYueG1sUEsBAhQAFAAAAAgAh07iQDMvBZ47AAAA&#10;OQAAABAAAAAAAAAAAQAgAAAABwEAAGRycy9zaGFwZXhtbC54bWxQSwUGAAAAAAYABgBbAQAAsQMA&#10;AAAA&#10;" path="m63,339l44,339,50,319,69,319,63,339xe">
                    <v:fill on="t" focussize="0,0"/>
                    <v:stroke on="f"/>
                    <v:imagedata o:title=""/>
                    <o:lock v:ext="edit" aspectratio="f"/>
                  </v:shape>
                  <v:shape id="任意多边形 107" o:spid="_x0000_s1026" o:spt="100" style="position:absolute;left:0;top:0;height:5060;width:7425;" fillcolor="#000000" filled="t" stroked="f" coordsize="7425,5060" o:gfxdata="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F8Cmb4A&#10;AADbAAAADwAAAAAAAAABACAAAAAiAAAAZHJzL2Rvd25yZXYueG1sUEsBAhQAFAAAAAgAh07iQDMv&#10;BZ47AAAAOQAAABAAAAAAAAAAAQAgAAAADQEAAGRycy9zaGFwZXhtbC54bWxQSwUGAAAAAAYABgBb&#10;AQAAtwMAAAAA&#10;" path="m7380,339l7360,339,7355,319,7374,319,7380,339xe">
                    <v:fill on="t" focussize="0,0"/>
                    <v:stroke on="f"/>
                    <v:imagedata o:title=""/>
                    <o:lock v:ext="edit" aspectratio="f"/>
                  </v:shape>
                  <v:shape id="任意多边形 108" o:spid="_x0000_s1026" o:spt="100" style="position:absolute;left:0;top:0;height:5060;width:7425;" fillcolor="#000000" filled="t" stroked="f" coordsize="7425,5060" o:gfxdata="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Lw92bsAAADb&#10;AAAADwAAAAAAAAABACAAAAAiAAAAZHJzL2Rvd25yZXYueG1sUEsBAhQAFAAAAAgAh07iQDMvBZ47&#10;AAAAOQAAABAAAAAAAAAAAQAgAAAACgEAAGRycy9zaGFwZXhtbC54bWxQSwUGAAAAAAYABgBbAQAA&#10;tAMAAAAA&#10;" path="m43,379l29,379,34,359,39,339,58,339,53,359,48,359,43,379xe">
                    <v:fill on="t" focussize="0,0"/>
                    <v:stroke on="f"/>
                    <v:imagedata o:title=""/>
                    <o:lock v:ext="edit" aspectratio="f"/>
                  </v:shape>
                  <v:shape id="任意多边形 109" o:spid="_x0000_s1026" o:spt="100" style="position:absolute;left:0;top:0;height:5060;width:7425;" fillcolor="#000000" filled="t" stroked="f" coordsize="7425,5060" o:gfxdata="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CYQr4A&#10;AADbAAAADwAAAAAAAAABACAAAAAiAAAAZHJzL2Rvd25yZXYueG1sUEsBAhQAFAAAAAgAh07iQDMv&#10;BZ47AAAAOQAAABAAAAAAAAAAAQAgAAAADQEAAGRycy9zaGFwZXhtbC54bWxQSwUGAAAAAAYABgBb&#10;AQAAtwMAAAAA&#10;" path="m7394,379l7380,379,7376,359,7371,359,7366,339,7385,339,7390,359,7394,379xe">
                    <v:fill on="t" focussize="0,0"/>
                    <v:stroke on="f"/>
                    <v:imagedata o:title=""/>
                    <o:lock v:ext="edit" aspectratio="f"/>
                  </v:shape>
                  <v:shape id="任意多边形 110" o:spid="_x0000_s1026" o:spt="100" style="position:absolute;left:0;top:0;height:5060;width:7425;" fillcolor="#000000" filled="t" stroked="f" coordsize="7425,5060" o:gfxdata="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yIGNb4A&#10;AADbAAAADwAAAAAAAAABACAAAAAiAAAAZHJzL2Rvd25yZXYueG1sUEsBAhQAFAAAAAgAh07iQDMv&#10;BZ47AAAAOQAAABAAAAAAAAAAAQAgAAAADQEAAGRycy9zaGFwZXhtbC54bWxQSwUGAAAAAAYABgBb&#10;AQAAtwMAAAAA&#10;" path="m32,419l17,419,21,399,25,379,43,379,39,399,35,399,32,419xe">
                    <v:fill on="t" focussize="0,0"/>
                    <v:stroke on="f"/>
                    <v:imagedata o:title=""/>
                    <o:lock v:ext="edit" aspectratio="f"/>
                  </v:shape>
                  <v:shape id="任意多边形 111" o:spid="_x0000_s1026" o:spt="100" style="position:absolute;left:0;top:0;height:5060;width:7425;" fillcolor="#000000" filled="t" stroked="f" coordsize="7425,5060" o:gfxdata="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xuo668AAAA&#10;2wAAAA8AAAAAAAAAAQAgAAAAIgAAAGRycy9kb3ducmV2LnhtbFBLAQIUABQAAAAIAIdO4kAzLwWe&#10;OwAAADkAAAAQAAAAAAAAAAEAIAAAAAsBAABkcnMvc2hhcGV4bWwueG1sUEsFBgAAAAAGAAYAWwEA&#10;ALUDAAAAAA==&#10;" path="m7406,419l7392,419,7388,399,7384,399,7380,379,7399,379,7403,399,7406,419xe">
                    <v:fill on="t" focussize="0,0"/>
                    <v:stroke on="f"/>
                    <v:imagedata o:title=""/>
                    <o:lock v:ext="edit" aspectratio="f"/>
                  </v:shape>
                  <v:shape id="任意多边形 112" o:spid="_x0000_s1026" o:spt="100" style="position:absolute;left:0;top:0;height:5060;width:7425;" fillcolor="#000000" filled="t" stroked="f" coordsize="7425,5060" o:gfxdata="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OHO9q8AAAA&#10;2wAAAA8AAAAAAAAAAQAgAAAAIgAAAGRycy9kb3ducmV2LnhtbFBLAQIUABQAAAAIAIdO4kAzLwWe&#10;OwAAADkAAAAQAAAAAAAAAAEAIAAAAAsBAABkcnMvc2hhcGV4bWwueG1sUEsFBgAAAAAGAAYAWwEA&#10;ALUDAAAAAA==&#10;" path="m21,479l6,479,8,459,11,439,14,419,32,419,28,439,26,439,23,459,23,459,21,479xe">
                    <v:fill on="t" focussize="0,0"/>
                    <v:stroke on="f"/>
                    <v:imagedata o:title=""/>
                    <o:lock v:ext="edit" aspectratio="f"/>
                  </v:shape>
                  <v:shape id="任意多边形 113" o:spid="_x0000_s1026" o:spt="100" style="position:absolute;left:0;top:0;height:5060;width:7425;" fillcolor="#000000" filled="t" stroked="f" coordsize="7425,5060" o:gfxdata="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MueQb4A&#10;AADbAAAADwAAAAAAAAABACAAAAAiAAAAZHJzL2Rvd25yZXYueG1sUEsBAhQAFAAAAAgAh07iQDMv&#10;BZ47AAAAOQAAABAAAAAAAAAAAQAgAAAADQEAAGRycy9zaGFwZXhtbC54bWxQSwUGAAAAAAYABgBb&#10;AQAAtwMAAAAA&#10;" path="m7418,479l7403,479,7401,459,7401,459,7398,439,7395,439,7392,419,7410,419,7413,439,7415,459,7418,479xe">
                    <v:fill on="t" focussize="0,0"/>
                    <v:stroke on="f"/>
                    <v:imagedata o:title=""/>
                    <o:lock v:ext="edit" aspectratio="f"/>
                  </v:shape>
                  <v:shape id="任意多边形 114" o:spid="_x0000_s1026" o:spt="100" style="position:absolute;left:0;top:0;height:5060;width:7425;" fillcolor="#000000" filled="t" stroked="f" coordsize="7425,5060" o:gfxdata="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BkANr4A&#10;AADbAAAADwAAAAAAAAABACAAAAAiAAAAZHJzL2Rvd25yZXYueG1sUEsBAhQAFAAAAAgAh07iQDMv&#10;BZ47AAAAOQAAABAAAAAAAAAAAQAgAAAADQEAAGRycy9zaGFwZXhtbC54bWxQSwUGAAAAAAYABgBb&#10;AQAAtwMAAAAA&#10;" path="m16,519l1,519,2,499,4,479,19,479,17,499,17,499,16,519xe">
                    <v:fill on="t" focussize="0,0"/>
                    <v:stroke on="f"/>
                    <v:imagedata o:title=""/>
                    <o:lock v:ext="edit" aspectratio="f"/>
                  </v:shape>
                  <v:shape id="任意多边形 115" o:spid="_x0000_s1026" o:spt="100" style="position:absolute;left:0;top:0;height:5060;width:7425;" fillcolor="#000000" filled="t" stroked="f" coordsize="7425,5060" o:gfxdata="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NVpa28AAAA&#10;2wAAAA8AAAAAAAAAAQAgAAAAIgAAAGRycy9kb3ducmV2LnhtbFBLAQIUABQAAAAIAIdO4kAzLwWe&#10;OwAAADkAAAAQAAAAAAAAAAEAIAAAAAsBAABkcnMvc2hhcGV4bWwueG1sUEsFBgAAAAAGAAYAWwEA&#10;ALUDAAAAAA==&#10;" path="m7423,519l7408,519,7406,499,7406,499,7405,479,7420,479,7421,499,7423,519xe">
                    <v:fill on="t" focussize="0,0"/>
                    <v:stroke on="f"/>
                    <v:imagedata o:title=""/>
                    <o:lock v:ext="edit" aspectratio="f"/>
                  </v:shape>
                  <v:shape id="任意多边形 116" o:spid="_x0000_s1026" o:spt="100" style="position:absolute;left:0;top:0;height:5060;width:7425;" fillcolor="#000000" filled="t" stroked="f" coordsize="7425,5060" o:gfxdata="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sox37sAAADb&#10;AAAADwAAAAAAAAABACAAAAAiAAAAZHJzL2Rvd25yZXYueG1sUEsBAhQAFAAAAAgAh07iQDMvBZ47&#10;AAAAOQAAABAAAAAAAAAAAQAgAAAACgEAAGRycy9zaGFwZXhtbC54bWxQSwUGAAAAAAYABgBbAQAA&#10;tAMAAAAA&#10;" path="m19,4559l2,4559,1,4539,0,4519,0,4499,0,539,0,519,15,519,15,539,15,4499,15,4519,16,4539,17,4539,19,4559xe">
                    <v:fill on="t" focussize="0,0"/>
                    <v:stroke on="f"/>
                    <v:imagedata o:title=""/>
                    <o:lock v:ext="edit" aspectratio="f"/>
                  </v:shape>
                  <v:shape id="任意多边形 117" o:spid="_x0000_s1026" o:spt="100" style="position:absolute;left:0;top:0;height:5060;width:7425;" fillcolor="#000000" filled="t" stroked="f" coordsize="7425,5060" o:gfxdata="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2GlES8AAAA&#10;2wAAAA8AAAAAAAAAAQAgAAAAIgAAAGRycy9kb3ducmV2LnhtbFBLAQIUABQAAAAIAIdO4kAzLwWe&#10;OwAAADkAAAAQAAAAAAAAAAEAIAAAAAsBAABkcnMvc2hhcGV4bWwueG1sUEsFBgAAAAAGAAYAWwEA&#10;ALUDAAAAAA==&#10;" path="m7421,4559l7405,4559,7406,4539,7408,4539,7408,4519,7408,4519,7409,4499,7409,539,7408,519,7423,519,7424,539,7424,4499,7423,4519,7423,4539,7421,4559xe">
                    <v:fill on="t" focussize="0,0"/>
                    <v:stroke on="f"/>
                    <v:imagedata o:title=""/>
                    <o:lock v:ext="edit" aspectratio="f"/>
                  </v:shape>
                  <v:shape id="任意多边形 118" o:spid="_x0000_s1026" o:spt="100" style="position:absolute;left:0;top:0;height:5060;width:7425;" fillcolor="#000000" filled="t" stroked="f" coordsize="7425,5060" o:gfxdata="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WlN/rgAAADbAAAA&#10;DwAAAAAAAAABACAAAAAiAAAAZHJzL2Rvd25yZXYueG1sUEsBAhQAFAAAAAgAh07iQDMvBZ47AAAA&#10;OQAAABAAAAAAAAAAAQAgAAAABwEAAGRycy9zaGFwZXhtbC54bWxQSwUGAAAAAAYABgBbAQAAsQMA&#10;AAAA&#10;" path="m23,4599l8,4599,6,4579,4,4559,19,4559,21,4579,21,4579,23,4599xe">
                    <v:fill on="t" focussize="0,0"/>
                    <v:stroke on="f"/>
                    <v:imagedata o:title=""/>
                    <o:lock v:ext="edit" aspectratio="f"/>
                  </v:shape>
                  <v:shape id="任意多边形 119" o:spid="_x0000_s1026" o:spt="100" style="position:absolute;left:0;top:0;height:5060;width:7425;" fillcolor="#000000" filled="t" stroked="f" coordsize="7425,5060" o:gfxdata="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iXoZb4A&#10;AADbAAAADwAAAAAAAAABACAAAAAiAAAAZHJzL2Rvd25yZXYueG1sUEsBAhQAFAAAAAgAh07iQDMv&#10;BZ47AAAAOQAAABAAAAAAAAAAAQAgAAAADQEAAGRycy9zaGFwZXhtbC54bWxQSwUGAAAAAAYABgBb&#10;AQAAtwMAAAAA&#10;" path="m7415,4599l7401,4599,7403,4579,7403,4579,7405,4559,7420,4559,7418,4579,7415,4599xe">
                    <v:fill on="t" focussize="0,0"/>
                    <v:stroke on="f"/>
                    <v:imagedata o:title=""/>
                    <o:lock v:ext="edit" aspectratio="f"/>
                  </v:shape>
                  <v:shape id="任意多边形 120" o:spid="_x0000_s1026" o:spt="100" style="position:absolute;left:0;top:0;height:5060;width:7425;" fillcolor="#000000" filled="t" stroked="f" coordsize="7425,5060" o:gfxdata="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b3dhK8AAAA&#10;2wAAAA8AAAAAAAAAAQAgAAAAIgAAAGRycy9kb3ducmV2LnhtbFBLAQIUABQAAAAIAIdO4kAzLwWe&#10;OwAAADkAAAAQAAAAAAAAAAEAIAAAAAsBAABkcnMvc2hhcGV4bWwueG1sUEsFBgAAAAAGAAYAWwEA&#10;ALUDAAAAAA==&#10;" path="m32,4639l17,4639,14,4619,11,4599,26,4599,29,4619,28,4619,32,4639xe">
                    <v:fill on="t" focussize="0,0"/>
                    <v:stroke on="f"/>
                    <v:imagedata o:title=""/>
                    <o:lock v:ext="edit" aspectratio="f"/>
                  </v:shape>
                  <v:shape id="任意多边形 121" o:spid="_x0000_s1026" o:spt="100" style="position:absolute;left:0;top:0;height:5060;width:7425;" fillcolor="#000000" filled="t" stroked="f" coordsize="7425,5060" o:gfxdata="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vTib4A&#10;AADbAAAADwAAAAAAAAABACAAAAAiAAAAZHJzL2Rvd25yZXYueG1sUEsBAhQAFAAAAAgAh07iQDMv&#10;BZ47AAAAOQAAABAAAAAAAAAAAQAgAAAADQEAAGRycy9zaGFwZXhtbC54bWxQSwUGAAAAAAYABgBb&#10;AQAAtwMAAAAA&#10;" path="m7406,4639l7392,4639,7395,4619,7395,4619,7398,4599,7413,4599,7410,4619,7406,4639xe">
                    <v:fill on="t" focussize="0,0"/>
                    <v:stroke on="f"/>
                    <v:imagedata o:title=""/>
                    <o:lock v:ext="edit" aspectratio="f"/>
                  </v:shape>
                  <v:shape id="任意多边形 122" o:spid="_x0000_s1026" o:spt="100" style="position:absolute;left:0;top:0;height:5060;width:7425;" fillcolor="#000000" filled="t" stroked="f" coordsize="7425,5060" o:gfxdata="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lJL/b4A&#10;AADbAAAADwAAAAAAAAABACAAAAAiAAAAZHJzL2Rvd25yZXYueG1sUEsBAhQAFAAAAAgAh07iQDMv&#10;BZ47AAAAOQAAABAAAAAAAAAAAQAgAAAADQEAAGRycy9zaGFwZXhtbC54bWxQSwUGAAAAAAYABgBb&#10;AQAAtwMAAAAA&#10;" path="m43,4679l29,4679,25,4659,21,4639,35,4639,39,4659,39,4659,43,4679xe">
                    <v:fill on="t" focussize="0,0"/>
                    <v:stroke on="f"/>
                    <v:imagedata o:title=""/>
                    <o:lock v:ext="edit" aspectratio="f"/>
                  </v:shape>
                  <v:shape id="任意多边形 123" o:spid="_x0000_s1026" o:spt="100" style="position:absolute;left:0;top:0;height:5060;width:7425;" fillcolor="#000000" filled="t" stroked="f" coordsize="7425,5060" o:gfxdata="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R7uZrsAAADb&#10;AAAADwAAAAAAAAABACAAAAAiAAAAZHJzL2Rvd25yZXYueG1sUEsBAhQAFAAAAAgAh07iQDMvBZ47&#10;AAAAOQAAABAAAAAAAAAAAQAgAAAACgEAAGRycy9zaGFwZXhtbC54bWxQSwUGAAAAAAYABgBbAQAA&#10;tAMAAAAA&#10;" path="m7394,4679l7380,4679,7384,4659,7384,4659,7388,4639,7403,4639,7399,4659,7394,4679xe">
                    <v:fill on="t" focussize="0,0"/>
                    <v:stroke on="f"/>
                    <v:imagedata o:title=""/>
                    <o:lock v:ext="edit" aspectratio="f"/>
                  </v:shape>
                  <v:shape id="任意多边形 124" o:spid="_x0000_s1026" o:spt="100" style="position:absolute;left:0;top:0;height:5060;width:7425;" fillcolor="#000000" filled="t" stroked="f" coordsize="7425,5060" o:gfxdata="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nMcBG8AAAA&#10;2wAAAA8AAAAAAAAAAQAgAAAAIgAAAGRycy9kb3ducmV2LnhtbFBLAQIUABQAAAAIAIdO4kAzLwWe&#10;OwAAADkAAAAQAAAAAAAAAAEAIAAAAAsBAABkcnMvc2hhcGV4bWwueG1sUEsFBgAAAAAGAAYAWwEA&#10;ALUDAAAAAA==&#10;" path="m48,4679l43,4679,43,4659,48,4679xe">
                    <v:fill on="t" focussize="0,0"/>
                    <v:stroke on="f"/>
                    <v:imagedata o:title=""/>
                    <o:lock v:ext="edit" aspectratio="f"/>
                  </v:shape>
                  <v:shape id="任意多边形 125" o:spid="_x0000_s1026" o:spt="100" style="position:absolute;left:0;top:0;height:5060;width:7425;" fillcolor="#000000" filled="t" stroked="f" coordsize="7425,5060" o:gfxdata="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aA1Yq8AAAA&#10;2wAAAA8AAAAAAAAAAQAgAAAAIgAAAGRycy9kb3ducmV2LnhtbFBLAQIUABQAAAAIAIdO4kAzLwWe&#10;OwAAADkAAAAQAAAAAAAAAAEAIAAAAAsBAABkcnMvc2hhcGV4bWwueG1sUEsFBgAAAAAGAAYAWwEA&#10;ALUDAAAAAA==&#10;" path="m7380,4679l7376,4679,7380,4659,7380,4679xe">
                    <v:fill on="t" focussize="0,0"/>
                    <v:stroke on="f"/>
                    <v:imagedata o:title=""/>
                    <o:lock v:ext="edit" aspectratio="f"/>
                  </v:shape>
                  <v:shape id="任意多边形 126" o:spid="_x0000_s1026" o:spt="100" style="position:absolute;left:0;top:0;height:5060;width:7425;" fillcolor="#000000" filled="t" stroked="f" coordsize="7425,5060" o:gfxdata="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9x9B+LgAAADbAAAA&#10;DwAAAAAAAAABACAAAAAiAAAAZHJzL2Rvd25yZXYueG1sUEsBAhQAFAAAAAgAh07iQDMvBZ47AAAA&#10;OQAAABAAAAAAAAAAAQAgAAAABwEAAGRycy9zaGFwZXhtbC54bWxQSwUGAAAAAAYABgBbAQAAsQMA&#10;AAAA&#10;" path="m63,4719l44,4719,39,4699,34,4679,48,4679,53,4699,58,4699,63,4719xe">
                    <v:fill on="t" focussize="0,0"/>
                    <v:stroke on="f"/>
                    <v:imagedata o:title=""/>
                    <o:lock v:ext="edit" aspectratio="f"/>
                  </v:shape>
                  <v:shape id="任意多边形 127" o:spid="_x0000_s1026" o:spt="100" style="position:absolute;left:0;top:0;height:5060;width:7425;" fillcolor="#000000" filled="t" stroked="f" coordsize="7425,5060" o:gfxdata="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T5GO8AAAA&#10;2wAAAA8AAAAAAAAAAQAgAAAAIgAAAGRycy9kb3ducmV2LnhtbFBLAQIUABQAAAAIAIdO4kAzLwWe&#10;OwAAADkAAAAQAAAAAAAAAAEAIAAAAAsBAABkcnMvc2hhcGV4bWwueG1sUEsFBgAAAAAGAAYAWwEA&#10;ALUDAAAAAA==&#10;" path="m7380,4719l7360,4719,7366,4699,7371,4699,7376,4679,7390,4679,7385,4699,7380,4719xe">
                    <v:fill on="t" focussize="0,0"/>
                    <v:stroke on="f"/>
                    <v:imagedata o:title=""/>
                    <o:lock v:ext="edit" aspectratio="f"/>
                  </v:shape>
                  <v:shape id="任意多边形 128" o:spid="_x0000_s1026" o:spt="100" style="position:absolute;left:0;top:0;height:5060;width:7425;" fillcolor="#000000" filled="t" stroked="f" coordsize="7425,5060" o:gfxdata="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LDbI7sAAADb&#10;AAAADwAAAAAAAAABACAAAAAiAAAAZHJzL2Rvd25yZXYueG1sUEsBAhQAFAAAAAgAh07iQDMvBZ47&#10;AAAAOQAAABAAAAAAAAAAAQAgAAAACgEAAGRycy9zaGFwZXhtbC54bWxQSwUGAAAAAAYABgBbAQAA&#10;tAMAAAAA&#10;" path="m81,4759l62,4759,55,4739,50,4719,63,4719,69,4739,75,4739,81,4759xe">
                    <v:fill on="t" focussize="0,0"/>
                    <v:stroke on="f"/>
                    <v:imagedata o:title=""/>
                    <o:lock v:ext="edit" aspectratio="f"/>
                  </v:shape>
                  <v:shape id="任意多边形 129" o:spid="_x0000_s1026" o:spt="100" style="position:absolute;left:0;top:0;height:5060;width:7425;" fillcolor="#000000" filled="t" stroked="f" coordsize="7425,5060" o:gfxdata="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x+uL4A&#10;AADbAAAADwAAAAAAAAABACAAAAAiAAAAZHJzL2Rvd25yZXYueG1sUEsBAhQAFAAAAAgAh07iQDMv&#10;BZ47AAAAOQAAABAAAAAAAAAAAQAgAAAADQEAAGRycy9zaGFwZXhtbC54bWxQSwUGAAAAAAYABgBb&#10;AQAAtwMAAAAA&#10;" path="m7362,4759l7342,4759,7349,4739,7355,4739,7360,4719,7374,4719,7368,4739,7362,4759xe">
                    <v:fill on="t" focussize="0,0"/>
                    <v:stroke on="f"/>
                    <v:imagedata o:title=""/>
                    <o:lock v:ext="edit" aspectratio="f"/>
                  </v:shape>
                  <v:shape id="任意多边形 130" o:spid="_x0000_s1026" o:spt="100" style="position:absolute;left:0;top:0;height:5060;width:7425;" fillcolor="#000000" filled="t" stroked="f" coordsize="7425,5060" o:gfxdata="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y7gz74A&#10;AADbAAAADwAAAAAAAAABACAAAAAiAAAAZHJzL2Rvd25yZXYueG1sUEsBAhQAFAAAAAgAh07iQDMv&#10;BZ47AAAAOQAAABAAAAAAAAAAAQAgAAAADQEAAGRycy9zaGFwZXhtbC54bWxQSwUGAAAAAAYABgBb&#10;AQAAtwMAAAAA&#10;" path="m94,4779l75,4779,68,4759,88,4759,94,4779xe">
                    <v:fill on="t" focussize="0,0"/>
                    <v:stroke on="f"/>
                    <v:imagedata o:title=""/>
                    <o:lock v:ext="edit" aspectratio="f"/>
                  </v:shape>
                  <v:shape id="任意多边形 131" o:spid="_x0000_s1026" o:spt="100" style="position:absolute;left:0;top:0;height:5060;width:7425;" fillcolor="#000000" filled="t" stroked="f" coordsize="7425,5060" o:gfxdata="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iRVS8AAAA&#10;2wAAAA8AAAAAAAAAAQAgAAAAIgAAAGRycy9kb3ducmV2LnhtbFBLAQIUABQAAAAIAIdO4kAzLwWe&#10;OwAAADkAAAAQAAAAAAAAAAEAIAAAAAsBAABkcnMvc2hhcGV4bWwueG1sUEsFBgAAAAAGAAYAWwEA&#10;ALUDAAAAAA==&#10;" path="m7349,4779l7329,4779,7336,4759,7356,4759,7349,4779xe">
                    <v:fill on="t" focussize="0,0"/>
                    <v:stroke on="f"/>
                    <v:imagedata o:title=""/>
                    <o:lock v:ext="edit" aspectratio="f"/>
                  </v:shape>
                  <v:shape id="任意多边形 132" o:spid="_x0000_s1026" o:spt="100" style="position:absolute;left:0;top:0;height:5060;width:7425;" fillcolor="#000000" filled="t" stroked="f" coordsize="7425,5060" o:gfxdata="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OL3SC8AAAA&#10;2wAAAA8AAAAAAAAAAQAgAAAAIgAAAGRycy9kb3ducmV2LnhtbFBLAQIUABQAAAAIAIdO4kAzLwWe&#10;OwAAADkAAAAQAAAAAAAAAAEAIAAAAAsBAABkcnMvc2hhcGV4bWwueG1sUEsFBgAAAAAGAAYAWwEA&#10;ALUDAAAAAA==&#10;" path="m116,4819l96,4819,89,4799,82,4779,94,4779,102,4799,109,4799,116,4819xe">
                    <v:fill on="t" focussize="0,0"/>
                    <v:stroke on="f"/>
                    <v:imagedata o:title=""/>
                    <o:lock v:ext="edit" aspectratio="f"/>
                  </v:shape>
                  <v:shape id="任意多边形 133" o:spid="_x0000_s1026" o:spt="100" style="position:absolute;left:0;top:0;height:5060;width:7425;" fillcolor="#000000" filled="t" stroked="f" coordsize="7425,5060" o:gfxdata="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Md4u74A&#10;AADbAAAADwAAAAAAAAABACAAAAAiAAAAZHJzL2Rvd25yZXYueG1sUEsBAhQAFAAAAAgAh07iQDMv&#10;BZ47AAAAOQAAABAAAAAAAAAAAQAgAAAADQEAAGRycy9zaGFwZXhtbC54bWxQSwUGAAAAAAYABgBb&#10;AQAAtwMAAAAA&#10;" path="m7327,4819l7307,4819,7315,4799,7322,4799,7329,4779,7342,4779,7335,4799,7327,4819xe">
                    <v:fill on="t" focussize="0,0"/>
                    <v:stroke on="f"/>
                    <v:imagedata o:title=""/>
                    <o:lock v:ext="edit" aspectratio="f"/>
                  </v:shape>
                  <v:shape id="任意多边形 134" o:spid="_x0000_s1026" o:spt="100" style="position:absolute;left:0;top:0;height:5060;width:7425;" fillcolor="#000000" filled="t" stroked="f" coordsize="7425,5060" o:gfxdata="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BXmzL4A&#10;AADbAAAADwAAAAAAAAABACAAAAAiAAAAZHJzL2Rvd25yZXYueG1sUEsBAhQAFAAAAAgAh07iQDMv&#10;BZ47AAAAOQAAABAAAAAAAAAAAQAgAAAADQEAAGRycy9zaGFwZXhtbC54bWxQSwUGAAAAAAYABgBb&#10;AQAAtwMAAAAA&#10;" path="m132,4839l112,4839,104,4819,124,4819,132,4839xe">
                    <v:fill on="t" focussize="0,0"/>
                    <v:stroke on="f"/>
                    <v:imagedata o:title=""/>
                    <o:lock v:ext="edit" aspectratio="f"/>
                  </v:shape>
                  <v:shape id="任意多边形 135" o:spid="_x0000_s1026" o:spt="100" style="position:absolute;left:0;top:0;height:5060;width:7425;" fillcolor="#000000" filled="t" stroked="f" coordsize="7425,5060" o:gfxdata="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ZQ1e8AAAA&#10;2wAAAA8AAAAAAAAAAQAgAAAAIgAAAGRycy9kb3ducmV2LnhtbFBLAQIUABQAAAAIAIdO4kAzLwWe&#10;OwAAADkAAAAQAAAAAAAAAAEAIAAAAAsBAABkcnMvc2hhcGV4bWwueG1sUEsFBgAAAAAGAAYAWwEA&#10;ALUDAAAAAA==&#10;" path="m7311,4839l7291,4839,7299,4819,7319,4819,7311,4839xe">
                    <v:fill on="t" focussize="0,0"/>
                    <v:stroke on="f"/>
                    <v:imagedata o:title=""/>
                    <o:lock v:ext="edit" aspectratio="f"/>
                  </v:shape>
                  <v:shape id="任意多边形 136" o:spid="_x0000_s1026" o:spt="100" style="position:absolute;left:0;top:0;height:5060;width:7425;" fillcolor="#000000" filled="t" stroked="f" coordsize="7425,5060" o:gfxdata="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sbXJbsAAADb&#10;AAAADwAAAAAAAAABACAAAAAiAAAAZHJzL2Rvd25yZXYueG1sUEsBAhQAFAAAAAgAh07iQDMvBZ47&#10;AAAAOQAAABAAAAAAAAAAAQAgAAAACgEAAGRycy9zaGFwZXhtbC54bWxQSwUGAAAAAAYABgBbAQAA&#10;tAMAAAAA&#10;" path="m149,4859l129,4859,121,4839,141,4839,149,4859xe">
                    <v:fill on="t" focussize="0,0"/>
                    <v:stroke on="f"/>
                    <v:imagedata o:title=""/>
                    <o:lock v:ext="edit" aspectratio="f"/>
                  </v:shape>
                  <v:shape id="任意多边形 137" o:spid="_x0000_s1026" o:spt="100" style="position:absolute;left:0;top:0;height:5060;width:7425;" fillcolor="#000000" filled="t" stroked="f" coordsize="7425,5060" o:gfxdata="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2Kcr68AAAA&#10;2wAAAA8AAAAAAAAAAQAgAAAAIgAAAGRycy9kb3ducmV2LnhtbFBLAQIUABQAAAAIAIdO4kAzLwWe&#10;OwAAADkAAAAQAAAAAAAAAAEAIAAAAAsBAABkcnMvc2hhcGV4bWwueG1sUEsFBgAAAAAGAAYAWwEA&#10;ALUDAAAAAA==&#10;" path="m7294,4859l7274,4859,7283,4839,7303,4839,7294,4859xe">
                    <v:fill on="t" focussize="0,0"/>
                    <v:stroke on="f"/>
                    <v:imagedata o:title=""/>
                    <o:lock v:ext="edit" aspectratio="f"/>
                  </v:shape>
                  <v:shape id="任意多边形 138" o:spid="_x0000_s1026" o:spt="100" style="position:absolute;left:0;top:0;height:5060;width:7425;" fillcolor="#000000" filled="t" stroked="f" coordsize="7425,5060" o:gfxdata="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6ST1W/&#10;AAAA3AAAAA8AAAAAAAAAAQAgAAAAIgAAAGRycy9kb3ducmV2LnhtbFBLAQIUABQAAAAIAIdO4kAz&#10;LwWeOwAAADkAAAAQAAAAAAAAAAEAIAAAAA4BAABkcnMvc2hhcGV4bWwueG1sUEsFBgAAAAAGAAYA&#10;WwEAALgDAAAAAA==&#10;" path="m167,4879l147,4879,138,4859,158,4859,167,4879xe">
                    <v:fill on="t" focussize="0,0"/>
                    <v:stroke on="f"/>
                    <v:imagedata o:title=""/>
                    <o:lock v:ext="edit" aspectratio="f"/>
                  </v:shape>
                  <v:shape id="任意多边形 139" o:spid="_x0000_s1026" o:spt="100" style="position:absolute;left:0;top:0;height:5060;width:7425;" fillcolor="#000000" filled="t" stroked="f" coordsize="7425,5060" o:gfxdata="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d7qzrsAAADc&#10;AAAADwAAAAAAAAABACAAAAAiAAAAZHJzL2Rvd25yZXYueG1sUEsBAhQAFAAAAAgAh07iQDMvBZ47&#10;AAAAOQAAABAAAAAAAAAAAQAgAAAACgEAAGRycy9zaGFwZXhtbC54bWxQSwUGAAAAAAYABgBbAQAA&#10;tAMAAAAA&#10;" path="m7277,4879l7256,4879,7265,4859,7286,4859,7277,4879xe">
                    <v:fill on="t" focussize="0,0"/>
                    <v:stroke on="f"/>
                    <v:imagedata o:title=""/>
                    <o:lock v:ext="edit" aspectratio="f"/>
                  </v:shape>
                  <v:shape id="任意多边形 140" o:spid="_x0000_s1026" o:spt="100" style="position:absolute;left:0;top:0;height:5060;width:7425;" fillcolor="#000000" filled="t" stroked="f" coordsize="7425,5060" o:gfxdata="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Qx0ubsAAADc&#10;AAAADwAAAAAAAAABACAAAAAiAAAAZHJzL2Rvd25yZXYueG1sUEsBAhQAFAAAAAgAh07iQDMvBZ47&#10;AAAAOQAAABAAAAAAAAAAAQAgAAAACgEAAGRycy9zaGFwZXhtbC54bWxQSwUGAAAAAAYABgBbAQAA&#10;tAMAAAAA&#10;" path="m186,4899l166,4899,156,4879,176,4879,186,4899xe">
                    <v:fill on="t" focussize="0,0"/>
                    <v:stroke on="f"/>
                    <v:imagedata o:title=""/>
                    <o:lock v:ext="edit" aspectratio="f"/>
                  </v:shape>
                  <v:shape id="任意多边形 141" o:spid="_x0000_s1026" o:spt="100" style="position:absolute;left:0;top:0;height:5060;width:7425;" fillcolor="#000000" filled="t" stroked="f" coordsize="7425,5060" o:gfxdata="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A0SK8AAAA&#10;3AAAAA8AAAAAAAAAAQAgAAAAIgAAAGRycy9kb3ducmV2LnhtbFBLAQIUABQAAAAIAIdO4kAzLwWe&#10;OwAAADkAAAAQAAAAAAAAAAEAIAAAAAsBAABkcnMvc2hhcGV4bWwueG1sUEsFBgAAAAAGAAYAWwEA&#10;ALUDAAAAAA==&#10;" path="m7258,4899l7238,4899,7247,4879,7267,4879,7258,4899xe">
                    <v:fill on="t" focussize="0,0"/>
                    <v:stroke on="f"/>
                    <v:imagedata o:title=""/>
                    <o:lock v:ext="edit" aspectratio="f"/>
                  </v:shape>
                  <v:shape id="任意多边形 142" o:spid="_x0000_s1026" o:spt="100" style="position:absolute;left:0;top:0;height:5060;width:7425;" fillcolor="#000000" filled="t" stroked="f" coordsize="7425,5060" o:gfxdata="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GpSVa8AAAA&#10;3AAAAA8AAAAAAAAAAQAgAAAAIgAAAGRycy9kb3ducmV2LnhtbFBLAQIUABQAAAAIAIdO4kAzLwWe&#10;OwAAADkAAAAQAAAAAAAAAAEAIAAAAAsBAABkcnMvc2hhcGV4bWwueG1sUEsFBgAAAAAGAAYAWwEA&#10;ALUDAAAAAA==&#10;" path="m206,4919l186,4919,176,4899,196,4899,206,4919xe">
                    <v:fill on="t" focussize="0,0"/>
                    <v:stroke on="f"/>
                    <v:imagedata o:title=""/>
                    <o:lock v:ext="edit" aspectratio="f"/>
                  </v:shape>
                  <v:shape id="任意多边形 143" o:spid="_x0000_s1026" o:spt="100" style="position:absolute;left:0;top:0;height:5060;width:7425;" fillcolor="#000000" filled="t" stroked="f" coordsize="7425,5060" o:gfxdata="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5ezNugAAANwA&#10;AAAPAAAAAAAAAAEAIAAAACIAAABkcnMvZG93bnJldi54bWxQSwECFAAUAAAACACHTuJAMy8FnjsA&#10;AAA5AAAAEAAAAAAAAAABACAAAAAJAQAAZHJzL3NoYXBleG1sLnhtbFBLBQYAAAAABgAGAFsBAACz&#10;AwAAAAA=&#10;" path="m7238,4919l7218,4919,7228,4899,7248,4899,7238,4919xe">
                    <v:fill on="t" focussize="0,0"/>
                    <v:stroke on="f"/>
                    <v:imagedata o:title=""/>
                    <o:lock v:ext="edit" aspectratio="f"/>
                  </v:shape>
                  <v:shape id="任意多边形 144" o:spid="_x0000_s1026" o:spt="100" style="position:absolute;left:0;top:0;height:5060;width:7425;" fillcolor="#000000" filled="t" stroked="f" coordsize="7425,5060" o:gfxdata="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jdyursAAADc&#10;AAAADwAAAAAAAAABACAAAAAiAAAAZHJzL2Rvd25yZXYueG1sUEsBAhQAFAAAAAgAh07iQDMvBZ47&#10;AAAAOQAAABAAAAAAAAAAAQAgAAAACgEAAGRycy9zaGFwZXhtbC54bWxQSwUGAAAAAAYABgBbAQAA&#10;tAMAAAAA&#10;" path="m237,4939l206,4939,196,4919,226,4919,237,4939xe">
                    <v:fill on="t" focussize="0,0"/>
                    <v:stroke on="f"/>
                    <v:imagedata o:title=""/>
                    <o:lock v:ext="edit" aspectratio="f"/>
                  </v:shape>
                  <v:shape id="任意多边形 145" o:spid="_x0000_s1026" o:spt="100" style="position:absolute;left:0;top:0;height:5060;width:7425;" fillcolor="#000000" filled="t" stroked="f" coordsize="7425,5060" o:gfxdata="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F71yG8AAAA&#10;3AAAAA8AAAAAAAAAAQAgAAAAIgAAAGRycy9kb3ducmV2LnhtbFBLAQIUABQAAAAIAIdO4kAzLwWe&#10;OwAAADkAAAAQAAAAAAAAAAEAIAAAAAsBAABkcnMvc2hhcGV4bWwueG1sUEsFBgAAAAAGAAYAWwEA&#10;ALUDAAAAAA==&#10;" path="m7217,4939l7187,4939,7198,4919,7228,4919,7217,4939xe">
                    <v:fill on="t" focussize="0,0"/>
                    <v:stroke on="f"/>
                    <v:imagedata o:title=""/>
                    <o:lock v:ext="edit" aspectratio="f"/>
                  </v:shape>
                  <v:shape id="任意多边形 146" o:spid="_x0000_s1026" o:spt="100" style="position:absolute;left:0;top:0;height:5060;width:7425;" fillcolor="#000000" filled="t" stroked="f" coordsize="7425,5060" o:gfxdata="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DkQ1O/&#10;AAAA3AAAAA8AAAAAAAAAAQAgAAAAIgAAAGRycy9kb3ducmV2LnhtbFBLAQIUABQAAAAIAIdO4kAz&#10;LwWeOwAAADkAAAAQAAAAAAAAAAEAIAAAAA4BAABkcnMvc2hhcGV4bWwueG1sUEsFBgAAAAAGAAYA&#10;WwEAALgDAAAAAA==&#10;" path="m258,4959l239,4959,228,4939,247,4939,258,4959xe">
                    <v:fill on="t" focussize="0,0"/>
                    <v:stroke on="f"/>
                    <v:imagedata o:title=""/>
                    <o:lock v:ext="edit" aspectratio="f"/>
                  </v:shape>
                  <v:shape id="任意多边形 147" o:spid="_x0000_s1026" o:spt="100" style="position:absolute;left:0;top:0;height:5060;width:7425;" fillcolor="#000000" filled="t" stroked="f" coordsize="7425,5060" o:gfxdata="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o5si8AAAA&#10;3AAAAA8AAAAAAAAAAQAgAAAAIgAAAGRycy9kb3ducmV2LnhtbFBLAQIUABQAAAAIAIdO4kAzLwWe&#10;OwAAADkAAAAQAAAAAAAAAAEAIAAAAAsBAABkcnMvc2hhcGV4bWwueG1sUEsFBgAAAAAGAAYAWwEA&#10;ALUDAAAAAA==&#10;" path="m7185,4959l7165,4959,7176,4939,7196,4939,7185,4959xe">
                    <v:fill on="t" focussize="0,0"/>
                    <v:stroke on="f"/>
                    <v:imagedata o:title=""/>
                    <o:lock v:ext="edit" aspectratio="f"/>
                  </v:shape>
                  <v:shape id="任意多边形 148" o:spid="_x0000_s1026" o:spt="100" style="position:absolute;left:0;top:0;height:5060;width:7425;" fillcolor="#000000" filled="t" stroked="f" coordsize="7425,5060" o:gfxdata="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0vZiL4A&#10;AADcAAAADwAAAAAAAAABACAAAAAiAAAAZHJzL2Rvd25yZXYueG1sUEsBAhQAFAAAAAgAh07iQDMv&#10;BZ47AAAAOQAAABAAAAAAAAAAAQAgAAAADQEAAGRycy9zaGFwZXhtbC54bWxQSwUGAAAAAAYABgBb&#10;AQAAtwMAAAAA&#10;" path="m292,4979l261,4979,250,4959,281,4959,292,4979xe">
                    <v:fill on="t" focussize="0,0"/>
                    <v:stroke on="f"/>
                    <v:imagedata o:title=""/>
                    <o:lock v:ext="edit" aspectratio="f"/>
                  </v:shape>
                  <v:shape id="任意多边形 149" o:spid="_x0000_s1026" o:spt="100" style="position:absolute;left:0;top:0;height:5060;width:7425;" fillcolor="#000000" filled="t" stroked="f" coordsize="7425,5060" o:gfxdata="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QHfBO8AAAA&#10;3AAAAA8AAAAAAAAAAQAgAAAAIgAAAGRycy9kb3ducmV2LnhtbFBLAQIUABQAAAAIAIdO4kAzLwWe&#10;OwAAADkAAAAQAAAAAAAAAAEAIAAAAAsBAABkcnMvc2hhcGV4bWwueG1sUEsFBgAAAAAGAAYAWwEA&#10;ALUDAAAAAA==&#10;" path="m7162,4979l7131,4979,7143,4959,7174,4959,7162,4979xe">
                    <v:fill on="t" focussize="0,0"/>
                    <v:stroke on="f"/>
                    <v:imagedata o:title=""/>
                    <o:lock v:ext="edit" aspectratio="f"/>
                  </v:shape>
                  <v:shape id="任意多边形 150" o:spid="_x0000_s1026" o:spt="100" style="position:absolute;left:0;top:0;height:5060;width:7425;" fillcolor="#000000" filled="t" stroked="f" coordsize="7425,5060" o:gfxdata="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NXiZLsAAADc&#10;AAAADwAAAAAAAAABACAAAAAiAAAAZHJzL2Rvd25yZXYueG1sUEsBAhQAFAAAAAgAh07iQDMvBZ47&#10;AAAAOQAAABAAAAAAAAAAAQAgAAAACgEAAGRycy9zaGFwZXhtbC54bWxQSwUGAAAAAAYABgBbAQAA&#10;tAMAAAAA&#10;" path="m328,4999l297,4999,285,4979,316,4979,328,4999xe">
                    <v:fill on="t" focussize="0,0"/>
                    <v:stroke on="f"/>
                    <v:imagedata o:title=""/>
                    <o:lock v:ext="edit" aspectratio="f"/>
                  </v:shape>
                  <v:shape id="任意多边形 151" o:spid="_x0000_s1026" o:spt="100" style="position:absolute;left:0;top:0;height:5060;width:7425;" fillcolor="#000000" filled="t" stroked="f" coordsize="7425,5060" o:gfxdata="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5lH/7sAAADc&#10;AAAADwAAAAAAAAABACAAAAAiAAAAZHJzL2Rvd25yZXYueG1sUEsBAhQAFAAAAAgAh07iQDMvBZ47&#10;AAAAOQAAABAAAAAAAAAAAQAgAAAACgEAAGRycy9zaGFwZXhtbC54bWxQSwUGAAAAAAYABgBbAQAA&#10;tAMAAAAA&#10;" path="m7127,4999l7096,4999,7108,4979,7139,4979,7127,4999xe">
                    <v:fill on="t" focussize="0,0"/>
                    <v:stroke on="f"/>
                    <v:imagedata o:title=""/>
                    <o:lock v:ext="edit" aspectratio="f"/>
                  </v:shape>
                  <v:shape id="任意多边形 152" o:spid="_x0000_s1026" o:spt="100" style="position:absolute;left:0;top:0;height:5060;width:7425;" fillcolor="#000000" filled="t" stroked="f" coordsize="7425,5060" o:gfxdata="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HDfi7sAAADc&#10;AAAADwAAAAAAAAABACAAAAAiAAAAZHJzL2Rvd25yZXYueG1sUEsBAhQAFAAAAAgAh07iQDMvBZ47&#10;AAAAOQAAABAAAAAAAAAAAQAgAAAACgEAAGRycy9zaGFwZXhtbC54bWxQSwUGAAAAAAYABgBbAQAA&#10;tAMAAAAA&#10;" path="m378,5019l334,5019,321,4999,365,4999,378,5019xe">
                    <v:fill on="t" focussize="0,0"/>
                    <v:stroke on="f"/>
                    <v:imagedata o:title=""/>
                    <o:lock v:ext="edit" aspectratio="f"/>
                  </v:shape>
                  <v:shape id="任意多边形 153" o:spid="_x0000_s1026" o:spt="100" style="position:absolute;left:0;top:0;height:5060;width:7425;" fillcolor="#000000" filled="t" stroked="f" coordsize="7425,5060" o:gfxdata="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s8ehC8AAAA&#10;3AAAAA8AAAAAAAAAAQAgAAAAIgAAAGRycy9kb3ducmV2LnhtbFBLAQIUABQAAAAIAIdO4kAzLwWe&#10;OwAAADkAAAAQAAAAAAAAAAEAIAAAAAsBAABkcnMvc2hhcGV4bWwueG1sUEsFBgAAAAAGAAYAWwEA&#10;ALUDAAAAAA==&#10;" path="m7090,5019l7046,5019,7059,4999,7102,4999,7090,5019xe">
                    <v:fill on="t" focussize="0,0"/>
                    <v:stroke on="f"/>
                    <v:imagedata o:title=""/>
                    <o:lock v:ext="edit" aspectratio="f"/>
                  </v:shape>
                  <v:shape id="任意多边形 154" o:spid="_x0000_s1026" o:spt="100" style="position:absolute;left:0;top:0;height:5060;width:7425;" fillcolor="#000000" filled="t" stroked="f" coordsize="7425,5060" o:gfxdata="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7uRnugAAANwA&#10;AAAPAAAAAAAAAAEAIAAAACIAAABkcnMvZG93bnJldi54bWxQSwECFAAUAAAACACHTuJAMy8FnjsA&#10;AAA5AAAAEAAAAAAAAAABACAAAAAJAQAAZHJzL3NoYXBleG1sLnhtbFBLBQYAAAAABgAGAFsBAACz&#10;AwAAAAA=&#10;" path="m443,5039l385,5039,372,5019,429,5019,443,5039xe">
                    <v:fill on="t" focussize="0,0"/>
                    <v:stroke on="f"/>
                    <v:imagedata o:title=""/>
                    <o:lock v:ext="edit" aspectratio="f"/>
                  </v:shape>
                  <v:shape id="任意多边形 155" o:spid="_x0000_s1026" o:spt="100" style="position:absolute;left:0;top:0;height:5060;width:7425;" fillcolor="#000000" filled="t" stroked="f" coordsize="7425,5060" o:gfxdata="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iQfy8AAAA&#10;3AAAAA8AAAAAAAAAAQAgAAAAIgAAAGRycy9kb3ducmV2LnhtbFBLAQIUABQAAAAIAIdO4kAzLwWe&#10;OwAAADkAAAAQAAAAAAAAAAEAIAAAAAsBAABkcnMvc2hhcGV4bWwueG1sUEsFBgAAAAAGAAYAWwEA&#10;ALUDAAAAAA==&#10;" path="m7038,5039l6981,5039,6994,5019,7051,5019,7038,5039xe">
                    <v:fill on="t" focussize="0,0"/>
                    <v:stroke on="f"/>
                    <v:imagedata o:title=""/>
                    <o:lock v:ext="edit" aspectratio="f"/>
                  </v:shape>
                  <v:shape id="任意多边形 156" o:spid="_x0000_s1026" o:spt="100" style="position:absolute;left:0;top:0;height:5060;width:7425;" fillcolor="#000000" filled="t" stroked="f" coordsize="7425,5060" o:gfxdata="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T3Vjr4A&#10;AADcAAAADwAAAAAAAAABACAAAAAiAAAAZHJzL2Rvd25yZXYueG1sUEsBAhQAFAAAAAgAh07iQDMv&#10;BZ47AAAAOQAAABAAAAAAAAAAAQAgAAAADQEAAGRycy9zaGFwZXhtbC54bWxQSwUGAAAAAAYABgBb&#10;AQAAtwMAAAAA&#10;" path="m6956,5059l467,5059,453,5039,6970,5039,6956,5059xe">
                    <v:fill on="t" focussize="0,0"/>
                    <v:stroke on="f"/>
                    <v:imagedata o:title=""/>
                    <o:lock v:ext="edit" aspectratio="f"/>
                  </v:shape>
                </v:group>
                <w10:wrap type="square"/>
              </v:group>
            </w:pict>
          </mc:Fallback>
        </mc:AlternateContent>
      </w:r>
    </w:p>
    <w:p w14:paraId="14326C30">
      <w:pPr>
        <w:bidi w:val="0"/>
        <w:rPr>
          <w:rFonts w:hint="eastAsia"/>
        </w:rPr>
      </w:pPr>
    </w:p>
    <w:p w14:paraId="64D5BFB4">
      <w:pPr>
        <w:bidi w:val="0"/>
        <w:rPr>
          <w:rFonts w:hint="eastAsia"/>
        </w:rPr>
      </w:pPr>
    </w:p>
    <w:p w14:paraId="1D197123">
      <w:pPr>
        <w:bidi w:val="0"/>
        <w:rPr>
          <w:rFonts w:hint="eastAsia"/>
        </w:rPr>
      </w:pPr>
    </w:p>
    <w:p w14:paraId="66C2BB16">
      <w:pPr>
        <w:bidi w:val="0"/>
        <w:rPr>
          <w:rFonts w:hint="eastAsia"/>
        </w:rPr>
      </w:pPr>
    </w:p>
    <w:p w14:paraId="4F959870">
      <w:pPr>
        <w:pStyle w:val="2"/>
        <w:kinsoku w:val="0"/>
        <w:overflowPunct w:val="0"/>
        <w:spacing w:before="174"/>
        <w:rPr>
          <w:rFonts w:hint="eastAsia" w:ascii="仿宋" w:hAnsi="仿宋" w:eastAsia="仿宋" w:cs="仿宋"/>
          <w:sz w:val="24"/>
          <w:szCs w:val="24"/>
        </w:rPr>
      </w:pPr>
      <w:r>
        <w:rPr>
          <w:rFonts w:hint="eastAsia"/>
          <w:lang w:eastAsia="zh-CN"/>
        </w:rPr>
        <w:tab/>
      </w:r>
      <w:r>
        <w:rPr>
          <w:rFonts w:hint="eastAsia" w:ascii="仿宋" w:hAnsi="仿宋" w:eastAsia="仿宋" w:cs="仿宋"/>
          <w:b/>
          <w:bCs/>
          <w:spacing w:val="1"/>
          <w:sz w:val="24"/>
          <w:szCs w:val="24"/>
        </w:rPr>
        <w:t>★备注：投标保证金</w:t>
      </w:r>
      <w:r>
        <w:rPr>
          <w:rFonts w:hint="eastAsia" w:ascii="仿宋" w:hAnsi="仿宋" w:eastAsia="仿宋" w:cs="仿宋"/>
          <w:b/>
          <w:bCs/>
          <w:spacing w:val="1"/>
          <w:sz w:val="24"/>
          <w:szCs w:val="24"/>
          <w:lang w:val="en-US" w:eastAsia="zh-CN"/>
        </w:rPr>
        <w:t>汇款凭证</w:t>
      </w:r>
      <w:r>
        <w:rPr>
          <w:rFonts w:hint="eastAsia" w:ascii="仿宋" w:hAnsi="仿宋" w:eastAsia="仿宋" w:cs="仿宋"/>
          <w:b/>
          <w:bCs/>
          <w:spacing w:val="1"/>
          <w:sz w:val="24"/>
          <w:szCs w:val="24"/>
        </w:rPr>
        <w:t>复印件加盖公章</w:t>
      </w:r>
    </w:p>
    <w:p w14:paraId="66BF0C67">
      <w:pPr>
        <w:tabs>
          <w:tab w:val="left" w:pos="2597"/>
        </w:tabs>
        <w:bidi w:val="0"/>
        <w:jc w:val="left"/>
        <w:rPr>
          <w:rFonts w:hint="eastAsia" w:eastAsia="宋体"/>
          <w:lang w:eastAsia="zh-CN"/>
        </w:rPr>
        <w:sectPr>
          <w:pgSz w:w="11906" w:h="16838"/>
          <w:pgMar w:top="1134" w:right="1417" w:bottom="1134" w:left="1417" w:header="703" w:footer="851" w:gutter="0"/>
          <w:pgBorders>
            <w:top w:val="none" w:sz="0" w:space="0"/>
            <w:left w:val="none" w:sz="0" w:space="0"/>
            <w:bottom w:val="none" w:sz="0" w:space="0"/>
            <w:right w:val="none" w:sz="0" w:space="0"/>
          </w:pgBorders>
          <w:pgNumType w:fmt="decimal"/>
          <w:cols w:space="720" w:num="1"/>
          <w:docGrid w:type="lines" w:linePitch="314" w:charSpace="0"/>
        </w:sectPr>
      </w:pPr>
    </w:p>
    <w:p w14:paraId="4D10CF14">
      <w:pPr>
        <w:pStyle w:val="2"/>
        <w:kinsoku w:val="0"/>
        <w:overflowPunct w:val="0"/>
        <w:spacing w:before="34" w:line="357" w:lineRule="auto"/>
        <w:ind w:right="126" w:firstLine="480"/>
        <w:jc w:val="center"/>
        <w:rPr>
          <w:rStyle w:val="128"/>
          <w:rFonts w:hint="eastAsia" w:ascii="仿宋" w:hAnsi="仿宋" w:eastAsia="仿宋" w:cs="仿宋"/>
          <w:color w:val="auto"/>
          <w:kern w:val="2"/>
          <w:szCs w:val="24"/>
          <w:lang w:val="en-US" w:eastAsia="zh-CN" w:bidi="ar-SA"/>
        </w:rPr>
      </w:pPr>
      <w:r>
        <w:rPr>
          <w:rStyle w:val="128"/>
          <w:rFonts w:hint="eastAsia" w:ascii="仿宋" w:hAnsi="仿宋" w:eastAsia="仿宋" w:cs="仿宋"/>
          <w:color w:val="auto"/>
          <w:kern w:val="2"/>
          <w:szCs w:val="24"/>
          <w:lang w:val="en-US" w:eastAsia="zh-CN" w:bidi="ar-SA"/>
        </w:rPr>
        <w:t>五、投标报价单</w:t>
      </w:r>
    </w:p>
    <w:p w14:paraId="2E291C76">
      <w:pPr>
        <w:pStyle w:val="2"/>
        <w:kinsoku w:val="0"/>
        <w:overflowPunct w:val="0"/>
        <w:spacing w:before="6"/>
        <w:ind w:left="0"/>
        <w:rPr>
          <w:rFonts w:hint="eastAsia" w:ascii="仿宋" w:hAnsi="仿宋" w:eastAsia="仿宋" w:cs="仿宋"/>
          <w:b/>
          <w:bCs/>
          <w:sz w:val="24"/>
          <w:szCs w:val="24"/>
        </w:rPr>
      </w:pPr>
    </w:p>
    <w:p w14:paraId="21C2687A">
      <w:pPr>
        <w:rPr>
          <w:rFonts w:hint="eastAsia" w:ascii="仿宋" w:hAnsi="仿宋" w:eastAsia="仿宋" w:cs="仿宋"/>
          <w:kern w:val="0"/>
          <w:sz w:val="24"/>
          <w:szCs w:val="24"/>
          <w:u w:val="single"/>
        </w:rPr>
      </w:pPr>
      <w:r>
        <w:rPr>
          <w:rFonts w:hint="eastAsia" w:ascii="仿宋" w:hAnsi="仿宋" w:eastAsia="仿宋" w:cs="仿宋"/>
          <w:kern w:val="0"/>
          <w:sz w:val="24"/>
          <w:szCs w:val="24"/>
        </w:rPr>
        <w:t>采购项目名称：</w:t>
      </w:r>
      <w:r>
        <w:rPr>
          <w:rFonts w:hint="eastAsia" w:ascii="仿宋" w:hAnsi="仿宋" w:eastAsia="仿宋" w:cs="仿宋"/>
          <w:kern w:val="0"/>
          <w:sz w:val="24"/>
          <w:szCs w:val="24"/>
          <w:u w:val="single"/>
        </w:rPr>
        <w:t>　　　</w:t>
      </w:r>
    </w:p>
    <w:p w14:paraId="1E95A30C">
      <w:pPr>
        <w:rPr>
          <w:rFonts w:hint="eastAsia" w:ascii="仿宋" w:hAnsi="仿宋" w:eastAsia="仿宋" w:cs="仿宋"/>
          <w:kern w:val="0"/>
          <w:sz w:val="24"/>
          <w:szCs w:val="24"/>
          <w:u w:val="single"/>
        </w:rPr>
      </w:pPr>
      <w:r>
        <w:rPr>
          <w:rFonts w:hint="eastAsia" w:ascii="仿宋" w:hAnsi="仿宋" w:eastAsia="仿宋" w:cs="仿宋"/>
          <w:kern w:val="0"/>
          <w:sz w:val="24"/>
          <w:szCs w:val="24"/>
        </w:rPr>
        <w:t>采购项目编号：</w:t>
      </w:r>
      <w:r>
        <w:rPr>
          <w:rFonts w:hint="eastAsia" w:ascii="仿宋" w:hAnsi="仿宋" w:eastAsia="仿宋" w:cs="仿宋"/>
          <w:kern w:val="0"/>
          <w:sz w:val="24"/>
          <w:szCs w:val="24"/>
          <w:u w:val="single"/>
        </w:rPr>
        <w:t>　　　</w:t>
      </w:r>
    </w:p>
    <w:p w14:paraId="69DC7C94">
      <w:pPr>
        <w:bidi w:val="0"/>
        <w:rPr>
          <w:rFonts w:hint="eastAsia"/>
        </w:rPr>
      </w:pP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8126"/>
      </w:tblGrid>
      <w:tr w14:paraId="543AC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center"/>
          </w:tcPr>
          <w:p w14:paraId="1A6741AE">
            <w:pPr>
              <w:widowControl/>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b/>
                <w:bCs/>
                <w:color w:val="000000"/>
                <w:kern w:val="0"/>
                <w:sz w:val="24"/>
                <w:szCs w:val="24"/>
              </w:rPr>
              <w:t>投标内容</w:t>
            </w:r>
          </w:p>
        </w:tc>
        <w:tc>
          <w:tcPr>
            <w:tcW w:w="8126" w:type="dxa"/>
            <w:noWrap w:val="0"/>
            <w:vAlign w:val="center"/>
          </w:tcPr>
          <w:p w14:paraId="65090E9C">
            <w:pPr>
              <w:widowControl/>
              <w:spacing w:line="440" w:lineRule="exact"/>
              <w:jc w:val="center"/>
              <w:rPr>
                <w:rFonts w:hint="eastAsia" w:ascii="仿宋" w:hAnsi="仿宋" w:eastAsia="仿宋" w:cs="仿宋"/>
                <w:color w:val="auto"/>
                <w:sz w:val="24"/>
                <w:szCs w:val="24"/>
                <w:highlight w:val="none"/>
                <w:u w:val="single"/>
              </w:rPr>
            </w:pPr>
            <w:r>
              <w:rPr>
                <w:rFonts w:hint="eastAsia" w:ascii="仿宋" w:hAnsi="仿宋" w:eastAsia="仿宋" w:cs="仿宋"/>
                <w:b/>
                <w:bCs/>
                <w:color w:val="000000"/>
                <w:kern w:val="0"/>
                <w:sz w:val="24"/>
                <w:szCs w:val="24"/>
              </w:rPr>
              <w:t>投标总价</w:t>
            </w:r>
          </w:p>
        </w:tc>
      </w:tr>
      <w:tr w14:paraId="114EB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Merge w:val="restart"/>
            <w:noWrap w:val="0"/>
            <w:vAlign w:val="center"/>
          </w:tcPr>
          <w:p w14:paraId="4E75725E">
            <w:pPr>
              <w:widowControl/>
              <w:spacing w:line="440" w:lineRule="exact"/>
              <w:jc w:val="center"/>
              <w:rPr>
                <w:rFonts w:hint="eastAsia" w:ascii="仿宋" w:hAnsi="仿宋" w:eastAsia="仿宋" w:cs="仿宋"/>
                <w:color w:val="auto"/>
                <w:sz w:val="24"/>
                <w:szCs w:val="24"/>
                <w:highlight w:val="none"/>
                <w:lang w:eastAsia="zh-CN"/>
              </w:rPr>
            </w:pPr>
          </w:p>
        </w:tc>
        <w:tc>
          <w:tcPr>
            <w:tcW w:w="8126" w:type="dxa"/>
            <w:noWrap w:val="0"/>
            <w:vAlign w:val="center"/>
          </w:tcPr>
          <w:p w14:paraId="50FD5080">
            <w:pPr>
              <w:widowControl/>
              <w:spacing w:line="44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kern w:val="0"/>
                <w:sz w:val="24"/>
                <w:szCs w:val="24"/>
              </w:rPr>
              <w:t>小写：￥元</w:t>
            </w:r>
          </w:p>
        </w:tc>
      </w:tr>
      <w:tr w14:paraId="7A766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Merge w:val="continue"/>
            <w:noWrap w:val="0"/>
            <w:vAlign w:val="center"/>
          </w:tcPr>
          <w:p w14:paraId="795FC7AA">
            <w:pPr>
              <w:widowControl/>
              <w:spacing w:line="440" w:lineRule="exact"/>
              <w:jc w:val="center"/>
              <w:rPr>
                <w:rFonts w:hint="eastAsia" w:ascii="仿宋" w:hAnsi="仿宋" w:eastAsia="仿宋" w:cs="仿宋"/>
                <w:color w:val="auto"/>
                <w:sz w:val="24"/>
                <w:szCs w:val="24"/>
                <w:highlight w:val="none"/>
              </w:rPr>
            </w:pPr>
          </w:p>
        </w:tc>
        <w:tc>
          <w:tcPr>
            <w:tcW w:w="8126" w:type="dxa"/>
            <w:noWrap w:val="0"/>
            <w:vAlign w:val="center"/>
          </w:tcPr>
          <w:p w14:paraId="474F8ACB">
            <w:pPr>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000000"/>
                <w:kern w:val="0"/>
                <w:sz w:val="24"/>
                <w:szCs w:val="24"/>
              </w:rPr>
              <w:t>大写：</w:t>
            </w:r>
          </w:p>
        </w:tc>
      </w:tr>
      <w:tr w14:paraId="54CD6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center"/>
          </w:tcPr>
          <w:p w14:paraId="1EFE50C9">
            <w:pPr>
              <w:widowControl/>
              <w:spacing w:line="44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000000"/>
                <w:kern w:val="0"/>
                <w:sz w:val="24"/>
                <w:szCs w:val="24"/>
              </w:rPr>
              <w:t>服务期限</w:t>
            </w:r>
            <w:r>
              <w:rPr>
                <w:rFonts w:hint="eastAsia" w:ascii="仿宋" w:hAnsi="仿宋" w:eastAsia="仿宋" w:cs="仿宋"/>
                <w:color w:val="000000"/>
                <w:kern w:val="0"/>
                <w:sz w:val="24"/>
                <w:szCs w:val="24"/>
                <w:lang w:eastAsia="zh-CN"/>
              </w:rPr>
              <w:t>（</w:t>
            </w:r>
            <w:r>
              <w:rPr>
                <w:rFonts w:hint="eastAsia" w:ascii="仿宋" w:hAnsi="仿宋" w:eastAsia="仿宋" w:cs="仿宋"/>
                <w:sz w:val="24"/>
                <w:szCs w:val="24"/>
              </w:rPr>
              <w:t>合同履约期限</w:t>
            </w:r>
            <w:r>
              <w:rPr>
                <w:rFonts w:hint="eastAsia" w:ascii="仿宋" w:hAnsi="仿宋" w:eastAsia="仿宋" w:cs="仿宋"/>
                <w:sz w:val="24"/>
                <w:szCs w:val="24"/>
                <w:lang w:eastAsia="zh-CN"/>
              </w:rPr>
              <w:t>）</w:t>
            </w:r>
          </w:p>
        </w:tc>
        <w:tc>
          <w:tcPr>
            <w:tcW w:w="8126" w:type="dxa"/>
            <w:noWrap w:val="0"/>
            <w:vAlign w:val="center"/>
          </w:tcPr>
          <w:p w14:paraId="4E402665">
            <w:pPr>
              <w:spacing w:line="440" w:lineRule="exact"/>
              <w:jc w:val="left"/>
              <w:rPr>
                <w:rFonts w:hint="eastAsia" w:ascii="仿宋" w:hAnsi="仿宋" w:eastAsia="仿宋" w:cs="仿宋"/>
                <w:color w:val="auto"/>
                <w:sz w:val="24"/>
                <w:szCs w:val="24"/>
                <w:highlight w:val="none"/>
              </w:rPr>
            </w:pPr>
          </w:p>
        </w:tc>
      </w:tr>
      <w:tr w14:paraId="782A2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center"/>
          </w:tcPr>
          <w:p w14:paraId="0C5FAFB8">
            <w:pPr>
              <w:widowControl/>
              <w:spacing w:line="440" w:lineRule="exact"/>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服务地点</w:t>
            </w:r>
          </w:p>
        </w:tc>
        <w:tc>
          <w:tcPr>
            <w:tcW w:w="8126" w:type="dxa"/>
            <w:noWrap w:val="0"/>
            <w:vAlign w:val="center"/>
          </w:tcPr>
          <w:p w14:paraId="7AA7DDB7">
            <w:pPr>
              <w:spacing w:line="440" w:lineRule="exact"/>
              <w:jc w:val="left"/>
              <w:rPr>
                <w:rFonts w:hint="eastAsia" w:ascii="仿宋" w:hAnsi="仿宋" w:eastAsia="仿宋" w:cs="仿宋"/>
                <w:color w:val="auto"/>
                <w:sz w:val="24"/>
                <w:szCs w:val="24"/>
                <w:highlight w:val="none"/>
              </w:rPr>
            </w:pPr>
          </w:p>
        </w:tc>
      </w:tr>
    </w:tbl>
    <w:p w14:paraId="583A9529">
      <w:pPr>
        <w:spacing w:line="480" w:lineRule="exact"/>
        <w:ind w:firstLine="420"/>
        <w:rPr>
          <w:rFonts w:hint="eastAsia" w:ascii="仿宋" w:hAnsi="仿宋" w:eastAsia="仿宋" w:cs="仿宋"/>
          <w:kern w:val="0"/>
          <w:sz w:val="24"/>
          <w:szCs w:val="24"/>
        </w:rPr>
      </w:pPr>
    </w:p>
    <w:p w14:paraId="1D261D7D">
      <w:pPr>
        <w:pStyle w:val="359"/>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兹声明：以上投标报价在投标有效期内一直有效。</w:t>
      </w:r>
    </w:p>
    <w:p w14:paraId="6AC0F5A2">
      <w:pPr>
        <w:spacing w:line="44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投标人名称（加盖公章）：</w:t>
      </w:r>
    </w:p>
    <w:p w14:paraId="699ADCC0">
      <w:pPr>
        <w:pStyle w:val="741"/>
        <w:keepNext w:val="0"/>
        <w:keepLines w:val="0"/>
        <w:adjustRightInd/>
        <w:spacing w:before="0" w:line="440" w:lineRule="exact"/>
        <w:textAlignment w:val="auto"/>
        <w:outlineLvl w:val="9"/>
        <w:rPr>
          <w:rFonts w:hint="eastAsia" w:ascii="仿宋" w:hAnsi="仿宋" w:eastAsia="仿宋" w:cs="仿宋"/>
          <w:b w:val="0"/>
          <w:color w:val="auto"/>
          <w:kern w:val="2"/>
          <w:sz w:val="24"/>
          <w:szCs w:val="24"/>
          <w:highlight w:val="none"/>
          <w:lang w:eastAsia="zh-CN"/>
        </w:rPr>
      </w:pPr>
      <w:bookmarkStart w:id="251" w:name="_Toc336960958"/>
      <w:bookmarkStart w:id="252" w:name="_Toc53317980"/>
      <w:bookmarkStart w:id="253" w:name="_Toc53318128"/>
      <w:r>
        <w:rPr>
          <w:rFonts w:hint="eastAsia" w:ascii="仿宋" w:hAnsi="仿宋" w:eastAsia="仿宋" w:cs="仿宋"/>
          <w:b w:val="0"/>
          <w:color w:val="auto"/>
          <w:sz w:val="24"/>
          <w:szCs w:val="24"/>
          <w:highlight w:val="none"/>
        </w:rPr>
        <w:t>授权代表签字：</w:t>
      </w:r>
      <w:bookmarkEnd w:id="251"/>
      <w:bookmarkEnd w:id="252"/>
      <w:bookmarkEnd w:id="253"/>
    </w:p>
    <w:p w14:paraId="14C367E8">
      <w:pPr>
        <w:pStyle w:val="741"/>
        <w:keepNext w:val="0"/>
        <w:keepLines w:val="0"/>
        <w:adjustRightInd/>
        <w:spacing w:before="0" w:line="440" w:lineRule="exact"/>
        <w:textAlignment w:val="auto"/>
        <w:outlineLvl w:val="9"/>
        <w:rPr>
          <w:rFonts w:hint="eastAsia" w:ascii="仿宋" w:hAnsi="仿宋" w:eastAsia="仿宋" w:cs="仿宋"/>
          <w:b w:val="0"/>
          <w:color w:val="auto"/>
          <w:sz w:val="24"/>
          <w:szCs w:val="24"/>
          <w:highlight w:val="none"/>
        </w:rPr>
      </w:pPr>
      <w:bookmarkStart w:id="254" w:name="_Toc53317981"/>
      <w:bookmarkStart w:id="255" w:name="_Toc53318129"/>
      <w:bookmarkStart w:id="256" w:name="_Toc2131822404"/>
      <w:r>
        <w:rPr>
          <w:rFonts w:hint="eastAsia" w:ascii="仿宋" w:hAnsi="仿宋" w:eastAsia="仿宋" w:cs="仿宋"/>
          <w:b w:val="0"/>
          <w:color w:val="auto"/>
          <w:sz w:val="24"/>
          <w:szCs w:val="24"/>
          <w:highlight w:val="none"/>
        </w:rPr>
        <w:t>日期：年月日</w:t>
      </w:r>
      <w:bookmarkEnd w:id="254"/>
      <w:bookmarkEnd w:id="255"/>
      <w:bookmarkEnd w:id="256"/>
    </w:p>
    <w:p w14:paraId="13043326">
      <w:pPr>
        <w:spacing w:line="460" w:lineRule="atLeast"/>
        <w:jc w:val="center"/>
        <w:rPr>
          <w:rFonts w:hint="eastAsia" w:ascii="仿宋" w:hAnsi="仿宋" w:eastAsia="仿宋" w:cs="仿宋"/>
          <w:bCs/>
          <w:color w:val="auto"/>
          <w:sz w:val="24"/>
          <w:szCs w:val="24"/>
          <w:highlight w:val="none"/>
        </w:rPr>
      </w:pPr>
      <w:bookmarkStart w:id="257" w:name="_Toc53318130"/>
      <w:bookmarkStart w:id="258" w:name="_Toc53317982"/>
      <w:r>
        <w:rPr>
          <w:rFonts w:hint="eastAsia" w:ascii="仿宋" w:hAnsi="仿宋" w:eastAsia="仿宋" w:cs="仿宋"/>
          <w:color w:val="auto"/>
          <w:sz w:val="24"/>
          <w:szCs w:val="24"/>
          <w:highlight w:val="none"/>
        </w:rPr>
        <w:t>注：</w:t>
      </w:r>
      <w:bookmarkEnd w:id="257"/>
      <w:bookmarkEnd w:id="258"/>
      <w:r>
        <w:rPr>
          <w:rFonts w:hint="eastAsia" w:ascii="仿宋" w:hAnsi="仿宋" w:eastAsia="仿宋" w:cs="仿宋"/>
          <w:bCs/>
          <w:color w:val="auto"/>
          <w:sz w:val="24"/>
          <w:szCs w:val="24"/>
          <w:highlight w:val="none"/>
        </w:rPr>
        <w:t>本表格式及内容不得更改，投标人只能按要求填报，否则将被视为无效投标。</w:t>
      </w:r>
    </w:p>
    <w:p w14:paraId="7E8A5E65">
      <w:pPr>
        <w:pStyle w:val="2"/>
        <w:kinsoku w:val="0"/>
        <w:overflowPunct w:val="0"/>
        <w:spacing w:before="34" w:line="357" w:lineRule="auto"/>
        <w:ind w:right="126" w:firstLine="480"/>
        <w:jc w:val="center"/>
        <w:rPr>
          <w:rFonts w:hint="eastAsia" w:ascii="仿宋" w:hAnsi="仿宋" w:eastAsia="仿宋" w:cs="仿宋"/>
          <w:b/>
          <w:bCs/>
          <w:sz w:val="24"/>
          <w:szCs w:val="24"/>
        </w:rPr>
      </w:pPr>
      <w:r>
        <w:rPr>
          <w:rFonts w:hint="eastAsia" w:ascii="仿宋" w:hAnsi="仿宋" w:eastAsia="仿宋" w:cs="仿宋"/>
          <w:sz w:val="24"/>
          <w:szCs w:val="24"/>
        </w:rPr>
        <w:br w:type="page"/>
      </w:r>
      <w:r>
        <w:rPr>
          <w:rStyle w:val="128"/>
          <w:rFonts w:hint="eastAsia" w:ascii="仿宋" w:hAnsi="仿宋" w:eastAsia="仿宋" w:cs="仿宋"/>
          <w:color w:val="auto"/>
          <w:kern w:val="2"/>
          <w:szCs w:val="24"/>
          <w:lang w:val="en-US" w:eastAsia="zh-CN" w:bidi="ar-SA"/>
        </w:rPr>
        <w:t>六、投标报价汇总表</w:t>
      </w:r>
    </w:p>
    <w:p w14:paraId="0FF50DA0">
      <w:pPr>
        <w:rPr>
          <w:rFonts w:hint="eastAsia" w:ascii="仿宋" w:hAnsi="仿宋" w:eastAsia="仿宋" w:cs="仿宋"/>
          <w:kern w:val="0"/>
          <w:sz w:val="24"/>
          <w:szCs w:val="24"/>
          <w:u w:val="single"/>
        </w:rPr>
      </w:pPr>
      <w:r>
        <w:rPr>
          <w:rFonts w:hint="eastAsia" w:ascii="仿宋" w:hAnsi="仿宋" w:eastAsia="仿宋" w:cs="仿宋"/>
          <w:kern w:val="0"/>
          <w:sz w:val="24"/>
          <w:szCs w:val="24"/>
        </w:rPr>
        <w:t>项目名称：</w:t>
      </w:r>
      <w:r>
        <w:rPr>
          <w:rFonts w:hint="eastAsia" w:ascii="仿宋" w:hAnsi="仿宋" w:eastAsia="仿宋" w:cs="仿宋"/>
          <w:kern w:val="0"/>
          <w:sz w:val="24"/>
          <w:szCs w:val="24"/>
          <w:u w:val="single"/>
        </w:rPr>
        <w:t>　　　</w:t>
      </w:r>
      <w:r>
        <w:rPr>
          <w:rFonts w:hint="eastAsia" w:ascii="仿宋" w:hAnsi="仿宋" w:eastAsia="仿宋" w:cs="仿宋"/>
          <w:kern w:val="0"/>
          <w:sz w:val="24"/>
          <w:szCs w:val="24"/>
        </w:rPr>
        <w:t>项目编号：</w:t>
      </w:r>
      <w:r>
        <w:rPr>
          <w:rFonts w:hint="eastAsia" w:ascii="仿宋" w:hAnsi="仿宋" w:eastAsia="仿宋" w:cs="仿宋"/>
          <w:kern w:val="0"/>
          <w:sz w:val="24"/>
          <w:szCs w:val="24"/>
          <w:u w:val="single"/>
        </w:rPr>
        <w:t>　　　</w:t>
      </w:r>
    </w:p>
    <w:p w14:paraId="422F89BB">
      <w:pPr>
        <w:bidi w:val="0"/>
        <w:rPr>
          <w:rFonts w:hint="eastAsia"/>
        </w:rPr>
      </w:pP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2103"/>
        <w:gridCol w:w="1862"/>
        <w:gridCol w:w="1084"/>
        <w:gridCol w:w="1279"/>
        <w:gridCol w:w="1421"/>
        <w:gridCol w:w="1125"/>
      </w:tblGrid>
      <w:tr w14:paraId="46A3D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noWrap w:val="0"/>
            <w:vAlign w:val="center"/>
          </w:tcPr>
          <w:p w14:paraId="34E743C3">
            <w:pPr>
              <w:spacing w:line="44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序号</w:t>
            </w:r>
          </w:p>
        </w:tc>
        <w:tc>
          <w:tcPr>
            <w:tcW w:w="2103" w:type="dxa"/>
            <w:noWrap w:val="0"/>
            <w:vAlign w:val="center"/>
          </w:tcPr>
          <w:p w14:paraId="5A8A8A55">
            <w:pPr>
              <w:spacing w:line="44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项目</w:t>
            </w:r>
          </w:p>
        </w:tc>
        <w:tc>
          <w:tcPr>
            <w:tcW w:w="1862" w:type="dxa"/>
            <w:noWrap w:val="0"/>
            <w:vAlign w:val="center"/>
          </w:tcPr>
          <w:p w14:paraId="391AEA39">
            <w:pPr>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单价（元）</w:t>
            </w:r>
          </w:p>
        </w:tc>
        <w:tc>
          <w:tcPr>
            <w:tcW w:w="1084" w:type="dxa"/>
            <w:noWrap w:val="0"/>
            <w:vAlign w:val="center"/>
          </w:tcPr>
          <w:p w14:paraId="5B6260DE">
            <w:pPr>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数量（）</w:t>
            </w:r>
          </w:p>
        </w:tc>
        <w:tc>
          <w:tcPr>
            <w:tcW w:w="1279" w:type="dxa"/>
            <w:noWrap w:val="0"/>
            <w:vAlign w:val="center"/>
          </w:tcPr>
          <w:p w14:paraId="03F6A744">
            <w:pPr>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合价（元）</w:t>
            </w:r>
          </w:p>
        </w:tc>
        <w:tc>
          <w:tcPr>
            <w:tcW w:w="1421" w:type="dxa"/>
            <w:noWrap w:val="0"/>
            <w:vAlign w:val="center"/>
          </w:tcPr>
          <w:p w14:paraId="1EAA4C7B">
            <w:pPr>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备注</w:t>
            </w:r>
          </w:p>
        </w:tc>
        <w:tc>
          <w:tcPr>
            <w:tcW w:w="1125" w:type="dxa"/>
            <w:noWrap w:val="0"/>
            <w:vAlign w:val="center"/>
          </w:tcPr>
          <w:p w14:paraId="2FF57283">
            <w:pPr>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单价（元）</w:t>
            </w:r>
          </w:p>
        </w:tc>
      </w:tr>
      <w:tr w14:paraId="20CC0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noWrap w:val="0"/>
            <w:vAlign w:val="center"/>
          </w:tcPr>
          <w:p w14:paraId="1C0ED441">
            <w:pPr>
              <w:spacing w:line="440" w:lineRule="exact"/>
              <w:rPr>
                <w:rFonts w:hint="eastAsia" w:ascii="仿宋" w:hAnsi="仿宋" w:eastAsia="仿宋" w:cs="仿宋"/>
                <w:color w:val="auto"/>
                <w:sz w:val="24"/>
                <w:szCs w:val="24"/>
                <w:highlight w:val="none"/>
              </w:rPr>
            </w:pPr>
          </w:p>
        </w:tc>
        <w:tc>
          <w:tcPr>
            <w:tcW w:w="2103" w:type="dxa"/>
            <w:noWrap w:val="0"/>
            <w:vAlign w:val="center"/>
          </w:tcPr>
          <w:p w14:paraId="36808E1D">
            <w:pPr>
              <w:spacing w:line="440" w:lineRule="exact"/>
              <w:rPr>
                <w:rFonts w:hint="eastAsia" w:ascii="仿宋" w:hAnsi="仿宋" w:eastAsia="仿宋" w:cs="仿宋"/>
                <w:color w:val="auto"/>
                <w:sz w:val="24"/>
                <w:szCs w:val="24"/>
                <w:highlight w:val="none"/>
              </w:rPr>
            </w:pPr>
          </w:p>
        </w:tc>
        <w:tc>
          <w:tcPr>
            <w:tcW w:w="1862" w:type="dxa"/>
            <w:noWrap w:val="0"/>
            <w:vAlign w:val="center"/>
          </w:tcPr>
          <w:p w14:paraId="458143B2">
            <w:pPr>
              <w:spacing w:line="440" w:lineRule="exact"/>
              <w:rPr>
                <w:rFonts w:hint="eastAsia" w:ascii="仿宋" w:hAnsi="仿宋" w:eastAsia="仿宋" w:cs="仿宋"/>
                <w:color w:val="auto"/>
                <w:sz w:val="24"/>
                <w:szCs w:val="24"/>
                <w:highlight w:val="none"/>
              </w:rPr>
            </w:pPr>
          </w:p>
        </w:tc>
        <w:tc>
          <w:tcPr>
            <w:tcW w:w="1084" w:type="dxa"/>
            <w:noWrap w:val="0"/>
            <w:vAlign w:val="center"/>
          </w:tcPr>
          <w:p w14:paraId="13D704E6">
            <w:pPr>
              <w:spacing w:line="440" w:lineRule="exact"/>
              <w:rPr>
                <w:rFonts w:hint="eastAsia" w:ascii="仿宋" w:hAnsi="仿宋" w:eastAsia="仿宋" w:cs="仿宋"/>
                <w:color w:val="auto"/>
                <w:sz w:val="24"/>
                <w:szCs w:val="24"/>
                <w:highlight w:val="none"/>
              </w:rPr>
            </w:pPr>
          </w:p>
        </w:tc>
        <w:tc>
          <w:tcPr>
            <w:tcW w:w="1279" w:type="dxa"/>
            <w:noWrap w:val="0"/>
            <w:vAlign w:val="center"/>
          </w:tcPr>
          <w:p w14:paraId="48A9AA0B">
            <w:pPr>
              <w:spacing w:line="440" w:lineRule="exact"/>
              <w:rPr>
                <w:rFonts w:hint="eastAsia" w:ascii="仿宋" w:hAnsi="仿宋" w:eastAsia="仿宋" w:cs="仿宋"/>
                <w:color w:val="auto"/>
                <w:sz w:val="24"/>
                <w:szCs w:val="24"/>
                <w:highlight w:val="none"/>
              </w:rPr>
            </w:pPr>
          </w:p>
        </w:tc>
        <w:tc>
          <w:tcPr>
            <w:tcW w:w="1421" w:type="dxa"/>
            <w:noWrap w:val="0"/>
            <w:vAlign w:val="center"/>
          </w:tcPr>
          <w:p w14:paraId="37DDC5DD">
            <w:pPr>
              <w:spacing w:line="440" w:lineRule="exact"/>
              <w:rPr>
                <w:rFonts w:hint="eastAsia" w:ascii="仿宋" w:hAnsi="仿宋" w:eastAsia="仿宋" w:cs="仿宋"/>
                <w:color w:val="auto"/>
                <w:sz w:val="24"/>
                <w:szCs w:val="24"/>
                <w:highlight w:val="none"/>
              </w:rPr>
            </w:pPr>
          </w:p>
        </w:tc>
        <w:tc>
          <w:tcPr>
            <w:tcW w:w="1125" w:type="dxa"/>
            <w:noWrap w:val="0"/>
            <w:vAlign w:val="center"/>
          </w:tcPr>
          <w:p w14:paraId="1E4D6B9D">
            <w:pPr>
              <w:spacing w:line="440" w:lineRule="exact"/>
              <w:rPr>
                <w:rFonts w:hint="eastAsia" w:ascii="仿宋" w:hAnsi="仿宋" w:eastAsia="仿宋" w:cs="仿宋"/>
                <w:color w:val="auto"/>
                <w:sz w:val="24"/>
                <w:szCs w:val="24"/>
                <w:highlight w:val="none"/>
              </w:rPr>
            </w:pPr>
          </w:p>
        </w:tc>
      </w:tr>
      <w:tr w14:paraId="28188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noWrap w:val="0"/>
            <w:vAlign w:val="center"/>
          </w:tcPr>
          <w:p w14:paraId="3B57FB99">
            <w:pPr>
              <w:spacing w:line="440" w:lineRule="exact"/>
              <w:rPr>
                <w:rFonts w:hint="eastAsia" w:ascii="仿宋" w:hAnsi="仿宋" w:eastAsia="仿宋" w:cs="仿宋"/>
                <w:color w:val="auto"/>
                <w:sz w:val="24"/>
                <w:szCs w:val="24"/>
                <w:highlight w:val="none"/>
              </w:rPr>
            </w:pPr>
          </w:p>
        </w:tc>
        <w:tc>
          <w:tcPr>
            <w:tcW w:w="2103" w:type="dxa"/>
            <w:noWrap w:val="0"/>
            <w:vAlign w:val="center"/>
          </w:tcPr>
          <w:p w14:paraId="3C3075A9">
            <w:pPr>
              <w:spacing w:line="440" w:lineRule="exact"/>
              <w:rPr>
                <w:rFonts w:hint="eastAsia" w:ascii="仿宋" w:hAnsi="仿宋" w:eastAsia="仿宋" w:cs="仿宋"/>
                <w:color w:val="auto"/>
                <w:sz w:val="24"/>
                <w:szCs w:val="24"/>
                <w:highlight w:val="none"/>
              </w:rPr>
            </w:pPr>
          </w:p>
        </w:tc>
        <w:tc>
          <w:tcPr>
            <w:tcW w:w="1862" w:type="dxa"/>
            <w:noWrap w:val="0"/>
            <w:vAlign w:val="center"/>
          </w:tcPr>
          <w:p w14:paraId="793509FA">
            <w:pPr>
              <w:spacing w:line="440" w:lineRule="exact"/>
              <w:rPr>
                <w:rFonts w:hint="eastAsia" w:ascii="仿宋" w:hAnsi="仿宋" w:eastAsia="仿宋" w:cs="仿宋"/>
                <w:color w:val="auto"/>
                <w:sz w:val="24"/>
                <w:szCs w:val="24"/>
                <w:highlight w:val="none"/>
              </w:rPr>
            </w:pPr>
          </w:p>
        </w:tc>
        <w:tc>
          <w:tcPr>
            <w:tcW w:w="1084" w:type="dxa"/>
            <w:noWrap w:val="0"/>
            <w:vAlign w:val="center"/>
          </w:tcPr>
          <w:p w14:paraId="1716E915">
            <w:pPr>
              <w:spacing w:line="440" w:lineRule="exact"/>
              <w:rPr>
                <w:rFonts w:hint="eastAsia" w:ascii="仿宋" w:hAnsi="仿宋" w:eastAsia="仿宋" w:cs="仿宋"/>
                <w:color w:val="auto"/>
                <w:sz w:val="24"/>
                <w:szCs w:val="24"/>
                <w:highlight w:val="none"/>
              </w:rPr>
            </w:pPr>
          </w:p>
        </w:tc>
        <w:tc>
          <w:tcPr>
            <w:tcW w:w="1279" w:type="dxa"/>
            <w:noWrap w:val="0"/>
            <w:vAlign w:val="center"/>
          </w:tcPr>
          <w:p w14:paraId="1B8044A4">
            <w:pPr>
              <w:spacing w:line="440" w:lineRule="exact"/>
              <w:rPr>
                <w:rFonts w:hint="eastAsia" w:ascii="仿宋" w:hAnsi="仿宋" w:eastAsia="仿宋" w:cs="仿宋"/>
                <w:color w:val="auto"/>
                <w:sz w:val="24"/>
                <w:szCs w:val="24"/>
                <w:highlight w:val="none"/>
              </w:rPr>
            </w:pPr>
          </w:p>
        </w:tc>
        <w:tc>
          <w:tcPr>
            <w:tcW w:w="1421" w:type="dxa"/>
            <w:noWrap w:val="0"/>
            <w:vAlign w:val="center"/>
          </w:tcPr>
          <w:p w14:paraId="0147B2F9">
            <w:pPr>
              <w:spacing w:line="440" w:lineRule="exact"/>
              <w:rPr>
                <w:rFonts w:hint="eastAsia" w:ascii="仿宋" w:hAnsi="仿宋" w:eastAsia="仿宋" w:cs="仿宋"/>
                <w:color w:val="auto"/>
                <w:sz w:val="24"/>
                <w:szCs w:val="24"/>
                <w:highlight w:val="none"/>
              </w:rPr>
            </w:pPr>
          </w:p>
        </w:tc>
        <w:tc>
          <w:tcPr>
            <w:tcW w:w="1125" w:type="dxa"/>
            <w:noWrap w:val="0"/>
            <w:vAlign w:val="center"/>
          </w:tcPr>
          <w:p w14:paraId="76085A4E">
            <w:pPr>
              <w:spacing w:line="440" w:lineRule="exact"/>
              <w:rPr>
                <w:rFonts w:hint="eastAsia" w:ascii="仿宋" w:hAnsi="仿宋" w:eastAsia="仿宋" w:cs="仿宋"/>
                <w:color w:val="auto"/>
                <w:sz w:val="24"/>
                <w:szCs w:val="24"/>
                <w:highlight w:val="none"/>
              </w:rPr>
            </w:pPr>
          </w:p>
        </w:tc>
      </w:tr>
      <w:tr w14:paraId="2225D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noWrap w:val="0"/>
            <w:vAlign w:val="center"/>
          </w:tcPr>
          <w:p w14:paraId="5C53E380">
            <w:pPr>
              <w:spacing w:line="440" w:lineRule="exact"/>
              <w:rPr>
                <w:rFonts w:hint="eastAsia" w:ascii="仿宋" w:hAnsi="仿宋" w:eastAsia="仿宋" w:cs="仿宋"/>
                <w:color w:val="auto"/>
                <w:sz w:val="24"/>
                <w:szCs w:val="24"/>
                <w:highlight w:val="none"/>
              </w:rPr>
            </w:pPr>
          </w:p>
        </w:tc>
        <w:tc>
          <w:tcPr>
            <w:tcW w:w="2103" w:type="dxa"/>
            <w:noWrap w:val="0"/>
            <w:vAlign w:val="center"/>
          </w:tcPr>
          <w:p w14:paraId="02467728">
            <w:pPr>
              <w:spacing w:line="440" w:lineRule="exact"/>
              <w:rPr>
                <w:rFonts w:hint="eastAsia" w:ascii="仿宋" w:hAnsi="仿宋" w:eastAsia="仿宋" w:cs="仿宋"/>
                <w:color w:val="auto"/>
                <w:sz w:val="24"/>
                <w:szCs w:val="24"/>
                <w:highlight w:val="none"/>
              </w:rPr>
            </w:pPr>
          </w:p>
        </w:tc>
        <w:tc>
          <w:tcPr>
            <w:tcW w:w="1862" w:type="dxa"/>
            <w:noWrap w:val="0"/>
            <w:vAlign w:val="center"/>
          </w:tcPr>
          <w:p w14:paraId="78C0B9A7">
            <w:pPr>
              <w:spacing w:line="440" w:lineRule="exact"/>
              <w:rPr>
                <w:rFonts w:hint="eastAsia" w:ascii="仿宋" w:hAnsi="仿宋" w:eastAsia="仿宋" w:cs="仿宋"/>
                <w:color w:val="auto"/>
                <w:sz w:val="24"/>
                <w:szCs w:val="24"/>
                <w:highlight w:val="none"/>
              </w:rPr>
            </w:pPr>
          </w:p>
        </w:tc>
        <w:tc>
          <w:tcPr>
            <w:tcW w:w="1084" w:type="dxa"/>
            <w:noWrap w:val="0"/>
            <w:vAlign w:val="center"/>
          </w:tcPr>
          <w:p w14:paraId="661D7B0B">
            <w:pPr>
              <w:spacing w:line="440" w:lineRule="exact"/>
              <w:rPr>
                <w:rFonts w:hint="eastAsia" w:ascii="仿宋" w:hAnsi="仿宋" w:eastAsia="仿宋" w:cs="仿宋"/>
                <w:color w:val="auto"/>
                <w:sz w:val="24"/>
                <w:szCs w:val="24"/>
                <w:highlight w:val="none"/>
              </w:rPr>
            </w:pPr>
          </w:p>
        </w:tc>
        <w:tc>
          <w:tcPr>
            <w:tcW w:w="1279" w:type="dxa"/>
            <w:noWrap w:val="0"/>
            <w:vAlign w:val="center"/>
          </w:tcPr>
          <w:p w14:paraId="0F7E1005">
            <w:pPr>
              <w:spacing w:line="440" w:lineRule="exact"/>
              <w:rPr>
                <w:rFonts w:hint="eastAsia" w:ascii="仿宋" w:hAnsi="仿宋" w:eastAsia="仿宋" w:cs="仿宋"/>
                <w:color w:val="auto"/>
                <w:sz w:val="24"/>
                <w:szCs w:val="24"/>
                <w:highlight w:val="none"/>
              </w:rPr>
            </w:pPr>
          </w:p>
        </w:tc>
        <w:tc>
          <w:tcPr>
            <w:tcW w:w="1421" w:type="dxa"/>
            <w:noWrap w:val="0"/>
            <w:vAlign w:val="center"/>
          </w:tcPr>
          <w:p w14:paraId="54A347FD">
            <w:pPr>
              <w:spacing w:line="440" w:lineRule="exact"/>
              <w:rPr>
                <w:rFonts w:hint="eastAsia" w:ascii="仿宋" w:hAnsi="仿宋" w:eastAsia="仿宋" w:cs="仿宋"/>
                <w:color w:val="auto"/>
                <w:sz w:val="24"/>
                <w:szCs w:val="24"/>
                <w:highlight w:val="none"/>
              </w:rPr>
            </w:pPr>
          </w:p>
        </w:tc>
        <w:tc>
          <w:tcPr>
            <w:tcW w:w="1125" w:type="dxa"/>
            <w:noWrap w:val="0"/>
            <w:vAlign w:val="center"/>
          </w:tcPr>
          <w:p w14:paraId="5EADC3CD">
            <w:pPr>
              <w:spacing w:line="440" w:lineRule="exact"/>
              <w:rPr>
                <w:rFonts w:hint="eastAsia" w:ascii="仿宋" w:hAnsi="仿宋" w:eastAsia="仿宋" w:cs="仿宋"/>
                <w:color w:val="auto"/>
                <w:sz w:val="24"/>
                <w:szCs w:val="24"/>
                <w:highlight w:val="none"/>
              </w:rPr>
            </w:pPr>
          </w:p>
        </w:tc>
      </w:tr>
      <w:tr w14:paraId="15129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noWrap w:val="0"/>
            <w:vAlign w:val="center"/>
          </w:tcPr>
          <w:p w14:paraId="331211ED">
            <w:pPr>
              <w:spacing w:line="440" w:lineRule="exact"/>
              <w:rPr>
                <w:rFonts w:hint="eastAsia" w:ascii="仿宋" w:hAnsi="仿宋" w:eastAsia="仿宋" w:cs="仿宋"/>
                <w:color w:val="auto"/>
                <w:sz w:val="24"/>
                <w:szCs w:val="24"/>
                <w:highlight w:val="none"/>
              </w:rPr>
            </w:pPr>
          </w:p>
        </w:tc>
        <w:tc>
          <w:tcPr>
            <w:tcW w:w="2103" w:type="dxa"/>
            <w:noWrap w:val="0"/>
            <w:vAlign w:val="center"/>
          </w:tcPr>
          <w:p w14:paraId="411DB074">
            <w:pPr>
              <w:spacing w:line="440" w:lineRule="exact"/>
              <w:rPr>
                <w:rFonts w:hint="eastAsia" w:ascii="仿宋" w:hAnsi="仿宋" w:eastAsia="仿宋" w:cs="仿宋"/>
                <w:color w:val="auto"/>
                <w:sz w:val="24"/>
                <w:szCs w:val="24"/>
                <w:highlight w:val="none"/>
              </w:rPr>
            </w:pPr>
          </w:p>
        </w:tc>
        <w:tc>
          <w:tcPr>
            <w:tcW w:w="1862" w:type="dxa"/>
            <w:noWrap w:val="0"/>
            <w:vAlign w:val="center"/>
          </w:tcPr>
          <w:p w14:paraId="491AFB69">
            <w:pPr>
              <w:spacing w:line="440" w:lineRule="exact"/>
              <w:rPr>
                <w:rFonts w:hint="eastAsia" w:ascii="仿宋" w:hAnsi="仿宋" w:eastAsia="仿宋" w:cs="仿宋"/>
                <w:color w:val="auto"/>
                <w:sz w:val="24"/>
                <w:szCs w:val="24"/>
                <w:highlight w:val="none"/>
              </w:rPr>
            </w:pPr>
          </w:p>
        </w:tc>
        <w:tc>
          <w:tcPr>
            <w:tcW w:w="1084" w:type="dxa"/>
            <w:noWrap w:val="0"/>
            <w:vAlign w:val="center"/>
          </w:tcPr>
          <w:p w14:paraId="298C979D">
            <w:pPr>
              <w:spacing w:line="440" w:lineRule="exact"/>
              <w:rPr>
                <w:rFonts w:hint="eastAsia" w:ascii="仿宋" w:hAnsi="仿宋" w:eastAsia="仿宋" w:cs="仿宋"/>
                <w:color w:val="auto"/>
                <w:sz w:val="24"/>
                <w:szCs w:val="24"/>
                <w:highlight w:val="none"/>
              </w:rPr>
            </w:pPr>
          </w:p>
        </w:tc>
        <w:tc>
          <w:tcPr>
            <w:tcW w:w="1279" w:type="dxa"/>
            <w:noWrap w:val="0"/>
            <w:vAlign w:val="center"/>
          </w:tcPr>
          <w:p w14:paraId="059148CE">
            <w:pPr>
              <w:spacing w:line="440" w:lineRule="exact"/>
              <w:rPr>
                <w:rFonts w:hint="eastAsia" w:ascii="仿宋" w:hAnsi="仿宋" w:eastAsia="仿宋" w:cs="仿宋"/>
                <w:color w:val="auto"/>
                <w:sz w:val="24"/>
                <w:szCs w:val="24"/>
                <w:highlight w:val="none"/>
              </w:rPr>
            </w:pPr>
          </w:p>
        </w:tc>
        <w:tc>
          <w:tcPr>
            <w:tcW w:w="1421" w:type="dxa"/>
            <w:noWrap w:val="0"/>
            <w:vAlign w:val="center"/>
          </w:tcPr>
          <w:p w14:paraId="74A8DDAA">
            <w:pPr>
              <w:spacing w:line="440" w:lineRule="exact"/>
              <w:rPr>
                <w:rFonts w:hint="eastAsia" w:ascii="仿宋" w:hAnsi="仿宋" w:eastAsia="仿宋" w:cs="仿宋"/>
                <w:color w:val="auto"/>
                <w:sz w:val="24"/>
                <w:szCs w:val="24"/>
                <w:highlight w:val="none"/>
              </w:rPr>
            </w:pPr>
          </w:p>
        </w:tc>
        <w:tc>
          <w:tcPr>
            <w:tcW w:w="1125" w:type="dxa"/>
            <w:noWrap w:val="0"/>
            <w:vAlign w:val="center"/>
          </w:tcPr>
          <w:p w14:paraId="3CFDF8B7">
            <w:pPr>
              <w:spacing w:line="440" w:lineRule="exact"/>
              <w:rPr>
                <w:rFonts w:hint="eastAsia" w:ascii="仿宋" w:hAnsi="仿宋" w:eastAsia="仿宋" w:cs="仿宋"/>
                <w:color w:val="auto"/>
                <w:sz w:val="24"/>
                <w:szCs w:val="24"/>
                <w:highlight w:val="none"/>
              </w:rPr>
            </w:pPr>
          </w:p>
        </w:tc>
      </w:tr>
      <w:tr w14:paraId="1F81B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noWrap w:val="0"/>
            <w:vAlign w:val="center"/>
          </w:tcPr>
          <w:p w14:paraId="2929F823">
            <w:pPr>
              <w:spacing w:line="440" w:lineRule="exact"/>
              <w:rPr>
                <w:rFonts w:hint="eastAsia" w:ascii="仿宋" w:hAnsi="仿宋" w:eastAsia="仿宋" w:cs="仿宋"/>
                <w:color w:val="auto"/>
                <w:sz w:val="24"/>
                <w:szCs w:val="24"/>
                <w:highlight w:val="none"/>
              </w:rPr>
            </w:pPr>
          </w:p>
        </w:tc>
        <w:tc>
          <w:tcPr>
            <w:tcW w:w="2103" w:type="dxa"/>
            <w:noWrap w:val="0"/>
            <w:vAlign w:val="center"/>
          </w:tcPr>
          <w:p w14:paraId="36E14961">
            <w:pPr>
              <w:spacing w:line="440" w:lineRule="exact"/>
              <w:rPr>
                <w:rFonts w:hint="eastAsia" w:ascii="仿宋" w:hAnsi="仿宋" w:eastAsia="仿宋" w:cs="仿宋"/>
                <w:color w:val="auto"/>
                <w:sz w:val="24"/>
                <w:szCs w:val="24"/>
                <w:highlight w:val="none"/>
              </w:rPr>
            </w:pPr>
          </w:p>
        </w:tc>
        <w:tc>
          <w:tcPr>
            <w:tcW w:w="1862" w:type="dxa"/>
            <w:noWrap w:val="0"/>
            <w:vAlign w:val="center"/>
          </w:tcPr>
          <w:p w14:paraId="7D2769A8">
            <w:pPr>
              <w:spacing w:line="440" w:lineRule="exact"/>
              <w:rPr>
                <w:rFonts w:hint="eastAsia" w:ascii="仿宋" w:hAnsi="仿宋" w:eastAsia="仿宋" w:cs="仿宋"/>
                <w:color w:val="auto"/>
                <w:sz w:val="24"/>
                <w:szCs w:val="24"/>
                <w:highlight w:val="none"/>
              </w:rPr>
            </w:pPr>
          </w:p>
        </w:tc>
        <w:tc>
          <w:tcPr>
            <w:tcW w:w="1084" w:type="dxa"/>
            <w:noWrap w:val="0"/>
            <w:vAlign w:val="center"/>
          </w:tcPr>
          <w:p w14:paraId="3B08FD30">
            <w:pPr>
              <w:spacing w:line="440" w:lineRule="exact"/>
              <w:rPr>
                <w:rFonts w:hint="eastAsia" w:ascii="仿宋" w:hAnsi="仿宋" w:eastAsia="仿宋" w:cs="仿宋"/>
                <w:color w:val="auto"/>
                <w:sz w:val="24"/>
                <w:szCs w:val="24"/>
                <w:highlight w:val="none"/>
              </w:rPr>
            </w:pPr>
          </w:p>
        </w:tc>
        <w:tc>
          <w:tcPr>
            <w:tcW w:w="1279" w:type="dxa"/>
            <w:noWrap w:val="0"/>
            <w:vAlign w:val="center"/>
          </w:tcPr>
          <w:p w14:paraId="5C9E9519">
            <w:pPr>
              <w:spacing w:line="440" w:lineRule="exact"/>
              <w:rPr>
                <w:rFonts w:hint="eastAsia" w:ascii="仿宋" w:hAnsi="仿宋" w:eastAsia="仿宋" w:cs="仿宋"/>
                <w:color w:val="auto"/>
                <w:sz w:val="24"/>
                <w:szCs w:val="24"/>
                <w:highlight w:val="none"/>
              </w:rPr>
            </w:pPr>
          </w:p>
        </w:tc>
        <w:tc>
          <w:tcPr>
            <w:tcW w:w="1421" w:type="dxa"/>
            <w:noWrap w:val="0"/>
            <w:vAlign w:val="center"/>
          </w:tcPr>
          <w:p w14:paraId="2F730286">
            <w:pPr>
              <w:spacing w:line="440" w:lineRule="exact"/>
              <w:rPr>
                <w:rFonts w:hint="eastAsia" w:ascii="仿宋" w:hAnsi="仿宋" w:eastAsia="仿宋" w:cs="仿宋"/>
                <w:color w:val="auto"/>
                <w:sz w:val="24"/>
                <w:szCs w:val="24"/>
                <w:highlight w:val="none"/>
              </w:rPr>
            </w:pPr>
          </w:p>
        </w:tc>
        <w:tc>
          <w:tcPr>
            <w:tcW w:w="1125" w:type="dxa"/>
            <w:noWrap w:val="0"/>
            <w:vAlign w:val="center"/>
          </w:tcPr>
          <w:p w14:paraId="13B7C5F7">
            <w:pPr>
              <w:spacing w:line="440" w:lineRule="exact"/>
              <w:rPr>
                <w:rFonts w:hint="eastAsia" w:ascii="仿宋" w:hAnsi="仿宋" w:eastAsia="仿宋" w:cs="仿宋"/>
                <w:color w:val="auto"/>
                <w:sz w:val="24"/>
                <w:szCs w:val="24"/>
                <w:highlight w:val="none"/>
              </w:rPr>
            </w:pPr>
          </w:p>
        </w:tc>
      </w:tr>
      <w:tr w14:paraId="7FFE6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14:paraId="6026CC8A">
            <w:pPr>
              <w:spacing w:line="440" w:lineRule="exact"/>
              <w:rPr>
                <w:rFonts w:hint="eastAsia" w:ascii="仿宋" w:hAnsi="仿宋" w:eastAsia="仿宋" w:cs="仿宋"/>
                <w:color w:val="auto"/>
                <w:sz w:val="24"/>
                <w:szCs w:val="24"/>
                <w:highlight w:val="none"/>
              </w:rPr>
            </w:pPr>
          </w:p>
        </w:tc>
        <w:tc>
          <w:tcPr>
            <w:tcW w:w="2103" w:type="dxa"/>
            <w:noWrap w:val="0"/>
            <w:vAlign w:val="center"/>
          </w:tcPr>
          <w:p w14:paraId="2BAAEAF1">
            <w:pPr>
              <w:spacing w:line="440" w:lineRule="exact"/>
              <w:rPr>
                <w:rFonts w:hint="eastAsia" w:ascii="仿宋" w:hAnsi="仿宋" w:eastAsia="仿宋" w:cs="仿宋"/>
                <w:color w:val="auto"/>
                <w:sz w:val="24"/>
                <w:szCs w:val="24"/>
                <w:highlight w:val="none"/>
              </w:rPr>
            </w:pPr>
          </w:p>
        </w:tc>
        <w:tc>
          <w:tcPr>
            <w:tcW w:w="1862" w:type="dxa"/>
            <w:noWrap w:val="0"/>
            <w:vAlign w:val="center"/>
          </w:tcPr>
          <w:p w14:paraId="3AEFEB5C">
            <w:pPr>
              <w:spacing w:line="440" w:lineRule="exact"/>
              <w:rPr>
                <w:rFonts w:hint="eastAsia" w:ascii="仿宋" w:hAnsi="仿宋" w:eastAsia="仿宋" w:cs="仿宋"/>
                <w:color w:val="auto"/>
                <w:sz w:val="24"/>
                <w:szCs w:val="24"/>
                <w:highlight w:val="none"/>
              </w:rPr>
            </w:pPr>
          </w:p>
        </w:tc>
        <w:tc>
          <w:tcPr>
            <w:tcW w:w="1084" w:type="dxa"/>
            <w:noWrap w:val="0"/>
            <w:vAlign w:val="center"/>
          </w:tcPr>
          <w:p w14:paraId="0B203150">
            <w:pPr>
              <w:spacing w:line="440" w:lineRule="exact"/>
              <w:rPr>
                <w:rFonts w:hint="eastAsia" w:ascii="仿宋" w:hAnsi="仿宋" w:eastAsia="仿宋" w:cs="仿宋"/>
                <w:color w:val="auto"/>
                <w:sz w:val="24"/>
                <w:szCs w:val="24"/>
                <w:highlight w:val="none"/>
              </w:rPr>
            </w:pPr>
          </w:p>
        </w:tc>
        <w:tc>
          <w:tcPr>
            <w:tcW w:w="1279" w:type="dxa"/>
            <w:noWrap w:val="0"/>
            <w:vAlign w:val="center"/>
          </w:tcPr>
          <w:p w14:paraId="38293FC3">
            <w:pPr>
              <w:spacing w:line="440" w:lineRule="exact"/>
              <w:rPr>
                <w:rFonts w:hint="eastAsia" w:ascii="仿宋" w:hAnsi="仿宋" w:eastAsia="仿宋" w:cs="仿宋"/>
                <w:color w:val="auto"/>
                <w:sz w:val="24"/>
                <w:szCs w:val="24"/>
                <w:highlight w:val="none"/>
              </w:rPr>
            </w:pPr>
          </w:p>
        </w:tc>
        <w:tc>
          <w:tcPr>
            <w:tcW w:w="1421" w:type="dxa"/>
            <w:noWrap w:val="0"/>
            <w:vAlign w:val="center"/>
          </w:tcPr>
          <w:p w14:paraId="702A311A">
            <w:pPr>
              <w:spacing w:line="440" w:lineRule="exact"/>
              <w:rPr>
                <w:rFonts w:hint="eastAsia" w:ascii="仿宋" w:hAnsi="仿宋" w:eastAsia="仿宋" w:cs="仿宋"/>
                <w:color w:val="auto"/>
                <w:sz w:val="24"/>
                <w:szCs w:val="24"/>
                <w:highlight w:val="none"/>
              </w:rPr>
            </w:pPr>
          </w:p>
        </w:tc>
        <w:tc>
          <w:tcPr>
            <w:tcW w:w="1125" w:type="dxa"/>
            <w:noWrap w:val="0"/>
            <w:vAlign w:val="center"/>
          </w:tcPr>
          <w:p w14:paraId="0881BD01">
            <w:pPr>
              <w:spacing w:line="440" w:lineRule="exact"/>
              <w:rPr>
                <w:rFonts w:hint="eastAsia" w:ascii="仿宋" w:hAnsi="仿宋" w:eastAsia="仿宋" w:cs="仿宋"/>
                <w:color w:val="auto"/>
                <w:sz w:val="24"/>
                <w:szCs w:val="24"/>
                <w:highlight w:val="none"/>
              </w:rPr>
            </w:pPr>
          </w:p>
        </w:tc>
      </w:tr>
      <w:tr w14:paraId="34C7A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14:paraId="74E2E0D4">
            <w:pPr>
              <w:spacing w:line="440" w:lineRule="exact"/>
              <w:rPr>
                <w:rFonts w:hint="eastAsia" w:ascii="仿宋" w:hAnsi="仿宋" w:eastAsia="仿宋" w:cs="仿宋"/>
                <w:color w:val="auto"/>
                <w:sz w:val="24"/>
                <w:szCs w:val="24"/>
                <w:highlight w:val="none"/>
              </w:rPr>
            </w:pPr>
          </w:p>
        </w:tc>
        <w:tc>
          <w:tcPr>
            <w:tcW w:w="2103" w:type="dxa"/>
            <w:noWrap w:val="0"/>
            <w:vAlign w:val="center"/>
          </w:tcPr>
          <w:p w14:paraId="0B58C0CA">
            <w:pPr>
              <w:spacing w:line="440" w:lineRule="exact"/>
              <w:rPr>
                <w:rFonts w:hint="eastAsia" w:ascii="仿宋" w:hAnsi="仿宋" w:eastAsia="仿宋" w:cs="仿宋"/>
                <w:color w:val="auto"/>
                <w:sz w:val="24"/>
                <w:szCs w:val="24"/>
                <w:highlight w:val="none"/>
              </w:rPr>
            </w:pPr>
          </w:p>
        </w:tc>
        <w:tc>
          <w:tcPr>
            <w:tcW w:w="1862" w:type="dxa"/>
            <w:noWrap w:val="0"/>
            <w:vAlign w:val="center"/>
          </w:tcPr>
          <w:p w14:paraId="7B18E154">
            <w:pPr>
              <w:spacing w:line="440" w:lineRule="exact"/>
              <w:rPr>
                <w:rFonts w:hint="eastAsia" w:ascii="仿宋" w:hAnsi="仿宋" w:eastAsia="仿宋" w:cs="仿宋"/>
                <w:color w:val="auto"/>
                <w:sz w:val="24"/>
                <w:szCs w:val="24"/>
                <w:highlight w:val="none"/>
              </w:rPr>
            </w:pPr>
          </w:p>
        </w:tc>
        <w:tc>
          <w:tcPr>
            <w:tcW w:w="1084" w:type="dxa"/>
            <w:noWrap w:val="0"/>
            <w:vAlign w:val="center"/>
          </w:tcPr>
          <w:p w14:paraId="50293CCF">
            <w:pPr>
              <w:spacing w:line="440" w:lineRule="exact"/>
              <w:rPr>
                <w:rFonts w:hint="eastAsia" w:ascii="仿宋" w:hAnsi="仿宋" w:eastAsia="仿宋" w:cs="仿宋"/>
                <w:color w:val="auto"/>
                <w:sz w:val="24"/>
                <w:szCs w:val="24"/>
                <w:highlight w:val="none"/>
              </w:rPr>
            </w:pPr>
          </w:p>
        </w:tc>
        <w:tc>
          <w:tcPr>
            <w:tcW w:w="1279" w:type="dxa"/>
            <w:noWrap w:val="0"/>
            <w:vAlign w:val="center"/>
          </w:tcPr>
          <w:p w14:paraId="14F529F7">
            <w:pPr>
              <w:spacing w:line="440" w:lineRule="exact"/>
              <w:rPr>
                <w:rFonts w:hint="eastAsia" w:ascii="仿宋" w:hAnsi="仿宋" w:eastAsia="仿宋" w:cs="仿宋"/>
                <w:color w:val="auto"/>
                <w:sz w:val="24"/>
                <w:szCs w:val="24"/>
                <w:highlight w:val="none"/>
              </w:rPr>
            </w:pPr>
          </w:p>
        </w:tc>
        <w:tc>
          <w:tcPr>
            <w:tcW w:w="1421" w:type="dxa"/>
            <w:noWrap w:val="0"/>
            <w:vAlign w:val="center"/>
          </w:tcPr>
          <w:p w14:paraId="5DB5F0D8">
            <w:pPr>
              <w:spacing w:line="440" w:lineRule="exact"/>
              <w:rPr>
                <w:rFonts w:hint="eastAsia" w:ascii="仿宋" w:hAnsi="仿宋" w:eastAsia="仿宋" w:cs="仿宋"/>
                <w:color w:val="auto"/>
                <w:sz w:val="24"/>
                <w:szCs w:val="24"/>
                <w:highlight w:val="none"/>
              </w:rPr>
            </w:pPr>
          </w:p>
        </w:tc>
        <w:tc>
          <w:tcPr>
            <w:tcW w:w="1125" w:type="dxa"/>
            <w:noWrap w:val="0"/>
            <w:vAlign w:val="center"/>
          </w:tcPr>
          <w:p w14:paraId="13AD391F">
            <w:pPr>
              <w:spacing w:line="440" w:lineRule="exact"/>
              <w:rPr>
                <w:rFonts w:hint="eastAsia" w:ascii="仿宋" w:hAnsi="仿宋" w:eastAsia="仿宋" w:cs="仿宋"/>
                <w:color w:val="auto"/>
                <w:sz w:val="24"/>
                <w:szCs w:val="24"/>
                <w:highlight w:val="none"/>
              </w:rPr>
            </w:pPr>
          </w:p>
        </w:tc>
      </w:tr>
      <w:tr w14:paraId="70CBE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14:paraId="68F379DA">
            <w:pPr>
              <w:spacing w:line="440" w:lineRule="exact"/>
              <w:rPr>
                <w:rFonts w:hint="eastAsia" w:ascii="仿宋" w:hAnsi="仿宋" w:eastAsia="仿宋" w:cs="仿宋"/>
                <w:color w:val="auto"/>
                <w:sz w:val="24"/>
                <w:szCs w:val="24"/>
                <w:highlight w:val="none"/>
              </w:rPr>
            </w:pPr>
          </w:p>
        </w:tc>
        <w:tc>
          <w:tcPr>
            <w:tcW w:w="2103" w:type="dxa"/>
            <w:noWrap w:val="0"/>
            <w:vAlign w:val="center"/>
          </w:tcPr>
          <w:p w14:paraId="00038CB2">
            <w:pPr>
              <w:spacing w:line="440" w:lineRule="exact"/>
              <w:rPr>
                <w:rFonts w:hint="eastAsia" w:ascii="仿宋" w:hAnsi="仿宋" w:eastAsia="仿宋" w:cs="仿宋"/>
                <w:color w:val="auto"/>
                <w:sz w:val="24"/>
                <w:szCs w:val="24"/>
                <w:highlight w:val="none"/>
              </w:rPr>
            </w:pPr>
          </w:p>
        </w:tc>
        <w:tc>
          <w:tcPr>
            <w:tcW w:w="1862" w:type="dxa"/>
            <w:noWrap w:val="0"/>
            <w:vAlign w:val="center"/>
          </w:tcPr>
          <w:p w14:paraId="29ED23EE">
            <w:pPr>
              <w:spacing w:line="440" w:lineRule="exact"/>
              <w:rPr>
                <w:rFonts w:hint="eastAsia" w:ascii="仿宋" w:hAnsi="仿宋" w:eastAsia="仿宋" w:cs="仿宋"/>
                <w:color w:val="auto"/>
                <w:sz w:val="24"/>
                <w:szCs w:val="24"/>
                <w:highlight w:val="none"/>
              </w:rPr>
            </w:pPr>
          </w:p>
        </w:tc>
        <w:tc>
          <w:tcPr>
            <w:tcW w:w="1084" w:type="dxa"/>
            <w:noWrap w:val="0"/>
            <w:vAlign w:val="center"/>
          </w:tcPr>
          <w:p w14:paraId="7FF9EC99">
            <w:pPr>
              <w:spacing w:line="440" w:lineRule="exact"/>
              <w:rPr>
                <w:rFonts w:hint="eastAsia" w:ascii="仿宋" w:hAnsi="仿宋" w:eastAsia="仿宋" w:cs="仿宋"/>
                <w:color w:val="auto"/>
                <w:sz w:val="24"/>
                <w:szCs w:val="24"/>
                <w:highlight w:val="none"/>
              </w:rPr>
            </w:pPr>
          </w:p>
        </w:tc>
        <w:tc>
          <w:tcPr>
            <w:tcW w:w="1279" w:type="dxa"/>
            <w:noWrap w:val="0"/>
            <w:vAlign w:val="center"/>
          </w:tcPr>
          <w:p w14:paraId="50404DF4">
            <w:pPr>
              <w:spacing w:line="440" w:lineRule="exact"/>
              <w:rPr>
                <w:rFonts w:hint="eastAsia" w:ascii="仿宋" w:hAnsi="仿宋" w:eastAsia="仿宋" w:cs="仿宋"/>
                <w:color w:val="auto"/>
                <w:sz w:val="24"/>
                <w:szCs w:val="24"/>
                <w:highlight w:val="none"/>
              </w:rPr>
            </w:pPr>
          </w:p>
        </w:tc>
        <w:tc>
          <w:tcPr>
            <w:tcW w:w="1421" w:type="dxa"/>
            <w:noWrap w:val="0"/>
            <w:vAlign w:val="center"/>
          </w:tcPr>
          <w:p w14:paraId="1F0CC043">
            <w:pPr>
              <w:spacing w:line="440" w:lineRule="exact"/>
              <w:rPr>
                <w:rFonts w:hint="eastAsia" w:ascii="仿宋" w:hAnsi="仿宋" w:eastAsia="仿宋" w:cs="仿宋"/>
                <w:color w:val="auto"/>
                <w:sz w:val="24"/>
                <w:szCs w:val="24"/>
                <w:highlight w:val="none"/>
              </w:rPr>
            </w:pPr>
          </w:p>
        </w:tc>
        <w:tc>
          <w:tcPr>
            <w:tcW w:w="1125" w:type="dxa"/>
            <w:noWrap w:val="0"/>
            <w:vAlign w:val="center"/>
          </w:tcPr>
          <w:p w14:paraId="6C1E45E7">
            <w:pPr>
              <w:spacing w:line="440" w:lineRule="exact"/>
              <w:rPr>
                <w:rFonts w:hint="eastAsia" w:ascii="仿宋" w:hAnsi="仿宋" w:eastAsia="仿宋" w:cs="仿宋"/>
                <w:color w:val="auto"/>
                <w:sz w:val="24"/>
                <w:szCs w:val="24"/>
                <w:highlight w:val="none"/>
              </w:rPr>
            </w:pPr>
          </w:p>
        </w:tc>
      </w:tr>
      <w:tr w14:paraId="4D0C9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14:paraId="0F3B518F">
            <w:pPr>
              <w:spacing w:line="440" w:lineRule="exact"/>
              <w:rPr>
                <w:rFonts w:hint="eastAsia" w:ascii="仿宋" w:hAnsi="仿宋" w:eastAsia="仿宋" w:cs="仿宋"/>
                <w:color w:val="auto"/>
                <w:sz w:val="24"/>
                <w:szCs w:val="24"/>
                <w:highlight w:val="none"/>
              </w:rPr>
            </w:pPr>
          </w:p>
        </w:tc>
        <w:tc>
          <w:tcPr>
            <w:tcW w:w="2103" w:type="dxa"/>
            <w:noWrap w:val="0"/>
            <w:vAlign w:val="center"/>
          </w:tcPr>
          <w:p w14:paraId="6239BEFE">
            <w:pPr>
              <w:spacing w:line="440" w:lineRule="exact"/>
              <w:rPr>
                <w:rFonts w:hint="eastAsia" w:ascii="仿宋" w:hAnsi="仿宋" w:eastAsia="仿宋" w:cs="仿宋"/>
                <w:color w:val="auto"/>
                <w:sz w:val="24"/>
                <w:szCs w:val="24"/>
                <w:highlight w:val="none"/>
              </w:rPr>
            </w:pPr>
          </w:p>
        </w:tc>
        <w:tc>
          <w:tcPr>
            <w:tcW w:w="1862" w:type="dxa"/>
            <w:noWrap w:val="0"/>
            <w:vAlign w:val="center"/>
          </w:tcPr>
          <w:p w14:paraId="6AEB566D">
            <w:pPr>
              <w:spacing w:line="440" w:lineRule="exact"/>
              <w:rPr>
                <w:rFonts w:hint="eastAsia" w:ascii="仿宋" w:hAnsi="仿宋" w:eastAsia="仿宋" w:cs="仿宋"/>
                <w:color w:val="auto"/>
                <w:sz w:val="24"/>
                <w:szCs w:val="24"/>
                <w:highlight w:val="none"/>
              </w:rPr>
            </w:pPr>
          </w:p>
        </w:tc>
        <w:tc>
          <w:tcPr>
            <w:tcW w:w="1084" w:type="dxa"/>
            <w:noWrap w:val="0"/>
            <w:vAlign w:val="center"/>
          </w:tcPr>
          <w:p w14:paraId="64CB3102">
            <w:pPr>
              <w:spacing w:line="440" w:lineRule="exact"/>
              <w:rPr>
                <w:rFonts w:hint="eastAsia" w:ascii="仿宋" w:hAnsi="仿宋" w:eastAsia="仿宋" w:cs="仿宋"/>
                <w:color w:val="auto"/>
                <w:sz w:val="24"/>
                <w:szCs w:val="24"/>
                <w:highlight w:val="none"/>
              </w:rPr>
            </w:pPr>
          </w:p>
        </w:tc>
        <w:tc>
          <w:tcPr>
            <w:tcW w:w="1279" w:type="dxa"/>
            <w:noWrap w:val="0"/>
            <w:vAlign w:val="center"/>
          </w:tcPr>
          <w:p w14:paraId="3E288194">
            <w:pPr>
              <w:spacing w:line="440" w:lineRule="exact"/>
              <w:rPr>
                <w:rFonts w:hint="eastAsia" w:ascii="仿宋" w:hAnsi="仿宋" w:eastAsia="仿宋" w:cs="仿宋"/>
                <w:color w:val="auto"/>
                <w:sz w:val="24"/>
                <w:szCs w:val="24"/>
                <w:highlight w:val="none"/>
              </w:rPr>
            </w:pPr>
          </w:p>
        </w:tc>
        <w:tc>
          <w:tcPr>
            <w:tcW w:w="1421" w:type="dxa"/>
            <w:noWrap w:val="0"/>
            <w:vAlign w:val="center"/>
          </w:tcPr>
          <w:p w14:paraId="52A11C0E">
            <w:pPr>
              <w:spacing w:line="440" w:lineRule="exact"/>
              <w:rPr>
                <w:rFonts w:hint="eastAsia" w:ascii="仿宋" w:hAnsi="仿宋" w:eastAsia="仿宋" w:cs="仿宋"/>
                <w:color w:val="auto"/>
                <w:sz w:val="24"/>
                <w:szCs w:val="24"/>
                <w:highlight w:val="none"/>
              </w:rPr>
            </w:pPr>
          </w:p>
        </w:tc>
        <w:tc>
          <w:tcPr>
            <w:tcW w:w="1125" w:type="dxa"/>
            <w:noWrap w:val="0"/>
            <w:vAlign w:val="center"/>
          </w:tcPr>
          <w:p w14:paraId="1477F9F4">
            <w:pPr>
              <w:spacing w:line="440" w:lineRule="exact"/>
              <w:rPr>
                <w:rFonts w:hint="eastAsia" w:ascii="仿宋" w:hAnsi="仿宋" w:eastAsia="仿宋" w:cs="仿宋"/>
                <w:color w:val="auto"/>
                <w:sz w:val="24"/>
                <w:szCs w:val="24"/>
                <w:highlight w:val="none"/>
              </w:rPr>
            </w:pPr>
          </w:p>
        </w:tc>
      </w:tr>
      <w:tr w14:paraId="12C8A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3" w:type="dxa"/>
            <w:gridSpan w:val="2"/>
            <w:noWrap w:val="0"/>
            <w:vAlign w:val="center"/>
          </w:tcPr>
          <w:p w14:paraId="6E69BF60">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合计金额（小写）</w:t>
            </w:r>
          </w:p>
        </w:tc>
        <w:tc>
          <w:tcPr>
            <w:tcW w:w="6771" w:type="dxa"/>
            <w:gridSpan w:val="5"/>
            <w:noWrap w:val="0"/>
            <w:vAlign w:val="center"/>
          </w:tcPr>
          <w:p w14:paraId="64D931CA">
            <w:pPr>
              <w:spacing w:line="440" w:lineRule="exact"/>
              <w:rPr>
                <w:rFonts w:hint="eastAsia" w:ascii="仿宋" w:hAnsi="仿宋" w:eastAsia="仿宋" w:cs="仿宋"/>
                <w:color w:val="auto"/>
                <w:sz w:val="24"/>
                <w:szCs w:val="24"/>
                <w:highlight w:val="none"/>
              </w:rPr>
            </w:pPr>
          </w:p>
        </w:tc>
      </w:tr>
      <w:tr w14:paraId="6F4F4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3" w:type="dxa"/>
            <w:gridSpan w:val="2"/>
            <w:noWrap w:val="0"/>
            <w:vAlign w:val="center"/>
          </w:tcPr>
          <w:p w14:paraId="37B1FB0F">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合计金额（大写）：</w:t>
            </w:r>
          </w:p>
        </w:tc>
        <w:tc>
          <w:tcPr>
            <w:tcW w:w="6771" w:type="dxa"/>
            <w:gridSpan w:val="5"/>
            <w:noWrap w:val="0"/>
            <w:vAlign w:val="center"/>
          </w:tcPr>
          <w:p w14:paraId="70B9F22D">
            <w:pPr>
              <w:spacing w:line="440" w:lineRule="exact"/>
              <w:rPr>
                <w:rFonts w:hint="eastAsia" w:ascii="仿宋" w:hAnsi="仿宋" w:eastAsia="仿宋" w:cs="仿宋"/>
                <w:color w:val="auto"/>
                <w:sz w:val="24"/>
                <w:szCs w:val="24"/>
                <w:highlight w:val="none"/>
              </w:rPr>
            </w:pPr>
          </w:p>
        </w:tc>
      </w:tr>
    </w:tbl>
    <w:p w14:paraId="0D2DADFC">
      <w:pPr>
        <w:spacing w:line="460" w:lineRule="atLeas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投标人签字：日期：</w:t>
      </w:r>
    </w:p>
    <w:p w14:paraId="3C868CF9">
      <w:pPr>
        <w:spacing w:line="460" w:lineRule="atLeas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注：1、合计金额应为各分项价格之和。</w:t>
      </w:r>
    </w:p>
    <w:p w14:paraId="1CC4D674">
      <w:pPr>
        <w:spacing w:line="460" w:lineRule="atLeast"/>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2、供应商应根据服务内容分项进行填报，表中表格行数可自行添加。投标人按照服务内容作完整唯一的报价，投标报价必须包含项目所有的费用（包括项目检验费、买样费、差旅费等所有费用）</w:t>
      </w:r>
      <w:r>
        <w:rPr>
          <w:rFonts w:hint="eastAsia" w:ascii="仿宋" w:hAnsi="仿宋" w:eastAsia="仿宋" w:cs="仿宋"/>
          <w:bCs/>
          <w:color w:val="auto"/>
          <w:sz w:val="24"/>
          <w:szCs w:val="24"/>
          <w:highlight w:val="none"/>
          <w:lang w:val="en-US" w:eastAsia="zh-CN"/>
        </w:rPr>
        <w:t>采购</w:t>
      </w:r>
      <w:r>
        <w:rPr>
          <w:rFonts w:hint="eastAsia" w:ascii="仿宋" w:hAnsi="仿宋" w:eastAsia="仿宋" w:cs="仿宋"/>
          <w:bCs/>
          <w:color w:val="auto"/>
          <w:sz w:val="24"/>
          <w:szCs w:val="24"/>
          <w:highlight w:val="none"/>
        </w:rPr>
        <w:t>文件中未列出的相关辅助材料和在实施过程中</w:t>
      </w:r>
      <w:r>
        <w:rPr>
          <w:rFonts w:hint="eastAsia" w:ascii="仿宋" w:hAnsi="仿宋" w:eastAsia="仿宋" w:cs="仿宋"/>
          <w:bCs/>
          <w:color w:val="auto"/>
          <w:sz w:val="24"/>
          <w:szCs w:val="24"/>
          <w:highlight w:val="none"/>
          <w:lang w:eastAsia="zh-CN"/>
        </w:rPr>
        <w:t>涉及的</w:t>
      </w:r>
      <w:r>
        <w:rPr>
          <w:rFonts w:hint="eastAsia" w:ascii="仿宋" w:hAnsi="仿宋" w:eastAsia="仿宋" w:cs="仿宋"/>
          <w:bCs/>
          <w:color w:val="auto"/>
          <w:sz w:val="24"/>
          <w:szCs w:val="24"/>
          <w:highlight w:val="none"/>
        </w:rPr>
        <w:t>劳务、税金等其它一切费用应在报价时一并考虑，项目实施过程中不再单独结算。</w:t>
      </w:r>
    </w:p>
    <w:p w14:paraId="7569D479">
      <w:pPr>
        <w:spacing w:line="460" w:lineRule="atLeast"/>
        <w:jc w:val="left"/>
        <w:rPr>
          <w:rFonts w:hint="eastAsia" w:ascii="仿宋" w:hAnsi="仿宋" w:eastAsia="仿宋" w:cs="仿宋"/>
          <w:bCs/>
          <w:color w:val="auto"/>
          <w:sz w:val="24"/>
          <w:szCs w:val="24"/>
          <w:highlight w:val="none"/>
        </w:rPr>
      </w:pPr>
    </w:p>
    <w:p w14:paraId="3566E74E">
      <w:pPr>
        <w:pStyle w:val="2"/>
        <w:tabs>
          <w:tab w:val="left" w:pos="5551"/>
          <w:tab w:val="left" w:pos="6511"/>
          <w:tab w:val="left" w:pos="7111"/>
          <w:tab w:val="left" w:pos="7711"/>
        </w:tabs>
        <w:kinsoku w:val="0"/>
        <w:overflowPunct w:val="0"/>
        <w:spacing w:before="46"/>
        <w:ind w:left="0"/>
        <w:rPr>
          <w:rFonts w:hint="eastAsia" w:ascii="仿宋" w:hAnsi="仿宋" w:eastAsia="仿宋" w:cs="仿宋"/>
          <w:sz w:val="24"/>
          <w:szCs w:val="24"/>
        </w:rPr>
      </w:pPr>
      <w:r>
        <w:rPr>
          <w:rFonts w:hint="eastAsia" w:ascii="仿宋" w:hAnsi="仿宋" w:eastAsia="仿宋" w:cs="仿宋"/>
          <w:sz w:val="24"/>
          <w:szCs w:val="24"/>
        </w:rPr>
        <w:br w:type="page"/>
      </w:r>
    </w:p>
    <w:p w14:paraId="3E7F50AD">
      <w:pPr>
        <w:pStyle w:val="2"/>
        <w:kinsoku w:val="0"/>
        <w:overflowPunct w:val="0"/>
        <w:spacing w:before="34" w:line="357" w:lineRule="auto"/>
        <w:ind w:right="126" w:firstLine="480"/>
        <w:jc w:val="center"/>
        <w:rPr>
          <w:rStyle w:val="128"/>
          <w:rFonts w:hint="eastAsia" w:ascii="仿宋" w:hAnsi="仿宋" w:eastAsia="仿宋" w:cs="仿宋"/>
          <w:color w:val="auto"/>
          <w:kern w:val="2"/>
          <w:szCs w:val="24"/>
          <w:lang w:val="en-US" w:eastAsia="zh-CN" w:bidi="ar-SA"/>
        </w:rPr>
      </w:pPr>
      <w:r>
        <w:rPr>
          <w:rStyle w:val="128"/>
          <w:rFonts w:hint="eastAsia" w:ascii="仿宋" w:hAnsi="仿宋" w:eastAsia="仿宋" w:cs="仿宋"/>
          <w:color w:val="auto"/>
          <w:kern w:val="2"/>
          <w:szCs w:val="24"/>
          <w:lang w:val="en-US" w:eastAsia="zh-CN" w:bidi="ar-SA"/>
        </w:rPr>
        <w:t>七、供应商基本情况</w:t>
      </w:r>
    </w:p>
    <w:p w14:paraId="52C89B91">
      <w:pPr>
        <w:pStyle w:val="2"/>
        <w:kinsoku w:val="0"/>
        <w:overflowPunct w:val="0"/>
        <w:spacing w:before="0"/>
        <w:ind w:left="3104" w:right="2998"/>
        <w:jc w:val="center"/>
        <w:rPr>
          <w:rFonts w:hint="eastAsia" w:ascii="仿宋" w:hAnsi="仿宋" w:eastAsia="仿宋" w:cs="仿宋"/>
          <w:sz w:val="24"/>
          <w:szCs w:val="24"/>
        </w:rPr>
      </w:pPr>
      <w:r>
        <w:rPr>
          <w:rFonts w:hint="eastAsia" w:ascii="仿宋" w:hAnsi="仿宋" w:eastAsia="仿宋" w:cs="仿宋"/>
          <w:b/>
          <w:bCs/>
          <w:sz w:val="24"/>
          <w:szCs w:val="24"/>
        </w:rPr>
        <w:t>（一）供应商基本情况表</w:t>
      </w:r>
    </w:p>
    <w:p w14:paraId="5019351D">
      <w:pPr>
        <w:pStyle w:val="2"/>
        <w:kinsoku w:val="0"/>
        <w:overflowPunct w:val="0"/>
        <w:spacing w:before="5"/>
        <w:ind w:left="0"/>
        <w:rPr>
          <w:rFonts w:hint="eastAsia" w:ascii="仿宋" w:hAnsi="仿宋" w:eastAsia="仿宋" w:cs="仿宋"/>
          <w:b/>
          <w:bCs/>
          <w:sz w:val="24"/>
          <w:szCs w:val="24"/>
        </w:rPr>
      </w:pPr>
    </w:p>
    <w:tbl>
      <w:tblPr>
        <w:tblStyle w:val="58"/>
        <w:tblW w:w="0" w:type="auto"/>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08A82C94">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675686AB">
            <w:pPr>
              <w:pStyle w:val="411"/>
              <w:kinsoku w:val="0"/>
              <w:overflowPunct w:val="0"/>
              <w:spacing w:before="145"/>
              <w:ind w:left="137"/>
              <w:rPr>
                <w:rFonts w:hint="eastAsia" w:ascii="仿宋" w:hAnsi="仿宋" w:eastAsia="仿宋" w:cs="仿宋"/>
                <w:sz w:val="24"/>
                <w:szCs w:val="24"/>
              </w:rPr>
            </w:pPr>
            <w:r>
              <w:rPr>
                <w:rFonts w:hint="eastAsia" w:ascii="仿宋" w:hAnsi="仿宋" w:eastAsia="仿宋" w:cs="仿宋"/>
                <w:sz w:val="24"/>
                <w:szCs w:val="24"/>
              </w:rPr>
              <w:t>单位名称</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744EDB1C">
            <w:pPr>
              <w:rPr>
                <w:rFonts w:hint="eastAsia" w:ascii="仿宋" w:hAnsi="仿宋" w:eastAsia="仿宋" w:cs="仿宋"/>
                <w:sz w:val="24"/>
                <w:szCs w:val="24"/>
              </w:rPr>
            </w:pPr>
          </w:p>
        </w:tc>
      </w:tr>
      <w:tr w14:paraId="4F11B1DB">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4F084DC4">
            <w:pPr>
              <w:pStyle w:val="411"/>
              <w:kinsoku w:val="0"/>
              <w:overflowPunct w:val="0"/>
              <w:spacing w:before="145"/>
              <w:ind w:left="137"/>
              <w:rPr>
                <w:rFonts w:hint="eastAsia" w:ascii="仿宋" w:hAnsi="仿宋" w:eastAsia="仿宋" w:cs="仿宋"/>
                <w:sz w:val="24"/>
                <w:szCs w:val="24"/>
              </w:rPr>
            </w:pPr>
            <w:r>
              <w:rPr>
                <w:rFonts w:hint="eastAsia" w:ascii="仿宋" w:hAnsi="仿宋" w:eastAsia="仿宋" w:cs="仿宋"/>
                <w:sz w:val="24"/>
                <w:szCs w:val="24"/>
              </w:rPr>
              <w:t>单位地址</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6CB1A088">
            <w:pPr>
              <w:rPr>
                <w:rFonts w:hint="eastAsia" w:ascii="仿宋" w:hAnsi="仿宋" w:eastAsia="仿宋" w:cs="仿宋"/>
                <w:sz w:val="24"/>
                <w:szCs w:val="24"/>
              </w:rPr>
            </w:pPr>
          </w:p>
        </w:tc>
      </w:tr>
      <w:tr w14:paraId="112E10A4">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52D84894">
            <w:pPr>
              <w:pStyle w:val="411"/>
              <w:kinsoku w:val="0"/>
              <w:overflowPunct w:val="0"/>
              <w:spacing w:before="145"/>
              <w:ind w:left="137"/>
              <w:rPr>
                <w:rFonts w:hint="eastAsia" w:ascii="仿宋" w:hAnsi="仿宋" w:eastAsia="仿宋" w:cs="仿宋"/>
                <w:sz w:val="24"/>
                <w:szCs w:val="24"/>
              </w:rPr>
            </w:pPr>
            <w:r>
              <w:rPr>
                <w:rFonts w:hint="eastAsia" w:ascii="仿宋" w:hAnsi="仿宋" w:eastAsia="仿宋" w:cs="仿宋"/>
                <w:sz w:val="24"/>
                <w:szCs w:val="24"/>
              </w:rPr>
              <w:t>主管部门</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730CC921">
            <w:pPr>
              <w:rPr>
                <w:rFonts w:hint="eastAsia" w:ascii="仿宋" w:hAnsi="仿宋" w:eastAsia="仿宋" w:cs="仿宋"/>
                <w:sz w:val="24"/>
                <w:szCs w:val="24"/>
              </w:rPr>
            </w:pPr>
          </w:p>
        </w:tc>
      </w:tr>
      <w:tr w14:paraId="15B3A0D8">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14962F04">
            <w:pPr>
              <w:pStyle w:val="411"/>
              <w:kinsoku w:val="0"/>
              <w:overflowPunct w:val="0"/>
              <w:spacing w:before="145"/>
              <w:ind w:left="137"/>
              <w:rPr>
                <w:rFonts w:hint="eastAsia" w:ascii="仿宋" w:hAnsi="仿宋" w:eastAsia="仿宋" w:cs="仿宋"/>
                <w:sz w:val="24"/>
                <w:szCs w:val="24"/>
              </w:rPr>
            </w:pPr>
            <w:r>
              <w:rPr>
                <w:rFonts w:hint="eastAsia" w:ascii="仿宋" w:hAnsi="仿宋" w:eastAsia="仿宋" w:cs="仿宋"/>
                <w:sz w:val="24"/>
                <w:szCs w:val="24"/>
              </w:rPr>
              <w:t>成立时间</w:t>
            </w:r>
          </w:p>
        </w:tc>
        <w:tc>
          <w:tcPr>
            <w:tcW w:w="2294" w:type="dxa"/>
            <w:gridSpan w:val="2"/>
            <w:tcBorders>
              <w:top w:val="single" w:color="000000" w:sz="4" w:space="0"/>
              <w:left w:val="single" w:color="000000" w:sz="4" w:space="0"/>
              <w:bottom w:val="single" w:color="000000" w:sz="4" w:space="0"/>
              <w:right w:val="single" w:color="000000" w:sz="4" w:space="0"/>
            </w:tcBorders>
            <w:noWrap w:val="0"/>
            <w:vAlign w:val="top"/>
          </w:tcPr>
          <w:p w14:paraId="27E7DCC6">
            <w:pPr>
              <w:rPr>
                <w:rFonts w:hint="eastAsia" w:ascii="仿宋" w:hAnsi="仿宋" w:eastAsia="仿宋" w:cs="仿宋"/>
                <w:sz w:val="24"/>
                <w:szCs w:val="24"/>
              </w:rPr>
            </w:pPr>
          </w:p>
        </w:tc>
        <w:tc>
          <w:tcPr>
            <w:tcW w:w="2294" w:type="dxa"/>
            <w:gridSpan w:val="4"/>
            <w:tcBorders>
              <w:top w:val="single" w:color="000000" w:sz="4" w:space="0"/>
              <w:left w:val="single" w:color="000000" w:sz="4" w:space="0"/>
              <w:bottom w:val="single" w:color="000000" w:sz="4" w:space="0"/>
              <w:right w:val="single" w:color="000000" w:sz="4" w:space="0"/>
            </w:tcBorders>
            <w:noWrap w:val="0"/>
            <w:vAlign w:val="top"/>
          </w:tcPr>
          <w:p w14:paraId="5CEB823D">
            <w:pPr>
              <w:pStyle w:val="411"/>
              <w:kinsoku w:val="0"/>
              <w:overflowPunct w:val="0"/>
              <w:spacing w:before="145"/>
              <w:ind w:left="181"/>
              <w:rPr>
                <w:rFonts w:hint="eastAsia" w:ascii="仿宋" w:hAnsi="仿宋" w:eastAsia="仿宋" w:cs="仿宋"/>
                <w:sz w:val="24"/>
                <w:szCs w:val="24"/>
              </w:rPr>
            </w:pPr>
            <w:r>
              <w:rPr>
                <w:rFonts w:hint="eastAsia" w:ascii="仿宋" w:hAnsi="仿宋" w:eastAsia="仿宋" w:cs="仿宋"/>
                <w:sz w:val="24"/>
                <w:szCs w:val="24"/>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noWrap w:val="0"/>
            <w:vAlign w:val="top"/>
          </w:tcPr>
          <w:p w14:paraId="769A6B99">
            <w:pPr>
              <w:rPr>
                <w:rFonts w:hint="eastAsia" w:ascii="仿宋" w:hAnsi="仿宋" w:eastAsia="仿宋" w:cs="仿宋"/>
                <w:sz w:val="24"/>
                <w:szCs w:val="24"/>
              </w:rPr>
            </w:pPr>
          </w:p>
        </w:tc>
      </w:tr>
      <w:tr w14:paraId="4A279DE1">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743F4C88">
            <w:pPr>
              <w:pStyle w:val="411"/>
              <w:kinsoku w:val="0"/>
              <w:overflowPunct w:val="0"/>
              <w:spacing w:before="146"/>
              <w:ind w:left="137"/>
              <w:rPr>
                <w:rFonts w:hint="eastAsia" w:ascii="仿宋" w:hAnsi="仿宋" w:eastAsia="仿宋" w:cs="仿宋"/>
                <w:sz w:val="24"/>
                <w:szCs w:val="24"/>
              </w:rPr>
            </w:pPr>
            <w:r>
              <w:rPr>
                <w:rFonts w:hint="eastAsia" w:ascii="仿宋" w:hAnsi="仿宋" w:eastAsia="仿宋" w:cs="仿宋"/>
                <w:sz w:val="24"/>
                <w:szCs w:val="24"/>
              </w:rPr>
              <w:t>单位性质</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1CD9FBAB">
            <w:pPr>
              <w:rPr>
                <w:rFonts w:hint="eastAsia" w:ascii="仿宋" w:hAnsi="仿宋" w:eastAsia="仿宋" w:cs="仿宋"/>
                <w:sz w:val="24"/>
                <w:szCs w:val="24"/>
              </w:rPr>
            </w:pPr>
          </w:p>
        </w:tc>
      </w:tr>
      <w:tr w14:paraId="6EC5068C">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4C7D9486">
            <w:pPr>
              <w:pStyle w:val="411"/>
              <w:kinsoku w:val="0"/>
              <w:overflowPunct w:val="0"/>
              <w:spacing w:before="141" w:line="312" w:lineRule="exact"/>
              <w:ind w:left="257" w:right="133" w:hanging="120"/>
              <w:rPr>
                <w:rFonts w:hint="eastAsia" w:ascii="仿宋" w:hAnsi="仿宋" w:eastAsia="仿宋" w:cs="仿宋"/>
                <w:sz w:val="24"/>
                <w:szCs w:val="24"/>
              </w:rPr>
            </w:pPr>
            <w:r>
              <w:rPr>
                <w:rFonts w:hint="eastAsia" w:ascii="仿宋" w:hAnsi="仿宋" w:eastAsia="仿宋" w:cs="仿宋"/>
                <w:sz w:val="24"/>
                <w:szCs w:val="24"/>
              </w:rPr>
              <w:t>投标期间联系人</w:t>
            </w: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740FBFD5">
            <w:pPr>
              <w:rPr>
                <w:rFonts w:hint="eastAsia" w:ascii="仿宋" w:hAnsi="仿宋" w:eastAsia="仿宋" w:cs="仿宋"/>
                <w:sz w:val="24"/>
                <w:szCs w:val="24"/>
              </w:rPr>
            </w:pPr>
          </w:p>
        </w:tc>
        <w:tc>
          <w:tcPr>
            <w:tcW w:w="1342" w:type="dxa"/>
            <w:gridSpan w:val="2"/>
            <w:tcBorders>
              <w:top w:val="single" w:color="000000" w:sz="4" w:space="0"/>
              <w:left w:val="single" w:color="000000" w:sz="4" w:space="0"/>
              <w:bottom w:val="single" w:color="000000" w:sz="4" w:space="0"/>
              <w:right w:val="single" w:color="000000" w:sz="4" w:space="0"/>
            </w:tcBorders>
            <w:noWrap w:val="0"/>
            <w:vAlign w:val="top"/>
          </w:tcPr>
          <w:p w14:paraId="73B9F262">
            <w:pPr>
              <w:pStyle w:val="411"/>
              <w:kinsoku w:val="0"/>
              <w:overflowPunct w:val="0"/>
              <w:spacing w:before="4"/>
              <w:rPr>
                <w:rFonts w:hint="eastAsia" w:ascii="仿宋" w:hAnsi="仿宋" w:eastAsia="仿宋" w:cs="仿宋"/>
                <w:b/>
                <w:bCs/>
                <w:sz w:val="24"/>
                <w:szCs w:val="24"/>
              </w:rPr>
            </w:pPr>
          </w:p>
          <w:p w14:paraId="63CAEB96">
            <w:pPr>
              <w:pStyle w:val="411"/>
              <w:kinsoku w:val="0"/>
              <w:overflowPunct w:val="0"/>
              <w:ind w:left="366"/>
              <w:rPr>
                <w:rFonts w:hint="eastAsia" w:ascii="仿宋" w:hAnsi="仿宋" w:eastAsia="仿宋" w:cs="仿宋"/>
                <w:sz w:val="24"/>
                <w:szCs w:val="24"/>
              </w:rPr>
            </w:pPr>
            <w:r>
              <w:rPr>
                <w:rFonts w:hint="eastAsia" w:ascii="仿宋" w:hAnsi="仿宋" w:eastAsia="仿宋" w:cs="仿宋"/>
                <w:sz w:val="24"/>
                <w:szCs w:val="24"/>
              </w:rPr>
              <w:t>电话</w:t>
            </w:r>
          </w:p>
        </w:tc>
        <w:tc>
          <w:tcPr>
            <w:tcW w:w="1343" w:type="dxa"/>
            <w:gridSpan w:val="2"/>
            <w:tcBorders>
              <w:top w:val="single" w:color="000000" w:sz="4" w:space="0"/>
              <w:left w:val="single" w:color="000000" w:sz="4" w:space="0"/>
              <w:bottom w:val="single" w:color="000000" w:sz="4" w:space="0"/>
              <w:right w:val="single" w:color="000000" w:sz="4" w:space="0"/>
            </w:tcBorders>
            <w:noWrap w:val="0"/>
            <w:vAlign w:val="top"/>
          </w:tcPr>
          <w:p w14:paraId="7814653F">
            <w:pPr>
              <w:rPr>
                <w:rFonts w:hint="eastAsia" w:ascii="仿宋" w:hAnsi="仿宋" w:eastAsia="仿宋" w:cs="仿宋"/>
                <w:sz w:val="24"/>
                <w:szCs w:val="24"/>
              </w:rPr>
            </w:pPr>
          </w:p>
        </w:tc>
        <w:tc>
          <w:tcPr>
            <w:tcW w:w="1377" w:type="dxa"/>
            <w:gridSpan w:val="3"/>
            <w:tcBorders>
              <w:top w:val="single" w:color="000000" w:sz="4" w:space="0"/>
              <w:left w:val="single" w:color="000000" w:sz="4" w:space="0"/>
              <w:bottom w:val="single" w:color="000000" w:sz="4" w:space="0"/>
              <w:right w:val="single" w:color="000000" w:sz="4" w:space="0"/>
            </w:tcBorders>
            <w:noWrap w:val="0"/>
            <w:vAlign w:val="top"/>
          </w:tcPr>
          <w:p w14:paraId="63ED1DD1">
            <w:pPr>
              <w:pStyle w:val="411"/>
              <w:kinsoku w:val="0"/>
              <w:overflowPunct w:val="0"/>
              <w:spacing w:before="4"/>
              <w:rPr>
                <w:rFonts w:hint="eastAsia" w:ascii="仿宋" w:hAnsi="仿宋" w:eastAsia="仿宋" w:cs="仿宋"/>
                <w:b/>
                <w:bCs/>
                <w:sz w:val="24"/>
                <w:szCs w:val="24"/>
              </w:rPr>
            </w:pPr>
          </w:p>
          <w:p w14:paraId="4A3A940B">
            <w:pPr>
              <w:pStyle w:val="411"/>
              <w:kinsoku w:val="0"/>
              <w:overflowPunct w:val="0"/>
              <w:ind w:left="383"/>
              <w:rPr>
                <w:rFonts w:hint="eastAsia" w:ascii="仿宋" w:hAnsi="仿宋" w:eastAsia="仿宋" w:cs="仿宋"/>
                <w:sz w:val="24"/>
                <w:szCs w:val="24"/>
              </w:rPr>
            </w:pPr>
            <w:r>
              <w:rPr>
                <w:rFonts w:hint="eastAsia" w:ascii="仿宋" w:hAnsi="仿宋" w:eastAsia="仿宋" w:cs="仿宋"/>
                <w:sz w:val="24"/>
                <w:szCs w:val="24"/>
              </w:rPr>
              <w:t>传真</w:t>
            </w:r>
          </w:p>
        </w:tc>
        <w:tc>
          <w:tcPr>
            <w:tcW w:w="1965" w:type="dxa"/>
            <w:tcBorders>
              <w:top w:val="single" w:color="000000" w:sz="4" w:space="0"/>
              <w:left w:val="single" w:color="000000" w:sz="4" w:space="0"/>
              <w:bottom w:val="single" w:color="000000" w:sz="4" w:space="0"/>
              <w:right w:val="single" w:color="000000" w:sz="4" w:space="0"/>
            </w:tcBorders>
            <w:noWrap w:val="0"/>
            <w:vAlign w:val="top"/>
          </w:tcPr>
          <w:p w14:paraId="614DB150">
            <w:pPr>
              <w:rPr>
                <w:rFonts w:hint="eastAsia" w:ascii="仿宋" w:hAnsi="仿宋" w:eastAsia="仿宋" w:cs="仿宋"/>
                <w:sz w:val="24"/>
                <w:szCs w:val="24"/>
              </w:rPr>
            </w:pPr>
          </w:p>
        </w:tc>
      </w:tr>
      <w:tr w14:paraId="7AF8BCC2">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noWrap w:val="0"/>
            <w:vAlign w:val="top"/>
          </w:tcPr>
          <w:p w14:paraId="6929DC62">
            <w:pPr>
              <w:pStyle w:val="411"/>
              <w:kinsoku w:val="0"/>
              <w:overflowPunct w:val="0"/>
              <w:rPr>
                <w:rFonts w:hint="eastAsia" w:ascii="仿宋" w:hAnsi="仿宋" w:eastAsia="仿宋" w:cs="仿宋"/>
                <w:b/>
                <w:bCs/>
                <w:sz w:val="24"/>
                <w:szCs w:val="24"/>
              </w:rPr>
            </w:pPr>
          </w:p>
          <w:p w14:paraId="06DBF00E">
            <w:pPr>
              <w:pStyle w:val="411"/>
              <w:kinsoku w:val="0"/>
              <w:overflowPunct w:val="0"/>
              <w:rPr>
                <w:rFonts w:hint="eastAsia" w:ascii="仿宋" w:hAnsi="仿宋" w:eastAsia="仿宋" w:cs="仿宋"/>
                <w:b/>
                <w:bCs/>
                <w:sz w:val="24"/>
                <w:szCs w:val="24"/>
              </w:rPr>
            </w:pPr>
          </w:p>
          <w:p w14:paraId="746AAA12">
            <w:pPr>
              <w:pStyle w:val="411"/>
              <w:kinsoku w:val="0"/>
              <w:overflowPunct w:val="0"/>
              <w:rPr>
                <w:rFonts w:hint="eastAsia" w:ascii="仿宋" w:hAnsi="仿宋" w:eastAsia="仿宋" w:cs="仿宋"/>
                <w:b/>
                <w:bCs/>
                <w:sz w:val="24"/>
                <w:szCs w:val="24"/>
              </w:rPr>
            </w:pPr>
          </w:p>
          <w:p w14:paraId="36C32D5A">
            <w:pPr>
              <w:pStyle w:val="411"/>
              <w:kinsoku w:val="0"/>
              <w:overflowPunct w:val="0"/>
              <w:spacing w:line="475" w:lineRule="auto"/>
              <w:ind w:left="497" w:right="493"/>
              <w:jc w:val="both"/>
              <w:rPr>
                <w:rFonts w:hint="eastAsia" w:ascii="仿宋" w:hAnsi="仿宋" w:eastAsia="仿宋" w:cs="仿宋"/>
                <w:sz w:val="24"/>
                <w:szCs w:val="24"/>
              </w:rPr>
            </w:pPr>
            <w:r>
              <w:rPr>
                <w:rFonts w:hint="eastAsia" w:ascii="仿宋" w:hAnsi="仿宋" w:eastAsia="仿宋" w:cs="仿宋"/>
                <w:sz w:val="24"/>
                <w:szCs w:val="24"/>
              </w:rPr>
              <w:t>职工概况</w:t>
            </w: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303958B4">
            <w:pPr>
              <w:pStyle w:val="411"/>
              <w:kinsoku w:val="0"/>
              <w:overflowPunct w:val="0"/>
              <w:spacing w:before="144"/>
              <w:ind w:left="236"/>
              <w:rPr>
                <w:rFonts w:hint="eastAsia" w:ascii="仿宋" w:hAnsi="仿宋" w:eastAsia="仿宋" w:cs="仿宋"/>
                <w:sz w:val="24"/>
                <w:szCs w:val="24"/>
              </w:rPr>
            </w:pPr>
            <w:r>
              <w:rPr>
                <w:rFonts w:hint="eastAsia" w:ascii="仿宋" w:hAnsi="仿宋" w:eastAsia="仿宋" w:cs="仿宋"/>
                <w:sz w:val="24"/>
                <w:szCs w:val="24"/>
              </w:rPr>
              <w:t>职工总数</w:t>
            </w:r>
          </w:p>
        </w:tc>
        <w:tc>
          <w:tcPr>
            <w:tcW w:w="1342" w:type="dxa"/>
            <w:gridSpan w:val="2"/>
            <w:tcBorders>
              <w:top w:val="single" w:color="000000" w:sz="4" w:space="0"/>
              <w:left w:val="single" w:color="000000" w:sz="4" w:space="0"/>
              <w:bottom w:val="single" w:color="000000" w:sz="4" w:space="0"/>
              <w:right w:val="single" w:color="000000" w:sz="4" w:space="0"/>
            </w:tcBorders>
            <w:noWrap w:val="0"/>
            <w:vAlign w:val="top"/>
          </w:tcPr>
          <w:p w14:paraId="7E80DCAE">
            <w:pPr>
              <w:rPr>
                <w:rFonts w:hint="eastAsia" w:ascii="仿宋" w:hAnsi="仿宋" w:eastAsia="仿宋" w:cs="仿宋"/>
                <w:sz w:val="24"/>
                <w:szCs w:val="24"/>
              </w:rPr>
            </w:pPr>
          </w:p>
        </w:tc>
        <w:tc>
          <w:tcPr>
            <w:tcW w:w="2168" w:type="dxa"/>
            <w:gridSpan w:val="4"/>
            <w:tcBorders>
              <w:top w:val="single" w:color="000000" w:sz="4" w:space="0"/>
              <w:left w:val="single" w:color="000000" w:sz="4" w:space="0"/>
              <w:bottom w:val="single" w:color="000000" w:sz="4" w:space="0"/>
              <w:right w:val="single" w:color="000000" w:sz="4" w:space="0"/>
            </w:tcBorders>
            <w:noWrap w:val="0"/>
            <w:vAlign w:val="top"/>
          </w:tcPr>
          <w:p w14:paraId="29D2CBD1">
            <w:pPr>
              <w:pStyle w:val="411"/>
              <w:kinsoku w:val="0"/>
              <w:overflowPunct w:val="0"/>
              <w:spacing w:before="144"/>
              <w:ind w:left="118"/>
              <w:rPr>
                <w:rFonts w:hint="eastAsia" w:ascii="仿宋" w:hAnsi="仿宋" w:eastAsia="仿宋" w:cs="仿宋"/>
                <w:sz w:val="24"/>
                <w:szCs w:val="24"/>
              </w:rPr>
            </w:pPr>
            <w:r>
              <w:rPr>
                <w:rFonts w:hint="eastAsia" w:ascii="仿宋" w:hAnsi="仿宋" w:eastAsia="仿宋" w:cs="仿宋"/>
                <w:sz w:val="24"/>
                <w:szCs w:val="24"/>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10347F9F">
            <w:pPr>
              <w:rPr>
                <w:rFonts w:hint="eastAsia" w:ascii="仿宋" w:hAnsi="仿宋" w:eastAsia="仿宋" w:cs="仿宋"/>
                <w:sz w:val="24"/>
                <w:szCs w:val="24"/>
              </w:rPr>
            </w:pPr>
          </w:p>
        </w:tc>
      </w:tr>
      <w:tr w14:paraId="02AC5422">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2B4DC2DE">
            <w:pPr>
              <w:rPr>
                <w:rFonts w:hint="eastAsia" w:ascii="仿宋" w:hAnsi="仿宋" w:eastAsia="仿宋" w:cs="仿宋"/>
                <w:sz w:val="24"/>
                <w:szCs w:val="24"/>
              </w:rPr>
            </w:pP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0BFBC195">
            <w:pPr>
              <w:pStyle w:val="411"/>
              <w:kinsoku w:val="0"/>
              <w:overflowPunct w:val="0"/>
              <w:spacing w:before="145"/>
              <w:jc w:val="center"/>
              <w:rPr>
                <w:rFonts w:hint="eastAsia" w:ascii="仿宋" w:hAnsi="仿宋" w:eastAsia="仿宋" w:cs="仿宋"/>
                <w:sz w:val="24"/>
                <w:szCs w:val="24"/>
              </w:rPr>
            </w:pPr>
            <w:r>
              <w:rPr>
                <w:rFonts w:hint="eastAsia" w:ascii="仿宋" w:hAnsi="仿宋" w:eastAsia="仿宋" w:cs="仿宋"/>
                <w:sz w:val="24"/>
                <w:szCs w:val="24"/>
              </w:rPr>
              <w:t>单位行政和技术负责人</w:t>
            </w:r>
          </w:p>
        </w:tc>
      </w:tr>
      <w:tr w14:paraId="1C290CE9">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10BC8A5D">
            <w:pPr>
              <w:pStyle w:val="411"/>
              <w:kinsoku w:val="0"/>
              <w:overflowPunct w:val="0"/>
              <w:spacing w:before="145"/>
              <w:jc w:val="center"/>
              <w:rPr>
                <w:rFonts w:hint="eastAsia" w:ascii="仿宋" w:hAnsi="仿宋" w:eastAsia="仿宋" w:cs="仿宋"/>
                <w:sz w:val="24"/>
                <w:szCs w:val="24"/>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750F32B3">
            <w:pPr>
              <w:pStyle w:val="411"/>
              <w:kinsoku w:val="0"/>
              <w:overflowPunct w:val="0"/>
              <w:spacing w:before="145"/>
              <w:ind w:left="416"/>
              <w:rPr>
                <w:rFonts w:hint="eastAsia" w:ascii="仿宋" w:hAnsi="仿宋" w:eastAsia="仿宋" w:cs="仿宋"/>
                <w:sz w:val="24"/>
                <w:szCs w:val="24"/>
              </w:rPr>
            </w:pPr>
            <w:r>
              <w:rPr>
                <w:rFonts w:hint="eastAsia" w:ascii="仿宋" w:hAnsi="仿宋" w:eastAsia="仿宋" w:cs="仿宋"/>
                <w:sz w:val="24"/>
                <w:szCs w:val="24"/>
              </w:rPr>
              <w:t>姓名</w:t>
            </w: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14:paraId="3F0118AB">
            <w:pPr>
              <w:pStyle w:val="411"/>
              <w:kinsoku w:val="0"/>
              <w:overflowPunct w:val="0"/>
              <w:spacing w:before="145"/>
              <w:ind w:left="452"/>
              <w:rPr>
                <w:rFonts w:hint="eastAsia" w:ascii="仿宋" w:hAnsi="仿宋" w:eastAsia="仿宋" w:cs="仿宋"/>
                <w:sz w:val="24"/>
                <w:szCs w:val="24"/>
              </w:rPr>
            </w:pPr>
            <w:r>
              <w:rPr>
                <w:rFonts w:hint="eastAsia" w:ascii="仿宋" w:hAnsi="仿宋" w:eastAsia="仿宋" w:cs="仿宋"/>
                <w:sz w:val="24"/>
                <w:szCs w:val="24"/>
              </w:rPr>
              <w:t>职务/职称</w:t>
            </w: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14:paraId="2F08217B">
            <w:pPr>
              <w:pStyle w:val="411"/>
              <w:kinsoku w:val="0"/>
              <w:overflowPunct w:val="0"/>
              <w:spacing w:before="145"/>
              <w:ind w:left="450"/>
              <w:rPr>
                <w:rFonts w:hint="eastAsia" w:ascii="仿宋" w:hAnsi="仿宋" w:eastAsia="仿宋" w:cs="仿宋"/>
                <w:sz w:val="24"/>
                <w:szCs w:val="24"/>
              </w:rPr>
            </w:pPr>
            <w:r>
              <w:rPr>
                <w:rFonts w:hint="eastAsia" w:ascii="仿宋" w:hAnsi="仿宋" w:eastAsia="仿宋" w:cs="仿宋"/>
                <w:sz w:val="24"/>
                <w:szCs w:val="24"/>
              </w:rPr>
              <w:t>年龄</w:t>
            </w: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36BF105D">
            <w:pPr>
              <w:pStyle w:val="411"/>
              <w:tabs>
                <w:tab w:val="left" w:pos="479"/>
              </w:tabs>
              <w:kinsoku w:val="0"/>
              <w:overflowPunct w:val="0"/>
              <w:spacing w:before="145"/>
              <w:ind w:right="1"/>
              <w:jc w:val="center"/>
              <w:rPr>
                <w:rFonts w:hint="eastAsia" w:ascii="仿宋" w:hAnsi="仿宋" w:eastAsia="仿宋" w:cs="仿宋"/>
                <w:sz w:val="24"/>
                <w:szCs w:val="24"/>
              </w:rPr>
            </w:pPr>
            <w:r>
              <w:rPr>
                <w:rFonts w:hint="eastAsia" w:ascii="仿宋" w:hAnsi="仿宋" w:eastAsia="仿宋" w:cs="仿宋"/>
                <w:sz w:val="24"/>
                <w:szCs w:val="24"/>
              </w:rPr>
              <w:t>专</w:t>
            </w:r>
            <w:r>
              <w:rPr>
                <w:rFonts w:hint="eastAsia" w:ascii="仿宋" w:hAnsi="仿宋" w:eastAsia="仿宋" w:cs="仿宋"/>
                <w:sz w:val="24"/>
                <w:szCs w:val="24"/>
              </w:rPr>
              <w:tab/>
            </w:r>
            <w:r>
              <w:rPr>
                <w:rFonts w:hint="eastAsia" w:ascii="仿宋" w:hAnsi="仿宋" w:eastAsia="仿宋" w:cs="仿宋"/>
                <w:sz w:val="24"/>
                <w:szCs w:val="24"/>
              </w:rPr>
              <w:t>业</w:t>
            </w:r>
          </w:p>
        </w:tc>
      </w:tr>
      <w:tr w14:paraId="63C2A824">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2EC8E664">
            <w:pPr>
              <w:pStyle w:val="411"/>
              <w:tabs>
                <w:tab w:val="left" w:pos="479"/>
              </w:tabs>
              <w:kinsoku w:val="0"/>
              <w:overflowPunct w:val="0"/>
              <w:spacing w:before="145"/>
              <w:ind w:right="1"/>
              <w:jc w:val="center"/>
              <w:rPr>
                <w:rFonts w:hint="eastAsia" w:ascii="仿宋" w:hAnsi="仿宋" w:eastAsia="仿宋" w:cs="仿宋"/>
                <w:sz w:val="24"/>
                <w:szCs w:val="24"/>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5A98C0DE">
            <w:pPr>
              <w:rPr>
                <w:rFonts w:hint="eastAsia" w:ascii="仿宋" w:hAnsi="仿宋" w:eastAsia="仿宋" w:cs="仿宋"/>
                <w:sz w:val="24"/>
                <w:szCs w:val="24"/>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14:paraId="479AD9C6">
            <w:pPr>
              <w:rPr>
                <w:rFonts w:hint="eastAsia" w:ascii="仿宋" w:hAnsi="仿宋" w:eastAsia="仿宋" w:cs="仿宋"/>
                <w:sz w:val="24"/>
                <w:szCs w:val="24"/>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14:paraId="036C32BD">
            <w:pPr>
              <w:rPr>
                <w:rFonts w:hint="eastAsia" w:ascii="仿宋" w:hAnsi="仿宋" w:eastAsia="仿宋" w:cs="仿宋"/>
                <w:sz w:val="24"/>
                <w:szCs w:val="24"/>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2AF9E49D">
            <w:pPr>
              <w:rPr>
                <w:rFonts w:hint="eastAsia" w:ascii="仿宋" w:hAnsi="仿宋" w:eastAsia="仿宋" w:cs="仿宋"/>
                <w:sz w:val="24"/>
                <w:szCs w:val="24"/>
              </w:rPr>
            </w:pPr>
          </w:p>
        </w:tc>
      </w:tr>
      <w:tr w14:paraId="271C091C">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53F47744">
            <w:pPr>
              <w:rPr>
                <w:rFonts w:hint="eastAsia" w:ascii="仿宋" w:hAnsi="仿宋" w:eastAsia="仿宋" w:cs="仿宋"/>
                <w:sz w:val="24"/>
                <w:szCs w:val="24"/>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76C26CFC">
            <w:pPr>
              <w:rPr>
                <w:rFonts w:hint="eastAsia" w:ascii="仿宋" w:hAnsi="仿宋" w:eastAsia="仿宋" w:cs="仿宋"/>
                <w:sz w:val="24"/>
                <w:szCs w:val="24"/>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14:paraId="03D9A6BA">
            <w:pPr>
              <w:rPr>
                <w:rFonts w:hint="eastAsia" w:ascii="仿宋" w:hAnsi="仿宋" w:eastAsia="仿宋" w:cs="仿宋"/>
                <w:sz w:val="24"/>
                <w:szCs w:val="24"/>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14:paraId="3B15C0B3">
            <w:pPr>
              <w:rPr>
                <w:rFonts w:hint="eastAsia" w:ascii="仿宋" w:hAnsi="仿宋" w:eastAsia="仿宋" w:cs="仿宋"/>
                <w:sz w:val="24"/>
                <w:szCs w:val="24"/>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324D0B0F">
            <w:pPr>
              <w:rPr>
                <w:rFonts w:hint="eastAsia" w:ascii="仿宋" w:hAnsi="仿宋" w:eastAsia="仿宋" w:cs="仿宋"/>
                <w:sz w:val="24"/>
                <w:szCs w:val="24"/>
              </w:rPr>
            </w:pPr>
          </w:p>
        </w:tc>
      </w:tr>
      <w:tr w14:paraId="68A519E8">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119AC7F7">
            <w:pPr>
              <w:rPr>
                <w:rFonts w:hint="eastAsia" w:ascii="仿宋" w:hAnsi="仿宋" w:eastAsia="仿宋" w:cs="仿宋"/>
                <w:sz w:val="24"/>
                <w:szCs w:val="24"/>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6684EBE4">
            <w:pPr>
              <w:rPr>
                <w:rFonts w:hint="eastAsia" w:ascii="仿宋" w:hAnsi="仿宋" w:eastAsia="仿宋" w:cs="仿宋"/>
                <w:sz w:val="24"/>
                <w:szCs w:val="24"/>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14:paraId="7FFDE817">
            <w:pPr>
              <w:rPr>
                <w:rFonts w:hint="eastAsia" w:ascii="仿宋" w:hAnsi="仿宋" w:eastAsia="仿宋" w:cs="仿宋"/>
                <w:sz w:val="24"/>
                <w:szCs w:val="24"/>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14:paraId="1E61BB64">
            <w:pPr>
              <w:rPr>
                <w:rFonts w:hint="eastAsia" w:ascii="仿宋" w:hAnsi="仿宋" w:eastAsia="仿宋" w:cs="仿宋"/>
                <w:sz w:val="24"/>
                <w:szCs w:val="24"/>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1A35905F">
            <w:pPr>
              <w:rPr>
                <w:rFonts w:hint="eastAsia" w:ascii="仿宋" w:hAnsi="仿宋" w:eastAsia="仿宋" w:cs="仿宋"/>
                <w:sz w:val="24"/>
                <w:szCs w:val="24"/>
              </w:rPr>
            </w:pPr>
          </w:p>
        </w:tc>
      </w:tr>
      <w:tr w14:paraId="10A5191F">
        <w:tblPrEx>
          <w:tblCellMar>
            <w:top w:w="0" w:type="dxa"/>
            <w:left w:w="0" w:type="dxa"/>
            <w:bottom w:w="0" w:type="dxa"/>
            <w:right w:w="0" w:type="dxa"/>
          </w:tblCellMar>
        </w:tblPrEx>
        <w:trPr>
          <w:trHeight w:val="2563"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63F113A4">
            <w:pPr>
              <w:pStyle w:val="411"/>
              <w:kinsoku w:val="0"/>
              <w:overflowPunct w:val="0"/>
              <w:rPr>
                <w:rFonts w:hint="eastAsia" w:ascii="仿宋" w:hAnsi="仿宋" w:eastAsia="仿宋" w:cs="仿宋"/>
                <w:b/>
                <w:bCs/>
                <w:sz w:val="24"/>
                <w:szCs w:val="24"/>
              </w:rPr>
            </w:pPr>
          </w:p>
          <w:p w14:paraId="54EBAF14">
            <w:pPr>
              <w:pStyle w:val="411"/>
              <w:kinsoku w:val="0"/>
              <w:overflowPunct w:val="0"/>
              <w:spacing w:before="1"/>
              <w:rPr>
                <w:rFonts w:hint="eastAsia" w:ascii="仿宋" w:hAnsi="仿宋" w:eastAsia="仿宋" w:cs="仿宋"/>
                <w:b/>
                <w:bCs/>
                <w:sz w:val="24"/>
                <w:szCs w:val="24"/>
              </w:rPr>
            </w:pPr>
          </w:p>
          <w:p w14:paraId="66A88712">
            <w:pPr>
              <w:pStyle w:val="411"/>
              <w:kinsoku w:val="0"/>
              <w:overflowPunct w:val="0"/>
              <w:spacing w:line="237" w:lineRule="auto"/>
              <w:ind w:left="497" w:right="493"/>
              <w:jc w:val="both"/>
              <w:rPr>
                <w:rFonts w:hint="eastAsia" w:ascii="仿宋" w:hAnsi="仿宋" w:eastAsia="仿宋" w:cs="仿宋"/>
                <w:sz w:val="24"/>
                <w:szCs w:val="24"/>
              </w:rPr>
            </w:pPr>
            <w:r>
              <w:rPr>
                <w:rFonts w:hint="eastAsia" w:ascii="仿宋" w:hAnsi="仿宋" w:eastAsia="仿宋" w:cs="仿宋"/>
                <w:sz w:val="24"/>
                <w:szCs w:val="24"/>
              </w:rPr>
              <w:t>单位概况</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6F18F905">
            <w:pPr>
              <w:rPr>
                <w:rFonts w:hint="eastAsia" w:ascii="仿宋" w:hAnsi="仿宋" w:eastAsia="仿宋" w:cs="仿宋"/>
                <w:sz w:val="24"/>
                <w:szCs w:val="24"/>
              </w:rPr>
            </w:pPr>
          </w:p>
        </w:tc>
      </w:tr>
    </w:tbl>
    <w:p w14:paraId="08FC5682">
      <w:pPr>
        <w:pStyle w:val="2"/>
        <w:kinsoku w:val="0"/>
        <w:overflowPunct w:val="0"/>
        <w:spacing w:before="26" w:line="320" w:lineRule="auto"/>
        <w:ind w:left="1772" w:hanging="1640"/>
        <w:rPr>
          <w:rFonts w:hint="eastAsia" w:ascii="仿宋" w:hAnsi="仿宋" w:eastAsia="仿宋" w:cs="仿宋"/>
          <w:b/>
          <w:bCs/>
          <w:w w:val="95"/>
          <w:sz w:val="24"/>
          <w:szCs w:val="24"/>
        </w:rPr>
      </w:pPr>
    </w:p>
    <w:p w14:paraId="463BB721">
      <w:pPr>
        <w:pStyle w:val="2"/>
        <w:kinsoku w:val="0"/>
        <w:overflowPunct w:val="0"/>
        <w:spacing w:before="26" w:line="320" w:lineRule="auto"/>
        <w:ind w:left="0"/>
        <w:jc w:val="center"/>
        <w:rPr>
          <w:rFonts w:hint="eastAsia" w:ascii="仿宋" w:hAnsi="仿宋" w:eastAsia="仿宋" w:cs="仿宋"/>
          <w:sz w:val="24"/>
          <w:szCs w:val="24"/>
        </w:rPr>
      </w:pPr>
      <w:r>
        <w:rPr>
          <w:rFonts w:hint="eastAsia" w:ascii="仿宋" w:hAnsi="仿宋" w:eastAsia="仿宋" w:cs="仿宋"/>
          <w:b/>
          <w:bCs/>
          <w:w w:val="95"/>
          <w:sz w:val="24"/>
          <w:szCs w:val="24"/>
        </w:rPr>
        <w:br w:type="page"/>
      </w:r>
      <w:r>
        <w:rPr>
          <w:rFonts w:hint="eastAsia" w:ascii="仿宋" w:hAnsi="仿宋" w:eastAsia="仿宋" w:cs="仿宋"/>
          <w:b/>
          <w:bCs/>
          <w:w w:val="95"/>
          <w:sz w:val="24"/>
          <w:szCs w:val="24"/>
        </w:rPr>
        <w:t>（二</w:t>
      </w:r>
      <w:r>
        <w:rPr>
          <w:rFonts w:hint="eastAsia" w:ascii="仿宋" w:hAnsi="仿宋" w:eastAsia="仿宋" w:cs="仿宋"/>
          <w:b/>
          <w:bCs/>
          <w:spacing w:val="-15"/>
          <w:w w:val="95"/>
          <w:sz w:val="24"/>
          <w:szCs w:val="24"/>
        </w:rPr>
        <w:t>）</w:t>
      </w:r>
      <w:r>
        <w:rPr>
          <w:rFonts w:hint="eastAsia" w:ascii="仿宋" w:hAnsi="仿宋" w:eastAsia="仿宋" w:cs="仿宋"/>
          <w:b/>
          <w:bCs/>
          <w:w w:val="95"/>
          <w:sz w:val="24"/>
          <w:szCs w:val="24"/>
        </w:rPr>
        <w:t>营</w:t>
      </w:r>
      <w:r>
        <w:rPr>
          <w:rFonts w:hint="eastAsia" w:ascii="仿宋" w:hAnsi="仿宋" w:eastAsia="仿宋" w:cs="仿宋"/>
          <w:b/>
          <w:bCs/>
          <w:spacing w:val="1"/>
          <w:w w:val="95"/>
          <w:sz w:val="24"/>
          <w:szCs w:val="24"/>
        </w:rPr>
        <w:t>业</w:t>
      </w:r>
      <w:r>
        <w:rPr>
          <w:rFonts w:hint="eastAsia" w:ascii="仿宋" w:hAnsi="仿宋" w:eastAsia="仿宋" w:cs="仿宋"/>
          <w:b/>
          <w:bCs/>
          <w:w w:val="95"/>
          <w:sz w:val="24"/>
          <w:szCs w:val="24"/>
        </w:rPr>
        <w:t>执</w:t>
      </w:r>
      <w:r>
        <w:rPr>
          <w:rFonts w:hint="eastAsia" w:ascii="仿宋" w:hAnsi="仿宋" w:eastAsia="仿宋" w:cs="仿宋"/>
          <w:b/>
          <w:bCs/>
          <w:spacing w:val="1"/>
          <w:w w:val="95"/>
          <w:sz w:val="24"/>
          <w:szCs w:val="24"/>
        </w:rPr>
        <w:t>照</w:t>
      </w:r>
      <w:r>
        <w:rPr>
          <w:rFonts w:hint="eastAsia" w:ascii="仿宋" w:hAnsi="仿宋" w:eastAsia="仿宋" w:cs="仿宋"/>
          <w:b/>
          <w:bCs/>
          <w:w w:val="95"/>
          <w:sz w:val="24"/>
          <w:szCs w:val="24"/>
        </w:rPr>
        <w:t>副本</w:t>
      </w:r>
      <w:r>
        <w:rPr>
          <w:rFonts w:hint="eastAsia" w:ascii="仿宋" w:hAnsi="仿宋" w:eastAsia="仿宋" w:cs="仿宋"/>
          <w:b/>
          <w:bCs/>
          <w:spacing w:val="-15"/>
          <w:w w:val="95"/>
          <w:sz w:val="24"/>
          <w:szCs w:val="24"/>
        </w:rPr>
        <w:t>、</w:t>
      </w:r>
      <w:r>
        <w:rPr>
          <w:rFonts w:hint="eastAsia" w:ascii="仿宋" w:hAnsi="仿宋" w:eastAsia="仿宋" w:cs="仿宋"/>
          <w:b/>
          <w:bCs/>
          <w:w w:val="95"/>
          <w:sz w:val="24"/>
          <w:szCs w:val="24"/>
        </w:rPr>
        <w:t>税</w:t>
      </w:r>
      <w:r>
        <w:rPr>
          <w:rFonts w:hint="eastAsia" w:ascii="仿宋" w:hAnsi="仿宋" w:eastAsia="仿宋" w:cs="仿宋"/>
          <w:b/>
          <w:bCs/>
          <w:spacing w:val="1"/>
          <w:w w:val="95"/>
          <w:sz w:val="24"/>
          <w:szCs w:val="24"/>
        </w:rPr>
        <w:t>务</w:t>
      </w:r>
      <w:r>
        <w:rPr>
          <w:rFonts w:hint="eastAsia" w:ascii="仿宋" w:hAnsi="仿宋" w:eastAsia="仿宋" w:cs="仿宋"/>
          <w:b/>
          <w:bCs/>
          <w:w w:val="95"/>
          <w:sz w:val="24"/>
          <w:szCs w:val="24"/>
        </w:rPr>
        <w:t>登</w:t>
      </w:r>
      <w:r>
        <w:rPr>
          <w:rFonts w:hint="eastAsia" w:ascii="仿宋" w:hAnsi="仿宋" w:eastAsia="仿宋" w:cs="仿宋"/>
          <w:b/>
          <w:bCs/>
          <w:spacing w:val="1"/>
          <w:w w:val="95"/>
          <w:sz w:val="24"/>
          <w:szCs w:val="24"/>
        </w:rPr>
        <w:t>记</w:t>
      </w:r>
      <w:r>
        <w:rPr>
          <w:rFonts w:hint="eastAsia" w:ascii="仿宋" w:hAnsi="仿宋" w:eastAsia="仿宋" w:cs="仿宋"/>
          <w:b/>
          <w:bCs/>
          <w:w w:val="95"/>
          <w:sz w:val="24"/>
          <w:szCs w:val="24"/>
        </w:rPr>
        <w:t>证</w:t>
      </w:r>
      <w:r>
        <w:rPr>
          <w:rFonts w:hint="eastAsia" w:ascii="仿宋" w:hAnsi="仿宋" w:eastAsia="仿宋" w:cs="仿宋"/>
          <w:b/>
          <w:bCs/>
          <w:spacing w:val="-17"/>
          <w:w w:val="95"/>
          <w:sz w:val="24"/>
          <w:szCs w:val="24"/>
        </w:rPr>
        <w:t>、</w:t>
      </w:r>
      <w:r>
        <w:rPr>
          <w:rFonts w:hint="eastAsia" w:ascii="仿宋" w:hAnsi="仿宋" w:eastAsia="仿宋" w:cs="仿宋"/>
          <w:b/>
          <w:bCs/>
          <w:w w:val="95"/>
          <w:sz w:val="24"/>
          <w:szCs w:val="24"/>
        </w:rPr>
        <w:t>组</w:t>
      </w:r>
      <w:r>
        <w:rPr>
          <w:rFonts w:hint="eastAsia" w:ascii="仿宋" w:hAnsi="仿宋" w:eastAsia="仿宋" w:cs="仿宋"/>
          <w:b/>
          <w:bCs/>
          <w:spacing w:val="1"/>
          <w:w w:val="95"/>
          <w:sz w:val="24"/>
          <w:szCs w:val="24"/>
        </w:rPr>
        <w:t>织</w:t>
      </w:r>
      <w:r>
        <w:rPr>
          <w:rFonts w:hint="eastAsia" w:ascii="仿宋" w:hAnsi="仿宋" w:eastAsia="仿宋" w:cs="仿宋"/>
          <w:b/>
          <w:bCs/>
          <w:w w:val="95"/>
          <w:sz w:val="24"/>
          <w:szCs w:val="24"/>
        </w:rPr>
        <w:t>机</w:t>
      </w:r>
      <w:r>
        <w:rPr>
          <w:rFonts w:hint="eastAsia" w:ascii="仿宋" w:hAnsi="仿宋" w:eastAsia="仿宋" w:cs="仿宋"/>
          <w:b/>
          <w:bCs/>
          <w:spacing w:val="1"/>
          <w:w w:val="95"/>
          <w:sz w:val="24"/>
          <w:szCs w:val="24"/>
        </w:rPr>
        <w:t>构</w:t>
      </w:r>
      <w:r>
        <w:rPr>
          <w:rFonts w:hint="eastAsia" w:ascii="仿宋" w:hAnsi="仿宋" w:eastAsia="仿宋" w:cs="仿宋"/>
          <w:b/>
          <w:bCs/>
          <w:w w:val="95"/>
          <w:sz w:val="24"/>
          <w:szCs w:val="24"/>
        </w:rPr>
        <w:t>代码</w:t>
      </w:r>
      <w:r>
        <w:rPr>
          <w:rFonts w:hint="eastAsia" w:ascii="仿宋" w:hAnsi="仿宋" w:eastAsia="仿宋" w:cs="仿宋"/>
          <w:b/>
          <w:bCs/>
          <w:spacing w:val="1"/>
          <w:w w:val="95"/>
          <w:sz w:val="24"/>
          <w:szCs w:val="24"/>
        </w:rPr>
        <w:t>证</w:t>
      </w:r>
      <w:r>
        <w:rPr>
          <w:rFonts w:hint="eastAsia" w:ascii="仿宋" w:hAnsi="仿宋" w:eastAsia="仿宋" w:cs="仿宋"/>
          <w:b/>
          <w:bCs/>
          <w:spacing w:val="-33"/>
          <w:w w:val="95"/>
          <w:sz w:val="24"/>
          <w:szCs w:val="24"/>
        </w:rPr>
        <w:t>、</w:t>
      </w:r>
      <w:r>
        <w:rPr>
          <w:rFonts w:hint="eastAsia" w:ascii="仿宋" w:hAnsi="仿宋" w:eastAsia="仿宋" w:cs="仿宋"/>
          <w:b/>
          <w:bCs/>
          <w:w w:val="95"/>
          <w:sz w:val="24"/>
          <w:szCs w:val="24"/>
        </w:rPr>
        <w:t>（三</w:t>
      </w:r>
      <w:r>
        <w:rPr>
          <w:rFonts w:hint="eastAsia" w:ascii="仿宋" w:hAnsi="仿宋" w:eastAsia="仿宋" w:cs="仿宋"/>
          <w:b/>
          <w:bCs/>
          <w:spacing w:val="1"/>
          <w:w w:val="95"/>
          <w:sz w:val="24"/>
          <w:szCs w:val="24"/>
        </w:rPr>
        <w:t>证</w:t>
      </w:r>
      <w:r>
        <w:rPr>
          <w:rFonts w:hint="eastAsia" w:ascii="仿宋" w:hAnsi="仿宋" w:eastAsia="仿宋" w:cs="仿宋"/>
          <w:b/>
          <w:bCs/>
          <w:w w:val="95"/>
          <w:sz w:val="24"/>
          <w:szCs w:val="24"/>
        </w:rPr>
        <w:t>合</w:t>
      </w:r>
      <w:r>
        <w:rPr>
          <w:rFonts w:hint="eastAsia" w:ascii="仿宋" w:hAnsi="仿宋" w:eastAsia="仿宋" w:cs="仿宋"/>
          <w:b/>
          <w:bCs/>
          <w:spacing w:val="1"/>
          <w:w w:val="95"/>
          <w:sz w:val="24"/>
          <w:szCs w:val="24"/>
        </w:rPr>
        <w:t>一</w:t>
      </w:r>
      <w:r>
        <w:rPr>
          <w:rFonts w:hint="eastAsia" w:ascii="仿宋" w:hAnsi="仿宋" w:eastAsia="仿宋" w:cs="仿宋"/>
          <w:b/>
          <w:bCs/>
          <w:w w:val="95"/>
          <w:sz w:val="24"/>
          <w:szCs w:val="24"/>
        </w:rPr>
        <w:t>的提</w:t>
      </w:r>
      <w:r>
        <w:rPr>
          <w:rFonts w:hint="eastAsia" w:ascii="仿宋" w:hAnsi="仿宋" w:eastAsia="仿宋" w:cs="仿宋"/>
          <w:b/>
          <w:bCs/>
          <w:spacing w:val="1"/>
          <w:w w:val="95"/>
          <w:sz w:val="24"/>
          <w:szCs w:val="24"/>
        </w:rPr>
        <w:t>供</w:t>
      </w:r>
      <w:r>
        <w:rPr>
          <w:rFonts w:hint="eastAsia" w:ascii="仿宋" w:hAnsi="仿宋" w:eastAsia="仿宋" w:cs="仿宋"/>
          <w:b/>
          <w:bCs/>
          <w:w w:val="95"/>
          <w:sz w:val="24"/>
          <w:szCs w:val="24"/>
        </w:rPr>
        <w:t>统</w:t>
      </w:r>
      <w:r>
        <w:rPr>
          <w:rFonts w:hint="eastAsia" w:ascii="仿宋" w:hAnsi="仿宋" w:eastAsia="仿宋" w:cs="仿宋"/>
          <w:b/>
          <w:bCs/>
          <w:spacing w:val="1"/>
          <w:w w:val="95"/>
          <w:sz w:val="24"/>
          <w:szCs w:val="24"/>
        </w:rPr>
        <w:t>一</w:t>
      </w:r>
      <w:r>
        <w:rPr>
          <w:rFonts w:hint="eastAsia" w:ascii="仿宋" w:hAnsi="仿宋" w:eastAsia="仿宋" w:cs="仿宋"/>
          <w:b/>
          <w:bCs/>
          <w:w w:val="95"/>
          <w:sz w:val="24"/>
          <w:szCs w:val="24"/>
        </w:rPr>
        <w:t>社会</w:t>
      </w:r>
      <w:r>
        <w:rPr>
          <w:rFonts w:hint="eastAsia" w:ascii="仿宋" w:hAnsi="仿宋" w:eastAsia="仿宋" w:cs="仿宋"/>
          <w:b/>
          <w:bCs/>
          <w:spacing w:val="1"/>
          <w:w w:val="95"/>
          <w:sz w:val="24"/>
          <w:szCs w:val="24"/>
        </w:rPr>
        <w:t>信</w:t>
      </w:r>
      <w:r>
        <w:rPr>
          <w:rFonts w:hint="eastAsia" w:ascii="仿宋" w:hAnsi="仿宋" w:eastAsia="仿宋" w:cs="仿宋"/>
          <w:b/>
          <w:bCs/>
          <w:w w:val="95"/>
          <w:sz w:val="24"/>
          <w:szCs w:val="24"/>
        </w:rPr>
        <w:t>用</w:t>
      </w:r>
      <w:r>
        <w:rPr>
          <w:rFonts w:hint="eastAsia" w:ascii="仿宋" w:hAnsi="仿宋" w:eastAsia="仿宋" w:cs="仿宋"/>
          <w:b/>
          <w:bCs/>
          <w:sz w:val="24"/>
          <w:szCs w:val="24"/>
        </w:rPr>
        <w:t>代码的营业执照）</w:t>
      </w:r>
    </w:p>
    <w:p w14:paraId="2503DB0E">
      <w:pPr>
        <w:pStyle w:val="2"/>
        <w:kinsoku w:val="0"/>
        <w:overflowPunct w:val="0"/>
        <w:spacing w:before="26"/>
        <w:ind w:left="1051" w:right="118"/>
        <w:jc w:val="center"/>
        <w:rPr>
          <w:rFonts w:hint="eastAsia" w:ascii="仿宋" w:hAnsi="仿宋" w:eastAsia="仿宋" w:cs="仿宋"/>
          <w:b/>
          <w:bCs/>
          <w:sz w:val="24"/>
          <w:szCs w:val="24"/>
        </w:rPr>
      </w:pPr>
    </w:p>
    <w:p w14:paraId="5343CE73">
      <w:pPr>
        <w:pStyle w:val="2"/>
        <w:kinsoku w:val="0"/>
        <w:overflowPunct w:val="0"/>
        <w:spacing w:before="26"/>
        <w:ind w:left="1051" w:right="118"/>
        <w:jc w:val="center"/>
        <w:rPr>
          <w:rFonts w:hint="eastAsia" w:ascii="仿宋" w:hAnsi="仿宋" w:eastAsia="仿宋" w:cs="仿宋"/>
          <w:b/>
          <w:bCs/>
          <w:sz w:val="24"/>
          <w:szCs w:val="24"/>
        </w:rPr>
      </w:pPr>
    </w:p>
    <w:p w14:paraId="23197295">
      <w:pPr>
        <w:pStyle w:val="2"/>
        <w:kinsoku w:val="0"/>
        <w:overflowPunct w:val="0"/>
        <w:spacing w:before="26"/>
        <w:ind w:left="1051" w:right="118"/>
        <w:jc w:val="center"/>
        <w:rPr>
          <w:rFonts w:hint="eastAsia" w:ascii="仿宋" w:hAnsi="仿宋" w:eastAsia="仿宋" w:cs="仿宋"/>
          <w:b/>
          <w:bCs/>
          <w:sz w:val="24"/>
          <w:szCs w:val="24"/>
        </w:rPr>
      </w:pPr>
    </w:p>
    <w:p w14:paraId="173154B6">
      <w:pPr>
        <w:pStyle w:val="2"/>
        <w:kinsoku w:val="0"/>
        <w:overflowPunct w:val="0"/>
        <w:spacing w:before="26"/>
        <w:ind w:left="1051" w:right="118"/>
        <w:jc w:val="center"/>
        <w:rPr>
          <w:rFonts w:hint="eastAsia" w:ascii="仿宋" w:hAnsi="仿宋" w:eastAsia="仿宋" w:cs="仿宋"/>
          <w:b/>
          <w:bCs/>
          <w:sz w:val="24"/>
          <w:szCs w:val="24"/>
        </w:rPr>
      </w:pPr>
    </w:p>
    <w:p w14:paraId="24222ECB">
      <w:pPr>
        <w:pStyle w:val="2"/>
        <w:kinsoku w:val="0"/>
        <w:overflowPunct w:val="0"/>
        <w:spacing w:before="26"/>
        <w:ind w:left="1051" w:right="118"/>
        <w:jc w:val="center"/>
        <w:rPr>
          <w:rFonts w:hint="eastAsia" w:ascii="仿宋" w:hAnsi="仿宋" w:eastAsia="仿宋" w:cs="仿宋"/>
          <w:b/>
          <w:bCs/>
          <w:sz w:val="24"/>
          <w:szCs w:val="24"/>
        </w:rPr>
      </w:pPr>
    </w:p>
    <w:p w14:paraId="4C938ABC">
      <w:pPr>
        <w:pStyle w:val="2"/>
        <w:kinsoku w:val="0"/>
        <w:overflowPunct w:val="0"/>
        <w:spacing w:before="26"/>
        <w:ind w:left="1051" w:right="118"/>
        <w:jc w:val="center"/>
        <w:rPr>
          <w:rFonts w:hint="eastAsia" w:ascii="仿宋" w:hAnsi="仿宋" w:eastAsia="仿宋" w:cs="仿宋"/>
          <w:b/>
          <w:bCs/>
          <w:sz w:val="24"/>
          <w:szCs w:val="24"/>
        </w:rPr>
      </w:pPr>
    </w:p>
    <w:p w14:paraId="2DEED487">
      <w:pPr>
        <w:pStyle w:val="2"/>
        <w:kinsoku w:val="0"/>
        <w:overflowPunct w:val="0"/>
        <w:spacing w:before="26"/>
        <w:ind w:left="1051" w:right="118"/>
        <w:jc w:val="center"/>
        <w:rPr>
          <w:rFonts w:hint="eastAsia" w:ascii="仿宋" w:hAnsi="仿宋" w:eastAsia="仿宋" w:cs="仿宋"/>
          <w:b/>
          <w:bCs/>
          <w:sz w:val="24"/>
          <w:szCs w:val="24"/>
        </w:rPr>
      </w:pPr>
    </w:p>
    <w:p w14:paraId="7023B2E3">
      <w:pPr>
        <w:pStyle w:val="2"/>
        <w:kinsoku w:val="0"/>
        <w:overflowPunct w:val="0"/>
        <w:spacing w:before="26"/>
        <w:ind w:left="1051" w:right="118"/>
        <w:jc w:val="center"/>
        <w:rPr>
          <w:rFonts w:hint="eastAsia" w:ascii="仿宋" w:hAnsi="仿宋" w:eastAsia="仿宋" w:cs="仿宋"/>
          <w:b/>
          <w:bCs/>
          <w:sz w:val="24"/>
          <w:szCs w:val="24"/>
        </w:rPr>
      </w:pPr>
    </w:p>
    <w:p w14:paraId="28A235AE">
      <w:pPr>
        <w:pStyle w:val="2"/>
        <w:kinsoku w:val="0"/>
        <w:overflowPunct w:val="0"/>
        <w:spacing w:before="26"/>
        <w:ind w:left="1051" w:right="118"/>
        <w:jc w:val="center"/>
        <w:rPr>
          <w:rFonts w:hint="eastAsia" w:ascii="仿宋" w:hAnsi="仿宋" w:eastAsia="仿宋" w:cs="仿宋"/>
          <w:b/>
          <w:bCs/>
          <w:sz w:val="24"/>
          <w:szCs w:val="24"/>
        </w:rPr>
      </w:pPr>
    </w:p>
    <w:p w14:paraId="2AAFF99E">
      <w:pPr>
        <w:pStyle w:val="2"/>
        <w:kinsoku w:val="0"/>
        <w:overflowPunct w:val="0"/>
        <w:spacing w:before="26"/>
        <w:ind w:left="1051" w:right="118"/>
        <w:jc w:val="center"/>
        <w:rPr>
          <w:rFonts w:hint="eastAsia" w:ascii="仿宋" w:hAnsi="仿宋" w:eastAsia="仿宋" w:cs="仿宋"/>
          <w:b/>
          <w:bCs/>
          <w:sz w:val="24"/>
          <w:szCs w:val="24"/>
        </w:rPr>
      </w:pPr>
    </w:p>
    <w:p w14:paraId="4722D976">
      <w:pPr>
        <w:pStyle w:val="2"/>
        <w:kinsoku w:val="0"/>
        <w:overflowPunct w:val="0"/>
        <w:spacing w:before="26"/>
        <w:ind w:left="1051" w:right="118"/>
        <w:jc w:val="center"/>
        <w:rPr>
          <w:rFonts w:hint="eastAsia" w:ascii="仿宋" w:hAnsi="仿宋" w:eastAsia="仿宋" w:cs="仿宋"/>
          <w:b/>
          <w:bCs/>
          <w:sz w:val="24"/>
          <w:szCs w:val="24"/>
        </w:rPr>
      </w:pPr>
    </w:p>
    <w:p w14:paraId="39EF5748">
      <w:pPr>
        <w:pStyle w:val="2"/>
        <w:kinsoku w:val="0"/>
        <w:overflowPunct w:val="0"/>
        <w:spacing w:before="26"/>
        <w:ind w:left="1051" w:right="118"/>
        <w:jc w:val="center"/>
        <w:rPr>
          <w:rFonts w:hint="eastAsia" w:ascii="仿宋" w:hAnsi="仿宋" w:eastAsia="仿宋" w:cs="仿宋"/>
          <w:b/>
          <w:bCs/>
          <w:sz w:val="24"/>
          <w:szCs w:val="24"/>
        </w:rPr>
      </w:pPr>
    </w:p>
    <w:p w14:paraId="24EDE732">
      <w:pPr>
        <w:pStyle w:val="2"/>
        <w:kinsoku w:val="0"/>
        <w:overflowPunct w:val="0"/>
        <w:spacing w:before="26"/>
        <w:ind w:left="1051" w:right="118"/>
        <w:jc w:val="center"/>
        <w:rPr>
          <w:rFonts w:hint="eastAsia" w:ascii="仿宋" w:hAnsi="仿宋" w:eastAsia="仿宋" w:cs="仿宋"/>
          <w:b/>
          <w:bCs/>
          <w:sz w:val="24"/>
          <w:szCs w:val="24"/>
        </w:rPr>
      </w:pPr>
    </w:p>
    <w:p w14:paraId="35680BAF">
      <w:pPr>
        <w:pStyle w:val="2"/>
        <w:kinsoku w:val="0"/>
        <w:overflowPunct w:val="0"/>
        <w:spacing w:before="26"/>
        <w:ind w:left="1051" w:right="118"/>
        <w:jc w:val="center"/>
        <w:rPr>
          <w:rFonts w:hint="eastAsia" w:ascii="仿宋" w:hAnsi="仿宋" w:eastAsia="仿宋" w:cs="仿宋"/>
          <w:b/>
          <w:bCs/>
          <w:sz w:val="24"/>
          <w:szCs w:val="24"/>
        </w:rPr>
      </w:pPr>
    </w:p>
    <w:p w14:paraId="6C2EC63D">
      <w:pPr>
        <w:pStyle w:val="2"/>
        <w:kinsoku w:val="0"/>
        <w:overflowPunct w:val="0"/>
        <w:spacing w:before="26"/>
        <w:ind w:left="1051" w:right="118"/>
        <w:jc w:val="center"/>
        <w:rPr>
          <w:rFonts w:hint="eastAsia" w:ascii="仿宋" w:hAnsi="仿宋" w:eastAsia="仿宋" w:cs="仿宋"/>
          <w:b/>
          <w:bCs/>
          <w:sz w:val="24"/>
          <w:szCs w:val="24"/>
        </w:rPr>
      </w:pPr>
    </w:p>
    <w:p w14:paraId="5E2CF353">
      <w:pPr>
        <w:pStyle w:val="2"/>
        <w:kinsoku w:val="0"/>
        <w:overflowPunct w:val="0"/>
        <w:spacing w:before="26"/>
        <w:ind w:left="1051" w:right="118"/>
        <w:jc w:val="center"/>
        <w:rPr>
          <w:rFonts w:hint="eastAsia" w:ascii="仿宋" w:hAnsi="仿宋" w:eastAsia="仿宋" w:cs="仿宋"/>
          <w:b/>
          <w:bCs/>
          <w:sz w:val="24"/>
          <w:szCs w:val="24"/>
        </w:rPr>
      </w:pPr>
    </w:p>
    <w:p w14:paraId="0EB3BA82">
      <w:pPr>
        <w:pStyle w:val="2"/>
        <w:kinsoku w:val="0"/>
        <w:overflowPunct w:val="0"/>
        <w:spacing w:before="26"/>
        <w:ind w:left="1051" w:right="118"/>
        <w:jc w:val="center"/>
        <w:rPr>
          <w:rFonts w:hint="eastAsia" w:ascii="仿宋" w:hAnsi="仿宋" w:eastAsia="仿宋" w:cs="仿宋"/>
          <w:b/>
          <w:bCs/>
          <w:sz w:val="24"/>
          <w:szCs w:val="24"/>
        </w:rPr>
      </w:pPr>
    </w:p>
    <w:p w14:paraId="55725536">
      <w:pPr>
        <w:pStyle w:val="2"/>
        <w:kinsoku w:val="0"/>
        <w:overflowPunct w:val="0"/>
        <w:spacing w:before="26"/>
        <w:ind w:left="1051" w:right="118"/>
        <w:jc w:val="center"/>
        <w:rPr>
          <w:rFonts w:hint="eastAsia" w:ascii="仿宋" w:hAnsi="仿宋" w:eastAsia="仿宋" w:cs="仿宋"/>
          <w:b/>
          <w:bCs/>
          <w:sz w:val="24"/>
          <w:szCs w:val="24"/>
        </w:rPr>
      </w:pPr>
    </w:p>
    <w:p w14:paraId="6FF74960">
      <w:pPr>
        <w:pStyle w:val="2"/>
        <w:kinsoku w:val="0"/>
        <w:overflowPunct w:val="0"/>
        <w:spacing w:before="26"/>
        <w:ind w:left="1051" w:right="118"/>
        <w:jc w:val="center"/>
        <w:rPr>
          <w:rFonts w:hint="eastAsia" w:ascii="仿宋" w:hAnsi="仿宋" w:eastAsia="仿宋" w:cs="仿宋"/>
          <w:b/>
          <w:bCs/>
          <w:sz w:val="24"/>
          <w:szCs w:val="24"/>
        </w:rPr>
      </w:pPr>
    </w:p>
    <w:p w14:paraId="1E535887">
      <w:pPr>
        <w:pStyle w:val="2"/>
        <w:kinsoku w:val="0"/>
        <w:overflowPunct w:val="0"/>
        <w:spacing w:before="26"/>
        <w:ind w:left="1051" w:right="118"/>
        <w:jc w:val="center"/>
        <w:rPr>
          <w:rFonts w:hint="eastAsia" w:ascii="仿宋" w:hAnsi="仿宋" w:eastAsia="仿宋" w:cs="仿宋"/>
          <w:b/>
          <w:bCs/>
          <w:sz w:val="24"/>
          <w:szCs w:val="24"/>
        </w:rPr>
      </w:pPr>
    </w:p>
    <w:p w14:paraId="66CA4DDD">
      <w:pPr>
        <w:pStyle w:val="2"/>
        <w:kinsoku w:val="0"/>
        <w:overflowPunct w:val="0"/>
        <w:spacing w:before="26"/>
        <w:ind w:left="1051" w:right="118"/>
        <w:jc w:val="center"/>
        <w:rPr>
          <w:rFonts w:hint="eastAsia" w:ascii="仿宋" w:hAnsi="仿宋" w:eastAsia="仿宋" w:cs="仿宋"/>
          <w:b/>
          <w:bCs/>
          <w:sz w:val="24"/>
          <w:szCs w:val="24"/>
        </w:rPr>
      </w:pPr>
    </w:p>
    <w:p w14:paraId="41F50DA6">
      <w:pPr>
        <w:pStyle w:val="2"/>
        <w:kinsoku w:val="0"/>
        <w:overflowPunct w:val="0"/>
        <w:spacing w:before="26"/>
        <w:ind w:left="1051" w:right="118"/>
        <w:jc w:val="center"/>
        <w:rPr>
          <w:rFonts w:hint="eastAsia" w:ascii="仿宋" w:hAnsi="仿宋" w:eastAsia="仿宋" w:cs="仿宋"/>
          <w:b/>
          <w:bCs/>
          <w:sz w:val="24"/>
          <w:szCs w:val="24"/>
        </w:rPr>
      </w:pPr>
    </w:p>
    <w:p w14:paraId="49473AF9">
      <w:pPr>
        <w:pStyle w:val="2"/>
        <w:kinsoku w:val="0"/>
        <w:overflowPunct w:val="0"/>
        <w:spacing w:before="26"/>
        <w:ind w:left="1051" w:right="118"/>
        <w:jc w:val="center"/>
        <w:rPr>
          <w:rFonts w:hint="eastAsia" w:ascii="仿宋" w:hAnsi="仿宋" w:eastAsia="仿宋" w:cs="仿宋"/>
          <w:b/>
          <w:bCs/>
          <w:sz w:val="24"/>
          <w:szCs w:val="24"/>
        </w:rPr>
      </w:pPr>
    </w:p>
    <w:p w14:paraId="6B274D24">
      <w:pPr>
        <w:pStyle w:val="2"/>
        <w:kinsoku w:val="0"/>
        <w:overflowPunct w:val="0"/>
        <w:spacing w:before="26"/>
        <w:ind w:left="1051" w:right="118"/>
        <w:jc w:val="center"/>
        <w:rPr>
          <w:rFonts w:hint="eastAsia" w:ascii="仿宋" w:hAnsi="仿宋" w:eastAsia="仿宋" w:cs="仿宋"/>
          <w:b/>
          <w:bCs/>
          <w:sz w:val="24"/>
          <w:szCs w:val="24"/>
        </w:rPr>
      </w:pPr>
    </w:p>
    <w:p w14:paraId="30B1EDE8">
      <w:pPr>
        <w:pStyle w:val="2"/>
        <w:kinsoku w:val="0"/>
        <w:overflowPunct w:val="0"/>
        <w:spacing w:before="26"/>
        <w:ind w:left="1051" w:right="118"/>
        <w:jc w:val="center"/>
        <w:rPr>
          <w:rFonts w:hint="eastAsia" w:ascii="仿宋" w:hAnsi="仿宋" w:eastAsia="仿宋" w:cs="仿宋"/>
          <w:b/>
          <w:bCs/>
          <w:sz w:val="24"/>
          <w:szCs w:val="24"/>
        </w:rPr>
      </w:pPr>
    </w:p>
    <w:p w14:paraId="264A7D61">
      <w:pPr>
        <w:pStyle w:val="2"/>
        <w:kinsoku w:val="0"/>
        <w:overflowPunct w:val="0"/>
        <w:spacing w:before="26"/>
        <w:ind w:left="1051" w:right="118"/>
        <w:jc w:val="center"/>
        <w:rPr>
          <w:rFonts w:hint="eastAsia" w:ascii="仿宋" w:hAnsi="仿宋" w:eastAsia="仿宋" w:cs="仿宋"/>
          <w:b/>
          <w:bCs/>
          <w:sz w:val="24"/>
          <w:szCs w:val="24"/>
        </w:rPr>
      </w:pPr>
    </w:p>
    <w:p w14:paraId="61856798">
      <w:pPr>
        <w:pStyle w:val="2"/>
        <w:kinsoku w:val="0"/>
        <w:overflowPunct w:val="0"/>
        <w:spacing w:before="26"/>
        <w:ind w:left="1051" w:right="118"/>
        <w:jc w:val="center"/>
        <w:rPr>
          <w:rFonts w:hint="eastAsia" w:ascii="仿宋" w:hAnsi="仿宋" w:eastAsia="仿宋" w:cs="仿宋"/>
          <w:b/>
          <w:bCs/>
          <w:sz w:val="24"/>
          <w:szCs w:val="24"/>
        </w:rPr>
      </w:pPr>
    </w:p>
    <w:p w14:paraId="1675024A">
      <w:pPr>
        <w:pStyle w:val="2"/>
        <w:kinsoku w:val="0"/>
        <w:overflowPunct w:val="0"/>
        <w:spacing w:before="26"/>
        <w:ind w:right="118"/>
        <w:jc w:val="center"/>
        <w:rPr>
          <w:rFonts w:hint="eastAsia" w:ascii="仿宋" w:hAnsi="仿宋" w:eastAsia="仿宋" w:cs="仿宋"/>
          <w:sz w:val="24"/>
          <w:szCs w:val="24"/>
        </w:rPr>
      </w:pPr>
      <w:r>
        <w:rPr>
          <w:rFonts w:hint="eastAsia" w:ascii="仿宋" w:hAnsi="仿宋" w:eastAsia="仿宋" w:cs="仿宋"/>
          <w:b/>
          <w:bCs/>
          <w:sz w:val="24"/>
          <w:szCs w:val="24"/>
        </w:rPr>
        <w:t>（三）近一年财务状况报告相关材料（复印件加盖单位公章</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成立未满一年的可不提供</w:t>
      </w:r>
      <w:r>
        <w:rPr>
          <w:rFonts w:hint="eastAsia" w:ascii="仿宋" w:hAnsi="仿宋" w:eastAsia="仿宋" w:cs="仿宋"/>
          <w:b/>
          <w:bCs/>
          <w:sz w:val="24"/>
          <w:szCs w:val="24"/>
        </w:rPr>
        <w:t>）</w:t>
      </w:r>
    </w:p>
    <w:p w14:paraId="4BE4172D">
      <w:pPr>
        <w:pStyle w:val="2"/>
        <w:kinsoku w:val="0"/>
        <w:overflowPunct w:val="0"/>
        <w:spacing w:before="26"/>
        <w:ind w:right="118"/>
        <w:jc w:val="center"/>
        <w:rPr>
          <w:rFonts w:hint="eastAsia"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b/>
          <w:bCs/>
          <w:sz w:val="24"/>
          <w:szCs w:val="24"/>
        </w:rPr>
        <w:t>（四）单位社会保障缴费证明（复印件加盖公章</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成立未满一年的可不提供</w:t>
      </w:r>
      <w:r>
        <w:rPr>
          <w:rFonts w:hint="eastAsia" w:ascii="仿宋" w:hAnsi="仿宋" w:eastAsia="仿宋" w:cs="仿宋"/>
          <w:b/>
          <w:bCs/>
          <w:sz w:val="24"/>
          <w:szCs w:val="24"/>
        </w:rPr>
        <w:t>）</w:t>
      </w:r>
    </w:p>
    <w:p w14:paraId="2DED0925">
      <w:pPr>
        <w:spacing w:line="420" w:lineRule="exact"/>
        <w:rPr>
          <w:rFonts w:hint="eastAsia" w:ascii="仿宋" w:hAnsi="仿宋" w:eastAsia="仿宋" w:cs="仿宋"/>
          <w:kern w:val="0"/>
          <w:sz w:val="24"/>
          <w:szCs w:val="24"/>
        </w:rPr>
      </w:pPr>
    </w:p>
    <w:p w14:paraId="1E27F69A">
      <w:pPr>
        <w:jc w:val="center"/>
        <w:rPr>
          <w:rFonts w:hint="eastAsia" w:ascii="仿宋" w:hAnsi="仿宋" w:eastAsia="仿宋" w:cs="仿宋"/>
          <w:b/>
          <w:sz w:val="24"/>
          <w:szCs w:val="24"/>
          <w:lang w:val="en-US" w:eastAsia="zh-CN"/>
        </w:rPr>
      </w:pPr>
      <w:r>
        <w:rPr>
          <w:rFonts w:hint="eastAsia" w:ascii="仿宋" w:hAnsi="仿宋" w:eastAsia="仿宋" w:cs="仿宋"/>
          <w:sz w:val="24"/>
          <w:szCs w:val="24"/>
        </w:rPr>
        <w:br w:type="page"/>
      </w:r>
      <w:r>
        <w:rPr>
          <w:rStyle w:val="128"/>
          <w:rFonts w:hint="eastAsia" w:ascii="仿宋" w:hAnsi="仿宋" w:eastAsia="仿宋" w:cs="仿宋"/>
          <w:color w:val="auto"/>
          <w:kern w:val="2"/>
          <w:szCs w:val="24"/>
          <w:lang w:val="en-US" w:eastAsia="zh-CN" w:bidi="ar-SA"/>
        </w:rPr>
        <w:t>八、商务条款偏离表</w:t>
      </w:r>
    </w:p>
    <w:p w14:paraId="661C82E8">
      <w:pPr>
        <w:rPr>
          <w:rFonts w:hint="eastAsia" w:ascii="仿宋" w:hAnsi="仿宋" w:eastAsia="仿宋" w:cs="仿宋"/>
          <w:sz w:val="24"/>
          <w:szCs w:val="24"/>
          <w:lang w:val="en-US" w:eastAsia="zh-CN"/>
        </w:rPr>
      </w:pP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269"/>
        <w:gridCol w:w="1134"/>
        <w:gridCol w:w="2658"/>
      </w:tblGrid>
      <w:tr w14:paraId="30F2A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56362F0A">
            <w:pP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序号</w:t>
            </w:r>
          </w:p>
        </w:tc>
        <w:tc>
          <w:tcPr>
            <w:tcW w:w="2154" w:type="dxa"/>
            <w:noWrap w:val="0"/>
            <w:vAlign w:val="center"/>
          </w:tcPr>
          <w:p w14:paraId="573EF03A">
            <w:pP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商务条款序号</w:t>
            </w:r>
          </w:p>
        </w:tc>
        <w:tc>
          <w:tcPr>
            <w:tcW w:w="2269" w:type="dxa"/>
            <w:noWrap w:val="0"/>
            <w:vAlign w:val="center"/>
          </w:tcPr>
          <w:p w14:paraId="353566F5">
            <w:pP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条款内容</w:t>
            </w:r>
          </w:p>
        </w:tc>
        <w:tc>
          <w:tcPr>
            <w:tcW w:w="1134" w:type="dxa"/>
            <w:noWrap w:val="0"/>
            <w:vAlign w:val="center"/>
          </w:tcPr>
          <w:p w14:paraId="18F69FB5">
            <w:pP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是否响应</w:t>
            </w:r>
          </w:p>
        </w:tc>
        <w:tc>
          <w:tcPr>
            <w:tcW w:w="2658" w:type="dxa"/>
            <w:noWrap w:val="0"/>
            <w:vAlign w:val="center"/>
          </w:tcPr>
          <w:p w14:paraId="20CBBB88">
            <w:pP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偏离说明</w:t>
            </w:r>
          </w:p>
        </w:tc>
      </w:tr>
      <w:tr w14:paraId="059A6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4E91544A">
            <w:pP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1</w:t>
            </w:r>
          </w:p>
        </w:tc>
        <w:tc>
          <w:tcPr>
            <w:tcW w:w="2154" w:type="dxa"/>
            <w:noWrap w:val="0"/>
            <w:vAlign w:val="center"/>
          </w:tcPr>
          <w:p w14:paraId="3116D7B6">
            <w:pPr>
              <w:rPr>
                <w:rFonts w:hint="eastAsia" w:ascii="仿宋" w:hAnsi="仿宋" w:eastAsia="仿宋" w:cs="仿宋"/>
                <w:spacing w:val="-1"/>
                <w:kern w:val="0"/>
                <w:sz w:val="24"/>
                <w:szCs w:val="24"/>
              </w:rPr>
            </w:pPr>
          </w:p>
        </w:tc>
        <w:tc>
          <w:tcPr>
            <w:tcW w:w="2269" w:type="dxa"/>
            <w:noWrap w:val="0"/>
            <w:vAlign w:val="center"/>
          </w:tcPr>
          <w:p w14:paraId="5C981B57">
            <w:pPr>
              <w:rPr>
                <w:rFonts w:hint="eastAsia" w:ascii="仿宋" w:hAnsi="仿宋" w:eastAsia="仿宋" w:cs="仿宋"/>
                <w:spacing w:val="-1"/>
                <w:kern w:val="0"/>
                <w:sz w:val="24"/>
                <w:szCs w:val="24"/>
              </w:rPr>
            </w:pPr>
          </w:p>
        </w:tc>
        <w:tc>
          <w:tcPr>
            <w:tcW w:w="1134" w:type="dxa"/>
            <w:noWrap w:val="0"/>
            <w:vAlign w:val="center"/>
          </w:tcPr>
          <w:p w14:paraId="733D8A1A">
            <w:pPr>
              <w:rPr>
                <w:rFonts w:hint="eastAsia" w:ascii="仿宋" w:hAnsi="仿宋" w:eastAsia="仿宋" w:cs="仿宋"/>
                <w:spacing w:val="-1"/>
                <w:kern w:val="0"/>
                <w:sz w:val="24"/>
                <w:szCs w:val="24"/>
              </w:rPr>
            </w:pPr>
          </w:p>
        </w:tc>
        <w:tc>
          <w:tcPr>
            <w:tcW w:w="2658" w:type="dxa"/>
            <w:noWrap w:val="0"/>
            <w:vAlign w:val="center"/>
          </w:tcPr>
          <w:p w14:paraId="139364F1">
            <w:pPr>
              <w:rPr>
                <w:rFonts w:hint="eastAsia" w:ascii="仿宋" w:hAnsi="仿宋" w:eastAsia="仿宋" w:cs="仿宋"/>
                <w:spacing w:val="-1"/>
                <w:kern w:val="0"/>
                <w:sz w:val="24"/>
                <w:szCs w:val="24"/>
              </w:rPr>
            </w:pPr>
          </w:p>
        </w:tc>
      </w:tr>
      <w:tr w14:paraId="5BB22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0DDDB2EC">
            <w:pP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2</w:t>
            </w:r>
          </w:p>
        </w:tc>
        <w:tc>
          <w:tcPr>
            <w:tcW w:w="2154" w:type="dxa"/>
            <w:noWrap w:val="0"/>
            <w:vAlign w:val="center"/>
          </w:tcPr>
          <w:p w14:paraId="74165CB0">
            <w:pPr>
              <w:rPr>
                <w:rFonts w:hint="eastAsia" w:ascii="仿宋" w:hAnsi="仿宋" w:eastAsia="仿宋" w:cs="仿宋"/>
                <w:spacing w:val="-1"/>
                <w:kern w:val="0"/>
                <w:sz w:val="24"/>
                <w:szCs w:val="24"/>
              </w:rPr>
            </w:pPr>
          </w:p>
        </w:tc>
        <w:tc>
          <w:tcPr>
            <w:tcW w:w="2269" w:type="dxa"/>
            <w:noWrap w:val="0"/>
            <w:vAlign w:val="center"/>
          </w:tcPr>
          <w:p w14:paraId="7E1E1375">
            <w:pPr>
              <w:rPr>
                <w:rFonts w:hint="eastAsia" w:ascii="仿宋" w:hAnsi="仿宋" w:eastAsia="仿宋" w:cs="仿宋"/>
                <w:spacing w:val="-1"/>
                <w:kern w:val="0"/>
                <w:sz w:val="24"/>
                <w:szCs w:val="24"/>
              </w:rPr>
            </w:pPr>
          </w:p>
        </w:tc>
        <w:tc>
          <w:tcPr>
            <w:tcW w:w="1134" w:type="dxa"/>
            <w:noWrap w:val="0"/>
            <w:vAlign w:val="center"/>
          </w:tcPr>
          <w:p w14:paraId="42FE8BB1">
            <w:pPr>
              <w:rPr>
                <w:rFonts w:hint="eastAsia" w:ascii="仿宋" w:hAnsi="仿宋" w:eastAsia="仿宋" w:cs="仿宋"/>
                <w:spacing w:val="-1"/>
                <w:kern w:val="0"/>
                <w:sz w:val="24"/>
                <w:szCs w:val="24"/>
              </w:rPr>
            </w:pPr>
          </w:p>
        </w:tc>
        <w:tc>
          <w:tcPr>
            <w:tcW w:w="2658" w:type="dxa"/>
            <w:noWrap w:val="0"/>
            <w:vAlign w:val="center"/>
          </w:tcPr>
          <w:p w14:paraId="465D8DA4">
            <w:pPr>
              <w:rPr>
                <w:rFonts w:hint="eastAsia" w:ascii="仿宋" w:hAnsi="仿宋" w:eastAsia="仿宋" w:cs="仿宋"/>
                <w:spacing w:val="-1"/>
                <w:kern w:val="0"/>
                <w:sz w:val="24"/>
                <w:szCs w:val="24"/>
              </w:rPr>
            </w:pPr>
          </w:p>
        </w:tc>
      </w:tr>
      <w:tr w14:paraId="3D268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56DC62C6">
            <w:pP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3</w:t>
            </w:r>
          </w:p>
        </w:tc>
        <w:tc>
          <w:tcPr>
            <w:tcW w:w="2154" w:type="dxa"/>
            <w:noWrap w:val="0"/>
            <w:vAlign w:val="center"/>
          </w:tcPr>
          <w:p w14:paraId="1C81AD1E">
            <w:pPr>
              <w:rPr>
                <w:rFonts w:hint="eastAsia" w:ascii="仿宋" w:hAnsi="仿宋" w:eastAsia="仿宋" w:cs="仿宋"/>
                <w:spacing w:val="-1"/>
                <w:kern w:val="0"/>
                <w:sz w:val="24"/>
                <w:szCs w:val="24"/>
              </w:rPr>
            </w:pPr>
          </w:p>
        </w:tc>
        <w:tc>
          <w:tcPr>
            <w:tcW w:w="2269" w:type="dxa"/>
            <w:noWrap w:val="0"/>
            <w:vAlign w:val="center"/>
          </w:tcPr>
          <w:p w14:paraId="1A2264E8">
            <w:pPr>
              <w:rPr>
                <w:rFonts w:hint="eastAsia" w:ascii="仿宋" w:hAnsi="仿宋" w:eastAsia="仿宋" w:cs="仿宋"/>
                <w:spacing w:val="-1"/>
                <w:kern w:val="0"/>
                <w:sz w:val="24"/>
                <w:szCs w:val="24"/>
              </w:rPr>
            </w:pPr>
          </w:p>
        </w:tc>
        <w:tc>
          <w:tcPr>
            <w:tcW w:w="1134" w:type="dxa"/>
            <w:noWrap w:val="0"/>
            <w:vAlign w:val="center"/>
          </w:tcPr>
          <w:p w14:paraId="304893B4">
            <w:pPr>
              <w:rPr>
                <w:rFonts w:hint="eastAsia" w:ascii="仿宋" w:hAnsi="仿宋" w:eastAsia="仿宋" w:cs="仿宋"/>
                <w:spacing w:val="-1"/>
                <w:kern w:val="0"/>
                <w:sz w:val="24"/>
                <w:szCs w:val="24"/>
              </w:rPr>
            </w:pPr>
          </w:p>
        </w:tc>
        <w:tc>
          <w:tcPr>
            <w:tcW w:w="2658" w:type="dxa"/>
            <w:noWrap w:val="0"/>
            <w:vAlign w:val="center"/>
          </w:tcPr>
          <w:p w14:paraId="315B926B">
            <w:pPr>
              <w:rPr>
                <w:rFonts w:hint="eastAsia" w:ascii="仿宋" w:hAnsi="仿宋" w:eastAsia="仿宋" w:cs="仿宋"/>
                <w:spacing w:val="-1"/>
                <w:kern w:val="0"/>
                <w:sz w:val="24"/>
                <w:szCs w:val="24"/>
              </w:rPr>
            </w:pPr>
          </w:p>
        </w:tc>
      </w:tr>
      <w:tr w14:paraId="6498C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62AE0F79">
            <w:pP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4</w:t>
            </w:r>
          </w:p>
        </w:tc>
        <w:tc>
          <w:tcPr>
            <w:tcW w:w="2154" w:type="dxa"/>
            <w:noWrap w:val="0"/>
            <w:vAlign w:val="center"/>
          </w:tcPr>
          <w:p w14:paraId="1DDC1183">
            <w:pPr>
              <w:rPr>
                <w:rFonts w:hint="eastAsia" w:ascii="仿宋" w:hAnsi="仿宋" w:eastAsia="仿宋" w:cs="仿宋"/>
                <w:spacing w:val="-1"/>
                <w:kern w:val="0"/>
                <w:sz w:val="24"/>
                <w:szCs w:val="24"/>
              </w:rPr>
            </w:pPr>
          </w:p>
        </w:tc>
        <w:tc>
          <w:tcPr>
            <w:tcW w:w="2269" w:type="dxa"/>
            <w:noWrap w:val="0"/>
            <w:vAlign w:val="center"/>
          </w:tcPr>
          <w:p w14:paraId="0F01672F">
            <w:pPr>
              <w:rPr>
                <w:rFonts w:hint="eastAsia" w:ascii="仿宋" w:hAnsi="仿宋" w:eastAsia="仿宋" w:cs="仿宋"/>
                <w:spacing w:val="-1"/>
                <w:kern w:val="0"/>
                <w:sz w:val="24"/>
                <w:szCs w:val="24"/>
              </w:rPr>
            </w:pPr>
          </w:p>
        </w:tc>
        <w:tc>
          <w:tcPr>
            <w:tcW w:w="1134" w:type="dxa"/>
            <w:noWrap w:val="0"/>
            <w:vAlign w:val="center"/>
          </w:tcPr>
          <w:p w14:paraId="6C7EE81D">
            <w:pPr>
              <w:rPr>
                <w:rFonts w:hint="eastAsia" w:ascii="仿宋" w:hAnsi="仿宋" w:eastAsia="仿宋" w:cs="仿宋"/>
                <w:spacing w:val="-1"/>
                <w:kern w:val="0"/>
                <w:sz w:val="24"/>
                <w:szCs w:val="24"/>
              </w:rPr>
            </w:pPr>
          </w:p>
        </w:tc>
        <w:tc>
          <w:tcPr>
            <w:tcW w:w="2658" w:type="dxa"/>
            <w:noWrap w:val="0"/>
            <w:vAlign w:val="center"/>
          </w:tcPr>
          <w:p w14:paraId="70BC8F3E">
            <w:pPr>
              <w:rPr>
                <w:rFonts w:hint="eastAsia" w:ascii="仿宋" w:hAnsi="仿宋" w:eastAsia="仿宋" w:cs="仿宋"/>
                <w:spacing w:val="-1"/>
                <w:kern w:val="0"/>
                <w:sz w:val="24"/>
                <w:szCs w:val="24"/>
              </w:rPr>
            </w:pPr>
          </w:p>
        </w:tc>
      </w:tr>
      <w:tr w14:paraId="7FC47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65AD3016">
            <w:pP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5</w:t>
            </w:r>
          </w:p>
        </w:tc>
        <w:tc>
          <w:tcPr>
            <w:tcW w:w="2154" w:type="dxa"/>
            <w:noWrap w:val="0"/>
            <w:vAlign w:val="center"/>
          </w:tcPr>
          <w:p w14:paraId="1C548283">
            <w:pPr>
              <w:rPr>
                <w:rFonts w:hint="eastAsia" w:ascii="仿宋" w:hAnsi="仿宋" w:eastAsia="仿宋" w:cs="仿宋"/>
                <w:spacing w:val="-1"/>
                <w:kern w:val="0"/>
                <w:sz w:val="24"/>
                <w:szCs w:val="24"/>
              </w:rPr>
            </w:pPr>
          </w:p>
        </w:tc>
        <w:tc>
          <w:tcPr>
            <w:tcW w:w="2269" w:type="dxa"/>
            <w:noWrap w:val="0"/>
            <w:vAlign w:val="center"/>
          </w:tcPr>
          <w:p w14:paraId="760ADC8C">
            <w:pPr>
              <w:rPr>
                <w:rFonts w:hint="eastAsia" w:ascii="仿宋" w:hAnsi="仿宋" w:eastAsia="仿宋" w:cs="仿宋"/>
                <w:spacing w:val="-1"/>
                <w:kern w:val="0"/>
                <w:sz w:val="24"/>
                <w:szCs w:val="24"/>
              </w:rPr>
            </w:pPr>
          </w:p>
        </w:tc>
        <w:tc>
          <w:tcPr>
            <w:tcW w:w="1134" w:type="dxa"/>
            <w:noWrap w:val="0"/>
            <w:vAlign w:val="center"/>
          </w:tcPr>
          <w:p w14:paraId="7D7A1ED1">
            <w:pPr>
              <w:rPr>
                <w:rFonts w:hint="eastAsia" w:ascii="仿宋" w:hAnsi="仿宋" w:eastAsia="仿宋" w:cs="仿宋"/>
                <w:spacing w:val="-1"/>
                <w:kern w:val="0"/>
                <w:sz w:val="24"/>
                <w:szCs w:val="24"/>
              </w:rPr>
            </w:pPr>
          </w:p>
        </w:tc>
        <w:tc>
          <w:tcPr>
            <w:tcW w:w="2658" w:type="dxa"/>
            <w:noWrap w:val="0"/>
            <w:vAlign w:val="center"/>
          </w:tcPr>
          <w:p w14:paraId="169F9DB8">
            <w:pPr>
              <w:rPr>
                <w:rFonts w:hint="eastAsia" w:ascii="仿宋" w:hAnsi="仿宋" w:eastAsia="仿宋" w:cs="仿宋"/>
                <w:spacing w:val="-1"/>
                <w:kern w:val="0"/>
                <w:sz w:val="24"/>
                <w:szCs w:val="24"/>
              </w:rPr>
            </w:pPr>
          </w:p>
        </w:tc>
      </w:tr>
      <w:tr w14:paraId="62457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1882158B">
            <w:pP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6</w:t>
            </w:r>
          </w:p>
        </w:tc>
        <w:tc>
          <w:tcPr>
            <w:tcW w:w="2154" w:type="dxa"/>
            <w:noWrap w:val="0"/>
            <w:vAlign w:val="center"/>
          </w:tcPr>
          <w:p w14:paraId="2A8F2F44">
            <w:pPr>
              <w:rPr>
                <w:rFonts w:hint="eastAsia" w:ascii="仿宋" w:hAnsi="仿宋" w:eastAsia="仿宋" w:cs="仿宋"/>
                <w:spacing w:val="-1"/>
                <w:kern w:val="0"/>
                <w:sz w:val="24"/>
                <w:szCs w:val="24"/>
              </w:rPr>
            </w:pPr>
          </w:p>
        </w:tc>
        <w:tc>
          <w:tcPr>
            <w:tcW w:w="2269" w:type="dxa"/>
            <w:noWrap w:val="0"/>
            <w:vAlign w:val="center"/>
          </w:tcPr>
          <w:p w14:paraId="4188214E">
            <w:pPr>
              <w:rPr>
                <w:rFonts w:hint="eastAsia" w:ascii="仿宋" w:hAnsi="仿宋" w:eastAsia="仿宋" w:cs="仿宋"/>
                <w:spacing w:val="-1"/>
                <w:kern w:val="0"/>
                <w:sz w:val="24"/>
                <w:szCs w:val="24"/>
              </w:rPr>
            </w:pPr>
          </w:p>
        </w:tc>
        <w:tc>
          <w:tcPr>
            <w:tcW w:w="1134" w:type="dxa"/>
            <w:noWrap w:val="0"/>
            <w:vAlign w:val="center"/>
          </w:tcPr>
          <w:p w14:paraId="245B25AF">
            <w:pPr>
              <w:rPr>
                <w:rFonts w:hint="eastAsia" w:ascii="仿宋" w:hAnsi="仿宋" w:eastAsia="仿宋" w:cs="仿宋"/>
                <w:spacing w:val="-1"/>
                <w:kern w:val="0"/>
                <w:sz w:val="24"/>
                <w:szCs w:val="24"/>
              </w:rPr>
            </w:pPr>
          </w:p>
        </w:tc>
        <w:tc>
          <w:tcPr>
            <w:tcW w:w="2658" w:type="dxa"/>
            <w:noWrap w:val="0"/>
            <w:vAlign w:val="center"/>
          </w:tcPr>
          <w:p w14:paraId="124D8E69">
            <w:pPr>
              <w:rPr>
                <w:rFonts w:hint="eastAsia" w:ascii="仿宋" w:hAnsi="仿宋" w:eastAsia="仿宋" w:cs="仿宋"/>
                <w:spacing w:val="-1"/>
                <w:kern w:val="0"/>
                <w:sz w:val="24"/>
                <w:szCs w:val="24"/>
              </w:rPr>
            </w:pPr>
          </w:p>
        </w:tc>
      </w:tr>
      <w:tr w14:paraId="03821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5B5933A8">
            <w:pP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7</w:t>
            </w:r>
          </w:p>
        </w:tc>
        <w:tc>
          <w:tcPr>
            <w:tcW w:w="2154" w:type="dxa"/>
            <w:noWrap w:val="0"/>
            <w:vAlign w:val="center"/>
          </w:tcPr>
          <w:p w14:paraId="5E7AFEE3">
            <w:pPr>
              <w:rPr>
                <w:rFonts w:hint="eastAsia" w:ascii="仿宋" w:hAnsi="仿宋" w:eastAsia="仿宋" w:cs="仿宋"/>
                <w:spacing w:val="-1"/>
                <w:kern w:val="0"/>
                <w:sz w:val="24"/>
                <w:szCs w:val="24"/>
              </w:rPr>
            </w:pPr>
          </w:p>
        </w:tc>
        <w:tc>
          <w:tcPr>
            <w:tcW w:w="2269" w:type="dxa"/>
            <w:noWrap w:val="0"/>
            <w:vAlign w:val="center"/>
          </w:tcPr>
          <w:p w14:paraId="304BEE7A">
            <w:pPr>
              <w:rPr>
                <w:rFonts w:hint="eastAsia" w:ascii="仿宋" w:hAnsi="仿宋" w:eastAsia="仿宋" w:cs="仿宋"/>
                <w:spacing w:val="-1"/>
                <w:kern w:val="0"/>
                <w:sz w:val="24"/>
                <w:szCs w:val="24"/>
              </w:rPr>
            </w:pPr>
          </w:p>
        </w:tc>
        <w:tc>
          <w:tcPr>
            <w:tcW w:w="1134" w:type="dxa"/>
            <w:noWrap w:val="0"/>
            <w:vAlign w:val="center"/>
          </w:tcPr>
          <w:p w14:paraId="41AE38D1">
            <w:pPr>
              <w:rPr>
                <w:rFonts w:hint="eastAsia" w:ascii="仿宋" w:hAnsi="仿宋" w:eastAsia="仿宋" w:cs="仿宋"/>
                <w:spacing w:val="-1"/>
                <w:kern w:val="0"/>
                <w:sz w:val="24"/>
                <w:szCs w:val="24"/>
              </w:rPr>
            </w:pPr>
          </w:p>
        </w:tc>
        <w:tc>
          <w:tcPr>
            <w:tcW w:w="2658" w:type="dxa"/>
            <w:noWrap w:val="0"/>
            <w:vAlign w:val="center"/>
          </w:tcPr>
          <w:p w14:paraId="5E4F61EE">
            <w:pPr>
              <w:rPr>
                <w:rFonts w:hint="eastAsia" w:ascii="仿宋" w:hAnsi="仿宋" w:eastAsia="仿宋" w:cs="仿宋"/>
                <w:spacing w:val="-1"/>
                <w:kern w:val="0"/>
                <w:sz w:val="24"/>
                <w:szCs w:val="24"/>
              </w:rPr>
            </w:pPr>
          </w:p>
        </w:tc>
      </w:tr>
      <w:tr w14:paraId="2000A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469714C6">
            <w:pP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8</w:t>
            </w:r>
          </w:p>
        </w:tc>
        <w:tc>
          <w:tcPr>
            <w:tcW w:w="2154" w:type="dxa"/>
            <w:noWrap w:val="0"/>
            <w:vAlign w:val="center"/>
          </w:tcPr>
          <w:p w14:paraId="617B22B7">
            <w:pPr>
              <w:rPr>
                <w:rFonts w:hint="eastAsia" w:ascii="仿宋" w:hAnsi="仿宋" w:eastAsia="仿宋" w:cs="仿宋"/>
                <w:spacing w:val="-1"/>
                <w:kern w:val="0"/>
                <w:sz w:val="24"/>
                <w:szCs w:val="24"/>
              </w:rPr>
            </w:pPr>
          </w:p>
        </w:tc>
        <w:tc>
          <w:tcPr>
            <w:tcW w:w="2269" w:type="dxa"/>
            <w:noWrap w:val="0"/>
            <w:vAlign w:val="center"/>
          </w:tcPr>
          <w:p w14:paraId="50C8250E">
            <w:pPr>
              <w:rPr>
                <w:rFonts w:hint="eastAsia" w:ascii="仿宋" w:hAnsi="仿宋" w:eastAsia="仿宋" w:cs="仿宋"/>
                <w:spacing w:val="-1"/>
                <w:kern w:val="0"/>
                <w:sz w:val="24"/>
                <w:szCs w:val="24"/>
              </w:rPr>
            </w:pPr>
          </w:p>
        </w:tc>
        <w:tc>
          <w:tcPr>
            <w:tcW w:w="1134" w:type="dxa"/>
            <w:noWrap w:val="0"/>
            <w:vAlign w:val="center"/>
          </w:tcPr>
          <w:p w14:paraId="2FB04E91">
            <w:pPr>
              <w:rPr>
                <w:rFonts w:hint="eastAsia" w:ascii="仿宋" w:hAnsi="仿宋" w:eastAsia="仿宋" w:cs="仿宋"/>
                <w:spacing w:val="-1"/>
                <w:kern w:val="0"/>
                <w:sz w:val="24"/>
                <w:szCs w:val="24"/>
              </w:rPr>
            </w:pPr>
          </w:p>
        </w:tc>
        <w:tc>
          <w:tcPr>
            <w:tcW w:w="2658" w:type="dxa"/>
            <w:noWrap w:val="0"/>
            <w:vAlign w:val="center"/>
          </w:tcPr>
          <w:p w14:paraId="2E76FCB8">
            <w:pPr>
              <w:rPr>
                <w:rFonts w:hint="eastAsia" w:ascii="仿宋" w:hAnsi="仿宋" w:eastAsia="仿宋" w:cs="仿宋"/>
                <w:spacing w:val="-1"/>
                <w:kern w:val="0"/>
                <w:sz w:val="24"/>
                <w:szCs w:val="24"/>
              </w:rPr>
            </w:pPr>
          </w:p>
        </w:tc>
      </w:tr>
      <w:tr w14:paraId="0B426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1B346C48">
            <w:pP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9</w:t>
            </w:r>
          </w:p>
        </w:tc>
        <w:tc>
          <w:tcPr>
            <w:tcW w:w="2154" w:type="dxa"/>
            <w:noWrap w:val="0"/>
            <w:vAlign w:val="center"/>
          </w:tcPr>
          <w:p w14:paraId="101D3606">
            <w:pPr>
              <w:rPr>
                <w:rFonts w:hint="eastAsia" w:ascii="仿宋" w:hAnsi="仿宋" w:eastAsia="仿宋" w:cs="仿宋"/>
                <w:spacing w:val="-1"/>
                <w:kern w:val="0"/>
                <w:sz w:val="24"/>
                <w:szCs w:val="24"/>
              </w:rPr>
            </w:pPr>
          </w:p>
        </w:tc>
        <w:tc>
          <w:tcPr>
            <w:tcW w:w="2269" w:type="dxa"/>
            <w:noWrap w:val="0"/>
            <w:vAlign w:val="center"/>
          </w:tcPr>
          <w:p w14:paraId="3029AA54">
            <w:pPr>
              <w:rPr>
                <w:rFonts w:hint="eastAsia" w:ascii="仿宋" w:hAnsi="仿宋" w:eastAsia="仿宋" w:cs="仿宋"/>
                <w:spacing w:val="-1"/>
                <w:kern w:val="0"/>
                <w:sz w:val="24"/>
                <w:szCs w:val="24"/>
              </w:rPr>
            </w:pPr>
          </w:p>
        </w:tc>
        <w:tc>
          <w:tcPr>
            <w:tcW w:w="1134" w:type="dxa"/>
            <w:noWrap w:val="0"/>
            <w:vAlign w:val="center"/>
          </w:tcPr>
          <w:p w14:paraId="258A6D35">
            <w:pPr>
              <w:rPr>
                <w:rFonts w:hint="eastAsia" w:ascii="仿宋" w:hAnsi="仿宋" w:eastAsia="仿宋" w:cs="仿宋"/>
                <w:spacing w:val="-1"/>
                <w:kern w:val="0"/>
                <w:sz w:val="24"/>
                <w:szCs w:val="24"/>
              </w:rPr>
            </w:pPr>
          </w:p>
        </w:tc>
        <w:tc>
          <w:tcPr>
            <w:tcW w:w="2658" w:type="dxa"/>
            <w:noWrap w:val="0"/>
            <w:vAlign w:val="center"/>
          </w:tcPr>
          <w:p w14:paraId="6ECC2204">
            <w:pPr>
              <w:rPr>
                <w:rFonts w:hint="eastAsia" w:ascii="仿宋" w:hAnsi="仿宋" w:eastAsia="仿宋" w:cs="仿宋"/>
                <w:spacing w:val="-1"/>
                <w:kern w:val="0"/>
                <w:sz w:val="24"/>
                <w:szCs w:val="24"/>
              </w:rPr>
            </w:pPr>
          </w:p>
        </w:tc>
      </w:tr>
      <w:tr w14:paraId="4C7D4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5EB658B8">
            <w:pP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10</w:t>
            </w:r>
          </w:p>
        </w:tc>
        <w:tc>
          <w:tcPr>
            <w:tcW w:w="2154" w:type="dxa"/>
            <w:noWrap w:val="0"/>
            <w:vAlign w:val="center"/>
          </w:tcPr>
          <w:p w14:paraId="1428AD55">
            <w:pPr>
              <w:rPr>
                <w:rFonts w:hint="eastAsia" w:ascii="仿宋" w:hAnsi="仿宋" w:eastAsia="仿宋" w:cs="仿宋"/>
                <w:spacing w:val="-1"/>
                <w:kern w:val="0"/>
                <w:sz w:val="24"/>
                <w:szCs w:val="24"/>
              </w:rPr>
            </w:pPr>
          </w:p>
        </w:tc>
        <w:tc>
          <w:tcPr>
            <w:tcW w:w="2269" w:type="dxa"/>
            <w:noWrap w:val="0"/>
            <w:vAlign w:val="center"/>
          </w:tcPr>
          <w:p w14:paraId="300BCBC0">
            <w:pPr>
              <w:rPr>
                <w:rFonts w:hint="eastAsia" w:ascii="仿宋" w:hAnsi="仿宋" w:eastAsia="仿宋" w:cs="仿宋"/>
                <w:spacing w:val="-1"/>
                <w:kern w:val="0"/>
                <w:sz w:val="24"/>
                <w:szCs w:val="24"/>
              </w:rPr>
            </w:pPr>
          </w:p>
        </w:tc>
        <w:tc>
          <w:tcPr>
            <w:tcW w:w="1134" w:type="dxa"/>
            <w:noWrap w:val="0"/>
            <w:vAlign w:val="center"/>
          </w:tcPr>
          <w:p w14:paraId="74C3E473">
            <w:pPr>
              <w:rPr>
                <w:rFonts w:hint="eastAsia" w:ascii="仿宋" w:hAnsi="仿宋" w:eastAsia="仿宋" w:cs="仿宋"/>
                <w:spacing w:val="-1"/>
                <w:kern w:val="0"/>
                <w:sz w:val="24"/>
                <w:szCs w:val="24"/>
              </w:rPr>
            </w:pPr>
          </w:p>
        </w:tc>
        <w:tc>
          <w:tcPr>
            <w:tcW w:w="2658" w:type="dxa"/>
            <w:noWrap w:val="0"/>
            <w:vAlign w:val="center"/>
          </w:tcPr>
          <w:p w14:paraId="7A0C7E85">
            <w:pPr>
              <w:rPr>
                <w:rFonts w:hint="eastAsia" w:ascii="仿宋" w:hAnsi="仿宋" w:eastAsia="仿宋" w:cs="仿宋"/>
                <w:spacing w:val="-1"/>
                <w:kern w:val="0"/>
                <w:sz w:val="24"/>
                <w:szCs w:val="24"/>
              </w:rPr>
            </w:pPr>
          </w:p>
        </w:tc>
      </w:tr>
      <w:tr w14:paraId="3D34F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778E8282">
            <w:pP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11</w:t>
            </w:r>
          </w:p>
        </w:tc>
        <w:tc>
          <w:tcPr>
            <w:tcW w:w="2154" w:type="dxa"/>
            <w:noWrap w:val="0"/>
            <w:vAlign w:val="center"/>
          </w:tcPr>
          <w:p w14:paraId="0859FECD">
            <w:pPr>
              <w:rPr>
                <w:rFonts w:hint="eastAsia" w:ascii="仿宋" w:hAnsi="仿宋" w:eastAsia="仿宋" w:cs="仿宋"/>
                <w:spacing w:val="-1"/>
                <w:kern w:val="0"/>
                <w:sz w:val="24"/>
                <w:szCs w:val="24"/>
              </w:rPr>
            </w:pPr>
          </w:p>
        </w:tc>
        <w:tc>
          <w:tcPr>
            <w:tcW w:w="2269" w:type="dxa"/>
            <w:noWrap w:val="0"/>
            <w:vAlign w:val="center"/>
          </w:tcPr>
          <w:p w14:paraId="3279B5EE">
            <w:pPr>
              <w:rPr>
                <w:rFonts w:hint="eastAsia" w:ascii="仿宋" w:hAnsi="仿宋" w:eastAsia="仿宋" w:cs="仿宋"/>
                <w:spacing w:val="-1"/>
                <w:kern w:val="0"/>
                <w:sz w:val="24"/>
                <w:szCs w:val="24"/>
              </w:rPr>
            </w:pPr>
          </w:p>
        </w:tc>
        <w:tc>
          <w:tcPr>
            <w:tcW w:w="1134" w:type="dxa"/>
            <w:noWrap w:val="0"/>
            <w:vAlign w:val="center"/>
          </w:tcPr>
          <w:p w14:paraId="170BD67B">
            <w:pPr>
              <w:rPr>
                <w:rFonts w:hint="eastAsia" w:ascii="仿宋" w:hAnsi="仿宋" w:eastAsia="仿宋" w:cs="仿宋"/>
                <w:spacing w:val="-1"/>
                <w:kern w:val="0"/>
                <w:sz w:val="24"/>
                <w:szCs w:val="24"/>
              </w:rPr>
            </w:pPr>
          </w:p>
        </w:tc>
        <w:tc>
          <w:tcPr>
            <w:tcW w:w="2658" w:type="dxa"/>
            <w:noWrap w:val="0"/>
            <w:vAlign w:val="center"/>
          </w:tcPr>
          <w:p w14:paraId="7541D9E5">
            <w:pPr>
              <w:rPr>
                <w:rFonts w:hint="eastAsia" w:ascii="仿宋" w:hAnsi="仿宋" w:eastAsia="仿宋" w:cs="仿宋"/>
                <w:spacing w:val="-1"/>
                <w:kern w:val="0"/>
                <w:sz w:val="24"/>
                <w:szCs w:val="24"/>
              </w:rPr>
            </w:pPr>
          </w:p>
        </w:tc>
      </w:tr>
      <w:tr w14:paraId="48FCC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1C1EEDDC">
            <w:pP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12</w:t>
            </w:r>
          </w:p>
        </w:tc>
        <w:tc>
          <w:tcPr>
            <w:tcW w:w="2154" w:type="dxa"/>
            <w:noWrap w:val="0"/>
            <w:vAlign w:val="center"/>
          </w:tcPr>
          <w:p w14:paraId="4F862BF7">
            <w:pPr>
              <w:rPr>
                <w:rFonts w:hint="eastAsia" w:ascii="仿宋" w:hAnsi="仿宋" w:eastAsia="仿宋" w:cs="仿宋"/>
                <w:spacing w:val="-1"/>
                <w:kern w:val="0"/>
                <w:sz w:val="24"/>
                <w:szCs w:val="24"/>
              </w:rPr>
            </w:pPr>
          </w:p>
        </w:tc>
        <w:tc>
          <w:tcPr>
            <w:tcW w:w="2269" w:type="dxa"/>
            <w:noWrap w:val="0"/>
            <w:vAlign w:val="center"/>
          </w:tcPr>
          <w:p w14:paraId="67E07E03">
            <w:pPr>
              <w:rPr>
                <w:rFonts w:hint="eastAsia" w:ascii="仿宋" w:hAnsi="仿宋" w:eastAsia="仿宋" w:cs="仿宋"/>
                <w:spacing w:val="-1"/>
                <w:kern w:val="0"/>
                <w:sz w:val="24"/>
                <w:szCs w:val="24"/>
              </w:rPr>
            </w:pPr>
          </w:p>
        </w:tc>
        <w:tc>
          <w:tcPr>
            <w:tcW w:w="1134" w:type="dxa"/>
            <w:noWrap w:val="0"/>
            <w:vAlign w:val="center"/>
          </w:tcPr>
          <w:p w14:paraId="0238DB4A">
            <w:pPr>
              <w:rPr>
                <w:rFonts w:hint="eastAsia" w:ascii="仿宋" w:hAnsi="仿宋" w:eastAsia="仿宋" w:cs="仿宋"/>
                <w:spacing w:val="-1"/>
                <w:kern w:val="0"/>
                <w:sz w:val="24"/>
                <w:szCs w:val="24"/>
              </w:rPr>
            </w:pPr>
          </w:p>
        </w:tc>
        <w:tc>
          <w:tcPr>
            <w:tcW w:w="2658" w:type="dxa"/>
            <w:noWrap w:val="0"/>
            <w:vAlign w:val="center"/>
          </w:tcPr>
          <w:p w14:paraId="5E93E094">
            <w:pPr>
              <w:rPr>
                <w:rFonts w:hint="eastAsia" w:ascii="仿宋" w:hAnsi="仿宋" w:eastAsia="仿宋" w:cs="仿宋"/>
                <w:spacing w:val="-1"/>
                <w:kern w:val="0"/>
                <w:sz w:val="24"/>
                <w:szCs w:val="24"/>
              </w:rPr>
            </w:pPr>
          </w:p>
        </w:tc>
      </w:tr>
      <w:tr w14:paraId="1E70E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4BB9304A">
            <w:pP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13</w:t>
            </w:r>
          </w:p>
        </w:tc>
        <w:tc>
          <w:tcPr>
            <w:tcW w:w="2154" w:type="dxa"/>
            <w:noWrap w:val="0"/>
            <w:vAlign w:val="center"/>
          </w:tcPr>
          <w:p w14:paraId="738A4EEB">
            <w:pPr>
              <w:rPr>
                <w:rFonts w:hint="eastAsia" w:ascii="仿宋" w:hAnsi="仿宋" w:eastAsia="仿宋" w:cs="仿宋"/>
                <w:spacing w:val="-1"/>
                <w:kern w:val="0"/>
                <w:sz w:val="24"/>
                <w:szCs w:val="24"/>
              </w:rPr>
            </w:pPr>
          </w:p>
        </w:tc>
        <w:tc>
          <w:tcPr>
            <w:tcW w:w="2269" w:type="dxa"/>
            <w:noWrap w:val="0"/>
            <w:vAlign w:val="center"/>
          </w:tcPr>
          <w:p w14:paraId="2E140746">
            <w:pPr>
              <w:rPr>
                <w:rFonts w:hint="eastAsia" w:ascii="仿宋" w:hAnsi="仿宋" w:eastAsia="仿宋" w:cs="仿宋"/>
                <w:spacing w:val="-1"/>
                <w:kern w:val="0"/>
                <w:sz w:val="24"/>
                <w:szCs w:val="24"/>
              </w:rPr>
            </w:pPr>
          </w:p>
        </w:tc>
        <w:tc>
          <w:tcPr>
            <w:tcW w:w="1134" w:type="dxa"/>
            <w:noWrap w:val="0"/>
            <w:vAlign w:val="center"/>
          </w:tcPr>
          <w:p w14:paraId="43605A92">
            <w:pPr>
              <w:rPr>
                <w:rFonts w:hint="eastAsia" w:ascii="仿宋" w:hAnsi="仿宋" w:eastAsia="仿宋" w:cs="仿宋"/>
                <w:spacing w:val="-1"/>
                <w:kern w:val="0"/>
                <w:sz w:val="24"/>
                <w:szCs w:val="24"/>
              </w:rPr>
            </w:pPr>
          </w:p>
        </w:tc>
        <w:tc>
          <w:tcPr>
            <w:tcW w:w="2658" w:type="dxa"/>
            <w:noWrap w:val="0"/>
            <w:vAlign w:val="center"/>
          </w:tcPr>
          <w:p w14:paraId="323A8B58">
            <w:pPr>
              <w:rPr>
                <w:rFonts w:hint="eastAsia" w:ascii="仿宋" w:hAnsi="仿宋" w:eastAsia="仿宋" w:cs="仿宋"/>
                <w:spacing w:val="-1"/>
                <w:kern w:val="0"/>
                <w:sz w:val="24"/>
                <w:szCs w:val="24"/>
              </w:rPr>
            </w:pPr>
          </w:p>
        </w:tc>
      </w:tr>
      <w:tr w14:paraId="1C28F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1EAC7FA2">
            <w:pP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14</w:t>
            </w:r>
          </w:p>
        </w:tc>
        <w:tc>
          <w:tcPr>
            <w:tcW w:w="2154" w:type="dxa"/>
            <w:noWrap w:val="0"/>
            <w:vAlign w:val="center"/>
          </w:tcPr>
          <w:p w14:paraId="4665AB36">
            <w:pPr>
              <w:rPr>
                <w:rFonts w:hint="eastAsia" w:ascii="仿宋" w:hAnsi="仿宋" w:eastAsia="仿宋" w:cs="仿宋"/>
                <w:spacing w:val="-1"/>
                <w:kern w:val="0"/>
                <w:sz w:val="24"/>
                <w:szCs w:val="24"/>
              </w:rPr>
            </w:pPr>
          </w:p>
        </w:tc>
        <w:tc>
          <w:tcPr>
            <w:tcW w:w="2269" w:type="dxa"/>
            <w:noWrap w:val="0"/>
            <w:vAlign w:val="center"/>
          </w:tcPr>
          <w:p w14:paraId="36FC81D6">
            <w:pPr>
              <w:rPr>
                <w:rFonts w:hint="eastAsia" w:ascii="仿宋" w:hAnsi="仿宋" w:eastAsia="仿宋" w:cs="仿宋"/>
                <w:spacing w:val="-1"/>
                <w:kern w:val="0"/>
                <w:sz w:val="24"/>
                <w:szCs w:val="24"/>
              </w:rPr>
            </w:pPr>
          </w:p>
        </w:tc>
        <w:tc>
          <w:tcPr>
            <w:tcW w:w="1134" w:type="dxa"/>
            <w:noWrap w:val="0"/>
            <w:vAlign w:val="center"/>
          </w:tcPr>
          <w:p w14:paraId="0D39A2F2">
            <w:pPr>
              <w:rPr>
                <w:rFonts w:hint="eastAsia" w:ascii="仿宋" w:hAnsi="仿宋" w:eastAsia="仿宋" w:cs="仿宋"/>
                <w:spacing w:val="-1"/>
                <w:kern w:val="0"/>
                <w:sz w:val="24"/>
                <w:szCs w:val="24"/>
              </w:rPr>
            </w:pPr>
          </w:p>
        </w:tc>
        <w:tc>
          <w:tcPr>
            <w:tcW w:w="2658" w:type="dxa"/>
            <w:noWrap w:val="0"/>
            <w:vAlign w:val="center"/>
          </w:tcPr>
          <w:p w14:paraId="0E12306E">
            <w:pPr>
              <w:rPr>
                <w:rFonts w:hint="eastAsia" w:ascii="仿宋" w:hAnsi="仿宋" w:eastAsia="仿宋" w:cs="仿宋"/>
                <w:spacing w:val="-1"/>
                <w:kern w:val="0"/>
                <w:sz w:val="24"/>
                <w:szCs w:val="24"/>
              </w:rPr>
            </w:pPr>
          </w:p>
        </w:tc>
      </w:tr>
      <w:tr w14:paraId="46BA6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1B64DFAD">
            <w:pP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15</w:t>
            </w:r>
          </w:p>
        </w:tc>
        <w:tc>
          <w:tcPr>
            <w:tcW w:w="2154" w:type="dxa"/>
            <w:noWrap w:val="0"/>
            <w:vAlign w:val="center"/>
          </w:tcPr>
          <w:p w14:paraId="26ECE314">
            <w:pPr>
              <w:rPr>
                <w:rFonts w:hint="eastAsia" w:ascii="仿宋" w:hAnsi="仿宋" w:eastAsia="仿宋" w:cs="仿宋"/>
                <w:spacing w:val="-1"/>
                <w:kern w:val="0"/>
                <w:sz w:val="24"/>
                <w:szCs w:val="24"/>
              </w:rPr>
            </w:pPr>
          </w:p>
        </w:tc>
        <w:tc>
          <w:tcPr>
            <w:tcW w:w="2269" w:type="dxa"/>
            <w:noWrap w:val="0"/>
            <w:vAlign w:val="center"/>
          </w:tcPr>
          <w:p w14:paraId="438EB78D">
            <w:pPr>
              <w:rPr>
                <w:rFonts w:hint="eastAsia" w:ascii="仿宋" w:hAnsi="仿宋" w:eastAsia="仿宋" w:cs="仿宋"/>
                <w:spacing w:val="-1"/>
                <w:kern w:val="0"/>
                <w:sz w:val="24"/>
                <w:szCs w:val="24"/>
              </w:rPr>
            </w:pPr>
          </w:p>
        </w:tc>
        <w:tc>
          <w:tcPr>
            <w:tcW w:w="1134" w:type="dxa"/>
            <w:noWrap w:val="0"/>
            <w:vAlign w:val="center"/>
          </w:tcPr>
          <w:p w14:paraId="5D646517">
            <w:pPr>
              <w:rPr>
                <w:rFonts w:hint="eastAsia" w:ascii="仿宋" w:hAnsi="仿宋" w:eastAsia="仿宋" w:cs="仿宋"/>
                <w:spacing w:val="-1"/>
                <w:kern w:val="0"/>
                <w:sz w:val="24"/>
                <w:szCs w:val="24"/>
              </w:rPr>
            </w:pPr>
          </w:p>
        </w:tc>
        <w:tc>
          <w:tcPr>
            <w:tcW w:w="2658" w:type="dxa"/>
            <w:noWrap w:val="0"/>
            <w:vAlign w:val="center"/>
          </w:tcPr>
          <w:p w14:paraId="66F62796">
            <w:pPr>
              <w:rPr>
                <w:rFonts w:hint="eastAsia" w:ascii="仿宋" w:hAnsi="仿宋" w:eastAsia="仿宋" w:cs="仿宋"/>
                <w:spacing w:val="-1"/>
                <w:kern w:val="0"/>
                <w:sz w:val="24"/>
                <w:szCs w:val="24"/>
              </w:rPr>
            </w:pPr>
          </w:p>
        </w:tc>
      </w:tr>
    </w:tbl>
    <w:p w14:paraId="0F5B61A6">
      <w:pP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注：请在“偏离说明”栏内扼要说明偏离情况，如无偏离则不需列明。</w:t>
      </w:r>
    </w:p>
    <w:p w14:paraId="25FB2476">
      <w:pPr>
        <w:rPr>
          <w:rFonts w:hint="eastAsia" w:ascii="仿宋" w:hAnsi="仿宋" w:eastAsia="仿宋" w:cs="仿宋"/>
          <w:sz w:val="24"/>
          <w:szCs w:val="24"/>
          <w:lang w:val="en-US" w:eastAsia="zh-CN"/>
        </w:rPr>
      </w:pPr>
    </w:p>
    <w:p w14:paraId="4111354D">
      <w:pPr>
        <w:pStyle w:val="2"/>
        <w:kinsoku w:val="0"/>
        <w:overflowPunct w:val="0"/>
        <w:spacing w:before="34" w:line="357" w:lineRule="auto"/>
        <w:ind w:right="126" w:firstLine="480"/>
        <w:jc w:val="center"/>
        <w:rPr>
          <w:rFonts w:hint="eastAsia" w:ascii="仿宋" w:hAnsi="仿宋" w:eastAsia="仿宋" w:cs="仿宋"/>
          <w:sz w:val="24"/>
          <w:szCs w:val="24"/>
        </w:rPr>
      </w:pPr>
    </w:p>
    <w:p w14:paraId="1D1A8171">
      <w:pPr>
        <w:pStyle w:val="2"/>
        <w:tabs>
          <w:tab w:val="left" w:pos="6736"/>
        </w:tabs>
        <w:kinsoku w:val="0"/>
        <w:overflowPunct w:val="0"/>
        <w:spacing w:before="26" w:line="337" w:lineRule="auto"/>
        <w:ind w:right="1526" w:firstLine="3927" w:firstLineChars="1650"/>
        <w:jc w:val="right"/>
        <w:rPr>
          <w:rFonts w:hint="eastAsia" w:ascii="仿宋" w:hAnsi="仿宋" w:eastAsia="仿宋" w:cs="仿宋"/>
          <w:spacing w:val="23"/>
          <w:sz w:val="24"/>
          <w:szCs w:val="24"/>
          <w:lang w:eastAsia="zh-CN"/>
        </w:rPr>
      </w:pPr>
      <w:r>
        <w:rPr>
          <w:rFonts w:hint="eastAsia" w:ascii="仿宋" w:hAnsi="仿宋" w:eastAsia="仿宋" w:cs="仿宋"/>
          <w:spacing w:val="-1"/>
          <w:sz w:val="24"/>
          <w:szCs w:val="24"/>
        </w:rPr>
        <w:t>供应商：</w:t>
      </w:r>
      <w:r>
        <w:rPr>
          <w:rFonts w:hint="eastAsia" w:ascii="仿宋" w:hAnsi="仿宋" w:eastAsia="仿宋" w:cs="仿宋"/>
          <w:sz w:val="24"/>
          <w:szCs w:val="24"/>
          <w:u w:val="single"/>
        </w:rPr>
        <w:t>（公章）</w:t>
      </w:r>
    </w:p>
    <w:p w14:paraId="08B5E34E">
      <w:pPr>
        <w:pStyle w:val="2"/>
        <w:tabs>
          <w:tab w:val="left" w:pos="6736"/>
        </w:tabs>
        <w:kinsoku w:val="0"/>
        <w:overflowPunct w:val="0"/>
        <w:spacing w:before="26" w:line="337" w:lineRule="auto"/>
        <w:ind w:right="1526" w:firstLine="2499" w:firstLineChars="1050"/>
        <w:jc w:val="right"/>
        <w:rPr>
          <w:rFonts w:hint="eastAsia" w:ascii="仿宋" w:hAnsi="仿宋" w:eastAsia="仿宋" w:cs="仿宋"/>
          <w:sz w:val="24"/>
          <w:szCs w:val="24"/>
        </w:rPr>
      </w:pPr>
      <w:r>
        <w:rPr>
          <w:rFonts w:hint="eastAsia" w:ascii="仿宋" w:hAnsi="仿宋" w:eastAsia="仿宋" w:cs="仿宋"/>
          <w:spacing w:val="-1"/>
          <w:sz w:val="24"/>
          <w:szCs w:val="24"/>
        </w:rPr>
        <w:t>法定代表人或委托人：</w:t>
      </w:r>
      <w:r>
        <w:rPr>
          <w:rFonts w:hint="eastAsia" w:ascii="仿宋" w:hAnsi="仿宋" w:eastAsia="仿宋" w:cs="仿宋"/>
          <w:sz w:val="24"/>
          <w:szCs w:val="24"/>
          <w:u w:val="single"/>
        </w:rPr>
        <w:t>（签字）</w:t>
      </w:r>
    </w:p>
    <w:p w14:paraId="6D84DE52">
      <w:pPr>
        <w:pStyle w:val="2"/>
        <w:kinsoku w:val="0"/>
        <w:overflowPunct w:val="0"/>
        <w:spacing w:before="11"/>
        <w:ind w:left="0"/>
        <w:jc w:val="right"/>
        <w:rPr>
          <w:rFonts w:hint="eastAsia" w:ascii="仿宋" w:hAnsi="仿宋" w:eastAsia="仿宋" w:cs="仿宋"/>
          <w:sz w:val="24"/>
          <w:szCs w:val="24"/>
        </w:rPr>
      </w:pPr>
    </w:p>
    <w:p w14:paraId="51FC2AA5">
      <w:pPr>
        <w:pStyle w:val="2"/>
        <w:tabs>
          <w:tab w:val="left" w:pos="5418"/>
          <w:tab w:val="left" w:pos="6258"/>
          <w:tab w:val="left" w:pos="7098"/>
        </w:tabs>
        <w:kinsoku w:val="0"/>
        <w:overflowPunct w:val="0"/>
        <w:spacing w:before="26"/>
        <w:ind w:left="4697"/>
        <w:jc w:val="right"/>
        <w:rPr>
          <w:rFonts w:hint="eastAsia" w:ascii="仿宋" w:hAnsi="仿宋" w:eastAsia="仿宋" w:cs="仿宋"/>
          <w:sz w:val="24"/>
          <w:szCs w:val="24"/>
        </w:rPr>
      </w:pPr>
      <w:r>
        <w:rPr>
          <w:rFonts w:hint="eastAsia" w:ascii="仿宋" w:hAnsi="仿宋" w:eastAsia="仿宋" w:cs="仿宋"/>
          <w:sz w:val="24"/>
          <w:szCs w:val="24"/>
          <w:u w:val="single"/>
        </w:rPr>
        <w:tab/>
      </w:r>
      <w:r>
        <w:rPr>
          <w:rFonts w:hint="eastAsia" w:ascii="仿宋" w:hAnsi="仿宋" w:eastAsia="仿宋" w:cs="仿宋"/>
          <w:spacing w:val="-1"/>
          <w:sz w:val="24"/>
          <w:szCs w:val="24"/>
        </w:rPr>
        <w:t>年</w:t>
      </w:r>
      <w:r>
        <w:rPr>
          <w:rFonts w:hint="eastAsia" w:ascii="仿宋" w:hAnsi="仿宋" w:eastAsia="仿宋" w:cs="仿宋"/>
          <w:spacing w:val="-1"/>
          <w:sz w:val="24"/>
          <w:szCs w:val="24"/>
          <w:u w:val="single"/>
        </w:rPr>
        <w:tab/>
      </w:r>
      <w:r>
        <w:rPr>
          <w:rFonts w:hint="eastAsia" w:ascii="仿宋" w:hAnsi="仿宋" w:eastAsia="仿宋" w:cs="仿宋"/>
          <w:spacing w:val="-1"/>
          <w:sz w:val="24"/>
          <w:szCs w:val="24"/>
        </w:rPr>
        <w:t>月</w:t>
      </w:r>
      <w:r>
        <w:rPr>
          <w:rFonts w:hint="eastAsia" w:ascii="仿宋" w:hAnsi="仿宋" w:eastAsia="仿宋" w:cs="仿宋"/>
          <w:spacing w:val="-1"/>
          <w:sz w:val="24"/>
          <w:szCs w:val="24"/>
          <w:u w:val="single"/>
        </w:rPr>
        <w:tab/>
      </w:r>
      <w:r>
        <w:rPr>
          <w:rFonts w:hint="eastAsia" w:ascii="仿宋" w:hAnsi="仿宋" w:eastAsia="仿宋" w:cs="仿宋"/>
          <w:sz w:val="24"/>
          <w:szCs w:val="24"/>
        </w:rPr>
        <w:t>日</w:t>
      </w:r>
    </w:p>
    <w:p w14:paraId="39CFA57C">
      <w:pPr>
        <w:pStyle w:val="2"/>
        <w:kinsoku w:val="0"/>
        <w:overflowPunct w:val="0"/>
        <w:spacing w:before="34" w:line="357" w:lineRule="auto"/>
        <w:ind w:right="126" w:firstLine="480"/>
        <w:jc w:val="center"/>
        <w:rPr>
          <w:rFonts w:hint="eastAsia" w:ascii="仿宋" w:hAnsi="仿宋" w:eastAsia="仿宋" w:cs="仿宋"/>
          <w:b/>
          <w:bCs/>
          <w:sz w:val="24"/>
          <w:szCs w:val="24"/>
        </w:rPr>
      </w:pPr>
      <w:r>
        <w:rPr>
          <w:rFonts w:hint="eastAsia" w:ascii="仿宋" w:hAnsi="仿宋" w:eastAsia="仿宋" w:cs="仿宋"/>
          <w:sz w:val="24"/>
          <w:szCs w:val="24"/>
        </w:rPr>
        <w:br w:type="page"/>
      </w:r>
      <w:r>
        <w:rPr>
          <w:rStyle w:val="128"/>
          <w:rFonts w:hint="eastAsia" w:ascii="仿宋" w:hAnsi="仿宋" w:eastAsia="仿宋" w:cs="仿宋"/>
          <w:color w:val="auto"/>
          <w:kern w:val="2"/>
          <w:szCs w:val="24"/>
          <w:lang w:val="en-US" w:eastAsia="zh-CN" w:bidi="ar-SA"/>
        </w:rPr>
        <w:t>九、同类项目业绩介绍</w:t>
      </w:r>
    </w:p>
    <w:p w14:paraId="460CEA07">
      <w:pPr>
        <w:pStyle w:val="2"/>
        <w:kinsoku w:val="0"/>
        <w:overflowPunct w:val="0"/>
        <w:spacing w:before="0"/>
        <w:ind w:left="0"/>
        <w:rPr>
          <w:rFonts w:hint="eastAsia" w:ascii="仿宋" w:hAnsi="仿宋" w:eastAsia="仿宋" w:cs="仿宋"/>
          <w:b/>
          <w:bCs/>
          <w:sz w:val="24"/>
          <w:szCs w:val="24"/>
        </w:rPr>
      </w:pP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373"/>
        <w:gridCol w:w="3014"/>
        <w:gridCol w:w="1133"/>
        <w:gridCol w:w="1808"/>
      </w:tblGrid>
      <w:tr w14:paraId="6E750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7EB80F27">
            <w:pPr>
              <w:jc w:val="cente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序号</w:t>
            </w:r>
          </w:p>
        </w:tc>
        <w:tc>
          <w:tcPr>
            <w:tcW w:w="2373" w:type="dxa"/>
            <w:noWrap w:val="0"/>
            <w:vAlign w:val="center"/>
          </w:tcPr>
          <w:p w14:paraId="5E50961D">
            <w:pPr>
              <w:jc w:val="cente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客户名称</w:t>
            </w:r>
          </w:p>
        </w:tc>
        <w:tc>
          <w:tcPr>
            <w:tcW w:w="3014" w:type="dxa"/>
            <w:noWrap w:val="0"/>
            <w:vAlign w:val="center"/>
          </w:tcPr>
          <w:p w14:paraId="45C45A89">
            <w:pPr>
              <w:jc w:val="cente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项目名称及合同金额（万元）</w:t>
            </w:r>
          </w:p>
        </w:tc>
        <w:tc>
          <w:tcPr>
            <w:tcW w:w="1133" w:type="dxa"/>
            <w:noWrap w:val="0"/>
            <w:vAlign w:val="center"/>
          </w:tcPr>
          <w:p w14:paraId="15688385">
            <w:pPr>
              <w:jc w:val="cente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实施时间</w:t>
            </w:r>
          </w:p>
        </w:tc>
        <w:tc>
          <w:tcPr>
            <w:tcW w:w="1808" w:type="dxa"/>
            <w:noWrap w:val="0"/>
            <w:vAlign w:val="center"/>
          </w:tcPr>
          <w:p w14:paraId="2E63D91E">
            <w:pPr>
              <w:jc w:val="cente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联系人及电话</w:t>
            </w:r>
          </w:p>
        </w:tc>
      </w:tr>
      <w:tr w14:paraId="5EE79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73D2E90F">
            <w:pPr>
              <w:jc w:val="cente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1</w:t>
            </w:r>
          </w:p>
        </w:tc>
        <w:tc>
          <w:tcPr>
            <w:tcW w:w="2373" w:type="dxa"/>
            <w:noWrap w:val="0"/>
            <w:vAlign w:val="center"/>
          </w:tcPr>
          <w:p w14:paraId="68906DAB">
            <w:pPr>
              <w:jc w:val="center"/>
              <w:rPr>
                <w:rFonts w:hint="eastAsia" w:ascii="仿宋" w:hAnsi="仿宋" w:eastAsia="仿宋" w:cs="仿宋"/>
                <w:spacing w:val="-1"/>
                <w:kern w:val="0"/>
                <w:sz w:val="24"/>
                <w:szCs w:val="24"/>
              </w:rPr>
            </w:pPr>
          </w:p>
        </w:tc>
        <w:tc>
          <w:tcPr>
            <w:tcW w:w="3014" w:type="dxa"/>
            <w:noWrap w:val="0"/>
            <w:vAlign w:val="center"/>
          </w:tcPr>
          <w:p w14:paraId="446F90A6">
            <w:pPr>
              <w:jc w:val="center"/>
              <w:rPr>
                <w:rFonts w:hint="eastAsia" w:ascii="仿宋" w:hAnsi="仿宋" w:eastAsia="仿宋" w:cs="仿宋"/>
                <w:spacing w:val="-1"/>
                <w:kern w:val="0"/>
                <w:sz w:val="24"/>
                <w:szCs w:val="24"/>
              </w:rPr>
            </w:pPr>
          </w:p>
        </w:tc>
        <w:tc>
          <w:tcPr>
            <w:tcW w:w="1133" w:type="dxa"/>
            <w:noWrap w:val="0"/>
            <w:vAlign w:val="center"/>
          </w:tcPr>
          <w:p w14:paraId="2EE02A7D">
            <w:pPr>
              <w:jc w:val="center"/>
              <w:rPr>
                <w:rFonts w:hint="eastAsia" w:ascii="仿宋" w:hAnsi="仿宋" w:eastAsia="仿宋" w:cs="仿宋"/>
                <w:spacing w:val="-1"/>
                <w:kern w:val="0"/>
                <w:sz w:val="24"/>
                <w:szCs w:val="24"/>
              </w:rPr>
            </w:pPr>
          </w:p>
        </w:tc>
        <w:tc>
          <w:tcPr>
            <w:tcW w:w="1808" w:type="dxa"/>
            <w:noWrap w:val="0"/>
            <w:vAlign w:val="center"/>
          </w:tcPr>
          <w:p w14:paraId="7BA61BDB">
            <w:pPr>
              <w:jc w:val="center"/>
              <w:rPr>
                <w:rFonts w:hint="eastAsia" w:ascii="仿宋" w:hAnsi="仿宋" w:eastAsia="仿宋" w:cs="仿宋"/>
                <w:spacing w:val="-1"/>
                <w:kern w:val="0"/>
                <w:sz w:val="24"/>
                <w:szCs w:val="24"/>
              </w:rPr>
            </w:pPr>
          </w:p>
        </w:tc>
      </w:tr>
      <w:tr w14:paraId="15AE8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14EBBDD1">
            <w:pPr>
              <w:jc w:val="cente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2</w:t>
            </w:r>
          </w:p>
        </w:tc>
        <w:tc>
          <w:tcPr>
            <w:tcW w:w="2373" w:type="dxa"/>
            <w:noWrap w:val="0"/>
            <w:vAlign w:val="center"/>
          </w:tcPr>
          <w:p w14:paraId="210B9E9A">
            <w:pPr>
              <w:jc w:val="center"/>
              <w:rPr>
                <w:rFonts w:hint="eastAsia" w:ascii="仿宋" w:hAnsi="仿宋" w:eastAsia="仿宋" w:cs="仿宋"/>
                <w:spacing w:val="-1"/>
                <w:kern w:val="0"/>
                <w:sz w:val="24"/>
                <w:szCs w:val="24"/>
              </w:rPr>
            </w:pPr>
          </w:p>
        </w:tc>
        <w:tc>
          <w:tcPr>
            <w:tcW w:w="3014" w:type="dxa"/>
            <w:noWrap w:val="0"/>
            <w:vAlign w:val="center"/>
          </w:tcPr>
          <w:p w14:paraId="5EE99312">
            <w:pPr>
              <w:jc w:val="center"/>
              <w:rPr>
                <w:rFonts w:hint="eastAsia" w:ascii="仿宋" w:hAnsi="仿宋" w:eastAsia="仿宋" w:cs="仿宋"/>
                <w:spacing w:val="-1"/>
                <w:kern w:val="0"/>
                <w:sz w:val="24"/>
                <w:szCs w:val="24"/>
              </w:rPr>
            </w:pPr>
          </w:p>
        </w:tc>
        <w:tc>
          <w:tcPr>
            <w:tcW w:w="1133" w:type="dxa"/>
            <w:noWrap w:val="0"/>
            <w:vAlign w:val="center"/>
          </w:tcPr>
          <w:p w14:paraId="3362E145">
            <w:pPr>
              <w:jc w:val="center"/>
              <w:rPr>
                <w:rFonts w:hint="eastAsia" w:ascii="仿宋" w:hAnsi="仿宋" w:eastAsia="仿宋" w:cs="仿宋"/>
                <w:spacing w:val="-1"/>
                <w:kern w:val="0"/>
                <w:sz w:val="24"/>
                <w:szCs w:val="24"/>
              </w:rPr>
            </w:pPr>
          </w:p>
        </w:tc>
        <w:tc>
          <w:tcPr>
            <w:tcW w:w="1808" w:type="dxa"/>
            <w:noWrap w:val="0"/>
            <w:vAlign w:val="center"/>
          </w:tcPr>
          <w:p w14:paraId="0E3C2A0E">
            <w:pPr>
              <w:jc w:val="center"/>
              <w:rPr>
                <w:rFonts w:hint="eastAsia" w:ascii="仿宋" w:hAnsi="仿宋" w:eastAsia="仿宋" w:cs="仿宋"/>
                <w:spacing w:val="-1"/>
                <w:kern w:val="0"/>
                <w:sz w:val="24"/>
                <w:szCs w:val="24"/>
              </w:rPr>
            </w:pPr>
          </w:p>
        </w:tc>
      </w:tr>
      <w:tr w14:paraId="77948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5C365D3A">
            <w:pPr>
              <w:jc w:val="cente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3</w:t>
            </w:r>
          </w:p>
        </w:tc>
        <w:tc>
          <w:tcPr>
            <w:tcW w:w="2373" w:type="dxa"/>
            <w:noWrap w:val="0"/>
            <w:vAlign w:val="center"/>
          </w:tcPr>
          <w:p w14:paraId="28277B22">
            <w:pPr>
              <w:jc w:val="center"/>
              <w:rPr>
                <w:rFonts w:hint="eastAsia" w:ascii="仿宋" w:hAnsi="仿宋" w:eastAsia="仿宋" w:cs="仿宋"/>
                <w:spacing w:val="-1"/>
                <w:kern w:val="0"/>
                <w:sz w:val="24"/>
                <w:szCs w:val="24"/>
              </w:rPr>
            </w:pPr>
          </w:p>
        </w:tc>
        <w:tc>
          <w:tcPr>
            <w:tcW w:w="3014" w:type="dxa"/>
            <w:noWrap w:val="0"/>
            <w:vAlign w:val="center"/>
          </w:tcPr>
          <w:p w14:paraId="27B658E9">
            <w:pPr>
              <w:jc w:val="center"/>
              <w:rPr>
                <w:rFonts w:hint="eastAsia" w:ascii="仿宋" w:hAnsi="仿宋" w:eastAsia="仿宋" w:cs="仿宋"/>
                <w:spacing w:val="-1"/>
                <w:kern w:val="0"/>
                <w:sz w:val="24"/>
                <w:szCs w:val="24"/>
              </w:rPr>
            </w:pPr>
          </w:p>
        </w:tc>
        <w:tc>
          <w:tcPr>
            <w:tcW w:w="1133" w:type="dxa"/>
            <w:noWrap w:val="0"/>
            <w:vAlign w:val="center"/>
          </w:tcPr>
          <w:p w14:paraId="18B390D3">
            <w:pPr>
              <w:jc w:val="center"/>
              <w:rPr>
                <w:rFonts w:hint="eastAsia" w:ascii="仿宋" w:hAnsi="仿宋" w:eastAsia="仿宋" w:cs="仿宋"/>
                <w:spacing w:val="-1"/>
                <w:kern w:val="0"/>
                <w:sz w:val="24"/>
                <w:szCs w:val="24"/>
              </w:rPr>
            </w:pPr>
          </w:p>
        </w:tc>
        <w:tc>
          <w:tcPr>
            <w:tcW w:w="1808" w:type="dxa"/>
            <w:noWrap w:val="0"/>
            <w:vAlign w:val="center"/>
          </w:tcPr>
          <w:p w14:paraId="3AFFAD19">
            <w:pPr>
              <w:jc w:val="center"/>
              <w:rPr>
                <w:rFonts w:hint="eastAsia" w:ascii="仿宋" w:hAnsi="仿宋" w:eastAsia="仿宋" w:cs="仿宋"/>
                <w:spacing w:val="-1"/>
                <w:kern w:val="0"/>
                <w:sz w:val="24"/>
                <w:szCs w:val="24"/>
              </w:rPr>
            </w:pPr>
          </w:p>
        </w:tc>
      </w:tr>
      <w:tr w14:paraId="05658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2893FEDA">
            <w:pPr>
              <w:jc w:val="cente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w:t>
            </w:r>
          </w:p>
        </w:tc>
        <w:tc>
          <w:tcPr>
            <w:tcW w:w="2373" w:type="dxa"/>
            <w:noWrap w:val="0"/>
            <w:vAlign w:val="center"/>
          </w:tcPr>
          <w:p w14:paraId="3BBB4CC6">
            <w:pPr>
              <w:jc w:val="center"/>
              <w:rPr>
                <w:rFonts w:hint="eastAsia" w:ascii="仿宋" w:hAnsi="仿宋" w:eastAsia="仿宋" w:cs="仿宋"/>
                <w:spacing w:val="-1"/>
                <w:kern w:val="0"/>
                <w:sz w:val="24"/>
                <w:szCs w:val="24"/>
              </w:rPr>
            </w:pPr>
          </w:p>
        </w:tc>
        <w:tc>
          <w:tcPr>
            <w:tcW w:w="3014" w:type="dxa"/>
            <w:noWrap w:val="0"/>
            <w:vAlign w:val="center"/>
          </w:tcPr>
          <w:p w14:paraId="1B571823">
            <w:pPr>
              <w:jc w:val="center"/>
              <w:rPr>
                <w:rFonts w:hint="eastAsia" w:ascii="仿宋" w:hAnsi="仿宋" w:eastAsia="仿宋" w:cs="仿宋"/>
                <w:spacing w:val="-1"/>
                <w:kern w:val="0"/>
                <w:sz w:val="24"/>
                <w:szCs w:val="24"/>
              </w:rPr>
            </w:pPr>
          </w:p>
        </w:tc>
        <w:tc>
          <w:tcPr>
            <w:tcW w:w="1133" w:type="dxa"/>
            <w:noWrap w:val="0"/>
            <w:vAlign w:val="center"/>
          </w:tcPr>
          <w:p w14:paraId="7F686148">
            <w:pPr>
              <w:jc w:val="center"/>
              <w:rPr>
                <w:rFonts w:hint="eastAsia" w:ascii="仿宋" w:hAnsi="仿宋" w:eastAsia="仿宋" w:cs="仿宋"/>
                <w:spacing w:val="-1"/>
                <w:kern w:val="0"/>
                <w:sz w:val="24"/>
                <w:szCs w:val="24"/>
              </w:rPr>
            </w:pPr>
          </w:p>
        </w:tc>
        <w:tc>
          <w:tcPr>
            <w:tcW w:w="1808" w:type="dxa"/>
            <w:noWrap w:val="0"/>
            <w:vAlign w:val="center"/>
          </w:tcPr>
          <w:p w14:paraId="6A498E53">
            <w:pPr>
              <w:jc w:val="center"/>
              <w:rPr>
                <w:rFonts w:hint="eastAsia" w:ascii="仿宋" w:hAnsi="仿宋" w:eastAsia="仿宋" w:cs="仿宋"/>
                <w:spacing w:val="-1"/>
                <w:kern w:val="0"/>
                <w:sz w:val="24"/>
                <w:szCs w:val="24"/>
              </w:rPr>
            </w:pPr>
          </w:p>
        </w:tc>
      </w:tr>
    </w:tbl>
    <w:p w14:paraId="79062861">
      <w:pP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注：根据评审表的要求提交相应资料</w:t>
      </w:r>
      <w:r>
        <w:rPr>
          <w:rFonts w:hint="eastAsia" w:ascii="仿宋" w:hAnsi="仿宋" w:eastAsia="仿宋" w:cs="仿宋"/>
          <w:spacing w:val="-1"/>
          <w:kern w:val="0"/>
          <w:sz w:val="24"/>
          <w:szCs w:val="24"/>
          <w:lang w:eastAsia="zh-CN"/>
        </w:rPr>
        <w:t>，</w:t>
      </w:r>
      <w:r>
        <w:rPr>
          <w:rFonts w:hint="eastAsia" w:ascii="仿宋" w:hAnsi="仿宋" w:eastAsia="仿宋" w:cs="仿宋"/>
          <w:spacing w:val="-1"/>
          <w:kern w:val="0"/>
          <w:sz w:val="24"/>
          <w:szCs w:val="24"/>
          <w:lang w:val="en-US" w:eastAsia="zh-CN"/>
        </w:rPr>
        <w:t>中标通知书或合同</w:t>
      </w:r>
      <w:r>
        <w:rPr>
          <w:rFonts w:hint="eastAsia" w:ascii="仿宋" w:hAnsi="仿宋" w:eastAsia="仿宋" w:cs="仿宋"/>
          <w:spacing w:val="-1"/>
          <w:kern w:val="0"/>
          <w:sz w:val="24"/>
          <w:szCs w:val="24"/>
        </w:rPr>
        <w:t>。</w:t>
      </w:r>
    </w:p>
    <w:p w14:paraId="2185B338">
      <w:pPr>
        <w:pStyle w:val="2"/>
        <w:kinsoku w:val="0"/>
        <w:overflowPunct w:val="0"/>
        <w:spacing w:before="0"/>
        <w:ind w:left="0"/>
        <w:rPr>
          <w:rFonts w:hint="eastAsia" w:ascii="仿宋" w:hAnsi="仿宋" w:eastAsia="仿宋" w:cs="仿宋"/>
          <w:sz w:val="24"/>
          <w:szCs w:val="24"/>
        </w:rPr>
      </w:pPr>
    </w:p>
    <w:p w14:paraId="419D74CF">
      <w:pPr>
        <w:pStyle w:val="2"/>
        <w:kinsoku w:val="0"/>
        <w:overflowPunct w:val="0"/>
        <w:spacing w:before="10"/>
        <w:ind w:left="0"/>
        <w:rPr>
          <w:rFonts w:hint="eastAsia" w:ascii="仿宋" w:hAnsi="仿宋" w:eastAsia="仿宋" w:cs="仿宋"/>
          <w:sz w:val="24"/>
          <w:szCs w:val="24"/>
        </w:rPr>
      </w:pPr>
    </w:p>
    <w:p w14:paraId="2306B3D8">
      <w:pPr>
        <w:pStyle w:val="2"/>
        <w:tabs>
          <w:tab w:val="left" w:pos="7078"/>
        </w:tabs>
        <w:kinsoku w:val="0"/>
        <w:overflowPunct w:val="0"/>
        <w:spacing w:before="0" w:line="337" w:lineRule="auto"/>
        <w:ind w:left="3598" w:right="1266"/>
        <w:jc w:val="right"/>
        <w:rPr>
          <w:rFonts w:hint="eastAsia" w:ascii="仿宋" w:hAnsi="仿宋" w:eastAsia="仿宋" w:cs="仿宋"/>
          <w:spacing w:val="23"/>
          <w:sz w:val="24"/>
          <w:szCs w:val="24"/>
          <w:lang w:eastAsia="zh-CN"/>
        </w:rPr>
      </w:pPr>
      <w:r>
        <w:rPr>
          <w:rFonts w:hint="eastAsia" w:ascii="仿宋" w:hAnsi="仿宋" w:eastAsia="仿宋" w:cs="仿宋"/>
          <w:spacing w:val="-1"/>
          <w:sz w:val="24"/>
          <w:szCs w:val="24"/>
        </w:rPr>
        <w:t>供应商：</w:t>
      </w:r>
      <w:r>
        <w:rPr>
          <w:rFonts w:hint="eastAsia" w:ascii="仿宋" w:hAnsi="仿宋" w:eastAsia="仿宋" w:cs="仿宋"/>
          <w:sz w:val="24"/>
          <w:szCs w:val="24"/>
          <w:u w:val="single"/>
        </w:rPr>
        <w:t>（公章）</w:t>
      </w:r>
    </w:p>
    <w:p w14:paraId="3EF21887">
      <w:pPr>
        <w:pStyle w:val="2"/>
        <w:tabs>
          <w:tab w:val="left" w:pos="7078"/>
        </w:tabs>
        <w:kinsoku w:val="0"/>
        <w:overflowPunct w:val="0"/>
        <w:spacing w:before="0" w:line="337" w:lineRule="auto"/>
        <w:ind w:left="3598" w:right="1266"/>
        <w:jc w:val="right"/>
        <w:rPr>
          <w:rFonts w:hint="eastAsia" w:ascii="仿宋" w:hAnsi="仿宋" w:eastAsia="仿宋" w:cs="仿宋"/>
          <w:sz w:val="24"/>
          <w:szCs w:val="24"/>
        </w:rPr>
      </w:pPr>
      <w:r>
        <w:rPr>
          <w:rFonts w:hint="eastAsia" w:ascii="仿宋" w:hAnsi="仿宋" w:eastAsia="仿宋" w:cs="仿宋"/>
          <w:spacing w:val="-1"/>
          <w:sz w:val="24"/>
          <w:szCs w:val="24"/>
        </w:rPr>
        <w:t>法定代表人或委托人：</w:t>
      </w:r>
      <w:r>
        <w:rPr>
          <w:rFonts w:hint="eastAsia" w:ascii="仿宋" w:hAnsi="仿宋" w:eastAsia="仿宋" w:cs="仿宋"/>
          <w:sz w:val="24"/>
          <w:szCs w:val="24"/>
          <w:u w:val="single"/>
        </w:rPr>
        <w:t>（签字）</w:t>
      </w:r>
    </w:p>
    <w:p w14:paraId="633C3760">
      <w:pPr>
        <w:pStyle w:val="2"/>
        <w:kinsoku w:val="0"/>
        <w:overflowPunct w:val="0"/>
        <w:spacing w:before="11"/>
        <w:ind w:left="0"/>
        <w:jc w:val="right"/>
        <w:rPr>
          <w:rFonts w:hint="eastAsia" w:ascii="仿宋" w:hAnsi="仿宋" w:eastAsia="仿宋" w:cs="仿宋"/>
          <w:sz w:val="24"/>
          <w:szCs w:val="24"/>
        </w:rPr>
      </w:pPr>
    </w:p>
    <w:p w14:paraId="233F5F8C">
      <w:pPr>
        <w:pStyle w:val="2"/>
        <w:tabs>
          <w:tab w:val="left" w:pos="5158"/>
          <w:tab w:val="left" w:pos="5998"/>
          <w:tab w:val="left" w:pos="6838"/>
        </w:tabs>
        <w:kinsoku w:val="0"/>
        <w:overflowPunct w:val="0"/>
        <w:spacing w:before="26"/>
        <w:ind w:left="4437" w:right="118"/>
        <w:jc w:val="right"/>
        <w:rPr>
          <w:rFonts w:hint="eastAsia" w:ascii="仿宋" w:hAnsi="仿宋" w:eastAsia="仿宋" w:cs="仿宋"/>
          <w:sz w:val="24"/>
          <w:szCs w:val="24"/>
        </w:rPr>
      </w:pPr>
      <w:r>
        <w:rPr>
          <w:rFonts w:hint="eastAsia" w:ascii="仿宋" w:hAnsi="仿宋" w:eastAsia="仿宋" w:cs="仿宋"/>
          <w:sz w:val="24"/>
          <w:szCs w:val="24"/>
          <w:u w:val="single"/>
        </w:rPr>
        <w:tab/>
      </w:r>
      <w:r>
        <w:rPr>
          <w:rFonts w:hint="eastAsia" w:ascii="仿宋" w:hAnsi="仿宋" w:eastAsia="仿宋" w:cs="仿宋"/>
          <w:spacing w:val="-1"/>
          <w:sz w:val="24"/>
          <w:szCs w:val="24"/>
        </w:rPr>
        <w:t>年</w:t>
      </w:r>
      <w:r>
        <w:rPr>
          <w:rFonts w:hint="eastAsia" w:ascii="仿宋" w:hAnsi="仿宋" w:eastAsia="仿宋" w:cs="仿宋"/>
          <w:spacing w:val="-1"/>
          <w:sz w:val="24"/>
          <w:szCs w:val="24"/>
          <w:u w:val="single"/>
        </w:rPr>
        <w:tab/>
      </w:r>
      <w:r>
        <w:rPr>
          <w:rFonts w:hint="eastAsia" w:ascii="仿宋" w:hAnsi="仿宋" w:eastAsia="仿宋" w:cs="仿宋"/>
          <w:spacing w:val="-1"/>
          <w:sz w:val="24"/>
          <w:szCs w:val="24"/>
        </w:rPr>
        <w:t>月</w:t>
      </w:r>
      <w:r>
        <w:rPr>
          <w:rFonts w:hint="eastAsia" w:ascii="仿宋" w:hAnsi="仿宋" w:eastAsia="仿宋" w:cs="仿宋"/>
          <w:spacing w:val="-1"/>
          <w:sz w:val="24"/>
          <w:szCs w:val="24"/>
          <w:u w:val="single"/>
        </w:rPr>
        <w:tab/>
      </w:r>
      <w:r>
        <w:rPr>
          <w:rFonts w:hint="eastAsia" w:ascii="仿宋" w:hAnsi="仿宋" w:eastAsia="仿宋" w:cs="仿宋"/>
          <w:sz w:val="24"/>
          <w:szCs w:val="24"/>
        </w:rPr>
        <w:t>日</w:t>
      </w:r>
    </w:p>
    <w:p w14:paraId="0E4285BD">
      <w:pPr>
        <w:spacing w:line="440" w:lineRule="exact"/>
        <w:ind w:firstLine="120" w:firstLineChars="50"/>
        <w:jc w:val="center"/>
        <w:rPr>
          <w:rStyle w:val="128"/>
          <w:rFonts w:hint="default" w:ascii="仿宋" w:hAnsi="仿宋" w:eastAsia="仿宋" w:cs="仿宋"/>
          <w:color w:val="auto"/>
          <w:kern w:val="2"/>
          <w:szCs w:val="24"/>
          <w:lang w:val="en-US" w:eastAsia="zh-CN" w:bidi="ar-SA"/>
        </w:rPr>
      </w:pPr>
      <w:r>
        <w:rPr>
          <w:rFonts w:hint="eastAsia" w:ascii="仿宋" w:hAnsi="仿宋" w:eastAsia="仿宋" w:cs="仿宋"/>
          <w:sz w:val="24"/>
          <w:szCs w:val="24"/>
        </w:rPr>
        <w:br w:type="page"/>
      </w:r>
      <w:r>
        <w:rPr>
          <w:rStyle w:val="128"/>
          <w:rFonts w:hint="eastAsia" w:ascii="仿宋" w:hAnsi="仿宋" w:eastAsia="仿宋" w:cs="仿宋"/>
          <w:color w:val="auto"/>
          <w:kern w:val="2"/>
          <w:szCs w:val="24"/>
          <w:lang w:val="en-US" w:eastAsia="zh-CN" w:bidi="ar-SA"/>
        </w:rPr>
        <w:t>十、项目负责人及团队主要成员</w:t>
      </w:r>
    </w:p>
    <w:p w14:paraId="592B97FF">
      <w:pPr>
        <w:spacing w:line="440" w:lineRule="exact"/>
        <w:ind w:firstLine="140" w:firstLineChars="50"/>
        <w:rPr>
          <w:rFonts w:hint="eastAsia" w:ascii="仿宋" w:hAnsi="仿宋" w:eastAsia="仿宋" w:cs="仿宋"/>
          <w:sz w:val="28"/>
          <w:szCs w:val="28"/>
          <w:u w:val="single"/>
        </w:rPr>
      </w:pPr>
      <w:r>
        <w:rPr>
          <w:rFonts w:hint="eastAsia" w:ascii="仿宋" w:hAnsi="仿宋" w:eastAsia="仿宋" w:cs="仿宋"/>
          <w:sz w:val="28"/>
          <w:szCs w:val="28"/>
        </w:rPr>
        <w:t>供应商名称（公章）：</w:t>
      </w:r>
      <w:r>
        <w:rPr>
          <w:rFonts w:hint="eastAsia" w:ascii="仿宋" w:hAnsi="仿宋" w:eastAsia="仿宋" w:cs="仿宋"/>
          <w:sz w:val="28"/>
          <w:szCs w:val="28"/>
          <w:u w:val="single"/>
        </w:rPr>
        <w:t xml:space="preserve">　　　　　         </w:t>
      </w:r>
      <w:r>
        <w:rPr>
          <w:rFonts w:hint="eastAsia" w:ascii="仿宋" w:hAnsi="仿宋" w:eastAsia="仿宋" w:cs="仿宋"/>
          <w:sz w:val="28"/>
          <w:szCs w:val="28"/>
        </w:rPr>
        <w:t>招标编号：</w:t>
      </w:r>
      <w:r>
        <w:rPr>
          <w:rFonts w:hint="eastAsia" w:ascii="仿宋" w:hAnsi="仿宋" w:eastAsia="仿宋" w:cs="仿宋"/>
          <w:sz w:val="28"/>
          <w:szCs w:val="28"/>
          <w:u w:val="single"/>
        </w:rPr>
        <w:t xml:space="preserve">　　　　           </w:t>
      </w:r>
    </w:p>
    <w:p w14:paraId="41C13C10">
      <w:pPr>
        <w:spacing w:line="440" w:lineRule="exact"/>
        <w:ind w:firstLine="140" w:firstLineChars="50"/>
        <w:rPr>
          <w:rFonts w:hint="eastAsia" w:ascii="仿宋" w:hAnsi="仿宋" w:eastAsia="仿宋" w:cs="仿宋"/>
          <w:sz w:val="28"/>
          <w:szCs w:val="28"/>
        </w:rPr>
      </w:pPr>
      <w:r>
        <w:rPr>
          <w:rFonts w:hint="eastAsia" w:ascii="仿宋" w:hAnsi="仿宋" w:eastAsia="仿宋" w:cs="仿宋"/>
          <w:sz w:val="28"/>
          <w:szCs w:val="28"/>
        </w:rPr>
        <w:t>标项序号/名称：</w:t>
      </w:r>
      <w:r>
        <w:rPr>
          <w:rFonts w:hint="eastAsia" w:ascii="仿宋" w:hAnsi="仿宋" w:eastAsia="仿宋" w:cs="仿宋"/>
          <w:sz w:val="28"/>
          <w:szCs w:val="28"/>
          <w:u w:val="single"/>
        </w:rPr>
        <w:t xml:space="preserve">　　　　           </w:t>
      </w:r>
      <w:r>
        <w:rPr>
          <w:rFonts w:hint="eastAsia" w:ascii="仿宋" w:hAnsi="仿宋" w:eastAsia="仿宋" w:cs="仿宋"/>
          <w:sz w:val="28"/>
          <w:szCs w:val="28"/>
        </w:rPr>
        <w:t>　</w:t>
      </w:r>
    </w:p>
    <w:p w14:paraId="7C04408C">
      <w:pPr>
        <w:widowControl/>
        <w:spacing w:line="440" w:lineRule="exact"/>
        <w:jc w:val="left"/>
        <w:rPr>
          <w:rFonts w:hint="eastAsia" w:ascii="仿宋" w:hAnsi="仿宋" w:eastAsia="仿宋" w:cs="仿宋"/>
          <w:b/>
          <w:sz w:val="28"/>
        </w:rPr>
      </w:pPr>
      <w:r>
        <w:rPr>
          <w:rFonts w:hint="eastAsia" w:ascii="仿宋" w:hAnsi="仿宋" w:eastAsia="仿宋" w:cs="仿宋"/>
          <w:b/>
          <w:sz w:val="28"/>
        </w:rPr>
        <w:t>1、项目负责人简历表</w:t>
      </w:r>
    </w:p>
    <w:tbl>
      <w:tblPr>
        <w:tblStyle w:val="58"/>
        <w:tblW w:w="9031" w:type="dxa"/>
        <w:jc w:val="center"/>
        <w:tblLayout w:type="fixed"/>
        <w:tblCellMar>
          <w:top w:w="0" w:type="dxa"/>
          <w:left w:w="108" w:type="dxa"/>
          <w:bottom w:w="0" w:type="dxa"/>
          <w:right w:w="108" w:type="dxa"/>
        </w:tblCellMar>
      </w:tblPr>
      <w:tblGrid>
        <w:gridCol w:w="1285"/>
        <w:gridCol w:w="2422"/>
        <w:gridCol w:w="1005"/>
        <w:gridCol w:w="1072"/>
        <w:gridCol w:w="1715"/>
        <w:gridCol w:w="1532"/>
      </w:tblGrid>
      <w:tr w14:paraId="3F5EF557">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3A7077A3">
            <w:pPr>
              <w:spacing w:line="440" w:lineRule="exact"/>
              <w:rPr>
                <w:rFonts w:hint="eastAsia" w:ascii="仿宋" w:hAnsi="仿宋" w:eastAsia="仿宋" w:cs="仿宋"/>
                <w:sz w:val="24"/>
              </w:rPr>
            </w:pPr>
            <w:r>
              <w:rPr>
                <w:rFonts w:hint="eastAsia" w:ascii="仿宋" w:hAnsi="仿宋" w:eastAsia="仿宋" w:cs="仿宋"/>
                <w:sz w:val="24"/>
              </w:rPr>
              <w:t>姓名</w:t>
            </w:r>
          </w:p>
        </w:tc>
        <w:tc>
          <w:tcPr>
            <w:tcW w:w="2422" w:type="dxa"/>
            <w:tcBorders>
              <w:top w:val="single" w:color="auto" w:sz="6" w:space="0"/>
              <w:left w:val="single" w:color="auto" w:sz="6" w:space="0"/>
              <w:bottom w:val="single" w:color="auto" w:sz="6" w:space="0"/>
              <w:right w:val="single" w:color="auto" w:sz="6" w:space="0"/>
            </w:tcBorders>
            <w:noWrap w:val="0"/>
            <w:vAlign w:val="top"/>
          </w:tcPr>
          <w:p w14:paraId="16260C22">
            <w:pPr>
              <w:spacing w:line="440" w:lineRule="exact"/>
              <w:rPr>
                <w:rFonts w:hint="eastAsia" w:ascii="仿宋" w:hAnsi="仿宋" w:eastAsia="仿宋" w:cs="仿宋"/>
                <w:sz w:val="24"/>
              </w:rPr>
            </w:pPr>
          </w:p>
        </w:tc>
        <w:tc>
          <w:tcPr>
            <w:tcW w:w="1005" w:type="dxa"/>
            <w:tcBorders>
              <w:top w:val="single" w:color="auto" w:sz="6" w:space="0"/>
              <w:left w:val="single" w:color="auto" w:sz="6" w:space="0"/>
              <w:bottom w:val="single" w:color="auto" w:sz="6" w:space="0"/>
              <w:right w:val="single" w:color="auto" w:sz="6" w:space="0"/>
            </w:tcBorders>
            <w:noWrap w:val="0"/>
            <w:vAlign w:val="top"/>
          </w:tcPr>
          <w:p w14:paraId="16E86E95">
            <w:pPr>
              <w:spacing w:line="440" w:lineRule="exact"/>
              <w:rPr>
                <w:rFonts w:hint="eastAsia" w:ascii="仿宋" w:hAnsi="仿宋" w:eastAsia="仿宋" w:cs="仿宋"/>
                <w:sz w:val="24"/>
              </w:rPr>
            </w:pPr>
            <w:r>
              <w:rPr>
                <w:rFonts w:hint="eastAsia" w:ascii="仿宋" w:hAnsi="仿宋" w:eastAsia="仿宋" w:cs="仿宋"/>
                <w:sz w:val="24"/>
              </w:rPr>
              <w:t>年龄</w:t>
            </w:r>
          </w:p>
        </w:tc>
        <w:tc>
          <w:tcPr>
            <w:tcW w:w="1072" w:type="dxa"/>
            <w:tcBorders>
              <w:top w:val="single" w:color="auto" w:sz="6" w:space="0"/>
              <w:left w:val="single" w:color="auto" w:sz="6" w:space="0"/>
              <w:bottom w:val="single" w:color="auto" w:sz="6" w:space="0"/>
              <w:right w:val="single" w:color="auto" w:sz="6" w:space="0"/>
            </w:tcBorders>
            <w:noWrap w:val="0"/>
            <w:vAlign w:val="top"/>
          </w:tcPr>
          <w:p w14:paraId="1BDD39A4">
            <w:pPr>
              <w:spacing w:line="440" w:lineRule="exact"/>
              <w:rPr>
                <w:rFonts w:hint="eastAsia" w:ascii="仿宋" w:hAnsi="仿宋" w:eastAsia="仿宋" w:cs="仿宋"/>
                <w:sz w:val="24"/>
              </w:rPr>
            </w:pPr>
          </w:p>
        </w:tc>
        <w:tc>
          <w:tcPr>
            <w:tcW w:w="1715" w:type="dxa"/>
            <w:tcBorders>
              <w:top w:val="single" w:color="auto" w:sz="6" w:space="0"/>
              <w:left w:val="single" w:color="auto" w:sz="6" w:space="0"/>
              <w:bottom w:val="single" w:color="auto" w:sz="6" w:space="0"/>
              <w:right w:val="single" w:color="auto" w:sz="6" w:space="0"/>
            </w:tcBorders>
            <w:noWrap w:val="0"/>
            <w:vAlign w:val="top"/>
          </w:tcPr>
          <w:p w14:paraId="6D371AD5">
            <w:pPr>
              <w:spacing w:line="440" w:lineRule="exact"/>
              <w:rPr>
                <w:rFonts w:hint="eastAsia" w:ascii="仿宋" w:hAnsi="仿宋" w:eastAsia="仿宋" w:cs="仿宋"/>
                <w:sz w:val="24"/>
              </w:rPr>
            </w:pPr>
            <w:r>
              <w:rPr>
                <w:rFonts w:hint="eastAsia" w:ascii="仿宋" w:hAnsi="仿宋" w:eastAsia="仿宋" w:cs="仿宋"/>
                <w:sz w:val="24"/>
              </w:rPr>
              <w:t>身份证号码</w:t>
            </w:r>
          </w:p>
        </w:tc>
        <w:tc>
          <w:tcPr>
            <w:tcW w:w="1532" w:type="dxa"/>
            <w:tcBorders>
              <w:top w:val="single" w:color="auto" w:sz="6" w:space="0"/>
              <w:left w:val="single" w:color="auto" w:sz="6" w:space="0"/>
              <w:bottom w:val="single" w:color="auto" w:sz="6" w:space="0"/>
              <w:right w:val="single" w:color="auto" w:sz="6" w:space="0"/>
            </w:tcBorders>
            <w:noWrap w:val="0"/>
            <w:vAlign w:val="top"/>
          </w:tcPr>
          <w:p w14:paraId="53222CCF">
            <w:pPr>
              <w:spacing w:line="440" w:lineRule="exact"/>
              <w:rPr>
                <w:rFonts w:hint="eastAsia" w:ascii="仿宋" w:hAnsi="仿宋" w:eastAsia="仿宋" w:cs="仿宋"/>
                <w:sz w:val="24"/>
              </w:rPr>
            </w:pPr>
          </w:p>
        </w:tc>
      </w:tr>
      <w:tr w14:paraId="12F5D7E3">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6C3E9395">
            <w:pPr>
              <w:spacing w:line="440" w:lineRule="exact"/>
              <w:rPr>
                <w:rFonts w:hint="eastAsia" w:ascii="仿宋" w:hAnsi="仿宋" w:eastAsia="仿宋" w:cs="仿宋"/>
                <w:sz w:val="24"/>
              </w:rPr>
            </w:pPr>
            <w:r>
              <w:rPr>
                <w:rFonts w:hint="eastAsia" w:ascii="仿宋" w:hAnsi="仿宋" w:eastAsia="仿宋" w:cs="仿宋"/>
                <w:sz w:val="24"/>
              </w:rPr>
              <w:t>毕业学校</w:t>
            </w:r>
          </w:p>
        </w:tc>
        <w:tc>
          <w:tcPr>
            <w:tcW w:w="4499" w:type="dxa"/>
            <w:gridSpan w:val="3"/>
            <w:tcBorders>
              <w:top w:val="single" w:color="auto" w:sz="6" w:space="0"/>
              <w:left w:val="single" w:color="auto" w:sz="6" w:space="0"/>
              <w:bottom w:val="single" w:color="auto" w:sz="6" w:space="0"/>
              <w:right w:val="single" w:color="auto" w:sz="6" w:space="0"/>
            </w:tcBorders>
            <w:noWrap w:val="0"/>
            <w:vAlign w:val="top"/>
          </w:tcPr>
          <w:p w14:paraId="47172393">
            <w:pPr>
              <w:spacing w:line="440" w:lineRule="exact"/>
              <w:rPr>
                <w:rFonts w:hint="eastAsia" w:ascii="仿宋" w:hAnsi="仿宋" w:eastAsia="仿宋" w:cs="仿宋"/>
                <w:sz w:val="24"/>
              </w:rPr>
            </w:pPr>
          </w:p>
        </w:tc>
        <w:tc>
          <w:tcPr>
            <w:tcW w:w="1715" w:type="dxa"/>
            <w:tcBorders>
              <w:top w:val="single" w:color="auto" w:sz="6" w:space="0"/>
              <w:left w:val="single" w:color="auto" w:sz="6" w:space="0"/>
              <w:bottom w:val="single" w:color="auto" w:sz="6" w:space="0"/>
              <w:right w:val="single" w:color="auto" w:sz="6" w:space="0"/>
            </w:tcBorders>
            <w:noWrap w:val="0"/>
            <w:vAlign w:val="top"/>
          </w:tcPr>
          <w:p w14:paraId="674515E2">
            <w:pPr>
              <w:spacing w:line="440" w:lineRule="exact"/>
              <w:rPr>
                <w:rFonts w:hint="eastAsia" w:ascii="仿宋" w:hAnsi="仿宋" w:eastAsia="仿宋" w:cs="仿宋"/>
                <w:sz w:val="24"/>
              </w:rPr>
            </w:pPr>
            <w:r>
              <w:rPr>
                <w:rFonts w:hint="eastAsia" w:ascii="仿宋" w:hAnsi="仿宋" w:eastAsia="仿宋" w:cs="仿宋"/>
                <w:sz w:val="24"/>
              </w:rPr>
              <w:t>专业</w:t>
            </w:r>
          </w:p>
        </w:tc>
        <w:tc>
          <w:tcPr>
            <w:tcW w:w="1532" w:type="dxa"/>
            <w:tcBorders>
              <w:top w:val="single" w:color="auto" w:sz="6" w:space="0"/>
              <w:left w:val="single" w:color="auto" w:sz="6" w:space="0"/>
              <w:bottom w:val="single" w:color="auto" w:sz="6" w:space="0"/>
              <w:right w:val="single" w:color="auto" w:sz="6" w:space="0"/>
            </w:tcBorders>
            <w:noWrap w:val="0"/>
            <w:vAlign w:val="top"/>
          </w:tcPr>
          <w:p w14:paraId="64CA9671">
            <w:pPr>
              <w:spacing w:line="440" w:lineRule="exact"/>
              <w:rPr>
                <w:rFonts w:hint="eastAsia" w:ascii="仿宋" w:hAnsi="仿宋" w:eastAsia="仿宋" w:cs="仿宋"/>
                <w:sz w:val="24"/>
              </w:rPr>
            </w:pPr>
          </w:p>
        </w:tc>
      </w:tr>
      <w:tr w14:paraId="7B247147">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7C80A927">
            <w:pPr>
              <w:spacing w:line="440" w:lineRule="exact"/>
              <w:rPr>
                <w:rFonts w:hint="eastAsia" w:ascii="仿宋" w:hAnsi="仿宋" w:eastAsia="仿宋" w:cs="仿宋"/>
                <w:sz w:val="24"/>
              </w:rPr>
            </w:pPr>
            <w:r>
              <w:rPr>
                <w:rFonts w:hint="eastAsia" w:ascii="仿宋" w:hAnsi="仿宋" w:eastAsia="仿宋" w:cs="仿宋"/>
                <w:sz w:val="24"/>
              </w:rPr>
              <w:t>学位</w:t>
            </w:r>
          </w:p>
        </w:tc>
        <w:tc>
          <w:tcPr>
            <w:tcW w:w="2422" w:type="dxa"/>
            <w:tcBorders>
              <w:top w:val="single" w:color="auto" w:sz="6" w:space="0"/>
              <w:left w:val="single" w:color="auto" w:sz="6" w:space="0"/>
              <w:bottom w:val="single" w:color="auto" w:sz="6" w:space="0"/>
              <w:right w:val="single" w:color="auto" w:sz="6" w:space="0"/>
            </w:tcBorders>
            <w:noWrap w:val="0"/>
            <w:vAlign w:val="top"/>
          </w:tcPr>
          <w:p w14:paraId="65BB656C">
            <w:pPr>
              <w:spacing w:line="440" w:lineRule="exact"/>
              <w:rPr>
                <w:rFonts w:hint="eastAsia" w:ascii="仿宋" w:hAnsi="仿宋" w:eastAsia="仿宋" w:cs="仿宋"/>
                <w:sz w:val="24"/>
              </w:rPr>
            </w:pPr>
          </w:p>
        </w:tc>
        <w:tc>
          <w:tcPr>
            <w:tcW w:w="1005" w:type="dxa"/>
            <w:tcBorders>
              <w:top w:val="single" w:color="auto" w:sz="6" w:space="0"/>
              <w:left w:val="single" w:color="auto" w:sz="6" w:space="0"/>
              <w:bottom w:val="single" w:color="auto" w:sz="6" w:space="0"/>
              <w:right w:val="single" w:color="auto" w:sz="6" w:space="0"/>
            </w:tcBorders>
            <w:noWrap w:val="0"/>
            <w:vAlign w:val="top"/>
          </w:tcPr>
          <w:p w14:paraId="2C9BCD71">
            <w:pPr>
              <w:spacing w:line="440" w:lineRule="exact"/>
              <w:rPr>
                <w:rFonts w:hint="eastAsia" w:ascii="仿宋" w:hAnsi="仿宋" w:eastAsia="仿宋" w:cs="仿宋"/>
                <w:sz w:val="24"/>
              </w:rPr>
            </w:pPr>
            <w:r>
              <w:rPr>
                <w:rFonts w:hint="eastAsia" w:ascii="仿宋" w:hAnsi="仿宋" w:eastAsia="仿宋" w:cs="仿宋"/>
                <w:sz w:val="24"/>
              </w:rPr>
              <w:t>职称</w:t>
            </w:r>
          </w:p>
        </w:tc>
        <w:tc>
          <w:tcPr>
            <w:tcW w:w="1072" w:type="dxa"/>
            <w:tcBorders>
              <w:top w:val="single" w:color="auto" w:sz="6" w:space="0"/>
              <w:left w:val="single" w:color="auto" w:sz="6" w:space="0"/>
              <w:bottom w:val="single" w:color="auto" w:sz="6" w:space="0"/>
              <w:right w:val="single" w:color="auto" w:sz="6" w:space="0"/>
            </w:tcBorders>
            <w:noWrap w:val="0"/>
            <w:vAlign w:val="top"/>
          </w:tcPr>
          <w:p w14:paraId="29F4BC4C">
            <w:pPr>
              <w:spacing w:line="440" w:lineRule="exact"/>
              <w:rPr>
                <w:rFonts w:hint="eastAsia" w:ascii="仿宋" w:hAnsi="仿宋" w:eastAsia="仿宋" w:cs="仿宋"/>
                <w:sz w:val="24"/>
              </w:rPr>
            </w:pPr>
          </w:p>
        </w:tc>
        <w:tc>
          <w:tcPr>
            <w:tcW w:w="1715" w:type="dxa"/>
            <w:tcBorders>
              <w:top w:val="single" w:color="auto" w:sz="6" w:space="0"/>
              <w:left w:val="single" w:color="auto" w:sz="6" w:space="0"/>
              <w:bottom w:val="single" w:color="auto" w:sz="6" w:space="0"/>
              <w:right w:val="single" w:color="auto" w:sz="6" w:space="0"/>
            </w:tcBorders>
            <w:noWrap w:val="0"/>
            <w:vAlign w:val="top"/>
          </w:tcPr>
          <w:p w14:paraId="368178FE">
            <w:pPr>
              <w:spacing w:line="440" w:lineRule="exact"/>
              <w:rPr>
                <w:rFonts w:hint="eastAsia" w:ascii="仿宋" w:hAnsi="仿宋" w:eastAsia="仿宋" w:cs="仿宋"/>
                <w:sz w:val="24"/>
              </w:rPr>
            </w:pPr>
            <w:r>
              <w:rPr>
                <w:rFonts w:hint="eastAsia" w:ascii="仿宋" w:hAnsi="仿宋" w:eastAsia="仿宋" w:cs="仿宋"/>
                <w:sz w:val="24"/>
              </w:rPr>
              <w:t>职务</w:t>
            </w:r>
          </w:p>
        </w:tc>
        <w:tc>
          <w:tcPr>
            <w:tcW w:w="1532" w:type="dxa"/>
            <w:tcBorders>
              <w:top w:val="single" w:color="auto" w:sz="6" w:space="0"/>
              <w:left w:val="single" w:color="auto" w:sz="6" w:space="0"/>
              <w:bottom w:val="single" w:color="auto" w:sz="6" w:space="0"/>
              <w:right w:val="single" w:color="auto" w:sz="6" w:space="0"/>
            </w:tcBorders>
            <w:noWrap w:val="0"/>
            <w:vAlign w:val="top"/>
          </w:tcPr>
          <w:p w14:paraId="7A4ED957">
            <w:pPr>
              <w:spacing w:line="440" w:lineRule="exact"/>
              <w:rPr>
                <w:rFonts w:hint="eastAsia" w:ascii="仿宋" w:hAnsi="仿宋" w:eastAsia="仿宋" w:cs="仿宋"/>
                <w:sz w:val="24"/>
              </w:rPr>
            </w:pPr>
          </w:p>
        </w:tc>
      </w:tr>
      <w:tr w14:paraId="41713631">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1F45A962">
            <w:pPr>
              <w:spacing w:line="440" w:lineRule="exact"/>
              <w:rPr>
                <w:rFonts w:hint="eastAsia" w:ascii="仿宋" w:hAnsi="仿宋" w:eastAsia="仿宋" w:cs="仿宋"/>
                <w:sz w:val="24"/>
              </w:rPr>
            </w:pPr>
            <w:r>
              <w:rPr>
                <w:rFonts w:hint="eastAsia" w:ascii="仿宋" w:hAnsi="仿宋" w:eastAsia="仿宋" w:cs="仿宋"/>
                <w:sz w:val="24"/>
              </w:rPr>
              <w:t>现所在机构或部门</w:t>
            </w:r>
          </w:p>
        </w:tc>
        <w:tc>
          <w:tcPr>
            <w:tcW w:w="4499" w:type="dxa"/>
            <w:gridSpan w:val="3"/>
            <w:tcBorders>
              <w:top w:val="single" w:color="auto" w:sz="6" w:space="0"/>
              <w:left w:val="single" w:color="auto" w:sz="6" w:space="0"/>
              <w:bottom w:val="single" w:color="auto" w:sz="6" w:space="0"/>
              <w:right w:val="single" w:color="auto" w:sz="6" w:space="0"/>
            </w:tcBorders>
            <w:noWrap w:val="0"/>
            <w:vAlign w:val="top"/>
          </w:tcPr>
          <w:p w14:paraId="29B48C88">
            <w:pPr>
              <w:spacing w:line="440" w:lineRule="exact"/>
              <w:rPr>
                <w:rFonts w:hint="eastAsia" w:ascii="仿宋" w:hAnsi="仿宋" w:eastAsia="仿宋" w:cs="仿宋"/>
                <w:sz w:val="24"/>
              </w:rPr>
            </w:pPr>
          </w:p>
        </w:tc>
        <w:tc>
          <w:tcPr>
            <w:tcW w:w="1715" w:type="dxa"/>
            <w:tcBorders>
              <w:top w:val="single" w:color="auto" w:sz="6" w:space="0"/>
              <w:left w:val="single" w:color="auto" w:sz="6" w:space="0"/>
              <w:bottom w:val="single" w:color="auto" w:sz="6" w:space="0"/>
              <w:right w:val="single" w:color="auto" w:sz="6" w:space="0"/>
            </w:tcBorders>
            <w:noWrap w:val="0"/>
            <w:vAlign w:val="center"/>
          </w:tcPr>
          <w:p w14:paraId="18E9E11C">
            <w:pPr>
              <w:spacing w:line="440" w:lineRule="exact"/>
              <w:rPr>
                <w:rFonts w:hint="eastAsia" w:ascii="仿宋" w:hAnsi="仿宋" w:eastAsia="仿宋" w:cs="仿宋"/>
                <w:sz w:val="24"/>
              </w:rPr>
            </w:pPr>
            <w:r>
              <w:rPr>
                <w:rFonts w:hint="eastAsia" w:ascii="仿宋" w:hAnsi="仿宋" w:eastAsia="仿宋" w:cs="仿宋"/>
                <w:sz w:val="24"/>
                <w:lang w:eastAsia="zh-CN"/>
              </w:rPr>
              <w:t>服务</w:t>
            </w:r>
            <w:r>
              <w:rPr>
                <w:rFonts w:hint="eastAsia" w:ascii="仿宋" w:hAnsi="仿宋" w:eastAsia="仿宋" w:cs="仿宋"/>
                <w:sz w:val="24"/>
              </w:rPr>
              <w:t>时间</w:t>
            </w:r>
          </w:p>
        </w:tc>
        <w:tc>
          <w:tcPr>
            <w:tcW w:w="1532" w:type="dxa"/>
            <w:tcBorders>
              <w:top w:val="single" w:color="auto" w:sz="6" w:space="0"/>
              <w:left w:val="single" w:color="auto" w:sz="6" w:space="0"/>
              <w:bottom w:val="single" w:color="auto" w:sz="6" w:space="0"/>
              <w:right w:val="single" w:color="auto" w:sz="6" w:space="0"/>
            </w:tcBorders>
            <w:noWrap w:val="0"/>
            <w:vAlign w:val="top"/>
          </w:tcPr>
          <w:p w14:paraId="39D252CC">
            <w:pPr>
              <w:spacing w:line="440" w:lineRule="exact"/>
              <w:rPr>
                <w:rFonts w:hint="eastAsia" w:ascii="仿宋" w:hAnsi="仿宋" w:eastAsia="仿宋" w:cs="仿宋"/>
                <w:sz w:val="24"/>
              </w:rPr>
            </w:pPr>
          </w:p>
        </w:tc>
      </w:tr>
      <w:tr w14:paraId="13839A75">
        <w:tblPrEx>
          <w:tblCellMar>
            <w:top w:w="0" w:type="dxa"/>
            <w:left w:w="108" w:type="dxa"/>
            <w:bottom w:w="0" w:type="dxa"/>
            <w:right w:w="108" w:type="dxa"/>
          </w:tblCellMar>
        </w:tblPrEx>
        <w:trPr>
          <w:trHeight w:val="780" w:hRule="atLeast"/>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13EAA1B3">
            <w:pPr>
              <w:spacing w:line="440" w:lineRule="exact"/>
              <w:rPr>
                <w:rFonts w:hint="eastAsia" w:ascii="仿宋" w:hAnsi="仿宋" w:eastAsia="仿宋" w:cs="仿宋"/>
                <w:sz w:val="24"/>
              </w:rPr>
            </w:pPr>
          </w:p>
          <w:p w14:paraId="292075DB">
            <w:pPr>
              <w:spacing w:line="440" w:lineRule="exact"/>
              <w:rPr>
                <w:rFonts w:hint="eastAsia" w:ascii="仿宋" w:hAnsi="仿宋" w:eastAsia="仿宋" w:cs="仿宋"/>
                <w:sz w:val="24"/>
              </w:rPr>
            </w:pPr>
            <w:r>
              <w:rPr>
                <w:rFonts w:hint="eastAsia" w:ascii="仿宋" w:hAnsi="仿宋" w:eastAsia="仿宋" w:cs="仿宋"/>
                <w:sz w:val="24"/>
              </w:rPr>
              <w:t>主要经历</w:t>
            </w:r>
          </w:p>
          <w:p w14:paraId="170D7BA4">
            <w:pPr>
              <w:spacing w:line="440" w:lineRule="exact"/>
              <w:rPr>
                <w:rFonts w:hint="eastAsia" w:ascii="仿宋" w:hAnsi="仿宋" w:eastAsia="仿宋" w:cs="仿宋"/>
                <w:sz w:val="24"/>
              </w:rPr>
            </w:pPr>
          </w:p>
        </w:tc>
        <w:tc>
          <w:tcPr>
            <w:tcW w:w="7746" w:type="dxa"/>
            <w:gridSpan w:val="5"/>
            <w:tcBorders>
              <w:top w:val="single" w:color="auto" w:sz="6" w:space="0"/>
              <w:left w:val="single" w:color="auto" w:sz="6" w:space="0"/>
              <w:bottom w:val="single" w:color="auto" w:sz="6" w:space="0"/>
              <w:right w:val="single" w:color="auto" w:sz="6" w:space="0"/>
            </w:tcBorders>
            <w:noWrap w:val="0"/>
            <w:vAlign w:val="top"/>
          </w:tcPr>
          <w:p w14:paraId="5DB95735">
            <w:pPr>
              <w:spacing w:line="440" w:lineRule="exact"/>
              <w:rPr>
                <w:rFonts w:hint="eastAsia" w:ascii="仿宋" w:hAnsi="仿宋" w:eastAsia="仿宋" w:cs="仿宋"/>
                <w:sz w:val="24"/>
              </w:rPr>
            </w:pPr>
          </w:p>
          <w:p w14:paraId="44E36E84">
            <w:pPr>
              <w:spacing w:line="440" w:lineRule="exact"/>
              <w:rPr>
                <w:rFonts w:hint="eastAsia" w:ascii="仿宋" w:hAnsi="仿宋" w:eastAsia="仿宋" w:cs="仿宋"/>
                <w:sz w:val="24"/>
              </w:rPr>
            </w:pPr>
          </w:p>
        </w:tc>
      </w:tr>
      <w:tr w14:paraId="136B307C">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78DB7E72">
            <w:pPr>
              <w:spacing w:line="440" w:lineRule="exact"/>
              <w:rPr>
                <w:rFonts w:hint="eastAsia" w:ascii="仿宋" w:hAnsi="仿宋" w:eastAsia="仿宋" w:cs="仿宋"/>
                <w:sz w:val="24"/>
              </w:rPr>
            </w:pPr>
            <w:r>
              <w:rPr>
                <w:rFonts w:hint="eastAsia" w:ascii="仿宋" w:hAnsi="仿宋" w:eastAsia="仿宋" w:cs="仿宋"/>
                <w:sz w:val="24"/>
              </w:rPr>
              <w:t>日期</w:t>
            </w:r>
          </w:p>
        </w:tc>
        <w:tc>
          <w:tcPr>
            <w:tcW w:w="3427" w:type="dxa"/>
            <w:gridSpan w:val="2"/>
            <w:tcBorders>
              <w:top w:val="single" w:color="auto" w:sz="6" w:space="0"/>
              <w:left w:val="single" w:color="auto" w:sz="6" w:space="0"/>
              <w:bottom w:val="single" w:color="auto" w:sz="6" w:space="0"/>
              <w:right w:val="single" w:color="auto" w:sz="6" w:space="0"/>
            </w:tcBorders>
            <w:noWrap w:val="0"/>
            <w:vAlign w:val="top"/>
          </w:tcPr>
          <w:p w14:paraId="490819FE">
            <w:pPr>
              <w:spacing w:line="440" w:lineRule="exact"/>
              <w:rPr>
                <w:rFonts w:hint="eastAsia" w:ascii="仿宋" w:hAnsi="仿宋" w:eastAsia="仿宋" w:cs="仿宋"/>
                <w:sz w:val="24"/>
              </w:rPr>
            </w:pPr>
            <w:r>
              <w:rPr>
                <w:rFonts w:hint="eastAsia" w:ascii="仿宋" w:hAnsi="仿宋" w:eastAsia="仿宋" w:cs="仿宋"/>
                <w:sz w:val="24"/>
              </w:rPr>
              <w:t>参加过的项目名称</w:t>
            </w:r>
          </w:p>
        </w:tc>
        <w:tc>
          <w:tcPr>
            <w:tcW w:w="2787" w:type="dxa"/>
            <w:gridSpan w:val="2"/>
            <w:tcBorders>
              <w:top w:val="single" w:color="auto" w:sz="6" w:space="0"/>
              <w:left w:val="single" w:color="auto" w:sz="6" w:space="0"/>
              <w:bottom w:val="single" w:color="auto" w:sz="6" w:space="0"/>
              <w:right w:val="single" w:color="auto" w:sz="6" w:space="0"/>
            </w:tcBorders>
            <w:noWrap w:val="0"/>
            <w:vAlign w:val="top"/>
          </w:tcPr>
          <w:p w14:paraId="03457287">
            <w:pPr>
              <w:spacing w:line="440" w:lineRule="exact"/>
              <w:rPr>
                <w:rFonts w:hint="eastAsia" w:ascii="仿宋" w:hAnsi="仿宋" w:eastAsia="仿宋" w:cs="仿宋"/>
                <w:sz w:val="24"/>
              </w:rPr>
            </w:pPr>
            <w:r>
              <w:rPr>
                <w:rFonts w:hint="eastAsia" w:ascii="仿宋" w:hAnsi="仿宋" w:eastAsia="仿宋" w:cs="仿宋"/>
                <w:sz w:val="24"/>
              </w:rPr>
              <w:t>担任何职务</w:t>
            </w:r>
          </w:p>
        </w:tc>
        <w:tc>
          <w:tcPr>
            <w:tcW w:w="1532" w:type="dxa"/>
            <w:tcBorders>
              <w:top w:val="single" w:color="auto" w:sz="6" w:space="0"/>
              <w:left w:val="single" w:color="auto" w:sz="6" w:space="0"/>
              <w:bottom w:val="single" w:color="auto" w:sz="6" w:space="0"/>
              <w:right w:val="single" w:color="auto" w:sz="6" w:space="0"/>
            </w:tcBorders>
            <w:noWrap w:val="0"/>
            <w:vAlign w:val="top"/>
          </w:tcPr>
          <w:p w14:paraId="7459DC47">
            <w:pPr>
              <w:spacing w:line="440" w:lineRule="exact"/>
              <w:rPr>
                <w:rFonts w:hint="eastAsia" w:ascii="仿宋" w:hAnsi="仿宋" w:eastAsia="仿宋" w:cs="仿宋"/>
                <w:sz w:val="24"/>
              </w:rPr>
            </w:pPr>
            <w:r>
              <w:rPr>
                <w:rFonts w:hint="eastAsia" w:ascii="仿宋" w:hAnsi="仿宋" w:eastAsia="仿宋" w:cs="仿宋"/>
                <w:sz w:val="24"/>
              </w:rPr>
              <w:t>备注</w:t>
            </w:r>
          </w:p>
        </w:tc>
      </w:tr>
      <w:tr w14:paraId="2DCBF827">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2498A8DD">
            <w:pPr>
              <w:spacing w:line="440" w:lineRule="exact"/>
              <w:rPr>
                <w:rFonts w:hint="eastAsia" w:ascii="仿宋" w:hAnsi="仿宋" w:eastAsia="仿宋" w:cs="仿宋"/>
                <w:sz w:val="24"/>
              </w:rPr>
            </w:pPr>
          </w:p>
        </w:tc>
        <w:tc>
          <w:tcPr>
            <w:tcW w:w="3427" w:type="dxa"/>
            <w:gridSpan w:val="2"/>
            <w:tcBorders>
              <w:top w:val="single" w:color="auto" w:sz="6" w:space="0"/>
              <w:left w:val="single" w:color="auto" w:sz="6" w:space="0"/>
              <w:bottom w:val="single" w:color="auto" w:sz="6" w:space="0"/>
              <w:right w:val="single" w:color="auto" w:sz="6" w:space="0"/>
            </w:tcBorders>
            <w:noWrap w:val="0"/>
            <w:vAlign w:val="top"/>
          </w:tcPr>
          <w:p w14:paraId="542215A3">
            <w:pPr>
              <w:spacing w:line="440" w:lineRule="exact"/>
              <w:rPr>
                <w:rFonts w:hint="eastAsia" w:ascii="仿宋" w:hAnsi="仿宋" w:eastAsia="仿宋" w:cs="仿宋"/>
                <w:sz w:val="24"/>
              </w:rPr>
            </w:pPr>
          </w:p>
        </w:tc>
        <w:tc>
          <w:tcPr>
            <w:tcW w:w="2787" w:type="dxa"/>
            <w:gridSpan w:val="2"/>
            <w:tcBorders>
              <w:top w:val="single" w:color="auto" w:sz="6" w:space="0"/>
              <w:left w:val="single" w:color="auto" w:sz="6" w:space="0"/>
              <w:bottom w:val="single" w:color="auto" w:sz="6" w:space="0"/>
              <w:right w:val="single" w:color="auto" w:sz="6" w:space="0"/>
            </w:tcBorders>
            <w:noWrap w:val="0"/>
            <w:vAlign w:val="top"/>
          </w:tcPr>
          <w:p w14:paraId="7098B41A">
            <w:pPr>
              <w:spacing w:line="440" w:lineRule="exact"/>
              <w:rPr>
                <w:rFonts w:hint="eastAsia" w:ascii="仿宋" w:hAnsi="仿宋" w:eastAsia="仿宋" w:cs="仿宋"/>
                <w:sz w:val="24"/>
              </w:rPr>
            </w:pPr>
          </w:p>
        </w:tc>
        <w:tc>
          <w:tcPr>
            <w:tcW w:w="1532" w:type="dxa"/>
            <w:tcBorders>
              <w:top w:val="single" w:color="auto" w:sz="6" w:space="0"/>
              <w:left w:val="single" w:color="auto" w:sz="6" w:space="0"/>
              <w:bottom w:val="single" w:color="auto" w:sz="6" w:space="0"/>
              <w:right w:val="single" w:color="auto" w:sz="6" w:space="0"/>
            </w:tcBorders>
            <w:noWrap w:val="0"/>
            <w:vAlign w:val="top"/>
          </w:tcPr>
          <w:p w14:paraId="2DEC2DF4">
            <w:pPr>
              <w:spacing w:line="440" w:lineRule="exact"/>
              <w:rPr>
                <w:rFonts w:hint="eastAsia" w:ascii="仿宋" w:hAnsi="仿宋" w:eastAsia="仿宋" w:cs="仿宋"/>
                <w:sz w:val="24"/>
              </w:rPr>
            </w:pPr>
          </w:p>
        </w:tc>
      </w:tr>
      <w:tr w14:paraId="7A910FF0">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175EC1A6">
            <w:pPr>
              <w:spacing w:line="440" w:lineRule="exact"/>
              <w:rPr>
                <w:rFonts w:hint="eastAsia" w:ascii="仿宋" w:hAnsi="仿宋" w:eastAsia="仿宋" w:cs="仿宋"/>
                <w:sz w:val="24"/>
              </w:rPr>
            </w:pPr>
          </w:p>
        </w:tc>
        <w:tc>
          <w:tcPr>
            <w:tcW w:w="3427" w:type="dxa"/>
            <w:gridSpan w:val="2"/>
            <w:tcBorders>
              <w:top w:val="single" w:color="auto" w:sz="6" w:space="0"/>
              <w:left w:val="single" w:color="auto" w:sz="6" w:space="0"/>
              <w:bottom w:val="single" w:color="auto" w:sz="6" w:space="0"/>
              <w:right w:val="single" w:color="auto" w:sz="6" w:space="0"/>
            </w:tcBorders>
            <w:noWrap w:val="0"/>
            <w:vAlign w:val="top"/>
          </w:tcPr>
          <w:p w14:paraId="381022A6">
            <w:pPr>
              <w:spacing w:line="440" w:lineRule="exact"/>
              <w:rPr>
                <w:rFonts w:hint="eastAsia" w:ascii="仿宋" w:hAnsi="仿宋" w:eastAsia="仿宋" w:cs="仿宋"/>
                <w:sz w:val="24"/>
              </w:rPr>
            </w:pPr>
          </w:p>
        </w:tc>
        <w:tc>
          <w:tcPr>
            <w:tcW w:w="2787" w:type="dxa"/>
            <w:gridSpan w:val="2"/>
            <w:tcBorders>
              <w:top w:val="single" w:color="auto" w:sz="6" w:space="0"/>
              <w:left w:val="single" w:color="auto" w:sz="6" w:space="0"/>
              <w:bottom w:val="single" w:color="auto" w:sz="6" w:space="0"/>
              <w:right w:val="single" w:color="auto" w:sz="6" w:space="0"/>
            </w:tcBorders>
            <w:noWrap w:val="0"/>
            <w:vAlign w:val="top"/>
          </w:tcPr>
          <w:p w14:paraId="62F7D8E7">
            <w:pPr>
              <w:spacing w:line="440" w:lineRule="exact"/>
              <w:rPr>
                <w:rFonts w:hint="eastAsia" w:ascii="仿宋" w:hAnsi="仿宋" w:eastAsia="仿宋" w:cs="仿宋"/>
                <w:sz w:val="24"/>
              </w:rPr>
            </w:pPr>
          </w:p>
        </w:tc>
        <w:tc>
          <w:tcPr>
            <w:tcW w:w="1532" w:type="dxa"/>
            <w:tcBorders>
              <w:top w:val="single" w:color="auto" w:sz="6" w:space="0"/>
              <w:left w:val="single" w:color="auto" w:sz="6" w:space="0"/>
              <w:bottom w:val="single" w:color="auto" w:sz="6" w:space="0"/>
              <w:right w:val="single" w:color="auto" w:sz="6" w:space="0"/>
            </w:tcBorders>
            <w:noWrap w:val="0"/>
            <w:vAlign w:val="top"/>
          </w:tcPr>
          <w:p w14:paraId="58B39132">
            <w:pPr>
              <w:spacing w:line="440" w:lineRule="exact"/>
              <w:rPr>
                <w:rFonts w:hint="eastAsia" w:ascii="仿宋" w:hAnsi="仿宋" w:eastAsia="仿宋" w:cs="仿宋"/>
                <w:sz w:val="24"/>
              </w:rPr>
            </w:pPr>
          </w:p>
        </w:tc>
      </w:tr>
      <w:tr w14:paraId="4B4981C5">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3D3D647F">
            <w:pPr>
              <w:spacing w:line="440" w:lineRule="exact"/>
              <w:rPr>
                <w:rFonts w:hint="eastAsia" w:ascii="仿宋" w:hAnsi="仿宋" w:eastAsia="仿宋" w:cs="仿宋"/>
                <w:sz w:val="24"/>
              </w:rPr>
            </w:pPr>
          </w:p>
        </w:tc>
        <w:tc>
          <w:tcPr>
            <w:tcW w:w="3427" w:type="dxa"/>
            <w:gridSpan w:val="2"/>
            <w:tcBorders>
              <w:top w:val="single" w:color="auto" w:sz="6" w:space="0"/>
              <w:left w:val="single" w:color="auto" w:sz="6" w:space="0"/>
              <w:bottom w:val="single" w:color="auto" w:sz="6" w:space="0"/>
              <w:right w:val="single" w:color="auto" w:sz="6" w:space="0"/>
            </w:tcBorders>
            <w:noWrap w:val="0"/>
            <w:vAlign w:val="top"/>
          </w:tcPr>
          <w:p w14:paraId="23A4D081">
            <w:pPr>
              <w:spacing w:line="440" w:lineRule="exact"/>
              <w:rPr>
                <w:rFonts w:hint="eastAsia" w:ascii="仿宋" w:hAnsi="仿宋" w:eastAsia="仿宋" w:cs="仿宋"/>
                <w:sz w:val="24"/>
              </w:rPr>
            </w:pPr>
          </w:p>
        </w:tc>
        <w:tc>
          <w:tcPr>
            <w:tcW w:w="2787" w:type="dxa"/>
            <w:gridSpan w:val="2"/>
            <w:tcBorders>
              <w:top w:val="single" w:color="auto" w:sz="6" w:space="0"/>
              <w:left w:val="single" w:color="auto" w:sz="6" w:space="0"/>
              <w:bottom w:val="single" w:color="auto" w:sz="6" w:space="0"/>
              <w:right w:val="single" w:color="auto" w:sz="6" w:space="0"/>
            </w:tcBorders>
            <w:noWrap w:val="0"/>
            <w:vAlign w:val="top"/>
          </w:tcPr>
          <w:p w14:paraId="2DFE0791">
            <w:pPr>
              <w:spacing w:line="440" w:lineRule="exact"/>
              <w:rPr>
                <w:rFonts w:hint="eastAsia" w:ascii="仿宋" w:hAnsi="仿宋" w:eastAsia="仿宋" w:cs="仿宋"/>
                <w:sz w:val="24"/>
              </w:rPr>
            </w:pPr>
          </w:p>
        </w:tc>
        <w:tc>
          <w:tcPr>
            <w:tcW w:w="1532" w:type="dxa"/>
            <w:tcBorders>
              <w:top w:val="single" w:color="auto" w:sz="6" w:space="0"/>
              <w:left w:val="single" w:color="auto" w:sz="6" w:space="0"/>
              <w:bottom w:val="single" w:color="auto" w:sz="6" w:space="0"/>
              <w:right w:val="single" w:color="auto" w:sz="6" w:space="0"/>
            </w:tcBorders>
            <w:noWrap w:val="0"/>
            <w:vAlign w:val="top"/>
          </w:tcPr>
          <w:p w14:paraId="10701CD6">
            <w:pPr>
              <w:spacing w:line="440" w:lineRule="exact"/>
              <w:rPr>
                <w:rFonts w:hint="eastAsia" w:ascii="仿宋" w:hAnsi="仿宋" w:eastAsia="仿宋" w:cs="仿宋"/>
                <w:sz w:val="24"/>
              </w:rPr>
            </w:pPr>
          </w:p>
        </w:tc>
      </w:tr>
    </w:tbl>
    <w:p w14:paraId="28CFA619">
      <w:pPr>
        <w:bidi w:val="0"/>
        <w:rPr>
          <w:rFonts w:hint="eastAsia" w:ascii="仿宋" w:hAnsi="仿宋" w:eastAsia="仿宋" w:cs="仿宋"/>
          <w:lang w:eastAsia="zh-CN"/>
        </w:rPr>
      </w:pPr>
      <w:r>
        <w:rPr>
          <w:rFonts w:hint="eastAsia" w:ascii="仿宋" w:hAnsi="仿宋" w:eastAsia="仿宋" w:cs="仿宋"/>
          <w:lang w:eastAsia="zh-CN"/>
        </w:rPr>
        <w:t>（</w:t>
      </w:r>
      <w:r>
        <w:rPr>
          <w:rFonts w:hint="eastAsia" w:ascii="仿宋" w:hAnsi="仿宋" w:eastAsia="仿宋" w:cs="仿宋"/>
          <w:lang w:val="en-US" w:eastAsia="zh-CN"/>
        </w:rPr>
        <w:t>1</w:t>
      </w:r>
      <w:r>
        <w:rPr>
          <w:rFonts w:hint="eastAsia" w:ascii="仿宋" w:hAnsi="仿宋" w:eastAsia="仿宋" w:cs="仿宋"/>
          <w:lang w:eastAsia="zh-CN"/>
        </w:rPr>
        <w:t>）拟投入项目负责人（提供职称证书、学历证书复印件）</w:t>
      </w:r>
    </w:p>
    <w:p w14:paraId="6A754108">
      <w:pPr>
        <w:autoSpaceDE w:val="0"/>
        <w:autoSpaceDN w:val="0"/>
        <w:adjustRightInd w:val="0"/>
        <w:spacing w:line="440" w:lineRule="exact"/>
        <w:rPr>
          <w:rFonts w:hint="eastAsia" w:ascii="仿宋" w:hAnsi="仿宋" w:eastAsia="仿宋" w:cs="仿宋"/>
          <w:lang w:eastAsia="zh-CN"/>
        </w:rPr>
      </w:pPr>
      <w:r>
        <w:rPr>
          <w:rFonts w:hint="eastAsia" w:ascii="仿宋" w:hAnsi="仿宋" w:eastAsia="仿宋" w:cs="仿宋"/>
          <w:lang w:eastAsia="zh-CN"/>
        </w:rPr>
        <w:t>（</w:t>
      </w:r>
      <w:r>
        <w:rPr>
          <w:rFonts w:hint="eastAsia" w:ascii="仿宋" w:hAnsi="仿宋" w:eastAsia="仿宋" w:cs="仿宋"/>
          <w:lang w:val="en-US" w:eastAsia="zh-CN"/>
        </w:rPr>
        <w:t>2</w:t>
      </w:r>
      <w:r>
        <w:rPr>
          <w:rFonts w:hint="eastAsia" w:ascii="仿宋" w:hAnsi="仿宋" w:eastAsia="仿宋" w:cs="仿宋"/>
          <w:lang w:eastAsia="zh-CN"/>
        </w:rPr>
        <w:t>）项目负责人有相关项目业绩（合同书复印件加盖公章）</w:t>
      </w:r>
    </w:p>
    <w:p w14:paraId="636D380A">
      <w:pPr>
        <w:autoSpaceDE w:val="0"/>
        <w:autoSpaceDN w:val="0"/>
        <w:adjustRightInd w:val="0"/>
        <w:spacing w:line="440" w:lineRule="exact"/>
        <w:rPr>
          <w:rFonts w:hint="eastAsia" w:ascii="仿宋" w:hAnsi="仿宋" w:eastAsia="仿宋" w:cs="仿宋"/>
          <w:b/>
          <w:bCs/>
          <w:sz w:val="28"/>
          <w:szCs w:val="28"/>
        </w:rPr>
      </w:pPr>
      <w:r>
        <w:rPr>
          <w:rFonts w:hint="eastAsia" w:ascii="仿宋" w:hAnsi="仿宋" w:eastAsia="仿宋" w:cs="仿宋"/>
          <w:b/>
          <w:bCs/>
          <w:sz w:val="28"/>
          <w:szCs w:val="28"/>
        </w:rPr>
        <w:t>2、</w:t>
      </w:r>
      <w:r>
        <w:rPr>
          <w:rFonts w:hint="eastAsia" w:ascii="仿宋" w:hAnsi="仿宋" w:eastAsia="仿宋" w:cs="仿宋"/>
          <w:b/>
          <w:bCs/>
          <w:sz w:val="28"/>
          <w:szCs w:val="21"/>
        </w:rPr>
        <w:t>拟投入本项目的主要成员表</w:t>
      </w:r>
    </w:p>
    <w:tbl>
      <w:tblPr>
        <w:tblStyle w:val="58"/>
        <w:tblpPr w:leftFromText="180" w:rightFromText="180" w:vertAnchor="text" w:horzAnchor="page" w:tblpX="1265" w:tblpY="20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909"/>
        <w:gridCol w:w="899"/>
        <w:gridCol w:w="1441"/>
        <w:gridCol w:w="1799"/>
        <w:gridCol w:w="3352"/>
      </w:tblGrid>
      <w:tr w14:paraId="75541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819" w:type="dxa"/>
            <w:tcBorders>
              <w:top w:val="single" w:color="auto" w:sz="4" w:space="0"/>
              <w:left w:val="single" w:color="auto" w:sz="4" w:space="0"/>
              <w:bottom w:val="single" w:color="auto" w:sz="4" w:space="0"/>
              <w:right w:val="single" w:color="auto" w:sz="4" w:space="0"/>
            </w:tcBorders>
            <w:noWrap w:val="0"/>
            <w:vAlign w:val="center"/>
          </w:tcPr>
          <w:p w14:paraId="066804B8">
            <w:pPr>
              <w:spacing w:line="440" w:lineRule="exact"/>
              <w:rPr>
                <w:rFonts w:hint="eastAsia" w:ascii="仿宋" w:hAnsi="仿宋" w:eastAsia="仿宋" w:cs="仿宋"/>
                <w:sz w:val="24"/>
              </w:rPr>
            </w:pPr>
            <w:r>
              <w:rPr>
                <w:rFonts w:hint="eastAsia" w:ascii="仿宋" w:hAnsi="仿宋" w:eastAsia="仿宋" w:cs="仿宋"/>
                <w:sz w:val="24"/>
              </w:rPr>
              <w:t>序号</w:t>
            </w:r>
          </w:p>
        </w:tc>
        <w:tc>
          <w:tcPr>
            <w:tcW w:w="909" w:type="dxa"/>
            <w:tcBorders>
              <w:top w:val="single" w:color="auto" w:sz="4" w:space="0"/>
              <w:left w:val="single" w:color="auto" w:sz="4" w:space="0"/>
              <w:bottom w:val="single" w:color="auto" w:sz="4" w:space="0"/>
              <w:right w:val="single" w:color="auto" w:sz="4" w:space="0"/>
            </w:tcBorders>
            <w:noWrap w:val="0"/>
            <w:vAlign w:val="center"/>
          </w:tcPr>
          <w:p w14:paraId="225AE1B0">
            <w:pPr>
              <w:spacing w:line="440" w:lineRule="exact"/>
              <w:rPr>
                <w:rFonts w:hint="eastAsia" w:ascii="仿宋" w:hAnsi="仿宋" w:eastAsia="仿宋" w:cs="仿宋"/>
                <w:sz w:val="24"/>
              </w:rPr>
            </w:pPr>
            <w:r>
              <w:rPr>
                <w:rFonts w:hint="eastAsia" w:ascii="仿宋" w:hAnsi="仿宋" w:eastAsia="仿宋" w:cs="仿宋"/>
                <w:sz w:val="24"/>
              </w:rPr>
              <w:t>姓名</w:t>
            </w:r>
          </w:p>
        </w:tc>
        <w:tc>
          <w:tcPr>
            <w:tcW w:w="899" w:type="dxa"/>
            <w:tcBorders>
              <w:top w:val="single" w:color="auto" w:sz="4" w:space="0"/>
              <w:left w:val="single" w:color="auto" w:sz="4" w:space="0"/>
              <w:bottom w:val="single" w:color="auto" w:sz="4" w:space="0"/>
              <w:right w:val="single" w:color="auto" w:sz="4" w:space="0"/>
            </w:tcBorders>
            <w:noWrap w:val="0"/>
            <w:vAlign w:val="center"/>
          </w:tcPr>
          <w:p w14:paraId="58E9A396">
            <w:pPr>
              <w:spacing w:line="440" w:lineRule="exact"/>
              <w:rPr>
                <w:rFonts w:hint="eastAsia" w:ascii="仿宋" w:hAnsi="仿宋" w:eastAsia="仿宋" w:cs="仿宋"/>
                <w:sz w:val="24"/>
              </w:rPr>
            </w:pPr>
            <w:r>
              <w:rPr>
                <w:rFonts w:hint="eastAsia" w:ascii="仿宋" w:hAnsi="仿宋" w:eastAsia="仿宋" w:cs="仿宋"/>
                <w:sz w:val="24"/>
              </w:rPr>
              <w:t>性别</w:t>
            </w:r>
          </w:p>
        </w:tc>
        <w:tc>
          <w:tcPr>
            <w:tcW w:w="1441" w:type="dxa"/>
            <w:tcBorders>
              <w:top w:val="single" w:color="auto" w:sz="4" w:space="0"/>
              <w:left w:val="single" w:color="auto" w:sz="4" w:space="0"/>
              <w:bottom w:val="single" w:color="auto" w:sz="4" w:space="0"/>
              <w:right w:val="single" w:color="auto" w:sz="4" w:space="0"/>
            </w:tcBorders>
            <w:noWrap w:val="0"/>
            <w:vAlign w:val="center"/>
          </w:tcPr>
          <w:p w14:paraId="04615AF9">
            <w:pPr>
              <w:spacing w:line="440" w:lineRule="exact"/>
              <w:rPr>
                <w:rFonts w:hint="eastAsia" w:ascii="仿宋" w:hAnsi="仿宋" w:eastAsia="仿宋" w:cs="仿宋"/>
                <w:sz w:val="24"/>
              </w:rPr>
            </w:pPr>
            <w:r>
              <w:rPr>
                <w:rFonts w:hint="eastAsia" w:ascii="仿宋" w:hAnsi="仿宋" w:eastAsia="仿宋" w:cs="仿宋"/>
                <w:sz w:val="24"/>
              </w:rPr>
              <w:t>职 称</w:t>
            </w:r>
          </w:p>
        </w:tc>
        <w:tc>
          <w:tcPr>
            <w:tcW w:w="1799" w:type="dxa"/>
            <w:tcBorders>
              <w:top w:val="single" w:color="auto" w:sz="4" w:space="0"/>
              <w:left w:val="single" w:color="auto" w:sz="4" w:space="0"/>
              <w:bottom w:val="single" w:color="auto" w:sz="4" w:space="0"/>
              <w:right w:val="single" w:color="auto" w:sz="4" w:space="0"/>
            </w:tcBorders>
            <w:noWrap w:val="0"/>
            <w:vAlign w:val="center"/>
          </w:tcPr>
          <w:p w14:paraId="53495FA1">
            <w:pPr>
              <w:spacing w:line="440" w:lineRule="exact"/>
              <w:rPr>
                <w:rFonts w:hint="eastAsia" w:ascii="仿宋" w:hAnsi="仿宋" w:eastAsia="仿宋" w:cs="仿宋"/>
                <w:sz w:val="24"/>
              </w:rPr>
            </w:pPr>
            <w:r>
              <w:rPr>
                <w:rFonts w:hint="eastAsia" w:ascii="仿宋" w:hAnsi="仿宋" w:eastAsia="仿宋" w:cs="仿宋"/>
                <w:sz w:val="24"/>
              </w:rPr>
              <w:t>现场承担工作</w:t>
            </w:r>
          </w:p>
        </w:tc>
        <w:tc>
          <w:tcPr>
            <w:tcW w:w="3352" w:type="dxa"/>
            <w:tcBorders>
              <w:top w:val="single" w:color="auto" w:sz="4" w:space="0"/>
              <w:left w:val="single" w:color="auto" w:sz="4" w:space="0"/>
              <w:bottom w:val="single" w:color="auto" w:sz="4" w:space="0"/>
              <w:right w:val="single" w:color="auto" w:sz="4" w:space="0"/>
            </w:tcBorders>
            <w:noWrap w:val="0"/>
            <w:vAlign w:val="center"/>
          </w:tcPr>
          <w:p w14:paraId="7567273E">
            <w:pPr>
              <w:spacing w:line="440" w:lineRule="exact"/>
              <w:rPr>
                <w:rFonts w:hint="eastAsia" w:ascii="仿宋" w:hAnsi="仿宋" w:eastAsia="仿宋" w:cs="仿宋"/>
                <w:sz w:val="24"/>
              </w:rPr>
            </w:pPr>
            <w:r>
              <w:rPr>
                <w:rFonts w:hint="eastAsia" w:ascii="仿宋" w:hAnsi="仿宋" w:eastAsia="仿宋" w:cs="仿宋"/>
                <w:sz w:val="24"/>
              </w:rPr>
              <w:t>资历及近年参加类似项目的个数</w:t>
            </w:r>
          </w:p>
        </w:tc>
      </w:tr>
      <w:tr w14:paraId="2EC58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19" w:type="dxa"/>
            <w:tcBorders>
              <w:top w:val="single" w:color="auto" w:sz="4" w:space="0"/>
              <w:left w:val="single" w:color="auto" w:sz="4" w:space="0"/>
              <w:bottom w:val="single" w:color="auto" w:sz="4" w:space="0"/>
              <w:right w:val="single" w:color="auto" w:sz="4" w:space="0"/>
            </w:tcBorders>
            <w:noWrap w:val="0"/>
            <w:vAlign w:val="center"/>
          </w:tcPr>
          <w:p w14:paraId="0A8B761A">
            <w:pPr>
              <w:spacing w:line="440" w:lineRule="exact"/>
              <w:rPr>
                <w:rFonts w:hint="eastAsia" w:ascii="仿宋" w:hAnsi="仿宋" w:eastAsia="仿宋" w:cs="仿宋"/>
                <w:sz w:val="24"/>
              </w:rPr>
            </w:pPr>
            <w:r>
              <w:rPr>
                <w:rFonts w:hint="eastAsia" w:ascii="仿宋" w:hAnsi="仿宋" w:eastAsia="仿宋" w:cs="仿宋"/>
                <w:sz w:val="24"/>
              </w:rPr>
              <w:t>1</w:t>
            </w:r>
          </w:p>
        </w:tc>
        <w:tc>
          <w:tcPr>
            <w:tcW w:w="909" w:type="dxa"/>
            <w:tcBorders>
              <w:top w:val="single" w:color="auto" w:sz="4" w:space="0"/>
              <w:left w:val="single" w:color="auto" w:sz="4" w:space="0"/>
              <w:bottom w:val="single" w:color="auto" w:sz="4" w:space="0"/>
              <w:right w:val="single" w:color="auto" w:sz="4" w:space="0"/>
            </w:tcBorders>
            <w:noWrap w:val="0"/>
            <w:vAlign w:val="top"/>
          </w:tcPr>
          <w:p w14:paraId="6FE0D78E">
            <w:pPr>
              <w:spacing w:line="440" w:lineRule="exact"/>
              <w:rPr>
                <w:rFonts w:hint="eastAsia" w:ascii="仿宋" w:hAnsi="仿宋" w:eastAsia="仿宋" w:cs="仿宋"/>
                <w:sz w:val="24"/>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05136E4C">
            <w:pPr>
              <w:spacing w:line="440" w:lineRule="exact"/>
              <w:rPr>
                <w:rFonts w:hint="eastAsia" w:ascii="仿宋" w:hAnsi="仿宋" w:eastAsia="仿宋" w:cs="仿宋"/>
                <w:sz w:val="24"/>
              </w:rPr>
            </w:pPr>
          </w:p>
        </w:tc>
        <w:tc>
          <w:tcPr>
            <w:tcW w:w="1441" w:type="dxa"/>
            <w:tcBorders>
              <w:top w:val="single" w:color="auto" w:sz="4" w:space="0"/>
              <w:left w:val="single" w:color="auto" w:sz="4" w:space="0"/>
              <w:bottom w:val="single" w:color="auto" w:sz="4" w:space="0"/>
              <w:right w:val="single" w:color="auto" w:sz="4" w:space="0"/>
            </w:tcBorders>
            <w:noWrap w:val="0"/>
            <w:vAlign w:val="top"/>
          </w:tcPr>
          <w:p w14:paraId="6AB9C79F">
            <w:pPr>
              <w:spacing w:line="440" w:lineRule="exact"/>
              <w:rPr>
                <w:rFonts w:hint="eastAsia" w:ascii="仿宋" w:hAnsi="仿宋" w:eastAsia="仿宋" w:cs="仿宋"/>
                <w:sz w:val="24"/>
              </w:rPr>
            </w:pPr>
          </w:p>
        </w:tc>
        <w:tc>
          <w:tcPr>
            <w:tcW w:w="1799" w:type="dxa"/>
            <w:tcBorders>
              <w:top w:val="single" w:color="auto" w:sz="4" w:space="0"/>
              <w:left w:val="single" w:color="auto" w:sz="4" w:space="0"/>
              <w:bottom w:val="single" w:color="auto" w:sz="4" w:space="0"/>
              <w:right w:val="single" w:color="auto" w:sz="4" w:space="0"/>
            </w:tcBorders>
            <w:noWrap w:val="0"/>
            <w:vAlign w:val="top"/>
          </w:tcPr>
          <w:p w14:paraId="116BCA46">
            <w:pPr>
              <w:spacing w:line="440" w:lineRule="exact"/>
              <w:rPr>
                <w:rFonts w:hint="eastAsia" w:ascii="仿宋" w:hAnsi="仿宋" w:eastAsia="仿宋" w:cs="仿宋"/>
                <w:sz w:val="24"/>
              </w:rPr>
            </w:pPr>
          </w:p>
        </w:tc>
        <w:tc>
          <w:tcPr>
            <w:tcW w:w="3352" w:type="dxa"/>
            <w:tcBorders>
              <w:top w:val="single" w:color="auto" w:sz="4" w:space="0"/>
              <w:left w:val="single" w:color="auto" w:sz="4" w:space="0"/>
              <w:bottom w:val="single" w:color="auto" w:sz="4" w:space="0"/>
              <w:right w:val="single" w:color="auto" w:sz="4" w:space="0"/>
            </w:tcBorders>
            <w:noWrap w:val="0"/>
            <w:vAlign w:val="top"/>
          </w:tcPr>
          <w:p w14:paraId="07FE0AAA">
            <w:pPr>
              <w:spacing w:line="440" w:lineRule="exact"/>
              <w:rPr>
                <w:rFonts w:hint="eastAsia" w:ascii="仿宋" w:hAnsi="仿宋" w:eastAsia="仿宋" w:cs="仿宋"/>
                <w:sz w:val="24"/>
              </w:rPr>
            </w:pPr>
          </w:p>
        </w:tc>
      </w:tr>
      <w:tr w14:paraId="63D3F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19" w:type="dxa"/>
            <w:tcBorders>
              <w:top w:val="single" w:color="auto" w:sz="4" w:space="0"/>
              <w:left w:val="single" w:color="auto" w:sz="4" w:space="0"/>
              <w:bottom w:val="single" w:color="auto" w:sz="4" w:space="0"/>
              <w:right w:val="single" w:color="auto" w:sz="4" w:space="0"/>
            </w:tcBorders>
            <w:noWrap w:val="0"/>
            <w:vAlign w:val="center"/>
          </w:tcPr>
          <w:p w14:paraId="190E7BCA">
            <w:pPr>
              <w:spacing w:line="440" w:lineRule="exact"/>
              <w:rPr>
                <w:rFonts w:hint="eastAsia" w:ascii="仿宋" w:hAnsi="仿宋" w:eastAsia="仿宋" w:cs="仿宋"/>
                <w:sz w:val="24"/>
              </w:rPr>
            </w:pPr>
            <w:r>
              <w:rPr>
                <w:rFonts w:hint="eastAsia" w:ascii="仿宋" w:hAnsi="仿宋" w:eastAsia="仿宋" w:cs="仿宋"/>
                <w:sz w:val="24"/>
              </w:rPr>
              <w:t>2</w:t>
            </w:r>
          </w:p>
        </w:tc>
        <w:tc>
          <w:tcPr>
            <w:tcW w:w="909" w:type="dxa"/>
            <w:tcBorders>
              <w:top w:val="single" w:color="auto" w:sz="4" w:space="0"/>
              <w:left w:val="single" w:color="auto" w:sz="4" w:space="0"/>
              <w:bottom w:val="single" w:color="auto" w:sz="4" w:space="0"/>
              <w:right w:val="single" w:color="auto" w:sz="4" w:space="0"/>
            </w:tcBorders>
            <w:noWrap w:val="0"/>
            <w:vAlign w:val="top"/>
          </w:tcPr>
          <w:p w14:paraId="408128C4">
            <w:pPr>
              <w:spacing w:line="440" w:lineRule="exact"/>
              <w:rPr>
                <w:rFonts w:hint="eastAsia" w:ascii="仿宋" w:hAnsi="仿宋" w:eastAsia="仿宋" w:cs="仿宋"/>
                <w:sz w:val="24"/>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38E463D8">
            <w:pPr>
              <w:spacing w:line="440" w:lineRule="exact"/>
              <w:rPr>
                <w:rFonts w:hint="eastAsia" w:ascii="仿宋" w:hAnsi="仿宋" w:eastAsia="仿宋" w:cs="仿宋"/>
                <w:sz w:val="24"/>
              </w:rPr>
            </w:pPr>
          </w:p>
        </w:tc>
        <w:tc>
          <w:tcPr>
            <w:tcW w:w="1441" w:type="dxa"/>
            <w:tcBorders>
              <w:top w:val="single" w:color="auto" w:sz="4" w:space="0"/>
              <w:left w:val="single" w:color="auto" w:sz="4" w:space="0"/>
              <w:bottom w:val="single" w:color="auto" w:sz="4" w:space="0"/>
              <w:right w:val="single" w:color="auto" w:sz="4" w:space="0"/>
            </w:tcBorders>
            <w:noWrap w:val="0"/>
            <w:vAlign w:val="top"/>
          </w:tcPr>
          <w:p w14:paraId="698AD662">
            <w:pPr>
              <w:spacing w:line="440" w:lineRule="exact"/>
              <w:rPr>
                <w:rFonts w:hint="eastAsia" w:ascii="仿宋" w:hAnsi="仿宋" w:eastAsia="仿宋" w:cs="仿宋"/>
                <w:sz w:val="24"/>
              </w:rPr>
            </w:pPr>
          </w:p>
        </w:tc>
        <w:tc>
          <w:tcPr>
            <w:tcW w:w="1799" w:type="dxa"/>
            <w:tcBorders>
              <w:top w:val="single" w:color="auto" w:sz="4" w:space="0"/>
              <w:left w:val="single" w:color="auto" w:sz="4" w:space="0"/>
              <w:bottom w:val="single" w:color="auto" w:sz="4" w:space="0"/>
              <w:right w:val="single" w:color="auto" w:sz="4" w:space="0"/>
            </w:tcBorders>
            <w:noWrap w:val="0"/>
            <w:vAlign w:val="top"/>
          </w:tcPr>
          <w:p w14:paraId="610B2939">
            <w:pPr>
              <w:spacing w:line="440" w:lineRule="exact"/>
              <w:rPr>
                <w:rFonts w:hint="eastAsia" w:ascii="仿宋" w:hAnsi="仿宋" w:eastAsia="仿宋" w:cs="仿宋"/>
                <w:sz w:val="24"/>
              </w:rPr>
            </w:pPr>
          </w:p>
        </w:tc>
        <w:tc>
          <w:tcPr>
            <w:tcW w:w="3352" w:type="dxa"/>
            <w:tcBorders>
              <w:top w:val="single" w:color="auto" w:sz="4" w:space="0"/>
              <w:left w:val="single" w:color="auto" w:sz="4" w:space="0"/>
              <w:bottom w:val="single" w:color="auto" w:sz="4" w:space="0"/>
              <w:right w:val="single" w:color="auto" w:sz="4" w:space="0"/>
            </w:tcBorders>
            <w:noWrap w:val="0"/>
            <w:vAlign w:val="top"/>
          </w:tcPr>
          <w:p w14:paraId="6FBF8B1D">
            <w:pPr>
              <w:spacing w:line="440" w:lineRule="exact"/>
              <w:rPr>
                <w:rFonts w:hint="eastAsia" w:ascii="仿宋" w:hAnsi="仿宋" w:eastAsia="仿宋" w:cs="仿宋"/>
                <w:sz w:val="24"/>
              </w:rPr>
            </w:pPr>
          </w:p>
        </w:tc>
      </w:tr>
      <w:tr w14:paraId="59649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19" w:type="dxa"/>
            <w:tcBorders>
              <w:top w:val="single" w:color="auto" w:sz="4" w:space="0"/>
              <w:left w:val="single" w:color="auto" w:sz="4" w:space="0"/>
              <w:bottom w:val="single" w:color="auto" w:sz="4" w:space="0"/>
              <w:right w:val="single" w:color="auto" w:sz="4" w:space="0"/>
            </w:tcBorders>
            <w:noWrap w:val="0"/>
            <w:vAlign w:val="center"/>
          </w:tcPr>
          <w:p w14:paraId="55B185EF">
            <w:pPr>
              <w:spacing w:line="440" w:lineRule="exact"/>
              <w:rPr>
                <w:rFonts w:hint="eastAsia" w:ascii="仿宋" w:hAnsi="仿宋" w:eastAsia="仿宋" w:cs="仿宋"/>
                <w:sz w:val="24"/>
                <w:lang w:eastAsia="zh-CN"/>
              </w:rPr>
            </w:pPr>
            <w:r>
              <w:rPr>
                <w:rFonts w:hint="eastAsia" w:ascii="仿宋" w:hAnsi="仿宋" w:eastAsia="仿宋" w:cs="仿宋"/>
                <w:sz w:val="24"/>
                <w:lang w:eastAsia="zh-CN"/>
              </w:rPr>
              <w:t>……</w:t>
            </w:r>
          </w:p>
        </w:tc>
        <w:tc>
          <w:tcPr>
            <w:tcW w:w="909" w:type="dxa"/>
            <w:tcBorders>
              <w:top w:val="single" w:color="auto" w:sz="4" w:space="0"/>
              <w:left w:val="single" w:color="auto" w:sz="4" w:space="0"/>
              <w:bottom w:val="single" w:color="auto" w:sz="4" w:space="0"/>
              <w:right w:val="single" w:color="auto" w:sz="4" w:space="0"/>
            </w:tcBorders>
            <w:noWrap w:val="0"/>
            <w:vAlign w:val="top"/>
          </w:tcPr>
          <w:p w14:paraId="1EA92E7D">
            <w:pPr>
              <w:spacing w:line="440" w:lineRule="exact"/>
              <w:rPr>
                <w:rFonts w:hint="eastAsia" w:ascii="仿宋" w:hAnsi="仿宋" w:eastAsia="仿宋" w:cs="仿宋"/>
                <w:sz w:val="24"/>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4920B165">
            <w:pPr>
              <w:spacing w:line="440" w:lineRule="exact"/>
              <w:rPr>
                <w:rFonts w:hint="eastAsia" w:ascii="仿宋" w:hAnsi="仿宋" w:eastAsia="仿宋" w:cs="仿宋"/>
                <w:sz w:val="24"/>
              </w:rPr>
            </w:pPr>
          </w:p>
        </w:tc>
        <w:tc>
          <w:tcPr>
            <w:tcW w:w="1441" w:type="dxa"/>
            <w:tcBorders>
              <w:top w:val="single" w:color="auto" w:sz="4" w:space="0"/>
              <w:left w:val="single" w:color="auto" w:sz="4" w:space="0"/>
              <w:bottom w:val="single" w:color="auto" w:sz="4" w:space="0"/>
              <w:right w:val="single" w:color="auto" w:sz="4" w:space="0"/>
            </w:tcBorders>
            <w:noWrap w:val="0"/>
            <w:vAlign w:val="top"/>
          </w:tcPr>
          <w:p w14:paraId="09BAADCE">
            <w:pPr>
              <w:spacing w:line="440" w:lineRule="exact"/>
              <w:rPr>
                <w:rFonts w:hint="eastAsia" w:ascii="仿宋" w:hAnsi="仿宋" w:eastAsia="仿宋" w:cs="仿宋"/>
                <w:sz w:val="24"/>
              </w:rPr>
            </w:pPr>
          </w:p>
        </w:tc>
        <w:tc>
          <w:tcPr>
            <w:tcW w:w="1799" w:type="dxa"/>
            <w:tcBorders>
              <w:top w:val="single" w:color="auto" w:sz="4" w:space="0"/>
              <w:left w:val="single" w:color="auto" w:sz="4" w:space="0"/>
              <w:bottom w:val="single" w:color="auto" w:sz="4" w:space="0"/>
              <w:right w:val="single" w:color="auto" w:sz="4" w:space="0"/>
            </w:tcBorders>
            <w:noWrap w:val="0"/>
            <w:vAlign w:val="top"/>
          </w:tcPr>
          <w:p w14:paraId="25BC938F">
            <w:pPr>
              <w:spacing w:line="440" w:lineRule="exact"/>
              <w:rPr>
                <w:rFonts w:hint="eastAsia" w:ascii="仿宋" w:hAnsi="仿宋" w:eastAsia="仿宋" w:cs="仿宋"/>
                <w:sz w:val="24"/>
              </w:rPr>
            </w:pPr>
          </w:p>
        </w:tc>
        <w:tc>
          <w:tcPr>
            <w:tcW w:w="3352" w:type="dxa"/>
            <w:tcBorders>
              <w:top w:val="single" w:color="auto" w:sz="4" w:space="0"/>
              <w:left w:val="single" w:color="auto" w:sz="4" w:space="0"/>
              <w:bottom w:val="single" w:color="auto" w:sz="4" w:space="0"/>
              <w:right w:val="single" w:color="auto" w:sz="4" w:space="0"/>
            </w:tcBorders>
            <w:noWrap w:val="0"/>
            <w:vAlign w:val="top"/>
          </w:tcPr>
          <w:p w14:paraId="1790BD9F">
            <w:pPr>
              <w:spacing w:line="440" w:lineRule="exact"/>
              <w:rPr>
                <w:rFonts w:hint="eastAsia" w:ascii="仿宋" w:hAnsi="仿宋" w:eastAsia="仿宋" w:cs="仿宋"/>
                <w:sz w:val="24"/>
              </w:rPr>
            </w:pPr>
          </w:p>
        </w:tc>
      </w:tr>
    </w:tbl>
    <w:p w14:paraId="4802E1B8">
      <w:pPr>
        <w:spacing w:line="440" w:lineRule="exact"/>
        <w:rPr>
          <w:rFonts w:hint="eastAsia" w:ascii="仿宋" w:hAnsi="仿宋" w:eastAsia="仿宋" w:cs="仿宋"/>
          <w:sz w:val="28"/>
          <w:szCs w:val="28"/>
          <w:u w:val="single"/>
        </w:rPr>
      </w:pPr>
      <w:r>
        <w:rPr>
          <w:rFonts w:hint="eastAsia" w:ascii="仿宋" w:hAnsi="仿宋" w:eastAsia="仿宋" w:cs="仿宋"/>
          <w:sz w:val="28"/>
          <w:szCs w:val="28"/>
        </w:rPr>
        <w:t>供应商名称（公章）：</w:t>
      </w:r>
      <w:r>
        <w:rPr>
          <w:rFonts w:hint="eastAsia" w:ascii="仿宋" w:hAnsi="仿宋" w:eastAsia="仿宋" w:cs="仿宋"/>
          <w:sz w:val="28"/>
          <w:szCs w:val="28"/>
          <w:u w:val="single"/>
        </w:rPr>
        <w:t xml:space="preserve">　　　　　         </w:t>
      </w:r>
    </w:p>
    <w:p w14:paraId="07D5DB07">
      <w:pPr>
        <w:spacing w:line="440" w:lineRule="exact"/>
        <w:rPr>
          <w:rFonts w:hint="eastAsia" w:ascii="仿宋" w:hAnsi="仿宋" w:eastAsia="仿宋" w:cs="仿宋"/>
          <w:sz w:val="28"/>
          <w:szCs w:val="28"/>
        </w:rPr>
      </w:pPr>
      <w:r>
        <w:rPr>
          <w:rFonts w:hint="eastAsia" w:ascii="仿宋" w:hAnsi="仿宋" w:eastAsia="仿宋" w:cs="仿宋"/>
          <w:sz w:val="28"/>
          <w:szCs w:val="28"/>
        </w:rPr>
        <w:t>供应商代表签字：</w:t>
      </w:r>
    </w:p>
    <w:p w14:paraId="34CAB678">
      <w:pPr>
        <w:spacing w:line="440" w:lineRule="exact"/>
        <w:rPr>
          <w:rFonts w:hint="eastAsia" w:ascii="仿宋" w:hAnsi="仿宋" w:eastAsia="仿宋" w:cs="仿宋"/>
          <w:sz w:val="28"/>
          <w:szCs w:val="28"/>
        </w:rPr>
      </w:pPr>
      <w:r>
        <w:rPr>
          <w:rFonts w:hint="eastAsia" w:ascii="仿宋" w:hAnsi="仿宋" w:eastAsia="仿宋" w:cs="仿宋"/>
          <w:sz w:val="28"/>
          <w:szCs w:val="28"/>
        </w:rPr>
        <w:t>日期：20年</w:t>
      </w:r>
      <w:r>
        <w:rPr>
          <w:rFonts w:hint="eastAsia" w:ascii="仿宋" w:hAnsi="仿宋" w:eastAsia="仿宋" w:cs="仿宋"/>
          <w:sz w:val="28"/>
          <w:szCs w:val="28"/>
          <w:u w:val="single"/>
        </w:rPr>
        <w:t>　</w:t>
      </w:r>
      <w:r>
        <w:rPr>
          <w:rFonts w:hint="eastAsia" w:ascii="仿宋" w:hAnsi="仿宋" w:eastAsia="仿宋" w:cs="仿宋"/>
          <w:sz w:val="28"/>
          <w:szCs w:val="28"/>
        </w:rPr>
        <w:t>月</w:t>
      </w:r>
      <w:r>
        <w:rPr>
          <w:rFonts w:hint="eastAsia" w:ascii="仿宋" w:hAnsi="仿宋" w:eastAsia="仿宋" w:cs="仿宋"/>
          <w:sz w:val="28"/>
          <w:szCs w:val="28"/>
          <w:u w:val="single"/>
        </w:rPr>
        <w:t>　</w:t>
      </w:r>
      <w:r>
        <w:rPr>
          <w:rFonts w:hint="eastAsia" w:ascii="仿宋" w:hAnsi="仿宋" w:eastAsia="仿宋" w:cs="仿宋"/>
          <w:sz w:val="28"/>
          <w:szCs w:val="28"/>
        </w:rPr>
        <w:t>日　</w:t>
      </w:r>
    </w:p>
    <w:p w14:paraId="2DCAB4FB">
      <w:pPr>
        <w:pStyle w:val="2"/>
        <w:kinsoku w:val="0"/>
        <w:overflowPunct w:val="0"/>
        <w:spacing w:before="34" w:line="357" w:lineRule="auto"/>
        <w:ind w:right="126" w:firstLine="480"/>
        <w:jc w:val="center"/>
        <w:rPr>
          <w:rStyle w:val="128"/>
          <w:rFonts w:hint="eastAsia" w:ascii="仿宋" w:hAnsi="仿宋" w:eastAsia="仿宋" w:cs="仿宋"/>
          <w:color w:val="auto"/>
          <w:kern w:val="2"/>
          <w:szCs w:val="24"/>
          <w:lang w:val="en-US" w:eastAsia="zh-CN" w:bidi="ar-SA"/>
        </w:rPr>
      </w:pPr>
    </w:p>
    <w:p w14:paraId="291B9EF9">
      <w:pPr>
        <w:pStyle w:val="2"/>
        <w:kinsoku w:val="0"/>
        <w:overflowPunct w:val="0"/>
        <w:spacing w:before="34" w:line="357" w:lineRule="auto"/>
        <w:ind w:right="126" w:firstLine="480"/>
        <w:jc w:val="center"/>
        <w:rPr>
          <w:rStyle w:val="128"/>
          <w:rFonts w:hint="eastAsia" w:ascii="仿宋" w:hAnsi="仿宋" w:eastAsia="仿宋" w:cs="仿宋"/>
          <w:color w:val="auto"/>
          <w:kern w:val="2"/>
          <w:szCs w:val="24"/>
          <w:lang w:val="en-US" w:eastAsia="zh-CN" w:bidi="ar-SA"/>
        </w:rPr>
      </w:pPr>
    </w:p>
    <w:p w14:paraId="71039FD8">
      <w:pPr>
        <w:keepNext w:val="0"/>
        <w:keepLines w:val="0"/>
        <w:widowControl/>
        <w:suppressLineNumbers w:val="0"/>
        <w:shd w:val="clear" w:fill="FFFFFF"/>
        <w:spacing w:before="0" w:beforeAutospacing="1" w:after="0" w:afterAutospacing="1" w:line="435" w:lineRule="atLeast"/>
        <w:ind w:left="0" w:right="0" w:firstLine="0"/>
        <w:jc w:val="center"/>
        <w:rPr>
          <w:rFonts w:hint="eastAsia" w:ascii="仿宋" w:hAnsi="仿宋" w:eastAsia="仿宋" w:cs="仿宋"/>
          <w:i w:val="0"/>
          <w:iCs w:val="0"/>
          <w:caps w:val="0"/>
          <w:color w:val="333333"/>
          <w:spacing w:val="0"/>
          <w:sz w:val="21"/>
          <w:szCs w:val="21"/>
        </w:rPr>
      </w:pPr>
      <w:r>
        <w:rPr>
          <w:rStyle w:val="61"/>
          <w:rFonts w:hint="eastAsia" w:ascii="仿宋" w:hAnsi="仿宋" w:eastAsia="仿宋" w:cs="仿宋"/>
          <w:i w:val="0"/>
          <w:iCs w:val="0"/>
          <w:caps w:val="0"/>
          <w:color w:val="333333"/>
          <w:spacing w:val="0"/>
          <w:kern w:val="0"/>
          <w:sz w:val="28"/>
          <w:szCs w:val="28"/>
          <w:shd w:val="clear" w:fill="FFFFFF"/>
          <w:lang w:val="en-US" w:eastAsia="zh-CN" w:bidi="ar"/>
        </w:rPr>
        <w:t>十一、中小企业声明函（工程、服务）</w:t>
      </w:r>
    </w:p>
    <w:p w14:paraId="5160793B">
      <w:pPr>
        <w:keepNext w:val="0"/>
        <w:keepLines w:val="0"/>
        <w:widowControl/>
        <w:suppressLineNumbers w:val="0"/>
        <w:shd w:val="clear" w:fill="FFFFFF"/>
        <w:spacing w:before="0" w:beforeAutospacing="1" w:after="0" w:afterAutospacing="1" w:line="435" w:lineRule="atLeast"/>
        <w:ind w:left="0" w:right="0" w:firstLine="480"/>
        <w:jc w:val="left"/>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4"/>
          <w:szCs w:val="24"/>
          <w:shd w:val="clear" w:fill="FFFFFF"/>
          <w:lang w:val="en-US" w:eastAsia="zh-CN" w:bidi="ar"/>
        </w:rPr>
        <w:t>本公司（联合体）郑重声明，根据《政府采购促进中小企业发展管理办法》（财库﹝2020﹞46 号）的规定，本公司（联合体）参加</w:t>
      </w:r>
      <w:r>
        <w:rPr>
          <w:rFonts w:hint="eastAsia" w:ascii="仿宋" w:hAnsi="仿宋" w:eastAsia="仿宋" w:cs="仿宋"/>
          <w:i w:val="0"/>
          <w:iCs w:val="0"/>
          <w:caps w:val="0"/>
          <w:color w:val="333333"/>
          <w:spacing w:val="0"/>
          <w:kern w:val="0"/>
          <w:sz w:val="24"/>
          <w:szCs w:val="24"/>
          <w:u w:val="single"/>
          <w:shd w:val="clear" w:fill="FFFFFF"/>
          <w:lang w:val="en-US" w:eastAsia="zh-CN" w:bidi="ar"/>
        </w:rPr>
        <w:t>    （单位名称）</w:t>
      </w:r>
      <w:r>
        <w:rPr>
          <w:rFonts w:hint="eastAsia" w:ascii="仿宋" w:hAnsi="仿宋" w:eastAsia="仿宋" w:cs="仿宋"/>
          <w:i w:val="0"/>
          <w:iCs w:val="0"/>
          <w:caps w:val="0"/>
          <w:color w:val="333333"/>
          <w:spacing w:val="0"/>
          <w:kern w:val="0"/>
          <w:sz w:val="24"/>
          <w:szCs w:val="24"/>
          <w:shd w:val="clear" w:fill="FFFFFF"/>
          <w:lang w:val="en-US" w:eastAsia="zh-CN" w:bidi="ar"/>
        </w:rPr>
        <w:t>的（项目名称）采购活动，工程的施工单位全部为符合政策要求的中小企业（或者：服务全部由符合政策要求的中小企业承接）。相关企业（含联合体中的中小企业、签订分包意向协议的中小企业）的具体情况如下：</w:t>
      </w:r>
    </w:p>
    <w:p w14:paraId="1AEC45C2">
      <w:pPr>
        <w:keepNext w:val="0"/>
        <w:keepLines w:val="0"/>
        <w:widowControl/>
        <w:suppressLineNumbers w:val="0"/>
        <w:shd w:val="clear" w:fill="FFFFFF"/>
        <w:spacing w:before="0" w:beforeAutospacing="1" w:after="0" w:afterAutospacing="1" w:line="435" w:lineRule="atLeast"/>
        <w:ind w:left="0" w:right="0" w:firstLine="480"/>
        <w:jc w:val="left"/>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4"/>
          <w:szCs w:val="24"/>
          <w:u w:val="single"/>
          <w:shd w:val="clear" w:fill="FFFFFF"/>
          <w:lang w:val="en-US" w:eastAsia="zh-CN" w:bidi="ar"/>
        </w:rPr>
        <w:t>1.   （标的名称）</w:t>
      </w:r>
      <w:r>
        <w:rPr>
          <w:rFonts w:hint="eastAsia" w:ascii="仿宋" w:hAnsi="仿宋" w:eastAsia="仿宋" w:cs="仿宋"/>
          <w:i w:val="0"/>
          <w:iCs w:val="0"/>
          <w:caps w:val="0"/>
          <w:color w:val="333333"/>
          <w:spacing w:val="0"/>
          <w:kern w:val="0"/>
          <w:sz w:val="24"/>
          <w:szCs w:val="24"/>
          <w:shd w:val="clear" w:fill="FFFFFF"/>
          <w:lang w:val="en-US" w:eastAsia="zh-CN" w:bidi="ar"/>
        </w:rPr>
        <w:t>，属于</w:t>
      </w:r>
      <w:r>
        <w:rPr>
          <w:rFonts w:hint="eastAsia" w:ascii="仿宋" w:hAnsi="仿宋" w:eastAsia="仿宋" w:cs="仿宋"/>
          <w:i w:val="0"/>
          <w:iCs w:val="0"/>
          <w:caps w:val="0"/>
          <w:color w:val="333333"/>
          <w:spacing w:val="0"/>
          <w:kern w:val="0"/>
          <w:sz w:val="24"/>
          <w:szCs w:val="24"/>
          <w:u w:val="single"/>
          <w:shd w:val="clear" w:fill="FFFFFF"/>
          <w:lang w:val="en-US" w:eastAsia="zh-CN" w:bidi="ar"/>
        </w:rPr>
        <w:t>    （采购文件中明确的所属行业）</w:t>
      </w:r>
      <w:r>
        <w:rPr>
          <w:rFonts w:hint="eastAsia" w:ascii="仿宋" w:hAnsi="仿宋" w:eastAsia="仿宋" w:cs="仿宋"/>
          <w:i w:val="0"/>
          <w:iCs w:val="0"/>
          <w:caps w:val="0"/>
          <w:color w:val="333333"/>
          <w:spacing w:val="0"/>
          <w:kern w:val="0"/>
          <w:sz w:val="24"/>
          <w:szCs w:val="24"/>
          <w:shd w:val="clear" w:fill="FFFFFF"/>
          <w:lang w:val="en-US" w:eastAsia="zh-CN" w:bidi="ar"/>
        </w:rPr>
        <w:t>；承建（承接）企业为</w:t>
      </w:r>
      <w:r>
        <w:rPr>
          <w:rFonts w:hint="eastAsia" w:ascii="仿宋" w:hAnsi="仿宋" w:eastAsia="仿宋" w:cs="仿宋"/>
          <w:i w:val="0"/>
          <w:iCs w:val="0"/>
          <w:caps w:val="0"/>
          <w:color w:val="333333"/>
          <w:spacing w:val="0"/>
          <w:kern w:val="0"/>
          <w:sz w:val="24"/>
          <w:szCs w:val="24"/>
          <w:u w:val="single"/>
          <w:shd w:val="clear" w:fill="FFFFFF"/>
          <w:lang w:val="en-US" w:eastAsia="zh-CN" w:bidi="ar"/>
        </w:rPr>
        <w:t>    （企业名称）</w:t>
      </w:r>
      <w:r>
        <w:rPr>
          <w:rFonts w:hint="eastAsia" w:ascii="仿宋" w:hAnsi="仿宋" w:eastAsia="仿宋" w:cs="仿宋"/>
          <w:i w:val="0"/>
          <w:iCs w:val="0"/>
          <w:caps w:val="0"/>
          <w:color w:val="333333"/>
          <w:spacing w:val="0"/>
          <w:kern w:val="0"/>
          <w:sz w:val="24"/>
          <w:szCs w:val="24"/>
          <w:shd w:val="clear" w:fill="FFFFFF"/>
          <w:lang w:val="en-US" w:eastAsia="zh-CN" w:bidi="ar"/>
        </w:rPr>
        <w:t>，从业人员</w:t>
      </w:r>
      <w:r>
        <w:rPr>
          <w:rFonts w:hint="eastAsia" w:ascii="仿宋" w:hAnsi="仿宋" w:eastAsia="仿宋" w:cs="仿宋"/>
          <w:i w:val="0"/>
          <w:iCs w:val="0"/>
          <w:caps w:val="0"/>
          <w:color w:val="333333"/>
          <w:spacing w:val="0"/>
          <w:kern w:val="0"/>
          <w:sz w:val="24"/>
          <w:szCs w:val="24"/>
          <w:u w:val="single"/>
          <w:shd w:val="clear" w:fill="FFFFFF"/>
          <w:lang w:val="en-US" w:eastAsia="zh-CN" w:bidi="ar"/>
        </w:rPr>
        <w:t>    </w:t>
      </w:r>
      <w:r>
        <w:rPr>
          <w:rFonts w:hint="eastAsia" w:ascii="仿宋" w:hAnsi="仿宋" w:eastAsia="仿宋" w:cs="仿宋"/>
          <w:i w:val="0"/>
          <w:iCs w:val="0"/>
          <w:caps w:val="0"/>
          <w:color w:val="333333"/>
          <w:spacing w:val="0"/>
          <w:kern w:val="0"/>
          <w:sz w:val="24"/>
          <w:szCs w:val="24"/>
          <w:shd w:val="clear" w:fill="FFFFFF"/>
          <w:lang w:val="en-US" w:eastAsia="zh-CN" w:bidi="ar"/>
        </w:rPr>
        <w:t>人，营业收入为</w:t>
      </w:r>
      <w:r>
        <w:rPr>
          <w:rFonts w:hint="eastAsia" w:ascii="仿宋" w:hAnsi="仿宋" w:eastAsia="仿宋" w:cs="仿宋"/>
          <w:i w:val="0"/>
          <w:iCs w:val="0"/>
          <w:caps w:val="0"/>
          <w:color w:val="333333"/>
          <w:spacing w:val="0"/>
          <w:kern w:val="0"/>
          <w:sz w:val="24"/>
          <w:szCs w:val="24"/>
          <w:u w:val="single"/>
          <w:shd w:val="clear" w:fill="FFFFFF"/>
          <w:lang w:val="en-US" w:eastAsia="zh-CN" w:bidi="ar"/>
        </w:rPr>
        <w:t>    </w:t>
      </w:r>
      <w:r>
        <w:rPr>
          <w:rFonts w:hint="eastAsia" w:ascii="仿宋" w:hAnsi="仿宋" w:eastAsia="仿宋" w:cs="仿宋"/>
          <w:i w:val="0"/>
          <w:iCs w:val="0"/>
          <w:caps w:val="0"/>
          <w:color w:val="333333"/>
          <w:spacing w:val="0"/>
          <w:kern w:val="0"/>
          <w:sz w:val="24"/>
          <w:szCs w:val="24"/>
          <w:shd w:val="clear" w:fill="FFFFFF"/>
          <w:lang w:val="en-US" w:eastAsia="zh-CN" w:bidi="ar"/>
        </w:rPr>
        <w:t>万元，资产总额为</w:t>
      </w:r>
      <w:r>
        <w:rPr>
          <w:rFonts w:hint="eastAsia" w:ascii="仿宋" w:hAnsi="仿宋" w:eastAsia="仿宋" w:cs="仿宋"/>
          <w:i w:val="0"/>
          <w:iCs w:val="0"/>
          <w:caps w:val="0"/>
          <w:color w:val="333333"/>
          <w:spacing w:val="0"/>
          <w:kern w:val="0"/>
          <w:sz w:val="24"/>
          <w:szCs w:val="24"/>
          <w:u w:val="single"/>
          <w:shd w:val="clear" w:fill="FFFFFF"/>
          <w:lang w:val="en-US" w:eastAsia="zh-CN" w:bidi="ar"/>
        </w:rPr>
        <w:t>    </w:t>
      </w:r>
      <w:r>
        <w:rPr>
          <w:rFonts w:hint="eastAsia" w:ascii="仿宋" w:hAnsi="仿宋" w:eastAsia="仿宋" w:cs="仿宋"/>
          <w:i w:val="0"/>
          <w:iCs w:val="0"/>
          <w:caps w:val="0"/>
          <w:color w:val="333333"/>
          <w:spacing w:val="0"/>
          <w:kern w:val="0"/>
          <w:sz w:val="24"/>
          <w:szCs w:val="24"/>
          <w:shd w:val="clear" w:fill="FFFFFF"/>
          <w:lang w:val="en-US" w:eastAsia="zh-CN" w:bidi="ar"/>
        </w:rPr>
        <w:t>万元，属于</w:t>
      </w:r>
      <w:r>
        <w:rPr>
          <w:rFonts w:hint="eastAsia" w:ascii="仿宋" w:hAnsi="仿宋" w:eastAsia="仿宋" w:cs="仿宋"/>
          <w:i w:val="0"/>
          <w:iCs w:val="0"/>
          <w:caps w:val="0"/>
          <w:color w:val="333333"/>
          <w:spacing w:val="0"/>
          <w:kern w:val="0"/>
          <w:sz w:val="24"/>
          <w:szCs w:val="24"/>
          <w:u w:val="single"/>
          <w:shd w:val="clear" w:fill="FFFFFF"/>
          <w:lang w:val="en-US" w:eastAsia="zh-CN" w:bidi="ar"/>
        </w:rPr>
        <w:t>     （中型企业、小型企业、微型企业）</w:t>
      </w:r>
      <w:r>
        <w:rPr>
          <w:rFonts w:hint="eastAsia" w:ascii="仿宋" w:hAnsi="仿宋" w:eastAsia="仿宋" w:cs="仿宋"/>
          <w:i w:val="0"/>
          <w:iCs w:val="0"/>
          <w:caps w:val="0"/>
          <w:color w:val="333333"/>
          <w:spacing w:val="0"/>
          <w:kern w:val="0"/>
          <w:sz w:val="24"/>
          <w:szCs w:val="24"/>
          <w:shd w:val="clear" w:fill="FFFFFF"/>
          <w:lang w:val="en-US" w:eastAsia="zh-CN" w:bidi="ar"/>
        </w:rPr>
        <w:t>；</w:t>
      </w:r>
    </w:p>
    <w:p w14:paraId="70F63C7D">
      <w:pPr>
        <w:keepNext w:val="0"/>
        <w:keepLines w:val="0"/>
        <w:widowControl/>
        <w:suppressLineNumbers w:val="0"/>
        <w:shd w:val="clear" w:fill="FFFFFF"/>
        <w:spacing w:before="0" w:beforeAutospacing="1" w:after="0" w:afterAutospacing="1" w:line="435" w:lineRule="atLeast"/>
        <w:ind w:left="0" w:right="0" w:firstLine="480"/>
        <w:jc w:val="left"/>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4"/>
          <w:szCs w:val="24"/>
          <w:shd w:val="clear" w:fill="FFFFFF"/>
          <w:lang w:val="en-US" w:eastAsia="zh-CN" w:bidi="ar"/>
        </w:rPr>
        <w:t>2.</w:t>
      </w:r>
      <w:r>
        <w:rPr>
          <w:rFonts w:hint="eastAsia" w:ascii="仿宋" w:hAnsi="仿宋" w:eastAsia="仿宋" w:cs="仿宋"/>
          <w:i w:val="0"/>
          <w:iCs w:val="0"/>
          <w:caps w:val="0"/>
          <w:color w:val="333333"/>
          <w:spacing w:val="0"/>
          <w:kern w:val="0"/>
          <w:sz w:val="24"/>
          <w:szCs w:val="24"/>
          <w:u w:val="single"/>
          <w:shd w:val="clear" w:fill="FFFFFF"/>
          <w:lang w:val="en-US" w:eastAsia="zh-CN" w:bidi="ar"/>
        </w:rPr>
        <w:t>     （标的名称）</w:t>
      </w:r>
      <w:r>
        <w:rPr>
          <w:rFonts w:hint="eastAsia" w:ascii="仿宋" w:hAnsi="仿宋" w:eastAsia="仿宋" w:cs="仿宋"/>
          <w:i w:val="0"/>
          <w:iCs w:val="0"/>
          <w:caps w:val="0"/>
          <w:color w:val="333333"/>
          <w:spacing w:val="0"/>
          <w:kern w:val="0"/>
          <w:sz w:val="24"/>
          <w:szCs w:val="24"/>
          <w:shd w:val="clear" w:fill="FFFFFF"/>
          <w:lang w:val="en-US" w:eastAsia="zh-CN" w:bidi="ar"/>
        </w:rPr>
        <w:t>，属于</w:t>
      </w:r>
      <w:r>
        <w:rPr>
          <w:rFonts w:hint="eastAsia" w:ascii="仿宋" w:hAnsi="仿宋" w:eastAsia="仿宋" w:cs="仿宋"/>
          <w:i w:val="0"/>
          <w:iCs w:val="0"/>
          <w:caps w:val="0"/>
          <w:color w:val="333333"/>
          <w:spacing w:val="0"/>
          <w:kern w:val="0"/>
          <w:sz w:val="24"/>
          <w:szCs w:val="24"/>
          <w:u w:val="single"/>
          <w:shd w:val="clear" w:fill="FFFFFF"/>
          <w:lang w:val="en-US" w:eastAsia="zh-CN" w:bidi="ar"/>
        </w:rPr>
        <w:t>     （采购文件中明确的所属行业）</w:t>
      </w:r>
      <w:r>
        <w:rPr>
          <w:rFonts w:hint="eastAsia" w:ascii="仿宋" w:hAnsi="仿宋" w:eastAsia="仿宋" w:cs="仿宋"/>
          <w:i w:val="0"/>
          <w:iCs w:val="0"/>
          <w:caps w:val="0"/>
          <w:color w:val="333333"/>
          <w:spacing w:val="0"/>
          <w:kern w:val="0"/>
          <w:sz w:val="24"/>
          <w:szCs w:val="24"/>
          <w:shd w:val="clear" w:fill="FFFFFF"/>
          <w:lang w:val="en-US" w:eastAsia="zh-CN" w:bidi="ar"/>
        </w:rPr>
        <w:t>行业；制造商为</w:t>
      </w:r>
      <w:r>
        <w:rPr>
          <w:rFonts w:hint="eastAsia" w:ascii="仿宋" w:hAnsi="仿宋" w:eastAsia="仿宋" w:cs="仿宋"/>
          <w:i w:val="0"/>
          <w:iCs w:val="0"/>
          <w:caps w:val="0"/>
          <w:color w:val="333333"/>
          <w:spacing w:val="0"/>
          <w:kern w:val="0"/>
          <w:sz w:val="24"/>
          <w:szCs w:val="24"/>
          <w:u w:val="single"/>
          <w:shd w:val="clear" w:fill="FFFFFF"/>
          <w:lang w:val="en-US" w:eastAsia="zh-CN" w:bidi="ar"/>
        </w:rPr>
        <w:t>       （企业名称）</w:t>
      </w:r>
      <w:r>
        <w:rPr>
          <w:rFonts w:hint="eastAsia" w:ascii="仿宋" w:hAnsi="仿宋" w:eastAsia="仿宋" w:cs="仿宋"/>
          <w:i w:val="0"/>
          <w:iCs w:val="0"/>
          <w:caps w:val="0"/>
          <w:color w:val="333333"/>
          <w:spacing w:val="0"/>
          <w:kern w:val="0"/>
          <w:sz w:val="24"/>
          <w:szCs w:val="24"/>
          <w:shd w:val="clear" w:fill="FFFFFF"/>
          <w:lang w:val="en-US" w:eastAsia="zh-CN" w:bidi="ar"/>
        </w:rPr>
        <w:t>，从业人员</w:t>
      </w:r>
      <w:r>
        <w:rPr>
          <w:rFonts w:hint="eastAsia" w:ascii="仿宋" w:hAnsi="仿宋" w:eastAsia="仿宋" w:cs="仿宋"/>
          <w:i w:val="0"/>
          <w:iCs w:val="0"/>
          <w:caps w:val="0"/>
          <w:color w:val="333333"/>
          <w:spacing w:val="0"/>
          <w:kern w:val="0"/>
          <w:sz w:val="24"/>
          <w:szCs w:val="24"/>
          <w:u w:val="single"/>
          <w:shd w:val="clear" w:fill="FFFFFF"/>
          <w:lang w:val="en-US" w:eastAsia="zh-CN" w:bidi="ar"/>
        </w:rPr>
        <w:t>    </w:t>
      </w:r>
      <w:r>
        <w:rPr>
          <w:rFonts w:hint="eastAsia" w:ascii="仿宋" w:hAnsi="仿宋" w:eastAsia="仿宋" w:cs="仿宋"/>
          <w:i w:val="0"/>
          <w:iCs w:val="0"/>
          <w:caps w:val="0"/>
          <w:color w:val="333333"/>
          <w:spacing w:val="0"/>
          <w:kern w:val="0"/>
          <w:sz w:val="24"/>
          <w:szCs w:val="24"/>
          <w:shd w:val="clear" w:fill="FFFFFF"/>
          <w:lang w:val="en-US" w:eastAsia="zh-CN" w:bidi="ar"/>
        </w:rPr>
        <w:t>人，营业收入为</w:t>
      </w:r>
      <w:r>
        <w:rPr>
          <w:rFonts w:hint="eastAsia" w:ascii="仿宋" w:hAnsi="仿宋" w:eastAsia="仿宋" w:cs="仿宋"/>
          <w:i w:val="0"/>
          <w:iCs w:val="0"/>
          <w:caps w:val="0"/>
          <w:color w:val="333333"/>
          <w:spacing w:val="0"/>
          <w:kern w:val="0"/>
          <w:sz w:val="24"/>
          <w:szCs w:val="24"/>
          <w:u w:val="single"/>
          <w:shd w:val="clear" w:fill="FFFFFF"/>
          <w:lang w:val="en-US" w:eastAsia="zh-CN" w:bidi="ar"/>
        </w:rPr>
        <w:t>    </w:t>
      </w:r>
      <w:r>
        <w:rPr>
          <w:rFonts w:hint="eastAsia" w:ascii="仿宋" w:hAnsi="仿宋" w:eastAsia="仿宋" w:cs="仿宋"/>
          <w:i w:val="0"/>
          <w:iCs w:val="0"/>
          <w:caps w:val="0"/>
          <w:color w:val="333333"/>
          <w:spacing w:val="0"/>
          <w:kern w:val="0"/>
          <w:sz w:val="24"/>
          <w:szCs w:val="24"/>
          <w:shd w:val="clear" w:fill="FFFFFF"/>
          <w:lang w:val="en-US" w:eastAsia="zh-CN" w:bidi="ar"/>
        </w:rPr>
        <w:t>万元，资产总额为</w:t>
      </w:r>
      <w:r>
        <w:rPr>
          <w:rFonts w:hint="eastAsia" w:ascii="仿宋" w:hAnsi="仿宋" w:eastAsia="仿宋" w:cs="仿宋"/>
          <w:i w:val="0"/>
          <w:iCs w:val="0"/>
          <w:caps w:val="0"/>
          <w:color w:val="333333"/>
          <w:spacing w:val="0"/>
          <w:kern w:val="0"/>
          <w:sz w:val="24"/>
          <w:szCs w:val="24"/>
          <w:u w:val="single"/>
          <w:shd w:val="clear" w:fill="FFFFFF"/>
          <w:lang w:val="en-US" w:eastAsia="zh-CN" w:bidi="ar"/>
        </w:rPr>
        <w:t>   </w:t>
      </w:r>
      <w:r>
        <w:rPr>
          <w:rFonts w:hint="eastAsia" w:ascii="仿宋" w:hAnsi="仿宋" w:eastAsia="仿宋" w:cs="仿宋"/>
          <w:i w:val="0"/>
          <w:iCs w:val="0"/>
          <w:caps w:val="0"/>
          <w:color w:val="333333"/>
          <w:spacing w:val="0"/>
          <w:kern w:val="0"/>
          <w:sz w:val="24"/>
          <w:szCs w:val="24"/>
          <w:shd w:val="clear" w:fill="FFFFFF"/>
          <w:lang w:val="en-US" w:eastAsia="zh-CN" w:bidi="ar"/>
        </w:rPr>
        <w:t>万元</w:t>
      </w:r>
      <w:r>
        <w:rPr>
          <w:rFonts w:hint="eastAsia" w:ascii="仿宋" w:hAnsi="仿宋" w:eastAsia="仿宋" w:cs="仿宋"/>
          <w:i w:val="0"/>
          <w:iCs w:val="0"/>
          <w:caps w:val="0"/>
          <w:color w:val="333333"/>
          <w:spacing w:val="0"/>
          <w:kern w:val="0"/>
          <w:sz w:val="24"/>
          <w:szCs w:val="24"/>
          <w:shd w:val="clear" w:fill="FFFFFF"/>
          <w:vertAlign w:val="superscript"/>
          <w:lang w:val="en-US" w:eastAsia="zh-CN" w:bidi="ar"/>
        </w:rPr>
        <w:t>1</w:t>
      </w:r>
      <w:r>
        <w:rPr>
          <w:rFonts w:hint="eastAsia" w:ascii="仿宋" w:hAnsi="仿宋" w:eastAsia="仿宋" w:cs="仿宋"/>
          <w:i w:val="0"/>
          <w:iCs w:val="0"/>
          <w:caps w:val="0"/>
          <w:color w:val="333333"/>
          <w:spacing w:val="0"/>
          <w:kern w:val="0"/>
          <w:sz w:val="24"/>
          <w:szCs w:val="24"/>
          <w:shd w:val="clear" w:fill="FFFFFF"/>
          <w:lang w:val="en-US" w:eastAsia="zh-CN" w:bidi="ar"/>
        </w:rPr>
        <w:t>，属于</w:t>
      </w:r>
      <w:r>
        <w:rPr>
          <w:rFonts w:hint="eastAsia" w:ascii="仿宋" w:hAnsi="仿宋" w:eastAsia="仿宋" w:cs="仿宋"/>
          <w:i w:val="0"/>
          <w:iCs w:val="0"/>
          <w:caps w:val="0"/>
          <w:color w:val="333333"/>
          <w:spacing w:val="0"/>
          <w:kern w:val="0"/>
          <w:sz w:val="24"/>
          <w:szCs w:val="24"/>
          <w:u w:val="single"/>
          <w:shd w:val="clear" w:fill="FFFFFF"/>
          <w:lang w:val="en-US" w:eastAsia="zh-CN" w:bidi="ar"/>
        </w:rPr>
        <w:t>     （中型企业、小型企业、微型企业）</w:t>
      </w:r>
      <w:r>
        <w:rPr>
          <w:rFonts w:hint="eastAsia" w:ascii="仿宋" w:hAnsi="仿宋" w:eastAsia="仿宋" w:cs="仿宋"/>
          <w:i w:val="0"/>
          <w:iCs w:val="0"/>
          <w:caps w:val="0"/>
          <w:color w:val="333333"/>
          <w:spacing w:val="0"/>
          <w:kern w:val="0"/>
          <w:sz w:val="24"/>
          <w:szCs w:val="24"/>
          <w:shd w:val="clear" w:fill="FFFFFF"/>
          <w:lang w:val="en-US" w:eastAsia="zh-CN" w:bidi="ar"/>
        </w:rPr>
        <w:t>；</w:t>
      </w:r>
    </w:p>
    <w:p w14:paraId="69915A93">
      <w:pPr>
        <w:keepNext w:val="0"/>
        <w:keepLines w:val="0"/>
        <w:widowControl/>
        <w:suppressLineNumbers w:val="0"/>
        <w:shd w:val="clear" w:fill="FFFFFF"/>
        <w:spacing w:before="0" w:beforeAutospacing="1" w:after="0" w:afterAutospacing="1" w:line="435" w:lineRule="atLeast"/>
        <w:ind w:left="0" w:right="0" w:firstLine="480"/>
        <w:jc w:val="left"/>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4"/>
          <w:szCs w:val="24"/>
          <w:shd w:val="clear" w:fill="FFFFFF"/>
          <w:lang w:val="en-US" w:eastAsia="zh-CN" w:bidi="ar"/>
        </w:rPr>
        <w:t>……</w:t>
      </w:r>
    </w:p>
    <w:p w14:paraId="1A88024A">
      <w:pPr>
        <w:keepNext w:val="0"/>
        <w:keepLines w:val="0"/>
        <w:widowControl/>
        <w:suppressLineNumbers w:val="0"/>
        <w:shd w:val="clear" w:fill="FFFFFF"/>
        <w:spacing w:before="0" w:beforeAutospacing="1" w:after="0" w:afterAutospacing="1" w:line="435" w:lineRule="atLeast"/>
        <w:ind w:left="0" w:right="0" w:firstLine="480"/>
        <w:jc w:val="left"/>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4"/>
          <w:szCs w:val="24"/>
          <w:shd w:val="clear" w:fill="FFFFFF"/>
          <w:lang w:val="en-US" w:eastAsia="zh-CN" w:bidi="ar"/>
        </w:rPr>
        <w:t>以上企业，不属于大企业的分支机构，不存在控股股东为大企业的情形，也不存在与大企业的负责人为同一人的情形。</w:t>
      </w:r>
    </w:p>
    <w:p w14:paraId="106EB5DE">
      <w:pPr>
        <w:keepNext w:val="0"/>
        <w:keepLines w:val="0"/>
        <w:widowControl/>
        <w:suppressLineNumbers w:val="0"/>
        <w:shd w:val="clear" w:fill="FFFFFF"/>
        <w:spacing w:before="0" w:beforeAutospacing="1" w:after="0" w:afterAutospacing="1" w:line="435" w:lineRule="atLeast"/>
        <w:ind w:left="0" w:right="0" w:firstLine="480"/>
        <w:jc w:val="left"/>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4"/>
          <w:szCs w:val="24"/>
          <w:shd w:val="clear" w:fill="FFFFFF"/>
          <w:lang w:val="en-US" w:eastAsia="zh-CN" w:bidi="ar"/>
        </w:rPr>
        <w:t>本企业对上述声明内容的真实性负责。如有虚假，将依法承担相应责任。</w:t>
      </w:r>
    </w:p>
    <w:p w14:paraId="34ED011B">
      <w:pPr>
        <w:keepNext w:val="0"/>
        <w:keepLines w:val="0"/>
        <w:widowControl/>
        <w:suppressLineNumbers w:val="0"/>
        <w:shd w:val="clear" w:fill="FFFFFF"/>
        <w:spacing w:before="0" w:beforeAutospacing="1" w:after="0" w:afterAutospacing="1" w:line="435" w:lineRule="atLeast"/>
        <w:ind w:left="0" w:right="0" w:firstLine="480"/>
        <w:jc w:val="right"/>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4"/>
          <w:szCs w:val="24"/>
          <w:shd w:val="clear" w:fill="FFFFFF"/>
          <w:lang w:val="en-US" w:eastAsia="zh-CN" w:bidi="ar"/>
        </w:rPr>
        <w:t> 企业名称（盖章）：</w:t>
      </w:r>
    </w:p>
    <w:p w14:paraId="160E2DBE">
      <w:pPr>
        <w:keepNext w:val="0"/>
        <w:keepLines w:val="0"/>
        <w:widowControl/>
        <w:suppressLineNumbers w:val="0"/>
        <w:shd w:val="clear" w:fill="FFFFFF"/>
        <w:spacing w:before="0" w:beforeAutospacing="1" w:after="0" w:afterAutospacing="1" w:line="435" w:lineRule="atLeast"/>
        <w:ind w:left="0" w:right="0" w:firstLine="0"/>
        <w:jc w:val="left"/>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4"/>
          <w:szCs w:val="24"/>
          <w:shd w:val="clear" w:fill="FFFFFF"/>
          <w:lang w:val="en-US" w:eastAsia="zh-CN" w:bidi="ar"/>
        </w:rPr>
        <w:t> </w:t>
      </w:r>
    </w:p>
    <w:p w14:paraId="19AC0F7D">
      <w:pPr>
        <w:keepNext w:val="0"/>
        <w:keepLines w:val="0"/>
        <w:widowControl/>
        <w:suppressLineNumbers w:val="0"/>
        <w:shd w:val="clear" w:fill="FFFFFF"/>
        <w:spacing w:before="0" w:beforeAutospacing="1" w:after="0" w:afterAutospacing="1" w:line="435" w:lineRule="atLeast"/>
        <w:ind w:left="0" w:right="0" w:firstLine="5280"/>
        <w:jc w:val="left"/>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4"/>
          <w:szCs w:val="24"/>
          <w:shd w:val="clear" w:fill="FFFFFF"/>
          <w:lang w:val="en-US" w:eastAsia="zh-CN" w:bidi="ar"/>
        </w:rPr>
        <w:t>日 期：</w:t>
      </w:r>
    </w:p>
    <w:p w14:paraId="478D2E32">
      <w:pPr>
        <w:pStyle w:val="2"/>
        <w:kinsoku w:val="0"/>
        <w:overflowPunct w:val="0"/>
        <w:spacing w:before="11"/>
        <w:ind w:left="0"/>
        <w:rPr>
          <w:rFonts w:hint="eastAsia" w:ascii="仿宋" w:hAnsi="仿宋" w:eastAsia="仿宋" w:cs="仿宋"/>
          <w:sz w:val="24"/>
          <w:szCs w:val="24"/>
        </w:rPr>
      </w:pPr>
    </w:p>
    <w:p w14:paraId="7F559FF8">
      <w:pPr>
        <w:pStyle w:val="2"/>
        <w:kinsoku w:val="0"/>
        <w:overflowPunct w:val="0"/>
        <w:spacing w:before="0"/>
        <w:rPr>
          <w:rFonts w:hint="eastAsia" w:ascii="仿宋" w:hAnsi="仿宋" w:eastAsia="仿宋" w:cs="仿宋"/>
          <w:w w:val="95"/>
          <w:sz w:val="24"/>
          <w:szCs w:val="24"/>
        </w:rPr>
      </w:pPr>
      <w:r>
        <w:rPr>
          <w:rFonts w:hint="eastAsia" w:ascii="仿宋" w:hAnsi="仿宋" w:eastAsia="仿宋" w:cs="仿宋"/>
          <w:sz w:val="24"/>
          <w:szCs w:val="24"/>
        </w:rPr>
        <w:t>说明：</w:t>
      </w:r>
      <w:r>
        <w:rPr>
          <w:rFonts w:hint="eastAsia" w:ascii="仿宋" w:hAnsi="仿宋" w:eastAsia="仿宋" w:cs="仿宋"/>
          <w:spacing w:val="8"/>
          <w:w w:val="95"/>
          <w:sz w:val="24"/>
          <w:szCs w:val="24"/>
        </w:rPr>
        <w:t>1、填写前请认真阅读《工业和信息化部、国家统计局、国家发展和改革委员会、财政部关</w:t>
      </w:r>
      <w:r>
        <w:rPr>
          <w:rFonts w:hint="eastAsia" w:ascii="仿宋" w:hAnsi="仿宋" w:eastAsia="仿宋" w:cs="仿宋"/>
          <w:spacing w:val="10"/>
          <w:sz w:val="24"/>
          <w:szCs w:val="24"/>
        </w:rPr>
        <w:t>于印发中小企业划型标准规定的通知》（工信部联企业[2011]300</w:t>
      </w:r>
      <w:r>
        <w:rPr>
          <w:rFonts w:hint="eastAsia" w:ascii="仿宋" w:hAnsi="仿宋" w:eastAsia="仿宋" w:cs="仿宋"/>
          <w:spacing w:val="12"/>
          <w:sz w:val="24"/>
          <w:szCs w:val="24"/>
        </w:rPr>
        <w:t>号）和《财政部工业和信息</w:t>
      </w:r>
      <w:r>
        <w:rPr>
          <w:rFonts w:hint="eastAsia" w:ascii="仿宋" w:hAnsi="仿宋" w:eastAsia="仿宋" w:cs="仿宋"/>
          <w:w w:val="95"/>
          <w:sz w:val="24"/>
          <w:szCs w:val="24"/>
        </w:rPr>
        <w:t>化部关于印发＜政府采购促进中小企业发展暂行办法＞的通知》(财库[2011]181号)相关规定。</w:t>
      </w:r>
    </w:p>
    <w:p w14:paraId="2C6B6B07">
      <w:pPr>
        <w:pStyle w:val="2"/>
        <w:kinsoku w:val="0"/>
        <w:overflowPunct w:val="0"/>
        <w:spacing w:before="133" w:line="356" w:lineRule="auto"/>
        <w:ind w:right="248" w:firstLine="420"/>
        <w:jc w:val="both"/>
        <w:rPr>
          <w:rFonts w:hint="eastAsia" w:ascii="仿宋" w:hAnsi="仿宋" w:eastAsia="仿宋" w:cs="仿宋"/>
          <w:w w:val="95"/>
          <w:sz w:val="24"/>
          <w:szCs w:val="24"/>
        </w:rPr>
      </w:pPr>
      <w:r>
        <w:rPr>
          <w:rFonts w:hint="eastAsia" w:ascii="仿宋" w:hAnsi="仿宋" w:eastAsia="仿宋" w:cs="仿宋"/>
          <w:w w:val="95"/>
          <w:sz w:val="24"/>
          <w:szCs w:val="24"/>
          <w:lang w:val="en-US" w:eastAsia="zh-CN"/>
        </w:rPr>
        <w:t>2</w:t>
      </w:r>
      <w:r>
        <w:rPr>
          <w:rFonts w:hint="eastAsia" w:ascii="仿宋" w:hAnsi="仿宋" w:eastAsia="仿宋" w:cs="仿宋"/>
          <w:w w:val="95"/>
          <w:sz w:val="24"/>
          <w:szCs w:val="24"/>
        </w:rPr>
        <w:t>、未按上述要求提供、填写的，评审时不予以考虑。</w:t>
      </w:r>
    </w:p>
    <w:p w14:paraId="77CEC8F3">
      <w:pPr>
        <w:pStyle w:val="2"/>
        <w:kinsoku w:val="0"/>
        <w:overflowPunct w:val="0"/>
        <w:spacing w:before="34" w:line="357" w:lineRule="auto"/>
        <w:ind w:right="126" w:firstLine="480"/>
        <w:jc w:val="center"/>
        <w:rPr>
          <w:rStyle w:val="128"/>
          <w:rFonts w:hint="eastAsia" w:ascii="仿宋" w:hAnsi="仿宋" w:eastAsia="仿宋" w:cs="仿宋"/>
          <w:color w:val="auto"/>
          <w:kern w:val="2"/>
          <w:szCs w:val="24"/>
          <w:lang w:val="en-US" w:eastAsia="zh-CN" w:bidi="ar-SA"/>
        </w:rPr>
      </w:pPr>
      <w:r>
        <w:rPr>
          <w:rStyle w:val="128"/>
          <w:rFonts w:hint="eastAsia" w:ascii="仿宋" w:hAnsi="仿宋" w:eastAsia="仿宋" w:cs="仿宋"/>
          <w:color w:val="auto"/>
          <w:kern w:val="2"/>
          <w:szCs w:val="24"/>
          <w:lang w:val="en-US" w:eastAsia="zh-CN" w:bidi="ar-SA"/>
        </w:rPr>
        <w:t>十二、残疾人福利性单位声明函（符合本声明函填写）</w:t>
      </w:r>
    </w:p>
    <w:p w14:paraId="14BA8E5A">
      <w:pPr>
        <w:pStyle w:val="2"/>
        <w:kinsoku w:val="0"/>
        <w:overflowPunct w:val="0"/>
        <w:spacing w:before="0"/>
        <w:ind w:left="0"/>
        <w:rPr>
          <w:rFonts w:hint="eastAsia" w:ascii="仿宋" w:hAnsi="仿宋" w:eastAsia="仿宋" w:cs="仿宋"/>
          <w:b/>
          <w:bCs/>
          <w:sz w:val="24"/>
          <w:szCs w:val="24"/>
        </w:rPr>
      </w:pPr>
    </w:p>
    <w:p w14:paraId="7949EB12">
      <w:pPr>
        <w:pStyle w:val="2"/>
        <w:tabs>
          <w:tab w:val="left" w:pos="3211"/>
          <w:tab w:val="left" w:pos="4651"/>
        </w:tabs>
        <w:kinsoku w:val="0"/>
        <w:overflowPunct w:val="0"/>
        <w:spacing w:before="264" w:line="356" w:lineRule="auto"/>
        <w:ind w:right="118" w:firstLine="480"/>
        <w:rPr>
          <w:rFonts w:hint="eastAsia" w:ascii="仿宋" w:hAnsi="仿宋" w:eastAsia="仿宋" w:cs="仿宋"/>
          <w:sz w:val="24"/>
          <w:szCs w:val="24"/>
        </w:rPr>
      </w:pPr>
      <w:r>
        <w:rPr>
          <w:rFonts w:hint="eastAsia" w:ascii="仿宋" w:hAnsi="仿宋" w:eastAsia="仿宋" w:cs="仿宋"/>
          <w:sz w:val="24"/>
          <w:szCs w:val="24"/>
        </w:rPr>
        <w:t>本单位郑重声明</w:t>
      </w:r>
      <w:r>
        <w:rPr>
          <w:rFonts w:hint="eastAsia" w:ascii="仿宋" w:hAnsi="仿宋" w:eastAsia="仿宋" w:cs="仿宋"/>
          <w:spacing w:val="-27"/>
          <w:sz w:val="24"/>
          <w:szCs w:val="24"/>
        </w:rPr>
        <w:t>，</w:t>
      </w:r>
      <w:r>
        <w:rPr>
          <w:rFonts w:hint="eastAsia" w:ascii="仿宋" w:hAnsi="仿宋" w:eastAsia="仿宋" w:cs="仿宋"/>
          <w:sz w:val="24"/>
          <w:szCs w:val="24"/>
        </w:rPr>
        <w:t>根</w:t>
      </w:r>
      <w:r>
        <w:rPr>
          <w:rFonts w:hint="eastAsia" w:ascii="仿宋" w:hAnsi="仿宋" w:eastAsia="仿宋" w:cs="仿宋"/>
          <w:spacing w:val="-24"/>
          <w:sz w:val="24"/>
          <w:szCs w:val="24"/>
        </w:rPr>
        <w:t>据</w:t>
      </w:r>
      <w:r>
        <w:rPr>
          <w:rFonts w:hint="eastAsia" w:ascii="仿宋" w:hAnsi="仿宋" w:eastAsia="仿宋" w:cs="仿宋"/>
          <w:sz w:val="24"/>
          <w:szCs w:val="24"/>
        </w:rPr>
        <w:t>《财政部民政部中国残疾人联合会关于促进残疾人就业政府采购政策的通知》（财库〔2017〕141号）的规定，本单位为符合条件的残疾人福利性单位</w:t>
      </w:r>
      <w:r>
        <w:rPr>
          <w:rFonts w:hint="eastAsia" w:ascii="仿宋" w:hAnsi="仿宋" w:eastAsia="仿宋" w:cs="仿宋"/>
          <w:spacing w:val="-27"/>
          <w:sz w:val="24"/>
          <w:szCs w:val="24"/>
        </w:rPr>
        <w:t>，</w:t>
      </w:r>
      <w:r>
        <w:rPr>
          <w:rFonts w:hint="eastAsia" w:ascii="仿宋" w:hAnsi="仿宋" w:eastAsia="仿宋" w:cs="仿宋"/>
          <w:sz w:val="24"/>
          <w:szCs w:val="24"/>
        </w:rPr>
        <w:t>且本单位参加</w:t>
      </w:r>
      <w:r>
        <w:rPr>
          <w:rFonts w:hint="eastAsia" w:ascii="仿宋" w:hAnsi="仿宋" w:eastAsia="仿宋" w:cs="仿宋"/>
          <w:sz w:val="24"/>
          <w:szCs w:val="24"/>
          <w:u w:val="single"/>
        </w:rPr>
        <w:tab/>
      </w:r>
      <w:r>
        <w:rPr>
          <w:rFonts w:hint="eastAsia" w:ascii="仿宋" w:hAnsi="仿宋" w:eastAsia="仿宋" w:cs="仿宋"/>
          <w:sz w:val="24"/>
          <w:szCs w:val="24"/>
        </w:rPr>
        <w:t>单位的</w:t>
      </w:r>
      <w:r>
        <w:rPr>
          <w:rFonts w:hint="eastAsia" w:ascii="仿宋" w:hAnsi="仿宋" w:eastAsia="仿宋" w:cs="仿宋"/>
          <w:sz w:val="24"/>
          <w:szCs w:val="24"/>
          <w:u w:val="single"/>
        </w:rPr>
        <w:tab/>
      </w:r>
      <w:r>
        <w:rPr>
          <w:rFonts w:hint="eastAsia" w:ascii="仿宋" w:hAnsi="仿宋" w:eastAsia="仿宋" w:cs="仿宋"/>
          <w:sz w:val="24"/>
          <w:szCs w:val="24"/>
        </w:rPr>
        <w:t>项目采购活动提供本单位制造的货</w:t>
      </w:r>
      <w:r>
        <w:rPr>
          <w:rFonts w:hint="eastAsia" w:ascii="仿宋" w:hAnsi="仿宋" w:eastAsia="仿宋" w:cs="仿宋"/>
          <w:spacing w:val="-22"/>
          <w:sz w:val="24"/>
          <w:szCs w:val="24"/>
        </w:rPr>
        <w:t>物</w:t>
      </w:r>
      <w:r>
        <w:rPr>
          <w:rFonts w:hint="eastAsia" w:ascii="仿宋" w:hAnsi="仿宋" w:eastAsia="仿宋" w:cs="仿宋"/>
          <w:spacing w:val="-22"/>
          <w:sz w:val="24"/>
          <w:szCs w:val="24"/>
          <w:lang w:val="en-US" w:eastAsia="zh-CN"/>
        </w:rPr>
        <w:t>或服务</w:t>
      </w:r>
      <w:r>
        <w:rPr>
          <w:rFonts w:hint="eastAsia" w:ascii="仿宋" w:hAnsi="仿宋" w:eastAsia="仿宋" w:cs="仿宋"/>
          <w:spacing w:val="-3"/>
          <w:sz w:val="24"/>
          <w:szCs w:val="24"/>
        </w:rPr>
        <w:t>（</w:t>
      </w:r>
      <w:r>
        <w:rPr>
          <w:rFonts w:hint="eastAsia" w:ascii="仿宋" w:hAnsi="仿宋" w:eastAsia="仿宋" w:cs="仿宋"/>
          <w:sz w:val="24"/>
          <w:szCs w:val="24"/>
        </w:rPr>
        <w:t>由本</w:t>
      </w:r>
      <w:r>
        <w:rPr>
          <w:rFonts w:hint="eastAsia" w:ascii="仿宋" w:hAnsi="仿宋" w:eastAsia="仿宋" w:cs="仿宋"/>
          <w:spacing w:val="1"/>
          <w:sz w:val="24"/>
          <w:szCs w:val="24"/>
        </w:rPr>
        <w:t>单位承担工程/提供服务），或者提供其他残疾人福利性单位制造的货物</w:t>
      </w:r>
      <w:r>
        <w:rPr>
          <w:rFonts w:hint="eastAsia" w:ascii="仿宋" w:hAnsi="仿宋" w:eastAsia="仿宋" w:cs="仿宋"/>
          <w:spacing w:val="1"/>
          <w:sz w:val="24"/>
          <w:szCs w:val="24"/>
          <w:lang w:val="en-US" w:eastAsia="zh-CN"/>
        </w:rPr>
        <w:t>或服务</w:t>
      </w:r>
      <w:r>
        <w:rPr>
          <w:rFonts w:hint="eastAsia" w:ascii="仿宋" w:hAnsi="仿宋" w:eastAsia="仿宋" w:cs="仿宋"/>
          <w:spacing w:val="1"/>
          <w:sz w:val="24"/>
          <w:szCs w:val="24"/>
        </w:rPr>
        <w:t>（不包括使用</w:t>
      </w:r>
      <w:r>
        <w:rPr>
          <w:rFonts w:hint="eastAsia" w:ascii="仿宋" w:hAnsi="仿宋" w:eastAsia="仿宋" w:cs="仿宋"/>
          <w:sz w:val="24"/>
          <w:szCs w:val="24"/>
        </w:rPr>
        <w:t>非残疾人福利性单位注册商标的货物</w:t>
      </w:r>
      <w:r>
        <w:rPr>
          <w:rFonts w:hint="eastAsia" w:ascii="仿宋" w:hAnsi="仿宋" w:eastAsia="仿宋" w:cs="仿宋"/>
          <w:sz w:val="24"/>
          <w:szCs w:val="24"/>
          <w:lang w:val="en-US" w:eastAsia="zh-CN"/>
        </w:rPr>
        <w:t>或服务</w:t>
      </w:r>
      <w:r>
        <w:rPr>
          <w:rFonts w:hint="eastAsia" w:ascii="仿宋" w:hAnsi="仿宋" w:eastAsia="仿宋" w:cs="仿宋"/>
          <w:sz w:val="24"/>
          <w:szCs w:val="24"/>
        </w:rPr>
        <w:t>）。本单位对上述声明的真实性负责，如有虚假，将依法承担相应责任。</w:t>
      </w:r>
    </w:p>
    <w:p w14:paraId="2AC68D31">
      <w:pPr>
        <w:pStyle w:val="2"/>
        <w:kinsoku w:val="0"/>
        <w:overflowPunct w:val="0"/>
        <w:spacing w:before="0"/>
        <w:ind w:left="0"/>
        <w:rPr>
          <w:rFonts w:hint="eastAsia" w:ascii="仿宋" w:hAnsi="仿宋" w:eastAsia="仿宋" w:cs="仿宋"/>
          <w:sz w:val="24"/>
          <w:szCs w:val="24"/>
        </w:rPr>
      </w:pPr>
    </w:p>
    <w:p w14:paraId="518C6F59">
      <w:pPr>
        <w:pStyle w:val="2"/>
        <w:kinsoku w:val="0"/>
        <w:overflowPunct w:val="0"/>
        <w:spacing w:before="0"/>
        <w:ind w:left="0"/>
        <w:rPr>
          <w:rFonts w:hint="eastAsia" w:ascii="仿宋" w:hAnsi="仿宋" w:eastAsia="仿宋" w:cs="仿宋"/>
          <w:sz w:val="24"/>
          <w:szCs w:val="24"/>
        </w:rPr>
      </w:pPr>
    </w:p>
    <w:p w14:paraId="328DA6C6">
      <w:pPr>
        <w:pStyle w:val="2"/>
        <w:kinsoku w:val="0"/>
        <w:overflowPunct w:val="0"/>
        <w:spacing w:before="3"/>
        <w:ind w:left="0"/>
        <w:rPr>
          <w:rFonts w:hint="eastAsia" w:ascii="仿宋" w:hAnsi="仿宋" w:eastAsia="仿宋" w:cs="仿宋"/>
          <w:sz w:val="24"/>
          <w:szCs w:val="24"/>
        </w:rPr>
      </w:pPr>
    </w:p>
    <w:p w14:paraId="0E99F932">
      <w:pPr>
        <w:pStyle w:val="2"/>
        <w:tabs>
          <w:tab w:val="left" w:pos="8107"/>
          <w:tab w:val="left" w:pos="8227"/>
        </w:tabs>
        <w:kinsoku w:val="0"/>
        <w:overflowPunct w:val="0"/>
        <w:spacing w:before="0" w:line="381" w:lineRule="auto"/>
        <w:ind w:left="4027" w:right="118"/>
        <w:rPr>
          <w:rFonts w:hint="eastAsia" w:ascii="仿宋" w:hAnsi="仿宋" w:eastAsia="仿宋" w:cs="仿宋"/>
          <w:sz w:val="24"/>
          <w:szCs w:val="24"/>
          <w:lang w:eastAsia="zh-CN"/>
        </w:rPr>
      </w:pPr>
      <w:r>
        <w:rPr>
          <w:rFonts w:hint="eastAsia" w:ascii="仿宋" w:hAnsi="仿宋" w:eastAsia="仿宋" w:cs="仿宋"/>
          <w:sz w:val="24"/>
          <w:szCs w:val="24"/>
        </w:rPr>
        <w:t>投标单位：</w:t>
      </w:r>
      <w:r>
        <w:rPr>
          <w:rFonts w:hint="eastAsia" w:ascii="仿宋" w:hAnsi="仿宋" w:eastAsia="仿宋" w:cs="仿宋"/>
          <w:sz w:val="24"/>
          <w:szCs w:val="24"/>
          <w:u w:val="single"/>
        </w:rPr>
        <w:tab/>
      </w:r>
      <w:r>
        <w:rPr>
          <w:rFonts w:hint="eastAsia" w:ascii="仿宋" w:hAnsi="仿宋" w:eastAsia="仿宋" w:cs="仿宋"/>
          <w:sz w:val="24"/>
          <w:szCs w:val="24"/>
        </w:rPr>
        <w:t>（盖章）</w:t>
      </w:r>
    </w:p>
    <w:p w14:paraId="3D1469C9">
      <w:pPr>
        <w:pStyle w:val="2"/>
        <w:tabs>
          <w:tab w:val="left" w:pos="8107"/>
          <w:tab w:val="left" w:pos="8227"/>
        </w:tabs>
        <w:kinsoku w:val="0"/>
        <w:overflowPunct w:val="0"/>
        <w:spacing w:before="0" w:line="381" w:lineRule="auto"/>
        <w:ind w:left="4027" w:right="118"/>
        <w:rPr>
          <w:rFonts w:hint="eastAsia" w:ascii="仿宋" w:hAnsi="仿宋" w:eastAsia="仿宋" w:cs="仿宋"/>
          <w:w w:val="95"/>
          <w:sz w:val="24"/>
          <w:szCs w:val="24"/>
        </w:rPr>
      </w:pPr>
      <w:r>
        <w:rPr>
          <w:rFonts w:hint="eastAsia" w:ascii="仿宋" w:hAnsi="仿宋" w:eastAsia="仿宋" w:cs="仿宋"/>
          <w:sz w:val="24"/>
          <w:szCs w:val="24"/>
        </w:rPr>
        <w:t>法定代表人或被授权人：</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w w:val="95"/>
          <w:sz w:val="24"/>
          <w:szCs w:val="24"/>
        </w:rPr>
        <w:t>（签字）</w:t>
      </w:r>
    </w:p>
    <w:p w14:paraId="39B8B03E">
      <w:pPr>
        <w:pStyle w:val="2"/>
        <w:tabs>
          <w:tab w:val="left" w:pos="6187"/>
          <w:tab w:val="left" w:pos="7147"/>
          <w:tab w:val="left" w:pos="7747"/>
          <w:tab w:val="left" w:pos="8347"/>
        </w:tabs>
        <w:kinsoku w:val="0"/>
        <w:overflowPunct w:val="0"/>
        <w:spacing w:before="46"/>
        <w:ind w:left="5468"/>
        <w:rPr>
          <w:rFonts w:hint="eastAsia" w:ascii="仿宋" w:hAnsi="仿宋" w:eastAsia="仿宋" w:cs="仿宋"/>
          <w:sz w:val="24"/>
          <w:szCs w:val="24"/>
        </w:rPr>
      </w:pPr>
      <w:r>
        <w:rPr>
          <w:rFonts w:hint="eastAsia" w:ascii="仿宋" w:hAnsi="仿宋" w:eastAsia="仿宋" w:cs="仿宋"/>
          <w:sz w:val="24"/>
          <w:szCs w:val="24"/>
        </w:rPr>
        <w:t>日</w:t>
      </w:r>
      <w:r>
        <w:rPr>
          <w:rFonts w:hint="eastAsia" w:ascii="仿宋" w:hAnsi="仿宋" w:eastAsia="仿宋" w:cs="仿宋"/>
          <w:sz w:val="24"/>
          <w:szCs w:val="24"/>
        </w:rPr>
        <w:tab/>
      </w:r>
      <w:r>
        <w:rPr>
          <w:rFonts w:hint="eastAsia" w:ascii="仿宋" w:hAnsi="仿宋" w:eastAsia="仿宋" w:cs="仿宋"/>
          <w:sz w:val="24"/>
          <w:szCs w:val="24"/>
        </w:rPr>
        <w:t>期：</w:t>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rPr>
        <w:t>日</w:t>
      </w:r>
    </w:p>
    <w:p w14:paraId="63E6E379">
      <w:pPr>
        <w:pStyle w:val="2"/>
        <w:kinsoku w:val="0"/>
        <w:overflowPunct w:val="0"/>
        <w:spacing w:before="0"/>
        <w:ind w:left="0"/>
        <w:rPr>
          <w:rFonts w:hint="eastAsia" w:ascii="仿宋" w:hAnsi="仿宋" w:eastAsia="仿宋" w:cs="仿宋"/>
          <w:sz w:val="24"/>
          <w:szCs w:val="24"/>
        </w:rPr>
      </w:pPr>
    </w:p>
    <w:p w14:paraId="14B8BCC4">
      <w:pPr>
        <w:pStyle w:val="2"/>
        <w:kinsoku w:val="0"/>
        <w:overflowPunct w:val="0"/>
        <w:spacing w:before="0"/>
        <w:ind w:left="0"/>
        <w:rPr>
          <w:rFonts w:hint="eastAsia" w:ascii="仿宋" w:hAnsi="仿宋" w:eastAsia="仿宋" w:cs="仿宋"/>
          <w:sz w:val="24"/>
          <w:szCs w:val="24"/>
        </w:rPr>
      </w:pPr>
    </w:p>
    <w:p w14:paraId="18445BC5">
      <w:pPr>
        <w:pStyle w:val="2"/>
        <w:kinsoku w:val="0"/>
        <w:overflowPunct w:val="0"/>
        <w:spacing w:before="3"/>
        <w:ind w:left="0"/>
        <w:rPr>
          <w:rFonts w:hint="eastAsia" w:ascii="仿宋" w:hAnsi="仿宋" w:eastAsia="仿宋" w:cs="仿宋"/>
          <w:sz w:val="24"/>
          <w:szCs w:val="24"/>
        </w:rPr>
      </w:pPr>
    </w:p>
    <w:p w14:paraId="449A413E">
      <w:pPr>
        <w:pStyle w:val="2"/>
        <w:kinsoku w:val="0"/>
        <w:overflowPunct w:val="0"/>
        <w:spacing w:before="0" w:line="313" w:lineRule="exact"/>
        <w:rPr>
          <w:rFonts w:hint="eastAsia" w:ascii="仿宋" w:hAnsi="仿宋" w:eastAsia="仿宋" w:cs="仿宋"/>
          <w:sz w:val="24"/>
          <w:szCs w:val="24"/>
        </w:rPr>
      </w:pPr>
      <w:r>
        <w:rPr>
          <w:rFonts w:hint="eastAsia" w:ascii="仿宋" w:hAnsi="仿宋" w:eastAsia="仿宋" w:cs="仿宋"/>
          <w:sz w:val="24"/>
          <w:szCs w:val="24"/>
        </w:rPr>
        <w:t>说明：</w:t>
      </w:r>
    </w:p>
    <w:p w14:paraId="226015D5">
      <w:pPr>
        <w:pStyle w:val="2"/>
        <w:kinsoku w:val="0"/>
        <w:overflowPunct w:val="0"/>
        <w:spacing w:before="1" w:line="237" w:lineRule="auto"/>
        <w:ind w:right="118"/>
        <w:rPr>
          <w:rFonts w:hint="eastAsia" w:ascii="仿宋" w:hAnsi="仿宋" w:eastAsia="仿宋" w:cs="仿宋"/>
          <w:sz w:val="24"/>
          <w:szCs w:val="24"/>
        </w:rPr>
      </w:pPr>
      <w:r>
        <w:rPr>
          <w:rFonts w:hint="eastAsia" w:ascii="仿宋" w:hAnsi="仿宋" w:eastAsia="仿宋" w:cs="仿宋"/>
          <w:sz w:val="24"/>
          <w:szCs w:val="24"/>
        </w:rPr>
        <w:t>1.填写前请认真阅</w:t>
      </w:r>
      <w:r>
        <w:rPr>
          <w:rFonts w:hint="eastAsia" w:ascii="仿宋" w:hAnsi="仿宋" w:eastAsia="仿宋" w:cs="仿宋"/>
          <w:spacing w:val="-51"/>
          <w:sz w:val="24"/>
          <w:szCs w:val="24"/>
        </w:rPr>
        <w:t>读</w:t>
      </w:r>
      <w:r>
        <w:rPr>
          <w:rFonts w:hint="eastAsia" w:ascii="仿宋" w:hAnsi="仿宋" w:eastAsia="仿宋" w:cs="仿宋"/>
          <w:sz w:val="24"/>
          <w:szCs w:val="24"/>
        </w:rPr>
        <w:t>《财政部民政部中国残疾人联合会关于促进残疾人就业政府采购政策的通知》（财库〔2017〕141号）相关规定。2.残疾人福利性单位应在本声明函后提供相关证明材料。</w:t>
      </w:r>
    </w:p>
    <w:p w14:paraId="0A20D8B1">
      <w:pPr>
        <w:pStyle w:val="2"/>
        <w:kinsoku w:val="0"/>
        <w:overflowPunct w:val="0"/>
        <w:spacing w:before="0" w:line="310" w:lineRule="exact"/>
        <w:rPr>
          <w:rFonts w:hint="eastAsia" w:ascii="仿宋" w:hAnsi="仿宋" w:eastAsia="仿宋" w:cs="仿宋"/>
          <w:sz w:val="24"/>
          <w:szCs w:val="24"/>
        </w:rPr>
      </w:pPr>
      <w:r>
        <w:rPr>
          <w:rFonts w:hint="eastAsia" w:ascii="仿宋" w:hAnsi="仿宋" w:eastAsia="仿宋" w:cs="仿宋"/>
          <w:sz w:val="24"/>
          <w:szCs w:val="24"/>
        </w:rPr>
        <w:t>3.未按上述要求提供、填写的，评审时不予以考虑。</w:t>
      </w:r>
    </w:p>
    <w:p w14:paraId="024E5F67">
      <w:pPr>
        <w:pStyle w:val="2"/>
        <w:kinsoku w:val="0"/>
        <w:wordWrap w:val="0"/>
        <w:overflowPunct w:val="0"/>
        <w:spacing w:before="34" w:line="358" w:lineRule="auto"/>
        <w:ind w:left="0" w:right="125"/>
        <w:jc w:val="both"/>
        <w:rPr>
          <w:rFonts w:hint="eastAsia" w:ascii="仿宋" w:hAnsi="仿宋" w:eastAsia="仿宋" w:cs="仿宋"/>
          <w:sz w:val="24"/>
          <w:szCs w:val="24"/>
          <w:lang w:eastAsia="zh-CN"/>
        </w:rPr>
      </w:pPr>
    </w:p>
    <w:p w14:paraId="3591B3F8">
      <w:pPr>
        <w:pStyle w:val="742"/>
        <w:tabs>
          <w:tab w:val="left" w:pos="2763"/>
        </w:tabs>
        <w:kinsoku w:val="0"/>
        <w:overflowPunct w:val="0"/>
        <w:spacing w:before="143"/>
        <w:jc w:val="center"/>
        <w:outlineLvl w:val="9"/>
        <w:rPr>
          <w:rFonts w:hint="eastAsia" w:ascii="仿宋" w:hAnsi="仿宋" w:eastAsia="仿宋" w:cs="仿宋"/>
          <w:b w:val="0"/>
          <w:bCs w:val="0"/>
          <w:sz w:val="24"/>
          <w:szCs w:val="24"/>
        </w:rPr>
      </w:pPr>
    </w:p>
    <w:p w14:paraId="2071DE2F">
      <w:pPr>
        <w:pStyle w:val="2"/>
        <w:kinsoku w:val="0"/>
        <w:overflowPunct w:val="0"/>
        <w:spacing w:before="34" w:line="358" w:lineRule="auto"/>
        <w:ind w:left="119" w:right="125" w:firstLine="452" w:firstLineChars="200"/>
        <w:jc w:val="right"/>
        <w:rPr>
          <w:rFonts w:hint="eastAsia" w:ascii="仿宋" w:hAnsi="仿宋" w:eastAsia="仿宋" w:cs="仿宋"/>
          <w:b/>
          <w:bCs/>
          <w:sz w:val="24"/>
          <w:szCs w:val="24"/>
        </w:rPr>
      </w:pPr>
      <w:r>
        <w:rPr>
          <w:rFonts w:hint="eastAsia" w:ascii="仿宋" w:hAnsi="仿宋" w:eastAsia="仿宋" w:cs="仿宋"/>
          <w:spacing w:val="-1"/>
          <w:w w:val="95"/>
          <w:sz w:val="24"/>
          <w:szCs w:val="24"/>
        </w:rPr>
        <w:br w:type="page"/>
      </w:r>
    </w:p>
    <w:p w14:paraId="7A192C19">
      <w:pPr>
        <w:pStyle w:val="2"/>
        <w:kinsoku w:val="0"/>
        <w:overflowPunct w:val="0"/>
        <w:spacing w:before="34" w:line="357" w:lineRule="auto"/>
        <w:ind w:right="126" w:firstLine="480"/>
        <w:jc w:val="center"/>
        <w:rPr>
          <w:rStyle w:val="128"/>
          <w:rFonts w:hint="eastAsia" w:ascii="仿宋" w:hAnsi="仿宋" w:eastAsia="仿宋" w:cs="仿宋"/>
          <w:color w:val="auto"/>
          <w:kern w:val="2"/>
          <w:szCs w:val="24"/>
          <w:lang w:val="en-US" w:eastAsia="zh-CN" w:bidi="ar-SA"/>
        </w:rPr>
      </w:pPr>
      <w:r>
        <w:rPr>
          <w:rStyle w:val="128"/>
          <w:rFonts w:hint="eastAsia" w:ascii="仿宋" w:hAnsi="仿宋" w:eastAsia="仿宋" w:cs="仿宋"/>
          <w:color w:val="auto"/>
          <w:kern w:val="2"/>
          <w:szCs w:val="24"/>
          <w:lang w:val="en-US" w:eastAsia="zh-CN" w:bidi="ar-SA"/>
        </w:rPr>
        <w:t>十三、其他商务资格证明资料</w:t>
      </w:r>
    </w:p>
    <w:p w14:paraId="2FDBB692">
      <w:pPr>
        <w:pStyle w:val="2"/>
        <w:kinsoku w:val="0"/>
        <w:overflowPunct w:val="0"/>
        <w:spacing w:before="34" w:line="357" w:lineRule="auto"/>
        <w:ind w:right="126" w:firstLine="480"/>
        <w:rPr>
          <w:rFonts w:hint="eastAsia" w:ascii="仿宋" w:hAnsi="仿宋" w:eastAsia="仿宋" w:cs="仿宋"/>
          <w:sz w:val="24"/>
          <w:szCs w:val="24"/>
        </w:rPr>
      </w:pPr>
      <w:r>
        <w:rPr>
          <w:rFonts w:hint="eastAsia" w:ascii="仿宋" w:hAnsi="仿宋" w:eastAsia="仿宋" w:cs="仿宋"/>
          <w:sz w:val="24"/>
          <w:szCs w:val="24"/>
        </w:rPr>
        <w:t>投标人须提供在“信用中国”（www.creditchina.gov.cn）和中国政府采购网（www.ccgp.gov.cn）网站上未被列入失信被执行人、重大税收违法案件当事人名单以及政府采购严重违法失信行为记录名单的网页打印件并加盖公章；</w:t>
      </w:r>
    </w:p>
    <w:p w14:paraId="51A6CDFD">
      <w:pPr>
        <w:pStyle w:val="2"/>
        <w:kinsoku w:val="0"/>
        <w:overflowPunct w:val="0"/>
        <w:spacing w:before="0" w:line="940" w:lineRule="exact"/>
        <w:ind w:left="0"/>
        <w:jc w:val="center"/>
        <w:rPr>
          <w:rFonts w:hint="eastAsia" w:ascii="仿宋" w:hAnsi="仿宋" w:eastAsia="仿宋" w:cs="仿宋"/>
          <w:sz w:val="24"/>
          <w:szCs w:val="24"/>
        </w:rPr>
      </w:pPr>
      <w:r>
        <w:rPr>
          <w:rFonts w:hint="eastAsia" w:ascii="仿宋" w:hAnsi="仿宋" w:eastAsia="仿宋" w:cs="仿宋"/>
          <w:sz w:val="24"/>
          <w:szCs w:val="24"/>
        </w:rPr>
        <w:br w:type="page"/>
      </w:r>
      <w:r>
        <w:rPr>
          <w:rStyle w:val="128"/>
          <w:rFonts w:hint="eastAsia" w:ascii="仿宋" w:hAnsi="仿宋" w:eastAsia="仿宋" w:cs="仿宋"/>
          <w:color w:val="auto"/>
          <w:kern w:val="2"/>
          <w:szCs w:val="24"/>
          <w:lang w:val="en-US" w:eastAsia="zh-CN" w:bidi="ar-SA"/>
        </w:rPr>
        <w:t>（二）技术部分</w:t>
      </w:r>
    </w:p>
    <w:p w14:paraId="079E1260">
      <w:pPr>
        <w:pStyle w:val="2"/>
        <w:kinsoku w:val="0"/>
        <w:overflowPunct w:val="0"/>
        <w:spacing w:before="34" w:line="357" w:lineRule="auto"/>
        <w:ind w:right="126" w:firstLine="480"/>
        <w:jc w:val="center"/>
        <w:rPr>
          <w:rStyle w:val="128"/>
          <w:rFonts w:hint="eastAsia" w:ascii="仿宋" w:hAnsi="仿宋" w:eastAsia="仿宋" w:cs="仿宋"/>
          <w:color w:val="auto"/>
          <w:kern w:val="2"/>
          <w:szCs w:val="24"/>
          <w:lang w:val="en-US" w:eastAsia="zh-CN" w:bidi="ar-SA"/>
        </w:rPr>
      </w:pPr>
      <w:r>
        <w:rPr>
          <w:rFonts w:hint="eastAsia" w:ascii="仿宋" w:hAnsi="仿宋" w:eastAsia="仿宋" w:cs="仿宋"/>
          <w:sz w:val="24"/>
          <w:szCs w:val="24"/>
        </w:rPr>
        <w:br w:type="page"/>
      </w:r>
      <w:r>
        <w:rPr>
          <w:rStyle w:val="128"/>
          <w:rFonts w:hint="eastAsia" w:ascii="仿宋" w:hAnsi="仿宋" w:eastAsia="仿宋" w:cs="仿宋"/>
          <w:color w:val="auto"/>
          <w:kern w:val="2"/>
          <w:szCs w:val="24"/>
          <w:lang w:val="en-US" w:eastAsia="zh-CN" w:bidi="ar-SA"/>
        </w:rPr>
        <w:t>十四、管理体系</w:t>
      </w:r>
    </w:p>
    <w:p w14:paraId="49400145">
      <w:pPr>
        <w:rPr>
          <w:rFonts w:hint="eastAsia"/>
          <w:lang w:eastAsia="zh-CN"/>
        </w:rPr>
      </w:pPr>
      <w:r>
        <w:rPr>
          <w:rFonts w:hint="eastAsia"/>
          <w:lang w:eastAsia="zh-CN"/>
        </w:rPr>
        <w:t>（</w:t>
      </w:r>
      <w:r>
        <w:rPr>
          <w:rFonts w:hint="eastAsia"/>
        </w:rPr>
        <w:t>各项管理制度</w:t>
      </w:r>
      <w:r>
        <w:rPr>
          <w:rFonts w:hint="eastAsia"/>
          <w:lang w:eastAsia="zh-CN"/>
        </w:rPr>
        <w:t>，</w:t>
      </w:r>
      <w:r>
        <w:rPr>
          <w:rFonts w:hint="eastAsia"/>
          <w:lang w:val="en-US" w:eastAsia="zh-CN"/>
        </w:rPr>
        <w:t>格式自拟</w:t>
      </w:r>
      <w:r>
        <w:rPr>
          <w:rFonts w:hint="eastAsia"/>
          <w:lang w:eastAsia="zh-CN"/>
        </w:rPr>
        <w:t>）</w:t>
      </w:r>
    </w:p>
    <w:p w14:paraId="3C673C1C">
      <w:pPr>
        <w:pStyle w:val="2"/>
        <w:keepNext/>
        <w:keepLines w:val="0"/>
        <w:pageBreakBefore/>
        <w:widowControl w:val="0"/>
        <w:kinsoku w:val="0"/>
        <w:wordWrap/>
        <w:overflowPunct w:val="0"/>
        <w:topLinePunct w:val="0"/>
        <w:autoSpaceDE w:val="0"/>
        <w:autoSpaceDN w:val="0"/>
        <w:bidi w:val="0"/>
        <w:adjustRightInd w:val="0"/>
        <w:snapToGrid/>
        <w:spacing w:before="34" w:line="358" w:lineRule="auto"/>
        <w:ind w:right="125" w:firstLine="482"/>
        <w:jc w:val="center"/>
        <w:textAlignment w:val="auto"/>
        <w:rPr>
          <w:rStyle w:val="128"/>
          <w:rFonts w:hint="eastAsia" w:ascii="仿宋" w:hAnsi="仿宋" w:eastAsia="仿宋" w:cs="仿宋"/>
          <w:color w:val="auto"/>
          <w:kern w:val="2"/>
          <w:szCs w:val="24"/>
          <w:lang w:val="en-US" w:eastAsia="zh-CN" w:bidi="ar-SA"/>
        </w:rPr>
      </w:pPr>
      <w:r>
        <w:rPr>
          <w:rStyle w:val="128"/>
          <w:rFonts w:hint="eastAsia" w:ascii="仿宋" w:hAnsi="仿宋" w:eastAsia="仿宋" w:cs="仿宋"/>
          <w:color w:val="auto"/>
          <w:kern w:val="2"/>
          <w:szCs w:val="24"/>
          <w:lang w:val="en-US" w:eastAsia="zh-CN" w:bidi="ar-SA"/>
        </w:rPr>
        <w:t>十五、质量控制方案</w:t>
      </w:r>
    </w:p>
    <w:p w14:paraId="320C096D">
      <w:pPr>
        <w:numPr>
          <w:ilvl w:val="0"/>
          <w:numId w:val="0"/>
        </w:numPr>
        <w:rPr>
          <w:rFonts w:hint="eastAsia" w:ascii="仿宋" w:hAnsi="仿宋" w:eastAsia="仿宋" w:cs="仿宋"/>
          <w:b/>
          <w:bCs/>
          <w:sz w:val="24"/>
          <w:szCs w:val="24"/>
          <w:lang w:eastAsia="zh-CN"/>
        </w:rPr>
      </w:pPr>
      <w:r>
        <w:rPr>
          <w:rFonts w:hint="eastAsia" w:ascii="仿宋" w:hAnsi="仿宋" w:eastAsia="仿宋" w:cs="仿宋"/>
          <w:b/>
          <w:bCs/>
          <w:sz w:val="24"/>
          <w:szCs w:val="24"/>
        </w:rPr>
        <w:t>质量控制方案</w:t>
      </w:r>
      <w:r>
        <w:rPr>
          <w:rFonts w:hint="eastAsia" w:ascii="仿宋" w:hAnsi="仿宋" w:eastAsia="仿宋" w:cs="仿宋"/>
          <w:b/>
          <w:bCs/>
          <w:sz w:val="24"/>
          <w:szCs w:val="24"/>
          <w:lang w:eastAsia="zh-CN"/>
        </w:rPr>
        <w:t>，</w:t>
      </w:r>
      <w:r>
        <w:rPr>
          <w:rFonts w:hint="eastAsia" w:ascii="仿宋" w:hAnsi="仿宋" w:eastAsia="仿宋" w:cs="仿宋"/>
          <w:b/>
          <w:bCs/>
          <w:kern w:val="0"/>
          <w:sz w:val="24"/>
          <w:szCs w:val="24"/>
        </w:rPr>
        <w:t>重难点解决方案</w:t>
      </w:r>
      <w:r>
        <w:rPr>
          <w:rFonts w:hint="eastAsia" w:ascii="仿宋" w:hAnsi="仿宋" w:eastAsia="仿宋" w:cs="仿宋"/>
          <w:b/>
          <w:bCs/>
          <w:kern w:val="0"/>
          <w:sz w:val="24"/>
          <w:szCs w:val="24"/>
          <w:lang w:eastAsia="zh-CN"/>
        </w:rPr>
        <w:t>，</w:t>
      </w:r>
      <w:r>
        <w:rPr>
          <w:rFonts w:hint="eastAsia" w:ascii="仿宋" w:hAnsi="仿宋" w:eastAsia="仿宋" w:cs="仿宋"/>
          <w:b/>
          <w:bCs/>
          <w:sz w:val="24"/>
          <w:szCs w:val="24"/>
          <w:lang w:val="en-US" w:eastAsia="zh-CN"/>
        </w:rPr>
        <w:t>格式自拟</w:t>
      </w:r>
    </w:p>
    <w:p w14:paraId="4B891D48">
      <w:pPr>
        <w:pStyle w:val="2"/>
        <w:keepNext/>
        <w:keepLines w:val="0"/>
        <w:pageBreakBefore/>
        <w:widowControl w:val="0"/>
        <w:kinsoku w:val="0"/>
        <w:wordWrap/>
        <w:overflowPunct w:val="0"/>
        <w:topLinePunct w:val="0"/>
        <w:autoSpaceDE w:val="0"/>
        <w:autoSpaceDN w:val="0"/>
        <w:bidi w:val="0"/>
        <w:adjustRightInd w:val="0"/>
        <w:snapToGrid/>
        <w:spacing w:before="34" w:line="358" w:lineRule="auto"/>
        <w:ind w:right="125" w:firstLine="482"/>
        <w:jc w:val="center"/>
        <w:textAlignment w:val="auto"/>
        <w:rPr>
          <w:rStyle w:val="128"/>
          <w:rFonts w:hint="eastAsia" w:ascii="仿宋" w:hAnsi="仿宋" w:eastAsia="仿宋" w:cs="仿宋"/>
          <w:color w:val="auto"/>
          <w:kern w:val="2"/>
          <w:szCs w:val="24"/>
          <w:lang w:val="en-US" w:eastAsia="zh-CN" w:bidi="ar-SA"/>
        </w:rPr>
      </w:pPr>
      <w:r>
        <w:rPr>
          <w:rStyle w:val="128"/>
          <w:rFonts w:hint="eastAsia" w:ascii="仿宋" w:hAnsi="仿宋" w:eastAsia="仿宋" w:cs="仿宋"/>
          <w:color w:val="auto"/>
          <w:kern w:val="2"/>
          <w:szCs w:val="24"/>
          <w:lang w:val="en-US" w:eastAsia="zh-CN" w:bidi="ar-SA"/>
        </w:rPr>
        <w:t>十六、技术服务方案</w:t>
      </w:r>
    </w:p>
    <w:p w14:paraId="7107E0C9">
      <w:pPr>
        <w:rPr>
          <w:rFonts w:hint="eastAsia" w:ascii="仿宋" w:hAnsi="仿宋" w:eastAsia="仿宋" w:cs="仿宋"/>
          <w:b/>
          <w:kern w:val="0"/>
          <w:sz w:val="24"/>
          <w:szCs w:val="24"/>
        </w:rPr>
      </w:pPr>
      <w:r>
        <w:rPr>
          <w:rFonts w:hint="eastAsia" w:ascii="仿宋" w:hAnsi="仿宋" w:eastAsia="仿宋" w:cs="仿宋"/>
          <w:b/>
          <w:kern w:val="0"/>
          <w:sz w:val="24"/>
          <w:szCs w:val="24"/>
          <w:lang w:val="en-US" w:eastAsia="zh-CN"/>
        </w:rPr>
        <w:t>1</w:t>
      </w:r>
      <w:r>
        <w:rPr>
          <w:rFonts w:hint="eastAsia" w:ascii="仿宋" w:hAnsi="仿宋" w:eastAsia="仿宋" w:cs="仿宋"/>
          <w:b/>
          <w:kern w:val="0"/>
          <w:sz w:val="24"/>
          <w:szCs w:val="24"/>
        </w:rPr>
        <w:t>技术</w:t>
      </w:r>
      <w:r>
        <w:rPr>
          <w:rFonts w:hint="eastAsia" w:ascii="仿宋" w:hAnsi="仿宋" w:eastAsia="仿宋" w:cs="仿宋"/>
          <w:b/>
          <w:kern w:val="0"/>
          <w:sz w:val="24"/>
          <w:szCs w:val="24"/>
          <w:lang w:val="en-US" w:eastAsia="zh-CN"/>
        </w:rPr>
        <w:t>服务</w:t>
      </w:r>
      <w:r>
        <w:rPr>
          <w:rFonts w:hint="eastAsia" w:ascii="仿宋" w:hAnsi="仿宋" w:eastAsia="仿宋" w:cs="仿宋"/>
          <w:b/>
          <w:kern w:val="0"/>
          <w:sz w:val="24"/>
          <w:szCs w:val="24"/>
        </w:rPr>
        <w:t>响应表</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787"/>
        <w:gridCol w:w="3538"/>
        <w:gridCol w:w="2197"/>
        <w:gridCol w:w="727"/>
        <w:gridCol w:w="1260"/>
      </w:tblGrid>
      <w:tr w14:paraId="37C68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dxa"/>
            <w:noWrap w:val="0"/>
            <w:vAlign w:val="center"/>
          </w:tcPr>
          <w:p w14:paraId="74F0586F">
            <w:pPr>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787" w:type="dxa"/>
            <w:noWrap w:val="0"/>
            <w:vAlign w:val="center"/>
          </w:tcPr>
          <w:p w14:paraId="4005C279">
            <w:pPr>
              <w:rPr>
                <w:rFonts w:hint="eastAsia" w:ascii="仿宋" w:hAnsi="仿宋" w:eastAsia="仿宋" w:cs="仿宋"/>
                <w:kern w:val="0"/>
                <w:sz w:val="24"/>
                <w:szCs w:val="24"/>
              </w:rPr>
            </w:pPr>
            <w:r>
              <w:rPr>
                <w:rFonts w:hint="eastAsia" w:ascii="仿宋" w:hAnsi="仿宋" w:eastAsia="仿宋" w:cs="仿宋"/>
                <w:kern w:val="0"/>
                <w:sz w:val="24"/>
                <w:szCs w:val="24"/>
              </w:rPr>
              <w:t>要求</w:t>
            </w:r>
          </w:p>
        </w:tc>
        <w:tc>
          <w:tcPr>
            <w:tcW w:w="3538" w:type="dxa"/>
            <w:noWrap w:val="0"/>
            <w:vAlign w:val="center"/>
          </w:tcPr>
          <w:p w14:paraId="47AF261A">
            <w:pPr>
              <w:rPr>
                <w:rFonts w:hint="eastAsia" w:ascii="仿宋" w:hAnsi="仿宋" w:eastAsia="仿宋" w:cs="仿宋"/>
                <w:kern w:val="0"/>
                <w:sz w:val="24"/>
                <w:szCs w:val="24"/>
              </w:rPr>
            </w:pPr>
            <w:r>
              <w:rPr>
                <w:rFonts w:hint="eastAsia" w:ascii="仿宋" w:hAnsi="仿宋" w:eastAsia="仿宋" w:cs="仿宋"/>
                <w:kern w:val="0"/>
                <w:sz w:val="24"/>
                <w:szCs w:val="24"/>
              </w:rPr>
              <w:t>投标/响应实际参数</w:t>
            </w:r>
          </w:p>
          <w:p w14:paraId="22339FC7">
            <w:pPr>
              <w:rPr>
                <w:rFonts w:hint="eastAsia" w:ascii="仿宋" w:hAnsi="仿宋" w:eastAsia="仿宋" w:cs="仿宋"/>
                <w:kern w:val="0"/>
                <w:sz w:val="24"/>
                <w:szCs w:val="24"/>
              </w:rPr>
            </w:pPr>
            <w:r>
              <w:rPr>
                <w:rFonts w:hint="eastAsia" w:ascii="仿宋" w:hAnsi="仿宋" w:eastAsia="仿宋" w:cs="仿宋"/>
                <w:kern w:val="0"/>
                <w:sz w:val="24"/>
                <w:szCs w:val="24"/>
              </w:rPr>
              <w:t>(投标供应商应按响应货物/服务实际数据填写，不能照抄要求)</w:t>
            </w:r>
          </w:p>
        </w:tc>
        <w:tc>
          <w:tcPr>
            <w:tcW w:w="2197" w:type="dxa"/>
            <w:noWrap w:val="0"/>
            <w:vAlign w:val="center"/>
          </w:tcPr>
          <w:p w14:paraId="11173920">
            <w:pPr>
              <w:rPr>
                <w:rFonts w:hint="eastAsia" w:ascii="仿宋" w:hAnsi="仿宋" w:eastAsia="仿宋" w:cs="仿宋"/>
                <w:kern w:val="0"/>
                <w:sz w:val="24"/>
                <w:szCs w:val="24"/>
              </w:rPr>
            </w:pPr>
            <w:r>
              <w:rPr>
                <w:rFonts w:hint="eastAsia" w:ascii="仿宋" w:hAnsi="仿宋" w:eastAsia="仿宋" w:cs="仿宋"/>
                <w:kern w:val="0"/>
                <w:sz w:val="24"/>
                <w:szCs w:val="24"/>
              </w:rPr>
              <w:t>是否偏离（无偏离/正偏离/负偏离）</w:t>
            </w:r>
          </w:p>
        </w:tc>
        <w:tc>
          <w:tcPr>
            <w:tcW w:w="727" w:type="dxa"/>
            <w:noWrap w:val="0"/>
            <w:vAlign w:val="center"/>
          </w:tcPr>
          <w:p w14:paraId="24A70430">
            <w:pPr>
              <w:rPr>
                <w:rFonts w:hint="eastAsia" w:ascii="仿宋" w:hAnsi="仿宋" w:eastAsia="仿宋" w:cs="仿宋"/>
                <w:kern w:val="0"/>
                <w:sz w:val="24"/>
                <w:szCs w:val="24"/>
              </w:rPr>
            </w:pPr>
            <w:r>
              <w:rPr>
                <w:rFonts w:hint="eastAsia" w:ascii="仿宋" w:hAnsi="仿宋" w:eastAsia="仿宋" w:cs="仿宋"/>
                <w:kern w:val="0"/>
                <w:sz w:val="24"/>
                <w:szCs w:val="24"/>
              </w:rPr>
              <w:t>偏离简述</w:t>
            </w:r>
          </w:p>
        </w:tc>
        <w:tc>
          <w:tcPr>
            <w:tcW w:w="1260" w:type="dxa"/>
            <w:noWrap w:val="0"/>
            <w:vAlign w:val="center"/>
          </w:tcPr>
          <w:p w14:paraId="3FB3C94D">
            <w:pPr>
              <w:rPr>
                <w:rFonts w:hint="eastAsia" w:ascii="仿宋" w:hAnsi="仿宋" w:eastAsia="仿宋" w:cs="仿宋"/>
                <w:kern w:val="0"/>
                <w:sz w:val="24"/>
                <w:szCs w:val="24"/>
              </w:rPr>
            </w:pPr>
            <w:r>
              <w:rPr>
                <w:rFonts w:hint="eastAsia" w:ascii="仿宋" w:hAnsi="仿宋" w:eastAsia="仿宋" w:cs="仿宋"/>
                <w:kern w:val="0"/>
                <w:sz w:val="24"/>
                <w:szCs w:val="24"/>
              </w:rPr>
              <w:t>证明文件（如有）</w:t>
            </w:r>
          </w:p>
        </w:tc>
      </w:tr>
      <w:tr w14:paraId="52460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dxa"/>
            <w:noWrap w:val="0"/>
            <w:vAlign w:val="center"/>
          </w:tcPr>
          <w:p w14:paraId="6E022DC1">
            <w:pP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787" w:type="dxa"/>
            <w:noWrap w:val="0"/>
            <w:vAlign w:val="center"/>
          </w:tcPr>
          <w:p w14:paraId="105CBB41">
            <w:pPr>
              <w:rPr>
                <w:rFonts w:hint="eastAsia" w:ascii="仿宋" w:hAnsi="仿宋" w:eastAsia="仿宋" w:cs="仿宋"/>
                <w:kern w:val="0"/>
                <w:sz w:val="24"/>
                <w:szCs w:val="24"/>
              </w:rPr>
            </w:pPr>
          </w:p>
        </w:tc>
        <w:tc>
          <w:tcPr>
            <w:tcW w:w="3538" w:type="dxa"/>
            <w:noWrap w:val="0"/>
            <w:vAlign w:val="center"/>
          </w:tcPr>
          <w:p w14:paraId="48AEC1DC">
            <w:pPr>
              <w:rPr>
                <w:rFonts w:hint="eastAsia" w:ascii="仿宋" w:hAnsi="仿宋" w:eastAsia="仿宋" w:cs="仿宋"/>
                <w:kern w:val="0"/>
                <w:sz w:val="24"/>
                <w:szCs w:val="24"/>
              </w:rPr>
            </w:pPr>
          </w:p>
        </w:tc>
        <w:tc>
          <w:tcPr>
            <w:tcW w:w="2197" w:type="dxa"/>
            <w:noWrap w:val="0"/>
            <w:vAlign w:val="center"/>
          </w:tcPr>
          <w:p w14:paraId="3D6D3E53">
            <w:pPr>
              <w:rPr>
                <w:rFonts w:hint="eastAsia" w:ascii="仿宋" w:hAnsi="仿宋" w:eastAsia="仿宋" w:cs="仿宋"/>
                <w:kern w:val="0"/>
                <w:sz w:val="24"/>
                <w:szCs w:val="24"/>
              </w:rPr>
            </w:pPr>
          </w:p>
        </w:tc>
        <w:tc>
          <w:tcPr>
            <w:tcW w:w="727" w:type="dxa"/>
            <w:noWrap w:val="0"/>
            <w:vAlign w:val="center"/>
          </w:tcPr>
          <w:p w14:paraId="44EC6AF1">
            <w:pPr>
              <w:rPr>
                <w:rFonts w:hint="eastAsia" w:ascii="仿宋" w:hAnsi="仿宋" w:eastAsia="仿宋" w:cs="仿宋"/>
                <w:kern w:val="0"/>
                <w:sz w:val="24"/>
                <w:szCs w:val="24"/>
              </w:rPr>
            </w:pPr>
          </w:p>
        </w:tc>
        <w:tc>
          <w:tcPr>
            <w:tcW w:w="1260" w:type="dxa"/>
            <w:noWrap w:val="0"/>
            <w:vAlign w:val="top"/>
          </w:tcPr>
          <w:p w14:paraId="46694B9C">
            <w:pPr>
              <w:rPr>
                <w:rFonts w:hint="eastAsia" w:ascii="仿宋" w:hAnsi="仿宋" w:eastAsia="仿宋" w:cs="仿宋"/>
                <w:kern w:val="0"/>
                <w:sz w:val="24"/>
                <w:szCs w:val="24"/>
              </w:rPr>
            </w:pPr>
            <w:r>
              <w:rPr>
                <w:rFonts w:hint="eastAsia" w:ascii="仿宋" w:hAnsi="仿宋" w:eastAsia="仿宋" w:cs="仿宋"/>
                <w:kern w:val="0"/>
                <w:sz w:val="24"/>
                <w:szCs w:val="24"/>
              </w:rPr>
              <w:t>见</w:t>
            </w:r>
            <w:r>
              <w:rPr>
                <w:rFonts w:hint="eastAsia" w:ascii="仿宋" w:hAnsi="仿宋" w:eastAsia="仿宋" w:cs="仿宋"/>
                <w:kern w:val="0"/>
                <w:sz w:val="24"/>
                <w:szCs w:val="24"/>
                <w:lang w:eastAsia="zh-CN"/>
              </w:rPr>
              <w:t>响应文件</w:t>
            </w:r>
            <w:r>
              <w:rPr>
                <w:rFonts w:hint="eastAsia" w:ascii="仿宋" w:hAnsi="仿宋" w:eastAsia="仿宋" w:cs="仿宋"/>
                <w:kern w:val="0"/>
                <w:sz w:val="24"/>
                <w:szCs w:val="24"/>
              </w:rPr>
              <w:t>（）页</w:t>
            </w:r>
          </w:p>
        </w:tc>
      </w:tr>
      <w:tr w14:paraId="54502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dxa"/>
            <w:noWrap w:val="0"/>
            <w:vAlign w:val="center"/>
          </w:tcPr>
          <w:p w14:paraId="5D2811EB">
            <w:pP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787" w:type="dxa"/>
            <w:noWrap w:val="0"/>
            <w:vAlign w:val="center"/>
          </w:tcPr>
          <w:p w14:paraId="582EC4EC">
            <w:pPr>
              <w:rPr>
                <w:rFonts w:hint="eastAsia" w:ascii="仿宋" w:hAnsi="仿宋" w:eastAsia="仿宋" w:cs="仿宋"/>
                <w:kern w:val="0"/>
                <w:sz w:val="24"/>
                <w:szCs w:val="24"/>
              </w:rPr>
            </w:pPr>
          </w:p>
        </w:tc>
        <w:tc>
          <w:tcPr>
            <w:tcW w:w="3538" w:type="dxa"/>
            <w:noWrap w:val="0"/>
            <w:vAlign w:val="center"/>
          </w:tcPr>
          <w:p w14:paraId="11B9C017">
            <w:pPr>
              <w:rPr>
                <w:rFonts w:hint="eastAsia" w:ascii="仿宋" w:hAnsi="仿宋" w:eastAsia="仿宋" w:cs="仿宋"/>
                <w:kern w:val="0"/>
                <w:sz w:val="24"/>
                <w:szCs w:val="24"/>
              </w:rPr>
            </w:pPr>
          </w:p>
        </w:tc>
        <w:tc>
          <w:tcPr>
            <w:tcW w:w="2197" w:type="dxa"/>
            <w:noWrap w:val="0"/>
            <w:vAlign w:val="center"/>
          </w:tcPr>
          <w:p w14:paraId="7F7E4168">
            <w:pPr>
              <w:rPr>
                <w:rFonts w:hint="eastAsia" w:ascii="仿宋" w:hAnsi="仿宋" w:eastAsia="仿宋" w:cs="仿宋"/>
                <w:kern w:val="0"/>
                <w:sz w:val="24"/>
                <w:szCs w:val="24"/>
              </w:rPr>
            </w:pPr>
          </w:p>
        </w:tc>
        <w:tc>
          <w:tcPr>
            <w:tcW w:w="727" w:type="dxa"/>
            <w:noWrap w:val="0"/>
            <w:vAlign w:val="center"/>
          </w:tcPr>
          <w:p w14:paraId="6A936A47">
            <w:pPr>
              <w:rPr>
                <w:rFonts w:hint="eastAsia" w:ascii="仿宋" w:hAnsi="仿宋" w:eastAsia="仿宋" w:cs="仿宋"/>
                <w:kern w:val="0"/>
                <w:sz w:val="24"/>
                <w:szCs w:val="24"/>
              </w:rPr>
            </w:pPr>
          </w:p>
        </w:tc>
        <w:tc>
          <w:tcPr>
            <w:tcW w:w="1260" w:type="dxa"/>
            <w:noWrap w:val="0"/>
            <w:vAlign w:val="top"/>
          </w:tcPr>
          <w:p w14:paraId="1F0B90A5">
            <w:pPr>
              <w:rPr>
                <w:rFonts w:hint="eastAsia" w:ascii="仿宋" w:hAnsi="仿宋" w:eastAsia="仿宋" w:cs="仿宋"/>
                <w:kern w:val="0"/>
                <w:sz w:val="24"/>
                <w:szCs w:val="24"/>
              </w:rPr>
            </w:pPr>
            <w:r>
              <w:rPr>
                <w:rFonts w:hint="eastAsia" w:ascii="仿宋" w:hAnsi="仿宋" w:eastAsia="仿宋" w:cs="仿宋"/>
                <w:kern w:val="0"/>
                <w:sz w:val="24"/>
                <w:szCs w:val="24"/>
              </w:rPr>
              <w:t>见</w:t>
            </w:r>
            <w:r>
              <w:rPr>
                <w:rFonts w:hint="eastAsia" w:ascii="仿宋" w:hAnsi="仿宋" w:eastAsia="仿宋" w:cs="仿宋"/>
                <w:kern w:val="0"/>
                <w:sz w:val="24"/>
                <w:szCs w:val="24"/>
                <w:lang w:eastAsia="zh-CN"/>
              </w:rPr>
              <w:t>响应文件</w:t>
            </w:r>
            <w:r>
              <w:rPr>
                <w:rFonts w:hint="eastAsia" w:ascii="仿宋" w:hAnsi="仿宋" w:eastAsia="仿宋" w:cs="仿宋"/>
                <w:kern w:val="0"/>
                <w:sz w:val="24"/>
                <w:szCs w:val="24"/>
              </w:rPr>
              <w:t>（）页</w:t>
            </w:r>
          </w:p>
        </w:tc>
      </w:tr>
      <w:tr w14:paraId="2A8B9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dxa"/>
            <w:noWrap w:val="0"/>
            <w:vAlign w:val="center"/>
          </w:tcPr>
          <w:p w14:paraId="559D2895">
            <w:pP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787" w:type="dxa"/>
            <w:noWrap w:val="0"/>
            <w:vAlign w:val="center"/>
          </w:tcPr>
          <w:p w14:paraId="6D8176C5">
            <w:pPr>
              <w:rPr>
                <w:rFonts w:hint="eastAsia" w:ascii="仿宋" w:hAnsi="仿宋" w:eastAsia="仿宋" w:cs="仿宋"/>
                <w:kern w:val="0"/>
                <w:sz w:val="24"/>
                <w:szCs w:val="24"/>
              </w:rPr>
            </w:pPr>
          </w:p>
        </w:tc>
        <w:tc>
          <w:tcPr>
            <w:tcW w:w="3538" w:type="dxa"/>
            <w:noWrap w:val="0"/>
            <w:vAlign w:val="center"/>
          </w:tcPr>
          <w:p w14:paraId="4DF2FEDD">
            <w:pPr>
              <w:rPr>
                <w:rFonts w:hint="eastAsia" w:ascii="仿宋" w:hAnsi="仿宋" w:eastAsia="仿宋" w:cs="仿宋"/>
                <w:kern w:val="0"/>
                <w:sz w:val="24"/>
                <w:szCs w:val="24"/>
              </w:rPr>
            </w:pPr>
          </w:p>
        </w:tc>
        <w:tc>
          <w:tcPr>
            <w:tcW w:w="2197" w:type="dxa"/>
            <w:noWrap w:val="0"/>
            <w:vAlign w:val="center"/>
          </w:tcPr>
          <w:p w14:paraId="06669B89">
            <w:pPr>
              <w:rPr>
                <w:rFonts w:hint="eastAsia" w:ascii="仿宋" w:hAnsi="仿宋" w:eastAsia="仿宋" w:cs="仿宋"/>
                <w:kern w:val="0"/>
                <w:sz w:val="24"/>
                <w:szCs w:val="24"/>
              </w:rPr>
            </w:pPr>
          </w:p>
        </w:tc>
        <w:tc>
          <w:tcPr>
            <w:tcW w:w="727" w:type="dxa"/>
            <w:noWrap w:val="0"/>
            <w:vAlign w:val="center"/>
          </w:tcPr>
          <w:p w14:paraId="4AE2B196">
            <w:pPr>
              <w:rPr>
                <w:rFonts w:hint="eastAsia" w:ascii="仿宋" w:hAnsi="仿宋" w:eastAsia="仿宋" w:cs="仿宋"/>
                <w:kern w:val="0"/>
                <w:sz w:val="24"/>
                <w:szCs w:val="24"/>
              </w:rPr>
            </w:pPr>
          </w:p>
        </w:tc>
        <w:tc>
          <w:tcPr>
            <w:tcW w:w="1260" w:type="dxa"/>
            <w:noWrap w:val="0"/>
            <w:vAlign w:val="top"/>
          </w:tcPr>
          <w:p w14:paraId="5F4337D7">
            <w:pPr>
              <w:rPr>
                <w:rFonts w:hint="eastAsia" w:ascii="仿宋" w:hAnsi="仿宋" w:eastAsia="仿宋" w:cs="仿宋"/>
                <w:kern w:val="0"/>
                <w:sz w:val="24"/>
                <w:szCs w:val="24"/>
              </w:rPr>
            </w:pPr>
            <w:r>
              <w:rPr>
                <w:rFonts w:hint="eastAsia" w:ascii="仿宋" w:hAnsi="仿宋" w:eastAsia="仿宋" w:cs="仿宋"/>
                <w:kern w:val="0"/>
                <w:sz w:val="24"/>
                <w:szCs w:val="24"/>
              </w:rPr>
              <w:t>见</w:t>
            </w:r>
            <w:r>
              <w:rPr>
                <w:rFonts w:hint="eastAsia" w:ascii="仿宋" w:hAnsi="仿宋" w:eastAsia="仿宋" w:cs="仿宋"/>
                <w:kern w:val="0"/>
                <w:sz w:val="24"/>
                <w:szCs w:val="24"/>
                <w:lang w:eastAsia="zh-CN"/>
              </w:rPr>
              <w:t>响应文件</w:t>
            </w:r>
            <w:r>
              <w:rPr>
                <w:rFonts w:hint="eastAsia" w:ascii="仿宋" w:hAnsi="仿宋" w:eastAsia="仿宋" w:cs="仿宋"/>
                <w:kern w:val="0"/>
                <w:sz w:val="24"/>
                <w:szCs w:val="24"/>
              </w:rPr>
              <w:t>（）页</w:t>
            </w:r>
          </w:p>
        </w:tc>
      </w:tr>
      <w:tr w14:paraId="7CB5B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dxa"/>
            <w:noWrap w:val="0"/>
            <w:vAlign w:val="center"/>
          </w:tcPr>
          <w:p w14:paraId="66090206">
            <w:pP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787" w:type="dxa"/>
            <w:noWrap w:val="0"/>
            <w:vAlign w:val="center"/>
          </w:tcPr>
          <w:p w14:paraId="0C5B0E73">
            <w:pPr>
              <w:rPr>
                <w:rFonts w:hint="eastAsia" w:ascii="仿宋" w:hAnsi="仿宋" w:eastAsia="仿宋" w:cs="仿宋"/>
                <w:kern w:val="0"/>
                <w:sz w:val="24"/>
                <w:szCs w:val="24"/>
              </w:rPr>
            </w:pPr>
          </w:p>
        </w:tc>
        <w:tc>
          <w:tcPr>
            <w:tcW w:w="3538" w:type="dxa"/>
            <w:noWrap w:val="0"/>
            <w:vAlign w:val="center"/>
          </w:tcPr>
          <w:p w14:paraId="2294AC95">
            <w:pPr>
              <w:rPr>
                <w:rFonts w:hint="eastAsia" w:ascii="仿宋" w:hAnsi="仿宋" w:eastAsia="仿宋" w:cs="仿宋"/>
                <w:kern w:val="0"/>
                <w:sz w:val="24"/>
                <w:szCs w:val="24"/>
              </w:rPr>
            </w:pPr>
          </w:p>
        </w:tc>
        <w:tc>
          <w:tcPr>
            <w:tcW w:w="2197" w:type="dxa"/>
            <w:noWrap w:val="0"/>
            <w:vAlign w:val="center"/>
          </w:tcPr>
          <w:p w14:paraId="6C523060">
            <w:pPr>
              <w:rPr>
                <w:rFonts w:hint="eastAsia" w:ascii="仿宋" w:hAnsi="仿宋" w:eastAsia="仿宋" w:cs="仿宋"/>
                <w:kern w:val="0"/>
                <w:sz w:val="24"/>
                <w:szCs w:val="24"/>
              </w:rPr>
            </w:pPr>
          </w:p>
        </w:tc>
        <w:tc>
          <w:tcPr>
            <w:tcW w:w="727" w:type="dxa"/>
            <w:noWrap w:val="0"/>
            <w:vAlign w:val="center"/>
          </w:tcPr>
          <w:p w14:paraId="18F462BA">
            <w:pPr>
              <w:rPr>
                <w:rFonts w:hint="eastAsia" w:ascii="仿宋" w:hAnsi="仿宋" w:eastAsia="仿宋" w:cs="仿宋"/>
                <w:kern w:val="0"/>
                <w:sz w:val="24"/>
                <w:szCs w:val="24"/>
              </w:rPr>
            </w:pPr>
          </w:p>
        </w:tc>
        <w:tc>
          <w:tcPr>
            <w:tcW w:w="1260" w:type="dxa"/>
            <w:noWrap w:val="0"/>
            <w:vAlign w:val="top"/>
          </w:tcPr>
          <w:p w14:paraId="20611D96">
            <w:pPr>
              <w:rPr>
                <w:rFonts w:hint="eastAsia" w:ascii="仿宋" w:hAnsi="仿宋" w:eastAsia="仿宋" w:cs="仿宋"/>
                <w:kern w:val="0"/>
                <w:sz w:val="24"/>
                <w:szCs w:val="24"/>
              </w:rPr>
            </w:pPr>
            <w:r>
              <w:rPr>
                <w:rFonts w:hint="eastAsia" w:ascii="仿宋" w:hAnsi="仿宋" w:eastAsia="仿宋" w:cs="仿宋"/>
                <w:kern w:val="0"/>
                <w:sz w:val="24"/>
                <w:szCs w:val="24"/>
              </w:rPr>
              <w:t>见</w:t>
            </w:r>
            <w:r>
              <w:rPr>
                <w:rFonts w:hint="eastAsia" w:ascii="仿宋" w:hAnsi="仿宋" w:eastAsia="仿宋" w:cs="仿宋"/>
                <w:kern w:val="0"/>
                <w:sz w:val="24"/>
                <w:szCs w:val="24"/>
                <w:lang w:eastAsia="zh-CN"/>
              </w:rPr>
              <w:t>响应文件</w:t>
            </w:r>
            <w:r>
              <w:rPr>
                <w:rFonts w:hint="eastAsia" w:ascii="仿宋" w:hAnsi="仿宋" w:eastAsia="仿宋" w:cs="仿宋"/>
                <w:kern w:val="0"/>
                <w:sz w:val="24"/>
                <w:szCs w:val="24"/>
              </w:rPr>
              <w:t>（）页</w:t>
            </w:r>
          </w:p>
        </w:tc>
      </w:tr>
      <w:tr w14:paraId="36749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dxa"/>
            <w:noWrap w:val="0"/>
            <w:vAlign w:val="center"/>
          </w:tcPr>
          <w:p w14:paraId="6FC121F5">
            <w:pP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787" w:type="dxa"/>
            <w:noWrap w:val="0"/>
            <w:vAlign w:val="center"/>
          </w:tcPr>
          <w:p w14:paraId="0C5C69DD">
            <w:pPr>
              <w:rPr>
                <w:rFonts w:hint="eastAsia" w:ascii="仿宋" w:hAnsi="仿宋" w:eastAsia="仿宋" w:cs="仿宋"/>
                <w:kern w:val="0"/>
                <w:sz w:val="24"/>
                <w:szCs w:val="24"/>
              </w:rPr>
            </w:pPr>
          </w:p>
        </w:tc>
        <w:tc>
          <w:tcPr>
            <w:tcW w:w="3538" w:type="dxa"/>
            <w:noWrap w:val="0"/>
            <w:vAlign w:val="center"/>
          </w:tcPr>
          <w:p w14:paraId="1466840B">
            <w:pPr>
              <w:rPr>
                <w:rFonts w:hint="eastAsia" w:ascii="仿宋" w:hAnsi="仿宋" w:eastAsia="仿宋" w:cs="仿宋"/>
                <w:kern w:val="0"/>
                <w:sz w:val="24"/>
                <w:szCs w:val="24"/>
              </w:rPr>
            </w:pPr>
          </w:p>
        </w:tc>
        <w:tc>
          <w:tcPr>
            <w:tcW w:w="2197" w:type="dxa"/>
            <w:noWrap w:val="0"/>
            <w:vAlign w:val="center"/>
          </w:tcPr>
          <w:p w14:paraId="6FE7D2BB">
            <w:pPr>
              <w:rPr>
                <w:rFonts w:hint="eastAsia" w:ascii="仿宋" w:hAnsi="仿宋" w:eastAsia="仿宋" w:cs="仿宋"/>
                <w:kern w:val="0"/>
                <w:sz w:val="24"/>
                <w:szCs w:val="24"/>
              </w:rPr>
            </w:pPr>
          </w:p>
        </w:tc>
        <w:tc>
          <w:tcPr>
            <w:tcW w:w="727" w:type="dxa"/>
            <w:noWrap w:val="0"/>
            <w:vAlign w:val="center"/>
          </w:tcPr>
          <w:p w14:paraId="3D3C5BD1">
            <w:pPr>
              <w:rPr>
                <w:rFonts w:hint="eastAsia" w:ascii="仿宋" w:hAnsi="仿宋" w:eastAsia="仿宋" w:cs="仿宋"/>
                <w:kern w:val="0"/>
                <w:sz w:val="24"/>
                <w:szCs w:val="24"/>
              </w:rPr>
            </w:pPr>
          </w:p>
        </w:tc>
        <w:tc>
          <w:tcPr>
            <w:tcW w:w="1260" w:type="dxa"/>
            <w:noWrap w:val="0"/>
            <w:vAlign w:val="top"/>
          </w:tcPr>
          <w:p w14:paraId="473E3DCE">
            <w:pPr>
              <w:rPr>
                <w:rFonts w:hint="eastAsia" w:ascii="仿宋" w:hAnsi="仿宋" w:eastAsia="仿宋" w:cs="仿宋"/>
                <w:kern w:val="0"/>
                <w:sz w:val="24"/>
                <w:szCs w:val="24"/>
              </w:rPr>
            </w:pPr>
            <w:r>
              <w:rPr>
                <w:rFonts w:hint="eastAsia" w:ascii="仿宋" w:hAnsi="仿宋" w:eastAsia="仿宋" w:cs="仿宋"/>
                <w:kern w:val="0"/>
                <w:sz w:val="24"/>
                <w:szCs w:val="24"/>
              </w:rPr>
              <w:t>见</w:t>
            </w:r>
            <w:r>
              <w:rPr>
                <w:rFonts w:hint="eastAsia" w:ascii="仿宋" w:hAnsi="仿宋" w:eastAsia="仿宋" w:cs="仿宋"/>
                <w:kern w:val="0"/>
                <w:sz w:val="24"/>
                <w:szCs w:val="24"/>
                <w:lang w:eastAsia="zh-CN"/>
              </w:rPr>
              <w:t>响应文件</w:t>
            </w:r>
            <w:r>
              <w:rPr>
                <w:rFonts w:hint="eastAsia" w:ascii="仿宋" w:hAnsi="仿宋" w:eastAsia="仿宋" w:cs="仿宋"/>
                <w:kern w:val="0"/>
                <w:sz w:val="24"/>
                <w:szCs w:val="24"/>
              </w:rPr>
              <w:t>（）页</w:t>
            </w:r>
          </w:p>
        </w:tc>
      </w:tr>
      <w:tr w14:paraId="2B3CD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dxa"/>
            <w:noWrap w:val="0"/>
            <w:vAlign w:val="center"/>
          </w:tcPr>
          <w:p w14:paraId="28486FA9">
            <w:pP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787" w:type="dxa"/>
            <w:noWrap w:val="0"/>
            <w:vAlign w:val="center"/>
          </w:tcPr>
          <w:p w14:paraId="0F8B69B6">
            <w:pPr>
              <w:rPr>
                <w:rFonts w:hint="eastAsia" w:ascii="仿宋" w:hAnsi="仿宋" w:eastAsia="仿宋" w:cs="仿宋"/>
                <w:kern w:val="0"/>
                <w:sz w:val="24"/>
                <w:szCs w:val="24"/>
              </w:rPr>
            </w:pPr>
          </w:p>
        </w:tc>
        <w:tc>
          <w:tcPr>
            <w:tcW w:w="3538" w:type="dxa"/>
            <w:noWrap w:val="0"/>
            <w:vAlign w:val="center"/>
          </w:tcPr>
          <w:p w14:paraId="44214AC5">
            <w:pPr>
              <w:rPr>
                <w:rFonts w:hint="eastAsia" w:ascii="仿宋" w:hAnsi="仿宋" w:eastAsia="仿宋" w:cs="仿宋"/>
                <w:kern w:val="0"/>
                <w:sz w:val="24"/>
                <w:szCs w:val="24"/>
              </w:rPr>
            </w:pPr>
          </w:p>
        </w:tc>
        <w:tc>
          <w:tcPr>
            <w:tcW w:w="2197" w:type="dxa"/>
            <w:noWrap w:val="0"/>
            <w:vAlign w:val="center"/>
          </w:tcPr>
          <w:p w14:paraId="7518ABF4">
            <w:pPr>
              <w:rPr>
                <w:rFonts w:hint="eastAsia" w:ascii="仿宋" w:hAnsi="仿宋" w:eastAsia="仿宋" w:cs="仿宋"/>
                <w:kern w:val="0"/>
                <w:sz w:val="24"/>
                <w:szCs w:val="24"/>
              </w:rPr>
            </w:pPr>
          </w:p>
        </w:tc>
        <w:tc>
          <w:tcPr>
            <w:tcW w:w="727" w:type="dxa"/>
            <w:noWrap w:val="0"/>
            <w:vAlign w:val="center"/>
          </w:tcPr>
          <w:p w14:paraId="749E8727">
            <w:pPr>
              <w:rPr>
                <w:rFonts w:hint="eastAsia" w:ascii="仿宋" w:hAnsi="仿宋" w:eastAsia="仿宋" w:cs="仿宋"/>
                <w:kern w:val="0"/>
                <w:sz w:val="24"/>
                <w:szCs w:val="24"/>
              </w:rPr>
            </w:pPr>
          </w:p>
        </w:tc>
        <w:tc>
          <w:tcPr>
            <w:tcW w:w="1260" w:type="dxa"/>
            <w:noWrap w:val="0"/>
            <w:vAlign w:val="top"/>
          </w:tcPr>
          <w:p w14:paraId="331C4931">
            <w:pPr>
              <w:rPr>
                <w:rFonts w:hint="eastAsia" w:ascii="仿宋" w:hAnsi="仿宋" w:eastAsia="仿宋" w:cs="仿宋"/>
                <w:kern w:val="0"/>
                <w:sz w:val="24"/>
                <w:szCs w:val="24"/>
              </w:rPr>
            </w:pPr>
            <w:r>
              <w:rPr>
                <w:rFonts w:hint="eastAsia" w:ascii="仿宋" w:hAnsi="仿宋" w:eastAsia="仿宋" w:cs="仿宋"/>
                <w:kern w:val="0"/>
                <w:sz w:val="24"/>
                <w:szCs w:val="24"/>
              </w:rPr>
              <w:t>见</w:t>
            </w:r>
            <w:r>
              <w:rPr>
                <w:rFonts w:hint="eastAsia" w:ascii="仿宋" w:hAnsi="仿宋" w:eastAsia="仿宋" w:cs="仿宋"/>
                <w:kern w:val="0"/>
                <w:sz w:val="24"/>
                <w:szCs w:val="24"/>
                <w:lang w:eastAsia="zh-CN"/>
              </w:rPr>
              <w:t>响应文件</w:t>
            </w:r>
            <w:r>
              <w:rPr>
                <w:rFonts w:hint="eastAsia" w:ascii="仿宋" w:hAnsi="仿宋" w:eastAsia="仿宋" w:cs="仿宋"/>
                <w:kern w:val="0"/>
                <w:sz w:val="24"/>
                <w:szCs w:val="24"/>
              </w:rPr>
              <w:t>（）页</w:t>
            </w:r>
          </w:p>
        </w:tc>
      </w:tr>
      <w:tr w14:paraId="2E66C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dxa"/>
            <w:noWrap w:val="0"/>
            <w:vAlign w:val="center"/>
          </w:tcPr>
          <w:p w14:paraId="47DEC504">
            <w:pPr>
              <w:rPr>
                <w:rFonts w:hint="eastAsia" w:ascii="仿宋" w:hAnsi="仿宋" w:eastAsia="仿宋" w:cs="仿宋"/>
                <w:kern w:val="0"/>
                <w:sz w:val="24"/>
                <w:szCs w:val="24"/>
              </w:rPr>
            </w:pPr>
            <w:r>
              <w:rPr>
                <w:rFonts w:hint="eastAsia" w:ascii="仿宋" w:hAnsi="仿宋" w:eastAsia="仿宋" w:cs="仿宋"/>
                <w:kern w:val="0"/>
                <w:sz w:val="24"/>
                <w:szCs w:val="24"/>
              </w:rPr>
              <w:t>7</w:t>
            </w:r>
          </w:p>
        </w:tc>
        <w:tc>
          <w:tcPr>
            <w:tcW w:w="787" w:type="dxa"/>
            <w:noWrap w:val="0"/>
            <w:vAlign w:val="center"/>
          </w:tcPr>
          <w:p w14:paraId="261A3337">
            <w:pPr>
              <w:rPr>
                <w:rFonts w:hint="eastAsia" w:ascii="仿宋" w:hAnsi="仿宋" w:eastAsia="仿宋" w:cs="仿宋"/>
                <w:kern w:val="0"/>
                <w:sz w:val="24"/>
                <w:szCs w:val="24"/>
              </w:rPr>
            </w:pPr>
          </w:p>
        </w:tc>
        <w:tc>
          <w:tcPr>
            <w:tcW w:w="3538" w:type="dxa"/>
            <w:noWrap w:val="0"/>
            <w:vAlign w:val="center"/>
          </w:tcPr>
          <w:p w14:paraId="707A9D73">
            <w:pPr>
              <w:rPr>
                <w:rFonts w:hint="eastAsia" w:ascii="仿宋" w:hAnsi="仿宋" w:eastAsia="仿宋" w:cs="仿宋"/>
                <w:kern w:val="0"/>
                <w:sz w:val="24"/>
                <w:szCs w:val="24"/>
              </w:rPr>
            </w:pPr>
          </w:p>
        </w:tc>
        <w:tc>
          <w:tcPr>
            <w:tcW w:w="2197" w:type="dxa"/>
            <w:noWrap w:val="0"/>
            <w:vAlign w:val="center"/>
          </w:tcPr>
          <w:p w14:paraId="73C18E36">
            <w:pPr>
              <w:rPr>
                <w:rFonts w:hint="eastAsia" w:ascii="仿宋" w:hAnsi="仿宋" w:eastAsia="仿宋" w:cs="仿宋"/>
                <w:kern w:val="0"/>
                <w:sz w:val="24"/>
                <w:szCs w:val="24"/>
              </w:rPr>
            </w:pPr>
          </w:p>
        </w:tc>
        <w:tc>
          <w:tcPr>
            <w:tcW w:w="727" w:type="dxa"/>
            <w:noWrap w:val="0"/>
            <w:vAlign w:val="center"/>
          </w:tcPr>
          <w:p w14:paraId="4466FA5E">
            <w:pPr>
              <w:rPr>
                <w:rFonts w:hint="eastAsia" w:ascii="仿宋" w:hAnsi="仿宋" w:eastAsia="仿宋" w:cs="仿宋"/>
                <w:kern w:val="0"/>
                <w:sz w:val="24"/>
                <w:szCs w:val="24"/>
              </w:rPr>
            </w:pPr>
          </w:p>
        </w:tc>
        <w:tc>
          <w:tcPr>
            <w:tcW w:w="1260" w:type="dxa"/>
            <w:noWrap w:val="0"/>
            <w:vAlign w:val="top"/>
          </w:tcPr>
          <w:p w14:paraId="6EC3273A">
            <w:pPr>
              <w:rPr>
                <w:rFonts w:hint="eastAsia" w:ascii="仿宋" w:hAnsi="仿宋" w:eastAsia="仿宋" w:cs="仿宋"/>
                <w:kern w:val="0"/>
                <w:sz w:val="24"/>
                <w:szCs w:val="24"/>
              </w:rPr>
            </w:pPr>
            <w:r>
              <w:rPr>
                <w:rFonts w:hint="eastAsia" w:ascii="仿宋" w:hAnsi="仿宋" w:eastAsia="仿宋" w:cs="仿宋"/>
                <w:kern w:val="0"/>
                <w:sz w:val="24"/>
                <w:szCs w:val="24"/>
              </w:rPr>
              <w:t>见</w:t>
            </w:r>
            <w:r>
              <w:rPr>
                <w:rFonts w:hint="eastAsia" w:ascii="仿宋" w:hAnsi="仿宋" w:eastAsia="仿宋" w:cs="仿宋"/>
                <w:kern w:val="0"/>
                <w:sz w:val="24"/>
                <w:szCs w:val="24"/>
                <w:lang w:eastAsia="zh-CN"/>
              </w:rPr>
              <w:t>响应文件</w:t>
            </w:r>
            <w:r>
              <w:rPr>
                <w:rFonts w:hint="eastAsia" w:ascii="仿宋" w:hAnsi="仿宋" w:eastAsia="仿宋" w:cs="仿宋"/>
                <w:kern w:val="0"/>
                <w:sz w:val="24"/>
                <w:szCs w:val="24"/>
              </w:rPr>
              <w:t>（）页</w:t>
            </w:r>
          </w:p>
        </w:tc>
      </w:tr>
      <w:tr w14:paraId="7AC61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dxa"/>
            <w:noWrap w:val="0"/>
            <w:vAlign w:val="center"/>
          </w:tcPr>
          <w:p w14:paraId="19B2368D">
            <w:pPr>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787" w:type="dxa"/>
            <w:noWrap w:val="0"/>
            <w:vAlign w:val="center"/>
          </w:tcPr>
          <w:p w14:paraId="7C789422">
            <w:pPr>
              <w:rPr>
                <w:rFonts w:hint="eastAsia" w:ascii="仿宋" w:hAnsi="仿宋" w:eastAsia="仿宋" w:cs="仿宋"/>
                <w:kern w:val="0"/>
                <w:sz w:val="24"/>
                <w:szCs w:val="24"/>
              </w:rPr>
            </w:pPr>
          </w:p>
        </w:tc>
        <w:tc>
          <w:tcPr>
            <w:tcW w:w="3538" w:type="dxa"/>
            <w:noWrap w:val="0"/>
            <w:vAlign w:val="center"/>
          </w:tcPr>
          <w:p w14:paraId="4DECD5E9">
            <w:pPr>
              <w:rPr>
                <w:rFonts w:hint="eastAsia" w:ascii="仿宋" w:hAnsi="仿宋" w:eastAsia="仿宋" w:cs="仿宋"/>
                <w:kern w:val="0"/>
                <w:sz w:val="24"/>
                <w:szCs w:val="24"/>
              </w:rPr>
            </w:pPr>
          </w:p>
        </w:tc>
        <w:tc>
          <w:tcPr>
            <w:tcW w:w="2197" w:type="dxa"/>
            <w:noWrap w:val="0"/>
            <w:vAlign w:val="center"/>
          </w:tcPr>
          <w:p w14:paraId="7280C696">
            <w:pPr>
              <w:rPr>
                <w:rFonts w:hint="eastAsia" w:ascii="仿宋" w:hAnsi="仿宋" w:eastAsia="仿宋" w:cs="仿宋"/>
                <w:kern w:val="0"/>
                <w:sz w:val="24"/>
                <w:szCs w:val="24"/>
              </w:rPr>
            </w:pPr>
          </w:p>
        </w:tc>
        <w:tc>
          <w:tcPr>
            <w:tcW w:w="727" w:type="dxa"/>
            <w:noWrap w:val="0"/>
            <w:vAlign w:val="center"/>
          </w:tcPr>
          <w:p w14:paraId="2BAFEA95">
            <w:pPr>
              <w:rPr>
                <w:rFonts w:hint="eastAsia" w:ascii="仿宋" w:hAnsi="仿宋" w:eastAsia="仿宋" w:cs="仿宋"/>
                <w:kern w:val="0"/>
                <w:sz w:val="24"/>
                <w:szCs w:val="24"/>
              </w:rPr>
            </w:pPr>
          </w:p>
        </w:tc>
        <w:tc>
          <w:tcPr>
            <w:tcW w:w="1260" w:type="dxa"/>
            <w:noWrap w:val="0"/>
            <w:vAlign w:val="top"/>
          </w:tcPr>
          <w:p w14:paraId="5DBC88AF">
            <w:pPr>
              <w:rPr>
                <w:rFonts w:hint="eastAsia" w:ascii="仿宋" w:hAnsi="仿宋" w:eastAsia="仿宋" w:cs="仿宋"/>
                <w:kern w:val="0"/>
                <w:sz w:val="24"/>
                <w:szCs w:val="24"/>
              </w:rPr>
            </w:pPr>
            <w:r>
              <w:rPr>
                <w:rFonts w:hint="eastAsia" w:ascii="仿宋" w:hAnsi="仿宋" w:eastAsia="仿宋" w:cs="仿宋"/>
                <w:kern w:val="0"/>
                <w:sz w:val="24"/>
                <w:szCs w:val="24"/>
              </w:rPr>
              <w:t>见</w:t>
            </w:r>
            <w:r>
              <w:rPr>
                <w:rFonts w:hint="eastAsia" w:ascii="仿宋" w:hAnsi="仿宋" w:eastAsia="仿宋" w:cs="仿宋"/>
                <w:kern w:val="0"/>
                <w:sz w:val="24"/>
                <w:szCs w:val="24"/>
                <w:lang w:eastAsia="zh-CN"/>
              </w:rPr>
              <w:t>响应文件</w:t>
            </w:r>
            <w:r>
              <w:rPr>
                <w:rFonts w:hint="eastAsia" w:ascii="仿宋" w:hAnsi="仿宋" w:eastAsia="仿宋" w:cs="仿宋"/>
                <w:kern w:val="0"/>
                <w:sz w:val="24"/>
                <w:szCs w:val="24"/>
              </w:rPr>
              <w:t>（）页</w:t>
            </w:r>
          </w:p>
        </w:tc>
      </w:tr>
      <w:tr w14:paraId="5A5C5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dxa"/>
            <w:noWrap w:val="0"/>
            <w:vAlign w:val="center"/>
          </w:tcPr>
          <w:p w14:paraId="34BE8197">
            <w:pP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787" w:type="dxa"/>
            <w:noWrap w:val="0"/>
            <w:vAlign w:val="center"/>
          </w:tcPr>
          <w:p w14:paraId="7EB37350">
            <w:pPr>
              <w:rPr>
                <w:rFonts w:hint="eastAsia" w:ascii="仿宋" w:hAnsi="仿宋" w:eastAsia="仿宋" w:cs="仿宋"/>
                <w:kern w:val="0"/>
                <w:sz w:val="24"/>
                <w:szCs w:val="24"/>
              </w:rPr>
            </w:pPr>
          </w:p>
        </w:tc>
        <w:tc>
          <w:tcPr>
            <w:tcW w:w="3538" w:type="dxa"/>
            <w:noWrap w:val="0"/>
            <w:vAlign w:val="center"/>
          </w:tcPr>
          <w:p w14:paraId="36002D2B">
            <w:pPr>
              <w:rPr>
                <w:rFonts w:hint="eastAsia" w:ascii="仿宋" w:hAnsi="仿宋" w:eastAsia="仿宋" w:cs="仿宋"/>
                <w:kern w:val="0"/>
                <w:sz w:val="24"/>
                <w:szCs w:val="24"/>
              </w:rPr>
            </w:pPr>
          </w:p>
        </w:tc>
        <w:tc>
          <w:tcPr>
            <w:tcW w:w="2197" w:type="dxa"/>
            <w:noWrap w:val="0"/>
            <w:vAlign w:val="center"/>
          </w:tcPr>
          <w:p w14:paraId="6E25D5D4">
            <w:pPr>
              <w:rPr>
                <w:rFonts w:hint="eastAsia" w:ascii="仿宋" w:hAnsi="仿宋" w:eastAsia="仿宋" w:cs="仿宋"/>
                <w:kern w:val="0"/>
                <w:sz w:val="24"/>
                <w:szCs w:val="24"/>
              </w:rPr>
            </w:pPr>
          </w:p>
        </w:tc>
        <w:tc>
          <w:tcPr>
            <w:tcW w:w="727" w:type="dxa"/>
            <w:noWrap w:val="0"/>
            <w:vAlign w:val="center"/>
          </w:tcPr>
          <w:p w14:paraId="179E27C6">
            <w:pPr>
              <w:rPr>
                <w:rFonts w:hint="eastAsia" w:ascii="仿宋" w:hAnsi="仿宋" w:eastAsia="仿宋" w:cs="仿宋"/>
                <w:kern w:val="0"/>
                <w:sz w:val="24"/>
                <w:szCs w:val="24"/>
              </w:rPr>
            </w:pPr>
          </w:p>
        </w:tc>
        <w:tc>
          <w:tcPr>
            <w:tcW w:w="1260" w:type="dxa"/>
            <w:noWrap w:val="0"/>
            <w:vAlign w:val="top"/>
          </w:tcPr>
          <w:p w14:paraId="5EF6F9C9">
            <w:pPr>
              <w:rPr>
                <w:rFonts w:hint="eastAsia" w:ascii="仿宋" w:hAnsi="仿宋" w:eastAsia="仿宋" w:cs="仿宋"/>
                <w:kern w:val="0"/>
                <w:sz w:val="24"/>
                <w:szCs w:val="24"/>
              </w:rPr>
            </w:pPr>
          </w:p>
        </w:tc>
      </w:tr>
    </w:tbl>
    <w:p w14:paraId="412973AE">
      <w:pPr>
        <w:rPr>
          <w:rFonts w:hint="eastAsia" w:ascii="仿宋" w:hAnsi="仿宋" w:eastAsia="仿宋" w:cs="仿宋"/>
          <w:kern w:val="0"/>
          <w:sz w:val="24"/>
          <w:szCs w:val="24"/>
        </w:rPr>
      </w:pPr>
      <w:r>
        <w:rPr>
          <w:rFonts w:hint="eastAsia" w:ascii="仿宋" w:hAnsi="仿宋" w:eastAsia="仿宋" w:cs="仿宋"/>
          <w:kern w:val="0"/>
          <w:sz w:val="24"/>
          <w:szCs w:val="24"/>
        </w:rPr>
        <w:t>注：1.投标供应商必须对应《</w:t>
      </w:r>
      <w:r>
        <w:rPr>
          <w:rFonts w:hint="eastAsia" w:ascii="仿宋" w:hAnsi="仿宋" w:eastAsia="仿宋" w:cs="仿宋"/>
          <w:kern w:val="0"/>
          <w:sz w:val="24"/>
          <w:szCs w:val="24"/>
          <w:lang w:val="en-US" w:eastAsia="zh-CN"/>
        </w:rPr>
        <w:t>服务</w:t>
      </w:r>
      <w:r>
        <w:rPr>
          <w:rFonts w:hint="eastAsia" w:ascii="仿宋" w:hAnsi="仿宋" w:eastAsia="仿宋" w:cs="仿宋"/>
          <w:kern w:val="0"/>
          <w:sz w:val="24"/>
          <w:szCs w:val="24"/>
        </w:rPr>
        <w:t>内容》的内容逐条响应。货物</w:t>
      </w:r>
      <w:r>
        <w:rPr>
          <w:rFonts w:hint="eastAsia" w:ascii="仿宋" w:hAnsi="仿宋" w:eastAsia="仿宋" w:cs="仿宋"/>
          <w:kern w:val="0"/>
          <w:sz w:val="24"/>
          <w:szCs w:val="24"/>
          <w:lang w:val="en-US" w:eastAsia="zh-CN"/>
        </w:rPr>
        <w:t>/服务</w:t>
      </w:r>
      <w:r>
        <w:rPr>
          <w:rFonts w:hint="eastAsia" w:ascii="仿宋" w:hAnsi="仿宋" w:eastAsia="仿宋" w:cs="仿宋"/>
          <w:kern w:val="0"/>
          <w:sz w:val="24"/>
          <w:szCs w:val="24"/>
        </w:rPr>
        <w:t>清单必须与《报价明细表》一致。</w:t>
      </w:r>
    </w:p>
    <w:p w14:paraId="3613AA16">
      <w:pPr>
        <w:rPr>
          <w:rFonts w:hint="eastAsia" w:ascii="仿宋" w:hAnsi="仿宋" w:eastAsia="仿宋" w:cs="仿宋"/>
          <w:kern w:val="0"/>
          <w:sz w:val="24"/>
          <w:szCs w:val="24"/>
        </w:rPr>
      </w:pPr>
      <w:r>
        <w:rPr>
          <w:rFonts w:hint="eastAsia" w:ascii="仿宋" w:hAnsi="仿宋" w:eastAsia="仿宋" w:cs="仿宋"/>
          <w:kern w:val="0"/>
          <w:sz w:val="24"/>
          <w:szCs w:val="24"/>
        </w:rPr>
        <w:t>2.投标供应商响应招标需求应具体、明确，含糊不清、不确切或伪造、变造证明材料的，按照不完全响应或者完全不响应处理。构成提供虚假材料的，移送监管部门查处。</w:t>
      </w:r>
    </w:p>
    <w:p w14:paraId="319A1473">
      <w:pPr>
        <w:rPr>
          <w:rFonts w:hint="eastAsia" w:ascii="仿宋" w:hAnsi="仿宋" w:eastAsia="仿宋" w:cs="仿宋"/>
          <w:sz w:val="24"/>
          <w:szCs w:val="24"/>
          <w:lang w:val="en-GB" w:eastAsia="zh-CN"/>
        </w:rPr>
      </w:pPr>
    </w:p>
    <w:p w14:paraId="21560CC7">
      <w:pPr>
        <w:rPr>
          <w:rFonts w:hint="eastAsia" w:ascii="仿宋" w:hAnsi="仿宋" w:eastAsia="仿宋" w:cs="仿宋"/>
          <w:b/>
          <w:kern w:val="0"/>
          <w:sz w:val="24"/>
          <w:szCs w:val="24"/>
          <w:lang w:eastAsia="zh-CN"/>
        </w:rPr>
      </w:pPr>
      <w:r>
        <w:rPr>
          <w:rFonts w:hint="eastAsia" w:ascii="仿宋" w:hAnsi="仿宋" w:eastAsia="仿宋" w:cs="仿宋"/>
          <w:b/>
          <w:kern w:val="0"/>
          <w:sz w:val="24"/>
          <w:szCs w:val="24"/>
          <w:lang w:val="en-US" w:eastAsia="zh-CN"/>
        </w:rPr>
        <w:t>2</w:t>
      </w:r>
      <w:r>
        <w:rPr>
          <w:rFonts w:hint="eastAsia" w:ascii="仿宋" w:hAnsi="仿宋" w:eastAsia="仿宋" w:cs="仿宋"/>
          <w:b/>
          <w:kern w:val="0"/>
          <w:sz w:val="24"/>
          <w:szCs w:val="24"/>
        </w:rPr>
        <w:t>工作内容</w:t>
      </w:r>
      <w:r>
        <w:rPr>
          <w:rFonts w:hint="eastAsia" w:ascii="仿宋" w:hAnsi="仿宋" w:eastAsia="仿宋" w:cs="仿宋"/>
          <w:b/>
          <w:kern w:val="0"/>
          <w:sz w:val="24"/>
          <w:szCs w:val="24"/>
          <w:lang w:eastAsia="zh-CN"/>
        </w:rPr>
        <w:t>；</w:t>
      </w:r>
    </w:p>
    <w:p w14:paraId="001ED56B">
      <w:pPr>
        <w:rPr>
          <w:rFonts w:hint="eastAsia" w:ascii="仿宋" w:hAnsi="仿宋" w:eastAsia="仿宋" w:cs="仿宋"/>
          <w:b/>
          <w:kern w:val="0"/>
          <w:sz w:val="24"/>
          <w:szCs w:val="24"/>
          <w:lang w:eastAsia="zh-CN"/>
        </w:rPr>
      </w:pPr>
      <w:r>
        <w:rPr>
          <w:rFonts w:hint="eastAsia" w:ascii="仿宋" w:hAnsi="仿宋" w:eastAsia="仿宋" w:cs="仿宋"/>
          <w:b/>
          <w:kern w:val="0"/>
          <w:sz w:val="24"/>
          <w:szCs w:val="24"/>
          <w:lang w:val="en-US" w:eastAsia="zh-CN"/>
        </w:rPr>
        <w:t>3</w:t>
      </w:r>
      <w:r>
        <w:rPr>
          <w:rFonts w:hint="eastAsia" w:ascii="仿宋" w:hAnsi="仿宋" w:eastAsia="仿宋" w:cs="仿宋"/>
          <w:b/>
          <w:kern w:val="0"/>
          <w:sz w:val="24"/>
          <w:szCs w:val="24"/>
        </w:rPr>
        <w:t>考核指标</w:t>
      </w:r>
      <w:r>
        <w:rPr>
          <w:rFonts w:hint="eastAsia" w:ascii="仿宋" w:hAnsi="仿宋" w:eastAsia="仿宋" w:cs="仿宋"/>
          <w:b/>
          <w:kern w:val="0"/>
          <w:sz w:val="24"/>
          <w:szCs w:val="24"/>
          <w:lang w:eastAsia="zh-CN"/>
        </w:rPr>
        <w:t>；</w:t>
      </w:r>
    </w:p>
    <w:p w14:paraId="6F8611C8">
      <w:pPr>
        <w:rPr>
          <w:rFonts w:hint="eastAsia" w:ascii="仿宋" w:hAnsi="仿宋" w:eastAsia="仿宋" w:cs="仿宋"/>
          <w:b/>
          <w:kern w:val="0"/>
          <w:sz w:val="24"/>
          <w:szCs w:val="24"/>
          <w:lang w:eastAsia="zh-CN"/>
        </w:rPr>
      </w:pPr>
      <w:r>
        <w:rPr>
          <w:rFonts w:hint="eastAsia" w:ascii="仿宋" w:hAnsi="仿宋" w:eastAsia="仿宋" w:cs="仿宋"/>
          <w:b/>
          <w:kern w:val="0"/>
          <w:sz w:val="24"/>
          <w:szCs w:val="24"/>
          <w:lang w:val="en-US" w:eastAsia="zh-CN"/>
        </w:rPr>
        <w:t>4</w:t>
      </w:r>
      <w:r>
        <w:rPr>
          <w:rFonts w:hint="eastAsia" w:ascii="仿宋" w:hAnsi="仿宋" w:eastAsia="仿宋" w:cs="仿宋"/>
          <w:b/>
          <w:kern w:val="0"/>
          <w:sz w:val="24"/>
          <w:szCs w:val="24"/>
        </w:rPr>
        <w:t>监测频次</w:t>
      </w:r>
      <w:r>
        <w:rPr>
          <w:rFonts w:hint="eastAsia" w:ascii="仿宋" w:hAnsi="仿宋" w:eastAsia="仿宋" w:cs="仿宋"/>
          <w:b/>
          <w:kern w:val="0"/>
          <w:sz w:val="24"/>
          <w:szCs w:val="24"/>
          <w:lang w:eastAsia="zh-CN"/>
        </w:rPr>
        <w:t>；</w:t>
      </w:r>
    </w:p>
    <w:p w14:paraId="3E8C5313">
      <w:pPr>
        <w:rPr>
          <w:rFonts w:hint="eastAsia" w:ascii="仿宋" w:hAnsi="仿宋" w:eastAsia="仿宋" w:cs="仿宋"/>
          <w:b/>
          <w:kern w:val="0"/>
          <w:sz w:val="24"/>
          <w:szCs w:val="24"/>
          <w:lang w:eastAsia="zh-CN"/>
        </w:rPr>
      </w:pPr>
      <w:r>
        <w:rPr>
          <w:rFonts w:hint="eastAsia" w:ascii="仿宋" w:hAnsi="仿宋" w:eastAsia="仿宋" w:cs="仿宋"/>
          <w:b/>
          <w:kern w:val="0"/>
          <w:sz w:val="24"/>
          <w:szCs w:val="24"/>
          <w:lang w:val="en-US" w:eastAsia="zh-CN"/>
        </w:rPr>
        <w:t>5</w:t>
      </w:r>
      <w:r>
        <w:rPr>
          <w:rFonts w:hint="eastAsia" w:ascii="仿宋" w:hAnsi="仿宋" w:eastAsia="仿宋" w:cs="仿宋"/>
          <w:b/>
          <w:kern w:val="0"/>
          <w:sz w:val="24"/>
          <w:szCs w:val="24"/>
        </w:rPr>
        <w:t>预期成果等内容</w:t>
      </w:r>
      <w:r>
        <w:rPr>
          <w:rFonts w:hint="eastAsia" w:ascii="仿宋" w:hAnsi="仿宋" w:eastAsia="仿宋" w:cs="仿宋"/>
          <w:b/>
          <w:kern w:val="0"/>
          <w:sz w:val="24"/>
          <w:szCs w:val="24"/>
          <w:lang w:eastAsia="zh-CN"/>
        </w:rPr>
        <w:t>。</w:t>
      </w:r>
    </w:p>
    <w:p w14:paraId="0A16705C">
      <w:pPr>
        <w:rPr>
          <w:rFonts w:hint="eastAsia" w:ascii="仿宋" w:hAnsi="仿宋" w:eastAsia="仿宋" w:cs="仿宋"/>
          <w:sz w:val="24"/>
          <w:szCs w:val="24"/>
          <w:lang w:val="en-GB" w:eastAsia="zh-CN"/>
        </w:rPr>
      </w:pPr>
    </w:p>
    <w:p w14:paraId="57349550">
      <w:pPr>
        <w:rPr>
          <w:rFonts w:hint="eastAsia" w:ascii="仿宋" w:hAnsi="仿宋" w:eastAsia="仿宋" w:cs="仿宋"/>
          <w:sz w:val="24"/>
          <w:szCs w:val="24"/>
          <w:lang w:val="en-GB" w:eastAsia="zh-CN"/>
        </w:rPr>
      </w:pPr>
    </w:p>
    <w:p w14:paraId="16CF4FB7">
      <w:pPr>
        <w:rPr>
          <w:rFonts w:hint="eastAsia" w:ascii="仿宋" w:hAnsi="仿宋" w:eastAsia="仿宋" w:cs="仿宋"/>
          <w:sz w:val="24"/>
          <w:szCs w:val="24"/>
          <w:lang w:val="en-GB" w:eastAsia="zh-CN"/>
        </w:rPr>
      </w:pPr>
    </w:p>
    <w:p w14:paraId="77884994">
      <w:pPr>
        <w:rPr>
          <w:rFonts w:hint="eastAsia" w:ascii="仿宋" w:hAnsi="仿宋" w:eastAsia="仿宋" w:cs="仿宋"/>
          <w:sz w:val="24"/>
          <w:szCs w:val="24"/>
          <w:lang w:val="en-US" w:eastAsia="zh-CN"/>
        </w:rPr>
      </w:pPr>
    </w:p>
    <w:p w14:paraId="6FF52A3D">
      <w:pPr>
        <w:rPr>
          <w:rFonts w:hint="eastAsia" w:ascii="仿宋" w:hAnsi="仿宋" w:eastAsia="仿宋" w:cs="仿宋"/>
          <w:sz w:val="24"/>
          <w:szCs w:val="24"/>
          <w:lang w:val="en-GB" w:eastAsia="zh-CN"/>
        </w:rPr>
      </w:pPr>
      <w:r>
        <w:rPr>
          <w:rFonts w:hint="eastAsia" w:ascii="仿宋" w:hAnsi="仿宋" w:eastAsia="仿宋" w:cs="仿宋"/>
          <w:b/>
          <w:sz w:val="24"/>
          <w:szCs w:val="24"/>
          <w:lang w:val="en-US" w:eastAsia="zh-CN"/>
        </w:rPr>
        <w:br w:type="page"/>
      </w:r>
    </w:p>
    <w:p w14:paraId="6D35575C">
      <w:pPr>
        <w:pStyle w:val="2"/>
        <w:keepNext/>
        <w:keepLines w:val="0"/>
        <w:pageBreakBefore/>
        <w:widowControl w:val="0"/>
        <w:numPr>
          <w:ilvl w:val="0"/>
          <w:numId w:val="16"/>
        </w:numPr>
        <w:kinsoku w:val="0"/>
        <w:wordWrap/>
        <w:overflowPunct w:val="0"/>
        <w:topLinePunct w:val="0"/>
        <w:autoSpaceDE w:val="0"/>
        <w:autoSpaceDN w:val="0"/>
        <w:bidi w:val="0"/>
        <w:adjustRightInd w:val="0"/>
        <w:snapToGrid/>
        <w:spacing w:before="34" w:line="358" w:lineRule="auto"/>
        <w:ind w:right="125" w:firstLine="482"/>
        <w:jc w:val="center"/>
        <w:textAlignment w:val="auto"/>
        <w:rPr>
          <w:rStyle w:val="128"/>
          <w:rFonts w:hint="eastAsia" w:ascii="仿宋" w:hAnsi="仿宋" w:eastAsia="仿宋" w:cs="仿宋"/>
          <w:color w:val="auto"/>
          <w:kern w:val="2"/>
          <w:szCs w:val="24"/>
          <w:lang w:val="en-US" w:eastAsia="zh-CN" w:bidi="ar-SA"/>
        </w:rPr>
      </w:pPr>
      <w:r>
        <w:rPr>
          <w:rStyle w:val="128"/>
          <w:rFonts w:hint="eastAsia" w:ascii="仿宋" w:hAnsi="仿宋" w:eastAsia="仿宋" w:cs="仿宋"/>
          <w:color w:val="auto"/>
          <w:kern w:val="2"/>
          <w:szCs w:val="24"/>
          <w:lang w:val="en-US" w:eastAsia="zh-CN" w:bidi="ar-SA"/>
        </w:rPr>
        <w:t>培训方案服务方案；组织计划、进度保障措施方案；</w:t>
      </w:r>
    </w:p>
    <w:p w14:paraId="782C815C">
      <w:pPr>
        <w:numPr>
          <w:ilvl w:val="0"/>
          <w:numId w:val="0"/>
        </w:num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1、时间安排</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618"/>
        <w:gridCol w:w="3119"/>
        <w:gridCol w:w="2510"/>
      </w:tblGrid>
      <w:tr w14:paraId="7C4DA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noWrap w:val="0"/>
            <w:vAlign w:val="center"/>
          </w:tcPr>
          <w:p w14:paraId="068203B9">
            <w:pPr>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2618" w:type="dxa"/>
            <w:noWrap w:val="0"/>
            <w:vAlign w:val="center"/>
          </w:tcPr>
          <w:p w14:paraId="6760D243">
            <w:pPr>
              <w:rPr>
                <w:rFonts w:hint="eastAsia" w:ascii="仿宋" w:hAnsi="仿宋" w:eastAsia="仿宋" w:cs="仿宋"/>
                <w:b/>
                <w:bCs/>
                <w:kern w:val="0"/>
                <w:sz w:val="24"/>
                <w:szCs w:val="24"/>
              </w:rPr>
            </w:pPr>
            <w:r>
              <w:rPr>
                <w:rFonts w:hint="eastAsia" w:ascii="仿宋" w:hAnsi="仿宋" w:eastAsia="仿宋" w:cs="仿宋"/>
                <w:b/>
                <w:bCs/>
                <w:kern w:val="0"/>
                <w:sz w:val="24"/>
                <w:szCs w:val="24"/>
              </w:rPr>
              <w:t>拟定时间安排</w:t>
            </w:r>
          </w:p>
        </w:tc>
        <w:tc>
          <w:tcPr>
            <w:tcW w:w="3119" w:type="dxa"/>
            <w:noWrap w:val="0"/>
            <w:vAlign w:val="center"/>
          </w:tcPr>
          <w:p w14:paraId="16EC964B">
            <w:pPr>
              <w:rPr>
                <w:rFonts w:hint="eastAsia" w:ascii="仿宋" w:hAnsi="仿宋" w:eastAsia="仿宋" w:cs="仿宋"/>
                <w:b/>
                <w:bCs/>
                <w:kern w:val="0"/>
                <w:sz w:val="24"/>
                <w:szCs w:val="24"/>
              </w:rPr>
            </w:pPr>
          </w:p>
        </w:tc>
        <w:tc>
          <w:tcPr>
            <w:tcW w:w="2510" w:type="dxa"/>
            <w:noWrap w:val="0"/>
            <w:vAlign w:val="center"/>
          </w:tcPr>
          <w:p w14:paraId="44135663">
            <w:pPr>
              <w:rPr>
                <w:rFonts w:hint="eastAsia" w:ascii="仿宋" w:hAnsi="仿宋" w:eastAsia="仿宋" w:cs="仿宋"/>
                <w:b/>
                <w:bCs/>
                <w:kern w:val="0"/>
                <w:sz w:val="24"/>
                <w:szCs w:val="24"/>
              </w:rPr>
            </w:pPr>
            <w:r>
              <w:rPr>
                <w:rFonts w:hint="eastAsia" w:ascii="仿宋" w:hAnsi="仿宋" w:eastAsia="仿宋" w:cs="仿宋"/>
                <w:b/>
                <w:bCs/>
                <w:kern w:val="0"/>
                <w:sz w:val="24"/>
                <w:szCs w:val="24"/>
              </w:rPr>
              <w:t>建议或要求</w:t>
            </w:r>
          </w:p>
        </w:tc>
      </w:tr>
      <w:tr w14:paraId="146E5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noWrap w:val="0"/>
            <w:vAlign w:val="center"/>
          </w:tcPr>
          <w:p w14:paraId="0E6B3B85">
            <w:pPr>
              <w:rPr>
                <w:rFonts w:hint="eastAsia" w:ascii="仿宋" w:hAnsi="仿宋" w:eastAsia="仿宋" w:cs="仿宋"/>
                <w:b/>
                <w:bCs/>
                <w:kern w:val="0"/>
                <w:sz w:val="24"/>
                <w:szCs w:val="24"/>
              </w:rPr>
            </w:pPr>
          </w:p>
        </w:tc>
        <w:tc>
          <w:tcPr>
            <w:tcW w:w="2618" w:type="dxa"/>
            <w:noWrap w:val="0"/>
            <w:vAlign w:val="center"/>
          </w:tcPr>
          <w:p w14:paraId="53068577">
            <w:pPr>
              <w:rPr>
                <w:rFonts w:hint="eastAsia" w:ascii="仿宋" w:hAnsi="仿宋" w:eastAsia="仿宋" w:cs="仿宋"/>
                <w:b/>
                <w:bCs/>
                <w:kern w:val="0"/>
                <w:sz w:val="24"/>
                <w:szCs w:val="24"/>
              </w:rPr>
            </w:pPr>
            <w:r>
              <w:rPr>
                <w:rFonts w:hint="eastAsia" w:ascii="仿宋" w:hAnsi="仿宋" w:eastAsia="仿宋" w:cs="仿宋"/>
                <w:b/>
                <w:bCs/>
                <w:kern w:val="0"/>
                <w:sz w:val="24"/>
                <w:szCs w:val="24"/>
              </w:rPr>
              <w:t>拟定年月日</w:t>
            </w:r>
          </w:p>
        </w:tc>
        <w:tc>
          <w:tcPr>
            <w:tcW w:w="3119" w:type="dxa"/>
            <w:noWrap w:val="0"/>
            <w:vAlign w:val="center"/>
          </w:tcPr>
          <w:p w14:paraId="2C6F1658">
            <w:pPr>
              <w:rPr>
                <w:rFonts w:hint="eastAsia" w:ascii="仿宋" w:hAnsi="仿宋" w:eastAsia="仿宋" w:cs="仿宋"/>
                <w:b/>
                <w:bCs/>
                <w:kern w:val="0"/>
                <w:sz w:val="24"/>
                <w:szCs w:val="24"/>
              </w:rPr>
            </w:pPr>
          </w:p>
        </w:tc>
        <w:tc>
          <w:tcPr>
            <w:tcW w:w="2510" w:type="dxa"/>
            <w:noWrap w:val="0"/>
            <w:vAlign w:val="center"/>
          </w:tcPr>
          <w:p w14:paraId="142E0A88">
            <w:pPr>
              <w:rPr>
                <w:rFonts w:hint="eastAsia" w:ascii="仿宋" w:hAnsi="仿宋" w:eastAsia="仿宋" w:cs="仿宋"/>
                <w:b/>
                <w:bCs/>
                <w:kern w:val="0"/>
                <w:sz w:val="24"/>
                <w:szCs w:val="24"/>
              </w:rPr>
            </w:pPr>
          </w:p>
        </w:tc>
      </w:tr>
      <w:tr w14:paraId="6FD26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noWrap w:val="0"/>
            <w:vAlign w:val="center"/>
          </w:tcPr>
          <w:p w14:paraId="20F4FE00">
            <w:pPr>
              <w:rPr>
                <w:rFonts w:hint="eastAsia" w:ascii="仿宋" w:hAnsi="仿宋" w:eastAsia="仿宋" w:cs="仿宋"/>
                <w:b/>
                <w:bCs/>
                <w:kern w:val="0"/>
                <w:sz w:val="24"/>
                <w:szCs w:val="24"/>
              </w:rPr>
            </w:pPr>
          </w:p>
        </w:tc>
        <w:tc>
          <w:tcPr>
            <w:tcW w:w="2618" w:type="dxa"/>
            <w:noWrap w:val="0"/>
            <w:vAlign w:val="center"/>
          </w:tcPr>
          <w:p w14:paraId="36B3C789">
            <w:pPr>
              <w:rPr>
                <w:rFonts w:hint="eastAsia" w:ascii="仿宋" w:hAnsi="仿宋" w:eastAsia="仿宋" w:cs="仿宋"/>
                <w:b/>
                <w:bCs/>
                <w:kern w:val="0"/>
                <w:sz w:val="24"/>
                <w:szCs w:val="24"/>
              </w:rPr>
            </w:pPr>
            <w:r>
              <w:rPr>
                <w:rFonts w:hint="eastAsia" w:ascii="仿宋" w:hAnsi="仿宋" w:eastAsia="仿宋" w:cs="仿宋"/>
                <w:b/>
                <w:bCs/>
                <w:kern w:val="0"/>
                <w:sz w:val="24"/>
                <w:szCs w:val="24"/>
              </w:rPr>
              <w:t>月日—月日</w:t>
            </w:r>
          </w:p>
        </w:tc>
        <w:tc>
          <w:tcPr>
            <w:tcW w:w="3119" w:type="dxa"/>
            <w:noWrap w:val="0"/>
            <w:vAlign w:val="center"/>
          </w:tcPr>
          <w:p w14:paraId="6E0B99BE">
            <w:pPr>
              <w:rPr>
                <w:rFonts w:hint="eastAsia" w:ascii="仿宋" w:hAnsi="仿宋" w:eastAsia="仿宋" w:cs="仿宋"/>
                <w:b/>
                <w:bCs/>
                <w:kern w:val="0"/>
                <w:sz w:val="24"/>
                <w:szCs w:val="24"/>
              </w:rPr>
            </w:pPr>
          </w:p>
        </w:tc>
        <w:tc>
          <w:tcPr>
            <w:tcW w:w="2510" w:type="dxa"/>
            <w:noWrap w:val="0"/>
            <w:vAlign w:val="center"/>
          </w:tcPr>
          <w:p w14:paraId="31FCD36D">
            <w:pPr>
              <w:rPr>
                <w:rFonts w:hint="eastAsia" w:ascii="仿宋" w:hAnsi="仿宋" w:eastAsia="仿宋" w:cs="仿宋"/>
                <w:b/>
                <w:bCs/>
                <w:kern w:val="0"/>
                <w:sz w:val="24"/>
                <w:szCs w:val="24"/>
              </w:rPr>
            </w:pPr>
          </w:p>
        </w:tc>
      </w:tr>
      <w:tr w14:paraId="551C4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noWrap w:val="0"/>
            <w:vAlign w:val="center"/>
          </w:tcPr>
          <w:p w14:paraId="61F84630">
            <w:pPr>
              <w:rPr>
                <w:rFonts w:hint="eastAsia" w:ascii="仿宋" w:hAnsi="仿宋" w:eastAsia="仿宋" w:cs="仿宋"/>
                <w:b/>
                <w:bCs/>
                <w:kern w:val="0"/>
                <w:sz w:val="24"/>
                <w:szCs w:val="24"/>
              </w:rPr>
            </w:pPr>
          </w:p>
        </w:tc>
        <w:tc>
          <w:tcPr>
            <w:tcW w:w="2618" w:type="dxa"/>
            <w:noWrap w:val="0"/>
            <w:vAlign w:val="center"/>
          </w:tcPr>
          <w:p w14:paraId="73C276CE">
            <w:pPr>
              <w:rPr>
                <w:rFonts w:hint="eastAsia" w:ascii="仿宋" w:hAnsi="仿宋" w:eastAsia="仿宋" w:cs="仿宋"/>
                <w:b/>
                <w:bCs/>
                <w:kern w:val="0"/>
                <w:sz w:val="24"/>
                <w:szCs w:val="24"/>
              </w:rPr>
            </w:pPr>
            <w:r>
              <w:rPr>
                <w:rFonts w:hint="eastAsia" w:ascii="仿宋" w:hAnsi="仿宋" w:eastAsia="仿宋" w:cs="仿宋"/>
                <w:b/>
                <w:bCs/>
                <w:kern w:val="0"/>
                <w:sz w:val="24"/>
                <w:szCs w:val="24"/>
              </w:rPr>
              <w:t>月日—月日</w:t>
            </w:r>
          </w:p>
        </w:tc>
        <w:tc>
          <w:tcPr>
            <w:tcW w:w="3119" w:type="dxa"/>
            <w:noWrap w:val="0"/>
            <w:vAlign w:val="center"/>
          </w:tcPr>
          <w:p w14:paraId="117173F8">
            <w:pPr>
              <w:rPr>
                <w:rFonts w:hint="eastAsia" w:ascii="仿宋" w:hAnsi="仿宋" w:eastAsia="仿宋" w:cs="仿宋"/>
                <w:b/>
                <w:bCs/>
                <w:kern w:val="0"/>
                <w:sz w:val="24"/>
                <w:szCs w:val="24"/>
              </w:rPr>
            </w:pPr>
          </w:p>
        </w:tc>
        <w:tc>
          <w:tcPr>
            <w:tcW w:w="2510" w:type="dxa"/>
            <w:noWrap w:val="0"/>
            <w:vAlign w:val="center"/>
          </w:tcPr>
          <w:p w14:paraId="32E8C0D7">
            <w:pPr>
              <w:rPr>
                <w:rFonts w:hint="eastAsia" w:ascii="仿宋" w:hAnsi="仿宋" w:eastAsia="仿宋" w:cs="仿宋"/>
                <w:b/>
                <w:bCs/>
                <w:kern w:val="0"/>
                <w:sz w:val="24"/>
                <w:szCs w:val="24"/>
              </w:rPr>
            </w:pPr>
          </w:p>
        </w:tc>
      </w:tr>
      <w:tr w14:paraId="5878D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noWrap w:val="0"/>
            <w:vAlign w:val="center"/>
          </w:tcPr>
          <w:p w14:paraId="5220175B">
            <w:pPr>
              <w:rPr>
                <w:rFonts w:hint="eastAsia" w:ascii="仿宋" w:hAnsi="仿宋" w:eastAsia="仿宋" w:cs="仿宋"/>
                <w:b/>
                <w:bCs/>
                <w:kern w:val="0"/>
                <w:sz w:val="24"/>
                <w:szCs w:val="24"/>
              </w:rPr>
            </w:pPr>
          </w:p>
        </w:tc>
        <w:tc>
          <w:tcPr>
            <w:tcW w:w="2618" w:type="dxa"/>
            <w:noWrap w:val="0"/>
            <w:vAlign w:val="center"/>
          </w:tcPr>
          <w:p w14:paraId="02985ACD">
            <w:pPr>
              <w:rPr>
                <w:rFonts w:hint="eastAsia" w:ascii="仿宋" w:hAnsi="仿宋" w:eastAsia="仿宋" w:cs="仿宋"/>
                <w:b/>
                <w:bCs/>
                <w:kern w:val="0"/>
                <w:sz w:val="24"/>
                <w:szCs w:val="24"/>
              </w:rPr>
            </w:pPr>
            <w:r>
              <w:rPr>
                <w:rFonts w:hint="eastAsia" w:ascii="仿宋" w:hAnsi="仿宋" w:eastAsia="仿宋" w:cs="仿宋"/>
                <w:b/>
                <w:bCs/>
                <w:kern w:val="0"/>
                <w:sz w:val="24"/>
                <w:szCs w:val="24"/>
              </w:rPr>
              <w:t>月日—月日</w:t>
            </w:r>
          </w:p>
        </w:tc>
        <w:tc>
          <w:tcPr>
            <w:tcW w:w="3119" w:type="dxa"/>
            <w:noWrap w:val="0"/>
            <w:vAlign w:val="center"/>
          </w:tcPr>
          <w:p w14:paraId="065A3B58">
            <w:pPr>
              <w:rPr>
                <w:rFonts w:hint="eastAsia" w:ascii="仿宋" w:hAnsi="仿宋" w:eastAsia="仿宋" w:cs="仿宋"/>
                <w:b/>
                <w:bCs/>
                <w:kern w:val="0"/>
                <w:sz w:val="24"/>
                <w:szCs w:val="24"/>
              </w:rPr>
            </w:pPr>
          </w:p>
        </w:tc>
        <w:tc>
          <w:tcPr>
            <w:tcW w:w="2510" w:type="dxa"/>
            <w:noWrap w:val="0"/>
            <w:vAlign w:val="center"/>
          </w:tcPr>
          <w:p w14:paraId="6A6E723F">
            <w:pPr>
              <w:rPr>
                <w:rFonts w:hint="eastAsia" w:ascii="仿宋" w:hAnsi="仿宋" w:eastAsia="仿宋" w:cs="仿宋"/>
                <w:b/>
                <w:bCs/>
                <w:kern w:val="0"/>
                <w:sz w:val="24"/>
                <w:szCs w:val="24"/>
              </w:rPr>
            </w:pPr>
          </w:p>
        </w:tc>
      </w:tr>
    </w:tbl>
    <w:p w14:paraId="6C71C77D">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w:t>
      </w:r>
      <w:r>
        <w:rPr>
          <w:rFonts w:hint="eastAsia" w:ascii="仿宋" w:hAnsi="仿宋" w:eastAsia="仿宋" w:cs="仿宋"/>
          <w:b/>
          <w:bCs/>
          <w:color w:val="auto"/>
          <w:sz w:val="24"/>
          <w:szCs w:val="24"/>
        </w:rPr>
        <w:t>培训目的</w:t>
      </w:r>
      <w:r>
        <w:rPr>
          <w:rFonts w:hint="eastAsia" w:ascii="仿宋" w:hAnsi="仿宋" w:eastAsia="仿宋" w:cs="仿宋"/>
          <w:b/>
          <w:bCs/>
          <w:color w:val="auto"/>
          <w:sz w:val="24"/>
          <w:szCs w:val="24"/>
          <w:lang w:eastAsia="zh-CN"/>
        </w:rPr>
        <w:t>；</w:t>
      </w:r>
    </w:p>
    <w:p w14:paraId="1BE20480">
      <w:pPr>
        <w:pStyle w:val="2"/>
        <w:keepNext/>
        <w:keepLines w:val="0"/>
        <w:pageBreakBefore/>
        <w:widowControl w:val="0"/>
        <w:kinsoku w:val="0"/>
        <w:wordWrap/>
        <w:overflowPunct w:val="0"/>
        <w:topLinePunct w:val="0"/>
        <w:autoSpaceDE w:val="0"/>
        <w:autoSpaceDN w:val="0"/>
        <w:bidi w:val="0"/>
        <w:adjustRightInd w:val="0"/>
        <w:snapToGrid/>
        <w:spacing w:before="34" w:line="358" w:lineRule="auto"/>
        <w:ind w:right="125" w:firstLine="482"/>
        <w:jc w:val="center"/>
        <w:textAlignment w:val="auto"/>
        <w:rPr>
          <w:rStyle w:val="128"/>
          <w:rFonts w:hint="eastAsia" w:ascii="仿宋" w:hAnsi="仿宋" w:eastAsia="仿宋" w:cs="仿宋"/>
          <w:color w:val="auto"/>
          <w:kern w:val="2"/>
          <w:szCs w:val="24"/>
          <w:lang w:val="en-US" w:eastAsia="zh-CN" w:bidi="ar-SA"/>
        </w:rPr>
      </w:pPr>
      <w:r>
        <w:rPr>
          <w:rStyle w:val="128"/>
          <w:rFonts w:hint="eastAsia" w:ascii="仿宋" w:hAnsi="仿宋" w:eastAsia="仿宋" w:cs="仿宋"/>
          <w:color w:val="auto"/>
          <w:kern w:val="2"/>
          <w:szCs w:val="24"/>
          <w:lang w:val="en-US" w:eastAsia="zh-CN" w:bidi="ar-SA"/>
        </w:rPr>
        <w:t>（18）服务承诺</w:t>
      </w:r>
    </w:p>
    <w:p w14:paraId="57B16CC5">
      <w:pPr>
        <w:rPr>
          <w:rFonts w:hint="eastAsia" w:ascii="仿宋" w:hAnsi="仿宋" w:eastAsia="仿宋" w:cs="仿宋"/>
          <w:b/>
          <w:kern w:val="0"/>
          <w:sz w:val="24"/>
          <w:szCs w:val="24"/>
        </w:rPr>
      </w:pPr>
      <w:r>
        <w:rPr>
          <w:rFonts w:hint="eastAsia" w:ascii="仿宋" w:hAnsi="仿宋" w:eastAsia="仿宋" w:cs="仿宋"/>
          <w:b/>
          <w:kern w:val="0"/>
          <w:sz w:val="24"/>
          <w:szCs w:val="24"/>
        </w:rPr>
        <w:t>售后服务方案</w:t>
      </w:r>
    </w:p>
    <w:p w14:paraId="2763F07F">
      <w:pPr>
        <w:rPr>
          <w:rFonts w:hint="eastAsia" w:ascii="仿宋" w:hAnsi="仿宋" w:eastAsia="仿宋" w:cs="仿宋"/>
          <w:kern w:val="0"/>
          <w:sz w:val="24"/>
          <w:szCs w:val="24"/>
        </w:rPr>
      </w:pPr>
      <w:r>
        <w:rPr>
          <w:rFonts w:hint="eastAsia" w:ascii="仿宋" w:hAnsi="仿宋" w:eastAsia="仿宋" w:cs="仿宋"/>
          <w:kern w:val="0"/>
          <w:sz w:val="24"/>
          <w:szCs w:val="24"/>
        </w:rPr>
        <w:t>售后服务须包括但不限于以下内容，主要根据《用户需求书》的要求（格式自定）</w:t>
      </w:r>
    </w:p>
    <w:p w14:paraId="799AC5C4">
      <w:pPr>
        <w:rPr>
          <w:rFonts w:hint="eastAsia" w:ascii="仿宋" w:hAnsi="仿宋" w:eastAsia="仿宋" w:cs="仿宋"/>
          <w:kern w:val="0"/>
          <w:sz w:val="24"/>
          <w:szCs w:val="24"/>
        </w:rPr>
      </w:pPr>
      <w:r>
        <w:rPr>
          <w:rFonts w:hint="eastAsia" w:ascii="仿宋" w:hAnsi="仿宋" w:eastAsia="仿宋" w:cs="仿宋"/>
          <w:kern w:val="0"/>
          <w:sz w:val="24"/>
          <w:szCs w:val="24"/>
        </w:rPr>
        <w:t>1.应急维修时间安排；</w:t>
      </w:r>
    </w:p>
    <w:p w14:paraId="12B45FFF">
      <w:pP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.联系电话及技术服务人员（包括认证工程师等人员）；</w:t>
      </w:r>
    </w:p>
    <w:p w14:paraId="255B448D">
      <w:pP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.技术支持；</w:t>
      </w:r>
    </w:p>
    <w:p w14:paraId="2ACDFCA7">
      <w:pP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.其它服务承诺；</w:t>
      </w:r>
    </w:p>
    <w:p w14:paraId="4E3E6AFC">
      <w:pPr>
        <w:pStyle w:val="2"/>
        <w:kinsoku w:val="0"/>
        <w:overflowPunct w:val="0"/>
        <w:spacing w:before="34" w:line="357" w:lineRule="auto"/>
        <w:ind w:left="105" w:leftChars="50" w:right="126"/>
        <w:jc w:val="center"/>
        <w:rPr>
          <w:rStyle w:val="128"/>
          <w:rFonts w:hint="eastAsia" w:ascii="仿宋" w:hAnsi="仿宋" w:eastAsia="仿宋" w:cs="仿宋"/>
          <w:color w:val="auto"/>
          <w:kern w:val="2"/>
          <w:szCs w:val="24"/>
          <w:lang w:val="en-US" w:eastAsia="zh-CN" w:bidi="ar-SA"/>
        </w:rPr>
      </w:pPr>
      <w:r>
        <w:rPr>
          <w:rFonts w:hint="eastAsia" w:ascii="仿宋" w:hAnsi="仿宋" w:eastAsia="仿宋" w:cs="仿宋"/>
          <w:sz w:val="24"/>
          <w:szCs w:val="24"/>
        </w:rPr>
        <w:br w:type="page"/>
      </w:r>
      <w:r>
        <w:rPr>
          <w:rStyle w:val="128"/>
          <w:rFonts w:hint="eastAsia" w:ascii="仿宋" w:hAnsi="仿宋" w:eastAsia="仿宋" w:cs="仿宋"/>
          <w:color w:val="auto"/>
          <w:kern w:val="2"/>
          <w:szCs w:val="24"/>
          <w:lang w:val="en-US" w:eastAsia="zh-CN" w:bidi="ar-SA"/>
        </w:rPr>
        <w:t>十四、供应商认为需要提交的技术资料</w:t>
      </w:r>
      <w:bookmarkStart w:id="259" w:name="_Toc7494"/>
      <w:bookmarkStart w:id="260" w:name="_Toc53602924"/>
      <w:bookmarkStart w:id="261" w:name="_Toc1325"/>
      <w:bookmarkStart w:id="262" w:name="_Toc19743"/>
    </w:p>
    <w:p w14:paraId="4AAE2AB8">
      <w:pPr>
        <w:pStyle w:val="2"/>
        <w:kinsoku w:val="0"/>
        <w:overflowPunct w:val="0"/>
        <w:spacing w:before="34" w:line="357" w:lineRule="auto"/>
        <w:ind w:left="105" w:leftChars="50" w:right="126"/>
        <w:jc w:val="center"/>
        <w:rPr>
          <w:rFonts w:hint="eastAsia" w:ascii="仿宋" w:hAnsi="仿宋" w:eastAsia="仿宋" w:cs="仿宋"/>
          <w:b/>
          <w:kern w:val="0"/>
          <w:sz w:val="24"/>
          <w:szCs w:val="24"/>
        </w:rPr>
      </w:pPr>
      <w:r>
        <w:rPr>
          <w:rFonts w:hint="eastAsia" w:ascii="仿宋" w:hAnsi="仿宋" w:eastAsia="仿宋" w:cs="仿宋"/>
          <w:b/>
          <w:kern w:val="0"/>
          <w:sz w:val="24"/>
          <w:szCs w:val="24"/>
        </w:rPr>
        <w:tab/>
      </w:r>
      <w:r>
        <w:rPr>
          <w:rFonts w:hint="eastAsia" w:ascii="仿宋" w:hAnsi="仿宋" w:eastAsia="仿宋" w:cs="仿宋"/>
          <w:b/>
          <w:kern w:val="0"/>
          <w:sz w:val="24"/>
          <w:szCs w:val="24"/>
        </w:rPr>
        <w:t>需要采购人提供的附加条件</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7212"/>
      </w:tblGrid>
      <w:tr w14:paraId="0E031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14:paraId="17546FAB">
            <w:pPr>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7212" w:type="dxa"/>
            <w:tcBorders>
              <w:top w:val="single" w:color="auto" w:sz="4" w:space="0"/>
              <w:left w:val="single" w:color="auto" w:sz="4" w:space="0"/>
              <w:bottom w:val="single" w:color="auto" w:sz="4" w:space="0"/>
              <w:right w:val="single" w:color="auto" w:sz="4" w:space="0"/>
            </w:tcBorders>
            <w:noWrap w:val="0"/>
            <w:vAlign w:val="center"/>
          </w:tcPr>
          <w:p w14:paraId="024081D0">
            <w:pPr>
              <w:rPr>
                <w:rFonts w:hint="eastAsia" w:ascii="仿宋" w:hAnsi="仿宋" w:eastAsia="仿宋" w:cs="仿宋"/>
                <w:kern w:val="0"/>
                <w:sz w:val="24"/>
                <w:szCs w:val="24"/>
              </w:rPr>
            </w:pPr>
            <w:r>
              <w:rPr>
                <w:rFonts w:hint="eastAsia" w:ascii="仿宋" w:hAnsi="仿宋" w:eastAsia="仿宋" w:cs="仿宋"/>
                <w:kern w:val="0"/>
                <w:sz w:val="24"/>
                <w:szCs w:val="24"/>
              </w:rPr>
              <w:t>投标人需要采购人提供的附加条件</w:t>
            </w:r>
          </w:p>
        </w:tc>
      </w:tr>
      <w:tr w14:paraId="59EB2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14:paraId="7181941D">
            <w:pPr>
              <w:rPr>
                <w:rFonts w:hint="eastAsia" w:ascii="仿宋" w:hAnsi="仿宋" w:eastAsia="仿宋" w:cs="仿宋"/>
                <w:kern w:val="0"/>
                <w:sz w:val="24"/>
                <w:szCs w:val="24"/>
              </w:rPr>
            </w:pPr>
          </w:p>
        </w:tc>
        <w:tc>
          <w:tcPr>
            <w:tcW w:w="7212" w:type="dxa"/>
            <w:tcBorders>
              <w:top w:val="single" w:color="auto" w:sz="4" w:space="0"/>
              <w:left w:val="single" w:color="auto" w:sz="4" w:space="0"/>
              <w:bottom w:val="single" w:color="auto" w:sz="4" w:space="0"/>
              <w:right w:val="single" w:color="auto" w:sz="4" w:space="0"/>
            </w:tcBorders>
            <w:noWrap w:val="0"/>
            <w:vAlign w:val="center"/>
          </w:tcPr>
          <w:p w14:paraId="689D8557">
            <w:pPr>
              <w:rPr>
                <w:rFonts w:hint="eastAsia" w:ascii="仿宋" w:hAnsi="仿宋" w:eastAsia="仿宋" w:cs="仿宋"/>
                <w:kern w:val="0"/>
                <w:sz w:val="24"/>
                <w:szCs w:val="24"/>
              </w:rPr>
            </w:pPr>
          </w:p>
        </w:tc>
      </w:tr>
      <w:tr w14:paraId="622C1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14:paraId="508BA2BE">
            <w:pPr>
              <w:rPr>
                <w:rFonts w:hint="eastAsia" w:ascii="仿宋" w:hAnsi="仿宋" w:eastAsia="仿宋" w:cs="仿宋"/>
                <w:kern w:val="0"/>
                <w:sz w:val="24"/>
                <w:szCs w:val="24"/>
              </w:rPr>
            </w:pPr>
          </w:p>
        </w:tc>
        <w:tc>
          <w:tcPr>
            <w:tcW w:w="7212" w:type="dxa"/>
            <w:tcBorders>
              <w:top w:val="single" w:color="auto" w:sz="4" w:space="0"/>
              <w:left w:val="single" w:color="auto" w:sz="4" w:space="0"/>
              <w:bottom w:val="single" w:color="auto" w:sz="4" w:space="0"/>
              <w:right w:val="single" w:color="auto" w:sz="4" w:space="0"/>
            </w:tcBorders>
            <w:noWrap w:val="0"/>
            <w:vAlign w:val="center"/>
          </w:tcPr>
          <w:p w14:paraId="0091859A">
            <w:pPr>
              <w:rPr>
                <w:rFonts w:hint="eastAsia" w:ascii="仿宋" w:hAnsi="仿宋" w:eastAsia="仿宋" w:cs="仿宋"/>
                <w:kern w:val="0"/>
                <w:sz w:val="24"/>
                <w:szCs w:val="24"/>
              </w:rPr>
            </w:pPr>
          </w:p>
        </w:tc>
      </w:tr>
      <w:tr w14:paraId="72725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14:paraId="16F1F805">
            <w:pPr>
              <w:rPr>
                <w:rFonts w:hint="eastAsia" w:ascii="仿宋" w:hAnsi="仿宋" w:eastAsia="仿宋" w:cs="仿宋"/>
                <w:kern w:val="0"/>
                <w:sz w:val="24"/>
                <w:szCs w:val="24"/>
              </w:rPr>
            </w:pPr>
          </w:p>
        </w:tc>
        <w:tc>
          <w:tcPr>
            <w:tcW w:w="7212" w:type="dxa"/>
            <w:tcBorders>
              <w:top w:val="single" w:color="auto" w:sz="4" w:space="0"/>
              <w:left w:val="single" w:color="auto" w:sz="4" w:space="0"/>
              <w:bottom w:val="single" w:color="auto" w:sz="4" w:space="0"/>
              <w:right w:val="single" w:color="auto" w:sz="4" w:space="0"/>
            </w:tcBorders>
            <w:noWrap w:val="0"/>
            <w:vAlign w:val="center"/>
          </w:tcPr>
          <w:p w14:paraId="16260F48">
            <w:pPr>
              <w:rPr>
                <w:rFonts w:hint="eastAsia" w:ascii="仿宋" w:hAnsi="仿宋" w:eastAsia="仿宋" w:cs="仿宋"/>
                <w:kern w:val="0"/>
                <w:sz w:val="24"/>
                <w:szCs w:val="24"/>
              </w:rPr>
            </w:pPr>
          </w:p>
        </w:tc>
      </w:tr>
      <w:tr w14:paraId="05418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14:paraId="4091CE8A">
            <w:pPr>
              <w:rPr>
                <w:rFonts w:hint="eastAsia" w:ascii="仿宋" w:hAnsi="仿宋" w:eastAsia="仿宋" w:cs="仿宋"/>
                <w:kern w:val="0"/>
                <w:sz w:val="24"/>
                <w:szCs w:val="24"/>
              </w:rPr>
            </w:pPr>
          </w:p>
        </w:tc>
        <w:tc>
          <w:tcPr>
            <w:tcW w:w="7212" w:type="dxa"/>
            <w:tcBorders>
              <w:top w:val="single" w:color="auto" w:sz="4" w:space="0"/>
              <w:left w:val="single" w:color="auto" w:sz="4" w:space="0"/>
              <w:bottom w:val="single" w:color="auto" w:sz="4" w:space="0"/>
              <w:right w:val="single" w:color="auto" w:sz="4" w:space="0"/>
            </w:tcBorders>
            <w:noWrap w:val="0"/>
            <w:vAlign w:val="center"/>
          </w:tcPr>
          <w:p w14:paraId="30B6F99C">
            <w:pPr>
              <w:rPr>
                <w:rFonts w:hint="eastAsia" w:ascii="仿宋" w:hAnsi="仿宋" w:eastAsia="仿宋" w:cs="仿宋"/>
                <w:kern w:val="0"/>
                <w:sz w:val="24"/>
                <w:szCs w:val="24"/>
              </w:rPr>
            </w:pPr>
          </w:p>
        </w:tc>
      </w:tr>
    </w:tbl>
    <w:p w14:paraId="671D5DEA">
      <w:pPr>
        <w:rPr>
          <w:rFonts w:hint="eastAsia" w:ascii="仿宋" w:hAnsi="仿宋" w:eastAsia="仿宋" w:cs="仿宋"/>
          <w:kern w:val="0"/>
          <w:sz w:val="24"/>
          <w:szCs w:val="24"/>
        </w:rPr>
      </w:pPr>
    </w:p>
    <w:p w14:paraId="05476ED9">
      <w:pPr>
        <w:rPr>
          <w:rFonts w:hint="eastAsia" w:ascii="仿宋" w:hAnsi="仿宋" w:eastAsia="仿宋" w:cs="仿宋"/>
          <w:kern w:val="0"/>
          <w:sz w:val="24"/>
          <w:szCs w:val="24"/>
        </w:rPr>
      </w:pPr>
      <w:r>
        <w:rPr>
          <w:rFonts w:hint="eastAsia" w:ascii="仿宋" w:hAnsi="仿宋" w:eastAsia="仿宋" w:cs="仿宋"/>
          <w:kern w:val="0"/>
          <w:sz w:val="24"/>
          <w:szCs w:val="24"/>
        </w:rPr>
        <w:t>注：投标人完成本项目需要采购人配合或提供的条件必须在上表列出，否则将视为投标人同意按现有条件完成本项目。如上表所列附加条件含有采购人不能接受的，将被视为投标无效。</w:t>
      </w:r>
    </w:p>
    <w:p w14:paraId="6E536982">
      <w:pPr>
        <w:rPr>
          <w:rFonts w:hint="eastAsia" w:ascii="仿宋" w:hAnsi="仿宋" w:eastAsia="仿宋" w:cs="仿宋"/>
          <w:b/>
          <w:kern w:val="0"/>
          <w:sz w:val="24"/>
          <w:szCs w:val="24"/>
        </w:rPr>
      </w:pPr>
    </w:p>
    <w:p w14:paraId="7F2D5FDE">
      <w:pPr>
        <w:rPr>
          <w:rFonts w:hint="eastAsia" w:ascii="仿宋" w:hAnsi="仿宋" w:eastAsia="仿宋" w:cs="仿宋"/>
          <w:b/>
          <w:kern w:val="0"/>
          <w:sz w:val="24"/>
          <w:szCs w:val="24"/>
        </w:rPr>
      </w:pPr>
      <w:r>
        <w:rPr>
          <w:rFonts w:hint="eastAsia" w:ascii="仿宋" w:hAnsi="仿宋" w:eastAsia="仿宋" w:cs="仿宋"/>
          <w:b/>
          <w:kern w:val="0"/>
          <w:sz w:val="24"/>
          <w:szCs w:val="24"/>
        </w:rPr>
        <w:t>其它重要事项说明及承诺</w:t>
      </w:r>
    </w:p>
    <w:p w14:paraId="02D7A758">
      <w:pPr>
        <w:rPr>
          <w:rFonts w:hint="eastAsia" w:ascii="仿宋" w:hAnsi="仿宋" w:eastAsia="仿宋" w:cs="仿宋"/>
          <w:kern w:val="0"/>
          <w:sz w:val="24"/>
          <w:szCs w:val="24"/>
        </w:rPr>
      </w:pPr>
      <w:r>
        <w:rPr>
          <w:rFonts w:hint="eastAsia" w:ascii="仿宋" w:hAnsi="仿宋" w:eastAsia="仿宋" w:cs="仿宋"/>
          <w:kern w:val="0"/>
          <w:sz w:val="24"/>
          <w:szCs w:val="24"/>
        </w:rPr>
        <w:t>（如有，请扼要叙述）</w:t>
      </w:r>
    </w:p>
    <w:p w14:paraId="5B6D7339">
      <w:pPr>
        <w:rPr>
          <w:rFonts w:hint="eastAsia" w:ascii="仿宋" w:hAnsi="仿宋" w:eastAsia="仿宋" w:cs="仿宋"/>
          <w:sz w:val="24"/>
          <w:szCs w:val="24"/>
          <w:lang w:val="en-GB" w:eastAsia="zh-CN"/>
        </w:rPr>
      </w:pPr>
    </w:p>
    <w:p w14:paraId="5101C6F7">
      <w:pPr>
        <w:keepNext/>
        <w:keepLines w:val="0"/>
        <w:pageBreakBefore/>
        <w:widowControl/>
        <w:kinsoku/>
        <w:wordWrap/>
        <w:overflowPunct/>
        <w:topLinePunct w:val="0"/>
        <w:autoSpaceDE/>
        <w:autoSpaceDN/>
        <w:bidi w:val="0"/>
        <w:adjustRightInd w:val="0"/>
        <w:snapToGrid w:val="0"/>
        <w:spacing w:line="360" w:lineRule="auto"/>
        <w:ind w:firstLine="602" w:firstLineChars="200"/>
        <w:jc w:val="center"/>
        <w:textAlignment w:val="auto"/>
        <w:rPr>
          <w:rFonts w:hint="eastAsia" w:ascii="仿宋" w:hAnsi="仿宋" w:eastAsia="仿宋" w:cs="仿宋"/>
          <w:b/>
          <w:sz w:val="30"/>
          <w:szCs w:val="30"/>
        </w:rPr>
      </w:pPr>
      <w:r>
        <w:rPr>
          <w:rFonts w:hint="eastAsia" w:ascii="仿宋" w:hAnsi="仿宋" w:eastAsia="仿宋" w:cs="仿宋"/>
          <w:b/>
          <w:sz w:val="30"/>
          <w:szCs w:val="30"/>
        </w:rPr>
        <w:t>信用查询记录（打印网页查询结果）</w:t>
      </w:r>
    </w:p>
    <w:p w14:paraId="00163AA4">
      <w:pPr>
        <w:widowControl/>
        <w:adjustRightInd w:val="0"/>
        <w:snapToGrid w:val="0"/>
        <w:spacing w:line="360" w:lineRule="auto"/>
        <w:ind w:firstLine="504" w:firstLineChars="200"/>
        <w:jc w:val="left"/>
        <w:rPr>
          <w:rFonts w:hint="eastAsia" w:ascii="仿宋" w:hAnsi="仿宋" w:eastAsia="仿宋" w:cs="仿宋"/>
          <w:color w:val="auto"/>
          <w:spacing w:val="6"/>
          <w:kern w:val="0"/>
          <w:sz w:val="24"/>
          <w:szCs w:val="21"/>
          <w:highlight w:val="none"/>
        </w:rPr>
      </w:pPr>
      <w:r>
        <w:rPr>
          <w:rFonts w:hint="eastAsia" w:ascii="仿宋" w:hAnsi="仿宋" w:eastAsia="仿宋" w:cs="仿宋"/>
          <w:color w:val="auto"/>
          <w:spacing w:val="6"/>
          <w:kern w:val="0"/>
          <w:sz w:val="24"/>
          <w:szCs w:val="21"/>
          <w:highlight w:val="none"/>
        </w:rPr>
        <w:t>依据财库[2016]125号文件规定，供应商须符合《关于在政府采购活动中查询及使用信用记录有关问题的通知》的相关要求，即具有良好的信用记录。截图包含以下内容：</w:t>
      </w:r>
    </w:p>
    <w:p w14:paraId="14578A39">
      <w:pPr>
        <w:widowControl/>
        <w:adjustRightInd w:val="0"/>
        <w:snapToGrid w:val="0"/>
        <w:spacing w:line="360" w:lineRule="auto"/>
        <w:ind w:firstLine="504" w:firstLineChars="200"/>
        <w:jc w:val="left"/>
        <w:rPr>
          <w:rFonts w:hint="eastAsia" w:ascii="仿宋" w:hAnsi="仿宋" w:eastAsia="仿宋" w:cs="仿宋"/>
          <w:color w:val="auto"/>
          <w:spacing w:val="6"/>
          <w:kern w:val="0"/>
          <w:sz w:val="24"/>
          <w:szCs w:val="21"/>
          <w:highlight w:val="none"/>
        </w:rPr>
      </w:pPr>
      <w:r>
        <w:rPr>
          <w:rFonts w:hint="eastAsia" w:ascii="仿宋" w:hAnsi="仿宋" w:eastAsia="仿宋" w:cs="仿宋"/>
          <w:color w:val="auto"/>
          <w:spacing w:val="6"/>
          <w:kern w:val="0"/>
          <w:sz w:val="24"/>
          <w:szCs w:val="21"/>
          <w:highlight w:val="none"/>
        </w:rPr>
        <w:t>（1）“信用中国”网站（www.creditchina.gov.cn）未被列入失信被执行人、重大税收违法案件当事人名单、政府采购严重违法失信名单的（尚在处罚期内的）；</w:t>
      </w:r>
    </w:p>
    <w:p w14:paraId="3AD4327A">
      <w:pPr>
        <w:widowControl/>
        <w:adjustRightInd w:val="0"/>
        <w:snapToGrid w:val="0"/>
        <w:spacing w:line="360" w:lineRule="auto"/>
        <w:ind w:firstLine="504" w:firstLineChars="200"/>
        <w:jc w:val="left"/>
        <w:rPr>
          <w:rFonts w:hint="eastAsia" w:ascii="仿宋" w:hAnsi="仿宋" w:eastAsia="仿宋" w:cs="仿宋"/>
          <w:color w:val="auto"/>
          <w:spacing w:val="6"/>
          <w:kern w:val="0"/>
          <w:sz w:val="24"/>
          <w:szCs w:val="21"/>
          <w:highlight w:val="none"/>
        </w:rPr>
      </w:pPr>
      <w:r>
        <w:rPr>
          <w:rFonts w:hint="eastAsia" w:ascii="仿宋" w:hAnsi="仿宋" w:eastAsia="仿宋" w:cs="仿宋"/>
          <w:color w:val="auto"/>
          <w:spacing w:val="6"/>
          <w:kern w:val="0"/>
          <w:sz w:val="24"/>
          <w:szCs w:val="21"/>
          <w:highlight w:val="none"/>
        </w:rPr>
        <w:t>（2）中国政府采购网（www.ccgp.gov.cn）未被列入政府采购严重违法失信行为记录名单（尚在处罚期内的）；</w:t>
      </w:r>
    </w:p>
    <w:p w14:paraId="1AD354B0">
      <w:pPr>
        <w:rPr>
          <w:rFonts w:hint="eastAsia" w:ascii="仿宋" w:hAnsi="仿宋" w:eastAsia="仿宋" w:cs="仿宋"/>
          <w:color w:val="auto"/>
          <w:sz w:val="24"/>
          <w:szCs w:val="24"/>
        </w:rPr>
      </w:pPr>
    </w:p>
    <w:p w14:paraId="0E41BF32">
      <w:pPr>
        <w:pStyle w:val="68"/>
        <w:keepNext/>
        <w:keepLines w:val="0"/>
        <w:pageBreakBefore/>
        <w:widowControl w:val="0"/>
        <w:tabs>
          <w:tab w:val="left" w:pos="-120"/>
        </w:tabs>
        <w:kinsoku/>
        <w:wordWrap/>
        <w:overflowPunct/>
        <w:topLinePunct w:val="0"/>
        <w:autoSpaceDE/>
        <w:autoSpaceDN/>
        <w:bidi w:val="0"/>
        <w:adjustRightInd/>
        <w:snapToGrid/>
        <w:ind w:firstLine="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附件：</w:t>
      </w:r>
    </w:p>
    <w:p w14:paraId="21560AB0">
      <w:pPr>
        <w:pStyle w:val="68"/>
        <w:tabs>
          <w:tab w:val="left" w:pos="-120"/>
        </w:tabs>
        <w:ind w:firstLine="0"/>
        <w:rPr>
          <w:rFonts w:hint="eastAsia" w:ascii="仿宋" w:hAnsi="仿宋" w:eastAsia="仿宋" w:cs="仿宋"/>
          <w:color w:val="auto"/>
          <w:sz w:val="24"/>
          <w:lang w:val="en-US" w:eastAsia="zh-CN"/>
        </w:rPr>
      </w:pPr>
    </w:p>
    <w:p w14:paraId="7CBE4035">
      <w:pPr>
        <w:spacing w:line="360" w:lineRule="auto"/>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虚假应标承担责任声明</w:t>
      </w:r>
    </w:p>
    <w:p w14:paraId="3FDE94CF">
      <w:pPr>
        <w:pStyle w:val="68"/>
        <w:tabs>
          <w:tab w:val="left" w:pos="-120"/>
        </w:tabs>
        <w:ind w:firstLine="0"/>
        <w:rPr>
          <w:rFonts w:hint="eastAsia" w:ascii="仿宋" w:hAnsi="仿宋" w:eastAsia="仿宋" w:cs="仿宋"/>
          <w:bCs/>
          <w:color w:val="auto"/>
          <w:spacing w:val="0"/>
          <w:sz w:val="24"/>
          <w:szCs w:val="24"/>
        </w:rPr>
      </w:pPr>
    </w:p>
    <w:p w14:paraId="6ADD2FE6">
      <w:pPr>
        <w:spacing w:line="360" w:lineRule="auto"/>
        <w:rPr>
          <w:rFonts w:hint="eastAsia" w:ascii="仿宋" w:hAnsi="仿宋" w:eastAsia="仿宋" w:cs="仿宋"/>
          <w:color w:val="auto"/>
          <w:sz w:val="24"/>
          <w:u w:val="single"/>
          <w:lang w:val="en-US" w:eastAsia="zh-CN"/>
        </w:rPr>
      </w:pPr>
      <w:r>
        <w:rPr>
          <w:rFonts w:hint="eastAsia" w:ascii="仿宋" w:hAnsi="仿宋" w:eastAsia="仿宋" w:cs="仿宋"/>
          <w:color w:val="auto"/>
          <w:sz w:val="24"/>
          <w:u w:val="single"/>
          <w:lang w:val="en-US" w:eastAsia="zh-CN"/>
        </w:rPr>
        <w:t xml:space="preserve">        （采购人名称）      ：</w:t>
      </w:r>
    </w:p>
    <w:p w14:paraId="391C0F25">
      <w:pPr>
        <w:spacing w:line="360" w:lineRule="auto"/>
        <w:rPr>
          <w:rFonts w:hint="eastAsia" w:ascii="仿宋" w:hAnsi="仿宋" w:eastAsia="仿宋" w:cs="仿宋"/>
          <w:color w:val="auto"/>
          <w:sz w:val="24"/>
        </w:rPr>
      </w:pPr>
    </w:p>
    <w:p w14:paraId="541AC55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公司承诺：所提供的投标文件（包括一切技术资料、技术承诺、商务承诺等）均真实有效，若在项目招标过程中（包括开评审、评审、中标公示过程）及履行合同期间（包括验收过程）发现我公司提供的服务（或产品）与投标（文件）不一致，或发现我公司提供了不真实的投标文件（虚假材料），我公司愿意承担一切法律责任并认可采购人或采购代理机构作出的取消</w:t>
      </w:r>
      <w:r>
        <w:rPr>
          <w:rFonts w:hint="eastAsia" w:ascii="仿宋" w:hAnsi="仿宋" w:eastAsia="仿宋" w:cs="仿宋"/>
          <w:color w:val="auto"/>
          <w:sz w:val="24"/>
          <w:lang w:val="en-US" w:eastAsia="zh-CN"/>
        </w:rPr>
        <w:t>成交</w:t>
      </w:r>
      <w:r>
        <w:rPr>
          <w:rFonts w:hint="eastAsia" w:ascii="仿宋" w:hAnsi="仿宋" w:eastAsia="仿宋" w:cs="仿宋"/>
          <w:color w:val="auto"/>
          <w:sz w:val="24"/>
        </w:rPr>
        <w:t>资格、罚没保证金等决定。</w:t>
      </w:r>
    </w:p>
    <w:p w14:paraId="05881B44">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特此声明</w:t>
      </w:r>
      <w:r>
        <w:rPr>
          <w:rFonts w:hint="eastAsia" w:ascii="仿宋" w:hAnsi="仿宋" w:eastAsia="仿宋" w:cs="仿宋"/>
          <w:color w:val="auto"/>
          <w:sz w:val="24"/>
          <w:lang w:eastAsia="zh-CN"/>
        </w:rPr>
        <w:t>！</w:t>
      </w:r>
    </w:p>
    <w:p w14:paraId="42EEB266">
      <w:pPr>
        <w:pStyle w:val="68"/>
        <w:tabs>
          <w:tab w:val="left" w:pos="-120"/>
        </w:tabs>
        <w:ind w:firstLine="0"/>
        <w:rPr>
          <w:rFonts w:hint="eastAsia" w:ascii="仿宋" w:hAnsi="仿宋" w:eastAsia="仿宋" w:cs="仿宋"/>
          <w:bCs/>
          <w:color w:val="auto"/>
          <w:spacing w:val="0"/>
          <w:sz w:val="24"/>
          <w:szCs w:val="24"/>
        </w:rPr>
      </w:pPr>
    </w:p>
    <w:p w14:paraId="199D6634">
      <w:pPr>
        <w:pStyle w:val="68"/>
        <w:tabs>
          <w:tab w:val="left" w:pos="-120"/>
        </w:tabs>
        <w:ind w:firstLine="0"/>
        <w:rPr>
          <w:rFonts w:hint="eastAsia" w:ascii="仿宋" w:hAnsi="仿宋" w:eastAsia="仿宋" w:cs="仿宋"/>
          <w:bCs/>
          <w:color w:val="auto"/>
          <w:spacing w:val="0"/>
          <w:sz w:val="24"/>
          <w:szCs w:val="24"/>
        </w:rPr>
      </w:pPr>
    </w:p>
    <w:p w14:paraId="46510BE7">
      <w:pPr>
        <w:spacing w:line="360" w:lineRule="auto"/>
        <w:rPr>
          <w:rFonts w:hint="eastAsia" w:ascii="仿宋" w:hAnsi="仿宋" w:eastAsia="仿宋" w:cs="仿宋"/>
          <w:color w:val="auto"/>
          <w:sz w:val="24"/>
        </w:rPr>
      </w:pPr>
    </w:p>
    <w:p w14:paraId="1AD8ADAE">
      <w:pPr>
        <w:shd w:val="clear" w:color="auto" w:fill="FFFFFF"/>
        <w:spacing w:line="500" w:lineRule="exact"/>
        <w:rPr>
          <w:rFonts w:hint="eastAsia" w:ascii="仿宋" w:hAnsi="仿宋" w:eastAsia="仿宋" w:cs="仿宋"/>
          <w:color w:val="auto"/>
          <w:sz w:val="24"/>
        </w:rPr>
      </w:pPr>
      <w:r>
        <w:rPr>
          <w:rFonts w:hint="eastAsia" w:ascii="仿宋" w:hAnsi="仿宋" w:eastAsia="仿宋" w:cs="仿宋"/>
          <w:color w:val="auto"/>
          <w:sz w:val="24"/>
        </w:rPr>
        <w:t>供应商（电子公章）：</w:t>
      </w:r>
    </w:p>
    <w:p w14:paraId="7A43AE3C">
      <w:pPr>
        <w:shd w:val="clear" w:color="auto" w:fill="FFFFFF"/>
        <w:tabs>
          <w:tab w:val="left" w:pos="3780"/>
        </w:tabs>
        <w:spacing w:line="440" w:lineRule="exact"/>
        <w:rPr>
          <w:rFonts w:hint="eastAsia" w:ascii="仿宋" w:hAnsi="仿宋" w:eastAsia="仿宋" w:cs="仿宋"/>
          <w:color w:val="auto"/>
          <w:sz w:val="24"/>
        </w:rPr>
      </w:pPr>
      <w:r>
        <w:rPr>
          <w:rFonts w:hint="eastAsia" w:ascii="仿宋" w:hAnsi="仿宋" w:eastAsia="仿宋" w:cs="仿宋"/>
          <w:color w:val="auto"/>
          <w:sz w:val="24"/>
        </w:rPr>
        <w:t>法定代表人</w:t>
      </w:r>
      <w:r>
        <w:rPr>
          <w:rFonts w:hint="eastAsia" w:ascii="仿宋" w:hAnsi="仿宋" w:eastAsia="仿宋" w:cs="仿宋"/>
          <w:color w:val="auto"/>
          <w:sz w:val="24"/>
          <w:lang w:eastAsia="zh-CN"/>
        </w:rPr>
        <w:t>或负责人</w:t>
      </w:r>
      <w:r>
        <w:rPr>
          <w:rFonts w:hint="eastAsia" w:ascii="仿宋" w:hAnsi="仿宋" w:eastAsia="仿宋" w:cs="仿宋"/>
          <w:color w:val="auto"/>
          <w:sz w:val="24"/>
        </w:rPr>
        <w:t>或授权代理人（电子签名或签章）：</w:t>
      </w:r>
    </w:p>
    <w:p w14:paraId="5E7FBAFF">
      <w:pPr>
        <w:shd w:val="clear" w:color="auto" w:fill="FFFFFF"/>
        <w:spacing w:line="500" w:lineRule="exact"/>
        <w:rPr>
          <w:rFonts w:hint="eastAsia" w:ascii="仿宋" w:hAnsi="仿宋" w:eastAsia="仿宋" w:cs="仿宋"/>
          <w:color w:val="auto"/>
          <w:sz w:val="24"/>
        </w:rPr>
      </w:pPr>
      <w:r>
        <w:rPr>
          <w:rFonts w:hint="eastAsia" w:ascii="仿宋" w:hAnsi="仿宋" w:eastAsia="仿宋" w:cs="仿宋"/>
          <w:color w:val="auto"/>
          <w:sz w:val="24"/>
        </w:rPr>
        <w:t>日  期：  年  月  日</w:t>
      </w:r>
    </w:p>
    <w:bookmarkEnd w:id="259"/>
    <w:bookmarkEnd w:id="260"/>
    <w:bookmarkEnd w:id="261"/>
    <w:bookmarkEnd w:id="262"/>
    <w:p w14:paraId="05A3E82F">
      <w:pPr>
        <w:rPr>
          <w:rFonts w:hint="eastAsia" w:ascii="仿宋" w:hAnsi="仿宋" w:eastAsia="仿宋" w:cs="仿宋"/>
          <w:color w:val="auto"/>
        </w:rPr>
      </w:pPr>
      <w:bookmarkStart w:id="263" w:name="_Toc152042602"/>
      <w:bookmarkEnd w:id="263"/>
      <w:bookmarkStart w:id="264" w:name="_Toc179632833"/>
      <w:bookmarkEnd w:id="264"/>
      <w:bookmarkStart w:id="265" w:name="_Toc144974881"/>
      <w:bookmarkEnd w:id="265"/>
      <w:bookmarkStart w:id="266" w:name="_Toc152045813"/>
      <w:bookmarkEnd w:id="266"/>
    </w:p>
    <w:sectPr>
      <w:pgSz w:w="11906" w:h="16838"/>
      <w:pgMar w:top="1134" w:right="1417" w:bottom="1134" w:left="1417" w:header="703" w:footer="851" w:gutter="0"/>
      <w:pgBorders>
        <w:top w:val="none" w:sz="0" w:space="0"/>
        <w:left w:val="none" w:sz="0" w:space="0"/>
        <w:bottom w:val="none" w:sz="0" w:space="0"/>
        <w:right w:val="none" w:sz="0" w:space="0"/>
      </w:pgBorders>
      <w:pgNumType w:fmt="decimal"/>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mbria">
    <w:altName w:val="DejaVu Math TeX Gyre"/>
    <w:panose1 w:val="02040503050406030204"/>
    <w:charset w:val="00"/>
    <w:family w:val="roman"/>
    <w:pitch w:val="default"/>
    <w:sig w:usb0="00000000" w:usb1="00000000" w:usb2="02000000" w:usb3="00000000" w:csb0="2000019F" w:csb1="00000000"/>
  </w:font>
  <w:font w:name="魏碑体">
    <w:altName w:val="宋体"/>
    <w:panose1 w:val="00000000000000000000"/>
    <w:charset w:val="86"/>
    <w:family w:val="swiss"/>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宋体;SimSun">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文鼎粗黑">
    <w:altName w:val="黑体"/>
    <w:panose1 w:val="00000000000000000000"/>
    <w:charset w:val="86"/>
    <w:family w:val="modern"/>
    <w:pitch w:val="default"/>
    <w:sig w:usb0="00000000" w:usb1="00000000" w:usb2="00000010" w:usb3="00000000" w:csb0="00040000" w:csb1="00000000"/>
  </w:font>
  <w:font w:name="Geneva">
    <w:altName w:val="Arial"/>
    <w:panose1 w:val="00000000000000000000"/>
    <w:charset w:val="00"/>
    <w:family w:val="swiss"/>
    <w:pitch w:val="default"/>
    <w:sig w:usb0="00000000" w:usb1="00000000" w:usb2="00000000" w:usb3="00000000" w:csb0="00000001" w:csb1="00000000"/>
  </w:font>
  <w:font w:name="MingLiU">
    <w:altName w:val="Microsoft JhengHei UI"/>
    <w:panose1 w:val="02020509000000000000"/>
    <w:charset w:val="88"/>
    <w:family w:val="modern"/>
    <w:pitch w:val="default"/>
    <w:sig w:usb0="00000000" w:usb1="00000000" w:usb2="00000016" w:usb3="00000000" w:csb0="00100001" w:csb1="00000000"/>
  </w:font>
  <w:font w:name="PMingLiU-ExtB">
    <w:altName w:val="Microsoft JhengHei UI"/>
    <w:panose1 w:val="02020500000000000000"/>
    <w:charset w:val="88"/>
    <w:family w:val="auto"/>
    <w:pitch w:val="default"/>
    <w:sig w:usb0="00000000" w:usb1="00000000" w:usb2="00000000" w:usb3="00000000" w:csb0="00100001" w:csb1="00000000"/>
  </w:font>
  <w:font w:name="华文新魏">
    <w:altName w:val="宋体"/>
    <w:panose1 w:val="02010800040101010101"/>
    <w:charset w:val="86"/>
    <w:family w:val="auto"/>
    <w:pitch w:val="default"/>
    <w:sig w:usb0="00000000" w:usb1="00000000" w:usb2="00000000" w:usb3="00000000" w:csb0="00040000" w:csb1="00000000"/>
  </w:font>
  <w:font w:name=".a..DD..">
    <w:altName w:val="宋体"/>
    <w:panose1 w:val="00000000000000000000"/>
    <w:charset w:val="86"/>
    <w:family w:val="auto"/>
    <w:pitch w:val="default"/>
    <w:sig w:usb0="00000000" w:usb1="00000000" w:usb2="00000010" w:usb3="00000000" w:csb0="00040000" w:csb1="00000000"/>
  </w:font>
  <w:font w:name="Tms Rmn">
    <w:altName w:val="Times New Roman"/>
    <w:panose1 w:val="02020603040505020304"/>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Arial Black">
    <w:panose1 w:val="020B0A04020102020204"/>
    <w:charset w:val="00"/>
    <w:family w:val="swiss"/>
    <w:pitch w:val="default"/>
    <w:sig w:usb0="A00002AF" w:usb1="400078FB" w:usb2="00000000" w:usb3="00000000" w:csb0="6000009F" w:csb1="DFD7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2000000000000000000"/>
    <w:charset w:val="86"/>
    <w:family w:val="script"/>
    <w:pitch w:val="default"/>
    <w:sig w:usb0="00000000" w:usb1="00000000" w:usb2="00000000" w:usb3="00000000" w:csb0="00040000" w:csb1="00000000"/>
  </w:font>
  <w:font w:name="Angsana New">
    <w:altName w:val="Microsoft Sans Serif"/>
    <w:panose1 w:val="02020603050405020304"/>
    <w:charset w:val="DE"/>
    <w:family w:val="roman"/>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DejaVu Math TeX Gyre">
    <w:panose1 w:val="02000503000000000000"/>
    <w:charset w:val="00"/>
    <w:family w:val="auto"/>
    <w:pitch w:val="default"/>
    <w:sig w:usb0="A10000EF" w:usb1="4201F9EE" w:usb2="02000000" w:usb3="00000000" w:csb0="60000193" w:csb1="0DD40000"/>
  </w:font>
  <w:font w:name="Segoe UI">
    <w:panose1 w:val="020B0502040204020203"/>
    <w:charset w:val="00"/>
    <w:family w:val="auto"/>
    <w:pitch w:val="default"/>
    <w:sig w:usb0="E4002EFF" w:usb1="C000E47F" w:usb2="00000009" w:usb3="00000000" w:csb0="200001F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E1E3B">
    <w:pPr>
      <w:pStyle w:val="40"/>
      <w:jc w:val="center"/>
    </w:pPr>
    <w:r>
      <w:fldChar w:fldCharType="begin"/>
    </w:r>
    <w:r>
      <w:instrText xml:space="preserve">PAGE   \* MERGEFORMAT</w:instrText>
    </w:r>
    <w:r>
      <w:fldChar w:fldCharType="separate"/>
    </w:r>
    <w:r>
      <w:rPr>
        <w:lang w:val="zh-CN"/>
      </w:rPr>
      <w:t>2</w:t>
    </w:r>
    <w:r>
      <w:fldChar w:fldCharType="end"/>
    </w:r>
  </w:p>
  <w:p w14:paraId="07300270">
    <w:pPr>
      <w:ind w:right="359" w:rightChars="171" w:firstLine="525" w:firstLineChars="25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83439">
    <w:pPr>
      <w:pStyle w:val="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694A5">
    <w:pPr>
      <w:pStyle w:val="4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926E2">
    <w:pPr>
      <w:pStyle w:val="40"/>
      <w:framePr w:wrap="around" w:vAnchor="text" w:hAnchor="margin" w:xAlign="center" w:y="1"/>
      <w:tabs>
        <w:tab w:val="center" w:pos="4140"/>
        <w:tab w:val="right" w:pos="8300"/>
      </w:tabs>
      <w:rPr>
        <w:rStyle w:val="63"/>
      </w:rPr>
    </w:pPr>
    <w:r>
      <w:fldChar w:fldCharType="begin"/>
    </w:r>
    <w:r>
      <w:rPr>
        <w:rStyle w:val="63"/>
      </w:rPr>
      <w:instrText xml:space="preserve">PAGE  </w:instrText>
    </w:r>
    <w:r>
      <w:fldChar w:fldCharType="separate"/>
    </w:r>
    <w:r>
      <w:rPr>
        <w:rStyle w:val="63"/>
      </w:rPr>
      <w:t>24</w:t>
    </w:r>
    <w:r>
      <w:fldChar w:fldCharType="end"/>
    </w:r>
  </w:p>
  <w:p w14:paraId="3B60828D">
    <w:pPr>
      <w:pStyle w:val="40"/>
      <w:tabs>
        <w:tab w:val="center" w:pos="4140"/>
        <w:tab w:val="right" w:pos="8300"/>
      </w:tabs>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E41ED">
    <w:pPr>
      <w:pStyle w:val="4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1F29756">
                          <w:pPr>
                            <w:pStyle w:val="40"/>
                          </w:pPr>
                          <w:r>
                            <w:fldChar w:fldCharType="begin"/>
                          </w:r>
                          <w:r>
                            <w:instrText xml:space="preserve"> PAGE  \* MERGEFORMAT </w:instrText>
                          </w:r>
                          <w:r>
                            <w:fldChar w:fldCharType="separate"/>
                          </w:r>
                          <w:r>
                            <w:t>40</w:t>
                          </w:r>
                          <w:r>
                            <w:fldChar w:fldCharType="end"/>
                          </w:r>
                        </w:p>
                      </w:txbxContent>
                    </wps:txbx>
                    <wps:bodyPr vert="horz" wrap="none" lIns="0" tIns="0" rIns="0" bIns="0" anchor="t" anchorCtr="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qXm5zwAAAAUBAAAP&#10;AAAAAAAAAAEAIAAAACIAAABkcnMvZG93bnJldi54bWxQSwECFAAUAAAACACHTuJA8gpSZugBAADI&#10;AwAADgAAAAAAAAABACAAAAAeAQAAZHJzL2Uyb0RvYy54bWxQSwUGAAAAAAYABgBZAQAAeAUAAAAA&#10;">
              <v:fill on="f" focussize="0,0"/>
              <v:stroke on="f"/>
              <v:imagedata o:title=""/>
              <o:lock v:ext="edit" aspectratio="f"/>
              <v:textbox inset="0mm,0mm,0mm,0mm" style="mso-fit-shape-to-text:t;">
                <w:txbxContent>
                  <w:p w14:paraId="31F29756">
                    <w:pPr>
                      <w:pStyle w:val="40"/>
                    </w:pPr>
                    <w:r>
                      <w:fldChar w:fldCharType="begin"/>
                    </w:r>
                    <w:r>
                      <w:instrText xml:space="preserve"> PAGE  \* MERGEFORMAT </w:instrText>
                    </w:r>
                    <w:r>
                      <w:fldChar w:fldCharType="separate"/>
                    </w:r>
                    <w:r>
                      <w:t>40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E62A9">
    <w:pPr>
      <w:pStyle w:val="41"/>
      <w:bidi w:val="0"/>
      <w:rPr>
        <w:rFonts w:hint="eastAsia" w:eastAsia="宋体"/>
        <w:lang w:eastAsia="zh-CN"/>
      </w:rPr>
    </w:pPr>
    <w:r>
      <w:rPr>
        <w:rFonts w:hint="eastAsia"/>
      </w:rPr>
      <w:t>新疆东南项目管理有限公司</w:t>
    </w:r>
    <w:r>
      <w:rPr>
        <w:rFonts w:ascii="??_GB2312" w:eastAsia="Times New Roman"/>
        <w:b/>
        <w:i/>
        <w:spacing w:val="-10"/>
      </w:rPr>
      <w:t xml:space="preserve"> </w:t>
    </w:r>
    <w:r>
      <w:rPr>
        <w:rFonts w:hint="eastAsia" w:ascii="??_GB2312"/>
        <w:b/>
        <w:i/>
        <w:spacing w:val="-10"/>
      </w:rPr>
      <w:t xml:space="preserve">  </w:t>
    </w:r>
    <w:r>
      <w:rPr>
        <w:rFonts w:ascii="??_GB2312"/>
        <w:b/>
        <w:i/>
        <w:spacing w:val="-10"/>
      </w:rPr>
      <w:t xml:space="preserve">  </w:t>
    </w:r>
    <w:r>
      <w:rPr>
        <w:rFonts w:hint="eastAsia" w:ascii="??_GB2312"/>
        <w:b/>
        <w:i/>
        <w:spacing w:val="-10"/>
      </w:rPr>
      <w:t xml:space="preserve">      </w:t>
    </w:r>
    <w:r>
      <w:rPr>
        <w:rFonts w:hint="eastAsia" w:ascii="??_GB2312"/>
        <w:b/>
        <w:i/>
        <w:spacing w:val="-10"/>
        <w:lang w:val="en-US" w:eastAsia="zh-CN"/>
      </w:rPr>
      <w:t xml:space="preserve">                                                         </w:t>
    </w:r>
    <w:r>
      <w:rPr>
        <w:rFonts w:hint="eastAsia" w:ascii="??_GB2312"/>
        <w:b/>
        <w:i/>
        <w:spacing w:val="-10"/>
      </w:rPr>
      <w:t xml:space="preserve">         </w:t>
    </w:r>
    <w:r>
      <w:rPr>
        <w:rFonts w:hint="eastAsia" w:ascii="Times New Roman" w:hAnsi="Times New Roman" w:eastAsia="宋体" w:cs="Times New Roman"/>
        <w:lang w:val="en-US" w:eastAsia="zh-CN"/>
      </w:rPr>
      <w:t xml:space="preserve"> </w:t>
    </w:r>
    <w:r>
      <w:rPr>
        <w:rFonts w:hint="eastAsia"/>
      </w:rPr>
      <w:t>2023年</w:t>
    </w:r>
    <w:r>
      <w:rPr>
        <w:rFonts w:hint="eastAsia"/>
        <w:lang w:val="en-US" w:eastAsia="zh-CN"/>
      </w:rPr>
      <w:t>4</w:t>
    </w:r>
    <w:r>
      <w:rPr>
        <w:rFonts w:hint="eastAsia"/>
      </w:rPr>
      <w:t>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111EB">
    <w:pPr>
      <w:pStyle w:val="41"/>
      <w:pBdr>
        <w:bottom w:val="none" w:color="auto" w:sz="0" w:space="0"/>
      </w:pBdr>
      <w:tabs>
        <w:tab w:val="center" w:pos="4140"/>
        <w:tab w:val="right" w:pos="8300"/>
      </w:tabs>
      <w:rPr>
        <w:rFonts w:hint="eastAsia"/>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387E3">
    <w:pPr>
      <w:pStyle w:val="41"/>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2EBE38"/>
    <w:multiLevelType w:val="singleLevel"/>
    <w:tmpl w:val="D02EBE38"/>
    <w:lvl w:ilvl="0" w:tentative="0">
      <w:start w:val="1"/>
      <w:numFmt w:val="decimal"/>
      <w:suff w:val="nothing"/>
      <w:lvlText w:val="%1、"/>
      <w:lvlJc w:val="left"/>
    </w:lvl>
  </w:abstractNum>
  <w:abstractNum w:abstractNumId="1">
    <w:nsid w:val="00000002"/>
    <w:multiLevelType w:val="singleLevel"/>
    <w:tmpl w:val="00000002"/>
    <w:lvl w:ilvl="0" w:tentative="0">
      <w:start w:val="4"/>
      <w:numFmt w:val="decimal"/>
      <w:suff w:val="nothing"/>
      <w:lvlText w:val="（%1）"/>
      <w:lvlJc w:val="left"/>
    </w:lvl>
  </w:abstractNum>
  <w:abstractNum w:abstractNumId="2">
    <w:nsid w:val="0EDB2900"/>
    <w:multiLevelType w:val="multilevel"/>
    <w:tmpl w:val="0EDB2900"/>
    <w:lvl w:ilvl="0" w:tentative="0">
      <w:start w:val="1"/>
      <w:numFmt w:val="bullet"/>
      <w:pStyle w:val="524"/>
      <w:lvlText w:val="−"/>
      <w:lvlJc w:val="left"/>
      <w:pPr>
        <w:tabs>
          <w:tab w:val="left" w:pos="2409"/>
        </w:tabs>
        <w:ind w:left="2410" w:hanging="284"/>
      </w:pPr>
      <w:rPr>
        <w:rFonts w:hint="default" w:ascii="Times New Roman" w:hAnsi="Times New Roman"/>
        <w:sz w:val="16"/>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11BF6E1B"/>
    <w:multiLevelType w:val="multilevel"/>
    <w:tmpl w:val="11BF6E1B"/>
    <w:lvl w:ilvl="0" w:tentative="0">
      <w:start w:val="1"/>
      <w:numFmt w:val="decimal"/>
      <w:pStyle w:val="160"/>
      <w:lvlText w:val="(%1)"/>
      <w:lvlJc w:val="left"/>
      <w:pPr>
        <w:ind w:left="510" w:hanging="420"/>
      </w:pPr>
      <w:rPr>
        <w:rFonts w:hint="default" w:ascii="Times New Roman" w:hAnsi="Times New Roman" w:cs="Times New Roman"/>
        <w:sz w:val="24"/>
        <w:szCs w:val="24"/>
      </w:rPr>
    </w:lvl>
    <w:lvl w:ilvl="1" w:tentative="0">
      <w:start w:val="1"/>
      <w:numFmt w:val="lowerLetter"/>
      <w:lvlText w:val="%2)"/>
      <w:lvlJc w:val="left"/>
      <w:pPr>
        <w:ind w:left="930" w:hanging="420"/>
      </w:pPr>
      <w:rPr>
        <w:rFonts w:cs="Times New Roman"/>
      </w:rPr>
    </w:lvl>
    <w:lvl w:ilvl="2" w:tentative="0">
      <w:start w:val="1"/>
      <w:numFmt w:val="lowerRoman"/>
      <w:lvlText w:val="%3."/>
      <w:lvlJc w:val="right"/>
      <w:pPr>
        <w:ind w:left="1350" w:hanging="420"/>
      </w:pPr>
      <w:rPr>
        <w:rFonts w:cs="Times New Roman"/>
      </w:rPr>
    </w:lvl>
    <w:lvl w:ilvl="3" w:tentative="0">
      <w:start w:val="1"/>
      <w:numFmt w:val="decimal"/>
      <w:lvlText w:val="%4."/>
      <w:lvlJc w:val="left"/>
      <w:pPr>
        <w:ind w:left="1770" w:hanging="420"/>
      </w:pPr>
      <w:rPr>
        <w:rFonts w:cs="Times New Roman"/>
      </w:rPr>
    </w:lvl>
    <w:lvl w:ilvl="4" w:tentative="0">
      <w:start w:val="1"/>
      <w:numFmt w:val="lowerLetter"/>
      <w:lvlText w:val="%5)"/>
      <w:lvlJc w:val="left"/>
      <w:pPr>
        <w:ind w:left="2190" w:hanging="420"/>
      </w:pPr>
      <w:rPr>
        <w:rFonts w:cs="Times New Roman"/>
      </w:rPr>
    </w:lvl>
    <w:lvl w:ilvl="5" w:tentative="0">
      <w:start w:val="1"/>
      <w:numFmt w:val="lowerRoman"/>
      <w:lvlText w:val="%6."/>
      <w:lvlJc w:val="right"/>
      <w:pPr>
        <w:ind w:left="2610" w:hanging="420"/>
      </w:pPr>
      <w:rPr>
        <w:rFonts w:cs="Times New Roman"/>
      </w:rPr>
    </w:lvl>
    <w:lvl w:ilvl="6" w:tentative="0">
      <w:start w:val="1"/>
      <w:numFmt w:val="decimal"/>
      <w:lvlText w:val="%7."/>
      <w:lvlJc w:val="left"/>
      <w:pPr>
        <w:ind w:left="3030" w:hanging="420"/>
      </w:pPr>
      <w:rPr>
        <w:rFonts w:cs="Times New Roman"/>
      </w:rPr>
    </w:lvl>
    <w:lvl w:ilvl="7" w:tentative="0">
      <w:start w:val="1"/>
      <w:numFmt w:val="lowerLetter"/>
      <w:lvlText w:val="%8)"/>
      <w:lvlJc w:val="left"/>
      <w:pPr>
        <w:ind w:left="3450" w:hanging="420"/>
      </w:pPr>
      <w:rPr>
        <w:rFonts w:cs="Times New Roman"/>
      </w:rPr>
    </w:lvl>
    <w:lvl w:ilvl="8" w:tentative="0">
      <w:start w:val="1"/>
      <w:numFmt w:val="lowerRoman"/>
      <w:lvlText w:val="%9."/>
      <w:lvlJc w:val="right"/>
      <w:pPr>
        <w:ind w:left="3870" w:hanging="420"/>
      </w:pPr>
      <w:rPr>
        <w:rFonts w:cs="Times New Roman"/>
      </w:rPr>
    </w:lvl>
  </w:abstractNum>
  <w:abstractNum w:abstractNumId="4">
    <w:nsid w:val="13F60562"/>
    <w:multiLevelType w:val="multilevel"/>
    <w:tmpl w:val="13F60562"/>
    <w:lvl w:ilvl="0" w:tentative="0">
      <w:start w:val="1"/>
      <w:numFmt w:val="decimal"/>
      <w:lvlText w:val="%1　"/>
      <w:lvlJc w:val="left"/>
      <w:pPr>
        <w:tabs>
          <w:tab w:val="left" w:pos="1733"/>
        </w:tabs>
        <w:ind w:left="1620"/>
      </w:pPr>
      <w:rPr>
        <w:rFonts w:hint="eastAsia" w:cs="Times New Roman"/>
      </w:rPr>
    </w:lvl>
    <w:lvl w:ilvl="1" w:tentative="0">
      <w:start w:val="1"/>
      <w:numFmt w:val="decimal"/>
      <w:lvlText w:val="%1.%2　"/>
      <w:lvlJc w:val="left"/>
      <w:pPr>
        <w:tabs>
          <w:tab w:val="left" w:pos="767"/>
        </w:tabs>
        <w:ind w:left="767" w:hanging="227"/>
      </w:pPr>
      <w:rPr>
        <w:rFonts w:hint="default" w:ascii="Times New Roman" w:hAnsi="Times New Roman" w:eastAsia="宋体" w:cs="Times New Roman"/>
        <w:b/>
        <w:i w:val="0"/>
        <w:sz w:val="30"/>
        <w:szCs w:val="30"/>
      </w:rPr>
    </w:lvl>
    <w:lvl w:ilvl="2" w:tentative="0">
      <w:start w:val="1"/>
      <w:numFmt w:val="decimal"/>
      <w:lvlText w:val="%1.%2.%3　"/>
      <w:lvlJc w:val="left"/>
      <w:pPr>
        <w:tabs>
          <w:tab w:val="left" w:pos="709"/>
        </w:tabs>
        <w:ind w:left="709" w:hanging="709"/>
      </w:pPr>
      <w:rPr>
        <w:rFonts w:hint="eastAsia" w:cs="Times New Roman"/>
        <w:sz w:val="28"/>
        <w:szCs w:val="28"/>
      </w:rPr>
    </w:lvl>
    <w:lvl w:ilvl="3" w:tentative="0">
      <w:start w:val="0"/>
      <w:numFmt w:val="decimal"/>
      <w:pStyle w:val="348"/>
      <w:lvlText w:val="%42.1.1.3"/>
      <w:lvlJc w:val="left"/>
      <w:pPr>
        <w:tabs>
          <w:tab w:val="left" w:pos="851"/>
        </w:tabs>
        <w:ind w:left="851" w:hanging="851"/>
      </w:pPr>
      <w:rPr>
        <w:rFonts w:hint="eastAsia" w:cs="Times New Roman"/>
      </w:rPr>
    </w:lvl>
    <w:lvl w:ilvl="4" w:tentative="0">
      <w:start w:val="0"/>
      <w:numFmt w:val="decimal"/>
      <w:lvlText w:val="%1.%2.%3.%4.%5."/>
      <w:lvlJc w:val="left"/>
      <w:pPr>
        <w:tabs>
          <w:tab w:val="left" w:pos="992"/>
        </w:tabs>
        <w:ind w:left="992" w:hanging="992"/>
      </w:pPr>
      <w:rPr>
        <w:rFonts w:hint="eastAsia" w:cs="Times New Roman"/>
      </w:rPr>
    </w:lvl>
    <w:lvl w:ilvl="5" w:tentative="0">
      <w:start w:val="0"/>
      <w:numFmt w:val="decimal"/>
      <w:lvlText w:val="%1.%2.%3.%4.%5.%6."/>
      <w:lvlJc w:val="left"/>
      <w:pPr>
        <w:tabs>
          <w:tab w:val="left" w:pos="1134"/>
        </w:tabs>
        <w:ind w:left="1134" w:hanging="1134"/>
      </w:pPr>
      <w:rPr>
        <w:rFonts w:hint="eastAsia" w:cs="Times New Roman"/>
      </w:rPr>
    </w:lvl>
    <w:lvl w:ilvl="6" w:tentative="0">
      <w:start w:val="0"/>
      <w:numFmt w:val="decimal"/>
      <w:lvlText w:val="%1.%2.%3.%4.%5.%6.%7."/>
      <w:lvlJc w:val="left"/>
      <w:pPr>
        <w:tabs>
          <w:tab w:val="left" w:pos="1276"/>
        </w:tabs>
        <w:ind w:left="1276" w:hanging="1276"/>
      </w:pPr>
      <w:rPr>
        <w:rFonts w:hint="eastAsia" w:cs="Times New Roman"/>
      </w:rPr>
    </w:lvl>
    <w:lvl w:ilvl="7" w:tentative="0">
      <w:start w:val="0"/>
      <w:numFmt w:val="decimal"/>
      <w:lvlText w:val="%1.%2.%3.%4.%5.%6.%7.%8."/>
      <w:lvlJc w:val="left"/>
      <w:pPr>
        <w:tabs>
          <w:tab w:val="left" w:pos="1418"/>
        </w:tabs>
        <w:ind w:left="1418" w:hanging="1418"/>
      </w:pPr>
      <w:rPr>
        <w:rFonts w:hint="eastAsia" w:cs="Times New Roman"/>
      </w:rPr>
    </w:lvl>
    <w:lvl w:ilvl="8" w:tentative="0">
      <w:start w:val="0"/>
      <w:numFmt w:val="decimal"/>
      <w:lvlText w:val="%1.%2.%3.%4.%5.%6.%7.%8.%9."/>
      <w:lvlJc w:val="left"/>
      <w:pPr>
        <w:tabs>
          <w:tab w:val="left" w:pos="1559"/>
        </w:tabs>
        <w:ind w:left="1559" w:hanging="1559"/>
      </w:pPr>
      <w:rPr>
        <w:rFonts w:hint="eastAsia" w:cs="Times New Roman"/>
      </w:rPr>
    </w:lvl>
  </w:abstractNum>
  <w:abstractNum w:abstractNumId="5">
    <w:nsid w:val="18232DD3"/>
    <w:multiLevelType w:val="singleLevel"/>
    <w:tmpl w:val="18232DD3"/>
    <w:lvl w:ilvl="0" w:tentative="0">
      <w:start w:val="1"/>
      <w:numFmt w:val="decimal"/>
      <w:pStyle w:val="705"/>
      <w:lvlText w:val="（%1）"/>
      <w:lvlJc w:val="left"/>
      <w:pPr>
        <w:tabs>
          <w:tab w:val="left" w:pos="1800"/>
        </w:tabs>
        <w:ind w:left="1800" w:hanging="900"/>
      </w:pPr>
      <w:rPr>
        <w:rFonts w:hint="eastAsia" w:cs="Times New Roman"/>
      </w:rPr>
    </w:lvl>
  </w:abstractNum>
  <w:abstractNum w:abstractNumId="6">
    <w:nsid w:val="20A10221"/>
    <w:multiLevelType w:val="multilevel"/>
    <w:tmpl w:val="20A10221"/>
    <w:lvl w:ilvl="0" w:tentative="0">
      <w:start w:val="1"/>
      <w:numFmt w:val="decimal"/>
      <w:pStyle w:val="417"/>
      <w:lvlText w:val="表 2.%1"/>
      <w:lvlJc w:val="left"/>
      <w:pPr>
        <w:tabs>
          <w:tab w:val="left" w:pos="902"/>
        </w:tabs>
        <w:ind w:left="902"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25090165"/>
    <w:multiLevelType w:val="multilevel"/>
    <w:tmpl w:val="25090165"/>
    <w:lvl w:ilvl="0" w:tentative="0">
      <w:start w:val="1"/>
      <w:numFmt w:val="none"/>
      <w:suff w:val="nothing"/>
      <w:lvlText w:val=""/>
      <w:lvlJc w:val="left"/>
    </w:lvl>
    <w:lvl w:ilvl="1" w:tentative="0">
      <w:start w:val="1"/>
      <w:numFmt w:val="none"/>
      <w:pStyle w:val="338"/>
      <w:suff w:val="nothing"/>
      <w:lvlText w:val=""/>
      <w:lvlJc w:val="left"/>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suff w:val="nothing"/>
      <w:lvlText w:val=""/>
      <w:lvlJc w:val="left"/>
    </w:lvl>
    <w:lvl w:ilvl="7" w:tentative="0">
      <w:start w:val="1"/>
      <w:numFmt w:val="none"/>
      <w:suff w:val="nothing"/>
      <w:lvlText w:val=""/>
      <w:lvlJc w:val="left"/>
    </w:lvl>
    <w:lvl w:ilvl="8" w:tentative="0">
      <w:start w:val="1"/>
      <w:numFmt w:val="none"/>
      <w:suff w:val="nothing"/>
      <w:lvlText w:val=""/>
      <w:lvlJc w:val="left"/>
    </w:lvl>
  </w:abstractNum>
  <w:abstractNum w:abstractNumId="8">
    <w:nsid w:val="27727B63"/>
    <w:multiLevelType w:val="multilevel"/>
    <w:tmpl w:val="27727B63"/>
    <w:lvl w:ilvl="0" w:tentative="0">
      <w:start w:val="1"/>
      <w:numFmt w:val="bullet"/>
      <w:pStyle w:val="278"/>
      <w:lvlText w:val=""/>
      <w:lvlJc w:val="left"/>
      <w:pPr>
        <w:tabs>
          <w:tab w:val="left" w:pos="340"/>
        </w:tabs>
        <w:ind w:left="340" w:hanging="170"/>
      </w:pPr>
      <w:rPr>
        <w:rFonts w:hint="default" w:ascii="Wingdings" w:hAnsi="Wingdings"/>
        <w:color w:val="auto"/>
        <w:spacing w:val="0"/>
        <w:w w:val="100"/>
        <w:position w:val="1"/>
        <w:sz w:val="13"/>
      </w:rPr>
    </w:lvl>
    <w:lvl w:ilvl="1" w:tentative="0">
      <w:start w:val="1"/>
      <w:numFmt w:val="bullet"/>
      <w:pStyle w:val="330"/>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406B51EB"/>
    <w:multiLevelType w:val="singleLevel"/>
    <w:tmpl w:val="406B51EB"/>
    <w:lvl w:ilvl="0" w:tentative="0">
      <w:start w:val="1"/>
      <w:numFmt w:val="decimal"/>
      <w:suff w:val="nothing"/>
      <w:lvlText w:val="%1、"/>
      <w:lvlJc w:val="left"/>
    </w:lvl>
  </w:abstractNum>
  <w:abstractNum w:abstractNumId="10">
    <w:nsid w:val="4F430D32"/>
    <w:multiLevelType w:val="multilevel"/>
    <w:tmpl w:val="4F430D32"/>
    <w:lvl w:ilvl="0" w:tentative="0">
      <w:start w:val="1"/>
      <w:numFmt w:val="decimal"/>
      <w:pStyle w:val="17"/>
      <w:lvlText w:val=""/>
      <w:lvlJc w:val="left"/>
      <w:pPr>
        <w:tabs>
          <w:tab w:val="left" w:pos="360"/>
        </w:tabs>
        <w:ind w:left="360" w:hanging="360"/>
      </w:pPr>
      <w:rPr>
        <w:rFonts w:hint="default" w:ascii="Times New Roman" w:hAnsi="Times New Roman" w:cs="Times New Roman"/>
      </w:rPr>
    </w:lvl>
    <w:lvl w:ilvl="1" w:tentative="0">
      <w:start w:val="1"/>
      <w:numFmt w:val="decimal"/>
      <w:lvlText w:val="%1.%2"/>
      <w:lvlJc w:val="left"/>
      <w:pPr>
        <w:tabs>
          <w:tab w:val="left" w:pos="1620"/>
        </w:tabs>
        <w:ind w:left="1620" w:hanging="810"/>
      </w:pPr>
      <w:rPr>
        <w:rFonts w:hint="eastAsia" w:cs="Times New Roman"/>
      </w:rPr>
    </w:lvl>
    <w:lvl w:ilvl="2" w:tentative="0">
      <w:start w:val="1"/>
      <w:numFmt w:val="decimal"/>
      <w:lvlText w:val="%1.%2.%3"/>
      <w:lvlJc w:val="left"/>
      <w:pPr>
        <w:tabs>
          <w:tab w:val="left" w:pos="2430"/>
        </w:tabs>
        <w:ind w:left="2430" w:hanging="810"/>
      </w:pPr>
      <w:rPr>
        <w:rFonts w:hint="eastAsia" w:cs="Times New Roman"/>
      </w:rPr>
    </w:lvl>
    <w:lvl w:ilvl="3" w:tentative="0">
      <w:start w:val="1"/>
      <w:numFmt w:val="decimal"/>
      <w:lvlText w:val="%1.%2.%3.%4"/>
      <w:lvlJc w:val="left"/>
      <w:pPr>
        <w:tabs>
          <w:tab w:val="left" w:pos="3240"/>
        </w:tabs>
        <w:ind w:left="3240" w:hanging="810"/>
      </w:pPr>
      <w:rPr>
        <w:rFonts w:hint="eastAsia" w:cs="Times New Roman"/>
      </w:rPr>
    </w:lvl>
    <w:lvl w:ilvl="4" w:tentative="0">
      <w:start w:val="1"/>
      <w:numFmt w:val="decimal"/>
      <w:lvlText w:val="%1.%2.%3.%4.%5"/>
      <w:lvlJc w:val="left"/>
      <w:pPr>
        <w:tabs>
          <w:tab w:val="left" w:pos="4050"/>
        </w:tabs>
        <w:ind w:left="4050" w:hanging="810"/>
      </w:pPr>
      <w:rPr>
        <w:rFonts w:hint="eastAsia" w:cs="Times New Roman"/>
      </w:rPr>
    </w:lvl>
    <w:lvl w:ilvl="5" w:tentative="0">
      <w:start w:val="1"/>
      <w:numFmt w:val="decimal"/>
      <w:lvlText w:val="%1.%2.%3.%4.%5.%6"/>
      <w:lvlJc w:val="left"/>
      <w:pPr>
        <w:tabs>
          <w:tab w:val="left" w:pos="4860"/>
        </w:tabs>
        <w:ind w:left="4860" w:hanging="810"/>
      </w:pPr>
      <w:rPr>
        <w:rFonts w:hint="eastAsia" w:cs="Times New Roman"/>
      </w:rPr>
    </w:lvl>
    <w:lvl w:ilvl="6" w:tentative="0">
      <w:start w:val="1"/>
      <w:numFmt w:val="decimal"/>
      <w:lvlText w:val="%1.%2.%3.%4.%5.%6.%7"/>
      <w:lvlJc w:val="left"/>
      <w:pPr>
        <w:tabs>
          <w:tab w:val="left" w:pos="5670"/>
        </w:tabs>
        <w:ind w:left="5670" w:hanging="810"/>
      </w:pPr>
      <w:rPr>
        <w:rFonts w:hint="eastAsia" w:cs="Times New Roman"/>
      </w:rPr>
    </w:lvl>
    <w:lvl w:ilvl="7" w:tentative="0">
      <w:start w:val="1"/>
      <w:numFmt w:val="decimal"/>
      <w:lvlText w:val="%1.%2.%3.%4.%5.%6.%7.%8"/>
      <w:lvlJc w:val="left"/>
      <w:pPr>
        <w:tabs>
          <w:tab w:val="left" w:pos="6480"/>
        </w:tabs>
        <w:ind w:left="6480" w:hanging="810"/>
      </w:pPr>
      <w:rPr>
        <w:rFonts w:hint="eastAsia" w:cs="Times New Roman"/>
      </w:rPr>
    </w:lvl>
    <w:lvl w:ilvl="8" w:tentative="0">
      <w:start w:val="1"/>
      <w:numFmt w:val="decimal"/>
      <w:lvlText w:val="%1.%2.%3.%4.%5.%6.%7.%8.%9"/>
      <w:lvlJc w:val="left"/>
      <w:pPr>
        <w:tabs>
          <w:tab w:val="left" w:pos="7290"/>
        </w:tabs>
        <w:ind w:left="7290" w:hanging="810"/>
      </w:pPr>
      <w:rPr>
        <w:rFonts w:hint="eastAsia" w:cs="Times New Roman"/>
      </w:rPr>
    </w:lvl>
  </w:abstractNum>
  <w:abstractNum w:abstractNumId="11">
    <w:nsid w:val="5B6D3AF1"/>
    <w:multiLevelType w:val="multilevel"/>
    <w:tmpl w:val="5B6D3AF1"/>
    <w:lvl w:ilvl="0" w:tentative="0">
      <w:start w:val="1"/>
      <w:numFmt w:val="decimal"/>
      <w:pStyle w:val="377"/>
      <w:lvlText w:val="%1　"/>
      <w:lvlJc w:val="left"/>
      <w:pPr>
        <w:tabs>
          <w:tab w:val="left" w:pos="539"/>
        </w:tabs>
        <w:ind w:left="426"/>
      </w:pPr>
      <w:rPr>
        <w:rFonts w:hint="eastAsia" w:cs="Times New Roman"/>
      </w:rPr>
    </w:lvl>
    <w:lvl w:ilvl="1" w:tentative="0">
      <w:start w:val="1"/>
      <w:numFmt w:val="decimal"/>
      <w:lvlText w:val="%1.%2　"/>
      <w:lvlJc w:val="left"/>
      <w:pPr>
        <w:tabs>
          <w:tab w:val="left" w:pos="369"/>
        </w:tabs>
        <w:ind w:left="369" w:hanging="227"/>
      </w:pPr>
      <w:rPr>
        <w:rFonts w:hint="default" w:ascii="Arial" w:hAnsi="Arial" w:eastAsia="宋体" w:cs="Times New Roman"/>
        <w:b/>
        <w:i w:val="0"/>
        <w:sz w:val="28"/>
      </w:rPr>
    </w:lvl>
    <w:lvl w:ilvl="2" w:tentative="0">
      <w:start w:val="1"/>
      <w:numFmt w:val="decimal"/>
      <w:lvlText w:val="%1.%2.%3."/>
      <w:lvlJc w:val="left"/>
      <w:pPr>
        <w:tabs>
          <w:tab w:val="left" w:pos="709"/>
        </w:tabs>
        <w:ind w:left="709" w:hanging="709"/>
      </w:pPr>
      <w:rPr>
        <w:rFonts w:hint="eastAsia" w:cs="Times New Roman"/>
      </w:rPr>
    </w:lvl>
    <w:lvl w:ilvl="3" w:tentative="0">
      <w:start w:val="0"/>
      <w:numFmt w:val="decimal"/>
      <w:lvlText w:val="%42.1.1.3"/>
      <w:lvlJc w:val="left"/>
      <w:pPr>
        <w:tabs>
          <w:tab w:val="left" w:pos="851"/>
        </w:tabs>
        <w:ind w:left="851" w:hanging="851"/>
      </w:pPr>
      <w:rPr>
        <w:rFonts w:hint="eastAsia" w:cs="Times New Roman"/>
      </w:rPr>
    </w:lvl>
    <w:lvl w:ilvl="4" w:tentative="0">
      <w:start w:val="0"/>
      <w:numFmt w:val="decimal"/>
      <w:lvlText w:val="%1.%2.%3.%4.%5."/>
      <w:lvlJc w:val="left"/>
      <w:pPr>
        <w:tabs>
          <w:tab w:val="left" w:pos="992"/>
        </w:tabs>
        <w:ind w:left="992" w:hanging="992"/>
      </w:pPr>
      <w:rPr>
        <w:rFonts w:hint="eastAsia" w:cs="Times New Roman"/>
      </w:rPr>
    </w:lvl>
    <w:lvl w:ilvl="5" w:tentative="0">
      <w:start w:val="0"/>
      <w:numFmt w:val="decimal"/>
      <w:lvlText w:val="%1.%2.%3.%4.%5.%6."/>
      <w:lvlJc w:val="left"/>
      <w:pPr>
        <w:tabs>
          <w:tab w:val="left" w:pos="1134"/>
        </w:tabs>
        <w:ind w:left="1134" w:hanging="1134"/>
      </w:pPr>
      <w:rPr>
        <w:rFonts w:hint="eastAsia" w:cs="Times New Roman"/>
      </w:rPr>
    </w:lvl>
    <w:lvl w:ilvl="6" w:tentative="0">
      <w:start w:val="0"/>
      <w:numFmt w:val="decimal"/>
      <w:lvlText w:val="%1.%2.%3.%4.%5.%6.%7."/>
      <w:lvlJc w:val="left"/>
      <w:pPr>
        <w:tabs>
          <w:tab w:val="left" w:pos="1276"/>
        </w:tabs>
        <w:ind w:left="1276" w:hanging="1276"/>
      </w:pPr>
      <w:rPr>
        <w:rFonts w:hint="eastAsia" w:cs="Times New Roman"/>
      </w:rPr>
    </w:lvl>
    <w:lvl w:ilvl="7" w:tentative="0">
      <w:start w:val="0"/>
      <w:numFmt w:val="decimal"/>
      <w:lvlText w:val="%1.%2.%3.%4.%5.%6.%7.%8."/>
      <w:lvlJc w:val="left"/>
      <w:pPr>
        <w:tabs>
          <w:tab w:val="left" w:pos="1418"/>
        </w:tabs>
        <w:ind w:left="1418" w:hanging="1418"/>
      </w:pPr>
      <w:rPr>
        <w:rFonts w:hint="eastAsia" w:cs="Times New Roman"/>
      </w:rPr>
    </w:lvl>
    <w:lvl w:ilvl="8" w:tentative="0">
      <w:start w:val="0"/>
      <w:numFmt w:val="decimal"/>
      <w:lvlText w:val="%1.%2.%3.%4.%5.%6.%7.%8.%9."/>
      <w:lvlJc w:val="left"/>
      <w:pPr>
        <w:tabs>
          <w:tab w:val="left" w:pos="1559"/>
        </w:tabs>
        <w:ind w:left="1559" w:hanging="1559"/>
      </w:pPr>
      <w:rPr>
        <w:rFonts w:hint="eastAsia" w:cs="Times New Roman"/>
      </w:rPr>
    </w:lvl>
  </w:abstractNum>
  <w:abstractNum w:abstractNumId="12">
    <w:nsid w:val="5D1F27D9"/>
    <w:multiLevelType w:val="singleLevel"/>
    <w:tmpl w:val="5D1F27D9"/>
    <w:lvl w:ilvl="0" w:tentative="0">
      <w:start w:val="3"/>
      <w:numFmt w:val="chineseCounting"/>
      <w:suff w:val="space"/>
      <w:lvlText w:val="第%1章"/>
      <w:lvlJc w:val="left"/>
      <w:rPr>
        <w:rFonts w:hint="eastAsia"/>
      </w:rPr>
    </w:lvl>
  </w:abstractNum>
  <w:abstractNum w:abstractNumId="13">
    <w:nsid w:val="6BD6AEA5"/>
    <w:multiLevelType w:val="singleLevel"/>
    <w:tmpl w:val="6BD6AEA5"/>
    <w:lvl w:ilvl="0" w:tentative="0">
      <w:start w:val="17"/>
      <w:numFmt w:val="chineseCounting"/>
      <w:suff w:val="nothing"/>
      <w:lvlText w:val="%1、"/>
      <w:lvlJc w:val="left"/>
      <w:rPr>
        <w:rFonts w:hint="eastAsia"/>
      </w:rPr>
    </w:lvl>
  </w:abstractNum>
  <w:abstractNum w:abstractNumId="14">
    <w:nsid w:val="6E230785"/>
    <w:multiLevelType w:val="multilevel"/>
    <w:tmpl w:val="6E230785"/>
    <w:lvl w:ilvl="0" w:tentative="0">
      <w:start w:val="1"/>
      <w:numFmt w:val="bullet"/>
      <w:pStyle w:val="729"/>
      <w:lvlText w:val=""/>
      <w:lvlJc w:val="left"/>
      <w:pPr>
        <w:tabs>
          <w:tab w:val="left" w:pos="170"/>
        </w:tabs>
        <w:ind w:left="170" w:hanging="170"/>
      </w:pPr>
      <w:rPr>
        <w:rFonts w:hint="default" w:ascii="Wingdings" w:hAnsi="Wingdings" w:eastAsia="宋体"/>
        <w:b w:val="0"/>
        <w:i w:val="0"/>
        <w:color w:val="auto"/>
        <w:position w:val="3"/>
        <w:sz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
    <w:nsid w:val="7E3B679F"/>
    <w:multiLevelType w:val="multilevel"/>
    <w:tmpl w:val="7E3B679F"/>
    <w:lvl w:ilvl="0" w:tentative="0">
      <w:start w:val="1"/>
      <w:numFmt w:val="chineseCountingThousand"/>
      <w:pStyle w:val="316"/>
      <w:lvlText w:val="%1."/>
      <w:lvlJc w:val="left"/>
      <w:rPr>
        <w:rFonts w:hint="default" w:cs="Times New Roman"/>
        <w:color w:val="auto"/>
        <w:sz w:val="44"/>
      </w:rPr>
    </w:lvl>
    <w:lvl w:ilvl="1" w:tentative="0">
      <w:start w:val="1"/>
      <w:numFmt w:val="decimal"/>
      <w:pStyle w:val="700"/>
      <w:lvlText w:val="%2"/>
      <w:lvlJc w:val="left"/>
      <w:rPr>
        <w:rFonts w:hint="eastAsia" w:cs="Times New Roman"/>
      </w:rPr>
    </w:lvl>
    <w:lvl w:ilvl="2" w:tentative="0">
      <w:start w:val="1"/>
      <w:numFmt w:val="decimal"/>
      <w:pStyle w:val="730"/>
      <w:lvlText w:val="%2.%3"/>
      <w:lvlJc w:val="left"/>
      <w:rPr>
        <w:rFonts w:hint="eastAsia" w:cs="Times New Roman"/>
      </w:rPr>
    </w:lvl>
    <w:lvl w:ilvl="3" w:tentative="0">
      <w:start w:val="1"/>
      <w:numFmt w:val="decimal"/>
      <w:pStyle w:val="185"/>
      <w:lvlText w:val="%2.%3.%4"/>
      <w:lvlJc w:val="left"/>
      <w:rPr>
        <w:rFonts w:hint="eastAsia" w:cs="Times New Roman"/>
      </w:rPr>
    </w:lvl>
    <w:lvl w:ilvl="4" w:tentative="0">
      <w:start w:val="1"/>
      <w:numFmt w:val="decimal"/>
      <w:pStyle w:val="542"/>
      <w:lvlText w:val="%2.%3.%4.%5"/>
      <w:lvlJc w:val="left"/>
      <w:rPr>
        <w:rFonts w:hint="eastAsia" w:cs="Times New Roman"/>
      </w:rPr>
    </w:lvl>
    <w:lvl w:ilvl="5" w:tentative="0">
      <w:start w:val="1"/>
      <w:numFmt w:val="decimal"/>
      <w:lvlText w:val="%2.%3.%4.%5.%6"/>
      <w:lvlJc w:val="left"/>
      <w:rPr>
        <w:rFonts w:hint="eastAsia" w:eastAsia="宋体" w:cs="Times New Roman"/>
        <w:b/>
        <w:sz w:val="24"/>
      </w:rPr>
    </w:lvl>
    <w:lvl w:ilvl="6" w:tentative="0">
      <w:start w:val="1"/>
      <w:numFmt w:val="decimal"/>
      <w:lvlText w:val="%2.%3.%4.%5.%6.%7"/>
      <w:lvlJc w:val="left"/>
      <w:rPr>
        <w:rFonts w:hint="eastAsia" w:cs="Times New Roman"/>
      </w:rPr>
    </w:lvl>
    <w:lvl w:ilvl="7" w:tentative="0">
      <w:start w:val="1"/>
      <w:numFmt w:val="decimal"/>
      <w:lvlText w:val="%2.%3.%4.%5.%6.%7.%8"/>
      <w:lvlJc w:val="left"/>
      <w:rPr>
        <w:rFonts w:hint="eastAsia" w:cs="Times New Roman"/>
      </w:rPr>
    </w:lvl>
    <w:lvl w:ilvl="8" w:tentative="0">
      <w:start w:val="1"/>
      <w:numFmt w:val="decimal"/>
      <w:lvlText w:val="%2.%3.%4.%5.%6.%7.%8.%9"/>
      <w:lvlJc w:val="left"/>
      <w:rPr>
        <w:rFonts w:hint="eastAsia" w:cs="Times New Roman"/>
      </w:rPr>
    </w:lvl>
  </w:abstractNum>
  <w:num w:numId="1">
    <w:abstractNumId w:val="10"/>
  </w:num>
  <w:num w:numId="2">
    <w:abstractNumId w:val="3"/>
  </w:num>
  <w:num w:numId="3">
    <w:abstractNumId w:val="15"/>
  </w:num>
  <w:num w:numId="4">
    <w:abstractNumId w:val="8"/>
  </w:num>
  <w:num w:numId="5">
    <w:abstractNumId w:val="7"/>
  </w:num>
  <w:num w:numId="6">
    <w:abstractNumId w:val="4"/>
  </w:num>
  <w:num w:numId="7">
    <w:abstractNumId w:val="11"/>
  </w:num>
  <w:num w:numId="8">
    <w:abstractNumId w:val="6"/>
  </w:num>
  <w:num w:numId="9">
    <w:abstractNumId w:val="2"/>
  </w:num>
  <w:num w:numId="10">
    <w:abstractNumId w:val="5"/>
  </w:num>
  <w:num w:numId="11">
    <w:abstractNumId w:val="14"/>
  </w:num>
  <w:num w:numId="12">
    <w:abstractNumId w:val="1"/>
  </w:num>
  <w:num w:numId="13">
    <w:abstractNumId w:val="12"/>
  </w:num>
  <w:num w:numId="14">
    <w:abstractNumId w:val="0"/>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oNotHyphenateCaps/>
  <w:drawingGridHorizontalSpacing w:val="105"/>
  <w:drawingGridVerticalSpacing w:val="157"/>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5NmEyNDJmZTQ0NzQ4NWIwNWY3MGIyYmI1YzgzMWIifQ=="/>
  </w:docVars>
  <w:rsids>
    <w:rsidRoot w:val="00FD0709"/>
    <w:rsid w:val="00000180"/>
    <w:rsid w:val="00000648"/>
    <w:rsid w:val="0000080C"/>
    <w:rsid w:val="0000164C"/>
    <w:rsid w:val="0000219E"/>
    <w:rsid w:val="000026E1"/>
    <w:rsid w:val="00002A72"/>
    <w:rsid w:val="00002D0A"/>
    <w:rsid w:val="00003069"/>
    <w:rsid w:val="000036C7"/>
    <w:rsid w:val="0000431D"/>
    <w:rsid w:val="00004BCF"/>
    <w:rsid w:val="00005500"/>
    <w:rsid w:val="00005717"/>
    <w:rsid w:val="00006F15"/>
    <w:rsid w:val="00006FF4"/>
    <w:rsid w:val="00007393"/>
    <w:rsid w:val="0000744F"/>
    <w:rsid w:val="00007E6D"/>
    <w:rsid w:val="000100D7"/>
    <w:rsid w:val="00010470"/>
    <w:rsid w:val="00010A5F"/>
    <w:rsid w:val="00010CE3"/>
    <w:rsid w:val="00010DF2"/>
    <w:rsid w:val="00012264"/>
    <w:rsid w:val="00012804"/>
    <w:rsid w:val="00013694"/>
    <w:rsid w:val="00013833"/>
    <w:rsid w:val="000138DF"/>
    <w:rsid w:val="00013ECD"/>
    <w:rsid w:val="000140FD"/>
    <w:rsid w:val="00015260"/>
    <w:rsid w:val="0001535B"/>
    <w:rsid w:val="00015E47"/>
    <w:rsid w:val="0001650D"/>
    <w:rsid w:val="00016860"/>
    <w:rsid w:val="00016944"/>
    <w:rsid w:val="0001711C"/>
    <w:rsid w:val="00017BA7"/>
    <w:rsid w:val="00020677"/>
    <w:rsid w:val="0002078F"/>
    <w:rsid w:val="00020F51"/>
    <w:rsid w:val="00022976"/>
    <w:rsid w:val="000235E9"/>
    <w:rsid w:val="00023888"/>
    <w:rsid w:val="00023E07"/>
    <w:rsid w:val="0002451A"/>
    <w:rsid w:val="0002579A"/>
    <w:rsid w:val="00025802"/>
    <w:rsid w:val="00025FE5"/>
    <w:rsid w:val="00026643"/>
    <w:rsid w:val="00027213"/>
    <w:rsid w:val="000275F5"/>
    <w:rsid w:val="0003038B"/>
    <w:rsid w:val="00030458"/>
    <w:rsid w:val="00030940"/>
    <w:rsid w:val="00032460"/>
    <w:rsid w:val="00032774"/>
    <w:rsid w:val="0003299A"/>
    <w:rsid w:val="00033651"/>
    <w:rsid w:val="0003443B"/>
    <w:rsid w:val="00034C64"/>
    <w:rsid w:val="00035989"/>
    <w:rsid w:val="000361E1"/>
    <w:rsid w:val="00036F43"/>
    <w:rsid w:val="00037038"/>
    <w:rsid w:val="000375B1"/>
    <w:rsid w:val="000377AC"/>
    <w:rsid w:val="000379CC"/>
    <w:rsid w:val="000403B6"/>
    <w:rsid w:val="000417C3"/>
    <w:rsid w:val="00043FB9"/>
    <w:rsid w:val="0004427D"/>
    <w:rsid w:val="00044931"/>
    <w:rsid w:val="00047062"/>
    <w:rsid w:val="00047090"/>
    <w:rsid w:val="0005094C"/>
    <w:rsid w:val="00050D70"/>
    <w:rsid w:val="000514DA"/>
    <w:rsid w:val="00051B60"/>
    <w:rsid w:val="0005275C"/>
    <w:rsid w:val="00052D90"/>
    <w:rsid w:val="00053BB2"/>
    <w:rsid w:val="00053E13"/>
    <w:rsid w:val="000541EF"/>
    <w:rsid w:val="00054CD9"/>
    <w:rsid w:val="000578E2"/>
    <w:rsid w:val="00057BEC"/>
    <w:rsid w:val="00057CEE"/>
    <w:rsid w:val="00060599"/>
    <w:rsid w:val="000615F7"/>
    <w:rsid w:val="00061754"/>
    <w:rsid w:val="00061E49"/>
    <w:rsid w:val="00062523"/>
    <w:rsid w:val="00063463"/>
    <w:rsid w:val="00063EE6"/>
    <w:rsid w:val="00065970"/>
    <w:rsid w:val="0006630D"/>
    <w:rsid w:val="000668C3"/>
    <w:rsid w:val="00066E3F"/>
    <w:rsid w:val="000676B4"/>
    <w:rsid w:val="00070238"/>
    <w:rsid w:val="000706EA"/>
    <w:rsid w:val="00070A85"/>
    <w:rsid w:val="0007120E"/>
    <w:rsid w:val="0007149E"/>
    <w:rsid w:val="00071CDF"/>
    <w:rsid w:val="000720DB"/>
    <w:rsid w:val="000725C8"/>
    <w:rsid w:val="00072985"/>
    <w:rsid w:val="00072BD7"/>
    <w:rsid w:val="00073D89"/>
    <w:rsid w:val="00073E8E"/>
    <w:rsid w:val="000749E7"/>
    <w:rsid w:val="00080194"/>
    <w:rsid w:val="000827AD"/>
    <w:rsid w:val="00082E4F"/>
    <w:rsid w:val="000830A7"/>
    <w:rsid w:val="000832A1"/>
    <w:rsid w:val="0008382F"/>
    <w:rsid w:val="00083B2D"/>
    <w:rsid w:val="00084864"/>
    <w:rsid w:val="00084DE9"/>
    <w:rsid w:val="0008583E"/>
    <w:rsid w:val="00085DC8"/>
    <w:rsid w:val="00085FAD"/>
    <w:rsid w:val="000864B0"/>
    <w:rsid w:val="000867C7"/>
    <w:rsid w:val="00086C8A"/>
    <w:rsid w:val="00087B69"/>
    <w:rsid w:val="00087F9F"/>
    <w:rsid w:val="00090C73"/>
    <w:rsid w:val="000934DC"/>
    <w:rsid w:val="0009387E"/>
    <w:rsid w:val="00093D4C"/>
    <w:rsid w:val="00094064"/>
    <w:rsid w:val="000947F1"/>
    <w:rsid w:val="000949E6"/>
    <w:rsid w:val="00094C95"/>
    <w:rsid w:val="0009593D"/>
    <w:rsid w:val="00095994"/>
    <w:rsid w:val="00095EAE"/>
    <w:rsid w:val="000973D4"/>
    <w:rsid w:val="000A08F8"/>
    <w:rsid w:val="000A11E5"/>
    <w:rsid w:val="000A14D8"/>
    <w:rsid w:val="000A1504"/>
    <w:rsid w:val="000A4B79"/>
    <w:rsid w:val="000A4BCB"/>
    <w:rsid w:val="000A5AE9"/>
    <w:rsid w:val="000A6391"/>
    <w:rsid w:val="000B0216"/>
    <w:rsid w:val="000B0279"/>
    <w:rsid w:val="000B0851"/>
    <w:rsid w:val="000B0960"/>
    <w:rsid w:val="000B17A7"/>
    <w:rsid w:val="000B1BB8"/>
    <w:rsid w:val="000B1CC4"/>
    <w:rsid w:val="000B1F7E"/>
    <w:rsid w:val="000B2198"/>
    <w:rsid w:val="000B35E1"/>
    <w:rsid w:val="000B389A"/>
    <w:rsid w:val="000B4FE9"/>
    <w:rsid w:val="000B60AE"/>
    <w:rsid w:val="000B6137"/>
    <w:rsid w:val="000B65B8"/>
    <w:rsid w:val="000B6AF4"/>
    <w:rsid w:val="000C0AA0"/>
    <w:rsid w:val="000C1377"/>
    <w:rsid w:val="000C17B0"/>
    <w:rsid w:val="000C1CA2"/>
    <w:rsid w:val="000C2CB4"/>
    <w:rsid w:val="000C4110"/>
    <w:rsid w:val="000C41EA"/>
    <w:rsid w:val="000C4B6C"/>
    <w:rsid w:val="000C4D44"/>
    <w:rsid w:val="000C6301"/>
    <w:rsid w:val="000C686C"/>
    <w:rsid w:val="000C7574"/>
    <w:rsid w:val="000D00C8"/>
    <w:rsid w:val="000D0BBC"/>
    <w:rsid w:val="000D0F31"/>
    <w:rsid w:val="000D1353"/>
    <w:rsid w:val="000D153C"/>
    <w:rsid w:val="000D17BA"/>
    <w:rsid w:val="000D1DBA"/>
    <w:rsid w:val="000D1DDD"/>
    <w:rsid w:val="000D2FEE"/>
    <w:rsid w:val="000D328F"/>
    <w:rsid w:val="000D33F8"/>
    <w:rsid w:val="000D5000"/>
    <w:rsid w:val="000D5FBA"/>
    <w:rsid w:val="000D62DA"/>
    <w:rsid w:val="000D6A10"/>
    <w:rsid w:val="000D7A06"/>
    <w:rsid w:val="000D7D03"/>
    <w:rsid w:val="000E01A4"/>
    <w:rsid w:val="000E01BB"/>
    <w:rsid w:val="000E0C38"/>
    <w:rsid w:val="000E0FEE"/>
    <w:rsid w:val="000E17A6"/>
    <w:rsid w:val="000E1875"/>
    <w:rsid w:val="000E1A89"/>
    <w:rsid w:val="000E2A07"/>
    <w:rsid w:val="000E36DE"/>
    <w:rsid w:val="000E5C7C"/>
    <w:rsid w:val="000E5C89"/>
    <w:rsid w:val="000E7B08"/>
    <w:rsid w:val="000E7BEE"/>
    <w:rsid w:val="000E7DEA"/>
    <w:rsid w:val="000E7EAF"/>
    <w:rsid w:val="000E7F1E"/>
    <w:rsid w:val="000F0017"/>
    <w:rsid w:val="000F01D5"/>
    <w:rsid w:val="000F0549"/>
    <w:rsid w:val="000F1ED1"/>
    <w:rsid w:val="000F2021"/>
    <w:rsid w:val="000F21E5"/>
    <w:rsid w:val="000F24BF"/>
    <w:rsid w:val="000F2A62"/>
    <w:rsid w:val="000F39A1"/>
    <w:rsid w:val="000F3F24"/>
    <w:rsid w:val="000F44AE"/>
    <w:rsid w:val="000F4FDE"/>
    <w:rsid w:val="000F5100"/>
    <w:rsid w:val="000F5230"/>
    <w:rsid w:val="000F55CE"/>
    <w:rsid w:val="000F5A98"/>
    <w:rsid w:val="000F5C69"/>
    <w:rsid w:val="000F6D58"/>
    <w:rsid w:val="00100EF6"/>
    <w:rsid w:val="00101022"/>
    <w:rsid w:val="00101550"/>
    <w:rsid w:val="00101A88"/>
    <w:rsid w:val="00103C81"/>
    <w:rsid w:val="00104153"/>
    <w:rsid w:val="0010489E"/>
    <w:rsid w:val="00104B84"/>
    <w:rsid w:val="001056FC"/>
    <w:rsid w:val="001069F0"/>
    <w:rsid w:val="0011054A"/>
    <w:rsid w:val="001113CC"/>
    <w:rsid w:val="001118E4"/>
    <w:rsid w:val="00112A2A"/>
    <w:rsid w:val="00113994"/>
    <w:rsid w:val="00113D6F"/>
    <w:rsid w:val="00113FC6"/>
    <w:rsid w:val="00114616"/>
    <w:rsid w:val="00115817"/>
    <w:rsid w:val="00115CAE"/>
    <w:rsid w:val="00116620"/>
    <w:rsid w:val="0011671D"/>
    <w:rsid w:val="001205DF"/>
    <w:rsid w:val="00120DC2"/>
    <w:rsid w:val="00120EB2"/>
    <w:rsid w:val="00121314"/>
    <w:rsid w:val="00122B8B"/>
    <w:rsid w:val="001236B1"/>
    <w:rsid w:val="001240BA"/>
    <w:rsid w:val="001246AD"/>
    <w:rsid w:val="00124AC7"/>
    <w:rsid w:val="00124DF5"/>
    <w:rsid w:val="00125E8C"/>
    <w:rsid w:val="00126796"/>
    <w:rsid w:val="00127E92"/>
    <w:rsid w:val="00130176"/>
    <w:rsid w:val="00130A54"/>
    <w:rsid w:val="00130C2C"/>
    <w:rsid w:val="00130D97"/>
    <w:rsid w:val="00130EE4"/>
    <w:rsid w:val="00130FD7"/>
    <w:rsid w:val="00131CC8"/>
    <w:rsid w:val="00132E8E"/>
    <w:rsid w:val="00132FC1"/>
    <w:rsid w:val="00133161"/>
    <w:rsid w:val="001331DD"/>
    <w:rsid w:val="0013329C"/>
    <w:rsid w:val="001332D6"/>
    <w:rsid w:val="00133537"/>
    <w:rsid w:val="00133BBE"/>
    <w:rsid w:val="00133D43"/>
    <w:rsid w:val="001346F9"/>
    <w:rsid w:val="00137242"/>
    <w:rsid w:val="00141351"/>
    <w:rsid w:val="00142ED9"/>
    <w:rsid w:val="001432C0"/>
    <w:rsid w:val="00143BE1"/>
    <w:rsid w:val="00144F52"/>
    <w:rsid w:val="0014543A"/>
    <w:rsid w:val="00145484"/>
    <w:rsid w:val="00145632"/>
    <w:rsid w:val="001468EF"/>
    <w:rsid w:val="00146B76"/>
    <w:rsid w:val="00150704"/>
    <w:rsid w:val="00150ECD"/>
    <w:rsid w:val="0015214A"/>
    <w:rsid w:val="00153ED1"/>
    <w:rsid w:val="00154367"/>
    <w:rsid w:val="001544B2"/>
    <w:rsid w:val="00154A90"/>
    <w:rsid w:val="001553B5"/>
    <w:rsid w:val="001556E9"/>
    <w:rsid w:val="00155A2F"/>
    <w:rsid w:val="0015619C"/>
    <w:rsid w:val="0015642B"/>
    <w:rsid w:val="001568D4"/>
    <w:rsid w:val="00157E9E"/>
    <w:rsid w:val="00160BC8"/>
    <w:rsid w:val="00161870"/>
    <w:rsid w:val="0016302E"/>
    <w:rsid w:val="0016347D"/>
    <w:rsid w:val="00163499"/>
    <w:rsid w:val="00163CF4"/>
    <w:rsid w:val="001642B0"/>
    <w:rsid w:val="001647B3"/>
    <w:rsid w:val="00165A93"/>
    <w:rsid w:val="00165B6E"/>
    <w:rsid w:val="00166EAA"/>
    <w:rsid w:val="00166EDE"/>
    <w:rsid w:val="00167210"/>
    <w:rsid w:val="00167E2A"/>
    <w:rsid w:val="00170781"/>
    <w:rsid w:val="00171434"/>
    <w:rsid w:val="00171C3E"/>
    <w:rsid w:val="00172069"/>
    <w:rsid w:val="00172C28"/>
    <w:rsid w:val="00173868"/>
    <w:rsid w:val="00173D3B"/>
    <w:rsid w:val="00173DB6"/>
    <w:rsid w:val="00175964"/>
    <w:rsid w:val="00175FB4"/>
    <w:rsid w:val="001762E9"/>
    <w:rsid w:val="00176468"/>
    <w:rsid w:val="00176D5C"/>
    <w:rsid w:val="00177106"/>
    <w:rsid w:val="00177D68"/>
    <w:rsid w:val="00180752"/>
    <w:rsid w:val="00180985"/>
    <w:rsid w:val="00180C8F"/>
    <w:rsid w:val="00181904"/>
    <w:rsid w:val="00182166"/>
    <w:rsid w:val="001822FC"/>
    <w:rsid w:val="00182460"/>
    <w:rsid w:val="00182627"/>
    <w:rsid w:val="0018262A"/>
    <w:rsid w:val="00183396"/>
    <w:rsid w:val="00183D54"/>
    <w:rsid w:val="00183FEA"/>
    <w:rsid w:val="00184397"/>
    <w:rsid w:val="001846AE"/>
    <w:rsid w:val="00185020"/>
    <w:rsid w:val="00185166"/>
    <w:rsid w:val="00185451"/>
    <w:rsid w:val="00185BA7"/>
    <w:rsid w:val="0018784A"/>
    <w:rsid w:val="0019050D"/>
    <w:rsid w:val="00190DC4"/>
    <w:rsid w:val="00191383"/>
    <w:rsid w:val="0019173B"/>
    <w:rsid w:val="00191C0B"/>
    <w:rsid w:val="00192678"/>
    <w:rsid w:val="001928E7"/>
    <w:rsid w:val="00193B7B"/>
    <w:rsid w:val="001940A1"/>
    <w:rsid w:val="001951C1"/>
    <w:rsid w:val="00195330"/>
    <w:rsid w:val="001954B8"/>
    <w:rsid w:val="0019588D"/>
    <w:rsid w:val="0019638F"/>
    <w:rsid w:val="00196965"/>
    <w:rsid w:val="00196CB7"/>
    <w:rsid w:val="0019721D"/>
    <w:rsid w:val="001978EC"/>
    <w:rsid w:val="00197C2E"/>
    <w:rsid w:val="001A07D7"/>
    <w:rsid w:val="001A0940"/>
    <w:rsid w:val="001A0C26"/>
    <w:rsid w:val="001A1572"/>
    <w:rsid w:val="001A1C1E"/>
    <w:rsid w:val="001A2869"/>
    <w:rsid w:val="001A376D"/>
    <w:rsid w:val="001A4876"/>
    <w:rsid w:val="001A4BED"/>
    <w:rsid w:val="001A4F84"/>
    <w:rsid w:val="001A5CF0"/>
    <w:rsid w:val="001A60A6"/>
    <w:rsid w:val="001A60D0"/>
    <w:rsid w:val="001A6703"/>
    <w:rsid w:val="001A6DED"/>
    <w:rsid w:val="001B0101"/>
    <w:rsid w:val="001B0D17"/>
    <w:rsid w:val="001B0E63"/>
    <w:rsid w:val="001B0E64"/>
    <w:rsid w:val="001B1F23"/>
    <w:rsid w:val="001B2A11"/>
    <w:rsid w:val="001B3C6F"/>
    <w:rsid w:val="001B3EDC"/>
    <w:rsid w:val="001B5117"/>
    <w:rsid w:val="001B60B0"/>
    <w:rsid w:val="001B658F"/>
    <w:rsid w:val="001B6602"/>
    <w:rsid w:val="001B6CA7"/>
    <w:rsid w:val="001B712A"/>
    <w:rsid w:val="001B7540"/>
    <w:rsid w:val="001C01C7"/>
    <w:rsid w:val="001C0200"/>
    <w:rsid w:val="001C061F"/>
    <w:rsid w:val="001C0C8A"/>
    <w:rsid w:val="001C117B"/>
    <w:rsid w:val="001C18D9"/>
    <w:rsid w:val="001C2501"/>
    <w:rsid w:val="001C2648"/>
    <w:rsid w:val="001C2C9A"/>
    <w:rsid w:val="001C314A"/>
    <w:rsid w:val="001C34CD"/>
    <w:rsid w:val="001C39B1"/>
    <w:rsid w:val="001C3E0F"/>
    <w:rsid w:val="001C511F"/>
    <w:rsid w:val="001C56DD"/>
    <w:rsid w:val="001C5BFB"/>
    <w:rsid w:val="001C7D63"/>
    <w:rsid w:val="001D016E"/>
    <w:rsid w:val="001D0F23"/>
    <w:rsid w:val="001D1082"/>
    <w:rsid w:val="001D1A2A"/>
    <w:rsid w:val="001D21B6"/>
    <w:rsid w:val="001D350E"/>
    <w:rsid w:val="001D3C2F"/>
    <w:rsid w:val="001D4490"/>
    <w:rsid w:val="001D5068"/>
    <w:rsid w:val="001D5360"/>
    <w:rsid w:val="001D62DB"/>
    <w:rsid w:val="001D6E3A"/>
    <w:rsid w:val="001D7D3E"/>
    <w:rsid w:val="001E0506"/>
    <w:rsid w:val="001E0698"/>
    <w:rsid w:val="001E2B77"/>
    <w:rsid w:val="001E30E6"/>
    <w:rsid w:val="001E3B18"/>
    <w:rsid w:val="001E3C81"/>
    <w:rsid w:val="001E52A9"/>
    <w:rsid w:val="001E591B"/>
    <w:rsid w:val="001E62E3"/>
    <w:rsid w:val="001E6CA5"/>
    <w:rsid w:val="001E6EED"/>
    <w:rsid w:val="001E6FAE"/>
    <w:rsid w:val="001E7078"/>
    <w:rsid w:val="001E75C1"/>
    <w:rsid w:val="001E7944"/>
    <w:rsid w:val="001E7D66"/>
    <w:rsid w:val="001F041F"/>
    <w:rsid w:val="001F14F5"/>
    <w:rsid w:val="001F1743"/>
    <w:rsid w:val="001F180A"/>
    <w:rsid w:val="001F1CAC"/>
    <w:rsid w:val="001F1E17"/>
    <w:rsid w:val="001F1F1D"/>
    <w:rsid w:val="001F2419"/>
    <w:rsid w:val="001F4381"/>
    <w:rsid w:val="001F479E"/>
    <w:rsid w:val="001F5134"/>
    <w:rsid w:val="001F5141"/>
    <w:rsid w:val="001F55A0"/>
    <w:rsid w:val="001F697E"/>
    <w:rsid w:val="001F76F6"/>
    <w:rsid w:val="002002FE"/>
    <w:rsid w:val="00200E97"/>
    <w:rsid w:val="002018C8"/>
    <w:rsid w:val="00201F6C"/>
    <w:rsid w:val="00202657"/>
    <w:rsid w:val="002033CE"/>
    <w:rsid w:val="002044E0"/>
    <w:rsid w:val="0020489B"/>
    <w:rsid w:val="00204AE6"/>
    <w:rsid w:val="00204D42"/>
    <w:rsid w:val="002053A0"/>
    <w:rsid w:val="00206433"/>
    <w:rsid w:val="00206AD9"/>
    <w:rsid w:val="00206AE0"/>
    <w:rsid w:val="00206B08"/>
    <w:rsid w:val="002073D9"/>
    <w:rsid w:val="002100AB"/>
    <w:rsid w:val="002101AD"/>
    <w:rsid w:val="00211D5D"/>
    <w:rsid w:val="00212407"/>
    <w:rsid w:val="00213954"/>
    <w:rsid w:val="0021398C"/>
    <w:rsid w:val="00213A06"/>
    <w:rsid w:val="00213DFD"/>
    <w:rsid w:val="002146A5"/>
    <w:rsid w:val="00214D2C"/>
    <w:rsid w:val="00215669"/>
    <w:rsid w:val="00215A2E"/>
    <w:rsid w:val="00215B0C"/>
    <w:rsid w:val="00215CD4"/>
    <w:rsid w:val="002170E1"/>
    <w:rsid w:val="002171B9"/>
    <w:rsid w:val="00217E4B"/>
    <w:rsid w:val="002200D7"/>
    <w:rsid w:val="00221059"/>
    <w:rsid w:val="00221080"/>
    <w:rsid w:val="00222A25"/>
    <w:rsid w:val="00223091"/>
    <w:rsid w:val="00223158"/>
    <w:rsid w:val="002242AF"/>
    <w:rsid w:val="00225663"/>
    <w:rsid w:val="00225746"/>
    <w:rsid w:val="00225955"/>
    <w:rsid w:val="002264D5"/>
    <w:rsid w:val="0022690C"/>
    <w:rsid w:val="00226970"/>
    <w:rsid w:val="00227189"/>
    <w:rsid w:val="0022730E"/>
    <w:rsid w:val="00227947"/>
    <w:rsid w:val="00227B79"/>
    <w:rsid w:val="002300C6"/>
    <w:rsid w:val="002300E1"/>
    <w:rsid w:val="002304B6"/>
    <w:rsid w:val="0023271B"/>
    <w:rsid w:val="0023299B"/>
    <w:rsid w:val="00234304"/>
    <w:rsid w:val="0023463B"/>
    <w:rsid w:val="00234EF7"/>
    <w:rsid w:val="002355FD"/>
    <w:rsid w:val="00236104"/>
    <w:rsid w:val="00236D55"/>
    <w:rsid w:val="002372F4"/>
    <w:rsid w:val="00237A0B"/>
    <w:rsid w:val="00237D96"/>
    <w:rsid w:val="00240846"/>
    <w:rsid w:val="002408A3"/>
    <w:rsid w:val="002409E6"/>
    <w:rsid w:val="00240AEE"/>
    <w:rsid w:val="00240E9B"/>
    <w:rsid w:val="00240F2E"/>
    <w:rsid w:val="0024226A"/>
    <w:rsid w:val="00243092"/>
    <w:rsid w:val="00243E03"/>
    <w:rsid w:val="00244EE6"/>
    <w:rsid w:val="00245A2D"/>
    <w:rsid w:val="002461BB"/>
    <w:rsid w:val="002462FB"/>
    <w:rsid w:val="00247398"/>
    <w:rsid w:val="00247B1A"/>
    <w:rsid w:val="002502A5"/>
    <w:rsid w:val="00250A32"/>
    <w:rsid w:val="00251429"/>
    <w:rsid w:val="002518C1"/>
    <w:rsid w:val="0025226C"/>
    <w:rsid w:val="002534DA"/>
    <w:rsid w:val="002535F1"/>
    <w:rsid w:val="002538DB"/>
    <w:rsid w:val="00253D4C"/>
    <w:rsid w:val="0025421B"/>
    <w:rsid w:val="00255643"/>
    <w:rsid w:val="00255B81"/>
    <w:rsid w:val="00255E51"/>
    <w:rsid w:val="00255F3F"/>
    <w:rsid w:val="00257B49"/>
    <w:rsid w:val="00260254"/>
    <w:rsid w:val="002602F3"/>
    <w:rsid w:val="0026031A"/>
    <w:rsid w:val="00262276"/>
    <w:rsid w:val="00262BE9"/>
    <w:rsid w:val="00263B7D"/>
    <w:rsid w:val="00264859"/>
    <w:rsid w:val="00264BB5"/>
    <w:rsid w:val="00264E05"/>
    <w:rsid w:val="00265D0B"/>
    <w:rsid w:val="002661E8"/>
    <w:rsid w:val="00266402"/>
    <w:rsid w:val="0027015E"/>
    <w:rsid w:val="002702FD"/>
    <w:rsid w:val="00271231"/>
    <w:rsid w:val="00271975"/>
    <w:rsid w:val="002733E2"/>
    <w:rsid w:val="00273D1C"/>
    <w:rsid w:val="00273FC8"/>
    <w:rsid w:val="00274244"/>
    <w:rsid w:val="00274336"/>
    <w:rsid w:val="00275893"/>
    <w:rsid w:val="002759A1"/>
    <w:rsid w:val="00275A59"/>
    <w:rsid w:val="00275FB8"/>
    <w:rsid w:val="0027776E"/>
    <w:rsid w:val="00280700"/>
    <w:rsid w:val="002808D0"/>
    <w:rsid w:val="00280A1F"/>
    <w:rsid w:val="00281080"/>
    <w:rsid w:val="00281642"/>
    <w:rsid w:val="00282325"/>
    <w:rsid w:val="00282DD6"/>
    <w:rsid w:val="00283395"/>
    <w:rsid w:val="002842CD"/>
    <w:rsid w:val="00284834"/>
    <w:rsid w:val="002855C9"/>
    <w:rsid w:val="00285C1B"/>
    <w:rsid w:val="00286273"/>
    <w:rsid w:val="00286A37"/>
    <w:rsid w:val="00286B65"/>
    <w:rsid w:val="00287035"/>
    <w:rsid w:val="00287A5A"/>
    <w:rsid w:val="00287BB1"/>
    <w:rsid w:val="002904AC"/>
    <w:rsid w:val="002904CD"/>
    <w:rsid w:val="002905DB"/>
    <w:rsid w:val="0029159D"/>
    <w:rsid w:val="002918F4"/>
    <w:rsid w:val="002921F2"/>
    <w:rsid w:val="00292652"/>
    <w:rsid w:val="00292A77"/>
    <w:rsid w:val="00292D52"/>
    <w:rsid w:val="00293B6A"/>
    <w:rsid w:val="00293B80"/>
    <w:rsid w:val="00294E8F"/>
    <w:rsid w:val="00297364"/>
    <w:rsid w:val="00297F03"/>
    <w:rsid w:val="002A00AA"/>
    <w:rsid w:val="002A2BAB"/>
    <w:rsid w:val="002A3040"/>
    <w:rsid w:val="002A3742"/>
    <w:rsid w:val="002A4E2D"/>
    <w:rsid w:val="002A5B04"/>
    <w:rsid w:val="002A5CD0"/>
    <w:rsid w:val="002A60FD"/>
    <w:rsid w:val="002A6138"/>
    <w:rsid w:val="002A6614"/>
    <w:rsid w:val="002A71EF"/>
    <w:rsid w:val="002A77C3"/>
    <w:rsid w:val="002A7872"/>
    <w:rsid w:val="002B23DF"/>
    <w:rsid w:val="002B28BE"/>
    <w:rsid w:val="002B32EF"/>
    <w:rsid w:val="002B44C7"/>
    <w:rsid w:val="002B48B5"/>
    <w:rsid w:val="002B599D"/>
    <w:rsid w:val="002B6902"/>
    <w:rsid w:val="002B7D6F"/>
    <w:rsid w:val="002C036A"/>
    <w:rsid w:val="002C0420"/>
    <w:rsid w:val="002C1B5E"/>
    <w:rsid w:val="002C2460"/>
    <w:rsid w:val="002C2D41"/>
    <w:rsid w:val="002C2E16"/>
    <w:rsid w:val="002C326A"/>
    <w:rsid w:val="002C40EE"/>
    <w:rsid w:val="002C4E05"/>
    <w:rsid w:val="002C5358"/>
    <w:rsid w:val="002C55A1"/>
    <w:rsid w:val="002C57C0"/>
    <w:rsid w:val="002C6353"/>
    <w:rsid w:val="002C6C9C"/>
    <w:rsid w:val="002C6E0E"/>
    <w:rsid w:val="002C73F8"/>
    <w:rsid w:val="002C7882"/>
    <w:rsid w:val="002C7925"/>
    <w:rsid w:val="002C7C8A"/>
    <w:rsid w:val="002D04A9"/>
    <w:rsid w:val="002D0838"/>
    <w:rsid w:val="002D0F47"/>
    <w:rsid w:val="002D10EF"/>
    <w:rsid w:val="002D1E9D"/>
    <w:rsid w:val="002D202F"/>
    <w:rsid w:val="002D2237"/>
    <w:rsid w:val="002D45BD"/>
    <w:rsid w:val="002D4962"/>
    <w:rsid w:val="002D497C"/>
    <w:rsid w:val="002D4DB5"/>
    <w:rsid w:val="002D5E3D"/>
    <w:rsid w:val="002D6698"/>
    <w:rsid w:val="002D677D"/>
    <w:rsid w:val="002D6B8E"/>
    <w:rsid w:val="002D6BAB"/>
    <w:rsid w:val="002D6F03"/>
    <w:rsid w:val="002D771E"/>
    <w:rsid w:val="002D7F2F"/>
    <w:rsid w:val="002E0426"/>
    <w:rsid w:val="002E04EA"/>
    <w:rsid w:val="002E2CF9"/>
    <w:rsid w:val="002E39AA"/>
    <w:rsid w:val="002E3AA7"/>
    <w:rsid w:val="002E3F83"/>
    <w:rsid w:val="002E44F0"/>
    <w:rsid w:val="002E4561"/>
    <w:rsid w:val="002E4D99"/>
    <w:rsid w:val="002E5100"/>
    <w:rsid w:val="002E59FB"/>
    <w:rsid w:val="002E5E93"/>
    <w:rsid w:val="002E6613"/>
    <w:rsid w:val="002E6BE7"/>
    <w:rsid w:val="002F12CB"/>
    <w:rsid w:val="002F14EF"/>
    <w:rsid w:val="002F1841"/>
    <w:rsid w:val="002F1ECD"/>
    <w:rsid w:val="002F1F29"/>
    <w:rsid w:val="002F33C5"/>
    <w:rsid w:val="002F3591"/>
    <w:rsid w:val="002F5998"/>
    <w:rsid w:val="002F636D"/>
    <w:rsid w:val="002F716B"/>
    <w:rsid w:val="002F7AAB"/>
    <w:rsid w:val="003001D4"/>
    <w:rsid w:val="00300597"/>
    <w:rsid w:val="00300818"/>
    <w:rsid w:val="0030090B"/>
    <w:rsid w:val="00300CD2"/>
    <w:rsid w:val="00300D89"/>
    <w:rsid w:val="00300F32"/>
    <w:rsid w:val="0030104F"/>
    <w:rsid w:val="003018A4"/>
    <w:rsid w:val="00302A92"/>
    <w:rsid w:val="00302C03"/>
    <w:rsid w:val="00304499"/>
    <w:rsid w:val="00304743"/>
    <w:rsid w:val="00305902"/>
    <w:rsid w:val="00305D3D"/>
    <w:rsid w:val="00305F28"/>
    <w:rsid w:val="00307F1D"/>
    <w:rsid w:val="00310468"/>
    <w:rsid w:val="00310747"/>
    <w:rsid w:val="00310AED"/>
    <w:rsid w:val="003111C7"/>
    <w:rsid w:val="00312026"/>
    <w:rsid w:val="00313AC0"/>
    <w:rsid w:val="00313E14"/>
    <w:rsid w:val="00314B05"/>
    <w:rsid w:val="0031502D"/>
    <w:rsid w:val="003152BB"/>
    <w:rsid w:val="0031616B"/>
    <w:rsid w:val="00316286"/>
    <w:rsid w:val="00316A7C"/>
    <w:rsid w:val="00316B20"/>
    <w:rsid w:val="00316BFF"/>
    <w:rsid w:val="003177F5"/>
    <w:rsid w:val="00317DA2"/>
    <w:rsid w:val="0032015D"/>
    <w:rsid w:val="003202AC"/>
    <w:rsid w:val="00320A3A"/>
    <w:rsid w:val="00321082"/>
    <w:rsid w:val="003217E4"/>
    <w:rsid w:val="003219B3"/>
    <w:rsid w:val="003222CC"/>
    <w:rsid w:val="00322655"/>
    <w:rsid w:val="00323301"/>
    <w:rsid w:val="0032377B"/>
    <w:rsid w:val="00323E35"/>
    <w:rsid w:val="00324E64"/>
    <w:rsid w:val="00325545"/>
    <w:rsid w:val="0032560B"/>
    <w:rsid w:val="003258EB"/>
    <w:rsid w:val="00325C94"/>
    <w:rsid w:val="003260AA"/>
    <w:rsid w:val="0032665D"/>
    <w:rsid w:val="00327A9E"/>
    <w:rsid w:val="003301D7"/>
    <w:rsid w:val="0033062D"/>
    <w:rsid w:val="0033185A"/>
    <w:rsid w:val="00331D65"/>
    <w:rsid w:val="0033224C"/>
    <w:rsid w:val="00332671"/>
    <w:rsid w:val="003330D8"/>
    <w:rsid w:val="00333F73"/>
    <w:rsid w:val="00334415"/>
    <w:rsid w:val="0033443D"/>
    <w:rsid w:val="00334BDE"/>
    <w:rsid w:val="00335527"/>
    <w:rsid w:val="0033652A"/>
    <w:rsid w:val="0033684E"/>
    <w:rsid w:val="00336C3E"/>
    <w:rsid w:val="00337C72"/>
    <w:rsid w:val="00340540"/>
    <w:rsid w:val="0034083D"/>
    <w:rsid w:val="00340E71"/>
    <w:rsid w:val="00341524"/>
    <w:rsid w:val="00343B84"/>
    <w:rsid w:val="00344709"/>
    <w:rsid w:val="00345C11"/>
    <w:rsid w:val="00345C36"/>
    <w:rsid w:val="00347271"/>
    <w:rsid w:val="00350D46"/>
    <w:rsid w:val="0035106E"/>
    <w:rsid w:val="00351466"/>
    <w:rsid w:val="003519D2"/>
    <w:rsid w:val="00352751"/>
    <w:rsid w:val="0035398F"/>
    <w:rsid w:val="00353BBA"/>
    <w:rsid w:val="00353E82"/>
    <w:rsid w:val="00354000"/>
    <w:rsid w:val="0035427B"/>
    <w:rsid w:val="003542A3"/>
    <w:rsid w:val="00354EB6"/>
    <w:rsid w:val="003553C2"/>
    <w:rsid w:val="00355FB8"/>
    <w:rsid w:val="00356492"/>
    <w:rsid w:val="00356678"/>
    <w:rsid w:val="0035733A"/>
    <w:rsid w:val="00360511"/>
    <w:rsid w:val="00360984"/>
    <w:rsid w:val="00360F14"/>
    <w:rsid w:val="00361DD3"/>
    <w:rsid w:val="00361E00"/>
    <w:rsid w:val="0036239E"/>
    <w:rsid w:val="00362503"/>
    <w:rsid w:val="003628D5"/>
    <w:rsid w:val="0036358E"/>
    <w:rsid w:val="00364897"/>
    <w:rsid w:val="003648F9"/>
    <w:rsid w:val="00364B80"/>
    <w:rsid w:val="0036598D"/>
    <w:rsid w:val="00366369"/>
    <w:rsid w:val="00366C68"/>
    <w:rsid w:val="00370035"/>
    <w:rsid w:val="0037021C"/>
    <w:rsid w:val="00373D60"/>
    <w:rsid w:val="003747F2"/>
    <w:rsid w:val="00375220"/>
    <w:rsid w:val="00377B7A"/>
    <w:rsid w:val="00377E03"/>
    <w:rsid w:val="00377EED"/>
    <w:rsid w:val="00381183"/>
    <w:rsid w:val="003814C9"/>
    <w:rsid w:val="003815EF"/>
    <w:rsid w:val="00381EE6"/>
    <w:rsid w:val="00381F0E"/>
    <w:rsid w:val="00382ACB"/>
    <w:rsid w:val="0038312F"/>
    <w:rsid w:val="0038351C"/>
    <w:rsid w:val="00383895"/>
    <w:rsid w:val="00383B15"/>
    <w:rsid w:val="00383E41"/>
    <w:rsid w:val="00383FBB"/>
    <w:rsid w:val="0038413D"/>
    <w:rsid w:val="003865AB"/>
    <w:rsid w:val="00386ECF"/>
    <w:rsid w:val="00387050"/>
    <w:rsid w:val="00390808"/>
    <w:rsid w:val="00390FC1"/>
    <w:rsid w:val="00391116"/>
    <w:rsid w:val="00391287"/>
    <w:rsid w:val="00391FE4"/>
    <w:rsid w:val="00392004"/>
    <w:rsid w:val="00393710"/>
    <w:rsid w:val="00394135"/>
    <w:rsid w:val="0039461B"/>
    <w:rsid w:val="00395268"/>
    <w:rsid w:val="00395B8D"/>
    <w:rsid w:val="003964B3"/>
    <w:rsid w:val="00396967"/>
    <w:rsid w:val="00396A15"/>
    <w:rsid w:val="003973FB"/>
    <w:rsid w:val="003A079F"/>
    <w:rsid w:val="003A0A12"/>
    <w:rsid w:val="003A206B"/>
    <w:rsid w:val="003A23B0"/>
    <w:rsid w:val="003A438A"/>
    <w:rsid w:val="003A46F1"/>
    <w:rsid w:val="003A5CC6"/>
    <w:rsid w:val="003A66F8"/>
    <w:rsid w:val="003A6ABA"/>
    <w:rsid w:val="003A7A5A"/>
    <w:rsid w:val="003A7DF2"/>
    <w:rsid w:val="003A7E56"/>
    <w:rsid w:val="003B23B7"/>
    <w:rsid w:val="003B2FB3"/>
    <w:rsid w:val="003B2FC7"/>
    <w:rsid w:val="003B301A"/>
    <w:rsid w:val="003B331E"/>
    <w:rsid w:val="003B38B2"/>
    <w:rsid w:val="003B44C4"/>
    <w:rsid w:val="003B45F8"/>
    <w:rsid w:val="003B48EB"/>
    <w:rsid w:val="003B558C"/>
    <w:rsid w:val="003B577A"/>
    <w:rsid w:val="003B6B07"/>
    <w:rsid w:val="003B7829"/>
    <w:rsid w:val="003C00A6"/>
    <w:rsid w:val="003C099E"/>
    <w:rsid w:val="003C0B78"/>
    <w:rsid w:val="003C101A"/>
    <w:rsid w:val="003C1115"/>
    <w:rsid w:val="003C2039"/>
    <w:rsid w:val="003C23EB"/>
    <w:rsid w:val="003C2522"/>
    <w:rsid w:val="003C2BA5"/>
    <w:rsid w:val="003C300B"/>
    <w:rsid w:val="003C3FE6"/>
    <w:rsid w:val="003C47D4"/>
    <w:rsid w:val="003C4C07"/>
    <w:rsid w:val="003C740E"/>
    <w:rsid w:val="003C772D"/>
    <w:rsid w:val="003C7927"/>
    <w:rsid w:val="003D0B7D"/>
    <w:rsid w:val="003D0B9A"/>
    <w:rsid w:val="003D2B14"/>
    <w:rsid w:val="003D35DA"/>
    <w:rsid w:val="003D4059"/>
    <w:rsid w:val="003D5C0A"/>
    <w:rsid w:val="003D6B87"/>
    <w:rsid w:val="003E0BF7"/>
    <w:rsid w:val="003E0C04"/>
    <w:rsid w:val="003E0F8F"/>
    <w:rsid w:val="003E1671"/>
    <w:rsid w:val="003E2A93"/>
    <w:rsid w:val="003E2D2D"/>
    <w:rsid w:val="003E2EC5"/>
    <w:rsid w:val="003E308B"/>
    <w:rsid w:val="003E38D1"/>
    <w:rsid w:val="003E49DE"/>
    <w:rsid w:val="003E4B39"/>
    <w:rsid w:val="003E4EE4"/>
    <w:rsid w:val="003E63CA"/>
    <w:rsid w:val="003E6F90"/>
    <w:rsid w:val="003E7C0D"/>
    <w:rsid w:val="003E7FDA"/>
    <w:rsid w:val="003F0019"/>
    <w:rsid w:val="003F03A3"/>
    <w:rsid w:val="003F0997"/>
    <w:rsid w:val="003F09F9"/>
    <w:rsid w:val="003F126A"/>
    <w:rsid w:val="003F27FB"/>
    <w:rsid w:val="003F470B"/>
    <w:rsid w:val="003F5180"/>
    <w:rsid w:val="003F6B77"/>
    <w:rsid w:val="003F6F2C"/>
    <w:rsid w:val="0040081C"/>
    <w:rsid w:val="00400A47"/>
    <w:rsid w:val="00400AE5"/>
    <w:rsid w:val="00401DD7"/>
    <w:rsid w:val="00402950"/>
    <w:rsid w:val="004036F7"/>
    <w:rsid w:val="00403FCE"/>
    <w:rsid w:val="004045E9"/>
    <w:rsid w:val="00404750"/>
    <w:rsid w:val="004051F2"/>
    <w:rsid w:val="0040629E"/>
    <w:rsid w:val="004065D0"/>
    <w:rsid w:val="00406E46"/>
    <w:rsid w:val="004078E9"/>
    <w:rsid w:val="0040797A"/>
    <w:rsid w:val="00410048"/>
    <w:rsid w:val="00410249"/>
    <w:rsid w:val="004103F1"/>
    <w:rsid w:val="00410E53"/>
    <w:rsid w:val="00411125"/>
    <w:rsid w:val="00411266"/>
    <w:rsid w:val="004119C7"/>
    <w:rsid w:val="00411A15"/>
    <w:rsid w:val="00411B23"/>
    <w:rsid w:val="00411DDB"/>
    <w:rsid w:val="0041301B"/>
    <w:rsid w:val="00413318"/>
    <w:rsid w:val="004143B9"/>
    <w:rsid w:val="004156A0"/>
    <w:rsid w:val="004157A2"/>
    <w:rsid w:val="00416611"/>
    <w:rsid w:val="004166B0"/>
    <w:rsid w:val="00416C81"/>
    <w:rsid w:val="00417192"/>
    <w:rsid w:val="00420BC5"/>
    <w:rsid w:val="004219D0"/>
    <w:rsid w:val="00421A40"/>
    <w:rsid w:val="00422195"/>
    <w:rsid w:val="004222B8"/>
    <w:rsid w:val="00422838"/>
    <w:rsid w:val="00422CCB"/>
    <w:rsid w:val="00423B7E"/>
    <w:rsid w:val="00423BDD"/>
    <w:rsid w:val="00424792"/>
    <w:rsid w:val="004249EF"/>
    <w:rsid w:val="00425A04"/>
    <w:rsid w:val="00426118"/>
    <w:rsid w:val="004268E8"/>
    <w:rsid w:val="0042696B"/>
    <w:rsid w:val="00426DEC"/>
    <w:rsid w:val="00426EAF"/>
    <w:rsid w:val="0042740F"/>
    <w:rsid w:val="004300CC"/>
    <w:rsid w:val="0043076C"/>
    <w:rsid w:val="00430F0A"/>
    <w:rsid w:val="00430F55"/>
    <w:rsid w:val="0043118F"/>
    <w:rsid w:val="00431373"/>
    <w:rsid w:val="004320D0"/>
    <w:rsid w:val="00432277"/>
    <w:rsid w:val="00432A96"/>
    <w:rsid w:val="00432EAC"/>
    <w:rsid w:val="00433182"/>
    <w:rsid w:val="00433FA9"/>
    <w:rsid w:val="00435002"/>
    <w:rsid w:val="004374EC"/>
    <w:rsid w:val="004377CE"/>
    <w:rsid w:val="00437B62"/>
    <w:rsid w:val="00437BB3"/>
    <w:rsid w:val="0044034D"/>
    <w:rsid w:val="00441705"/>
    <w:rsid w:val="00441F7C"/>
    <w:rsid w:val="0044204F"/>
    <w:rsid w:val="0044241A"/>
    <w:rsid w:val="00442A7C"/>
    <w:rsid w:val="00442C72"/>
    <w:rsid w:val="0044337C"/>
    <w:rsid w:val="00444302"/>
    <w:rsid w:val="0044457E"/>
    <w:rsid w:val="00444883"/>
    <w:rsid w:val="00444F07"/>
    <w:rsid w:val="004453F3"/>
    <w:rsid w:val="0044548E"/>
    <w:rsid w:val="004458A7"/>
    <w:rsid w:val="00446FA1"/>
    <w:rsid w:val="00447EF9"/>
    <w:rsid w:val="004500B3"/>
    <w:rsid w:val="0045092E"/>
    <w:rsid w:val="00450C2E"/>
    <w:rsid w:val="00451077"/>
    <w:rsid w:val="00451487"/>
    <w:rsid w:val="004516B0"/>
    <w:rsid w:val="004523B6"/>
    <w:rsid w:val="00452447"/>
    <w:rsid w:val="00453D86"/>
    <w:rsid w:val="00455075"/>
    <w:rsid w:val="0045580F"/>
    <w:rsid w:val="00455E35"/>
    <w:rsid w:val="00456E66"/>
    <w:rsid w:val="00457053"/>
    <w:rsid w:val="00457BB1"/>
    <w:rsid w:val="004607AA"/>
    <w:rsid w:val="00460D17"/>
    <w:rsid w:val="004614C1"/>
    <w:rsid w:val="004614FF"/>
    <w:rsid w:val="004617AE"/>
    <w:rsid w:val="004632CF"/>
    <w:rsid w:val="00463915"/>
    <w:rsid w:val="00463E99"/>
    <w:rsid w:val="00464063"/>
    <w:rsid w:val="00464783"/>
    <w:rsid w:val="00464AB6"/>
    <w:rsid w:val="0046590F"/>
    <w:rsid w:val="00465A3C"/>
    <w:rsid w:val="00465B24"/>
    <w:rsid w:val="00465CA8"/>
    <w:rsid w:val="0046679E"/>
    <w:rsid w:val="004703C0"/>
    <w:rsid w:val="00470A1F"/>
    <w:rsid w:val="00471124"/>
    <w:rsid w:val="00471B14"/>
    <w:rsid w:val="0047245F"/>
    <w:rsid w:val="00472BB5"/>
    <w:rsid w:val="00473AB2"/>
    <w:rsid w:val="00473C94"/>
    <w:rsid w:val="004744DB"/>
    <w:rsid w:val="004753F9"/>
    <w:rsid w:val="00476DD0"/>
    <w:rsid w:val="004777C7"/>
    <w:rsid w:val="00477908"/>
    <w:rsid w:val="00477B51"/>
    <w:rsid w:val="004800CD"/>
    <w:rsid w:val="00480923"/>
    <w:rsid w:val="00481E4C"/>
    <w:rsid w:val="00482160"/>
    <w:rsid w:val="00482A52"/>
    <w:rsid w:val="00482D5E"/>
    <w:rsid w:val="00482EA9"/>
    <w:rsid w:val="00483137"/>
    <w:rsid w:val="0048315F"/>
    <w:rsid w:val="00483FE0"/>
    <w:rsid w:val="004851A7"/>
    <w:rsid w:val="00485D02"/>
    <w:rsid w:val="004867CB"/>
    <w:rsid w:val="00486A0D"/>
    <w:rsid w:val="00486B88"/>
    <w:rsid w:val="00486EB8"/>
    <w:rsid w:val="00487892"/>
    <w:rsid w:val="00487AE6"/>
    <w:rsid w:val="00490A17"/>
    <w:rsid w:val="0049127E"/>
    <w:rsid w:val="004914DE"/>
    <w:rsid w:val="00491EF6"/>
    <w:rsid w:val="00491F25"/>
    <w:rsid w:val="00492206"/>
    <w:rsid w:val="00492A0C"/>
    <w:rsid w:val="004933EE"/>
    <w:rsid w:val="004936EA"/>
    <w:rsid w:val="00495508"/>
    <w:rsid w:val="004959BA"/>
    <w:rsid w:val="00495EFF"/>
    <w:rsid w:val="00495F27"/>
    <w:rsid w:val="004961CD"/>
    <w:rsid w:val="004964B2"/>
    <w:rsid w:val="004966DC"/>
    <w:rsid w:val="004967A5"/>
    <w:rsid w:val="004979BF"/>
    <w:rsid w:val="00497F58"/>
    <w:rsid w:val="004A20B5"/>
    <w:rsid w:val="004A2F8A"/>
    <w:rsid w:val="004A349B"/>
    <w:rsid w:val="004A523B"/>
    <w:rsid w:val="004A7346"/>
    <w:rsid w:val="004B091B"/>
    <w:rsid w:val="004B0ED2"/>
    <w:rsid w:val="004B0FAC"/>
    <w:rsid w:val="004B119F"/>
    <w:rsid w:val="004B11AD"/>
    <w:rsid w:val="004B24A8"/>
    <w:rsid w:val="004B29B6"/>
    <w:rsid w:val="004B3B6C"/>
    <w:rsid w:val="004B4996"/>
    <w:rsid w:val="004B49D5"/>
    <w:rsid w:val="004B4CE6"/>
    <w:rsid w:val="004B5490"/>
    <w:rsid w:val="004B5783"/>
    <w:rsid w:val="004B65E5"/>
    <w:rsid w:val="004B6B0C"/>
    <w:rsid w:val="004B6F9B"/>
    <w:rsid w:val="004C03D8"/>
    <w:rsid w:val="004C0BD6"/>
    <w:rsid w:val="004C0C50"/>
    <w:rsid w:val="004C138A"/>
    <w:rsid w:val="004C1E2F"/>
    <w:rsid w:val="004C2A5F"/>
    <w:rsid w:val="004C35C2"/>
    <w:rsid w:val="004C53E2"/>
    <w:rsid w:val="004C5482"/>
    <w:rsid w:val="004C557A"/>
    <w:rsid w:val="004C5DCA"/>
    <w:rsid w:val="004C6413"/>
    <w:rsid w:val="004C6EFE"/>
    <w:rsid w:val="004C6FE5"/>
    <w:rsid w:val="004C7207"/>
    <w:rsid w:val="004C76A6"/>
    <w:rsid w:val="004C7B8F"/>
    <w:rsid w:val="004D0CD6"/>
    <w:rsid w:val="004D1D07"/>
    <w:rsid w:val="004D1F65"/>
    <w:rsid w:val="004D21BE"/>
    <w:rsid w:val="004D273B"/>
    <w:rsid w:val="004D2A5A"/>
    <w:rsid w:val="004D2B58"/>
    <w:rsid w:val="004D3418"/>
    <w:rsid w:val="004D3C14"/>
    <w:rsid w:val="004D3EA1"/>
    <w:rsid w:val="004D3EE4"/>
    <w:rsid w:val="004D4C57"/>
    <w:rsid w:val="004D51C0"/>
    <w:rsid w:val="004D6E04"/>
    <w:rsid w:val="004D70E2"/>
    <w:rsid w:val="004E0585"/>
    <w:rsid w:val="004E075A"/>
    <w:rsid w:val="004E18B1"/>
    <w:rsid w:val="004E2018"/>
    <w:rsid w:val="004E210B"/>
    <w:rsid w:val="004E22C8"/>
    <w:rsid w:val="004E22EC"/>
    <w:rsid w:val="004E259D"/>
    <w:rsid w:val="004E4061"/>
    <w:rsid w:val="004E6128"/>
    <w:rsid w:val="004E7007"/>
    <w:rsid w:val="004E7B4F"/>
    <w:rsid w:val="004F0327"/>
    <w:rsid w:val="004F03A0"/>
    <w:rsid w:val="004F0439"/>
    <w:rsid w:val="004F0659"/>
    <w:rsid w:val="004F08BF"/>
    <w:rsid w:val="004F0C74"/>
    <w:rsid w:val="004F1317"/>
    <w:rsid w:val="004F221B"/>
    <w:rsid w:val="004F246D"/>
    <w:rsid w:val="004F2725"/>
    <w:rsid w:val="004F2841"/>
    <w:rsid w:val="004F319E"/>
    <w:rsid w:val="004F3423"/>
    <w:rsid w:val="004F36CA"/>
    <w:rsid w:val="004F4191"/>
    <w:rsid w:val="004F419E"/>
    <w:rsid w:val="004F457F"/>
    <w:rsid w:val="004F45E0"/>
    <w:rsid w:val="004F5110"/>
    <w:rsid w:val="004F544A"/>
    <w:rsid w:val="004F55B9"/>
    <w:rsid w:val="004F6A07"/>
    <w:rsid w:val="004F6BF6"/>
    <w:rsid w:val="004F6E37"/>
    <w:rsid w:val="0050101E"/>
    <w:rsid w:val="005011D7"/>
    <w:rsid w:val="00501DBA"/>
    <w:rsid w:val="005030C9"/>
    <w:rsid w:val="005039A5"/>
    <w:rsid w:val="00504573"/>
    <w:rsid w:val="00504E35"/>
    <w:rsid w:val="005050D4"/>
    <w:rsid w:val="0050555E"/>
    <w:rsid w:val="005059A9"/>
    <w:rsid w:val="005062D6"/>
    <w:rsid w:val="0050760B"/>
    <w:rsid w:val="00507A12"/>
    <w:rsid w:val="00507C25"/>
    <w:rsid w:val="00510977"/>
    <w:rsid w:val="005114E3"/>
    <w:rsid w:val="005116A5"/>
    <w:rsid w:val="00511FEB"/>
    <w:rsid w:val="00512800"/>
    <w:rsid w:val="005129EA"/>
    <w:rsid w:val="00512B83"/>
    <w:rsid w:val="00513037"/>
    <w:rsid w:val="005134C6"/>
    <w:rsid w:val="00513F0A"/>
    <w:rsid w:val="005142BD"/>
    <w:rsid w:val="005146BF"/>
    <w:rsid w:val="005158C2"/>
    <w:rsid w:val="00515A77"/>
    <w:rsid w:val="00515EDE"/>
    <w:rsid w:val="00516197"/>
    <w:rsid w:val="00516E14"/>
    <w:rsid w:val="00517126"/>
    <w:rsid w:val="00517351"/>
    <w:rsid w:val="0051792D"/>
    <w:rsid w:val="00517DE1"/>
    <w:rsid w:val="00520387"/>
    <w:rsid w:val="005215EB"/>
    <w:rsid w:val="00521E28"/>
    <w:rsid w:val="00521EED"/>
    <w:rsid w:val="005220C5"/>
    <w:rsid w:val="00522307"/>
    <w:rsid w:val="00522334"/>
    <w:rsid w:val="00522995"/>
    <w:rsid w:val="00522A08"/>
    <w:rsid w:val="005235D6"/>
    <w:rsid w:val="00523825"/>
    <w:rsid w:val="00523840"/>
    <w:rsid w:val="00523B97"/>
    <w:rsid w:val="005254F7"/>
    <w:rsid w:val="00525D08"/>
    <w:rsid w:val="00525F82"/>
    <w:rsid w:val="00526D07"/>
    <w:rsid w:val="0052722B"/>
    <w:rsid w:val="00527FA1"/>
    <w:rsid w:val="0053018F"/>
    <w:rsid w:val="00530293"/>
    <w:rsid w:val="0053034E"/>
    <w:rsid w:val="00531370"/>
    <w:rsid w:val="00531443"/>
    <w:rsid w:val="00531B35"/>
    <w:rsid w:val="00531DC2"/>
    <w:rsid w:val="00532BD1"/>
    <w:rsid w:val="00533623"/>
    <w:rsid w:val="00533BCF"/>
    <w:rsid w:val="00533C82"/>
    <w:rsid w:val="005344FC"/>
    <w:rsid w:val="0053463D"/>
    <w:rsid w:val="00535EFA"/>
    <w:rsid w:val="005362DD"/>
    <w:rsid w:val="005368DE"/>
    <w:rsid w:val="005400A2"/>
    <w:rsid w:val="00540A53"/>
    <w:rsid w:val="00541B9C"/>
    <w:rsid w:val="00542C9C"/>
    <w:rsid w:val="0054374C"/>
    <w:rsid w:val="00543A81"/>
    <w:rsid w:val="00544CE1"/>
    <w:rsid w:val="005451A6"/>
    <w:rsid w:val="00546C51"/>
    <w:rsid w:val="00546D09"/>
    <w:rsid w:val="00547395"/>
    <w:rsid w:val="005476FC"/>
    <w:rsid w:val="005479EA"/>
    <w:rsid w:val="00550637"/>
    <w:rsid w:val="00550732"/>
    <w:rsid w:val="0055080E"/>
    <w:rsid w:val="005515E6"/>
    <w:rsid w:val="00551A4D"/>
    <w:rsid w:val="00552339"/>
    <w:rsid w:val="0055290D"/>
    <w:rsid w:val="00552F63"/>
    <w:rsid w:val="00553567"/>
    <w:rsid w:val="005543FF"/>
    <w:rsid w:val="005546DD"/>
    <w:rsid w:val="00555125"/>
    <w:rsid w:val="0055530F"/>
    <w:rsid w:val="00555376"/>
    <w:rsid w:val="00555BEA"/>
    <w:rsid w:val="00556CE5"/>
    <w:rsid w:val="00560D24"/>
    <w:rsid w:val="005613DD"/>
    <w:rsid w:val="00561932"/>
    <w:rsid w:val="00561CE4"/>
    <w:rsid w:val="00562BEB"/>
    <w:rsid w:val="00563935"/>
    <w:rsid w:val="00563B54"/>
    <w:rsid w:val="00565D73"/>
    <w:rsid w:val="00565F64"/>
    <w:rsid w:val="00565F7C"/>
    <w:rsid w:val="0056669E"/>
    <w:rsid w:val="005718F5"/>
    <w:rsid w:val="00571954"/>
    <w:rsid w:val="00572089"/>
    <w:rsid w:val="00574692"/>
    <w:rsid w:val="00574785"/>
    <w:rsid w:val="0057503C"/>
    <w:rsid w:val="00576078"/>
    <w:rsid w:val="00576534"/>
    <w:rsid w:val="00576688"/>
    <w:rsid w:val="005768D1"/>
    <w:rsid w:val="00576910"/>
    <w:rsid w:val="00576CE9"/>
    <w:rsid w:val="00577147"/>
    <w:rsid w:val="00577491"/>
    <w:rsid w:val="0058125D"/>
    <w:rsid w:val="00582D5B"/>
    <w:rsid w:val="00583680"/>
    <w:rsid w:val="005837CE"/>
    <w:rsid w:val="00583F15"/>
    <w:rsid w:val="005846DA"/>
    <w:rsid w:val="0058526D"/>
    <w:rsid w:val="00586CF2"/>
    <w:rsid w:val="00586D7A"/>
    <w:rsid w:val="0058717C"/>
    <w:rsid w:val="005875A5"/>
    <w:rsid w:val="0058798B"/>
    <w:rsid w:val="00587EF8"/>
    <w:rsid w:val="005900AF"/>
    <w:rsid w:val="0059055E"/>
    <w:rsid w:val="0059116B"/>
    <w:rsid w:val="00591A62"/>
    <w:rsid w:val="00591CA1"/>
    <w:rsid w:val="00591EB1"/>
    <w:rsid w:val="00591FE6"/>
    <w:rsid w:val="005925F4"/>
    <w:rsid w:val="00593479"/>
    <w:rsid w:val="00593F20"/>
    <w:rsid w:val="00595D44"/>
    <w:rsid w:val="00596AA7"/>
    <w:rsid w:val="00596C4E"/>
    <w:rsid w:val="005973E2"/>
    <w:rsid w:val="00597749"/>
    <w:rsid w:val="00597E37"/>
    <w:rsid w:val="00597E85"/>
    <w:rsid w:val="00597EAC"/>
    <w:rsid w:val="005A136B"/>
    <w:rsid w:val="005A1B0B"/>
    <w:rsid w:val="005A201D"/>
    <w:rsid w:val="005A2638"/>
    <w:rsid w:val="005A2C2A"/>
    <w:rsid w:val="005A35E0"/>
    <w:rsid w:val="005A43F2"/>
    <w:rsid w:val="005A458D"/>
    <w:rsid w:val="005A4E06"/>
    <w:rsid w:val="005A509E"/>
    <w:rsid w:val="005A51F0"/>
    <w:rsid w:val="005A664A"/>
    <w:rsid w:val="005A66A1"/>
    <w:rsid w:val="005A7418"/>
    <w:rsid w:val="005A7745"/>
    <w:rsid w:val="005B16EF"/>
    <w:rsid w:val="005B1E07"/>
    <w:rsid w:val="005B34DA"/>
    <w:rsid w:val="005B3922"/>
    <w:rsid w:val="005B4361"/>
    <w:rsid w:val="005B447F"/>
    <w:rsid w:val="005B4DAE"/>
    <w:rsid w:val="005B5992"/>
    <w:rsid w:val="005B6340"/>
    <w:rsid w:val="005B6848"/>
    <w:rsid w:val="005B6EF9"/>
    <w:rsid w:val="005B70C4"/>
    <w:rsid w:val="005B7AB8"/>
    <w:rsid w:val="005C0393"/>
    <w:rsid w:val="005C08D3"/>
    <w:rsid w:val="005C0B62"/>
    <w:rsid w:val="005C0DE9"/>
    <w:rsid w:val="005C19D3"/>
    <w:rsid w:val="005C2547"/>
    <w:rsid w:val="005C3531"/>
    <w:rsid w:val="005C4490"/>
    <w:rsid w:val="005C512D"/>
    <w:rsid w:val="005C53F4"/>
    <w:rsid w:val="005C5D45"/>
    <w:rsid w:val="005C6753"/>
    <w:rsid w:val="005C68B5"/>
    <w:rsid w:val="005C6A2A"/>
    <w:rsid w:val="005C6BF7"/>
    <w:rsid w:val="005C6F7A"/>
    <w:rsid w:val="005C7AA4"/>
    <w:rsid w:val="005C7F8D"/>
    <w:rsid w:val="005D0689"/>
    <w:rsid w:val="005D11BA"/>
    <w:rsid w:val="005D121B"/>
    <w:rsid w:val="005D196E"/>
    <w:rsid w:val="005D1CE3"/>
    <w:rsid w:val="005D24F5"/>
    <w:rsid w:val="005D260C"/>
    <w:rsid w:val="005D3073"/>
    <w:rsid w:val="005D3598"/>
    <w:rsid w:val="005D4161"/>
    <w:rsid w:val="005D448D"/>
    <w:rsid w:val="005D47E1"/>
    <w:rsid w:val="005D52B9"/>
    <w:rsid w:val="005D55BC"/>
    <w:rsid w:val="005D5D42"/>
    <w:rsid w:val="005D5DB7"/>
    <w:rsid w:val="005D668E"/>
    <w:rsid w:val="005D7136"/>
    <w:rsid w:val="005D7FEF"/>
    <w:rsid w:val="005E0D54"/>
    <w:rsid w:val="005E0F22"/>
    <w:rsid w:val="005E1CB0"/>
    <w:rsid w:val="005E2062"/>
    <w:rsid w:val="005E2B27"/>
    <w:rsid w:val="005E3478"/>
    <w:rsid w:val="005E3805"/>
    <w:rsid w:val="005E391F"/>
    <w:rsid w:val="005E39CD"/>
    <w:rsid w:val="005E3E2C"/>
    <w:rsid w:val="005E4B70"/>
    <w:rsid w:val="005E4B7C"/>
    <w:rsid w:val="005E528A"/>
    <w:rsid w:val="005E53A9"/>
    <w:rsid w:val="005E5FE8"/>
    <w:rsid w:val="005E67DB"/>
    <w:rsid w:val="005E6E41"/>
    <w:rsid w:val="005F04F3"/>
    <w:rsid w:val="005F09E0"/>
    <w:rsid w:val="005F0FD5"/>
    <w:rsid w:val="005F1786"/>
    <w:rsid w:val="005F3523"/>
    <w:rsid w:val="005F3FD8"/>
    <w:rsid w:val="005F4926"/>
    <w:rsid w:val="005F4D20"/>
    <w:rsid w:val="005F514B"/>
    <w:rsid w:val="005F5535"/>
    <w:rsid w:val="005F5AF0"/>
    <w:rsid w:val="005F6FC1"/>
    <w:rsid w:val="00600194"/>
    <w:rsid w:val="00600A30"/>
    <w:rsid w:val="00601325"/>
    <w:rsid w:val="00601B2E"/>
    <w:rsid w:val="00601B6C"/>
    <w:rsid w:val="00602004"/>
    <w:rsid w:val="00602782"/>
    <w:rsid w:val="006027A4"/>
    <w:rsid w:val="006029B2"/>
    <w:rsid w:val="00602CC3"/>
    <w:rsid w:val="00602F41"/>
    <w:rsid w:val="00603281"/>
    <w:rsid w:val="00603A7C"/>
    <w:rsid w:val="00603CBA"/>
    <w:rsid w:val="006040FD"/>
    <w:rsid w:val="0060419A"/>
    <w:rsid w:val="0060468A"/>
    <w:rsid w:val="00604DAB"/>
    <w:rsid w:val="006060D7"/>
    <w:rsid w:val="00606BDD"/>
    <w:rsid w:val="00606D84"/>
    <w:rsid w:val="00607219"/>
    <w:rsid w:val="00610671"/>
    <w:rsid w:val="006109ED"/>
    <w:rsid w:val="006110EC"/>
    <w:rsid w:val="00611CB0"/>
    <w:rsid w:val="00611FD5"/>
    <w:rsid w:val="006120B9"/>
    <w:rsid w:val="006125F2"/>
    <w:rsid w:val="00612CB2"/>
    <w:rsid w:val="006156B8"/>
    <w:rsid w:val="006158F4"/>
    <w:rsid w:val="00615D3F"/>
    <w:rsid w:val="00615D72"/>
    <w:rsid w:val="00616052"/>
    <w:rsid w:val="00617785"/>
    <w:rsid w:val="00621254"/>
    <w:rsid w:val="00621379"/>
    <w:rsid w:val="00621532"/>
    <w:rsid w:val="00621679"/>
    <w:rsid w:val="006234E0"/>
    <w:rsid w:val="0062390D"/>
    <w:rsid w:val="00623A18"/>
    <w:rsid w:val="00624458"/>
    <w:rsid w:val="00624FA7"/>
    <w:rsid w:val="00626338"/>
    <w:rsid w:val="006263B2"/>
    <w:rsid w:val="00626C50"/>
    <w:rsid w:val="00626D7E"/>
    <w:rsid w:val="00626E58"/>
    <w:rsid w:val="00627100"/>
    <w:rsid w:val="00627409"/>
    <w:rsid w:val="00627C51"/>
    <w:rsid w:val="006304CC"/>
    <w:rsid w:val="00630A18"/>
    <w:rsid w:val="006328B3"/>
    <w:rsid w:val="00632F53"/>
    <w:rsid w:val="00634222"/>
    <w:rsid w:val="006348E9"/>
    <w:rsid w:val="0063492C"/>
    <w:rsid w:val="00634ED9"/>
    <w:rsid w:val="00634F50"/>
    <w:rsid w:val="006375EF"/>
    <w:rsid w:val="006403F1"/>
    <w:rsid w:val="00640BB7"/>
    <w:rsid w:val="00640DBF"/>
    <w:rsid w:val="006415D1"/>
    <w:rsid w:val="0064169C"/>
    <w:rsid w:val="006416DA"/>
    <w:rsid w:val="006418D9"/>
    <w:rsid w:val="00642732"/>
    <w:rsid w:val="00642DDB"/>
    <w:rsid w:val="0064317F"/>
    <w:rsid w:val="006435E4"/>
    <w:rsid w:val="00643CA2"/>
    <w:rsid w:val="00645FE2"/>
    <w:rsid w:val="00646AF2"/>
    <w:rsid w:val="00647F6C"/>
    <w:rsid w:val="006504EC"/>
    <w:rsid w:val="00650E10"/>
    <w:rsid w:val="006515F1"/>
    <w:rsid w:val="00651B56"/>
    <w:rsid w:val="006528F8"/>
    <w:rsid w:val="00652BEF"/>
    <w:rsid w:val="00653156"/>
    <w:rsid w:val="00653CE4"/>
    <w:rsid w:val="006544CF"/>
    <w:rsid w:val="00654A5D"/>
    <w:rsid w:val="00654C5E"/>
    <w:rsid w:val="006550B8"/>
    <w:rsid w:val="006562D5"/>
    <w:rsid w:val="006566E8"/>
    <w:rsid w:val="006567CA"/>
    <w:rsid w:val="006568C5"/>
    <w:rsid w:val="006573AD"/>
    <w:rsid w:val="00657899"/>
    <w:rsid w:val="006602D4"/>
    <w:rsid w:val="0066031A"/>
    <w:rsid w:val="00660ED4"/>
    <w:rsid w:val="00661C60"/>
    <w:rsid w:val="00663578"/>
    <w:rsid w:val="00663663"/>
    <w:rsid w:val="006639C7"/>
    <w:rsid w:val="00663CD4"/>
    <w:rsid w:val="00663FAA"/>
    <w:rsid w:val="00663FF5"/>
    <w:rsid w:val="00664324"/>
    <w:rsid w:val="00664F1A"/>
    <w:rsid w:val="006650F8"/>
    <w:rsid w:val="0066563D"/>
    <w:rsid w:val="0066589D"/>
    <w:rsid w:val="00665D19"/>
    <w:rsid w:val="00666109"/>
    <w:rsid w:val="006662E9"/>
    <w:rsid w:val="00666912"/>
    <w:rsid w:val="00666B79"/>
    <w:rsid w:val="006673C4"/>
    <w:rsid w:val="00667A25"/>
    <w:rsid w:val="00670805"/>
    <w:rsid w:val="00671953"/>
    <w:rsid w:val="00672059"/>
    <w:rsid w:val="006720D3"/>
    <w:rsid w:val="00672BEB"/>
    <w:rsid w:val="00673A37"/>
    <w:rsid w:val="00675263"/>
    <w:rsid w:val="006752F0"/>
    <w:rsid w:val="00675542"/>
    <w:rsid w:val="00675A96"/>
    <w:rsid w:val="00675C3A"/>
    <w:rsid w:val="00676091"/>
    <w:rsid w:val="00676DE0"/>
    <w:rsid w:val="006773E7"/>
    <w:rsid w:val="006778F6"/>
    <w:rsid w:val="00677B47"/>
    <w:rsid w:val="00680396"/>
    <w:rsid w:val="00680621"/>
    <w:rsid w:val="00680E87"/>
    <w:rsid w:val="00681351"/>
    <w:rsid w:val="0068149B"/>
    <w:rsid w:val="00681842"/>
    <w:rsid w:val="006819AF"/>
    <w:rsid w:val="00682FA4"/>
    <w:rsid w:val="00683CAF"/>
    <w:rsid w:val="00684591"/>
    <w:rsid w:val="00684BFA"/>
    <w:rsid w:val="0068540A"/>
    <w:rsid w:val="00685579"/>
    <w:rsid w:val="006857CE"/>
    <w:rsid w:val="00686457"/>
    <w:rsid w:val="00686A37"/>
    <w:rsid w:val="00687145"/>
    <w:rsid w:val="00687172"/>
    <w:rsid w:val="006875B3"/>
    <w:rsid w:val="00687BDB"/>
    <w:rsid w:val="00687E38"/>
    <w:rsid w:val="00690CF0"/>
    <w:rsid w:val="00690D6C"/>
    <w:rsid w:val="006912B3"/>
    <w:rsid w:val="0069141B"/>
    <w:rsid w:val="00692978"/>
    <w:rsid w:val="00694640"/>
    <w:rsid w:val="0069491F"/>
    <w:rsid w:val="00694BF6"/>
    <w:rsid w:val="00694D25"/>
    <w:rsid w:val="00695680"/>
    <w:rsid w:val="006965CE"/>
    <w:rsid w:val="00697714"/>
    <w:rsid w:val="006978CA"/>
    <w:rsid w:val="00697A2E"/>
    <w:rsid w:val="006A0C5D"/>
    <w:rsid w:val="006A0F7B"/>
    <w:rsid w:val="006A20A5"/>
    <w:rsid w:val="006A2AED"/>
    <w:rsid w:val="006A33E6"/>
    <w:rsid w:val="006A39BF"/>
    <w:rsid w:val="006A3C27"/>
    <w:rsid w:val="006A3E77"/>
    <w:rsid w:val="006A3EB9"/>
    <w:rsid w:val="006A3ECA"/>
    <w:rsid w:val="006A4358"/>
    <w:rsid w:val="006A4605"/>
    <w:rsid w:val="006A52B8"/>
    <w:rsid w:val="006A55A9"/>
    <w:rsid w:val="006A6178"/>
    <w:rsid w:val="006A6C83"/>
    <w:rsid w:val="006A6D8D"/>
    <w:rsid w:val="006A7504"/>
    <w:rsid w:val="006A7615"/>
    <w:rsid w:val="006A7A3D"/>
    <w:rsid w:val="006A7AF5"/>
    <w:rsid w:val="006B0C9E"/>
    <w:rsid w:val="006B13AA"/>
    <w:rsid w:val="006B1E06"/>
    <w:rsid w:val="006B47FC"/>
    <w:rsid w:val="006B5233"/>
    <w:rsid w:val="006B54FD"/>
    <w:rsid w:val="006B5582"/>
    <w:rsid w:val="006B5A93"/>
    <w:rsid w:val="006B5EED"/>
    <w:rsid w:val="006B605B"/>
    <w:rsid w:val="006B7449"/>
    <w:rsid w:val="006B7CAC"/>
    <w:rsid w:val="006B7E1B"/>
    <w:rsid w:val="006C0FD4"/>
    <w:rsid w:val="006C106A"/>
    <w:rsid w:val="006C18BD"/>
    <w:rsid w:val="006C2496"/>
    <w:rsid w:val="006C270D"/>
    <w:rsid w:val="006C3465"/>
    <w:rsid w:val="006C367B"/>
    <w:rsid w:val="006C38BA"/>
    <w:rsid w:val="006C4196"/>
    <w:rsid w:val="006C4492"/>
    <w:rsid w:val="006C4B9E"/>
    <w:rsid w:val="006C5491"/>
    <w:rsid w:val="006C6387"/>
    <w:rsid w:val="006C6B28"/>
    <w:rsid w:val="006C71A6"/>
    <w:rsid w:val="006C73DA"/>
    <w:rsid w:val="006C784B"/>
    <w:rsid w:val="006C79E3"/>
    <w:rsid w:val="006C7D99"/>
    <w:rsid w:val="006D1F55"/>
    <w:rsid w:val="006D3810"/>
    <w:rsid w:val="006D39A7"/>
    <w:rsid w:val="006D4EEB"/>
    <w:rsid w:val="006D54DE"/>
    <w:rsid w:val="006D55A4"/>
    <w:rsid w:val="006D5F7D"/>
    <w:rsid w:val="006D62D7"/>
    <w:rsid w:val="006D712B"/>
    <w:rsid w:val="006E0896"/>
    <w:rsid w:val="006E0B7D"/>
    <w:rsid w:val="006E1624"/>
    <w:rsid w:val="006E3A0B"/>
    <w:rsid w:val="006E3FCA"/>
    <w:rsid w:val="006E422C"/>
    <w:rsid w:val="006E565C"/>
    <w:rsid w:val="006E5881"/>
    <w:rsid w:val="006E6751"/>
    <w:rsid w:val="006E6ADE"/>
    <w:rsid w:val="006E70B3"/>
    <w:rsid w:val="006E737F"/>
    <w:rsid w:val="006E7A32"/>
    <w:rsid w:val="006E7A3C"/>
    <w:rsid w:val="006F0F5A"/>
    <w:rsid w:val="006F133F"/>
    <w:rsid w:val="006F31EC"/>
    <w:rsid w:val="006F32BF"/>
    <w:rsid w:val="006F36F7"/>
    <w:rsid w:val="006F3CCC"/>
    <w:rsid w:val="006F4221"/>
    <w:rsid w:val="006F42E0"/>
    <w:rsid w:val="006F748A"/>
    <w:rsid w:val="006F79A4"/>
    <w:rsid w:val="00700A50"/>
    <w:rsid w:val="007014D9"/>
    <w:rsid w:val="00701FAC"/>
    <w:rsid w:val="00702A0C"/>
    <w:rsid w:val="00702DA2"/>
    <w:rsid w:val="00703952"/>
    <w:rsid w:val="00704A81"/>
    <w:rsid w:val="007054DA"/>
    <w:rsid w:val="00705F50"/>
    <w:rsid w:val="00707318"/>
    <w:rsid w:val="0070798F"/>
    <w:rsid w:val="00707E86"/>
    <w:rsid w:val="00710352"/>
    <w:rsid w:val="007108DF"/>
    <w:rsid w:val="00710A1F"/>
    <w:rsid w:val="00711033"/>
    <w:rsid w:val="00711042"/>
    <w:rsid w:val="007116B6"/>
    <w:rsid w:val="007116F1"/>
    <w:rsid w:val="00713004"/>
    <w:rsid w:val="00713CD4"/>
    <w:rsid w:val="00713ED6"/>
    <w:rsid w:val="00714507"/>
    <w:rsid w:val="00714B14"/>
    <w:rsid w:val="00715D6A"/>
    <w:rsid w:val="00715E5E"/>
    <w:rsid w:val="007162F1"/>
    <w:rsid w:val="00716680"/>
    <w:rsid w:val="00716877"/>
    <w:rsid w:val="00716AB7"/>
    <w:rsid w:val="00716D67"/>
    <w:rsid w:val="00717AE8"/>
    <w:rsid w:val="00717C51"/>
    <w:rsid w:val="00717C59"/>
    <w:rsid w:val="00720055"/>
    <w:rsid w:val="0072023E"/>
    <w:rsid w:val="00720780"/>
    <w:rsid w:val="00720FA5"/>
    <w:rsid w:val="00721AAC"/>
    <w:rsid w:val="00721BBD"/>
    <w:rsid w:val="00722E29"/>
    <w:rsid w:val="007236F8"/>
    <w:rsid w:val="00723994"/>
    <w:rsid w:val="007241A3"/>
    <w:rsid w:val="0072452D"/>
    <w:rsid w:val="0072557B"/>
    <w:rsid w:val="007301CA"/>
    <w:rsid w:val="00730485"/>
    <w:rsid w:val="0073099A"/>
    <w:rsid w:val="00731B29"/>
    <w:rsid w:val="00733308"/>
    <w:rsid w:val="007356F7"/>
    <w:rsid w:val="00735D0C"/>
    <w:rsid w:val="00735FF9"/>
    <w:rsid w:val="007361A8"/>
    <w:rsid w:val="00736894"/>
    <w:rsid w:val="00736944"/>
    <w:rsid w:val="0073737F"/>
    <w:rsid w:val="007376B1"/>
    <w:rsid w:val="00737C93"/>
    <w:rsid w:val="00740DC1"/>
    <w:rsid w:val="0074229B"/>
    <w:rsid w:val="00742CC6"/>
    <w:rsid w:val="007430AA"/>
    <w:rsid w:val="007443B2"/>
    <w:rsid w:val="00744F4C"/>
    <w:rsid w:val="00744FFF"/>
    <w:rsid w:val="0074594B"/>
    <w:rsid w:val="00745F66"/>
    <w:rsid w:val="007462F6"/>
    <w:rsid w:val="007466B0"/>
    <w:rsid w:val="007510B0"/>
    <w:rsid w:val="007512BE"/>
    <w:rsid w:val="00753165"/>
    <w:rsid w:val="00753334"/>
    <w:rsid w:val="00753CB7"/>
    <w:rsid w:val="00753D97"/>
    <w:rsid w:val="007542F6"/>
    <w:rsid w:val="007545FA"/>
    <w:rsid w:val="0075638D"/>
    <w:rsid w:val="00756E68"/>
    <w:rsid w:val="00757505"/>
    <w:rsid w:val="00757597"/>
    <w:rsid w:val="0075795A"/>
    <w:rsid w:val="00760DAB"/>
    <w:rsid w:val="007621A6"/>
    <w:rsid w:val="007621FC"/>
    <w:rsid w:val="007669AB"/>
    <w:rsid w:val="007670EA"/>
    <w:rsid w:val="00767BF8"/>
    <w:rsid w:val="00771BF1"/>
    <w:rsid w:val="007743F6"/>
    <w:rsid w:val="00774631"/>
    <w:rsid w:val="00774CDC"/>
    <w:rsid w:val="00776408"/>
    <w:rsid w:val="00776DD8"/>
    <w:rsid w:val="0077719B"/>
    <w:rsid w:val="007777C9"/>
    <w:rsid w:val="00780DAB"/>
    <w:rsid w:val="00782159"/>
    <w:rsid w:val="00782B96"/>
    <w:rsid w:val="00782C54"/>
    <w:rsid w:val="00782E17"/>
    <w:rsid w:val="0078381E"/>
    <w:rsid w:val="007842CA"/>
    <w:rsid w:val="00784738"/>
    <w:rsid w:val="00785F5F"/>
    <w:rsid w:val="00786134"/>
    <w:rsid w:val="00786D1A"/>
    <w:rsid w:val="00786F6E"/>
    <w:rsid w:val="007901AD"/>
    <w:rsid w:val="00791ACD"/>
    <w:rsid w:val="00791EB0"/>
    <w:rsid w:val="00791F39"/>
    <w:rsid w:val="00792A6F"/>
    <w:rsid w:val="007930EE"/>
    <w:rsid w:val="007936F2"/>
    <w:rsid w:val="00793724"/>
    <w:rsid w:val="00793C8E"/>
    <w:rsid w:val="0079453C"/>
    <w:rsid w:val="00794758"/>
    <w:rsid w:val="00794A7D"/>
    <w:rsid w:val="007955D0"/>
    <w:rsid w:val="00795A8B"/>
    <w:rsid w:val="007961AA"/>
    <w:rsid w:val="007977CA"/>
    <w:rsid w:val="00797880"/>
    <w:rsid w:val="00797F5A"/>
    <w:rsid w:val="007A013F"/>
    <w:rsid w:val="007A146C"/>
    <w:rsid w:val="007A147B"/>
    <w:rsid w:val="007A2106"/>
    <w:rsid w:val="007A247F"/>
    <w:rsid w:val="007A2D1B"/>
    <w:rsid w:val="007A2D64"/>
    <w:rsid w:val="007A3F6E"/>
    <w:rsid w:val="007A464E"/>
    <w:rsid w:val="007A50D0"/>
    <w:rsid w:val="007A5F4C"/>
    <w:rsid w:val="007A6F32"/>
    <w:rsid w:val="007A79E0"/>
    <w:rsid w:val="007A7E92"/>
    <w:rsid w:val="007B019A"/>
    <w:rsid w:val="007B03F6"/>
    <w:rsid w:val="007B1052"/>
    <w:rsid w:val="007B1417"/>
    <w:rsid w:val="007B16F6"/>
    <w:rsid w:val="007B1ABB"/>
    <w:rsid w:val="007B25CD"/>
    <w:rsid w:val="007B27FF"/>
    <w:rsid w:val="007B2CAB"/>
    <w:rsid w:val="007B3370"/>
    <w:rsid w:val="007B34FE"/>
    <w:rsid w:val="007B4670"/>
    <w:rsid w:val="007B608B"/>
    <w:rsid w:val="007B722D"/>
    <w:rsid w:val="007B743D"/>
    <w:rsid w:val="007B7ED8"/>
    <w:rsid w:val="007C06B1"/>
    <w:rsid w:val="007C1647"/>
    <w:rsid w:val="007C1E42"/>
    <w:rsid w:val="007C2385"/>
    <w:rsid w:val="007C3112"/>
    <w:rsid w:val="007C518E"/>
    <w:rsid w:val="007C6296"/>
    <w:rsid w:val="007C639A"/>
    <w:rsid w:val="007D08AF"/>
    <w:rsid w:val="007D08C6"/>
    <w:rsid w:val="007D0B5D"/>
    <w:rsid w:val="007D0E28"/>
    <w:rsid w:val="007D1A26"/>
    <w:rsid w:val="007D21EE"/>
    <w:rsid w:val="007D22FE"/>
    <w:rsid w:val="007D2EAB"/>
    <w:rsid w:val="007D321F"/>
    <w:rsid w:val="007D34BD"/>
    <w:rsid w:val="007D4559"/>
    <w:rsid w:val="007D4D5A"/>
    <w:rsid w:val="007D5845"/>
    <w:rsid w:val="007D5F2F"/>
    <w:rsid w:val="007D659D"/>
    <w:rsid w:val="007D67ED"/>
    <w:rsid w:val="007D6863"/>
    <w:rsid w:val="007E0773"/>
    <w:rsid w:val="007E1324"/>
    <w:rsid w:val="007E1603"/>
    <w:rsid w:val="007E26A8"/>
    <w:rsid w:val="007E2AF2"/>
    <w:rsid w:val="007E300A"/>
    <w:rsid w:val="007E55E3"/>
    <w:rsid w:val="007E5F25"/>
    <w:rsid w:val="007E6032"/>
    <w:rsid w:val="007E67D9"/>
    <w:rsid w:val="007E747B"/>
    <w:rsid w:val="007E7754"/>
    <w:rsid w:val="007E7D84"/>
    <w:rsid w:val="007F00AA"/>
    <w:rsid w:val="007F0243"/>
    <w:rsid w:val="007F19EC"/>
    <w:rsid w:val="007F1EF2"/>
    <w:rsid w:val="007F256B"/>
    <w:rsid w:val="007F2D69"/>
    <w:rsid w:val="007F3A12"/>
    <w:rsid w:val="007F3E57"/>
    <w:rsid w:val="007F4895"/>
    <w:rsid w:val="007F4B12"/>
    <w:rsid w:val="007F5030"/>
    <w:rsid w:val="007F677B"/>
    <w:rsid w:val="007F7157"/>
    <w:rsid w:val="007F755F"/>
    <w:rsid w:val="00800194"/>
    <w:rsid w:val="008007F3"/>
    <w:rsid w:val="00800804"/>
    <w:rsid w:val="00801057"/>
    <w:rsid w:val="00801B9B"/>
    <w:rsid w:val="00802D52"/>
    <w:rsid w:val="00803609"/>
    <w:rsid w:val="008037A6"/>
    <w:rsid w:val="00804986"/>
    <w:rsid w:val="00804BB8"/>
    <w:rsid w:val="00804D50"/>
    <w:rsid w:val="00805409"/>
    <w:rsid w:val="00805537"/>
    <w:rsid w:val="00805550"/>
    <w:rsid w:val="00805583"/>
    <w:rsid w:val="00806005"/>
    <w:rsid w:val="0080632A"/>
    <w:rsid w:val="00806502"/>
    <w:rsid w:val="008071C3"/>
    <w:rsid w:val="00807C26"/>
    <w:rsid w:val="00811F52"/>
    <w:rsid w:val="00812108"/>
    <w:rsid w:val="008123DA"/>
    <w:rsid w:val="00813376"/>
    <w:rsid w:val="008133E3"/>
    <w:rsid w:val="00813C68"/>
    <w:rsid w:val="00814DC4"/>
    <w:rsid w:val="0081509B"/>
    <w:rsid w:val="00815175"/>
    <w:rsid w:val="00815D47"/>
    <w:rsid w:val="00816546"/>
    <w:rsid w:val="00820AD7"/>
    <w:rsid w:val="00820C08"/>
    <w:rsid w:val="00823C9C"/>
    <w:rsid w:val="0082445F"/>
    <w:rsid w:val="00824917"/>
    <w:rsid w:val="008250BD"/>
    <w:rsid w:val="008256E3"/>
    <w:rsid w:val="00827039"/>
    <w:rsid w:val="00827A93"/>
    <w:rsid w:val="00827DEA"/>
    <w:rsid w:val="00827F35"/>
    <w:rsid w:val="008303F9"/>
    <w:rsid w:val="008311C6"/>
    <w:rsid w:val="00831434"/>
    <w:rsid w:val="00831B47"/>
    <w:rsid w:val="0083239E"/>
    <w:rsid w:val="00832A58"/>
    <w:rsid w:val="008331AA"/>
    <w:rsid w:val="0083354A"/>
    <w:rsid w:val="00833BE5"/>
    <w:rsid w:val="008347E2"/>
    <w:rsid w:val="00834B47"/>
    <w:rsid w:val="0083690E"/>
    <w:rsid w:val="00836EAB"/>
    <w:rsid w:val="008375D7"/>
    <w:rsid w:val="008375E5"/>
    <w:rsid w:val="0084056F"/>
    <w:rsid w:val="0084059A"/>
    <w:rsid w:val="00841C59"/>
    <w:rsid w:val="00842222"/>
    <w:rsid w:val="00842AA6"/>
    <w:rsid w:val="00842C7C"/>
    <w:rsid w:val="00843702"/>
    <w:rsid w:val="008442D1"/>
    <w:rsid w:val="00844C47"/>
    <w:rsid w:val="00844C5E"/>
    <w:rsid w:val="00845FEC"/>
    <w:rsid w:val="008469CA"/>
    <w:rsid w:val="00846A56"/>
    <w:rsid w:val="00847741"/>
    <w:rsid w:val="00850937"/>
    <w:rsid w:val="00850B9A"/>
    <w:rsid w:val="00850D8A"/>
    <w:rsid w:val="00851116"/>
    <w:rsid w:val="008515E1"/>
    <w:rsid w:val="00851FB5"/>
    <w:rsid w:val="00852BFD"/>
    <w:rsid w:val="00852F94"/>
    <w:rsid w:val="00853820"/>
    <w:rsid w:val="0085458C"/>
    <w:rsid w:val="00854695"/>
    <w:rsid w:val="0085483F"/>
    <w:rsid w:val="00854DCB"/>
    <w:rsid w:val="008554D6"/>
    <w:rsid w:val="00855E13"/>
    <w:rsid w:val="00856D29"/>
    <w:rsid w:val="00860188"/>
    <w:rsid w:val="008606CD"/>
    <w:rsid w:val="00862C5E"/>
    <w:rsid w:val="008634BF"/>
    <w:rsid w:val="008638BA"/>
    <w:rsid w:val="0086433F"/>
    <w:rsid w:val="00865297"/>
    <w:rsid w:val="008657A7"/>
    <w:rsid w:val="00865CE4"/>
    <w:rsid w:val="00866E7E"/>
    <w:rsid w:val="0087014B"/>
    <w:rsid w:val="008701C9"/>
    <w:rsid w:val="0087082C"/>
    <w:rsid w:val="00871656"/>
    <w:rsid w:val="00871B44"/>
    <w:rsid w:val="00872CCB"/>
    <w:rsid w:val="00872E71"/>
    <w:rsid w:val="00873CA0"/>
    <w:rsid w:val="00874AC5"/>
    <w:rsid w:val="00875E0F"/>
    <w:rsid w:val="00877522"/>
    <w:rsid w:val="008778AD"/>
    <w:rsid w:val="0087791C"/>
    <w:rsid w:val="00881285"/>
    <w:rsid w:val="00881CE4"/>
    <w:rsid w:val="00882042"/>
    <w:rsid w:val="00882534"/>
    <w:rsid w:val="00882862"/>
    <w:rsid w:val="00883624"/>
    <w:rsid w:val="00883913"/>
    <w:rsid w:val="00883F59"/>
    <w:rsid w:val="00883FF6"/>
    <w:rsid w:val="008840DF"/>
    <w:rsid w:val="0088548C"/>
    <w:rsid w:val="008858BB"/>
    <w:rsid w:val="008874BF"/>
    <w:rsid w:val="00887875"/>
    <w:rsid w:val="00887DFC"/>
    <w:rsid w:val="0089208C"/>
    <w:rsid w:val="008921C3"/>
    <w:rsid w:val="0089292F"/>
    <w:rsid w:val="008931AA"/>
    <w:rsid w:val="00893401"/>
    <w:rsid w:val="00894246"/>
    <w:rsid w:val="008943F3"/>
    <w:rsid w:val="00896061"/>
    <w:rsid w:val="00896AAF"/>
    <w:rsid w:val="00897915"/>
    <w:rsid w:val="008A00A5"/>
    <w:rsid w:val="008A0212"/>
    <w:rsid w:val="008A0937"/>
    <w:rsid w:val="008A157D"/>
    <w:rsid w:val="008A1F26"/>
    <w:rsid w:val="008A2245"/>
    <w:rsid w:val="008A4214"/>
    <w:rsid w:val="008A4787"/>
    <w:rsid w:val="008A4932"/>
    <w:rsid w:val="008A5432"/>
    <w:rsid w:val="008A54D0"/>
    <w:rsid w:val="008A656E"/>
    <w:rsid w:val="008A6584"/>
    <w:rsid w:val="008A6FD2"/>
    <w:rsid w:val="008A79D2"/>
    <w:rsid w:val="008A7B4D"/>
    <w:rsid w:val="008B0567"/>
    <w:rsid w:val="008B2BA2"/>
    <w:rsid w:val="008B35A3"/>
    <w:rsid w:val="008B4F3E"/>
    <w:rsid w:val="008B4FDA"/>
    <w:rsid w:val="008B54D4"/>
    <w:rsid w:val="008B55E3"/>
    <w:rsid w:val="008B5DBB"/>
    <w:rsid w:val="008B627B"/>
    <w:rsid w:val="008B6916"/>
    <w:rsid w:val="008B699B"/>
    <w:rsid w:val="008B7119"/>
    <w:rsid w:val="008B7C5A"/>
    <w:rsid w:val="008C0258"/>
    <w:rsid w:val="008C0C7A"/>
    <w:rsid w:val="008C1816"/>
    <w:rsid w:val="008C2FC1"/>
    <w:rsid w:val="008C3469"/>
    <w:rsid w:val="008C4424"/>
    <w:rsid w:val="008C4C41"/>
    <w:rsid w:val="008C4DB4"/>
    <w:rsid w:val="008C558A"/>
    <w:rsid w:val="008C63F0"/>
    <w:rsid w:val="008C6543"/>
    <w:rsid w:val="008C6F63"/>
    <w:rsid w:val="008C76D1"/>
    <w:rsid w:val="008C7BF5"/>
    <w:rsid w:val="008D019A"/>
    <w:rsid w:val="008D02D1"/>
    <w:rsid w:val="008D1989"/>
    <w:rsid w:val="008D2270"/>
    <w:rsid w:val="008D269D"/>
    <w:rsid w:val="008D2A38"/>
    <w:rsid w:val="008D2F22"/>
    <w:rsid w:val="008D3214"/>
    <w:rsid w:val="008D4491"/>
    <w:rsid w:val="008D46A1"/>
    <w:rsid w:val="008D669B"/>
    <w:rsid w:val="008D69F5"/>
    <w:rsid w:val="008D7113"/>
    <w:rsid w:val="008D7DB6"/>
    <w:rsid w:val="008E08C2"/>
    <w:rsid w:val="008E1572"/>
    <w:rsid w:val="008E1813"/>
    <w:rsid w:val="008E1AFA"/>
    <w:rsid w:val="008E2138"/>
    <w:rsid w:val="008E2CFA"/>
    <w:rsid w:val="008E2DCF"/>
    <w:rsid w:val="008E31FC"/>
    <w:rsid w:val="008E33A1"/>
    <w:rsid w:val="008E347D"/>
    <w:rsid w:val="008E4BDE"/>
    <w:rsid w:val="008E5931"/>
    <w:rsid w:val="008E5D47"/>
    <w:rsid w:val="008E70DF"/>
    <w:rsid w:val="008E7208"/>
    <w:rsid w:val="008E740D"/>
    <w:rsid w:val="008E75F8"/>
    <w:rsid w:val="008E7C38"/>
    <w:rsid w:val="008F0045"/>
    <w:rsid w:val="008F023E"/>
    <w:rsid w:val="008F153D"/>
    <w:rsid w:val="008F1998"/>
    <w:rsid w:val="008F30A0"/>
    <w:rsid w:val="008F41E6"/>
    <w:rsid w:val="008F4617"/>
    <w:rsid w:val="008F517E"/>
    <w:rsid w:val="008F5A40"/>
    <w:rsid w:val="008F5EC0"/>
    <w:rsid w:val="008F6FF1"/>
    <w:rsid w:val="008F75E6"/>
    <w:rsid w:val="009003C5"/>
    <w:rsid w:val="0090055F"/>
    <w:rsid w:val="009007F0"/>
    <w:rsid w:val="00901CC0"/>
    <w:rsid w:val="00901F8E"/>
    <w:rsid w:val="00902009"/>
    <w:rsid w:val="00902319"/>
    <w:rsid w:val="00903F02"/>
    <w:rsid w:val="0090449A"/>
    <w:rsid w:val="009053B2"/>
    <w:rsid w:val="00905566"/>
    <w:rsid w:val="00905D88"/>
    <w:rsid w:val="00906F98"/>
    <w:rsid w:val="009070B4"/>
    <w:rsid w:val="0091125E"/>
    <w:rsid w:val="00911E70"/>
    <w:rsid w:val="0091268E"/>
    <w:rsid w:val="00912DA2"/>
    <w:rsid w:val="0091419F"/>
    <w:rsid w:val="009153F3"/>
    <w:rsid w:val="00915AA0"/>
    <w:rsid w:val="009161D0"/>
    <w:rsid w:val="00916412"/>
    <w:rsid w:val="00917428"/>
    <w:rsid w:val="009176FB"/>
    <w:rsid w:val="009177AC"/>
    <w:rsid w:val="00917B62"/>
    <w:rsid w:val="0092038A"/>
    <w:rsid w:val="009212E8"/>
    <w:rsid w:val="00921ADB"/>
    <w:rsid w:val="00922DD1"/>
    <w:rsid w:val="0092301C"/>
    <w:rsid w:val="009230C9"/>
    <w:rsid w:val="009234BB"/>
    <w:rsid w:val="00923D4C"/>
    <w:rsid w:val="00925777"/>
    <w:rsid w:val="0092689C"/>
    <w:rsid w:val="0092726C"/>
    <w:rsid w:val="00931B3F"/>
    <w:rsid w:val="00933E6E"/>
    <w:rsid w:val="009353D9"/>
    <w:rsid w:val="00935E48"/>
    <w:rsid w:val="00936430"/>
    <w:rsid w:val="009415E5"/>
    <w:rsid w:val="00941806"/>
    <w:rsid w:val="00941875"/>
    <w:rsid w:val="00942037"/>
    <w:rsid w:val="009420B9"/>
    <w:rsid w:val="009421B2"/>
    <w:rsid w:val="0094290F"/>
    <w:rsid w:val="009429F2"/>
    <w:rsid w:val="00942F59"/>
    <w:rsid w:val="00943436"/>
    <w:rsid w:val="00943BFA"/>
    <w:rsid w:val="00944A05"/>
    <w:rsid w:val="00945825"/>
    <w:rsid w:val="0094658E"/>
    <w:rsid w:val="00946818"/>
    <w:rsid w:val="00946B57"/>
    <w:rsid w:val="009472A3"/>
    <w:rsid w:val="009477B3"/>
    <w:rsid w:val="009513DA"/>
    <w:rsid w:val="00952B17"/>
    <w:rsid w:val="00954626"/>
    <w:rsid w:val="009548FB"/>
    <w:rsid w:val="00956646"/>
    <w:rsid w:val="00956719"/>
    <w:rsid w:val="009567E8"/>
    <w:rsid w:val="00956810"/>
    <w:rsid w:val="00956D18"/>
    <w:rsid w:val="0096294B"/>
    <w:rsid w:val="0096303B"/>
    <w:rsid w:val="0096326C"/>
    <w:rsid w:val="00963996"/>
    <w:rsid w:val="00963BF7"/>
    <w:rsid w:val="009648C5"/>
    <w:rsid w:val="00964C97"/>
    <w:rsid w:val="00966018"/>
    <w:rsid w:val="00966793"/>
    <w:rsid w:val="00966F16"/>
    <w:rsid w:val="00967BF7"/>
    <w:rsid w:val="00970E80"/>
    <w:rsid w:val="009712FD"/>
    <w:rsid w:val="00971365"/>
    <w:rsid w:val="0097314C"/>
    <w:rsid w:val="00973879"/>
    <w:rsid w:val="00973968"/>
    <w:rsid w:val="009739D7"/>
    <w:rsid w:val="00973DE4"/>
    <w:rsid w:val="00973DF2"/>
    <w:rsid w:val="00974D45"/>
    <w:rsid w:val="0097574C"/>
    <w:rsid w:val="009759E9"/>
    <w:rsid w:val="00976ACA"/>
    <w:rsid w:val="00980155"/>
    <w:rsid w:val="00980969"/>
    <w:rsid w:val="00980DF5"/>
    <w:rsid w:val="00982A05"/>
    <w:rsid w:val="00982F29"/>
    <w:rsid w:val="00983522"/>
    <w:rsid w:val="009839CA"/>
    <w:rsid w:val="00983E38"/>
    <w:rsid w:val="009842DA"/>
    <w:rsid w:val="00985306"/>
    <w:rsid w:val="0098581C"/>
    <w:rsid w:val="00985B8B"/>
    <w:rsid w:val="00986895"/>
    <w:rsid w:val="00986F86"/>
    <w:rsid w:val="00986F97"/>
    <w:rsid w:val="00987DDD"/>
    <w:rsid w:val="00987DE8"/>
    <w:rsid w:val="009907B4"/>
    <w:rsid w:val="00991351"/>
    <w:rsid w:val="009913A5"/>
    <w:rsid w:val="0099180A"/>
    <w:rsid w:val="00991851"/>
    <w:rsid w:val="00991F4D"/>
    <w:rsid w:val="00992227"/>
    <w:rsid w:val="00993B98"/>
    <w:rsid w:val="00993CA0"/>
    <w:rsid w:val="00993DA3"/>
    <w:rsid w:val="00993F22"/>
    <w:rsid w:val="009946AE"/>
    <w:rsid w:val="00994A50"/>
    <w:rsid w:val="00994BAC"/>
    <w:rsid w:val="00995673"/>
    <w:rsid w:val="0099607C"/>
    <w:rsid w:val="00996EE9"/>
    <w:rsid w:val="0099714E"/>
    <w:rsid w:val="00997C8E"/>
    <w:rsid w:val="00997F93"/>
    <w:rsid w:val="009A2108"/>
    <w:rsid w:val="009A2FDF"/>
    <w:rsid w:val="009A347A"/>
    <w:rsid w:val="009A3C15"/>
    <w:rsid w:val="009A3D91"/>
    <w:rsid w:val="009A3F0D"/>
    <w:rsid w:val="009A4407"/>
    <w:rsid w:val="009A455C"/>
    <w:rsid w:val="009A457D"/>
    <w:rsid w:val="009A45BA"/>
    <w:rsid w:val="009A4A2F"/>
    <w:rsid w:val="009A640B"/>
    <w:rsid w:val="009A752F"/>
    <w:rsid w:val="009B1D4F"/>
    <w:rsid w:val="009B286A"/>
    <w:rsid w:val="009B3015"/>
    <w:rsid w:val="009B34F6"/>
    <w:rsid w:val="009B3AF7"/>
    <w:rsid w:val="009B4238"/>
    <w:rsid w:val="009B6A88"/>
    <w:rsid w:val="009B6EE9"/>
    <w:rsid w:val="009B718B"/>
    <w:rsid w:val="009B7CA7"/>
    <w:rsid w:val="009B7FA8"/>
    <w:rsid w:val="009C0C2B"/>
    <w:rsid w:val="009C0F04"/>
    <w:rsid w:val="009C2E20"/>
    <w:rsid w:val="009C321F"/>
    <w:rsid w:val="009C32EB"/>
    <w:rsid w:val="009C46E5"/>
    <w:rsid w:val="009C5CD0"/>
    <w:rsid w:val="009C6768"/>
    <w:rsid w:val="009C6D88"/>
    <w:rsid w:val="009C7139"/>
    <w:rsid w:val="009C7357"/>
    <w:rsid w:val="009C74C4"/>
    <w:rsid w:val="009C78D7"/>
    <w:rsid w:val="009C7C60"/>
    <w:rsid w:val="009D0224"/>
    <w:rsid w:val="009D11B4"/>
    <w:rsid w:val="009D11DD"/>
    <w:rsid w:val="009D29BE"/>
    <w:rsid w:val="009D29F7"/>
    <w:rsid w:val="009D2A94"/>
    <w:rsid w:val="009D2D76"/>
    <w:rsid w:val="009D5727"/>
    <w:rsid w:val="009D5973"/>
    <w:rsid w:val="009D7C26"/>
    <w:rsid w:val="009E0371"/>
    <w:rsid w:val="009E0898"/>
    <w:rsid w:val="009E112E"/>
    <w:rsid w:val="009E169C"/>
    <w:rsid w:val="009E177B"/>
    <w:rsid w:val="009E1916"/>
    <w:rsid w:val="009E35B3"/>
    <w:rsid w:val="009E4BCD"/>
    <w:rsid w:val="009E4D65"/>
    <w:rsid w:val="009E4ECB"/>
    <w:rsid w:val="009E4FFD"/>
    <w:rsid w:val="009E5657"/>
    <w:rsid w:val="009E641E"/>
    <w:rsid w:val="009E6B0A"/>
    <w:rsid w:val="009E6E1B"/>
    <w:rsid w:val="009F0262"/>
    <w:rsid w:val="009F05F2"/>
    <w:rsid w:val="009F0BC9"/>
    <w:rsid w:val="009F10CE"/>
    <w:rsid w:val="009F1214"/>
    <w:rsid w:val="009F12C0"/>
    <w:rsid w:val="009F19AE"/>
    <w:rsid w:val="009F20D5"/>
    <w:rsid w:val="009F34AD"/>
    <w:rsid w:val="009F354F"/>
    <w:rsid w:val="009F3948"/>
    <w:rsid w:val="009F491A"/>
    <w:rsid w:val="009F5ECF"/>
    <w:rsid w:val="009F6589"/>
    <w:rsid w:val="009F69FE"/>
    <w:rsid w:val="00A000F9"/>
    <w:rsid w:val="00A0177C"/>
    <w:rsid w:val="00A02350"/>
    <w:rsid w:val="00A0308F"/>
    <w:rsid w:val="00A034B0"/>
    <w:rsid w:val="00A0455B"/>
    <w:rsid w:val="00A049DC"/>
    <w:rsid w:val="00A04DC4"/>
    <w:rsid w:val="00A05253"/>
    <w:rsid w:val="00A064DD"/>
    <w:rsid w:val="00A0653F"/>
    <w:rsid w:val="00A065E4"/>
    <w:rsid w:val="00A066CC"/>
    <w:rsid w:val="00A0685D"/>
    <w:rsid w:val="00A06BE7"/>
    <w:rsid w:val="00A11404"/>
    <w:rsid w:val="00A11AC8"/>
    <w:rsid w:val="00A121FA"/>
    <w:rsid w:val="00A126AD"/>
    <w:rsid w:val="00A12717"/>
    <w:rsid w:val="00A12CC9"/>
    <w:rsid w:val="00A13037"/>
    <w:rsid w:val="00A1310F"/>
    <w:rsid w:val="00A1370E"/>
    <w:rsid w:val="00A145C9"/>
    <w:rsid w:val="00A16461"/>
    <w:rsid w:val="00A16B95"/>
    <w:rsid w:val="00A20BDF"/>
    <w:rsid w:val="00A20F90"/>
    <w:rsid w:val="00A21513"/>
    <w:rsid w:val="00A22426"/>
    <w:rsid w:val="00A239D8"/>
    <w:rsid w:val="00A25490"/>
    <w:rsid w:val="00A25612"/>
    <w:rsid w:val="00A269D6"/>
    <w:rsid w:val="00A27685"/>
    <w:rsid w:val="00A30BC0"/>
    <w:rsid w:val="00A30C24"/>
    <w:rsid w:val="00A32FA4"/>
    <w:rsid w:val="00A33B3F"/>
    <w:rsid w:val="00A33F1F"/>
    <w:rsid w:val="00A33F76"/>
    <w:rsid w:val="00A3443D"/>
    <w:rsid w:val="00A34B55"/>
    <w:rsid w:val="00A34D78"/>
    <w:rsid w:val="00A351CC"/>
    <w:rsid w:val="00A3521B"/>
    <w:rsid w:val="00A366EC"/>
    <w:rsid w:val="00A37BDA"/>
    <w:rsid w:val="00A37E13"/>
    <w:rsid w:val="00A37E8C"/>
    <w:rsid w:val="00A4098A"/>
    <w:rsid w:val="00A40ED4"/>
    <w:rsid w:val="00A414C6"/>
    <w:rsid w:val="00A41595"/>
    <w:rsid w:val="00A41AA1"/>
    <w:rsid w:val="00A41B5F"/>
    <w:rsid w:val="00A42195"/>
    <w:rsid w:val="00A44187"/>
    <w:rsid w:val="00A458EA"/>
    <w:rsid w:val="00A463EF"/>
    <w:rsid w:val="00A46CC9"/>
    <w:rsid w:val="00A51416"/>
    <w:rsid w:val="00A5170E"/>
    <w:rsid w:val="00A51A21"/>
    <w:rsid w:val="00A51DEE"/>
    <w:rsid w:val="00A52015"/>
    <w:rsid w:val="00A52939"/>
    <w:rsid w:val="00A53746"/>
    <w:rsid w:val="00A53963"/>
    <w:rsid w:val="00A53A83"/>
    <w:rsid w:val="00A53DD0"/>
    <w:rsid w:val="00A5508C"/>
    <w:rsid w:val="00A55578"/>
    <w:rsid w:val="00A5661C"/>
    <w:rsid w:val="00A56A50"/>
    <w:rsid w:val="00A60999"/>
    <w:rsid w:val="00A60AB1"/>
    <w:rsid w:val="00A60FFF"/>
    <w:rsid w:val="00A613A9"/>
    <w:rsid w:val="00A6186F"/>
    <w:rsid w:val="00A62582"/>
    <w:rsid w:val="00A62BAD"/>
    <w:rsid w:val="00A62E70"/>
    <w:rsid w:val="00A63922"/>
    <w:rsid w:val="00A6421D"/>
    <w:rsid w:val="00A642B4"/>
    <w:rsid w:val="00A65735"/>
    <w:rsid w:val="00A659D1"/>
    <w:rsid w:val="00A65A75"/>
    <w:rsid w:val="00A65F4B"/>
    <w:rsid w:val="00A67E11"/>
    <w:rsid w:val="00A67E39"/>
    <w:rsid w:val="00A70754"/>
    <w:rsid w:val="00A715B2"/>
    <w:rsid w:val="00A724E4"/>
    <w:rsid w:val="00A725E5"/>
    <w:rsid w:val="00A733E2"/>
    <w:rsid w:val="00A735C3"/>
    <w:rsid w:val="00A746D1"/>
    <w:rsid w:val="00A74F83"/>
    <w:rsid w:val="00A75156"/>
    <w:rsid w:val="00A7583C"/>
    <w:rsid w:val="00A75E5F"/>
    <w:rsid w:val="00A76ABC"/>
    <w:rsid w:val="00A7753F"/>
    <w:rsid w:val="00A77EB5"/>
    <w:rsid w:val="00A801A2"/>
    <w:rsid w:val="00A80C19"/>
    <w:rsid w:val="00A811C9"/>
    <w:rsid w:val="00A82723"/>
    <w:rsid w:val="00A8275C"/>
    <w:rsid w:val="00A83951"/>
    <w:rsid w:val="00A844D0"/>
    <w:rsid w:val="00A845EB"/>
    <w:rsid w:val="00A84767"/>
    <w:rsid w:val="00A84E63"/>
    <w:rsid w:val="00A84E68"/>
    <w:rsid w:val="00A85329"/>
    <w:rsid w:val="00A858AF"/>
    <w:rsid w:val="00A8689A"/>
    <w:rsid w:val="00A86916"/>
    <w:rsid w:val="00A871AD"/>
    <w:rsid w:val="00A87873"/>
    <w:rsid w:val="00A87DE3"/>
    <w:rsid w:val="00A910F7"/>
    <w:rsid w:val="00A92501"/>
    <w:rsid w:val="00A94C76"/>
    <w:rsid w:val="00A94F78"/>
    <w:rsid w:val="00A965AE"/>
    <w:rsid w:val="00A96F26"/>
    <w:rsid w:val="00A973E2"/>
    <w:rsid w:val="00A974DA"/>
    <w:rsid w:val="00A97A98"/>
    <w:rsid w:val="00A97D73"/>
    <w:rsid w:val="00AA0345"/>
    <w:rsid w:val="00AA1C11"/>
    <w:rsid w:val="00AA22AD"/>
    <w:rsid w:val="00AA3306"/>
    <w:rsid w:val="00AA3365"/>
    <w:rsid w:val="00AA4931"/>
    <w:rsid w:val="00AA4990"/>
    <w:rsid w:val="00AA4BF2"/>
    <w:rsid w:val="00AA4DEC"/>
    <w:rsid w:val="00AA51C0"/>
    <w:rsid w:val="00AA5B98"/>
    <w:rsid w:val="00AA60CE"/>
    <w:rsid w:val="00AA6A8D"/>
    <w:rsid w:val="00AA6D60"/>
    <w:rsid w:val="00AA6F52"/>
    <w:rsid w:val="00AA7371"/>
    <w:rsid w:val="00AA7FB3"/>
    <w:rsid w:val="00AB0CFD"/>
    <w:rsid w:val="00AB10F0"/>
    <w:rsid w:val="00AB11F1"/>
    <w:rsid w:val="00AB1567"/>
    <w:rsid w:val="00AB36AF"/>
    <w:rsid w:val="00AB5373"/>
    <w:rsid w:val="00AB5991"/>
    <w:rsid w:val="00AB5D60"/>
    <w:rsid w:val="00AB6A3F"/>
    <w:rsid w:val="00AB7056"/>
    <w:rsid w:val="00AB72B7"/>
    <w:rsid w:val="00AC062D"/>
    <w:rsid w:val="00AC18DD"/>
    <w:rsid w:val="00AC2D35"/>
    <w:rsid w:val="00AC3D3C"/>
    <w:rsid w:val="00AC53A8"/>
    <w:rsid w:val="00AC5511"/>
    <w:rsid w:val="00AC5790"/>
    <w:rsid w:val="00AC61A3"/>
    <w:rsid w:val="00AC6371"/>
    <w:rsid w:val="00AC6789"/>
    <w:rsid w:val="00AC6C95"/>
    <w:rsid w:val="00AC7059"/>
    <w:rsid w:val="00AC768A"/>
    <w:rsid w:val="00AC7958"/>
    <w:rsid w:val="00AD0877"/>
    <w:rsid w:val="00AD0995"/>
    <w:rsid w:val="00AD0FFD"/>
    <w:rsid w:val="00AD1286"/>
    <w:rsid w:val="00AD1B2C"/>
    <w:rsid w:val="00AD1F5D"/>
    <w:rsid w:val="00AD2302"/>
    <w:rsid w:val="00AD2860"/>
    <w:rsid w:val="00AD3B4B"/>
    <w:rsid w:val="00AD4843"/>
    <w:rsid w:val="00AD4B7D"/>
    <w:rsid w:val="00AD5A38"/>
    <w:rsid w:val="00AD5E51"/>
    <w:rsid w:val="00AD78C9"/>
    <w:rsid w:val="00AD7E6D"/>
    <w:rsid w:val="00AE0397"/>
    <w:rsid w:val="00AE1B46"/>
    <w:rsid w:val="00AE2411"/>
    <w:rsid w:val="00AE24D7"/>
    <w:rsid w:val="00AE2C51"/>
    <w:rsid w:val="00AE2C75"/>
    <w:rsid w:val="00AE3473"/>
    <w:rsid w:val="00AE3715"/>
    <w:rsid w:val="00AE3BE7"/>
    <w:rsid w:val="00AE3E31"/>
    <w:rsid w:val="00AE4A82"/>
    <w:rsid w:val="00AE4EEC"/>
    <w:rsid w:val="00AE6C7F"/>
    <w:rsid w:val="00AE6F8E"/>
    <w:rsid w:val="00AE7281"/>
    <w:rsid w:val="00AF05B7"/>
    <w:rsid w:val="00AF1805"/>
    <w:rsid w:val="00AF216D"/>
    <w:rsid w:val="00AF2B0F"/>
    <w:rsid w:val="00AF2E9C"/>
    <w:rsid w:val="00AF3696"/>
    <w:rsid w:val="00AF427D"/>
    <w:rsid w:val="00AF5252"/>
    <w:rsid w:val="00AF5286"/>
    <w:rsid w:val="00AF547D"/>
    <w:rsid w:val="00AF6A15"/>
    <w:rsid w:val="00AF6D5F"/>
    <w:rsid w:val="00AF6EC7"/>
    <w:rsid w:val="00AF71E4"/>
    <w:rsid w:val="00AF7256"/>
    <w:rsid w:val="00B00F3C"/>
    <w:rsid w:val="00B00F61"/>
    <w:rsid w:val="00B013A1"/>
    <w:rsid w:val="00B01729"/>
    <w:rsid w:val="00B02A0A"/>
    <w:rsid w:val="00B0456E"/>
    <w:rsid w:val="00B04B31"/>
    <w:rsid w:val="00B05E2A"/>
    <w:rsid w:val="00B07987"/>
    <w:rsid w:val="00B1025C"/>
    <w:rsid w:val="00B104BD"/>
    <w:rsid w:val="00B104ED"/>
    <w:rsid w:val="00B1140B"/>
    <w:rsid w:val="00B11718"/>
    <w:rsid w:val="00B147F5"/>
    <w:rsid w:val="00B1493B"/>
    <w:rsid w:val="00B15079"/>
    <w:rsid w:val="00B154D9"/>
    <w:rsid w:val="00B155F2"/>
    <w:rsid w:val="00B169DA"/>
    <w:rsid w:val="00B1732C"/>
    <w:rsid w:val="00B17C6E"/>
    <w:rsid w:val="00B20717"/>
    <w:rsid w:val="00B20A03"/>
    <w:rsid w:val="00B21591"/>
    <w:rsid w:val="00B21ABF"/>
    <w:rsid w:val="00B221C3"/>
    <w:rsid w:val="00B224D7"/>
    <w:rsid w:val="00B230F4"/>
    <w:rsid w:val="00B23C80"/>
    <w:rsid w:val="00B2427B"/>
    <w:rsid w:val="00B24314"/>
    <w:rsid w:val="00B2484B"/>
    <w:rsid w:val="00B24B2B"/>
    <w:rsid w:val="00B2680D"/>
    <w:rsid w:val="00B26F36"/>
    <w:rsid w:val="00B27444"/>
    <w:rsid w:val="00B275A3"/>
    <w:rsid w:val="00B3045D"/>
    <w:rsid w:val="00B304E3"/>
    <w:rsid w:val="00B31604"/>
    <w:rsid w:val="00B3238B"/>
    <w:rsid w:val="00B323FB"/>
    <w:rsid w:val="00B32F42"/>
    <w:rsid w:val="00B346ED"/>
    <w:rsid w:val="00B34B4B"/>
    <w:rsid w:val="00B34DED"/>
    <w:rsid w:val="00B358E6"/>
    <w:rsid w:val="00B433B3"/>
    <w:rsid w:val="00B43E24"/>
    <w:rsid w:val="00B449E1"/>
    <w:rsid w:val="00B45090"/>
    <w:rsid w:val="00B450A8"/>
    <w:rsid w:val="00B455A9"/>
    <w:rsid w:val="00B45B2E"/>
    <w:rsid w:val="00B45E1F"/>
    <w:rsid w:val="00B47C9D"/>
    <w:rsid w:val="00B47DB8"/>
    <w:rsid w:val="00B50F26"/>
    <w:rsid w:val="00B518B7"/>
    <w:rsid w:val="00B51B62"/>
    <w:rsid w:val="00B524FC"/>
    <w:rsid w:val="00B52F7C"/>
    <w:rsid w:val="00B54BBC"/>
    <w:rsid w:val="00B55616"/>
    <w:rsid w:val="00B56097"/>
    <w:rsid w:val="00B5612E"/>
    <w:rsid w:val="00B572F5"/>
    <w:rsid w:val="00B5738F"/>
    <w:rsid w:val="00B60517"/>
    <w:rsid w:val="00B61524"/>
    <w:rsid w:val="00B61611"/>
    <w:rsid w:val="00B61CA8"/>
    <w:rsid w:val="00B623E4"/>
    <w:rsid w:val="00B626E3"/>
    <w:rsid w:val="00B631C8"/>
    <w:rsid w:val="00B636CA"/>
    <w:rsid w:val="00B645AF"/>
    <w:rsid w:val="00B64B15"/>
    <w:rsid w:val="00B65511"/>
    <w:rsid w:val="00B65B14"/>
    <w:rsid w:val="00B65C88"/>
    <w:rsid w:val="00B66ED0"/>
    <w:rsid w:val="00B66FBA"/>
    <w:rsid w:val="00B6752C"/>
    <w:rsid w:val="00B675BA"/>
    <w:rsid w:val="00B67954"/>
    <w:rsid w:val="00B67A44"/>
    <w:rsid w:val="00B7111F"/>
    <w:rsid w:val="00B7115B"/>
    <w:rsid w:val="00B71F95"/>
    <w:rsid w:val="00B72033"/>
    <w:rsid w:val="00B73C57"/>
    <w:rsid w:val="00B74A63"/>
    <w:rsid w:val="00B755B8"/>
    <w:rsid w:val="00B75A16"/>
    <w:rsid w:val="00B75AFF"/>
    <w:rsid w:val="00B77433"/>
    <w:rsid w:val="00B77708"/>
    <w:rsid w:val="00B77FDF"/>
    <w:rsid w:val="00B8087D"/>
    <w:rsid w:val="00B80B37"/>
    <w:rsid w:val="00B81971"/>
    <w:rsid w:val="00B828C4"/>
    <w:rsid w:val="00B82D67"/>
    <w:rsid w:val="00B835AA"/>
    <w:rsid w:val="00B83639"/>
    <w:rsid w:val="00B8387F"/>
    <w:rsid w:val="00B83A5C"/>
    <w:rsid w:val="00B83AFB"/>
    <w:rsid w:val="00B84450"/>
    <w:rsid w:val="00B84528"/>
    <w:rsid w:val="00B84E0E"/>
    <w:rsid w:val="00B8559F"/>
    <w:rsid w:val="00B8695E"/>
    <w:rsid w:val="00B86C59"/>
    <w:rsid w:val="00B87596"/>
    <w:rsid w:val="00B8771B"/>
    <w:rsid w:val="00B9082C"/>
    <w:rsid w:val="00B918CB"/>
    <w:rsid w:val="00B918FE"/>
    <w:rsid w:val="00B91940"/>
    <w:rsid w:val="00B921DD"/>
    <w:rsid w:val="00B923AB"/>
    <w:rsid w:val="00B947F1"/>
    <w:rsid w:val="00B94CE5"/>
    <w:rsid w:val="00B95ACE"/>
    <w:rsid w:val="00B96733"/>
    <w:rsid w:val="00B96EF0"/>
    <w:rsid w:val="00B9717C"/>
    <w:rsid w:val="00B97FD4"/>
    <w:rsid w:val="00BA233F"/>
    <w:rsid w:val="00BA26B3"/>
    <w:rsid w:val="00BA2721"/>
    <w:rsid w:val="00BA2DD7"/>
    <w:rsid w:val="00BA2E07"/>
    <w:rsid w:val="00BA2F85"/>
    <w:rsid w:val="00BA30B5"/>
    <w:rsid w:val="00BA3190"/>
    <w:rsid w:val="00BA3390"/>
    <w:rsid w:val="00BA417D"/>
    <w:rsid w:val="00BA5425"/>
    <w:rsid w:val="00BA5426"/>
    <w:rsid w:val="00BA576F"/>
    <w:rsid w:val="00BA618C"/>
    <w:rsid w:val="00BA6326"/>
    <w:rsid w:val="00BA68E8"/>
    <w:rsid w:val="00BA6D75"/>
    <w:rsid w:val="00BA7F85"/>
    <w:rsid w:val="00BB08F6"/>
    <w:rsid w:val="00BB1379"/>
    <w:rsid w:val="00BB3576"/>
    <w:rsid w:val="00BB3B42"/>
    <w:rsid w:val="00BB4146"/>
    <w:rsid w:val="00BB428F"/>
    <w:rsid w:val="00BB4787"/>
    <w:rsid w:val="00BB4926"/>
    <w:rsid w:val="00BB499F"/>
    <w:rsid w:val="00BB4E76"/>
    <w:rsid w:val="00BB53A2"/>
    <w:rsid w:val="00BB6AA1"/>
    <w:rsid w:val="00BB7D9B"/>
    <w:rsid w:val="00BB7DD9"/>
    <w:rsid w:val="00BC0CAC"/>
    <w:rsid w:val="00BC0F30"/>
    <w:rsid w:val="00BC20B4"/>
    <w:rsid w:val="00BC2170"/>
    <w:rsid w:val="00BC29C0"/>
    <w:rsid w:val="00BC2FEF"/>
    <w:rsid w:val="00BC4020"/>
    <w:rsid w:val="00BC5315"/>
    <w:rsid w:val="00BC56CF"/>
    <w:rsid w:val="00BC595B"/>
    <w:rsid w:val="00BC5A44"/>
    <w:rsid w:val="00BC7DAD"/>
    <w:rsid w:val="00BC7E68"/>
    <w:rsid w:val="00BD0888"/>
    <w:rsid w:val="00BD147C"/>
    <w:rsid w:val="00BD1CC5"/>
    <w:rsid w:val="00BD1DDF"/>
    <w:rsid w:val="00BD3299"/>
    <w:rsid w:val="00BD32C6"/>
    <w:rsid w:val="00BD3AB5"/>
    <w:rsid w:val="00BD43CF"/>
    <w:rsid w:val="00BD4B50"/>
    <w:rsid w:val="00BD5632"/>
    <w:rsid w:val="00BD5D92"/>
    <w:rsid w:val="00BD5EE2"/>
    <w:rsid w:val="00BD63EC"/>
    <w:rsid w:val="00BD6C87"/>
    <w:rsid w:val="00BD772B"/>
    <w:rsid w:val="00BD78AF"/>
    <w:rsid w:val="00BE048D"/>
    <w:rsid w:val="00BE1ED3"/>
    <w:rsid w:val="00BE25E1"/>
    <w:rsid w:val="00BE2797"/>
    <w:rsid w:val="00BE3479"/>
    <w:rsid w:val="00BE492C"/>
    <w:rsid w:val="00BE5069"/>
    <w:rsid w:val="00BE5132"/>
    <w:rsid w:val="00BE6317"/>
    <w:rsid w:val="00BE696C"/>
    <w:rsid w:val="00BE6C0D"/>
    <w:rsid w:val="00BE7343"/>
    <w:rsid w:val="00BE7361"/>
    <w:rsid w:val="00BE759B"/>
    <w:rsid w:val="00BE773F"/>
    <w:rsid w:val="00BF0830"/>
    <w:rsid w:val="00BF0CAD"/>
    <w:rsid w:val="00BF148C"/>
    <w:rsid w:val="00BF1818"/>
    <w:rsid w:val="00BF2787"/>
    <w:rsid w:val="00BF2A4A"/>
    <w:rsid w:val="00BF2FC8"/>
    <w:rsid w:val="00BF2FF9"/>
    <w:rsid w:val="00BF48F9"/>
    <w:rsid w:val="00BF585E"/>
    <w:rsid w:val="00BF60A9"/>
    <w:rsid w:val="00BF60BA"/>
    <w:rsid w:val="00BF6487"/>
    <w:rsid w:val="00BF6E2F"/>
    <w:rsid w:val="00BF7575"/>
    <w:rsid w:val="00BF7ABF"/>
    <w:rsid w:val="00BF7ED2"/>
    <w:rsid w:val="00C009EF"/>
    <w:rsid w:val="00C01B4E"/>
    <w:rsid w:val="00C01D54"/>
    <w:rsid w:val="00C01D59"/>
    <w:rsid w:val="00C02980"/>
    <w:rsid w:val="00C02E6F"/>
    <w:rsid w:val="00C0391B"/>
    <w:rsid w:val="00C03A32"/>
    <w:rsid w:val="00C041FF"/>
    <w:rsid w:val="00C04682"/>
    <w:rsid w:val="00C047E7"/>
    <w:rsid w:val="00C04CFF"/>
    <w:rsid w:val="00C059B2"/>
    <w:rsid w:val="00C067AD"/>
    <w:rsid w:val="00C067F1"/>
    <w:rsid w:val="00C06EE0"/>
    <w:rsid w:val="00C07BB6"/>
    <w:rsid w:val="00C07E9D"/>
    <w:rsid w:val="00C1086D"/>
    <w:rsid w:val="00C1097D"/>
    <w:rsid w:val="00C11107"/>
    <w:rsid w:val="00C11618"/>
    <w:rsid w:val="00C12C84"/>
    <w:rsid w:val="00C12FF6"/>
    <w:rsid w:val="00C1456E"/>
    <w:rsid w:val="00C15EDF"/>
    <w:rsid w:val="00C1702B"/>
    <w:rsid w:val="00C17F4A"/>
    <w:rsid w:val="00C200B9"/>
    <w:rsid w:val="00C20101"/>
    <w:rsid w:val="00C20A35"/>
    <w:rsid w:val="00C2179A"/>
    <w:rsid w:val="00C2205F"/>
    <w:rsid w:val="00C2498C"/>
    <w:rsid w:val="00C24B0F"/>
    <w:rsid w:val="00C24F97"/>
    <w:rsid w:val="00C26044"/>
    <w:rsid w:val="00C266A0"/>
    <w:rsid w:val="00C302E7"/>
    <w:rsid w:val="00C304EE"/>
    <w:rsid w:val="00C306A2"/>
    <w:rsid w:val="00C30F54"/>
    <w:rsid w:val="00C317D5"/>
    <w:rsid w:val="00C31A6F"/>
    <w:rsid w:val="00C31AC5"/>
    <w:rsid w:val="00C31D22"/>
    <w:rsid w:val="00C3294A"/>
    <w:rsid w:val="00C32E6F"/>
    <w:rsid w:val="00C336F2"/>
    <w:rsid w:val="00C3535E"/>
    <w:rsid w:val="00C353FD"/>
    <w:rsid w:val="00C3585C"/>
    <w:rsid w:val="00C35D61"/>
    <w:rsid w:val="00C35E94"/>
    <w:rsid w:val="00C361B0"/>
    <w:rsid w:val="00C36823"/>
    <w:rsid w:val="00C36FAC"/>
    <w:rsid w:val="00C37434"/>
    <w:rsid w:val="00C37801"/>
    <w:rsid w:val="00C406AC"/>
    <w:rsid w:val="00C41FBA"/>
    <w:rsid w:val="00C4220E"/>
    <w:rsid w:val="00C4231C"/>
    <w:rsid w:val="00C428E0"/>
    <w:rsid w:val="00C43FF8"/>
    <w:rsid w:val="00C442AA"/>
    <w:rsid w:val="00C44AA0"/>
    <w:rsid w:val="00C45C4C"/>
    <w:rsid w:val="00C46202"/>
    <w:rsid w:val="00C462D8"/>
    <w:rsid w:val="00C46381"/>
    <w:rsid w:val="00C46922"/>
    <w:rsid w:val="00C503BD"/>
    <w:rsid w:val="00C5048D"/>
    <w:rsid w:val="00C50C52"/>
    <w:rsid w:val="00C518ED"/>
    <w:rsid w:val="00C51A02"/>
    <w:rsid w:val="00C52AB8"/>
    <w:rsid w:val="00C554BA"/>
    <w:rsid w:val="00C55DB2"/>
    <w:rsid w:val="00C561B9"/>
    <w:rsid w:val="00C570C0"/>
    <w:rsid w:val="00C600BB"/>
    <w:rsid w:val="00C60810"/>
    <w:rsid w:val="00C61CCE"/>
    <w:rsid w:val="00C6258E"/>
    <w:rsid w:val="00C62676"/>
    <w:rsid w:val="00C63206"/>
    <w:rsid w:val="00C6338D"/>
    <w:rsid w:val="00C6389A"/>
    <w:rsid w:val="00C63F97"/>
    <w:rsid w:val="00C64B7F"/>
    <w:rsid w:val="00C64F78"/>
    <w:rsid w:val="00C6605A"/>
    <w:rsid w:val="00C6634F"/>
    <w:rsid w:val="00C66CA9"/>
    <w:rsid w:val="00C67C75"/>
    <w:rsid w:val="00C7042E"/>
    <w:rsid w:val="00C70708"/>
    <w:rsid w:val="00C7106D"/>
    <w:rsid w:val="00C710CB"/>
    <w:rsid w:val="00C71416"/>
    <w:rsid w:val="00C71BF9"/>
    <w:rsid w:val="00C722FA"/>
    <w:rsid w:val="00C73EC7"/>
    <w:rsid w:val="00C7402E"/>
    <w:rsid w:val="00C753FE"/>
    <w:rsid w:val="00C75566"/>
    <w:rsid w:val="00C762D1"/>
    <w:rsid w:val="00C772E3"/>
    <w:rsid w:val="00C774C6"/>
    <w:rsid w:val="00C7778D"/>
    <w:rsid w:val="00C77835"/>
    <w:rsid w:val="00C77ACA"/>
    <w:rsid w:val="00C77EA5"/>
    <w:rsid w:val="00C82261"/>
    <w:rsid w:val="00C826D4"/>
    <w:rsid w:val="00C82ACD"/>
    <w:rsid w:val="00C83024"/>
    <w:rsid w:val="00C8315F"/>
    <w:rsid w:val="00C83DF7"/>
    <w:rsid w:val="00C84EDB"/>
    <w:rsid w:val="00C851BB"/>
    <w:rsid w:val="00C85D01"/>
    <w:rsid w:val="00C8609A"/>
    <w:rsid w:val="00C869FD"/>
    <w:rsid w:val="00C86FCC"/>
    <w:rsid w:val="00C87264"/>
    <w:rsid w:val="00C905AA"/>
    <w:rsid w:val="00C90D48"/>
    <w:rsid w:val="00C9213F"/>
    <w:rsid w:val="00C92617"/>
    <w:rsid w:val="00C93003"/>
    <w:rsid w:val="00C9359C"/>
    <w:rsid w:val="00C936FD"/>
    <w:rsid w:val="00C94419"/>
    <w:rsid w:val="00C95242"/>
    <w:rsid w:val="00C9578B"/>
    <w:rsid w:val="00C968EE"/>
    <w:rsid w:val="00C96A07"/>
    <w:rsid w:val="00C96AD2"/>
    <w:rsid w:val="00C96B2C"/>
    <w:rsid w:val="00C9760D"/>
    <w:rsid w:val="00C97F06"/>
    <w:rsid w:val="00CA01AA"/>
    <w:rsid w:val="00CA06E3"/>
    <w:rsid w:val="00CA0C2A"/>
    <w:rsid w:val="00CA161C"/>
    <w:rsid w:val="00CA1A02"/>
    <w:rsid w:val="00CA1DB0"/>
    <w:rsid w:val="00CA2302"/>
    <w:rsid w:val="00CA27A3"/>
    <w:rsid w:val="00CA28B9"/>
    <w:rsid w:val="00CA2B2C"/>
    <w:rsid w:val="00CA342B"/>
    <w:rsid w:val="00CA353A"/>
    <w:rsid w:val="00CA4921"/>
    <w:rsid w:val="00CA493B"/>
    <w:rsid w:val="00CA63D4"/>
    <w:rsid w:val="00CA6E1A"/>
    <w:rsid w:val="00CA6E88"/>
    <w:rsid w:val="00CA7765"/>
    <w:rsid w:val="00CA77DA"/>
    <w:rsid w:val="00CB0B97"/>
    <w:rsid w:val="00CB111C"/>
    <w:rsid w:val="00CB12A4"/>
    <w:rsid w:val="00CB194D"/>
    <w:rsid w:val="00CB1B85"/>
    <w:rsid w:val="00CB1CCD"/>
    <w:rsid w:val="00CB206F"/>
    <w:rsid w:val="00CB50D2"/>
    <w:rsid w:val="00CB5246"/>
    <w:rsid w:val="00CB5993"/>
    <w:rsid w:val="00CB5B41"/>
    <w:rsid w:val="00CB5B8B"/>
    <w:rsid w:val="00CB623A"/>
    <w:rsid w:val="00CB6E93"/>
    <w:rsid w:val="00CB70D4"/>
    <w:rsid w:val="00CB7B29"/>
    <w:rsid w:val="00CC101C"/>
    <w:rsid w:val="00CC1700"/>
    <w:rsid w:val="00CC2234"/>
    <w:rsid w:val="00CC3D41"/>
    <w:rsid w:val="00CC544B"/>
    <w:rsid w:val="00CC5B81"/>
    <w:rsid w:val="00CC5D92"/>
    <w:rsid w:val="00CC60F8"/>
    <w:rsid w:val="00CC6111"/>
    <w:rsid w:val="00CC6A5A"/>
    <w:rsid w:val="00CC7D68"/>
    <w:rsid w:val="00CD06DD"/>
    <w:rsid w:val="00CD2716"/>
    <w:rsid w:val="00CD38EB"/>
    <w:rsid w:val="00CD489E"/>
    <w:rsid w:val="00CD5A38"/>
    <w:rsid w:val="00CD6276"/>
    <w:rsid w:val="00CD63EF"/>
    <w:rsid w:val="00CD650F"/>
    <w:rsid w:val="00CD7D8F"/>
    <w:rsid w:val="00CD7EED"/>
    <w:rsid w:val="00CE1470"/>
    <w:rsid w:val="00CE1F8B"/>
    <w:rsid w:val="00CE2B12"/>
    <w:rsid w:val="00CE2E05"/>
    <w:rsid w:val="00CE3CCE"/>
    <w:rsid w:val="00CE3F79"/>
    <w:rsid w:val="00CE51AE"/>
    <w:rsid w:val="00CE51ED"/>
    <w:rsid w:val="00CE5DB9"/>
    <w:rsid w:val="00CE5EAA"/>
    <w:rsid w:val="00CE6966"/>
    <w:rsid w:val="00CE6CD0"/>
    <w:rsid w:val="00CE6E52"/>
    <w:rsid w:val="00CE7110"/>
    <w:rsid w:val="00CE7AFF"/>
    <w:rsid w:val="00CE7C7A"/>
    <w:rsid w:val="00CF0661"/>
    <w:rsid w:val="00CF171A"/>
    <w:rsid w:val="00CF17DF"/>
    <w:rsid w:val="00CF2311"/>
    <w:rsid w:val="00CF320C"/>
    <w:rsid w:val="00CF3500"/>
    <w:rsid w:val="00CF39AC"/>
    <w:rsid w:val="00CF3E77"/>
    <w:rsid w:val="00CF4431"/>
    <w:rsid w:val="00CF541F"/>
    <w:rsid w:val="00CF6335"/>
    <w:rsid w:val="00CF6418"/>
    <w:rsid w:val="00CF72F8"/>
    <w:rsid w:val="00CF74F8"/>
    <w:rsid w:val="00CF7502"/>
    <w:rsid w:val="00CF780B"/>
    <w:rsid w:val="00CF7CEE"/>
    <w:rsid w:val="00D001F0"/>
    <w:rsid w:val="00D0089B"/>
    <w:rsid w:val="00D00D1B"/>
    <w:rsid w:val="00D0144E"/>
    <w:rsid w:val="00D02601"/>
    <w:rsid w:val="00D0386E"/>
    <w:rsid w:val="00D03AAE"/>
    <w:rsid w:val="00D03F07"/>
    <w:rsid w:val="00D04457"/>
    <w:rsid w:val="00D04C57"/>
    <w:rsid w:val="00D06276"/>
    <w:rsid w:val="00D06320"/>
    <w:rsid w:val="00D06966"/>
    <w:rsid w:val="00D072D3"/>
    <w:rsid w:val="00D07CCD"/>
    <w:rsid w:val="00D07FCC"/>
    <w:rsid w:val="00D10B62"/>
    <w:rsid w:val="00D10D31"/>
    <w:rsid w:val="00D114FF"/>
    <w:rsid w:val="00D11BC2"/>
    <w:rsid w:val="00D11F86"/>
    <w:rsid w:val="00D12689"/>
    <w:rsid w:val="00D12DCA"/>
    <w:rsid w:val="00D12F31"/>
    <w:rsid w:val="00D13155"/>
    <w:rsid w:val="00D141E5"/>
    <w:rsid w:val="00D156CC"/>
    <w:rsid w:val="00D156E2"/>
    <w:rsid w:val="00D15942"/>
    <w:rsid w:val="00D1627E"/>
    <w:rsid w:val="00D16AA3"/>
    <w:rsid w:val="00D172EF"/>
    <w:rsid w:val="00D17DA1"/>
    <w:rsid w:val="00D20067"/>
    <w:rsid w:val="00D20533"/>
    <w:rsid w:val="00D20920"/>
    <w:rsid w:val="00D20EF6"/>
    <w:rsid w:val="00D211B6"/>
    <w:rsid w:val="00D216DB"/>
    <w:rsid w:val="00D2193F"/>
    <w:rsid w:val="00D22700"/>
    <w:rsid w:val="00D22750"/>
    <w:rsid w:val="00D22AFC"/>
    <w:rsid w:val="00D24C0A"/>
    <w:rsid w:val="00D24E40"/>
    <w:rsid w:val="00D25A40"/>
    <w:rsid w:val="00D265D0"/>
    <w:rsid w:val="00D2697A"/>
    <w:rsid w:val="00D27421"/>
    <w:rsid w:val="00D27FF1"/>
    <w:rsid w:val="00D30538"/>
    <w:rsid w:val="00D31827"/>
    <w:rsid w:val="00D31BB9"/>
    <w:rsid w:val="00D31C2B"/>
    <w:rsid w:val="00D32139"/>
    <w:rsid w:val="00D32759"/>
    <w:rsid w:val="00D32E9B"/>
    <w:rsid w:val="00D3546F"/>
    <w:rsid w:val="00D354D6"/>
    <w:rsid w:val="00D358E5"/>
    <w:rsid w:val="00D37EB4"/>
    <w:rsid w:val="00D407E3"/>
    <w:rsid w:val="00D40B45"/>
    <w:rsid w:val="00D40D38"/>
    <w:rsid w:val="00D4159F"/>
    <w:rsid w:val="00D41CF5"/>
    <w:rsid w:val="00D41FFF"/>
    <w:rsid w:val="00D42611"/>
    <w:rsid w:val="00D4295A"/>
    <w:rsid w:val="00D448FA"/>
    <w:rsid w:val="00D466C7"/>
    <w:rsid w:val="00D47688"/>
    <w:rsid w:val="00D478C0"/>
    <w:rsid w:val="00D502EE"/>
    <w:rsid w:val="00D506CC"/>
    <w:rsid w:val="00D5076F"/>
    <w:rsid w:val="00D5079D"/>
    <w:rsid w:val="00D5187E"/>
    <w:rsid w:val="00D52812"/>
    <w:rsid w:val="00D52ACA"/>
    <w:rsid w:val="00D537A0"/>
    <w:rsid w:val="00D54048"/>
    <w:rsid w:val="00D54249"/>
    <w:rsid w:val="00D54C4D"/>
    <w:rsid w:val="00D54D8B"/>
    <w:rsid w:val="00D5561A"/>
    <w:rsid w:val="00D5608D"/>
    <w:rsid w:val="00D56CD9"/>
    <w:rsid w:val="00D575B2"/>
    <w:rsid w:val="00D603DD"/>
    <w:rsid w:val="00D60D43"/>
    <w:rsid w:val="00D61842"/>
    <w:rsid w:val="00D61C09"/>
    <w:rsid w:val="00D61E4D"/>
    <w:rsid w:val="00D628FB"/>
    <w:rsid w:val="00D62969"/>
    <w:rsid w:val="00D62DA9"/>
    <w:rsid w:val="00D6428C"/>
    <w:rsid w:val="00D6442D"/>
    <w:rsid w:val="00D65A08"/>
    <w:rsid w:val="00D65A64"/>
    <w:rsid w:val="00D66448"/>
    <w:rsid w:val="00D6647F"/>
    <w:rsid w:val="00D669B4"/>
    <w:rsid w:val="00D66BE0"/>
    <w:rsid w:val="00D671EA"/>
    <w:rsid w:val="00D67512"/>
    <w:rsid w:val="00D702B2"/>
    <w:rsid w:val="00D70452"/>
    <w:rsid w:val="00D706EA"/>
    <w:rsid w:val="00D707A7"/>
    <w:rsid w:val="00D70BA1"/>
    <w:rsid w:val="00D70F3D"/>
    <w:rsid w:val="00D72239"/>
    <w:rsid w:val="00D73961"/>
    <w:rsid w:val="00D74680"/>
    <w:rsid w:val="00D74811"/>
    <w:rsid w:val="00D75A98"/>
    <w:rsid w:val="00D77001"/>
    <w:rsid w:val="00D7735B"/>
    <w:rsid w:val="00D7747B"/>
    <w:rsid w:val="00D803B8"/>
    <w:rsid w:val="00D8117A"/>
    <w:rsid w:val="00D814D0"/>
    <w:rsid w:val="00D820FD"/>
    <w:rsid w:val="00D824F6"/>
    <w:rsid w:val="00D826F0"/>
    <w:rsid w:val="00D83D9D"/>
    <w:rsid w:val="00D846F6"/>
    <w:rsid w:val="00D84937"/>
    <w:rsid w:val="00D84BB7"/>
    <w:rsid w:val="00D85968"/>
    <w:rsid w:val="00D85D25"/>
    <w:rsid w:val="00D85E62"/>
    <w:rsid w:val="00D86E17"/>
    <w:rsid w:val="00D87669"/>
    <w:rsid w:val="00D9275B"/>
    <w:rsid w:val="00D93656"/>
    <w:rsid w:val="00D93669"/>
    <w:rsid w:val="00D94A21"/>
    <w:rsid w:val="00D94D96"/>
    <w:rsid w:val="00D94EE3"/>
    <w:rsid w:val="00D94FCE"/>
    <w:rsid w:val="00D95881"/>
    <w:rsid w:val="00D95C4A"/>
    <w:rsid w:val="00D95DB4"/>
    <w:rsid w:val="00D9632E"/>
    <w:rsid w:val="00D96F05"/>
    <w:rsid w:val="00D97A14"/>
    <w:rsid w:val="00DA0182"/>
    <w:rsid w:val="00DA0757"/>
    <w:rsid w:val="00DA08BF"/>
    <w:rsid w:val="00DA09DD"/>
    <w:rsid w:val="00DA1487"/>
    <w:rsid w:val="00DA15C9"/>
    <w:rsid w:val="00DA165F"/>
    <w:rsid w:val="00DA180E"/>
    <w:rsid w:val="00DA2139"/>
    <w:rsid w:val="00DA224E"/>
    <w:rsid w:val="00DA2BB7"/>
    <w:rsid w:val="00DA2E2B"/>
    <w:rsid w:val="00DA3391"/>
    <w:rsid w:val="00DA3D7E"/>
    <w:rsid w:val="00DA3E83"/>
    <w:rsid w:val="00DA4F36"/>
    <w:rsid w:val="00DA6385"/>
    <w:rsid w:val="00DA7136"/>
    <w:rsid w:val="00DA7618"/>
    <w:rsid w:val="00DA7DE7"/>
    <w:rsid w:val="00DB01A7"/>
    <w:rsid w:val="00DB09D2"/>
    <w:rsid w:val="00DB0D7A"/>
    <w:rsid w:val="00DB1531"/>
    <w:rsid w:val="00DB19A3"/>
    <w:rsid w:val="00DB1A88"/>
    <w:rsid w:val="00DB1F58"/>
    <w:rsid w:val="00DB2965"/>
    <w:rsid w:val="00DB2A1D"/>
    <w:rsid w:val="00DB2B56"/>
    <w:rsid w:val="00DB3AB8"/>
    <w:rsid w:val="00DB3C6A"/>
    <w:rsid w:val="00DB3CD1"/>
    <w:rsid w:val="00DB4C5F"/>
    <w:rsid w:val="00DB51BC"/>
    <w:rsid w:val="00DB5BF3"/>
    <w:rsid w:val="00DB636B"/>
    <w:rsid w:val="00DB74AF"/>
    <w:rsid w:val="00DB7953"/>
    <w:rsid w:val="00DC000A"/>
    <w:rsid w:val="00DC00F8"/>
    <w:rsid w:val="00DC01B4"/>
    <w:rsid w:val="00DC1344"/>
    <w:rsid w:val="00DC181E"/>
    <w:rsid w:val="00DC2128"/>
    <w:rsid w:val="00DC22CB"/>
    <w:rsid w:val="00DC332D"/>
    <w:rsid w:val="00DC3A9B"/>
    <w:rsid w:val="00DC3F85"/>
    <w:rsid w:val="00DC4403"/>
    <w:rsid w:val="00DC4920"/>
    <w:rsid w:val="00DC5F9B"/>
    <w:rsid w:val="00DC6637"/>
    <w:rsid w:val="00DC6923"/>
    <w:rsid w:val="00DC6DED"/>
    <w:rsid w:val="00DC71A5"/>
    <w:rsid w:val="00DC741C"/>
    <w:rsid w:val="00DC75BE"/>
    <w:rsid w:val="00DC7845"/>
    <w:rsid w:val="00DC78A3"/>
    <w:rsid w:val="00DC7F3E"/>
    <w:rsid w:val="00DC7F7F"/>
    <w:rsid w:val="00DD049A"/>
    <w:rsid w:val="00DD1916"/>
    <w:rsid w:val="00DD1FF6"/>
    <w:rsid w:val="00DD25E4"/>
    <w:rsid w:val="00DD2E76"/>
    <w:rsid w:val="00DD3504"/>
    <w:rsid w:val="00DD57C3"/>
    <w:rsid w:val="00DD596A"/>
    <w:rsid w:val="00DD6983"/>
    <w:rsid w:val="00DD6BDB"/>
    <w:rsid w:val="00DD7200"/>
    <w:rsid w:val="00DD7321"/>
    <w:rsid w:val="00DD7727"/>
    <w:rsid w:val="00DE035B"/>
    <w:rsid w:val="00DE0432"/>
    <w:rsid w:val="00DE19F4"/>
    <w:rsid w:val="00DE36E9"/>
    <w:rsid w:val="00DE39BD"/>
    <w:rsid w:val="00DE4373"/>
    <w:rsid w:val="00DE479F"/>
    <w:rsid w:val="00DE609E"/>
    <w:rsid w:val="00DE6158"/>
    <w:rsid w:val="00DE64EB"/>
    <w:rsid w:val="00DE6633"/>
    <w:rsid w:val="00DE6D9C"/>
    <w:rsid w:val="00DF02BE"/>
    <w:rsid w:val="00DF0C97"/>
    <w:rsid w:val="00DF1CC3"/>
    <w:rsid w:val="00DF230C"/>
    <w:rsid w:val="00DF5951"/>
    <w:rsid w:val="00DF7147"/>
    <w:rsid w:val="00DF78B9"/>
    <w:rsid w:val="00DF7E0E"/>
    <w:rsid w:val="00E001A8"/>
    <w:rsid w:val="00E00261"/>
    <w:rsid w:val="00E00862"/>
    <w:rsid w:val="00E012B4"/>
    <w:rsid w:val="00E03EF6"/>
    <w:rsid w:val="00E040FA"/>
    <w:rsid w:val="00E042F4"/>
    <w:rsid w:val="00E0472F"/>
    <w:rsid w:val="00E04D88"/>
    <w:rsid w:val="00E05FA4"/>
    <w:rsid w:val="00E06485"/>
    <w:rsid w:val="00E06E5D"/>
    <w:rsid w:val="00E07783"/>
    <w:rsid w:val="00E07BDB"/>
    <w:rsid w:val="00E109F9"/>
    <w:rsid w:val="00E10FDB"/>
    <w:rsid w:val="00E114E4"/>
    <w:rsid w:val="00E11C02"/>
    <w:rsid w:val="00E120FD"/>
    <w:rsid w:val="00E124AF"/>
    <w:rsid w:val="00E12EA2"/>
    <w:rsid w:val="00E13096"/>
    <w:rsid w:val="00E134EB"/>
    <w:rsid w:val="00E13F6C"/>
    <w:rsid w:val="00E1678B"/>
    <w:rsid w:val="00E16B09"/>
    <w:rsid w:val="00E17577"/>
    <w:rsid w:val="00E21295"/>
    <w:rsid w:val="00E223F4"/>
    <w:rsid w:val="00E22AF7"/>
    <w:rsid w:val="00E22DCE"/>
    <w:rsid w:val="00E24B93"/>
    <w:rsid w:val="00E257A9"/>
    <w:rsid w:val="00E25920"/>
    <w:rsid w:val="00E25A3A"/>
    <w:rsid w:val="00E25CFD"/>
    <w:rsid w:val="00E266AC"/>
    <w:rsid w:val="00E273D3"/>
    <w:rsid w:val="00E304C5"/>
    <w:rsid w:val="00E31178"/>
    <w:rsid w:val="00E312E4"/>
    <w:rsid w:val="00E31620"/>
    <w:rsid w:val="00E31632"/>
    <w:rsid w:val="00E3183D"/>
    <w:rsid w:val="00E31879"/>
    <w:rsid w:val="00E31EE6"/>
    <w:rsid w:val="00E325F4"/>
    <w:rsid w:val="00E327E5"/>
    <w:rsid w:val="00E3286E"/>
    <w:rsid w:val="00E32906"/>
    <w:rsid w:val="00E32CD0"/>
    <w:rsid w:val="00E32ED5"/>
    <w:rsid w:val="00E3357B"/>
    <w:rsid w:val="00E34077"/>
    <w:rsid w:val="00E34F2A"/>
    <w:rsid w:val="00E35C48"/>
    <w:rsid w:val="00E36B96"/>
    <w:rsid w:val="00E37050"/>
    <w:rsid w:val="00E370AB"/>
    <w:rsid w:val="00E3746D"/>
    <w:rsid w:val="00E403BB"/>
    <w:rsid w:val="00E405F7"/>
    <w:rsid w:val="00E41712"/>
    <w:rsid w:val="00E420F8"/>
    <w:rsid w:val="00E42E12"/>
    <w:rsid w:val="00E44B09"/>
    <w:rsid w:val="00E45253"/>
    <w:rsid w:val="00E45419"/>
    <w:rsid w:val="00E45B3E"/>
    <w:rsid w:val="00E460A8"/>
    <w:rsid w:val="00E47061"/>
    <w:rsid w:val="00E4717F"/>
    <w:rsid w:val="00E4771C"/>
    <w:rsid w:val="00E50426"/>
    <w:rsid w:val="00E5066F"/>
    <w:rsid w:val="00E51155"/>
    <w:rsid w:val="00E512EF"/>
    <w:rsid w:val="00E51A6D"/>
    <w:rsid w:val="00E51DD8"/>
    <w:rsid w:val="00E51FD1"/>
    <w:rsid w:val="00E52447"/>
    <w:rsid w:val="00E53F4A"/>
    <w:rsid w:val="00E5498D"/>
    <w:rsid w:val="00E55A31"/>
    <w:rsid w:val="00E5641D"/>
    <w:rsid w:val="00E56759"/>
    <w:rsid w:val="00E6159B"/>
    <w:rsid w:val="00E6310E"/>
    <w:rsid w:val="00E63FB5"/>
    <w:rsid w:val="00E64D85"/>
    <w:rsid w:val="00E64FC5"/>
    <w:rsid w:val="00E6526E"/>
    <w:rsid w:val="00E6550F"/>
    <w:rsid w:val="00E65DA5"/>
    <w:rsid w:val="00E66E82"/>
    <w:rsid w:val="00E671F3"/>
    <w:rsid w:val="00E675C5"/>
    <w:rsid w:val="00E676BA"/>
    <w:rsid w:val="00E67C0E"/>
    <w:rsid w:val="00E67C2C"/>
    <w:rsid w:val="00E71AC1"/>
    <w:rsid w:val="00E73C4F"/>
    <w:rsid w:val="00E743C8"/>
    <w:rsid w:val="00E74543"/>
    <w:rsid w:val="00E757AF"/>
    <w:rsid w:val="00E75A5B"/>
    <w:rsid w:val="00E75AEB"/>
    <w:rsid w:val="00E75F91"/>
    <w:rsid w:val="00E7688C"/>
    <w:rsid w:val="00E76B71"/>
    <w:rsid w:val="00E76D5A"/>
    <w:rsid w:val="00E77BB2"/>
    <w:rsid w:val="00E80092"/>
    <w:rsid w:val="00E81A53"/>
    <w:rsid w:val="00E82139"/>
    <w:rsid w:val="00E8282E"/>
    <w:rsid w:val="00E82C0E"/>
    <w:rsid w:val="00E82CD0"/>
    <w:rsid w:val="00E83813"/>
    <w:rsid w:val="00E8387B"/>
    <w:rsid w:val="00E84D5F"/>
    <w:rsid w:val="00E85501"/>
    <w:rsid w:val="00E86278"/>
    <w:rsid w:val="00E86A81"/>
    <w:rsid w:val="00E875A6"/>
    <w:rsid w:val="00E87BE5"/>
    <w:rsid w:val="00E90CBB"/>
    <w:rsid w:val="00E91734"/>
    <w:rsid w:val="00E91DFC"/>
    <w:rsid w:val="00E9215A"/>
    <w:rsid w:val="00E92D18"/>
    <w:rsid w:val="00E92D20"/>
    <w:rsid w:val="00E9374F"/>
    <w:rsid w:val="00E943BA"/>
    <w:rsid w:val="00E95FF3"/>
    <w:rsid w:val="00E96669"/>
    <w:rsid w:val="00EA19DF"/>
    <w:rsid w:val="00EA1A09"/>
    <w:rsid w:val="00EA1BD8"/>
    <w:rsid w:val="00EA293D"/>
    <w:rsid w:val="00EA2F4F"/>
    <w:rsid w:val="00EA3045"/>
    <w:rsid w:val="00EA32F0"/>
    <w:rsid w:val="00EA3AA4"/>
    <w:rsid w:val="00EA4425"/>
    <w:rsid w:val="00EA4525"/>
    <w:rsid w:val="00EA463E"/>
    <w:rsid w:val="00EA4A6C"/>
    <w:rsid w:val="00EA4FA6"/>
    <w:rsid w:val="00EA5236"/>
    <w:rsid w:val="00EA5400"/>
    <w:rsid w:val="00EA583E"/>
    <w:rsid w:val="00EA5869"/>
    <w:rsid w:val="00EB050A"/>
    <w:rsid w:val="00EB063A"/>
    <w:rsid w:val="00EB0692"/>
    <w:rsid w:val="00EB07D3"/>
    <w:rsid w:val="00EB1619"/>
    <w:rsid w:val="00EB1E97"/>
    <w:rsid w:val="00EB2530"/>
    <w:rsid w:val="00EB2B28"/>
    <w:rsid w:val="00EB2EEB"/>
    <w:rsid w:val="00EB356C"/>
    <w:rsid w:val="00EB39C6"/>
    <w:rsid w:val="00EB57F9"/>
    <w:rsid w:val="00EB5C63"/>
    <w:rsid w:val="00EB6FF1"/>
    <w:rsid w:val="00EB712C"/>
    <w:rsid w:val="00EC05C1"/>
    <w:rsid w:val="00EC0CCD"/>
    <w:rsid w:val="00EC11CE"/>
    <w:rsid w:val="00EC1766"/>
    <w:rsid w:val="00EC1962"/>
    <w:rsid w:val="00EC1A36"/>
    <w:rsid w:val="00EC1E98"/>
    <w:rsid w:val="00EC2809"/>
    <w:rsid w:val="00EC427C"/>
    <w:rsid w:val="00EC4CB9"/>
    <w:rsid w:val="00EC5069"/>
    <w:rsid w:val="00EC5093"/>
    <w:rsid w:val="00EC52E1"/>
    <w:rsid w:val="00EC652F"/>
    <w:rsid w:val="00EC6B7F"/>
    <w:rsid w:val="00EC784C"/>
    <w:rsid w:val="00EC7B88"/>
    <w:rsid w:val="00ED27D1"/>
    <w:rsid w:val="00ED2EC8"/>
    <w:rsid w:val="00ED3E43"/>
    <w:rsid w:val="00ED4AA1"/>
    <w:rsid w:val="00ED4B6C"/>
    <w:rsid w:val="00ED4D33"/>
    <w:rsid w:val="00ED527B"/>
    <w:rsid w:val="00ED54A4"/>
    <w:rsid w:val="00ED7373"/>
    <w:rsid w:val="00ED7481"/>
    <w:rsid w:val="00EE0D84"/>
    <w:rsid w:val="00EE11E6"/>
    <w:rsid w:val="00EE177D"/>
    <w:rsid w:val="00EE1AE2"/>
    <w:rsid w:val="00EE1C2E"/>
    <w:rsid w:val="00EE20B6"/>
    <w:rsid w:val="00EE285E"/>
    <w:rsid w:val="00EE2AAB"/>
    <w:rsid w:val="00EE3141"/>
    <w:rsid w:val="00EE3247"/>
    <w:rsid w:val="00EE3F4C"/>
    <w:rsid w:val="00EE4924"/>
    <w:rsid w:val="00EE4B95"/>
    <w:rsid w:val="00EE4D2A"/>
    <w:rsid w:val="00EE524C"/>
    <w:rsid w:val="00EE5C37"/>
    <w:rsid w:val="00EE6BAA"/>
    <w:rsid w:val="00EE6FE2"/>
    <w:rsid w:val="00EE7086"/>
    <w:rsid w:val="00EE7A24"/>
    <w:rsid w:val="00EF0988"/>
    <w:rsid w:val="00EF14D1"/>
    <w:rsid w:val="00EF1A83"/>
    <w:rsid w:val="00EF1E17"/>
    <w:rsid w:val="00EF2063"/>
    <w:rsid w:val="00EF2F22"/>
    <w:rsid w:val="00EF300D"/>
    <w:rsid w:val="00EF4B0A"/>
    <w:rsid w:val="00EF4BB5"/>
    <w:rsid w:val="00EF4E6A"/>
    <w:rsid w:val="00EF52C3"/>
    <w:rsid w:val="00EF58CD"/>
    <w:rsid w:val="00EF652F"/>
    <w:rsid w:val="00EF6DC3"/>
    <w:rsid w:val="00EF7B13"/>
    <w:rsid w:val="00F00343"/>
    <w:rsid w:val="00F0059D"/>
    <w:rsid w:val="00F00678"/>
    <w:rsid w:val="00F010F7"/>
    <w:rsid w:val="00F014F5"/>
    <w:rsid w:val="00F038AE"/>
    <w:rsid w:val="00F04A52"/>
    <w:rsid w:val="00F05662"/>
    <w:rsid w:val="00F059B0"/>
    <w:rsid w:val="00F05CDA"/>
    <w:rsid w:val="00F0740E"/>
    <w:rsid w:val="00F109B3"/>
    <w:rsid w:val="00F10C7D"/>
    <w:rsid w:val="00F1157C"/>
    <w:rsid w:val="00F125D7"/>
    <w:rsid w:val="00F13052"/>
    <w:rsid w:val="00F139C4"/>
    <w:rsid w:val="00F1408D"/>
    <w:rsid w:val="00F14543"/>
    <w:rsid w:val="00F14B5A"/>
    <w:rsid w:val="00F14FAD"/>
    <w:rsid w:val="00F1579D"/>
    <w:rsid w:val="00F15932"/>
    <w:rsid w:val="00F15BA0"/>
    <w:rsid w:val="00F15C32"/>
    <w:rsid w:val="00F16215"/>
    <w:rsid w:val="00F17636"/>
    <w:rsid w:val="00F17E54"/>
    <w:rsid w:val="00F20455"/>
    <w:rsid w:val="00F20836"/>
    <w:rsid w:val="00F21000"/>
    <w:rsid w:val="00F21147"/>
    <w:rsid w:val="00F2119A"/>
    <w:rsid w:val="00F21B3C"/>
    <w:rsid w:val="00F236B1"/>
    <w:rsid w:val="00F23E7B"/>
    <w:rsid w:val="00F24828"/>
    <w:rsid w:val="00F2486F"/>
    <w:rsid w:val="00F2527A"/>
    <w:rsid w:val="00F25E14"/>
    <w:rsid w:val="00F26AF0"/>
    <w:rsid w:val="00F26E31"/>
    <w:rsid w:val="00F306E4"/>
    <w:rsid w:val="00F30A61"/>
    <w:rsid w:val="00F30E5E"/>
    <w:rsid w:val="00F30E8F"/>
    <w:rsid w:val="00F314A3"/>
    <w:rsid w:val="00F31AB8"/>
    <w:rsid w:val="00F31D69"/>
    <w:rsid w:val="00F31EB1"/>
    <w:rsid w:val="00F32177"/>
    <w:rsid w:val="00F324A4"/>
    <w:rsid w:val="00F3316E"/>
    <w:rsid w:val="00F33304"/>
    <w:rsid w:val="00F334C0"/>
    <w:rsid w:val="00F336A7"/>
    <w:rsid w:val="00F34EC8"/>
    <w:rsid w:val="00F354FD"/>
    <w:rsid w:val="00F35508"/>
    <w:rsid w:val="00F355CC"/>
    <w:rsid w:val="00F356C8"/>
    <w:rsid w:val="00F35817"/>
    <w:rsid w:val="00F35EFD"/>
    <w:rsid w:val="00F35F3A"/>
    <w:rsid w:val="00F36198"/>
    <w:rsid w:val="00F36A20"/>
    <w:rsid w:val="00F36CA8"/>
    <w:rsid w:val="00F40016"/>
    <w:rsid w:val="00F4200A"/>
    <w:rsid w:val="00F4248F"/>
    <w:rsid w:val="00F430A4"/>
    <w:rsid w:val="00F43A67"/>
    <w:rsid w:val="00F44016"/>
    <w:rsid w:val="00F44333"/>
    <w:rsid w:val="00F44385"/>
    <w:rsid w:val="00F44AA7"/>
    <w:rsid w:val="00F4522A"/>
    <w:rsid w:val="00F453F9"/>
    <w:rsid w:val="00F457E9"/>
    <w:rsid w:val="00F46335"/>
    <w:rsid w:val="00F46850"/>
    <w:rsid w:val="00F47096"/>
    <w:rsid w:val="00F50675"/>
    <w:rsid w:val="00F50F78"/>
    <w:rsid w:val="00F516C5"/>
    <w:rsid w:val="00F51DCB"/>
    <w:rsid w:val="00F5249E"/>
    <w:rsid w:val="00F527DC"/>
    <w:rsid w:val="00F528D5"/>
    <w:rsid w:val="00F52EE0"/>
    <w:rsid w:val="00F5393F"/>
    <w:rsid w:val="00F54A51"/>
    <w:rsid w:val="00F56372"/>
    <w:rsid w:val="00F56D35"/>
    <w:rsid w:val="00F56D44"/>
    <w:rsid w:val="00F5783A"/>
    <w:rsid w:val="00F607B3"/>
    <w:rsid w:val="00F61B23"/>
    <w:rsid w:val="00F62199"/>
    <w:rsid w:val="00F62DEA"/>
    <w:rsid w:val="00F63480"/>
    <w:rsid w:val="00F638C7"/>
    <w:rsid w:val="00F63CDA"/>
    <w:rsid w:val="00F641B2"/>
    <w:rsid w:val="00F643CE"/>
    <w:rsid w:val="00F65116"/>
    <w:rsid w:val="00F65505"/>
    <w:rsid w:val="00F664A3"/>
    <w:rsid w:val="00F675E7"/>
    <w:rsid w:val="00F676D1"/>
    <w:rsid w:val="00F67740"/>
    <w:rsid w:val="00F678B7"/>
    <w:rsid w:val="00F67CF8"/>
    <w:rsid w:val="00F70F94"/>
    <w:rsid w:val="00F7124F"/>
    <w:rsid w:val="00F7208E"/>
    <w:rsid w:val="00F72A1C"/>
    <w:rsid w:val="00F72D66"/>
    <w:rsid w:val="00F72DCC"/>
    <w:rsid w:val="00F734C6"/>
    <w:rsid w:val="00F743C0"/>
    <w:rsid w:val="00F7484F"/>
    <w:rsid w:val="00F75746"/>
    <w:rsid w:val="00F757F1"/>
    <w:rsid w:val="00F7641C"/>
    <w:rsid w:val="00F76B03"/>
    <w:rsid w:val="00F76E73"/>
    <w:rsid w:val="00F77935"/>
    <w:rsid w:val="00F77FD7"/>
    <w:rsid w:val="00F80057"/>
    <w:rsid w:val="00F803AC"/>
    <w:rsid w:val="00F80416"/>
    <w:rsid w:val="00F80A5D"/>
    <w:rsid w:val="00F81161"/>
    <w:rsid w:val="00F81329"/>
    <w:rsid w:val="00F81626"/>
    <w:rsid w:val="00F820F3"/>
    <w:rsid w:val="00F823E8"/>
    <w:rsid w:val="00F8546B"/>
    <w:rsid w:val="00F86802"/>
    <w:rsid w:val="00F87214"/>
    <w:rsid w:val="00F87277"/>
    <w:rsid w:val="00F87412"/>
    <w:rsid w:val="00F87C28"/>
    <w:rsid w:val="00F90A99"/>
    <w:rsid w:val="00F9179F"/>
    <w:rsid w:val="00F91998"/>
    <w:rsid w:val="00F923DA"/>
    <w:rsid w:val="00F93B9D"/>
    <w:rsid w:val="00F93C2A"/>
    <w:rsid w:val="00F9425A"/>
    <w:rsid w:val="00F9430A"/>
    <w:rsid w:val="00F957DB"/>
    <w:rsid w:val="00F96183"/>
    <w:rsid w:val="00F96208"/>
    <w:rsid w:val="00F96246"/>
    <w:rsid w:val="00F96E73"/>
    <w:rsid w:val="00F972D3"/>
    <w:rsid w:val="00F976E6"/>
    <w:rsid w:val="00F97EA4"/>
    <w:rsid w:val="00FA0E0D"/>
    <w:rsid w:val="00FA149E"/>
    <w:rsid w:val="00FA15A9"/>
    <w:rsid w:val="00FA1D8E"/>
    <w:rsid w:val="00FA26F6"/>
    <w:rsid w:val="00FA4190"/>
    <w:rsid w:val="00FA4847"/>
    <w:rsid w:val="00FA50B6"/>
    <w:rsid w:val="00FA6509"/>
    <w:rsid w:val="00FA6E3C"/>
    <w:rsid w:val="00FA7255"/>
    <w:rsid w:val="00FA755C"/>
    <w:rsid w:val="00FA779C"/>
    <w:rsid w:val="00FA791A"/>
    <w:rsid w:val="00FB05F4"/>
    <w:rsid w:val="00FB0879"/>
    <w:rsid w:val="00FB1497"/>
    <w:rsid w:val="00FB1BFD"/>
    <w:rsid w:val="00FB20E2"/>
    <w:rsid w:val="00FB4B92"/>
    <w:rsid w:val="00FB4C2C"/>
    <w:rsid w:val="00FB4F60"/>
    <w:rsid w:val="00FB52DD"/>
    <w:rsid w:val="00FB5640"/>
    <w:rsid w:val="00FB5C74"/>
    <w:rsid w:val="00FB7B46"/>
    <w:rsid w:val="00FC0141"/>
    <w:rsid w:val="00FC0575"/>
    <w:rsid w:val="00FC08FB"/>
    <w:rsid w:val="00FC0A2F"/>
    <w:rsid w:val="00FC176A"/>
    <w:rsid w:val="00FC1B89"/>
    <w:rsid w:val="00FC20F4"/>
    <w:rsid w:val="00FC30BC"/>
    <w:rsid w:val="00FC3E25"/>
    <w:rsid w:val="00FC4715"/>
    <w:rsid w:val="00FC498C"/>
    <w:rsid w:val="00FC4E3E"/>
    <w:rsid w:val="00FC5ED9"/>
    <w:rsid w:val="00FC6E5E"/>
    <w:rsid w:val="00FC714E"/>
    <w:rsid w:val="00FC73BE"/>
    <w:rsid w:val="00FD06A2"/>
    <w:rsid w:val="00FD0709"/>
    <w:rsid w:val="00FD070E"/>
    <w:rsid w:val="00FD0E54"/>
    <w:rsid w:val="00FD0EF0"/>
    <w:rsid w:val="00FD185C"/>
    <w:rsid w:val="00FD18EB"/>
    <w:rsid w:val="00FD23F1"/>
    <w:rsid w:val="00FD43C2"/>
    <w:rsid w:val="00FD594D"/>
    <w:rsid w:val="00FD6042"/>
    <w:rsid w:val="00FD6197"/>
    <w:rsid w:val="00FD6BE2"/>
    <w:rsid w:val="00FD6FFF"/>
    <w:rsid w:val="00FD7FA4"/>
    <w:rsid w:val="00FE0314"/>
    <w:rsid w:val="00FE0DCD"/>
    <w:rsid w:val="00FE0EE8"/>
    <w:rsid w:val="00FE15C8"/>
    <w:rsid w:val="00FE2469"/>
    <w:rsid w:val="00FE2C7E"/>
    <w:rsid w:val="00FE30A4"/>
    <w:rsid w:val="00FE3CF4"/>
    <w:rsid w:val="00FE4C24"/>
    <w:rsid w:val="00FE4D15"/>
    <w:rsid w:val="00FE58AB"/>
    <w:rsid w:val="00FE68D2"/>
    <w:rsid w:val="00FE6B34"/>
    <w:rsid w:val="00FE6F4E"/>
    <w:rsid w:val="00FE7AED"/>
    <w:rsid w:val="00FF004C"/>
    <w:rsid w:val="00FF1B0F"/>
    <w:rsid w:val="00FF21E8"/>
    <w:rsid w:val="00FF3403"/>
    <w:rsid w:val="00FF67C6"/>
    <w:rsid w:val="00FF6CFA"/>
    <w:rsid w:val="00FF6EFD"/>
    <w:rsid w:val="00FF7952"/>
    <w:rsid w:val="01030E86"/>
    <w:rsid w:val="011D167F"/>
    <w:rsid w:val="011E677C"/>
    <w:rsid w:val="01263E80"/>
    <w:rsid w:val="016C23E0"/>
    <w:rsid w:val="01B4017C"/>
    <w:rsid w:val="01FA06CC"/>
    <w:rsid w:val="02076A8E"/>
    <w:rsid w:val="020A19B3"/>
    <w:rsid w:val="0242549F"/>
    <w:rsid w:val="025C7777"/>
    <w:rsid w:val="02B5742E"/>
    <w:rsid w:val="02BC3E9F"/>
    <w:rsid w:val="02F65820"/>
    <w:rsid w:val="0321202E"/>
    <w:rsid w:val="034E3DBB"/>
    <w:rsid w:val="0359193E"/>
    <w:rsid w:val="039840F6"/>
    <w:rsid w:val="03B23C12"/>
    <w:rsid w:val="03EE22C9"/>
    <w:rsid w:val="03FC7226"/>
    <w:rsid w:val="042A1451"/>
    <w:rsid w:val="048C614F"/>
    <w:rsid w:val="049A5E25"/>
    <w:rsid w:val="050B3639"/>
    <w:rsid w:val="05154454"/>
    <w:rsid w:val="053278BB"/>
    <w:rsid w:val="057D77DA"/>
    <w:rsid w:val="05854D69"/>
    <w:rsid w:val="05DC40DC"/>
    <w:rsid w:val="05E51FB5"/>
    <w:rsid w:val="06751496"/>
    <w:rsid w:val="067F49C6"/>
    <w:rsid w:val="06A102D8"/>
    <w:rsid w:val="06CA6F0E"/>
    <w:rsid w:val="06D94902"/>
    <w:rsid w:val="06F76619"/>
    <w:rsid w:val="075B7CDE"/>
    <w:rsid w:val="077A71C4"/>
    <w:rsid w:val="07BB058C"/>
    <w:rsid w:val="07DD467A"/>
    <w:rsid w:val="080B179B"/>
    <w:rsid w:val="081B1C8C"/>
    <w:rsid w:val="084B7B7F"/>
    <w:rsid w:val="08762BD8"/>
    <w:rsid w:val="08904401"/>
    <w:rsid w:val="08D0711B"/>
    <w:rsid w:val="08D202E8"/>
    <w:rsid w:val="092B6F40"/>
    <w:rsid w:val="093E0D00"/>
    <w:rsid w:val="098D101E"/>
    <w:rsid w:val="099B796F"/>
    <w:rsid w:val="09A47E68"/>
    <w:rsid w:val="09C96DF0"/>
    <w:rsid w:val="09FB12CB"/>
    <w:rsid w:val="0A191ACC"/>
    <w:rsid w:val="0A335CE2"/>
    <w:rsid w:val="0AC76ABF"/>
    <w:rsid w:val="0B136C66"/>
    <w:rsid w:val="0B147892"/>
    <w:rsid w:val="0B630F4E"/>
    <w:rsid w:val="0B767F5D"/>
    <w:rsid w:val="0B8956E5"/>
    <w:rsid w:val="0BB9659A"/>
    <w:rsid w:val="0BBC1469"/>
    <w:rsid w:val="0BC54A09"/>
    <w:rsid w:val="0BEE589E"/>
    <w:rsid w:val="0BEF4A8D"/>
    <w:rsid w:val="0C0C0B9F"/>
    <w:rsid w:val="0C243E2A"/>
    <w:rsid w:val="0C3855D8"/>
    <w:rsid w:val="0C706546"/>
    <w:rsid w:val="0C755255"/>
    <w:rsid w:val="0CAA5DC1"/>
    <w:rsid w:val="0CE22390"/>
    <w:rsid w:val="0D0A1BCF"/>
    <w:rsid w:val="0D1B0275"/>
    <w:rsid w:val="0D205E44"/>
    <w:rsid w:val="0D285918"/>
    <w:rsid w:val="0D4A225D"/>
    <w:rsid w:val="0D597D40"/>
    <w:rsid w:val="0D6F7582"/>
    <w:rsid w:val="0D787973"/>
    <w:rsid w:val="0D945C06"/>
    <w:rsid w:val="0DCC2BEA"/>
    <w:rsid w:val="0DD002B9"/>
    <w:rsid w:val="0DE867D6"/>
    <w:rsid w:val="0DF52BB1"/>
    <w:rsid w:val="0E0B45FF"/>
    <w:rsid w:val="0E8C396F"/>
    <w:rsid w:val="0EBE0829"/>
    <w:rsid w:val="0F582739"/>
    <w:rsid w:val="0F5C73A1"/>
    <w:rsid w:val="0F5E0E39"/>
    <w:rsid w:val="0F9D05FF"/>
    <w:rsid w:val="0FBB2AC0"/>
    <w:rsid w:val="0FCA0808"/>
    <w:rsid w:val="0FF3635B"/>
    <w:rsid w:val="10480AF1"/>
    <w:rsid w:val="10563E73"/>
    <w:rsid w:val="10D10D1E"/>
    <w:rsid w:val="10FA29A8"/>
    <w:rsid w:val="10FA676B"/>
    <w:rsid w:val="11321AC0"/>
    <w:rsid w:val="114A061D"/>
    <w:rsid w:val="11EE66B9"/>
    <w:rsid w:val="11F54185"/>
    <w:rsid w:val="11F63E74"/>
    <w:rsid w:val="127206BD"/>
    <w:rsid w:val="12BC0DD4"/>
    <w:rsid w:val="12CB5EEF"/>
    <w:rsid w:val="13022A60"/>
    <w:rsid w:val="131A5191"/>
    <w:rsid w:val="13391B33"/>
    <w:rsid w:val="13CC3122"/>
    <w:rsid w:val="13ED3812"/>
    <w:rsid w:val="141A2921"/>
    <w:rsid w:val="14234EA3"/>
    <w:rsid w:val="144C40BE"/>
    <w:rsid w:val="14DA53BF"/>
    <w:rsid w:val="150465E9"/>
    <w:rsid w:val="151B5BFA"/>
    <w:rsid w:val="15316332"/>
    <w:rsid w:val="153D6E51"/>
    <w:rsid w:val="157A6D6E"/>
    <w:rsid w:val="157E73A0"/>
    <w:rsid w:val="15BA3C1A"/>
    <w:rsid w:val="15EC5AE8"/>
    <w:rsid w:val="16273B90"/>
    <w:rsid w:val="164E4689"/>
    <w:rsid w:val="165E221E"/>
    <w:rsid w:val="165F2CF2"/>
    <w:rsid w:val="16743E31"/>
    <w:rsid w:val="16EE34F7"/>
    <w:rsid w:val="174D4DA3"/>
    <w:rsid w:val="17A62CF3"/>
    <w:rsid w:val="17FD5CF8"/>
    <w:rsid w:val="1828055E"/>
    <w:rsid w:val="18766D5C"/>
    <w:rsid w:val="187732D4"/>
    <w:rsid w:val="18D3322C"/>
    <w:rsid w:val="18D36B32"/>
    <w:rsid w:val="18E35F75"/>
    <w:rsid w:val="193821C1"/>
    <w:rsid w:val="193B720B"/>
    <w:rsid w:val="198A4263"/>
    <w:rsid w:val="19B71D15"/>
    <w:rsid w:val="1A070E5D"/>
    <w:rsid w:val="1A112873"/>
    <w:rsid w:val="1A2623A5"/>
    <w:rsid w:val="1A702027"/>
    <w:rsid w:val="1B196450"/>
    <w:rsid w:val="1B2C344A"/>
    <w:rsid w:val="1B3859BB"/>
    <w:rsid w:val="1BD6415B"/>
    <w:rsid w:val="1BF0048C"/>
    <w:rsid w:val="1C204B72"/>
    <w:rsid w:val="1C583E5D"/>
    <w:rsid w:val="1C8C130D"/>
    <w:rsid w:val="1CA307FF"/>
    <w:rsid w:val="1CC225DD"/>
    <w:rsid w:val="1CC51F1F"/>
    <w:rsid w:val="1D2A126F"/>
    <w:rsid w:val="1D444EDF"/>
    <w:rsid w:val="1D5D4C85"/>
    <w:rsid w:val="1D75572C"/>
    <w:rsid w:val="1DEC5E46"/>
    <w:rsid w:val="1DFD5D9B"/>
    <w:rsid w:val="1E3A17FF"/>
    <w:rsid w:val="1E437605"/>
    <w:rsid w:val="1E58446C"/>
    <w:rsid w:val="1E8B1540"/>
    <w:rsid w:val="1EAA6C0E"/>
    <w:rsid w:val="1EC952A8"/>
    <w:rsid w:val="1EE24C35"/>
    <w:rsid w:val="1F0F2C24"/>
    <w:rsid w:val="1F2E59B9"/>
    <w:rsid w:val="1F6C46A4"/>
    <w:rsid w:val="1F96516F"/>
    <w:rsid w:val="1FAC2718"/>
    <w:rsid w:val="1FE67A2A"/>
    <w:rsid w:val="1FE82CEE"/>
    <w:rsid w:val="201052B5"/>
    <w:rsid w:val="20492636"/>
    <w:rsid w:val="2083485E"/>
    <w:rsid w:val="20B268DE"/>
    <w:rsid w:val="20CF170C"/>
    <w:rsid w:val="2139674D"/>
    <w:rsid w:val="21C73EEC"/>
    <w:rsid w:val="22142A77"/>
    <w:rsid w:val="22175505"/>
    <w:rsid w:val="22410859"/>
    <w:rsid w:val="22496FF8"/>
    <w:rsid w:val="226E2211"/>
    <w:rsid w:val="228C6B42"/>
    <w:rsid w:val="22DA38E6"/>
    <w:rsid w:val="230C79F5"/>
    <w:rsid w:val="23511A08"/>
    <w:rsid w:val="2361269A"/>
    <w:rsid w:val="237A22F4"/>
    <w:rsid w:val="2383244E"/>
    <w:rsid w:val="23C63AC8"/>
    <w:rsid w:val="23CF6BE4"/>
    <w:rsid w:val="23D2594C"/>
    <w:rsid w:val="24145D5B"/>
    <w:rsid w:val="24253D60"/>
    <w:rsid w:val="244D1138"/>
    <w:rsid w:val="246D2537"/>
    <w:rsid w:val="24A8357F"/>
    <w:rsid w:val="24DC278B"/>
    <w:rsid w:val="25012E29"/>
    <w:rsid w:val="254538F1"/>
    <w:rsid w:val="25687873"/>
    <w:rsid w:val="25952F74"/>
    <w:rsid w:val="25BB79B8"/>
    <w:rsid w:val="25FF561B"/>
    <w:rsid w:val="260819B4"/>
    <w:rsid w:val="262343A5"/>
    <w:rsid w:val="262476DC"/>
    <w:rsid w:val="262607DC"/>
    <w:rsid w:val="263A096A"/>
    <w:rsid w:val="263F21AD"/>
    <w:rsid w:val="26417CD1"/>
    <w:rsid w:val="26661521"/>
    <w:rsid w:val="266C0DAC"/>
    <w:rsid w:val="26747C3A"/>
    <w:rsid w:val="26853417"/>
    <w:rsid w:val="26A06A3F"/>
    <w:rsid w:val="26B31CAB"/>
    <w:rsid w:val="26E361E8"/>
    <w:rsid w:val="26EF1AA0"/>
    <w:rsid w:val="27F8233A"/>
    <w:rsid w:val="28235E4A"/>
    <w:rsid w:val="286B09FD"/>
    <w:rsid w:val="287634F0"/>
    <w:rsid w:val="28924ECE"/>
    <w:rsid w:val="28A260D4"/>
    <w:rsid w:val="28A30F7E"/>
    <w:rsid w:val="28C406DF"/>
    <w:rsid w:val="28DC428F"/>
    <w:rsid w:val="290E65B3"/>
    <w:rsid w:val="296A39F1"/>
    <w:rsid w:val="29F36FE0"/>
    <w:rsid w:val="29FD79BA"/>
    <w:rsid w:val="2A2A273C"/>
    <w:rsid w:val="2A4E4338"/>
    <w:rsid w:val="2B155FDD"/>
    <w:rsid w:val="2B630A82"/>
    <w:rsid w:val="2B7A2802"/>
    <w:rsid w:val="2B806CD8"/>
    <w:rsid w:val="2BB32D77"/>
    <w:rsid w:val="2BB35B03"/>
    <w:rsid w:val="2BC66177"/>
    <w:rsid w:val="2C6110AC"/>
    <w:rsid w:val="2C775B06"/>
    <w:rsid w:val="2C7A6EED"/>
    <w:rsid w:val="2C7A7E2A"/>
    <w:rsid w:val="2CBE56D8"/>
    <w:rsid w:val="2CC92EE2"/>
    <w:rsid w:val="2CCA7B38"/>
    <w:rsid w:val="2CF27CFD"/>
    <w:rsid w:val="2D3A7E91"/>
    <w:rsid w:val="2D916349"/>
    <w:rsid w:val="2D981B38"/>
    <w:rsid w:val="2DA97EE5"/>
    <w:rsid w:val="2DCB20DF"/>
    <w:rsid w:val="2DD97BC5"/>
    <w:rsid w:val="2E382CBB"/>
    <w:rsid w:val="2E3B6C24"/>
    <w:rsid w:val="2E720C58"/>
    <w:rsid w:val="2E851E88"/>
    <w:rsid w:val="2EB51489"/>
    <w:rsid w:val="2EC176D6"/>
    <w:rsid w:val="2F103B1D"/>
    <w:rsid w:val="2F6B7CC0"/>
    <w:rsid w:val="2F726131"/>
    <w:rsid w:val="2F770F98"/>
    <w:rsid w:val="2F895F6B"/>
    <w:rsid w:val="2F8F5CD7"/>
    <w:rsid w:val="2FB539CB"/>
    <w:rsid w:val="2FD40C84"/>
    <w:rsid w:val="2FDB5CC5"/>
    <w:rsid w:val="2FE82C58"/>
    <w:rsid w:val="3057343D"/>
    <w:rsid w:val="30611815"/>
    <w:rsid w:val="30710FF9"/>
    <w:rsid w:val="30890978"/>
    <w:rsid w:val="30A05D0A"/>
    <w:rsid w:val="30B766C6"/>
    <w:rsid w:val="30FA3B2A"/>
    <w:rsid w:val="30FE6160"/>
    <w:rsid w:val="310966F9"/>
    <w:rsid w:val="31223687"/>
    <w:rsid w:val="31350C4C"/>
    <w:rsid w:val="314A1BF8"/>
    <w:rsid w:val="316E04D9"/>
    <w:rsid w:val="317734FE"/>
    <w:rsid w:val="317D3191"/>
    <w:rsid w:val="31AF279F"/>
    <w:rsid w:val="31F84007"/>
    <w:rsid w:val="320630D1"/>
    <w:rsid w:val="320B47B3"/>
    <w:rsid w:val="32352D3F"/>
    <w:rsid w:val="3274194D"/>
    <w:rsid w:val="32AC3CB0"/>
    <w:rsid w:val="32E150AB"/>
    <w:rsid w:val="32EB3BB0"/>
    <w:rsid w:val="334427BA"/>
    <w:rsid w:val="33531B35"/>
    <w:rsid w:val="33A24FD6"/>
    <w:rsid w:val="33C85E84"/>
    <w:rsid w:val="33F27615"/>
    <w:rsid w:val="34121D0A"/>
    <w:rsid w:val="342F4D5B"/>
    <w:rsid w:val="343D02FC"/>
    <w:rsid w:val="34723006"/>
    <w:rsid w:val="34B8012E"/>
    <w:rsid w:val="34F22A61"/>
    <w:rsid w:val="35064C8D"/>
    <w:rsid w:val="350727B3"/>
    <w:rsid w:val="352F0B8A"/>
    <w:rsid w:val="355D690D"/>
    <w:rsid w:val="35784EE9"/>
    <w:rsid w:val="357A00DC"/>
    <w:rsid w:val="357B4AEA"/>
    <w:rsid w:val="35B75F88"/>
    <w:rsid w:val="35C1572B"/>
    <w:rsid w:val="35E5058A"/>
    <w:rsid w:val="363059DA"/>
    <w:rsid w:val="36AF0D4D"/>
    <w:rsid w:val="36B35AE9"/>
    <w:rsid w:val="371777CE"/>
    <w:rsid w:val="3742208F"/>
    <w:rsid w:val="37783252"/>
    <w:rsid w:val="377F79E5"/>
    <w:rsid w:val="37813D7F"/>
    <w:rsid w:val="378A27B4"/>
    <w:rsid w:val="379E47E2"/>
    <w:rsid w:val="380C2EB3"/>
    <w:rsid w:val="382736C5"/>
    <w:rsid w:val="3832127F"/>
    <w:rsid w:val="3868579B"/>
    <w:rsid w:val="387C217C"/>
    <w:rsid w:val="38845302"/>
    <w:rsid w:val="38CB1000"/>
    <w:rsid w:val="38FC471C"/>
    <w:rsid w:val="38FE7ED5"/>
    <w:rsid w:val="396402D1"/>
    <w:rsid w:val="39B63AC1"/>
    <w:rsid w:val="3A250F74"/>
    <w:rsid w:val="3A8721AB"/>
    <w:rsid w:val="3A99316B"/>
    <w:rsid w:val="3AE8398C"/>
    <w:rsid w:val="3B0844CA"/>
    <w:rsid w:val="3B135A0E"/>
    <w:rsid w:val="3B5A745B"/>
    <w:rsid w:val="3B64606D"/>
    <w:rsid w:val="3B8318A6"/>
    <w:rsid w:val="3BA3014F"/>
    <w:rsid w:val="3BE117A6"/>
    <w:rsid w:val="3BE21B1A"/>
    <w:rsid w:val="3C095919"/>
    <w:rsid w:val="3C0D2EC8"/>
    <w:rsid w:val="3C0F2A41"/>
    <w:rsid w:val="3C126712"/>
    <w:rsid w:val="3C223F31"/>
    <w:rsid w:val="3C3A346E"/>
    <w:rsid w:val="3C5677B8"/>
    <w:rsid w:val="3C5F730D"/>
    <w:rsid w:val="3C6A2728"/>
    <w:rsid w:val="3C7610B7"/>
    <w:rsid w:val="3C892438"/>
    <w:rsid w:val="3CB919B2"/>
    <w:rsid w:val="3CC2207F"/>
    <w:rsid w:val="3CDF733E"/>
    <w:rsid w:val="3CE2440C"/>
    <w:rsid w:val="3CED7D45"/>
    <w:rsid w:val="3D5B6558"/>
    <w:rsid w:val="3D603EFC"/>
    <w:rsid w:val="3D6B710D"/>
    <w:rsid w:val="3DB40F5B"/>
    <w:rsid w:val="3DB85315"/>
    <w:rsid w:val="3E0C5E8D"/>
    <w:rsid w:val="3E2C7ADD"/>
    <w:rsid w:val="3E74005D"/>
    <w:rsid w:val="3EED5C51"/>
    <w:rsid w:val="3EF50DF8"/>
    <w:rsid w:val="3F9D6DAE"/>
    <w:rsid w:val="3FB14895"/>
    <w:rsid w:val="3FB7229E"/>
    <w:rsid w:val="3FCD11B9"/>
    <w:rsid w:val="3FD7604A"/>
    <w:rsid w:val="402421AC"/>
    <w:rsid w:val="4089679F"/>
    <w:rsid w:val="40A1219A"/>
    <w:rsid w:val="40F1187B"/>
    <w:rsid w:val="41163263"/>
    <w:rsid w:val="419C2D34"/>
    <w:rsid w:val="41CE5E69"/>
    <w:rsid w:val="41DB7A5F"/>
    <w:rsid w:val="41F75B90"/>
    <w:rsid w:val="42075B30"/>
    <w:rsid w:val="42152F75"/>
    <w:rsid w:val="4255690C"/>
    <w:rsid w:val="42587480"/>
    <w:rsid w:val="425C5FE5"/>
    <w:rsid w:val="428003B2"/>
    <w:rsid w:val="42B243AE"/>
    <w:rsid w:val="42C0260F"/>
    <w:rsid w:val="42EB2281"/>
    <w:rsid w:val="432C0C78"/>
    <w:rsid w:val="43453FEA"/>
    <w:rsid w:val="437835D9"/>
    <w:rsid w:val="4398200B"/>
    <w:rsid w:val="43B909C5"/>
    <w:rsid w:val="440E1E71"/>
    <w:rsid w:val="441950C4"/>
    <w:rsid w:val="44316F47"/>
    <w:rsid w:val="44363411"/>
    <w:rsid w:val="443D052B"/>
    <w:rsid w:val="444637FA"/>
    <w:rsid w:val="44720289"/>
    <w:rsid w:val="44771939"/>
    <w:rsid w:val="44D43AF0"/>
    <w:rsid w:val="44E22421"/>
    <w:rsid w:val="45056ECF"/>
    <w:rsid w:val="457025E5"/>
    <w:rsid w:val="457D63F4"/>
    <w:rsid w:val="4582395B"/>
    <w:rsid w:val="458E6C85"/>
    <w:rsid w:val="45CF585A"/>
    <w:rsid w:val="45E13FD4"/>
    <w:rsid w:val="45F62B36"/>
    <w:rsid w:val="46107637"/>
    <w:rsid w:val="462664F5"/>
    <w:rsid w:val="46855A4B"/>
    <w:rsid w:val="469848C0"/>
    <w:rsid w:val="46AA17D0"/>
    <w:rsid w:val="46EE1E8D"/>
    <w:rsid w:val="471E47F2"/>
    <w:rsid w:val="471F30D3"/>
    <w:rsid w:val="472E66EC"/>
    <w:rsid w:val="473C3AC5"/>
    <w:rsid w:val="474F655F"/>
    <w:rsid w:val="47DB0BF0"/>
    <w:rsid w:val="481D61F1"/>
    <w:rsid w:val="48362755"/>
    <w:rsid w:val="485108AC"/>
    <w:rsid w:val="485E074A"/>
    <w:rsid w:val="49206800"/>
    <w:rsid w:val="492607BA"/>
    <w:rsid w:val="492757C2"/>
    <w:rsid w:val="494E36E2"/>
    <w:rsid w:val="496A6BDF"/>
    <w:rsid w:val="498460AE"/>
    <w:rsid w:val="498D203F"/>
    <w:rsid w:val="499E2C4A"/>
    <w:rsid w:val="49B800E6"/>
    <w:rsid w:val="49C2723B"/>
    <w:rsid w:val="49E7432F"/>
    <w:rsid w:val="4A020EFA"/>
    <w:rsid w:val="4A3B0C92"/>
    <w:rsid w:val="4A67550E"/>
    <w:rsid w:val="4A7B18AF"/>
    <w:rsid w:val="4AAD488C"/>
    <w:rsid w:val="4AAF49E8"/>
    <w:rsid w:val="4B122CFD"/>
    <w:rsid w:val="4B1309AD"/>
    <w:rsid w:val="4B4E04B7"/>
    <w:rsid w:val="4B78366B"/>
    <w:rsid w:val="4BD254BC"/>
    <w:rsid w:val="4C370773"/>
    <w:rsid w:val="4C683258"/>
    <w:rsid w:val="4C895DB9"/>
    <w:rsid w:val="4D111BE5"/>
    <w:rsid w:val="4D1823C7"/>
    <w:rsid w:val="4D2C1D53"/>
    <w:rsid w:val="4D3B13C3"/>
    <w:rsid w:val="4D8676EF"/>
    <w:rsid w:val="4D9F222D"/>
    <w:rsid w:val="4DF91F53"/>
    <w:rsid w:val="4E611091"/>
    <w:rsid w:val="4E6D044E"/>
    <w:rsid w:val="4E78374C"/>
    <w:rsid w:val="4E95578B"/>
    <w:rsid w:val="4EB5544D"/>
    <w:rsid w:val="4F4103F4"/>
    <w:rsid w:val="4F686681"/>
    <w:rsid w:val="4F6E759B"/>
    <w:rsid w:val="4F7709FC"/>
    <w:rsid w:val="4F964B89"/>
    <w:rsid w:val="4FA06741"/>
    <w:rsid w:val="4FBC4948"/>
    <w:rsid w:val="502742B3"/>
    <w:rsid w:val="504340CD"/>
    <w:rsid w:val="50897ABA"/>
    <w:rsid w:val="509D776B"/>
    <w:rsid w:val="50F4464B"/>
    <w:rsid w:val="50FE0E86"/>
    <w:rsid w:val="51007408"/>
    <w:rsid w:val="510342AC"/>
    <w:rsid w:val="517B221B"/>
    <w:rsid w:val="51915680"/>
    <w:rsid w:val="51E70278"/>
    <w:rsid w:val="51F17C55"/>
    <w:rsid w:val="521A10C4"/>
    <w:rsid w:val="52252DD4"/>
    <w:rsid w:val="52325031"/>
    <w:rsid w:val="52380055"/>
    <w:rsid w:val="52722285"/>
    <w:rsid w:val="52D0041B"/>
    <w:rsid w:val="52DD009F"/>
    <w:rsid w:val="52DF7371"/>
    <w:rsid w:val="531050B2"/>
    <w:rsid w:val="539B540F"/>
    <w:rsid w:val="53AD0E9A"/>
    <w:rsid w:val="53CB0662"/>
    <w:rsid w:val="53D81C5E"/>
    <w:rsid w:val="543A714F"/>
    <w:rsid w:val="54536607"/>
    <w:rsid w:val="548010BF"/>
    <w:rsid w:val="54BA63B6"/>
    <w:rsid w:val="54F52EC9"/>
    <w:rsid w:val="551045B4"/>
    <w:rsid w:val="553168FE"/>
    <w:rsid w:val="55484964"/>
    <w:rsid w:val="55581336"/>
    <w:rsid w:val="55980950"/>
    <w:rsid w:val="55F61494"/>
    <w:rsid w:val="560608C3"/>
    <w:rsid w:val="560C1EC0"/>
    <w:rsid w:val="561813CE"/>
    <w:rsid w:val="56402472"/>
    <w:rsid w:val="564D7B3F"/>
    <w:rsid w:val="56570B23"/>
    <w:rsid w:val="567E6134"/>
    <w:rsid w:val="56F47B7E"/>
    <w:rsid w:val="571A3CDF"/>
    <w:rsid w:val="57453C72"/>
    <w:rsid w:val="57680B30"/>
    <w:rsid w:val="57906509"/>
    <w:rsid w:val="57E31007"/>
    <w:rsid w:val="57E92F57"/>
    <w:rsid w:val="57EE6514"/>
    <w:rsid w:val="57F94BFD"/>
    <w:rsid w:val="58335A19"/>
    <w:rsid w:val="585C0985"/>
    <w:rsid w:val="586E06E5"/>
    <w:rsid w:val="58806B02"/>
    <w:rsid w:val="59077D7A"/>
    <w:rsid w:val="594415A6"/>
    <w:rsid w:val="59444C1B"/>
    <w:rsid w:val="594D3595"/>
    <w:rsid w:val="597162CA"/>
    <w:rsid w:val="5975465D"/>
    <w:rsid w:val="59786F41"/>
    <w:rsid w:val="59B16B57"/>
    <w:rsid w:val="59DE72B6"/>
    <w:rsid w:val="59F8421A"/>
    <w:rsid w:val="5A350DBE"/>
    <w:rsid w:val="5A57639C"/>
    <w:rsid w:val="5ABB594E"/>
    <w:rsid w:val="5AC661A1"/>
    <w:rsid w:val="5ACA044F"/>
    <w:rsid w:val="5ADE76F4"/>
    <w:rsid w:val="5AE17B2D"/>
    <w:rsid w:val="5B0244B3"/>
    <w:rsid w:val="5BBA5D28"/>
    <w:rsid w:val="5BDC60F2"/>
    <w:rsid w:val="5BED19F4"/>
    <w:rsid w:val="5C4F3583"/>
    <w:rsid w:val="5C9F0FAF"/>
    <w:rsid w:val="5CA32379"/>
    <w:rsid w:val="5CAF51E6"/>
    <w:rsid w:val="5CB179C5"/>
    <w:rsid w:val="5CBE5BAB"/>
    <w:rsid w:val="5D7834B6"/>
    <w:rsid w:val="5DFD1C35"/>
    <w:rsid w:val="5E8D24F9"/>
    <w:rsid w:val="5E9C7D94"/>
    <w:rsid w:val="5EA8734E"/>
    <w:rsid w:val="5EB64BE6"/>
    <w:rsid w:val="5ED846F5"/>
    <w:rsid w:val="5EE1322D"/>
    <w:rsid w:val="5EE56CE4"/>
    <w:rsid w:val="5EEF754A"/>
    <w:rsid w:val="5EF4726A"/>
    <w:rsid w:val="5F063FC4"/>
    <w:rsid w:val="5F5453E7"/>
    <w:rsid w:val="5FCF24A2"/>
    <w:rsid w:val="60BF2BBD"/>
    <w:rsid w:val="60D134E0"/>
    <w:rsid w:val="610B478D"/>
    <w:rsid w:val="611D1BF2"/>
    <w:rsid w:val="61DB4870"/>
    <w:rsid w:val="623A5387"/>
    <w:rsid w:val="627C1875"/>
    <w:rsid w:val="62A15DA4"/>
    <w:rsid w:val="62A95AA4"/>
    <w:rsid w:val="62D968EB"/>
    <w:rsid w:val="62DB15A2"/>
    <w:rsid w:val="62E7353A"/>
    <w:rsid w:val="62ED0C2D"/>
    <w:rsid w:val="630E7BC6"/>
    <w:rsid w:val="63101CCE"/>
    <w:rsid w:val="63434731"/>
    <w:rsid w:val="639530E2"/>
    <w:rsid w:val="640B413A"/>
    <w:rsid w:val="643B0F75"/>
    <w:rsid w:val="645B50DA"/>
    <w:rsid w:val="64700EE4"/>
    <w:rsid w:val="64894F8F"/>
    <w:rsid w:val="651736A7"/>
    <w:rsid w:val="65254004"/>
    <w:rsid w:val="65452C10"/>
    <w:rsid w:val="654A0133"/>
    <w:rsid w:val="6576790B"/>
    <w:rsid w:val="658D7704"/>
    <w:rsid w:val="661063CD"/>
    <w:rsid w:val="662A261F"/>
    <w:rsid w:val="663053DD"/>
    <w:rsid w:val="665E3A40"/>
    <w:rsid w:val="66867E32"/>
    <w:rsid w:val="66C62DD5"/>
    <w:rsid w:val="66CC797F"/>
    <w:rsid w:val="67224B97"/>
    <w:rsid w:val="672A3AF0"/>
    <w:rsid w:val="675E618E"/>
    <w:rsid w:val="677D740C"/>
    <w:rsid w:val="67A81DBC"/>
    <w:rsid w:val="67EF4EEE"/>
    <w:rsid w:val="67FA5587"/>
    <w:rsid w:val="681744E0"/>
    <w:rsid w:val="682068E4"/>
    <w:rsid w:val="68404858"/>
    <w:rsid w:val="685658A4"/>
    <w:rsid w:val="68624DB7"/>
    <w:rsid w:val="686C71EC"/>
    <w:rsid w:val="68DA7C00"/>
    <w:rsid w:val="6976587D"/>
    <w:rsid w:val="69961E34"/>
    <w:rsid w:val="69D20770"/>
    <w:rsid w:val="69E93AAE"/>
    <w:rsid w:val="69EA4447"/>
    <w:rsid w:val="6A0D3E57"/>
    <w:rsid w:val="6A39698F"/>
    <w:rsid w:val="6A3D3DFF"/>
    <w:rsid w:val="6A516205"/>
    <w:rsid w:val="6A6C5263"/>
    <w:rsid w:val="6A717033"/>
    <w:rsid w:val="6A8F5E03"/>
    <w:rsid w:val="6AC661C6"/>
    <w:rsid w:val="6ACF66B4"/>
    <w:rsid w:val="6AD62431"/>
    <w:rsid w:val="6AFF300A"/>
    <w:rsid w:val="6B105D01"/>
    <w:rsid w:val="6B14032C"/>
    <w:rsid w:val="6B171960"/>
    <w:rsid w:val="6B431CAF"/>
    <w:rsid w:val="6B6577D3"/>
    <w:rsid w:val="6B882790"/>
    <w:rsid w:val="6BBC4980"/>
    <w:rsid w:val="6BC530F4"/>
    <w:rsid w:val="6BE37218"/>
    <w:rsid w:val="6BFC18F9"/>
    <w:rsid w:val="6C2956BF"/>
    <w:rsid w:val="6C7353EC"/>
    <w:rsid w:val="6C8C0138"/>
    <w:rsid w:val="6C946ED5"/>
    <w:rsid w:val="6D647F94"/>
    <w:rsid w:val="6DC063BB"/>
    <w:rsid w:val="6DD55B38"/>
    <w:rsid w:val="6DE137C0"/>
    <w:rsid w:val="6DF709F3"/>
    <w:rsid w:val="6DF71F59"/>
    <w:rsid w:val="6E1A51F8"/>
    <w:rsid w:val="6E3E1358"/>
    <w:rsid w:val="6E6071A2"/>
    <w:rsid w:val="6E793720"/>
    <w:rsid w:val="6E7E5383"/>
    <w:rsid w:val="6EE07530"/>
    <w:rsid w:val="6EE53D0B"/>
    <w:rsid w:val="6F013A6B"/>
    <w:rsid w:val="6F0F0E58"/>
    <w:rsid w:val="6F4E4B26"/>
    <w:rsid w:val="6F545B7E"/>
    <w:rsid w:val="6F7031D6"/>
    <w:rsid w:val="6FC216BD"/>
    <w:rsid w:val="6FF959BC"/>
    <w:rsid w:val="701A7EF3"/>
    <w:rsid w:val="702D27F7"/>
    <w:rsid w:val="703D677F"/>
    <w:rsid w:val="70465CD0"/>
    <w:rsid w:val="709D5AE7"/>
    <w:rsid w:val="70B606BA"/>
    <w:rsid w:val="70C33985"/>
    <w:rsid w:val="70CC411C"/>
    <w:rsid w:val="70FE47A5"/>
    <w:rsid w:val="71190330"/>
    <w:rsid w:val="712E63DA"/>
    <w:rsid w:val="71310EFB"/>
    <w:rsid w:val="71942299"/>
    <w:rsid w:val="71A83CA1"/>
    <w:rsid w:val="72395885"/>
    <w:rsid w:val="724E2F94"/>
    <w:rsid w:val="725F7A0B"/>
    <w:rsid w:val="72C0052E"/>
    <w:rsid w:val="72F1136F"/>
    <w:rsid w:val="73322873"/>
    <w:rsid w:val="735C0F83"/>
    <w:rsid w:val="736F588F"/>
    <w:rsid w:val="73796F93"/>
    <w:rsid w:val="73BE6D5C"/>
    <w:rsid w:val="73D3595A"/>
    <w:rsid w:val="7403775D"/>
    <w:rsid w:val="741864AB"/>
    <w:rsid w:val="746A396B"/>
    <w:rsid w:val="746F1738"/>
    <w:rsid w:val="748C44D7"/>
    <w:rsid w:val="74947835"/>
    <w:rsid w:val="74C97177"/>
    <w:rsid w:val="74CD4AB0"/>
    <w:rsid w:val="75431DF5"/>
    <w:rsid w:val="754B0B63"/>
    <w:rsid w:val="758E47A1"/>
    <w:rsid w:val="75A2531A"/>
    <w:rsid w:val="75EE0105"/>
    <w:rsid w:val="761A31DD"/>
    <w:rsid w:val="76205E2A"/>
    <w:rsid w:val="764D62E3"/>
    <w:rsid w:val="767D2E2C"/>
    <w:rsid w:val="76907AF5"/>
    <w:rsid w:val="76AE5022"/>
    <w:rsid w:val="76B15B00"/>
    <w:rsid w:val="76B31D22"/>
    <w:rsid w:val="76D718DF"/>
    <w:rsid w:val="76F251E7"/>
    <w:rsid w:val="770B42AF"/>
    <w:rsid w:val="772F03BD"/>
    <w:rsid w:val="77AA0560"/>
    <w:rsid w:val="77F55EC0"/>
    <w:rsid w:val="78004D23"/>
    <w:rsid w:val="782869F8"/>
    <w:rsid w:val="785946F7"/>
    <w:rsid w:val="786268E4"/>
    <w:rsid w:val="788B6E31"/>
    <w:rsid w:val="789C1C94"/>
    <w:rsid w:val="78BF17C0"/>
    <w:rsid w:val="791122B5"/>
    <w:rsid w:val="7938560E"/>
    <w:rsid w:val="793D1BC7"/>
    <w:rsid w:val="79832847"/>
    <w:rsid w:val="799A135F"/>
    <w:rsid w:val="799B4E5B"/>
    <w:rsid w:val="7A0931A3"/>
    <w:rsid w:val="7A366FBF"/>
    <w:rsid w:val="7A3D196A"/>
    <w:rsid w:val="7A567868"/>
    <w:rsid w:val="7A68122E"/>
    <w:rsid w:val="7A6A5E31"/>
    <w:rsid w:val="7A934BA1"/>
    <w:rsid w:val="7AAB5418"/>
    <w:rsid w:val="7AC165EC"/>
    <w:rsid w:val="7B0F3E73"/>
    <w:rsid w:val="7B283A33"/>
    <w:rsid w:val="7B362A78"/>
    <w:rsid w:val="7B531487"/>
    <w:rsid w:val="7B6F7FD6"/>
    <w:rsid w:val="7B740579"/>
    <w:rsid w:val="7B78060E"/>
    <w:rsid w:val="7B91726B"/>
    <w:rsid w:val="7BC028F3"/>
    <w:rsid w:val="7C01687E"/>
    <w:rsid w:val="7C0269BC"/>
    <w:rsid w:val="7C0C12FB"/>
    <w:rsid w:val="7C0E47A7"/>
    <w:rsid w:val="7C215D74"/>
    <w:rsid w:val="7C2734D7"/>
    <w:rsid w:val="7CCE2349"/>
    <w:rsid w:val="7CDA5AD7"/>
    <w:rsid w:val="7D0F7EE3"/>
    <w:rsid w:val="7D176662"/>
    <w:rsid w:val="7D321BDE"/>
    <w:rsid w:val="7D5170DA"/>
    <w:rsid w:val="7D6535E9"/>
    <w:rsid w:val="7D7609EE"/>
    <w:rsid w:val="7DFE75DF"/>
    <w:rsid w:val="7E1F247D"/>
    <w:rsid w:val="7E214F8A"/>
    <w:rsid w:val="7E2879C0"/>
    <w:rsid w:val="7E2D1F06"/>
    <w:rsid w:val="7E2F7E93"/>
    <w:rsid w:val="7E523FF3"/>
    <w:rsid w:val="7E7A28A3"/>
    <w:rsid w:val="7E7D6203"/>
    <w:rsid w:val="7E9665D0"/>
    <w:rsid w:val="7ECC0BBE"/>
    <w:rsid w:val="7EEE0723"/>
    <w:rsid w:val="7F103ED2"/>
    <w:rsid w:val="7F280963"/>
    <w:rsid w:val="7F4C640C"/>
    <w:rsid w:val="7F530919"/>
    <w:rsid w:val="7F5E6069"/>
    <w:rsid w:val="7F5F04E4"/>
    <w:rsid w:val="7F662A58"/>
    <w:rsid w:val="7F710522"/>
    <w:rsid w:val="7F866CCD"/>
    <w:rsid w:val="7FB7798B"/>
    <w:rsid w:val="7FEE6A0D"/>
    <w:rsid w:val="7FF52F0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sdException w:qFormat="1" w:unhideWhenUsed="0" w:uiPriority="39"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ocked="1"/>
    <w:lsdException w:qFormat="1" w:unhideWhenUsed="0" w:uiPriority="0" w:semiHidden="0" w:name="caption"/>
    <w:lsdException w:qFormat="1" w:unhideWhenUsed="0" w:uiPriority="0" w:name="table of figures"/>
    <w:lsdException w:qFormat="1" w:unhideWhenUsed="0" w:uiPriority="0" w:semiHidden="0" w:name="envelope address"/>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sdException w:qFormat="1" w:unhideWhenUsed="0" w:uiPriority="0" w:name="endnote reference"/>
    <w:lsdException w:qFormat="1" w:unhideWhenUsed="0" w:uiPriority="0" w:name="endnote text"/>
    <w:lsdException w:qFormat="1" w:unhideWhenUsed="0" w:uiPriority="0" w:name="table of authorities"/>
    <w:lsdException w:unhideWhenUsed="0" w:uiPriority="0" w:semiHidden="0" w:name="macro" w:locked="1"/>
    <w:lsdException w:qFormat="1" w:unhideWhenUsed="0" w:uiPriority="0" w:semiHidden="0" w:name="toa heading" w:locked="1"/>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ocked="1"/>
    <w:lsdException w:unhideWhenUsed="0" w:uiPriority="0" w:semiHidden="0" w:name="List 5" w:locked="1"/>
    <w:lsdException w:unhideWhenUsed="0" w:uiPriority="0" w:semiHidden="0" w:name="List Bullet 2" w:locked="1"/>
    <w:lsdException w:qFormat="1" w:unhideWhenUsed="0" w:uiPriority="0" w:semiHidden="0" w:name="List Bullet 3"/>
    <w:lsdException w:qFormat="1" w:unhideWhenUsed="0" w:uiPriority="0" w:semiHidden="0" w:name="List Bullet 4"/>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sdException w:qFormat="1" w:unhideWhenUsed="0" w:uiPriority="0" w:semiHidden="0" w:name="Closing"/>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ocked="1"/>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qFormat="1" w:unhideWhenUsed="0" w:uiPriority="0" w:semiHidden="0" w:name="HTML Preformatted"/>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0"/>
    <w:qFormat/>
    <w:uiPriority w:val="0"/>
    <w:pPr>
      <w:keepNext/>
      <w:keepLines/>
      <w:adjustRightInd w:val="0"/>
      <w:spacing w:line="460" w:lineRule="exact"/>
      <w:jc w:val="left"/>
      <w:textAlignment w:val="baseline"/>
      <w:outlineLvl w:val="0"/>
    </w:pPr>
    <w:rPr>
      <w:b/>
      <w:kern w:val="44"/>
      <w:sz w:val="32"/>
      <w:szCs w:val="20"/>
    </w:rPr>
  </w:style>
  <w:style w:type="paragraph" w:styleId="5">
    <w:name w:val="heading 2"/>
    <w:basedOn w:val="1"/>
    <w:next w:val="1"/>
    <w:link w:val="71"/>
    <w:qFormat/>
    <w:uiPriority w:val="0"/>
    <w:pPr>
      <w:keepNext/>
      <w:keepLines/>
      <w:spacing w:before="260" w:after="260" w:line="413" w:lineRule="auto"/>
      <w:outlineLvl w:val="1"/>
    </w:pPr>
    <w:rPr>
      <w:rFonts w:ascii="Arial" w:hAnsi="Arial" w:eastAsia="黑体"/>
      <w:kern w:val="0"/>
      <w:sz w:val="32"/>
      <w:szCs w:val="20"/>
    </w:rPr>
  </w:style>
  <w:style w:type="paragraph" w:styleId="6">
    <w:name w:val="heading 3"/>
    <w:basedOn w:val="1"/>
    <w:next w:val="1"/>
    <w:link w:val="72"/>
    <w:qFormat/>
    <w:uiPriority w:val="0"/>
    <w:pPr>
      <w:keepNext/>
      <w:keepLines/>
      <w:spacing w:before="260" w:after="260" w:line="360" w:lineRule="auto"/>
      <w:ind w:left="171" w:leftChars="171"/>
      <w:outlineLvl w:val="2"/>
    </w:pPr>
    <w:rPr>
      <w:rFonts w:eastAsia="Times New Roman"/>
      <w:b/>
      <w:szCs w:val="20"/>
    </w:rPr>
  </w:style>
  <w:style w:type="paragraph" w:styleId="7">
    <w:name w:val="heading 4"/>
    <w:basedOn w:val="1"/>
    <w:next w:val="1"/>
    <w:link w:val="73"/>
    <w:qFormat/>
    <w:uiPriority w:val="0"/>
    <w:pPr>
      <w:keepNext/>
      <w:keepLines/>
      <w:spacing w:before="280" w:after="290" w:line="376" w:lineRule="auto"/>
      <w:outlineLvl w:val="3"/>
    </w:pPr>
    <w:rPr>
      <w:rFonts w:ascii="Cambria" w:hAnsi="Cambria"/>
      <w:b/>
      <w:bCs/>
      <w:sz w:val="28"/>
      <w:szCs w:val="28"/>
    </w:rPr>
  </w:style>
  <w:style w:type="paragraph" w:styleId="8">
    <w:name w:val="heading 5"/>
    <w:basedOn w:val="1"/>
    <w:next w:val="1"/>
    <w:link w:val="74"/>
    <w:qFormat/>
    <w:uiPriority w:val="0"/>
    <w:pPr>
      <w:keepNext/>
      <w:keepLines/>
      <w:spacing w:before="280" w:after="290" w:line="376" w:lineRule="auto"/>
      <w:outlineLvl w:val="4"/>
    </w:pPr>
    <w:rPr>
      <w:rFonts w:ascii="Calibri" w:hAnsi="Calibri"/>
      <w:b/>
      <w:bCs/>
      <w:sz w:val="28"/>
      <w:szCs w:val="28"/>
    </w:rPr>
  </w:style>
  <w:style w:type="paragraph" w:styleId="9">
    <w:name w:val="heading 6"/>
    <w:basedOn w:val="1"/>
    <w:next w:val="1"/>
    <w:link w:val="75"/>
    <w:qFormat/>
    <w:uiPriority w:val="0"/>
    <w:pPr>
      <w:keepNext/>
      <w:keepLines/>
      <w:widowControl/>
      <w:tabs>
        <w:tab w:val="left" w:pos="1320"/>
        <w:tab w:val="left" w:pos="1440"/>
        <w:tab w:val="left" w:pos="3480"/>
      </w:tabs>
      <w:spacing w:before="240" w:after="64" w:line="320" w:lineRule="auto"/>
      <w:ind w:left="3480" w:hanging="420"/>
      <w:jc w:val="left"/>
      <w:outlineLvl w:val="5"/>
    </w:pPr>
    <w:rPr>
      <w:rFonts w:ascii="Arial" w:hAnsi="Arial" w:eastAsia="黑体"/>
      <w:b/>
      <w:bCs/>
      <w:kern w:val="0"/>
      <w:sz w:val="24"/>
    </w:rPr>
  </w:style>
  <w:style w:type="paragraph" w:styleId="10">
    <w:name w:val="heading 7"/>
    <w:basedOn w:val="1"/>
    <w:next w:val="1"/>
    <w:link w:val="76"/>
    <w:qFormat/>
    <w:uiPriority w:val="0"/>
    <w:pPr>
      <w:keepNext/>
      <w:keepLines/>
      <w:widowControl/>
      <w:tabs>
        <w:tab w:val="left" w:pos="1320"/>
        <w:tab w:val="left" w:pos="2520"/>
        <w:tab w:val="left" w:pos="3900"/>
      </w:tabs>
      <w:spacing w:before="240" w:after="64" w:line="320" w:lineRule="auto"/>
      <w:ind w:left="3900" w:hanging="420"/>
      <w:jc w:val="left"/>
      <w:outlineLvl w:val="6"/>
    </w:pPr>
    <w:rPr>
      <w:b/>
      <w:bCs/>
      <w:kern w:val="0"/>
      <w:sz w:val="24"/>
    </w:rPr>
  </w:style>
  <w:style w:type="paragraph" w:styleId="11">
    <w:name w:val="heading 8"/>
    <w:basedOn w:val="1"/>
    <w:next w:val="1"/>
    <w:link w:val="77"/>
    <w:qFormat/>
    <w:uiPriority w:val="0"/>
    <w:pPr>
      <w:keepNext/>
      <w:keepLines/>
      <w:widowControl/>
      <w:tabs>
        <w:tab w:val="left" w:pos="1320"/>
        <w:tab w:val="left" w:pos="1440"/>
        <w:tab w:val="left" w:pos="4320"/>
      </w:tabs>
      <w:spacing w:before="240" w:after="64" w:line="320" w:lineRule="auto"/>
      <w:ind w:left="4320" w:hanging="420"/>
      <w:jc w:val="left"/>
      <w:outlineLvl w:val="7"/>
    </w:pPr>
    <w:rPr>
      <w:rFonts w:ascii="Arial" w:hAnsi="Arial" w:eastAsia="黑体"/>
      <w:kern w:val="0"/>
      <w:sz w:val="24"/>
    </w:rPr>
  </w:style>
  <w:style w:type="paragraph" w:styleId="12">
    <w:name w:val="heading 9"/>
    <w:basedOn w:val="1"/>
    <w:next w:val="1"/>
    <w:link w:val="78"/>
    <w:qFormat/>
    <w:uiPriority w:val="0"/>
    <w:pPr>
      <w:keepNext/>
      <w:keepLines/>
      <w:widowControl/>
      <w:tabs>
        <w:tab w:val="left" w:pos="1320"/>
        <w:tab w:val="left" w:pos="1584"/>
        <w:tab w:val="left" w:pos="4740"/>
      </w:tabs>
      <w:spacing w:before="240" w:after="64" w:line="320" w:lineRule="auto"/>
      <w:ind w:left="4740" w:hanging="420"/>
      <w:jc w:val="left"/>
      <w:outlineLvl w:val="8"/>
    </w:pPr>
    <w:rPr>
      <w:rFonts w:ascii="Arial" w:hAnsi="Arial" w:eastAsia="黑体"/>
      <w:kern w:val="0"/>
      <w:szCs w:val="21"/>
    </w:rPr>
  </w:style>
  <w:style w:type="character" w:default="1" w:styleId="60">
    <w:name w:val="Default Paragraph Font"/>
    <w:semiHidden/>
    <w:qFormat/>
    <w:uiPriority w:val="0"/>
  </w:style>
  <w:style w:type="table" w:default="1" w:styleId="58">
    <w:name w:val="Normal Table"/>
    <w:semiHidden/>
    <w:qFormat/>
    <w:uiPriority w:val="0"/>
    <w:tblPr>
      <w:tblCellMar>
        <w:top w:w="0" w:type="dxa"/>
        <w:left w:w="108" w:type="dxa"/>
        <w:bottom w:w="0" w:type="dxa"/>
        <w:right w:w="108" w:type="dxa"/>
      </w:tblCellMar>
    </w:tblPr>
  </w:style>
  <w:style w:type="paragraph" w:styleId="2">
    <w:name w:val="Body Text"/>
    <w:basedOn w:val="1"/>
    <w:next w:val="3"/>
    <w:link w:val="86"/>
    <w:qFormat/>
    <w:uiPriority w:val="0"/>
    <w:pPr>
      <w:autoSpaceDE w:val="0"/>
      <w:autoSpaceDN w:val="0"/>
      <w:adjustRightInd w:val="0"/>
      <w:spacing w:line="360" w:lineRule="auto"/>
      <w:jc w:val="left"/>
    </w:pPr>
    <w:rPr>
      <w:rFonts w:ascii="宋体" w:hAnsi="Calibri"/>
      <w:color w:val="000000"/>
      <w:sz w:val="28"/>
      <w:szCs w:val="32"/>
    </w:rPr>
  </w:style>
  <w:style w:type="paragraph" w:styleId="3">
    <w:name w:val="Body Text First Indent"/>
    <w:basedOn w:val="2"/>
    <w:link w:val="101"/>
    <w:qFormat/>
    <w:uiPriority w:val="0"/>
    <w:pPr>
      <w:autoSpaceDE/>
      <w:autoSpaceDN/>
      <w:adjustRightInd/>
      <w:spacing w:after="120" w:line="240" w:lineRule="auto"/>
      <w:ind w:firstLine="420" w:firstLineChars="100"/>
      <w:jc w:val="both"/>
    </w:pPr>
    <w:rPr>
      <w:sz w:val="21"/>
    </w:rPr>
  </w:style>
  <w:style w:type="paragraph" w:styleId="13">
    <w:name w:val="List 3"/>
    <w:basedOn w:val="1"/>
    <w:qFormat/>
    <w:uiPriority w:val="0"/>
    <w:pPr>
      <w:ind w:left="100" w:leftChars="400" w:hanging="200" w:hangingChars="200"/>
    </w:pPr>
  </w:style>
  <w:style w:type="paragraph" w:styleId="14">
    <w:name w:val="toc 7"/>
    <w:basedOn w:val="1"/>
    <w:next w:val="1"/>
    <w:semiHidden/>
    <w:qFormat/>
    <w:uiPriority w:val="0"/>
    <w:pPr>
      <w:ind w:left="1260"/>
      <w:jc w:val="left"/>
    </w:pPr>
    <w:rPr>
      <w:sz w:val="18"/>
      <w:szCs w:val="18"/>
    </w:rPr>
  </w:style>
  <w:style w:type="paragraph" w:styleId="15">
    <w:name w:val="table of authorities"/>
    <w:basedOn w:val="1"/>
    <w:next w:val="1"/>
    <w:semiHidden/>
    <w:qFormat/>
    <w:uiPriority w:val="0"/>
    <w:pPr>
      <w:ind w:left="420" w:leftChars="200"/>
    </w:pPr>
    <w:rPr>
      <w:szCs w:val="20"/>
    </w:rPr>
  </w:style>
  <w:style w:type="paragraph" w:styleId="16">
    <w:name w:val="List Bullet 4"/>
    <w:basedOn w:val="1"/>
    <w:qFormat/>
    <w:uiPriority w:val="0"/>
    <w:pPr>
      <w:tabs>
        <w:tab w:val="left" w:pos="980"/>
      </w:tabs>
      <w:spacing w:beforeLines="50" w:afterLines="50" w:line="360" w:lineRule="auto"/>
      <w:ind w:left="980" w:hanging="420"/>
    </w:pPr>
    <w:rPr>
      <w:sz w:val="24"/>
    </w:rPr>
  </w:style>
  <w:style w:type="paragraph" w:styleId="17">
    <w:name w:val="List Number"/>
    <w:basedOn w:val="1"/>
    <w:qFormat/>
    <w:uiPriority w:val="0"/>
    <w:pPr>
      <w:numPr>
        <w:ilvl w:val="0"/>
        <w:numId w:val="1"/>
      </w:numPr>
      <w:tabs>
        <w:tab w:val="left" w:pos="840"/>
      </w:tabs>
    </w:pPr>
    <w:rPr>
      <w:rFonts w:ascii="Calibri" w:hAnsi="Calibri"/>
      <w:sz w:val="28"/>
      <w:szCs w:val="22"/>
    </w:rPr>
  </w:style>
  <w:style w:type="paragraph" w:styleId="18">
    <w:name w:val="Normal Indent"/>
    <w:basedOn w:val="1"/>
    <w:link w:val="79"/>
    <w:qFormat/>
    <w:uiPriority w:val="0"/>
    <w:pPr>
      <w:ind w:firstLine="420" w:firstLineChars="200"/>
    </w:pPr>
    <w:rPr>
      <w:kern w:val="0"/>
      <w:sz w:val="24"/>
      <w:szCs w:val="20"/>
    </w:rPr>
  </w:style>
  <w:style w:type="paragraph" w:styleId="19">
    <w:name w:val="caption"/>
    <w:basedOn w:val="1"/>
    <w:next w:val="1"/>
    <w:link w:val="80"/>
    <w:qFormat/>
    <w:uiPriority w:val="0"/>
    <w:pPr>
      <w:widowControl/>
      <w:jc w:val="left"/>
    </w:pPr>
    <w:rPr>
      <w:rFonts w:ascii="Arial" w:hAnsi="Arial" w:eastAsia="黑体"/>
      <w:kern w:val="0"/>
      <w:sz w:val="20"/>
      <w:szCs w:val="20"/>
    </w:rPr>
  </w:style>
  <w:style w:type="paragraph" w:styleId="20">
    <w:name w:val="List Bullet"/>
    <w:basedOn w:val="1"/>
    <w:qFormat/>
    <w:uiPriority w:val="0"/>
    <w:pPr>
      <w:spacing w:beforeLines="50" w:afterLines="50" w:line="360" w:lineRule="auto"/>
      <w:ind w:firstLine="482" w:firstLineChars="200"/>
    </w:pPr>
    <w:rPr>
      <w:rFonts w:ascii="宋体" w:hAnsi="宋体"/>
      <w:b/>
      <w:kern w:val="0"/>
      <w:sz w:val="24"/>
    </w:rPr>
  </w:style>
  <w:style w:type="paragraph" w:styleId="21">
    <w:name w:val="envelope address"/>
    <w:basedOn w:val="1"/>
    <w:qFormat/>
    <w:uiPriority w:val="0"/>
    <w:pPr>
      <w:framePr w:w="7920" w:h="1980" w:hRule="exact" w:hSpace="180" w:wrap="around" w:vAnchor="margin" w:hAnchor="page" w:xAlign="center" w:yAlign="bottom"/>
      <w:adjustRightInd w:val="0"/>
      <w:spacing w:line="480" w:lineRule="atLeast"/>
      <w:ind w:left="2880"/>
      <w:textAlignment w:val="baseline"/>
    </w:pPr>
    <w:rPr>
      <w:rFonts w:eastAsia="魏碑体"/>
      <w:spacing w:val="10"/>
      <w:kern w:val="0"/>
      <w:sz w:val="32"/>
      <w:szCs w:val="20"/>
    </w:rPr>
  </w:style>
  <w:style w:type="paragraph" w:styleId="22">
    <w:name w:val="Document Map"/>
    <w:basedOn w:val="1"/>
    <w:link w:val="81"/>
    <w:semiHidden/>
    <w:qFormat/>
    <w:uiPriority w:val="0"/>
    <w:pPr>
      <w:shd w:val="clear" w:color="auto" w:fill="000080"/>
    </w:pPr>
    <w:rPr>
      <w:rFonts w:ascii="Calibri" w:hAnsi="Calibri"/>
    </w:rPr>
  </w:style>
  <w:style w:type="paragraph" w:styleId="23">
    <w:name w:val="toa heading"/>
    <w:basedOn w:val="1"/>
    <w:next w:val="1"/>
    <w:qFormat/>
    <w:locked/>
    <w:uiPriority w:val="0"/>
    <w:pPr>
      <w:spacing w:before="120"/>
    </w:pPr>
    <w:rPr>
      <w:rFonts w:ascii="Cambria" w:hAnsi="Cambria"/>
      <w:sz w:val="24"/>
    </w:rPr>
  </w:style>
  <w:style w:type="paragraph" w:styleId="24">
    <w:name w:val="annotation text"/>
    <w:basedOn w:val="1"/>
    <w:link w:val="82"/>
    <w:semiHidden/>
    <w:qFormat/>
    <w:uiPriority w:val="0"/>
    <w:pPr>
      <w:jc w:val="left"/>
    </w:pPr>
  </w:style>
  <w:style w:type="paragraph" w:styleId="25">
    <w:name w:val="Salutation"/>
    <w:basedOn w:val="1"/>
    <w:next w:val="1"/>
    <w:link w:val="83"/>
    <w:qFormat/>
    <w:uiPriority w:val="0"/>
    <w:rPr>
      <w:rFonts w:ascii="Calibri" w:hAnsi="Calibri"/>
    </w:rPr>
  </w:style>
  <w:style w:type="paragraph" w:styleId="26">
    <w:name w:val="Body Text 3"/>
    <w:basedOn w:val="1"/>
    <w:link w:val="84"/>
    <w:qFormat/>
    <w:uiPriority w:val="0"/>
    <w:pPr>
      <w:spacing w:beforeLines="50" w:afterLines="50" w:line="360" w:lineRule="auto"/>
    </w:pPr>
    <w:rPr>
      <w:rFonts w:ascii="Calibri" w:hAnsi="Calibri"/>
      <w:sz w:val="16"/>
      <w:szCs w:val="16"/>
    </w:rPr>
  </w:style>
  <w:style w:type="paragraph" w:styleId="27">
    <w:name w:val="Closing"/>
    <w:basedOn w:val="1"/>
    <w:link w:val="85"/>
    <w:qFormat/>
    <w:uiPriority w:val="0"/>
    <w:pPr>
      <w:ind w:left="100" w:leftChars="2100"/>
    </w:pPr>
    <w:rPr>
      <w:rFonts w:ascii="宋体" w:hAnsi="宋体"/>
      <w:b/>
      <w:sz w:val="24"/>
    </w:rPr>
  </w:style>
  <w:style w:type="paragraph" w:styleId="28">
    <w:name w:val="List Bullet 3"/>
    <w:basedOn w:val="1"/>
    <w:qFormat/>
    <w:uiPriority w:val="0"/>
    <w:pPr>
      <w:tabs>
        <w:tab w:val="left" w:pos="1200"/>
      </w:tabs>
      <w:ind w:left="1200" w:leftChars="400" w:hanging="360" w:hangingChars="200"/>
    </w:pPr>
    <w:rPr>
      <w:szCs w:val="20"/>
    </w:rPr>
  </w:style>
  <w:style w:type="paragraph" w:styleId="29">
    <w:name w:val="Body Text Indent"/>
    <w:basedOn w:val="1"/>
    <w:link w:val="87"/>
    <w:qFormat/>
    <w:uiPriority w:val="0"/>
    <w:pPr>
      <w:autoSpaceDE w:val="0"/>
      <w:autoSpaceDN w:val="0"/>
      <w:adjustRightInd w:val="0"/>
      <w:spacing w:line="360" w:lineRule="auto"/>
      <w:ind w:left="567" w:leftChars="270"/>
    </w:pPr>
    <w:rPr>
      <w:rFonts w:ascii="宋体" w:hAnsi="Calibri"/>
      <w:color w:val="000000"/>
      <w:sz w:val="32"/>
      <w:szCs w:val="32"/>
    </w:rPr>
  </w:style>
  <w:style w:type="paragraph" w:styleId="30">
    <w:name w:val="List 2"/>
    <w:basedOn w:val="1"/>
    <w:qFormat/>
    <w:uiPriority w:val="0"/>
    <w:pPr>
      <w:spacing w:beforeLines="50" w:afterLines="50" w:line="360" w:lineRule="auto"/>
      <w:ind w:left="100" w:leftChars="200" w:hanging="200" w:hangingChars="200"/>
    </w:pPr>
    <w:rPr>
      <w:sz w:val="24"/>
    </w:rPr>
  </w:style>
  <w:style w:type="paragraph" w:styleId="31">
    <w:name w:val="Block Text"/>
    <w:basedOn w:val="1"/>
    <w:qFormat/>
    <w:uiPriority w:val="0"/>
    <w:pPr>
      <w:spacing w:beforeLines="50" w:afterLines="50" w:line="360" w:lineRule="auto"/>
      <w:ind w:left="1440" w:leftChars="700" w:right="1440" w:rightChars="700"/>
    </w:pPr>
    <w:rPr>
      <w:sz w:val="24"/>
    </w:rPr>
  </w:style>
  <w:style w:type="paragraph" w:styleId="32">
    <w:name w:val="toc 5"/>
    <w:basedOn w:val="1"/>
    <w:next w:val="1"/>
    <w:semiHidden/>
    <w:qFormat/>
    <w:uiPriority w:val="0"/>
    <w:pPr>
      <w:ind w:left="840"/>
      <w:jc w:val="left"/>
    </w:pPr>
    <w:rPr>
      <w:sz w:val="18"/>
      <w:szCs w:val="18"/>
    </w:rPr>
  </w:style>
  <w:style w:type="paragraph" w:styleId="33">
    <w:name w:val="toc 3"/>
    <w:basedOn w:val="1"/>
    <w:next w:val="1"/>
    <w:qFormat/>
    <w:uiPriority w:val="39"/>
    <w:pPr>
      <w:ind w:left="420"/>
      <w:jc w:val="left"/>
    </w:pPr>
    <w:rPr>
      <w:i/>
      <w:iCs/>
      <w:sz w:val="20"/>
      <w:szCs w:val="20"/>
    </w:rPr>
  </w:style>
  <w:style w:type="paragraph" w:styleId="34">
    <w:name w:val="Plain Text"/>
    <w:basedOn w:val="1"/>
    <w:link w:val="88"/>
    <w:qFormat/>
    <w:uiPriority w:val="0"/>
    <w:rPr>
      <w:rFonts w:ascii="宋体" w:hAnsi="Courier New" w:cs="Courier New"/>
      <w:szCs w:val="21"/>
    </w:rPr>
  </w:style>
  <w:style w:type="paragraph" w:styleId="35">
    <w:name w:val="toc 8"/>
    <w:basedOn w:val="1"/>
    <w:next w:val="1"/>
    <w:semiHidden/>
    <w:qFormat/>
    <w:uiPriority w:val="0"/>
    <w:pPr>
      <w:ind w:left="1470"/>
      <w:jc w:val="left"/>
    </w:pPr>
    <w:rPr>
      <w:sz w:val="18"/>
      <w:szCs w:val="18"/>
    </w:rPr>
  </w:style>
  <w:style w:type="paragraph" w:styleId="36">
    <w:name w:val="Date"/>
    <w:basedOn w:val="1"/>
    <w:next w:val="1"/>
    <w:link w:val="89"/>
    <w:qFormat/>
    <w:uiPriority w:val="0"/>
    <w:pPr>
      <w:ind w:left="100" w:leftChars="2500"/>
    </w:pPr>
    <w:rPr>
      <w:rFonts w:ascii="Calibri" w:hAnsi="Calibri" w:eastAsia="Times New Roman"/>
      <w:color w:val="000000"/>
      <w:sz w:val="28"/>
    </w:rPr>
  </w:style>
  <w:style w:type="paragraph" w:styleId="37">
    <w:name w:val="Body Text Indent 2"/>
    <w:basedOn w:val="1"/>
    <w:link w:val="90"/>
    <w:qFormat/>
    <w:uiPriority w:val="0"/>
    <w:pPr>
      <w:autoSpaceDE w:val="0"/>
      <w:autoSpaceDN w:val="0"/>
      <w:adjustRightInd w:val="0"/>
      <w:spacing w:line="360" w:lineRule="auto"/>
      <w:ind w:left="1415" w:leftChars="674" w:firstLine="1"/>
      <w:jc w:val="left"/>
    </w:pPr>
    <w:rPr>
      <w:rFonts w:ascii="幼圆" w:hAnsi="Calibri" w:eastAsia="幼圆"/>
      <w:color w:val="000000"/>
      <w:sz w:val="30"/>
      <w:szCs w:val="32"/>
    </w:rPr>
  </w:style>
  <w:style w:type="paragraph" w:styleId="38">
    <w:name w:val="endnote text"/>
    <w:basedOn w:val="1"/>
    <w:link w:val="91"/>
    <w:semiHidden/>
    <w:qFormat/>
    <w:uiPriority w:val="0"/>
    <w:pPr>
      <w:snapToGrid w:val="0"/>
      <w:jc w:val="left"/>
    </w:pPr>
    <w:rPr>
      <w:rFonts w:ascii="Calibri" w:hAnsi="Calibri"/>
      <w:szCs w:val="22"/>
    </w:rPr>
  </w:style>
  <w:style w:type="paragraph" w:styleId="39">
    <w:name w:val="Balloon Text"/>
    <w:basedOn w:val="1"/>
    <w:link w:val="92"/>
    <w:semiHidden/>
    <w:qFormat/>
    <w:uiPriority w:val="0"/>
    <w:rPr>
      <w:rFonts w:ascii="Calibri" w:hAnsi="Calibri"/>
      <w:sz w:val="18"/>
      <w:szCs w:val="18"/>
    </w:rPr>
  </w:style>
  <w:style w:type="paragraph" w:styleId="40">
    <w:name w:val="footer"/>
    <w:basedOn w:val="1"/>
    <w:link w:val="93"/>
    <w:qFormat/>
    <w:uiPriority w:val="0"/>
    <w:pPr>
      <w:tabs>
        <w:tab w:val="center" w:pos="4153"/>
        <w:tab w:val="right" w:pos="8306"/>
      </w:tabs>
      <w:snapToGrid w:val="0"/>
      <w:jc w:val="left"/>
    </w:pPr>
    <w:rPr>
      <w:sz w:val="18"/>
      <w:szCs w:val="18"/>
    </w:rPr>
  </w:style>
  <w:style w:type="paragraph" w:styleId="41">
    <w:name w:val="header"/>
    <w:basedOn w:val="1"/>
    <w:link w:val="94"/>
    <w:qFormat/>
    <w:uiPriority w:val="0"/>
    <w:pPr>
      <w:pBdr>
        <w:bottom w:val="single" w:color="auto" w:sz="6" w:space="1"/>
      </w:pBdr>
      <w:tabs>
        <w:tab w:val="center" w:pos="4153"/>
        <w:tab w:val="right" w:pos="8306"/>
      </w:tabs>
      <w:snapToGrid w:val="0"/>
      <w:jc w:val="center"/>
    </w:pPr>
    <w:rPr>
      <w:sz w:val="18"/>
      <w:szCs w:val="18"/>
    </w:rPr>
  </w:style>
  <w:style w:type="paragraph" w:styleId="42">
    <w:name w:val="toc 1"/>
    <w:basedOn w:val="1"/>
    <w:next w:val="1"/>
    <w:qFormat/>
    <w:uiPriority w:val="39"/>
    <w:pPr>
      <w:tabs>
        <w:tab w:val="left" w:pos="420"/>
        <w:tab w:val="left" w:pos="1050"/>
        <w:tab w:val="right" w:leader="dot" w:pos="8302"/>
      </w:tabs>
      <w:spacing w:before="120" w:after="120" w:line="220" w:lineRule="exact"/>
      <w:ind w:firstLine="420"/>
      <w:jc w:val="center"/>
    </w:pPr>
    <w:rPr>
      <w:b/>
      <w:bCs/>
      <w:caps/>
      <w:sz w:val="20"/>
      <w:szCs w:val="20"/>
    </w:rPr>
  </w:style>
  <w:style w:type="paragraph" w:styleId="43">
    <w:name w:val="toc 4"/>
    <w:basedOn w:val="1"/>
    <w:next w:val="1"/>
    <w:semiHidden/>
    <w:qFormat/>
    <w:uiPriority w:val="0"/>
    <w:pPr>
      <w:ind w:left="630"/>
      <w:jc w:val="left"/>
    </w:pPr>
    <w:rPr>
      <w:sz w:val="18"/>
      <w:szCs w:val="18"/>
    </w:rPr>
  </w:style>
  <w:style w:type="paragraph" w:styleId="44">
    <w:name w:val="Subtitle"/>
    <w:basedOn w:val="1"/>
    <w:next w:val="1"/>
    <w:link w:val="95"/>
    <w:qFormat/>
    <w:uiPriority w:val="0"/>
    <w:pPr>
      <w:spacing w:before="240" w:after="60" w:line="312" w:lineRule="auto"/>
      <w:jc w:val="center"/>
      <w:outlineLvl w:val="1"/>
    </w:pPr>
    <w:rPr>
      <w:rFonts w:ascii="Cambria" w:hAnsi="Cambria"/>
      <w:b/>
      <w:bCs/>
      <w:kern w:val="28"/>
      <w:sz w:val="32"/>
      <w:szCs w:val="32"/>
    </w:rPr>
  </w:style>
  <w:style w:type="paragraph" w:styleId="45">
    <w:name w:val="List"/>
    <w:basedOn w:val="1"/>
    <w:qFormat/>
    <w:uiPriority w:val="0"/>
    <w:pPr>
      <w:ind w:left="420" w:hanging="420"/>
    </w:pPr>
    <w:rPr>
      <w:sz w:val="24"/>
      <w:szCs w:val="20"/>
    </w:rPr>
  </w:style>
  <w:style w:type="paragraph" w:styleId="46">
    <w:name w:val="toc 6"/>
    <w:basedOn w:val="1"/>
    <w:next w:val="1"/>
    <w:semiHidden/>
    <w:qFormat/>
    <w:uiPriority w:val="0"/>
    <w:pPr>
      <w:ind w:left="1050"/>
      <w:jc w:val="left"/>
    </w:pPr>
    <w:rPr>
      <w:sz w:val="18"/>
      <w:szCs w:val="18"/>
    </w:rPr>
  </w:style>
  <w:style w:type="paragraph" w:styleId="47">
    <w:name w:val="Body Text Indent 3"/>
    <w:basedOn w:val="1"/>
    <w:link w:val="96"/>
    <w:qFormat/>
    <w:uiPriority w:val="0"/>
    <w:pPr>
      <w:ind w:firstLine="480" w:firstLineChars="200"/>
    </w:pPr>
    <w:rPr>
      <w:rFonts w:ascii="幼圆" w:hAnsi="Calibri" w:eastAsia="幼圆"/>
      <w:sz w:val="24"/>
      <w:szCs w:val="32"/>
    </w:rPr>
  </w:style>
  <w:style w:type="paragraph" w:styleId="48">
    <w:name w:val="table of figures"/>
    <w:basedOn w:val="1"/>
    <w:next w:val="1"/>
    <w:semiHidden/>
    <w:qFormat/>
    <w:uiPriority w:val="0"/>
    <w:pPr>
      <w:ind w:left="200" w:leftChars="200" w:hanging="200" w:hangingChars="200"/>
    </w:pPr>
  </w:style>
  <w:style w:type="paragraph" w:styleId="49">
    <w:name w:val="toc 2"/>
    <w:basedOn w:val="1"/>
    <w:next w:val="1"/>
    <w:semiHidden/>
    <w:qFormat/>
    <w:uiPriority w:val="39"/>
    <w:pPr>
      <w:ind w:left="210"/>
      <w:jc w:val="left"/>
    </w:pPr>
    <w:rPr>
      <w:smallCaps/>
      <w:sz w:val="20"/>
      <w:szCs w:val="20"/>
    </w:rPr>
  </w:style>
  <w:style w:type="paragraph" w:styleId="50">
    <w:name w:val="toc 9"/>
    <w:basedOn w:val="1"/>
    <w:next w:val="1"/>
    <w:semiHidden/>
    <w:qFormat/>
    <w:uiPriority w:val="0"/>
    <w:pPr>
      <w:ind w:left="1680"/>
      <w:jc w:val="left"/>
    </w:pPr>
    <w:rPr>
      <w:sz w:val="18"/>
      <w:szCs w:val="18"/>
    </w:rPr>
  </w:style>
  <w:style w:type="paragraph" w:styleId="51">
    <w:name w:val="Body Text 2"/>
    <w:basedOn w:val="1"/>
    <w:link w:val="97"/>
    <w:qFormat/>
    <w:uiPriority w:val="0"/>
    <w:pPr>
      <w:jc w:val="center"/>
    </w:pPr>
    <w:rPr>
      <w:rFonts w:ascii="宋体" w:hAnsi="宋体"/>
      <w:sz w:val="24"/>
    </w:rPr>
  </w:style>
  <w:style w:type="paragraph" w:styleId="52">
    <w:name w:val="HTML Preformatted"/>
    <w:basedOn w:val="1"/>
    <w:link w:val="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paragraph" w:styleId="5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4">
    <w:name w:val="index 1"/>
    <w:basedOn w:val="1"/>
    <w:next w:val="1"/>
    <w:semiHidden/>
    <w:qFormat/>
    <w:uiPriority w:val="0"/>
    <w:rPr>
      <w:kern w:val="0"/>
      <w:sz w:val="24"/>
      <w:szCs w:val="21"/>
    </w:rPr>
  </w:style>
  <w:style w:type="paragraph" w:styleId="55">
    <w:name w:val="Title"/>
    <w:basedOn w:val="1"/>
    <w:next w:val="1"/>
    <w:link w:val="99"/>
    <w:qFormat/>
    <w:uiPriority w:val="0"/>
    <w:pPr>
      <w:spacing w:before="240" w:after="60"/>
      <w:jc w:val="center"/>
      <w:outlineLvl w:val="0"/>
    </w:pPr>
    <w:rPr>
      <w:rFonts w:ascii="Arial" w:hAnsi="Arial"/>
      <w:b/>
      <w:bCs/>
      <w:sz w:val="32"/>
      <w:szCs w:val="32"/>
    </w:rPr>
  </w:style>
  <w:style w:type="paragraph" w:styleId="56">
    <w:name w:val="annotation subject"/>
    <w:basedOn w:val="24"/>
    <w:next w:val="24"/>
    <w:link w:val="100"/>
    <w:semiHidden/>
    <w:qFormat/>
    <w:uiPriority w:val="0"/>
    <w:rPr>
      <w:rFonts w:ascii="Calibri" w:hAnsi="Calibri"/>
      <w:b/>
    </w:rPr>
  </w:style>
  <w:style w:type="paragraph" w:styleId="57">
    <w:name w:val="Body Text First Indent 2"/>
    <w:basedOn w:val="29"/>
    <w:link w:val="102"/>
    <w:qFormat/>
    <w:uiPriority w:val="0"/>
    <w:pPr>
      <w:autoSpaceDE/>
      <w:autoSpaceDN/>
      <w:adjustRightInd/>
      <w:spacing w:after="120" w:line="240" w:lineRule="auto"/>
      <w:ind w:left="420" w:leftChars="200" w:firstLine="420" w:firstLineChars="200"/>
    </w:pPr>
    <w:rPr>
      <w:rFonts w:ascii="Times New Roman" w:hAnsi="Times New Roman"/>
      <w:color w:val="auto"/>
      <w:kern w:val="0"/>
      <w:sz w:val="24"/>
      <w:szCs w:val="24"/>
    </w:rPr>
  </w:style>
  <w:style w:type="table" w:styleId="59">
    <w:name w:val="Table Grid"/>
    <w:basedOn w:val="58"/>
    <w:qFormat/>
    <w:uiPriority w:val="0"/>
    <w:rPr>
      <w:lang w:val="en-US" w:eastAsia="zh-CN" w:bidi="ar-S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0"/>
    <w:rPr>
      <w:b/>
    </w:rPr>
  </w:style>
  <w:style w:type="character" w:styleId="62">
    <w:name w:val="endnote reference"/>
    <w:semiHidden/>
    <w:qFormat/>
    <w:uiPriority w:val="0"/>
    <w:rPr>
      <w:vertAlign w:val="superscript"/>
    </w:rPr>
  </w:style>
  <w:style w:type="character" w:styleId="63">
    <w:name w:val="page number"/>
    <w:qFormat/>
    <w:uiPriority w:val="0"/>
    <w:rPr>
      <w:rFonts w:cs="Times New Roman"/>
    </w:rPr>
  </w:style>
  <w:style w:type="character" w:styleId="64">
    <w:name w:val="FollowedHyperlink"/>
    <w:qFormat/>
    <w:uiPriority w:val="0"/>
    <w:rPr>
      <w:color w:val="800080"/>
      <w:u w:val="single"/>
    </w:rPr>
  </w:style>
  <w:style w:type="character" w:styleId="65">
    <w:name w:val="Emphasis"/>
    <w:qFormat/>
    <w:uiPriority w:val="0"/>
    <w:rPr>
      <w:i/>
    </w:rPr>
  </w:style>
  <w:style w:type="character" w:styleId="66">
    <w:name w:val="Hyperlink"/>
    <w:qFormat/>
    <w:uiPriority w:val="99"/>
    <w:rPr>
      <w:color w:val="0000FF"/>
      <w:u w:val="single"/>
    </w:rPr>
  </w:style>
  <w:style w:type="character" w:styleId="67">
    <w:name w:val="annotation reference"/>
    <w:basedOn w:val="60"/>
    <w:semiHidden/>
    <w:qFormat/>
    <w:uiPriority w:val="0"/>
    <w:rPr>
      <w:sz w:val="21"/>
    </w:rPr>
  </w:style>
  <w:style w:type="paragraph" w:customStyle="1" w:styleId="68">
    <w:name w:val="正"/>
    <w:basedOn w:val="69"/>
    <w:qFormat/>
    <w:uiPriority w:val="0"/>
    <w:pPr>
      <w:ind w:firstLine="525"/>
    </w:pPr>
    <w:rPr>
      <w:spacing w:val="20"/>
      <w:szCs w:val="20"/>
    </w:rPr>
  </w:style>
  <w:style w:type="paragraph" w:customStyle="1" w:styleId="69">
    <w:name w:val="正文_1"/>
    <w:next w:val="68"/>
    <w:qFormat/>
    <w:uiPriority w:val="0"/>
    <w:pPr>
      <w:widowControl w:val="0"/>
      <w:suppressAutoHyphens/>
      <w:jc w:val="both"/>
    </w:pPr>
    <w:rPr>
      <w:rFonts w:ascii="Calibri" w:hAnsi="Calibri" w:eastAsia="宋体;SimSun" w:cs="Calibri"/>
      <w:kern w:val="2"/>
      <w:sz w:val="21"/>
      <w:szCs w:val="21"/>
      <w:lang w:val="en-US" w:eastAsia="zh-CN" w:bidi="ar-SA"/>
    </w:rPr>
  </w:style>
  <w:style w:type="character" w:customStyle="1" w:styleId="70">
    <w:name w:val="标题 1 字符"/>
    <w:link w:val="4"/>
    <w:qFormat/>
    <w:locked/>
    <w:uiPriority w:val="0"/>
    <w:rPr>
      <w:rFonts w:ascii="Times New Roman" w:hAnsi="Times New Roman" w:eastAsia="宋体" w:cs="Times New Roman"/>
      <w:b/>
      <w:kern w:val="44"/>
      <w:sz w:val="20"/>
      <w:szCs w:val="20"/>
    </w:rPr>
  </w:style>
  <w:style w:type="character" w:customStyle="1" w:styleId="71">
    <w:name w:val="标题 2 字符"/>
    <w:link w:val="5"/>
    <w:qFormat/>
    <w:locked/>
    <w:uiPriority w:val="0"/>
    <w:rPr>
      <w:rFonts w:ascii="Arial" w:hAnsi="Arial" w:eastAsia="黑体" w:cs="Times New Roman"/>
      <w:b/>
      <w:bCs/>
      <w:sz w:val="32"/>
      <w:szCs w:val="32"/>
    </w:rPr>
  </w:style>
  <w:style w:type="character" w:customStyle="1" w:styleId="72">
    <w:name w:val="标题 3 字符"/>
    <w:link w:val="6"/>
    <w:qFormat/>
    <w:locked/>
    <w:uiPriority w:val="0"/>
    <w:rPr>
      <w:rFonts w:ascii="Times New Roman" w:hAnsi="Times New Roman" w:eastAsia="Times New Roman" w:cs="Times New Roman"/>
      <w:b/>
      <w:sz w:val="20"/>
      <w:szCs w:val="20"/>
    </w:rPr>
  </w:style>
  <w:style w:type="character" w:customStyle="1" w:styleId="73">
    <w:name w:val="标题 4 字符"/>
    <w:link w:val="7"/>
    <w:qFormat/>
    <w:locked/>
    <w:uiPriority w:val="0"/>
    <w:rPr>
      <w:rFonts w:ascii="Cambria" w:hAnsi="Cambria" w:eastAsia="宋体" w:cs="Times New Roman"/>
      <w:b/>
      <w:bCs/>
      <w:sz w:val="28"/>
      <w:szCs w:val="28"/>
    </w:rPr>
  </w:style>
  <w:style w:type="character" w:customStyle="1" w:styleId="74">
    <w:name w:val="标题 5 字符"/>
    <w:link w:val="8"/>
    <w:qFormat/>
    <w:locked/>
    <w:uiPriority w:val="0"/>
    <w:rPr>
      <w:rFonts w:ascii="Calibri" w:hAnsi="Calibri" w:eastAsia="宋体" w:cs="Times New Roman"/>
      <w:b/>
      <w:bCs/>
      <w:sz w:val="28"/>
      <w:szCs w:val="28"/>
    </w:rPr>
  </w:style>
  <w:style w:type="character" w:customStyle="1" w:styleId="75">
    <w:name w:val="标题 6 字符"/>
    <w:link w:val="9"/>
    <w:qFormat/>
    <w:locked/>
    <w:uiPriority w:val="0"/>
    <w:rPr>
      <w:rFonts w:ascii="Arial" w:hAnsi="Arial" w:eastAsia="黑体" w:cs="Times New Roman"/>
      <w:b/>
      <w:bCs/>
      <w:kern w:val="0"/>
      <w:sz w:val="24"/>
      <w:szCs w:val="24"/>
    </w:rPr>
  </w:style>
  <w:style w:type="character" w:customStyle="1" w:styleId="76">
    <w:name w:val="标题 7 字符"/>
    <w:link w:val="10"/>
    <w:qFormat/>
    <w:locked/>
    <w:uiPriority w:val="0"/>
    <w:rPr>
      <w:rFonts w:ascii="Times New Roman" w:hAnsi="Times New Roman" w:eastAsia="宋体" w:cs="Times New Roman"/>
      <w:b/>
      <w:bCs/>
      <w:kern w:val="0"/>
      <w:sz w:val="24"/>
      <w:szCs w:val="24"/>
    </w:rPr>
  </w:style>
  <w:style w:type="character" w:customStyle="1" w:styleId="77">
    <w:name w:val="标题 8 字符"/>
    <w:link w:val="11"/>
    <w:qFormat/>
    <w:locked/>
    <w:uiPriority w:val="0"/>
    <w:rPr>
      <w:rFonts w:ascii="Arial" w:hAnsi="Arial" w:eastAsia="黑体" w:cs="Times New Roman"/>
      <w:kern w:val="0"/>
      <w:sz w:val="24"/>
      <w:szCs w:val="24"/>
    </w:rPr>
  </w:style>
  <w:style w:type="character" w:customStyle="1" w:styleId="78">
    <w:name w:val="标题 9 字符"/>
    <w:link w:val="12"/>
    <w:qFormat/>
    <w:locked/>
    <w:uiPriority w:val="0"/>
    <w:rPr>
      <w:rFonts w:ascii="Arial" w:hAnsi="Arial" w:eastAsia="黑体" w:cs="Times New Roman"/>
      <w:kern w:val="0"/>
      <w:sz w:val="21"/>
      <w:szCs w:val="21"/>
    </w:rPr>
  </w:style>
  <w:style w:type="character" w:customStyle="1" w:styleId="79">
    <w:name w:val="正文缩进 字符"/>
    <w:link w:val="18"/>
    <w:qFormat/>
    <w:locked/>
    <w:uiPriority w:val="0"/>
    <w:rPr>
      <w:sz w:val="24"/>
    </w:rPr>
  </w:style>
  <w:style w:type="character" w:customStyle="1" w:styleId="80">
    <w:name w:val="题注 字符"/>
    <w:link w:val="19"/>
    <w:qFormat/>
    <w:locked/>
    <w:uiPriority w:val="0"/>
    <w:rPr>
      <w:rFonts w:ascii="Arial" w:hAnsi="Arial" w:eastAsia="黑体"/>
    </w:rPr>
  </w:style>
  <w:style w:type="character" w:customStyle="1" w:styleId="81">
    <w:name w:val="文档结构图 字符"/>
    <w:link w:val="22"/>
    <w:semiHidden/>
    <w:qFormat/>
    <w:locked/>
    <w:uiPriority w:val="0"/>
    <w:rPr>
      <w:rFonts w:ascii="宋体" w:hAnsi="Times New Roman" w:eastAsia="宋体" w:cs="Times New Roman"/>
      <w:sz w:val="18"/>
      <w:szCs w:val="18"/>
    </w:rPr>
  </w:style>
  <w:style w:type="character" w:customStyle="1" w:styleId="82">
    <w:name w:val="批注文字 字符"/>
    <w:link w:val="24"/>
    <w:qFormat/>
    <w:locked/>
    <w:uiPriority w:val="0"/>
    <w:rPr>
      <w:rFonts w:ascii="Times New Roman" w:hAnsi="Times New Roman" w:eastAsia="宋体" w:cs="Times New Roman"/>
      <w:sz w:val="24"/>
      <w:szCs w:val="24"/>
    </w:rPr>
  </w:style>
  <w:style w:type="character" w:customStyle="1" w:styleId="83">
    <w:name w:val="称呼 字符"/>
    <w:link w:val="25"/>
    <w:semiHidden/>
    <w:qFormat/>
    <w:locked/>
    <w:uiPriority w:val="0"/>
    <w:rPr>
      <w:rFonts w:ascii="Times New Roman" w:hAnsi="Times New Roman" w:eastAsia="宋体" w:cs="Times New Roman"/>
      <w:sz w:val="24"/>
      <w:szCs w:val="24"/>
    </w:rPr>
  </w:style>
  <w:style w:type="character" w:customStyle="1" w:styleId="84">
    <w:name w:val="正文文本 3 字符"/>
    <w:link w:val="26"/>
    <w:semiHidden/>
    <w:qFormat/>
    <w:locked/>
    <w:uiPriority w:val="0"/>
    <w:rPr>
      <w:rFonts w:ascii="Times New Roman" w:hAnsi="Times New Roman" w:eastAsia="宋体" w:cs="Times New Roman"/>
      <w:sz w:val="16"/>
      <w:szCs w:val="16"/>
    </w:rPr>
  </w:style>
  <w:style w:type="character" w:customStyle="1" w:styleId="85">
    <w:name w:val="结束语 字符"/>
    <w:link w:val="27"/>
    <w:semiHidden/>
    <w:qFormat/>
    <w:locked/>
    <w:uiPriority w:val="0"/>
    <w:rPr>
      <w:rFonts w:ascii="Times New Roman" w:hAnsi="Times New Roman" w:eastAsia="宋体" w:cs="Times New Roman"/>
      <w:sz w:val="24"/>
      <w:szCs w:val="24"/>
    </w:rPr>
  </w:style>
  <w:style w:type="character" w:customStyle="1" w:styleId="86">
    <w:name w:val="正文文本 字符"/>
    <w:link w:val="2"/>
    <w:semiHidden/>
    <w:qFormat/>
    <w:locked/>
    <w:uiPriority w:val="0"/>
    <w:rPr>
      <w:rFonts w:ascii="Times New Roman" w:hAnsi="Times New Roman" w:eastAsia="宋体" w:cs="Times New Roman"/>
      <w:sz w:val="24"/>
      <w:szCs w:val="24"/>
    </w:rPr>
  </w:style>
  <w:style w:type="character" w:customStyle="1" w:styleId="87">
    <w:name w:val="正文文本缩进 字符"/>
    <w:link w:val="29"/>
    <w:semiHidden/>
    <w:qFormat/>
    <w:locked/>
    <w:uiPriority w:val="0"/>
    <w:rPr>
      <w:rFonts w:ascii="Times New Roman" w:hAnsi="Times New Roman" w:eastAsia="宋体" w:cs="Times New Roman"/>
      <w:sz w:val="24"/>
      <w:szCs w:val="24"/>
    </w:rPr>
  </w:style>
  <w:style w:type="character" w:customStyle="1" w:styleId="88">
    <w:name w:val="纯文本 字符"/>
    <w:link w:val="34"/>
    <w:semiHidden/>
    <w:qFormat/>
    <w:locked/>
    <w:uiPriority w:val="0"/>
    <w:rPr>
      <w:rFonts w:ascii="宋体" w:hAnsi="Courier New" w:eastAsia="宋体" w:cs="Courier New"/>
      <w:sz w:val="21"/>
      <w:szCs w:val="21"/>
    </w:rPr>
  </w:style>
  <w:style w:type="character" w:customStyle="1" w:styleId="89">
    <w:name w:val="日期 字符"/>
    <w:link w:val="36"/>
    <w:semiHidden/>
    <w:qFormat/>
    <w:locked/>
    <w:uiPriority w:val="0"/>
    <w:rPr>
      <w:rFonts w:ascii="Times New Roman" w:hAnsi="Times New Roman" w:eastAsia="宋体" w:cs="Times New Roman"/>
      <w:sz w:val="24"/>
      <w:szCs w:val="24"/>
    </w:rPr>
  </w:style>
  <w:style w:type="character" w:customStyle="1" w:styleId="90">
    <w:name w:val="正文文本缩进 2 字符"/>
    <w:link w:val="37"/>
    <w:semiHidden/>
    <w:qFormat/>
    <w:locked/>
    <w:uiPriority w:val="0"/>
    <w:rPr>
      <w:rFonts w:ascii="Times New Roman" w:hAnsi="Times New Roman" w:eastAsia="宋体" w:cs="Times New Roman"/>
      <w:sz w:val="24"/>
      <w:szCs w:val="24"/>
    </w:rPr>
  </w:style>
  <w:style w:type="character" w:customStyle="1" w:styleId="91">
    <w:name w:val="尾注文本 字符"/>
    <w:link w:val="38"/>
    <w:semiHidden/>
    <w:qFormat/>
    <w:locked/>
    <w:uiPriority w:val="0"/>
    <w:rPr>
      <w:rFonts w:ascii="Times New Roman" w:hAnsi="Times New Roman" w:eastAsia="宋体" w:cs="Times New Roman"/>
      <w:sz w:val="24"/>
      <w:szCs w:val="24"/>
    </w:rPr>
  </w:style>
  <w:style w:type="character" w:customStyle="1" w:styleId="92">
    <w:name w:val="批注框文本 字符"/>
    <w:link w:val="39"/>
    <w:semiHidden/>
    <w:qFormat/>
    <w:locked/>
    <w:uiPriority w:val="0"/>
    <w:rPr>
      <w:rFonts w:ascii="Times New Roman" w:hAnsi="Times New Roman" w:eastAsia="宋体" w:cs="Times New Roman"/>
      <w:sz w:val="18"/>
      <w:szCs w:val="18"/>
    </w:rPr>
  </w:style>
  <w:style w:type="character" w:customStyle="1" w:styleId="93">
    <w:name w:val="页脚 字符"/>
    <w:link w:val="40"/>
    <w:qFormat/>
    <w:locked/>
    <w:uiPriority w:val="0"/>
    <w:rPr>
      <w:rFonts w:cs="Times New Roman"/>
      <w:sz w:val="18"/>
      <w:szCs w:val="18"/>
    </w:rPr>
  </w:style>
  <w:style w:type="character" w:customStyle="1" w:styleId="94">
    <w:name w:val="页眉 字符"/>
    <w:link w:val="41"/>
    <w:qFormat/>
    <w:locked/>
    <w:uiPriority w:val="0"/>
    <w:rPr>
      <w:rFonts w:cs="Times New Roman"/>
      <w:sz w:val="18"/>
      <w:szCs w:val="18"/>
    </w:rPr>
  </w:style>
  <w:style w:type="character" w:customStyle="1" w:styleId="95">
    <w:name w:val="副标题 字符"/>
    <w:link w:val="44"/>
    <w:qFormat/>
    <w:locked/>
    <w:uiPriority w:val="0"/>
    <w:rPr>
      <w:rFonts w:ascii="Cambria" w:hAnsi="Cambria" w:eastAsia="宋体" w:cs="Times New Roman"/>
      <w:b/>
      <w:bCs/>
      <w:kern w:val="28"/>
      <w:sz w:val="32"/>
      <w:szCs w:val="32"/>
    </w:rPr>
  </w:style>
  <w:style w:type="character" w:customStyle="1" w:styleId="96">
    <w:name w:val="正文文本缩进 3 字符"/>
    <w:link w:val="47"/>
    <w:semiHidden/>
    <w:qFormat/>
    <w:locked/>
    <w:uiPriority w:val="0"/>
    <w:rPr>
      <w:rFonts w:ascii="Times New Roman" w:hAnsi="Times New Roman" w:eastAsia="宋体" w:cs="Times New Roman"/>
      <w:sz w:val="16"/>
      <w:szCs w:val="16"/>
    </w:rPr>
  </w:style>
  <w:style w:type="character" w:customStyle="1" w:styleId="97">
    <w:name w:val="正文文本 2 字符"/>
    <w:link w:val="51"/>
    <w:semiHidden/>
    <w:qFormat/>
    <w:locked/>
    <w:uiPriority w:val="0"/>
    <w:rPr>
      <w:rFonts w:ascii="Times New Roman" w:hAnsi="Times New Roman" w:eastAsia="宋体" w:cs="Times New Roman"/>
      <w:sz w:val="24"/>
      <w:szCs w:val="24"/>
    </w:rPr>
  </w:style>
  <w:style w:type="character" w:customStyle="1" w:styleId="98">
    <w:name w:val="HTML 预设格式 字符"/>
    <w:link w:val="52"/>
    <w:semiHidden/>
    <w:qFormat/>
    <w:locked/>
    <w:uiPriority w:val="0"/>
    <w:rPr>
      <w:rFonts w:ascii="Courier New" w:hAnsi="Courier New" w:eastAsia="宋体" w:cs="Courier New"/>
      <w:sz w:val="20"/>
      <w:szCs w:val="20"/>
    </w:rPr>
  </w:style>
  <w:style w:type="character" w:customStyle="1" w:styleId="99">
    <w:name w:val="标题 字符"/>
    <w:link w:val="55"/>
    <w:qFormat/>
    <w:locked/>
    <w:uiPriority w:val="0"/>
    <w:rPr>
      <w:rFonts w:ascii="Cambria" w:hAnsi="Cambria" w:eastAsia="宋体" w:cs="Times New Roman"/>
      <w:b/>
      <w:bCs/>
      <w:sz w:val="32"/>
      <w:szCs w:val="32"/>
    </w:rPr>
  </w:style>
  <w:style w:type="character" w:customStyle="1" w:styleId="100">
    <w:name w:val="批注主题 字符"/>
    <w:link w:val="56"/>
    <w:semiHidden/>
    <w:qFormat/>
    <w:locked/>
    <w:uiPriority w:val="0"/>
    <w:rPr>
      <w:b/>
      <w:bCs/>
    </w:rPr>
  </w:style>
  <w:style w:type="character" w:customStyle="1" w:styleId="101">
    <w:name w:val="正文文本首行缩进 字符"/>
    <w:link w:val="3"/>
    <w:semiHidden/>
    <w:qFormat/>
    <w:locked/>
    <w:uiPriority w:val="0"/>
  </w:style>
  <w:style w:type="character" w:customStyle="1" w:styleId="102">
    <w:name w:val="正文文本首行缩进 2 字符"/>
    <w:link w:val="57"/>
    <w:semiHidden/>
    <w:qFormat/>
    <w:locked/>
    <w:uiPriority w:val="0"/>
    <w:rPr>
      <w:rFonts w:ascii="Times New Roman" w:hAnsi="Times New Roman" w:eastAsia="宋体" w:cs="Times New Roman"/>
      <w:sz w:val="24"/>
      <w:szCs w:val="24"/>
    </w:rPr>
  </w:style>
  <w:style w:type="character" w:customStyle="1" w:styleId="103">
    <w:name w:val="NormalCharacter"/>
    <w:semiHidden/>
    <w:qFormat/>
    <w:uiPriority w:val="0"/>
    <w:rPr>
      <w:kern w:val="2"/>
      <w:sz w:val="21"/>
      <w:szCs w:val="24"/>
      <w:lang w:val="en-US" w:eastAsia="zh-CN" w:bidi="ar-SA"/>
    </w:rPr>
  </w:style>
  <w:style w:type="character" w:customStyle="1" w:styleId="104">
    <w:name w:val="常规 Char"/>
    <w:link w:val="105"/>
    <w:qFormat/>
    <w:locked/>
    <w:uiPriority w:val="0"/>
    <w:rPr>
      <w:rFonts w:ascii="Tahoma" w:hAnsi="Tahoma"/>
      <w:color w:val="000000"/>
      <w:sz w:val="21"/>
    </w:rPr>
  </w:style>
  <w:style w:type="paragraph" w:customStyle="1" w:styleId="105">
    <w:name w:val="常规"/>
    <w:basedOn w:val="1"/>
    <w:link w:val="104"/>
    <w:qFormat/>
    <w:uiPriority w:val="0"/>
    <w:pPr>
      <w:spacing w:beforeLines="100" w:afterLines="100" w:line="360" w:lineRule="auto"/>
      <w:ind w:firstLine="560" w:firstLineChars="200"/>
      <w:jc w:val="center"/>
    </w:pPr>
    <w:rPr>
      <w:rFonts w:ascii="Tahoma" w:hAnsi="Tahoma"/>
      <w:color w:val="000000"/>
      <w:kern w:val="0"/>
      <w:szCs w:val="20"/>
    </w:rPr>
  </w:style>
  <w:style w:type="character" w:customStyle="1" w:styleId="106">
    <w:name w:val="apple-converted-space"/>
    <w:qFormat/>
    <w:uiPriority w:val="0"/>
    <w:rPr>
      <w:rFonts w:cs="Times New Roman"/>
    </w:rPr>
  </w:style>
  <w:style w:type="character" w:customStyle="1" w:styleId="107">
    <w:name w:val="chanpinname"/>
    <w:qFormat/>
    <w:uiPriority w:val="0"/>
    <w:rPr>
      <w:rFonts w:cs="Times New Roman"/>
    </w:rPr>
  </w:style>
  <w:style w:type="character" w:customStyle="1" w:styleId="108">
    <w:name w:val="txt"/>
    <w:qFormat/>
    <w:uiPriority w:val="0"/>
    <w:rPr>
      <w:rFonts w:cs="Times New Roman"/>
    </w:rPr>
  </w:style>
  <w:style w:type="character" w:customStyle="1" w:styleId="109">
    <w:name w:val="正文缩进 Char1"/>
    <w:qFormat/>
    <w:uiPriority w:val="0"/>
    <w:rPr>
      <w:rFonts w:eastAsia="宋体"/>
      <w:kern w:val="2"/>
      <w:sz w:val="24"/>
      <w:lang w:val="en-US" w:eastAsia="zh-CN"/>
    </w:rPr>
  </w:style>
  <w:style w:type="character" w:customStyle="1" w:styleId="110">
    <w:name w:val="unnamed11"/>
    <w:qFormat/>
    <w:uiPriority w:val="0"/>
    <w:rPr>
      <w:sz w:val="20"/>
    </w:rPr>
  </w:style>
  <w:style w:type="character" w:customStyle="1" w:styleId="111">
    <w:name w:val="正文首行缩进 2 Char1"/>
    <w:qFormat/>
    <w:uiPriority w:val="0"/>
    <w:rPr>
      <w:rFonts w:cs="Times New Roman"/>
      <w:szCs w:val="31"/>
    </w:rPr>
  </w:style>
  <w:style w:type="character" w:customStyle="1" w:styleId="112">
    <w:name w:val="正文文本缩进 Char1"/>
    <w:qFormat/>
    <w:uiPriority w:val="0"/>
    <w:rPr>
      <w:rFonts w:ascii="楷体_GB2312" w:eastAsia="楷体_GB2312"/>
      <w:kern w:val="2"/>
      <w:sz w:val="31"/>
    </w:rPr>
  </w:style>
  <w:style w:type="character" w:customStyle="1" w:styleId="113">
    <w:name w:val="font51"/>
    <w:qFormat/>
    <w:uiPriority w:val="0"/>
    <w:rPr>
      <w:rFonts w:ascii="宋体" w:hAnsi="宋体" w:eastAsia="宋体"/>
      <w:color w:val="000000"/>
      <w:sz w:val="20"/>
      <w:u w:val="none"/>
    </w:rPr>
  </w:style>
  <w:style w:type="character" w:customStyle="1" w:styleId="114">
    <w:name w:val="页眉 Char1"/>
    <w:semiHidden/>
    <w:qFormat/>
    <w:uiPriority w:val="0"/>
    <w:rPr>
      <w:rFonts w:ascii="Times New Roman" w:hAnsi="Times New Roman" w:eastAsia="宋体"/>
      <w:sz w:val="18"/>
    </w:rPr>
  </w:style>
  <w:style w:type="character" w:customStyle="1" w:styleId="115">
    <w:name w:val="text_12_black1"/>
    <w:qFormat/>
    <w:uiPriority w:val="0"/>
    <w:rPr>
      <w:rFonts w:ascii="??" w:hAnsi="??"/>
      <w:color w:val="333333"/>
      <w:sz w:val="18"/>
      <w:u w:val="none"/>
    </w:rPr>
  </w:style>
  <w:style w:type="character" w:customStyle="1" w:styleId="116">
    <w:name w:val="未处理的提及2"/>
    <w:semiHidden/>
    <w:qFormat/>
    <w:uiPriority w:val="0"/>
    <w:rPr>
      <w:rFonts w:cs="Times New Roman"/>
      <w:color w:val="605E5C"/>
      <w:shd w:val="clear" w:color="auto" w:fill="E1DFDD"/>
    </w:rPr>
  </w:style>
  <w:style w:type="character" w:customStyle="1" w:styleId="117">
    <w:name w:val="批注主题 Char"/>
    <w:qFormat/>
    <w:uiPriority w:val="0"/>
    <w:rPr>
      <w:b/>
      <w:sz w:val="24"/>
    </w:rPr>
  </w:style>
  <w:style w:type="character" w:customStyle="1" w:styleId="118">
    <w:name w:val="日期 Char"/>
    <w:qFormat/>
    <w:locked/>
    <w:uiPriority w:val="0"/>
    <w:rPr>
      <w:rFonts w:eastAsia="Times New Roman"/>
      <w:color w:val="000000"/>
      <w:sz w:val="24"/>
    </w:rPr>
  </w:style>
  <w:style w:type="character" w:customStyle="1" w:styleId="119">
    <w:name w:val="z-窗体底端 Char"/>
    <w:qFormat/>
    <w:uiPriority w:val="0"/>
    <w:rPr>
      <w:rFonts w:ascii="Arial" w:hAnsi="Arial"/>
      <w:vanish/>
      <w:sz w:val="16"/>
    </w:rPr>
  </w:style>
  <w:style w:type="character" w:customStyle="1" w:styleId="120">
    <w:name w:val="未处理的提及1"/>
    <w:semiHidden/>
    <w:qFormat/>
    <w:uiPriority w:val="0"/>
    <w:rPr>
      <w:rFonts w:cs="Times New Roman"/>
      <w:color w:val="605E5C"/>
      <w:shd w:val="clear" w:color="auto" w:fill="E1DFDD"/>
    </w:rPr>
  </w:style>
  <w:style w:type="character" w:customStyle="1" w:styleId="121">
    <w:name w:val="表中左小5 Char"/>
    <w:link w:val="122"/>
    <w:qFormat/>
    <w:locked/>
    <w:uiPriority w:val="0"/>
    <w:rPr>
      <w:rFonts w:ascii="Calibri" w:hAnsi="Calibri"/>
      <w:color w:val="0000FF"/>
      <w:kern w:val="2"/>
      <w:sz w:val="18"/>
      <w:szCs w:val="18"/>
      <w:lang w:val="en-US" w:eastAsia="zh-CN" w:bidi="ar-SA"/>
    </w:rPr>
  </w:style>
  <w:style w:type="paragraph" w:customStyle="1" w:styleId="122">
    <w:name w:val="表中左小5"/>
    <w:link w:val="121"/>
    <w:qFormat/>
    <w:uiPriority w:val="0"/>
    <w:pPr>
      <w:adjustRightInd w:val="0"/>
      <w:snapToGrid w:val="0"/>
      <w:spacing w:line="320" w:lineRule="exact"/>
    </w:pPr>
    <w:rPr>
      <w:rFonts w:ascii="Calibri" w:hAnsi="Calibri" w:eastAsia="宋体" w:cs="Times New Roman"/>
      <w:color w:val="0000FF"/>
      <w:kern w:val="2"/>
      <w:sz w:val="18"/>
      <w:szCs w:val="18"/>
      <w:lang w:val="en-US" w:eastAsia="zh-CN" w:bidi="ar-SA"/>
    </w:rPr>
  </w:style>
  <w:style w:type="character" w:customStyle="1" w:styleId="123">
    <w:name w:val="Table Description Char Char"/>
    <w:link w:val="124"/>
    <w:qFormat/>
    <w:locked/>
    <w:uiPriority w:val="0"/>
    <w:rPr>
      <w:rFonts w:ascii="Arial" w:hAnsi="Arial" w:eastAsia="黑体"/>
      <w:kern w:val="2"/>
      <w:sz w:val="18"/>
      <w:szCs w:val="22"/>
      <w:lang w:val="en-US" w:eastAsia="zh-CN" w:bidi="ar-SA"/>
    </w:rPr>
  </w:style>
  <w:style w:type="paragraph" w:customStyle="1" w:styleId="124">
    <w:name w:val="Table Description"/>
    <w:next w:val="1"/>
    <w:link w:val="123"/>
    <w:qFormat/>
    <w:uiPriority w:val="0"/>
    <w:pPr>
      <w:keepNext/>
      <w:snapToGrid w:val="0"/>
      <w:spacing w:before="160" w:after="80"/>
      <w:ind w:left="1038"/>
      <w:jc w:val="center"/>
    </w:pPr>
    <w:rPr>
      <w:rFonts w:ascii="Arial" w:hAnsi="Arial" w:eastAsia="黑体" w:cs="Times New Roman"/>
      <w:kern w:val="2"/>
      <w:sz w:val="18"/>
      <w:szCs w:val="22"/>
      <w:lang w:val="en-US" w:eastAsia="zh-CN" w:bidi="ar-SA"/>
    </w:rPr>
  </w:style>
  <w:style w:type="character" w:customStyle="1" w:styleId="125">
    <w:name w:val="首行缩进 Char Char1"/>
    <w:link w:val="126"/>
    <w:qFormat/>
    <w:locked/>
    <w:uiPriority w:val="0"/>
    <w:rPr>
      <w:sz w:val="24"/>
    </w:rPr>
  </w:style>
  <w:style w:type="paragraph" w:customStyle="1" w:styleId="126">
    <w:name w:val="首行缩进 Char"/>
    <w:basedOn w:val="1"/>
    <w:next w:val="18"/>
    <w:link w:val="125"/>
    <w:qFormat/>
    <w:uiPriority w:val="0"/>
    <w:pPr>
      <w:spacing w:line="300" w:lineRule="auto"/>
      <w:ind w:firstLine="420"/>
    </w:pPr>
    <w:rPr>
      <w:kern w:val="0"/>
      <w:sz w:val="24"/>
      <w:szCs w:val="20"/>
    </w:rPr>
  </w:style>
  <w:style w:type="character" w:customStyle="1" w:styleId="127">
    <w:name w:val="批注文字 Char"/>
    <w:qFormat/>
    <w:uiPriority w:val="0"/>
    <w:rPr>
      <w:kern w:val="2"/>
      <w:sz w:val="24"/>
    </w:rPr>
  </w:style>
  <w:style w:type="character" w:customStyle="1" w:styleId="128">
    <w:name w:val="标题 2 Char"/>
    <w:qFormat/>
    <w:uiPriority w:val="0"/>
    <w:rPr>
      <w:rFonts w:ascii="Arial" w:hAnsi="Arial" w:eastAsia="黑体"/>
      <w:b/>
      <w:sz w:val="32"/>
    </w:rPr>
  </w:style>
  <w:style w:type="character" w:customStyle="1" w:styleId="129">
    <w:name w:val="尾注文本 Char1"/>
    <w:qFormat/>
    <w:uiPriority w:val="0"/>
    <w:rPr>
      <w:kern w:val="2"/>
      <w:sz w:val="24"/>
    </w:rPr>
  </w:style>
  <w:style w:type="character" w:customStyle="1" w:styleId="130">
    <w:name w:val="普通 (Web) Char"/>
    <w:link w:val="131"/>
    <w:qFormat/>
    <w:locked/>
    <w:uiPriority w:val="0"/>
    <w:rPr>
      <w:rFonts w:ascii="宋体" w:eastAsia="宋体"/>
      <w:sz w:val="24"/>
    </w:rPr>
  </w:style>
  <w:style w:type="paragraph" w:customStyle="1" w:styleId="131">
    <w:name w:val="普通 (Web)"/>
    <w:basedOn w:val="1"/>
    <w:link w:val="130"/>
    <w:qFormat/>
    <w:uiPriority w:val="0"/>
    <w:pPr>
      <w:widowControl/>
      <w:spacing w:before="100" w:beforeAutospacing="1" w:after="100" w:afterAutospacing="1"/>
      <w:jc w:val="left"/>
    </w:pPr>
    <w:rPr>
      <w:rFonts w:ascii="宋体"/>
      <w:kern w:val="0"/>
      <w:sz w:val="24"/>
      <w:szCs w:val="20"/>
    </w:rPr>
  </w:style>
  <w:style w:type="character" w:customStyle="1" w:styleId="132">
    <w:name w:val="悬挂22 Char"/>
    <w:link w:val="133"/>
    <w:qFormat/>
    <w:locked/>
    <w:uiPriority w:val="0"/>
    <w:rPr>
      <w:rFonts w:ascii="Calibri" w:hAnsi="Calibri"/>
      <w:color w:val="FF0000"/>
      <w:kern w:val="2"/>
      <w:sz w:val="21"/>
      <w:szCs w:val="28"/>
      <w:lang w:val="en-US" w:eastAsia="zh-CN" w:bidi="ar-SA"/>
    </w:rPr>
  </w:style>
  <w:style w:type="paragraph" w:customStyle="1" w:styleId="133">
    <w:name w:val="悬挂22"/>
    <w:link w:val="132"/>
    <w:qFormat/>
    <w:uiPriority w:val="0"/>
    <w:pPr>
      <w:spacing w:beforeLines="50" w:afterLines="50" w:line="320" w:lineRule="exact"/>
      <w:ind w:left="988" w:hanging="420"/>
      <w:jc w:val="both"/>
    </w:pPr>
    <w:rPr>
      <w:rFonts w:ascii="Calibri" w:hAnsi="Calibri" w:eastAsia="宋体" w:cs="Times New Roman"/>
      <w:color w:val="FF0000"/>
      <w:kern w:val="2"/>
      <w:sz w:val="21"/>
      <w:szCs w:val="28"/>
      <w:lang w:val="en-US" w:eastAsia="zh-CN" w:bidi="ar-SA"/>
    </w:rPr>
  </w:style>
  <w:style w:type="character" w:customStyle="1" w:styleId="134">
    <w:name w:val="B正文 Char"/>
    <w:link w:val="135"/>
    <w:qFormat/>
    <w:locked/>
    <w:uiPriority w:val="0"/>
    <w:rPr>
      <w:rFonts w:ascii="宋体" w:eastAsia="宋体"/>
      <w:sz w:val="24"/>
    </w:rPr>
  </w:style>
  <w:style w:type="paragraph" w:customStyle="1" w:styleId="135">
    <w:name w:val="B正文"/>
    <w:basedOn w:val="1"/>
    <w:link w:val="134"/>
    <w:qFormat/>
    <w:uiPriority w:val="0"/>
    <w:pPr>
      <w:widowControl/>
      <w:spacing w:line="360" w:lineRule="auto"/>
      <w:ind w:firstLine="200" w:firstLineChars="200"/>
    </w:pPr>
    <w:rPr>
      <w:rFonts w:ascii="宋体"/>
      <w:kern w:val="0"/>
      <w:sz w:val="24"/>
      <w:szCs w:val="20"/>
    </w:rPr>
  </w:style>
  <w:style w:type="character" w:customStyle="1" w:styleId="136">
    <w:name w:val="ca-131"/>
    <w:qFormat/>
    <w:uiPriority w:val="0"/>
    <w:rPr>
      <w:rFonts w:ascii="Times New Roman" w:hAnsi="Times New Roman"/>
      <w:sz w:val="21"/>
    </w:rPr>
  </w:style>
  <w:style w:type="character" w:customStyle="1" w:styleId="137">
    <w:name w:val="hei12"/>
    <w:qFormat/>
    <w:uiPriority w:val="0"/>
    <w:rPr>
      <w:rFonts w:cs="Times New Roman"/>
    </w:rPr>
  </w:style>
  <w:style w:type="character" w:customStyle="1" w:styleId="138">
    <w:name w:val="正文小四 Char"/>
    <w:link w:val="139"/>
    <w:qFormat/>
    <w:locked/>
    <w:uiPriority w:val="0"/>
    <w:rPr>
      <w:rFonts w:ascii="宋体" w:hAnsi="宋体"/>
      <w:kern w:val="2"/>
      <w:sz w:val="24"/>
      <w:szCs w:val="22"/>
      <w:lang w:val="en-US" w:eastAsia="zh-CN" w:bidi="ar-SA"/>
    </w:rPr>
  </w:style>
  <w:style w:type="paragraph" w:customStyle="1" w:styleId="139">
    <w:name w:val="正文小四"/>
    <w:link w:val="138"/>
    <w:qFormat/>
    <w:uiPriority w:val="0"/>
    <w:pPr>
      <w:spacing w:line="360" w:lineRule="auto"/>
      <w:ind w:firstLine="480" w:firstLineChars="200"/>
      <w:jc w:val="both"/>
    </w:pPr>
    <w:rPr>
      <w:rFonts w:ascii="宋体" w:hAnsi="宋体" w:eastAsia="宋体" w:cs="Times New Roman"/>
      <w:kern w:val="2"/>
      <w:sz w:val="24"/>
      <w:szCs w:val="22"/>
      <w:lang w:val="en-US" w:eastAsia="zh-CN" w:bidi="ar-SA"/>
    </w:rPr>
  </w:style>
  <w:style w:type="character" w:customStyle="1" w:styleId="140">
    <w:name w:val="content021"/>
    <w:qFormat/>
    <w:uiPriority w:val="0"/>
    <w:rPr>
      <w:color w:val="444444"/>
      <w:spacing w:val="330"/>
      <w:sz w:val="21"/>
      <w:u w:val="none"/>
    </w:rPr>
  </w:style>
  <w:style w:type="character" w:customStyle="1" w:styleId="141">
    <w:name w:val="页脚 Char2"/>
    <w:semiHidden/>
    <w:qFormat/>
    <w:uiPriority w:val="0"/>
    <w:rPr>
      <w:rFonts w:ascii="Times New Roman" w:hAnsi="Times New Roman" w:eastAsia="宋体" w:cs="Times New Roman"/>
      <w:sz w:val="18"/>
      <w:szCs w:val="18"/>
    </w:rPr>
  </w:style>
  <w:style w:type="character" w:customStyle="1" w:styleId="142">
    <w:name w:val="15"/>
    <w:qFormat/>
    <w:uiPriority w:val="0"/>
    <w:rPr>
      <w:rFonts w:ascii="Times New Roman" w:hAnsi="Times New Roman"/>
      <w:color w:val="0000FF"/>
      <w:u w:val="single"/>
    </w:rPr>
  </w:style>
  <w:style w:type="character" w:customStyle="1" w:styleId="143">
    <w:name w:val="段 Char Char"/>
    <w:qFormat/>
    <w:uiPriority w:val="0"/>
    <w:rPr>
      <w:rFonts w:ascii="宋体"/>
      <w:sz w:val="21"/>
      <w:lang w:val="en-US" w:eastAsia="zh-CN"/>
    </w:rPr>
  </w:style>
  <w:style w:type="character" w:customStyle="1" w:styleId="144">
    <w:name w:val="正文文本 Char2"/>
    <w:qFormat/>
    <w:uiPriority w:val="0"/>
    <w:rPr>
      <w:rFonts w:ascii="宋体"/>
      <w:color w:val="000000"/>
      <w:sz w:val="32"/>
    </w:rPr>
  </w:style>
  <w:style w:type="character" w:customStyle="1" w:styleId="145">
    <w:name w:val="contentheaderrev1"/>
    <w:qFormat/>
    <w:uiPriority w:val="0"/>
    <w:rPr>
      <w:rFonts w:ascii="Arial" w:hAnsi="Arial"/>
      <w:b/>
      <w:color w:val="FFFFFF"/>
      <w:sz w:val="18"/>
      <w:u w:val="none"/>
    </w:rPr>
  </w:style>
  <w:style w:type="character" w:customStyle="1" w:styleId="146">
    <w:name w:val="Table Heading Char"/>
    <w:link w:val="147"/>
    <w:qFormat/>
    <w:locked/>
    <w:uiPriority w:val="0"/>
    <w:rPr>
      <w:rFonts w:ascii="Arial" w:hAnsi="Arial" w:eastAsia="黑体"/>
      <w:snapToGrid w:val="0"/>
      <w:sz w:val="21"/>
    </w:rPr>
  </w:style>
  <w:style w:type="paragraph" w:customStyle="1" w:styleId="147">
    <w:name w:val="Table Heading"/>
    <w:basedOn w:val="1"/>
    <w:link w:val="146"/>
    <w:qFormat/>
    <w:uiPriority w:val="0"/>
    <w:pPr>
      <w:keepNext/>
      <w:topLinePunct/>
      <w:adjustRightInd w:val="0"/>
      <w:snapToGrid w:val="0"/>
      <w:spacing w:before="80" w:after="80" w:line="240" w:lineRule="atLeast"/>
      <w:jc w:val="left"/>
    </w:pPr>
    <w:rPr>
      <w:rFonts w:ascii="Arial" w:hAnsi="Arial" w:eastAsia="黑体"/>
      <w:snapToGrid w:val="0"/>
      <w:kern w:val="0"/>
      <w:szCs w:val="20"/>
    </w:rPr>
  </w:style>
  <w:style w:type="character" w:customStyle="1" w:styleId="148">
    <w:name w:val="正文文本 2 Char"/>
    <w:qFormat/>
    <w:uiPriority w:val="0"/>
    <w:rPr>
      <w:rFonts w:ascii="宋体" w:eastAsia="宋体"/>
      <w:sz w:val="24"/>
    </w:rPr>
  </w:style>
  <w:style w:type="character" w:customStyle="1" w:styleId="149">
    <w:name w:val="纯文本 Char"/>
    <w:qFormat/>
    <w:uiPriority w:val="0"/>
    <w:rPr>
      <w:rFonts w:ascii="宋体" w:hAnsi="Courier New"/>
      <w:sz w:val="21"/>
    </w:rPr>
  </w:style>
  <w:style w:type="character" w:customStyle="1" w:styleId="150">
    <w:name w:val="short_text"/>
    <w:qFormat/>
    <w:uiPriority w:val="0"/>
    <w:rPr>
      <w:rFonts w:cs="Times New Roman"/>
    </w:rPr>
  </w:style>
  <w:style w:type="character" w:customStyle="1" w:styleId="151">
    <w:name w:val="No Spacing Char"/>
    <w:link w:val="152"/>
    <w:qFormat/>
    <w:locked/>
    <w:uiPriority w:val="0"/>
    <w:rPr>
      <w:rFonts w:ascii="Calibri" w:hAnsi="Calibri" w:eastAsia="宋体" w:cs="Times New Roman"/>
    </w:rPr>
  </w:style>
  <w:style w:type="paragraph" w:customStyle="1" w:styleId="152">
    <w:name w:val="No Spacing"/>
    <w:basedOn w:val="1"/>
    <w:link w:val="151"/>
    <w:qFormat/>
    <w:uiPriority w:val="0"/>
    <w:rPr>
      <w:rFonts w:ascii="Calibri" w:hAnsi="Calibri"/>
      <w:szCs w:val="22"/>
    </w:rPr>
  </w:style>
  <w:style w:type="character" w:customStyle="1" w:styleId="153">
    <w:name w:val="text_12_subject1"/>
    <w:qFormat/>
    <w:uiPriority w:val="0"/>
    <w:rPr>
      <w:rFonts w:ascii="??" w:hAnsi="??"/>
      <w:b/>
      <w:color w:val="006699"/>
      <w:sz w:val="18"/>
      <w:u w:val="none"/>
    </w:rPr>
  </w:style>
  <w:style w:type="character" w:customStyle="1" w:styleId="154">
    <w:name w:val="ca-121"/>
    <w:qFormat/>
    <w:uiPriority w:val="0"/>
    <w:rPr>
      <w:rFonts w:ascii="宋体" w:hAnsi="宋体" w:eastAsia="宋体"/>
      <w:sz w:val="21"/>
    </w:rPr>
  </w:style>
  <w:style w:type="character" w:customStyle="1" w:styleId="155">
    <w:name w:val="abcde1"/>
    <w:qFormat/>
    <w:uiPriority w:val="0"/>
    <w:rPr>
      <w:spacing w:val="400"/>
      <w:sz w:val="26"/>
    </w:rPr>
  </w:style>
  <w:style w:type="character" w:customStyle="1" w:styleId="156">
    <w:name w:val="font41"/>
    <w:qFormat/>
    <w:uiPriority w:val="0"/>
    <w:rPr>
      <w:rFonts w:ascii="宋体" w:hAnsi="宋体" w:eastAsia="宋体"/>
      <w:color w:val="000000"/>
      <w:sz w:val="20"/>
      <w:u w:val="none"/>
    </w:rPr>
  </w:style>
  <w:style w:type="character" w:customStyle="1" w:styleId="157">
    <w:name w:val="正文文本缩进 Char"/>
    <w:qFormat/>
    <w:uiPriority w:val="0"/>
    <w:rPr>
      <w:rFonts w:ascii="宋体"/>
      <w:color w:val="000000"/>
      <w:sz w:val="32"/>
    </w:rPr>
  </w:style>
  <w:style w:type="character" w:customStyle="1" w:styleId="158">
    <w:name w:val="font31"/>
    <w:qFormat/>
    <w:uiPriority w:val="0"/>
    <w:rPr>
      <w:rFonts w:ascii="Times New Roman" w:hAnsi="Times New Roman"/>
      <w:color w:val="000000"/>
      <w:sz w:val="20"/>
      <w:u w:val="none"/>
    </w:rPr>
  </w:style>
  <w:style w:type="character" w:customStyle="1" w:styleId="159">
    <w:name w:val="悬挂2 Char"/>
    <w:link w:val="160"/>
    <w:qFormat/>
    <w:locked/>
    <w:uiPriority w:val="0"/>
    <w:rPr>
      <w:rFonts w:ascii="Calibri" w:hAnsi="Calibri"/>
      <w:kern w:val="2"/>
      <w:sz w:val="21"/>
      <w:szCs w:val="21"/>
      <w:lang w:val="en-US" w:eastAsia="zh-CN" w:bidi="ar-SA"/>
    </w:rPr>
  </w:style>
  <w:style w:type="paragraph" w:customStyle="1" w:styleId="160">
    <w:name w:val="悬挂2"/>
    <w:link w:val="159"/>
    <w:qFormat/>
    <w:uiPriority w:val="0"/>
    <w:pPr>
      <w:numPr>
        <w:ilvl w:val="0"/>
        <w:numId w:val="2"/>
      </w:numPr>
      <w:spacing w:beforeLines="50" w:afterLines="50" w:line="320" w:lineRule="exact"/>
      <w:jc w:val="both"/>
    </w:pPr>
    <w:rPr>
      <w:rFonts w:ascii="Calibri" w:hAnsi="Calibri" w:eastAsia="宋体" w:cs="Times New Roman"/>
      <w:kern w:val="2"/>
      <w:sz w:val="21"/>
      <w:szCs w:val="21"/>
      <w:lang w:val="en-US" w:eastAsia="zh-CN" w:bidi="ar-SA"/>
    </w:rPr>
  </w:style>
  <w:style w:type="character" w:customStyle="1" w:styleId="161">
    <w:name w:val="正文文本 Char"/>
    <w:qFormat/>
    <w:uiPriority w:val="0"/>
    <w:rPr>
      <w:rFonts w:ascii="宋体"/>
      <w:color w:val="000000"/>
      <w:sz w:val="32"/>
    </w:rPr>
  </w:style>
  <w:style w:type="character" w:customStyle="1" w:styleId="162">
    <w:name w:val="Char Char5"/>
    <w:qFormat/>
    <w:uiPriority w:val="0"/>
    <w:rPr>
      <w:rFonts w:ascii="Times New Roman" w:hAnsi="Times New Roman" w:eastAsia="宋体"/>
      <w:sz w:val="18"/>
    </w:rPr>
  </w:style>
  <w:style w:type="character" w:customStyle="1" w:styleId="163">
    <w:name w:val="表格非标题文字 Char"/>
    <w:link w:val="164"/>
    <w:qFormat/>
    <w:locked/>
    <w:uiPriority w:val="0"/>
    <w:rPr>
      <w:rFonts w:ascii="Arial" w:hAnsi="Arial"/>
      <w:kern w:val="2"/>
      <w:sz w:val="18"/>
      <w:szCs w:val="21"/>
      <w:lang w:val="en-US" w:eastAsia="zh-CN" w:bidi="ar-SA"/>
    </w:rPr>
  </w:style>
  <w:style w:type="paragraph" w:customStyle="1" w:styleId="164">
    <w:name w:val="表格非标题文字"/>
    <w:link w:val="163"/>
    <w:qFormat/>
    <w:uiPriority w:val="0"/>
    <w:pPr>
      <w:snapToGrid w:val="0"/>
      <w:spacing w:before="80" w:after="40"/>
    </w:pPr>
    <w:rPr>
      <w:rFonts w:ascii="Arial" w:hAnsi="Arial" w:eastAsia="宋体" w:cs="Times New Roman"/>
      <w:kern w:val="2"/>
      <w:sz w:val="18"/>
      <w:szCs w:val="21"/>
      <w:lang w:val="en-US" w:eastAsia="zh-CN" w:bidi="ar-SA"/>
    </w:rPr>
  </w:style>
  <w:style w:type="character" w:customStyle="1" w:styleId="165">
    <w:name w:val="缩进 Char"/>
    <w:link w:val="166"/>
    <w:qFormat/>
    <w:locked/>
    <w:uiPriority w:val="0"/>
    <w:rPr>
      <w:rFonts w:ascii="Calibri" w:hAnsi="Calibri"/>
      <w:color w:val="0000FF"/>
      <w:kern w:val="2"/>
      <w:sz w:val="21"/>
      <w:szCs w:val="18"/>
      <w:lang w:val="en-US" w:eastAsia="zh-CN" w:bidi="ar-SA"/>
    </w:rPr>
  </w:style>
  <w:style w:type="paragraph" w:customStyle="1" w:styleId="166">
    <w:name w:val="缩进"/>
    <w:link w:val="165"/>
    <w:qFormat/>
    <w:uiPriority w:val="0"/>
    <w:pPr>
      <w:spacing w:beforeLines="50" w:afterLines="50" w:line="320" w:lineRule="exact"/>
      <w:ind w:left="630" w:leftChars="300" w:firstLine="420" w:firstLineChars="200"/>
      <w:jc w:val="both"/>
    </w:pPr>
    <w:rPr>
      <w:rFonts w:ascii="Calibri" w:hAnsi="Calibri" w:eastAsia="宋体" w:cs="Times New Roman"/>
      <w:color w:val="0000FF"/>
      <w:kern w:val="2"/>
      <w:sz w:val="21"/>
      <w:szCs w:val="18"/>
      <w:lang w:val="en-US" w:eastAsia="zh-CN" w:bidi="ar-SA"/>
    </w:rPr>
  </w:style>
  <w:style w:type="character" w:customStyle="1" w:styleId="167">
    <w:name w:val="正文文本缩进 Char2"/>
    <w:qFormat/>
    <w:uiPriority w:val="0"/>
    <w:rPr>
      <w:rFonts w:ascii="宋体"/>
      <w:color w:val="000000"/>
      <w:sz w:val="32"/>
    </w:rPr>
  </w:style>
  <w:style w:type="character" w:customStyle="1" w:styleId="168">
    <w:name w:val="正文文本 3 Char1"/>
    <w:qFormat/>
    <w:uiPriority w:val="0"/>
    <w:rPr>
      <w:kern w:val="2"/>
      <w:sz w:val="16"/>
    </w:rPr>
  </w:style>
  <w:style w:type="character" w:customStyle="1" w:styleId="169">
    <w:name w:val="z-窗体底端 Char2"/>
    <w:link w:val="170"/>
    <w:semiHidden/>
    <w:qFormat/>
    <w:locked/>
    <w:uiPriority w:val="0"/>
    <w:rPr>
      <w:rFonts w:ascii="Arial" w:hAnsi="Arial" w:eastAsia="宋体" w:cs="Arial"/>
      <w:vanish/>
      <w:sz w:val="16"/>
      <w:szCs w:val="16"/>
    </w:rPr>
  </w:style>
  <w:style w:type="paragraph" w:customStyle="1" w:styleId="170">
    <w:name w:val="z-窗体底端1"/>
    <w:basedOn w:val="1"/>
    <w:next w:val="1"/>
    <w:link w:val="169"/>
    <w:qFormat/>
    <w:uiPriority w:val="0"/>
    <w:pPr>
      <w:widowControl/>
      <w:pBdr>
        <w:top w:val="single" w:color="auto" w:sz="6" w:space="1"/>
      </w:pBdr>
      <w:jc w:val="center"/>
    </w:pPr>
    <w:rPr>
      <w:rFonts w:ascii="Arial" w:hAnsi="Arial" w:cs="Arial"/>
      <w:vanish/>
      <w:sz w:val="16"/>
      <w:szCs w:val="16"/>
    </w:rPr>
  </w:style>
  <w:style w:type="character" w:customStyle="1" w:styleId="171">
    <w:name w:val="Table Text Char"/>
    <w:link w:val="172"/>
    <w:qFormat/>
    <w:locked/>
    <w:uiPriority w:val="0"/>
    <w:rPr>
      <w:rFonts w:ascii="Arial" w:hAnsi="Arial"/>
      <w:kern w:val="2"/>
      <w:sz w:val="18"/>
      <w:szCs w:val="22"/>
      <w:lang w:val="en-US" w:eastAsia="zh-CN" w:bidi="ar-SA"/>
    </w:rPr>
  </w:style>
  <w:style w:type="paragraph" w:customStyle="1" w:styleId="172">
    <w:name w:val="Table Text"/>
    <w:link w:val="171"/>
    <w:qFormat/>
    <w:uiPriority w:val="0"/>
    <w:pPr>
      <w:snapToGrid w:val="0"/>
      <w:spacing w:before="80" w:after="80"/>
    </w:pPr>
    <w:rPr>
      <w:rFonts w:ascii="Arial" w:hAnsi="Arial" w:eastAsia="宋体" w:cs="Times New Roman"/>
      <w:kern w:val="2"/>
      <w:sz w:val="18"/>
      <w:szCs w:val="22"/>
      <w:lang w:val="en-US" w:eastAsia="zh-CN" w:bidi="ar-SA"/>
    </w:rPr>
  </w:style>
  <w:style w:type="character" w:customStyle="1" w:styleId="173">
    <w:name w:val="7）页眉页脚"/>
    <w:qFormat/>
    <w:uiPriority w:val="0"/>
    <w:rPr>
      <w:rFonts w:ascii="??_GB2312" w:eastAsia="Times New Roman"/>
      <w:b/>
      <w:i/>
      <w:sz w:val="18"/>
      <w:vertAlign w:val="baseline"/>
    </w:rPr>
  </w:style>
  <w:style w:type="character" w:customStyle="1" w:styleId="174">
    <w:name w:val="z21"/>
    <w:qFormat/>
    <w:uiPriority w:val="0"/>
    <w:rPr>
      <w:color w:val="000000"/>
      <w:spacing w:val="255"/>
      <w:sz w:val="18"/>
    </w:rPr>
  </w:style>
  <w:style w:type="character" w:customStyle="1" w:styleId="175">
    <w:name w:val="称呼 Char"/>
    <w:qFormat/>
    <w:uiPriority w:val="0"/>
    <w:rPr>
      <w:sz w:val="24"/>
    </w:rPr>
  </w:style>
  <w:style w:type="character" w:customStyle="1" w:styleId="176">
    <w:name w:val="正文文本 3 Char"/>
    <w:qFormat/>
    <w:uiPriority w:val="0"/>
    <w:rPr>
      <w:sz w:val="16"/>
    </w:rPr>
  </w:style>
  <w:style w:type="character" w:customStyle="1" w:styleId="177">
    <w:name w:val="font11"/>
    <w:qFormat/>
    <w:uiPriority w:val="0"/>
    <w:rPr>
      <w:rFonts w:ascii="宋体" w:hAnsi="宋体" w:eastAsia="宋体"/>
      <w:color w:val="000000"/>
      <w:sz w:val="20"/>
      <w:u w:val="none"/>
    </w:rPr>
  </w:style>
  <w:style w:type="character" w:customStyle="1" w:styleId="178">
    <w:name w:val="font71"/>
    <w:qFormat/>
    <w:uiPriority w:val="0"/>
    <w:rPr>
      <w:rFonts w:ascii="宋体" w:hAnsi="宋体" w:eastAsia="宋体"/>
      <w:color w:val="000000"/>
      <w:sz w:val="20"/>
      <w:u w:val="none"/>
    </w:rPr>
  </w:style>
  <w:style w:type="character" w:customStyle="1" w:styleId="179">
    <w:name w:val="line14pj"/>
    <w:qFormat/>
    <w:uiPriority w:val="0"/>
    <w:rPr>
      <w:rFonts w:cs="Times New Roman"/>
    </w:rPr>
  </w:style>
  <w:style w:type="character" w:customStyle="1" w:styleId="180">
    <w:name w:val="正文2级 Char"/>
    <w:link w:val="181"/>
    <w:qFormat/>
    <w:locked/>
    <w:uiPriority w:val="0"/>
    <w:rPr>
      <w:rFonts w:ascii="Calibri" w:hAnsi="Calibri"/>
      <w:bCs/>
      <w:kern w:val="44"/>
      <w:sz w:val="24"/>
      <w:szCs w:val="44"/>
      <w:lang w:val="en-US" w:eastAsia="zh-CN" w:bidi="ar-SA"/>
    </w:rPr>
  </w:style>
  <w:style w:type="paragraph" w:customStyle="1" w:styleId="181">
    <w:name w:val="正文2级"/>
    <w:link w:val="180"/>
    <w:qFormat/>
    <w:uiPriority w:val="0"/>
    <w:pPr>
      <w:widowControl w:val="0"/>
      <w:spacing w:after="60" w:line="400" w:lineRule="exact"/>
      <w:jc w:val="both"/>
    </w:pPr>
    <w:rPr>
      <w:rFonts w:ascii="Calibri" w:hAnsi="Calibri" w:eastAsia="宋体" w:cs="Times New Roman"/>
      <w:bCs/>
      <w:kern w:val="44"/>
      <w:sz w:val="24"/>
      <w:szCs w:val="44"/>
      <w:lang w:val="en-US" w:eastAsia="zh-CN" w:bidi="ar-SA"/>
    </w:rPr>
  </w:style>
  <w:style w:type="character" w:customStyle="1" w:styleId="182">
    <w:name w:val="标题 Char1"/>
    <w:qFormat/>
    <w:uiPriority w:val="0"/>
    <w:rPr>
      <w:rFonts w:ascii="Cambria" w:hAnsi="Cambria"/>
      <w:b/>
      <w:kern w:val="2"/>
      <w:sz w:val="32"/>
    </w:rPr>
  </w:style>
  <w:style w:type="character" w:customStyle="1" w:styleId="183">
    <w:name w:val="正文文本缩进 3 Char"/>
    <w:qFormat/>
    <w:locked/>
    <w:uiPriority w:val="0"/>
    <w:rPr>
      <w:rFonts w:ascii="幼圆" w:eastAsia="幼圆"/>
      <w:sz w:val="32"/>
    </w:rPr>
  </w:style>
  <w:style w:type="character" w:customStyle="1" w:styleId="184">
    <w:name w:val="四级大纲 Char"/>
    <w:link w:val="185"/>
    <w:qFormat/>
    <w:locked/>
    <w:uiPriority w:val="0"/>
    <w:rPr>
      <w:rFonts w:ascii="Calibri" w:hAnsi="Calibri"/>
      <w:b/>
      <w:kern w:val="2"/>
      <w:sz w:val="30"/>
      <w:szCs w:val="22"/>
      <w:lang w:val="en-US" w:eastAsia="zh-CN" w:bidi="ar-SA"/>
    </w:rPr>
  </w:style>
  <w:style w:type="paragraph" w:customStyle="1" w:styleId="185">
    <w:name w:val="四级大纲"/>
    <w:next w:val="139"/>
    <w:link w:val="184"/>
    <w:qFormat/>
    <w:uiPriority w:val="0"/>
    <w:pPr>
      <w:numPr>
        <w:ilvl w:val="3"/>
        <w:numId w:val="3"/>
      </w:numPr>
      <w:outlineLvl w:val="3"/>
    </w:pPr>
    <w:rPr>
      <w:rFonts w:ascii="Calibri" w:hAnsi="Calibri" w:eastAsia="宋体" w:cs="Times New Roman"/>
      <w:b/>
      <w:kern w:val="2"/>
      <w:sz w:val="30"/>
      <w:szCs w:val="22"/>
      <w:lang w:val="en-US" w:eastAsia="zh-CN" w:bidi="ar-SA"/>
    </w:rPr>
  </w:style>
  <w:style w:type="character" w:customStyle="1" w:styleId="186">
    <w:name w:val="页眉 Char2"/>
    <w:semiHidden/>
    <w:qFormat/>
    <w:uiPriority w:val="0"/>
    <w:rPr>
      <w:rFonts w:ascii="Times New Roman" w:hAnsi="Times New Roman" w:eastAsia="宋体" w:cs="Times New Roman"/>
      <w:sz w:val="18"/>
      <w:szCs w:val="18"/>
    </w:rPr>
  </w:style>
  <w:style w:type="character" w:customStyle="1" w:styleId="187">
    <w:name w:val="z71"/>
    <w:qFormat/>
    <w:uiPriority w:val="0"/>
    <w:rPr>
      <w:spacing w:val="300"/>
      <w:sz w:val="18"/>
    </w:rPr>
  </w:style>
  <w:style w:type="character" w:customStyle="1" w:styleId="188">
    <w:name w:val="段 Char"/>
    <w:link w:val="189"/>
    <w:qFormat/>
    <w:locked/>
    <w:uiPriority w:val="0"/>
    <w:rPr>
      <w:rFonts w:ascii="宋体" w:hAnsi="宋体"/>
      <w:kern w:val="2"/>
      <w:sz w:val="21"/>
      <w:szCs w:val="22"/>
      <w:lang w:val="en-US" w:eastAsia="zh-CN" w:bidi="ar-SA"/>
    </w:rPr>
  </w:style>
  <w:style w:type="paragraph" w:customStyle="1" w:styleId="189">
    <w:name w:val="段"/>
    <w:link w:val="188"/>
    <w:qFormat/>
    <w:uiPriority w:val="0"/>
    <w:pPr>
      <w:tabs>
        <w:tab w:val="center" w:pos="4201"/>
        <w:tab w:val="right" w:leader="dot" w:pos="9298"/>
      </w:tabs>
      <w:autoSpaceDE w:val="0"/>
      <w:autoSpaceDN w:val="0"/>
      <w:ind w:firstLine="420" w:firstLineChars="200"/>
      <w:jc w:val="both"/>
    </w:pPr>
    <w:rPr>
      <w:rFonts w:ascii="宋体" w:hAnsi="宋体" w:eastAsia="宋体" w:cs="Times New Roman"/>
      <w:kern w:val="2"/>
      <w:sz w:val="21"/>
      <w:szCs w:val="22"/>
      <w:lang w:val="en-US" w:eastAsia="zh-CN" w:bidi="ar-SA"/>
    </w:rPr>
  </w:style>
  <w:style w:type="character" w:customStyle="1" w:styleId="190">
    <w:name w:val="表格标题(居中) Char"/>
    <w:link w:val="191"/>
    <w:qFormat/>
    <w:locked/>
    <w:uiPriority w:val="0"/>
    <w:rPr>
      <w:rFonts w:eastAsia="黑体"/>
      <w:sz w:val="24"/>
    </w:rPr>
  </w:style>
  <w:style w:type="paragraph" w:customStyle="1" w:styleId="191">
    <w:name w:val="表格标题(居中)"/>
    <w:basedOn w:val="1"/>
    <w:link w:val="190"/>
    <w:qFormat/>
    <w:uiPriority w:val="0"/>
    <w:pPr>
      <w:snapToGrid w:val="0"/>
      <w:spacing w:line="300" w:lineRule="auto"/>
      <w:jc w:val="center"/>
    </w:pPr>
    <w:rPr>
      <w:rFonts w:eastAsia="黑体"/>
      <w:kern w:val="0"/>
      <w:sz w:val="24"/>
      <w:szCs w:val="20"/>
    </w:rPr>
  </w:style>
  <w:style w:type="character" w:customStyle="1" w:styleId="192">
    <w:name w:val="悬挂1 Char"/>
    <w:link w:val="193"/>
    <w:qFormat/>
    <w:locked/>
    <w:uiPriority w:val="0"/>
    <w:rPr>
      <w:rFonts w:ascii="Calibri" w:hAnsi="Calibri"/>
      <w:kern w:val="2"/>
      <w:sz w:val="21"/>
      <w:szCs w:val="21"/>
      <w:lang w:val="en-US" w:eastAsia="zh-CN" w:bidi="ar-SA"/>
    </w:rPr>
  </w:style>
  <w:style w:type="paragraph" w:customStyle="1" w:styleId="193">
    <w:name w:val="悬挂1"/>
    <w:link w:val="192"/>
    <w:qFormat/>
    <w:uiPriority w:val="0"/>
    <w:pPr>
      <w:spacing w:beforeLines="50" w:afterLines="50" w:line="360" w:lineRule="auto"/>
      <w:ind w:left="420" w:hanging="420"/>
      <w:jc w:val="both"/>
    </w:pPr>
    <w:rPr>
      <w:rFonts w:ascii="Calibri" w:hAnsi="Calibri" w:eastAsia="宋体" w:cs="Times New Roman"/>
      <w:kern w:val="2"/>
      <w:sz w:val="21"/>
      <w:szCs w:val="21"/>
      <w:lang w:val="en-US" w:eastAsia="zh-CN" w:bidi="ar-SA"/>
    </w:rPr>
  </w:style>
  <w:style w:type="character" w:customStyle="1" w:styleId="194">
    <w:name w:val="页脚 Char1"/>
    <w:semiHidden/>
    <w:qFormat/>
    <w:uiPriority w:val="0"/>
    <w:rPr>
      <w:rFonts w:ascii="Times New Roman" w:hAnsi="Times New Roman" w:eastAsia="宋体"/>
      <w:sz w:val="18"/>
    </w:rPr>
  </w:style>
  <w:style w:type="character" w:customStyle="1" w:styleId="195">
    <w:name w:val="结束语 Char"/>
    <w:qFormat/>
    <w:uiPriority w:val="0"/>
    <w:rPr>
      <w:rFonts w:ascii="宋体" w:eastAsia="宋体"/>
      <w:b/>
      <w:sz w:val="24"/>
    </w:rPr>
  </w:style>
  <w:style w:type="character" w:customStyle="1" w:styleId="196">
    <w:name w:val="标题 3 Char1"/>
    <w:qFormat/>
    <w:uiPriority w:val="0"/>
    <w:rPr>
      <w:b/>
      <w:kern w:val="2"/>
      <w:sz w:val="32"/>
    </w:rPr>
  </w:style>
  <w:style w:type="character" w:customStyle="1" w:styleId="197">
    <w:name w:val="副标题 Char1"/>
    <w:qFormat/>
    <w:uiPriority w:val="0"/>
    <w:rPr>
      <w:rFonts w:ascii="Cambria" w:hAnsi="Cambria"/>
      <w:b/>
      <w:kern w:val="28"/>
      <w:sz w:val="32"/>
    </w:rPr>
  </w:style>
  <w:style w:type="character" w:customStyle="1" w:styleId="198">
    <w:name w:val="font91"/>
    <w:qFormat/>
    <w:uiPriority w:val="0"/>
    <w:rPr>
      <w:rFonts w:ascii="宋体" w:hAnsi="宋体" w:eastAsia="宋体"/>
      <w:color w:val="000000"/>
      <w:sz w:val="20"/>
      <w:u w:val="none"/>
    </w:rPr>
  </w:style>
  <w:style w:type="character" w:customStyle="1" w:styleId="199">
    <w:name w:val="正文首行缩进 2 Char"/>
    <w:qFormat/>
    <w:uiPriority w:val="0"/>
    <w:rPr>
      <w:rFonts w:ascii="??_GB2312" w:eastAsia="Times New Roman"/>
      <w:color w:val="000000"/>
      <w:sz w:val="24"/>
    </w:rPr>
  </w:style>
  <w:style w:type="character" w:customStyle="1" w:styleId="200">
    <w:name w:val="尾注文本 Char"/>
    <w:qFormat/>
    <w:uiPriority w:val="0"/>
    <w:rPr>
      <w:rFonts w:cs="Times New Roman"/>
    </w:rPr>
  </w:style>
  <w:style w:type="character" w:customStyle="1" w:styleId="201">
    <w:name w:val="正文文本缩进 2 Char"/>
    <w:qFormat/>
    <w:locked/>
    <w:uiPriority w:val="0"/>
    <w:rPr>
      <w:rFonts w:ascii="幼圆" w:eastAsia="幼圆"/>
      <w:color w:val="000000"/>
      <w:sz w:val="32"/>
    </w:rPr>
  </w:style>
  <w:style w:type="character" w:customStyle="1" w:styleId="202">
    <w:name w:val="结束语 Char1"/>
    <w:qFormat/>
    <w:uiPriority w:val="0"/>
    <w:rPr>
      <w:kern w:val="2"/>
      <w:sz w:val="24"/>
    </w:rPr>
  </w:style>
  <w:style w:type="character" w:customStyle="1" w:styleId="203">
    <w:name w:val="Default Text Char"/>
    <w:link w:val="204"/>
    <w:qFormat/>
    <w:locked/>
    <w:uiPriority w:val="0"/>
    <w:rPr>
      <w:color w:val="000000"/>
      <w:sz w:val="24"/>
      <w:szCs w:val="24"/>
      <w:lang w:val="en-US" w:eastAsia="zh-CN" w:bidi="ar-SA"/>
    </w:rPr>
  </w:style>
  <w:style w:type="paragraph" w:customStyle="1" w:styleId="204">
    <w:name w:val="Default Text"/>
    <w:link w:val="20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05">
    <w:name w:val="ca-251"/>
    <w:qFormat/>
    <w:uiPriority w:val="0"/>
    <w:rPr>
      <w:rFonts w:ascii="Times New Roman" w:hAnsi="Times New Roman"/>
      <w:sz w:val="24"/>
    </w:rPr>
  </w:style>
  <w:style w:type="character" w:customStyle="1" w:styleId="206">
    <w:name w:val="文档正文 Char"/>
    <w:link w:val="207"/>
    <w:qFormat/>
    <w:locked/>
    <w:uiPriority w:val="0"/>
    <w:rPr>
      <w:rFonts w:ascii="Arial" w:eastAsia="长城仿宋"/>
      <w:sz w:val="28"/>
    </w:rPr>
  </w:style>
  <w:style w:type="paragraph" w:customStyle="1" w:styleId="207">
    <w:name w:val="文档正文"/>
    <w:basedOn w:val="1"/>
    <w:link w:val="206"/>
    <w:qFormat/>
    <w:uiPriority w:val="0"/>
    <w:pPr>
      <w:adjustRightInd w:val="0"/>
      <w:spacing w:line="312" w:lineRule="atLeast"/>
      <w:ind w:firstLine="567"/>
      <w:textAlignment w:val="baseline"/>
    </w:pPr>
    <w:rPr>
      <w:rFonts w:ascii="Arial" w:eastAsia="长城仿宋"/>
      <w:kern w:val="0"/>
      <w:sz w:val="28"/>
      <w:szCs w:val="20"/>
    </w:rPr>
  </w:style>
  <w:style w:type="character" w:customStyle="1" w:styleId="208">
    <w:name w:val="正文文本 Char1"/>
    <w:qFormat/>
    <w:uiPriority w:val="0"/>
    <w:rPr>
      <w:rFonts w:ascii="楷体_GB2312" w:eastAsia="楷体_GB2312"/>
      <w:kern w:val="2"/>
      <w:sz w:val="28"/>
    </w:rPr>
  </w:style>
  <w:style w:type="character" w:customStyle="1" w:styleId="209">
    <w:name w:val="HTML 预设格式 Char"/>
    <w:qFormat/>
    <w:uiPriority w:val="0"/>
    <w:rPr>
      <w:rFonts w:ascii="宋体" w:eastAsia="宋体"/>
      <w:sz w:val="24"/>
    </w:rPr>
  </w:style>
  <w:style w:type="character" w:customStyle="1" w:styleId="210">
    <w:name w:val="副标题 Char"/>
    <w:qFormat/>
    <w:uiPriority w:val="0"/>
    <w:rPr>
      <w:rFonts w:ascii="Cambria" w:hAnsi="Cambria"/>
      <w:b/>
      <w:kern w:val="28"/>
      <w:sz w:val="32"/>
    </w:rPr>
  </w:style>
  <w:style w:type="character" w:customStyle="1" w:styleId="211">
    <w:name w:val="正文缩进2格 Char"/>
    <w:link w:val="212"/>
    <w:qFormat/>
    <w:locked/>
    <w:uiPriority w:val="0"/>
    <w:rPr>
      <w:rFonts w:ascii="??_GB2312" w:hAnsi="宋体" w:eastAsia="Times New Roman"/>
      <w:sz w:val="31"/>
    </w:rPr>
  </w:style>
  <w:style w:type="paragraph" w:customStyle="1" w:styleId="212">
    <w:name w:val="正文缩进2格"/>
    <w:basedOn w:val="1"/>
    <w:link w:val="211"/>
    <w:qFormat/>
    <w:uiPriority w:val="0"/>
    <w:pPr>
      <w:spacing w:line="600" w:lineRule="exact"/>
      <w:ind w:firstLine="639" w:firstLineChars="206"/>
    </w:pPr>
    <w:rPr>
      <w:rFonts w:ascii="??_GB2312" w:hAnsi="宋体" w:eastAsia="Times New Roman"/>
      <w:kern w:val="0"/>
      <w:sz w:val="31"/>
      <w:szCs w:val="20"/>
    </w:rPr>
  </w:style>
  <w:style w:type="character" w:customStyle="1" w:styleId="213">
    <w:name w:val="正文文本缩进 Char_3"/>
    <w:link w:val="214"/>
    <w:qFormat/>
    <w:locked/>
    <w:uiPriority w:val="0"/>
    <w:rPr>
      <w:kern w:val="2"/>
      <w:sz w:val="24"/>
      <w:lang w:val="en-US" w:eastAsia="zh-CN"/>
    </w:rPr>
  </w:style>
  <w:style w:type="paragraph" w:customStyle="1" w:styleId="214">
    <w:name w:val="正文文本缩进_3"/>
    <w:basedOn w:val="215"/>
    <w:link w:val="213"/>
    <w:qFormat/>
    <w:uiPriority w:val="0"/>
    <w:pPr>
      <w:spacing w:line="500" w:lineRule="exact"/>
      <w:ind w:left="1588" w:leftChars="832" w:firstLine="433" w:firstLineChars="196"/>
    </w:pPr>
    <w:rPr>
      <w:sz w:val="24"/>
      <w:szCs w:val="20"/>
    </w:rPr>
  </w:style>
  <w:style w:type="paragraph" w:customStyle="1" w:styleId="215">
    <w:name w:val="正文_1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6">
    <w:name w:val="正文首行缩进 Char"/>
    <w:qFormat/>
    <w:uiPriority w:val="0"/>
    <w:rPr>
      <w:rFonts w:ascii="宋体"/>
      <w:color w:val="000000"/>
      <w:sz w:val="32"/>
    </w:rPr>
  </w:style>
  <w:style w:type="character" w:customStyle="1" w:styleId="217">
    <w:name w:val="Table Text Char1"/>
    <w:qFormat/>
    <w:uiPriority w:val="0"/>
    <w:rPr>
      <w:rFonts w:ascii="Arial" w:hAnsi="Arial" w:eastAsia="宋体"/>
      <w:snapToGrid w:val="0"/>
      <w:sz w:val="21"/>
      <w:lang w:val="en-US" w:eastAsia="zh-CN"/>
    </w:rPr>
  </w:style>
  <w:style w:type="character" w:customStyle="1" w:styleId="218">
    <w:name w:val="批注框文本 Char"/>
    <w:qFormat/>
    <w:uiPriority w:val="0"/>
    <w:rPr>
      <w:rFonts w:ascii="Times New Roman" w:hAnsi="Times New Roman"/>
      <w:kern w:val="2"/>
      <w:sz w:val="18"/>
    </w:rPr>
  </w:style>
  <w:style w:type="character" w:customStyle="1" w:styleId="219">
    <w:name w:val="标题 Char"/>
    <w:qFormat/>
    <w:uiPriority w:val="0"/>
    <w:rPr>
      <w:rFonts w:ascii="Arial" w:hAnsi="Arial"/>
      <w:b/>
      <w:sz w:val="32"/>
    </w:rPr>
  </w:style>
  <w:style w:type="character" w:customStyle="1" w:styleId="220">
    <w:name w:val="Char Char3"/>
    <w:semiHidden/>
    <w:qFormat/>
    <w:uiPriority w:val="0"/>
    <w:rPr>
      <w:sz w:val="18"/>
    </w:rPr>
  </w:style>
  <w:style w:type="character" w:customStyle="1" w:styleId="221">
    <w:name w:val="prod_content_font_011"/>
    <w:qFormat/>
    <w:uiPriority w:val="0"/>
    <w:rPr>
      <w:rFonts w:ascii="Verdana" w:hAnsi="Verdana"/>
      <w:color w:val="5E5E5E"/>
      <w:sz w:val="17"/>
    </w:rPr>
  </w:style>
  <w:style w:type="character" w:customStyle="1" w:styleId="222">
    <w:name w:val="hang1"/>
    <w:qFormat/>
    <w:uiPriority w:val="0"/>
    <w:rPr>
      <w:rFonts w:cs="Times New Roman"/>
    </w:rPr>
  </w:style>
  <w:style w:type="character" w:customStyle="1" w:styleId="223">
    <w:name w:val="Figure Text Char"/>
    <w:link w:val="224"/>
    <w:qFormat/>
    <w:locked/>
    <w:uiPriority w:val="0"/>
    <w:rPr>
      <w:rFonts w:ascii="Arial" w:hAnsi="Arial" w:cs="Arial"/>
      <w:kern w:val="2"/>
      <w:sz w:val="18"/>
      <w:szCs w:val="18"/>
      <w:lang w:val="en-US" w:eastAsia="en-US" w:bidi="ar-SA"/>
    </w:rPr>
  </w:style>
  <w:style w:type="paragraph" w:customStyle="1" w:styleId="224">
    <w:name w:val="Figure Text"/>
    <w:link w:val="223"/>
    <w:qFormat/>
    <w:uiPriority w:val="0"/>
    <w:pPr>
      <w:widowControl w:val="0"/>
      <w:adjustRightInd w:val="0"/>
      <w:snapToGrid w:val="0"/>
      <w:spacing w:line="240" w:lineRule="atLeast"/>
    </w:pPr>
    <w:rPr>
      <w:rFonts w:ascii="Arial" w:hAnsi="Arial" w:eastAsia="宋体" w:cs="Arial"/>
      <w:kern w:val="2"/>
      <w:sz w:val="18"/>
      <w:szCs w:val="18"/>
      <w:lang w:val="en-US" w:eastAsia="en-US" w:bidi="ar-SA"/>
    </w:rPr>
  </w:style>
  <w:style w:type="character" w:customStyle="1" w:styleId="225">
    <w:name w:val="font81"/>
    <w:qFormat/>
    <w:uiPriority w:val="0"/>
    <w:rPr>
      <w:rFonts w:ascii="宋体" w:hAnsi="宋体" w:eastAsia="宋体"/>
      <w:color w:val="000000"/>
      <w:sz w:val="20"/>
      <w:u w:val="none"/>
    </w:rPr>
  </w:style>
  <w:style w:type="character" w:customStyle="1" w:styleId="226">
    <w:name w:val="文档结构图 Char"/>
    <w:qFormat/>
    <w:uiPriority w:val="0"/>
    <w:rPr>
      <w:sz w:val="24"/>
      <w:shd w:val="clear" w:color="auto" w:fill="000080"/>
    </w:rPr>
  </w:style>
  <w:style w:type="character" w:customStyle="1" w:styleId="227">
    <w:name w:val="z-窗体底端 Char1"/>
    <w:qFormat/>
    <w:uiPriority w:val="0"/>
    <w:rPr>
      <w:rFonts w:ascii="Arial" w:hAnsi="Arial"/>
      <w:vanish/>
      <w:kern w:val="2"/>
      <w:sz w:val="16"/>
    </w:rPr>
  </w:style>
  <w:style w:type="character" w:customStyle="1" w:styleId="228">
    <w:name w:val="ca-231"/>
    <w:qFormat/>
    <w:uiPriority w:val="0"/>
    <w:rPr>
      <w:rFonts w:ascii="宋体" w:hAnsi="宋体" w:eastAsia="宋体"/>
      <w:sz w:val="24"/>
    </w:rPr>
  </w:style>
  <w:style w:type="character" w:customStyle="1" w:styleId="229">
    <w:name w:val="word21"/>
    <w:qFormat/>
    <w:uiPriority w:val="0"/>
    <w:rPr>
      <w:b/>
      <w:color w:val="194D7C"/>
      <w:spacing w:val="400"/>
      <w:sz w:val="24"/>
    </w:rPr>
  </w:style>
  <w:style w:type="character" w:customStyle="1" w:styleId="230">
    <w:name w:val="纯文本 Char1"/>
    <w:qFormat/>
    <w:uiPriority w:val="0"/>
    <w:rPr>
      <w:rFonts w:ascii="宋体" w:hAnsi="Courier New"/>
      <w:kern w:val="2"/>
      <w:sz w:val="21"/>
    </w:rPr>
  </w:style>
  <w:style w:type="character" w:customStyle="1" w:styleId="231">
    <w:name w:val="myp1111"/>
    <w:qFormat/>
    <w:uiPriority w:val="0"/>
    <w:rPr>
      <w:rFonts w:ascii="??" w:hAnsi="??"/>
      <w:color w:val="000000"/>
      <w:sz w:val="15"/>
      <w:u w:val="none"/>
    </w:rPr>
  </w:style>
  <w:style w:type="character" w:customStyle="1" w:styleId="232">
    <w:name w:val="HTML 预设格式 Char1"/>
    <w:semiHidden/>
    <w:qFormat/>
    <w:uiPriority w:val="0"/>
    <w:rPr>
      <w:rFonts w:ascii="Courier New" w:hAnsi="Courier New" w:eastAsia="宋体"/>
      <w:sz w:val="20"/>
    </w:rPr>
  </w:style>
  <w:style w:type="character" w:customStyle="1" w:styleId="233">
    <w:name w:val="3zw1"/>
    <w:qFormat/>
    <w:uiPriority w:val="0"/>
    <w:rPr>
      <w:color w:val="000000"/>
      <w:sz w:val="21"/>
    </w:rPr>
  </w:style>
  <w:style w:type="character" w:customStyle="1" w:styleId="234">
    <w:name w:val="font21"/>
    <w:qFormat/>
    <w:uiPriority w:val="0"/>
    <w:rPr>
      <w:rFonts w:ascii="宋体" w:hAnsi="宋体" w:eastAsia="宋体"/>
      <w:color w:val="000000"/>
      <w:sz w:val="24"/>
      <w:u w:val="none"/>
    </w:rPr>
  </w:style>
  <w:style w:type="character" w:customStyle="1" w:styleId="235">
    <w:name w:val="font01"/>
    <w:qFormat/>
    <w:uiPriority w:val="0"/>
    <w:rPr>
      <w:rFonts w:ascii="宋体" w:hAnsi="宋体" w:eastAsia="宋体" w:cs="宋体"/>
      <w:color w:val="000000"/>
      <w:sz w:val="24"/>
      <w:szCs w:val="24"/>
      <w:u w:val="none"/>
      <w:vertAlign w:val="superscript"/>
    </w:rPr>
  </w:style>
  <w:style w:type="character" w:customStyle="1" w:styleId="236">
    <w:name w:val="样式 目录 2 + 宋体 Char"/>
    <w:link w:val="237"/>
    <w:qFormat/>
    <w:locked/>
    <w:uiPriority w:val="0"/>
    <w:rPr>
      <w:rFonts w:ascii="宋体" w:eastAsia="宋体"/>
      <w:sz w:val="28"/>
    </w:rPr>
  </w:style>
  <w:style w:type="paragraph" w:customStyle="1" w:styleId="237">
    <w:name w:val="样式 目录 2 + 宋体"/>
    <w:basedOn w:val="2"/>
    <w:next w:val="2"/>
    <w:link w:val="236"/>
    <w:qFormat/>
    <w:uiPriority w:val="0"/>
    <w:pPr>
      <w:autoSpaceDE/>
      <w:autoSpaceDN/>
      <w:adjustRightInd/>
      <w:spacing w:after="120" w:line="240" w:lineRule="auto"/>
      <w:jc w:val="both"/>
    </w:pPr>
    <w:rPr>
      <w:rFonts w:hAnsi="Times New Roman"/>
      <w:color w:val="auto"/>
      <w:kern w:val="0"/>
      <w:szCs w:val="20"/>
    </w:rPr>
  </w:style>
  <w:style w:type="character" w:customStyle="1" w:styleId="238">
    <w:name w:val="font61"/>
    <w:qFormat/>
    <w:uiPriority w:val="0"/>
    <w:rPr>
      <w:rFonts w:ascii="Times New Roman" w:hAnsi="Times New Roman"/>
      <w:color w:val="000000"/>
      <w:sz w:val="20"/>
      <w:u w:val="none"/>
    </w:rPr>
  </w:style>
  <w:style w:type="character" w:customStyle="1" w:styleId="239">
    <w:name w:val="样式 宋体"/>
    <w:qFormat/>
    <w:uiPriority w:val="0"/>
    <w:rPr>
      <w:rFonts w:ascii="宋体" w:hAnsi="宋体" w:eastAsia="宋体"/>
      <w:sz w:val="24"/>
    </w:rPr>
  </w:style>
  <w:style w:type="character" w:customStyle="1" w:styleId="240">
    <w:name w:val="批注框文本 Char1"/>
    <w:qFormat/>
    <w:locked/>
    <w:uiPriority w:val="0"/>
    <w:rPr>
      <w:sz w:val="18"/>
    </w:rPr>
  </w:style>
  <w:style w:type="character" w:customStyle="1" w:styleId="241">
    <w:name w:val="正文新 Char"/>
    <w:link w:val="242"/>
    <w:qFormat/>
    <w:locked/>
    <w:uiPriority w:val="0"/>
    <w:rPr>
      <w:rFonts w:ascii="宋体" w:eastAsia="宋体"/>
      <w:sz w:val="28"/>
    </w:rPr>
  </w:style>
  <w:style w:type="paragraph" w:customStyle="1" w:styleId="242">
    <w:name w:val="正文新"/>
    <w:basedOn w:val="1"/>
    <w:link w:val="241"/>
    <w:qFormat/>
    <w:uiPriority w:val="0"/>
    <w:pPr>
      <w:spacing w:line="360" w:lineRule="auto"/>
      <w:ind w:firstLine="200" w:firstLineChars="200"/>
      <w:jc w:val="left"/>
    </w:pPr>
    <w:rPr>
      <w:rFonts w:ascii="宋体"/>
      <w:kern w:val="0"/>
      <w:sz w:val="28"/>
      <w:szCs w:val="20"/>
    </w:rPr>
  </w:style>
  <w:style w:type="character" w:customStyle="1" w:styleId="243">
    <w:name w:val="param-name"/>
    <w:qFormat/>
    <w:uiPriority w:val="0"/>
  </w:style>
  <w:style w:type="character" w:customStyle="1" w:styleId="244">
    <w:name w:val="正文缩进(ALT+Z) Char"/>
    <w:link w:val="245"/>
    <w:qFormat/>
    <w:locked/>
    <w:uiPriority w:val="0"/>
    <w:rPr>
      <w:sz w:val="24"/>
    </w:rPr>
  </w:style>
  <w:style w:type="paragraph" w:customStyle="1" w:styleId="245">
    <w:name w:val="正文缩进(ALT+Z)"/>
    <w:basedOn w:val="1"/>
    <w:link w:val="244"/>
    <w:qFormat/>
    <w:uiPriority w:val="0"/>
    <w:pPr>
      <w:spacing w:line="360" w:lineRule="auto"/>
      <w:ind w:firstLine="200" w:firstLineChars="200"/>
    </w:pPr>
    <w:rPr>
      <w:kern w:val="0"/>
      <w:sz w:val="24"/>
      <w:szCs w:val="20"/>
    </w:rPr>
  </w:style>
  <w:style w:type="paragraph" w:customStyle="1" w:styleId="246">
    <w:name w:val="xl109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247">
    <w:name w:val="表格(五号)"/>
    <w:basedOn w:val="1"/>
    <w:qFormat/>
    <w:uiPriority w:val="0"/>
    <w:pPr>
      <w:adjustRightInd w:val="0"/>
      <w:snapToGrid w:val="0"/>
      <w:spacing w:before="60" w:after="60"/>
      <w:ind w:left="11"/>
      <w:jc w:val="center"/>
    </w:pPr>
    <w:rPr>
      <w:kern w:val="0"/>
      <w:szCs w:val="20"/>
    </w:rPr>
  </w:style>
  <w:style w:type="paragraph" w:customStyle="1" w:styleId="248">
    <w:name w:val="节标题"/>
    <w:basedOn w:val="1"/>
    <w:qFormat/>
    <w:uiPriority w:val="0"/>
    <w:pPr>
      <w:widowControl/>
      <w:spacing w:line="289" w:lineRule="atLeast"/>
      <w:jc w:val="center"/>
      <w:textAlignment w:val="baseline"/>
    </w:pPr>
    <w:rPr>
      <w:color w:val="000000"/>
      <w:kern w:val="0"/>
      <w:sz w:val="28"/>
      <w:szCs w:val="20"/>
      <w:u w:val="none" w:color="000000"/>
    </w:rPr>
  </w:style>
  <w:style w:type="paragraph" w:customStyle="1" w:styleId="249">
    <w:name w:val="xl10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微软雅黑" w:hAnsi="微软雅黑" w:eastAsia="微软雅黑" w:cs="宋体"/>
      <w:kern w:val="0"/>
      <w:sz w:val="20"/>
      <w:szCs w:val="20"/>
    </w:rPr>
  </w:style>
  <w:style w:type="paragraph" w:customStyle="1" w:styleId="250">
    <w:name w:val="*正文"/>
    <w:basedOn w:val="1"/>
    <w:qFormat/>
    <w:uiPriority w:val="0"/>
    <w:pPr>
      <w:widowControl/>
      <w:spacing w:line="360" w:lineRule="auto"/>
      <w:ind w:firstLine="560" w:firstLineChars="200"/>
      <w:jc w:val="left"/>
    </w:pPr>
    <w:rPr>
      <w:rFonts w:ascii="仿宋_GB2312"/>
      <w:sz w:val="24"/>
      <w:szCs w:val="28"/>
    </w:rPr>
  </w:style>
  <w:style w:type="paragraph" w:customStyle="1" w:styleId="251">
    <w:name w:val="font1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52">
    <w:name w:val="xl108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253">
    <w:name w:val="È¡ÀÊ¡ÎÄ¡À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54">
    <w:name w:val="xl78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55">
    <w:name w:val="xl6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Times New Roman" w:cs="Arial Unicode MS"/>
      <w:b/>
      <w:bCs/>
      <w:kern w:val="0"/>
      <w:sz w:val="28"/>
      <w:szCs w:val="28"/>
    </w:rPr>
  </w:style>
  <w:style w:type="paragraph" w:customStyle="1" w:styleId="256">
    <w:name w:val="图"/>
    <w:basedOn w:val="1"/>
    <w:next w:val="1"/>
    <w:qFormat/>
    <w:uiPriority w:val="0"/>
    <w:pPr>
      <w:tabs>
        <w:tab w:val="left" w:pos="209"/>
      </w:tabs>
      <w:adjustRightInd w:val="0"/>
      <w:spacing w:before="60" w:after="60" w:line="360" w:lineRule="atLeast"/>
      <w:ind w:left="432" w:hanging="432"/>
      <w:jc w:val="center"/>
      <w:textAlignment w:val="baseline"/>
    </w:pPr>
    <w:rPr>
      <w:rFonts w:eastAsia="Times New Roman"/>
      <w:b/>
      <w:kern w:val="0"/>
      <w:szCs w:val="20"/>
    </w:rPr>
  </w:style>
  <w:style w:type="paragraph" w:customStyle="1" w:styleId="257">
    <w:name w:val="DLP正文"/>
    <w:basedOn w:val="1"/>
    <w:qFormat/>
    <w:uiPriority w:val="0"/>
    <w:pPr>
      <w:snapToGrid w:val="0"/>
      <w:spacing w:line="360" w:lineRule="auto"/>
      <w:ind w:firstLine="473"/>
    </w:pPr>
    <w:rPr>
      <w:rFonts w:hAnsi="宋体"/>
      <w:sz w:val="24"/>
      <w:szCs w:val="22"/>
    </w:rPr>
  </w:style>
  <w:style w:type="paragraph" w:customStyle="1" w:styleId="258">
    <w:name w:val="xl4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Times New Roman" w:cs="Arial Unicode MS"/>
      <w:kern w:val="0"/>
      <w:sz w:val="28"/>
      <w:szCs w:val="28"/>
    </w:rPr>
  </w:style>
  <w:style w:type="paragraph" w:customStyle="1" w:styleId="259">
    <w:name w:val="一级无"/>
    <w:basedOn w:val="260"/>
    <w:qFormat/>
    <w:uiPriority w:val="0"/>
    <w:pPr>
      <w:spacing w:beforeLines="0" w:afterLines="0"/>
    </w:pPr>
    <w:rPr>
      <w:rFonts w:ascii="宋体" w:eastAsia="宋体"/>
    </w:rPr>
  </w:style>
  <w:style w:type="paragraph" w:customStyle="1" w:styleId="260">
    <w:name w:val="一级条标题"/>
    <w:next w:val="1"/>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261">
    <w:name w:val="font8"/>
    <w:basedOn w:val="1"/>
    <w:qFormat/>
    <w:uiPriority w:val="0"/>
    <w:pPr>
      <w:widowControl/>
      <w:spacing w:before="100" w:beforeAutospacing="1" w:after="100" w:afterAutospacing="1"/>
      <w:jc w:val="left"/>
    </w:pPr>
    <w:rPr>
      <w:rFonts w:ascii="宋体" w:hAnsi="宋体" w:cs="Arial Unicode MS"/>
      <w:b/>
      <w:bCs/>
      <w:kern w:val="0"/>
      <w:sz w:val="32"/>
      <w:szCs w:val="32"/>
    </w:rPr>
  </w:style>
  <w:style w:type="paragraph" w:customStyle="1" w:styleId="262">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63">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264">
    <w:name w:val="Normal_2"/>
    <w:qFormat/>
    <w:uiPriority w:val="0"/>
    <w:rPr>
      <w:rFonts w:ascii="Calibri" w:hAnsi="Calibri" w:eastAsia="宋体" w:cs="Times New Roman"/>
      <w:sz w:val="24"/>
      <w:szCs w:val="24"/>
      <w:lang w:val="en-US" w:eastAsia="zh-CN" w:bidi="ar-SA"/>
    </w:rPr>
  </w:style>
  <w:style w:type="paragraph" w:customStyle="1" w:styleId="265">
    <w:name w:val="修订2"/>
    <w:semiHidden/>
    <w:qFormat/>
    <w:uiPriority w:val="0"/>
    <w:rPr>
      <w:rFonts w:ascii="Times New Roman" w:hAnsi="Times New Roman" w:eastAsia="宋体" w:cs="Times New Roman"/>
      <w:kern w:val="2"/>
      <w:sz w:val="21"/>
      <w:szCs w:val="24"/>
      <w:lang w:val="en-US" w:eastAsia="zh-CN" w:bidi="ar-SA"/>
    </w:rPr>
  </w:style>
  <w:style w:type="paragraph" w:customStyle="1" w:styleId="266">
    <w:name w:val="标准"/>
    <w:basedOn w:val="1"/>
    <w:qFormat/>
    <w:uiPriority w:val="0"/>
    <w:pPr>
      <w:autoSpaceDE w:val="0"/>
      <w:autoSpaceDN w:val="0"/>
      <w:adjustRightInd w:val="0"/>
      <w:ind w:firstLine="600"/>
      <w:textAlignment w:val="baseline"/>
    </w:pPr>
    <w:rPr>
      <w:kern w:val="0"/>
      <w:sz w:val="28"/>
      <w:szCs w:val="20"/>
    </w:rPr>
  </w:style>
  <w:style w:type="paragraph" w:customStyle="1" w:styleId="267">
    <w:name w:val="编号3级"/>
    <w:qFormat/>
    <w:uiPriority w:val="0"/>
    <w:pPr>
      <w:tabs>
        <w:tab w:val="left" w:pos="1259"/>
      </w:tabs>
      <w:spacing w:line="400" w:lineRule="exact"/>
      <w:ind w:left="1678" w:hanging="419"/>
    </w:pPr>
    <w:rPr>
      <w:rFonts w:ascii="Times New Roman" w:hAnsi="Times New Roman" w:eastAsia="宋体" w:cs="Times New Roman"/>
      <w:kern w:val="2"/>
      <w:sz w:val="24"/>
      <w:szCs w:val="24"/>
      <w:lang w:val="en-US" w:eastAsia="zh-CN" w:bidi="ar-SA"/>
    </w:rPr>
  </w:style>
  <w:style w:type="paragraph" w:customStyle="1" w:styleId="268">
    <w:name w:val="TOC 标题2"/>
    <w:basedOn w:val="4"/>
    <w:next w:val="1"/>
    <w:qFormat/>
    <w:uiPriority w:val="0"/>
    <w:pPr>
      <w:adjustRightInd/>
      <w:spacing w:before="340" w:after="330" w:line="578" w:lineRule="auto"/>
      <w:jc w:val="both"/>
      <w:textAlignment w:val="auto"/>
      <w:outlineLvl w:val="9"/>
    </w:pPr>
    <w:rPr>
      <w:bCs/>
      <w:sz w:val="44"/>
      <w:szCs w:val="44"/>
    </w:rPr>
  </w:style>
  <w:style w:type="paragraph" w:customStyle="1" w:styleId="269">
    <w:name w:val="xl10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270">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1">
    <w:name w:val="xl5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Times New Roman" w:cs="Arial Unicode MS"/>
      <w:kern w:val="0"/>
      <w:sz w:val="28"/>
      <w:szCs w:val="28"/>
    </w:rPr>
  </w:style>
  <w:style w:type="paragraph" w:customStyle="1" w:styleId="272">
    <w:name w:val="章标题"/>
    <w:next w:val="1"/>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273">
    <w:name w:val="样式 标题 3 + 段前: 0.5 行 段后: 0.5 行"/>
    <w:basedOn w:val="6"/>
    <w:qFormat/>
    <w:uiPriority w:val="0"/>
    <w:pPr>
      <w:tabs>
        <w:tab w:val="left" w:pos="720"/>
      </w:tabs>
      <w:spacing w:before="100" w:beforeAutospacing="1" w:after="100" w:afterAutospacing="1"/>
      <w:ind w:left="0" w:leftChars="0"/>
    </w:pPr>
    <w:rPr>
      <w:rFonts w:ascii="Arial" w:hAnsi="Arial" w:eastAsia="黑体" w:cs="宋体"/>
      <w:b w:val="0"/>
      <w:bCs/>
      <w:kern w:val="0"/>
      <w:sz w:val="28"/>
    </w:rPr>
  </w:style>
  <w:style w:type="paragraph" w:customStyle="1" w:styleId="274">
    <w:name w:val="首行缩进:  2 字符2"/>
    <w:basedOn w:val="1"/>
    <w:qFormat/>
    <w:uiPriority w:val="0"/>
    <w:pPr>
      <w:adjustRightInd w:val="0"/>
      <w:snapToGrid w:val="0"/>
      <w:spacing w:line="360" w:lineRule="auto"/>
      <w:ind w:firstLine="480" w:firstLineChars="200"/>
    </w:pPr>
    <w:rPr>
      <w:rFonts w:ascii="宋体" w:hAnsi="宋体" w:cs="宋体"/>
      <w:sz w:val="24"/>
    </w:rPr>
  </w:style>
  <w:style w:type="paragraph" w:customStyle="1" w:styleId="275">
    <w:name w:val="Char Char2 Char"/>
    <w:basedOn w:val="1"/>
    <w:semiHidden/>
    <w:qFormat/>
    <w:uiPriority w:val="0"/>
    <w:pPr>
      <w:widowControl/>
      <w:spacing w:after="160" w:line="240" w:lineRule="exact"/>
      <w:jc w:val="left"/>
    </w:pPr>
    <w:rPr>
      <w:rFonts w:ascii="Arial" w:hAnsi="Arial"/>
      <w:kern w:val="0"/>
      <w:sz w:val="22"/>
      <w:szCs w:val="22"/>
      <w:lang w:eastAsia="en-US"/>
    </w:rPr>
  </w:style>
  <w:style w:type="paragraph" w:customStyle="1" w:styleId="276">
    <w:name w:val="_Style 56"/>
    <w:basedOn w:val="1"/>
    <w:qFormat/>
    <w:uiPriority w:val="0"/>
    <w:pPr>
      <w:ind w:firstLine="420" w:firstLineChars="200"/>
    </w:pPr>
    <w:rPr>
      <w:rFonts w:ascii="Calibri" w:hAnsi="Calibri"/>
      <w:szCs w:val="22"/>
    </w:rPr>
  </w:style>
  <w:style w:type="paragraph" w:customStyle="1" w:styleId="277">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78">
    <w:name w:val="Notes Text List in Table"/>
    <w:qFormat/>
    <w:uiPriority w:val="0"/>
    <w:pPr>
      <w:numPr>
        <w:ilvl w:val="0"/>
        <w:numId w:val="4"/>
      </w:numPr>
      <w:spacing w:before="40" w:after="80" w:line="200" w:lineRule="atLeast"/>
      <w:jc w:val="both"/>
    </w:pPr>
    <w:rPr>
      <w:rFonts w:ascii="Arial" w:hAnsi="Arial" w:eastAsia="楷体_GB2312" w:cs="楷体_GB2312"/>
      <w:sz w:val="18"/>
      <w:szCs w:val="18"/>
      <w:lang w:val="en-US" w:eastAsia="zh-CN" w:bidi="ar-SA"/>
    </w:rPr>
  </w:style>
  <w:style w:type="paragraph" w:customStyle="1" w:styleId="279">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80">
    <w:name w:val="正文 New New"/>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281">
    <w:name w:val="xl44"/>
    <w:basedOn w:val="1"/>
    <w:qFormat/>
    <w:uiPriority w:val="0"/>
    <w:pPr>
      <w:widowControl/>
      <w:pBdr>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Times New Roman" w:cs="Arial Unicode MS"/>
      <w:kern w:val="0"/>
      <w:sz w:val="28"/>
      <w:szCs w:val="28"/>
    </w:rPr>
  </w:style>
  <w:style w:type="paragraph" w:customStyle="1" w:styleId="282">
    <w:name w:val="正文(单倍行距)"/>
    <w:basedOn w:val="1"/>
    <w:qFormat/>
    <w:uiPriority w:val="0"/>
    <w:pPr>
      <w:adjustRightInd w:val="0"/>
      <w:snapToGrid w:val="0"/>
      <w:jc w:val="center"/>
    </w:pPr>
  </w:style>
  <w:style w:type="paragraph" w:customStyle="1" w:styleId="283">
    <w:name w:val="xl15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284">
    <w:name w:val="xl106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285">
    <w:name w:val="xl106"/>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286">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b/>
      <w:bCs/>
      <w:kern w:val="0"/>
      <w:sz w:val="20"/>
      <w:szCs w:val="20"/>
    </w:rPr>
  </w:style>
  <w:style w:type="paragraph" w:customStyle="1" w:styleId="287">
    <w:name w:val="xl10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8">
    <w:name w:val="报告正文"/>
    <w:basedOn w:val="1"/>
    <w:qFormat/>
    <w:uiPriority w:val="0"/>
    <w:pPr>
      <w:widowControl/>
      <w:overflowPunct w:val="0"/>
      <w:autoSpaceDE w:val="0"/>
      <w:autoSpaceDN w:val="0"/>
      <w:adjustRightInd w:val="0"/>
      <w:spacing w:after="80" w:line="360" w:lineRule="auto"/>
      <w:ind w:left="570"/>
      <w:textAlignment w:val="baseline"/>
    </w:pPr>
    <w:rPr>
      <w:kern w:val="0"/>
      <w:sz w:val="24"/>
      <w:szCs w:val="20"/>
    </w:rPr>
  </w:style>
  <w:style w:type="paragraph" w:customStyle="1" w:styleId="289">
    <w:name w:val="Char11"/>
    <w:basedOn w:val="1"/>
    <w:qFormat/>
    <w:uiPriority w:val="0"/>
  </w:style>
  <w:style w:type="paragraph" w:customStyle="1" w:styleId="290">
    <w:name w:val="just"/>
    <w:basedOn w:val="1"/>
    <w:qFormat/>
    <w:uiPriority w:val="0"/>
    <w:pPr>
      <w:widowControl/>
      <w:spacing w:before="100" w:beforeAutospacing="1" w:after="100" w:afterAutospacing="1" w:line="360" w:lineRule="auto"/>
      <w:ind w:firstLine="510"/>
    </w:pPr>
    <w:rPr>
      <w:rFonts w:ascii="Geneva" w:hAnsi="Geneva"/>
      <w:kern w:val="0"/>
      <w:sz w:val="24"/>
    </w:rPr>
  </w:style>
  <w:style w:type="paragraph" w:customStyle="1" w:styleId="291">
    <w:name w:val="large"/>
    <w:basedOn w:val="1"/>
    <w:qFormat/>
    <w:uiPriority w:val="0"/>
    <w:pPr>
      <w:widowControl/>
      <w:spacing w:before="100" w:beforeAutospacing="1" w:after="100" w:afterAutospacing="1" w:line="360" w:lineRule="atLeast"/>
      <w:ind w:firstLine="400"/>
      <w:jc w:val="left"/>
    </w:pPr>
    <w:rPr>
      <w:rFonts w:ascii="宋体" w:hAnsi="宋体" w:cs="宋体"/>
      <w:color w:val="808080"/>
      <w:kern w:val="0"/>
      <w:sz w:val="24"/>
    </w:rPr>
  </w:style>
  <w:style w:type="paragraph" w:customStyle="1" w:styleId="292">
    <w:name w:val="样式 样式 标题 + 段前: 0.5 行 段后: 0.5 行 + 段前: 0.5 行 段后: 0.5 行"/>
    <w:basedOn w:val="293"/>
    <w:qFormat/>
    <w:uiPriority w:val="0"/>
    <w:pPr>
      <w:spacing w:beforeLines="50" w:afterLines="50" w:line="360" w:lineRule="auto"/>
    </w:pPr>
    <w:rPr>
      <w:rFonts w:eastAsia="黑体" w:cs="宋体"/>
      <w:sz w:val="72"/>
      <w:szCs w:val="20"/>
      <w:u w:val="double"/>
    </w:rPr>
  </w:style>
  <w:style w:type="paragraph" w:customStyle="1" w:styleId="293">
    <w:name w:val="样式 标题 + 段前: 0.5 行 段后: 0.5 行"/>
    <w:basedOn w:val="55"/>
    <w:qFormat/>
    <w:uiPriority w:val="0"/>
  </w:style>
  <w:style w:type="paragraph" w:customStyle="1" w:styleId="294">
    <w:name w:val="xl10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95">
    <w:name w:val="Char2"/>
    <w:basedOn w:val="1"/>
    <w:qFormat/>
    <w:uiPriority w:val="0"/>
    <w:pPr>
      <w:jc w:val="center"/>
    </w:pPr>
    <w:rPr>
      <w:rFonts w:ascii="宋体" w:hAnsi="宋体"/>
      <w:b/>
      <w:szCs w:val="21"/>
    </w:rPr>
  </w:style>
  <w:style w:type="paragraph" w:customStyle="1" w:styleId="296">
    <w:name w:val="xl14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97">
    <w:name w:val="正文_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299">
    <w:name w:val="样式 标题 6 + 段前: 0.5 行 段后: 0.5 行"/>
    <w:basedOn w:val="9"/>
    <w:qFormat/>
    <w:uiPriority w:val="0"/>
    <w:pPr>
      <w:widowControl w:val="0"/>
      <w:tabs>
        <w:tab w:val="left" w:pos="3000"/>
        <w:tab w:val="clear" w:pos="1320"/>
        <w:tab w:val="clear" w:pos="1440"/>
        <w:tab w:val="clear" w:pos="3480"/>
      </w:tabs>
      <w:spacing w:beforeLines="50" w:afterLines="50" w:line="360" w:lineRule="auto"/>
      <w:jc w:val="both"/>
    </w:pPr>
    <w:rPr>
      <w:rFonts w:cs="宋体"/>
      <w:b w:val="0"/>
      <w:szCs w:val="20"/>
    </w:rPr>
  </w:style>
  <w:style w:type="paragraph" w:customStyle="1" w:styleId="300">
    <w:name w:val="xl7875"/>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01">
    <w:name w:val="四级条标题"/>
    <w:basedOn w:val="302"/>
    <w:next w:val="1"/>
    <w:qFormat/>
    <w:uiPriority w:val="0"/>
    <w:pPr>
      <w:outlineLvl w:val="5"/>
    </w:pPr>
  </w:style>
  <w:style w:type="paragraph" w:customStyle="1" w:styleId="302">
    <w:name w:val="三级条标题"/>
    <w:basedOn w:val="303"/>
    <w:next w:val="1"/>
    <w:qFormat/>
    <w:uiPriority w:val="0"/>
    <w:pPr>
      <w:outlineLvl w:val="4"/>
    </w:pPr>
  </w:style>
  <w:style w:type="paragraph" w:customStyle="1" w:styleId="303">
    <w:name w:val="二级条标题"/>
    <w:basedOn w:val="260"/>
    <w:next w:val="1"/>
    <w:qFormat/>
    <w:uiPriority w:val="0"/>
    <w:pPr>
      <w:outlineLvl w:val="3"/>
    </w:pPr>
  </w:style>
  <w:style w:type="paragraph" w:customStyle="1" w:styleId="304">
    <w:name w:val="Item List Char"/>
    <w:qFormat/>
    <w:uiPriority w:val="0"/>
    <w:pPr>
      <w:tabs>
        <w:tab w:val="left" w:pos="360"/>
        <w:tab w:val="left" w:pos="2211"/>
      </w:tabs>
      <w:spacing w:line="300" w:lineRule="auto"/>
      <w:ind w:left="340" w:hanging="340"/>
      <w:jc w:val="both"/>
    </w:pPr>
    <w:rPr>
      <w:rFonts w:ascii="Arial" w:hAnsi="Arial" w:eastAsia="宋体" w:cs="Times New Roman"/>
      <w:sz w:val="21"/>
      <w:lang w:val="en-US" w:eastAsia="zh-CN" w:bidi="ar-SA"/>
    </w:rPr>
  </w:style>
  <w:style w:type="paragraph" w:customStyle="1" w:styleId="305">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MingLiU" w:hAnsi="MingLiU" w:eastAsia="MingLiU" w:cs="宋体"/>
      <w:kern w:val="0"/>
      <w:sz w:val="24"/>
    </w:rPr>
  </w:style>
  <w:style w:type="paragraph" w:customStyle="1" w:styleId="306">
    <w:name w:val="表项"/>
    <w:next w:val="298"/>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307">
    <w:name w:val="xl10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8">
    <w:name w:val="pa-13"/>
    <w:basedOn w:val="1"/>
    <w:qFormat/>
    <w:uiPriority w:val="0"/>
    <w:pPr>
      <w:widowControl/>
      <w:spacing w:line="240" w:lineRule="atLeast"/>
    </w:pPr>
    <w:rPr>
      <w:rFonts w:ascii="宋体" w:hAnsi="宋体" w:cs="宋体"/>
      <w:kern w:val="0"/>
      <w:sz w:val="24"/>
    </w:rPr>
  </w:style>
  <w:style w:type="paragraph" w:customStyle="1" w:styleId="309">
    <w:name w:val="xl1090"/>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10">
    <w:name w:val="四级无"/>
    <w:basedOn w:val="301"/>
    <w:qFormat/>
    <w:uiPriority w:val="0"/>
    <w:pPr>
      <w:tabs>
        <w:tab w:val="left" w:pos="360"/>
      </w:tabs>
      <w:spacing w:beforeLines="0" w:afterLines="0"/>
    </w:pPr>
    <w:rPr>
      <w:rFonts w:ascii="宋体" w:eastAsia="宋体"/>
    </w:rPr>
  </w:style>
  <w:style w:type="paragraph" w:customStyle="1" w:styleId="311">
    <w:name w:val="样式 标题 3 + 四号 段前: 7.8 磅 段后: 0 磅 行距: 单倍行距"/>
    <w:basedOn w:val="6"/>
    <w:qFormat/>
    <w:uiPriority w:val="0"/>
    <w:pPr>
      <w:tabs>
        <w:tab w:val="left" w:pos="673"/>
      </w:tabs>
      <w:spacing w:before="156" w:after="0"/>
      <w:ind w:left="720" w:hanging="720"/>
    </w:pPr>
    <w:rPr>
      <w:rFonts w:ascii="宋体" w:hAnsi="宋体" w:eastAsia="宋体"/>
      <w:b w:val="0"/>
      <w:sz w:val="28"/>
    </w:rPr>
  </w:style>
  <w:style w:type="paragraph" w:customStyle="1" w:styleId="312">
    <w:name w:val="Char1 Char Char Char"/>
    <w:basedOn w:val="1"/>
    <w:qFormat/>
    <w:uiPriority w:val="0"/>
    <w:rPr>
      <w:rFonts w:ascii="Tahoma" w:hAnsi="Tahoma"/>
      <w:sz w:val="24"/>
      <w:szCs w:val="20"/>
    </w:rPr>
  </w:style>
  <w:style w:type="paragraph" w:customStyle="1" w:styleId="313">
    <w:name w:val="xl39"/>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Arial Unicode MS" w:hAnsi="Arial Unicode MS" w:eastAsia="Times New Roman" w:cs="Arial Unicode MS"/>
      <w:kern w:val="0"/>
      <w:sz w:val="28"/>
      <w:szCs w:val="28"/>
    </w:rPr>
  </w:style>
  <w:style w:type="paragraph" w:customStyle="1" w:styleId="314">
    <w:name w:val="1"/>
    <w:basedOn w:val="41"/>
    <w:qFormat/>
    <w:uiPriority w:val="0"/>
    <w:pPr>
      <w:pBdr>
        <w:bottom w:val="none" w:color="auto" w:sz="0" w:space="0"/>
      </w:pBdr>
    </w:pPr>
    <w:rPr>
      <w:rFonts w:ascii="Calibri" w:hAnsi="Calibri" w:eastAsia="华文新魏"/>
      <w:kern w:val="0"/>
      <w:sz w:val="21"/>
      <w:szCs w:val="20"/>
    </w:rPr>
  </w:style>
  <w:style w:type="paragraph" w:customStyle="1" w:styleId="315">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6">
    <w:name w:val="手动目录"/>
    <w:basedOn w:val="1"/>
    <w:qFormat/>
    <w:uiPriority w:val="0"/>
    <w:pPr>
      <w:numPr>
        <w:ilvl w:val="0"/>
        <w:numId w:val="3"/>
      </w:numPr>
      <w:spacing w:line="360" w:lineRule="auto"/>
    </w:pPr>
    <w:rPr>
      <w:sz w:val="24"/>
    </w:rPr>
  </w:style>
  <w:style w:type="paragraph" w:customStyle="1" w:styleId="317">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8">
    <w:name w:val="Char Char1 Char Char Char Char Char Char Char Char Char Char Char Char Char Char Char Char Char Char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319">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320">
    <w:name w:val="正文文本_2_0"/>
    <w:basedOn w:val="321"/>
    <w:qFormat/>
    <w:uiPriority w:val="0"/>
    <w:pPr>
      <w:spacing w:after="120"/>
    </w:pPr>
  </w:style>
  <w:style w:type="paragraph" w:customStyle="1" w:styleId="321">
    <w:name w:val="正文_13_0"/>
    <w:next w:val="32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22">
    <w:name w:val="编号1级"/>
    <w:qFormat/>
    <w:uiPriority w:val="0"/>
    <w:pPr>
      <w:spacing w:afterLines="30" w:line="400" w:lineRule="exact"/>
      <w:outlineLvl w:val="8"/>
    </w:pPr>
    <w:rPr>
      <w:rFonts w:ascii="Times New Roman" w:hAnsi="Times New Roman" w:eastAsia="宋体" w:cs="Times New Roman"/>
      <w:b/>
      <w:kern w:val="2"/>
      <w:sz w:val="24"/>
      <w:szCs w:val="28"/>
      <w:lang w:val="en-US" w:eastAsia="zh-CN" w:bidi="ar-SA"/>
    </w:rPr>
  </w:style>
  <w:style w:type="paragraph" w:customStyle="1" w:styleId="323">
    <w:name w:val="样式2"/>
    <w:basedOn w:val="1"/>
    <w:qFormat/>
    <w:uiPriority w:val="0"/>
    <w:pPr>
      <w:tabs>
        <w:tab w:val="left" w:pos="360"/>
      </w:tabs>
      <w:spacing w:line="360" w:lineRule="auto"/>
      <w:ind w:firstLine="174" w:firstLineChars="174"/>
      <w:jc w:val="left"/>
    </w:pPr>
    <w:rPr>
      <w:rFonts w:eastAsia="楷体_GB2312"/>
      <w:sz w:val="24"/>
      <w:szCs w:val="28"/>
    </w:rPr>
  </w:style>
  <w:style w:type="paragraph" w:customStyle="1" w:styleId="324">
    <w:name w:val="表格1"/>
    <w:basedOn w:val="1"/>
    <w:qFormat/>
    <w:uiPriority w:val="0"/>
    <w:pPr>
      <w:tabs>
        <w:tab w:val="left" w:pos="203"/>
      </w:tabs>
      <w:spacing w:before="40" w:after="40"/>
      <w:jc w:val="center"/>
    </w:pPr>
    <w:rPr>
      <w:b/>
      <w:sz w:val="28"/>
      <w:szCs w:val="20"/>
    </w:rPr>
  </w:style>
  <w:style w:type="paragraph" w:customStyle="1" w:styleId="32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Times New Roman" w:cs="Arial Unicode MS"/>
      <w:b/>
      <w:bCs/>
      <w:kern w:val="0"/>
      <w:sz w:val="20"/>
      <w:szCs w:val="20"/>
    </w:rPr>
  </w:style>
  <w:style w:type="paragraph" w:customStyle="1" w:styleId="326">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27">
    <w:name w:val="Char Char Char Char1"/>
    <w:basedOn w:val="1"/>
    <w:qFormat/>
    <w:uiPriority w:val="0"/>
    <w:rPr>
      <w:rFonts w:ascii="??_GB2312" w:eastAsia="Times New Roman"/>
      <w:b/>
      <w:sz w:val="32"/>
      <w:szCs w:val="32"/>
    </w:rPr>
  </w:style>
  <w:style w:type="paragraph" w:customStyle="1" w:styleId="328">
    <w:name w:val="正文_17_0"/>
    <w:qFormat/>
    <w:uiPriority w:val="0"/>
    <w:pPr>
      <w:widowControl w:val="0"/>
      <w:suppressAutoHyphens/>
      <w:jc w:val="both"/>
    </w:pPr>
    <w:rPr>
      <w:rFonts w:ascii="Calibri" w:hAnsi="Calibri" w:eastAsia="宋体;SimSun" w:cs="Calibri"/>
      <w:kern w:val="2"/>
      <w:sz w:val="21"/>
      <w:szCs w:val="21"/>
      <w:lang w:val="en-US" w:eastAsia="zh-CN" w:bidi="ar-SA"/>
    </w:rPr>
  </w:style>
  <w:style w:type="paragraph" w:customStyle="1" w:styleId="329">
    <w:name w:val="xl107"/>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330">
    <w:name w:val="样式 标题 2 + 宋体 小三 段前: 0 磅 段后: 12 磅 行距: 1.5 倍行距"/>
    <w:basedOn w:val="5"/>
    <w:qFormat/>
    <w:uiPriority w:val="0"/>
    <w:pPr>
      <w:numPr>
        <w:ilvl w:val="1"/>
        <w:numId w:val="4"/>
      </w:numPr>
      <w:spacing w:before="0" w:afterLines="100" w:line="360" w:lineRule="auto"/>
    </w:pPr>
    <w:rPr>
      <w:rFonts w:ascii="宋体" w:hAnsi="宋体" w:eastAsia="宋体" w:cs="宋体"/>
      <w:sz w:val="30"/>
      <w:szCs w:val="20"/>
    </w:rPr>
  </w:style>
  <w:style w:type="paragraph" w:customStyle="1" w:styleId="331">
    <w:name w:val="xl10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32">
    <w:name w:val="封面中部"/>
    <w:basedOn w:val="1"/>
    <w:qFormat/>
    <w:uiPriority w:val="0"/>
    <w:pPr>
      <w:tabs>
        <w:tab w:val="left" w:pos="5040"/>
      </w:tabs>
      <w:adjustRightInd w:val="0"/>
      <w:spacing w:line="300" w:lineRule="auto"/>
      <w:ind w:firstLine="899" w:firstLineChars="281"/>
      <w:textAlignment w:val="baseline"/>
    </w:pPr>
    <w:rPr>
      <w:rFonts w:ascii="黑体" w:eastAsia="黑体"/>
      <w:kern w:val="0"/>
      <w:sz w:val="32"/>
      <w:szCs w:val="32"/>
    </w:rPr>
  </w:style>
  <w:style w:type="paragraph" w:customStyle="1" w:styleId="333">
    <w:name w:val="xl10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34">
    <w:name w:val=" Char"/>
    <w:basedOn w:val="1"/>
    <w:qFormat/>
    <w:uiPriority w:val="0"/>
    <w:pPr>
      <w:tabs>
        <w:tab w:val="left" w:pos="360"/>
      </w:tabs>
      <w:spacing w:line="360" w:lineRule="auto"/>
      <w:ind w:left="482" w:firstLine="200" w:firstLineChars="200"/>
    </w:pPr>
    <w:rPr>
      <w:rFonts w:eastAsia="Times New Roman"/>
      <w:kern w:val="0"/>
      <w:sz w:val="20"/>
    </w:rPr>
  </w:style>
  <w:style w:type="paragraph" w:customStyle="1" w:styleId="335">
    <w:name w:val="样式 日期 + 行距: 1.5 倍行距"/>
    <w:basedOn w:val="36"/>
    <w:qFormat/>
    <w:uiPriority w:val="0"/>
    <w:pPr>
      <w:widowControl/>
      <w:spacing w:line="360" w:lineRule="auto"/>
      <w:ind w:left="0" w:leftChars="0" w:firstLine="540"/>
    </w:pPr>
    <w:rPr>
      <w:rFonts w:ascii="宋体" w:eastAsia="宋体" w:cs="宋体"/>
      <w:color w:val="auto"/>
      <w:sz w:val="24"/>
      <w:szCs w:val="20"/>
    </w:rPr>
  </w:style>
  <w:style w:type="paragraph" w:customStyle="1" w:styleId="336">
    <w:name w:val="表格文字"/>
    <w:basedOn w:val="1"/>
    <w:qFormat/>
    <w:uiPriority w:val="0"/>
    <w:pPr>
      <w:adjustRightInd w:val="0"/>
      <w:spacing w:line="240" w:lineRule="atLeast"/>
      <w:jc w:val="center"/>
      <w:textAlignment w:val="baseline"/>
    </w:pPr>
    <w:rPr>
      <w:rFonts w:ascii="宋体"/>
      <w:kern w:val="0"/>
      <w:szCs w:val="20"/>
    </w:rPr>
  </w:style>
  <w:style w:type="paragraph" w:customStyle="1" w:styleId="337">
    <w:name w:val="纯文本1"/>
    <w:basedOn w:val="1"/>
    <w:qFormat/>
    <w:uiPriority w:val="0"/>
    <w:pPr>
      <w:autoSpaceDE w:val="0"/>
      <w:autoSpaceDN w:val="0"/>
      <w:adjustRightInd w:val="0"/>
    </w:pPr>
    <w:rPr>
      <w:rFonts w:ascii="宋体" w:hAnsi="宋体" w:cs="宋体"/>
      <w:kern w:val="0"/>
      <w:szCs w:val="20"/>
    </w:rPr>
  </w:style>
  <w:style w:type="paragraph" w:customStyle="1" w:styleId="338">
    <w:name w:val="Heading 21"/>
    <w:basedOn w:val="1"/>
    <w:next w:val="1"/>
    <w:qFormat/>
    <w:uiPriority w:val="0"/>
    <w:pPr>
      <w:widowControl/>
      <w:numPr>
        <w:ilvl w:val="1"/>
        <w:numId w:val="5"/>
      </w:numPr>
      <w:spacing w:before="280" w:after="280"/>
      <w:jc w:val="left"/>
      <w:outlineLvl w:val="1"/>
    </w:pPr>
    <w:rPr>
      <w:rFonts w:ascii="宋体;SimSun" w:hAnsi="宋体;SimSun" w:cs="宋体;SimSun"/>
      <w:b/>
      <w:bCs/>
      <w:kern w:val="0"/>
      <w:sz w:val="36"/>
      <w:szCs w:val="36"/>
    </w:rPr>
  </w:style>
  <w:style w:type="paragraph" w:customStyle="1" w:styleId="33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40">
    <w:name w:val="表格2"/>
    <w:basedOn w:val="1"/>
    <w:qFormat/>
    <w:uiPriority w:val="0"/>
    <w:pPr>
      <w:snapToGrid w:val="0"/>
      <w:jc w:val="center"/>
    </w:pPr>
    <w:rPr>
      <w:rFonts w:ascii="Arial" w:hAnsi="Arial" w:cs="Arial"/>
      <w:kern w:val="0"/>
      <w:sz w:val="24"/>
    </w:rPr>
  </w:style>
  <w:style w:type="paragraph" w:customStyle="1" w:styleId="341">
    <w:name w:val="默认段落字体 Para Char Char Char Char Char Char Char Char Char Char Char Char Char Char"/>
    <w:basedOn w:val="22"/>
    <w:qFormat/>
    <w:uiPriority w:val="0"/>
    <w:rPr>
      <w:rFonts w:ascii="Tahoma" w:hAnsi="Tahoma"/>
      <w:sz w:val="24"/>
    </w:rPr>
  </w:style>
  <w:style w:type="paragraph" w:customStyle="1" w:styleId="342">
    <w:name w:val="表文"/>
    <w:basedOn w:val="1"/>
    <w:qFormat/>
    <w:uiPriority w:val="0"/>
    <w:pPr>
      <w:spacing w:line="300" w:lineRule="auto"/>
      <w:jc w:val="center"/>
      <w:textAlignment w:val="baseline"/>
    </w:pPr>
    <w:rPr>
      <w:kern w:val="0"/>
      <w:szCs w:val="20"/>
    </w:rPr>
  </w:style>
  <w:style w:type="paragraph" w:customStyle="1" w:styleId="343">
    <w:name w:val="xl10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44">
    <w:name w:val="xl10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45">
    <w:name w:val="xl8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346">
    <w:name w:val="Char"/>
    <w:basedOn w:val="1"/>
    <w:qFormat/>
    <w:uiPriority w:val="0"/>
    <w:rPr>
      <w:rFonts w:ascii="Tahoma" w:hAnsi="Tahoma" w:cs="??_GB2312"/>
      <w:sz w:val="24"/>
      <w:szCs w:val="28"/>
    </w:rPr>
  </w:style>
  <w:style w:type="paragraph" w:customStyle="1" w:styleId="347">
    <w:name w:val="xl7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eastAsia="Times New Roman" w:cs="Arial Unicode MS"/>
      <w:b/>
      <w:bCs/>
      <w:kern w:val="0"/>
      <w:sz w:val="20"/>
      <w:szCs w:val="20"/>
    </w:rPr>
  </w:style>
  <w:style w:type="paragraph" w:customStyle="1" w:styleId="348">
    <w:name w:val="样式 标题 4Alt+4项h4H41.1.1.1 Heading 4Heading FourHead44bul...1"/>
    <w:basedOn w:val="7"/>
    <w:qFormat/>
    <w:uiPriority w:val="0"/>
    <w:pPr>
      <w:numPr>
        <w:ilvl w:val="3"/>
        <w:numId w:val="6"/>
      </w:numPr>
      <w:tabs>
        <w:tab w:val="left" w:pos="1931"/>
        <w:tab w:val="clear" w:pos="851"/>
      </w:tabs>
      <w:spacing w:before="120" w:after="0" w:line="360" w:lineRule="auto"/>
      <w:ind w:left="1931"/>
      <w:jc w:val="left"/>
    </w:pPr>
    <w:rPr>
      <w:rFonts w:ascii="Times New Roman" w:hAnsi="Times New Roman" w:eastAsia="黑体" w:cs="宋体"/>
      <w:b w:val="0"/>
      <w:bCs w:val="0"/>
      <w:sz w:val="24"/>
      <w:szCs w:val="20"/>
    </w:rPr>
  </w:style>
  <w:style w:type="paragraph" w:customStyle="1" w:styleId="349">
    <w:name w:val="xl7863"/>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50">
    <w:name w:val="xl83"/>
    <w:basedOn w:val="1"/>
    <w:qFormat/>
    <w:uiPriority w:val="0"/>
    <w:pPr>
      <w:widowControl/>
      <w:pBdr>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351">
    <w:name w:val="xl1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52">
    <w:name w:val="xl57"/>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rFonts w:ascii="Arial Unicode MS" w:hAnsi="Arial Unicode MS" w:eastAsia="Times New Roman" w:cs="Arial Unicode MS"/>
      <w:kern w:val="0"/>
      <w:sz w:val="28"/>
      <w:szCs w:val="28"/>
    </w:rPr>
  </w:style>
  <w:style w:type="paragraph" w:customStyle="1" w:styleId="353">
    <w:name w:val="xl1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FF0000"/>
      <w:kern w:val="0"/>
      <w:sz w:val="20"/>
      <w:szCs w:val="20"/>
    </w:rPr>
  </w:style>
  <w:style w:type="paragraph" w:customStyle="1" w:styleId="354">
    <w:name w:val="xl150"/>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355">
    <w:name w:val="xl10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56">
    <w:name w:val="font6"/>
    <w:basedOn w:val="1"/>
    <w:qFormat/>
    <w:uiPriority w:val="0"/>
    <w:pPr>
      <w:widowControl/>
      <w:spacing w:before="100" w:beforeAutospacing="1" w:after="100" w:afterAutospacing="1"/>
      <w:jc w:val="left"/>
    </w:pPr>
    <w:rPr>
      <w:rFonts w:eastAsia="Times New Roman"/>
      <w:kern w:val="0"/>
      <w:sz w:val="24"/>
    </w:rPr>
  </w:style>
  <w:style w:type="paragraph" w:customStyle="1" w:styleId="357">
    <w:name w:val="样式 样式 标题 2 + 段前: 0.5 行 段后: 0.5 行2 + 段前: 0.5 行 段后: 0.5 行"/>
    <w:basedOn w:val="358"/>
    <w:qFormat/>
    <w:uiPriority w:val="0"/>
    <w:pPr>
      <w:tabs>
        <w:tab w:val="left" w:pos="1320"/>
      </w:tabs>
    </w:pPr>
  </w:style>
  <w:style w:type="paragraph" w:customStyle="1" w:styleId="358">
    <w:name w:val="样式 标题 2 + 段前: 0.5 行 段后: 0.5 行2"/>
    <w:basedOn w:val="5"/>
    <w:qFormat/>
    <w:uiPriority w:val="0"/>
    <w:pPr>
      <w:tabs>
        <w:tab w:val="left" w:pos="1320"/>
      </w:tabs>
      <w:spacing w:beforeLines="50" w:afterLines="50" w:line="360" w:lineRule="auto"/>
      <w:jc w:val="left"/>
    </w:pPr>
    <w:rPr>
      <w:rFonts w:cs="宋体"/>
      <w:kern w:val="0"/>
      <w:sz w:val="36"/>
      <w:szCs w:val="20"/>
    </w:rPr>
  </w:style>
  <w:style w:type="paragraph" w:customStyle="1" w:styleId="359">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360">
    <w:name w:val="xl51"/>
    <w:basedOn w:val="1"/>
    <w:qFormat/>
    <w:uiPriority w:val="0"/>
    <w:pPr>
      <w:widowControl/>
      <w:pBdr>
        <w:top w:val="single" w:color="auto" w:sz="4" w:space="0"/>
        <w:left w:val="single" w:color="auto" w:sz="8" w:space="0"/>
      </w:pBdr>
      <w:spacing w:before="100" w:beforeAutospacing="1" w:after="100" w:afterAutospacing="1"/>
      <w:jc w:val="center"/>
    </w:pPr>
    <w:rPr>
      <w:rFonts w:ascii="Arial Unicode MS" w:hAnsi="Arial Unicode MS" w:eastAsia="Times New Roman" w:cs="Arial Unicode MS"/>
      <w:kern w:val="0"/>
      <w:sz w:val="28"/>
      <w:szCs w:val="28"/>
    </w:rPr>
  </w:style>
  <w:style w:type="paragraph" w:customStyle="1" w:styleId="361">
    <w:name w:val="项目编号一级"/>
    <w:basedOn w:val="1"/>
    <w:qFormat/>
    <w:uiPriority w:val="0"/>
    <w:pPr>
      <w:tabs>
        <w:tab w:val="left" w:pos="900"/>
      </w:tabs>
      <w:spacing w:line="360" w:lineRule="auto"/>
      <w:ind w:left="900" w:hanging="420"/>
    </w:pPr>
  </w:style>
  <w:style w:type="paragraph" w:customStyle="1" w:styleId="36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eastAsia="Times New Roman"/>
      <w:kern w:val="0"/>
      <w:sz w:val="20"/>
      <w:szCs w:val="20"/>
    </w:rPr>
  </w:style>
  <w:style w:type="paragraph" w:customStyle="1" w:styleId="363">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364">
    <w:name w:val="样式 样式 标题 3H3h3h31Heading 3 - old3Heading 3 hidden2hh32Sect... + ..."/>
    <w:basedOn w:val="1"/>
    <w:qFormat/>
    <w:uiPriority w:val="0"/>
    <w:pPr>
      <w:keepNext/>
      <w:keepLines/>
      <w:tabs>
        <w:tab w:val="left" w:pos="1931"/>
      </w:tabs>
      <w:spacing w:before="100" w:beforeAutospacing="1" w:afterLines="100"/>
      <w:ind w:left="1418" w:hanging="567"/>
      <w:outlineLvl w:val="2"/>
    </w:pPr>
    <w:rPr>
      <w:rFonts w:ascii="Arial Unicode MS" w:hAnsi="Arial Unicode MS" w:eastAsia="楷体_GB2312" w:cs="宋体"/>
      <w:b/>
      <w:bCs/>
      <w:sz w:val="30"/>
      <w:szCs w:val="20"/>
    </w:rPr>
  </w:style>
  <w:style w:type="paragraph" w:customStyle="1" w:styleId="365">
    <w:name w:val="表格正文（5号）"/>
    <w:basedOn w:val="1"/>
    <w:qFormat/>
    <w:uiPriority w:val="0"/>
    <w:pPr>
      <w:adjustRightInd w:val="0"/>
      <w:snapToGrid w:val="0"/>
      <w:spacing w:line="264" w:lineRule="auto"/>
      <w:jc w:val="center"/>
      <w:textAlignment w:val="baseline"/>
    </w:pPr>
    <w:rPr>
      <w:kern w:val="0"/>
      <w:sz w:val="24"/>
      <w:szCs w:val="20"/>
    </w:rPr>
  </w:style>
  <w:style w:type="paragraph" w:customStyle="1" w:styleId="366">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67">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368">
    <w:name w:val="正文_7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9">
    <w:name w:val="xl99"/>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70">
    <w:name w:val="xl168"/>
    <w:basedOn w:val="1"/>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jc w:val="left"/>
    </w:pPr>
    <w:rPr>
      <w:rFonts w:ascii="宋体" w:hAnsi="宋体" w:cs="宋体"/>
      <w:b/>
      <w:bCs/>
      <w:kern w:val="0"/>
      <w:sz w:val="20"/>
      <w:szCs w:val="20"/>
    </w:rPr>
  </w:style>
  <w:style w:type="paragraph" w:customStyle="1" w:styleId="371">
    <w:name w:val="xl148"/>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372">
    <w:name w:val="三级无"/>
    <w:basedOn w:val="302"/>
    <w:qFormat/>
    <w:uiPriority w:val="0"/>
    <w:pPr>
      <w:spacing w:beforeLines="0" w:afterLines="0"/>
    </w:pPr>
    <w:rPr>
      <w:rFonts w:ascii="宋体" w:eastAsia="宋体"/>
    </w:rPr>
  </w:style>
  <w:style w:type="paragraph" w:customStyle="1" w:styleId="373">
    <w:name w:val="xl10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74">
    <w:name w:val="编号4级"/>
    <w:qFormat/>
    <w:uiPriority w:val="0"/>
    <w:pPr>
      <w:tabs>
        <w:tab w:val="left" w:pos="1843"/>
      </w:tabs>
      <w:spacing w:line="360" w:lineRule="auto"/>
      <w:ind w:left="1843" w:hanging="284"/>
    </w:pPr>
    <w:rPr>
      <w:rFonts w:ascii="Times New Roman" w:hAnsi="Times New Roman" w:eastAsia="宋体" w:cs="Times New Roman"/>
      <w:kern w:val="24"/>
      <w:sz w:val="24"/>
      <w:szCs w:val="18"/>
      <w:lang w:val="en-US" w:eastAsia="zh-CN" w:bidi="ar-SA"/>
    </w:rPr>
  </w:style>
  <w:style w:type="paragraph" w:customStyle="1" w:styleId="375">
    <w:name w:val="样式 标题 1 + 非加粗 段前: 0.5 行 段后: 0.5 行"/>
    <w:basedOn w:val="4"/>
    <w:qFormat/>
    <w:uiPriority w:val="0"/>
    <w:pPr>
      <w:pageBreakBefore/>
      <w:tabs>
        <w:tab w:val="left" w:pos="840"/>
      </w:tabs>
      <w:adjustRightInd/>
      <w:spacing w:beforeLines="50" w:afterLines="50" w:line="480" w:lineRule="auto"/>
      <w:ind w:left="840" w:hanging="360"/>
      <w:textAlignment w:val="auto"/>
    </w:pPr>
    <w:rPr>
      <w:rFonts w:eastAsia="黑体" w:cs="宋体"/>
      <w:b w:val="0"/>
      <w:sz w:val="44"/>
    </w:rPr>
  </w:style>
  <w:style w:type="paragraph" w:customStyle="1" w:styleId="376">
    <w:name w:val="样式6"/>
    <w:basedOn w:val="1"/>
    <w:qFormat/>
    <w:uiPriority w:val="0"/>
    <w:pPr>
      <w:widowControl/>
      <w:tabs>
        <w:tab w:val="left" w:pos="1800"/>
      </w:tabs>
      <w:spacing w:beforeLines="50" w:afterLines="50"/>
      <w:ind w:left="1800" w:firstLine="899" w:firstLineChars="428"/>
    </w:pPr>
    <w:rPr>
      <w:kern w:val="0"/>
    </w:rPr>
  </w:style>
  <w:style w:type="paragraph" w:customStyle="1" w:styleId="377">
    <w:name w:val="样式 标题 1 + 段前: 1 行 段后: 1 行1"/>
    <w:basedOn w:val="4"/>
    <w:qFormat/>
    <w:uiPriority w:val="0"/>
    <w:pPr>
      <w:numPr>
        <w:ilvl w:val="0"/>
        <w:numId w:val="7"/>
      </w:numPr>
      <w:adjustRightInd/>
      <w:snapToGrid w:val="0"/>
      <w:spacing w:beforeLines="100" w:afterLines="100" w:line="360" w:lineRule="auto"/>
      <w:ind w:hanging="432"/>
      <w:jc w:val="both"/>
      <w:textAlignment w:val="auto"/>
    </w:pPr>
    <w:rPr>
      <w:rFonts w:cs="宋体"/>
      <w:bCs/>
    </w:rPr>
  </w:style>
  <w:style w:type="paragraph" w:customStyle="1" w:styleId="378">
    <w:name w:val="xl10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79">
    <w:name w:val="CM2"/>
    <w:basedOn w:val="380"/>
    <w:next w:val="380"/>
    <w:qFormat/>
    <w:uiPriority w:val="0"/>
    <w:pPr>
      <w:spacing w:line="623" w:lineRule="atLeast"/>
    </w:pPr>
    <w:rPr>
      <w:rFonts w:ascii=".a..DD.." w:eastAsia=".a..DD.."/>
      <w:color w:val="auto"/>
      <w:szCs w:val="24"/>
    </w:rPr>
  </w:style>
  <w:style w:type="paragraph" w:customStyle="1" w:styleId="38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81">
    <w:name w:val="xl10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82">
    <w:name w:val="正文居中"/>
    <w:basedOn w:val="1"/>
    <w:next w:val="37"/>
    <w:qFormat/>
    <w:uiPriority w:val="0"/>
    <w:pPr>
      <w:adjustRightInd w:val="0"/>
      <w:snapToGrid w:val="0"/>
      <w:ind w:firstLine="480" w:firstLineChars="200"/>
    </w:pPr>
    <w:rPr>
      <w:rFonts w:ascii="宋体" w:hAnsi="宋体"/>
      <w:sz w:val="24"/>
    </w:rPr>
  </w:style>
  <w:style w:type="paragraph" w:customStyle="1" w:styleId="383">
    <w:name w:val="xl65"/>
    <w:basedOn w:val="1"/>
    <w:qFormat/>
    <w:uiPriority w:val="0"/>
    <w:pPr>
      <w:widowControl/>
      <w:pBdr>
        <w:top w:val="single" w:color="auto" w:sz="4" w:space="0"/>
        <w:right w:val="single" w:color="auto" w:sz="8" w:space="0"/>
      </w:pBdr>
      <w:spacing w:before="100" w:beforeAutospacing="1" w:after="100" w:afterAutospacing="1"/>
      <w:jc w:val="right"/>
    </w:pPr>
    <w:rPr>
      <w:rFonts w:ascii="Arial Unicode MS" w:hAnsi="Arial Unicode MS" w:eastAsia="Times New Roman" w:cs="Arial Unicode MS"/>
      <w:b/>
      <w:bCs/>
      <w:kern w:val="0"/>
      <w:sz w:val="28"/>
      <w:szCs w:val="28"/>
    </w:rPr>
  </w:style>
  <w:style w:type="paragraph" w:customStyle="1" w:styleId="384">
    <w:name w:val="xl43"/>
    <w:basedOn w:val="1"/>
    <w:qFormat/>
    <w:uiPriority w:val="0"/>
    <w:pPr>
      <w:widowControl/>
      <w:pBdr>
        <w:top w:val="single" w:color="auto" w:sz="4" w:space="0"/>
        <w:left w:val="single" w:color="auto" w:sz="4" w:space="0"/>
        <w:right w:val="single" w:color="auto" w:sz="8" w:space="0"/>
      </w:pBdr>
      <w:spacing w:before="100" w:beforeAutospacing="1" w:after="100" w:afterAutospacing="1"/>
      <w:jc w:val="right"/>
    </w:pPr>
    <w:rPr>
      <w:rFonts w:ascii="Arial Unicode MS" w:hAnsi="Arial Unicode MS" w:eastAsia="Times New Roman" w:cs="Arial Unicode MS"/>
      <w:kern w:val="0"/>
      <w:sz w:val="28"/>
      <w:szCs w:val="28"/>
    </w:rPr>
  </w:style>
  <w:style w:type="paragraph" w:customStyle="1" w:styleId="385">
    <w:name w:val="(1)"/>
    <w:basedOn w:val="1"/>
    <w:qFormat/>
    <w:uiPriority w:val="0"/>
    <w:pPr>
      <w:tabs>
        <w:tab w:val="left" w:pos="573"/>
      </w:tabs>
      <w:adjustRightInd w:val="0"/>
      <w:snapToGrid w:val="0"/>
      <w:spacing w:before="80" w:after="100" w:line="240" w:lineRule="atLeast"/>
      <w:textAlignment w:val="baseline"/>
    </w:pPr>
    <w:rPr>
      <w:rFonts w:ascii="Arial" w:hAnsi="Arial"/>
      <w:kern w:val="44"/>
      <w:sz w:val="24"/>
    </w:rPr>
  </w:style>
  <w:style w:type="paragraph" w:customStyle="1" w:styleId="386">
    <w:name w:val="表格正文2"/>
    <w:basedOn w:val="1"/>
    <w:qFormat/>
    <w:uiPriority w:val="0"/>
    <w:pPr>
      <w:adjustRightInd w:val="0"/>
      <w:snapToGrid w:val="0"/>
      <w:spacing w:line="400" w:lineRule="atLeast"/>
      <w:jc w:val="left"/>
    </w:pPr>
    <w:rPr>
      <w:sz w:val="24"/>
      <w:szCs w:val="20"/>
    </w:rPr>
  </w:style>
  <w:style w:type="paragraph" w:customStyle="1" w:styleId="387">
    <w:name w:val="5）标书正文 首行缩进2字符"/>
    <w:basedOn w:val="1"/>
    <w:qFormat/>
    <w:uiPriority w:val="0"/>
    <w:pPr>
      <w:spacing w:line="480" w:lineRule="exact"/>
      <w:ind w:firstLine="200" w:firstLineChars="200"/>
    </w:pPr>
    <w:rPr>
      <w:rFonts w:ascii="??_GB2312" w:eastAsia="Times New Roman"/>
      <w:sz w:val="28"/>
      <w:szCs w:val="20"/>
    </w:rPr>
  </w:style>
  <w:style w:type="paragraph" w:customStyle="1" w:styleId="388">
    <w:name w:val="xl149"/>
    <w:basedOn w:val="1"/>
    <w:qFormat/>
    <w:uiPriority w:val="0"/>
    <w:pPr>
      <w:widowControl/>
      <w:spacing w:before="100" w:beforeAutospacing="1" w:after="100" w:afterAutospacing="1"/>
      <w:jc w:val="center"/>
    </w:pPr>
    <w:rPr>
      <w:rFonts w:ascii="宋体" w:hAnsi="宋体" w:cs="宋体"/>
      <w:color w:val="FF0000"/>
      <w:kern w:val="0"/>
      <w:sz w:val="20"/>
      <w:szCs w:val="20"/>
    </w:rPr>
  </w:style>
  <w:style w:type="paragraph" w:customStyle="1" w:styleId="389">
    <w:name w:val="标题2"/>
    <w:basedOn w:val="1"/>
    <w:qFormat/>
    <w:uiPriority w:val="0"/>
    <w:pPr>
      <w:spacing w:beforeLines="50" w:afterLines="50" w:line="300" w:lineRule="exact"/>
    </w:pPr>
    <w:rPr>
      <w:b/>
      <w:bCs/>
    </w:rPr>
  </w:style>
  <w:style w:type="paragraph" w:customStyle="1" w:styleId="390">
    <w:name w:val="xl8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91">
    <w:name w:val="xl10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392">
    <w:name w:val="four"/>
    <w:basedOn w:val="1"/>
    <w:qFormat/>
    <w:uiPriority w:val="0"/>
    <w:pPr>
      <w:widowControl/>
      <w:spacing w:before="100" w:beforeAutospacing="1" w:after="100" w:afterAutospacing="1"/>
      <w:jc w:val="left"/>
    </w:pPr>
    <w:rPr>
      <w:rFonts w:ascii="宋体" w:hAnsi="宋体" w:cs="宋体"/>
      <w:kern w:val="0"/>
      <w:sz w:val="24"/>
    </w:rPr>
  </w:style>
  <w:style w:type="paragraph" w:customStyle="1" w:styleId="393">
    <w:name w:val="正文1级"/>
    <w:qFormat/>
    <w:uiPriority w:val="0"/>
    <w:pPr>
      <w:widowControl w:val="0"/>
      <w:tabs>
        <w:tab w:val="left" w:pos="420"/>
      </w:tabs>
      <w:spacing w:after="60" w:line="400" w:lineRule="exact"/>
      <w:ind w:left="839" w:hanging="419"/>
      <w:jc w:val="both"/>
    </w:pPr>
    <w:rPr>
      <w:rFonts w:ascii="Times New Roman" w:hAnsi="Times New Roman" w:eastAsia="宋体" w:cs="Times New Roman"/>
      <w:bCs/>
      <w:kern w:val="44"/>
      <w:sz w:val="24"/>
      <w:szCs w:val="44"/>
      <w:lang w:val="en-US" w:eastAsia="zh-CN" w:bidi="ar-SA"/>
    </w:rPr>
  </w:style>
  <w:style w:type="paragraph" w:customStyle="1" w:styleId="394">
    <w:name w:val="_Style 393"/>
    <w:basedOn w:val="4"/>
    <w:next w:val="1"/>
    <w:qFormat/>
    <w:uiPriority w:val="39"/>
    <w:pPr>
      <w:widowControl/>
      <w:adjustRightInd/>
      <w:spacing w:before="480" w:line="276" w:lineRule="auto"/>
      <w:textAlignment w:val="auto"/>
      <w:outlineLvl w:val="9"/>
    </w:pPr>
    <w:rPr>
      <w:rFonts w:ascii="Cambria" w:hAnsi="Cambria" w:eastAsia="宋体" w:cs="Times New Roman"/>
      <w:bCs/>
      <w:color w:val="365F91"/>
      <w:kern w:val="0"/>
      <w:sz w:val="28"/>
      <w:szCs w:val="28"/>
    </w:rPr>
  </w:style>
  <w:style w:type="paragraph" w:customStyle="1" w:styleId="395">
    <w:name w:val="Block"/>
    <w:basedOn w:val="1"/>
    <w:next w:val="105"/>
    <w:qFormat/>
    <w:uiPriority w:val="0"/>
    <w:pPr>
      <w:tabs>
        <w:tab w:val="left" w:pos="0"/>
      </w:tabs>
    </w:pPr>
    <w:rPr>
      <w:rFonts w:ascii="Arial" w:hAnsi="Arial" w:eastAsia="楷体_GB2312"/>
      <w:color w:val="000080"/>
      <w:sz w:val="28"/>
      <w:szCs w:val="28"/>
    </w:rPr>
  </w:style>
  <w:style w:type="paragraph" w:customStyle="1" w:styleId="396">
    <w:name w:val="xl7864"/>
    <w:basedOn w:val="1"/>
    <w:qFormat/>
    <w:uiPriority w:val="0"/>
    <w:pPr>
      <w:widowControl/>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jc w:val="center"/>
    </w:pPr>
    <w:rPr>
      <w:rFonts w:ascii="宋体" w:hAnsi="宋体" w:cs="宋体"/>
      <w:b/>
      <w:bCs/>
      <w:color w:val="000000"/>
      <w:kern w:val="0"/>
      <w:sz w:val="20"/>
      <w:szCs w:val="20"/>
    </w:rPr>
  </w:style>
  <w:style w:type="paragraph" w:customStyle="1" w:styleId="397">
    <w:name w:val="我的正文格式"/>
    <w:basedOn w:val="1"/>
    <w:next w:val="1"/>
    <w:qFormat/>
    <w:uiPriority w:val="0"/>
    <w:pPr>
      <w:snapToGrid w:val="0"/>
      <w:spacing w:line="288" w:lineRule="auto"/>
      <w:ind w:left="540" w:hanging="540" w:hangingChars="225"/>
    </w:pPr>
    <w:rPr>
      <w:sz w:val="24"/>
    </w:rPr>
  </w:style>
  <w:style w:type="paragraph" w:customStyle="1" w:styleId="398">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399">
    <w:name w:val="样式 标题 2（x.x）节二级标题H2h2h212Header 2l2Level 2 HeadH2norm..."/>
    <w:basedOn w:val="5"/>
    <w:qFormat/>
    <w:uiPriority w:val="0"/>
    <w:pPr>
      <w:tabs>
        <w:tab w:val="left" w:pos="992"/>
      </w:tabs>
      <w:spacing w:before="100" w:beforeAutospacing="1" w:line="415" w:lineRule="auto"/>
      <w:ind w:left="992" w:hanging="567"/>
      <w:jc w:val="left"/>
    </w:pPr>
    <w:rPr>
      <w:rFonts w:eastAsia="楷体_GB2312" w:cs="宋体"/>
      <w:kern w:val="0"/>
      <w:sz w:val="36"/>
      <w:szCs w:val="20"/>
    </w:rPr>
  </w:style>
  <w:style w:type="paragraph" w:customStyle="1" w:styleId="40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Times New Roman" w:cs="Arial Unicode MS"/>
      <w:kern w:val="0"/>
      <w:sz w:val="28"/>
      <w:szCs w:val="28"/>
    </w:rPr>
  </w:style>
  <w:style w:type="paragraph" w:customStyle="1" w:styleId="401">
    <w:name w:val="英文标号正文"/>
    <w:basedOn w:val="1"/>
    <w:qFormat/>
    <w:uiPriority w:val="0"/>
    <w:pPr>
      <w:widowControl/>
      <w:tabs>
        <w:tab w:val="left" w:pos="425"/>
        <w:tab w:val="left" w:pos="1620"/>
      </w:tabs>
      <w:autoSpaceDE w:val="0"/>
      <w:autoSpaceDN w:val="0"/>
      <w:ind w:left="1620" w:leftChars="600" w:hanging="360" w:hangingChars="200"/>
    </w:pPr>
    <w:rPr>
      <w:kern w:val="0"/>
      <w:sz w:val="24"/>
      <w:szCs w:val="20"/>
    </w:rPr>
  </w:style>
  <w:style w:type="paragraph" w:customStyle="1" w:styleId="402">
    <w:name w:val="xl63"/>
    <w:basedOn w:val="1"/>
    <w:qFormat/>
    <w:uiPriority w:val="0"/>
    <w:pPr>
      <w:widowControl/>
      <w:pBdr>
        <w:top w:val="single" w:color="auto" w:sz="4" w:space="0"/>
      </w:pBdr>
      <w:spacing w:before="100" w:beforeAutospacing="1" w:after="100" w:afterAutospacing="1"/>
      <w:jc w:val="center"/>
    </w:pPr>
    <w:rPr>
      <w:rFonts w:ascii="Arial Unicode MS" w:hAnsi="Arial Unicode MS" w:eastAsia="Times New Roman" w:cs="Arial Unicode MS"/>
      <w:b/>
      <w:bCs/>
      <w:kern w:val="0"/>
      <w:sz w:val="28"/>
      <w:szCs w:val="28"/>
    </w:rPr>
  </w:style>
  <w:style w:type="paragraph" w:customStyle="1" w:styleId="403">
    <w:name w:val="样式 标题 5 + 段前: 0.5 行 段后: 0.5 行"/>
    <w:basedOn w:val="8"/>
    <w:qFormat/>
    <w:uiPriority w:val="0"/>
    <w:pPr>
      <w:tabs>
        <w:tab w:val="left" w:pos="2580"/>
      </w:tabs>
      <w:spacing w:beforeLines="50" w:afterLines="50" w:line="360" w:lineRule="auto"/>
      <w:ind w:left="2580" w:hanging="420"/>
    </w:pPr>
    <w:rPr>
      <w:rFonts w:ascii="Times New Roman" w:hAnsi="Times New Roman" w:eastAsia="黑体" w:cs="宋体"/>
      <w:b w:val="0"/>
      <w:kern w:val="0"/>
      <w:szCs w:val="20"/>
    </w:rPr>
  </w:style>
  <w:style w:type="paragraph" w:customStyle="1" w:styleId="404">
    <w:name w:val="样式 标题 3标题 3 Char Char Char Char(A-3)sect1.2.3h3H3 + 加粗 段前:..."/>
    <w:basedOn w:val="6"/>
    <w:qFormat/>
    <w:uiPriority w:val="0"/>
    <w:pPr>
      <w:keepNext w:val="0"/>
      <w:tabs>
        <w:tab w:val="left" w:pos="1080"/>
      </w:tabs>
      <w:spacing w:before="120" w:after="0" w:line="415" w:lineRule="auto"/>
    </w:pPr>
    <w:rPr>
      <w:rFonts w:eastAsia="黑体" w:cs="宋体"/>
      <w:b w:val="0"/>
      <w:bCs/>
      <w:sz w:val="24"/>
    </w:rPr>
  </w:style>
  <w:style w:type="paragraph" w:customStyle="1" w:styleId="40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06">
    <w:name w:val="±í??¸ñÎÄ¡"/>
    <w:basedOn w:val="1"/>
    <w:qFormat/>
    <w:uiPriority w:val="0"/>
    <w:pPr>
      <w:widowControl/>
      <w:tabs>
        <w:tab w:val="decimal" w:pos="0"/>
      </w:tabs>
      <w:overflowPunct w:val="0"/>
      <w:autoSpaceDE w:val="0"/>
      <w:autoSpaceDN w:val="0"/>
      <w:adjustRightInd w:val="0"/>
      <w:textAlignment w:val="baseline"/>
    </w:pPr>
    <w:rPr>
      <w:kern w:val="0"/>
      <w:sz w:val="24"/>
      <w:szCs w:val="20"/>
    </w:rPr>
  </w:style>
  <w:style w:type="paragraph" w:customStyle="1" w:styleId="407">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408">
    <w:name w:val="xl9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409">
    <w:name w:val="Paragraphe 3"/>
    <w:qFormat/>
    <w:uiPriority w:val="0"/>
    <w:pPr>
      <w:keepLines/>
      <w:overflowPunct w:val="0"/>
      <w:autoSpaceDE w:val="0"/>
      <w:autoSpaceDN w:val="0"/>
      <w:adjustRightInd w:val="0"/>
      <w:spacing w:before="141"/>
      <w:ind w:left="980"/>
    </w:pPr>
    <w:rPr>
      <w:rFonts w:ascii="Tms Rmn" w:hAnsi="Tms Rmn" w:eastAsia="宋体" w:cs="Times New Roman"/>
      <w:b/>
      <w:color w:val="000000"/>
      <w:sz w:val="24"/>
      <w:u w:val="single"/>
      <w:lang w:val="en-US" w:eastAsia="en-US" w:bidi="ar-SA"/>
    </w:rPr>
  </w:style>
  <w:style w:type="paragraph" w:customStyle="1" w:styleId="410">
    <w:name w:val="标题3"/>
    <w:basedOn w:val="1"/>
    <w:qFormat/>
    <w:uiPriority w:val="0"/>
    <w:pPr>
      <w:spacing w:beforeLines="50" w:afterLines="50" w:line="300" w:lineRule="exact"/>
    </w:pPr>
    <w:rPr>
      <w:b/>
      <w:bCs/>
    </w:rPr>
  </w:style>
  <w:style w:type="paragraph" w:customStyle="1" w:styleId="411">
    <w:name w:val="Table Paragraph"/>
    <w:basedOn w:val="1"/>
    <w:qFormat/>
    <w:uiPriority w:val="1"/>
    <w:pPr>
      <w:jc w:val="left"/>
    </w:pPr>
    <w:rPr>
      <w:kern w:val="0"/>
      <w:sz w:val="22"/>
      <w:lang w:eastAsia="en-US"/>
    </w:rPr>
  </w:style>
  <w:style w:type="paragraph" w:customStyle="1" w:styleId="412">
    <w:name w:val="xl5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eastAsia="Times New Roman"/>
      <w:kern w:val="0"/>
      <w:sz w:val="28"/>
      <w:szCs w:val="28"/>
    </w:rPr>
  </w:style>
  <w:style w:type="paragraph" w:customStyle="1" w:styleId="413">
    <w:name w:val="Normal2"/>
    <w:qFormat/>
    <w:uiPriority w:val="0"/>
    <w:rPr>
      <w:rFonts w:ascii="Times New Roman" w:hAnsi="Times New Roman" w:eastAsia="宋体" w:cs="Times New Roman"/>
      <w:sz w:val="24"/>
      <w:szCs w:val="24"/>
      <w:lang w:val="en-US" w:eastAsia="zh-CN" w:bidi="ar-SA"/>
    </w:rPr>
  </w:style>
  <w:style w:type="paragraph" w:customStyle="1" w:styleId="414">
    <w:name w:val="font16"/>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415">
    <w:name w:val="小四 段落 宋体 Char Char"/>
    <w:basedOn w:val="416"/>
    <w:qFormat/>
    <w:uiPriority w:val="0"/>
    <w:pPr>
      <w:tabs>
        <w:tab w:val="left" w:pos="360"/>
        <w:tab w:val="left" w:pos="840"/>
      </w:tabs>
    </w:pPr>
  </w:style>
  <w:style w:type="paragraph" w:customStyle="1" w:styleId="416">
    <w:name w:val="小四 段落 宋体 Char Char Char"/>
    <w:basedOn w:val="17"/>
    <w:qFormat/>
    <w:uiPriority w:val="0"/>
    <w:pPr>
      <w:numPr>
        <w:ilvl w:val="0"/>
        <w:numId w:val="0"/>
      </w:numPr>
      <w:spacing w:line="360" w:lineRule="auto"/>
      <w:ind w:right="-33" w:firstLine="480" w:firstLineChars="200"/>
      <w:jc w:val="left"/>
    </w:pPr>
    <w:rPr>
      <w:rFonts w:ascii="Times New Roman" w:hAnsi="Times New Roman"/>
      <w:sz w:val="24"/>
      <w:szCs w:val="20"/>
    </w:rPr>
  </w:style>
  <w:style w:type="paragraph" w:customStyle="1" w:styleId="417">
    <w:name w:val="表2"/>
    <w:basedOn w:val="418"/>
    <w:qFormat/>
    <w:uiPriority w:val="0"/>
    <w:pPr>
      <w:numPr>
        <w:ilvl w:val="0"/>
        <w:numId w:val="8"/>
      </w:numPr>
    </w:pPr>
  </w:style>
  <w:style w:type="paragraph" w:customStyle="1" w:styleId="418">
    <w:name w:val="表1"/>
    <w:basedOn w:val="419"/>
    <w:qFormat/>
    <w:uiPriority w:val="0"/>
  </w:style>
  <w:style w:type="paragraph" w:customStyle="1" w:styleId="419">
    <w:name w:val="表格样式"/>
    <w:basedOn w:val="1"/>
    <w:qFormat/>
    <w:uiPriority w:val="0"/>
    <w:pPr>
      <w:spacing w:before="156" w:after="156"/>
      <w:jc w:val="center"/>
    </w:pPr>
    <w:rPr>
      <w:rFonts w:ascii="宋体" w:hAnsi="宋体" w:cs="宋体"/>
      <w:b/>
      <w:bCs/>
      <w:kern w:val="0"/>
      <w:szCs w:val="20"/>
    </w:rPr>
  </w:style>
  <w:style w:type="paragraph" w:customStyle="1" w:styleId="420">
    <w:name w:val="xl10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21">
    <w:name w:val="正文_1_1"/>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422">
    <w:name w:val="xl35"/>
    <w:basedOn w:val="1"/>
    <w:qFormat/>
    <w:uiPriority w:val="0"/>
    <w:pPr>
      <w:widowControl/>
      <w:pBdr>
        <w:top w:val="single" w:color="auto" w:sz="4" w:space="0"/>
        <w:bottom w:val="single" w:color="auto" w:sz="8" w:space="0"/>
      </w:pBdr>
      <w:spacing w:before="100" w:beforeAutospacing="1" w:after="100" w:afterAutospacing="1"/>
      <w:jc w:val="center"/>
    </w:pPr>
    <w:rPr>
      <w:rFonts w:ascii="Arial Unicode MS" w:hAnsi="Arial Unicode MS" w:eastAsia="Times New Roman" w:cs="Arial Unicode MS"/>
      <w:kern w:val="0"/>
      <w:sz w:val="28"/>
      <w:szCs w:val="28"/>
    </w:rPr>
  </w:style>
  <w:style w:type="paragraph" w:customStyle="1" w:styleId="423">
    <w:name w:val="xl1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424">
    <w:name w:val="xl7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25">
    <w:name w:val="yd正文"/>
    <w:basedOn w:val="1"/>
    <w:qFormat/>
    <w:uiPriority w:val="0"/>
    <w:pPr>
      <w:widowControl/>
      <w:spacing w:line="360" w:lineRule="auto"/>
      <w:ind w:firstLine="482"/>
    </w:pPr>
    <w:rPr>
      <w:rFonts w:ascii="宋体" w:hAnsi="Arial Unicode MS"/>
      <w:bCs/>
      <w:kern w:val="0"/>
      <w:sz w:val="24"/>
    </w:rPr>
  </w:style>
  <w:style w:type="paragraph" w:customStyle="1" w:styleId="426">
    <w:name w:val="样式 标题 2 + 段前: 0.5 行 段后: 0.5 行"/>
    <w:basedOn w:val="5"/>
    <w:qFormat/>
    <w:uiPriority w:val="0"/>
    <w:pPr>
      <w:tabs>
        <w:tab w:val="left" w:pos="1320"/>
      </w:tabs>
      <w:spacing w:beforeLines="50" w:afterLines="50" w:line="360" w:lineRule="auto"/>
      <w:jc w:val="left"/>
    </w:pPr>
    <w:rPr>
      <w:rFonts w:cs="宋体"/>
      <w:kern w:val="0"/>
      <w:szCs w:val="20"/>
    </w:rPr>
  </w:style>
  <w:style w:type="paragraph" w:customStyle="1" w:styleId="427">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28">
    <w:name w:val="xl10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42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Times New Roman" w:cs="Arial Unicode MS"/>
      <w:kern w:val="0"/>
      <w:sz w:val="20"/>
      <w:szCs w:val="20"/>
    </w:rPr>
  </w:style>
  <w:style w:type="paragraph" w:customStyle="1" w:styleId="430">
    <w:name w:val="样式 标题 4 + 段前: 0.5 行 段后: 0.5 行 行距: 多倍行距 1.57 字行"/>
    <w:basedOn w:val="7"/>
    <w:qFormat/>
    <w:uiPriority w:val="0"/>
    <w:pPr>
      <w:tabs>
        <w:tab w:val="left" w:pos="2160"/>
      </w:tabs>
      <w:spacing w:beforeLines="50" w:afterLines="50" w:line="374" w:lineRule="auto"/>
      <w:ind w:left="2160" w:hanging="420"/>
    </w:pPr>
    <w:rPr>
      <w:rFonts w:ascii="Arial" w:hAnsi="Arial" w:eastAsia="黑体" w:cs="宋体"/>
      <w:b w:val="0"/>
      <w:kern w:val="0"/>
      <w:sz w:val="30"/>
      <w:szCs w:val="30"/>
    </w:rPr>
  </w:style>
  <w:style w:type="paragraph" w:customStyle="1" w:styleId="431">
    <w:name w:val="xl11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MingLiU" w:hAnsi="MingLiU" w:eastAsia="MingLiU" w:cs="宋体"/>
      <w:kern w:val="0"/>
      <w:sz w:val="24"/>
    </w:rPr>
  </w:style>
  <w:style w:type="paragraph" w:customStyle="1" w:styleId="432">
    <w:name w:val="xl107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433">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4">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35">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rPr>
  </w:style>
  <w:style w:type="paragraph" w:customStyle="1" w:styleId="436">
    <w:name w:val="size12"/>
    <w:basedOn w:val="1"/>
    <w:qFormat/>
    <w:uiPriority w:val="0"/>
    <w:pPr>
      <w:widowControl/>
      <w:spacing w:before="100" w:beforeAutospacing="1" w:after="100" w:afterAutospacing="1" w:line="360" w:lineRule="auto"/>
      <w:jc w:val="left"/>
    </w:pPr>
    <w:rPr>
      <w:color w:val="000000"/>
      <w:kern w:val="0"/>
      <w:sz w:val="20"/>
      <w:szCs w:val="20"/>
    </w:rPr>
  </w:style>
  <w:style w:type="paragraph" w:customStyle="1" w:styleId="437">
    <w:name w:val="默认段落字体 Para Char"/>
    <w:basedOn w:val="1"/>
    <w:qFormat/>
    <w:uiPriority w:val="0"/>
  </w:style>
  <w:style w:type="paragraph" w:customStyle="1" w:styleId="438">
    <w:name w:val="五级条标题"/>
    <w:basedOn w:val="301"/>
    <w:next w:val="1"/>
    <w:qFormat/>
    <w:uiPriority w:val="0"/>
    <w:pPr>
      <w:outlineLvl w:val="6"/>
    </w:pPr>
  </w:style>
  <w:style w:type="paragraph" w:customStyle="1" w:styleId="439">
    <w:name w:val="TOC 标题1"/>
    <w:basedOn w:val="4"/>
    <w:next w:val="1"/>
    <w:qFormat/>
    <w:uiPriority w:val="0"/>
    <w:pPr>
      <w:widowControl/>
      <w:spacing w:before="240" w:line="259" w:lineRule="auto"/>
      <w:outlineLvl w:val="9"/>
    </w:pPr>
    <w:rPr>
      <w:rFonts w:ascii="Cambria" w:hAnsi="Cambria"/>
      <w:b w:val="0"/>
      <w:color w:val="366091"/>
      <w:kern w:val="0"/>
      <w:szCs w:val="32"/>
    </w:rPr>
  </w:style>
  <w:style w:type="paragraph" w:customStyle="1" w:styleId="440">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41">
    <w:name w:val="xl49"/>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Times New Roman" w:cs="Arial Unicode MS"/>
      <w:kern w:val="0"/>
      <w:sz w:val="28"/>
      <w:szCs w:val="28"/>
    </w:rPr>
  </w:style>
  <w:style w:type="paragraph" w:customStyle="1" w:styleId="442">
    <w:name w:val="xl97"/>
    <w:basedOn w:val="1"/>
    <w:qFormat/>
    <w:uiPriority w:val="0"/>
    <w:pPr>
      <w:widowControl/>
      <w:pBdr>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4"/>
    </w:rPr>
  </w:style>
  <w:style w:type="paragraph" w:customStyle="1" w:styleId="443">
    <w:name w:val="Document Map1"/>
    <w:basedOn w:val="1"/>
    <w:qFormat/>
    <w:uiPriority w:val="0"/>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444">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45">
    <w:name w:val="Char Char Char Char Char Char Char1"/>
    <w:basedOn w:val="1"/>
    <w:qFormat/>
    <w:uiPriority w:val="0"/>
  </w:style>
  <w:style w:type="paragraph" w:customStyle="1" w:styleId="446">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paragraph" w:customStyle="1" w:styleId="447">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48">
    <w:name w:val="xl156"/>
    <w:basedOn w:val="1"/>
    <w:qFormat/>
    <w:uiPriority w:val="0"/>
    <w:pPr>
      <w:widowControl/>
      <w:spacing w:before="100" w:beforeAutospacing="1" w:after="100" w:afterAutospacing="1"/>
      <w:jc w:val="center"/>
    </w:pPr>
    <w:rPr>
      <w:rFonts w:ascii="宋体" w:hAnsi="宋体" w:cs="宋体"/>
      <w:color w:val="FF0000"/>
      <w:kern w:val="0"/>
      <w:sz w:val="20"/>
      <w:szCs w:val="20"/>
    </w:rPr>
  </w:style>
  <w:style w:type="paragraph" w:customStyle="1" w:styleId="449">
    <w:name w:val="Char Char1 Char Char Char Char Char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450">
    <w:name w:val="文档结构图1"/>
    <w:basedOn w:val="1"/>
    <w:qFormat/>
    <w:uiPriority w:val="0"/>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451">
    <w:name w:val="xl10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452">
    <w:name w:val="font1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3">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454">
    <w:name w:val="项目编号1级"/>
    <w:basedOn w:val="455"/>
    <w:qFormat/>
    <w:uiPriority w:val="0"/>
    <w:pPr>
      <w:tabs>
        <w:tab w:val="left" w:pos="840"/>
      </w:tabs>
      <w:ind w:left="840" w:hanging="420" w:firstLineChars="0"/>
    </w:pPr>
  </w:style>
  <w:style w:type="paragraph" w:customStyle="1" w:styleId="455">
    <w:name w:val="正文缩进2"/>
    <w:basedOn w:val="1"/>
    <w:qFormat/>
    <w:uiPriority w:val="0"/>
    <w:pPr>
      <w:spacing w:line="360" w:lineRule="auto"/>
      <w:ind w:firstLine="200" w:firstLineChars="200"/>
    </w:pPr>
  </w:style>
  <w:style w:type="paragraph" w:customStyle="1" w:styleId="456">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7">
    <w:name w:val="xl127"/>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58">
    <w:name w:val="xl106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59">
    <w:name w:val="书目11"/>
    <w:basedOn w:val="1"/>
    <w:next w:val="1"/>
    <w:qFormat/>
    <w:uiPriority w:val="0"/>
    <w:pPr>
      <w:spacing w:line="360" w:lineRule="auto"/>
      <w:ind w:firstLine="200" w:firstLineChars="200"/>
      <w:jc w:val="left"/>
    </w:pPr>
    <w:rPr>
      <w:sz w:val="24"/>
    </w:rPr>
  </w:style>
  <w:style w:type="paragraph" w:customStyle="1" w:styleId="460">
    <w:name w:val="Char21"/>
    <w:basedOn w:val="1"/>
    <w:qFormat/>
    <w:uiPriority w:val="0"/>
  </w:style>
  <w:style w:type="paragraph" w:customStyle="1" w:styleId="46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Times New Roman" w:cs="Arial Unicode MS"/>
      <w:kern w:val="0"/>
      <w:sz w:val="28"/>
      <w:szCs w:val="28"/>
    </w:rPr>
  </w:style>
  <w:style w:type="paragraph" w:customStyle="1" w:styleId="462">
    <w:name w:val="xl38"/>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Arial Unicode MS" w:hAnsi="Arial Unicode MS" w:eastAsia="Times New Roman" w:cs="Arial Unicode MS"/>
      <w:kern w:val="0"/>
      <w:sz w:val="28"/>
      <w:szCs w:val="28"/>
    </w:rPr>
  </w:style>
  <w:style w:type="paragraph" w:customStyle="1" w:styleId="463">
    <w:name w:val="样式 样式 标题 2 + 段前: 0.5 行 段后: 0.5 行 + 段前: 0.5 行 段后: 0.5 行"/>
    <w:basedOn w:val="426"/>
    <w:qFormat/>
    <w:uiPriority w:val="0"/>
    <w:pPr>
      <w:spacing w:beforeLines="0" w:beforeAutospacing="1" w:afterLines="0" w:afterAutospacing="1"/>
      <w:ind w:left="576" w:hanging="576"/>
    </w:pPr>
    <w:rPr>
      <w:bCs/>
    </w:rPr>
  </w:style>
  <w:style w:type="paragraph" w:customStyle="1" w:styleId="464">
    <w:name w:val="样式 标题 3H3h3h31第二层条3Bold Headbh章标题1小标题level_3PIM 3Lev...2"/>
    <w:basedOn w:val="6"/>
    <w:qFormat/>
    <w:uiPriority w:val="0"/>
    <w:pPr>
      <w:tabs>
        <w:tab w:val="left" w:pos="1740"/>
      </w:tabs>
      <w:spacing w:beforeLines="50" w:afterLines="50" w:line="540" w:lineRule="auto"/>
      <w:ind w:left="1740" w:leftChars="0" w:hanging="420"/>
    </w:pPr>
    <w:rPr>
      <w:rFonts w:ascii="宋体" w:hAnsi="宋体" w:eastAsia="黑体" w:cs="宋体"/>
      <w:b w:val="0"/>
      <w:bCs/>
      <w:kern w:val="0"/>
      <w:sz w:val="32"/>
    </w:rPr>
  </w:style>
  <w:style w:type="paragraph" w:customStyle="1" w:styleId="465">
    <w:name w:val="xl10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66">
    <w:name w:val="默认段落字体 Para Char Char Char Char Char Char Char Char Char Char Char Char Char"/>
    <w:basedOn w:val="22"/>
    <w:qFormat/>
    <w:uiPriority w:val="0"/>
    <w:pPr>
      <w:adjustRightInd w:val="0"/>
      <w:spacing w:line="436" w:lineRule="exact"/>
      <w:ind w:left="357"/>
      <w:jc w:val="left"/>
      <w:outlineLvl w:val="3"/>
    </w:pPr>
    <w:rPr>
      <w:rFonts w:ascii="宋体" w:hAnsi="宋体"/>
      <w:kern w:val="0"/>
      <w:szCs w:val="21"/>
    </w:rPr>
  </w:style>
  <w:style w:type="paragraph" w:customStyle="1" w:styleId="467">
    <w:name w:val="正文_4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468">
    <w:name w:val="Normal_6"/>
    <w:qFormat/>
    <w:uiPriority w:val="0"/>
    <w:rPr>
      <w:rFonts w:ascii="黑体" w:hAnsi="黑体" w:eastAsia="黑体" w:cs="Times New Roman"/>
      <w:b/>
      <w:sz w:val="32"/>
      <w:szCs w:val="24"/>
      <w:lang w:val="en-US" w:eastAsia="zh-CN" w:bidi="ar-SA"/>
    </w:rPr>
  </w:style>
  <w:style w:type="paragraph" w:customStyle="1" w:styleId="469">
    <w:name w:val="Normal"/>
    <w:qFormat/>
    <w:uiPriority w:val="0"/>
    <w:pPr>
      <w:widowControl w:val="0"/>
      <w:jc w:val="both"/>
    </w:pPr>
    <w:rPr>
      <w:rFonts w:ascii="Calibri" w:hAnsi="Calibri" w:eastAsia="宋体" w:cs="Times New Roman"/>
      <w:lang w:val="en-US" w:eastAsia="zh-CN" w:bidi="ar-SA"/>
    </w:rPr>
  </w:style>
  <w:style w:type="paragraph" w:customStyle="1" w:styleId="470">
    <w:name w:val="复选框1"/>
    <w:basedOn w:val="1"/>
    <w:qFormat/>
    <w:uiPriority w:val="0"/>
    <w:pPr>
      <w:widowControl/>
      <w:spacing w:before="360" w:after="360"/>
      <w:jc w:val="left"/>
    </w:pPr>
    <w:rPr>
      <w:kern w:val="0"/>
      <w:sz w:val="20"/>
      <w:szCs w:val="20"/>
    </w:rPr>
  </w:style>
  <w:style w:type="paragraph" w:customStyle="1" w:styleId="471">
    <w:name w:val="目录"/>
    <w:basedOn w:val="1"/>
    <w:qFormat/>
    <w:uiPriority w:val="0"/>
    <w:pPr>
      <w:widowControl/>
      <w:jc w:val="center"/>
    </w:pPr>
    <w:rPr>
      <w:rFonts w:ascii="宋体"/>
      <w:b/>
      <w:kern w:val="0"/>
      <w:sz w:val="36"/>
      <w:szCs w:val="20"/>
    </w:rPr>
  </w:style>
  <w:style w:type="paragraph" w:customStyle="1" w:styleId="472">
    <w:name w:val="表格标题3"/>
    <w:basedOn w:val="473"/>
    <w:qFormat/>
    <w:uiPriority w:val="0"/>
    <w:pPr>
      <w:tabs>
        <w:tab w:val="left" w:pos="570"/>
        <w:tab w:val="left" w:pos="720"/>
        <w:tab w:val="left" w:pos="1620"/>
      </w:tabs>
      <w:ind w:left="570" w:hanging="570"/>
    </w:pPr>
  </w:style>
  <w:style w:type="paragraph" w:customStyle="1" w:styleId="473">
    <w:name w:val="表格标题2"/>
    <w:basedOn w:val="1"/>
    <w:qFormat/>
    <w:uiPriority w:val="0"/>
    <w:pPr>
      <w:tabs>
        <w:tab w:val="left" w:pos="1620"/>
      </w:tabs>
      <w:adjustRightInd w:val="0"/>
      <w:spacing w:before="60" w:after="60"/>
      <w:ind w:left="1620" w:leftChars="600" w:hanging="360" w:hangingChars="200"/>
      <w:textAlignment w:val="bottom"/>
    </w:pPr>
    <w:rPr>
      <w:kern w:val="0"/>
      <w:szCs w:val="21"/>
    </w:rPr>
  </w:style>
  <w:style w:type="paragraph" w:customStyle="1" w:styleId="474">
    <w:name w:val="样式 标题 3H3h3h31第二层条3Bold Headbh章标题1小标题level_3PIM 3Lev..."/>
    <w:basedOn w:val="6"/>
    <w:qFormat/>
    <w:uiPriority w:val="0"/>
    <w:pPr>
      <w:tabs>
        <w:tab w:val="left" w:pos="1931"/>
      </w:tabs>
      <w:spacing w:before="156" w:after="156"/>
      <w:ind w:left="1418" w:leftChars="0" w:hanging="567"/>
    </w:pPr>
    <w:rPr>
      <w:rFonts w:eastAsia="楷体_GB2312" w:cs="宋体"/>
      <w:bCs/>
      <w:kern w:val="0"/>
      <w:sz w:val="44"/>
    </w:rPr>
  </w:style>
  <w:style w:type="paragraph" w:customStyle="1" w:styleId="475">
    <w:name w:val="_Style 38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6">
    <w:name w:val="文档控制号等"/>
    <w:basedOn w:val="1"/>
    <w:qFormat/>
    <w:uiPriority w:val="0"/>
    <w:pPr>
      <w:spacing w:line="360" w:lineRule="auto"/>
      <w:jc w:val="left"/>
    </w:pPr>
  </w:style>
  <w:style w:type="paragraph" w:customStyle="1" w:styleId="477">
    <w:name w:val="标准小四"/>
    <w:basedOn w:val="1"/>
    <w:qFormat/>
    <w:uiPriority w:val="0"/>
    <w:pPr>
      <w:spacing w:line="360" w:lineRule="auto"/>
      <w:ind w:firstLine="480" w:firstLineChars="200"/>
    </w:pPr>
    <w:rPr>
      <w:rFonts w:ascii="Arial" w:hAnsi="Arial"/>
      <w:sz w:val="24"/>
      <w:szCs w:val="21"/>
    </w:rPr>
  </w:style>
  <w:style w:type="paragraph" w:customStyle="1" w:styleId="478">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79">
    <w:name w:val="默认段落字体 Para Char Char Char Char Char Char Char"/>
    <w:basedOn w:val="1"/>
    <w:qFormat/>
    <w:uiPriority w:val="0"/>
    <w:pPr>
      <w:jc w:val="left"/>
    </w:pPr>
    <w:rPr>
      <w:rFonts w:ascii="Tahoma" w:hAnsi="Tahoma"/>
      <w:sz w:val="24"/>
      <w:szCs w:val="20"/>
    </w:rPr>
  </w:style>
  <w:style w:type="paragraph" w:customStyle="1" w:styleId="480">
    <w:name w:val="xl10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81">
    <w:name w:val="表格"/>
    <w:basedOn w:val="1"/>
    <w:qFormat/>
    <w:uiPriority w:val="0"/>
    <w:pPr>
      <w:adjustRightInd w:val="0"/>
      <w:spacing w:before="60" w:after="60"/>
      <w:jc w:val="center"/>
      <w:textAlignment w:val="baseline"/>
    </w:pPr>
    <w:rPr>
      <w:rFonts w:ascii="宋体"/>
      <w:kern w:val="0"/>
      <w:sz w:val="24"/>
      <w:szCs w:val="20"/>
    </w:rPr>
  </w:style>
  <w:style w:type="paragraph" w:customStyle="1" w:styleId="482">
    <w:name w:val="样式 标题 1 + 段前: 0.5 行 段后: 0.5 行"/>
    <w:basedOn w:val="4"/>
    <w:qFormat/>
    <w:uiPriority w:val="0"/>
    <w:pPr>
      <w:pageBreakBefore/>
      <w:tabs>
        <w:tab w:val="left" w:pos="840"/>
      </w:tabs>
      <w:adjustRightInd/>
      <w:spacing w:beforeLines="50" w:afterLines="50" w:line="480" w:lineRule="auto"/>
      <w:ind w:left="840" w:hanging="360"/>
      <w:textAlignment w:val="auto"/>
    </w:pPr>
    <w:rPr>
      <w:rFonts w:eastAsia="黑体" w:cs="宋体"/>
      <w:b w:val="0"/>
      <w:bCs/>
      <w:sz w:val="44"/>
    </w:rPr>
  </w:style>
  <w:style w:type="paragraph" w:customStyle="1" w:styleId="483">
    <w:name w:val="样式 首行缩进: 0.85 厘米 段前: 2.5 磅 段后: 6 磅 行距: 1.5 倍行距"/>
    <w:basedOn w:val="1"/>
    <w:qFormat/>
    <w:uiPriority w:val="0"/>
    <w:pPr>
      <w:spacing w:before="50" w:after="120" w:line="360" w:lineRule="auto"/>
      <w:ind w:firstLine="480"/>
    </w:pPr>
    <w:rPr>
      <w:sz w:val="24"/>
    </w:rPr>
  </w:style>
  <w:style w:type="paragraph" w:customStyle="1" w:styleId="484">
    <w:name w:val="Char Char Char1 Char"/>
    <w:basedOn w:val="22"/>
    <w:qFormat/>
    <w:uiPriority w:val="0"/>
    <w:pPr>
      <w:adjustRightInd w:val="0"/>
      <w:spacing w:line="436" w:lineRule="exact"/>
      <w:ind w:left="357"/>
      <w:jc w:val="left"/>
      <w:outlineLvl w:val="3"/>
    </w:pPr>
    <w:rPr>
      <w:kern w:val="0"/>
      <w:sz w:val="20"/>
      <w:szCs w:val="20"/>
    </w:rPr>
  </w:style>
  <w:style w:type="paragraph" w:customStyle="1" w:styleId="485">
    <w:name w:val="Normal1"/>
    <w:next w:val="1"/>
    <w:qFormat/>
    <w:uiPriority w:val="0"/>
    <w:pPr>
      <w:overflowPunct w:val="0"/>
      <w:autoSpaceDE w:val="0"/>
      <w:autoSpaceDN w:val="0"/>
      <w:adjustRightInd w:val="0"/>
      <w:textAlignment w:val="baseline"/>
    </w:pPr>
    <w:rPr>
      <w:rFonts w:ascii="Times" w:hAnsi="Times" w:eastAsia="宋体" w:cs="Times New Roman"/>
      <w:sz w:val="24"/>
      <w:lang w:val="en-US" w:eastAsia="zh-CN" w:bidi="ar-SA"/>
    </w:rPr>
  </w:style>
  <w:style w:type="paragraph" w:customStyle="1" w:styleId="486">
    <w:name w:val="正文文本 21"/>
    <w:basedOn w:val="1"/>
    <w:qFormat/>
    <w:uiPriority w:val="0"/>
    <w:pPr>
      <w:adjustRightInd w:val="0"/>
      <w:spacing w:line="312" w:lineRule="atLeast"/>
      <w:ind w:firstLine="600"/>
      <w:textAlignment w:val="baseline"/>
    </w:pPr>
    <w:rPr>
      <w:rFonts w:ascii="宋体"/>
      <w:kern w:val="0"/>
      <w:sz w:val="28"/>
      <w:szCs w:val="20"/>
    </w:rPr>
  </w:style>
  <w:style w:type="paragraph" w:customStyle="1" w:styleId="487">
    <w:name w:val="xl78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48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89">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490">
    <w:name w:val="正文悬挂缩进6"/>
    <w:basedOn w:val="491"/>
    <w:qFormat/>
    <w:uiPriority w:val="0"/>
    <w:pPr>
      <w:tabs>
        <w:tab w:val="left" w:pos="1259"/>
      </w:tabs>
      <w:ind w:left="600" w:leftChars="600"/>
    </w:pPr>
  </w:style>
  <w:style w:type="paragraph" w:customStyle="1" w:styleId="491">
    <w:name w:val="正文悬挂缩进4"/>
    <w:basedOn w:val="1"/>
    <w:qFormat/>
    <w:uiPriority w:val="0"/>
    <w:pPr>
      <w:spacing w:line="360" w:lineRule="auto"/>
      <w:ind w:left="839"/>
    </w:pPr>
  </w:style>
  <w:style w:type="paragraph" w:customStyle="1" w:styleId="492">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93">
    <w:name w:val="样式 小四 首行缩进:  2 字符"/>
    <w:basedOn w:val="1"/>
    <w:qFormat/>
    <w:uiPriority w:val="0"/>
    <w:pPr>
      <w:spacing w:line="300" w:lineRule="auto"/>
      <w:ind w:firstLine="480" w:firstLineChars="200"/>
    </w:pPr>
    <w:rPr>
      <w:sz w:val="24"/>
      <w:szCs w:val="20"/>
    </w:rPr>
  </w:style>
  <w:style w:type="paragraph" w:customStyle="1" w:styleId="494">
    <w:name w:val="正文_2_0"/>
    <w:qFormat/>
    <w:uiPriority w:val="0"/>
    <w:pPr>
      <w:widowControl w:val="0"/>
      <w:suppressAutoHyphens/>
      <w:jc w:val="both"/>
    </w:pPr>
    <w:rPr>
      <w:rFonts w:ascii="Calibri" w:hAnsi="Calibri" w:eastAsia="宋体;SimSun" w:cs="Calibri"/>
      <w:kern w:val="2"/>
      <w:sz w:val="21"/>
      <w:szCs w:val="21"/>
      <w:lang w:val="en-US" w:eastAsia="zh-CN" w:bidi="ar-SA"/>
    </w:rPr>
  </w:style>
  <w:style w:type="paragraph" w:customStyle="1" w:styleId="495">
    <w:name w:val="Body Text 21"/>
    <w:basedOn w:val="1"/>
    <w:qFormat/>
    <w:uiPriority w:val="0"/>
    <w:pPr>
      <w:adjustRightInd w:val="0"/>
      <w:spacing w:line="240" w:lineRule="exact"/>
      <w:textAlignment w:val="baseline"/>
    </w:pPr>
    <w:rPr>
      <w:rFonts w:ascii="宋体"/>
      <w:kern w:val="0"/>
      <w:sz w:val="18"/>
      <w:szCs w:val="20"/>
    </w:rPr>
  </w:style>
  <w:style w:type="paragraph" w:customStyle="1" w:styleId="496">
    <w:name w:val="xl114"/>
    <w:basedOn w:val="1"/>
    <w:qFormat/>
    <w:uiPriority w:val="0"/>
    <w:pPr>
      <w:widowControl/>
      <w:pBdr>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497">
    <w:name w:val="xl31"/>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Times New Roman" w:cs="Arial Unicode MS"/>
      <w:b/>
      <w:bCs/>
      <w:kern w:val="0"/>
      <w:sz w:val="24"/>
    </w:rPr>
  </w:style>
  <w:style w:type="paragraph" w:customStyle="1" w:styleId="498">
    <w:name w:val="样式 样式 正文首行缩进 + 首行缩进:  2 字符 + 首行缩进:  2 字符"/>
    <w:basedOn w:val="1"/>
    <w:qFormat/>
    <w:uiPriority w:val="0"/>
    <w:pPr>
      <w:adjustRightInd w:val="0"/>
      <w:snapToGrid w:val="0"/>
      <w:spacing w:line="440" w:lineRule="exact"/>
      <w:ind w:firstLine="200" w:firstLineChars="200"/>
    </w:pPr>
    <w:rPr>
      <w:szCs w:val="20"/>
    </w:rPr>
  </w:style>
  <w:style w:type="paragraph" w:customStyle="1" w:styleId="499">
    <w:name w:val="修订1"/>
    <w:semiHidden/>
    <w:qFormat/>
    <w:uiPriority w:val="0"/>
    <w:rPr>
      <w:rFonts w:ascii="Times New Roman" w:hAnsi="Times New Roman" w:eastAsia="宋体" w:cs="Times New Roman"/>
      <w:kern w:val="2"/>
      <w:sz w:val="21"/>
      <w:szCs w:val="24"/>
      <w:lang w:val="en-US" w:eastAsia="zh-CN" w:bidi="ar-SA"/>
    </w:rPr>
  </w:style>
  <w:style w:type="paragraph" w:customStyle="1" w:styleId="500">
    <w:name w:val="样式 首行缩进:  2 字符2 + 居中"/>
    <w:basedOn w:val="274"/>
    <w:qFormat/>
    <w:uiPriority w:val="0"/>
    <w:pPr>
      <w:adjustRightInd/>
      <w:snapToGrid/>
      <w:ind w:firstLine="0" w:firstLineChars="0"/>
      <w:jc w:val="center"/>
    </w:pPr>
    <w:rPr>
      <w:sz w:val="28"/>
      <w:szCs w:val="20"/>
    </w:rPr>
  </w:style>
  <w:style w:type="paragraph" w:customStyle="1" w:styleId="501">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02">
    <w:name w:val="公司名称"/>
    <w:basedOn w:val="1"/>
    <w:qFormat/>
    <w:uiPriority w:val="0"/>
    <w:pPr>
      <w:keepLines/>
      <w:widowControl/>
      <w:shd w:val="solid" w:color="auto" w:fill="auto"/>
      <w:spacing w:line="320" w:lineRule="atLeast"/>
      <w:jc w:val="left"/>
    </w:pPr>
    <w:rPr>
      <w:rFonts w:ascii="Arial Black" w:hAnsi="Arial Black" w:eastAsia="黑体"/>
      <w:color w:val="FFFFFF"/>
      <w:spacing w:val="-15"/>
      <w:kern w:val="0"/>
      <w:sz w:val="32"/>
      <w:szCs w:val="20"/>
    </w:rPr>
  </w:style>
  <w:style w:type="paragraph" w:customStyle="1" w:styleId="503">
    <w:name w:val="xl2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Times New Roman" w:cs="Arial Unicode MS"/>
      <w:kern w:val="0"/>
      <w:sz w:val="28"/>
      <w:szCs w:val="28"/>
    </w:rPr>
  </w:style>
  <w:style w:type="paragraph" w:customStyle="1" w:styleId="504">
    <w:name w:val="表格标题小四"/>
    <w:basedOn w:val="1"/>
    <w:next w:val="1"/>
    <w:qFormat/>
    <w:uiPriority w:val="0"/>
    <w:pPr>
      <w:adjustRightInd w:val="0"/>
      <w:snapToGrid w:val="0"/>
      <w:spacing w:line="288" w:lineRule="auto"/>
      <w:jc w:val="center"/>
    </w:pPr>
    <w:rPr>
      <w:rFonts w:eastAsia="黑体"/>
      <w:bCs/>
      <w:sz w:val="24"/>
    </w:rPr>
  </w:style>
  <w:style w:type="paragraph" w:customStyle="1" w:styleId="505">
    <w:name w:val="无间隔1"/>
    <w:qFormat/>
    <w:uiPriority w:val="0"/>
    <w:pPr>
      <w:widowControl w:val="0"/>
      <w:ind w:firstLine="200" w:firstLineChars="200"/>
      <w:jc w:val="both"/>
    </w:pPr>
    <w:rPr>
      <w:rFonts w:ascii="Calibri" w:hAnsi="Calibri" w:eastAsia="宋体" w:cs="Times New Roman"/>
      <w:kern w:val="2"/>
      <w:sz w:val="24"/>
      <w:szCs w:val="22"/>
      <w:lang w:val="en-US" w:eastAsia="zh-CN" w:bidi="ar-SA"/>
    </w:rPr>
  </w:style>
  <w:style w:type="paragraph" w:customStyle="1" w:styleId="506">
    <w:name w:val="标题1"/>
    <w:basedOn w:val="4"/>
    <w:qFormat/>
    <w:uiPriority w:val="0"/>
    <w:pPr>
      <w:tabs>
        <w:tab w:val="left" w:pos="839"/>
      </w:tabs>
      <w:spacing w:line="360" w:lineRule="auto"/>
      <w:ind w:left="1276" w:hanging="425"/>
    </w:pPr>
    <w:rPr>
      <w:rFonts w:ascii="黑体" w:hAnsi="宋体" w:eastAsia="黑体"/>
      <w:kern w:val="11"/>
      <w:sz w:val="28"/>
    </w:rPr>
  </w:style>
  <w:style w:type="paragraph" w:customStyle="1" w:styleId="507">
    <w:name w:val="xl118"/>
    <w:basedOn w:val="1"/>
    <w:qFormat/>
    <w:uiPriority w:val="0"/>
    <w:pPr>
      <w:widowControl/>
      <w:pBdr>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508">
    <w:name w:val="Char Char Char Char1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509">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10">
    <w:name w:val="Normal_5"/>
    <w:qFormat/>
    <w:uiPriority w:val="0"/>
    <w:rPr>
      <w:rFonts w:ascii="黑体" w:hAnsi="黑体" w:eastAsia="黑体" w:cs="Times New Roman"/>
      <w:b/>
      <w:sz w:val="32"/>
      <w:szCs w:val="24"/>
      <w:lang w:val="en-US" w:eastAsia="zh-CN" w:bidi="ar-SA"/>
    </w:rPr>
  </w:style>
  <w:style w:type="paragraph" w:customStyle="1" w:styleId="511">
    <w:name w:val="默认段落字体 Para Char Char Char Char"/>
    <w:basedOn w:val="1"/>
    <w:qFormat/>
    <w:uiPriority w:val="0"/>
    <w:rPr>
      <w:szCs w:val="20"/>
    </w:rPr>
  </w:style>
  <w:style w:type="paragraph" w:customStyle="1" w:styleId="512">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513">
    <w:name w:val="lgh排序1"/>
    <w:basedOn w:val="34"/>
    <w:qFormat/>
    <w:uiPriority w:val="0"/>
    <w:pPr>
      <w:tabs>
        <w:tab w:val="left" w:pos="360"/>
      </w:tabs>
      <w:spacing w:line="360" w:lineRule="auto"/>
      <w:ind w:firstLine="480" w:firstLineChars="200"/>
    </w:pPr>
    <w:rPr>
      <w:rFonts w:hAnsi="宋体" w:cs="Times New Roman"/>
      <w:kern w:val="0"/>
      <w:sz w:val="24"/>
      <w:szCs w:val="20"/>
    </w:rPr>
  </w:style>
  <w:style w:type="paragraph" w:customStyle="1" w:styleId="514">
    <w:name w:val="正文居中小5"/>
    <w:basedOn w:val="1"/>
    <w:qFormat/>
    <w:uiPriority w:val="0"/>
    <w:pPr>
      <w:spacing w:line="360" w:lineRule="auto"/>
      <w:jc w:val="center"/>
    </w:pPr>
    <w:rPr>
      <w:rFonts w:ascii="Arial" w:hAnsi="Arial"/>
      <w:sz w:val="18"/>
    </w:rPr>
  </w:style>
  <w:style w:type="paragraph" w:customStyle="1" w:styleId="515">
    <w:name w:val="font0"/>
    <w:basedOn w:val="1"/>
    <w:qFormat/>
    <w:uiPriority w:val="0"/>
    <w:pPr>
      <w:widowControl/>
      <w:spacing w:before="100" w:beforeAutospacing="1" w:after="100" w:afterAutospacing="1"/>
      <w:jc w:val="left"/>
    </w:pPr>
    <w:rPr>
      <w:rFonts w:ascii="宋体" w:hAnsi="宋体" w:cs="Arial Unicode MS"/>
      <w:kern w:val="0"/>
      <w:sz w:val="24"/>
    </w:rPr>
  </w:style>
  <w:style w:type="paragraph" w:customStyle="1" w:styleId="516">
    <w:name w:val="xl107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517">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518">
    <w:name w:val="xl7865"/>
    <w:basedOn w:val="1"/>
    <w:qFormat/>
    <w:uiPriority w:val="0"/>
    <w:pPr>
      <w:widowControl/>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jc w:val="center"/>
    </w:pPr>
    <w:rPr>
      <w:rFonts w:ascii="??_GB2312" w:hAnsi="宋体" w:eastAsia="Times New Roman" w:cs="宋体"/>
      <w:b/>
      <w:bCs/>
      <w:color w:val="000000"/>
      <w:kern w:val="0"/>
      <w:sz w:val="20"/>
      <w:szCs w:val="20"/>
    </w:rPr>
  </w:style>
  <w:style w:type="paragraph" w:customStyle="1" w:styleId="519">
    <w:name w:val="xl6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eastAsia="Times New Roman" w:cs="Arial Unicode MS"/>
      <w:kern w:val="0"/>
      <w:sz w:val="20"/>
      <w:szCs w:val="20"/>
    </w:rPr>
  </w:style>
  <w:style w:type="paragraph" w:customStyle="1" w:styleId="520">
    <w:name w:val="书目1"/>
    <w:basedOn w:val="1"/>
    <w:next w:val="1"/>
    <w:qFormat/>
    <w:uiPriority w:val="0"/>
    <w:pPr>
      <w:spacing w:line="360" w:lineRule="auto"/>
      <w:ind w:firstLine="200" w:firstLineChars="200"/>
      <w:jc w:val="left"/>
    </w:pPr>
    <w:rPr>
      <w:sz w:val="24"/>
    </w:rPr>
  </w:style>
  <w:style w:type="paragraph" w:customStyle="1" w:styleId="521">
    <w:name w:val="xl47"/>
    <w:basedOn w:val="1"/>
    <w:qFormat/>
    <w:uiPriority w:val="0"/>
    <w:pPr>
      <w:widowControl/>
      <w:spacing w:before="100" w:beforeAutospacing="1" w:after="100" w:afterAutospacing="1"/>
      <w:jc w:val="left"/>
    </w:pPr>
    <w:rPr>
      <w:rFonts w:ascii="Arial Unicode MS" w:hAnsi="Arial Unicode MS" w:eastAsia="Times New Roman" w:cs="Arial Unicode MS"/>
      <w:b/>
      <w:bCs/>
      <w:kern w:val="0"/>
      <w:sz w:val="32"/>
      <w:szCs w:val="32"/>
    </w:rPr>
  </w:style>
  <w:style w:type="paragraph" w:customStyle="1" w:styleId="522">
    <w:name w:val="xl1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523">
    <w:name w:val="列出段落2"/>
    <w:basedOn w:val="1"/>
    <w:qFormat/>
    <w:uiPriority w:val="0"/>
    <w:pPr>
      <w:ind w:firstLine="420" w:firstLineChars="200"/>
    </w:pPr>
  </w:style>
  <w:style w:type="paragraph" w:customStyle="1" w:styleId="524">
    <w:name w:val="Sub Item List"/>
    <w:basedOn w:val="1"/>
    <w:qFormat/>
    <w:uiPriority w:val="0"/>
    <w:pPr>
      <w:widowControl/>
      <w:numPr>
        <w:ilvl w:val="0"/>
        <w:numId w:val="9"/>
      </w:numPr>
      <w:topLinePunct/>
      <w:adjustRightInd w:val="0"/>
      <w:snapToGrid w:val="0"/>
      <w:spacing w:before="80" w:after="80" w:line="240" w:lineRule="atLeast"/>
      <w:jc w:val="left"/>
    </w:pPr>
    <w:rPr>
      <w:rFonts w:ascii="Arial" w:hAnsi="Arial" w:cs="Arial"/>
      <w:szCs w:val="21"/>
    </w:rPr>
  </w:style>
  <w:style w:type="paragraph" w:customStyle="1" w:styleId="525">
    <w:name w:val="xl15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526">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527">
    <w:name w:val="样式4"/>
    <w:basedOn w:val="1"/>
    <w:qFormat/>
    <w:uiPriority w:val="0"/>
    <w:pPr>
      <w:tabs>
        <w:tab w:val="left" w:pos="420"/>
      </w:tabs>
      <w:spacing w:line="440" w:lineRule="exact"/>
      <w:ind w:left="420" w:hanging="420"/>
      <w:jc w:val="left"/>
    </w:pPr>
    <w:rPr>
      <w:rFonts w:eastAsia="楷体_GB2312"/>
      <w:b/>
      <w:sz w:val="24"/>
    </w:rPr>
  </w:style>
  <w:style w:type="paragraph" w:customStyle="1" w:styleId="528">
    <w:name w:val="样式 标题 1章H11. heading 1标准章Alt+1h1Huvudrubrikh11h12h13h..."/>
    <w:basedOn w:val="1"/>
    <w:qFormat/>
    <w:uiPriority w:val="0"/>
  </w:style>
  <w:style w:type="paragraph" w:customStyle="1" w:styleId="529">
    <w:name w:val="样式11"/>
    <w:basedOn w:val="1"/>
    <w:qFormat/>
    <w:uiPriority w:val="0"/>
    <w:pPr>
      <w:keepNext/>
      <w:keepLines/>
      <w:spacing w:before="100" w:beforeAutospacing="1" w:after="100" w:afterAutospacing="1" w:line="360" w:lineRule="auto"/>
      <w:outlineLvl w:val="1"/>
    </w:pPr>
    <w:rPr>
      <w:rFonts w:ascii="Arial" w:hAnsi="Arial" w:eastAsia="黑体" w:cs="宋体"/>
      <w:bCs/>
      <w:sz w:val="32"/>
      <w:szCs w:val="20"/>
    </w:rPr>
  </w:style>
  <w:style w:type="paragraph" w:customStyle="1" w:styleId="530">
    <w:name w:val="打印正文1"/>
    <w:basedOn w:val="1"/>
    <w:qFormat/>
    <w:uiPriority w:val="0"/>
    <w:pPr>
      <w:tabs>
        <w:tab w:val="left" w:pos="705"/>
        <w:tab w:val="left" w:pos="1440"/>
      </w:tabs>
      <w:spacing w:line="480" w:lineRule="atLeast"/>
      <w:ind w:left="1440" w:hanging="360"/>
    </w:pPr>
    <w:rPr>
      <w:rFonts w:ascii="宋体" w:hAnsi="宋体"/>
      <w:bCs/>
      <w:spacing w:val="10"/>
      <w:kern w:val="28"/>
      <w:szCs w:val="21"/>
    </w:rPr>
  </w:style>
  <w:style w:type="paragraph" w:customStyle="1" w:styleId="531">
    <w:name w:val="xl53"/>
    <w:basedOn w:val="1"/>
    <w:qFormat/>
    <w:uiPriority w:val="0"/>
    <w:pPr>
      <w:widowControl/>
      <w:pBdr>
        <w:left w:val="single" w:color="auto" w:sz="8" w:space="0"/>
        <w:bottom w:val="single" w:color="auto" w:sz="8" w:space="0"/>
      </w:pBdr>
      <w:spacing w:before="100" w:beforeAutospacing="1" w:after="100" w:afterAutospacing="1"/>
      <w:jc w:val="center"/>
    </w:pPr>
    <w:rPr>
      <w:rFonts w:ascii="Arial Unicode MS" w:hAnsi="Arial Unicode MS" w:eastAsia="Times New Roman" w:cs="Arial Unicode MS"/>
      <w:kern w:val="0"/>
      <w:sz w:val="28"/>
      <w:szCs w:val="28"/>
    </w:rPr>
  </w:style>
  <w:style w:type="paragraph" w:customStyle="1" w:styleId="532">
    <w:name w:val="font17"/>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533">
    <w:name w:val="xl15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534">
    <w:name w:val="Char1"/>
    <w:basedOn w:val="1"/>
    <w:qFormat/>
    <w:uiPriority w:val="0"/>
  </w:style>
  <w:style w:type="paragraph" w:customStyle="1" w:styleId="535">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36">
    <w:name w:val="样式 标题 3h:33H3Kop 3Vl3Level 3 Headh3sect1.2.3Alt+31.1.1..."/>
    <w:basedOn w:val="6"/>
    <w:qFormat/>
    <w:uiPriority w:val="0"/>
    <w:pPr>
      <w:tabs>
        <w:tab w:val="left" w:pos="1800"/>
      </w:tabs>
      <w:spacing w:before="312" w:after="312" w:line="415" w:lineRule="auto"/>
      <w:ind w:left="1800" w:leftChars="0" w:hanging="720"/>
    </w:pPr>
    <w:rPr>
      <w:rFonts w:eastAsia="宋体" w:cs="宋体"/>
      <w:bCs/>
      <w:sz w:val="30"/>
    </w:rPr>
  </w:style>
  <w:style w:type="paragraph" w:customStyle="1" w:styleId="537">
    <w:name w:val="表格标题文字"/>
    <w:qFormat/>
    <w:uiPriority w:val="0"/>
    <w:pPr>
      <w:snapToGrid w:val="0"/>
      <w:spacing w:before="120" w:line="240" w:lineRule="exact"/>
    </w:pPr>
    <w:rPr>
      <w:rFonts w:ascii="Arial" w:hAnsi="Arial" w:eastAsia="黑体" w:cs="Times New Roman"/>
      <w:kern w:val="2"/>
      <w:sz w:val="18"/>
      <w:szCs w:val="21"/>
      <w:lang w:val="en-US" w:eastAsia="zh-CN" w:bidi="ar-SA"/>
    </w:rPr>
  </w:style>
  <w:style w:type="paragraph" w:customStyle="1" w:styleId="538">
    <w:name w:val="Step"/>
    <w:basedOn w:val="1"/>
    <w:qFormat/>
    <w:uiPriority w:val="0"/>
    <w:pPr>
      <w:widowControl/>
      <w:tabs>
        <w:tab w:val="left" w:pos="1701"/>
      </w:tabs>
      <w:topLinePunct/>
      <w:adjustRightInd w:val="0"/>
      <w:snapToGrid w:val="0"/>
      <w:spacing w:before="160" w:after="160" w:line="240" w:lineRule="atLeast"/>
      <w:ind w:left="1701" w:hanging="159"/>
      <w:jc w:val="left"/>
      <w:outlineLvl w:val="5"/>
    </w:pPr>
    <w:rPr>
      <w:rFonts w:ascii="Arial" w:hAnsi="Arial" w:cs="Arial"/>
      <w:kern w:val="0"/>
      <w:szCs w:val="21"/>
    </w:rPr>
  </w:style>
  <w:style w:type="paragraph" w:customStyle="1" w:styleId="539">
    <w:name w:val="正文_0"/>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540">
    <w:name w:val="xl10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41">
    <w:name w:val="LO-Normal"/>
    <w:qFormat/>
    <w:uiPriority w:val="0"/>
    <w:pPr>
      <w:suppressAutoHyphens/>
    </w:pPr>
    <w:rPr>
      <w:rFonts w:ascii="Times New Roman" w:hAnsi="Times New Roman" w:eastAsia="宋体" w:cs="Times New Roman"/>
      <w:sz w:val="24"/>
      <w:szCs w:val="24"/>
      <w:lang w:val="en-US" w:eastAsia="zh-CN" w:bidi="ar-SA"/>
    </w:rPr>
  </w:style>
  <w:style w:type="paragraph" w:customStyle="1" w:styleId="542">
    <w:name w:val="五级大纲"/>
    <w:next w:val="139"/>
    <w:qFormat/>
    <w:uiPriority w:val="0"/>
    <w:pPr>
      <w:numPr>
        <w:ilvl w:val="4"/>
        <w:numId w:val="3"/>
      </w:numPr>
      <w:tabs>
        <w:tab w:val="left" w:pos="2100"/>
      </w:tabs>
      <w:ind w:left="2100" w:hanging="420"/>
      <w:outlineLvl w:val="4"/>
    </w:pPr>
    <w:rPr>
      <w:rFonts w:ascii="Calibri" w:hAnsi="Calibri" w:eastAsia="宋体" w:cs="Times New Roman"/>
      <w:b/>
      <w:kern w:val="2"/>
      <w:sz w:val="28"/>
      <w:szCs w:val="22"/>
      <w:lang w:val="en-US" w:eastAsia="zh-CN" w:bidi="ar-SA"/>
    </w:rPr>
  </w:style>
  <w:style w:type="paragraph" w:customStyle="1" w:styleId="543">
    <w:name w:val="正文_3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4">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45">
    <w:name w:val="Item Step"/>
    <w:basedOn w:val="1"/>
    <w:qFormat/>
    <w:uiPriority w:val="0"/>
    <w:pPr>
      <w:widowControl/>
      <w:tabs>
        <w:tab w:val="left" w:pos="567"/>
      </w:tabs>
      <w:spacing w:afterLines="50"/>
      <w:ind w:left="987" w:hanging="420"/>
      <w:jc w:val="left"/>
    </w:pPr>
    <w:rPr>
      <w:rFonts w:ascii="Tahoma" w:hAnsi="Tahoma"/>
      <w:sz w:val="28"/>
      <w:szCs w:val="21"/>
    </w:rPr>
  </w:style>
  <w:style w:type="paragraph" w:customStyle="1" w:styleId="546">
    <w:name w:val="样式 小四 行距: 1.5 倍行距"/>
    <w:basedOn w:val="1"/>
    <w:qFormat/>
    <w:uiPriority w:val="0"/>
    <w:pPr>
      <w:tabs>
        <w:tab w:val="left" w:pos="740"/>
      </w:tabs>
      <w:ind w:left="1081" w:hanging="1081"/>
    </w:pPr>
  </w:style>
  <w:style w:type="paragraph" w:customStyle="1" w:styleId="547">
    <w:name w:val="xl60"/>
    <w:basedOn w:val="1"/>
    <w:qFormat/>
    <w:uiPriority w:val="0"/>
    <w:pPr>
      <w:widowControl/>
      <w:pBdr>
        <w:top w:val="single" w:color="auto" w:sz="4" w:space="0"/>
        <w:bottom w:val="single" w:color="auto" w:sz="4" w:space="0"/>
        <w:right w:val="single" w:color="auto" w:sz="4" w:space="0"/>
      </w:pBdr>
      <w:spacing w:before="100" w:beforeAutospacing="1" w:after="100" w:afterAutospacing="1"/>
    </w:pPr>
    <w:rPr>
      <w:rFonts w:ascii="Arial Unicode MS" w:hAnsi="Arial Unicode MS" w:eastAsia="Times New Roman" w:cs="Arial Unicode MS"/>
      <w:kern w:val="0"/>
      <w:sz w:val="24"/>
    </w:rPr>
  </w:style>
  <w:style w:type="paragraph" w:customStyle="1" w:styleId="548">
    <w:name w:val="xl1097"/>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549">
    <w:name w:val="Bullet 1"/>
    <w:qFormat/>
    <w:uiPriority w:val="0"/>
    <w:pPr>
      <w:widowControl w:val="0"/>
      <w:autoSpaceDE w:val="0"/>
      <w:autoSpaceDN w:val="0"/>
      <w:adjustRightInd w:val="0"/>
      <w:spacing w:line="288" w:lineRule="auto"/>
      <w:ind w:left="1026" w:hanging="425"/>
      <w:textAlignment w:val="baseline"/>
    </w:pPr>
    <w:rPr>
      <w:rFonts w:ascii="楷体" w:hAnsi="Times New Roman" w:eastAsia="楷体" w:cs="Times New Roman"/>
      <w:color w:val="000000"/>
      <w:spacing w:val="20"/>
      <w:sz w:val="24"/>
      <w:lang w:val="en-US" w:eastAsia="zh-CN" w:bidi="ar-SA"/>
    </w:rPr>
  </w:style>
  <w:style w:type="paragraph" w:customStyle="1" w:styleId="550">
    <w:name w:val="font10"/>
    <w:basedOn w:val="1"/>
    <w:qFormat/>
    <w:uiPriority w:val="0"/>
    <w:pPr>
      <w:widowControl/>
      <w:spacing w:before="100" w:beforeAutospacing="1" w:after="100" w:afterAutospacing="1"/>
      <w:jc w:val="left"/>
    </w:pPr>
    <w:rPr>
      <w:rFonts w:eastAsia="Times New Roman"/>
      <w:kern w:val="0"/>
      <w:sz w:val="28"/>
      <w:szCs w:val="28"/>
    </w:rPr>
  </w:style>
  <w:style w:type="paragraph" w:customStyle="1" w:styleId="551">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52">
    <w:name w:val="xl10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553">
    <w:name w:val="Figure"/>
    <w:basedOn w:val="1"/>
    <w:next w:val="554"/>
    <w:qFormat/>
    <w:uiPriority w:val="0"/>
    <w:pPr>
      <w:keepNext/>
      <w:ind w:left="1701"/>
    </w:pPr>
  </w:style>
  <w:style w:type="paragraph" w:customStyle="1" w:styleId="554">
    <w:name w:val="Figure Description"/>
    <w:basedOn w:val="1"/>
    <w:next w:val="105"/>
    <w:qFormat/>
    <w:uiPriority w:val="0"/>
    <w:pPr>
      <w:keepNext/>
      <w:keepLines/>
      <w:spacing w:afterLines="100" w:line="360" w:lineRule="auto"/>
      <w:jc w:val="center"/>
    </w:pPr>
    <w:rPr>
      <w:rFonts w:ascii="Tahoma" w:hAnsi="Tahoma"/>
      <w:sz w:val="24"/>
    </w:rPr>
  </w:style>
  <w:style w:type="paragraph" w:customStyle="1" w:styleId="555">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56">
    <w:name w:val="标书正文"/>
    <w:basedOn w:val="1"/>
    <w:qFormat/>
    <w:uiPriority w:val="0"/>
    <w:pPr>
      <w:spacing w:line="360" w:lineRule="auto"/>
      <w:ind w:firstLine="497" w:firstLineChars="207"/>
    </w:pPr>
    <w:rPr>
      <w:sz w:val="24"/>
      <w:szCs w:val="20"/>
    </w:rPr>
  </w:style>
  <w:style w:type="paragraph" w:customStyle="1" w:styleId="557">
    <w:name w:val="样式 标题 1l1I1heading 1h11st levell1+toc 1Chapter title1He..."/>
    <w:basedOn w:val="4"/>
    <w:qFormat/>
    <w:uiPriority w:val="0"/>
    <w:pPr>
      <w:tabs>
        <w:tab w:val="left" w:pos="525"/>
      </w:tabs>
      <w:adjustRightInd/>
      <w:spacing w:before="340" w:after="330" w:line="360" w:lineRule="auto"/>
      <w:jc w:val="both"/>
      <w:textAlignment w:val="auto"/>
    </w:pPr>
    <w:rPr>
      <w:rFonts w:eastAsia="黑体"/>
      <w:bCs/>
      <w:sz w:val="28"/>
      <w:szCs w:val="32"/>
    </w:rPr>
  </w:style>
  <w:style w:type="paragraph" w:customStyle="1" w:styleId="558">
    <w:name w:val="Notes Heading in Table"/>
    <w:next w:val="1"/>
    <w:qFormat/>
    <w:uiPriority w:val="0"/>
    <w:pPr>
      <w:keepNext/>
      <w:adjustRightInd w:val="0"/>
      <w:snapToGrid w:val="0"/>
      <w:spacing w:before="80" w:after="40" w:line="240" w:lineRule="atLeast"/>
    </w:pPr>
    <w:rPr>
      <w:rFonts w:ascii="Arial" w:hAnsi="Arial" w:eastAsia="黑体" w:cs="Arial"/>
      <w:bCs/>
      <w:kern w:val="2"/>
      <w:sz w:val="18"/>
      <w:szCs w:val="18"/>
      <w:lang w:val="en-US" w:eastAsia="zh-CN" w:bidi="ar-SA"/>
    </w:rPr>
  </w:style>
  <w:style w:type="paragraph" w:customStyle="1" w:styleId="559">
    <w:name w:val="表格内容五号(V1)"/>
    <w:basedOn w:val="1"/>
    <w:qFormat/>
    <w:uiPriority w:val="0"/>
    <w:pPr>
      <w:jc w:val="center"/>
    </w:pPr>
    <w:rPr>
      <w:rFonts w:cs="Arial Unicode MS"/>
      <w:kern w:val="0"/>
      <w:szCs w:val="21"/>
    </w:rPr>
  </w:style>
  <w:style w:type="paragraph" w:customStyle="1" w:styleId="560">
    <w:name w:val="xl52"/>
    <w:basedOn w:val="1"/>
    <w:qFormat/>
    <w:uiPriority w:val="0"/>
    <w:pPr>
      <w:widowControl/>
      <w:pBdr>
        <w:left w:val="single" w:color="auto" w:sz="8" w:space="0"/>
      </w:pBdr>
      <w:spacing w:before="100" w:beforeAutospacing="1" w:after="100" w:afterAutospacing="1"/>
      <w:jc w:val="center"/>
    </w:pPr>
    <w:rPr>
      <w:rFonts w:ascii="Arial Unicode MS" w:hAnsi="Arial Unicode MS" w:eastAsia="Times New Roman" w:cs="Arial Unicode MS"/>
      <w:kern w:val="0"/>
      <w:sz w:val="28"/>
      <w:szCs w:val="28"/>
    </w:rPr>
  </w:style>
  <w:style w:type="paragraph" w:customStyle="1" w:styleId="561">
    <w:name w:val="xl10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562">
    <w:name w:val="正文3级"/>
    <w:qFormat/>
    <w:uiPriority w:val="0"/>
    <w:pPr>
      <w:widowControl w:val="0"/>
      <w:tabs>
        <w:tab w:val="left" w:pos="1678"/>
      </w:tabs>
      <w:spacing w:after="60" w:line="400" w:lineRule="exact"/>
      <w:ind w:left="2098" w:hanging="420"/>
      <w:jc w:val="both"/>
    </w:pPr>
    <w:rPr>
      <w:rFonts w:ascii="Times New Roman" w:hAnsi="Times New Roman" w:eastAsia="宋体" w:cs="Times New Roman"/>
      <w:bCs/>
      <w:kern w:val="44"/>
      <w:sz w:val="24"/>
      <w:szCs w:val="44"/>
      <w:lang w:val="en-US" w:eastAsia="zh-CN" w:bidi="ar-SA"/>
    </w:rPr>
  </w:style>
  <w:style w:type="paragraph" w:customStyle="1" w:styleId="563">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564">
    <w:name w:val="xl107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565">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66">
    <w:name w:val="表身（中）"/>
    <w:basedOn w:val="298"/>
    <w:qFormat/>
    <w:uiPriority w:val="0"/>
    <w:pPr>
      <w:jc w:val="center"/>
    </w:pPr>
  </w:style>
  <w:style w:type="paragraph" w:customStyle="1" w:styleId="567">
    <w:name w:val="font7"/>
    <w:basedOn w:val="1"/>
    <w:qFormat/>
    <w:uiPriority w:val="0"/>
    <w:pPr>
      <w:widowControl/>
      <w:spacing w:before="100" w:beforeAutospacing="1" w:after="100" w:afterAutospacing="1"/>
      <w:jc w:val="left"/>
    </w:pPr>
    <w:rPr>
      <w:rFonts w:ascii="宋体" w:hAnsi="宋体" w:cs="Arial Unicode MS"/>
      <w:kern w:val="0"/>
      <w:sz w:val="28"/>
      <w:szCs w:val="28"/>
    </w:rPr>
  </w:style>
  <w:style w:type="paragraph" w:customStyle="1" w:styleId="568">
    <w:name w:val="xl12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69">
    <w:name w:val="xl10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FF0000"/>
      <w:kern w:val="0"/>
      <w:sz w:val="20"/>
      <w:szCs w:val="20"/>
    </w:rPr>
  </w:style>
  <w:style w:type="paragraph" w:customStyle="1" w:styleId="570">
    <w:name w:val="Char Char Char Char Char Char Char Char Char Char Char Char Char Char Char Char"/>
    <w:basedOn w:val="1"/>
    <w:qFormat/>
    <w:uiPriority w:val="0"/>
    <w:pPr>
      <w:tabs>
        <w:tab w:val="left" w:pos="360"/>
      </w:tabs>
      <w:spacing w:line="360" w:lineRule="auto"/>
      <w:ind w:left="482" w:firstLine="200" w:firstLineChars="200"/>
    </w:pPr>
    <w:rPr>
      <w:rFonts w:ascii="Tahoma" w:hAnsi="Tahoma"/>
      <w:sz w:val="24"/>
      <w:szCs w:val="20"/>
    </w:rPr>
  </w:style>
  <w:style w:type="paragraph" w:customStyle="1" w:styleId="571">
    <w:name w:val="样式 左  4 字符 首行缩进:  2 字符"/>
    <w:basedOn w:val="1"/>
    <w:qFormat/>
    <w:uiPriority w:val="0"/>
    <w:pPr>
      <w:spacing w:beforeLines="50" w:afterLines="50"/>
      <w:ind w:left="400" w:leftChars="400" w:firstLine="200" w:firstLineChars="200"/>
    </w:pPr>
    <w:rPr>
      <w:rFonts w:cs="宋体"/>
      <w:szCs w:val="20"/>
    </w:rPr>
  </w:style>
  <w:style w:type="paragraph" w:customStyle="1" w:styleId="572">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73">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74">
    <w:name w:val="WPS Plain"/>
    <w:qFormat/>
    <w:uiPriority w:val="0"/>
    <w:rPr>
      <w:rFonts w:ascii="Times New Roman" w:hAnsi="Times New Roman" w:eastAsia="宋体" w:cs="Times New Roman"/>
      <w:lang w:val="en-US" w:eastAsia="zh-CN" w:bidi="ar-SA"/>
    </w:rPr>
  </w:style>
  <w:style w:type="paragraph" w:customStyle="1" w:styleId="575">
    <w:name w:val="表中小5"/>
    <w:qFormat/>
    <w:uiPriority w:val="0"/>
    <w:pPr>
      <w:jc w:val="center"/>
    </w:pPr>
    <w:rPr>
      <w:rFonts w:ascii="Times New Roman" w:hAnsi="Times New Roman" w:eastAsia="宋体" w:cs="Times New Roman"/>
      <w:color w:val="0000FF"/>
      <w:sz w:val="18"/>
      <w:szCs w:val="18"/>
      <w:lang w:val="en-US" w:eastAsia="zh-CN" w:bidi="ar-SA"/>
    </w:rPr>
  </w:style>
  <w:style w:type="paragraph" w:customStyle="1" w:styleId="576">
    <w:name w:val="Char Char Char Char Char Char"/>
    <w:basedOn w:val="22"/>
    <w:semiHidden/>
    <w:qFormat/>
    <w:uiPriority w:val="0"/>
    <w:pPr>
      <w:spacing w:line="360" w:lineRule="auto"/>
      <w:ind w:firstLine="200" w:firstLineChars="200"/>
      <w:jc w:val="left"/>
    </w:pPr>
    <w:rPr>
      <w:rFonts w:ascii="Tahoma" w:hAnsi="Tahoma" w:cs="Tahoma"/>
      <w:kern w:val="0"/>
      <w:sz w:val="18"/>
    </w:rPr>
  </w:style>
  <w:style w:type="paragraph" w:customStyle="1" w:styleId="577">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78">
    <w:name w:val="题头内容"/>
    <w:basedOn w:val="1"/>
    <w:qFormat/>
    <w:uiPriority w:val="0"/>
    <w:pPr>
      <w:adjustRightInd w:val="0"/>
      <w:spacing w:before="120" w:after="120" w:line="312" w:lineRule="atLeast"/>
      <w:ind w:right="879" w:firstLine="839"/>
      <w:jc w:val="center"/>
      <w:textAlignment w:val="baseline"/>
    </w:pPr>
    <w:rPr>
      <w:rFonts w:ascii="黑体" w:eastAsia="黑体"/>
      <w:kern w:val="0"/>
      <w:sz w:val="32"/>
      <w:szCs w:val="21"/>
    </w:rPr>
  </w:style>
  <w:style w:type="paragraph" w:customStyle="1" w:styleId="579">
    <w:name w:val="xl6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Times New Roman" w:cs="Arial Unicode MS"/>
      <w:b/>
      <w:bCs/>
      <w:kern w:val="0"/>
      <w:sz w:val="28"/>
      <w:szCs w:val="28"/>
    </w:rPr>
  </w:style>
  <w:style w:type="paragraph" w:customStyle="1" w:styleId="580">
    <w:name w:val="T文本"/>
    <w:basedOn w:val="1"/>
    <w:qFormat/>
    <w:uiPriority w:val="0"/>
    <w:pPr>
      <w:widowControl/>
      <w:snapToGrid w:val="0"/>
      <w:spacing w:beforeLines="50" w:afterLines="50" w:line="360" w:lineRule="auto"/>
      <w:ind w:firstLine="200" w:firstLineChars="200"/>
    </w:pPr>
    <w:rPr>
      <w:kern w:val="0"/>
      <w:sz w:val="24"/>
    </w:rPr>
  </w:style>
  <w:style w:type="paragraph" w:customStyle="1" w:styleId="581">
    <w:name w:val="xl36"/>
    <w:basedOn w:val="1"/>
    <w:qFormat/>
    <w:uiPriority w:val="0"/>
    <w:pPr>
      <w:widowControl/>
      <w:pBdr>
        <w:top w:val="single" w:color="auto" w:sz="4" w:space="0"/>
        <w:bottom w:val="single" w:color="auto" w:sz="8" w:space="0"/>
        <w:right w:val="single" w:color="auto" w:sz="8" w:space="0"/>
      </w:pBdr>
      <w:spacing w:before="100" w:beforeAutospacing="1" w:after="100" w:afterAutospacing="1"/>
      <w:jc w:val="right"/>
    </w:pPr>
    <w:rPr>
      <w:rFonts w:ascii="Arial Unicode MS" w:hAnsi="Arial Unicode MS" w:eastAsia="Times New Roman" w:cs="Arial Unicode MS"/>
      <w:kern w:val="0"/>
      <w:sz w:val="28"/>
      <w:szCs w:val="28"/>
    </w:rPr>
  </w:style>
  <w:style w:type="paragraph" w:customStyle="1" w:styleId="582">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83">
    <w:name w:val="样式 标题 1章节标题b1 + 段前: 6 磅"/>
    <w:basedOn w:val="4"/>
    <w:qFormat/>
    <w:uiPriority w:val="0"/>
    <w:pPr>
      <w:tabs>
        <w:tab w:val="left" w:pos="1320"/>
        <w:tab w:val="left" w:pos="1740"/>
      </w:tabs>
      <w:adjustRightInd/>
      <w:spacing w:line="360" w:lineRule="auto"/>
      <w:jc w:val="both"/>
      <w:textAlignment w:val="auto"/>
    </w:pPr>
    <w:rPr>
      <w:rFonts w:ascii="宋体" w:hAnsi="宋体" w:cs="宋体"/>
      <w:bCs/>
      <w:color w:val="000000"/>
      <w:kern w:val="2"/>
      <w:sz w:val="28"/>
      <w:szCs w:val="21"/>
    </w:rPr>
  </w:style>
  <w:style w:type="paragraph" w:customStyle="1" w:styleId="584">
    <w:name w:val="xl1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585">
    <w:name w:val="xl7876"/>
    <w:basedOn w:val="1"/>
    <w:qFormat/>
    <w:uiPriority w:val="0"/>
    <w:pPr>
      <w:widowControl/>
      <w:spacing w:before="100" w:beforeAutospacing="1" w:after="100" w:afterAutospacing="1"/>
      <w:jc w:val="center"/>
    </w:pPr>
    <w:rPr>
      <w:rFonts w:ascii="宋体" w:hAnsi="宋体" w:cs="宋体"/>
      <w:color w:val="000000"/>
      <w:kern w:val="0"/>
      <w:sz w:val="20"/>
      <w:szCs w:val="20"/>
    </w:rPr>
  </w:style>
  <w:style w:type="paragraph" w:customStyle="1" w:styleId="586">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87">
    <w:name w:val="二级无"/>
    <w:basedOn w:val="303"/>
    <w:qFormat/>
    <w:uiPriority w:val="0"/>
    <w:pPr>
      <w:spacing w:beforeLines="0" w:afterLines="0"/>
    </w:pPr>
    <w:rPr>
      <w:rFonts w:ascii="宋体" w:eastAsia="宋体"/>
    </w:rPr>
  </w:style>
  <w:style w:type="paragraph" w:customStyle="1" w:styleId="588">
    <w:name w:val="Item Step in Table"/>
    <w:basedOn w:val="1"/>
    <w:qFormat/>
    <w:uiPriority w:val="0"/>
    <w:pPr>
      <w:tabs>
        <w:tab w:val="left" w:pos="420"/>
      </w:tabs>
      <w:ind w:left="420" w:hanging="420"/>
      <w:jc w:val="left"/>
    </w:pPr>
    <w:rPr>
      <w:rFonts w:ascii="Tahoma" w:hAnsi="Tahoma"/>
      <w:sz w:val="28"/>
      <w:szCs w:val="21"/>
    </w:rPr>
  </w:style>
  <w:style w:type="paragraph" w:customStyle="1" w:styleId="589">
    <w:name w:val="xl5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Times New Roman" w:cs="Arial Unicode MS"/>
      <w:kern w:val="0"/>
      <w:sz w:val="28"/>
      <w:szCs w:val="28"/>
    </w:rPr>
  </w:style>
  <w:style w:type="paragraph" w:customStyle="1" w:styleId="590">
    <w:name w:val="样式 首行缩进:  0.85 厘米 段前: 2.5 磅 段后: 6 磅 行距: 1.5 倍行距"/>
    <w:basedOn w:val="1"/>
    <w:qFormat/>
    <w:uiPriority w:val="0"/>
    <w:pPr>
      <w:spacing w:before="50" w:after="120" w:line="360" w:lineRule="auto"/>
      <w:ind w:firstLine="480"/>
    </w:pPr>
    <w:rPr>
      <w:rFonts w:cs="宋体"/>
      <w:sz w:val="24"/>
      <w:szCs w:val="20"/>
    </w:rPr>
  </w:style>
  <w:style w:type="paragraph" w:customStyle="1" w:styleId="59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92">
    <w:name w:val="xl78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593">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594">
    <w:name w:val="xl4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Times New Roman" w:cs="Arial Unicode MS"/>
      <w:kern w:val="0"/>
      <w:sz w:val="28"/>
      <w:szCs w:val="28"/>
    </w:rPr>
  </w:style>
  <w:style w:type="paragraph" w:customStyle="1" w:styleId="595">
    <w:name w:val="zw_12_25"/>
    <w:basedOn w:val="1"/>
    <w:qFormat/>
    <w:uiPriority w:val="0"/>
    <w:pPr>
      <w:widowControl/>
      <w:spacing w:before="100" w:beforeAutospacing="1" w:after="100" w:afterAutospacing="1" w:line="300" w:lineRule="atLeast"/>
      <w:jc w:val="left"/>
    </w:pPr>
    <w:rPr>
      <w:color w:val="333399"/>
      <w:kern w:val="0"/>
      <w:sz w:val="23"/>
      <w:szCs w:val="23"/>
    </w:rPr>
  </w:style>
  <w:style w:type="paragraph" w:customStyle="1" w:styleId="596">
    <w:name w:val="xl10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97">
    <w:name w:val="def正文"/>
    <w:basedOn w:val="2"/>
    <w:qFormat/>
    <w:uiPriority w:val="0"/>
    <w:pPr>
      <w:widowControl/>
      <w:autoSpaceDE/>
      <w:autoSpaceDN/>
      <w:adjustRightInd/>
      <w:ind w:firstLine="482"/>
      <w:jc w:val="both"/>
    </w:pPr>
    <w:rPr>
      <w:rFonts w:ascii="Times New Roman"/>
      <w:b/>
      <w:sz w:val="24"/>
      <w:szCs w:val="24"/>
    </w:rPr>
  </w:style>
  <w:style w:type="paragraph" w:customStyle="1" w:styleId="598">
    <w:name w:val="项目编号2级"/>
    <w:basedOn w:val="454"/>
    <w:qFormat/>
    <w:uiPriority w:val="0"/>
  </w:style>
  <w:style w:type="paragraph" w:customStyle="1" w:styleId="599">
    <w:name w:val="表3"/>
    <w:basedOn w:val="417"/>
    <w:qFormat/>
    <w:uiPriority w:val="0"/>
    <w:pPr>
      <w:numPr>
        <w:ilvl w:val="0"/>
        <w:numId w:val="0"/>
      </w:numPr>
      <w:ind w:left="902" w:hanging="420"/>
    </w:pPr>
  </w:style>
  <w:style w:type="paragraph" w:customStyle="1" w:styleId="600">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01">
    <w:name w:val="xl78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602">
    <w:name w:val="正文1"/>
    <w:basedOn w:val="1"/>
    <w:qFormat/>
    <w:uiPriority w:val="0"/>
    <w:pPr>
      <w:spacing w:line="360" w:lineRule="auto"/>
      <w:ind w:firstLine="200" w:firstLineChars="200"/>
    </w:pPr>
  </w:style>
  <w:style w:type="paragraph" w:customStyle="1" w:styleId="603">
    <w:name w:val="正文缩进1"/>
    <w:basedOn w:val="1"/>
    <w:qFormat/>
    <w:uiPriority w:val="0"/>
    <w:pPr>
      <w:spacing w:line="360" w:lineRule="auto"/>
      <w:ind w:firstLine="200" w:firstLineChars="200"/>
      <w:jc w:val="left"/>
    </w:pPr>
    <w:rPr>
      <w:rFonts w:ascii="宋体" w:hAnsi="宋体"/>
      <w:sz w:val="24"/>
      <w:szCs w:val="22"/>
    </w:rPr>
  </w:style>
  <w:style w:type="paragraph" w:customStyle="1" w:styleId="604">
    <w:name w:val="_Style 255"/>
    <w:semiHidden/>
    <w:qFormat/>
    <w:uiPriority w:val="0"/>
    <w:rPr>
      <w:rFonts w:ascii="Times New Roman" w:hAnsi="Times New Roman" w:eastAsia="宋体" w:cs="Times New Roman"/>
      <w:kern w:val="2"/>
      <w:sz w:val="21"/>
      <w:szCs w:val="24"/>
      <w:lang w:val="en-US" w:eastAsia="zh-CN" w:bidi="ar-SA"/>
    </w:rPr>
  </w:style>
  <w:style w:type="paragraph" w:customStyle="1" w:styleId="605">
    <w:name w:val="列表 21"/>
    <w:basedOn w:val="1"/>
    <w:qFormat/>
    <w:uiPriority w:val="0"/>
    <w:pPr>
      <w:ind w:left="100" w:leftChars="200" w:hanging="200" w:hangingChars="200"/>
    </w:pPr>
  </w:style>
  <w:style w:type="paragraph" w:customStyle="1" w:styleId="606">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07">
    <w:name w:val="xl109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608">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9">
    <w:name w:val="内文"/>
    <w:qFormat/>
    <w:uiPriority w:val="0"/>
    <w:pPr>
      <w:widowControl w:val="0"/>
      <w:autoSpaceDE w:val="0"/>
      <w:autoSpaceDN w:val="0"/>
      <w:adjustRightInd w:val="0"/>
      <w:jc w:val="both"/>
    </w:pPr>
    <w:rPr>
      <w:rFonts w:ascii="宋体" w:hAnsi="Times New Roman" w:eastAsia="宋体" w:cs="Times New Roman"/>
      <w:color w:val="000000"/>
      <w:sz w:val="24"/>
      <w:lang w:val="en-US" w:eastAsia="zh-CN" w:bidi="ar-SA"/>
    </w:rPr>
  </w:style>
  <w:style w:type="paragraph" w:customStyle="1" w:styleId="610">
    <w:name w:val="xl9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11">
    <w:name w:val="Normal_0"/>
    <w:qFormat/>
    <w:uiPriority w:val="0"/>
    <w:rPr>
      <w:rFonts w:ascii="黑体" w:hAnsi="黑体" w:eastAsia="黑体" w:cs="Times New Roman"/>
      <w:b/>
      <w:sz w:val="32"/>
      <w:szCs w:val="24"/>
      <w:lang w:val="en-US" w:eastAsia="zh-CN" w:bidi="ar-SA"/>
    </w:rPr>
  </w:style>
  <w:style w:type="paragraph" w:customStyle="1" w:styleId="612">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Times New Roman" w:cs="Arial Unicode MS"/>
      <w:kern w:val="0"/>
      <w:sz w:val="28"/>
      <w:szCs w:val="28"/>
    </w:rPr>
  </w:style>
  <w:style w:type="paragraph" w:customStyle="1" w:styleId="613">
    <w:name w:val="Block Label"/>
    <w:basedOn w:val="1"/>
    <w:next w:val="1"/>
    <w:qFormat/>
    <w:uiPriority w:val="0"/>
    <w:pPr>
      <w:keepNext/>
      <w:keepLines/>
      <w:widowControl/>
      <w:topLinePunct/>
      <w:adjustRightInd w:val="0"/>
      <w:snapToGrid w:val="0"/>
      <w:spacing w:before="300" w:after="80" w:line="240" w:lineRule="atLeast"/>
      <w:jc w:val="left"/>
      <w:outlineLvl w:val="3"/>
    </w:pPr>
    <w:rPr>
      <w:rFonts w:ascii="Arial" w:hAnsi="Arial" w:eastAsia="黑体" w:cs="Book Antiqua"/>
      <w:bCs/>
      <w:kern w:val="0"/>
      <w:sz w:val="26"/>
      <w:szCs w:val="26"/>
    </w:rPr>
  </w:style>
  <w:style w:type="paragraph" w:customStyle="1" w:styleId="614">
    <w:name w:val="不缩进"/>
    <w:basedOn w:val="1"/>
    <w:qFormat/>
    <w:uiPriority w:val="0"/>
    <w:pPr>
      <w:spacing w:line="360" w:lineRule="auto"/>
      <w:jc w:val="center"/>
    </w:pPr>
    <w:rPr>
      <w:b/>
      <w:bCs/>
      <w:sz w:val="28"/>
      <w:szCs w:val="21"/>
    </w:rPr>
  </w:style>
  <w:style w:type="paragraph" w:customStyle="1" w:styleId="615">
    <w:name w:val="xl14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16">
    <w:name w:val="表样式"/>
    <w:basedOn w:val="1"/>
    <w:qFormat/>
    <w:uiPriority w:val="0"/>
    <w:pPr>
      <w:autoSpaceDE w:val="0"/>
      <w:autoSpaceDN w:val="0"/>
      <w:adjustRightInd w:val="0"/>
      <w:spacing w:before="90" w:after="90"/>
      <w:jc w:val="center"/>
    </w:pPr>
    <w:rPr>
      <w:rFonts w:ascii="Arial" w:hAnsi="Arial"/>
      <w:kern w:val="0"/>
      <w:sz w:val="18"/>
    </w:rPr>
  </w:style>
  <w:style w:type="paragraph" w:customStyle="1" w:styleId="617">
    <w:name w:val="xl12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paragraph" w:customStyle="1" w:styleId="618">
    <w:name w:val="xl32"/>
    <w:basedOn w:val="1"/>
    <w:qFormat/>
    <w:uiPriority w:val="0"/>
    <w:pPr>
      <w:widowControl/>
      <w:pBdr>
        <w:top w:val="single" w:color="auto" w:sz="4" w:space="0"/>
      </w:pBdr>
      <w:spacing w:before="100" w:beforeAutospacing="1" w:after="100" w:afterAutospacing="1"/>
      <w:jc w:val="center"/>
    </w:pPr>
    <w:rPr>
      <w:rFonts w:ascii="Arial Unicode MS" w:hAnsi="Arial Unicode MS" w:eastAsia="Times New Roman" w:cs="Arial Unicode MS"/>
      <w:kern w:val="0"/>
      <w:sz w:val="28"/>
      <w:szCs w:val="28"/>
    </w:rPr>
  </w:style>
  <w:style w:type="paragraph" w:customStyle="1" w:styleId="619">
    <w:name w:val="Default Text:1"/>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620">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621">
    <w:name w:val="font12"/>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62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Times New Roman" w:cs="Arial Unicode MS"/>
      <w:b/>
      <w:bCs/>
      <w:kern w:val="0"/>
      <w:sz w:val="20"/>
      <w:szCs w:val="20"/>
    </w:rPr>
  </w:style>
  <w:style w:type="paragraph" w:customStyle="1" w:styleId="62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624">
    <w:name w:val="xl1063"/>
    <w:basedOn w:val="1"/>
    <w:qFormat/>
    <w:uiPriority w:val="0"/>
    <w:pPr>
      <w:widowControl/>
      <w:spacing w:before="100" w:beforeAutospacing="1" w:after="100" w:afterAutospacing="1"/>
      <w:jc w:val="center"/>
    </w:pPr>
    <w:rPr>
      <w:rFonts w:ascii="宋体" w:hAnsi="宋体" w:cs="宋体"/>
      <w:b/>
      <w:bCs/>
      <w:kern w:val="0"/>
      <w:sz w:val="24"/>
    </w:rPr>
  </w:style>
  <w:style w:type="paragraph" w:customStyle="1" w:styleId="625">
    <w:name w:val="xl8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626">
    <w:name w:val="样式 标题 2 + 段前: 0.5 行 段后: 0.5 行1"/>
    <w:basedOn w:val="5"/>
    <w:qFormat/>
    <w:uiPriority w:val="0"/>
    <w:pPr>
      <w:tabs>
        <w:tab w:val="left" w:pos="576"/>
      </w:tabs>
      <w:spacing w:beforeLines="50" w:afterLines="50" w:line="360" w:lineRule="auto"/>
      <w:ind w:left="576" w:hanging="576"/>
      <w:jc w:val="left"/>
    </w:pPr>
    <w:rPr>
      <w:rFonts w:ascii="??_GB2312" w:eastAsia="Times New Roman" w:cs="宋体"/>
      <w:kern w:val="0"/>
      <w:sz w:val="36"/>
      <w:szCs w:val="20"/>
    </w:rPr>
  </w:style>
  <w:style w:type="paragraph" w:customStyle="1" w:styleId="627">
    <w:name w:val="font9"/>
    <w:basedOn w:val="1"/>
    <w:qFormat/>
    <w:uiPriority w:val="0"/>
    <w:pPr>
      <w:widowControl/>
      <w:spacing w:before="100" w:beforeAutospacing="1" w:after="100" w:afterAutospacing="1"/>
      <w:jc w:val="left"/>
    </w:pPr>
    <w:rPr>
      <w:rFonts w:eastAsia="Times New Roman"/>
      <w:b/>
      <w:bCs/>
      <w:kern w:val="0"/>
      <w:sz w:val="32"/>
      <w:szCs w:val="32"/>
    </w:rPr>
  </w:style>
  <w:style w:type="paragraph" w:customStyle="1" w:styleId="628">
    <w:name w:val="样式 标题 3H3h3h31第二层条3Bold Headbh章标题1小标题level_3PIM 3Lev...1"/>
    <w:basedOn w:val="6"/>
    <w:qFormat/>
    <w:uiPriority w:val="0"/>
    <w:pPr>
      <w:tabs>
        <w:tab w:val="left" w:pos="1740"/>
      </w:tabs>
      <w:spacing w:beforeLines="50" w:afterLines="50"/>
      <w:ind w:left="1740" w:leftChars="0" w:hanging="420"/>
    </w:pPr>
    <w:rPr>
      <w:rFonts w:ascii="Arial" w:hAnsi="Arial" w:eastAsia="黑体" w:cs="宋体"/>
      <w:b w:val="0"/>
      <w:bCs/>
      <w:kern w:val="0"/>
      <w:sz w:val="32"/>
    </w:rPr>
  </w:style>
  <w:style w:type="paragraph" w:customStyle="1" w:styleId="629">
    <w:name w:val="样式 样式 标题 5 + 段前: 0.5 行 段后: 0.5 行 + 段前: 0.5 行 段后: 0.5 行"/>
    <w:basedOn w:val="403"/>
    <w:qFormat/>
    <w:uiPriority w:val="0"/>
    <w:rPr>
      <w:bCs w:val="0"/>
    </w:rPr>
  </w:style>
  <w:style w:type="paragraph" w:customStyle="1" w:styleId="630">
    <w:name w:val="xl88"/>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631">
    <w:name w:val="样式5"/>
    <w:basedOn w:val="126"/>
    <w:qFormat/>
    <w:uiPriority w:val="0"/>
    <w:pPr>
      <w:snapToGrid w:val="0"/>
      <w:spacing w:line="360" w:lineRule="auto"/>
      <w:ind w:firstLine="456" w:firstLineChars="200"/>
      <w:jc w:val="left"/>
    </w:pPr>
    <w:rPr>
      <w:rFonts w:ascii="楷体_GB2312" w:hAnsi="楷体_GB2312" w:eastAsia="楷体_GB2312" w:cs="宋体"/>
      <w:b/>
      <w:spacing w:val="-6"/>
    </w:rPr>
  </w:style>
  <w:style w:type="paragraph" w:customStyle="1" w:styleId="632">
    <w:name w:val="xl78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633">
    <w:name w:val="xl2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Times New Roman" w:cs="Arial Unicode MS"/>
      <w:kern w:val="0"/>
      <w:sz w:val="28"/>
      <w:szCs w:val="28"/>
    </w:rPr>
  </w:style>
  <w:style w:type="paragraph" w:customStyle="1" w:styleId="634">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b/>
      <w:bCs/>
      <w:kern w:val="0"/>
      <w:sz w:val="20"/>
      <w:szCs w:val="20"/>
    </w:rPr>
  </w:style>
  <w:style w:type="paragraph" w:customStyle="1" w:styleId="635">
    <w:name w:val="xl78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636">
    <w:name w:val="default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37">
    <w:name w:val="xl59"/>
    <w:basedOn w:val="1"/>
    <w:qFormat/>
    <w:uiPriority w:val="0"/>
    <w:pPr>
      <w:widowControl/>
      <w:pBdr>
        <w:top w:val="single" w:color="auto" w:sz="4" w:space="0"/>
        <w:left w:val="single" w:color="auto" w:sz="4" w:space="0"/>
        <w:bottom w:val="single" w:color="auto" w:sz="4" w:space="0"/>
      </w:pBdr>
      <w:spacing w:before="100" w:beforeAutospacing="1" w:after="100" w:afterAutospacing="1"/>
    </w:pPr>
    <w:rPr>
      <w:rFonts w:ascii="Arial Unicode MS" w:hAnsi="Arial Unicode MS" w:eastAsia="Times New Roman" w:cs="Arial Unicode MS"/>
      <w:kern w:val="0"/>
      <w:sz w:val="24"/>
    </w:rPr>
  </w:style>
  <w:style w:type="paragraph" w:customStyle="1" w:styleId="638">
    <w:name w:val="xl78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_GB2312" w:hAnsi="宋体" w:eastAsia="Times New Roman" w:cs="宋体"/>
      <w:color w:val="000000"/>
      <w:kern w:val="0"/>
      <w:sz w:val="20"/>
      <w:szCs w:val="20"/>
    </w:rPr>
  </w:style>
  <w:style w:type="paragraph" w:customStyle="1" w:styleId="639">
    <w:name w:val="xl9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40">
    <w:name w:val="小标"/>
    <w:basedOn w:val="1"/>
    <w:qFormat/>
    <w:uiPriority w:val="0"/>
    <w:rPr>
      <w:rFonts w:ascii="黑体" w:eastAsia="黑体"/>
      <w:spacing w:val="20"/>
      <w:szCs w:val="20"/>
    </w:rPr>
  </w:style>
  <w:style w:type="paragraph" w:customStyle="1" w:styleId="641">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642">
    <w:name w:val="模版正文"/>
    <w:basedOn w:val="1"/>
    <w:qFormat/>
    <w:uiPriority w:val="0"/>
    <w:pPr>
      <w:widowControl/>
      <w:adjustRightInd w:val="0"/>
      <w:snapToGrid w:val="0"/>
      <w:spacing w:line="440" w:lineRule="exact"/>
      <w:ind w:firstLine="200" w:firstLineChars="200"/>
      <w:jc w:val="left"/>
    </w:pPr>
    <w:rPr>
      <w:rFonts w:ascii="仿宋" w:hAnsi="仿宋" w:cs="宋体"/>
      <w:sz w:val="28"/>
      <w:szCs w:val="20"/>
    </w:rPr>
  </w:style>
  <w:style w:type="paragraph" w:customStyle="1" w:styleId="643">
    <w:name w:val="xl10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644">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45">
    <w:name w:val="xl7869"/>
    <w:basedOn w:val="1"/>
    <w:qFormat/>
    <w:uiPriority w:val="0"/>
    <w:pPr>
      <w:widowControl/>
      <w:spacing w:before="100" w:beforeAutospacing="1" w:after="100" w:afterAutospacing="1"/>
      <w:jc w:val="left"/>
      <w:textAlignment w:val="bottom"/>
    </w:pPr>
    <w:rPr>
      <w:rFonts w:ascii="宋体" w:hAnsi="宋体" w:cs="宋体"/>
      <w:color w:val="000000"/>
      <w:kern w:val="0"/>
      <w:sz w:val="20"/>
      <w:szCs w:val="20"/>
    </w:rPr>
  </w:style>
  <w:style w:type="paragraph" w:customStyle="1" w:styleId="646">
    <w:name w:val="样式 标题 4 + 段前: 0.5 行 段后: 0.5 行"/>
    <w:basedOn w:val="7"/>
    <w:qFormat/>
    <w:uiPriority w:val="0"/>
    <w:pPr>
      <w:tabs>
        <w:tab w:val="left" w:pos="360"/>
        <w:tab w:val="left" w:pos="1620"/>
      </w:tabs>
      <w:spacing w:before="100" w:beforeAutospacing="1" w:after="100" w:afterAutospacing="1" w:line="360" w:lineRule="auto"/>
      <w:ind w:left="1620" w:leftChars="600" w:hanging="360" w:hangingChars="200"/>
    </w:pPr>
    <w:rPr>
      <w:rFonts w:ascii="Arial" w:hAnsi="Arial" w:eastAsia="黑体" w:cs="宋体"/>
      <w:b w:val="0"/>
      <w:kern w:val="0"/>
      <w:sz w:val="24"/>
      <w:szCs w:val="20"/>
    </w:rPr>
  </w:style>
  <w:style w:type="paragraph" w:customStyle="1" w:styleId="647">
    <w:name w:val="xl162"/>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648">
    <w:name w:val="xl10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649">
    <w:name w:val="Char Char Char Char"/>
    <w:basedOn w:val="1"/>
    <w:qFormat/>
    <w:uiPriority w:val="0"/>
    <w:pPr>
      <w:tabs>
        <w:tab w:val="left" w:pos="360"/>
      </w:tabs>
      <w:ind w:firstLine="420" w:firstLineChars="150"/>
    </w:pPr>
    <w:rPr>
      <w:rFonts w:ascii="Arial" w:hAnsi="Arial" w:cs="Arial"/>
      <w:sz w:val="20"/>
      <w:szCs w:val="20"/>
    </w:rPr>
  </w:style>
  <w:style w:type="paragraph" w:customStyle="1" w:styleId="650">
    <w:name w:val="正文_1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1">
    <w:name w:val="biaoti1"/>
    <w:basedOn w:val="1"/>
    <w:qFormat/>
    <w:uiPriority w:val="0"/>
    <w:pPr>
      <w:widowControl/>
      <w:spacing w:before="100" w:beforeAutospacing="1" w:after="100" w:afterAutospacing="1"/>
      <w:jc w:val="left"/>
    </w:pPr>
    <w:rPr>
      <w:rFonts w:ascii="宋体" w:hAnsi="宋体" w:cs="宋体"/>
      <w:kern w:val="0"/>
      <w:sz w:val="24"/>
    </w:rPr>
  </w:style>
  <w:style w:type="paragraph" w:customStyle="1" w:styleId="652">
    <w:name w:val="样式 标题 4 + 段前: 0.5 行 段后: 0.5 行1"/>
    <w:basedOn w:val="7"/>
    <w:qFormat/>
    <w:uiPriority w:val="0"/>
    <w:pPr>
      <w:tabs>
        <w:tab w:val="left" w:pos="864"/>
      </w:tabs>
      <w:autoSpaceDE w:val="0"/>
      <w:spacing w:beforeLines="50" w:afterLines="50" w:line="360" w:lineRule="auto"/>
      <w:ind w:left="864" w:hanging="864"/>
    </w:pPr>
    <w:rPr>
      <w:rFonts w:ascii="??_GB2312" w:hAnsi="Arial" w:eastAsia="Times New Roman" w:cs="宋体"/>
      <w:kern w:val="0"/>
      <w:sz w:val="30"/>
      <w:szCs w:val="20"/>
    </w:rPr>
  </w:style>
  <w:style w:type="paragraph" w:customStyle="1" w:styleId="653">
    <w:name w:val="xl78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54">
    <w:name w:val="正文_3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5">
    <w:name w:val="xl120"/>
    <w:basedOn w:val="1"/>
    <w:qFormat/>
    <w:uiPriority w:val="0"/>
    <w:pPr>
      <w:widowControl/>
      <w:pBdr>
        <w:left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paragraph" w:customStyle="1" w:styleId="656">
    <w:name w:val="正文_3_0"/>
    <w:qFormat/>
    <w:uiPriority w:val="0"/>
    <w:pPr>
      <w:widowControl w:val="0"/>
      <w:suppressAutoHyphens/>
      <w:jc w:val="both"/>
    </w:pPr>
    <w:rPr>
      <w:rFonts w:ascii="Times New Roman" w:hAnsi="Times New Roman" w:eastAsia="宋体;SimSun" w:cs="Times New Roman"/>
      <w:kern w:val="2"/>
      <w:sz w:val="21"/>
      <w:szCs w:val="21"/>
      <w:lang w:val="en-US" w:eastAsia="zh-CN" w:bidi="ar-SA"/>
    </w:rPr>
  </w:style>
  <w:style w:type="paragraph" w:customStyle="1" w:styleId="657">
    <w:name w:val="xl10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微软雅黑" w:hAnsi="微软雅黑" w:eastAsia="微软雅黑" w:cs="宋体"/>
      <w:kern w:val="0"/>
      <w:sz w:val="20"/>
      <w:szCs w:val="20"/>
    </w:rPr>
  </w:style>
  <w:style w:type="paragraph" w:customStyle="1" w:styleId="65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Times New Roman" w:cs="Arial Unicode MS"/>
      <w:kern w:val="0"/>
      <w:sz w:val="28"/>
      <w:szCs w:val="28"/>
    </w:rPr>
  </w:style>
  <w:style w:type="paragraph" w:customStyle="1" w:styleId="659">
    <w:name w:val="xl1062"/>
    <w:basedOn w:val="1"/>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660">
    <w:name w:val="xl1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661">
    <w:name w:val="xl37"/>
    <w:basedOn w:val="1"/>
    <w:qFormat/>
    <w:uiPriority w:val="0"/>
    <w:pPr>
      <w:widowControl/>
      <w:pBdr>
        <w:top w:val="single" w:color="auto" w:sz="4" w:space="0"/>
        <w:right w:val="single" w:color="auto" w:sz="4" w:space="0"/>
      </w:pBdr>
      <w:spacing w:before="100" w:beforeAutospacing="1" w:after="100" w:afterAutospacing="1"/>
      <w:jc w:val="center"/>
    </w:pPr>
    <w:rPr>
      <w:rFonts w:ascii="Arial Unicode MS" w:hAnsi="Arial Unicode MS" w:eastAsia="Times New Roman" w:cs="Arial Unicode MS"/>
      <w:kern w:val="0"/>
      <w:sz w:val="28"/>
      <w:szCs w:val="28"/>
    </w:rPr>
  </w:style>
  <w:style w:type="paragraph" w:customStyle="1" w:styleId="662">
    <w:name w:val="text_12_black"/>
    <w:basedOn w:val="1"/>
    <w:qFormat/>
    <w:uiPriority w:val="0"/>
    <w:pPr>
      <w:widowControl/>
      <w:spacing w:before="100" w:beforeAutospacing="1" w:after="100" w:afterAutospacing="1" w:line="300" w:lineRule="atLeast"/>
      <w:jc w:val="left"/>
    </w:pPr>
    <w:rPr>
      <w:rFonts w:ascii="??" w:hAnsi="??" w:cs="宋体"/>
      <w:color w:val="333333"/>
      <w:kern w:val="0"/>
      <w:sz w:val="18"/>
      <w:szCs w:val="18"/>
    </w:rPr>
  </w:style>
  <w:style w:type="paragraph" w:customStyle="1" w:styleId="663">
    <w:name w:val="编号2级"/>
    <w:qFormat/>
    <w:uiPriority w:val="0"/>
    <w:pPr>
      <w:spacing w:afterLines="20" w:line="400" w:lineRule="exact"/>
    </w:pPr>
    <w:rPr>
      <w:rFonts w:ascii="Times New Roman" w:hAnsi="Times New Roman" w:eastAsia="宋体" w:cs="Times New Roman"/>
      <w:kern w:val="2"/>
      <w:sz w:val="24"/>
      <w:szCs w:val="24"/>
      <w:lang w:val="en-US" w:eastAsia="zh-CN" w:bidi="ar-SA"/>
    </w:rPr>
  </w:style>
  <w:style w:type="paragraph" w:customStyle="1" w:styleId="664">
    <w:name w:val="xl96"/>
    <w:basedOn w:val="1"/>
    <w:qFormat/>
    <w:uiPriority w:val="0"/>
    <w:pPr>
      <w:widowControl/>
      <w:pBdr>
        <w:right w:val="single" w:color="auto" w:sz="4" w:space="0"/>
      </w:pBdr>
      <w:shd w:val="clear" w:color="auto" w:fill="FFFF00"/>
      <w:spacing w:before="100" w:beforeAutospacing="1" w:after="100" w:afterAutospacing="1"/>
      <w:jc w:val="center"/>
    </w:pPr>
    <w:rPr>
      <w:rFonts w:ascii="宋体" w:hAnsi="宋体" w:cs="宋体"/>
      <w:kern w:val="0"/>
      <w:sz w:val="24"/>
    </w:rPr>
  </w:style>
  <w:style w:type="paragraph" w:customStyle="1" w:styleId="665">
    <w:name w:val="xl103"/>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66">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szCs w:val="24"/>
      <w:lang w:val="en-US" w:eastAsia="zh-CN" w:bidi="ar-SA"/>
    </w:rPr>
  </w:style>
  <w:style w:type="paragraph" w:customStyle="1" w:styleId="667">
    <w:name w:val="tll"/>
    <w:basedOn w:val="1"/>
    <w:qFormat/>
    <w:uiPriority w:val="0"/>
    <w:pPr>
      <w:autoSpaceDE w:val="0"/>
      <w:autoSpaceDN w:val="0"/>
      <w:adjustRightInd w:val="0"/>
      <w:jc w:val="left"/>
      <w:textAlignment w:val="baseline"/>
    </w:pPr>
    <w:rPr>
      <w:rFonts w:ascii="??_GB2312" w:hAnsi="Arial" w:eastAsia="Times New Roman"/>
      <w:kern w:val="0"/>
      <w:szCs w:val="21"/>
    </w:rPr>
  </w:style>
  <w:style w:type="paragraph" w:customStyle="1" w:styleId="668">
    <w:name w:val="正文文本缩进_0_0"/>
    <w:basedOn w:val="656"/>
    <w:qFormat/>
    <w:uiPriority w:val="0"/>
    <w:pPr>
      <w:spacing w:line="500" w:lineRule="exact"/>
      <w:ind w:left="1588" w:firstLine="433"/>
    </w:pPr>
    <w:rPr>
      <w:rFonts w:ascii="Calibri" w:hAnsi="Calibri" w:cs="Calibri"/>
      <w:sz w:val="24"/>
      <w:szCs w:val="24"/>
    </w:rPr>
  </w:style>
  <w:style w:type="paragraph" w:customStyle="1" w:styleId="669">
    <w:name w:val="style2"/>
    <w:basedOn w:val="1"/>
    <w:qFormat/>
    <w:uiPriority w:val="0"/>
    <w:pPr>
      <w:widowControl/>
      <w:spacing w:before="100" w:beforeAutospacing="1" w:after="100" w:afterAutospacing="1"/>
      <w:jc w:val="left"/>
    </w:pPr>
    <w:rPr>
      <w:rFonts w:ascii="宋体" w:hAnsi="宋体" w:cs="宋体"/>
      <w:kern w:val="0"/>
      <w:sz w:val="24"/>
    </w:rPr>
  </w:style>
  <w:style w:type="paragraph" w:customStyle="1" w:styleId="67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1">
    <w:name w:val="样式 标题 1H1Header1h1标题4L1bocLevel 1 Topic Heading标书1Secti..."/>
    <w:basedOn w:val="4"/>
    <w:qFormat/>
    <w:uiPriority w:val="0"/>
    <w:pPr>
      <w:pageBreakBefore/>
      <w:tabs>
        <w:tab w:val="left" w:pos="425"/>
      </w:tabs>
      <w:adjustRightInd/>
      <w:spacing w:before="100" w:beforeAutospacing="1" w:afterLines="100" w:line="360" w:lineRule="auto"/>
      <w:ind w:left="425" w:hanging="425"/>
      <w:textAlignment w:val="auto"/>
    </w:pPr>
    <w:rPr>
      <w:rFonts w:eastAsia="黑体" w:cs="宋体"/>
      <w:bCs/>
      <w:sz w:val="44"/>
    </w:rPr>
  </w:style>
  <w:style w:type="paragraph" w:customStyle="1" w:styleId="672">
    <w:name w:val="Char Char Char Char Char Char Char"/>
    <w:basedOn w:val="1"/>
    <w:qFormat/>
    <w:uiPriority w:val="0"/>
  </w:style>
  <w:style w:type="paragraph" w:customStyle="1" w:styleId="673">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4">
    <w:name w:val="表中5"/>
    <w:qFormat/>
    <w:uiPriority w:val="0"/>
    <w:pPr>
      <w:jc w:val="center"/>
    </w:pPr>
    <w:rPr>
      <w:rFonts w:ascii="Times New Roman" w:hAnsi="Times New Roman" w:eastAsia="宋体" w:cs="Times New Roman"/>
      <w:kern w:val="2"/>
      <w:sz w:val="21"/>
      <w:szCs w:val="28"/>
      <w:lang w:val="en-US" w:eastAsia="zh-CN" w:bidi="ar-SA"/>
    </w:rPr>
  </w:style>
  <w:style w:type="paragraph" w:customStyle="1" w:styleId="675">
    <w:name w:val="日期1"/>
    <w:basedOn w:val="1"/>
    <w:next w:val="1"/>
    <w:qFormat/>
    <w:uiPriority w:val="0"/>
    <w:pPr>
      <w:adjustRightInd w:val="0"/>
      <w:spacing w:line="360" w:lineRule="atLeast"/>
      <w:textAlignment w:val="baseline"/>
    </w:pPr>
    <w:rPr>
      <w:rFonts w:ascii="宋体"/>
      <w:kern w:val="0"/>
      <w:sz w:val="28"/>
      <w:szCs w:val="20"/>
    </w:rPr>
  </w:style>
  <w:style w:type="paragraph" w:customStyle="1" w:styleId="676">
    <w:name w:val="Absatz2AL"/>
    <w:basedOn w:val="2"/>
    <w:next w:val="1"/>
    <w:qFormat/>
    <w:uiPriority w:val="0"/>
    <w:pPr>
      <w:widowControl/>
      <w:overflowPunct w:val="0"/>
      <w:spacing w:line="240" w:lineRule="auto"/>
      <w:jc w:val="both"/>
      <w:textAlignment w:val="baseline"/>
    </w:pPr>
    <w:rPr>
      <w:rFonts w:ascii="Times New Roman" w:eastAsia="楷体_GB2312"/>
      <w:color w:val="auto"/>
      <w:sz w:val="24"/>
      <w:szCs w:val="20"/>
    </w:rPr>
  </w:style>
  <w:style w:type="paragraph" w:customStyle="1" w:styleId="677">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8">
    <w:name w:val="text_12_subject"/>
    <w:basedOn w:val="1"/>
    <w:qFormat/>
    <w:uiPriority w:val="0"/>
    <w:pPr>
      <w:widowControl/>
      <w:spacing w:before="100" w:beforeAutospacing="1" w:after="100" w:afterAutospacing="1"/>
      <w:jc w:val="left"/>
    </w:pPr>
    <w:rPr>
      <w:rFonts w:ascii="??" w:hAnsi="??" w:cs="宋体"/>
      <w:b/>
      <w:bCs/>
      <w:color w:val="006699"/>
      <w:kern w:val="0"/>
      <w:sz w:val="18"/>
      <w:szCs w:val="18"/>
    </w:rPr>
  </w:style>
  <w:style w:type="paragraph" w:customStyle="1" w:styleId="679">
    <w:name w:val="说明正文"/>
    <w:basedOn w:val="1"/>
    <w:qFormat/>
    <w:uiPriority w:val="0"/>
    <w:pPr>
      <w:spacing w:line="360" w:lineRule="auto"/>
      <w:ind w:firstLine="480" w:firstLineChars="200"/>
    </w:pPr>
    <w:rPr>
      <w:rFonts w:ascii="宋体" w:hAnsi="宋体"/>
      <w:sz w:val="24"/>
    </w:rPr>
  </w:style>
  <w:style w:type="paragraph" w:customStyle="1" w:styleId="680">
    <w:name w:val="xl48"/>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Times New Roman" w:cs="Arial Unicode MS"/>
      <w:kern w:val="0"/>
      <w:sz w:val="28"/>
      <w:szCs w:val="28"/>
    </w:rPr>
  </w:style>
  <w:style w:type="paragraph" w:customStyle="1" w:styleId="681">
    <w:name w:val="CM20"/>
    <w:basedOn w:val="380"/>
    <w:next w:val="380"/>
    <w:qFormat/>
    <w:uiPriority w:val="0"/>
    <w:pPr>
      <w:spacing w:after="115"/>
    </w:pPr>
    <w:rPr>
      <w:rFonts w:ascii=".a..DD.." w:eastAsia=".a..DD.."/>
      <w:color w:val="auto"/>
      <w:szCs w:val="24"/>
    </w:rPr>
  </w:style>
  <w:style w:type="paragraph" w:customStyle="1" w:styleId="682">
    <w:name w:val="font5"/>
    <w:basedOn w:val="1"/>
    <w:qFormat/>
    <w:uiPriority w:val="0"/>
    <w:pPr>
      <w:widowControl/>
      <w:spacing w:before="100" w:beforeAutospacing="1" w:after="100" w:afterAutospacing="1"/>
      <w:jc w:val="left"/>
    </w:pPr>
    <w:rPr>
      <w:rFonts w:ascii="宋体" w:hAnsi="宋体" w:cs="Arial Unicode MS"/>
      <w:kern w:val="0"/>
      <w:sz w:val="18"/>
      <w:szCs w:val="18"/>
    </w:rPr>
  </w:style>
  <w:style w:type="paragraph" w:customStyle="1" w:styleId="683">
    <w:name w:val="xl2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Times New Roman" w:cs="Arial Unicode MS"/>
      <w:kern w:val="0"/>
      <w:sz w:val="28"/>
      <w:szCs w:val="28"/>
    </w:rPr>
  </w:style>
  <w:style w:type="paragraph" w:customStyle="1" w:styleId="684">
    <w:name w:val="font13"/>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85">
    <w:name w:val="xl93"/>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86">
    <w:name w:val="xl23"/>
    <w:basedOn w:val="1"/>
    <w:qFormat/>
    <w:uiPriority w:val="0"/>
    <w:pPr>
      <w:widowControl/>
      <w:spacing w:before="100" w:beforeAutospacing="1" w:after="100" w:afterAutospacing="1"/>
      <w:jc w:val="center"/>
    </w:pPr>
    <w:rPr>
      <w:rFonts w:eastAsia="Times New Roman"/>
      <w:kern w:val="0"/>
      <w:szCs w:val="21"/>
    </w:rPr>
  </w:style>
  <w:style w:type="paragraph" w:customStyle="1" w:styleId="687">
    <w:name w:val="xl109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688">
    <w:name w:val="正文(首行缩进）"/>
    <w:basedOn w:val="1"/>
    <w:qFormat/>
    <w:uiPriority w:val="0"/>
    <w:pPr>
      <w:adjustRightInd w:val="0"/>
      <w:snapToGrid w:val="0"/>
      <w:spacing w:line="288" w:lineRule="auto"/>
      <w:ind w:firstLine="200"/>
      <w:jc w:val="left"/>
      <w:textAlignment w:val="baseline"/>
    </w:pPr>
    <w:rPr>
      <w:rFonts w:ascii="宋体" w:hAnsi="宋体"/>
      <w:kern w:val="0"/>
      <w:sz w:val="24"/>
    </w:rPr>
  </w:style>
  <w:style w:type="paragraph" w:customStyle="1" w:styleId="689">
    <w:name w:val="样式3"/>
    <w:qFormat/>
    <w:uiPriority w:val="0"/>
    <w:pPr>
      <w:spacing w:line="300" w:lineRule="auto"/>
    </w:pPr>
    <w:rPr>
      <w:rFonts w:ascii="Times New Roman" w:hAnsi="Times New Roman" w:eastAsia="宋体" w:cs="Times New Roman"/>
      <w:lang w:val="en-US" w:eastAsia="zh-CN" w:bidi="ar-SA"/>
    </w:rPr>
  </w:style>
  <w:style w:type="paragraph" w:customStyle="1" w:styleId="690">
    <w:name w:val="xl110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91">
    <w:name w:val="_Style 20"/>
    <w:basedOn w:val="1"/>
    <w:qFormat/>
    <w:uiPriority w:val="0"/>
    <w:rPr>
      <w:rFonts w:ascii="Tahoma" w:hAnsi="Tahoma"/>
      <w:sz w:val="24"/>
      <w:szCs w:val="20"/>
    </w:rPr>
  </w:style>
  <w:style w:type="paragraph" w:customStyle="1" w:styleId="692">
    <w:name w:val="版权所有"/>
    <w:basedOn w:val="1"/>
    <w:qFormat/>
    <w:uiPriority w:val="0"/>
    <w:pPr>
      <w:spacing w:beforeLines="100" w:afterLines="100" w:line="360" w:lineRule="auto"/>
    </w:pPr>
    <w:rPr>
      <w:rFonts w:ascii="Arial" w:hAnsi="Arial" w:eastAsia="黑体"/>
      <w:b/>
      <w:sz w:val="30"/>
      <w:u w:val="single"/>
    </w:rPr>
  </w:style>
  <w:style w:type="paragraph" w:customStyle="1" w:styleId="693">
    <w:name w:val="xl91"/>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694">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695">
    <w:name w:val="xl33"/>
    <w:basedOn w:val="1"/>
    <w:qFormat/>
    <w:uiPriority w:val="0"/>
    <w:pPr>
      <w:widowControl/>
      <w:pBdr>
        <w:top w:val="single" w:color="auto" w:sz="4" w:space="0"/>
        <w:right w:val="single" w:color="auto" w:sz="8" w:space="0"/>
      </w:pBdr>
      <w:spacing w:before="100" w:beforeAutospacing="1" w:after="100" w:afterAutospacing="1"/>
      <w:jc w:val="right"/>
    </w:pPr>
    <w:rPr>
      <w:rFonts w:ascii="Arial Unicode MS" w:hAnsi="Arial Unicode MS" w:eastAsia="Times New Roman" w:cs="Arial Unicode MS"/>
      <w:kern w:val="0"/>
      <w:sz w:val="28"/>
      <w:szCs w:val="28"/>
    </w:rPr>
  </w:style>
  <w:style w:type="paragraph" w:customStyle="1" w:styleId="696">
    <w:name w:val="表头"/>
    <w:basedOn w:val="1"/>
    <w:qFormat/>
    <w:uiPriority w:val="0"/>
    <w:pPr>
      <w:autoSpaceDE w:val="0"/>
      <w:autoSpaceDN w:val="0"/>
      <w:adjustRightInd w:val="0"/>
      <w:jc w:val="center"/>
    </w:pPr>
    <w:rPr>
      <w:rFonts w:ascii="Arial" w:hAnsi="Arial"/>
      <w:kern w:val="0"/>
      <w:sz w:val="18"/>
    </w:rPr>
  </w:style>
  <w:style w:type="paragraph" w:customStyle="1" w:styleId="697">
    <w:name w:val="CM19"/>
    <w:basedOn w:val="380"/>
    <w:next w:val="380"/>
    <w:qFormat/>
    <w:uiPriority w:val="0"/>
    <w:pPr>
      <w:spacing w:line="440" w:lineRule="atLeast"/>
    </w:pPr>
    <w:rPr>
      <w:rFonts w:ascii="方正小标宋简体" w:eastAsia="方正小标宋简体"/>
      <w:color w:val="auto"/>
      <w:szCs w:val="24"/>
    </w:rPr>
  </w:style>
  <w:style w:type="paragraph" w:customStyle="1" w:styleId="698">
    <w:name w:val="xl131"/>
    <w:basedOn w:val="1"/>
    <w:qFormat/>
    <w:uiPriority w:val="0"/>
    <w:pPr>
      <w:widowControl/>
      <w:pBdr>
        <w:top w:val="single" w:color="auto" w:sz="4" w:space="0"/>
        <w:left w:val="single" w:color="auto" w:sz="4" w:space="0"/>
        <w:bottom w:val="single" w:color="auto" w:sz="4" w:space="0"/>
        <w:right w:val="single" w:color="auto" w:sz="8" w:space="0"/>
      </w:pBdr>
      <w:shd w:val="clear" w:color="000000" w:fill="BFBFBF"/>
      <w:spacing w:before="100" w:beforeAutospacing="1" w:after="100" w:afterAutospacing="1"/>
      <w:jc w:val="center"/>
    </w:pPr>
    <w:rPr>
      <w:b/>
      <w:bCs/>
      <w:kern w:val="0"/>
      <w:sz w:val="20"/>
      <w:szCs w:val="20"/>
    </w:rPr>
  </w:style>
  <w:style w:type="paragraph" w:customStyle="1" w:styleId="699">
    <w:name w:val="xl100"/>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00">
    <w:name w:val="二级大纲"/>
    <w:next w:val="139"/>
    <w:qFormat/>
    <w:uiPriority w:val="0"/>
    <w:pPr>
      <w:numPr>
        <w:ilvl w:val="1"/>
        <w:numId w:val="3"/>
      </w:numPr>
      <w:tabs>
        <w:tab w:val="left" w:pos="840"/>
      </w:tabs>
      <w:ind w:left="840" w:hanging="420"/>
      <w:outlineLvl w:val="1"/>
    </w:pPr>
    <w:rPr>
      <w:rFonts w:ascii="Calibri" w:hAnsi="Calibri" w:eastAsia="宋体" w:cs="Times New Roman"/>
      <w:b/>
      <w:kern w:val="2"/>
      <w:sz w:val="36"/>
      <w:szCs w:val="22"/>
      <w:lang w:val="en-US" w:eastAsia="zh-CN" w:bidi="ar-SA"/>
    </w:rPr>
  </w:style>
  <w:style w:type="paragraph" w:customStyle="1" w:styleId="701">
    <w:name w:val="xl34"/>
    <w:basedOn w:val="1"/>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eastAsia="Times New Roman" w:cs="Arial Unicode MS"/>
      <w:kern w:val="0"/>
      <w:sz w:val="28"/>
      <w:szCs w:val="28"/>
    </w:rPr>
  </w:style>
  <w:style w:type="paragraph" w:customStyle="1" w:styleId="70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Times New Roman" w:cs="Arial Unicode MS"/>
      <w:kern w:val="0"/>
      <w:sz w:val="28"/>
      <w:szCs w:val="28"/>
    </w:rPr>
  </w:style>
  <w:style w:type="paragraph" w:customStyle="1" w:styleId="703">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704">
    <w:name w:val="xl64"/>
    <w:basedOn w:val="1"/>
    <w:qFormat/>
    <w:uiPriority w:val="0"/>
    <w:pPr>
      <w:widowControl/>
      <w:pBdr>
        <w:top w:val="single" w:color="auto" w:sz="4" w:space="0"/>
        <w:right w:val="single" w:color="auto" w:sz="4" w:space="0"/>
      </w:pBdr>
      <w:spacing w:before="100" w:beforeAutospacing="1" w:after="100" w:afterAutospacing="1"/>
      <w:jc w:val="center"/>
    </w:pPr>
    <w:rPr>
      <w:rFonts w:ascii="Arial Unicode MS" w:hAnsi="Arial Unicode MS" w:eastAsia="Times New Roman" w:cs="Arial Unicode MS"/>
      <w:b/>
      <w:bCs/>
      <w:kern w:val="0"/>
      <w:sz w:val="28"/>
      <w:szCs w:val="28"/>
    </w:rPr>
  </w:style>
  <w:style w:type="paragraph" w:customStyle="1" w:styleId="705">
    <w:name w:val="警告"/>
    <w:basedOn w:val="1"/>
    <w:next w:val="105"/>
    <w:qFormat/>
    <w:uiPriority w:val="0"/>
    <w:pPr>
      <w:numPr>
        <w:ilvl w:val="0"/>
        <w:numId w:val="10"/>
      </w:numPr>
      <w:shd w:val="clear" w:color="auto" w:fill="FFD1D1"/>
      <w:spacing w:beforeLines="100" w:afterLines="100"/>
      <w:ind w:left="425" w:hanging="425" w:firstLineChars="200"/>
      <w:jc w:val="left"/>
    </w:pPr>
    <w:rPr>
      <w:rFonts w:ascii="Tahoma" w:hAnsi="Tahoma" w:eastAsia="楷体_GB2312"/>
      <w:color w:val="000000"/>
      <w:sz w:val="28"/>
      <w:szCs w:val="21"/>
    </w:rPr>
  </w:style>
  <w:style w:type="paragraph" w:customStyle="1" w:styleId="706">
    <w:name w:val="xl6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Times New Roman" w:cs="Arial Unicode MS"/>
      <w:b/>
      <w:bCs/>
      <w:kern w:val="0"/>
      <w:sz w:val="20"/>
      <w:szCs w:val="20"/>
    </w:rPr>
  </w:style>
  <w:style w:type="paragraph" w:customStyle="1" w:styleId="707">
    <w:name w:val="Char Char Char"/>
    <w:basedOn w:val="1"/>
    <w:qFormat/>
    <w:uiPriority w:val="0"/>
    <w:rPr>
      <w:rFonts w:ascii="Tahoma" w:hAnsi="Tahoma" w:cs="Angsana New"/>
      <w:sz w:val="24"/>
      <w:szCs w:val="20"/>
    </w:rPr>
  </w:style>
  <w:style w:type="paragraph" w:customStyle="1" w:styleId="708">
    <w:name w:val="xl10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709">
    <w:name w:val="xl123"/>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10">
    <w:name w:val="一级"/>
    <w:basedOn w:val="139"/>
    <w:next w:val="139"/>
    <w:qFormat/>
    <w:uiPriority w:val="0"/>
    <w:pPr>
      <w:tabs>
        <w:tab w:val="left" w:pos="360"/>
        <w:tab w:val="left" w:pos="780"/>
      </w:tabs>
      <w:ind w:left="780" w:hanging="360" w:firstLineChars="0"/>
      <w:jc w:val="center"/>
      <w:outlineLvl w:val="0"/>
    </w:pPr>
    <w:rPr>
      <w:b/>
      <w:sz w:val="44"/>
    </w:rPr>
  </w:style>
  <w:style w:type="paragraph" w:customStyle="1" w:styleId="711">
    <w:name w:val="xl154"/>
    <w:basedOn w:val="1"/>
    <w:qFormat/>
    <w:uiPriority w:val="0"/>
    <w:pPr>
      <w:widowControl/>
      <w:spacing w:before="100" w:beforeAutospacing="1" w:after="100" w:afterAutospacing="1"/>
      <w:jc w:val="center"/>
    </w:pPr>
    <w:rPr>
      <w:rFonts w:ascii="宋体" w:hAnsi="宋体" w:cs="宋体"/>
      <w:kern w:val="0"/>
      <w:sz w:val="24"/>
    </w:rPr>
  </w:style>
  <w:style w:type="paragraph" w:customStyle="1" w:styleId="712">
    <w:name w:val="CM3"/>
    <w:basedOn w:val="380"/>
    <w:next w:val="380"/>
    <w:qFormat/>
    <w:uiPriority w:val="0"/>
    <w:pPr>
      <w:spacing w:line="626" w:lineRule="atLeast"/>
    </w:pPr>
    <w:rPr>
      <w:rFonts w:ascii=".a..DD.." w:eastAsia=".a..DD.."/>
      <w:color w:val="auto"/>
      <w:szCs w:val="24"/>
    </w:rPr>
  </w:style>
  <w:style w:type="paragraph" w:customStyle="1" w:styleId="713">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Times New Roman" w:cs="Arial Unicode MS"/>
      <w:kern w:val="0"/>
      <w:sz w:val="28"/>
      <w:szCs w:val="28"/>
    </w:rPr>
  </w:style>
  <w:style w:type="paragraph" w:customStyle="1" w:styleId="714">
    <w:name w:val="样式1"/>
    <w:basedOn w:val="1"/>
    <w:qFormat/>
    <w:uiPriority w:val="0"/>
    <w:pPr>
      <w:keepNext/>
      <w:keepLines/>
      <w:tabs>
        <w:tab w:val="left" w:pos="839"/>
      </w:tabs>
      <w:spacing w:before="100" w:beforeAutospacing="1" w:after="100" w:afterAutospacing="1" w:line="360" w:lineRule="auto"/>
      <w:ind w:left="839" w:hanging="419"/>
      <w:outlineLvl w:val="1"/>
    </w:pPr>
    <w:rPr>
      <w:rFonts w:ascii="Arial" w:hAnsi="Arial" w:eastAsia="黑体" w:cs="宋体"/>
      <w:b/>
      <w:sz w:val="32"/>
      <w:szCs w:val="20"/>
    </w:rPr>
  </w:style>
  <w:style w:type="paragraph" w:customStyle="1" w:styleId="715">
    <w:name w:val="xl1089"/>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716">
    <w:name w:val="List Paragraph"/>
    <w:basedOn w:val="1"/>
    <w:qFormat/>
    <w:uiPriority w:val="0"/>
    <w:pPr>
      <w:ind w:firstLine="420" w:firstLineChars="200"/>
    </w:pPr>
    <w:rPr>
      <w:rFonts w:ascii="宋体" w:hAnsi="宋体" w:cs="宋体"/>
      <w:bCs/>
      <w:color w:val="000000"/>
      <w:kern w:val="0"/>
      <w:sz w:val="24"/>
      <w:u w:val="single"/>
    </w:rPr>
  </w:style>
  <w:style w:type="paragraph" w:customStyle="1" w:styleId="717">
    <w:name w:val="xl11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718">
    <w:name w:val="10"/>
    <w:basedOn w:val="1"/>
    <w:qFormat/>
    <w:uiPriority w:val="0"/>
    <w:pPr>
      <w:spacing w:line="360" w:lineRule="auto"/>
      <w:ind w:firstLine="454"/>
    </w:pPr>
    <w:rPr>
      <w:rFonts w:ascii="Tahoma" w:hAnsi="Tahoma"/>
      <w:sz w:val="24"/>
      <w:szCs w:val="20"/>
    </w:rPr>
  </w:style>
  <w:style w:type="paragraph" w:customStyle="1" w:styleId="719">
    <w:name w:val="xl85"/>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20">
    <w:name w:val="xl4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Times New Roman" w:cs="Arial Unicode MS"/>
      <w:kern w:val="0"/>
      <w:sz w:val="28"/>
      <w:szCs w:val="28"/>
    </w:rPr>
  </w:style>
  <w:style w:type="paragraph" w:customStyle="1" w:styleId="721">
    <w:name w:val="xl56"/>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Arial Unicode MS" w:hAnsi="Arial Unicode MS" w:eastAsia="Times New Roman" w:cs="Arial Unicode MS"/>
      <w:kern w:val="0"/>
      <w:sz w:val="28"/>
      <w:szCs w:val="28"/>
    </w:rPr>
  </w:style>
  <w:style w:type="paragraph" w:customStyle="1" w:styleId="722">
    <w:name w:val="xl155"/>
    <w:basedOn w:val="1"/>
    <w:qFormat/>
    <w:uiPriority w:val="0"/>
    <w:pPr>
      <w:widowControl/>
      <w:spacing w:before="100" w:beforeAutospacing="1" w:after="100" w:afterAutospacing="1"/>
      <w:jc w:val="left"/>
    </w:pPr>
    <w:rPr>
      <w:rFonts w:ascii="宋体" w:hAnsi="宋体" w:cs="宋体"/>
      <w:kern w:val="0"/>
      <w:sz w:val="24"/>
    </w:rPr>
  </w:style>
  <w:style w:type="paragraph" w:customStyle="1" w:styleId="723">
    <w:name w:val="GP正文(首行缩进)"/>
    <w:basedOn w:val="1"/>
    <w:qFormat/>
    <w:uiPriority w:val="0"/>
    <w:pPr>
      <w:spacing w:line="360" w:lineRule="auto"/>
      <w:ind w:firstLine="200" w:firstLineChars="200"/>
      <w:jc w:val="left"/>
    </w:pPr>
    <w:rPr>
      <w:sz w:val="24"/>
      <w:szCs w:val="21"/>
    </w:rPr>
  </w:style>
  <w:style w:type="paragraph" w:customStyle="1" w:styleId="724">
    <w:name w:val="pa-10"/>
    <w:basedOn w:val="1"/>
    <w:qFormat/>
    <w:uiPriority w:val="0"/>
    <w:pPr>
      <w:widowControl/>
      <w:spacing w:line="280" w:lineRule="atLeast"/>
    </w:pPr>
    <w:rPr>
      <w:rFonts w:ascii="宋体" w:hAnsi="宋体" w:cs="宋体"/>
      <w:kern w:val="0"/>
      <w:sz w:val="24"/>
    </w:rPr>
  </w:style>
  <w:style w:type="paragraph" w:customStyle="1" w:styleId="725">
    <w:name w:val="列出段落1"/>
    <w:basedOn w:val="1"/>
    <w:qFormat/>
    <w:uiPriority w:val="0"/>
    <w:pPr>
      <w:ind w:firstLine="420" w:firstLineChars="200"/>
    </w:pPr>
    <w:rPr>
      <w:szCs w:val="20"/>
    </w:rPr>
  </w:style>
  <w:style w:type="paragraph" w:customStyle="1" w:styleId="726">
    <w:name w:val="xl50"/>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Times New Roman" w:cs="Arial Unicode MS"/>
      <w:kern w:val="0"/>
      <w:sz w:val="28"/>
      <w:szCs w:val="28"/>
    </w:rPr>
  </w:style>
  <w:style w:type="paragraph" w:customStyle="1" w:styleId="727">
    <w:name w:val="xl94"/>
    <w:basedOn w:val="1"/>
    <w:qFormat/>
    <w:uiPriority w:val="0"/>
    <w:pPr>
      <w:widowControl/>
      <w:pBdr>
        <w:right w:val="single" w:color="auto" w:sz="4" w:space="0"/>
      </w:pBdr>
      <w:spacing w:before="100" w:beforeAutospacing="1" w:after="100" w:afterAutospacing="1"/>
      <w:jc w:val="center"/>
    </w:pPr>
    <w:rPr>
      <w:rFonts w:ascii="宋体" w:hAnsi="宋体" w:cs="宋体"/>
      <w:kern w:val="0"/>
      <w:sz w:val="24"/>
    </w:rPr>
  </w:style>
  <w:style w:type="paragraph" w:customStyle="1" w:styleId="728">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29">
    <w:name w:val="Item List in Table"/>
    <w:basedOn w:val="1"/>
    <w:qFormat/>
    <w:uiPriority w:val="0"/>
    <w:pPr>
      <w:numPr>
        <w:ilvl w:val="0"/>
        <w:numId w:val="11"/>
      </w:numPr>
      <w:topLinePunct/>
      <w:adjustRightInd w:val="0"/>
      <w:snapToGrid w:val="0"/>
      <w:spacing w:before="80" w:after="80" w:line="240" w:lineRule="atLeast"/>
      <w:jc w:val="left"/>
    </w:pPr>
    <w:rPr>
      <w:rFonts w:ascii="Arial" w:hAnsi="Arial" w:cs="Arial"/>
      <w:kern w:val="0"/>
      <w:szCs w:val="21"/>
    </w:rPr>
  </w:style>
  <w:style w:type="paragraph" w:customStyle="1" w:styleId="730">
    <w:name w:val="三级大纲"/>
    <w:next w:val="139"/>
    <w:qFormat/>
    <w:uiPriority w:val="0"/>
    <w:pPr>
      <w:numPr>
        <w:ilvl w:val="2"/>
        <w:numId w:val="3"/>
      </w:numPr>
      <w:tabs>
        <w:tab w:val="left" w:pos="1260"/>
      </w:tabs>
      <w:ind w:left="1260" w:hanging="420"/>
      <w:outlineLvl w:val="2"/>
    </w:pPr>
    <w:rPr>
      <w:rFonts w:ascii="Calibri" w:hAnsi="Calibri" w:eastAsia="宋体" w:cs="Times New Roman"/>
      <w:b/>
      <w:kern w:val="2"/>
      <w:sz w:val="32"/>
      <w:szCs w:val="22"/>
      <w:lang w:val="en-US" w:eastAsia="zh-CN" w:bidi="ar-SA"/>
    </w:rPr>
  </w:style>
  <w:style w:type="paragraph" w:customStyle="1" w:styleId="731">
    <w:name w:val="表格标题1"/>
    <w:basedOn w:val="481"/>
    <w:qFormat/>
    <w:uiPriority w:val="0"/>
    <w:pPr>
      <w:tabs>
        <w:tab w:val="left" w:pos="1620"/>
      </w:tabs>
      <w:ind w:left="1620" w:leftChars="600" w:hanging="360" w:hangingChars="200"/>
      <w:jc w:val="both"/>
      <w:textAlignment w:val="bottom"/>
    </w:pPr>
    <w:rPr>
      <w:rFonts w:ascii="Times New Roman"/>
      <w:sz w:val="21"/>
      <w:szCs w:val="21"/>
    </w:rPr>
  </w:style>
  <w:style w:type="paragraph" w:customStyle="1" w:styleId="732">
    <w:name w:val="xl12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33">
    <w:name w:val="xl1105"/>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734">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35">
    <w:name w:val="UserStyle_0"/>
    <w:basedOn w:val="736"/>
    <w:qFormat/>
    <w:uiPriority w:val="0"/>
    <w:pPr>
      <w:suppressAutoHyphens/>
      <w:ind w:firstLine="525"/>
      <w:jc w:val="both"/>
      <w:textAlignment w:val="baseline"/>
    </w:pPr>
    <w:rPr>
      <w:rFonts w:ascii="Calibri" w:hAnsi="Calibri" w:eastAsia="宋体;SimSun"/>
      <w:spacing w:val="20"/>
      <w:kern w:val="2"/>
      <w:sz w:val="21"/>
      <w:szCs w:val="20"/>
      <w:lang w:val="en-US" w:eastAsia="zh-CN" w:bidi="ar-SA"/>
    </w:rPr>
  </w:style>
  <w:style w:type="paragraph" w:customStyle="1" w:styleId="736">
    <w:name w:val="UserStyle_1"/>
    <w:next w:val="735"/>
    <w:qFormat/>
    <w:uiPriority w:val="0"/>
    <w:pPr>
      <w:suppressAutoHyphens/>
      <w:jc w:val="both"/>
      <w:textAlignment w:val="baseline"/>
    </w:pPr>
    <w:rPr>
      <w:rFonts w:ascii="Calibri" w:hAnsi="Calibri" w:eastAsia="宋体;SimSun" w:cs="Times New Roman"/>
      <w:kern w:val="2"/>
      <w:sz w:val="21"/>
      <w:szCs w:val="21"/>
      <w:lang w:val="en-US" w:eastAsia="zh-CN" w:bidi="ar-SA"/>
    </w:rPr>
  </w:style>
  <w:style w:type="paragraph" w:customStyle="1" w:styleId="737">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8">
    <w:name w:val="正文（首行缩进2字符）"/>
    <w:basedOn w:val="1"/>
    <w:qFormat/>
    <w:uiPriority w:val="0"/>
    <w:pPr>
      <w:spacing w:line="360" w:lineRule="auto"/>
      <w:ind w:firstLine="420" w:firstLineChars="200"/>
    </w:pPr>
    <w:rPr>
      <w:szCs w:val="21"/>
    </w:rPr>
  </w:style>
  <w:style w:type="paragraph" w:customStyle="1" w:styleId="739">
    <w:name w:val="Heading2"/>
    <w:basedOn w:val="1"/>
    <w:next w:val="1"/>
    <w:qFormat/>
    <w:uiPriority w:val="0"/>
    <w:pPr>
      <w:spacing w:before="100" w:beforeAutospacing="1" w:after="100" w:afterAutospacing="1"/>
      <w:jc w:val="left"/>
      <w:textAlignment w:val="baseline"/>
    </w:pPr>
    <w:rPr>
      <w:rFonts w:ascii="宋体" w:hAnsi="宋体" w:eastAsia="宋体"/>
      <w:color w:val="000000"/>
      <w:kern w:val="0"/>
      <w:sz w:val="36"/>
      <w:szCs w:val="36"/>
    </w:rPr>
  </w:style>
  <w:style w:type="paragraph" w:customStyle="1" w:styleId="740">
    <w:name w:val="标书正文1"/>
    <w:basedOn w:val="1"/>
    <w:qFormat/>
    <w:uiPriority w:val="0"/>
    <w:pPr>
      <w:spacing w:beforeLines="20" w:afterLines="20" w:line="520" w:lineRule="exact"/>
      <w:ind w:firstLine="640" w:firstLineChars="200"/>
    </w:pPr>
    <w:rPr>
      <w:rFonts w:ascii="Times New Roman" w:hAnsi="Times New Roman" w:eastAsia="宋体" w:cs="Times New Roman"/>
    </w:rPr>
  </w:style>
  <w:style w:type="paragraph" w:customStyle="1" w:styleId="741">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b/>
      <w:bCs/>
      <w:kern w:val="0"/>
    </w:rPr>
  </w:style>
  <w:style w:type="paragraph" w:customStyle="1" w:styleId="742">
    <w:name w:val="Heading 2"/>
    <w:basedOn w:val="1"/>
    <w:qFormat/>
    <w:uiPriority w:val="1"/>
    <w:pPr>
      <w:autoSpaceDE w:val="0"/>
      <w:autoSpaceDN w:val="0"/>
      <w:adjustRightInd w:val="0"/>
      <w:jc w:val="left"/>
      <w:outlineLvl w:val="1"/>
    </w:pPr>
    <w:rPr>
      <w:rFonts w:ascii="仿宋" w:eastAsia="仿宋" w:cs="仿宋"/>
      <w:b/>
      <w:bCs/>
      <w:kern w:val="0"/>
      <w:sz w:val="72"/>
      <w:szCs w:val="72"/>
    </w:rPr>
  </w:style>
  <w:style w:type="paragraph" w:customStyle="1" w:styleId="743">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72</Pages>
  <Words>22641</Words>
  <Characters>24389</Characters>
  <Lines>249</Lines>
  <Paragraphs>70</Paragraphs>
  <TotalTime>1002</TotalTime>
  <ScaleCrop>false</ScaleCrop>
  <LinksUpToDate>false</LinksUpToDate>
  <CharactersWithSpaces>24821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2018-09-26T02:09:00Z</dcterms:created>
  <dc:creator>China</dc:creator>
  <cp:lastModifiedBy>8237013190</cp:lastModifiedBy>
  <cp:lastPrinted>2020-10-14T09:24:00Z</cp:lastPrinted>
  <dcterms:modified xsi:type="dcterms:W3CDTF">2025-03-14T03:36:30Z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1D5A4E4D80FD48578614361CE20B3202_13</vt:lpwstr>
  </property>
  <property fmtid="{D5CDD505-2E9C-101B-9397-08002B2CF9AE}" pid="4" name="KSOTemplateDocerSaveRecord">
    <vt:lpwstr>eyJoZGlkIjoiZjBkM2U3ZjNkMWM5NGRiODBkMTIwZGE5YjA3ODU1MzYiLCJ1c2VySWQiOiIxNjY5Mzk1NjgwIn0=</vt:lpwstr>
  </property>
</Properties>
</file>