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48E9">
      <w:pPr>
        <w:autoSpaceDE w:val="0"/>
        <w:autoSpaceDN w:val="0"/>
        <w:adjustRightInd w:val="0"/>
        <w:rPr>
          <w:rFonts w:hint="eastAsia" w:ascii="宋体" w:hAnsi="宋体" w:eastAsia="宋体" w:cs="宋体"/>
          <w:b/>
          <w:color w:val="000000"/>
          <w:sz w:val="36"/>
          <w:lang w:val="zh-CN"/>
        </w:rPr>
      </w:pPr>
    </w:p>
    <w:p w14:paraId="7ECC96FC">
      <w:pPr>
        <w:autoSpaceDE w:val="0"/>
        <w:autoSpaceDN w:val="0"/>
        <w:adjustRightInd w:val="0"/>
        <w:spacing w:line="360" w:lineRule="auto"/>
        <w:jc w:val="center"/>
        <w:rPr>
          <w:rFonts w:hint="eastAsia" w:ascii="宋体" w:hAnsi="宋体" w:eastAsia="宋体" w:cs="宋体"/>
          <w:b/>
          <w:color w:val="000000"/>
          <w:sz w:val="36"/>
          <w:lang w:val="zh-CN"/>
        </w:rPr>
      </w:pPr>
      <w:r>
        <w:rPr>
          <w:rFonts w:hint="eastAsia" w:ascii="宋体" w:hAnsi="宋体" w:eastAsia="宋体" w:cs="宋体"/>
          <w:b/>
          <w:color w:val="000000"/>
          <w:sz w:val="52"/>
        </w:rPr>
        <w:t>竞争性磋商</w:t>
      </w:r>
      <w:r>
        <w:rPr>
          <w:rFonts w:hint="eastAsia" w:ascii="宋体" w:hAnsi="宋体" w:eastAsia="宋体" w:cs="宋体"/>
          <w:b/>
          <w:color w:val="000000"/>
          <w:sz w:val="52"/>
          <w:lang w:val="zh-CN"/>
        </w:rPr>
        <w:t>文件</w:t>
      </w:r>
    </w:p>
    <w:p w14:paraId="231DEBD6">
      <w:pPr>
        <w:pStyle w:val="16"/>
        <w:spacing w:before="75" w:after="75" w:line="360" w:lineRule="auto"/>
        <w:jc w:val="center"/>
        <w:rPr>
          <w:rFonts w:hint="default" w:ascii="宋体" w:hAnsi="宋体" w:eastAsia="宋体" w:cs="宋体"/>
          <w:b/>
          <w:color w:val="000000"/>
          <w:lang w:val="en-US" w:eastAsia="zh-CN"/>
        </w:rPr>
      </w:pPr>
      <w:r>
        <w:rPr>
          <w:rFonts w:hint="eastAsia" w:ascii="宋体" w:hAnsi="宋体" w:eastAsia="宋体" w:cs="宋体"/>
          <w:b/>
          <w:bCs/>
          <w:color w:val="000000"/>
          <w:kern w:val="2"/>
        </w:rPr>
        <w:t>项目编号：</w:t>
      </w:r>
      <w:r>
        <w:rPr>
          <w:rFonts w:hint="eastAsia" w:eastAsia="宋体" w:cs="宋体"/>
          <w:b/>
          <w:bCs/>
          <w:color w:val="000000"/>
          <w:kern w:val="2"/>
          <w:highlight w:val="none"/>
          <w:lang w:eastAsia="zh-CN"/>
        </w:rPr>
        <w:t>ZZ202</w:t>
      </w:r>
      <w:r>
        <w:rPr>
          <w:rFonts w:hint="eastAsia" w:cs="宋体"/>
          <w:b/>
          <w:bCs/>
          <w:color w:val="000000"/>
          <w:kern w:val="2"/>
          <w:highlight w:val="none"/>
          <w:lang w:val="en-US" w:eastAsia="zh-CN"/>
        </w:rPr>
        <w:t>5-012</w:t>
      </w:r>
    </w:p>
    <w:p w14:paraId="1197F7F8">
      <w:pPr>
        <w:pStyle w:val="16"/>
        <w:spacing w:before="75" w:after="75" w:line="360" w:lineRule="auto"/>
        <w:jc w:val="center"/>
        <w:rPr>
          <w:rFonts w:hint="eastAsia" w:ascii="宋体" w:hAnsi="宋体" w:eastAsia="宋体" w:cs="宋体"/>
          <w:b/>
          <w:color w:val="000000"/>
        </w:rPr>
      </w:pPr>
    </w:p>
    <w:p w14:paraId="64FF14D1">
      <w:pPr>
        <w:pStyle w:val="16"/>
        <w:spacing w:before="75" w:after="75" w:line="360" w:lineRule="auto"/>
        <w:jc w:val="center"/>
        <w:rPr>
          <w:rFonts w:hint="eastAsia" w:ascii="宋体" w:hAnsi="宋体" w:eastAsia="宋体" w:cs="宋体"/>
          <w:b/>
          <w:bCs/>
          <w:color w:val="000000"/>
          <w:kern w:val="2"/>
        </w:rPr>
      </w:pPr>
    </w:p>
    <w:p w14:paraId="22C6BB9C">
      <w:pPr>
        <w:pStyle w:val="16"/>
        <w:spacing w:before="75" w:after="75" w:line="360" w:lineRule="auto"/>
        <w:jc w:val="center"/>
        <w:rPr>
          <w:rFonts w:hint="eastAsia" w:ascii="宋体" w:hAnsi="宋体" w:eastAsia="宋体" w:cs="宋体"/>
          <w:b/>
          <w:bCs/>
          <w:color w:val="000000"/>
          <w:kern w:val="2"/>
        </w:rPr>
      </w:pPr>
    </w:p>
    <w:p w14:paraId="2C298AD5">
      <w:pPr>
        <w:pStyle w:val="16"/>
        <w:spacing w:before="75" w:after="75" w:line="360" w:lineRule="auto"/>
        <w:jc w:val="center"/>
        <w:rPr>
          <w:rFonts w:hint="eastAsia" w:ascii="宋体" w:hAnsi="宋体" w:eastAsia="宋体" w:cs="宋体"/>
          <w:b/>
          <w:bCs/>
          <w:color w:val="000000"/>
          <w:kern w:val="2"/>
        </w:rPr>
      </w:pPr>
    </w:p>
    <w:p w14:paraId="07FC5532">
      <w:pPr>
        <w:pStyle w:val="16"/>
        <w:spacing w:before="75" w:after="75" w:line="360" w:lineRule="auto"/>
        <w:jc w:val="center"/>
        <w:rPr>
          <w:rFonts w:hint="eastAsia" w:ascii="宋体" w:hAnsi="宋体" w:eastAsia="宋体" w:cs="宋体"/>
          <w:b/>
          <w:bCs/>
          <w:color w:val="000000"/>
          <w:kern w:val="2"/>
        </w:rPr>
      </w:pPr>
    </w:p>
    <w:p w14:paraId="1C18564D">
      <w:pPr>
        <w:autoSpaceDE w:val="0"/>
        <w:autoSpaceDN w:val="0"/>
        <w:adjustRightInd w:val="0"/>
        <w:jc w:val="center"/>
        <w:rPr>
          <w:rFonts w:hint="eastAsia" w:ascii="宋体" w:hAnsi="宋体" w:eastAsia="宋体" w:cs="宋体"/>
          <w:b/>
          <w:bCs/>
          <w:color w:val="000000"/>
          <w:sz w:val="24"/>
          <w:szCs w:val="24"/>
        </w:rPr>
      </w:pPr>
    </w:p>
    <w:p w14:paraId="65BCF3F0">
      <w:pPr>
        <w:adjustRightInd w:val="0"/>
        <w:snapToGrid w:val="0"/>
        <w:spacing w:line="480" w:lineRule="auto"/>
        <w:ind w:left="1768" w:leftChars="304" w:hanging="1130" w:hangingChars="469"/>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项目名称：</w:t>
      </w:r>
      <w:r>
        <w:rPr>
          <w:rFonts w:hint="eastAsia" w:ascii="宋体" w:hAnsi="宋体" w:cs="宋体"/>
          <w:b/>
          <w:bCs/>
          <w:color w:val="000000"/>
          <w:sz w:val="24"/>
          <w:szCs w:val="24"/>
          <w:lang w:eastAsia="zh-CN"/>
        </w:rPr>
        <w:t>新疆维吾尔自治区疾病预防控制中心中文学术文献数据库服务采购项目</w:t>
      </w:r>
    </w:p>
    <w:p w14:paraId="638B3C61">
      <w:pPr>
        <w:adjustRightInd w:val="0"/>
        <w:snapToGrid w:val="0"/>
        <w:spacing w:line="480" w:lineRule="auto"/>
        <w:ind w:left="1048" w:leftChars="304" w:hanging="410" w:hangingChars="17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招 标 人：新疆维吾尔自治区疾病预防控制中心</w:t>
      </w:r>
    </w:p>
    <w:p w14:paraId="0AF9BD51">
      <w:pPr>
        <w:adjustRightInd w:val="0"/>
        <w:snapToGrid w:val="0"/>
        <w:spacing w:line="480" w:lineRule="auto"/>
        <w:ind w:left="1048" w:leftChars="304" w:hanging="410" w:hangingChars="170"/>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联 系 人：</w:t>
      </w:r>
      <w:r>
        <w:rPr>
          <w:rFonts w:hint="eastAsia" w:ascii="宋体" w:hAnsi="宋体" w:cs="宋体"/>
          <w:b/>
          <w:bCs/>
          <w:color w:val="000000"/>
          <w:sz w:val="24"/>
          <w:szCs w:val="24"/>
          <w:lang w:val="en-US" w:eastAsia="zh-CN"/>
        </w:rPr>
        <w:t>孙</w:t>
      </w:r>
      <w:r>
        <w:rPr>
          <w:rFonts w:hint="eastAsia" w:ascii="宋体" w:hAnsi="宋体" w:eastAsia="宋体" w:cs="宋体"/>
          <w:b/>
          <w:bCs/>
          <w:color w:val="000000"/>
          <w:sz w:val="24"/>
          <w:szCs w:val="24"/>
        </w:rPr>
        <w:t xml:space="preserve">老师                                       </w:t>
      </w:r>
    </w:p>
    <w:p w14:paraId="17B06C61">
      <w:pPr>
        <w:adjustRightInd w:val="0"/>
        <w:snapToGrid w:val="0"/>
        <w:spacing w:line="480" w:lineRule="auto"/>
        <w:ind w:left="1048" w:leftChars="304" w:hanging="410" w:hangingChars="17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电    话：0991-2623010</w:t>
      </w:r>
    </w:p>
    <w:p w14:paraId="1D3B8EB7">
      <w:pPr>
        <w:adjustRightInd w:val="0"/>
        <w:snapToGrid w:val="0"/>
        <w:spacing w:line="480" w:lineRule="auto"/>
        <w:ind w:left="1048" w:leftChars="304" w:hanging="410" w:hangingChars="170"/>
        <w:rPr>
          <w:rFonts w:hint="eastAsia" w:ascii="宋体" w:hAnsi="宋体" w:eastAsia="宋体" w:cs="宋体"/>
          <w:b/>
          <w:bCs/>
          <w:color w:val="000000"/>
          <w:sz w:val="24"/>
          <w:szCs w:val="24"/>
        </w:rPr>
      </w:pPr>
      <w:r>
        <w:rPr>
          <w:rFonts w:hint="eastAsia" w:ascii="宋体" w:hAnsi="宋体" w:eastAsia="宋体" w:cs="宋体"/>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93345</wp:posOffset>
                </wp:positionV>
                <wp:extent cx="5626735" cy="0"/>
                <wp:effectExtent l="0" t="6350" r="0" b="6350"/>
                <wp:wrapNone/>
                <wp:docPr id="1" name="直线 49"/>
                <wp:cNvGraphicFramePr/>
                <a:graphic xmlns:a="http://schemas.openxmlformats.org/drawingml/2006/main">
                  <a:graphicData uri="http://schemas.microsoft.com/office/word/2010/wordprocessingShape">
                    <wps:wsp>
                      <wps:cNvCnPr/>
                      <wps:spPr>
                        <a:xfrm>
                          <a:off x="0" y="0"/>
                          <a:ext cx="562673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49" o:spid="_x0000_s1026" o:spt="20" style="position:absolute;left:0pt;margin-left:7.45pt;margin-top:7.35pt;height:0pt;width:443.05pt;z-index:251659264;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wOvA&#10;0wAAAAgBAAAPAAAAAAAAAAEAIAAAACIAAABkcnMvZG93bnJldi54bWxQSwECFAAUAAAACACHTuJA&#10;9Klxe+0BAADeAwAADgAAAAAAAAABACAAAAAiAQAAZHJzL2Uyb0RvYy54bWxQSwUGAAAAAAYABgBZ&#10;AQAAgQUAAAAA&#10;">
                <v:fill on="f" focussize="0,0"/>
                <v:stroke weight="1pt" color="#000000" joinstyle="round" dashstyle="1 1"/>
                <v:imagedata o:title=""/>
                <o:lock v:ext="edit" aspectratio="f"/>
              </v:line>
            </w:pict>
          </mc:Fallback>
        </mc:AlternateContent>
      </w:r>
    </w:p>
    <w:p w14:paraId="680907EC">
      <w:pPr>
        <w:adjustRightInd w:val="0"/>
        <w:snapToGrid w:val="0"/>
        <w:spacing w:line="480" w:lineRule="auto"/>
        <w:ind w:left="1048" w:leftChars="304" w:hanging="410" w:hangingChars="170"/>
        <w:rPr>
          <w:rFonts w:hint="eastAsia" w:ascii="宋体" w:hAnsi="宋体" w:eastAsia="宋体" w:cs="宋体"/>
          <w:b/>
          <w:color w:val="000000"/>
          <w:sz w:val="24"/>
          <w:szCs w:val="24"/>
        </w:rPr>
      </w:pPr>
      <w:r>
        <w:rPr>
          <w:rFonts w:hint="eastAsia" w:ascii="宋体" w:hAnsi="宋体" w:eastAsia="宋体" w:cs="宋体"/>
          <w:b/>
          <w:bCs/>
          <w:color w:val="000000"/>
          <w:sz w:val="24"/>
          <w:szCs w:val="24"/>
        </w:rPr>
        <w:t>招标代理机构</w:t>
      </w:r>
      <w:r>
        <w:rPr>
          <w:rFonts w:hint="eastAsia" w:ascii="宋体" w:hAnsi="宋体" w:eastAsia="宋体" w:cs="宋体"/>
          <w:b/>
          <w:color w:val="000000"/>
          <w:sz w:val="24"/>
          <w:szCs w:val="24"/>
        </w:rPr>
        <w:t>（盖章）</w:t>
      </w:r>
      <w:r>
        <w:rPr>
          <w:rFonts w:hint="eastAsia" w:ascii="宋体" w:hAnsi="宋体" w:eastAsia="宋体" w:cs="宋体"/>
          <w:b/>
          <w:bCs/>
          <w:color w:val="000000"/>
          <w:sz w:val="24"/>
          <w:szCs w:val="24"/>
        </w:rPr>
        <w:t>：新疆中咨建设项目管理有限公司</w:t>
      </w:r>
    </w:p>
    <w:p w14:paraId="6241242B">
      <w:pPr>
        <w:adjustRightInd w:val="0"/>
        <w:snapToGrid w:val="0"/>
        <w:spacing w:line="480" w:lineRule="auto"/>
        <w:ind w:left="1048" w:leftChars="304" w:hanging="410" w:hangingChars="17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联 系 人：梅坤伟、吴斌、翟安琪</w:t>
      </w:r>
    </w:p>
    <w:p w14:paraId="18FBB68F">
      <w:pPr>
        <w:adjustRightInd w:val="0"/>
        <w:snapToGrid w:val="0"/>
        <w:spacing w:line="480" w:lineRule="auto"/>
        <w:ind w:left="1048" w:leftChars="304" w:hanging="410" w:hangingChars="17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电    话：0991-4603819/18690813273</w:t>
      </w:r>
    </w:p>
    <w:p w14:paraId="7F345990">
      <w:pPr>
        <w:adjustRightInd w:val="0"/>
        <w:snapToGrid w:val="0"/>
        <w:spacing w:line="480" w:lineRule="auto"/>
        <w:ind w:left="1048" w:leftChars="304" w:hanging="410" w:hangingChars="170"/>
        <w:rPr>
          <w:rFonts w:hint="eastAsia" w:ascii="宋体" w:hAnsi="宋体" w:eastAsia="宋体" w:cs="宋体"/>
          <w:color w:val="000000"/>
          <w:sz w:val="24"/>
          <w:szCs w:val="24"/>
          <w:highlight w:val="yellow"/>
        </w:rPr>
      </w:pPr>
      <w:r>
        <w:rPr>
          <w:rFonts w:hint="eastAsia" w:ascii="宋体" w:hAnsi="宋体" w:eastAsia="宋体" w:cs="宋体"/>
          <w:b/>
          <w:bCs/>
          <w:color w:val="000000"/>
          <w:sz w:val="24"/>
          <w:szCs w:val="24"/>
        </w:rPr>
        <w:t>详细地址：乌鲁木齐市水磨沟区会展大道1119号大成尔雅A座</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楼</w:t>
      </w:r>
    </w:p>
    <w:p w14:paraId="323C5916">
      <w:pPr>
        <w:ind w:firstLine="422" w:firstLineChars="200"/>
        <w:jc w:val="center"/>
        <w:rPr>
          <w:rFonts w:hint="eastAsia" w:ascii="宋体" w:hAnsi="宋体" w:eastAsia="宋体" w:cs="宋体"/>
          <w:b/>
          <w:color w:val="000000"/>
          <w:kern w:val="0"/>
        </w:rPr>
      </w:pPr>
    </w:p>
    <w:p w14:paraId="19E23654">
      <w:pPr>
        <w:snapToGrid w:val="0"/>
        <w:spacing w:line="360" w:lineRule="auto"/>
        <w:jc w:val="left"/>
        <w:rPr>
          <w:rFonts w:hint="eastAsia" w:ascii="宋体" w:hAnsi="宋体" w:eastAsia="宋体" w:cs="宋体"/>
          <w:b/>
          <w:color w:val="000000"/>
          <w:sz w:val="32"/>
          <w:szCs w:val="32"/>
        </w:rPr>
      </w:pPr>
    </w:p>
    <w:p w14:paraId="0B17AE34">
      <w:pPr>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14:paraId="5118ADA5">
      <w:pPr>
        <w:snapToGrid w:val="0"/>
        <w:spacing w:line="360" w:lineRule="auto"/>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目　录</w:t>
      </w:r>
    </w:p>
    <w:p w14:paraId="2C98BE99">
      <w:pPr>
        <w:snapToGrid w:val="0"/>
        <w:spacing w:line="360" w:lineRule="auto"/>
        <w:rPr>
          <w:rFonts w:hint="eastAsia" w:ascii="宋体" w:hAnsi="宋体" w:eastAsia="宋体" w:cs="宋体"/>
          <w:bCs/>
          <w:color w:val="000000"/>
          <w:sz w:val="36"/>
          <w:szCs w:val="36"/>
        </w:rPr>
      </w:pPr>
    </w:p>
    <w:p w14:paraId="3CB4800A">
      <w:pPr>
        <w:snapToGrid w:val="0"/>
        <w:spacing w:line="360" w:lineRule="auto"/>
        <w:rPr>
          <w:rFonts w:hint="eastAsia" w:ascii="宋体" w:hAnsi="宋体" w:eastAsia="宋体" w:cs="宋体"/>
          <w:bCs/>
          <w:color w:val="000000"/>
          <w:sz w:val="32"/>
          <w:szCs w:val="32"/>
        </w:rPr>
      </w:pPr>
    </w:p>
    <w:p w14:paraId="03C5D438">
      <w:pPr>
        <w:snapToGrid w:val="0"/>
        <w:spacing w:line="360" w:lineRule="auto"/>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第一部分　商务部分</w:t>
      </w:r>
    </w:p>
    <w:p w14:paraId="73910B68">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第一章　竞争性磋商公告</w:t>
      </w:r>
    </w:p>
    <w:p w14:paraId="0BE7D531">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第二章　磋商须知前附表</w:t>
      </w:r>
    </w:p>
    <w:p w14:paraId="0B2B9DEB">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第三章　评审方法及标准</w:t>
      </w:r>
    </w:p>
    <w:p w14:paraId="270871A7">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第四章　合同范本</w:t>
      </w:r>
    </w:p>
    <w:p w14:paraId="18146F7D">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第五章　响应文件格式</w:t>
      </w:r>
    </w:p>
    <w:p w14:paraId="173366A9">
      <w:pPr>
        <w:snapToGrid w:val="0"/>
        <w:spacing w:line="360" w:lineRule="auto"/>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第二部分　技术部分</w:t>
      </w:r>
    </w:p>
    <w:p w14:paraId="795C3107">
      <w:pPr>
        <w:snapToGrid w:val="0"/>
        <w:spacing w:line="360" w:lineRule="auto"/>
        <w:rPr>
          <w:rFonts w:hint="eastAsia" w:ascii="宋体" w:hAnsi="宋体" w:eastAsia="宋体" w:cs="宋体"/>
          <w:bCs/>
          <w:color w:val="000000"/>
          <w:sz w:val="32"/>
          <w:szCs w:val="32"/>
        </w:rPr>
      </w:pPr>
      <w:r>
        <w:rPr>
          <w:rFonts w:hint="eastAsia" w:ascii="宋体" w:hAnsi="宋体" w:eastAsia="宋体" w:cs="宋体"/>
          <w:bCs/>
          <w:color w:val="000000"/>
          <w:sz w:val="32"/>
          <w:szCs w:val="32"/>
        </w:rPr>
        <w:t>第六章　项目采购需求</w:t>
      </w:r>
    </w:p>
    <w:p w14:paraId="4C1BAAB4">
      <w:pPr>
        <w:snapToGrid w:val="0"/>
        <w:spacing w:line="360" w:lineRule="auto"/>
        <w:jc w:val="center"/>
        <w:rPr>
          <w:rFonts w:hint="eastAsia" w:ascii="宋体" w:hAnsi="宋体" w:eastAsia="宋体" w:cs="宋体"/>
          <w:b/>
          <w:color w:val="000000"/>
          <w:sz w:val="30"/>
          <w:szCs w:val="30"/>
        </w:rPr>
      </w:pPr>
      <w:r>
        <w:rPr>
          <w:rFonts w:hint="eastAsia" w:ascii="宋体" w:hAnsi="宋体" w:eastAsia="宋体" w:cs="宋体"/>
          <w:bCs/>
          <w:color w:val="000000"/>
          <w:sz w:val="32"/>
          <w:szCs w:val="32"/>
        </w:rPr>
        <w:br w:type="page"/>
      </w:r>
      <w:r>
        <w:rPr>
          <w:rFonts w:hint="eastAsia" w:ascii="宋体" w:hAnsi="宋体" w:eastAsia="宋体" w:cs="宋体"/>
          <w:b/>
          <w:color w:val="000000"/>
          <w:sz w:val="30"/>
          <w:szCs w:val="30"/>
        </w:rPr>
        <w:t>第一部分 竞争性</w:t>
      </w:r>
      <w:bookmarkStart w:id="35" w:name="_GoBack"/>
      <w:bookmarkEnd w:id="35"/>
      <w:r>
        <w:rPr>
          <w:rFonts w:hint="eastAsia" w:ascii="宋体" w:hAnsi="宋体" w:eastAsia="宋体" w:cs="宋体"/>
          <w:b/>
          <w:color w:val="000000"/>
          <w:sz w:val="30"/>
          <w:szCs w:val="30"/>
        </w:rPr>
        <w:t>磋商公告</w:t>
      </w:r>
    </w:p>
    <w:p w14:paraId="187970DC">
      <w:pPr>
        <w:pStyle w:val="16"/>
        <w:spacing w:before="75" w:beforeAutospacing="0" w:after="75" w:afterAutospacing="0" w:line="360" w:lineRule="auto"/>
        <w:jc w:val="center"/>
        <w:outlineLvl w:val="0"/>
        <w:rPr>
          <w:rFonts w:hint="eastAsia" w:ascii="宋体" w:hAnsi="宋体" w:eastAsia="宋体" w:cs="宋体"/>
          <w:b/>
          <w:bCs/>
          <w:sz w:val="30"/>
          <w:szCs w:val="30"/>
        </w:rPr>
      </w:pPr>
      <w:bookmarkStart w:id="0" w:name="_Toc19506"/>
      <w:bookmarkStart w:id="1" w:name="_Toc22509"/>
      <w:r>
        <w:rPr>
          <w:rFonts w:hint="eastAsia" w:cs="宋体"/>
          <w:b/>
          <w:bCs/>
          <w:sz w:val="30"/>
          <w:szCs w:val="30"/>
          <w:lang w:eastAsia="zh-CN"/>
        </w:rPr>
        <w:t>新疆维吾尔自治区疾病预防控制中心中文学术文献数据库服务采购项目</w:t>
      </w:r>
      <w:r>
        <w:rPr>
          <w:rFonts w:hint="eastAsia" w:ascii="宋体" w:hAnsi="宋体" w:eastAsia="宋体" w:cs="宋体"/>
          <w:b/>
          <w:bCs/>
          <w:sz w:val="30"/>
          <w:szCs w:val="30"/>
          <w:lang w:eastAsia="zh-CN"/>
        </w:rPr>
        <w:t>竞争性磋商</w:t>
      </w:r>
      <w:r>
        <w:rPr>
          <w:rFonts w:hint="eastAsia" w:ascii="宋体" w:hAnsi="宋体" w:eastAsia="宋体" w:cs="宋体"/>
          <w:b/>
          <w:bCs/>
          <w:sz w:val="30"/>
          <w:szCs w:val="30"/>
        </w:rPr>
        <w:t>公告</w:t>
      </w:r>
      <w:bookmarkEnd w:id="0"/>
      <w:bookmarkEnd w:id="1"/>
    </w:p>
    <w:p w14:paraId="25B3F60E">
      <w:pPr>
        <w:pStyle w:val="16"/>
        <w:spacing w:before="75" w:beforeAutospacing="0" w:after="75" w:afterAutospacing="0" w:line="360" w:lineRule="auto"/>
        <w:jc w:val="center"/>
        <w:outlineLvl w:val="0"/>
        <w:rPr>
          <w:rStyle w:val="32"/>
          <w:rFonts w:hint="eastAsia" w:ascii="宋体" w:hAnsi="宋体" w:eastAsia="宋体" w:cs="宋体"/>
          <w:b w:val="0"/>
          <w:bCs w:val="0"/>
        </w:rPr>
      </w:pPr>
      <w:r>
        <w:rPr>
          <w:rFonts w:hint="eastAsia" w:ascii="宋体" w:hAnsi="宋体" w:eastAsia="宋体" w:cs="宋体"/>
          <w:sz w:val="31"/>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240030</wp:posOffset>
                </wp:positionV>
                <wp:extent cx="5819140" cy="1449070"/>
                <wp:effectExtent l="4445" t="4445" r="5715" b="13335"/>
                <wp:wrapTight wrapText="bothSides">
                  <wp:wrapPolygon>
                    <wp:start x="21592" y="-2"/>
                    <wp:lineTo x="0" y="0"/>
                    <wp:lineTo x="0" y="21600"/>
                    <wp:lineTo x="21592" y="21602"/>
                    <wp:lineTo x="8" y="21602"/>
                    <wp:lineTo x="21600" y="21600"/>
                    <wp:lineTo x="21600" y="0"/>
                    <wp:lineTo x="8" y="-2"/>
                    <wp:lineTo x="21592" y="-2"/>
                  </wp:wrapPolygon>
                </wp:wrapTight>
                <wp:docPr id="2" name="文本框 1"/>
                <wp:cNvGraphicFramePr/>
                <a:graphic xmlns:a="http://schemas.openxmlformats.org/drawingml/2006/main">
                  <a:graphicData uri="http://schemas.microsoft.com/office/word/2010/wordprocessingShape">
                    <wps:wsp>
                      <wps:cNvSpPr txBox="1"/>
                      <wps:spPr>
                        <a:xfrm>
                          <a:off x="929005" y="1760855"/>
                          <a:ext cx="5799455" cy="1488440"/>
                        </a:xfrm>
                        <a:prstGeom prst="rect">
                          <a:avLst/>
                        </a:prstGeom>
                        <a:solidFill>
                          <a:srgbClr val="FFFFFF"/>
                        </a:solidFill>
                        <a:ln w="6350">
                          <a:solidFill>
                            <a:prstClr val="black"/>
                          </a:solidFill>
                        </a:ln>
                        <a:effectLst/>
                      </wps:spPr>
                      <wps:txbx>
                        <w:txbxContent>
                          <w:p w14:paraId="0C1F1A8E">
                            <w:pPr>
                              <w:pStyle w:val="16"/>
                              <w:spacing w:before="75" w:beforeAutospacing="0" w:after="75" w:afterAutospacing="0" w:line="360" w:lineRule="auto"/>
                            </w:pPr>
                            <w:r>
                              <w:rPr>
                                <w:rFonts w:hint="eastAsia"/>
                                <w:color w:val="000000"/>
                              </w:rPr>
                              <w:t>项目概况</w:t>
                            </w:r>
                          </w:p>
                          <w:p w14:paraId="20366B11">
                            <w:pPr>
                              <w:pStyle w:val="16"/>
                              <w:spacing w:before="75" w:beforeAutospacing="0" w:after="75" w:afterAutospacing="0" w:line="360" w:lineRule="auto"/>
                              <w:ind w:firstLine="480" w:firstLineChars="200"/>
                              <w:rPr>
                                <w:u w:val="none"/>
                              </w:rPr>
                            </w:pPr>
                            <w:r>
                              <w:rPr>
                                <w:rFonts w:hint="eastAsia"/>
                                <w:color w:val="000000"/>
                                <w:u w:val="single"/>
                                <w:lang w:val="en-US" w:eastAsia="zh-CN"/>
                              </w:rPr>
                              <w:t>新疆维吾尔自治区疾病预防控制中心中文学术文献数据库服务采购项目</w:t>
                            </w:r>
                            <w:r>
                              <w:rPr>
                                <w:rFonts w:hint="eastAsia"/>
                                <w:color w:val="000000"/>
                                <w:u w:val="none"/>
                                <w:lang w:val="en-US" w:eastAsia="zh-CN"/>
                              </w:rPr>
                              <w:t>采购项目的潜在供应商应在政采云系统平台（https://www.zcygov.cn/）获取采购文件，并于</w:t>
                            </w:r>
                            <w:r>
                              <w:rPr>
                                <w:rFonts w:hint="eastAsia"/>
                                <w:color w:val="000000"/>
                                <w:u w:val="single"/>
                                <w:lang w:val="en-US" w:eastAsia="zh-CN"/>
                              </w:rPr>
                              <w:t>2025</w:t>
                            </w:r>
                            <w:r>
                              <w:rPr>
                                <w:rFonts w:hint="eastAsia"/>
                                <w:color w:val="000000"/>
                                <w:u w:val="none"/>
                                <w:lang w:val="en-US" w:eastAsia="zh-CN"/>
                              </w:rPr>
                              <w:t>年</w:t>
                            </w:r>
                            <w:r>
                              <w:rPr>
                                <w:rFonts w:hint="eastAsia"/>
                                <w:color w:val="000000"/>
                                <w:u w:val="single"/>
                                <w:lang w:val="en-US" w:eastAsia="zh-CN"/>
                              </w:rPr>
                              <w:t>03</w:t>
                            </w:r>
                            <w:r>
                              <w:rPr>
                                <w:rFonts w:hint="eastAsia"/>
                                <w:color w:val="000000"/>
                                <w:u w:val="none"/>
                                <w:lang w:val="en-US" w:eastAsia="zh-CN"/>
                              </w:rPr>
                              <w:t>月</w:t>
                            </w:r>
                            <w:r>
                              <w:rPr>
                                <w:rFonts w:hint="eastAsia"/>
                                <w:color w:val="000000"/>
                                <w:u w:val="single"/>
                                <w:lang w:val="en-US" w:eastAsia="zh-CN"/>
                              </w:rPr>
                              <w:t xml:space="preserve">  04  </w:t>
                            </w:r>
                            <w:r>
                              <w:rPr>
                                <w:rFonts w:hint="eastAsia"/>
                                <w:color w:val="000000"/>
                                <w:u w:val="none"/>
                                <w:lang w:val="en-US" w:eastAsia="zh-CN"/>
                              </w:rPr>
                              <w:t>日</w:t>
                            </w:r>
                            <w:r>
                              <w:rPr>
                                <w:rFonts w:hint="eastAsia"/>
                                <w:color w:val="000000"/>
                                <w:u w:val="single"/>
                                <w:lang w:val="en-US" w:eastAsia="zh-CN"/>
                              </w:rPr>
                              <w:t xml:space="preserve"> 11:00</w:t>
                            </w:r>
                            <w:r>
                              <w:rPr>
                                <w:rFonts w:hint="eastAsia"/>
                                <w:color w:val="000000"/>
                                <w:u w:val="none"/>
                                <w:lang w:val="en-US" w:eastAsia="zh-CN"/>
                              </w:rPr>
                              <w:t>（北京时间）前提交响应文件。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9pt;margin-top:18.9pt;height:114.1pt;width:458.2pt;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JcLwTXAAAACgEAAA8AAAAAAAAAAQAgAAAAIgAAAGRycy9kb3ducmV2Lnht&#10;bFBLAQIUABQAAAAIAIdO4kCyAhwebAIAANEEAAAOAAAAAAAAAAEAIAAAACYBAABkcnMvZTJvRG9j&#10;LnhtbFBLBQYAAAAABgAGAFkBAAAEBgAAAAA=&#10;">
                <v:fill on="t" focussize="0,0"/>
                <v:stroke weight="0.5pt" color="#000000" joinstyle="round"/>
                <v:imagedata o:title=""/>
                <o:lock v:ext="edit" aspectratio="f"/>
                <v:textbox>
                  <w:txbxContent>
                    <w:p w14:paraId="0C1F1A8E">
                      <w:pPr>
                        <w:pStyle w:val="16"/>
                        <w:spacing w:before="75" w:beforeAutospacing="0" w:after="75" w:afterAutospacing="0" w:line="360" w:lineRule="auto"/>
                      </w:pPr>
                      <w:r>
                        <w:rPr>
                          <w:rFonts w:hint="eastAsia"/>
                          <w:color w:val="000000"/>
                        </w:rPr>
                        <w:t>项目概况</w:t>
                      </w:r>
                    </w:p>
                    <w:p w14:paraId="20366B11">
                      <w:pPr>
                        <w:pStyle w:val="16"/>
                        <w:spacing w:before="75" w:beforeAutospacing="0" w:after="75" w:afterAutospacing="0" w:line="360" w:lineRule="auto"/>
                        <w:ind w:firstLine="480" w:firstLineChars="200"/>
                        <w:rPr>
                          <w:u w:val="none"/>
                        </w:rPr>
                      </w:pPr>
                      <w:r>
                        <w:rPr>
                          <w:rFonts w:hint="eastAsia"/>
                          <w:color w:val="000000"/>
                          <w:u w:val="single"/>
                          <w:lang w:val="en-US" w:eastAsia="zh-CN"/>
                        </w:rPr>
                        <w:t>新疆维吾尔自治区疾病预防控制中心中文学术文献数据库服务采购项目</w:t>
                      </w:r>
                      <w:r>
                        <w:rPr>
                          <w:rFonts w:hint="eastAsia"/>
                          <w:color w:val="000000"/>
                          <w:u w:val="none"/>
                          <w:lang w:val="en-US" w:eastAsia="zh-CN"/>
                        </w:rPr>
                        <w:t>采购项目的潜在供应商应在政采云系统平台（https://www.zcygov.cn/）获取采购文件，并于</w:t>
                      </w:r>
                      <w:r>
                        <w:rPr>
                          <w:rFonts w:hint="eastAsia"/>
                          <w:color w:val="000000"/>
                          <w:u w:val="single"/>
                          <w:lang w:val="en-US" w:eastAsia="zh-CN"/>
                        </w:rPr>
                        <w:t>2025</w:t>
                      </w:r>
                      <w:r>
                        <w:rPr>
                          <w:rFonts w:hint="eastAsia"/>
                          <w:color w:val="000000"/>
                          <w:u w:val="none"/>
                          <w:lang w:val="en-US" w:eastAsia="zh-CN"/>
                        </w:rPr>
                        <w:t>年</w:t>
                      </w:r>
                      <w:r>
                        <w:rPr>
                          <w:rFonts w:hint="eastAsia"/>
                          <w:color w:val="000000"/>
                          <w:u w:val="single"/>
                          <w:lang w:val="en-US" w:eastAsia="zh-CN"/>
                        </w:rPr>
                        <w:t>03</w:t>
                      </w:r>
                      <w:r>
                        <w:rPr>
                          <w:rFonts w:hint="eastAsia"/>
                          <w:color w:val="000000"/>
                          <w:u w:val="none"/>
                          <w:lang w:val="en-US" w:eastAsia="zh-CN"/>
                        </w:rPr>
                        <w:t>月</w:t>
                      </w:r>
                      <w:r>
                        <w:rPr>
                          <w:rFonts w:hint="eastAsia"/>
                          <w:color w:val="000000"/>
                          <w:u w:val="single"/>
                          <w:lang w:val="en-US" w:eastAsia="zh-CN"/>
                        </w:rPr>
                        <w:t xml:space="preserve">  04  </w:t>
                      </w:r>
                      <w:r>
                        <w:rPr>
                          <w:rFonts w:hint="eastAsia"/>
                          <w:color w:val="000000"/>
                          <w:u w:val="none"/>
                          <w:lang w:val="en-US" w:eastAsia="zh-CN"/>
                        </w:rPr>
                        <w:t>日</w:t>
                      </w:r>
                      <w:r>
                        <w:rPr>
                          <w:rFonts w:hint="eastAsia"/>
                          <w:color w:val="000000"/>
                          <w:u w:val="single"/>
                          <w:lang w:val="en-US" w:eastAsia="zh-CN"/>
                        </w:rPr>
                        <w:t xml:space="preserve"> 11:00</w:t>
                      </w:r>
                      <w:r>
                        <w:rPr>
                          <w:rFonts w:hint="eastAsia"/>
                          <w:color w:val="000000"/>
                          <w:u w:val="none"/>
                          <w:lang w:val="en-US" w:eastAsia="zh-CN"/>
                        </w:rPr>
                        <w:t>（北京时间）前提交响应文件。</w:t>
                      </w:r>
                    </w:p>
                  </w:txbxContent>
                </v:textbox>
                <w10:wrap type="tight"/>
              </v:shape>
            </w:pict>
          </mc:Fallback>
        </mc:AlternateContent>
      </w:r>
    </w:p>
    <w:p w14:paraId="0D7B4A44">
      <w:pPr>
        <w:pStyle w:val="16"/>
        <w:spacing w:before="255" w:beforeAutospacing="0" w:after="255" w:afterAutospacing="0" w:line="360" w:lineRule="auto"/>
        <w:jc w:val="both"/>
        <w:rPr>
          <w:rFonts w:hint="eastAsia" w:ascii="宋体" w:hAnsi="宋体" w:eastAsia="宋体" w:cs="宋体"/>
        </w:rPr>
      </w:pPr>
      <w:r>
        <w:rPr>
          <w:rStyle w:val="32"/>
          <w:rFonts w:hint="eastAsia" w:ascii="宋体" w:hAnsi="宋体" w:eastAsia="宋体" w:cs="宋体"/>
        </w:rPr>
        <w:t>一、项目基本情况</w:t>
      </w:r>
    </w:p>
    <w:p w14:paraId="0A485C53">
      <w:pPr>
        <w:pStyle w:val="16"/>
        <w:spacing w:before="75" w:beforeAutospacing="0" w:after="75" w:afterAutospacing="0" w:line="360" w:lineRule="auto"/>
        <w:rPr>
          <w:rFonts w:hint="default" w:ascii="宋体" w:hAnsi="宋体" w:eastAsia="宋体" w:cs="宋体"/>
          <w:lang w:val="en-US" w:eastAsia="zh-CN"/>
        </w:rPr>
      </w:pPr>
      <w:r>
        <w:rPr>
          <w:rFonts w:hint="eastAsia" w:ascii="宋体" w:hAnsi="宋体" w:eastAsia="宋体" w:cs="宋体"/>
        </w:rPr>
        <w:t>项目编号：</w:t>
      </w:r>
      <w:r>
        <w:rPr>
          <w:rFonts w:hint="eastAsia" w:eastAsia="宋体" w:cs="宋体"/>
          <w:highlight w:val="none"/>
          <w:lang w:eastAsia="zh-CN"/>
        </w:rPr>
        <w:t>ZZ202</w:t>
      </w:r>
      <w:r>
        <w:rPr>
          <w:rFonts w:hint="eastAsia" w:cs="宋体"/>
          <w:highlight w:val="none"/>
          <w:lang w:val="en-US" w:eastAsia="zh-CN"/>
        </w:rPr>
        <w:t>5-012</w:t>
      </w:r>
    </w:p>
    <w:p w14:paraId="2DDB3C0A">
      <w:pPr>
        <w:pStyle w:val="16"/>
        <w:spacing w:before="75" w:beforeAutospacing="0" w:after="75" w:afterAutospacing="0" w:line="360" w:lineRule="auto"/>
        <w:ind w:left="1058" w:hanging="1058" w:hangingChars="441"/>
        <w:rPr>
          <w:rFonts w:hint="eastAsia" w:ascii="宋体" w:hAnsi="宋体" w:eastAsia="宋体" w:cs="宋体"/>
          <w:color w:val="000000"/>
          <w:u w:val="single"/>
          <w:lang w:eastAsia="zh-CN"/>
        </w:rPr>
      </w:pPr>
      <w:r>
        <w:rPr>
          <w:rFonts w:hint="eastAsia" w:ascii="宋体" w:hAnsi="宋体" w:eastAsia="宋体" w:cs="宋体"/>
        </w:rPr>
        <w:t>项目名称：</w:t>
      </w:r>
      <w:r>
        <w:rPr>
          <w:rFonts w:hint="eastAsia" w:cs="宋体"/>
          <w:lang w:eastAsia="zh-CN"/>
        </w:rPr>
        <w:t>新疆维吾尔自治区疾病预防控制中心中文学术文献数据库服务采购项目</w:t>
      </w:r>
    </w:p>
    <w:p w14:paraId="6CB58F6D">
      <w:pPr>
        <w:pStyle w:val="16"/>
        <w:spacing w:before="75" w:beforeAutospacing="0" w:after="75" w:afterAutospacing="0" w:line="360" w:lineRule="auto"/>
        <w:rPr>
          <w:rFonts w:hint="default" w:ascii="宋体" w:hAnsi="宋体" w:eastAsia="宋体" w:cs="宋体"/>
          <w:lang w:val="en-US" w:eastAsia="zh-CN"/>
        </w:rPr>
      </w:pPr>
      <w:r>
        <w:rPr>
          <w:rFonts w:hint="eastAsia" w:ascii="宋体" w:hAnsi="宋体" w:eastAsia="宋体" w:cs="宋体"/>
        </w:rPr>
        <w:t>预算金额（元）：</w:t>
      </w:r>
      <w:r>
        <w:rPr>
          <w:rFonts w:hint="eastAsia" w:cs="宋体"/>
          <w:lang w:val="en-US" w:eastAsia="zh-CN"/>
        </w:rPr>
        <w:t>250000.00</w:t>
      </w:r>
    </w:p>
    <w:p w14:paraId="27D6C937">
      <w:pPr>
        <w:pStyle w:val="16"/>
        <w:spacing w:before="75" w:beforeAutospacing="0" w:after="75" w:afterAutospacing="0" w:line="360" w:lineRule="auto"/>
        <w:rPr>
          <w:rFonts w:hint="eastAsia" w:ascii="宋体" w:hAnsi="宋体" w:eastAsia="宋体" w:cs="宋体"/>
          <w:highlight w:val="none"/>
          <w:lang w:val="en-US" w:eastAsia="zh-CN"/>
        </w:rPr>
      </w:pPr>
      <w:r>
        <w:rPr>
          <w:rFonts w:hint="eastAsia" w:ascii="宋体" w:hAnsi="宋体" w:eastAsia="宋体" w:cs="宋体"/>
          <w:highlight w:val="none"/>
        </w:rPr>
        <w:t>最高限价（元）：</w:t>
      </w:r>
      <w:r>
        <w:rPr>
          <w:rFonts w:hint="eastAsia" w:cs="宋体"/>
          <w:lang w:val="en-US" w:eastAsia="zh-CN"/>
        </w:rPr>
        <w:t>250000.00</w:t>
      </w:r>
    </w:p>
    <w:p w14:paraId="20F1C13A">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采购需求：</w:t>
      </w:r>
    </w:p>
    <w:p w14:paraId="0D8C97DF">
      <w:pPr>
        <w:pStyle w:val="16"/>
        <w:spacing w:before="75" w:beforeAutospacing="0" w:after="75" w:afterAutospacing="0" w:line="360" w:lineRule="auto"/>
        <w:ind w:left="1058" w:hanging="1058" w:hangingChars="441"/>
        <w:rPr>
          <w:rFonts w:hint="eastAsia" w:ascii="宋体" w:hAnsi="宋体" w:eastAsia="宋体" w:cs="宋体"/>
          <w:lang w:eastAsia="zh-CN"/>
        </w:rPr>
      </w:pPr>
      <w:r>
        <w:rPr>
          <w:rFonts w:hint="eastAsia" w:ascii="宋体" w:hAnsi="宋体" w:eastAsia="宋体" w:cs="宋体"/>
        </w:rPr>
        <w:t>标项名称</w:t>
      </w:r>
      <w:r>
        <w:rPr>
          <w:rFonts w:hint="eastAsia" w:ascii="宋体" w:hAnsi="宋体" w:eastAsia="宋体" w:cs="宋体"/>
          <w:lang w:eastAsia="zh-CN"/>
        </w:rPr>
        <w:t>：</w:t>
      </w:r>
      <w:r>
        <w:rPr>
          <w:rFonts w:hint="eastAsia" w:cs="宋体"/>
          <w:lang w:eastAsia="zh-CN"/>
        </w:rPr>
        <w:t>新疆维吾尔自治区疾病预防控制中心中文学术文献数据库服务采购项目</w:t>
      </w:r>
    </w:p>
    <w:p w14:paraId="16C48706">
      <w:pPr>
        <w:pStyle w:val="16"/>
        <w:spacing w:before="75" w:beforeAutospacing="0" w:after="75" w:afterAutospacing="0" w:line="360" w:lineRule="auto"/>
        <w:ind w:left="1058" w:hanging="1058" w:hangingChars="441"/>
        <w:rPr>
          <w:rFonts w:hint="eastAsia" w:ascii="宋体" w:hAnsi="宋体" w:eastAsia="宋体" w:cs="宋体"/>
          <w:lang w:val="en-US" w:eastAsia="zh-CN"/>
        </w:rPr>
      </w:pPr>
      <w:r>
        <w:rPr>
          <w:rFonts w:hint="eastAsia" w:ascii="宋体" w:hAnsi="宋体" w:eastAsia="宋体" w:cs="宋体"/>
          <w:lang w:eastAsia="zh-CN"/>
        </w:rPr>
        <w:t>预算金额(元)：</w:t>
      </w:r>
      <w:r>
        <w:rPr>
          <w:rFonts w:hint="eastAsia" w:cs="宋体"/>
          <w:lang w:val="en-US" w:eastAsia="zh-CN"/>
        </w:rPr>
        <w:t>250000.00</w:t>
      </w:r>
    </w:p>
    <w:p w14:paraId="24570D28">
      <w:pPr>
        <w:pStyle w:val="16"/>
        <w:spacing w:before="75" w:beforeAutospacing="0" w:after="75" w:afterAutospacing="0" w:line="360" w:lineRule="auto"/>
        <w:rPr>
          <w:rFonts w:hint="eastAsia" w:ascii="宋体" w:hAnsi="宋体" w:eastAsia="宋体" w:cs="宋体"/>
          <w:lang w:val="en-US" w:eastAsia="zh-CN"/>
        </w:rPr>
      </w:pPr>
      <w:r>
        <w:rPr>
          <w:rFonts w:hint="eastAsia" w:ascii="宋体" w:hAnsi="宋体" w:eastAsia="宋体" w:cs="宋体"/>
        </w:rPr>
        <w:t>简要规格描述</w:t>
      </w:r>
      <w:r>
        <w:rPr>
          <w:rFonts w:hint="eastAsia" w:ascii="宋体" w:hAnsi="宋体" w:eastAsia="宋体" w:cs="宋体"/>
          <w:lang w:eastAsia="zh-CN"/>
        </w:rPr>
        <w:t>：</w:t>
      </w:r>
      <w:r>
        <w:rPr>
          <w:rFonts w:hint="eastAsia" w:cs="宋体"/>
          <w:lang w:eastAsia="zh-CN"/>
        </w:rPr>
        <w:t>学术文献数据库服务采购</w:t>
      </w:r>
      <w:r>
        <w:rPr>
          <w:rFonts w:hint="eastAsia" w:ascii="宋体" w:hAnsi="宋体" w:eastAsia="宋体" w:cs="宋体"/>
          <w:lang w:val="en-US" w:eastAsia="zh-CN"/>
        </w:rPr>
        <w:t>；详见磋商文件项目采购需求。</w:t>
      </w:r>
    </w:p>
    <w:p w14:paraId="6A123113">
      <w:pPr>
        <w:pStyle w:val="16"/>
        <w:spacing w:before="75" w:beforeAutospacing="0" w:after="75" w:afterAutospacing="0" w:line="360" w:lineRule="auto"/>
        <w:ind w:left="1058" w:hanging="1058" w:hangingChars="441"/>
        <w:rPr>
          <w:rFonts w:hint="eastAsia" w:ascii="宋体" w:hAnsi="宋体" w:eastAsia="宋体" w:cs="宋体"/>
          <w:lang w:val="en-US" w:eastAsia="zh-CN"/>
        </w:rPr>
      </w:pPr>
      <w:r>
        <w:rPr>
          <w:rFonts w:hint="eastAsia" w:ascii="宋体" w:hAnsi="宋体" w:eastAsia="宋体" w:cs="宋体"/>
          <w:lang w:val="en-US" w:eastAsia="zh-CN"/>
        </w:rPr>
        <w:t>备注：</w:t>
      </w:r>
    </w:p>
    <w:p w14:paraId="6CC5DEF0">
      <w:pPr>
        <w:pStyle w:val="16"/>
        <w:spacing w:before="75" w:beforeAutospacing="0" w:after="75" w:afterAutospacing="0" w:line="360" w:lineRule="auto"/>
        <w:rPr>
          <w:rFonts w:hint="eastAsia" w:ascii="宋体" w:hAnsi="宋体" w:eastAsia="宋体" w:cs="宋体"/>
          <w:highlight w:val="none"/>
          <w:lang w:eastAsia="zh-CN"/>
        </w:rPr>
      </w:pPr>
      <w:r>
        <w:rPr>
          <w:rFonts w:hint="eastAsia" w:ascii="宋体" w:hAnsi="宋体" w:eastAsia="宋体" w:cs="宋体"/>
          <w:highlight w:val="none"/>
        </w:rPr>
        <w:t>合同履约期：</w:t>
      </w:r>
      <w:r>
        <w:rPr>
          <w:rFonts w:hint="eastAsia" w:eastAsia="宋体" w:cs="宋体"/>
          <w:highlight w:val="none"/>
          <w:lang w:val="en-US" w:eastAsia="zh-CN"/>
        </w:rPr>
        <w:t>一年</w:t>
      </w:r>
    </w:p>
    <w:p w14:paraId="39BE0D5D">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本项目（否）接受联合体投标。</w:t>
      </w:r>
    </w:p>
    <w:p w14:paraId="64CDF1C4">
      <w:pPr>
        <w:pStyle w:val="16"/>
        <w:numPr>
          <w:ilvl w:val="0"/>
          <w:numId w:val="2"/>
        </w:numPr>
        <w:spacing w:before="255" w:beforeAutospacing="0" w:after="255" w:afterAutospacing="0" w:line="360" w:lineRule="auto"/>
        <w:jc w:val="both"/>
        <w:outlineLvl w:val="0"/>
        <w:rPr>
          <w:rStyle w:val="32"/>
          <w:rFonts w:hint="eastAsia" w:ascii="宋体" w:hAnsi="宋体" w:eastAsia="宋体" w:cs="宋体"/>
        </w:rPr>
      </w:pPr>
      <w:bookmarkStart w:id="2" w:name="_Toc1603"/>
      <w:bookmarkStart w:id="3" w:name="_Toc15514"/>
      <w:r>
        <w:rPr>
          <w:rStyle w:val="32"/>
          <w:rFonts w:hint="eastAsia" w:ascii="宋体" w:hAnsi="宋体" w:eastAsia="宋体" w:cs="宋体"/>
        </w:rPr>
        <w:t>申请人的资格要求：</w:t>
      </w:r>
      <w:bookmarkEnd w:id="2"/>
      <w:bookmarkEnd w:id="3"/>
    </w:p>
    <w:p w14:paraId="1AEDF9DA">
      <w:pPr>
        <w:pStyle w:val="16"/>
        <w:spacing w:before="255" w:after="255" w:line="360" w:lineRule="auto"/>
        <w:outlineLvl w:val="0"/>
        <w:rPr>
          <w:rFonts w:hint="eastAsia" w:ascii="宋体" w:hAnsi="宋体" w:eastAsia="宋体" w:cs="宋体"/>
          <w:kern w:val="2"/>
          <w:szCs w:val="22"/>
        </w:rPr>
      </w:pPr>
      <w:r>
        <w:rPr>
          <w:rFonts w:hint="eastAsia" w:ascii="宋体" w:hAnsi="宋体" w:eastAsia="宋体" w:cs="宋体"/>
          <w:kern w:val="2"/>
          <w:szCs w:val="22"/>
        </w:rPr>
        <w:t>1.满足《中华人民共和国政府采购法》第二十二条规定</w:t>
      </w:r>
    </w:p>
    <w:p w14:paraId="7C5FE2A2">
      <w:pPr>
        <w:pStyle w:val="16"/>
        <w:spacing w:before="255" w:after="255" w:line="360" w:lineRule="auto"/>
        <w:outlineLvl w:val="0"/>
        <w:rPr>
          <w:rFonts w:hint="eastAsia" w:ascii="宋体" w:hAnsi="宋体" w:eastAsia="宋体" w:cs="宋体"/>
          <w:kern w:val="2"/>
          <w:szCs w:val="22"/>
          <w:lang w:eastAsia="zh-CN"/>
        </w:rPr>
      </w:pPr>
      <w:r>
        <w:rPr>
          <w:rFonts w:hint="eastAsia" w:ascii="宋体" w:hAnsi="宋体" w:eastAsia="宋体" w:cs="宋体"/>
          <w:kern w:val="2"/>
          <w:szCs w:val="22"/>
        </w:rPr>
        <w:t>2.落实政府采购政策需满足的资格要求：</w:t>
      </w:r>
      <w:r>
        <w:rPr>
          <w:rFonts w:hint="eastAsia" w:eastAsia="宋体" w:cs="宋体"/>
          <w:kern w:val="2"/>
          <w:szCs w:val="22"/>
          <w:lang w:val="en-US" w:eastAsia="zh-CN"/>
        </w:rPr>
        <w:t>无</w:t>
      </w:r>
    </w:p>
    <w:p w14:paraId="2A4F62A6">
      <w:pPr>
        <w:pStyle w:val="16"/>
        <w:spacing w:before="255" w:after="255" w:line="360" w:lineRule="auto"/>
        <w:jc w:val="both"/>
        <w:outlineLvl w:val="0"/>
        <w:rPr>
          <w:rFonts w:hint="eastAsia" w:ascii="宋体" w:hAnsi="宋体" w:eastAsia="宋体" w:cs="宋体"/>
          <w:kern w:val="2"/>
          <w:szCs w:val="22"/>
        </w:rPr>
      </w:pPr>
      <w:r>
        <w:rPr>
          <w:rFonts w:hint="eastAsia" w:ascii="宋体" w:hAnsi="宋体" w:eastAsia="宋体" w:cs="宋体"/>
          <w:kern w:val="2"/>
          <w:szCs w:val="22"/>
        </w:rPr>
        <w:t>3.本项目的特定资格要求：</w:t>
      </w:r>
    </w:p>
    <w:p w14:paraId="394BF9EE">
      <w:pPr>
        <w:pStyle w:val="16"/>
        <w:spacing w:before="255" w:after="255" w:line="360" w:lineRule="auto"/>
        <w:jc w:val="both"/>
        <w:outlineLvl w:val="0"/>
        <w:rPr>
          <w:rFonts w:hint="eastAsia" w:ascii="宋体" w:hAnsi="宋体" w:eastAsia="宋体" w:cs="宋体"/>
          <w:kern w:val="2"/>
          <w:szCs w:val="22"/>
        </w:rPr>
      </w:pPr>
      <w:r>
        <w:rPr>
          <w:rFonts w:hint="eastAsia" w:eastAsia="宋体" w:cs="宋体"/>
          <w:kern w:val="2"/>
          <w:szCs w:val="22"/>
          <w:highlight w:val="none"/>
          <w:lang w:eastAsia="zh-CN"/>
        </w:rPr>
        <w:t>（</w:t>
      </w:r>
      <w:r>
        <w:rPr>
          <w:rFonts w:hint="eastAsia" w:eastAsia="宋体" w:cs="宋体"/>
          <w:kern w:val="2"/>
          <w:szCs w:val="22"/>
          <w:highlight w:val="none"/>
          <w:lang w:val="en-US" w:eastAsia="zh-CN"/>
        </w:rPr>
        <w:t>1）</w:t>
      </w:r>
      <w:r>
        <w:rPr>
          <w:rFonts w:hint="eastAsia" w:ascii="宋体" w:hAnsi="宋体" w:eastAsia="宋体" w:cs="宋体"/>
          <w:kern w:val="2"/>
          <w:szCs w:val="22"/>
        </w:rPr>
        <w:t>供应商近三年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4FC7C175">
      <w:pPr>
        <w:pStyle w:val="16"/>
        <w:spacing w:before="255" w:after="255" w:line="360" w:lineRule="auto"/>
        <w:jc w:val="both"/>
        <w:outlineLvl w:val="0"/>
        <w:rPr>
          <w:rFonts w:hint="eastAsia" w:ascii="宋体" w:hAnsi="宋体" w:eastAsia="宋体" w:cs="宋体"/>
          <w:kern w:val="2"/>
          <w:szCs w:val="22"/>
        </w:rPr>
      </w:pPr>
      <w:r>
        <w:rPr>
          <w:rFonts w:hint="eastAsia" w:ascii="宋体" w:hAnsi="宋体" w:eastAsia="宋体" w:cs="宋体"/>
          <w:kern w:val="2"/>
          <w:szCs w:val="22"/>
        </w:rPr>
        <w:t>（</w:t>
      </w:r>
      <w:r>
        <w:rPr>
          <w:rFonts w:hint="eastAsia" w:cs="宋体"/>
          <w:kern w:val="2"/>
          <w:szCs w:val="22"/>
          <w:lang w:val="en-US" w:eastAsia="zh-CN"/>
        </w:rPr>
        <w:t>2</w:t>
      </w:r>
      <w:r>
        <w:rPr>
          <w:rFonts w:hint="eastAsia" w:ascii="宋体" w:hAnsi="宋体" w:eastAsia="宋体" w:cs="宋体"/>
          <w:kern w:val="2"/>
          <w:szCs w:val="22"/>
        </w:rPr>
        <w:t>）其他说明：（A）与采购人存在利害关系可能影响采购公正性的法人、其他组织或者个人，不得参加本次采购活动。（B）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AA5A19">
      <w:pPr>
        <w:pStyle w:val="16"/>
        <w:spacing w:before="255" w:beforeAutospacing="0" w:after="255" w:afterAutospacing="0" w:line="360" w:lineRule="auto"/>
        <w:jc w:val="both"/>
        <w:outlineLvl w:val="0"/>
        <w:rPr>
          <w:rStyle w:val="32"/>
          <w:rFonts w:hint="eastAsia" w:ascii="宋体" w:hAnsi="宋体" w:eastAsia="宋体" w:cs="宋体"/>
          <w:b w:val="0"/>
          <w:bCs/>
        </w:rPr>
      </w:pPr>
      <w:bookmarkStart w:id="4" w:name="_Toc16470"/>
      <w:bookmarkStart w:id="5" w:name="_Toc11778"/>
      <w:r>
        <w:rPr>
          <w:rStyle w:val="32"/>
          <w:rFonts w:hint="eastAsia" w:ascii="宋体" w:hAnsi="宋体" w:eastAsia="宋体" w:cs="宋体"/>
          <w:b w:val="0"/>
          <w:bCs/>
        </w:rPr>
        <w:t>本项目（否）接受联合体投标。</w:t>
      </w:r>
    </w:p>
    <w:p w14:paraId="3265C51C">
      <w:pPr>
        <w:pStyle w:val="16"/>
        <w:spacing w:before="255" w:beforeAutospacing="0" w:after="255" w:afterAutospacing="0" w:line="360" w:lineRule="auto"/>
        <w:jc w:val="both"/>
        <w:outlineLvl w:val="0"/>
        <w:rPr>
          <w:rFonts w:hint="eastAsia" w:ascii="宋体" w:hAnsi="宋体" w:eastAsia="宋体" w:cs="宋体"/>
        </w:rPr>
      </w:pPr>
      <w:r>
        <w:rPr>
          <w:rStyle w:val="32"/>
          <w:rFonts w:hint="eastAsia" w:ascii="宋体" w:hAnsi="宋体" w:eastAsia="宋体" w:cs="宋体"/>
        </w:rPr>
        <w:t>三、获取</w:t>
      </w:r>
      <w:bookmarkEnd w:id="4"/>
      <w:bookmarkEnd w:id="5"/>
      <w:r>
        <w:rPr>
          <w:rStyle w:val="32"/>
          <w:rFonts w:hint="eastAsia" w:ascii="宋体" w:hAnsi="宋体" w:eastAsia="宋体" w:cs="宋体"/>
        </w:rPr>
        <w:t>采购文件</w:t>
      </w:r>
    </w:p>
    <w:p w14:paraId="578E78C6">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时间：</w:t>
      </w:r>
      <w:r>
        <w:rPr>
          <w:rFonts w:hint="eastAsia" w:ascii="宋体" w:hAnsi="宋体" w:eastAsia="宋体" w:cs="宋体"/>
          <w:u w:val="single"/>
        </w:rPr>
        <w:t>202</w:t>
      </w:r>
      <w:r>
        <w:rPr>
          <w:rFonts w:hint="eastAsia" w:cs="宋体"/>
          <w:u w:val="single"/>
          <w:lang w:val="en-US" w:eastAsia="zh-CN"/>
        </w:rPr>
        <w:t>5</w:t>
      </w:r>
      <w:r>
        <w:rPr>
          <w:rFonts w:hint="eastAsia" w:ascii="宋体" w:hAnsi="宋体" w:eastAsia="宋体" w:cs="宋体"/>
          <w:u w:val="single"/>
        </w:rPr>
        <w:t>年0</w:t>
      </w:r>
      <w:r>
        <w:rPr>
          <w:rFonts w:hint="eastAsia" w:cs="宋体"/>
          <w:u w:val="single"/>
          <w:lang w:val="en-US" w:eastAsia="zh-CN"/>
        </w:rPr>
        <w:t>2</w:t>
      </w:r>
      <w:r>
        <w:rPr>
          <w:rFonts w:hint="eastAsia" w:ascii="宋体" w:hAnsi="宋体" w:eastAsia="宋体" w:cs="宋体"/>
          <w:u w:val="single"/>
        </w:rPr>
        <w:t>月</w:t>
      </w:r>
      <w:r>
        <w:rPr>
          <w:rFonts w:hint="eastAsia" w:eastAsia="宋体" w:cs="宋体"/>
          <w:u w:val="single"/>
          <w:lang w:val="en-US" w:eastAsia="zh-CN"/>
        </w:rPr>
        <w:t xml:space="preserve"> </w:t>
      </w:r>
      <w:r>
        <w:rPr>
          <w:rFonts w:hint="eastAsia" w:cs="宋体"/>
          <w:u w:val="single"/>
          <w:lang w:val="en-US" w:eastAsia="zh-CN"/>
        </w:rPr>
        <w:t xml:space="preserve">21 </w:t>
      </w:r>
      <w:r>
        <w:rPr>
          <w:rFonts w:hint="eastAsia" w:ascii="宋体" w:hAnsi="宋体" w:eastAsia="宋体" w:cs="宋体"/>
          <w:u w:val="single"/>
        </w:rPr>
        <w:t>日</w:t>
      </w:r>
      <w:r>
        <w:rPr>
          <w:rFonts w:hint="eastAsia" w:ascii="宋体" w:hAnsi="宋体" w:eastAsia="宋体" w:cs="宋体"/>
        </w:rPr>
        <w:t>至</w:t>
      </w:r>
      <w:r>
        <w:rPr>
          <w:rFonts w:hint="eastAsia" w:ascii="宋体" w:hAnsi="宋体" w:eastAsia="宋体" w:cs="宋体"/>
          <w:u w:val="single"/>
        </w:rPr>
        <w:t> 202</w:t>
      </w:r>
      <w:r>
        <w:rPr>
          <w:rFonts w:hint="eastAsia" w:cs="宋体"/>
          <w:u w:val="single"/>
          <w:lang w:val="en-US" w:eastAsia="zh-CN"/>
        </w:rPr>
        <w:t>5</w:t>
      </w:r>
      <w:r>
        <w:rPr>
          <w:rFonts w:hint="eastAsia" w:ascii="宋体" w:hAnsi="宋体" w:eastAsia="宋体" w:cs="宋体"/>
          <w:u w:val="single"/>
        </w:rPr>
        <w:t>年0</w:t>
      </w:r>
      <w:r>
        <w:rPr>
          <w:rFonts w:hint="eastAsia" w:cs="宋体"/>
          <w:u w:val="single"/>
          <w:lang w:val="en-US" w:eastAsia="zh-CN"/>
        </w:rPr>
        <w:t>2</w:t>
      </w:r>
      <w:r>
        <w:rPr>
          <w:rFonts w:hint="eastAsia" w:ascii="宋体" w:hAnsi="宋体" w:eastAsia="宋体" w:cs="宋体"/>
          <w:u w:val="single"/>
        </w:rPr>
        <w:t>月</w:t>
      </w:r>
      <w:r>
        <w:rPr>
          <w:rFonts w:hint="eastAsia" w:eastAsia="宋体" w:cs="宋体"/>
          <w:u w:val="single"/>
          <w:lang w:val="en-US" w:eastAsia="zh-CN"/>
        </w:rPr>
        <w:t xml:space="preserve"> </w:t>
      </w:r>
      <w:r>
        <w:rPr>
          <w:rFonts w:hint="eastAsia" w:cs="宋体"/>
          <w:u w:val="single"/>
          <w:lang w:val="en-US" w:eastAsia="zh-CN"/>
        </w:rPr>
        <w:t xml:space="preserve">28 </w:t>
      </w:r>
      <w:r>
        <w:rPr>
          <w:rFonts w:hint="eastAsia" w:eastAsia="宋体" w:cs="宋体"/>
          <w:u w:val="single"/>
          <w:lang w:val="en-US" w:eastAsia="zh-CN"/>
        </w:rPr>
        <w:t xml:space="preserve"> </w:t>
      </w:r>
      <w:r>
        <w:rPr>
          <w:rFonts w:hint="eastAsia" w:ascii="宋体" w:hAnsi="宋体" w:eastAsia="宋体" w:cs="宋体"/>
          <w:u w:val="single"/>
        </w:rPr>
        <w:t>日</w:t>
      </w:r>
      <w:r>
        <w:rPr>
          <w:rFonts w:hint="eastAsia" w:ascii="宋体" w:hAnsi="宋体" w:eastAsia="宋体" w:cs="宋体"/>
        </w:rPr>
        <w:t>，每天上午 </w:t>
      </w:r>
      <w:r>
        <w:rPr>
          <w:rFonts w:hint="eastAsia" w:ascii="宋体" w:hAnsi="宋体" w:eastAsia="宋体" w:cs="宋体"/>
          <w:u w:val="single"/>
        </w:rPr>
        <w:t>00:00至12:00</w:t>
      </w:r>
      <w:r>
        <w:rPr>
          <w:rFonts w:hint="eastAsia" w:ascii="宋体" w:hAnsi="宋体" w:eastAsia="宋体" w:cs="宋体"/>
        </w:rPr>
        <w:t>，下午</w:t>
      </w:r>
      <w:r>
        <w:rPr>
          <w:rFonts w:hint="eastAsia" w:ascii="宋体" w:hAnsi="宋体" w:eastAsia="宋体" w:cs="宋体"/>
          <w:u w:val="single"/>
        </w:rPr>
        <w:t> 12:00至23:59 </w:t>
      </w:r>
      <w:r>
        <w:rPr>
          <w:rFonts w:hint="eastAsia" w:ascii="宋体" w:hAnsi="宋体" w:eastAsia="宋体" w:cs="宋体"/>
        </w:rPr>
        <w:t>（北京时间；获取文件法定节假日除外）</w:t>
      </w:r>
    </w:p>
    <w:p w14:paraId="2EF19EB9">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地点：新疆政府采购云平台https://www.zcygov.cn/线上</w:t>
      </w:r>
    </w:p>
    <w:p w14:paraId="4B31108E">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方式：登录</w:t>
      </w:r>
      <w:r>
        <w:rPr>
          <w:rFonts w:hint="eastAsia" w:ascii="宋体" w:hAnsi="宋体" w:eastAsia="宋体" w:cs="宋体"/>
          <w:color w:val="000000"/>
        </w:rPr>
        <w:t>新疆政府采购云平台</w:t>
      </w:r>
      <w:r>
        <w:rPr>
          <w:rFonts w:hint="eastAsia" w:ascii="宋体" w:hAnsi="宋体" w:eastAsia="宋体" w:cs="宋体"/>
        </w:rPr>
        <w:t>（https://www.zcygov.cn/）后进入“项目采购”应用，在获取采购文件菜单中选择项目，申请获取采购文件</w:t>
      </w:r>
      <w:r>
        <w:rPr>
          <w:rFonts w:hint="eastAsia" w:ascii="宋体" w:hAnsi="宋体" w:eastAsia="宋体" w:cs="宋体"/>
          <w:color w:val="000000"/>
        </w:rPr>
        <w:t>，过期不予受理</w:t>
      </w:r>
      <w:r>
        <w:rPr>
          <w:rFonts w:hint="eastAsia" w:ascii="宋体" w:hAnsi="宋体" w:eastAsia="宋体" w:cs="宋体"/>
        </w:rPr>
        <w:t>。未按上述要求获取采购文件的，其响应文件不予接收。平台操作过中如需帮助，可联系政采云平台客服热线 400-881-7190获取技术支持。 </w:t>
      </w:r>
    </w:p>
    <w:p w14:paraId="4A658A6A">
      <w:pPr>
        <w:pStyle w:val="16"/>
        <w:spacing w:before="75" w:beforeAutospacing="0" w:after="75" w:afterAutospacing="0" w:line="360" w:lineRule="auto"/>
        <w:rPr>
          <w:rFonts w:hint="eastAsia" w:ascii="宋体" w:hAnsi="宋体" w:eastAsia="宋体" w:cs="宋体"/>
          <w:lang w:val="en-US" w:eastAsia="zh-CN"/>
        </w:rPr>
      </w:pPr>
      <w:r>
        <w:rPr>
          <w:rFonts w:hint="eastAsia" w:ascii="宋体" w:hAnsi="宋体" w:eastAsia="宋体" w:cs="宋体"/>
        </w:rPr>
        <w:t>售价（元）：</w:t>
      </w:r>
      <w:r>
        <w:rPr>
          <w:rFonts w:hint="eastAsia" w:ascii="宋体" w:hAnsi="宋体" w:eastAsia="宋体" w:cs="宋体"/>
          <w:lang w:val="en-US" w:eastAsia="zh-CN"/>
        </w:rPr>
        <w:t>0元</w:t>
      </w:r>
    </w:p>
    <w:p w14:paraId="05727DB3">
      <w:pPr>
        <w:pStyle w:val="16"/>
        <w:spacing w:before="255" w:beforeAutospacing="0" w:after="255" w:afterAutospacing="0" w:line="360" w:lineRule="auto"/>
        <w:jc w:val="both"/>
        <w:outlineLvl w:val="0"/>
        <w:rPr>
          <w:rFonts w:hint="eastAsia" w:ascii="宋体" w:hAnsi="宋体" w:eastAsia="宋体" w:cs="宋体"/>
        </w:rPr>
      </w:pPr>
      <w:bookmarkStart w:id="6" w:name="_Toc30982"/>
      <w:bookmarkStart w:id="7" w:name="_Toc21979"/>
      <w:r>
        <w:rPr>
          <w:rStyle w:val="32"/>
          <w:rFonts w:hint="eastAsia" w:ascii="宋体" w:hAnsi="宋体" w:eastAsia="宋体" w:cs="宋体"/>
        </w:rPr>
        <w:t>四、提交响应文件截止时间、开标时间和地点</w:t>
      </w:r>
      <w:bookmarkEnd w:id="6"/>
      <w:bookmarkEnd w:id="7"/>
    </w:p>
    <w:p w14:paraId="5CD0E6A2">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提交响应文件截止时间：</w:t>
      </w:r>
      <w:r>
        <w:rPr>
          <w:rFonts w:hint="eastAsia" w:ascii="宋体" w:hAnsi="宋体" w:eastAsia="宋体" w:cs="宋体"/>
          <w:u w:val="single"/>
        </w:rPr>
        <w:t>202</w:t>
      </w:r>
      <w:r>
        <w:rPr>
          <w:rFonts w:hint="eastAsia" w:cs="宋体"/>
          <w:u w:val="single"/>
          <w:lang w:val="en-US" w:eastAsia="zh-CN"/>
        </w:rPr>
        <w:t>5</w:t>
      </w:r>
      <w:r>
        <w:rPr>
          <w:rFonts w:hint="eastAsia" w:ascii="宋体" w:hAnsi="宋体" w:eastAsia="宋体" w:cs="宋体"/>
          <w:u w:val="single"/>
        </w:rPr>
        <w:t>年0</w:t>
      </w:r>
      <w:r>
        <w:rPr>
          <w:rFonts w:hint="eastAsia" w:cs="宋体"/>
          <w:u w:val="single"/>
          <w:lang w:val="en-US" w:eastAsia="zh-CN"/>
        </w:rPr>
        <w:t>3</w:t>
      </w:r>
      <w:r>
        <w:rPr>
          <w:rFonts w:hint="eastAsia" w:ascii="宋体" w:hAnsi="宋体" w:eastAsia="宋体" w:cs="宋体"/>
          <w:u w:val="single"/>
        </w:rPr>
        <w:t>月</w:t>
      </w:r>
      <w:r>
        <w:rPr>
          <w:rFonts w:hint="eastAsia" w:eastAsia="宋体" w:cs="宋体"/>
          <w:u w:val="single"/>
          <w:lang w:val="en-US" w:eastAsia="zh-CN"/>
        </w:rPr>
        <w:t xml:space="preserve"> </w:t>
      </w:r>
      <w:r>
        <w:rPr>
          <w:rFonts w:hint="eastAsia" w:cs="宋体"/>
          <w:u w:val="single"/>
          <w:lang w:val="en-US" w:eastAsia="zh-CN"/>
        </w:rPr>
        <w:t xml:space="preserve">04 </w:t>
      </w:r>
      <w:r>
        <w:rPr>
          <w:rFonts w:hint="eastAsia" w:ascii="宋体" w:hAnsi="宋体" w:eastAsia="宋体" w:cs="宋体"/>
          <w:u w:val="single"/>
        </w:rPr>
        <w:t>日 1</w:t>
      </w:r>
      <w:r>
        <w:rPr>
          <w:rFonts w:hint="eastAsia" w:cs="宋体"/>
          <w:u w:val="single"/>
          <w:lang w:val="en-US" w:eastAsia="zh-CN"/>
        </w:rPr>
        <w:t>1</w:t>
      </w:r>
      <w:r>
        <w:rPr>
          <w:rFonts w:hint="eastAsia" w:ascii="宋体" w:hAnsi="宋体" w:eastAsia="宋体" w:cs="宋体"/>
          <w:u w:val="single"/>
        </w:rPr>
        <w:t>:00（北京时间）</w:t>
      </w:r>
    </w:p>
    <w:p w14:paraId="591B036A">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投标地点（网址）：</w:t>
      </w:r>
      <w:r>
        <w:rPr>
          <w:rFonts w:hint="eastAsia" w:ascii="宋体" w:hAnsi="宋体" w:eastAsia="宋体" w:cs="宋体"/>
          <w:u w:val="single"/>
        </w:rPr>
        <w:t>新疆政府采购云平台https://www.zcygov.cn/线上</w:t>
      </w:r>
    </w:p>
    <w:p w14:paraId="27D8DA34">
      <w:pPr>
        <w:pStyle w:val="16"/>
        <w:spacing w:before="75" w:beforeAutospacing="0" w:after="75" w:afterAutospacing="0" w:line="360" w:lineRule="auto"/>
        <w:rPr>
          <w:rFonts w:hint="eastAsia"/>
          <w:color w:val="000000"/>
          <w:u w:val="none"/>
          <w:lang w:val="en-US" w:eastAsia="zh-CN"/>
        </w:rPr>
      </w:pPr>
      <w:r>
        <w:rPr>
          <w:rFonts w:hint="eastAsia" w:ascii="宋体" w:hAnsi="宋体" w:eastAsia="宋体" w:cs="宋体"/>
        </w:rPr>
        <w:t>开标时间：</w:t>
      </w:r>
      <w:r>
        <w:rPr>
          <w:rFonts w:hint="eastAsia"/>
          <w:color w:val="000000"/>
          <w:u w:val="single"/>
          <w:lang w:val="en-US" w:eastAsia="zh-CN"/>
        </w:rPr>
        <w:t>2025年03月 04 日 11:00（北京时间）</w:t>
      </w:r>
    </w:p>
    <w:p w14:paraId="31D3DFD1">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开标地点（网址）：</w:t>
      </w:r>
      <w:r>
        <w:rPr>
          <w:rFonts w:hint="eastAsia" w:ascii="宋体" w:hAnsi="宋体" w:eastAsia="宋体" w:cs="宋体"/>
          <w:u w:val="single"/>
        </w:rPr>
        <w:t>投标人登录政采云平台https://www.zcygov.cn/，进入“项目采购-开标评标-右边选择对应项目点击“进入项目”进入开标大厅。</w:t>
      </w:r>
    </w:p>
    <w:p w14:paraId="56D87D49">
      <w:pPr>
        <w:pStyle w:val="16"/>
        <w:spacing w:before="255" w:beforeAutospacing="0" w:after="255" w:afterAutospacing="0" w:line="360" w:lineRule="auto"/>
        <w:jc w:val="both"/>
        <w:outlineLvl w:val="0"/>
        <w:rPr>
          <w:rFonts w:hint="eastAsia" w:ascii="宋体" w:hAnsi="宋体" w:eastAsia="宋体" w:cs="宋体"/>
        </w:rPr>
      </w:pPr>
      <w:bookmarkStart w:id="8" w:name="_Toc14271"/>
      <w:bookmarkStart w:id="9" w:name="_Toc24127"/>
      <w:r>
        <w:rPr>
          <w:rStyle w:val="32"/>
          <w:rFonts w:hint="eastAsia" w:ascii="宋体" w:hAnsi="宋体" w:eastAsia="宋体" w:cs="宋体"/>
        </w:rPr>
        <w:t>五、公告期限</w:t>
      </w:r>
      <w:bookmarkEnd w:id="8"/>
      <w:bookmarkEnd w:id="9"/>
    </w:p>
    <w:p w14:paraId="5F0482BE">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自本公告发布之日起5个工作日。　　　　　　　　　　</w:t>
      </w:r>
    </w:p>
    <w:p w14:paraId="3CC359CC">
      <w:pPr>
        <w:pStyle w:val="16"/>
        <w:spacing w:before="255" w:beforeAutospacing="0" w:after="255" w:afterAutospacing="0" w:line="360" w:lineRule="auto"/>
        <w:jc w:val="both"/>
        <w:outlineLvl w:val="0"/>
        <w:rPr>
          <w:rFonts w:hint="eastAsia" w:ascii="宋体" w:hAnsi="宋体" w:eastAsia="宋体" w:cs="宋体"/>
        </w:rPr>
      </w:pPr>
      <w:r>
        <w:rPr>
          <w:rStyle w:val="32"/>
          <w:rFonts w:hint="eastAsia" w:ascii="宋体" w:hAnsi="宋体" w:eastAsia="宋体" w:cs="宋体"/>
          <w:lang w:val="en-US" w:eastAsia="zh-CN"/>
        </w:rPr>
        <w:t>六</w:t>
      </w:r>
      <w:r>
        <w:rPr>
          <w:rStyle w:val="32"/>
          <w:rFonts w:hint="eastAsia" w:ascii="宋体" w:hAnsi="宋体" w:eastAsia="宋体" w:cs="宋体"/>
        </w:rPr>
        <w:t>、其他补充事宜</w:t>
      </w:r>
    </w:p>
    <w:p w14:paraId="4A62B08E">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color w:val="000000"/>
          <w:kern w:val="0"/>
          <w:sz w:val="24"/>
          <w:szCs w:val="24"/>
          <w:u w:val="none"/>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r>
        <w:rPr>
          <w:rFonts w:hint="eastAsia" w:ascii="宋体" w:hAnsi="宋体" w:eastAsia="宋体" w:cs="宋体"/>
          <w:color w:val="000000"/>
          <w:kern w:val="0"/>
          <w:sz w:val="24"/>
          <w:szCs w:val="24"/>
          <w:u w:val="none"/>
        </w:rPr>
        <w:br w:type="textWrapping"/>
      </w:r>
      <w:r>
        <w:rPr>
          <w:rFonts w:hint="eastAsia" w:ascii="宋体" w:hAnsi="宋体" w:eastAsia="宋体" w:cs="宋体"/>
          <w:color w:val="000000"/>
          <w:kern w:val="0"/>
          <w:sz w:val="24"/>
          <w:szCs w:val="24"/>
          <w:u w:val="none"/>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eastAsia="宋体" w:cs="宋体"/>
          <w:color w:val="000000"/>
          <w:kern w:val="0"/>
          <w:sz w:val="24"/>
          <w:szCs w:val="24"/>
          <w:u w:val="none"/>
        </w:rPr>
        <w:br w:type="textWrapping"/>
      </w:r>
      <w:r>
        <w:rPr>
          <w:rFonts w:hint="eastAsia" w:ascii="宋体" w:hAnsi="宋体" w:eastAsia="宋体" w:cs="宋体"/>
          <w:color w:val="000000"/>
          <w:kern w:val="0"/>
          <w:sz w:val="24"/>
          <w:szCs w:val="24"/>
          <w:u w:val="none"/>
        </w:rPr>
        <w:t>3、加密的电子响应文件应在响应文件递交截止时间前通过政采云平台上传完成。逾期上传或者未上传指定地点的响应文件，不予受理。</w:t>
      </w:r>
      <w:r>
        <w:rPr>
          <w:rFonts w:hint="eastAsia" w:ascii="宋体" w:hAnsi="宋体" w:eastAsia="宋体" w:cs="宋体"/>
          <w:color w:val="000000"/>
          <w:kern w:val="0"/>
          <w:sz w:val="24"/>
          <w:szCs w:val="24"/>
          <w:u w:val="none"/>
        </w:rPr>
        <w:br w:type="textWrapping"/>
      </w:r>
      <w:r>
        <w:rPr>
          <w:rFonts w:hint="eastAsia" w:ascii="宋体" w:hAnsi="宋体" w:eastAsia="宋体" w:cs="宋体"/>
          <w:color w:val="000000"/>
          <w:kern w:val="0"/>
          <w:sz w:val="24"/>
          <w:szCs w:val="24"/>
          <w:u w:val="none"/>
        </w:rPr>
        <w:t>4、投标人在开标前须提前配置好电脑浏览器，开标时请使用制作加密电子响应文件的CA锁进行解密及报价确认。本项目响应文件解密时间定为30分钟，如因自身原因导致无法正常解密，后果由投标人自行承担。</w:t>
      </w:r>
      <w:r>
        <w:rPr>
          <w:rFonts w:hint="eastAsia" w:ascii="宋体" w:hAnsi="宋体" w:eastAsia="宋体" w:cs="宋体"/>
          <w:color w:val="000000"/>
          <w:kern w:val="0"/>
          <w:sz w:val="24"/>
          <w:szCs w:val="24"/>
          <w:u w:val="none"/>
        </w:rPr>
        <w:br w:type="textWrapping"/>
      </w:r>
      <w:r>
        <w:rPr>
          <w:rFonts w:hint="eastAsia" w:ascii="宋体" w:hAnsi="宋体" w:eastAsia="宋体" w:cs="宋体"/>
          <w:color w:val="000000"/>
          <w:kern w:val="0"/>
          <w:sz w:val="24"/>
          <w:szCs w:val="24"/>
          <w:u w:val="none"/>
        </w:rPr>
        <w:t>5、如遇“政采云平台（https://www.zcygov.cn/）”电子交易规则调整，以最新要求为准。</w:t>
      </w:r>
    </w:p>
    <w:p w14:paraId="15054419">
      <w:pPr>
        <w:pStyle w:val="16"/>
        <w:spacing w:before="255" w:beforeAutospacing="0" w:after="255" w:afterAutospacing="0" w:line="360" w:lineRule="auto"/>
        <w:jc w:val="both"/>
        <w:outlineLvl w:val="0"/>
        <w:rPr>
          <w:rFonts w:hint="eastAsia" w:ascii="宋体" w:hAnsi="宋体" w:eastAsia="宋体" w:cs="宋体"/>
        </w:rPr>
      </w:pPr>
      <w:bookmarkStart w:id="10" w:name="_Toc28085"/>
      <w:bookmarkStart w:id="11" w:name="_Toc25577"/>
      <w:r>
        <w:rPr>
          <w:rStyle w:val="32"/>
          <w:rFonts w:hint="eastAsia" w:eastAsia="宋体" w:cs="宋体"/>
          <w:lang w:val="en-US" w:eastAsia="zh-CN"/>
        </w:rPr>
        <w:t>七</w:t>
      </w:r>
      <w:r>
        <w:rPr>
          <w:rStyle w:val="32"/>
          <w:rFonts w:hint="eastAsia" w:ascii="宋体" w:hAnsi="宋体" w:eastAsia="宋体" w:cs="宋体"/>
        </w:rPr>
        <w:t>、对本次招标提出询问，请按以下方式联系。</w:t>
      </w:r>
      <w:bookmarkEnd w:id="10"/>
      <w:bookmarkEnd w:id="11"/>
      <w:r>
        <w:rPr>
          <w:rFonts w:hint="eastAsia" w:ascii="宋体" w:hAnsi="宋体" w:eastAsia="宋体" w:cs="宋体"/>
        </w:rPr>
        <w:t>　　　　　　　　　　　　</w:t>
      </w:r>
    </w:p>
    <w:p w14:paraId="56FAEDD3">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1.采购人信息</w:t>
      </w:r>
    </w:p>
    <w:p w14:paraId="17E41EB6">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名    称：</w:t>
      </w:r>
      <w:r>
        <w:rPr>
          <w:rFonts w:hint="eastAsia"/>
          <w:u w:val="single"/>
        </w:rPr>
        <w:t> 新疆维吾尔自治区疾病预防控制中心</w:t>
      </w:r>
      <w:r>
        <w:rPr>
          <w:rFonts w:hint="eastAsia"/>
        </w:rPr>
        <w:t>　</w:t>
      </w:r>
      <w:r>
        <w:rPr>
          <w:rFonts w:hint="eastAsia" w:ascii="宋体" w:hAnsi="宋体" w:eastAsia="宋体" w:cs="宋体"/>
        </w:rPr>
        <w:t>　　　　　　　</w:t>
      </w:r>
    </w:p>
    <w:p w14:paraId="13380199">
      <w:pPr>
        <w:pStyle w:val="16"/>
        <w:spacing w:before="75" w:beforeAutospacing="0" w:after="75" w:afterAutospacing="0" w:line="360" w:lineRule="auto"/>
        <w:rPr>
          <w:rFonts w:hint="default" w:ascii="宋体" w:hAnsi="宋体" w:eastAsia="宋体" w:cs="宋体"/>
          <w:lang w:val="en-US" w:eastAsia="zh-CN"/>
        </w:rPr>
      </w:pPr>
      <w:r>
        <w:rPr>
          <w:rFonts w:hint="eastAsia" w:ascii="宋体" w:hAnsi="宋体" w:eastAsia="宋体" w:cs="宋体"/>
        </w:rPr>
        <w:t>地    址：</w:t>
      </w:r>
      <w:r>
        <w:rPr>
          <w:rFonts w:hint="eastAsia" w:ascii="宋体" w:hAnsi="宋体" w:eastAsia="宋体" w:cs="宋体"/>
          <w:color w:val="000000"/>
          <w:szCs w:val="24"/>
          <w:u w:val="single"/>
        </w:rPr>
        <w:t> 乌鲁木齐市碱泉一街380号</w:t>
      </w:r>
    </w:p>
    <w:p w14:paraId="7EEB8321">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项目联系人（询问）：</w:t>
      </w:r>
      <w:r>
        <w:rPr>
          <w:rFonts w:hint="eastAsia"/>
          <w:u w:val="single"/>
          <w:lang w:val="en-US" w:eastAsia="zh-CN"/>
        </w:rPr>
        <w:t>孙</w:t>
      </w:r>
      <w:r>
        <w:rPr>
          <w:rFonts w:hint="eastAsia"/>
          <w:u w:val="single"/>
        </w:rPr>
        <w:t>老师</w:t>
      </w:r>
      <w:r>
        <w:rPr>
          <w:rFonts w:hint="eastAsia" w:ascii="宋体" w:hAnsi="宋体" w:eastAsia="宋体" w:cs="宋体"/>
        </w:rPr>
        <w:t>　　　　　　　　　</w:t>
      </w:r>
    </w:p>
    <w:p w14:paraId="4BB61BD6">
      <w:pPr>
        <w:adjustRightInd w:val="0"/>
        <w:snapToGrid w:val="0"/>
        <w:spacing w:line="480" w:lineRule="auto"/>
        <w:rPr>
          <w:rFonts w:hint="eastAsia" w:ascii="宋体" w:hAnsi="宋体" w:eastAsia="宋体" w:cs="宋体"/>
          <w:sz w:val="24"/>
        </w:rPr>
      </w:pPr>
      <w:r>
        <w:rPr>
          <w:rFonts w:hint="eastAsia" w:ascii="宋体" w:hAnsi="宋体" w:eastAsia="宋体" w:cs="宋体"/>
          <w:sz w:val="24"/>
        </w:rPr>
        <w:t>项目联系方式（询问）：</w:t>
      </w:r>
      <w:r>
        <w:rPr>
          <w:rFonts w:hint="eastAsia" w:ascii="宋体" w:hAnsi="宋体" w:cs="宋体"/>
          <w:sz w:val="24"/>
          <w:u w:val="single"/>
        </w:rPr>
        <w:t>0991-2623010</w:t>
      </w:r>
      <w:r>
        <w:rPr>
          <w:rFonts w:hint="eastAsia" w:ascii="宋体" w:hAnsi="宋体" w:eastAsia="宋体" w:cs="宋体"/>
          <w:sz w:val="24"/>
        </w:rPr>
        <w:t>　　　　　　</w:t>
      </w:r>
    </w:p>
    <w:p w14:paraId="6F74DA29">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2.采购代理机构信息</w:t>
      </w:r>
    </w:p>
    <w:p w14:paraId="5EC5F591">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名    称： </w:t>
      </w:r>
      <w:r>
        <w:rPr>
          <w:rFonts w:hint="eastAsia" w:ascii="宋体" w:hAnsi="宋体" w:eastAsia="宋体" w:cs="宋体"/>
          <w:u w:val="single"/>
        </w:rPr>
        <w:t>新疆中咨建设项目管理有限公司 </w:t>
      </w:r>
      <w:r>
        <w:rPr>
          <w:rFonts w:hint="eastAsia" w:ascii="宋体" w:hAnsi="宋体" w:eastAsia="宋体" w:cs="宋体"/>
        </w:rPr>
        <w:t>　　　　　　　　　　　</w:t>
      </w:r>
    </w:p>
    <w:p w14:paraId="2C40421B">
      <w:pPr>
        <w:pStyle w:val="16"/>
        <w:spacing w:before="75" w:beforeAutospacing="0" w:after="75" w:afterAutospacing="0" w:line="360" w:lineRule="auto"/>
        <w:rPr>
          <w:rFonts w:hint="eastAsia" w:ascii="宋体" w:hAnsi="宋体" w:eastAsia="宋体" w:cs="宋体"/>
        </w:rPr>
      </w:pPr>
      <w:r>
        <w:rPr>
          <w:rFonts w:hint="eastAsia" w:ascii="宋体" w:hAnsi="宋体" w:eastAsia="宋体" w:cs="宋体"/>
        </w:rPr>
        <w:t>项目联系人（询问）：</w:t>
      </w:r>
      <w:r>
        <w:rPr>
          <w:rFonts w:hint="eastAsia"/>
          <w:u w:val="single"/>
        </w:rPr>
        <w:t>梅坤伟、吴斌、翟安琪</w:t>
      </w:r>
      <w:r>
        <w:rPr>
          <w:rFonts w:hint="eastAsia"/>
        </w:rPr>
        <w:t>　</w:t>
      </w:r>
      <w:r>
        <w:rPr>
          <w:rFonts w:hint="eastAsia" w:ascii="宋体" w:hAnsi="宋体" w:eastAsia="宋体" w:cs="宋体"/>
        </w:rPr>
        <w:t xml:space="preserve"> 　　　　　　　　　　　</w:t>
      </w:r>
    </w:p>
    <w:p w14:paraId="06139447">
      <w:pPr>
        <w:rPr>
          <w:rFonts w:hint="eastAsia" w:ascii="宋体" w:hAnsi="宋体" w:eastAsia="宋体" w:cs="宋体"/>
        </w:rPr>
      </w:pPr>
      <w:r>
        <w:rPr>
          <w:rFonts w:hint="eastAsia" w:ascii="宋体" w:hAnsi="宋体" w:eastAsia="宋体" w:cs="宋体"/>
          <w:sz w:val="24"/>
        </w:rPr>
        <w:t>项目联系方式（询问）：</w:t>
      </w:r>
      <w:r>
        <w:rPr>
          <w:rFonts w:hint="eastAsia" w:ascii="宋体" w:hAnsi="宋体" w:cs="宋体"/>
          <w:color w:val="000000"/>
          <w:sz w:val="24"/>
          <w:u w:val="single"/>
        </w:rPr>
        <w:t>0991-4603819/18690813273</w:t>
      </w:r>
    </w:p>
    <w:p w14:paraId="5E8BED2A">
      <w:pPr>
        <w:rPr>
          <w:rFonts w:hint="eastAsia" w:ascii="宋体" w:hAnsi="宋体" w:eastAsia="宋体" w:cs="宋体"/>
        </w:rPr>
      </w:pPr>
    </w:p>
    <w:p w14:paraId="5EBD48B6">
      <w:pPr>
        <w:snapToGrid w:val="0"/>
        <w:spacing w:line="360" w:lineRule="auto"/>
        <w:ind w:firstLine="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br w:type="page"/>
      </w:r>
      <w:r>
        <w:rPr>
          <w:rFonts w:hint="eastAsia" w:ascii="宋体" w:hAnsi="宋体" w:eastAsia="宋体" w:cs="宋体"/>
          <w:b/>
          <w:color w:val="000000"/>
          <w:sz w:val="30"/>
          <w:szCs w:val="30"/>
        </w:rPr>
        <w:t xml:space="preserve">第二部分   </w:t>
      </w:r>
      <w:r>
        <w:rPr>
          <w:rFonts w:hint="eastAsia" w:ascii="宋体" w:hAnsi="宋体" w:eastAsia="宋体" w:cs="宋体"/>
          <w:b/>
          <w:color w:val="000000"/>
          <w:sz w:val="30"/>
          <w:szCs w:val="30"/>
          <w:lang w:val="en-US" w:eastAsia="zh-CN"/>
        </w:rPr>
        <w:t>磋商</w:t>
      </w:r>
      <w:r>
        <w:rPr>
          <w:rFonts w:hint="eastAsia" w:ascii="宋体" w:hAnsi="宋体" w:eastAsia="宋体" w:cs="宋体"/>
          <w:b/>
          <w:color w:val="000000"/>
          <w:sz w:val="30"/>
          <w:szCs w:val="30"/>
        </w:rPr>
        <w:t>须知前附表</w:t>
      </w:r>
    </w:p>
    <w:tbl>
      <w:tblPr>
        <w:tblStyle w:val="30"/>
        <w:tblW w:w="51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45"/>
        <w:gridCol w:w="7006"/>
      </w:tblGrid>
      <w:tr w14:paraId="1DEE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noWrap w:val="0"/>
            <w:vAlign w:val="center"/>
          </w:tcPr>
          <w:p w14:paraId="4FB91EC1">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711" w:type="pct"/>
            <w:noWrap w:val="0"/>
            <w:vAlign w:val="center"/>
          </w:tcPr>
          <w:p w14:paraId="7023A92E">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项目</w:t>
            </w:r>
          </w:p>
        </w:tc>
        <w:tc>
          <w:tcPr>
            <w:tcW w:w="4003" w:type="pct"/>
            <w:noWrap w:val="0"/>
            <w:vAlign w:val="center"/>
          </w:tcPr>
          <w:p w14:paraId="0F0A56BB">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内    容</w:t>
            </w:r>
          </w:p>
        </w:tc>
      </w:tr>
      <w:tr w14:paraId="3989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85" w:type="pct"/>
            <w:noWrap w:val="0"/>
            <w:vAlign w:val="center"/>
          </w:tcPr>
          <w:p w14:paraId="33E936FE">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11" w:type="pct"/>
            <w:noWrap w:val="0"/>
            <w:vAlign w:val="center"/>
          </w:tcPr>
          <w:p w14:paraId="7BA69233">
            <w:pPr>
              <w:spacing w:line="240" w:lineRule="auto"/>
              <w:jc w:val="center"/>
              <w:rPr>
                <w:rFonts w:hint="eastAsia" w:ascii="宋体" w:hAnsi="宋体" w:eastAsia="宋体" w:cs="宋体"/>
                <w:sz w:val="21"/>
                <w:szCs w:val="21"/>
                <w:vertAlign w:val="baseline"/>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rPr>
              <w:t>编号</w:t>
            </w:r>
          </w:p>
        </w:tc>
        <w:tc>
          <w:tcPr>
            <w:tcW w:w="4003" w:type="pct"/>
            <w:noWrap w:val="0"/>
            <w:vAlign w:val="center"/>
          </w:tcPr>
          <w:p w14:paraId="1B741BC9">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lang w:eastAsia="zh-CN"/>
              </w:rPr>
              <w:t>：</w:t>
            </w:r>
            <w:r>
              <w:rPr>
                <w:rFonts w:hint="eastAsia" w:cs="宋体"/>
                <w:lang w:eastAsia="zh-CN"/>
              </w:rPr>
              <w:t>新疆维吾尔自治区疾病预防控制中心中文学术文献数据库服务采购项目</w:t>
            </w:r>
          </w:p>
          <w:p w14:paraId="08CA22EE">
            <w:pPr>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编号</w:t>
            </w:r>
            <w:r>
              <w:rPr>
                <w:rFonts w:hint="eastAsia" w:ascii="宋体" w:hAnsi="宋体" w:eastAsia="宋体" w:cs="宋体"/>
                <w:color w:val="000000"/>
                <w:sz w:val="21"/>
                <w:szCs w:val="21"/>
                <w:lang w:eastAsia="zh-CN"/>
              </w:rPr>
              <w:t>：ZZ202</w:t>
            </w:r>
            <w:r>
              <w:rPr>
                <w:rFonts w:hint="eastAsia" w:ascii="宋体" w:hAnsi="宋体" w:cs="宋体"/>
                <w:color w:val="000000"/>
                <w:sz w:val="21"/>
                <w:szCs w:val="21"/>
                <w:lang w:val="en-US" w:eastAsia="zh-CN"/>
              </w:rPr>
              <w:t>5-012</w:t>
            </w:r>
          </w:p>
        </w:tc>
      </w:tr>
      <w:tr w14:paraId="5902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635FB35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11" w:type="pct"/>
            <w:noWrap w:val="0"/>
            <w:vAlign w:val="center"/>
          </w:tcPr>
          <w:p w14:paraId="1DBD844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采购人名称及联系方式</w:t>
            </w:r>
          </w:p>
        </w:tc>
        <w:tc>
          <w:tcPr>
            <w:tcW w:w="4003" w:type="pct"/>
            <w:noWrap w:val="0"/>
            <w:vAlign w:val="center"/>
          </w:tcPr>
          <w:p w14:paraId="1673C2C1">
            <w:pPr>
              <w:spacing w:line="240" w:lineRule="auto"/>
              <w:jc w:val="both"/>
              <w:rPr>
                <w:rFonts w:hint="eastAsia" w:ascii="宋体" w:hAnsi="宋体" w:eastAsia="宋体" w:cs="宋体"/>
                <w:b w:val="0"/>
                <w:bCs w:val="0"/>
                <w:color w:val="000000"/>
                <w:sz w:val="21"/>
                <w:szCs w:val="21"/>
              </w:rPr>
            </w:pPr>
            <w:r>
              <w:rPr>
                <w:rFonts w:hint="eastAsia" w:ascii="宋体" w:hAnsi="宋体" w:eastAsia="宋体" w:cs="宋体"/>
                <w:sz w:val="21"/>
                <w:szCs w:val="21"/>
                <w:vertAlign w:val="baseline"/>
                <w:lang w:val="en-US" w:eastAsia="zh-CN"/>
              </w:rPr>
              <w:t>采购人名称：新疆维吾尔自治区疾病预防控制中心</w:t>
            </w:r>
          </w:p>
          <w:p w14:paraId="03299C70">
            <w:pPr>
              <w:spacing w:line="240" w:lineRule="auto"/>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联系方式：0991-2623010</w:t>
            </w:r>
          </w:p>
        </w:tc>
      </w:tr>
      <w:tr w14:paraId="17DB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6584F70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11" w:type="pct"/>
            <w:noWrap w:val="0"/>
            <w:vAlign w:val="center"/>
          </w:tcPr>
          <w:p w14:paraId="68F07B9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b w:val="0"/>
                <w:bCs w:val="0"/>
                <w:color w:val="000000"/>
                <w:sz w:val="21"/>
                <w:szCs w:val="21"/>
              </w:rPr>
              <w:t>采购代理机构及联系方式</w:t>
            </w:r>
          </w:p>
        </w:tc>
        <w:tc>
          <w:tcPr>
            <w:tcW w:w="4003" w:type="pct"/>
            <w:noWrap w:val="0"/>
            <w:vAlign w:val="center"/>
          </w:tcPr>
          <w:p w14:paraId="2153D54F">
            <w:pPr>
              <w:spacing w:line="240" w:lineRule="auto"/>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采购代理机构：新疆中咨建设项目管理有限公司</w:t>
            </w:r>
          </w:p>
          <w:p w14:paraId="61E73988">
            <w:pPr>
              <w:spacing w:line="240" w:lineRule="auto"/>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联系方式：0991-4603819/18690813273</w:t>
            </w:r>
          </w:p>
        </w:tc>
      </w:tr>
      <w:tr w14:paraId="3188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85" w:type="pct"/>
            <w:noWrap w:val="0"/>
            <w:vAlign w:val="center"/>
          </w:tcPr>
          <w:p w14:paraId="032DACFF">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11" w:type="pct"/>
            <w:noWrap w:val="0"/>
            <w:vAlign w:val="center"/>
          </w:tcPr>
          <w:p w14:paraId="69B67D4C">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rPr>
              <w:t>磋商内容</w:t>
            </w:r>
          </w:p>
        </w:tc>
        <w:tc>
          <w:tcPr>
            <w:tcW w:w="4003" w:type="pct"/>
            <w:noWrap w:val="0"/>
            <w:vAlign w:val="center"/>
          </w:tcPr>
          <w:p w14:paraId="14F0EC65">
            <w:pPr>
              <w:spacing w:line="240" w:lineRule="auto"/>
              <w:jc w:val="both"/>
              <w:rPr>
                <w:rFonts w:hint="eastAsia" w:ascii="宋体" w:hAnsi="宋体" w:eastAsia="宋体" w:cs="宋体"/>
                <w:b w:val="0"/>
                <w:bCs w:val="0"/>
                <w:color w:val="000000"/>
                <w:sz w:val="21"/>
                <w:szCs w:val="21"/>
                <w:lang w:val="en-US" w:eastAsia="zh-CN"/>
              </w:rPr>
            </w:pPr>
            <w:r>
              <w:rPr>
                <w:rFonts w:hint="eastAsia" w:cs="宋体"/>
                <w:lang w:eastAsia="zh-CN"/>
              </w:rPr>
              <w:t>学术文献数据库服务采购</w:t>
            </w:r>
            <w:r>
              <w:rPr>
                <w:rFonts w:hint="eastAsia" w:ascii="宋体" w:hAnsi="宋体" w:eastAsia="宋体" w:cs="宋体"/>
                <w:lang w:val="en-US" w:eastAsia="zh-CN"/>
              </w:rPr>
              <w:t>；详见磋商文件项目采购需求。</w:t>
            </w:r>
          </w:p>
        </w:tc>
      </w:tr>
      <w:tr w14:paraId="0022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580274B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11" w:type="pct"/>
            <w:noWrap w:val="0"/>
            <w:vAlign w:val="center"/>
          </w:tcPr>
          <w:p w14:paraId="5061B5F9">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服务期</w:t>
            </w:r>
          </w:p>
        </w:tc>
        <w:tc>
          <w:tcPr>
            <w:tcW w:w="4003" w:type="pct"/>
            <w:noWrap w:val="0"/>
            <w:vAlign w:val="center"/>
          </w:tcPr>
          <w:p w14:paraId="7AB71B14">
            <w:pPr>
              <w:spacing w:line="240" w:lineRule="auto"/>
              <w:jc w:val="both"/>
              <w:rPr>
                <w:rFonts w:hint="default" w:ascii="宋体" w:hAnsi="宋体" w:eastAsia="宋体" w:cs="宋体"/>
                <w:lang w:val="en-US" w:eastAsia="zh-CN"/>
              </w:rPr>
            </w:pPr>
            <w:r>
              <w:rPr>
                <w:rFonts w:hint="default" w:ascii="宋体" w:hAnsi="宋体" w:eastAsia="宋体" w:cs="宋体"/>
                <w:lang w:val="en-US" w:eastAsia="zh-CN"/>
              </w:rPr>
              <w:t>1年</w:t>
            </w:r>
            <w:r>
              <w:rPr>
                <w:rFonts w:hint="eastAsia" w:ascii="宋体" w:hAnsi="宋体" w:eastAsia="宋体" w:cs="宋体"/>
                <w:lang w:val="en-US" w:eastAsia="zh-CN"/>
              </w:rPr>
              <w:t>，2025年度。</w:t>
            </w:r>
          </w:p>
        </w:tc>
      </w:tr>
      <w:tr w14:paraId="2955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85" w:type="pct"/>
            <w:noWrap w:val="0"/>
            <w:vAlign w:val="center"/>
          </w:tcPr>
          <w:p w14:paraId="64D4679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711" w:type="pct"/>
            <w:noWrap w:val="0"/>
            <w:vAlign w:val="center"/>
          </w:tcPr>
          <w:p w14:paraId="3AA0F81D">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地点</w:t>
            </w:r>
          </w:p>
        </w:tc>
        <w:tc>
          <w:tcPr>
            <w:tcW w:w="4003" w:type="pct"/>
            <w:noWrap w:val="0"/>
            <w:vAlign w:val="center"/>
          </w:tcPr>
          <w:p w14:paraId="04FC1A77">
            <w:pPr>
              <w:spacing w:line="240" w:lineRule="auto"/>
              <w:jc w:val="both"/>
              <w:rPr>
                <w:rFonts w:hint="default"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lang w:val="en-US" w:eastAsia="zh-CN"/>
              </w:rPr>
              <w:t>采购人指定地点</w:t>
            </w:r>
          </w:p>
        </w:tc>
      </w:tr>
      <w:tr w14:paraId="04E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85" w:type="pct"/>
            <w:noWrap w:val="0"/>
            <w:vAlign w:val="center"/>
          </w:tcPr>
          <w:p w14:paraId="5F7FA1E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711" w:type="pct"/>
            <w:noWrap w:val="0"/>
            <w:vAlign w:val="center"/>
          </w:tcPr>
          <w:p w14:paraId="5915A05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color w:val="000000"/>
                <w:sz w:val="21"/>
                <w:szCs w:val="21"/>
              </w:rPr>
              <w:t>所属行业</w:t>
            </w:r>
          </w:p>
        </w:tc>
        <w:tc>
          <w:tcPr>
            <w:tcW w:w="4003" w:type="pct"/>
            <w:noWrap w:val="0"/>
            <w:vAlign w:val="center"/>
          </w:tcPr>
          <w:p w14:paraId="33C276AB">
            <w:pPr>
              <w:spacing w:line="24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kern w:val="2"/>
                <w:sz w:val="21"/>
                <w:szCs w:val="21"/>
                <w:lang w:val="en-US" w:eastAsia="zh-CN" w:bidi="ar-SA"/>
              </w:rPr>
              <w:t>依据工信部联企业〔2011〕300 号，工业和信息化部、统计局、发展改革委、财政部关于印发中小企业划型标准规定的通知：本项目标的所属行业：“</w:t>
            </w:r>
            <w:r>
              <w:rPr>
                <w:rFonts w:hint="eastAsia" w:ascii="宋体" w:hAnsi="宋体" w:eastAsia="宋体" w:cs="宋体"/>
                <w:b/>
                <w:bCs/>
                <w:kern w:val="2"/>
                <w:sz w:val="21"/>
                <w:szCs w:val="21"/>
                <w:lang w:val="en-US" w:eastAsia="zh-CN" w:bidi="ar-SA"/>
              </w:rPr>
              <w:t xml:space="preserve">其他未列明行业 </w:t>
            </w:r>
            <w:r>
              <w:rPr>
                <w:rFonts w:hint="eastAsia" w:ascii="宋体" w:hAnsi="宋体" w:eastAsia="宋体" w:cs="宋体"/>
                <w:b w:val="0"/>
                <w:bCs w:val="0"/>
                <w:kern w:val="2"/>
                <w:sz w:val="21"/>
                <w:szCs w:val="21"/>
                <w:lang w:val="en-US" w:eastAsia="zh-CN" w:bidi="ar-SA"/>
              </w:rPr>
              <w:t>”。</w:t>
            </w:r>
          </w:p>
        </w:tc>
      </w:tr>
      <w:tr w14:paraId="4482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85" w:type="pct"/>
            <w:noWrap w:val="0"/>
            <w:vAlign w:val="center"/>
          </w:tcPr>
          <w:p w14:paraId="1645E7E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711" w:type="pct"/>
            <w:noWrap w:val="0"/>
            <w:vAlign w:val="center"/>
          </w:tcPr>
          <w:p w14:paraId="3CAE7372">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rPr>
              <w:t>资格要求</w:t>
            </w:r>
          </w:p>
        </w:tc>
        <w:tc>
          <w:tcPr>
            <w:tcW w:w="4003" w:type="pct"/>
            <w:noWrap w:val="0"/>
            <w:vAlign w:val="center"/>
          </w:tcPr>
          <w:p w14:paraId="5103748F">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投标供应商资格要求：</w:t>
            </w:r>
          </w:p>
          <w:p w14:paraId="6D3BEDFF">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1.满足《中华人民共和国政府采购法》第二十二条规定</w:t>
            </w:r>
          </w:p>
          <w:p w14:paraId="37A49FD8">
            <w:pPr>
              <w:spacing w:line="240" w:lineRule="auto"/>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2.落实政府采购政策需满足的资格要求：无</w:t>
            </w:r>
          </w:p>
          <w:p w14:paraId="5A216591">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3.本项目的特定资格要求：</w:t>
            </w:r>
          </w:p>
          <w:p w14:paraId="56EF26BB">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供应商近三年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2FA1E51A">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其他说明：（A）与采购人存在利害关系可能影响采购公正性的法人、其他组织或者个人，不得参加本次采购活动。（B）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64A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9" w:hRule="atLeast"/>
        </w:trPr>
        <w:tc>
          <w:tcPr>
            <w:tcW w:w="285" w:type="pct"/>
            <w:noWrap w:val="0"/>
            <w:vAlign w:val="center"/>
          </w:tcPr>
          <w:p w14:paraId="462FF1B9">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711" w:type="pct"/>
            <w:noWrap w:val="0"/>
            <w:vAlign w:val="center"/>
          </w:tcPr>
          <w:p w14:paraId="718C3370">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保证金</w:t>
            </w:r>
          </w:p>
        </w:tc>
        <w:tc>
          <w:tcPr>
            <w:tcW w:w="4003" w:type="pct"/>
            <w:noWrap w:val="0"/>
            <w:vAlign w:val="center"/>
          </w:tcPr>
          <w:p w14:paraId="15C89C9B">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交纳形式：供应商应从其基本账户电汇或网银提交至下述指定专用账户</w:t>
            </w:r>
          </w:p>
          <w:p w14:paraId="6F345B55">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投标保证金金额：</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元</w:t>
            </w:r>
          </w:p>
          <w:p w14:paraId="4086BE46">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投标保证金币种：人民币。</w:t>
            </w:r>
          </w:p>
          <w:p w14:paraId="5A637700">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投标保证金缴纳账号：</w:t>
            </w:r>
          </w:p>
          <w:p w14:paraId="04964019">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开户单位名称：新疆中咨建设项目管理有限公司乌鲁木齐二分公司</w:t>
            </w:r>
          </w:p>
          <w:p w14:paraId="2F16C137">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开户银行：招商银行股份有限公司乌鲁木齐南湖东路支行</w:t>
            </w:r>
          </w:p>
          <w:p w14:paraId="401AE69C">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账号：991904389610902</w:t>
            </w:r>
          </w:p>
          <w:p w14:paraId="4F7E8EE0">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行号：308881029139</w:t>
            </w:r>
          </w:p>
          <w:p w14:paraId="12CD11DC">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附注：（项目名称简写：···项目保证金）</w:t>
            </w:r>
          </w:p>
          <w:p w14:paraId="6BCD8968">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注：于响应文件截止时间之前缴纳并到账，供应商必须从基本账户以电汇或网银方式提交保证金，不接受其他方式的投标保证金。且投标保证金单位名称必须与供应商登记的单位名称一致，不得以分公司、办事处或其他机构名义递交。（供应商须充分考虑投标保证金汇（转）出手续办理时间、在途时间、资金到账时间等，准确有效安排投标保证金提交，确保投标保证金准时或提前到达指定投标保证金账户。）</w:t>
            </w:r>
          </w:p>
          <w:p w14:paraId="62E5A211">
            <w:pPr>
              <w:spacing w:line="240" w:lineRule="auto"/>
              <w:jc w:val="both"/>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zh-CN"/>
              </w:rPr>
              <w:t>）电子保函</w:t>
            </w:r>
          </w:p>
          <w:p w14:paraId="65A4D745">
            <w:pPr>
              <w:spacing w:line="240" w:lineRule="auto"/>
              <w:jc w:val="both"/>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本项目可使用政采云电子保函形式缴纳投标保证金，在线完成保函的申请、审核、开票、出函等环节；</w:t>
            </w:r>
          </w:p>
          <w:p w14:paraId="1E1E21C7">
            <w:pPr>
              <w:spacing w:line="240" w:lineRule="auto"/>
              <w:jc w:val="both"/>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如采用政采云电子保函形式，可按照以下形式进行在线申请，电子保函申请链接（https://jinrong.zcygov.cn/finance/letter/product/detail?id=30&amp;source=41），如遇问题可拨打客服电话：4009039583；</w:t>
            </w:r>
          </w:p>
          <w:p w14:paraId="6EBAED7B">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zh-CN"/>
              </w:rPr>
              <w:t>开标前将保函制作到电子响应文件即可。</w:t>
            </w:r>
          </w:p>
        </w:tc>
      </w:tr>
      <w:tr w14:paraId="1B1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85" w:type="pct"/>
            <w:noWrap w:val="0"/>
            <w:vAlign w:val="center"/>
          </w:tcPr>
          <w:p w14:paraId="4E9CE66E">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711" w:type="pct"/>
            <w:noWrap w:val="0"/>
            <w:vAlign w:val="center"/>
          </w:tcPr>
          <w:p w14:paraId="5BF2251C">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保证金</w:t>
            </w:r>
            <w:r>
              <w:rPr>
                <w:rFonts w:hint="eastAsia" w:ascii="宋体" w:hAnsi="宋体" w:eastAsia="宋体" w:cs="宋体"/>
                <w:b w:val="0"/>
                <w:bCs w:val="0"/>
                <w:color w:val="000000"/>
                <w:sz w:val="21"/>
                <w:szCs w:val="21"/>
              </w:rPr>
              <w:t>的退还</w:t>
            </w:r>
          </w:p>
        </w:tc>
        <w:tc>
          <w:tcPr>
            <w:tcW w:w="4003" w:type="pct"/>
            <w:noWrap w:val="0"/>
            <w:vAlign w:val="center"/>
          </w:tcPr>
          <w:p w14:paraId="37DE7F22">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（1）投标人在投标截止时间前撤回已提交的投标文件的，招标人或者招 标代理机构应当自收到投标人书面撤回通知之日起 5 个工作日内，退还 已收取的投标保证金，但因投标人自身原因导致无法及时退还的除外。 （2）招标人或者招标代理机构应当自中标通知书发出之日起 5 个工作日 内退还未中标人的投标保证金，自采购合同签订之日起 5 个工作日内退 还中标人的投标保证金。</w:t>
            </w:r>
          </w:p>
        </w:tc>
      </w:tr>
      <w:tr w14:paraId="6FDF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85" w:type="pct"/>
            <w:noWrap w:val="0"/>
            <w:vAlign w:val="center"/>
          </w:tcPr>
          <w:p w14:paraId="485BB3F3">
            <w:pPr>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711" w:type="pct"/>
            <w:noWrap w:val="0"/>
            <w:vAlign w:val="center"/>
          </w:tcPr>
          <w:p w14:paraId="2BDD5E5F">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不予退还保证金的情形</w:t>
            </w:r>
          </w:p>
        </w:tc>
        <w:tc>
          <w:tcPr>
            <w:tcW w:w="4003" w:type="pct"/>
            <w:noWrap w:val="0"/>
            <w:vAlign w:val="center"/>
          </w:tcPr>
          <w:p w14:paraId="61E7BD79">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有下列情形之一的，保证金不予退还： （1）投标人在提交投标文件截止时间后撤回投标文件的； （2）投标人在投标文件中提供虚假材料的； （3）除因不可抗力或招标文件认可的情形以外，中标投标人不与招标人 签订合同的； （4）投标人与招标人、其他投标人或者招标代理机构恶意串通的； （5）招标文件规定的其他情形。</w:t>
            </w:r>
          </w:p>
        </w:tc>
      </w:tr>
      <w:tr w14:paraId="0869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58946097">
            <w:pPr>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w:t>
            </w:r>
          </w:p>
        </w:tc>
        <w:tc>
          <w:tcPr>
            <w:tcW w:w="711" w:type="pct"/>
            <w:noWrap w:val="0"/>
            <w:vAlign w:val="center"/>
          </w:tcPr>
          <w:p w14:paraId="1C128FB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投标限价（采购</w:t>
            </w:r>
          </w:p>
          <w:p w14:paraId="50A3FAA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预算）</w:t>
            </w:r>
          </w:p>
          <w:p w14:paraId="551B38FF">
            <w:pPr>
              <w:spacing w:line="240" w:lineRule="auto"/>
              <w:jc w:val="center"/>
              <w:rPr>
                <w:rFonts w:hint="eastAsia" w:ascii="宋体" w:hAnsi="宋体" w:eastAsia="宋体" w:cs="宋体"/>
                <w:color w:val="000000"/>
                <w:sz w:val="21"/>
                <w:szCs w:val="21"/>
              </w:rPr>
            </w:pPr>
          </w:p>
        </w:tc>
        <w:tc>
          <w:tcPr>
            <w:tcW w:w="4003" w:type="pct"/>
            <w:noWrap w:val="0"/>
            <w:vAlign w:val="center"/>
          </w:tcPr>
          <w:p w14:paraId="194A0C9F">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采购预算</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250000</w:t>
            </w:r>
            <w:r>
              <w:rPr>
                <w:rFonts w:hint="eastAsia" w:ascii="宋体" w:hAnsi="宋体" w:eastAsia="宋体" w:cs="宋体"/>
                <w:color w:val="000000"/>
                <w:sz w:val="21"/>
                <w:szCs w:val="21"/>
                <w:highlight w:val="none"/>
                <w:lang w:val="en-US" w:eastAsia="zh-CN"/>
              </w:rPr>
              <w:t>.00</w:t>
            </w:r>
            <w:r>
              <w:rPr>
                <w:rFonts w:hint="eastAsia" w:ascii="宋体" w:hAnsi="宋体" w:eastAsia="宋体" w:cs="宋体"/>
                <w:color w:val="000000"/>
                <w:sz w:val="21"/>
                <w:szCs w:val="21"/>
                <w:highlight w:val="none"/>
              </w:rPr>
              <w:t>元</w:t>
            </w:r>
          </w:p>
          <w:p w14:paraId="010AC496">
            <w:pPr>
              <w:spacing w:line="240" w:lineRule="auto"/>
              <w:jc w:val="both"/>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总价</w:t>
            </w:r>
            <w:r>
              <w:rPr>
                <w:rFonts w:hint="eastAsia" w:ascii="宋体" w:hAnsi="宋体" w:eastAsia="宋体" w:cs="宋体"/>
                <w:sz w:val="21"/>
                <w:szCs w:val="21"/>
                <w:highlight w:val="none"/>
              </w:rPr>
              <w:t>限价</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250000.</w:t>
            </w:r>
            <w:r>
              <w:rPr>
                <w:rFonts w:hint="eastAsia" w:ascii="宋体" w:hAnsi="宋体" w:eastAsia="宋体" w:cs="宋体"/>
                <w:b w:val="0"/>
                <w:bCs w:val="0"/>
                <w:sz w:val="21"/>
                <w:szCs w:val="21"/>
                <w:highlight w:val="none"/>
                <w:lang w:val="en-US" w:eastAsia="zh-CN"/>
              </w:rPr>
              <w:t>00</w:t>
            </w:r>
            <w:r>
              <w:rPr>
                <w:rFonts w:hint="eastAsia" w:ascii="宋体" w:hAnsi="宋体" w:eastAsia="宋体" w:cs="宋体"/>
                <w:b w:val="0"/>
                <w:bCs w:val="0"/>
                <w:color w:val="000000"/>
                <w:sz w:val="21"/>
                <w:szCs w:val="21"/>
                <w:highlight w:val="none"/>
              </w:rPr>
              <w:t>元</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大写:</w:t>
            </w:r>
            <w:r>
              <w:rPr>
                <w:rFonts w:hint="eastAsia" w:ascii="宋体" w:hAnsi="宋体" w:cs="宋体"/>
                <w:color w:val="000000"/>
                <w:sz w:val="21"/>
                <w:szCs w:val="21"/>
                <w:highlight w:val="none"/>
                <w:lang w:val="en-US" w:eastAsia="zh-CN"/>
              </w:rPr>
              <w:t>贰拾伍万元</w:t>
            </w:r>
            <w:r>
              <w:rPr>
                <w:rFonts w:hint="eastAsia" w:ascii="宋体" w:hAnsi="宋体" w:eastAsia="宋体" w:cs="宋体"/>
                <w:color w:val="000000"/>
                <w:sz w:val="21"/>
                <w:szCs w:val="21"/>
                <w:highlight w:val="none"/>
                <w:lang w:val="en-US" w:eastAsia="zh-CN"/>
              </w:rPr>
              <w:t>整</w:t>
            </w:r>
            <w:r>
              <w:rPr>
                <w:rFonts w:hint="eastAsia" w:ascii="宋体" w:hAnsi="宋体" w:eastAsia="宋体" w:cs="宋体"/>
                <w:color w:val="000000"/>
                <w:sz w:val="21"/>
                <w:szCs w:val="21"/>
                <w:highlight w:val="none"/>
                <w:lang w:eastAsia="zh-CN"/>
              </w:rPr>
              <w:t>）</w:t>
            </w:r>
          </w:p>
          <w:p w14:paraId="7B3EE809">
            <w:pPr>
              <w:spacing w:line="240" w:lineRule="auto"/>
              <w:jc w:val="both"/>
              <w:rPr>
                <w:rFonts w:hint="eastAsia" w:ascii="宋体" w:hAnsi="宋体" w:eastAsia="宋体" w:cs="宋体"/>
                <w:sz w:val="21"/>
                <w:szCs w:val="21"/>
              </w:rPr>
            </w:pPr>
            <w:r>
              <w:rPr>
                <w:rFonts w:hint="eastAsia" w:ascii="宋体" w:hAnsi="宋体" w:eastAsia="宋体" w:cs="宋体"/>
                <w:b/>
                <w:bCs/>
                <w:color w:val="000000"/>
                <w:sz w:val="21"/>
                <w:szCs w:val="21"/>
                <w:lang w:val="en-US" w:eastAsia="zh-CN"/>
              </w:rPr>
              <w:t>供应商报价不得超过以上限价，超过限价视为无效响应，废标处理。</w:t>
            </w:r>
          </w:p>
        </w:tc>
      </w:tr>
      <w:tr w14:paraId="186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85" w:type="pct"/>
            <w:noWrap w:val="0"/>
            <w:vAlign w:val="center"/>
          </w:tcPr>
          <w:p w14:paraId="0DEB47E7">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711" w:type="pct"/>
            <w:noWrap w:val="0"/>
            <w:vAlign w:val="center"/>
          </w:tcPr>
          <w:p w14:paraId="3DD3EBEF">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磋商报价</w:t>
            </w:r>
          </w:p>
        </w:tc>
        <w:tc>
          <w:tcPr>
            <w:tcW w:w="4003" w:type="pct"/>
            <w:noWrap w:val="0"/>
            <w:vAlign w:val="center"/>
          </w:tcPr>
          <w:p w14:paraId="5EB45E1B">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直接报价，</w:t>
            </w:r>
            <w:r>
              <w:rPr>
                <w:rFonts w:hint="eastAsia" w:ascii="宋体" w:hAnsi="宋体" w:eastAsia="宋体" w:cs="宋体"/>
                <w:color w:val="000000"/>
                <w:sz w:val="21"/>
                <w:szCs w:val="21"/>
              </w:rPr>
              <w:t>投标单位的报价已包括</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费和保险等的全部费用及相关税费。</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应保证</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除支付合同约定货款之外无需再行支付其他任何费用和款项。</w:t>
            </w:r>
          </w:p>
          <w:p w14:paraId="02789126">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磋商报价的轮数要求:</w:t>
            </w:r>
            <w:r>
              <w:rPr>
                <w:rFonts w:hint="eastAsia" w:ascii="宋体" w:hAnsi="宋体" w:eastAsia="宋体" w:cs="宋体"/>
                <w:b/>
                <w:bCs/>
                <w:sz w:val="21"/>
                <w:szCs w:val="21"/>
                <w:lang w:val="zh-CN"/>
              </w:rPr>
              <w:t>本项目报价为两次</w:t>
            </w:r>
            <w:r>
              <w:rPr>
                <w:rFonts w:hint="eastAsia" w:ascii="宋体" w:hAnsi="宋体" w:eastAsia="宋体" w:cs="宋体"/>
                <w:b/>
                <w:bCs/>
                <w:sz w:val="21"/>
                <w:szCs w:val="21"/>
                <w:lang w:val="en-US" w:eastAsia="zh-CN"/>
              </w:rPr>
              <w:t>或以上</w:t>
            </w:r>
            <w:r>
              <w:rPr>
                <w:rFonts w:hint="eastAsia" w:ascii="宋体" w:hAnsi="宋体" w:eastAsia="宋体" w:cs="宋体"/>
                <w:b/>
                <w:bCs/>
                <w:sz w:val="21"/>
                <w:szCs w:val="21"/>
                <w:lang w:val="zh-CN"/>
              </w:rPr>
              <w:t>报价，以最后一次报价计算报价得分。</w:t>
            </w:r>
          </w:p>
        </w:tc>
      </w:tr>
      <w:tr w14:paraId="011C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6260B885">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711" w:type="pct"/>
            <w:noWrap w:val="0"/>
            <w:vAlign w:val="center"/>
          </w:tcPr>
          <w:p w14:paraId="6A8EA8A0">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磋商</w:t>
            </w:r>
            <w:r>
              <w:rPr>
                <w:rFonts w:hint="eastAsia" w:ascii="宋体" w:hAnsi="宋体" w:eastAsia="宋体" w:cs="宋体"/>
                <w:b w:val="0"/>
                <w:bCs w:val="0"/>
                <w:color w:val="000000"/>
                <w:sz w:val="21"/>
                <w:szCs w:val="21"/>
              </w:rPr>
              <w:t>文件份数</w:t>
            </w:r>
          </w:p>
        </w:tc>
        <w:tc>
          <w:tcPr>
            <w:tcW w:w="4003" w:type="pct"/>
            <w:noWrap w:val="0"/>
            <w:vAlign w:val="center"/>
          </w:tcPr>
          <w:p w14:paraId="23F94AA8">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本项目采用电子招标方式，投标人需通过政采云投标客户端上传加密</w:t>
            </w:r>
            <w:r>
              <w:rPr>
                <w:rFonts w:hint="eastAsia" w:ascii="宋体" w:hAnsi="宋体" w:eastAsia="宋体" w:cs="宋体"/>
                <w:b w:val="0"/>
                <w:bCs w:val="0"/>
                <w:color w:val="000000"/>
                <w:sz w:val="21"/>
                <w:szCs w:val="21"/>
                <w:lang w:val="en-US" w:eastAsia="zh-CN"/>
              </w:rPr>
              <w:t>磋商</w:t>
            </w:r>
            <w:r>
              <w:rPr>
                <w:rFonts w:hint="eastAsia" w:ascii="宋体" w:hAnsi="宋体" w:eastAsia="宋体" w:cs="宋体"/>
                <w:b w:val="0"/>
                <w:bCs w:val="0"/>
                <w:color w:val="000000"/>
                <w:sz w:val="21"/>
                <w:szCs w:val="21"/>
              </w:rPr>
              <w:t>文件一份即可，无需递交纸质投标文件。</w:t>
            </w:r>
          </w:p>
        </w:tc>
      </w:tr>
      <w:tr w14:paraId="086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797CB249">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711" w:type="pct"/>
            <w:noWrap w:val="0"/>
            <w:vAlign w:val="center"/>
          </w:tcPr>
          <w:p w14:paraId="7526B1FE">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磋商</w:t>
            </w:r>
            <w:r>
              <w:rPr>
                <w:rFonts w:hint="eastAsia" w:ascii="宋体" w:hAnsi="宋体" w:eastAsia="宋体" w:cs="宋体"/>
                <w:b w:val="0"/>
                <w:bCs w:val="0"/>
                <w:color w:val="000000"/>
                <w:sz w:val="21"/>
                <w:szCs w:val="21"/>
              </w:rPr>
              <w:t>文件的签署</w:t>
            </w:r>
          </w:p>
        </w:tc>
        <w:tc>
          <w:tcPr>
            <w:tcW w:w="4003" w:type="pct"/>
            <w:noWrap w:val="0"/>
            <w:vAlign w:val="center"/>
          </w:tcPr>
          <w:p w14:paraId="2801E0C4">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磋商</w:t>
            </w:r>
            <w:r>
              <w:rPr>
                <w:rFonts w:hint="eastAsia" w:ascii="宋体" w:hAnsi="宋体" w:eastAsia="宋体" w:cs="宋体"/>
                <w:b w:val="0"/>
                <w:bCs w:val="0"/>
                <w:color w:val="000000"/>
                <w:sz w:val="21"/>
                <w:szCs w:val="21"/>
              </w:rPr>
              <w:t>文件应由法定代表人或授权代表人在规定的盖章或签字处，逐一加盖单位公章或签字，</w:t>
            </w:r>
            <w:r>
              <w:rPr>
                <w:rFonts w:hint="eastAsia" w:ascii="宋体" w:hAnsi="宋体" w:eastAsia="宋体" w:cs="宋体"/>
                <w:b w:val="0"/>
                <w:bCs w:val="0"/>
                <w:color w:val="000000"/>
                <w:sz w:val="21"/>
                <w:szCs w:val="21"/>
                <w:lang w:val="en-US" w:eastAsia="zh-CN"/>
              </w:rPr>
              <w:t>磋商</w:t>
            </w:r>
            <w:r>
              <w:rPr>
                <w:rFonts w:hint="eastAsia" w:ascii="宋体" w:hAnsi="宋体" w:eastAsia="宋体" w:cs="宋体"/>
                <w:b w:val="0"/>
                <w:bCs w:val="0"/>
                <w:color w:val="000000"/>
                <w:sz w:val="21"/>
                <w:szCs w:val="21"/>
              </w:rPr>
              <w:t>文件方为有效。</w:t>
            </w:r>
          </w:p>
        </w:tc>
      </w:tr>
      <w:tr w14:paraId="140D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5" w:type="pct"/>
            <w:noWrap w:val="0"/>
            <w:vAlign w:val="center"/>
          </w:tcPr>
          <w:p w14:paraId="337636E2">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711" w:type="pct"/>
            <w:noWrap w:val="0"/>
            <w:vAlign w:val="center"/>
          </w:tcPr>
          <w:p w14:paraId="1ACA6737">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磋商响应文件的递交</w:t>
            </w:r>
          </w:p>
        </w:tc>
        <w:tc>
          <w:tcPr>
            <w:tcW w:w="4003" w:type="pct"/>
            <w:noWrap w:val="0"/>
            <w:vAlign w:val="center"/>
          </w:tcPr>
          <w:p w14:paraId="1C3FD471">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磋商响应文件的递交截止时间：</w:t>
            </w:r>
            <w:r>
              <w:rPr>
                <w:rFonts w:hint="eastAsia" w:ascii="Times New Roman" w:hAnsi="Times New Roman"/>
                <w:color w:val="000000"/>
                <w:highlight w:val="none"/>
                <w:u w:val="none"/>
                <w:lang w:val="en-US" w:eastAsia="zh-CN"/>
              </w:rPr>
              <w:t>202</w:t>
            </w:r>
            <w:r>
              <w:rPr>
                <w:rFonts w:hint="eastAsia"/>
                <w:color w:val="000000"/>
                <w:highlight w:val="none"/>
                <w:u w:val="none"/>
                <w:lang w:val="en-US" w:eastAsia="zh-CN"/>
              </w:rPr>
              <w:t>5</w:t>
            </w:r>
            <w:r>
              <w:rPr>
                <w:rFonts w:hint="eastAsia" w:ascii="Times New Roman" w:hAnsi="Times New Roman"/>
                <w:color w:val="000000"/>
                <w:highlight w:val="none"/>
                <w:u w:val="none"/>
                <w:lang w:val="en-US" w:eastAsia="zh-CN"/>
              </w:rPr>
              <w:t>年0</w:t>
            </w:r>
            <w:r>
              <w:rPr>
                <w:rFonts w:hint="eastAsia"/>
                <w:color w:val="000000"/>
                <w:highlight w:val="none"/>
                <w:u w:val="none"/>
                <w:lang w:val="en-US" w:eastAsia="zh-CN"/>
              </w:rPr>
              <w:t>3</w:t>
            </w:r>
            <w:r>
              <w:rPr>
                <w:rFonts w:hint="eastAsia" w:ascii="Times New Roman" w:hAnsi="Times New Roman"/>
                <w:color w:val="000000"/>
                <w:highlight w:val="none"/>
                <w:u w:val="none"/>
                <w:lang w:val="en-US" w:eastAsia="zh-CN"/>
              </w:rPr>
              <w:t xml:space="preserve">月 </w:t>
            </w:r>
            <w:r>
              <w:rPr>
                <w:rFonts w:hint="eastAsia"/>
                <w:color w:val="000000"/>
                <w:highlight w:val="none"/>
                <w:u w:val="none"/>
                <w:lang w:val="en-US" w:eastAsia="zh-CN"/>
              </w:rPr>
              <w:t xml:space="preserve">04 </w:t>
            </w:r>
            <w:r>
              <w:rPr>
                <w:rFonts w:hint="eastAsia" w:ascii="Times New Roman" w:hAnsi="Times New Roman"/>
                <w:color w:val="000000"/>
                <w:highlight w:val="none"/>
                <w:u w:val="none"/>
                <w:lang w:val="en-US" w:eastAsia="zh-CN"/>
              </w:rPr>
              <w:t>日 1</w:t>
            </w:r>
            <w:r>
              <w:rPr>
                <w:rFonts w:hint="eastAsia"/>
                <w:color w:val="000000"/>
                <w:highlight w:val="none"/>
                <w:u w:val="none"/>
                <w:lang w:val="en-US" w:eastAsia="zh-CN"/>
              </w:rPr>
              <w:t>1：</w:t>
            </w:r>
            <w:r>
              <w:rPr>
                <w:rFonts w:hint="eastAsia" w:ascii="Times New Roman" w:hAnsi="Times New Roman"/>
                <w:color w:val="000000"/>
                <w:highlight w:val="none"/>
                <w:u w:val="none"/>
                <w:lang w:val="en-US" w:eastAsia="zh-CN"/>
              </w:rPr>
              <w:t>00（北京时间）</w:t>
            </w:r>
          </w:p>
          <w:p w14:paraId="12082F25">
            <w:pPr>
              <w:spacing w:line="24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磋商响应文件递交地点：政采云平台http://www.zcygov.cn 政采云网上不见面开标系统。</w:t>
            </w:r>
          </w:p>
        </w:tc>
      </w:tr>
      <w:tr w14:paraId="1C7D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85" w:type="pct"/>
            <w:noWrap w:val="0"/>
            <w:vAlign w:val="center"/>
          </w:tcPr>
          <w:p w14:paraId="4D3F323C">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711" w:type="pct"/>
            <w:noWrap w:val="0"/>
            <w:vAlign w:val="center"/>
          </w:tcPr>
          <w:p w14:paraId="6F0D34B3">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rPr>
              <w:t>磋商响应时间</w:t>
            </w:r>
            <w:r>
              <w:rPr>
                <w:rFonts w:hint="eastAsia" w:ascii="宋体" w:hAnsi="宋体" w:eastAsia="宋体" w:cs="宋体"/>
                <w:color w:val="000000"/>
                <w:sz w:val="21"/>
                <w:szCs w:val="21"/>
                <w:lang w:val="en-US" w:eastAsia="zh-CN"/>
              </w:rPr>
              <w:t>及地点</w:t>
            </w:r>
          </w:p>
        </w:tc>
        <w:tc>
          <w:tcPr>
            <w:tcW w:w="4003" w:type="pct"/>
            <w:noWrap w:val="0"/>
            <w:vAlign w:val="center"/>
          </w:tcPr>
          <w:p w14:paraId="1A421EA0">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磋商响应时间：</w:t>
            </w:r>
            <w:r>
              <w:rPr>
                <w:rFonts w:hint="eastAsia" w:ascii="Times New Roman" w:hAnsi="Times New Roman"/>
                <w:color w:val="000000"/>
                <w:highlight w:val="none"/>
                <w:u w:val="none"/>
                <w:lang w:val="en-US" w:eastAsia="zh-CN"/>
              </w:rPr>
              <w:t>202</w:t>
            </w:r>
            <w:r>
              <w:rPr>
                <w:rFonts w:hint="eastAsia"/>
                <w:color w:val="000000"/>
                <w:highlight w:val="none"/>
                <w:u w:val="none"/>
                <w:lang w:val="en-US" w:eastAsia="zh-CN"/>
              </w:rPr>
              <w:t>5</w:t>
            </w:r>
            <w:r>
              <w:rPr>
                <w:rFonts w:hint="eastAsia" w:ascii="Times New Roman" w:hAnsi="Times New Roman"/>
                <w:color w:val="000000"/>
                <w:highlight w:val="none"/>
                <w:u w:val="none"/>
                <w:lang w:val="en-US" w:eastAsia="zh-CN"/>
              </w:rPr>
              <w:t>年0</w:t>
            </w:r>
            <w:r>
              <w:rPr>
                <w:rFonts w:hint="eastAsia"/>
                <w:color w:val="000000"/>
                <w:highlight w:val="none"/>
                <w:u w:val="none"/>
                <w:lang w:val="en-US" w:eastAsia="zh-CN"/>
              </w:rPr>
              <w:t>3</w:t>
            </w:r>
            <w:r>
              <w:rPr>
                <w:rFonts w:hint="eastAsia" w:ascii="Times New Roman" w:hAnsi="Times New Roman"/>
                <w:color w:val="000000"/>
                <w:highlight w:val="none"/>
                <w:u w:val="none"/>
                <w:lang w:val="en-US" w:eastAsia="zh-CN"/>
              </w:rPr>
              <w:t>月</w:t>
            </w:r>
            <w:r>
              <w:rPr>
                <w:rFonts w:hint="eastAsia"/>
                <w:color w:val="000000"/>
                <w:highlight w:val="none"/>
                <w:u w:val="none"/>
                <w:lang w:val="en-US" w:eastAsia="zh-CN"/>
              </w:rPr>
              <w:t xml:space="preserve"> 04</w:t>
            </w:r>
            <w:r>
              <w:rPr>
                <w:rFonts w:hint="eastAsia" w:ascii="Times New Roman" w:hAnsi="Times New Roman"/>
                <w:color w:val="000000"/>
                <w:highlight w:val="none"/>
                <w:u w:val="none"/>
                <w:lang w:val="en-US" w:eastAsia="zh-CN"/>
              </w:rPr>
              <w:t xml:space="preserve"> 日 1</w:t>
            </w:r>
            <w:r>
              <w:rPr>
                <w:rFonts w:hint="eastAsia"/>
                <w:color w:val="000000"/>
                <w:highlight w:val="none"/>
                <w:u w:val="none"/>
                <w:lang w:val="en-US" w:eastAsia="zh-CN"/>
              </w:rPr>
              <w:t>1：</w:t>
            </w:r>
            <w:r>
              <w:rPr>
                <w:rFonts w:hint="eastAsia" w:ascii="Times New Roman" w:hAnsi="Times New Roman"/>
                <w:color w:val="000000"/>
                <w:highlight w:val="none"/>
                <w:u w:val="none"/>
                <w:lang w:val="en-US" w:eastAsia="zh-CN"/>
              </w:rPr>
              <w:t>00（北京时间）</w:t>
            </w:r>
          </w:p>
          <w:p w14:paraId="49D42B0A">
            <w:pPr>
              <w:spacing w:line="24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磋商地点：投标人登录政采云平台https://www.zcygov.cn/，进入“项目采购-开标评标-右边选择对应项目点击“进入项目”进入开标大厅。</w:t>
            </w:r>
          </w:p>
        </w:tc>
      </w:tr>
      <w:tr w14:paraId="6BB5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082ACF62">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711" w:type="pct"/>
            <w:noWrap w:val="0"/>
            <w:vAlign w:val="center"/>
          </w:tcPr>
          <w:p w14:paraId="41A61637">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成交原则</w:t>
            </w:r>
          </w:p>
        </w:tc>
        <w:tc>
          <w:tcPr>
            <w:tcW w:w="4003" w:type="pct"/>
            <w:noWrap w:val="0"/>
            <w:vAlign w:val="center"/>
          </w:tcPr>
          <w:p w14:paraId="7C0E9EF0">
            <w:p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由磋商小组采用综合评分法对投标供应商的磋商响应文件和磋商报价进行</w:t>
            </w:r>
            <w:r>
              <w:rPr>
                <w:rFonts w:hint="eastAsia" w:ascii="宋体" w:hAnsi="宋体" w:eastAsia="宋体" w:cs="宋体"/>
                <w:b/>
                <w:bCs/>
                <w:color w:val="000000"/>
                <w:sz w:val="21"/>
                <w:szCs w:val="21"/>
              </w:rPr>
              <w:t>综合评分</w:t>
            </w:r>
            <w:r>
              <w:rPr>
                <w:rFonts w:hint="eastAsia" w:ascii="宋体" w:hAnsi="宋体" w:eastAsia="宋体" w:cs="宋体"/>
                <w:color w:val="000000"/>
                <w:sz w:val="21"/>
                <w:szCs w:val="21"/>
              </w:rPr>
              <w:t>。</w:t>
            </w:r>
          </w:p>
          <w:p w14:paraId="4E96A5F6">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综合评分法，是指磋商响应文件满足竞争性磋商文件全部实质性要求且按评审因素的量化指标评审得分最高的投标供应商为成交候选投标供应商的评审方法。</w:t>
            </w:r>
          </w:p>
        </w:tc>
      </w:tr>
      <w:tr w14:paraId="671C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5F223F2C">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711" w:type="pct"/>
            <w:noWrap w:val="0"/>
            <w:vAlign w:val="center"/>
          </w:tcPr>
          <w:p w14:paraId="2622EDB3">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磋商小组的组建</w:t>
            </w:r>
          </w:p>
        </w:tc>
        <w:tc>
          <w:tcPr>
            <w:tcW w:w="4003" w:type="pct"/>
            <w:noWrap w:val="0"/>
            <w:vAlign w:val="center"/>
          </w:tcPr>
          <w:p w14:paraId="112F622A">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依据《政府采购竞争性磋商采购方式管理暂行办法》有关规定组建。</w:t>
            </w:r>
          </w:p>
        </w:tc>
      </w:tr>
      <w:tr w14:paraId="1377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85" w:type="pct"/>
            <w:noWrap w:val="0"/>
            <w:vAlign w:val="center"/>
          </w:tcPr>
          <w:p w14:paraId="6E138EF5">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711" w:type="pct"/>
            <w:noWrap w:val="0"/>
            <w:vAlign w:val="center"/>
          </w:tcPr>
          <w:p w14:paraId="3223BFAD">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中标公示</w:t>
            </w:r>
          </w:p>
        </w:tc>
        <w:tc>
          <w:tcPr>
            <w:tcW w:w="4003" w:type="pct"/>
            <w:noWrap w:val="0"/>
            <w:vAlign w:val="center"/>
          </w:tcPr>
          <w:p w14:paraId="609AAFF1">
            <w:pPr>
              <w:spacing w:line="24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对中标结果在规定的媒体上进行公示，中标公告期限为 1 个工作日</w:t>
            </w:r>
          </w:p>
        </w:tc>
      </w:tr>
      <w:tr w14:paraId="28C7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85" w:type="pct"/>
            <w:noWrap w:val="0"/>
            <w:vAlign w:val="center"/>
          </w:tcPr>
          <w:p w14:paraId="717DAD65">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711" w:type="pct"/>
            <w:noWrap w:val="0"/>
            <w:vAlign w:val="center"/>
          </w:tcPr>
          <w:p w14:paraId="6CCD7B5B">
            <w:pPr>
              <w:spacing w:line="24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color w:val="000000"/>
                <w:sz w:val="21"/>
                <w:szCs w:val="21"/>
                <w:highlight w:val="none"/>
                <w:lang w:eastAsia="zh-CN"/>
              </w:rPr>
              <w:t>付款方式</w:t>
            </w:r>
          </w:p>
        </w:tc>
        <w:tc>
          <w:tcPr>
            <w:tcW w:w="4003" w:type="pct"/>
            <w:noWrap w:val="0"/>
            <w:vAlign w:val="center"/>
          </w:tcPr>
          <w:p w14:paraId="37274D79">
            <w:pPr>
              <w:spacing w:line="240" w:lineRule="auto"/>
              <w:jc w:val="both"/>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根据合同规定执行</w:t>
            </w:r>
          </w:p>
        </w:tc>
      </w:tr>
      <w:tr w14:paraId="46EC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5" w:type="pct"/>
            <w:noWrap w:val="0"/>
            <w:vAlign w:val="center"/>
          </w:tcPr>
          <w:p w14:paraId="32DCAF37">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711" w:type="pct"/>
            <w:noWrap w:val="0"/>
            <w:vAlign w:val="center"/>
          </w:tcPr>
          <w:p w14:paraId="05ECACE3">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lang w:val="en-US" w:eastAsia="zh-CN"/>
              </w:rPr>
              <w:t>分包转包</w:t>
            </w:r>
          </w:p>
        </w:tc>
        <w:tc>
          <w:tcPr>
            <w:tcW w:w="4003" w:type="pct"/>
            <w:noWrap w:val="0"/>
            <w:vAlign w:val="center"/>
          </w:tcPr>
          <w:p w14:paraId="430AAEEB">
            <w:pPr>
              <w:numPr>
                <w:ilvl w:val="0"/>
                <w:numId w:val="0"/>
              </w:numPr>
              <w:spacing w:line="240" w:lineRule="auto"/>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不允许</w:t>
            </w:r>
          </w:p>
        </w:tc>
      </w:tr>
      <w:tr w14:paraId="5CD1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5" w:type="pct"/>
            <w:noWrap w:val="0"/>
            <w:vAlign w:val="center"/>
          </w:tcPr>
          <w:p w14:paraId="19BEABC3">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711" w:type="pct"/>
            <w:noWrap w:val="0"/>
            <w:vAlign w:val="center"/>
          </w:tcPr>
          <w:p w14:paraId="12C7035F">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提交备选方案</w:t>
            </w:r>
          </w:p>
        </w:tc>
        <w:tc>
          <w:tcPr>
            <w:tcW w:w="4003" w:type="pct"/>
            <w:noWrap w:val="0"/>
            <w:vAlign w:val="center"/>
          </w:tcPr>
          <w:p w14:paraId="180B151C">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不允许</w:t>
            </w:r>
          </w:p>
        </w:tc>
      </w:tr>
      <w:tr w14:paraId="67A5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5" w:type="pct"/>
            <w:noWrap w:val="0"/>
            <w:vAlign w:val="center"/>
          </w:tcPr>
          <w:p w14:paraId="0FEC7B59">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711" w:type="pct"/>
            <w:noWrap w:val="0"/>
            <w:vAlign w:val="center"/>
          </w:tcPr>
          <w:p w14:paraId="07073A7F">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color w:val="000000"/>
                <w:sz w:val="21"/>
                <w:szCs w:val="21"/>
              </w:rPr>
              <w:t>踏勘现场</w:t>
            </w:r>
          </w:p>
        </w:tc>
        <w:tc>
          <w:tcPr>
            <w:tcW w:w="4003" w:type="pct"/>
            <w:noWrap w:val="0"/>
            <w:vAlign w:val="center"/>
          </w:tcPr>
          <w:p w14:paraId="747E5755">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不组织</w:t>
            </w:r>
          </w:p>
        </w:tc>
      </w:tr>
      <w:tr w14:paraId="0A83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5" w:type="pct"/>
            <w:noWrap w:val="0"/>
            <w:vAlign w:val="center"/>
          </w:tcPr>
          <w:p w14:paraId="5A6BE13B">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711" w:type="pct"/>
            <w:noWrap w:val="0"/>
            <w:vAlign w:val="center"/>
          </w:tcPr>
          <w:p w14:paraId="527E4BF7">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rPr>
              <w:t>投标有效期</w:t>
            </w:r>
          </w:p>
        </w:tc>
        <w:tc>
          <w:tcPr>
            <w:tcW w:w="4003" w:type="pct"/>
            <w:noWrap w:val="0"/>
            <w:vAlign w:val="center"/>
          </w:tcPr>
          <w:p w14:paraId="076B7964">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投标截止后90天（日历日）</w:t>
            </w:r>
          </w:p>
        </w:tc>
      </w:tr>
      <w:tr w14:paraId="2257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85" w:type="pct"/>
            <w:noWrap w:val="0"/>
            <w:vAlign w:val="center"/>
          </w:tcPr>
          <w:p w14:paraId="19E64C43">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711" w:type="pct"/>
            <w:noWrap w:val="0"/>
            <w:vAlign w:val="center"/>
          </w:tcPr>
          <w:p w14:paraId="5D79A348">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投标保证金的退还</w:t>
            </w:r>
          </w:p>
        </w:tc>
        <w:tc>
          <w:tcPr>
            <w:tcW w:w="4003" w:type="pct"/>
            <w:noWrap w:val="0"/>
            <w:vAlign w:val="center"/>
          </w:tcPr>
          <w:p w14:paraId="4140E413">
            <w:pPr>
              <w:numPr>
                <w:ilvl w:val="0"/>
                <w:numId w:val="3"/>
              </w:numPr>
              <w:spacing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投标人在投标截止时间前撤回已提交的投标文件的，招标人或者招标代理机构应当自收到投标人书面撤回通知之日起 5 个工作日内，退还已收取的投标保证金，但因投标人自身原因导致无法及时退还的除外。 </w:t>
            </w:r>
          </w:p>
          <w:p w14:paraId="323EB995">
            <w:pPr>
              <w:numPr>
                <w:ilvl w:val="0"/>
                <w:numId w:val="0"/>
              </w:num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（2）招标人或者招标代理机构应当自</w:t>
            </w:r>
            <w:r>
              <w:rPr>
                <w:rFonts w:hint="eastAsia" w:ascii="宋体" w:hAnsi="宋体" w:eastAsia="宋体" w:cs="宋体"/>
                <w:b w:val="0"/>
                <w:bCs w:val="0"/>
                <w:color w:val="000000"/>
                <w:sz w:val="21"/>
                <w:szCs w:val="21"/>
                <w:lang w:val="en-US" w:eastAsia="zh-CN"/>
              </w:rPr>
              <w:t>成交</w:t>
            </w:r>
            <w:r>
              <w:rPr>
                <w:rFonts w:hint="eastAsia" w:ascii="宋体" w:hAnsi="宋体" w:eastAsia="宋体" w:cs="宋体"/>
                <w:b w:val="0"/>
                <w:bCs w:val="0"/>
                <w:color w:val="000000"/>
                <w:sz w:val="21"/>
                <w:szCs w:val="21"/>
              </w:rPr>
              <w:t>通知书发出之日起 5 个工作日内退还未中标人的投标保证金，自采购合同签订之日起 5 个工作日内退还中标人的投标保证金。</w:t>
            </w:r>
          </w:p>
        </w:tc>
      </w:tr>
      <w:tr w14:paraId="2E0C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5" w:type="pct"/>
            <w:noWrap w:val="0"/>
            <w:vAlign w:val="center"/>
          </w:tcPr>
          <w:p w14:paraId="42585B88">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711" w:type="pct"/>
            <w:noWrap w:val="0"/>
            <w:vAlign w:val="center"/>
          </w:tcPr>
          <w:p w14:paraId="1D320282">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不予退还保证金的情形</w:t>
            </w:r>
          </w:p>
        </w:tc>
        <w:tc>
          <w:tcPr>
            <w:tcW w:w="4003" w:type="pct"/>
            <w:noWrap w:val="0"/>
            <w:vAlign w:val="center"/>
          </w:tcPr>
          <w:p w14:paraId="7F0ECF0C">
            <w:pPr>
              <w:spacing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有下列情形之一的，保证金不予退还： </w:t>
            </w:r>
          </w:p>
          <w:p w14:paraId="20DE733D">
            <w:pPr>
              <w:numPr>
                <w:ilvl w:val="0"/>
                <w:numId w:val="4"/>
              </w:numPr>
              <w:spacing w:line="240" w:lineRule="auto"/>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投标人在提交投标文件截止时间后撤回投标文件的； </w:t>
            </w:r>
          </w:p>
          <w:p w14:paraId="27E14B04">
            <w:pPr>
              <w:numPr>
                <w:ilvl w:val="0"/>
                <w:numId w:val="4"/>
              </w:num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 xml:space="preserve">投标人在投标文件中提供虚假材料的； </w:t>
            </w:r>
          </w:p>
          <w:p w14:paraId="5BAC4BFC">
            <w:pPr>
              <w:numPr>
                <w:ilvl w:val="0"/>
                <w:numId w:val="4"/>
              </w:num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 xml:space="preserve">除因不可抗力或招标文件认可的情形以外，中标投标人不与招标人 签订合同的； </w:t>
            </w:r>
          </w:p>
          <w:p w14:paraId="4D4F7E3A">
            <w:pPr>
              <w:numPr>
                <w:ilvl w:val="0"/>
                <w:numId w:val="4"/>
              </w:num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 xml:space="preserve">投标人与招标人、其他投标人或者招标代理机构恶意串通的； </w:t>
            </w:r>
          </w:p>
          <w:p w14:paraId="3E06A7E3">
            <w:pPr>
              <w:numPr>
                <w:ilvl w:val="0"/>
                <w:numId w:val="4"/>
              </w:num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rPr>
              <w:t>招标文件规定的其他情形。</w:t>
            </w:r>
          </w:p>
        </w:tc>
      </w:tr>
      <w:tr w14:paraId="0EA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85" w:type="pct"/>
            <w:noWrap w:val="0"/>
            <w:vAlign w:val="center"/>
          </w:tcPr>
          <w:p w14:paraId="6932398E">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711" w:type="pct"/>
            <w:noWrap w:val="0"/>
            <w:vAlign w:val="center"/>
          </w:tcPr>
          <w:p w14:paraId="373A994F">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中小微企业投标价格扣除</w:t>
            </w:r>
          </w:p>
        </w:tc>
        <w:tc>
          <w:tcPr>
            <w:tcW w:w="4003" w:type="pct"/>
            <w:noWrap w:val="0"/>
            <w:vAlign w:val="center"/>
          </w:tcPr>
          <w:p w14:paraId="31FA7762">
            <w:pPr>
              <w:pStyle w:val="61"/>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本项目非专门面向中小企业项目，符合政府采购优先（节约能源、保护环境）采购政策及促进中小企业（监狱企业、残疾人福利性单位）发展政策的，依据规定给予评审优惠。</w:t>
            </w:r>
          </w:p>
          <w:p w14:paraId="0296DDEF">
            <w:pPr>
              <w:pStyle w:val="61"/>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政府采购促进中小企业发展暂行办法》（财库〔2020〕46号）文的有关规定，供应商属于符合本办法第二条之规定的小微企业者，应在响应文件中按财库〔2020〕46号文规定的《中小企业声明函》格式提供《中小企业声明函》（详见：第七章响应文件格式）。根据本办法第五条：“对于非专门面向中小企业的项目，对小型和微型企业产品的价格本项目给予10%的扣除，用扣除后的价格参与评审，具体扣除比例由采购人或者采购代理机构确定”的规定，在评审过程中，将根据采购项目的特性，给予10%的价格扣除。</w:t>
            </w:r>
          </w:p>
          <w:p w14:paraId="3ACEE91E">
            <w:pPr>
              <w:pStyle w:val="61"/>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供应商如为监狱企业或残疾人福利性单位的，视同为小、微企业。</w:t>
            </w:r>
          </w:p>
          <w:p w14:paraId="50B62189">
            <w:pPr>
              <w:pStyle w:val="61"/>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《提供中小企业声明函》与《政府采购促进中小企业发展管理办法》一致，否则不得享受相关中小企业扶持政策。</w:t>
            </w:r>
          </w:p>
        </w:tc>
      </w:tr>
      <w:tr w14:paraId="2D1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1ADFEDD9">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711" w:type="pct"/>
            <w:noWrap w:val="0"/>
            <w:vAlign w:val="center"/>
          </w:tcPr>
          <w:p w14:paraId="73BC12E6">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rPr>
              <w:t>招标代理服务费收取</w:t>
            </w:r>
          </w:p>
        </w:tc>
        <w:tc>
          <w:tcPr>
            <w:tcW w:w="4003" w:type="pct"/>
            <w:noWrap w:val="0"/>
            <w:vAlign w:val="center"/>
          </w:tcPr>
          <w:p w14:paraId="1C487E3C">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cs="宋体"/>
                <w:sz w:val="24"/>
              </w:rPr>
              <w:t>本项目采购代理服务费参照原国家发展计划委员会文件（计价格[2002]1980号文）、（发改办价格[2003]857号文件）及财库[2018]2号文件所规定标准下浮</w:t>
            </w:r>
            <w:r>
              <w:rPr>
                <w:rFonts w:hint="eastAsia" w:ascii="宋体" w:hAnsi="宋体" w:cs="宋体"/>
                <w:b/>
                <w:bCs/>
                <w:sz w:val="24"/>
              </w:rPr>
              <w:t>34.5%</w:t>
            </w:r>
            <w:r>
              <w:rPr>
                <w:rFonts w:hint="eastAsia" w:ascii="宋体" w:hAnsi="宋体" w:cs="宋体"/>
                <w:sz w:val="24"/>
              </w:rPr>
              <w:t>由成交供应商向采购代理机构支付。</w:t>
            </w:r>
          </w:p>
        </w:tc>
      </w:tr>
      <w:tr w14:paraId="02F0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285" w:type="pct"/>
            <w:noWrap w:val="0"/>
            <w:vAlign w:val="center"/>
          </w:tcPr>
          <w:p w14:paraId="03AE57D0">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711" w:type="pct"/>
            <w:noWrap w:val="0"/>
            <w:vAlign w:val="center"/>
          </w:tcPr>
          <w:p w14:paraId="063696C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sz w:val="21"/>
                <w:szCs w:val="21"/>
              </w:rPr>
              <w:t>磋商</w:t>
            </w:r>
            <w:r>
              <w:rPr>
                <w:rFonts w:hint="eastAsia" w:ascii="宋体" w:hAnsi="宋体" w:eastAsia="宋体" w:cs="宋体"/>
                <w:sz w:val="21"/>
                <w:szCs w:val="21"/>
                <w:lang w:val="en-US" w:eastAsia="zh-CN"/>
              </w:rPr>
              <w:t>程序</w:t>
            </w:r>
          </w:p>
        </w:tc>
        <w:tc>
          <w:tcPr>
            <w:tcW w:w="4003" w:type="pct"/>
            <w:noWrap w:val="0"/>
            <w:vAlign w:val="center"/>
          </w:tcPr>
          <w:p w14:paraId="13C91D46">
            <w:pPr>
              <w:spacing w:line="240" w:lineRule="auto"/>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79A979E8">
            <w:pPr>
              <w:spacing w:line="240" w:lineRule="auto"/>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159C1C71">
            <w:pPr>
              <w:spacing w:line="240" w:lineRule="auto"/>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3、参与电子投标供应商，“不见面开标”大厅操作提示：①开标时在系统进行在线签到②30分钟内完成在线解密③开标</w:t>
            </w:r>
            <w:r>
              <w:rPr>
                <w:rFonts w:hint="eastAsia" w:ascii="宋体" w:hAnsi="宋体" w:eastAsia="宋体" w:cs="宋体"/>
                <w:b/>
                <w:bCs/>
                <w:color w:val="000000"/>
                <w:sz w:val="21"/>
                <w:szCs w:val="21"/>
                <w:lang w:val="en-US" w:eastAsia="zh-CN"/>
              </w:rPr>
              <w:t>时</w:t>
            </w:r>
            <w:r>
              <w:rPr>
                <w:rFonts w:hint="eastAsia" w:ascii="宋体" w:hAnsi="宋体" w:eastAsia="宋体" w:cs="宋体"/>
                <w:b/>
                <w:bCs/>
                <w:color w:val="000000"/>
                <w:sz w:val="21"/>
                <w:szCs w:val="21"/>
              </w:rPr>
              <w:t>完成“开标一览表”在线签章。注意：如未在规定时间进行以上操作，将导致投标（响应）无效。</w:t>
            </w:r>
          </w:p>
          <w:p w14:paraId="653976FC">
            <w:pPr>
              <w:spacing w:line="240" w:lineRule="auto"/>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4、参与竞争性谈判和竞争性磋商项目供应商，开标结束后，请及时进入“网上报价”页面（详见操作手册），等待最终报价通知。如未在系统提示的报价时限内报价，则视为上一轮报价为最终报价。</w:t>
            </w:r>
          </w:p>
          <w:p w14:paraId="03AC1AF4">
            <w:pPr>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b/>
                <w:bCs/>
                <w:color w:val="000000"/>
                <w:sz w:val="21"/>
                <w:szCs w:val="21"/>
              </w:rPr>
              <w:t>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60FC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2E8CA96C">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711" w:type="pct"/>
            <w:noWrap w:val="0"/>
            <w:vAlign w:val="center"/>
          </w:tcPr>
          <w:p w14:paraId="3536EBA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质疑与投诉</w:t>
            </w:r>
          </w:p>
        </w:tc>
        <w:tc>
          <w:tcPr>
            <w:tcW w:w="4003" w:type="pct"/>
            <w:noWrap w:val="0"/>
            <w:vAlign w:val="center"/>
          </w:tcPr>
          <w:p w14:paraId="6A7AD401">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供应商认为采购文件、招标过程或中标结果使自己的合法权益受到损害的，应当在知道或者应知其权益受到损害之日起在规定的期限内，以书面形式向采购人或采购代理机构提出质疑。采购人或采购代理机构收到供应商书面质疑后在规定的时间内，对质疑内容作出答复，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07D31A31">
            <w:pPr>
              <w:numPr>
                <w:ilvl w:val="0"/>
                <w:numId w:val="5"/>
              </w:num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质疑、投诉应当采用书面形式，质疑、投诉均应明确阐述采购文件、招标过程或中标结果中使自己合法权益受到损害的实质性内容，提供相关事实、依据和证据及其来源或线索，便于有关单位调查、答复和处理。</w:t>
            </w:r>
          </w:p>
          <w:p w14:paraId="33906423">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（3）针对同一采购程序环节的质疑次数：一次性提出</w:t>
            </w:r>
          </w:p>
        </w:tc>
      </w:tr>
      <w:tr w14:paraId="1454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85" w:type="pct"/>
            <w:noWrap w:val="0"/>
            <w:vAlign w:val="center"/>
          </w:tcPr>
          <w:p w14:paraId="5DCFBF36">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711" w:type="pct"/>
            <w:noWrap w:val="0"/>
            <w:vAlign w:val="center"/>
          </w:tcPr>
          <w:p w14:paraId="4779CA4D">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备注</w:t>
            </w:r>
          </w:p>
        </w:tc>
        <w:tc>
          <w:tcPr>
            <w:tcW w:w="4003" w:type="pct"/>
            <w:noWrap w:val="0"/>
            <w:vAlign w:val="center"/>
          </w:tcPr>
          <w:p w14:paraId="46D98860">
            <w:pPr>
              <w:keepNext w:val="0"/>
              <w:keepLines w:val="0"/>
              <w:widowControl/>
              <w:suppressLineNumbers w:val="0"/>
              <w:spacing w:line="240" w:lineRule="auto"/>
              <w:jc w:val="both"/>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1、供应商所报服务等同或不得低于磋商文件要求的技术要求。任何对磋商文件的忽略 或误解不能作为响应文件存在缺陷或瑕疵的理由，其风险由供应商承担。供应商应保证所供服务完全符合相关法律法规规定的质量要求。</w:t>
            </w:r>
          </w:p>
          <w:p w14:paraId="4C591D96">
            <w:pPr>
              <w:keepNext w:val="0"/>
              <w:keepLines w:val="0"/>
              <w:widowControl/>
              <w:suppressLineNumbers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000000"/>
                <w:kern w:val="0"/>
                <w:sz w:val="21"/>
                <w:szCs w:val="21"/>
                <w:lang w:val="en-US" w:eastAsia="zh-CN" w:bidi="ar"/>
              </w:rPr>
              <w:t>2、供应商应保证在中华人民共和国境内使用投标成果、服务或其任何一部分时，不会产生因第三方提出侵犯其专利权或其它知识产权而引起的法律和经济纠纷。</w:t>
            </w:r>
          </w:p>
          <w:p w14:paraId="266EC3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color w:val="000000"/>
                <w:kern w:val="0"/>
                <w:sz w:val="21"/>
                <w:szCs w:val="21"/>
                <w:lang w:val="en-US" w:eastAsia="zh-CN" w:bidi="ar"/>
              </w:rPr>
              <w:t>3、如后文中相关格式要求表述与文件前附表，表述不一致的，以前附表为准（除资格审查、符合性审查及采购人需求外。</w:t>
            </w:r>
          </w:p>
        </w:tc>
      </w:tr>
    </w:tbl>
    <w:p w14:paraId="5646CF14">
      <w:pPr>
        <w:pStyle w:val="8"/>
        <w:jc w:val="center"/>
        <w:rPr>
          <w:rFonts w:hint="eastAsia" w:ascii="宋体" w:hAnsi="宋体" w:eastAsia="宋体" w:cs="宋体"/>
        </w:rPr>
      </w:pPr>
      <w:r>
        <w:rPr>
          <w:rFonts w:hint="eastAsia" w:ascii="宋体" w:hAnsi="宋体" w:eastAsia="宋体" w:cs="宋体"/>
          <w:b w:val="0"/>
          <w:color w:val="000000"/>
          <w:szCs w:val="21"/>
        </w:rPr>
        <w:br w:type="page"/>
      </w:r>
      <w:r>
        <w:rPr>
          <w:rFonts w:hint="eastAsia" w:ascii="宋体" w:hAnsi="宋体" w:eastAsia="宋体" w:cs="宋体"/>
        </w:rPr>
        <w:t>磋商须知</w:t>
      </w:r>
    </w:p>
    <w:p w14:paraId="64B2220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一、总则</w:t>
      </w:r>
    </w:p>
    <w:p w14:paraId="3A7CE29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1.定义</w:t>
      </w:r>
    </w:p>
    <w:p w14:paraId="1DDC2C1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1.1　“采购人”是指依法进行政府采购的国家机关、事业单位、团体组织。本次政府采购的采购人名称、地址、电话、联系人见磋商须知前附表。</w:t>
      </w:r>
    </w:p>
    <w:p w14:paraId="4AA2947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1.2　“采购代理机构”是指接受采购人委托，代理采购项目的集中采购机构和其他采购代理机构。本次政府采购的采购代理机构名称、地址、电话、联系人见磋商须知前附表。</w:t>
      </w:r>
    </w:p>
    <w:p w14:paraId="5AEF6C3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　“供应商”是指响应磋商文件要求、参加竞争性磋商采购的法人、其他组织或者自然人。本次政府采购项目邀请的供应商通过磋商须知前附表所述方式产生。</w:t>
      </w:r>
    </w:p>
    <w:p w14:paraId="4BFD7B3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　“磋商小组”是依据《政府采购竞争性磋商采购方式管理暂行办法》有关规定组建，依法履行竞争性磋商采购活动职责的3人或以上单数的磋商成员。</w:t>
      </w:r>
    </w:p>
    <w:p w14:paraId="569A8E2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1.5　“货物”是指各种形态和种类的物品，包括原材料、燃料、设备、产品等。</w:t>
      </w:r>
    </w:p>
    <w:p w14:paraId="1D1FBBB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　“服务”是指除货物和工程以外的其他政府采购对象。</w:t>
      </w:r>
    </w:p>
    <w:p w14:paraId="3B64B6C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1.7 “工程”是指建设工程，包括建筑物和构筑物的新建、改建、扩建及其相关的装修、拆除、修缮等；所称与工程建设有关的货物，是指构成工程不可分割的组成部分，且为实现工程基本功能所必需的设备、材料等；所称与程建设有关的服务，是指为完成工程所需的勘察、设计、监理等服务。</w:t>
      </w:r>
    </w:p>
    <w:p w14:paraId="7698D0E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1.7　“节能产品”或者“环保产品”是指国务院有关部门发布的《节能产品政府采购品目清单》或者《环境标志产品政府采购品目清单》的产品。</w:t>
      </w:r>
    </w:p>
    <w:p w14:paraId="08EC6FE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1.8　“进口产品”是指通过中国海关报关验放进入中国境内且产自关境外的产品。</w:t>
      </w:r>
    </w:p>
    <w:p w14:paraId="5B8F3DC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2.采购项目预算</w:t>
      </w:r>
    </w:p>
    <w:p w14:paraId="7E5A73A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2.1　本项目采购资金已列入政府采购预算，预算金额见磋商须知前附表。</w:t>
      </w:r>
    </w:p>
    <w:p w14:paraId="29BCC6A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3.供应商的资格要求</w:t>
      </w:r>
    </w:p>
    <w:p w14:paraId="2FEDDF52">
      <w:pPr>
        <w:pStyle w:val="17"/>
        <w:ind w:firstLine="420" w:firstLineChars="200"/>
        <w:rPr>
          <w:rFonts w:hint="eastAsia" w:ascii="宋体" w:hAnsi="宋体" w:eastAsia="宋体" w:cs="宋体"/>
          <w:kern w:val="2"/>
          <w:sz w:val="21"/>
          <w:szCs w:val="22"/>
          <w:lang w:val="en-US" w:eastAsia="zh-CN"/>
        </w:rPr>
      </w:pPr>
      <w:r>
        <w:rPr>
          <w:rFonts w:hint="eastAsia" w:ascii="宋体" w:hAnsi="宋体" w:eastAsia="宋体" w:cs="宋体"/>
          <w:kern w:val="2"/>
          <w:sz w:val="21"/>
          <w:szCs w:val="22"/>
          <w:lang w:val="en-US" w:eastAsia="zh-CN"/>
        </w:rPr>
        <w:t>1.满足《中华人民共和国政府采购法》第二十二条规定</w:t>
      </w:r>
    </w:p>
    <w:p w14:paraId="5073CFC3">
      <w:pPr>
        <w:pStyle w:val="17"/>
        <w:ind w:firstLine="420" w:firstLineChars="200"/>
        <w:rPr>
          <w:rFonts w:hint="eastAsia" w:ascii="宋体" w:hAnsi="宋体" w:eastAsia="宋体" w:cs="宋体"/>
          <w:kern w:val="2"/>
          <w:sz w:val="21"/>
          <w:szCs w:val="22"/>
          <w:lang w:val="en-US" w:eastAsia="zh-CN"/>
        </w:rPr>
      </w:pPr>
      <w:r>
        <w:rPr>
          <w:rFonts w:hint="eastAsia" w:ascii="宋体" w:hAnsi="宋体" w:eastAsia="宋体" w:cs="宋体"/>
          <w:kern w:val="2"/>
          <w:sz w:val="21"/>
          <w:szCs w:val="22"/>
          <w:lang w:val="en-US" w:eastAsia="zh-CN"/>
        </w:rPr>
        <w:t>2.落实政府采购政策需满足的资格要求：</w:t>
      </w:r>
      <w:r>
        <w:rPr>
          <w:rFonts w:hint="eastAsia" w:hAnsi="宋体" w:eastAsia="宋体" w:cs="宋体"/>
          <w:kern w:val="2"/>
          <w:sz w:val="21"/>
          <w:szCs w:val="22"/>
          <w:lang w:val="en-US" w:eastAsia="zh-CN"/>
        </w:rPr>
        <w:t>无</w:t>
      </w:r>
    </w:p>
    <w:p w14:paraId="4B64AB8E">
      <w:pPr>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3.本项目的特定资格要求：</w:t>
      </w:r>
    </w:p>
    <w:p w14:paraId="42211192">
      <w:pPr>
        <w:spacing w:line="240" w:lineRule="auto"/>
        <w:ind w:firstLine="420" w:firstLineChars="2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供应商近三年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2AE877D6">
      <w:pPr>
        <w:pStyle w:val="17"/>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r>
        <w:rPr>
          <w:rFonts w:hint="eastAsia" w:hAnsi="宋体" w:cs="宋体"/>
          <w:color w:val="000000"/>
          <w:sz w:val="21"/>
          <w:szCs w:val="21"/>
          <w:lang w:val="en-US" w:eastAsia="zh-CN"/>
        </w:rPr>
        <w:t>2</w:t>
      </w:r>
      <w:r>
        <w:rPr>
          <w:rFonts w:hint="eastAsia" w:ascii="宋体" w:hAnsi="宋体" w:eastAsia="宋体" w:cs="宋体"/>
          <w:color w:val="000000"/>
          <w:sz w:val="21"/>
          <w:szCs w:val="21"/>
          <w:lang w:val="en-US" w:eastAsia="zh-CN"/>
        </w:rPr>
        <w:t>）其他说明：（A）与采购人存在利害关系可能影响采购公正性的法人、其他组织或者个人，不得参加本次采购活动。（B）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B4327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3.2　供应商存在下列情形之一的不得参加竞争性磋商：</w:t>
      </w:r>
    </w:p>
    <w:p w14:paraId="543287B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DC2672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3.2.2　因违法经营受到刑事处罚或者责令停产停业、吊销许可证或者执照、较大数额罚款等行政处罚，或者存在财政部门认定的其他重大违法记录，以及在财政部门禁止参加政府采购活动期限以内的。</w:t>
      </w:r>
    </w:p>
    <w:p w14:paraId="259CEFA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4.参与磋商的费用</w:t>
      </w:r>
    </w:p>
    <w:p w14:paraId="37B68F8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4.1　无论磋商的结果如何，供应商应自行承担所有与竞争性磋商采购活动有关的全部费用。</w:t>
      </w:r>
    </w:p>
    <w:p w14:paraId="1F67EE5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5.授权委托</w:t>
      </w:r>
    </w:p>
    <w:p w14:paraId="2FFFCF5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5.1　供应商代表为供应商法定代表人的，应持有法定代表人身份证明。供应商代表不是供应商法定代表人的，应持有法定代表人授权书，并附授权代表的身份证明。</w:t>
      </w:r>
    </w:p>
    <w:p w14:paraId="4D93B17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6.联合体形式</w:t>
      </w:r>
    </w:p>
    <w:p w14:paraId="4FF70DA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本项目不接受联合体。</w:t>
      </w:r>
    </w:p>
    <w:p w14:paraId="0F6C2C7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7.项目现场勘察</w:t>
      </w:r>
    </w:p>
    <w:p w14:paraId="7B0A18B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7.1　本项目是否组织现场勘察见磋商须知前附表。</w:t>
      </w:r>
    </w:p>
    <w:p w14:paraId="54B0606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7.2　供应商应按磋商须知前附表中规定对采购项目现场和周围环境的现场考察。供应商未在指定时间进行勘察的，采购人不再另行组织。</w:t>
      </w:r>
    </w:p>
    <w:p w14:paraId="10FCAAA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7.3　勘察现场的费用由供应商自己承担，勘察期间所发生的人身伤害及财产损失由供应商自己负责。</w:t>
      </w:r>
    </w:p>
    <w:p w14:paraId="1E2D9F5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7.4　采购人不对供应商据此而做出的推论、理解和结论负责。一旦成交，供应商不得以任何借口，提出额外补偿，或延长合同期限的要求。</w:t>
      </w:r>
    </w:p>
    <w:p w14:paraId="5B35E1B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8.采购进口产品</w:t>
      </w:r>
    </w:p>
    <w:p w14:paraId="58A6B88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8.1　本项目不采购进口产品。</w:t>
      </w:r>
    </w:p>
    <w:p w14:paraId="6F87114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9.政府采购政策支持与其他规定</w:t>
      </w:r>
    </w:p>
    <w:p w14:paraId="4F6D1B09">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9.1</w:t>
      </w:r>
      <w:r>
        <w:rPr>
          <w:rFonts w:hint="eastAsia" w:ascii="宋体" w:hAnsi="宋体" w:eastAsia="宋体" w:cs="宋体"/>
          <w:sz w:val="21"/>
          <w:szCs w:val="21"/>
          <w:lang w:val="en-US" w:eastAsia="zh-CN"/>
        </w:rPr>
        <w:t>根据《政府采购促进中小企业发展暂行办法》（财库〔2020〕46号）文的有关规定，供应商属于符合本办法第二条之规定的小微企业者，应在响应文件中按财库〔2020〕46号文规定的《中小企业声明函》格式提供《中小企业声明函》（详见：第七章响应文件格式）。根据本办法第五条：“对于非专门面向中小企业的项目，对小型和微型企业产品的价格本项目给予10%的扣除，用扣除后的价格参与评审，具体扣除比例由采购人或者采购代理机构确定”的规定，在评审过程中，将根据采购项目的特性，</w:t>
      </w:r>
      <w:r>
        <w:rPr>
          <w:rFonts w:hint="eastAsia" w:ascii="宋体" w:hAnsi="宋体" w:eastAsia="宋体" w:cs="宋体"/>
          <w:b/>
          <w:bCs/>
          <w:sz w:val="21"/>
          <w:szCs w:val="21"/>
          <w:lang w:val="en-US" w:eastAsia="zh-CN"/>
        </w:rPr>
        <w:t>给予10%的价格扣除</w:t>
      </w:r>
      <w:r>
        <w:rPr>
          <w:rFonts w:hint="eastAsia" w:ascii="宋体" w:hAnsi="宋体" w:eastAsia="宋体" w:cs="宋体"/>
          <w:sz w:val="21"/>
          <w:szCs w:val="21"/>
          <w:lang w:val="en-US" w:eastAsia="zh-CN"/>
        </w:rPr>
        <w:t>。</w:t>
      </w:r>
    </w:p>
    <w:p w14:paraId="5F70D4F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9.2根据财库〔2014〕68号《财政部司法部关于政府采购支持监狱企业发展有关问题的通知》提供声明函，视同小型、微型企业。</w:t>
      </w:r>
    </w:p>
    <w:p w14:paraId="170839D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9.3根据财库〔2017〕141号《财政部民政部中国残疾人联合会关于促进残疾人就业政府采购政策的通知》，符合享受政府采购支持政策的残疾人福利性单位条件且提供《残疾人福利性单位声明函》的残疾人福利性单位，视同小型、微型企业。</w:t>
      </w:r>
    </w:p>
    <w:p w14:paraId="3E270E3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二、磋商文件</w:t>
      </w:r>
    </w:p>
    <w:p w14:paraId="67A22DC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10.磋商文件的组成</w:t>
      </w:r>
    </w:p>
    <w:p w14:paraId="3045E50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10.1　磋商文件由下列文件组成：</w:t>
      </w:r>
    </w:p>
    <w:p w14:paraId="6776667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第一部分　商务部分</w:t>
      </w:r>
    </w:p>
    <w:p w14:paraId="6E95E05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第一章　磋商公告</w:t>
      </w:r>
    </w:p>
    <w:p w14:paraId="47D4837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第二章　磋商须知</w:t>
      </w:r>
    </w:p>
    <w:p w14:paraId="1125F8E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第三章　评审方法及标准</w:t>
      </w:r>
    </w:p>
    <w:p w14:paraId="76D651D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第四章　合同范本</w:t>
      </w:r>
    </w:p>
    <w:p w14:paraId="5E89DE2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第五章　响应文件组成</w:t>
      </w:r>
    </w:p>
    <w:p w14:paraId="25B2B57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第二部分　技术部分</w:t>
      </w:r>
    </w:p>
    <w:p w14:paraId="2128AA2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第六章　项目采购需求</w:t>
      </w:r>
    </w:p>
    <w:p w14:paraId="0D3CA0B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10.2　磋商须知前附表规定的提交首次响应文件截止时间前，对磋商文件进行澄清或者修改的内容，为磋商文件的组成部分。</w:t>
      </w:r>
    </w:p>
    <w:p w14:paraId="116A79B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10.3　磋商小组根据与供应商磋商情况可能实质性变动的内容，包括采购需求中的技术、服务要求以及合同草案条款，对磋商文件作出的实质性变动是磋商文件的有效组成部分。</w:t>
      </w:r>
    </w:p>
    <w:p w14:paraId="6471224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10.4　供应商应仔细阅读磋商文件的全部内容，按照磋商文件要求编制响应文件。任何对磋商文件的忽略或误解不能作为响应文件存在缺陷或瑕疵的理由，其风险由供应商承担。</w:t>
      </w:r>
    </w:p>
    <w:p w14:paraId="007694F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11.磋商文件的澄清或者修改</w:t>
      </w:r>
    </w:p>
    <w:p w14:paraId="19D77C6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11.1　在磋商须知前附表规定的提交首次响应文件截止之日前，采购人、采购代理机构或者磋商小组可以对已发出的磋商文件进行必要的澄清或者修改。</w:t>
      </w:r>
    </w:p>
    <w:p w14:paraId="543516D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11.2　澄清或者修改的内容可能影响响应文件编制的，采购人、采购代理机构应当在磋商须知前附表规定的提交首次响应文件截止之日5日前，以书面形式通知所有接收磋商文件的供应商，不足5日的，顺延供应商提交首次响应文件截止时间。</w:t>
      </w:r>
    </w:p>
    <w:p w14:paraId="2E7AF75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12.偏离</w:t>
      </w:r>
    </w:p>
    <w:p w14:paraId="25D0320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12.1　本条所称偏离为响应文件对磋商文件的偏离，即不满足或不响应磋商文件的要求。偏离分为实质性和非实质性要求条款偏离。</w:t>
      </w:r>
    </w:p>
    <w:p w14:paraId="5D2F38A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如投标供应商在商务偏离表或技术偏离表中填写了负偏离（偏离为实质性偏离）即视为对竞争性磋商文件不响应，即为无效投标。</w:t>
      </w:r>
    </w:p>
    <w:p w14:paraId="3E47648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12.2　除政府采购法律法规相关规定外，磋商文件中用“拒绝”“不接受”“无效”“不得”“必须”“应当”等文字规定或标注“★”符号的条款为实质性要求条款(即重要条款)，对其中任何一条的偏离，在评审时将其视为无效响应。</w:t>
      </w:r>
    </w:p>
    <w:p w14:paraId="007C140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三、响应文件</w:t>
      </w:r>
    </w:p>
    <w:p w14:paraId="17B46C6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13.一般要求</w:t>
      </w:r>
    </w:p>
    <w:p w14:paraId="4D56A1B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13.1　供应商应仔细阅读磋商文件的所有内容，按磋商文件的要求编制响应文件，并保证所提供的全部资料的真实性，以使其响应文件对磋商文件做出实质性的响应。</w:t>
      </w:r>
    </w:p>
    <w:p w14:paraId="2F76F13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13.2　供应商提交的响应文件及供应商与采购人或采购代理机构、磋商小组就有关磋商的所有来往函电必须使用中文。供应商可以提交其他语言的资料，但应附中文注释，在有差异时以中文为准。</w:t>
      </w:r>
    </w:p>
    <w:p w14:paraId="5B1A89C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13.3　除技术要求另有规定外，本文件所要求使用的计量单位均采用国家法定的度、量、衡标准单位计量。未列明时亦默认为我国法定计量单位。</w:t>
      </w:r>
    </w:p>
    <w:p w14:paraId="7C01C41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13.4　供应商应按磋商文件中提供的响应文件格式填写。</w:t>
      </w:r>
    </w:p>
    <w:p w14:paraId="658C777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13.5　磋商响应文件应采用书面形式，磋商文件中要求提供电子版的，必须按要求提供。</w:t>
      </w:r>
    </w:p>
    <w:p w14:paraId="41CDF00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14.响应文件的组成(采购人可根据实际情况对以下项目标注★)</w:t>
      </w:r>
    </w:p>
    <w:p w14:paraId="5B21BC4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14.1　响应文件应包括但不限于下列内容：</w:t>
      </w:r>
    </w:p>
    <w:p w14:paraId="3795612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14.1.1　商务部分</w:t>
      </w:r>
    </w:p>
    <w:p w14:paraId="2378CAB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(1)磋商响应声明</w:t>
      </w:r>
    </w:p>
    <w:p w14:paraId="316ABAC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(2)报价一览表</w:t>
      </w:r>
    </w:p>
    <w:p w14:paraId="5062899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(3)商务条款偏离表</w:t>
      </w:r>
    </w:p>
    <w:p w14:paraId="2B9919D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(4)磋商保证金</w:t>
      </w:r>
    </w:p>
    <w:p w14:paraId="6C0A930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(5)供应商符合资格条件的证明文件</w:t>
      </w:r>
    </w:p>
    <w:p w14:paraId="1BFD9D5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(6)符合政府采购政策的证明材料</w:t>
      </w:r>
    </w:p>
    <w:p w14:paraId="794C746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(7)供应商认为需提供的其他资料</w:t>
      </w:r>
    </w:p>
    <w:p w14:paraId="0B0078A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14.1.2　技术部分</w:t>
      </w:r>
    </w:p>
    <w:p w14:paraId="15FA9C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 团队配置与项目实施方案</w:t>
      </w:r>
    </w:p>
    <w:p w14:paraId="37EA480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(2)技术响应与偏离表</w:t>
      </w:r>
    </w:p>
    <w:p w14:paraId="602FCB8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(3)服务承诺</w:t>
      </w:r>
    </w:p>
    <w:p w14:paraId="44389858">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(4)用于本项目人员简历表</w:t>
      </w:r>
      <w:r>
        <w:rPr>
          <w:rFonts w:hint="eastAsia" w:ascii="宋体" w:hAnsi="宋体" w:eastAsia="宋体" w:cs="宋体"/>
          <w:sz w:val="21"/>
          <w:szCs w:val="21"/>
          <w:lang w:val="en-US" w:eastAsia="zh-CN"/>
        </w:rPr>
        <w:t xml:space="preserve">   </w:t>
      </w:r>
    </w:p>
    <w:p w14:paraId="4F09C2B4">
      <w:pPr>
        <w:pStyle w:val="17"/>
        <w:tabs>
          <w:tab w:val="center" w:pos="4416"/>
        </w:tabs>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(5)业绩</w:t>
      </w:r>
      <w:r>
        <w:rPr>
          <w:rFonts w:hint="eastAsia" w:ascii="宋体" w:hAnsi="宋体" w:eastAsia="宋体" w:cs="宋体"/>
          <w:sz w:val="21"/>
          <w:szCs w:val="21"/>
          <w:lang w:eastAsia="zh-CN"/>
        </w:rPr>
        <w:tab/>
      </w:r>
    </w:p>
    <w:p w14:paraId="4DD3EB9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(6)其他资料</w:t>
      </w:r>
    </w:p>
    <w:p w14:paraId="200C345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14.2　本项目是否要求提供样品的见磋商须知前附表。</w:t>
      </w:r>
    </w:p>
    <w:p w14:paraId="744C77C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14.3　磋商须知前附表规定供应商在磋商时提供样品的，供应商有以下情形之一的，在磋商时将其视为无效响应文件。</w:t>
      </w:r>
    </w:p>
    <w:p w14:paraId="5705206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(1)未在磋商须知前附表规定的提交时间、地点提交的；</w:t>
      </w:r>
    </w:p>
    <w:p w14:paraId="116576A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(2)供应商提供的样品与响应文件中型号、规格不一致的。</w:t>
      </w:r>
    </w:p>
    <w:p w14:paraId="1A15D94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14.4　在磋商过程中，供应商根据磋商小组书面形式要求提交的最后报价(或者重新提交的响应文件和最后报价)是响应文件的有效组成部分。</w:t>
      </w:r>
    </w:p>
    <w:p w14:paraId="0A5C14C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14.5　磋商文件规定可能发生实质性变动的，供应商应当在《技术/商务响应与偏离表》中的对应内容处注明。</w:t>
      </w:r>
    </w:p>
    <w:p w14:paraId="46D1C9A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14.6　供应商无论成交与否，其响应文件不予退还。</w:t>
      </w:r>
    </w:p>
    <w:p w14:paraId="3853534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15.报价</w:t>
      </w:r>
    </w:p>
    <w:p w14:paraId="2B46E7F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15.1　供应商应按磋商文件规定的供货及服务要求、责任范围和合同条件，以人民币进行报价。</w:t>
      </w:r>
    </w:p>
    <w:p w14:paraId="52B322D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15.2　供应商必须按报价一览表和分项价格表的内容和格式要求填写各项的分项价格和总价。供应商在磋商须知前附表规定的提交首次响应文件截止之日前修改报价一览表中的报价的，应同时修改其分项价格表中的报价。</w:t>
      </w:r>
    </w:p>
    <w:p w14:paraId="4B257E6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15.3　供应商的最终报价不得超过采购项目预算。本次采购项目的预算见磋商须知前附表。</w:t>
      </w:r>
    </w:p>
    <w:p w14:paraId="77EE4AE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16.磋商保证金</w:t>
      </w:r>
    </w:p>
    <w:p w14:paraId="2B76B66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16.1　本项目是否交纳磋商保证金要求见磋商须知前附表。</w:t>
      </w:r>
    </w:p>
    <w:p w14:paraId="722712A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16.2　磋商须知前附表规定交纳磋商保证金的，应以转账、网上银行等非现金形式，在磋商须知前附表规定的提交首次响应文件截止时间前，向采购人或采购代理机构交纳不超过采购项目预算2%的磋商保证金。磋商保证金有效期应当与本章磋商须知前附表规定的磋商响应有效期一致。未按磋商文件规定提交保证金的，采购人或采购代理机构应当拒绝接收供应商的响应文件。</w:t>
      </w:r>
    </w:p>
    <w:p w14:paraId="609378F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16.3　供应商为联合体的，可以由联合体中的一方或者共同交纳保证金，其交纳的保证金，对联合体各方均具有约束力。</w:t>
      </w:r>
    </w:p>
    <w:p w14:paraId="46F947F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16.4　未成交供应商的保证金，在成交通知书发出后5个工作日内退还；成交供应商的保证金，在采购合同签订后5个工作日内退还，但因供应商自身原因导致无法及时退还的除外。</w:t>
      </w:r>
    </w:p>
    <w:p w14:paraId="0FC66C9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16.5　有下列情形之一的，保证金不予退还：</w:t>
      </w:r>
    </w:p>
    <w:p w14:paraId="4244818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(1)供应商在磋商须知前附表规定的提交首次响应文件截止时间后撤回响应文件的；</w:t>
      </w:r>
    </w:p>
    <w:p w14:paraId="5C1D671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(2)供应商在响应文件中提供虚假材料的；</w:t>
      </w:r>
    </w:p>
    <w:p w14:paraId="2F67BA1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(3)除因不可抗力或磋商文件认可的情形以外，成交供应商不与采购人签订合同的；</w:t>
      </w:r>
    </w:p>
    <w:p w14:paraId="33018AB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(4)供应商与采购人、其他供应商或者采购代理机构恶意串通的；</w:t>
      </w:r>
    </w:p>
    <w:p w14:paraId="72AD1F3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(5)磋商文件规定的其他情形。</w:t>
      </w:r>
    </w:p>
    <w:p w14:paraId="171951C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17.磋商响应有效期</w:t>
      </w:r>
    </w:p>
    <w:p w14:paraId="237702C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7C36CE5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18.响应文件的签署及规定</w:t>
      </w:r>
    </w:p>
    <w:p w14:paraId="1CC67B2D">
      <w:pPr>
        <w:pStyle w:val="17"/>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18.1　供应商应根据磋商须知前附表规定提交响应文件。</w:t>
      </w:r>
      <w:r>
        <w:rPr>
          <w:rFonts w:hint="eastAsia" w:ascii="宋体" w:hAnsi="宋体" w:eastAsia="宋体" w:cs="宋体"/>
          <w:b w:val="0"/>
          <w:bCs w:val="0"/>
          <w:sz w:val="21"/>
          <w:szCs w:val="21"/>
        </w:rPr>
        <w:t>加密的电子响应文件应在响应文件递交截止时间前通过政采云平台上传完成。</w:t>
      </w:r>
    </w:p>
    <w:p w14:paraId="07862626">
      <w:pPr>
        <w:pStyle w:val="17"/>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18.2　逾期上传或者未上传指定地点的响应文件，采购人不予受理。</w:t>
      </w:r>
    </w:p>
    <w:p w14:paraId="190120AD">
      <w:pPr>
        <w:pStyle w:val="17"/>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19.磋商程序</w:t>
      </w:r>
    </w:p>
    <w:p w14:paraId="11831F2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19.1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55264AA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19.2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1422B991">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19.3参与电子投标供应商，“不见面开标”大厅操作提示：①开标时在系统进行在线签到②30分钟内完成在线解密③开标</w:t>
      </w:r>
      <w:r>
        <w:rPr>
          <w:rFonts w:hint="eastAsia" w:ascii="宋体" w:hAnsi="宋体" w:eastAsia="宋体" w:cs="宋体"/>
          <w:sz w:val="21"/>
          <w:szCs w:val="21"/>
          <w:lang w:val="en-US" w:eastAsia="zh-CN"/>
        </w:rPr>
        <w:t>时</w:t>
      </w:r>
      <w:r>
        <w:rPr>
          <w:rFonts w:hint="eastAsia" w:ascii="宋体" w:hAnsi="宋体" w:eastAsia="宋体" w:cs="宋体"/>
          <w:sz w:val="21"/>
          <w:szCs w:val="21"/>
        </w:rPr>
        <w:t>完成“开标一览表”在线签章。注意：如未在规定时间进行以上操作，将导致投标（响应）无效。</w:t>
      </w:r>
    </w:p>
    <w:p w14:paraId="41AE7C4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19.4参与竞争性谈判和竞争性磋商项目供应商，开标结束后，请及时进入“网上报价”页面（详见操作手册），等待最终报价通知。如未在系统提示的报价时限内报价，则视为上一轮报价为最终报价。</w:t>
      </w:r>
    </w:p>
    <w:p w14:paraId="7BE6598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19.5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92A21B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除投标供应商对错处做必要修改外，磋商响应文件不得行间插字、涂改或增删，必要的修改处必须有投标供应商法人代表或其授权代表人签字确认。</w:t>
      </w:r>
    </w:p>
    <w:p w14:paraId="1922FF4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20.响应文件的递交</w:t>
      </w:r>
    </w:p>
    <w:p w14:paraId="7D0E671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20.1　响应文件应在磋商须知前附表规定的提交时间和指定地点提交。</w:t>
      </w:r>
    </w:p>
    <w:p w14:paraId="0547CA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20.2　在截止时间后送达的响应文件为无效文件，采购人、采购代理机构或磋商小组应当拒收。</w:t>
      </w:r>
    </w:p>
    <w:p w14:paraId="79A0D3E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21.响应文件的补充、修改或者撤回</w:t>
      </w:r>
    </w:p>
    <w:p w14:paraId="041E47E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14:paraId="5679B93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21.2　补充、修改的内容与响应文件不一致时，以补充、修改的内容为准。</w:t>
      </w:r>
    </w:p>
    <w:p w14:paraId="1321310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四、磋商与评审</w:t>
      </w:r>
    </w:p>
    <w:p w14:paraId="6F128BD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22.磋商小组</w:t>
      </w:r>
    </w:p>
    <w:p w14:paraId="3C4C6F3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22.1依法按规组建3人磋商小组，其中政采云随机抽取评审专家2人，采购人委派业主代表1人。</w:t>
      </w:r>
    </w:p>
    <w:p w14:paraId="6FE3352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23.初步审查</w:t>
      </w:r>
    </w:p>
    <w:p w14:paraId="7BD603A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128B6E3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(1)供应商未按照磋商文件规定提交磋商保证金的；</w:t>
      </w:r>
    </w:p>
    <w:p w14:paraId="017825D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(2)未按照磋商文件规定要求密封、签署、盖章的；</w:t>
      </w:r>
    </w:p>
    <w:p w14:paraId="430522D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(3)响应有效期不足的；</w:t>
      </w:r>
    </w:p>
    <w:p w14:paraId="4EF1446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(4)供应商不满足磋商文件供应商资格条件或未按照磋商文件规定提供资格证明材料的；</w:t>
      </w:r>
    </w:p>
    <w:p w14:paraId="0F32EB8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(5)响应文件不满足磋商文件实质性条款的。响应文件是否实质性响应磋商文件，由磋商小组依据磋商文件规定、供应商响应文件及磋商情况认定；</w:t>
      </w:r>
    </w:p>
    <w:p w14:paraId="64EC5E9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(6)供应商存在失信记录的：</w:t>
      </w:r>
    </w:p>
    <w:p w14:paraId="608962D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失信记录是指，通过“信用中国”网站(www.creditchina.gov.cn)、中国政府采购网(www.ccgp.gov.cn)查询相关主体信用记录，列入失信被执行人、重大税收违法失信主体、政府采购严重违法失信行为记录名单及其他不符合《政府采购法》第二十二条规定条件的情况。失信情况查询详见磋商须知前附表；</w:t>
      </w:r>
    </w:p>
    <w:p w14:paraId="291048A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(7)其他不符合法律、规章、规范性文件和磋商文件规定的。</w:t>
      </w:r>
    </w:p>
    <w:p w14:paraId="0992C9E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24.澄清</w:t>
      </w:r>
    </w:p>
    <w:p w14:paraId="341824E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14:paraId="50826B3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25.磋商</w:t>
      </w:r>
    </w:p>
    <w:p w14:paraId="2C9B572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25.1　初审结束后，磋商小组所有成员集中与单一供应商分别进行磋商，并给予所有参加磋商的供应商平等的磋商机会。供应商应派其法定代表人或授权代表参加磋商。</w:t>
      </w:r>
    </w:p>
    <w:p w14:paraId="35AC08F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25.2　在磋商过程中，磋商小组可以根据磋商文件和磋商情况实质性变动采购需求中的技术、服务要求以及合同草案条款，但不得变动磋商文件中的其他内容。实质性变动的内容，须经采购人代表确认。</w:t>
      </w:r>
    </w:p>
    <w:p w14:paraId="410854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25.3　对磋商文件作出的实质性变动是磋商文件的有效组成部分，磋商小组应当及时以书面形式同时通知所有参加磋商的供应商。</w:t>
      </w:r>
    </w:p>
    <w:p w14:paraId="4A4CB02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857DDE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25.5　磋商文件不能详细列明采购标的技术、服务要求，需经磋商由供应商提供最终设计方案或解决方案的，磋商结束后，磋商小组应当按照少数服从多数的原则投票推荐3家以上供应商的设计方案或者解决方案。</w:t>
      </w:r>
    </w:p>
    <w:p w14:paraId="457A503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25.6　磋商小组应当根据实际情况与供应商进行磋商，并确定磋商的轮次。</w:t>
      </w:r>
    </w:p>
    <w:p w14:paraId="1A5BFC1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25.7　已提交响应文件的供应商，在提交最后报价之前，可以根据磋商情况退出磋商。采购人或采购代理机构应当退还退出磋商的供应商的磋商保证金。</w:t>
      </w:r>
    </w:p>
    <w:p w14:paraId="3F2EA6E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25.8　磋商结束后，供应商按照磋商小组要求重新提交的响应文件，不满足磋商文件及变动后的技术、服务要求以及合同草案条款的实质性要求的，将视为无效响应文件。</w:t>
      </w:r>
    </w:p>
    <w:p w14:paraId="7780473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26.最后报价</w:t>
      </w:r>
    </w:p>
    <w:p w14:paraId="04C9D87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26.1　磋商结束后，磋商小组应当要求所有实质性响应的供应商在规定时间内提交最后报价，提交最后报价的供应商不得少于3家。</w:t>
      </w:r>
    </w:p>
    <w:p w14:paraId="3643595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26.2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6583D3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26.3　最后报价是供应商响应文件的有效组成部分。如磋商小组没有对磋商文件作实质性变动或增加新的需求，最后报价不得高于首轮报价。</w:t>
      </w:r>
    </w:p>
    <w:p w14:paraId="48E5E15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26.4　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14:paraId="243C173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27.最后报价评审</w:t>
      </w:r>
    </w:p>
    <w:p w14:paraId="6890A20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27.1　最后报价计算错误修正的原则</w:t>
      </w:r>
    </w:p>
    <w:p w14:paraId="6EC1151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(1)最后报价的大写金额和小写金额不一致的，以大写金额为准。</w:t>
      </w:r>
    </w:p>
    <w:p w14:paraId="3C89D09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(2)总价金额与按分项报价汇总金额不一致的，以分项报价金额计算结果为准。</w:t>
      </w:r>
    </w:p>
    <w:p w14:paraId="20221B9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(3)分项报价金额小数点有明显错位的，应以总价为准，并修改分项报价。</w:t>
      </w:r>
    </w:p>
    <w:p w14:paraId="1894ED9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(4)如果供应商不接受对其错误的更正，其最后报价将被视为无效报价或确定为无效响应。</w:t>
      </w:r>
    </w:p>
    <w:p w14:paraId="5CBE45C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27.2　最后报价的价格扣除原则</w:t>
      </w:r>
    </w:p>
    <w:p w14:paraId="1F2A1E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(1)节能产品(视具体项目适用)：供应商所供产品中，如有符合政策的节能产品的，对节能产品在评审时按磋商须知前附表的规定对其最终报价给予价格扣除或在评审时予以加分。</w:t>
      </w:r>
    </w:p>
    <w:p w14:paraId="73BB4C5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(2)环境标志产品(视具体项目适用)：供应商所供产品中，如有符合政策的环境标志产品的，对环境标志产品在评审时按磋商须知前附表的规定对其最终报价给予价格扣除或在评审时予以加分。</w:t>
      </w:r>
    </w:p>
    <w:p w14:paraId="2724290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27.4　价格得分：以供应商的最后报价作为价格评分依据。供应商的评审价为按上述条款修正并给予价格扣除优惠后的价格。</w:t>
      </w:r>
    </w:p>
    <w:p w14:paraId="0E5CA05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价格评分统一采用低价优先法计算，即满足磋商文件要求且价格最低的评审价为评审基准价，其价格分为满分。其他供应商的价格分统一按照下列公式计算：</w:t>
      </w:r>
    </w:p>
    <w:p w14:paraId="5878002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价格评分＝(评审基准价/评审价)×价格分</w:t>
      </w:r>
    </w:p>
    <w:p w14:paraId="062B2BA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28.综合评审</w:t>
      </w:r>
    </w:p>
    <w:p w14:paraId="011838D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28.1　经磋商确定最终采购需求和提交最后报价的供应商后，由磋商小组采用综合评分法对提交最后报价的供应商的响应文件和最后报价进行综合评分。</w:t>
      </w:r>
    </w:p>
    <w:p w14:paraId="45FCD16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28.2　评审办法及标准见第三章。</w:t>
      </w:r>
    </w:p>
    <w:p w14:paraId="2D2CF75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28.3　评审时，磋商小组成员应当独立对每个有效响应的文件进行评价、打分，然后汇总每个供应商每项评分因素的得分。</w:t>
      </w:r>
    </w:p>
    <w:p w14:paraId="087B9DD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29.提出成交供应商</w:t>
      </w:r>
    </w:p>
    <w:p w14:paraId="7E0F1FF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29.1　磋商小组应当按照综合评分由高到低的顺序提出3名以上成交候选供应商，并编写评标报告。市场竞争不充分的科研项目、需要扶持的科技成果转化项目，以及政府购买服务项目，可以推荐2家成交候选供应商。</w:t>
      </w:r>
    </w:p>
    <w:p w14:paraId="7668F8A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29.2　评审得分相同的，按照最后报价由低到高的顺序推荐。评审得分且最后报价相同的，按照技术指标优劣顺序推荐。</w:t>
      </w:r>
    </w:p>
    <w:p w14:paraId="41CAE94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30.确定成交供应商</w:t>
      </w:r>
    </w:p>
    <w:p w14:paraId="25DDC2D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30.1　采购代理机构应当在评审结束之日起2个工作日内将评审报告送采购人确认。</w:t>
      </w:r>
    </w:p>
    <w:p w14:paraId="367ED60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30.2　采购人应当在收到评审报告之日起5个工作日内，从评审报告提出的成交候选供应商中，按照排序由高到低的原则确定成交供应商，也可以书面授权磋商小组直接确定成交供应商。</w:t>
      </w:r>
    </w:p>
    <w:p w14:paraId="03E5DD4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30.3　采购人自行组织磋商的，应当在评审结束之日起5个工作日内确定成交供应商。</w:t>
      </w:r>
    </w:p>
    <w:p w14:paraId="1A16CA3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31.磋商终止</w:t>
      </w:r>
    </w:p>
    <w:p w14:paraId="0E0D399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31.1　出现下列情形之一的，采购人或者采购代理机构应当终止竞争性磋商采购活动，在财政部指定的媒体上发布项目终止公告并说明原因，重新开展采购活动：</w:t>
      </w:r>
    </w:p>
    <w:p w14:paraId="1C2B205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(1)因情况变化，不再符合规定的竞争性磋商采购方式适用情形的；</w:t>
      </w:r>
    </w:p>
    <w:p w14:paraId="3A5EB0B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14:paraId="2EF1AF5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除市场竞争不充分的科研项目、需要扶持的科技成果转化项目，以及政府购买服务项目外，在采购过程中符合竞争要求的供应商或者报价未超过采购预算的供应商不足3家的，或者提交最后报价的供应商少于3家的；</w:t>
      </w:r>
    </w:p>
    <w:p w14:paraId="7F42196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(4)因重大变故，采购任务取消的。</w:t>
      </w:r>
    </w:p>
    <w:p w14:paraId="2AFB98C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32.重新评审</w:t>
      </w:r>
    </w:p>
    <w:p w14:paraId="6D79F7B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32.1　除资格性检查认定错误、分值汇总计算错误、分项评分超出评分标准范围、客观分评分不一致、经磋商小组一致认定评分畸高、畸低的情形外，采购人或者采购代理机构不得以任何理由组织重新评审。</w:t>
      </w:r>
    </w:p>
    <w:p w14:paraId="79F2F27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33.保密</w:t>
      </w:r>
    </w:p>
    <w:p w14:paraId="62C6DBB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33.1　磋商小组成员以及与评审工作有关的人员不得泄露评审情况以及评审过程中获悉的国家秘密、商业秘密。</w:t>
      </w:r>
    </w:p>
    <w:p w14:paraId="39C6C6B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34.禁止行为</w:t>
      </w:r>
    </w:p>
    <w:p w14:paraId="679AFA1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34.1　供应商不得与采购人、采购代理机构、其他供应商恶意串通；不得向采购人、采购代理机构或者磋商小组成员行贿或者提供其他不正当利益；不得提供虚假材料谋取成交；不得以任何方式干扰、影响采购工作。</w:t>
      </w:r>
    </w:p>
    <w:p w14:paraId="47DE8A1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五、成交结果信息公布与签订合同</w:t>
      </w:r>
    </w:p>
    <w:p w14:paraId="4D29524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35.成交信息的公布</w:t>
      </w:r>
    </w:p>
    <w:p w14:paraId="11F9777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35.1　成交供应商确定之日起2个工作日内，采购人或者采购代理机构应在磋商须知前附表中规定的公告媒体上公布成交结果信息。</w:t>
      </w:r>
    </w:p>
    <w:p w14:paraId="671FADE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35.2　磋商文件随成交结果同时公告。但成交结果公告前磋商文件已公告的，不再重复公告。</w:t>
      </w:r>
    </w:p>
    <w:p w14:paraId="15B2EAC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35.3　采用书面推荐供应商参加采购活动的，在公告结果同时公告采购人和评审专家的推荐意见。</w:t>
      </w:r>
    </w:p>
    <w:p w14:paraId="04E3DAC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36.成交通知</w:t>
      </w:r>
    </w:p>
    <w:p w14:paraId="7C9896F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36.1　成交供应商确定后，采购人或采购代理机构在发布成交公告的同时以书面形式向成交供应商发出成交通知书。成交通知书对采购人和成交供应商具有同等法律效力。</w:t>
      </w:r>
    </w:p>
    <w:p w14:paraId="147F7E2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37.履约保证金</w:t>
      </w:r>
    </w:p>
    <w:p w14:paraId="7B13924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37.1　成交供应商按照磋商须知前附表的规定，在签订采购合同前，向采购人提交履约保证金。联合体成交的，履约保证金以联合体各方或联合体中牵头人的名义提交。</w:t>
      </w:r>
    </w:p>
    <w:p w14:paraId="09BD071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37.2　成交供应商没有按照磋商须知前附表的规定提交履约保证金的，视为放弃成交资格，其磋商保证金不予退还。</w:t>
      </w:r>
    </w:p>
    <w:p w14:paraId="24013EF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38.签订合同</w:t>
      </w:r>
    </w:p>
    <w:p w14:paraId="3288BFDE">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38.1　磋商文件、成交供应商的响应文件及补充文件等均为签订政府采购合同的依据。</w:t>
      </w:r>
    </w:p>
    <w:p w14:paraId="491BE34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38.2　成交供应商应当在成交通知书发出之日起30日内与采购人签订政府采购合同。</w:t>
      </w:r>
    </w:p>
    <w:p w14:paraId="0942765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FDE89C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38.4　自政府采购合同签订之日起2个工作日内，本项目政府采购合同在磋商须知前附表规定的媒体上公告，但政府采购合同中涉及国家秘密、商业秘密的内容除外。</w:t>
      </w:r>
    </w:p>
    <w:p w14:paraId="102DEE8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39.采购代理服务费</w:t>
      </w:r>
    </w:p>
    <w:p w14:paraId="299E1212">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39.1代理服务费</w:t>
      </w:r>
    </w:p>
    <w:p w14:paraId="3007626D">
      <w:pPr>
        <w:pStyle w:val="17"/>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39.1.1本项目招标代理服务费依据《招标代理服务收费管理暂行办法》计价格[2002]1980号文件（发改办价格[2003]857号文件）及财库[2018]2号文件</w:t>
      </w:r>
      <w:r>
        <w:rPr>
          <w:rFonts w:hint="eastAsia" w:ascii="宋体" w:hAnsi="宋体" w:eastAsia="宋体" w:cs="宋体"/>
          <w:sz w:val="21"/>
          <w:szCs w:val="21"/>
        </w:rPr>
        <w:t>计算的招标代理</w:t>
      </w:r>
      <w:r>
        <w:rPr>
          <w:rFonts w:hint="eastAsia" w:ascii="宋体" w:hAnsi="宋体" w:eastAsia="宋体" w:cs="宋体"/>
          <w:sz w:val="21"/>
          <w:szCs w:val="21"/>
          <w:lang w:val="en-US" w:eastAsia="zh-CN"/>
        </w:rPr>
        <w:t>服务费</w:t>
      </w:r>
      <w:r>
        <w:rPr>
          <w:rFonts w:hint="eastAsia" w:ascii="宋体" w:hAnsi="宋体" w:eastAsia="宋体" w:cs="宋体"/>
          <w:b/>
          <w:bCs/>
          <w:sz w:val="21"/>
          <w:szCs w:val="21"/>
          <w:lang w:val="en-US" w:eastAsia="zh-CN"/>
        </w:rPr>
        <w:t>下浮</w:t>
      </w:r>
      <w:r>
        <w:rPr>
          <w:rFonts w:hint="eastAsia" w:hAnsi="宋体" w:eastAsia="宋体" w:cs="宋体"/>
          <w:b/>
          <w:bCs/>
          <w:sz w:val="21"/>
          <w:szCs w:val="21"/>
          <w:lang w:val="en-US" w:eastAsia="zh-CN"/>
        </w:rPr>
        <w:t>34.5</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由中标人向招标代理支付</w:t>
      </w:r>
      <w:r>
        <w:rPr>
          <w:rFonts w:hint="eastAsia" w:ascii="宋体" w:hAnsi="宋体" w:eastAsia="宋体" w:cs="宋体"/>
          <w:sz w:val="21"/>
          <w:szCs w:val="21"/>
          <w:lang w:eastAsia="zh-CN"/>
        </w:rPr>
        <w:t>。</w:t>
      </w:r>
    </w:p>
    <w:p w14:paraId="517A608F">
      <w:pPr>
        <w:pStyle w:val="17"/>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39.1.2</w:t>
      </w:r>
      <w:r>
        <w:rPr>
          <w:rFonts w:hint="eastAsia" w:ascii="宋体" w:hAnsi="宋体" w:eastAsia="宋体" w:cs="宋体"/>
          <w:sz w:val="21"/>
          <w:szCs w:val="21"/>
          <w:lang w:val="en-US" w:eastAsia="zh-Hans"/>
        </w:rPr>
        <w:t>中标人不</w:t>
      </w:r>
      <w:r>
        <w:rPr>
          <w:rFonts w:hint="eastAsia" w:ascii="宋体" w:hAnsi="宋体" w:eastAsia="宋体" w:cs="宋体"/>
          <w:sz w:val="21"/>
          <w:szCs w:val="21"/>
          <w:lang w:val="en-US" w:eastAsia="zh-CN"/>
        </w:rPr>
        <w:t>再支付</w:t>
      </w:r>
      <w:r>
        <w:rPr>
          <w:rFonts w:hint="eastAsia" w:ascii="宋体" w:hAnsi="宋体" w:eastAsia="宋体" w:cs="宋体"/>
          <w:sz w:val="21"/>
          <w:szCs w:val="21"/>
          <w:lang w:val="en-US" w:eastAsia="zh-Hans"/>
        </w:rPr>
        <w:t>其他任何费用和款项。</w:t>
      </w:r>
    </w:p>
    <w:p w14:paraId="2BAF7565">
      <w:pPr>
        <w:pStyle w:val="17"/>
        <w:ind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39.1.</w:t>
      </w:r>
      <w:r>
        <w:rPr>
          <w:rFonts w:hint="eastAsia" w:ascii="宋体" w:hAnsi="宋体" w:eastAsia="宋体" w:cs="宋体"/>
          <w:sz w:val="21"/>
          <w:szCs w:val="21"/>
          <w:lang w:val="en-US" w:eastAsia="zh-Hans"/>
        </w:rPr>
        <w:t>3、具体费用详见本项目中标结果公告中第六条“代理服务收费标准及金额”</w:t>
      </w:r>
    </w:p>
    <w:p w14:paraId="273341EE">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39.2付款方式</w:t>
      </w:r>
    </w:p>
    <w:p w14:paraId="08F7505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39.2.1</w:t>
      </w:r>
      <w:r>
        <w:rPr>
          <w:rFonts w:hint="eastAsia" w:ascii="宋体" w:hAnsi="宋体" w:eastAsia="宋体" w:cs="宋体"/>
          <w:sz w:val="21"/>
          <w:szCs w:val="21"/>
        </w:rPr>
        <w:t>根据国家发改委《关于招标代理服务费有关问题的通知》（发改办[2003]857号文件）第二条，将计价格[2002]1980号第十条中“招标代理服务实行谁委托谁付费”，修改为“招标代理服务费就由招标人支付”，招标人、招标代理机构与投标人另有约定的，根据财库[2018]2号文件从其约定的要求，经各方一致同意，招标代理服务费由</w:t>
      </w:r>
      <w:r>
        <w:rPr>
          <w:rFonts w:hint="eastAsia" w:ascii="宋体" w:hAnsi="宋体" w:eastAsia="宋体" w:cs="宋体"/>
          <w:sz w:val="21"/>
          <w:szCs w:val="21"/>
          <w:lang w:val="en-US" w:eastAsia="zh-CN"/>
        </w:rPr>
        <w:t>中标人</w:t>
      </w:r>
      <w:r>
        <w:rPr>
          <w:rFonts w:hint="eastAsia" w:ascii="宋体" w:hAnsi="宋体" w:eastAsia="宋体" w:cs="宋体"/>
          <w:sz w:val="21"/>
          <w:szCs w:val="21"/>
        </w:rPr>
        <w:t>向</w:t>
      </w:r>
      <w:r>
        <w:rPr>
          <w:rFonts w:hint="eastAsia" w:ascii="宋体" w:hAnsi="宋体" w:eastAsia="宋体" w:cs="宋体"/>
          <w:sz w:val="21"/>
          <w:szCs w:val="21"/>
          <w:lang w:val="en-US" w:eastAsia="zh-CN"/>
        </w:rPr>
        <w:t>招标代理</w:t>
      </w:r>
      <w:r>
        <w:rPr>
          <w:rFonts w:hint="eastAsia" w:ascii="宋体" w:hAnsi="宋体" w:eastAsia="宋体" w:cs="宋体"/>
          <w:sz w:val="21"/>
          <w:szCs w:val="21"/>
        </w:rPr>
        <w:t>支付，</w:t>
      </w:r>
      <w:r>
        <w:rPr>
          <w:rFonts w:hint="eastAsia" w:ascii="宋体" w:hAnsi="宋体" w:eastAsia="宋体" w:cs="宋体"/>
          <w:sz w:val="21"/>
          <w:szCs w:val="21"/>
          <w:lang w:val="en-US" w:eastAsia="zh-CN"/>
        </w:rPr>
        <w:t>采购人</w:t>
      </w:r>
      <w:r>
        <w:rPr>
          <w:rFonts w:hint="eastAsia" w:ascii="宋体" w:hAnsi="宋体" w:eastAsia="宋体" w:cs="宋体"/>
          <w:sz w:val="21"/>
          <w:szCs w:val="21"/>
        </w:rPr>
        <w:t>不承担付款义务。</w:t>
      </w:r>
    </w:p>
    <w:p w14:paraId="6BEB385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39.2.2中标人</w:t>
      </w:r>
      <w:r>
        <w:rPr>
          <w:rFonts w:hint="eastAsia" w:ascii="宋体" w:hAnsi="宋体" w:eastAsia="宋体" w:cs="宋体"/>
          <w:sz w:val="21"/>
          <w:szCs w:val="21"/>
        </w:rPr>
        <w:t>于</w:t>
      </w:r>
      <w:r>
        <w:rPr>
          <w:rFonts w:hint="eastAsia" w:ascii="宋体" w:hAnsi="宋体" w:eastAsia="宋体" w:cs="宋体"/>
          <w:sz w:val="21"/>
          <w:szCs w:val="21"/>
          <w:lang w:val="en-US" w:eastAsia="zh-CN"/>
        </w:rPr>
        <w:t>中标公示发布后7个工作日内</w:t>
      </w:r>
      <w:r>
        <w:rPr>
          <w:rFonts w:hint="eastAsia" w:ascii="宋体" w:hAnsi="宋体" w:eastAsia="宋体" w:cs="宋体"/>
          <w:sz w:val="21"/>
          <w:szCs w:val="21"/>
        </w:rPr>
        <w:t>一次性</w:t>
      </w:r>
      <w:r>
        <w:rPr>
          <w:rFonts w:hint="eastAsia" w:ascii="宋体" w:hAnsi="宋体" w:eastAsia="宋体" w:cs="宋体"/>
          <w:sz w:val="21"/>
          <w:szCs w:val="21"/>
          <w:lang w:val="en-US" w:eastAsia="zh-Hans"/>
        </w:rPr>
        <w:t>向</w:t>
      </w:r>
      <w:r>
        <w:rPr>
          <w:rFonts w:hint="eastAsia" w:ascii="宋体" w:hAnsi="宋体" w:eastAsia="宋体" w:cs="宋体"/>
          <w:sz w:val="21"/>
          <w:szCs w:val="21"/>
          <w:lang w:val="en-US" w:eastAsia="zh-CN"/>
        </w:rPr>
        <w:t>招标代理公司</w:t>
      </w:r>
      <w:r>
        <w:rPr>
          <w:rFonts w:hint="eastAsia" w:ascii="宋体" w:hAnsi="宋体" w:eastAsia="宋体" w:cs="宋体"/>
          <w:sz w:val="21"/>
          <w:szCs w:val="21"/>
          <w:lang w:val="en-US" w:eastAsia="zh-Hans"/>
        </w:rPr>
        <w:t>支付</w:t>
      </w:r>
      <w:r>
        <w:rPr>
          <w:rFonts w:hint="eastAsia" w:ascii="宋体" w:hAnsi="宋体" w:eastAsia="宋体" w:cs="宋体"/>
          <w:sz w:val="21"/>
          <w:szCs w:val="21"/>
          <w:lang w:val="en-US" w:eastAsia="zh-CN"/>
        </w:rPr>
        <w:t>代理服务费。</w:t>
      </w:r>
    </w:p>
    <w:p w14:paraId="55EE1E8C">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39.3</w:t>
      </w:r>
      <w:r>
        <w:rPr>
          <w:rFonts w:hint="eastAsia" w:ascii="宋体" w:hAnsi="宋体" w:eastAsia="宋体" w:cs="宋体"/>
          <w:sz w:val="21"/>
          <w:szCs w:val="21"/>
          <w:lang w:val="en-US" w:eastAsia="zh-Hans"/>
        </w:rPr>
        <w:t>责任认定</w:t>
      </w:r>
    </w:p>
    <w:p w14:paraId="494AE8E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39.3.1中标人</w:t>
      </w:r>
      <w:r>
        <w:rPr>
          <w:rFonts w:hint="eastAsia" w:ascii="宋体" w:hAnsi="宋体" w:eastAsia="宋体" w:cs="宋体"/>
          <w:sz w:val="21"/>
          <w:szCs w:val="21"/>
        </w:rPr>
        <w:t>应如实向</w:t>
      </w:r>
      <w:r>
        <w:rPr>
          <w:rFonts w:hint="eastAsia" w:ascii="宋体" w:hAnsi="宋体" w:eastAsia="宋体" w:cs="宋体"/>
          <w:sz w:val="21"/>
          <w:szCs w:val="21"/>
          <w:lang w:val="en-US" w:eastAsia="zh-CN"/>
        </w:rPr>
        <w:t>招标代理公司</w:t>
      </w:r>
      <w:r>
        <w:rPr>
          <w:rFonts w:hint="eastAsia" w:ascii="宋体" w:hAnsi="宋体" w:eastAsia="宋体" w:cs="宋体"/>
          <w:sz w:val="21"/>
          <w:szCs w:val="21"/>
        </w:rPr>
        <w:t>履行付款义务，</w:t>
      </w:r>
      <w:r>
        <w:rPr>
          <w:rFonts w:hint="eastAsia" w:ascii="宋体" w:hAnsi="宋体" w:eastAsia="宋体" w:cs="宋体"/>
          <w:sz w:val="21"/>
          <w:szCs w:val="21"/>
          <w:lang w:val="en-US" w:eastAsia="zh-CN"/>
        </w:rPr>
        <w:t>中标人</w:t>
      </w:r>
      <w:r>
        <w:rPr>
          <w:rFonts w:hint="eastAsia" w:ascii="宋体" w:hAnsi="宋体" w:eastAsia="宋体" w:cs="宋体"/>
          <w:sz w:val="21"/>
          <w:szCs w:val="21"/>
        </w:rPr>
        <w:t>的付款金额以</w:t>
      </w:r>
      <w:r>
        <w:rPr>
          <w:rFonts w:hint="eastAsia" w:ascii="宋体" w:hAnsi="宋体" w:eastAsia="宋体" w:cs="宋体"/>
          <w:sz w:val="21"/>
          <w:szCs w:val="21"/>
          <w:lang w:val="en-US" w:eastAsia="zh-CN"/>
        </w:rPr>
        <w:t>前款</w:t>
      </w:r>
      <w:r>
        <w:rPr>
          <w:rFonts w:hint="eastAsia" w:ascii="宋体" w:hAnsi="宋体" w:eastAsia="宋体" w:cs="宋体"/>
          <w:sz w:val="21"/>
          <w:szCs w:val="21"/>
        </w:rPr>
        <w:t>约定的</w:t>
      </w:r>
      <w:r>
        <w:rPr>
          <w:rFonts w:hint="eastAsia" w:ascii="宋体" w:hAnsi="宋体" w:eastAsia="宋体" w:cs="宋体"/>
          <w:sz w:val="21"/>
          <w:szCs w:val="21"/>
          <w:lang w:val="en-US" w:eastAsia="zh-Hans"/>
        </w:rPr>
        <w:t>协议金额</w:t>
      </w:r>
      <w:r>
        <w:rPr>
          <w:rFonts w:hint="eastAsia" w:ascii="宋体" w:hAnsi="宋体" w:eastAsia="宋体" w:cs="宋体"/>
          <w:sz w:val="21"/>
          <w:szCs w:val="21"/>
        </w:rPr>
        <w:t>为限；因</w:t>
      </w:r>
      <w:r>
        <w:rPr>
          <w:rFonts w:hint="eastAsia" w:ascii="宋体" w:hAnsi="宋体" w:eastAsia="宋体" w:cs="宋体"/>
          <w:sz w:val="21"/>
          <w:szCs w:val="21"/>
          <w:lang w:val="en-US" w:eastAsia="zh-CN"/>
        </w:rPr>
        <w:t>中标人</w:t>
      </w:r>
      <w:r>
        <w:rPr>
          <w:rFonts w:hint="eastAsia" w:ascii="宋体" w:hAnsi="宋体" w:eastAsia="宋体" w:cs="宋体"/>
          <w:sz w:val="21"/>
          <w:szCs w:val="21"/>
        </w:rPr>
        <w:t>不能向</w:t>
      </w:r>
      <w:r>
        <w:rPr>
          <w:rFonts w:hint="eastAsia" w:ascii="宋体" w:hAnsi="宋体" w:eastAsia="宋体" w:cs="宋体"/>
          <w:sz w:val="21"/>
          <w:szCs w:val="21"/>
          <w:lang w:val="en-US" w:eastAsia="zh-CN"/>
        </w:rPr>
        <w:t>招标代理公司</w:t>
      </w:r>
      <w:r>
        <w:rPr>
          <w:rFonts w:hint="eastAsia" w:ascii="宋体" w:hAnsi="宋体" w:eastAsia="宋体" w:cs="宋体"/>
          <w:sz w:val="21"/>
          <w:szCs w:val="21"/>
        </w:rPr>
        <w:t>按时付款所发生的一切法律纠纷均与</w:t>
      </w:r>
      <w:r>
        <w:rPr>
          <w:rFonts w:hint="eastAsia" w:ascii="宋体" w:hAnsi="宋体" w:eastAsia="宋体" w:cs="宋体"/>
          <w:sz w:val="21"/>
          <w:szCs w:val="21"/>
          <w:lang w:val="en-US" w:eastAsia="zh-CN"/>
        </w:rPr>
        <w:t>采购人</w:t>
      </w:r>
      <w:r>
        <w:rPr>
          <w:rFonts w:hint="eastAsia" w:ascii="宋体" w:hAnsi="宋体" w:eastAsia="宋体" w:cs="宋体"/>
          <w:sz w:val="21"/>
          <w:szCs w:val="21"/>
        </w:rPr>
        <w:t>无关，如因</w:t>
      </w:r>
      <w:r>
        <w:rPr>
          <w:rFonts w:hint="eastAsia" w:ascii="宋体" w:hAnsi="宋体" w:eastAsia="宋体" w:cs="宋体"/>
          <w:sz w:val="21"/>
          <w:szCs w:val="21"/>
          <w:lang w:val="en-US" w:eastAsia="zh-Hans"/>
        </w:rPr>
        <w:t>此</w:t>
      </w:r>
      <w:r>
        <w:rPr>
          <w:rFonts w:hint="eastAsia" w:ascii="宋体" w:hAnsi="宋体" w:eastAsia="宋体" w:cs="宋体"/>
          <w:sz w:val="21"/>
          <w:szCs w:val="21"/>
        </w:rPr>
        <w:t>导致</w:t>
      </w:r>
      <w:r>
        <w:rPr>
          <w:rFonts w:hint="eastAsia" w:ascii="宋体" w:hAnsi="宋体" w:eastAsia="宋体" w:cs="宋体"/>
          <w:sz w:val="21"/>
          <w:szCs w:val="21"/>
          <w:lang w:val="en-US" w:eastAsia="zh-CN"/>
        </w:rPr>
        <w:t>采购人</w:t>
      </w:r>
      <w:r>
        <w:rPr>
          <w:rFonts w:hint="eastAsia" w:ascii="宋体" w:hAnsi="宋体" w:eastAsia="宋体" w:cs="宋体"/>
          <w:sz w:val="21"/>
          <w:szCs w:val="21"/>
        </w:rPr>
        <w:t>承担责任或造成损失，</w:t>
      </w:r>
      <w:r>
        <w:rPr>
          <w:rFonts w:hint="eastAsia" w:ascii="宋体" w:hAnsi="宋体" w:eastAsia="宋体" w:cs="宋体"/>
          <w:sz w:val="21"/>
          <w:szCs w:val="21"/>
          <w:lang w:val="en-US" w:eastAsia="zh-CN"/>
        </w:rPr>
        <w:t>采购人</w:t>
      </w:r>
      <w:r>
        <w:rPr>
          <w:rFonts w:hint="eastAsia" w:ascii="宋体" w:hAnsi="宋体" w:eastAsia="宋体" w:cs="宋体"/>
          <w:sz w:val="21"/>
          <w:szCs w:val="21"/>
        </w:rPr>
        <w:t>有权向</w:t>
      </w:r>
      <w:r>
        <w:rPr>
          <w:rFonts w:hint="eastAsia" w:ascii="宋体" w:hAnsi="宋体" w:eastAsia="宋体" w:cs="宋体"/>
          <w:sz w:val="21"/>
          <w:szCs w:val="21"/>
          <w:lang w:val="en-US" w:eastAsia="zh-Hans"/>
        </w:rPr>
        <w:t>其</w:t>
      </w:r>
      <w:r>
        <w:rPr>
          <w:rFonts w:hint="eastAsia" w:ascii="宋体" w:hAnsi="宋体" w:eastAsia="宋体" w:cs="宋体"/>
          <w:sz w:val="21"/>
          <w:szCs w:val="21"/>
        </w:rPr>
        <w:t>全额追偿。</w:t>
      </w:r>
    </w:p>
    <w:p w14:paraId="40A83FD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39.3.2</w:t>
      </w:r>
      <w:r>
        <w:rPr>
          <w:rFonts w:hint="eastAsia" w:ascii="宋体" w:hAnsi="宋体" w:eastAsia="宋体" w:cs="宋体"/>
          <w:sz w:val="21"/>
          <w:szCs w:val="21"/>
          <w:lang w:val="en-US" w:eastAsia="zh-Hans"/>
        </w:rPr>
        <w:t>协议</w:t>
      </w:r>
      <w:r>
        <w:rPr>
          <w:rFonts w:hint="eastAsia" w:ascii="宋体" w:hAnsi="宋体" w:eastAsia="宋体" w:cs="宋体"/>
          <w:sz w:val="21"/>
          <w:szCs w:val="21"/>
        </w:rPr>
        <w:t>履行过程中，</w:t>
      </w:r>
      <w:r>
        <w:rPr>
          <w:rFonts w:hint="eastAsia" w:ascii="宋体" w:hAnsi="宋体" w:eastAsia="宋体" w:cs="宋体"/>
          <w:sz w:val="21"/>
          <w:szCs w:val="21"/>
          <w:lang w:val="en-US" w:eastAsia="zh-CN"/>
        </w:rPr>
        <w:t>招标代理公司</w:t>
      </w:r>
      <w:r>
        <w:rPr>
          <w:rFonts w:hint="eastAsia" w:ascii="宋体" w:hAnsi="宋体" w:eastAsia="宋体" w:cs="宋体"/>
          <w:sz w:val="21"/>
          <w:szCs w:val="21"/>
          <w:lang w:val="en-US" w:eastAsia="zh-Hans"/>
        </w:rPr>
        <w:t>不得以</w:t>
      </w:r>
      <w:r>
        <w:rPr>
          <w:rFonts w:hint="eastAsia" w:ascii="宋体" w:hAnsi="宋体" w:eastAsia="宋体" w:cs="宋体"/>
          <w:sz w:val="21"/>
          <w:szCs w:val="21"/>
          <w:lang w:val="en-US" w:eastAsia="zh-CN"/>
        </w:rPr>
        <w:t>中标人</w:t>
      </w:r>
      <w:r>
        <w:rPr>
          <w:rFonts w:hint="eastAsia" w:ascii="宋体" w:hAnsi="宋体" w:eastAsia="宋体" w:cs="宋体"/>
          <w:sz w:val="21"/>
          <w:szCs w:val="21"/>
          <w:lang w:val="en-US" w:eastAsia="zh-Hans"/>
        </w:rPr>
        <w:t>未</w:t>
      </w:r>
      <w:r>
        <w:rPr>
          <w:rFonts w:hint="eastAsia" w:ascii="宋体" w:hAnsi="宋体" w:eastAsia="宋体" w:cs="宋体"/>
          <w:sz w:val="21"/>
          <w:szCs w:val="21"/>
        </w:rPr>
        <w:t>支付本</w:t>
      </w:r>
      <w:r>
        <w:rPr>
          <w:rFonts w:hint="eastAsia" w:ascii="宋体" w:hAnsi="宋体" w:eastAsia="宋体" w:cs="宋体"/>
          <w:sz w:val="21"/>
          <w:szCs w:val="21"/>
          <w:lang w:val="en-US" w:eastAsia="zh-Hans"/>
        </w:rPr>
        <w:t>协议</w:t>
      </w:r>
      <w:r>
        <w:rPr>
          <w:rFonts w:hint="eastAsia" w:ascii="宋体" w:hAnsi="宋体" w:eastAsia="宋体" w:cs="宋体"/>
          <w:sz w:val="21"/>
          <w:szCs w:val="21"/>
        </w:rPr>
        <w:t>约定</w:t>
      </w:r>
      <w:r>
        <w:rPr>
          <w:rFonts w:hint="eastAsia" w:ascii="宋体" w:hAnsi="宋体" w:eastAsia="宋体" w:cs="宋体"/>
          <w:sz w:val="21"/>
          <w:szCs w:val="21"/>
          <w:lang w:val="en-US" w:eastAsia="zh-Hans"/>
        </w:rPr>
        <w:t>的招标代理费用为由</w:t>
      </w:r>
      <w:r>
        <w:rPr>
          <w:rFonts w:hint="eastAsia" w:ascii="宋体" w:hAnsi="宋体" w:eastAsia="宋体" w:cs="宋体"/>
          <w:sz w:val="21"/>
          <w:szCs w:val="21"/>
        </w:rPr>
        <w:t>，</w:t>
      </w:r>
      <w:r>
        <w:rPr>
          <w:rFonts w:hint="eastAsia" w:ascii="宋体" w:hAnsi="宋体" w:eastAsia="宋体" w:cs="宋体"/>
          <w:sz w:val="21"/>
          <w:szCs w:val="21"/>
          <w:lang w:val="en-US" w:eastAsia="zh-Hans"/>
        </w:rPr>
        <w:t>拒绝向</w:t>
      </w:r>
      <w:r>
        <w:rPr>
          <w:rFonts w:hint="eastAsia" w:ascii="宋体" w:hAnsi="宋体" w:eastAsia="宋体" w:cs="宋体"/>
          <w:sz w:val="21"/>
          <w:szCs w:val="21"/>
          <w:lang w:val="en-US" w:eastAsia="zh-CN"/>
        </w:rPr>
        <w:t>中标人</w:t>
      </w:r>
      <w:r>
        <w:rPr>
          <w:rFonts w:hint="eastAsia" w:ascii="宋体" w:hAnsi="宋体" w:eastAsia="宋体" w:cs="宋体"/>
          <w:sz w:val="21"/>
          <w:szCs w:val="21"/>
          <w:lang w:val="en-US" w:eastAsia="zh-Hans"/>
        </w:rPr>
        <w:t>发放中标通知书，</w:t>
      </w:r>
      <w:r>
        <w:rPr>
          <w:rFonts w:hint="eastAsia" w:ascii="宋体" w:hAnsi="宋体" w:eastAsia="宋体" w:cs="宋体"/>
          <w:sz w:val="21"/>
          <w:szCs w:val="21"/>
        </w:rPr>
        <w:t>在</w:t>
      </w:r>
      <w:r>
        <w:rPr>
          <w:rFonts w:hint="eastAsia" w:ascii="宋体" w:hAnsi="宋体" w:eastAsia="宋体" w:cs="宋体"/>
          <w:sz w:val="21"/>
          <w:szCs w:val="21"/>
          <w:lang w:val="en-US" w:eastAsia="zh-Hans"/>
        </w:rPr>
        <w:t>协议</w:t>
      </w:r>
      <w:r>
        <w:rPr>
          <w:rFonts w:hint="eastAsia" w:ascii="宋体" w:hAnsi="宋体" w:eastAsia="宋体" w:cs="宋体"/>
          <w:sz w:val="21"/>
          <w:szCs w:val="21"/>
        </w:rPr>
        <w:t>履行期间</w:t>
      </w:r>
      <w:r>
        <w:rPr>
          <w:rFonts w:hint="eastAsia" w:ascii="宋体" w:hAnsi="宋体" w:eastAsia="宋体" w:cs="宋体"/>
          <w:sz w:val="21"/>
          <w:szCs w:val="21"/>
          <w:lang w:val="en-US" w:eastAsia="zh-Hans"/>
        </w:rPr>
        <w:t>因此</w:t>
      </w:r>
      <w:r>
        <w:rPr>
          <w:rFonts w:hint="eastAsia" w:ascii="宋体" w:hAnsi="宋体" w:eastAsia="宋体" w:cs="宋体"/>
          <w:sz w:val="21"/>
          <w:szCs w:val="21"/>
        </w:rPr>
        <w:t>产生的法律纠纷及争议均</w:t>
      </w:r>
      <w:r>
        <w:rPr>
          <w:rFonts w:hint="eastAsia" w:ascii="宋体" w:hAnsi="宋体" w:eastAsia="宋体" w:cs="宋体"/>
          <w:sz w:val="21"/>
          <w:szCs w:val="21"/>
          <w:lang w:val="en-US" w:eastAsia="zh-Hans"/>
        </w:rPr>
        <w:t>由</w:t>
      </w:r>
      <w:r>
        <w:rPr>
          <w:rFonts w:hint="eastAsia" w:ascii="宋体" w:hAnsi="宋体" w:eastAsia="宋体" w:cs="宋体"/>
          <w:sz w:val="21"/>
          <w:szCs w:val="21"/>
          <w:lang w:val="en-US" w:eastAsia="zh-CN"/>
        </w:rPr>
        <w:t>招标代理公司与中标人</w:t>
      </w:r>
      <w:r>
        <w:rPr>
          <w:rFonts w:hint="eastAsia" w:ascii="宋体" w:hAnsi="宋体" w:eastAsia="宋体" w:cs="宋体"/>
          <w:sz w:val="21"/>
          <w:szCs w:val="21"/>
          <w:lang w:val="en-US" w:eastAsia="zh-Hans"/>
        </w:rPr>
        <w:t>自行解决，与</w:t>
      </w:r>
      <w:r>
        <w:rPr>
          <w:rFonts w:hint="eastAsia" w:ascii="宋体" w:hAnsi="宋体" w:eastAsia="宋体" w:cs="宋体"/>
          <w:sz w:val="21"/>
          <w:szCs w:val="21"/>
          <w:lang w:val="en-US" w:eastAsia="zh-CN"/>
        </w:rPr>
        <w:t>采购人</w:t>
      </w:r>
      <w:r>
        <w:rPr>
          <w:rFonts w:hint="eastAsia" w:ascii="宋体" w:hAnsi="宋体" w:eastAsia="宋体" w:cs="宋体"/>
          <w:sz w:val="21"/>
          <w:szCs w:val="21"/>
        </w:rPr>
        <w:t>无关。</w:t>
      </w:r>
    </w:p>
    <w:p w14:paraId="2E8441D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40.质疑与投诉</w:t>
      </w:r>
    </w:p>
    <w:p w14:paraId="133BCAA9">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1.1 质疑人必须是直接参与本次采购活动的投标供应商。质疑不接受邮寄。</w:t>
      </w:r>
    </w:p>
    <w:p w14:paraId="50889A9D">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1.2 对采购公告有异议的，自采购公告发布后，潜在供应商根据采购公告内容，在报名和取得</w:t>
      </w:r>
      <w:r>
        <w:rPr>
          <w:rFonts w:hint="eastAsia" w:ascii="宋体" w:hAnsi="宋体" w:eastAsia="宋体" w:cs="宋体"/>
          <w:szCs w:val="21"/>
          <w:lang w:eastAsia="zh-CN"/>
        </w:rPr>
        <w:t>磋商文件</w:t>
      </w:r>
      <w:r>
        <w:rPr>
          <w:rFonts w:hint="eastAsia" w:ascii="宋体" w:hAnsi="宋体" w:eastAsia="宋体" w:cs="宋体"/>
          <w:szCs w:val="21"/>
        </w:rPr>
        <w:t>后，可对</w:t>
      </w:r>
      <w:r>
        <w:rPr>
          <w:rFonts w:hint="eastAsia" w:ascii="宋体" w:hAnsi="宋体" w:eastAsia="宋体" w:cs="宋体"/>
          <w:szCs w:val="21"/>
          <w:lang w:eastAsia="zh-CN"/>
        </w:rPr>
        <w:t>磋商文件</w:t>
      </w:r>
      <w:r>
        <w:rPr>
          <w:rFonts w:hint="eastAsia" w:ascii="宋体" w:hAnsi="宋体" w:eastAsia="宋体" w:cs="宋体"/>
          <w:szCs w:val="21"/>
        </w:rPr>
        <w:t>提出质疑；未报名及未取得</w:t>
      </w:r>
      <w:r>
        <w:rPr>
          <w:rFonts w:hint="eastAsia" w:ascii="宋体" w:hAnsi="宋体" w:eastAsia="宋体" w:cs="宋体"/>
          <w:szCs w:val="21"/>
          <w:lang w:eastAsia="zh-CN"/>
        </w:rPr>
        <w:t>磋商文件</w:t>
      </w:r>
      <w:r>
        <w:rPr>
          <w:rFonts w:hint="eastAsia" w:ascii="宋体" w:hAnsi="宋体" w:eastAsia="宋体" w:cs="宋体"/>
          <w:szCs w:val="21"/>
        </w:rPr>
        <w:t>的，不得提出质疑；对投标资质审查不合格的投标供应商，不得对招标结果提出质疑。在开标评标过程中，凡采购方或磋商小组明确提出须由投标供应商确认的事项，且投标供应商当场确认无异议的，不得再提出相关质疑。</w:t>
      </w:r>
    </w:p>
    <w:p w14:paraId="77EDA5FB">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1.3 对成交公告有异议的，在成交公告发布之日起七个工作日内，以书面形式并加盖公章和法定代表人签字向采购人提出质疑。</w:t>
      </w:r>
    </w:p>
    <w:p w14:paraId="0AE8BD67">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1.4 提出质疑时，必须按照“实事求是”、“谁主张，谁举证”的原则，提供相关证明材料，不能主观臆测。</w:t>
      </w:r>
    </w:p>
    <w:p w14:paraId="663F4D27">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1.5 质疑函采用实名制，不得进行虚假、恶意质疑。质疑人应在质疑有效期内提交《质疑函》（格式后附），质疑函内容应包括质疑人相关信息、质疑事项、事实依据、适应法规条款、佐证材料等。</w:t>
      </w:r>
    </w:p>
    <w:p w14:paraId="587B4E3E">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采购人。采购人不具有法定调查、认定权限和义务。</w:t>
      </w:r>
    </w:p>
    <w:p w14:paraId="65245067">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1.7 佐证材料要具备客观性、关联性、合法性，无法查实的（如宣传册、媒体报道、猜测、推理等）不能作为佐证材料。</w:t>
      </w:r>
    </w:p>
    <w:p w14:paraId="671461D2">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1.8 对不能提供相关佐证材料的、涉及商业秘密的、非书面形式送达的、匿名的质疑将不予受理。</w:t>
      </w:r>
    </w:p>
    <w:p w14:paraId="19816876">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1.9 对于有关资质要求、技术参数存在限制性、倾向性条款的及付款方式等方面的质疑，可在规定的时间内直接向采购单位提出并抄送采购人。</w:t>
      </w:r>
    </w:p>
    <w:p w14:paraId="01BB0CD9">
      <w:pPr>
        <w:ind w:firstLine="422" w:firstLineChars="200"/>
        <w:rPr>
          <w:rFonts w:hint="eastAsia" w:ascii="宋体" w:hAnsi="宋体" w:eastAsia="宋体" w:cs="宋体"/>
          <w:b/>
          <w:szCs w:val="21"/>
        </w:rPr>
      </w:pPr>
      <w:r>
        <w:rPr>
          <w:rFonts w:hint="eastAsia" w:ascii="宋体" w:hAnsi="宋体" w:eastAsia="宋体" w:cs="宋体"/>
          <w:b/>
          <w:szCs w:val="21"/>
        </w:rPr>
        <w:t>2 受理和处理</w:t>
      </w:r>
    </w:p>
    <w:p w14:paraId="2349EC55">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2.1 《质疑函》必须由质疑方的法定代表人或投标代表送达采购人或采购单位。</w:t>
      </w:r>
    </w:p>
    <w:p w14:paraId="188C092F">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2.2 对符合要求的质疑，采购单位或采购人须签收。同一质疑人的质疑只接受一次。</w:t>
      </w:r>
    </w:p>
    <w:p w14:paraId="2887D859">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2.3 对于不符合上述27项所有条款要求的质疑，采购人将不予受理。</w:t>
      </w:r>
    </w:p>
    <w:p w14:paraId="3CC51D1A">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2.4 在处理过程中，发现需要质疑人进一步补充相关佐证材料的，要求质疑人在规定时间内提供。质疑人不能按照要求提供相关佐证材料的，视同放弃质疑。</w:t>
      </w:r>
    </w:p>
    <w:p w14:paraId="6620E764">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2.5 采购人或采购单位负责对质疑的回复工作，将质疑人的质疑材料提供给相关专家或</w:t>
      </w:r>
      <w:r>
        <w:rPr>
          <w:rFonts w:hint="eastAsia" w:ascii="宋体" w:hAnsi="宋体" w:eastAsia="宋体" w:cs="宋体"/>
          <w:szCs w:val="21"/>
          <w:lang w:eastAsia="zh-CN"/>
        </w:rPr>
        <w:t>磋商小组</w:t>
      </w:r>
      <w:r>
        <w:rPr>
          <w:rFonts w:hint="eastAsia" w:ascii="宋体" w:hAnsi="宋体" w:eastAsia="宋体" w:cs="宋体"/>
          <w:szCs w:val="21"/>
        </w:rPr>
        <w:t>，并将处理意见回复质疑人。</w:t>
      </w:r>
    </w:p>
    <w:p w14:paraId="06AF1DB4">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2.6 对竞争性磋商（采购）文件参数的质疑成立的，采购人或采购单位将对质疑部分进行调整；对中标（成交）结果质疑成立的，采购人将取消预中标人中标资格，按照</w:t>
      </w:r>
      <w:r>
        <w:rPr>
          <w:rFonts w:hint="eastAsia" w:ascii="宋体" w:hAnsi="宋体" w:eastAsia="宋体" w:cs="宋体"/>
          <w:szCs w:val="21"/>
          <w:lang w:eastAsia="zh-CN"/>
        </w:rPr>
        <w:t>磋商文件</w:t>
      </w:r>
      <w:r>
        <w:rPr>
          <w:rFonts w:hint="eastAsia" w:ascii="宋体" w:hAnsi="宋体" w:eastAsia="宋体" w:cs="宋体"/>
          <w:szCs w:val="21"/>
        </w:rPr>
        <w:t>有关约定重新确定中标（成交）供应商。同时，将意见反馈政府采购管理部门，视情对当事人进行处理。</w:t>
      </w:r>
    </w:p>
    <w:p w14:paraId="0837A659">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2.7.质疑须知</w:t>
      </w:r>
    </w:p>
    <w:p w14:paraId="65AD50B0">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投标供应商如需提出质疑的，应在法定质疑期内一次性提出针对同一采购程序环节的质疑。</w:t>
      </w:r>
    </w:p>
    <w:p w14:paraId="5F29AF82">
      <w:pPr>
        <w:ind w:firstLine="422" w:firstLineChars="200"/>
        <w:rPr>
          <w:rFonts w:hint="eastAsia" w:ascii="宋体" w:hAnsi="宋体" w:eastAsia="宋体" w:cs="宋体"/>
          <w:b/>
          <w:szCs w:val="21"/>
        </w:rPr>
      </w:pPr>
      <w:r>
        <w:rPr>
          <w:rFonts w:hint="eastAsia" w:ascii="宋体" w:hAnsi="宋体" w:eastAsia="宋体" w:cs="宋体"/>
          <w:b/>
          <w:szCs w:val="21"/>
        </w:rPr>
        <w:t>3 质疑无效的处理</w:t>
      </w:r>
    </w:p>
    <w:p w14:paraId="24954CD4">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3.1 质疑人提供的相关佐证材料不能证明质疑成立的，采购人可要求质疑人补充相关佐证材料，如补充材料仍不能证明质疑成立的，将不予受理。</w:t>
      </w:r>
    </w:p>
    <w:p w14:paraId="2CCA1445">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3.2 对于质疑人在质疑期间不配合进行质疑调查处理的，视为自动放弃质疑。</w:t>
      </w:r>
    </w:p>
    <w:p w14:paraId="695D61ED">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3.3 质疑人提出的质疑，经评标专家审定后驳回的，列为无效质疑。</w:t>
      </w:r>
    </w:p>
    <w:p w14:paraId="34A174A5">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3.4 对于质疑中使用虚假材料或恶意方式质疑的，按无效质疑处理，并列入不良记录供应商名单。</w:t>
      </w:r>
    </w:p>
    <w:p w14:paraId="2E7A5D43">
      <w:pPr>
        <w:autoSpaceDE w:val="0"/>
        <w:autoSpaceDN w:val="0"/>
        <w:adjustRightInd w:val="0"/>
        <w:snapToGrid w:val="0"/>
        <w:spacing w:line="360" w:lineRule="auto"/>
        <w:ind w:firstLine="200"/>
        <w:rPr>
          <w:rFonts w:hint="eastAsia" w:ascii="宋体" w:hAnsi="宋体" w:eastAsia="宋体" w:cs="宋体"/>
          <w:szCs w:val="21"/>
        </w:rPr>
      </w:pPr>
      <w:r>
        <w:rPr>
          <w:rFonts w:hint="eastAsia" w:ascii="宋体" w:hAnsi="宋体" w:eastAsia="宋体" w:cs="宋体"/>
          <w:szCs w:val="21"/>
        </w:rPr>
        <w:t>3.5质疑人进行质疑后，采购人在法定时间内对质疑进行回复，质疑人认为回复不满意的，可向政府采购管理部门进行投诉。</w:t>
      </w:r>
    </w:p>
    <w:p w14:paraId="1676CB01">
      <w:pPr>
        <w:snapToGrid w:val="0"/>
        <w:spacing w:line="500" w:lineRule="exact"/>
        <w:ind w:firstLine="422" w:firstLineChars="200"/>
        <w:jc w:val="left"/>
        <w:rPr>
          <w:rFonts w:hint="eastAsia" w:ascii="宋体" w:hAnsi="宋体" w:eastAsia="宋体" w:cs="宋体"/>
          <w:b/>
          <w:color w:val="000000"/>
          <w:szCs w:val="21"/>
        </w:rPr>
      </w:pPr>
    </w:p>
    <w:p w14:paraId="6F7C902B">
      <w:pPr>
        <w:snapToGrid w:val="0"/>
        <w:spacing w:line="500" w:lineRule="exact"/>
        <w:ind w:firstLine="422" w:firstLineChars="200"/>
        <w:jc w:val="left"/>
        <w:rPr>
          <w:rFonts w:hint="eastAsia" w:ascii="宋体" w:hAnsi="宋体" w:eastAsia="宋体" w:cs="宋体"/>
          <w:b/>
          <w:color w:val="000000"/>
          <w:szCs w:val="21"/>
        </w:rPr>
      </w:pPr>
      <w:r>
        <w:rPr>
          <w:rFonts w:hint="eastAsia" w:ascii="宋体" w:hAnsi="宋体" w:eastAsia="宋体" w:cs="宋体"/>
          <w:b/>
          <w:color w:val="000000"/>
          <w:szCs w:val="21"/>
        </w:rPr>
        <w:t>附表一</w:t>
      </w:r>
    </w:p>
    <w:p w14:paraId="6D5B6439">
      <w:pPr>
        <w:snapToGrid w:val="0"/>
        <w:spacing w:line="440" w:lineRule="exact"/>
        <w:ind w:firstLine="422" w:firstLineChars="200"/>
        <w:jc w:val="center"/>
        <w:outlineLvl w:val="0"/>
        <w:rPr>
          <w:rFonts w:hint="eastAsia" w:ascii="宋体" w:hAnsi="宋体" w:eastAsia="宋体" w:cs="宋体"/>
          <w:color w:val="000000"/>
          <w:szCs w:val="21"/>
        </w:rPr>
      </w:pPr>
      <w:r>
        <w:rPr>
          <w:rFonts w:hint="eastAsia" w:ascii="宋体" w:hAnsi="宋体" w:eastAsia="宋体" w:cs="宋体"/>
          <w:b/>
          <w:bCs/>
          <w:color w:val="000000"/>
          <w:szCs w:val="21"/>
        </w:rPr>
        <w:t>质疑函</w:t>
      </w:r>
    </w:p>
    <w:p w14:paraId="4866F149">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w:t>
      </w:r>
    </w:p>
    <w:p w14:paraId="4DEF110D">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u w:val="single"/>
        </w:rPr>
        <w:t>                  </w:t>
      </w:r>
      <w:r>
        <w:rPr>
          <w:rFonts w:hint="eastAsia" w:ascii="宋体" w:hAnsi="宋体" w:eastAsia="宋体" w:cs="宋体"/>
          <w:color w:val="000000"/>
          <w:szCs w:val="21"/>
        </w:rPr>
        <w:t>：</w:t>
      </w:r>
    </w:p>
    <w:p w14:paraId="73781335">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依据政府采购相关法规，我公司对</w:t>
      </w:r>
      <w:r>
        <w:rPr>
          <w:rFonts w:hint="eastAsia" w:ascii="宋体" w:hAnsi="宋体" w:eastAsia="宋体" w:cs="宋体"/>
          <w:color w:val="000000"/>
          <w:szCs w:val="21"/>
          <w:u w:val="single"/>
        </w:rPr>
        <w:t>           </w:t>
      </w:r>
      <w:r>
        <w:rPr>
          <w:rFonts w:hint="eastAsia" w:ascii="宋体" w:hAnsi="宋体" w:eastAsia="宋体" w:cs="宋体"/>
          <w:color w:val="000000"/>
          <w:szCs w:val="21"/>
        </w:rPr>
        <w:t>项目的（项目编号：</w:t>
      </w:r>
      <w:r>
        <w:rPr>
          <w:rFonts w:hint="eastAsia" w:ascii="宋体" w:hAnsi="宋体" w:eastAsia="宋体" w:cs="宋体"/>
          <w:color w:val="000000"/>
          <w:szCs w:val="21"/>
          <w:u w:val="single"/>
        </w:rPr>
        <w:t>         </w:t>
      </w:r>
      <w:r>
        <w:rPr>
          <w:rFonts w:hint="eastAsia" w:ascii="宋体" w:hAnsi="宋体" w:eastAsia="宋体" w:cs="宋体"/>
          <w:color w:val="000000"/>
          <w:szCs w:val="21"/>
        </w:rPr>
        <w:t>）招标活动存在疑问，特提出质疑（详见下表）。</w:t>
      </w:r>
    </w:p>
    <w:p w14:paraId="461D8CEC">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我公司和本人对此质疑函内容的真实性负责，并愿意承担由此引起的相应处理和法律责任。</w:t>
      </w:r>
    </w:p>
    <w:p w14:paraId="5ED80689">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法定代表人（签字并盖名章）：</w:t>
      </w:r>
    </w:p>
    <w:p w14:paraId="0188747D">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身份证号码：</w:t>
      </w:r>
    </w:p>
    <w:p w14:paraId="0427DACC">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固话：      传真：     手机：</w:t>
      </w:r>
    </w:p>
    <w:p w14:paraId="07B90071">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w:t>
      </w:r>
    </w:p>
    <w:p w14:paraId="282683AB">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本项目授权代理人（签字）：</w:t>
      </w:r>
    </w:p>
    <w:p w14:paraId="024AE4E0">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身份证号码：</w:t>
      </w:r>
    </w:p>
    <w:p w14:paraId="7A652898">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固话：        传真：    手机：</w:t>
      </w:r>
    </w:p>
    <w:p w14:paraId="61C1E5A1">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公司地址：              邮编：</w:t>
      </w:r>
    </w:p>
    <w:p w14:paraId="06C924D5">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（如法人为质疑文件提交人则不需要填授权代理内容）</w:t>
      </w:r>
    </w:p>
    <w:p w14:paraId="6A5961B3">
      <w:pPr>
        <w:snapToGrid w:val="0"/>
        <w:spacing w:line="440" w:lineRule="exact"/>
        <w:ind w:firstLine="420" w:firstLineChars="200"/>
        <w:outlineLvl w:val="0"/>
        <w:rPr>
          <w:rFonts w:hint="eastAsia" w:ascii="宋体" w:hAnsi="宋体" w:eastAsia="宋体" w:cs="宋体"/>
          <w:color w:val="000000"/>
          <w:szCs w:val="21"/>
        </w:rPr>
      </w:pPr>
    </w:p>
    <w:p w14:paraId="03E75BAB">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xml:space="preserve">注：委托代理人提交质疑文件的，须附法定代表人身份证正反面及授权代理人身份证正反面并加盖质疑人公章； </w:t>
      </w:r>
    </w:p>
    <w:p w14:paraId="7AD3E777">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质疑人（公章）：</w:t>
      </w:r>
    </w:p>
    <w:p w14:paraId="795F74E4">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w:t>
      </w:r>
    </w:p>
    <w:p w14:paraId="254AEE9C">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年   月   日</w:t>
      </w:r>
    </w:p>
    <w:p w14:paraId="3BBBD030">
      <w:pPr>
        <w:snapToGrid w:val="0"/>
        <w:spacing w:line="440" w:lineRule="exact"/>
        <w:rPr>
          <w:rFonts w:hint="eastAsia" w:ascii="宋体" w:hAnsi="宋体" w:eastAsia="宋体" w:cs="宋体"/>
          <w:b/>
          <w:color w:val="000000"/>
          <w:szCs w:val="21"/>
        </w:rPr>
      </w:pPr>
    </w:p>
    <w:p w14:paraId="3467EEE3">
      <w:pPr>
        <w:snapToGrid w:val="0"/>
        <w:spacing w:line="440" w:lineRule="exact"/>
        <w:rPr>
          <w:rFonts w:hint="eastAsia" w:ascii="宋体" w:hAnsi="宋体" w:eastAsia="宋体" w:cs="宋体"/>
          <w:b/>
          <w:color w:val="000000"/>
          <w:szCs w:val="21"/>
        </w:rPr>
      </w:pPr>
    </w:p>
    <w:p w14:paraId="6D65FFEE">
      <w:pPr>
        <w:snapToGrid w:val="0"/>
        <w:spacing w:line="440" w:lineRule="exact"/>
        <w:rPr>
          <w:rFonts w:hint="eastAsia" w:ascii="宋体" w:hAnsi="宋体" w:eastAsia="宋体" w:cs="宋体"/>
          <w:b/>
          <w:color w:val="000000"/>
          <w:szCs w:val="21"/>
        </w:rPr>
      </w:pPr>
      <w:r>
        <w:rPr>
          <w:rFonts w:hint="eastAsia" w:ascii="宋体" w:hAnsi="宋体" w:eastAsia="宋体" w:cs="宋体"/>
          <w:b/>
          <w:color w:val="000000"/>
          <w:szCs w:val="21"/>
        </w:rPr>
        <w:t>附表二</w:t>
      </w:r>
    </w:p>
    <w:p w14:paraId="324D9D0F">
      <w:pPr>
        <w:snapToGrid w:val="0"/>
        <w:spacing w:line="440" w:lineRule="exact"/>
        <w:ind w:firstLine="422" w:firstLineChars="200"/>
        <w:jc w:val="center"/>
        <w:outlineLvl w:val="0"/>
        <w:rPr>
          <w:rFonts w:hint="eastAsia" w:ascii="宋体" w:hAnsi="宋体" w:eastAsia="宋体" w:cs="宋体"/>
          <w:color w:val="000000"/>
          <w:szCs w:val="21"/>
        </w:rPr>
      </w:pPr>
      <w:r>
        <w:rPr>
          <w:rFonts w:hint="eastAsia" w:ascii="宋体" w:hAnsi="宋体" w:eastAsia="宋体" w:cs="宋体"/>
          <w:b/>
          <w:bCs/>
          <w:color w:val="000000"/>
          <w:szCs w:val="21"/>
        </w:rPr>
        <w:t>质疑内容</w:t>
      </w:r>
    </w:p>
    <w:tbl>
      <w:tblPr>
        <w:tblStyle w:val="29"/>
        <w:tblW w:w="0" w:type="auto"/>
        <w:jc w:val="center"/>
        <w:tblLayout w:type="fixed"/>
        <w:tblCellMar>
          <w:top w:w="0" w:type="dxa"/>
          <w:left w:w="0" w:type="dxa"/>
          <w:bottom w:w="0" w:type="dxa"/>
          <w:right w:w="0" w:type="dxa"/>
        </w:tblCellMar>
      </w:tblPr>
      <w:tblGrid>
        <w:gridCol w:w="936"/>
        <w:gridCol w:w="905"/>
        <w:gridCol w:w="6806"/>
      </w:tblGrid>
      <w:tr w14:paraId="5013B36B">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5E864C">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68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1BFA21A">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w:t>
            </w:r>
          </w:p>
        </w:tc>
      </w:tr>
      <w:tr w14:paraId="78606D11">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9ACFF63">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项目编号</w:t>
            </w:r>
          </w:p>
        </w:tc>
        <w:tc>
          <w:tcPr>
            <w:tcW w:w="680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18836C8A">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 </w:t>
            </w:r>
          </w:p>
        </w:tc>
      </w:tr>
      <w:tr w14:paraId="024CA4ED">
        <w:tblPrEx>
          <w:tblCellMar>
            <w:top w:w="0" w:type="dxa"/>
            <w:left w:w="0" w:type="dxa"/>
            <w:bottom w:w="0" w:type="dxa"/>
            <w:right w:w="0" w:type="dxa"/>
          </w:tblCellMar>
        </w:tblPrEx>
        <w:trPr>
          <w:cantSplit/>
          <w:trHeight w:val="3879" w:hRule="atLeast"/>
          <w:jc w:val="center"/>
        </w:trPr>
        <w:tc>
          <w:tcPr>
            <w:tcW w:w="9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691D6E">
            <w:pPr>
              <w:snapToGrid w:val="0"/>
              <w:spacing w:line="440" w:lineRule="exact"/>
              <w:outlineLvl w:val="0"/>
              <w:rPr>
                <w:rFonts w:hint="eastAsia" w:ascii="宋体" w:hAnsi="宋体" w:eastAsia="宋体" w:cs="宋体"/>
                <w:color w:val="000000"/>
                <w:szCs w:val="21"/>
              </w:rPr>
            </w:pPr>
            <w:r>
              <w:rPr>
                <w:rFonts w:hint="eastAsia" w:ascii="宋体" w:hAnsi="宋体" w:eastAsia="宋体" w:cs="宋体"/>
                <w:color w:val="000000"/>
                <w:szCs w:val="21"/>
              </w:rPr>
              <w:t>具体的质疑事项及事实依据</w:t>
            </w:r>
          </w:p>
        </w:tc>
        <w:tc>
          <w:tcPr>
            <w:tcW w:w="7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2A22A81">
            <w:pPr>
              <w:snapToGrid w:val="0"/>
              <w:spacing w:line="276" w:lineRule="auto"/>
              <w:ind w:firstLine="422" w:firstLineChars="200"/>
              <w:outlineLvl w:val="0"/>
              <w:rPr>
                <w:rFonts w:hint="eastAsia" w:ascii="宋体" w:hAnsi="宋体" w:eastAsia="宋体" w:cs="宋体"/>
                <w:color w:val="000000"/>
                <w:szCs w:val="21"/>
              </w:rPr>
            </w:pPr>
            <w:r>
              <w:rPr>
                <w:rFonts w:hint="eastAsia" w:ascii="宋体" w:hAnsi="宋体" w:eastAsia="宋体" w:cs="宋体"/>
                <w:b/>
                <w:bCs/>
                <w:color w:val="000000"/>
                <w:szCs w:val="21"/>
              </w:rPr>
              <w:t>一、质疑事项1：</w:t>
            </w:r>
          </w:p>
          <w:p w14:paraId="7386EAAC">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主要内容：</w:t>
            </w:r>
          </w:p>
          <w:p w14:paraId="33ED091C">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事实依据：</w:t>
            </w:r>
          </w:p>
          <w:p w14:paraId="646B871B">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适应法规条款：</w:t>
            </w:r>
          </w:p>
          <w:p w14:paraId="7995313E">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佐证材料：</w:t>
            </w:r>
          </w:p>
          <w:p w14:paraId="157B1ED0">
            <w:pPr>
              <w:snapToGrid w:val="0"/>
              <w:spacing w:line="276" w:lineRule="auto"/>
              <w:ind w:firstLine="422" w:firstLineChars="200"/>
              <w:outlineLvl w:val="0"/>
              <w:rPr>
                <w:rFonts w:hint="eastAsia" w:ascii="宋体" w:hAnsi="宋体" w:eastAsia="宋体" w:cs="宋体"/>
                <w:color w:val="000000"/>
                <w:szCs w:val="21"/>
              </w:rPr>
            </w:pPr>
            <w:r>
              <w:rPr>
                <w:rFonts w:hint="eastAsia" w:ascii="宋体" w:hAnsi="宋体" w:eastAsia="宋体" w:cs="宋体"/>
                <w:b/>
                <w:bCs/>
                <w:color w:val="000000"/>
                <w:szCs w:val="21"/>
              </w:rPr>
              <w:t>二、质疑事项2：</w:t>
            </w:r>
          </w:p>
          <w:p w14:paraId="798B65C8">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主要内容：</w:t>
            </w:r>
          </w:p>
          <w:p w14:paraId="526FE865">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事实依据：</w:t>
            </w:r>
          </w:p>
          <w:p w14:paraId="3F128D64">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适应法规条款：</w:t>
            </w:r>
          </w:p>
          <w:p w14:paraId="610B27EC">
            <w:pPr>
              <w:snapToGrid w:val="0"/>
              <w:spacing w:line="276" w:lineRule="auto"/>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佐证材料： </w:t>
            </w:r>
          </w:p>
          <w:p w14:paraId="4A455C71">
            <w:pPr>
              <w:snapToGrid w:val="0"/>
              <w:spacing w:line="276" w:lineRule="auto"/>
              <w:ind w:firstLine="422" w:firstLineChars="200"/>
              <w:outlineLvl w:val="0"/>
              <w:rPr>
                <w:rFonts w:hint="eastAsia" w:ascii="宋体" w:hAnsi="宋体" w:eastAsia="宋体" w:cs="宋体"/>
                <w:color w:val="000000"/>
                <w:szCs w:val="21"/>
              </w:rPr>
            </w:pPr>
            <w:r>
              <w:rPr>
                <w:rFonts w:hint="eastAsia" w:ascii="宋体" w:hAnsi="宋体" w:eastAsia="宋体" w:cs="宋体"/>
                <w:b/>
                <w:bCs/>
                <w:color w:val="000000"/>
                <w:szCs w:val="21"/>
              </w:rPr>
              <w:t>三、同上</w:t>
            </w:r>
          </w:p>
        </w:tc>
      </w:tr>
    </w:tbl>
    <w:p w14:paraId="4EFBE250">
      <w:pPr>
        <w:snapToGrid w:val="0"/>
        <w:spacing w:line="440" w:lineRule="exact"/>
        <w:ind w:firstLine="422" w:firstLineChars="200"/>
        <w:outlineLvl w:val="0"/>
        <w:rPr>
          <w:rFonts w:hint="eastAsia" w:ascii="宋体" w:hAnsi="宋体" w:eastAsia="宋体" w:cs="宋体"/>
          <w:b/>
          <w:bCs/>
          <w:color w:val="000000"/>
          <w:szCs w:val="21"/>
        </w:rPr>
      </w:pPr>
      <w:r>
        <w:rPr>
          <w:rFonts w:hint="eastAsia" w:ascii="宋体" w:hAnsi="宋体" w:eastAsia="宋体" w:cs="宋体"/>
          <w:b/>
          <w:bCs/>
          <w:color w:val="000000"/>
          <w:szCs w:val="21"/>
        </w:rPr>
        <w:t>质疑人（盖公章）：</w:t>
      </w:r>
    </w:p>
    <w:p w14:paraId="52888B9F">
      <w:pPr>
        <w:snapToGrid w:val="0"/>
        <w:spacing w:line="440" w:lineRule="exact"/>
        <w:ind w:firstLine="422" w:firstLineChars="200"/>
        <w:outlineLvl w:val="0"/>
        <w:rPr>
          <w:rFonts w:hint="eastAsia" w:ascii="宋体" w:hAnsi="宋体" w:eastAsia="宋体" w:cs="宋体"/>
          <w:b/>
          <w:bCs/>
          <w:color w:val="000000"/>
          <w:szCs w:val="21"/>
        </w:rPr>
      </w:pPr>
      <w:r>
        <w:rPr>
          <w:rFonts w:hint="eastAsia" w:ascii="宋体" w:hAnsi="宋体" w:eastAsia="宋体" w:cs="宋体"/>
          <w:b/>
          <w:bCs/>
          <w:color w:val="000000"/>
          <w:szCs w:val="21"/>
        </w:rPr>
        <w:t>法定发表人（签字、盖章）：</w:t>
      </w:r>
    </w:p>
    <w:p w14:paraId="5A13023D">
      <w:pPr>
        <w:snapToGrid w:val="0"/>
        <w:spacing w:line="440" w:lineRule="exact"/>
        <w:ind w:firstLine="422" w:firstLineChars="200"/>
        <w:outlineLvl w:val="0"/>
        <w:rPr>
          <w:rFonts w:hint="eastAsia" w:ascii="宋体" w:hAnsi="宋体" w:eastAsia="宋体" w:cs="宋体"/>
          <w:b/>
          <w:bCs/>
          <w:color w:val="000000"/>
          <w:szCs w:val="21"/>
        </w:rPr>
      </w:pPr>
      <w:r>
        <w:rPr>
          <w:rFonts w:hint="eastAsia" w:ascii="宋体" w:hAnsi="宋体" w:eastAsia="宋体" w:cs="宋体"/>
          <w:b/>
          <w:bCs/>
          <w:color w:val="000000"/>
          <w:szCs w:val="21"/>
        </w:rPr>
        <w:t>授权代理人（签字）：</w:t>
      </w:r>
    </w:p>
    <w:p w14:paraId="10AE26A9">
      <w:pPr>
        <w:snapToGrid w:val="0"/>
        <w:spacing w:line="440" w:lineRule="exact"/>
        <w:ind w:firstLine="422" w:firstLineChars="200"/>
        <w:outlineLvl w:val="0"/>
        <w:rPr>
          <w:rFonts w:hint="eastAsia" w:ascii="宋体" w:hAnsi="宋体" w:eastAsia="宋体" w:cs="宋体"/>
          <w:b/>
          <w:bCs/>
          <w:color w:val="000000"/>
          <w:szCs w:val="21"/>
        </w:rPr>
      </w:pPr>
      <w:r>
        <w:rPr>
          <w:rFonts w:hint="eastAsia" w:ascii="宋体" w:hAnsi="宋体" w:eastAsia="宋体" w:cs="宋体"/>
          <w:b/>
          <w:bCs/>
          <w:color w:val="000000"/>
          <w:szCs w:val="21"/>
        </w:rPr>
        <w:t>日期：年  月 日</w:t>
      </w:r>
    </w:p>
    <w:p w14:paraId="4EB5F1FC">
      <w:pPr>
        <w:snapToGrid w:val="0"/>
        <w:spacing w:line="440" w:lineRule="exact"/>
        <w:ind w:firstLine="422" w:firstLineChars="200"/>
        <w:outlineLvl w:val="0"/>
        <w:rPr>
          <w:rFonts w:hint="eastAsia" w:ascii="宋体" w:hAnsi="宋体" w:eastAsia="宋体" w:cs="宋体"/>
          <w:color w:val="000000"/>
          <w:szCs w:val="21"/>
        </w:rPr>
      </w:pPr>
      <w:r>
        <w:rPr>
          <w:rFonts w:hint="eastAsia" w:ascii="宋体" w:hAnsi="宋体" w:eastAsia="宋体" w:cs="宋体"/>
          <w:b/>
          <w:bCs/>
          <w:color w:val="000000"/>
          <w:szCs w:val="21"/>
        </w:rPr>
        <w:t>备注：</w:t>
      </w:r>
    </w:p>
    <w:p w14:paraId="0129CA0E">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p>
    <w:p w14:paraId="6571076A">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p>
    <w:p w14:paraId="38EFDFDE">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3、“具体的质疑事项及事实依据”一栏填写不下时，质疑人可另附页（A4），但附纸要求加盖质疑人公章。</w:t>
      </w:r>
    </w:p>
    <w:p w14:paraId="66E0A001">
      <w:pPr>
        <w:snapToGrid w:val="0"/>
        <w:spacing w:line="440" w:lineRule="exact"/>
        <w:ind w:firstLine="420" w:firstLineChars="200"/>
        <w:outlineLvl w:val="0"/>
        <w:rPr>
          <w:rFonts w:hint="eastAsia" w:ascii="宋体" w:hAnsi="宋体" w:eastAsia="宋体" w:cs="宋体"/>
          <w:color w:val="000000"/>
          <w:szCs w:val="21"/>
        </w:rPr>
      </w:pPr>
      <w:r>
        <w:rPr>
          <w:rFonts w:hint="eastAsia" w:ascii="宋体" w:hAnsi="宋体" w:eastAsia="宋体" w:cs="宋体"/>
          <w:color w:val="000000"/>
          <w:szCs w:val="21"/>
        </w:rPr>
        <w:t>4、与质疑事项有关的材料应与质疑函合并装订。</w:t>
      </w:r>
    </w:p>
    <w:p w14:paraId="1742B6CD">
      <w:pPr>
        <w:snapToGrid w:val="0"/>
        <w:spacing w:line="440" w:lineRule="exact"/>
        <w:ind w:firstLine="420" w:firstLineChars="200"/>
        <w:jc w:val="left"/>
        <w:rPr>
          <w:rFonts w:hint="eastAsia" w:ascii="宋体" w:hAnsi="宋体" w:eastAsia="宋体" w:cs="宋体"/>
          <w:color w:val="000000"/>
        </w:rPr>
      </w:pPr>
      <w:r>
        <w:rPr>
          <w:rFonts w:hint="eastAsia" w:ascii="宋体" w:hAnsi="宋体" w:eastAsia="宋体" w:cs="宋体"/>
          <w:color w:val="000000"/>
          <w:szCs w:val="21"/>
        </w:rPr>
        <w:t>5、</w:t>
      </w:r>
      <w:r>
        <w:rPr>
          <w:rFonts w:hint="eastAsia" w:ascii="宋体" w:hAnsi="宋体" w:eastAsia="宋体" w:cs="宋体"/>
          <w:b/>
          <w:bCs/>
          <w:color w:val="000000"/>
          <w:szCs w:val="21"/>
        </w:rPr>
        <w:t>质疑函一式三份。</w:t>
      </w:r>
    </w:p>
    <w:p w14:paraId="61C9953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41.成交供应商有下列情形之一的，将被列入不良行为记录名单，在1～3年内禁止参加政府采购活动，并予以通报：</w:t>
      </w:r>
    </w:p>
    <w:p w14:paraId="38E2E59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(1)成交后无正当理由不与采购人签订合同的；</w:t>
      </w:r>
    </w:p>
    <w:p w14:paraId="7730D77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(2)未按照采购文件确定的事项签订政府采购合同，或者与采购人另行订立背离合同实质性内容的协议的；</w:t>
      </w:r>
    </w:p>
    <w:p w14:paraId="6EBA56E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(3)拒绝履行合同义务的；</w:t>
      </w:r>
    </w:p>
    <w:p w14:paraId="4CE48DA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(4)《政府采购法》第七十七条和《政府采购法实施条例》第七十二条规定的其他情形；</w:t>
      </w:r>
    </w:p>
    <w:p w14:paraId="5F0A74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(5)其他违反法律法规相关规定的情形。</w:t>
      </w:r>
    </w:p>
    <w:p w14:paraId="637E55A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42.其他规定</w:t>
      </w:r>
    </w:p>
    <w:p w14:paraId="39CBDB6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42.1　磋商文件的其他规定见磋商须知前附表。</w:t>
      </w:r>
    </w:p>
    <w:p w14:paraId="6979A73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43.未尽事宜</w:t>
      </w:r>
    </w:p>
    <w:p w14:paraId="25B2F9C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43.1　其他未尽事宜按政府采购法律法规的规定执行。</w:t>
      </w:r>
    </w:p>
    <w:p w14:paraId="1BAB73E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44.文件解释权</w:t>
      </w:r>
    </w:p>
    <w:p w14:paraId="25F9EB9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44.1　本磋商文件的解释权归采购人(或采购代理机构)所有。</w:t>
      </w:r>
    </w:p>
    <w:p w14:paraId="56139FA0">
      <w:pPr>
        <w:pStyle w:val="17"/>
        <w:ind w:firstLine="420" w:firstLineChars="200"/>
        <w:rPr>
          <w:rFonts w:hint="default" w:ascii="宋体" w:hAnsi="宋体" w:eastAsia="宋体" w:cs="宋体"/>
          <w:sz w:val="21"/>
          <w:szCs w:val="21"/>
          <w:lang w:val="en-US" w:eastAsia="zh-CN"/>
        </w:rPr>
      </w:pPr>
      <w:r>
        <w:rPr>
          <w:rFonts w:hint="eastAsia" w:hAnsi="宋体" w:eastAsia="宋体" w:cs="宋体"/>
          <w:sz w:val="21"/>
          <w:szCs w:val="21"/>
          <w:lang w:val="en-US" w:eastAsia="zh-CN"/>
        </w:rPr>
        <w:t>45.招标代理服务费取费依据：</w:t>
      </w:r>
    </w:p>
    <w:p w14:paraId="0FE37A60">
      <w:pPr>
        <w:rPr>
          <w:rFonts w:ascii="微软雅黑" w:hAnsi="微软雅黑" w:eastAsia="微软雅黑" w:cs="微软雅黑"/>
          <w:i w:val="0"/>
          <w:iCs w:val="0"/>
          <w:caps w:val="0"/>
          <w:color w:val="FF0000"/>
          <w:spacing w:val="0"/>
          <w:sz w:val="72"/>
          <w:szCs w:val="72"/>
        </w:rPr>
      </w:pPr>
      <w:r>
        <w:rPr>
          <w:rFonts w:hint="eastAsia" w:ascii="微软雅黑" w:hAnsi="微软雅黑" w:eastAsia="微软雅黑" w:cs="微软雅黑"/>
          <w:i w:val="0"/>
          <w:iCs w:val="0"/>
          <w:caps w:val="0"/>
          <w:color w:val="FF0000"/>
          <w:spacing w:val="0"/>
          <w:sz w:val="56"/>
          <w:szCs w:val="56"/>
        </w:rPr>
        <w:t>中华人民共和国国家计划委员会</w:t>
      </w:r>
    </w:p>
    <w:p w14:paraId="2194D6EC">
      <w:pPr>
        <w:pStyle w:val="16"/>
        <w:keepNext w:val="0"/>
        <w:keepLines w:val="0"/>
        <w:widowControl/>
        <w:suppressLineNumbers w:val="0"/>
        <w:ind w:lef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[计价格 ［2002］1980号]</w:t>
      </w:r>
    </w:p>
    <w:p w14:paraId="12F0504B">
      <w:pPr>
        <w:pStyle w:val="16"/>
        <w:keepNext w:val="0"/>
        <w:keepLines w:val="0"/>
        <w:widowControl/>
        <w:suppressLineNumbers w:val="0"/>
        <w:ind w:left="0" w:firstLine="0"/>
        <w:jc w:val="center"/>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rPr>
        <w:t>招标代理服务收费管理暂行办法</w:t>
      </w:r>
    </w:p>
    <w:p w14:paraId="10703289">
      <w:pPr>
        <w:pStyle w:val="16"/>
        <w:keepNext w:val="0"/>
        <w:keepLines w:val="0"/>
        <w:widowControl/>
        <w:suppressLineNumbers w:val="0"/>
        <w:ind w:lef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 (2002-10-15发布)</w:t>
      </w:r>
    </w:p>
    <w:p w14:paraId="1C45B11C">
      <w:pPr>
        <w:pStyle w:val="16"/>
        <w:keepNext w:val="0"/>
        <w:keepLines w:val="0"/>
        <w:widowControl/>
        <w:suppressLineNumbers w:val="0"/>
        <w:ind w:left="0" w:firstLine="0"/>
        <w:jc w:val="left"/>
        <w:rPr>
          <w:rFonts w:hint="eastAsia" w:ascii="宋体" w:hAnsi="宋体" w:cs="Arial"/>
          <w:b/>
          <w:bCs/>
          <w:sz w:val="28"/>
          <w:szCs w:val="28"/>
        </w:rPr>
      </w:pPr>
      <w:r>
        <w:rPr>
          <w:rFonts w:hint="eastAsia" w:ascii="宋体" w:hAnsi="宋体" w:eastAsia="宋体" w:cs="宋体"/>
          <w:i w:val="0"/>
          <w:iCs w:val="0"/>
          <w:caps w:val="0"/>
          <w:color w:val="000000"/>
          <w:spacing w:val="0"/>
          <w:sz w:val="21"/>
          <w:szCs w:val="21"/>
        </w:rPr>
        <w:t>     第一条 为规范招标代理服务收费行为，维护招标人、投标人和招标代理机构的合法权益，根据《中华人民共和国价格法》、《中华人民共和国招标投标法》及有关法律、行政法规，制定本办法。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第二条 中华人民共和国境内发生的各类招标代理服务的收费行为，适用本办法。</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第三条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第四条 招标代理机构从事招标代理业务并收取服务费用的，必须符合《中华人民共和国招标投标法》第十三条、第十四条规定的条件，具备独立法人资格和相应资质。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第五条 招标代理机构应当在招标人委托的范围内办理招标事宜，遵守国家法律、法规及政策规定，符合招标人的技术、质量要求。</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第六条 招标代理服务应当遵循公开、公正、平等、自愿、有偿的原则。严格禁止任何单位和个人为招标人强制指定招标代理机构或强制具有自行招标资格的单位接受代理并收取费用。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第七条 招标代理服务收费按照招标代理业务性质分为：</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（一）各类土木工程、建筑工程、设备安装、管道线路敷设、装饰装修等建设以及附带服务的工程招标代理服务收费。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（二）原材料、产品、设备和固态、液态或气态物体和电力等货物及其附带服务的货物招标代理服务收费。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（三）工程勘察、设计、咨询、监理，矿业权、土地使用权出让、转让和保险等工程和货物以外的服务招标代理服务收费。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第八条 招标代理服务收费实行政府指导价。</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第九条 招标代理服务收费采用差额定率累进计费方式。收费标准按本办法附件规定执行，上下浮动幅度不超过20％。具体收费额由招标代理机构和招标委托人在规定的收费标准和浮动幅度内协商确定。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第十条 招标代理服务实行"谁委托谁付费"。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工程招标委托人支付的招标代理服务费，可计入工程前期费用。货物招标和服务招标委托人支付的招标代理服务费，按照财政部门规定列支。</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第十一条 招标代理机构按规定收取代理费用和出售招标文件后，不得再要求招标委托人无偿提供食宿、交通等或收取其他费用。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第十二条 招标代理业务中有超过本办法第三条规定的要求的，招标代理机构可与招标委托人就所增加的工作量，另行协商确定服务费用。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第十三条 招标代理服务收费纠纷，依据《中华人民共和国价格法》、《中华人民共和国合同法》及其他有关法律、法规处理。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第十四条 各级政府有关部门或者其授权、委托的单位，按照国务院关于招标投标管理职能分工规定履行监督职能，要求招标投标当事人履行审批、备案及其他手续的，一律不得收费。</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违反前款规定，擅自设立收费项目、制定收费标准以及收取管理性费用的，由政府价格主管部门予以处罚。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第十五条 招标代理机构违反本办法规定的，由政府主管部门依据《中华人民共和国价格法》和《价格违法行为行政处罚规定》予以查处。</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第十六条 本办法由国家计委负责解释。</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第十七条 本办法自2003年1月 1日起执行。国家计委及有关部门、各省、自治区、直辖市价格主管部门制定的相关规定，凡与本办法相抵触的，自本办法生效之日起废止。</w:t>
      </w:r>
    </w:p>
    <w:p w14:paraId="22B2A647">
      <w:pPr>
        <w:tabs>
          <w:tab w:val="left" w:pos="567"/>
        </w:tabs>
        <w:snapToGrid w:val="0"/>
        <w:spacing w:line="360" w:lineRule="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招标代理服务收费按差额定率累进法计算。</w:t>
      </w:r>
    </w:p>
    <w:p w14:paraId="3B765AC6">
      <w:pPr>
        <w:tabs>
          <w:tab w:val="left" w:pos="567"/>
        </w:tabs>
        <w:snapToGrid w:val="0"/>
        <w:spacing w:line="360" w:lineRule="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例如：某工程招标代理业务中标金额为6000万元，计算招标代理服务费额如下：</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100万元×1.0％＝1万元</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（500－100）万元×0.7％＝2.8万元</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（1000－500）万元×0.55％＝2.75万元</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（5000－1000）万元×0.35％＝14万元</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（6000－5000）万元×0.2％＝2万元</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合计收费＝1＋2.8＋2.75＋14＋2＝22.55(万元)：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748"/>
        <w:gridCol w:w="1748"/>
        <w:gridCol w:w="1748"/>
      </w:tblGrid>
      <w:tr w14:paraId="2A44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41" w:type="dxa"/>
            <w:noWrap w:val="0"/>
            <w:vAlign w:val="top"/>
          </w:tcPr>
          <w:p w14:paraId="7107D505">
            <w:pPr>
              <w:wordWrap w:val="0"/>
              <w:snapToGrid w:val="0"/>
              <w:spacing w:line="240" w:lineRule="atLeast"/>
              <w:rPr>
                <w:rFonts w:ascii="宋体" w:hAnsi="宋体" w:cs="Arial"/>
                <w:sz w:val="24"/>
                <w:szCs w:val="24"/>
              </w:rPr>
            </w:pPr>
            <w:r>
              <w:rPr>
                <w:rFonts w:ascii="宋体" w:hAnsi="宋体" w:cs="Arial"/>
                <w:sz w:val="24"/>
                <w:szCs w:val="24"/>
              </w:rPr>
              <mc:AlternateContent>
                <mc:Choice Requires="wps">
                  <w:drawing>
                    <wp:anchor distT="0" distB="0" distL="114300" distR="114300" simplePos="0" relativeHeight="251663360" behindDoc="0" locked="0" layoutInCell="1" allowOverlap="1">
                      <wp:simplePos x="0" y="0"/>
                      <wp:positionH relativeFrom="column">
                        <wp:posOffset>949325</wp:posOffset>
                      </wp:positionH>
                      <wp:positionV relativeFrom="paragraph">
                        <wp:posOffset>1905</wp:posOffset>
                      </wp:positionV>
                      <wp:extent cx="1104900" cy="714375"/>
                      <wp:effectExtent l="4445" t="6350" r="14605" b="22225"/>
                      <wp:wrapNone/>
                      <wp:docPr id="3" name="AutoShape 3"/>
                      <wp:cNvGraphicFramePr/>
                      <a:graphic xmlns:a="http://schemas.openxmlformats.org/drawingml/2006/main">
                        <a:graphicData uri="http://schemas.microsoft.com/office/word/2010/wordprocessingShape">
                          <wps:wsp>
                            <wps:cNvCnPr>
                              <a:cxnSpLocks noChangeShapeType="1"/>
                            </wps:cNvCnPr>
                            <wps:spPr bwMode="auto">
                              <a:xfrm flipH="1" flipV="1">
                                <a:off x="0" y="0"/>
                                <a:ext cx="1104900" cy="714375"/>
                              </a:xfrm>
                              <a:prstGeom prst="straightConnector1">
                                <a:avLst/>
                              </a:prstGeom>
                              <a:noFill/>
                              <a:ln w="15875">
                                <a:solidFill>
                                  <a:srgbClr val="739CC3"/>
                                </a:solidFill>
                                <a:round/>
                              </a:ln>
                              <a:effectLst/>
                            </wps:spPr>
                            <wps:bodyPr/>
                          </wps:wsp>
                        </a:graphicData>
                      </a:graphic>
                    </wp:anchor>
                  </w:drawing>
                </mc:Choice>
                <mc:Fallback>
                  <w:pict>
                    <v:shape id="AutoShape 3" o:spid="_x0000_s1026" o:spt="32" type="#_x0000_t32" style="position:absolute;left:0pt;flip:x y;margin-left:74.75pt;margin-top:0.15pt;height:56.25pt;width:87pt;z-index:251663360;mso-width-relative:page;mso-height-relative:page;" filled="f" stroked="t" coordsize="21600,21600" o:gfxdata="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Ep/t&#10;1QAAAAgBAAAPAAAAAAAAAAEAIAAAACIAAABkcnMvZG93bnJldi54bWxQSwECFAAUAAAACACHTuJA&#10;9XyZj+sBAADaAwAADgAAAAAAAAABACAAAAAkAQAAZHJzL2Uyb0RvYy54bWxQSwUGAAAAAAYABgBZ&#10;AQAAgQUAAAAA&#10;">
                      <v:fill on="f" focussize="0,0"/>
                      <v:stroke weight="1.25pt" color="#739CC3" joinstyle="round"/>
                      <v:imagedata o:title=""/>
                      <o:lock v:ext="edit" aspectratio="f"/>
                    </v:shape>
                  </w:pict>
                </mc:Fallback>
              </mc:AlternateContent>
            </w:r>
            <w:r>
              <w:rPr>
                <w:rFonts w:ascii="宋体" w:hAnsi="宋体" w:cs="Arial"/>
                <w:sz w:val="24"/>
                <w:szCs w:val="24"/>
              </w:rPr>
              <w:t>费率               服务类型</w:t>
            </w:r>
          </w:p>
          <w:p w14:paraId="47273221">
            <w:pPr>
              <w:wordWrap w:val="0"/>
              <w:snapToGrid w:val="0"/>
              <w:spacing w:line="240" w:lineRule="atLeast"/>
              <w:jc w:val="center"/>
              <w:rPr>
                <w:rFonts w:ascii="宋体" w:hAnsi="宋体" w:cs="Arial"/>
                <w:sz w:val="24"/>
                <w:szCs w:val="24"/>
              </w:rPr>
            </w:pPr>
            <w:r>
              <w:rPr>
                <w:rFonts w:ascii="宋体" w:hAnsi="宋体" w:cs="Arial"/>
                <w:sz w:val="24"/>
                <w:szCs w:val="24"/>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122555</wp:posOffset>
                      </wp:positionV>
                      <wp:extent cx="2095500" cy="421005"/>
                      <wp:effectExtent l="1270" t="7620" r="17780" b="9525"/>
                      <wp:wrapNone/>
                      <wp:docPr id="4" name="AutoShape 4"/>
                      <wp:cNvGraphicFramePr/>
                      <a:graphic xmlns:a="http://schemas.openxmlformats.org/drawingml/2006/main">
                        <a:graphicData uri="http://schemas.microsoft.com/office/word/2010/wordprocessingShape">
                          <wps:wsp>
                            <wps:cNvCnPr>
                              <a:cxnSpLocks noChangeShapeType="1"/>
                            </wps:cNvCnPr>
                            <wps:spPr bwMode="auto">
                              <a:xfrm flipH="1" flipV="1">
                                <a:off x="0" y="0"/>
                                <a:ext cx="2095500" cy="421005"/>
                              </a:xfrm>
                              <a:prstGeom prst="straightConnector1">
                                <a:avLst/>
                              </a:prstGeom>
                              <a:noFill/>
                              <a:ln w="15875">
                                <a:solidFill>
                                  <a:srgbClr val="739CC3"/>
                                </a:solidFill>
                                <a:round/>
                              </a:ln>
                              <a:effectLst/>
                            </wps:spPr>
                            <wps:bodyPr/>
                          </wps:wsp>
                        </a:graphicData>
                      </a:graphic>
                    </wp:anchor>
                  </w:drawing>
                </mc:Choice>
                <mc:Fallback>
                  <w:pict>
                    <v:shape id="AutoShape 4" o:spid="_x0000_s1026" o:spt="32" type="#_x0000_t32" style="position:absolute;left:0pt;flip:x y;margin-left:-3.25pt;margin-top:9.65pt;height:33.15pt;width:165pt;z-index:251664384;mso-width-relative:page;mso-height-relative:page;" filled="f" stroked="t" coordsize="21600,21600" o:gfxdata="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zgwS1gAAAAgBAAAPAAAAAAAAAAEAIAAAACIAAABkcnMvZG93bnJldi54bWxQSwECFAAUAAAACACH&#10;TuJAmByRbu0BAADaAwAADgAAAAAAAAABACAAAAAlAQAAZHJzL2Uyb0RvYy54bWxQSwUGAAAAAAYA&#10;BgBZAQAAhAUAAAAA&#10;">
                      <v:fill on="f" focussize="0,0"/>
                      <v:stroke weight="1.25pt" color="#739CC3" joinstyle="round"/>
                      <v:imagedata o:title=""/>
                      <o:lock v:ext="edit" aspectratio="f"/>
                    </v:shape>
                  </w:pict>
                </mc:Fallback>
              </mc:AlternateContent>
            </w:r>
          </w:p>
          <w:p w14:paraId="1AE99D24">
            <w:pPr>
              <w:wordWrap w:val="0"/>
              <w:snapToGrid w:val="0"/>
              <w:spacing w:line="240" w:lineRule="atLeast"/>
              <w:rPr>
                <w:rFonts w:ascii="宋体" w:hAnsi="宋体" w:cs="Arial"/>
                <w:sz w:val="24"/>
                <w:szCs w:val="24"/>
              </w:rPr>
            </w:pPr>
          </w:p>
          <w:p w14:paraId="2F37C270">
            <w:pPr>
              <w:wordWrap w:val="0"/>
              <w:snapToGrid w:val="0"/>
              <w:spacing w:line="240" w:lineRule="atLeast"/>
              <w:rPr>
                <w:rFonts w:ascii="宋体" w:hAnsi="宋体" w:cs="Arial"/>
                <w:sz w:val="24"/>
                <w:szCs w:val="24"/>
              </w:rPr>
            </w:pPr>
            <w:r>
              <w:rPr>
                <w:rFonts w:ascii="宋体" w:hAnsi="宋体" w:cs="Arial"/>
                <w:sz w:val="24"/>
                <w:szCs w:val="24"/>
              </w:rPr>
              <w:t>成交金额N（万元）</w:t>
            </w:r>
          </w:p>
        </w:tc>
        <w:tc>
          <w:tcPr>
            <w:tcW w:w="1748" w:type="dxa"/>
            <w:noWrap w:val="0"/>
            <w:vAlign w:val="center"/>
          </w:tcPr>
          <w:p w14:paraId="769ACCD8">
            <w:pPr>
              <w:wordWrap w:val="0"/>
              <w:snapToGrid w:val="0"/>
              <w:spacing w:line="240" w:lineRule="atLeast"/>
              <w:jc w:val="center"/>
              <w:rPr>
                <w:rFonts w:ascii="宋体" w:hAnsi="宋体" w:cs="Arial"/>
                <w:sz w:val="24"/>
                <w:szCs w:val="24"/>
              </w:rPr>
            </w:pPr>
            <w:r>
              <w:rPr>
                <w:rFonts w:ascii="宋体" w:hAnsi="宋体" w:cs="Arial"/>
                <w:sz w:val="24"/>
                <w:szCs w:val="24"/>
              </w:rPr>
              <w:t>货物类采购</w:t>
            </w:r>
          </w:p>
        </w:tc>
        <w:tc>
          <w:tcPr>
            <w:tcW w:w="1748" w:type="dxa"/>
            <w:noWrap w:val="0"/>
            <w:vAlign w:val="center"/>
          </w:tcPr>
          <w:p w14:paraId="1C58FA63">
            <w:pPr>
              <w:wordWrap w:val="0"/>
              <w:snapToGrid w:val="0"/>
              <w:spacing w:line="240" w:lineRule="atLeast"/>
              <w:jc w:val="center"/>
              <w:rPr>
                <w:rFonts w:ascii="宋体" w:hAnsi="宋体" w:cs="Arial"/>
                <w:sz w:val="24"/>
                <w:szCs w:val="24"/>
              </w:rPr>
            </w:pPr>
            <w:r>
              <w:rPr>
                <w:rFonts w:ascii="宋体" w:hAnsi="宋体" w:cs="Arial"/>
                <w:sz w:val="24"/>
                <w:szCs w:val="24"/>
              </w:rPr>
              <w:t>服务类采购</w:t>
            </w:r>
          </w:p>
        </w:tc>
        <w:tc>
          <w:tcPr>
            <w:tcW w:w="1748" w:type="dxa"/>
            <w:noWrap w:val="0"/>
            <w:vAlign w:val="center"/>
          </w:tcPr>
          <w:p w14:paraId="09530E20">
            <w:pPr>
              <w:wordWrap w:val="0"/>
              <w:snapToGrid w:val="0"/>
              <w:spacing w:line="240" w:lineRule="atLeast"/>
              <w:jc w:val="center"/>
              <w:rPr>
                <w:rFonts w:ascii="宋体" w:hAnsi="宋体" w:cs="Arial"/>
                <w:sz w:val="24"/>
                <w:szCs w:val="24"/>
              </w:rPr>
            </w:pPr>
            <w:r>
              <w:rPr>
                <w:rFonts w:ascii="宋体" w:hAnsi="宋体" w:cs="Arial"/>
                <w:sz w:val="24"/>
                <w:szCs w:val="24"/>
              </w:rPr>
              <w:t>工程类采购</w:t>
            </w:r>
          </w:p>
        </w:tc>
      </w:tr>
      <w:tr w14:paraId="4A13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6261D49D">
            <w:pPr>
              <w:wordWrap w:val="0"/>
              <w:snapToGrid w:val="0"/>
              <w:spacing w:line="240" w:lineRule="atLeast"/>
              <w:jc w:val="center"/>
              <w:rPr>
                <w:rFonts w:ascii="宋体" w:hAnsi="宋体" w:cs="Arial"/>
                <w:sz w:val="24"/>
                <w:szCs w:val="24"/>
              </w:rPr>
            </w:pPr>
            <w:r>
              <w:rPr>
                <w:rFonts w:ascii="宋体" w:hAnsi="宋体" w:cs="Arial"/>
                <w:sz w:val="24"/>
                <w:szCs w:val="24"/>
              </w:rPr>
              <w:t>N</w:t>
            </w:r>
            <w:r>
              <w:rPr>
                <w:rFonts w:hint="eastAsia" w:ascii="宋体" w:hAnsi="宋体" w:cs="Arial"/>
                <w:sz w:val="24"/>
                <w:szCs w:val="24"/>
              </w:rPr>
              <w:t>≤</w:t>
            </w:r>
            <w:r>
              <w:rPr>
                <w:rFonts w:ascii="宋体" w:hAnsi="宋体" w:cs="Arial"/>
                <w:sz w:val="24"/>
                <w:szCs w:val="24"/>
              </w:rPr>
              <w:t>100</w:t>
            </w:r>
          </w:p>
        </w:tc>
        <w:tc>
          <w:tcPr>
            <w:tcW w:w="1748" w:type="dxa"/>
            <w:noWrap w:val="0"/>
            <w:vAlign w:val="center"/>
          </w:tcPr>
          <w:p w14:paraId="20B720A3">
            <w:pPr>
              <w:wordWrap w:val="0"/>
              <w:snapToGrid w:val="0"/>
              <w:spacing w:line="240" w:lineRule="atLeast"/>
              <w:jc w:val="center"/>
              <w:rPr>
                <w:rFonts w:ascii="宋体" w:hAnsi="宋体" w:cs="Arial"/>
                <w:sz w:val="24"/>
                <w:szCs w:val="24"/>
              </w:rPr>
            </w:pPr>
            <w:r>
              <w:rPr>
                <w:rFonts w:ascii="宋体" w:hAnsi="宋体" w:cs="Arial"/>
                <w:sz w:val="24"/>
                <w:szCs w:val="24"/>
              </w:rPr>
              <w:t>1.5%</w:t>
            </w:r>
          </w:p>
        </w:tc>
        <w:tc>
          <w:tcPr>
            <w:tcW w:w="1748" w:type="dxa"/>
            <w:noWrap w:val="0"/>
            <w:vAlign w:val="center"/>
          </w:tcPr>
          <w:p w14:paraId="565D7390">
            <w:pPr>
              <w:wordWrap w:val="0"/>
              <w:snapToGrid w:val="0"/>
              <w:spacing w:line="240" w:lineRule="atLeast"/>
              <w:jc w:val="center"/>
              <w:rPr>
                <w:rFonts w:ascii="宋体" w:hAnsi="宋体" w:cs="Arial"/>
                <w:sz w:val="24"/>
                <w:szCs w:val="24"/>
              </w:rPr>
            </w:pPr>
            <w:r>
              <w:rPr>
                <w:rFonts w:ascii="宋体" w:hAnsi="宋体" w:cs="Arial"/>
                <w:sz w:val="24"/>
                <w:szCs w:val="24"/>
              </w:rPr>
              <w:t>1.5%</w:t>
            </w:r>
          </w:p>
        </w:tc>
        <w:tc>
          <w:tcPr>
            <w:tcW w:w="1748" w:type="dxa"/>
            <w:noWrap w:val="0"/>
            <w:vAlign w:val="center"/>
          </w:tcPr>
          <w:p w14:paraId="7F7D4D5B">
            <w:pPr>
              <w:wordWrap w:val="0"/>
              <w:snapToGrid w:val="0"/>
              <w:spacing w:line="240" w:lineRule="atLeast"/>
              <w:jc w:val="center"/>
              <w:rPr>
                <w:rFonts w:ascii="宋体" w:hAnsi="宋体" w:cs="Arial"/>
                <w:sz w:val="24"/>
                <w:szCs w:val="24"/>
              </w:rPr>
            </w:pPr>
            <w:r>
              <w:rPr>
                <w:rFonts w:ascii="宋体" w:hAnsi="宋体" w:cs="Arial"/>
                <w:sz w:val="24"/>
                <w:szCs w:val="24"/>
              </w:rPr>
              <w:t>1.0%</w:t>
            </w:r>
          </w:p>
        </w:tc>
      </w:tr>
      <w:tr w14:paraId="361C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2DF87FB7">
            <w:pPr>
              <w:wordWrap w:val="0"/>
              <w:snapToGrid w:val="0"/>
              <w:spacing w:line="240" w:lineRule="atLeast"/>
              <w:jc w:val="center"/>
              <w:rPr>
                <w:rFonts w:ascii="宋体" w:hAnsi="宋体" w:cs="Arial"/>
                <w:sz w:val="24"/>
                <w:szCs w:val="24"/>
              </w:rPr>
            </w:pPr>
            <w:r>
              <w:rPr>
                <w:rFonts w:ascii="宋体" w:hAnsi="宋体" w:cs="Arial"/>
                <w:sz w:val="24"/>
                <w:szCs w:val="24"/>
              </w:rPr>
              <w:t>100&lt;N</w:t>
            </w:r>
            <w:r>
              <w:rPr>
                <w:rFonts w:hint="eastAsia" w:ascii="宋体" w:hAnsi="宋体" w:cs="Arial"/>
                <w:sz w:val="24"/>
                <w:szCs w:val="24"/>
              </w:rPr>
              <w:t>≤</w:t>
            </w:r>
            <w:r>
              <w:rPr>
                <w:rFonts w:ascii="宋体" w:hAnsi="宋体" w:cs="Arial"/>
                <w:sz w:val="24"/>
                <w:szCs w:val="24"/>
              </w:rPr>
              <w:t>500</w:t>
            </w:r>
          </w:p>
        </w:tc>
        <w:tc>
          <w:tcPr>
            <w:tcW w:w="1748" w:type="dxa"/>
            <w:noWrap w:val="0"/>
            <w:vAlign w:val="center"/>
          </w:tcPr>
          <w:p w14:paraId="2BC72331">
            <w:pPr>
              <w:wordWrap w:val="0"/>
              <w:snapToGrid w:val="0"/>
              <w:spacing w:line="240" w:lineRule="atLeast"/>
              <w:jc w:val="center"/>
              <w:rPr>
                <w:rFonts w:ascii="宋体" w:hAnsi="宋体" w:cs="Arial"/>
                <w:sz w:val="24"/>
                <w:szCs w:val="24"/>
              </w:rPr>
            </w:pPr>
            <w:r>
              <w:rPr>
                <w:rFonts w:ascii="宋体" w:hAnsi="宋体" w:cs="Arial"/>
                <w:sz w:val="24"/>
                <w:szCs w:val="24"/>
              </w:rPr>
              <w:t>1.1%</w:t>
            </w:r>
          </w:p>
        </w:tc>
        <w:tc>
          <w:tcPr>
            <w:tcW w:w="1748" w:type="dxa"/>
            <w:noWrap w:val="0"/>
            <w:vAlign w:val="center"/>
          </w:tcPr>
          <w:p w14:paraId="6DDAD28D">
            <w:pPr>
              <w:wordWrap w:val="0"/>
              <w:snapToGrid w:val="0"/>
              <w:spacing w:line="240" w:lineRule="atLeast"/>
              <w:jc w:val="center"/>
              <w:rPr>
                <w:rFonts w:ascii="宋体" w:hAnsi="宋体" w:cs="Arial"/>
                <w:sz w:val="24"/>
                <w:szCs w:val="24"/>
              </w:rPr>
            </w:pPr>
            <w:r>
              <w:rPr>
                <w:rFonts w:ascii="宋体" w:hAnsi="宋体" w:cs="Arial"/>
                <w:sz w:val="24"/>
                <w:szCs w:val="24"/>
              </w:rPr>
              <w:t>0.8%</w:t>
            </w:r>
          </w:p>
        </w:tc>
        <w:tc>
          <w:tcPr>
            <w:tcW w:w="1748" w:type="dxa"/>
            <w:noWrap w:val="0"/>
            <w:vAlign w:val="center"/>
          </w:tcPr>
          <w:p w14:paraId="2AE21498">
            <w:pPr>
              <w:wordWrap w:val="0"/>
              <w:snapToGrid w:val="0"/>
              <w:spacing w:line="240" w:lineRule="atLeast"/>
              <w:jc w:val="center"/>
              <w:rPr>
                <w:rFonts w:ascii="宋体" w:hAnsi="宋体" w:cs="Arial"/>
                <w:sz w:val="24"/>
                <w:szCs w:val="24"/>
              </w:rPr>
            </w:pPr>
            <w:r>
              <w:rPr>
                <w:rFonts w:ascii="宋体" w:hAnsi="宋体" w:cs="Arial"/>
                <w:sz w:val="24"/>
                <w:szCs w:val="24"/>
              </w:rPr>
              <w:t>0.7%</w:t>
            </w:r>
          </w:p>
        </w:tc>
      </w:tr>
      <w:tr w14:paraId="1AA2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31C973F4">
            <w:pPr>
              <w:wordWrap w:val="0"/>
              <w:snapToGrid w:val="0"/>
              <w:spacing w:line="240" w:lineRule="atLeast"/>
              <w:jc w:val="center"/>
              <w:rPr>
                <w:rFonts w:ascii="宋体" w:hAnsi="宋体" w:cs="Arial"/>
                <w:sz w:val="24"/>
                <w:szCs w:val="24"/>
              </w:rPr>
            </w:pPr>
            <w:r>
              <w:rPr>
                <w:rFonts w:ascii="宋体" w:hAnsi="宋体" w:cs="Arial"/>
                <w:sz w:val="24"/>
                <w:szCs w:val="24"/>
              </w:rPr>
              <w:t>500&lt;N</w:t>
            </w:r>
            <w:r>
              <w:rPr>
                <w:rFonts w:hint="eastAsia" w:ascii="宋体" w:hAnsi="宋体" w:cs="Arial"/>
                <w:sz w:val="24"/>
                <w:szCs w:val="24"/>
              </w:rPr>
              <w:t>≤</w:t>
            </w:r>
            <w:r>
              <w:rPr>
                <w:rFonts w:ascii="宋体" w:hAnsi="宋体" w:cs="Arial"/>
                <w:sz w:val="24"/>
                <w:szCs w:val="24"/>
              </w:rPr>
              <w:t>1000</w:t>
            </w:r>
          </w:p>
        </w:tc>
        <w:tc>
          <w:tcPr>
            <w:tcW w:w="1748" w:type="dxa"/>
            <w:noWrap w:val="0"/>
            <w:vAlign w:val="center"/>
          </w:tcPr>
          <w:p w14:paraId="4D3065CA">
            <w:pPr>
              <w:wordWrap w:val="0"/>
              <w:snapToGrid w:val="0"/>
              <w:spacing w:line="240" w:lineRule="atLeast"/>
              <w:jc w:val="center"/>
              <w:rPr>
                <w:rFonts w:ascii="宋体" w:hAnsi="宋体" w:cs="Arial"/>
                <w:sz w:val="24"/>
                <w:szCs w:val="24"/>
              </w:rPr>
            </w:pPr>
            <w:r>
              <w:rPr>
                <w:rFonts w:ascii="宋体" w:hAnsi="宋体" w:cs="Arial"/>
                <w:sz w:val="24"/>
                <w:szCs w:val="24"/>
              </w:rPr>
              <w:t>0.8%</w:t>
            </w:r>
          </w:p>
        </w:tc>
        <w:tc>
          <w:tcPr>
            <w:tcW w:w="1748" w:type="dxa"/>
            <w:noWrap w:val="0"/>
            <w:vAlign w:val="center"/>
          </w:tcPr>
          <w:p w14:paraId="2288B1B3">
            <w:pPr>
              <w:wordWrap w:val="0"/>
              <w:snapToGrid w:val="0"/>
              <w:spacing w:line="240" w:lineRule="atLeast"/>
              <w:jc w:val="center"/>
              <w:rPr>
                <w:rFonts w:ascii="宋体" w:hAnsi="宋体" w:cs="Arial"/>
                <w:sz w:val="24"/>
                <w:szCs w:val="24"/>
              </w:rPr>
            </w:pPr>
            <w:r>
              <w:rPr>
                <w:rFonts w:ascii="宋体" w:hAnsi="宋体" w:cs="Arial"/>
                <w:sz w:val="24"/>
                <w:szCs w:val="24"/>
              </w:rPr>
              <w:t>0.45%</w:t>
            </w:r>
          </w:p>
        </w:tc>
        <w:tc>
          <w:tcPr>
            <w:tcW w:w="1748" w:type="dxa"/>
            <w:noWrap w:val="0"/>
            <w:vAlign w:val="center"/>
          </w:tcPr>
          <w:p w14:paraId="3BF705D8">
            <w:pPr>
              <w:wordWrap w:val="0"/>
              <w:snapToGrid w:val="0"/>
              <w:spacing w:line="240" w:lineRule="atLeast"/>
              <w:jc w:val="center"/>
              <w:rPr>
                <w:rFonts w:ascii="宋体" w:hAnsi="宋体" w:cs="Arial"/>
                <w:sz w:val="24"/>
                <w:szCs w:val="24"/>
              </w:rPr>
            </w:pPr>
            <w:r>
              <w:rPr>
                <w:rFonts w:ascii="宋体" w:hAnsi="宋体" w:cs="Arial"/>
                <w:sz w:val="24"/>
                <w:szCs w:val="24"/>
              </w:rPr>
              <w:t>0.55%</w:t>
            </w:r>
          </w:p>
        </w:tc>
      </w:tr>
      <w:tr w14:paraId="3D1E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3028508F">
            <w:pPr>
              <w:wordWrap w:val="0"/>
              <w:snapToGrid w:val="0"/>
              <w:spacing w:line="240" w:lineRule="atLeast"/>
              <w:jc w:val="center"/>
              <w:rPr>
                <w:rFonts w:ascii="宋体" w:hAnsi="宋体" w:cs="Arial"/>
                <w:sz w:val="24"/>
                <w:szCs w:val="24"/>
              </w:rPr>
            </w:pPr>
            <w:r>
              <w:rPr>
                <w:rFonts w:ascii="宋体" w:hAnsi="宋体" w:cs="Arial"/>
                <w:sz w:val="24"/>
                <w:szCs w:val="24"/>
              </w:rPr>
              <w:t>1000&lt;N</w:t>
            </w:r>
            <w:r>
              <w:rPr>
                <w:rFonts w:hint="eastAsia" w:ascii="宋体" w:hAnsi="宋体" w:cs="Arial"/>
                <w:sz w:val="24"/>
                <w:szCs w:val="24"/>
              </w:rPr>
              <w:t>≤</w:t>
            </w:r>
            <w:r>
              <w:rPr>
                <w:rFonts w:ascii="宋体" w:hAnsi="宋体" w:cs="Arial"/>
                <w:sz w:val="24"/>
                <w:szCs w:val="24"/>
              </w:rPr>
              <w:t>5000</w:t>
            </w:r>
          </w:p>
        </w:tc>
        <w:tc>
          <w:tcPr>
            <w:tcW w:w="1748" w:type="dxa"/>
            <w:noWrap w:val="0"/>
            <w:vAlign w:val="center"/>
          </w:tcPr>
          <w:p w14:paraId="40F7FFAA">
            <w:pPr>
              <w:wordWrap w:val="0"/>
              <w:snapToGrid w:val="0"/>
              <w:spacing w:line="240" w:lineRule="atLeast"/>
              <w:jc w:val="center"/>
              <w:rPr>
                <w:rFonts w:ascii="宋体" w:hAnsi="宋体" w:cs="Arial"/>
                <w:sz w:val="24"/>
                <w:szCs w:val="24"/>
              </w:rPr>
            </w:pPr>
            <w:r>
              <w:rPr>
                <w:rFonts w:ascii="宋体" w:hAnsi="宋体" w:cs="Arial"/>
                <w:sz w:val="24"/>
                <w:szCs w:val="24"/>
              </w:rPr>
              <w:t>0.5%</w:t>
            </w:r>
          </w:p>
        </w:tc>
        <w:tc>
          <w:tcPr>
            <w:tcW w:w="1748" w:type="dxa"/>
            <w:noWrap w:val="0"/>
            <w:vAlign w:val="center"/>
          </w:tcPr>
          <w:p w14:paraId="0F407357">
            <w:pPr>
              <w:wordWrap w:val="0"/>
              <w:snapToGrid w:val="0"/>
              <w:spacing w:line="240" w:lineRule="atLeast"/>
              <w:jc w:val="center"/>
              <w:rPr>
                <w:rFonts w:ascii="宋体" w:hAnsi="宋体" w:cs="Arial"/>
                <w:sz w:val="24"/>
                <w:szCs w:val="24"/>
              </w:rPr>
            </w:pPr>
            <w:r>
              <w:rPr>
                <w:rFonts w:ascii="宋体" w:hAnsi="宋体" w:cs="Arial"/>
                <w:sz w:val="24"/>
                <w:szCs w:val="24"/>
              </w:rPr>
              <w:t>0.25%</w:t>
            </w:r>
          </w:p>
        </w:tc>
        <w:tc>
          <w:tcPr>
            <w:tcW w:w="1748" w:type="dxa"/>
            <w:noWrap w:val="0"/>
            <w:vAlign w:val="center"/>
          </w:tcPr>
          <w:p w14:paraId="33926720">
            <w:pPr>
              <w:wordWrap w:val="0"/>
              <w:snapToGrid w:val="0"/>
              <w:spacing w:line="240" w:lineRule="atLeast"/>
              <w:jc w:val="center"/>
              <w:rPr>
                <w:rFonts w:ascii="宋体" w:hAnsi="宋体" w:cs="Arial"/>
                <w:sz w:val="24"/>
                <w:szCs w:val="24"/>
              </w:rPr>
            </w:pPr>
            <w:r>
              <w:rPr>
                <w:rFonts w:ascii="宋体" w:hAnsi="宋体" w:cs="Arial"/>
                <w:sz w:val="24"/>
                <w:szCs w:val="24"/>
              </w:rPr>
              <w:t>0.35%</w:t>
            </w:r>
          </w:p>
        </w:tc>
      </w:tr>
      <w:tr w14:paraId="0746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noWrap w:val="0"/>
            <w:vAlign w:val="center"/>
          </w:tcPr>
          <w:p w14:paraId="27BDF6B8">
            <w:pPr>
              <w:wordWrap w:val="0"/>
              <w:snapToGrid w:val="0"/>
              <w:spacing w:line="240" w:lineRule="atLeast"/>
              <w:jc w:val="center"/>
              <w:rPr>
                <w:rFonts w:ascii="宋体" w:hAnsi="宋体" w:cs="Arial"/>
                <w:sz w:val="24"/>
                <w:szCs w:val="24"/>
              </w:rPr>
            </w:pPr>
            <w:r>
              <w:rPr>
                <w:rFonts w:ascii="宋体" w:hAnsi="宋体" w:cs="Arial"/>
                <w:sz w:val="24"/>
                <w:szCs w:val="24"/>
              </w:rPr>
              <w:t>5000&lt;N</w:t>
            </w:r>
            <w:r>
              <w:rPr>
                <w:rFonts w:hint="eastAsia" w:ascii="宋体" w:hAnsi="宋体" w:cs="Arial"/>
                <w:sz w:val="24"/>
                <w:szCs w:val="24"/>
              </w:rPr>
              <w:t>≤</w:t>
            </w:r>
            <w:r>
              <w:rPr>
                <w:rFonts w:ascii="宋体" w:hAnsi="宋体" w:cs="Arial"/>
                <w:sz w:val="24"/>
                <w:szCs w:val="24"/>
              </w:rPr>
              <w:t>10000</w:t>
            </w:r>
          </w:p>
        </w:tc>
        <w:tc>
          <w:tcPr>
            <w:tcW w:w="1748" w:type="dxa"/>
            <w:noWrap w:val="0"/>
            <w:vAlign w:val="center"/>
          </w:tcPr>
          <w:p w14:paraId="27195E50">
            <w:pPr>
              <w:wordWrap w:val="0"/>
              <w:snapToGrid w:val="0"/>
              <w:spacing w:line="240" w:lineRule="atLeast"/>
              <w:jc w:val="center"/>
              <w:rPr>
                <w:rFonts w:ascii="宋体" w:hAnsi="宋体" w:cs="Arial"/>
                <w:sz w:val="24"/>
                <w:szCs w:val="24"/>
              </w:rPr>
            </w:pPr>
            <w:r>
              <w:rPr>
                <w:rFonts w:ascii="宋体" w:hAnsi="宋体" w:cs="Arial"/>
                <w:sz w:val="24"/>
                <w:szCs w:val="24"/>
              </w:rPr>
              <w:t>0.25%</w:t>
            </w:r>
          </w:p>
        </w:tc>
        <w:tc>
          <w:tcPr>
            <w:tcW w:w="1748" w:type="dxa"/>
            <w:noWrap w:val="0"/>
            <w:vAlign w:val="center"/>
          </w:tcPr>
          <w:p w14:paraId="4B2500BE">
            <w:pPr>
              <w:wordWrap w:val="0"/>
              <w:snapToGrid w:val="0"/>
              <w:spacing w:line="240" w:lineRule="atLeast"/>
              <w:jc w:val="center"/>
              <w:rPr>
                <w:rFonts w:ascii="宋体" w:hAnsi="宋体" w:cs="Arial"/>
                <w:sz w:val="24"/>
                <w:szCs w:val="24"/>
              </w:rPr>
            </w:pPr>
            <w:r>
              <w:rPr>
                <w:rFonts w:ascii="宋体" w:hAnsi="宋体" w:cs="Arial"/>
                <w:sz w:val="24"/>
                <w:szCs w:val="24"/>
              </w:rPr>
              <w:t>0.1%</w:t>
            </w:r>
          </w:p>
        </w:tc>
        <w:tc>
          <w:tcPr>
            <w:tcW w:w="1748" w:type="dxa"/>
            <w:noWrap w:val="0"/>
            <w:vAlign w:val="center"/>
          </w:tcPr>
          <w:p w14:paraId="1E656DBC">
            <w:pPr>
              <w:wordWrap w:val="0"/>
              <w:snapToGrid w:val="0"/>
              <w:spacing w:line="240" w:lineRule="atLeast"/>
              <w:jc w:val="center"/>
              <w:rPr>
                <w:rFonts w:ascii="宋体" w:hAnsi="宋体" w:cs="Arial"/>
                <w:sz w:val="24"/>
                <w:szCs w:val="24"/>
              </w:rPr>
            </w:pPr>
            <w:r>
              <w:rPr>
                <w:rFonts w:ascii="宋体" w:hAnsi="宋体" w:cs="Arial"/>
                <w:sz w:val="24"/>
                <w:szCs w:val="24"/>
              </w:rPr>
              <w:t>0.2%</w:t>
            </w:r>
          </w:p>
        </w:tc>
      </w:tr>
    </w:tbl>
    <w:p w14:paraId="28F427FF">
      <w:pPr>
        <w:pStyle w:val="9"/>
        <w:jc w:val="center"/>
        <w:rPr>
          <w:rFonts w:hint="eastAsia" w:ascii="宋体" w:hAnsi="宋体" w:eastAsia="宋体" w:cs="宋体"/>
          <w:sz w:val="28"/>
          <w:szCs w:val="28"/>
        </w:rPr>
      </w:pPr>
      <w:r>
        <w:rPr>
          <w:rFonts w:hint="eastAsia" w:ascii="宋体" w:hAnsi="宋体" w:eastAsia="宋体" w:cs="宋体"/>
          <w:sz w:val="28"/>
          <w:szCs w:val="28"/>
        </w:rPr>
        <w:t>第三章　评审方法及标准</w:t>
      </w:r>
    </w:p>
    <w:p w14:paraId="7D7D03F4">
      <w:pPr>
        <w:rPr>
          <w:rFonts w:hint="eastAsia" w:ascii="宋体" w:hAnsi="宋体" w:eastAsia="宋体" w:cs="宋体"/>
        </w:rPr>
      </w:pPr>
    </w:p>
    <w:p w14:paraId="76318BD2">
      <w:pPr>
        <w:ind w:firstLine="420" w:firstLineChars="200"/>
        <w:rPr>
          <w:rFonts w:hint="eastAsia" w:ascii="宋体" w:hAnsi="宋体" w:eastAsia="宋体" w:cs="宋体"/>
          <w:szCs w:val="21"/>
        </w:rPr>
      </w:pPr>
      <w:r>
        <w:rPr>
          <w:rFonts w:hint="eastAsia" w:ascii="宋体" w:hAnsi="宋体" w:eastAsia="宋体" w:cs="宋体"/>
          <w:szCs w:val="21"/>
        </w:rPr>
        <w:t>1.评审方法</w:t>
      </w:r>
    </w:p>
    <w:p w14:paraId="5679ACDD">
      <w:pPr>
        <w:ind w:firstLine="420" w:firstLineChars="200"/>
        <w:rPr>
          <w:rFonts w:hint="eastAsia" w:ascii="宋体" w:hAnsi="宋体" w:eastAsia="宋体" w:cs="宋体"/>
          <w:szCs w:val="21"/>
        </w:rPr>
      </w:pPr>
      <w:r>
        <w:rPr>
          <w:rFonts w:hint="eastAsia" w:ascii="宋体" w:hAnsi="宋体" w:eastAsia="宋体" w:cs="宋体"/>
          <w:szCs w:val="21"/>
        </w:rPr>
        <w:t>1.1　评审方法：综合评分法，是指响应文件满足磋商文件全部实质性要求且按评审因素的量化指标评审得分最高的供应商为成交候选供应商的评审方法。</w:t>
      </w:r>
    </w:p>
    <w:p w14:paraId="3CB71A99">
      <w:pPr>
        <w:ind w:firstLine="420" w:firstLineChars="200"/>
        <w:rPr>
          <w:rFonts w:hint="eastAsia" w:ascii="宋体" w:hAnsi="宋体" w:eastAsia="宋体" w:cs="宋体"/>
          <w:szCs w:val="21"/>
        </w:rPr>
      </w:pPr>
      <w:r>
        <w:rPr>
          <w:rFonts w:hint="eastAsia" w:ascii="宋体" w:hAnsi="宋体" w:eastAsia="宋体" w:cs="宋体"/>
          <w:szCs w:val="21"/>
        </w:rPr>
        <w:t>2.评审标准</w:t>
      </w:r>
    </w:p>
    <w:p w14:paraId="0760E708">
      <w:pPr>
        <w:ind w:firstLine="422" w:firstLineChars="200"/>
        <w:rPr>
          <w:rFonts w:hint="eastAsia" w:ascii="宋体" w:hAnsi="宋体" w:eastAsia="宋体" w:cs="宋体"/>
          <w:szCs w:val="21"/>
        </w:rPr>
      </w:pPr>
      <w:r>
        <w:rPr>
          <w:rFonts w:hint="eastAsia" w:ascii="宋体" w:hAnsi="宋体" w:eastAsia="宋体" w:cs="宋体"/>
          <w:b/>
          <w:bCs/>
          <w:szCs w:val="21"/>
        </w:rPr>
        <w:t>2.1</w:t>
      </w:r>
      <w:r>
        <w:rPr>
          <w:rFonts w:hint="eastAsia" w:ascii="宋体" w:hAnsi="宋体" w:eastAsia="宋体" w:cs="宋体"/>
          <w:b/>
          <w:bCs/>
          <w:szCs w:val="21"/>
          <w:lang w:val="en-US" w:eastAsia="zh-CN"/>
        </w:rPr>
        <w:t>资格性审查</w:t>
      </w:r>
      <w:r>
        <w:rPr>
          <w:rFonts w:hint="eastAsia" w:ascii="宋体" w:hAnsi="宋体" w:eastAsia="宋体" w:cs="宋体"/>
          <w:szCs w:val="21"/>
        </w:rPr>
        <w:t>　</w:t>
      </w:r>
    </w:p>
    <w:p w14:paraId="309A8A14">
      <w:pPr>
        <w:ind w:firstLine="422" w:firstLineChars="200"/>
        <w:rPr>
          <w:rFonts w:hint="eastAsia" w:ascii="宋体" w:hAnsi="宋体" w:eastAsia="宋体" w:cs="宋体"/>
          <w:b/>
          <w:bCs/>
          <w:szCs w:val="21"/>
        </w:rPr>
      </w:pPr>
      <w:r>
        <w:rPr>
          <w:rFonts w:hint="eastAsia" w:ascii="宋体" w:hAnsi="宋体" w:eastAsia="宋体" w:cs="宋体"/>
          <w:b/>
          <w:bCs/>
          <w:szCs w:val="21"/>
        </w:rPr>
        <w:t>资格审查(由采购人或采购代理机构进行资格审查，若供应商资格审查未通过，将认定整个响应文件不响应采购文件而予以投标无效）</w:t>
      </w:r>
    </w:p>
    <w:tbl>
      <w:tblPr>
        <w:tblStyle w:val="29"/>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710"/>
        <w:gridCol w:w="4978"/>
      </w:tblGrid>
      <w:tr w14:paraId="20DB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center"/>
          </w:tcPr>
          <w:p w14:paraId="7F58FD1F">
            <w:pPr>
              <w:pStyle w:val="119"/>
              <w:jc w:val="center"/>
              <w:rPr>
                <w:rFonts w:hint="eastAsia" w:ascii="宋体" w:hAnsi="宋体" w:eastAsia="宋体" w:cs="宋体"/>
                <w:b/>
                <w:color w:val="000000"/>
                <w:spacing w:val="0"/>
                <w:kern w:val="2"/>
              </w:rPr>
            </w:pPr>
            <w:r>
              <w:rPr>
                <w:rFonts w:hint="eastAsia" w:ascii="宋体" w:hAnsi="宋体" w:eastAsia="宋体" w:cs="宋体"/>
                <w:b/>
                <w:color w:val="000000"/>
                <w:spacing w:val="0"/>
                <w:kern w:val="2"/>
              </w:rPr>
              <w:t>序号</w:t>
            </w:r>
          </w:p>
        </w:tc>
        <w:tc>
          <w:tcPr>
            <w:tcW w:w="3710" w:type="dxa"/>
            <w:noWrap w:val="0"/>
            <w:vAlign w:val="center"/>
          </w:tcPr>
          <w:p w14:paraId="17EE7279">
            <w:pPr>
              <w:pStyle w:val="119"/>
              <w:jc w:val="center"/>
              <w:rPr>
                <w:rFonts w:hint="eastAsia" w:ascii="宋体" w:hAnsi="宋体" w:eastAsia="宋体" w:cs="宋体"/>
                <w:b/>
                <w:color w:val="000000"/>
                <w:spacing w:val="0"/>
                <w:kern w:val="2"/>
              </w:rPr>
            </w:pPr>
            <w:r>
              <w:rPr>
                <w:rFonts w:hint="eastAsia" w:ascii="宋体" w:hAnsi="宋体" w:eastAsia="宋体" w:cs="宋体"/>
                <w:b/>
                <w:color w:val="000000"/>
              </w:rPr>
              <w:t>资格条件</w:t>
            </w:r>
          </w:p>
        </w:tc>
        <w:tc>
          <w:tcPr>
            <w:tcW w:w="4978" w:type="dxa"/>
            <w:noWrap w:val="0"/>
            <w:vAlign w:val="center"/>
          </w:tcPr>
          <w:p w14:paraId="398B1B29">
            <w:pPr>
              <w:pStyle w:val="119"/>
              <w:jc w:val="center"/>
              <w:rPr>
                <w:rFonts w:hint="eastAsia" w:ascii="宋体" w:hAnsi="宋体" w:eastAsia="宋体" w:cs="宋体"/>
                <w:b/>
                <w:color w:val="000000"/>
                <w:spacing w:val="0"/>
                <w:kern w:val="2"/>
              </w:rPr>
            </w:pPr>
            <w:r>
              <w:rPr>
                <w:rFonts w:hint="eastAsia" w:ascii="宋体" w:hAnsi="宋体" w:eastAsia="宋体" w:cs="宋体"/>
                <w:b/>
                <w:color w:val="000000"/>
              </w:rPr>
              <w:t>审查内容和审查标准</w:t>
            </w:r>
          </w:p>
        </w:tc>
      </w:tr>
      <w:tr w14:paraId="6D27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dxa"/>
            <w:noWrap w:val="0"/>
            <w:vAlign w:val="center"/>
          </w:tcPr>
          <w:p w14:paraId="2E9603A2">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1</w:t>
            </w:r>
          </w:p>
        </w:tc>
        <w:tc>
          <w:tcPr>
            <w:tcW w:w="3710" w:type="dxa"/>
            <w:noWrap w:val="0"/>
            <w:vAlign w:val="center"/>
          </w:tcPr>
          <w:p w14:paraId="59BC1E32">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具有独立承担民事责任的能力</w:t>
            </w:r>
          </w:p>
        </w:tc>
        <w:tc>
          <w:tcPr>
            <w:tcW w:w="4978" w:type="dxa"/>
            <w:noWrap w:val="0"/>
            <w:vAlign w:val="center"/>
          </w:tcPr>
          <w:p w14:paraId="58FBDEB2">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须提供在中华人民共和国境内注册的法人或其他组织或自然人的营业执照副本或事业法人登记证或执业许可证或身份证等相关证明扫描件（除身份证外其余证件须加盖电子公章）</w:t>
            </w:r>
          </w:p>
        </w:tc>
      </w:tr>
      <w:tr w14:paraId="29A5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36" w:type="dxa"/>
            <w:noWrap w:val="0"/>
            <w:vAlign w:val="center"/>
          </w:tcPr>
          <w:p w14:paraId="37147AFB">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2</w:t>
            </w:r>
          </w:p>
        </w:tc>
        <w:tc>
          <w:tcPr>
            <w:tcW w:w="3710" w:type="dxa"/>
            <w:noWrap w:val="0"/>
            <w:vAlign w:val="center"/>
          </w:tcPr>
          <w:p w14:paraId="4FA0AF7D">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具有良好的商业信誉和健全的财务会计制度</w:t>
            </w:r>
          </w:p>
        </w:tc>
        <w:tc>
          <w:tcPr>
            <w:tcW w:w="4978" w:type="dxa"/>
            <w:noWrap w:val="0"/>
            <w:vAlign w:val="center"/>
          </w:tcPr>
          <w:p w14:paraId="159F5D91">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提供上年度财务审计报告或半年内任意一个月财务报表（财务报表应至少包括资产负债表</w:t>
            </w:r>
            <w:r>
              <w:rPr>
                <w:rFonts w:hint="eastAsia" w:ascii="宋体" w:hAnsi="宋体" w:eastAsia="宋体" w:cs="宋体"/>
                <w:bCs w:val="0"/>
                <w:color w:val="000000"/>
                <w:spacing w:val="0"/>
                <w:kern w:val="2"/>
                <w:lang w:val="en-US" w:eastAsia="zh-CN"/>
              </w:rPr>
              <w:t>或</w:t>
            </w:r>
            <w:r>
              <w:rPr>
                <w:rFonts w:hint="eastAsia" w:ascii="宋体" w:hAnsi="宋体" w:eastAsia="宋体" w:cs="宋体"/>
                <w:bCs w:val="0"/>
                <w:color w:val="000000"/>
                <w:spacing w:val="0"/>
                <w:kern w:val="2"/>
              </w:rPr>
              <w:t>现金流量表或财务状况变动表），当月新成立公司无需提供</w:t>
            </w:r>
            <w:r>
              <w:rPr>
                <w:rFonts w:hint="eastAsia" w:ascii="宋体" w:hAnsi="宋体" w:cs="宋体"/>
                <w:bCs w:val="0"/>
                <w:color w:val="000000"/>
                <w:spacing w:val="0"/>
                <w:kern w:val="2"/>
                <w:lang w:eastAsia="zh-CN"/>
              </w:rPr>
              <w:t>（当上一年度审计报告未出来时，可提供前一年度审计报告）</w:t>
            </w:r>
            <w:r>
              <w:rPr>
                <w:rFonts w:hint="eastAsia" w:ascii="宋体" w:hAnsi="宋体" w:eastAsia="宋体" w:cs="宋体"/>
                <w:bCs w:val="0"/>
                <w:color w:val="000000"/>
                <w:spacing w:val="0"/>
                <w:kern w:val="2"/>
              </w:rPr>
              <w:t>。如投标人无法提供上年度审计报告</w:t>
            </w:r>
            <w:r>
              <w:rPr>
                <w:rFonts w:hint="eastAsia" w:ascii="宋体" w:hAnsi="宋体" w:eastAsia="宋体" w:cs="宋体"/>
                <w:bCs w:val="0"/>
                <w:color w:val="000000"/>
                <w:spacing w:val="0"/>
                <w:kern w:val="2"/>
                <w:lang w:val="en-US" w:eastAsia="zh-CN"/>
              </w:rPr>
              <w:t>或财务报表</w:t>
            </w:r>
            <w:r>
              <w:rPr>
                <w:rFonts w:hint="eastAsia" w:ascii="宋体" w:hAnsi="宋体" w:eastAsia="宋体" w:cs="宋体"/>
                <w:bCs w:val="0"/>
                <w:color w:val="000000"/>
                <w:spacing w:val="0"/>
                <w:kern w:val="2"/>
              </w:rPr>
              <w:t>，则需提供开标日前三个月内银行出具的资信证明。银行资信证明可提供原件扫描件加盖电子公章。</w:t>
            </w:r>
          </w:p>
        </w:tc>
      </w:tr>
      <w:tr w14:paraId="310B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36" w:type="dxa"/>
            <w:noWrap w:val="0"/>
            <w:vAlign w:val="center"/>
          </w:tcPr>
          <w:p w14:paraId="324A1F59">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3</w:t>
            </w:r>
          </w:p>
        </w:tc>
        <w:tc>
          <w:tcPr>
            <w:tcW w:w="3710" w:type="dxa"/>
            <w:noWrap w:val="0"/>
            <w:vAlign w:val="center"/>
          </w:tcPr>
          <w:p w14:paraId="1E7A71CA">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具有履行合同所必需的设备和专业技术能力</w:t>
            </w:r>
          </w:p>
        </w:tc>
        <w:tc>
          <w:tcPr>
            <w:tcW w:w="4978" w:type="dxa"/>
            <w:noWrap w:val="0"/>
            <w:vAlign w:val="center"/>
          </w:tcPr>
          <w:p w14:paraId="5757B482">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须提供具备履行合同所必需的设备和专业技术能力的证明材料或书面声明原件扫描件</w:t>
            </w:r>
          </w:p>
        </w:tc>
      </w:tr>
      <w:tr w14:paraId="4973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436" w:type="dxa"/>
            <w:noWrap w:val="0"/>
            <w:vAlign w:val="center"/>
          </w:tcPr>
          <w:p w14:paraId="59B47BDD">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4</w:t>
            </w:r>
          </w:p>
        </w:tc>
        <w:tc>
          <w:tcPr>
            <w:tcW w:w="3710" w:type="dxa"/>
            <w:noWrap w:val="0"/>
            <w:vAlign w:val="center"/>
          </w:tcPr>
          <w:p w14:paraId="13F20B33">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有依法缴纳税收和依法缴纳社会保障资金的记录</w:t>
            </w:r>
          </w:p>
        </w:tc>
        <w:tc>
          <w:tcPr>
            <w:tcW w:w="4978" w:type="dxa"/>
            <w:noWrap w:val="0"/>
            <w:vAlign w:val="center"/>
          </w:tcPr>
          <w:p w14:paraId="2844993A">
            <w:pPr>
              <w:pStyle w:val="119"/>
              <w:jc w:val="both"/>
              <w:rPr>
                <w:rFonts w:hint="eastAsia" w:ascii="宋体" w:hAnsi="宋体" w:cs="宋体"/>
                <w:color w:val="000000"/>
              </w:rPr>
            </w:pPr>
            <w:r>
              <w:rPr>
                <w:rFonts w:hint="eastAsia" w:ascii="宋体" w:hAnsi="宋体" w:cs="宋体"/>
                <w:color w:val="000000"/>
              </w:rPr>
              <w:t>须提供响应文件递交截止日期之前六个月内任何一期的纳税记录或证明文件原件扫描件加盖电子公章（依法免税的应提供相应文件说明）</w:t>
            </w:r>
          </w:p>
          <w:p w14:paraId="2587E3DC">
            <w:pPr>
              <w:pStyle w:val="119"/>
              <w:jc w:val="both"/>
              <w:rPr>
                <w:rFonts w:hint="eastAsia" w:ascii="宋体" w:hAnsi="宋体" w:eastAsia="宋体" w:cs="宋体"/>
                <w:color w:val="000000"/>
              </w:rPr>
            </w:pPr>
            <w:r>
              <w:rPr>
                <w:rFonts w:hint="eastAsia" w:ascii="宋体" w:hAnsi="宋体" w:cs="宋体"/>
                <w:color w:val="000000"/>
              </w:rPr>
              <w:t>须提供响应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7A94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6" w:type="dxa"/>
            <w:noWrap w:val="0"/>
            <w:vAlign w:val="center"/>
          </w:tcPr>
          <w:p w14:paraId="38A1FBCF">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5</w:t>
            </w:r>
          </w:p>
        </w:tc>
        <w:tc>
          <w:tcPr>
            <w:tcW w:w="3710" w:type="dxa"/>
            <w:noWrap w:val="0"/>
            <w:vAlign w:val="center"/>
          </w:tcPr>
          <w:p w14:paraId="26239AD1">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参加政府采购活动前三年内，在经营活动中没有重大违法记录</w:t>
            </w:r>
          </w:p>
        </w:tc>
        <w:tc>
          <w:tcPr>
            <w:tcW w:w="4978" w:type="dxa"/>
            <w:noWrap w:val="0"/>
            <w:vAlign w:val="center"/>
          </w:tcPr>
          <w:p w14:paraId="6FF93EA4">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须提供声明函原件扫描件</w:t>
            </w:r>
          </w:p>
        </w:tc>
      </w:tr>
      <w:tr w14:paraId="4525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center"/>
          </w:tcPr>
          <w:p w14:paraId="22DF947F">
            <w:pPr>
              <w:pStyle w:val="119"/>
              <w:jc w:val="center"/>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6</w:t>
            </w:r>
          </w:p>
        </w:tc>
        <w:tc>
          <w:tcPr>
            <w:tcW w:w="3710" w:type="dxa"/>
            <w:noWrap w:val="0"/>
            <w:vAlign w:val="center"/>
          </w:tcPr>
          <w:p w14:paraId="4CAA0557">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供应商近三年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4978" w:type="dxa"/>
            <w:noWrap w:val="0"/>
            <w:vAlign w:val="center"/>
          </w:tcPr>
          <w:p w14:paraId="48B8767F">
            <w:pPr>
              <w:pStyle w:val="119"/>
              <w:jc w:val="both"/>
              <w:rPr>
                <w:rFonts w:hint="eastAsia" w:ascii="宋体" w:hAnsi="宋体" w:eastAsia="宋体" w:cs="宋体"/>
                <w:bCs w:val="0"/>
                <w:color w:val="000000"/>
                <w:spacing w:val="0"/>
                <w:kern w:val="2"/>
              </w:rPr>
            </w:pPr>
            <w:r>
              <w:rPr>
                <w:rFonts w:hint="eastAsia" w:ascii="宋体" w:hAnsi="宋体" w:eastAsia="宋体" w:cs="宋体"/>
                <w:bCs w:val="0"/>
                <w:color w:val="000000"/>
                <w:spacing w:val="0"/>
                <w:kern w:val="2"/>
              </w:rPr>
              <w:t>以采购代理机构在“信用中国”网站及“中国政府采购网”查询结果为准。</w:t>
            </w:r>
          </w:p>
          <w:p w14:paraId="75B802B7">
            <w:pPr>
              <w:pStyle w:val="119"/>
              <w:jc w:val="both"/>
              <w:rPr>
                <w:rFonts w:hint="eastAsia" w:ascii="宋体" w:hAnsi="宋体" w:eastAsia="宋体" w:cs="宋体"/>
                <w:bCs w:val="0"/>
                <w:color w:val="000000"/>
                <w:spacing w:val="0"/>
                <w:kern w:val="2"/>
              </w:rPr>
            </w:pPr>
          </w:p>
        </w:tc>
      </w:tr>
    </w:tbl>
    <w:p w14:paraId="22415BDD">
      <w:pPr>
        <w:spacing w:line="4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val="en-US" w:eastAsia="zh-CN"/>
        </w:rPr>
        <w:t>2.2</w:t>
      </w:r>
      <w:r>
        <w:rPr>
          <w:rFonts w:hint="eastAsia" w:ascii="宋体" w:hAnsi="宋体" w:eastAsia="宋体" w:cs="宋体"/>
          <w:b/>
          <w:color w:val="000000"/>
          <w:szCs w:val="21"/>
        </w:rPr>
        <w:t>符合性审查</w:t>
      </w:r>
    </w:p>
    <w:p w14:paraId="5178F3EF">
      <w:pPr>
        <w:pStyle w:val="61"/>
        <w:rPr>
          <w:rFonts w:hint="eastAsia" w:ascii="宋体" w:hAnsi="宋体" w:eastAsia="宋体" w:cs="宋体"/>
          <w:szCs w:val="21"/>
          <w:lang w:val="en-US" w:eastAsia="zh-CN"/>
        </w:rPr>
      </w:pPr>
      <w:r>
        <w:rPr>
          <w:rFonts w:hint="eastAsia" w:ascii="宋体" w:hAnsi="宋体" w:eastAsia="宋体" w:cs="宋体"/>
          <w:b/>
          <w:bCs/>
          <w:lang w:eastAsia="zh-CN"/>
        </w:rPr>
        <w:t>磋商小组</w:t>
      </w:r>
      <w:r>
        <w:rPr>
          <w:rFonts w:hint="eastAsia" w:ascii="宋体" w:hAnsi="宋体" w:eastAsia="宋体" w:cs="宋体"/>
          <w:b/>
          <w:bCs/>
        </w:rPr>
        <w:t>对以下规定标准进行</w:t>
      </w:r>
      <w:r>
        <w:rPr>
          <w:rFonts w:hint="eastAsia" w:ascii="宋体" w:hAnsi="宋体" w:eastAsia="宋体" w:cs="宋体"/>
          <w:b/>
          <w:bCs/>
          <w:lang w:val="en-US" w:eastAsia="zh-CN"/>
        </w:rPr>
        <w:t>符合性审查</w:t>
      </w:r>
      <w:r>
        <w:rPr>
          <w:rFonts w:hint="eastAsia" w:ascii="宋体" w:hAnsi="宋体" w:eastAsia="宋体" w:cs="宋体"/>
          <w:b/>
          <w:bCs/>
        </w:rPr>
        <w:t>，未通过初</w:t>
      </w:r>
      <w:r>
        <w:rPr>
          <w:rFonts w:hint="eastAsia" w:ascii="宋体" w:hAnsi="宋体" w:eastAsia="宋体" w:cs="宋体"/>
          <w:b/>
          <w:bCs/>
          <w:lang w:val="en-US" w:eastAsia="zh-CN"/>
        </w:rPr>
        <w:t>符合性审查</w:t>
      </w:r>
      <w:r>
        <w:rPr>
          <w:rFonts w:hint="eastAsia" w:ascii="宋体" w:hAnsi="宋体" w:eastAsia="宋体" w:cs="宋体"/>
          <w:b/>
          <w:bCs/>
        </w:rPr>
        <w:t>的响应文件，其响应文件作为无效响应文件，不进入下一步评审</w:t>
      </w:r>
    </w:p>
    <w:tbl>
      <w:tblPr>
        <w:tblStyle w:val="2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599"/>
        <w:gridCol w:w="3389"/>
        <w:gridCol w:w="3067"/>
      </w:tblGrid>
      <w:tr w14:paraId="7244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424" w:type="dxa"/>
            <w:noWrap w:val="0"/>
            <w:vAlign w:val="center"/>
          </w:tcPr>
          <w:p w14:paraId="39E1CAC7">
            <w:pPr>
              <w:pStyle w:val="21"/>
              <w:ind w:right="-1"/>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1599" w:type="dxa"/>
            <w:noWrap w:val="0"/>
            <w:vAlign w:val="center"/>
          </w:tcPr>
          <w:p w14:paraId="5FAA0BA9">
            <w:pPr>
              <w:pStyle w:val="21"/>
              <w:ind w:right="65" w:rightChars="31"/>
              <w:jc w:val="center"/>
              <w:rPr>
                <w:rFonts w:hint="eastAsia" w:ascii="宋体" w:hAnsi="宋体" w:cs="宋体"/>
                <w:b/>
                <w:bCs/>
                <w:color w:val="000000"/>
                <w:sz w:val="21"/>
                <w:szCs w:val="21"/>
              </w:rPr>
            </w:pPr>
            <w:r>
              <w:rPr>
                <w:rFonts w:hint="eastAsia" w:ascii="宋体" w:hAnsi="宋体" w:cs="宋体"/>
                <w:b/>
                <w:bCs/>
                <w:color w:val="000000"/>
                <w:sz w:val="21"/>
                <w:szCs w:val="21"/>
              </w:rPr>
              <w:t>评审因素</w:t>
            </w:r>
          </w:p>
        </w:tc>
        <w:tc>
          <w:tcPr>
            <w:tcW w:w="3389" w:type="dxa"/>
            <w:noWrap w:val="0"/>
            <w:vAlign w:val="center"/>
          </w:tcPr>
          <w:p w14:paraId="20EAA365">
            <w:pPr>
              <w:pStyle w:val="21"/>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审查内容和审查标准</w:t>
            </w:r>
          </w:p>
        </w:tc>
        <w:tc>
          <w:tcPr>
            <w:tcW w:w="3067" w:type="dxa"/>
            <w:noWrap w:val="0"/>
            <w:vAlign w:val="center"/>
          </w:tcPr>
          <w:p w14:paraId="1C3D2D21">
            <w:pPr>
              <w:pStyle w:val="21"/>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合格标准</w:t>
            </w:r>
          </w:p>
        </w:tc>
      </w:tr>
      <w:tr w14:paraId="5673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24" w:type="dxa"/>
            <w:noWrap w:val="0"/>
            <w:vAlign w:val="center"/>
          </w:tcPr>
          <w:p w14:paraId="30EB3E83">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1</w:t>
            </w:r>
          </w:p>
        </w:tc>
        <w:tc>
          <w:tcPr>
            <w:tcW w:w="1599" w:type="dxa"/>
            <w:noWrap w:val="0"/>
            <w:vAlign w:val="center"/>
          </w:tcPr>
          <w:p w14:paraId="199F15CB">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lang w:val="en-US" w:eastAsia="zh-CN"/>
              </w:rPr>
              <w:t>磋商</w:t>
            </w:r>
            <w:r>
              <w:rPr>
                <w:rFonts w:hint="eastAsia" w:ascii="宋体" w:hAnsi="宋体" w:cs="宋体"/>
                <w:color w:val="000000"/>
                <w:sz w:val="21"/>
                <w:szCs w:val="21"/>
              </w:rPr>
              <w:t>文件签章</w:t>
            </w:r>
          </w:p>
        </w:tc>
        <w:tc>
          <w:tcPr>
            <w:tcW w:w="3389" w:type="dxa"/>
            <w:noWrap w:val="0"/>
            <w:vAlign w:val="center"/>
          </w:tcPr>
          <w:p w14:paraId="74EB286B">
            <w:pPr>
              <w:pStyle w:val="21"/>
              <w:ind w:right="-73" w:rightChars="-35"/>
              <w:rPr>
                <w:rFonts w:hint="eastAsia" w:ascii="宋体" w:hAnsi="宋体" w:cs="宋体"/>
                <w:color w:val="000000"/>
                <w:sz w:val="21"/>
                <w:szCs w:val="21"/>
              </w:rPr>
            </w:pPr>
            <w:r>
              <w:rPr>
                <w:rFonts w:hint="eastAsia" w:ascii="宋体" w:hAnsi="宋体" w:cs="宋体"/>
                <w:color w:val="000000"/>
                <w:sz w:val="21"/>
                <w:szCs w:val="21"/>
              </w:rPr>
              <w:t>是否按照规定在应由企业法人或法人授权代表在所有规定签字处逐一盖电子章或签字及加盖单位电子公章</w:t>
            </w:r>
          </w:p>
        </w:tc>
        <w:tc>
          <w:tcPr>
            <w:tcW w:w="3067" w:type="dxa"/>
            <w:noWrap w:val="0"/>
            <w:vAlign w:val="center"/>
          </w:tcPr>
          <w:p w14:paraId="365DD3C7">
            <w:pPr>
              <w:pStyle w:val="21"/>
              <w:ind w:right="-73" w:rightChars="-35"/>
              <w:rPr>
                <w:rFonts w:hint="eastAsia" w:ascii="宋体" w:hAnsi="宋体" w:cs="宋体"/>
                <w:color w:val="000000"/>
                <w:sz w:val="21"/>
                <w:szCs w:val="21"/>
              </w:rPr>
            </w:pPr>
            <w:r>
              <w:rPr>
                <w:rFonts w:hint="eastAsia" w:ascii="宋体" w:hAnsi="宋体" w:cs="宋体"/>
                <w:color w:val="000000"/>
                <w:sz w:val="21"/>
                <w:szCs w:val="21"/>
              </w:rPr>
              <w:t>按照规定在应由企业法人或法人授权代表在所有规定签字处逐一盖电子章或签字及加盖单位电子公章</w:t>
            </w:r>
          </w:p>
        </w:tc>
      </w:tr>
      <w:tr w14:paraId="023C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424" w:type="dxa"/>
            <w:noWrap w:val="0"/>
            <w:vAlign w:val="center"/>
          </w:tcPr>
          <w:p w14:paraId="56F70285">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2</w:t>
            </w:r>
          </w:p>
        </w:tc>
        <w:tc>
          <w:tcPr>
            <w:tcW w:w="1599" w:type="dxa"/>
            <w:noWrap w:val="0"/>
            <w:vAlign w:val="center"/>
          </w:tcPr>
          <w:p w14:paraId="2B47DD43">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报价</w:t>
            </w:r>
          </w:p>
        </w:tc>
        <w:tc>
          <w:tcPr>
            <w:tcW w:w="3389" w:type="dxa"/>
            <w:noWrap w:val="0"/>
            <w:vAlign w:val="center"/>
          </w:tcPr>
          <w:p w14:paraId="64D40571">
            <w:pPr>
              <w:pStyle w:val="21"/>
              <w:ind w:right="-73" w:rightChars="-35"/>
              <w:jc w:val="both"/>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r>
              <w:rPr>
                <w:rFonts w:hint="eastAsia" w:ascii="宋体" w:hAnsi="宋体" w:cs="宋体"/>
                <w:color w:val="000000"/>
                <w:sz w:val="21"/>
                <w:szCs w:val="21"/>
              </w:rPr>
              <w:t>文件是否针对同一种</w:t>
            </w:r>
            <w:r>
              <w:rPr>
                <w:rFonts w:hint="eastAsia" w:ascii="宋体" w:hAnsi="宋体" w:cs="宋体"/>
                <w:color w:val="000000"/>
                <w:sz w:val="21"/>
                <w:szCs w:val="21"/>
                <w:lang w:val="en-US" w:eastAsia="zh-CN"/>
              </w:rPr>
              <w:t>服务</w:t>
            </w:r>
            <w:r>
              <w:rPr>
                <w:rFonts w:hint="eastAsia" w:ascii="宋体" w:hAnsi="宋体" w:cs="宋体"/>
                <w:color w:val="000000"/>
                <w:sz w:val="21"/>
                <w:szCs w:val="21"/>
              </w:rPr>
              <w:t>出现了两个或两个以上的报价；报价是否超过最高限价</w:t>
            </w:r>
            <w:r>
              <w:rPr>
                <w:rFonts w:hint="eastAsia" w:ascii="宋体" w:hAnsi="宋体" w:cs="宋体"/>
                <w:color w:val="000000"/>
                <w:sz w:val="21"/>
                <w:szCs w:val="21"/>
                <w:lang w:val="en-US" w:eastAsia="zh-CN"/>
              </w:rPr>
              <w:t>或单价限价</w:t>
            </w:r>
            <w:r>
              <w:rPr>
                <w:rFonts w:hint="eastAsia" w:ascii="宋体" w:hAnsi="宋体" w:cs="宋体"/>
                <w:color w:val="000000"/>
                <w:sz w:val="21"/>
                <w:szCs w:val="21"/>
              </w:rPr>
              <w:t>或经</w:t>
            </w:r>
            <w:r>
              <w:rPr>
                <w:rFonts w:hint="eastAsia" w:ascii="宋体" w:hAnsi="宋体" w:cs="宋体"/>
                <w:color w:val="000000"/>
                <w:sz w:val="21"/>
                <w:szCs w:val="21"/>
                <w:lang w:val="en-US" w:eastAsia="zh-CN"/>
              </w:rPr>
              <w:t>磋商小组</w:t>
            </w:r>
            <w:r>
              <w:rPr>
                <w:rFonts w:hint="eastAsia" w:ascii="宋体" w:hAnsi="宋体" w:cs="宋体"/>
                <w:color w:val="000000"/>
                <w:sz w:val="21"/>
                <w:szCs w:val="21"/>
              </w:rPr>
              <w:t>认定低于成本的</w:t>
            </w:r>
            <w:r>
              <w:rPr>
                <w:rFonts w:hint="eastAsia" w:ascii="宋体" w:hAnsi="宋体" w:cs="宋体"/>
                <w:b w:val="0"/>
                <w:bCs w:val="0"/>
                <w:color w:val="000000"/>
                <w:sz w:val="21"/>
                <w:szCs w:val="21"/>
                <w:lang w:val="en-US" w:eastAsia="zh-CN"/>
              </w:rPr>
              <w:t>。</w:t>
            </w:r>
          </w:p>
        </w:tc>
        <w:tc>
          <w:tcPr>
            <w:tcW w:w="3067" w:type="dxa"/>
            <w:noWrap w:val="0"/>
            <w:vAlign w:val="center"/>
          </w:tcPr>
          <w:p w14:paraId="64A0EC77">
            <w:pPr>
              <w:pStyle w:val="21"/>
              <w:ind w:right="-73" w:rightChars="-35"/>
              <w:jc w:val="both"/>
              <w:rPr>
                <w:rFonts w:hint="eastAsia" w:ascii="宋体" w:hAnsi="宋体" w:eastAsia="宋体" w:cs="宋体"/>
                <w:color w:val="000000"/>
                <w:sz w:val="21"/>
                <w:szCs w:val="21"/>
                <w:lang w:eastAsia="zh-CN"/>
              </w:rPr>
            </w:pPr>
            <w:r>
              <w:rPr>
                <w:rFonts w:hint="eastAsia" w:ascii="宋体" w:hAnsi="宋体" w:cs="宋体"/>
                <w:color w:val="000000"/>
                <w:sz w:val="21"/>
                <w:szCs w:val="21"/>
              </w:rPr>
              <w:t>针对同一种</w:t>
            </w:r>
            <w:r>
              <w:rPr>
                <w:rFonts w:hint="eastAsia" w:ascii="宋体" w:hAnsi="宋体" w:cs="宋体"/>
                <w:color w:val="000000"/>
                <w:sz w:val="21"/>
                <w:szCs w:val="21"/>
                <w:lang w:val="en-US" w:eastAsia="zh-CN"/>
              </w:rPr>
              <w:t>服务</w:t>
            </w:r>
            <w:r>
              <w:rPr>
                <w:rFonts w:hint="eastAsia" w:ascii="宋体" w:hAnsi="宋体" w:cs="宋体"/>
                <w:color w:val="000000"/>
                <w:sz w:val="21"/>
                <w:szCs w:val="21"/>
              </w:rPr>
              <w:t>未出现了两个或两个以上的报价；报价未超过最高限价</w:t>
            </w:r>
            <w:r>
              <w:rPr>
                <w:rFonts w:hint="eastAsia" w:ascii="宋体" w:hAnsi="宋体" w:cs="宋体"/>
                <w:color w:val="000000"/>
                <w:sz w:val="21"/>
                <w:szCs w:val="21"/>
                <w:lang w:val="en-US" w:eastAsia="zh-CN"/>
              </w:rPr>
              <w:t>或单价限价</w:t>
            </w:r>
            <w:r>
              <w:rPr>
                <w:rFonts w:hint="eastAsia" w:ascii="宋体" w:hAnsi="宋体" w:cs="宋体"/>
                <w:color w:val="000000"/>
                <w:sz w:val="21"/>
                <w:szCs w:val="21"/>
              </w:rPr>
              <w:t>，经</w:t>
            </w:r>
            <w:r>
              <w:rPr>
                <w:rFonts w:hint="eastAsia" w:ascii="宋体" w:hAnsi="宋体" w:cs="宋体"/>
                <w:color w:val="000000"/>
                <w:sz w:val="21"/>
                <w:szCs w:val="21"/>
                <w:lang w:val="en-US" w:eastAsia="zh-CN"/>
              </w:rPr>
              <w:t>磋商小组</w:t>
            </w:r>
            <w:r>
              <w:rPr>
                <w:rFonts w:hint="eastAsia" w:ascii="宋体" w:hAnsi="宋体" w:cs="宋体"/>
                <w:color w:val="000000"/>
                <w:sz w:val="21"/>
                <w:szCs w:val="21"/>
              </w:rPr>
              <w:t>认定报价未低于成本的</w:t>
            </w:r>
            <w:r>
              <w:rPr>
                <w:rFonts w:hint="eastAsia" w:ascii="宋体" w:hAnsi="宋体" w:cs="宋体"/>
                <w:color w:val="000000"/>
                <w:sz w:val="21"/>
                <w:szCs w:val="21"/>
                <w:lang w:val="en-US" w:eastAsia="zh-CN"/>
              </w:rPr>
              <w:t>。</w:t>
            </w:r>
          </w:p>
        </w:tc>
      </w:tr>
      <w:tr w14:paraId="4D3A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24" w:type="dxa"/>
            <w:noWrap w:val="0"/>
            <w:vAlign w:val="center"/>
          </w:tcPr>
          <w:p w14:paraId="4E8BA7E5">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3</w:t>
            </w:r>
          </w:p>
        </w:tc>
        <w:tc>
          <w:tcPr>
            <w:tcW w:w="1599" w:type="dxa"/>
            <w:noWrap w:val="0"/>
            <w:vAlign w:val="center"/>
          </w:tcPr>
          <w:p w14:paraId="2EFCFA1D">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lang w:val="en-US" w:eastAsia="zh-CN"/>
              </w:rPr>
              <w:t>磋商</w:t>
            </w:r>
            <w:r>
              <w:rPr>
                <w:rFonts w:hint="eastAsia" w:ascii="宋体" w:hAnsi="宋体" w:cs="宋体"/>
                <w:color w:val="000000"/>
                <w:sz w:val="21"/>
                <w:szCs w:val="21"/>
              </w:rPr>
              <w:t>文件内容</w:t>
            </w:r>
          </w:p>
        </w:tc>
        <w:tc>
          <w:tcPr>
            <w:tcW w:w="3389" w:type="dxa"/>
            <w:noWrap w:val="0"/>
            <w:vAlign w:val="center"/>
          </w:tcPr>
          <w:p w14:paraId="2BD313F2">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是否按照</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文件规定的内容填写</w:t>
            </w:r>
          </w:p>
        </w:tc>
        <w:tc>
          <w:tcPr>
            <w:tcW w:w="3067" w:type="dxa"/>
            <w:noWrap w:val="0"/>
            <w:vAlign w:val="center"/>
          </w:tcPr>
          <w:p w14:paraId="565428CC">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按照</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文件规定的内容填写</w:t>
            </w:r>
          </w:p>
        </w:tc>
      </w:tr>
      <w:tr w14:paraId="4AE5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424" w:type="dxa"/>
            <w:noWrap w:val="0"/>
            <w:vAlign w:val="center"/>
          </w:tcPr>
          <w:p w14:paraId="77477B51">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4</w:t>
            </w:r>
          </w:p>
        </w:tc>
        <w:tc>
          <w:tcPr>
            <w:tcW w:w="1599" w:type="dxa"/>
            <w:noWrap w:val="0"/>
            <w:vAlign w:val="center"/>
          </w:tcPr>
          <w:p w14:paraId="34F64D9C">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投标保证金或保函</w:t>
            </w:r>
          </w:p>
        </w:tc>
        <w:tc>
          <w:tcPr>
            <w:tcW w:w="3389" w:type="dxa"/>
            <w:noWrap w:val="0"/>
            <w:vAlign w:val="center"/>
          </w:tcPr>
          <w:p w14:paraId="46375647">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是否按</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文件规定递交保证金或保函、保证金金额、保证金形式是否符合招标文件规定的</w:t>
            </w:r>
          </w:p>
        </w:tc>
        <w:tc>
          <w:tcPr>
            <w:tcW w:w="3067" w:type="dxa"/>
            <w:noWrap w:val="0"/>
            <w:vAlign w:val="center"/>
          </w:tcPr>
          <w:p w14:paraId="134B627D">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按</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文件规定递交保证金或保函、保证金金额、保证金形式符合招标文件规定的</w:t>
            </w:r>
          </w:p>
        </w:tc>
      </w:tr>
      <w:tr w14:paraId="32DC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24" w:type="dxa"/>
            <w:noWrap w:val="0"/>
            <w:vAlign w:val="center"/>
          </w:tcPr>
          <w:p w14:paraId="157E3F75">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5</w:t>
            </w:r>
          </w:p>
        </w:tc>
        <w:tc>
          <w:tcPr>
            <w:tcW w:w="1599" w:type="dxa"/>
            <w:noWrap w:val="0"/>
            <w:vAlign w:val="center"/>
          </w:tcPr>
          <w:p w14:paraId="5B58D938">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投标有效期</w:t>
            </w:r>
          </w:p>
        </w:tc>
        <w:tc>
          <w:tcPr>
            <w:tcW w:w="3389" w:type="dxa"/>
            <w:noWrap w:val="0"/>
            <w:vAlign w:val="center"/>
          </w:tcPr>
          <w:p w14:paraId="645926CB">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投标有效期是否满足</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文件要求</w:t>
            </w:r>
          </w:p>
        </w:tc>
        <w:tc>
          <w:tcPr>
            <w:tcW w:w="3067" w:type="dxa"/>
            <w:noWrap w:val="0"/>
            <w:vAlign w:val="center"/>
          </w:tcPr>
          <w:p w14:paraId="0E7CEAE1">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投标有效期满足</w:t>
            </w:r>
            <w:r>
              <w:rPr>
                <w:rFonts w:hint="eastAsia" w:ascii="宋体" w:hAnsi="宋体" w:cs="宋体"/>
                <w:color w:val="000000"/>
                <w:sz w:val="21"/>
                <w:szCs w:val="21"/>
                <w:lang w:val="en-US" w:eastAsia="zh-CN"/>
              </w:rPr>
              <w:t>磋商</w:t>
            </w:r>
            <w:r>
              <w:rPr>
                <w:rFonts w:hint="eastAsia" w:ascii="宋体" w:hAnsi="宋体" w:cs="宋体"/>
                <w:color w:val="000000"/>
                <w:sz w:val="21"/>
                <w:szCs w:val="21"/>
              </w:rPr>
              <w:t>文件要求</w:t>
            </w:r>
          </w:p>
        </w:tc>
      </w:tr>
      <w:tr w14:paraId="5D78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24" w:type="dxa"/>
            <w:noWrap w:val="0"/>
            <w:vAlign w:val="center"/>
          </w:tcPr>
          <w:p w14:paraId="5098A528">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6</w:t>
            </w:r>
          </w:p>
        </w:tc>
        <w:tc>
          <w:tcPr>
            <w:tcW w:w="1599" w:type="dxa"/>
            <w:noWrap w:val="0"/>
            <w:vAlign w:val="center"/>
          </w:tcPr>
          <w:p w14:paraId="33000002">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实质性响应</w:t>
            </w:r>
          </w:p>
        </w:tc>
        <w:tc>
          <w:tcPr>
            <w:tcW w:w="3389" w:type="dxa"/>
            <w:noWrap w:val="0"/>
            <w:vAlign w:val="center"/>
          </w:tcPr>
          <w:p w14:paraId="733C193B">
            <w:pPr>
              <w:pStyle w:val="21"/>
              <w:ind w:right="-73" w:rightChars="-35"/>
              <w:jc w:val="both"/>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商务、技术参数响应情况有无影响服务质量的负偏离</w:t>
            </w:r>
          </w:p>
        </w:tc>
        <w:tc>
          <w:tcPr>
            <w:tcW w:w="3067" w:type="dxa"/>
            <w:noWrap w:val="0"/>
            <w:vAlign w:val="center"/>
          </w:tcPr>
          <w:p w14:paraId="547DBD02">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lang w:val="en-US" w:eastAsia="zh-CN"/>
              </w:rPr>
              <w:t>商务、技术参数响应情况无影响服务质量的负偏离</w:t>
            </w:r>
          </w:p>
        </w:tc>
      </w:tr>
      <w:tr w14:paraId="5B72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24" w:type="dxa"/>
            <w:noWrap w:val="0"/>
            <w:vAlign w:val="center"/>
          </w:tcPr>
          <w:p w14:paraId="3B4BBF29">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7</w:t>
            </w:r>
          </w:p>
        </w:tc>
        <w:tc>
          <w:tcPr>
            <w:tcW w:w="1599" w:type="dxa"/>
            <w:noWrap w:val="0"/>
            <w:vAlign w:val="center"/>
          </w:tcPr>
          <w:p w14:paraId="1E177CEF">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附加条件</w:t>
            </w:r>
          </w:p>
        </w:tc>
        <w:tc>
          <w:tcPr>
            <w:tcW w:w="3389" w:type="dxa"/>
            <w:noWrap w:val="0"/>
            <w:vAlign w:val="center"/>
          </w:tcPr>
          <w:p w14:paraId="072949CF">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rPr>
              <w:t>响应文件是否含有采购人不能接受的附加条件的</w:t>
            </w:r>
          </w:p>
        </w:tc>
        <w:tc>
          <w:tcPr>
            <w:tcW w:w="3067" w:type="dxa"/>
            <w:noWrap w:val="0"/>
            <w:vAlign w:val="center"/>
          </w:tcPr>
          <w:p w14:paraId="42F7FBCE">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lang w:val="en-US" w:eastAsia="zh-CN"/>
              </w:rPr>
              <w:t>响应</w:t>
            </w:r>
            <w:r>
              <w:rPr>
                <w:rFonts w:hint="eastAsia" w:ascii="宋体" w:hAnsi="宋体" w:cs="宋体"/>
                <w:color w:val="000000"/>
                <w:sz w:val="21"/>
                <w:szCs w:val="21"/>
              </w:rPr>
              <w:t>文件未含有采购人不能接受的附加条件的</w:t>
            </w:r>
          </w:p>
        </w:tc>
      </w:tr>
      <w:tr w14:paraId="6770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4" w:type="dxa"/>
            <w:noWrap w:val="0"/>
            <w:vAlign w:val="center"/>
          </w:tcPr>
          <w:p w14:paraId="0A942E1A">
            <w:pPr>
              <w:pStyle w:val="21"/>
              <w:ind w:right="-71" w:rightChars="-34"/>
              <w:jc w:val="center"/>
              <w:rPr>
                <w:rFonts w:hint="eastAsia" w:ascii="宋体" w:hAnsi="宋体" w:cs="宋体"/>
                <w:color w:val="000000"/>
                <w:sz w:val="21"/>
                <w:szCs w:val="21"/>
              </w:rPr>
            </w:pPr>
            <w:r>
              <w:rPr>
                <w:rFonts w:hint="eastAsia" w:ascii="宋体" w:hAnsi="宋体" w:cs="宋体"/>
                <w:color w:val="000000"/>
                <w:sz w:val="21"/>
                <w:szCs w:val="21"/>
              </w:rPr>
              <w:t>8</w:t>
            </w:r>
          </w:p>
        </w:tc>
        <w:tc>
          <w:tcPr>
            <w:tcW w:w="1599" w:type="dxa"/>
            <w:noWrap w:val="0"/>
            <w:vAlign w:val="center"/>
          </w:tcPr>
          <w:p w14:paraId="67A9C933">
            <w:pPr>
              <w:pStyle w:val="21"/>
              <w:ind w:right="65" w:rightChars="31"/>
              <w:jc w:val="center"/>
              <w:rPr>
                <w:rFonts w:hint="eastAsia" w:ascii="宋体" w:hAnsi="宋体" w:cs="宋体"/>
                <w:color w:val="000000"/>
                <w:sz w:val="21"/>
                <w:szCs w:val="21"/>
              </w:rPr>
            </w:pPr>
            <w:r>
              <w:rPr>
                <w:rFonts w:hint="eastAsia" w:ascii="宋体" w:hAnsi="宋体" w:cs="宋体"/>
                <w:color w:val="000000"/>
                <w:sz w:val="21"/>
                <w:szCs w:val="21"/>
              </w:rPr>
              <w:t>其他</w:t>
            </w:r>
          </w:p>
        </w:tc>
        <w:tc>
          <w:tcPr>
            <w:tcW w:w="3389" w:type="dxa"/>
            <w:noWrap w:val="0"/>
            <w:vAlign w:val="center"/>
          </w:tcPr>
          <w:p w14:paraId="32811D20">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lang w:val="en-US" w:eastAsia="zh-CN"/>
              </w:rPr>
              <w:t>响应</w:t>
            </w:r>
            <w:r>
              <w:rPr>
                <w:rFonts w:hint="eastAsia" w:ascii="宋体" w:hAnsi="宋体" w:cs="宋体"/>
                <w:color w:val="000000"/>
                <w:sz w:val="21"/>
                <w:szCs w:val="21"/>
              </w:rPr>
              <w:t>文件中是否存在违反国家法律、法规和招标文件规定的其他无效情形</w:t>
            </w:r>
          </w:p>
        </w:tc>
        <w:tc>
          <w:tcPr>
            <w:tcW w:w="3067" w:type="dxa"/>
            <w:noWrap w:val="0"/>
            <w:vAlign w:val="center"/>
          </w:tcPr>
          <w:p w14:paraId="6345A578">
            <w:pPr>
              <w:pStyle w:val="21"/>
              <w:ind w:right="-73" w:rightChars="-35"/>
              <w:jc w:val="both"/>
              <w:rPr>
                <w:rFonts w:hint="eastAsia" w:ascii="宋体" w:hAnsi="宋体" w:cs="宋体"/>
                <w:color w:val="000000"/>
                <w:sz w:val="21"/>
                <w:szCs w:val="21"/>
              </w:rPr>
            </w:pPr>
            <w:r>
              <w:rPr>
                <w:rFonts w:hint="eastAsia" w:ascii="宋体" w:hAnsi="宋体" w:cs="宋体"/>
                <w:color w:val="000000"/>
                <w:sz w:val="21"/>
                <w:szCs w:val="21"/>
                <w:lang w:val="en-US" w:eastAsia="zh-CN"/>
              </w:rPr>
              <w:t>响应</w:t>
            </w:r>
            <w:r>
              <w:rPr>
                <w:rFonts w:hint="eastAsia" w:ascii="宋体" w:hAnsi="宋体" w:cs="宋体"/>
                <w:color w:val="000000"/>
                <w:sz w:val="21"/>
                <w:szCs w:val="21"/>
              </w:rPr>
              <w:t>文件中不存在违反国家法律、法规和招标文件规定的其他无效情形</w:t>
            </w:r>
          </w:p>
        </w:tc>
      </w:tr>
    </w:tbl>
    <w:p w14:paraId="61E857C0">
      <w:pPr>
        <w:adjustRightInd w:val="0"/>
        <w:snapToGrid w:val="0"/>
        <w:spacing w:line="320" w:lineRule="exact"/>
        <w:ind w:left="-2" w:leftChars="-1" w:right="342" w:rightChars="163" w:firstLine="97" w:firstLineChars="46"/>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2.3</w:t>
      </w:r>
      <w:r>
        <w:rPr>
          <w:rFonts w:hint="eastAsia" w:ascii="宋体" w:hAnsi="宋体" w:eastAsia="宋体" w:cs="宋体"/>
          <w:b/>
          <w:bCs/>
          <w:szCs w:val="21"/>
          <w:highlight w:val="none"/>
        </w:rPr>
        <w:t>投标价格部分评分标准（满分</w:t>
      </w:r>
      <w:r>
        <w:rPr>
          <w:rFonts w:hint="eastAsia" w:ascii="宋体" w:hAnsi="宋体" w:cs="宋体"/>
          <w:b/>
          <w:bCs/>
          <w:szCs w:val="21"/>
          <w:highlight w:val="none"/>
          <w:lang w:val="en-US" w:eastAsia="zh-CN"/>
        </w:rPr>
        <w:t>1</w:t>
      </w:r>
      <w:r>
        <w:rPr>
          <w:rFonts w:hint="eastAsia" w:ascii="宋体" w:hAnsi="宋体" w:eastAsia="宋体" w:cs="宋体"/>
          <w:b/>
          <w:bCs/>
          <w:szCs w:val="21"/>
          <w:highlight w:val="none"/>
          <w:lang w:val="en-US" w:eastAsia="zh-CN"/>
        </w:rPr>
        <w:t>0</w:t>
      </w:r>
      <w:r>
        <w:rPr>
          <w:rFonts w:hint="eastAsia" w:ascii="宋体" w:hAnsi="宋体" w:eastAsia="宋体" w:cs="宋体"/>
          <w:b/>
          <w:bCs/>
          <w:szCs w:val="21"/>
          <w:highlight w:val="none"/>
        </w:rPr>
        <w:t>分）</w:t>
      </w:r>
    </w:p>
    <w:p w14:paraId="513B6E6B">
      <w:pPr>
        <w:spacing w:line="320" w:lineRule="exact"/>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 xml:space="preserve"> </w:t>
      </w:r>
    </w:p>
    <w:tbl>
      <w:tblPr>
        <w:tblStyle w:val="2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37"/>
        <w:gridCol w:w="6343"/>
        <w:gridCol w:w="1356"/>
      </w:tblGrid>
      <w:tr w14:paraId="2489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642" w:type="dxa"/>
            <w:noWrap w:val="0"/>
            <w:vAlign w:val="center"/>
          </w:tcPr>
          <w:p w14:paraId="4B4FACAD">
            <w:pPr>
              <w:pStyle w:val="117"/>
              <w:spacing w:after="60" w:line="32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37" w:type="dxa"/>
            <w:noWrap w:val="0"/>
            <w:vAlign w:val="center"/>
          </w:tcPr>
          <w:p w14:paraId="0A95F1C2">
            <w:pPr>
              <w:pStyle w:val="117"/>
              <w:spacing w:before="0" w:after="0" w:line="32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6343" w:type="dxa"/>
            <w:noWrap w:val="0"/>
            <w:vAlign w:val="center"/>
          </w:tcPr>
          <w:p w14:paraId="0DE000AE">
            <w:pPr>
              <w:pStyle w:val="117"/>
              <w:spacing w:before="0" w:after="0" w:line="32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1356" w:type="dxa"/>
            <w:noWrap w:val="0"/>
            <w:vAlign w:val="center"/>
          </w:tcPr>
          <w:p w14:paraId="45D03394">
            <w:pPr>
              <w:pStyle w:val="117"/>
              <w:spacing w:before="0" w:after="0" w:line="320" w:lineRule="exact"/>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1EAD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642" w:type="dxa"/>
            <w:noWrap w:val="0"/>
            <w:vAlign w:val="center"/>
          </w:tcPr>
          <w:p w14:paraId="6CAD1C28">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837" w:type="dxa"/>
            <w:noWrap w:val="0"/>
            <w:vAlign w:val="center"/>
          </w:tcPr>
          <w:p w14:paraId="61248AD7">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价格部分</w:t>
            </w:r>
          </w:p>
        </w:tc>
        <w:tc>
          <w:tcPr>
            <w:tcW w:w="6343" w:type="dxa"/>
            <w:noWrap w:val="0"/>
            <w:vAlign w:val="center"/>
          </w:tcPr>
          <w:p w14:paraId="3D68ACB5">
            <w:pPr>
              <w:pStyle w:val="14"/>
              <w:rPr>
                <w:rFonts w:hint="eastAsia" w:ascii="宋体" w:hAnsi="宋体" w:eastAsia="宋体" w:cs="宋体"/>
                <w:szCs w:val="21"/>
                <w:highlight w:val="none"/>
              </w:rPr>
            </w:pPr>
            <w:r>
              <w:rPr>
                <w:rFonts w:hint="eastAsia" w:ascii="宋体" w:hAnsi="宋体" w:eastAsia="宋体" w:cs="宋体"/>
                <w:szCs w:val="21"/>
                <w:highlight w:val="none"/>
              </w:rPr>
              <w:t>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%×100</w:t>
            </w:r>
          </w:p>
        </w:tc>
        <w:tc>
          <w:tcPr>
            <w:tcW w:w="1356" w:type="dxa"/>
            <w:noWrap w:val="0"/>
            <w:vAlign w:val="center"/>
          </w:tcPr>
          <w:p w14:paraId="0423B0C8">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0-</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tc>
      </w:tr>
    </w:tbl>
    <w:p w14:paraId="6DA61702">
      <w:pPr>
        <w:adjustRightInd w:val="0"/>
        <w:snapToGrid w:val="0"/>
        <w:spacing w:line="320" w:lineRule="exact"/>
        <w:ind w:right="313"/>
        <w:rPr>
          <w:rFonts w:hint="eastAsia" w:ascii="宋体" w:hAnsi="宋体" w:eastAsia="宋体" w:cs="宋体"/>
          <w:b/>
          <w:bCs/>
          <w:szCs w:val="21"/>
          <w:highlight w:val="none"/>
        </w:rPr>
      </w:pPr>
    </w:p>
    <w:p w14:paraId="0E4210C2">
      <w:pPr>
        <w:adjustRightInd w:val="0"/>
        <w:snapToGrid w:val="0"/>
        <w:spacing w:line="320" w:lineRule="exact"/>
        <w:ind w:right="313"/>
        <w:rPr>
          <w:rFonts w:hint="eastAsia" w:ascii="宋体" w:hAnsi="宋体" w:eastAsia="宋体" w:cs="宋体"/>
          <w:b/>
          <w:bCs/>
          <w:szCs w:val="21"/>
          <w:highlight w:val="none"/>
        </w:rPr>
      </w:pPr>
    </w:p>
    <w:p w14:paraId="4AC0777B">
      <w:pPr>
        <w:adjustRightInd w:val="0"/>
        <w:snapToGrid w:val="0"/>
        <w:spacing w:line="320" w:lineRule="exact"/>
        <w:ind w:right="313"/>
        <w:rPr>
          <w:rFonts w:hint="eastAsia" w:ascii="宋体" w:hAnsi="宋体" w:eastAsia="宋体" w:cs="宋体"/>
          <w:b/>
          <w:bCs/>
          <w:szCs w:val="21"/>
          <w:highlight w:val="none"/>
        </w:rPr>
      </w:pPr>
      <w:r>
        <w:rPr>
          <w:rFonts w:hint="eastAsia" w:ascii="宋体" w:hAnsi="宋体" w:eastAsia="宋体" w:cs="宋体"/>
          <w:b/>
          <w:bCs/>
          <w:szCs w:val="21"/>
          <w:highlight w:val="none"/>
        </w:rPr>
        <w:t>商务技术部分评分标准（</w:t>
      </w:r>
      <w:r>
        <w:rPr>
          <w:rFonts w:hint="eastAsia" w:ascii="宋体" w:hAnsi="宋体" w:eastAsia="宋体" w:cs="宋体"/>
          <w:b/>
          <w:bCs/>
          <w:szCs w:val="21"/>
          <w:highlight w:val="none"/>
          <w:lang w:val="en-US" w:eastAsia="zh-CN"/>
        </w:rPr>
        <w:t>90</w:t>
      </w:r>
      <w:r>
        <w:rPr>
          <w:rFonts w:hint="eastAsia" w:ascii="宋体" w:hAnsi="宋体" w:eastAsia="宋体" w:cs="宋体"/>
          <w:b/>
          <w:bCs/>
          <w:szCs w:val="21"/>
          <w:highlight w:val="none"/>
        </w:rPr>
        <w:t>分）</w:t>
      </w:r>
    </w:p>
    <w:tbl>
      <w:tblPr>
        <w:tblStyle w:val="2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73"/>
        <w:gridCol w:w="6871"/>
        <w:gridCol w:w="824"/>
      </w:tblGrid>
      <w:tr w14:paraId="45F4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trPr>
        <w:tc>
          <w:tcPr>
            <w:tcW w:w="550" w:type="dxa"/>
            <w:noWrap w:val="0"/>
            <w:vAlign w:val="center"/>
          </w:tcPr>
          <w:p w14:paraId="67436D11">
            <w:pPr>
              <w:spacing w:line="320" w:lineRule="exact"/>
              <w:jc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 xml:space="preserve">序号 </w:t>
            </w:r>
          </w:p>
        </w:tc>
        <w:tc>
          <w:tcPr>
            <w:tcW w:w="1373" w:type="dxa"/>
            <w:noWrap w:val="0"/>
            <w:vAlign w:val="center"/>
          </w:tcPr>
          <w:p w14:paraId="1EE9CE62">
            <w:pPr>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871" w:type="dxa"/>
            <w:noWrap w:val="0"/>
            <w:vAlign w:val="center"/>
          </w:tcPr>
          <w:p w14:paraId="302301F2">
            <w:pPr>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824" w:type="dxa"/>
            <w:noWrap w:val="0"/>
            <w:vAlign w:val="center"/>
          </w:tcPr>
          <w:p w14:paraId="79F93632">
            <w:pPr>
              <w:spacing w:line="320" w:lineRule="exact"/>
              <w:jc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分值</w:t>
            </w:r>
          </w:p>
        </w:tc>
      </w:tr>
      <w:tr w14:paraId="2392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blHeader/>
        </w:trPr>
        <w:tc>
          <w:tcPr>
            <w:tcW w:w="550" w:type="dxa"/>
            <w:noWrap w:val="0"/>
            <w:vAlign w:val="center"/>
          </w:tcPr>
          <w:p w14:paraId="4A3F69DD">
            <w:pPr>
              <w:autoSpaceDE w:val="0"/>
              <w:autoSpaceDN w:val="0"/>
              <w:spacing w:line="300" w:lineRule="exact"/>
              <w:jc w:val="center"/>
              <w:rPr>
                <w:rFonts w:hint="eastAsia" w:ascii="宋体" w:hAnsi="宋体" w:eastAsia="宋体" w:cs="宋体"/>
                <w:bCs/>
                <w:kern w:val="0"/>
                <w:sz w:val="21"/>
                <w:szCs w:val="21"/>
                <w:highlight w:val="none"/>
              </w:rPr>
            </w:pPr>
            <w:bookmarkStart w:id="12" w:name="OLE_LINK23" w:colFirst="2" w:colLast="2"/>
            <w:r>
              <w:rPr>
                <w:rFonts w:hint="eastAsia" w:ascii="宋体" w:hAnsi="宋体" w:eastAsia="宋体" w:cs="宋体"/>
                <w:bCs/>
                <w:kern w:val="0"/>
                <w:sz w:val="21"/>
                <w:szCs w:val="21"/>
                <w:highlight w:val="none"/>
              </w:rPr>
              <w:t>1</w:t>
            </w:r>
          </w:p>
        </w:tc>
        <w:tc>
          <w:tcPr>
            <w:tcW w:w="1373" w:type="dxa"/>
            <w:noWrap w:val="0"/>
            <w:vAlign w:val="center"/>
          </w:tcPr>
          <w:p w14:paraId="677A317A">
            <w:pPr>
              <w:spacing w:line="32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企业类似业绩</w:t>
            </w:r>
          </w:p>
        </w:tc>
        <w:tc>
          <w:tcPr>
            <w:tcW w:w="6871" w:type="dxa"/>
            <w:noWrap w:val="0"/>
            <w:vAlign w:val="center"/>
          </w:tcPr>
          <w:p w14:paraId="1D0D072B">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投标供应商近三年（202</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年</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月1日至今）独立承担的类似项目，每提供 1 项有效的业绩资料得</w:t>
            </w:r>
            <w:r>
              <w:rPr>
                <w:rFonts w:hint="default"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 xml:space="preserve">分，此项满分 </w:t>
            </w:r>
            <w:r>
              <w:rPr>
                <w:rFonts w:hint="default" w:ascii="宋体" w:hAnsi="宋体" w:eastAsia="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 xml:space="preserve"> 分。 </w:t>
            </w:r>
          </w:p>
          <w:p w14:paraId="6AE5253C">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注：须提供业绩合同或中标通知书，业绩合同须提供合同关键页（含：首页、货物和服务内容信息页、合同金额页、签字盖章页）。扫描件加盖公章，时间以合同 签订日期为准。如经评标委员会认定所提供业绩合同或中标通知书残缺不全、模糊难辨或未提供的不得分。提供原件彩色扫描件加盖公章。</w:t>
            </w:r>
          </w:p>
        </w:tc>
        <w:tc>
          <w:tcPr>
            <w:tcW w:w="824" w:type="dxa"/>
            <w:noWrap w:val="0"/>
            <w:vAlign w:val="center"/>
          </w:tcPr>
          <w:p w14:paraId="01E594E1">
            <w:pPr>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0-</w:t>
            </w: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分</w:t>
            </w:r>
          </w:p>
        </w:tc>
      </w:tr>
      <w:bookmarkEnd w:id="12"/>
      <w:tr w14:paraId="67A5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blHeader/>
        </w:trPr>
        <w:tc>
          <w:tcPr>
            <w:tcW w:w="550" w:type="dxa"/>
            <w:noWrap w:val="0"/>
            <w:vAlign w:val="center"/>
          </w:tcPr>
          <w:p w14:paraId="1204F4A2">
            <w:pPr>
              <w:autoSpaceDE w:val="0"/>
              <w:autoSpaceDN w:val="0"/>
              <w:spacing w:line="30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2</w:t>
            </w:r>
          </w:p>
        </w:tc>
        <w:tc>
          <w:tcPr>
            <w:tcW w:w="1373" w:type="dxa"/>
            <w:noWrap w:val="0"/>
            <w:vAlign w:val="center"/>
          </w:tcPr>
          <w:p w14:paraId="40025F80">
            <w:pPr>
              <w:autoSpaceDE w:val="0"/>
              <w:autoSpaceDN w:val="0"/>
              <w:spacing w:line="30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履约评价</w:t>
            </w:r>
          </w:p>
        </w:tc>
        <w:tc>
          <w:tcPr>
            <w:tcW w:w="6871" w:type="dxa"/>
            <w:noWrap w:val="0"/>
            <w:vAlign w:val="center"/>
          </w:tcPr>
          <w:p w14:paraId="2E8B4099">
            <w:pPr>
              <w:pStyle w:val="7"/>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由甲方单位出具对投标人所提供的类似相关服务的供应评价，每提供一项评价满意或优秀的得 1 分，满分 5 分。（须提供加盖甲方单位公章的业主评价函）</w:t>
            </w:r>
          </w:p>
        </w:tc>
        <w:tc>
          <w:tcPr>
            <w:tcW w:w="824" w:type="dxa"/>
            <w:noWrap w:val="0"/>
            <w:vAlign w:val="center"/>
          </w:tcPr>
          <w:p w14:paraId="4322895B">
            <w:pPr>
              <w:autoSpaceDE w:val="0"/>
              <w:autoSpaceDN w:val="0"/>
              <w:spacing w:line="3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0-5分</w:t>
            </w:r>
          </w:p>
          <w:p w14:paraId="2A9F47C5">
            <w:pPr>
              <w:autoSpaceDE w:val="0"/>
              <w:autoSpaceDN w:val="0"/>
              <w:spacing w:line="320" w:lineRule="exact"/>
              <w:jc w:val="center"/>
              <w:rPr>
                <w:rFonts w:hint="eastAsia" w:ascii="宋体" w:hAnsi="宋体" w:eastAsia="宋体" w:cs="宋体"/>
                <w:bCs/>
                <w:kern w:val="0"/>
                <w:sz w:val="21"/>
                <w:szCs w:val="21"/>
                <w:highlight w:val="none"/>
                <w:lang w:val="en-US" w:eastAsia="zh-CN"/>
              </w:rPr>
            </w:pPr>
          </w:p>
        </w:tc>
      </w:tr>
      <w:tr w14:paraId="4ABF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trPr>
        <w:tc>
          <w:tcPr>
            <w:tcW w:w="550" w:type="dxa"/>
            <w:noWrap w:val="0"/>
            <w:vAlign w:val="center"/>
          </w:tcPr>
          <w:p w14:paraId="7F9E1E79">
            <w:pPr>
              <w:autoSpaceDE w:val="0"/>
              <w:autoSpaceDN w:val="0"/>
              <w:spacing w:line="30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3</w:t>
            </w:r>
          </w:p>
        </w:tc>
        <w:tc>
          <w:tcPr>
            <w:tcW w:w="1373" w:type="dxa"/>
            <w:noWrap w:val="0"/>
            <w:vAlign w:val="center"/>
          </w:tcPr>
          <w:p w14:paraId="343125CE">
            <w:pPr>
              <w:autoSpaceDE w:val="0"/>
              <w:autoSpaceDN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采购需求响应</w:t>
            </w:r>
          </w:p>
        </w:tc>
        <w:tc>
          <w:tcPr>
            <w:tcW w:w="6871" w:type="dxa"/>
            <w:noWrap w:val="0"/>
            <w:vAlign w:val="center"/>
          </w:tcPr>
          <w:p w14:paraId="3CAF26B1">
            <w:pPr>
              <w:pStyle w:val="7"/>
              <w:ind w:left="0" w:leftChars="0" w:firstLine="0" w:firstLineChars="0"/>
              <w:rPr>
                <w:rFonts w:hint="eastAsia" w:ascii="宋体" w:hAnsi="宋体" w:eastAsia="宋体" w:cs="宋体"/>
                <w:sz w:val="21"/>
                <w:szCs w:val="21"/>
                <w:highlight w:val="none"/>
              </w:rPr>
            </w:pPr>
            <w:r>
              <w:rPr>
                <w:rFonts w:hint="eastAsia" w:ascii="宋体" w:hAnsi="宋体" w:eastAsia="宋体" w:cs="宋体"/>
                <w:sz w:val="22"/>
                <w:szCs w:val="22"/>
                <w:highlight w:val="none"/>
                <w:lang w:val="en-US" w:eastAsia="zh-CN"/>
              </w:rPr>
              <w:t>对招标文件采购需求的响应全部满足招标文件要求的得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0分，每有1项条款不满足的扣2分，扣完为止。以投标人投标文件中的“技术要求偏离表”响应填写内容为准。</w:t>
            </w:r>
          </w:p>
        </w:tc>
        <w:tc>
          <w:tcPr>
            <w:tcW w:w="824" w:type="dxa"/>
            <w:noWrap w:val="0"/>
            <w:vAlign w:val="center"/>
          </w:tcPr>
          <w:p w14:paraId="70713B31">
            <w:pPr>
              <w:autoSpaceDE w:val="0"/>
              <w:autoSpaceDN w:val="0"/>
              <w:spacing w:line="32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0-</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lang w:val="en-US" w:eastAsia="zh-CN"/>
              </w:rPr>
              <w:t>分</w:t>
            </w:r>
          </w:p>
        </w:tc>
      </w:tr>
      <w:tr w14:paraId="058B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blHeader/>
        </w:trPr>
        <w:tc>
          <w:tcPr>
            <w:tcW w:w="550" w:type="dxa"/>
            <w:noWrap w:val="0"/>
            <w:vAlign w:val="center"/>
          </w:tcPr>
          <w:p w14:paraId="7749EB38">
            <w:pPr>
              <w:autoSpaceDE w:val="0"/>
              <w:autoSpaceDN w:val="0"/>
              <w:spacing w:line="300" w:lineRule="exact"/>
              <w:jc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en-US" w:eastAsia="zh-CN" w:bidi="ar"/>
              </w:rPr>
              <w:t>4</w:t>
            </w:r>
          </w:p>
        </w:tc>
        <w:tc>
          <w:tcPr>
            <w:tcW w:w="1373" w:type="dxa"/>
            <w:noWrap w:val="0"/>
            <w:vAlign w:val="center"/>
          </w:tcPr>
          <w:p w14:paraId="48F309C7">
            <w:pPr>
              <w:autoSpaceDE w:val="0"/>
              <w:autoSpaceDN w:val="0"/>
              <w:spacing w:line="300" w:lineRule="exact"/>
              <w:jc w:val="center"/>
              <w:rPr>
                <w:rFonts w:hint="default" w:ascii="宋体" w:hAnsi="宋体" w:eastAsia="宋体" w:cs="宋体"/>
                <w:bCs/>
                <w:kern w:val="0"/>
                <w:sz w:val="21"/>
                <w:szCs w:val="21"/>
                <w:highlight w:val="none"/>
                <w:lang w:val="en-US" w:eastAsia="zh-CN"/>
              </w:rPr>
            </w:pPr>
            <w:r>
              <w:rPr>
                <w:rFonts w:hint="default" w:ascii="宋体" w:hAnsi="宋体" w:eastAsia="宋体" w:cs="宋体"/>
                <w:bCs/>
                <w:kern w:val="0"/>
                <w:sz w:val="21"/>
                <w:szCs w:val="21"/>
                <w:highlight w:val="none"/>
                <w:lang w:val="en-US" w:eastAsia="zh-CN"/>
              </w:rPr>
              <w:t>项目实施方案</w:t>
            </w:r>
          </w:p>
        </w:tc>
        <w:tc>
          <w:tcPr>
            <w:tcW w:w="6871" w:type="dxa"/>
            <w:noWrap w:val="0"/>
            <w:vAlign w:val="center"/>
          </w:tcPr>
          <w:p w14:paraId="15FA6A1C">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根据供应商对本项目提供项目实施方案，内容包括但不限于（1）项目重难点分析； （2）组织管理保障方案；（3）服务保障措施；（4）组织调研方案、时间进度计划、人员分工配备；（5）进度保障控制和目标。 以上方案全面、内容具体详尽、有针对性解释 说明，无瑕疵，一项得4 分，每有一处瑕疵扣 1 分，每项内容最多扣3分，不提供不得分。 注：本项目称“瑕疵”是指内容缺项、不完整 或缺少关键点；非专门针对本项目或不适用本 项目特征、套用其他项目内容、同一问题前后 前述不一致矛盾；存在逻辑漏洞、科学原理或 常识错误；不利于本项目目标的实现、现有技 术条件下不可能出现的情形等任意一种情形。</w:t>
            </w:r>
          </w:p>
        </w:tc>
        <w:tc>
          <w:tcPr>
            <w:tcW w:w="824" w:type="dxa"/>
            <w:noWrap w:val="0"/>
            <w:vAlign w:val="center"/>
          </w:tcPr>
          <w:p w14:paraId="3FF52A22">
            <w:pPr>
              <w:autoSpaceDE w:val="0"/>
              <w:autoSpaceDN w:val="0"/>
              <w:spacing w:line="32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0-</w:t>
            </w:r>
            <w:r>
              <w:rPr>
                <w:rFonts w:hint="eastAsia" w:ascii="宋体" w:hAnsi="宋体" w:cs="宋体"/>
                <w:bCs/>
                <w:kern w:val="0"/>
                <w:sz w:val="21"/>
                <w:szCs w:val="21"/>
                <w:highlight w:val="none"/>
                <w:lang w:val="en-US" w:eastAsia="zh-CN"/>
              </w:rPr>
              <w:t>20</w:t>
            </w:r>
            <w:r>
              <w:rPr>
                <w:rFonts w:hint="eastAsia" w:ascii="宋体" w:hAnsi="宋体" w:eastAsia="宋体" w:cs="宋体"/>
                <w:bCs/>
                <w:kern w:val="0"/>
                <w:sz w:val="21"/>
                <w:szCs w:val="21"/>
                <w:highlight w:val="none"/>
                <w:lang w:val="en-US" w:eastAsia="zh-CN"/>
              </w:rPr>
              <w:t>分</w:t>
            </w:r>
          </w:p>
        </w:tc>
      </w:tr>
      <w:tr w14:paraId="62BF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blHeader/>
        </w:trPr>
        <w:tc>
          <w:tcPr>
            <w:tcW w:w="550" w:type="dxa"/>
            <w:noWrap w:val="0"/>
            <w:vAlign w:val="center"/>
          </w:tcPr>
          <w:p w14:paraId="1FB52F0E">
            <w:pPr>
              <w:autoSpaceDE w:val="0"/>
              <w:autoSpaceDN w:val="0"/>
              <w:spacing w:line="300" w:lineRule="exact"/>
              <w:jc w:val="center"/>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5</w:t>
            </w:r>
          </w:p>
        </w:tc>
        <w:tc>
          <w:tcPr>
            <w:tcW w:w="1373" w:type="dxa"/>
            <w:noWrap w:val="0"/>
            <w:vAlign w:val="center"/>
          </w:tcPr>
          <w:p w14:paraId="0BB97C63">
            <w:pPr>
              <w:autoSpaceDE w:val="0"/>
              <w:autoSpaceDN w:val="0"/>
              <w:spacing w:line="30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培训方案</w:t>
            </w:r>
          </w:p>
        </w:tc>
        <w:tc>
          <w:tcPr>
            <w:tcW w:w="6871" w:type="dxa"/>
            <w:noWrap w:val="0"/>
            <w:vAlign w:val="center"/>
          </w:tcPr>
          <w:p w14:paraId="1FF3C797">
            <w:pP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根据供应商对本项目产品使用周期内的培训方案，内容包括但不限于（1）培训方案；（2）培训时间；（3）培训计划；（4）培训人员；（5）培训承诺。以上方案全面、内容具体详尽、有针对性解释 说明，无瑕疵，一项得 1分，每有一处瑕疵扣 0.5分，每项内容最多扣1分，不提供不得分。 注：本项目称“瑕疵”是指内容缺项、不完整 或缺少关键点；非专门针对本项目或不适用本 项目特征、套用其他项目内容、同一问题前后 前述不一致矛盾；存在逻辑漏洞、科学原理或 常识错误；不利于本项目目标的实现、现有技 术条件下不可能出现的情形等任意一种情形。</w:t>
            </w:r>
          </w:p>
        </w:tc>
        <w:tc>
          <w:tcPr>
            <w:tcW w:w="824" w:type="dxa"/>
            <w:noWrap w:val="0"/>
            <w:vAlign w:val="center"/>
          </w:tcPr>
          <w:p w14:paraId="0D3B7AF8">
            <w:pPr>
              <w:autoSpaceDE w:val="0"/>
              <w:autoSpaceDN w:val="0"/>
              <w:spacing w:line="32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0-</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lang w:val="en-US" w:eastAsia="zh-CN"/>
              </w:rPr>
              <w:t>分</w:t>
            </w:r>
          </w:p>
        </w:tc>
      </w:tr>
      <w:tr w14:paraId="1DA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blHeader/>
        </w:trPr>
        <w:tc>
          <w:tcPr>
            <w:tcW w:w="550" w:type="dxa"/>
            <w:noWrap w:val="0"/>
            <w:vAlign w:val="center"/>
          </w:tcPr>
          <w:p w14:paraId="0A9DBF49">
            <w:pPr>
              <w:autoSpaceDE w:val="0"/>
              <w:autoSpaceDN w:val="0"/>
              <w:spacing w:line="300" w:lineRule="exact"/>
              <w:jc w:val="center"/>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6</w:t>
            </w:r>
          </w:p>
        </w:tc>
        <w:tc>
          <w:tcPr>
            <w:tcW w:w="1373" w:type="dxa"/>
            <w:noWrap w:val="0"/>
            <w:vAlign w:val="center"/>
          </w:tcPr>
          <w:p w14:paraId="2FC1F63A">
            <w:pPr>
              <w:autoSpaceDE w:val="0"/>
              <w:autoSpaceDN w:val="0"/>
              <w:spacing w:line="300" w:lineRule="exact"/>
              <w:jc w:val="center"/>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售后服务方案</w:t>
            </w:r>
          </w:p>
        </w:tc>
        <w:tc>
          <w:tcPr>
            <w:tcW w:w="6871" w:type="dxa"/>
            <w:noWrap w:val="0"/>
            <w:vAlign w:val="center"/>
          </w:tcPr>
          <w:p w14:paraId="3723321D">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磋商文件中的采购需求，提供具有针对性的售后服务方案，内容包括但不限于（1）售后服务计划；（2）人员售后服务安排；（3）其他资源保障，（4）售后服务承诺。以上方案全面、内容具体详尽、有针对性解释说明，无瑕疵，一项得 3分，每有一处瑕疵扣 1 分，每项内容最多扣2分，不提供不得分。 注：本项目称“瑕疵”是指内容缺项、不完整 或缺少关键点；非专门针对本项目或不适用本 项目特征、套用其他项目内容、同一问题前后 前述不一致矛盾；存在逻辑漏洞、科学原理或 常识错误；不利于本项目目标的实现、现有技 术条件下不可能出现的情形等任意一种情形。</w:t>
            </w:r>
          </w:p>
        </w:tc>
        <w:tc>
          <w:tcPr>
            <w:tcW w:w="824" w:type="dxa"/>
            <w:noWrap w:val="0"/>
            <w:vAlign w:val="center"/>
          </w:tcPr>
          <w:p w14:paraId="57769376">
            <w:pPr>
              <w:autoSpaceDE w:val="0"/>
              <w:autoSpaceDN w:val="0"/>
              <w:spacing w:line="32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0-</w:t>
            </w:r>
            <w:r>
              <w:rPr>
                <w:rFonts w:hint="eastAsia" w:ascii="宋体" w:hAnsi="宋体" w:cs="宋体"/>
                <w:bCs/>
                <w:kern w:val="0"/>
                <w:sz w:val="21"/>
                <w:szCs w:val="21"/>
                <w:highlight w:val="none"/>
                <w:lang w:val="en-US" w:eastAsia="zh-CN"/>
              </w:rPr>
              <w:t>12</w:t>
            </w:r>
            <w:r>
              <w:rPr>
                <w:rFonts w:hint="eastAsia" w:ascii="宋体" w:hAnsi="宋体" w:eastAsia="宋体" w:cs="宋体"/>
                <w:bCs/>
                <w:kern w:val="0"/>
                <w:sz w:val="21"/>
                <w:szCs w:val="21"/>
                <w:highlight w:val="none"/>
                <w:lang w:val="en-US" w:eastAsia="zh-CN"/>
              </w:rPr>
              <w:t>分</w:t>
            </w:r>
          </w:p>
        </w:tc>
      </w:tr>
      <w:tr w14:paraId="4FC0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blHeader/>
        </w:trPr>
        <w:tc>
          <w:tcPr>
            <w:tcW w:w="550" w:type="dxa"/>
            <w:noWrap w:val="0"/>
            <w:vAlign w:val="center"/>
          </w:tcPr>
          <w:p w14:paraId="2E8E85EE">
            <w:pPr>
              <w:autoSpaceDE w:val="0"/>
              <w:autoSpaceDN w:val="0"/>
              <w:spacing w:line="300" w:lineRule="exact"/>
              <w:jc w:val="center"/>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7</w:t>
            </w:r>
          </w:p>
        </w:tc>
        <w:tc>
          <w:tcPr>
            <w:tcW w:w="1373" w:type="dxa"/>
            <w:noWrap w:val="0"/>
            <w:vAlign w:val="center"/>
          </w:tcPr>
          <w:p w14:paraId="1567942F">
            <w:pPr>
              <w:autoSpaceDE w:val="0"/>
              <w:autoSpaceDN w:val="0"/>
              <w:spacing w:line="300" w:lineRule="exact"/>
              <w:jc w:val="center"/>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应急方案</w:t>
            </w:r>
          </w:p>
        </w:tc>
        <w:tc>
          <w:tcPr>
            <w:tcW w:w="6871" w:type="dxa"/>
            <w:noWrap w:val="0"/>
            <w:vAlign w:val="center"/>
          </w:tcPr>
          <w:p w14:paraId="773A63C3">
            <w:pPr>
              <w:rPr>
                <w:rFonts w:hint="default" w:ascii="宋体" w:hAnsi="宋体" w:eastAsia="宋体" w:cs="宋体"/>
                <w:color w:val="000000"/>
                <w:sz w:val="21"/>
                <w:szCs w:val="21"/>
                <w:highlight w:val="none"/>
                <w:lang w:val="en-US"/>
              </w:rPr>
            </w:pPr>
            <w:r>
              <w:rPr>
                <w:rFonts w:hint="eastAsia" w:ascii="宋体" w:hAnsi="宋体" w:eastAsia="宋体" w:cs="宋体"/>
                <w:color w:val="auto"/>
                <w:kern w:val="2"/>
                <w:sz w:val="22"/>
                <w:szCs w:val="22"/>
                <w:highlight w:val="none"/>
                <w:lang w:val="en-US" w:eastAsia="zh-CN" w:bidi="ar-SA"/>
              </w:rPr>
              <w:t>根据磋商文件中的采购需求，提供具有针对性的应急方案，内容包括但不限于（1）应急响应流程（2）应急保障措施（3）各类问题应急预案（4）故障处理承诺。以上方案全面、内容具体详尽、有针对性解释说明，无瑕疵，一项得 2分，每有一处瑕疵扣 0.5分，每项内容最多扣1分，不提供不得分。 注：本项目称“瑕疵”是指内容缺项、不完整 或缺少关键点；非专门针对本项目或不适用本 项目特征、套用其他项目内容、同一问题前后 前述不一致矛盾；存在逻辑漏洞、科学原理或 常识错误；不利于本项目目标的实现、现有技 术条件下不可能出现的情形等任意一种情形</w:t>
            </w:r>
          </w:p>
        </w:tc>
        <w:tc>
          <w:tcPr>
            <w:tcW w:w="824" w:type="dxa"/>
            <w:noWrap w:val="0"/>
            <w:vAlign w:val="center"/>
          </w:tcPr>
          <w:p w14:paraId="79ED0CA3">
            <w:pPr>
              <w:autoSpaceDE w:val="0"/>
              <w:autoSpaceDN w:val="0"/>
              <w:spacing w:line="320" w:lineRule="exact"/>
              <w:jc w:val="center"/>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0-8分</w:t>
            </w:r>
          </w:p>
        </w:tc>
      </w:tr>
      <w:tr w14:paraId="7EE1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794" w:type="dxa"/>
            <w:gridSpan w:val="3"/>
            <w:noWrap w:val="0"/>
            <w:vAlign w:val="center"/>
          </w:tcPr>
          <w:p w14:paraId="52064D4A">
            <w:pPr>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824" w:type="dxa"/>
            <w:noWrap w:val="0"/>
            <w:vAlign w:val="center"/>
          </w:tcPr>
          <w:p w14:paraId="1D91103E">
            <w:pPr>
              <w:autoSpaceDE w:val="0"/>
              <w:autoSpaceDN w:val="0"/>
              <w:spacing w:line="320" w:lineRule="exact"/>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9</w:t>
            </w:r>
            <w:r>
              <w:rPr>
                <w:rFonts w:hint="eastAsia" w:ascii="宋体" w:hAnsi="宋体" w:eastAsia="宋体" w:cs="宋体"/>
                <w:bCs/>
                <w:kern w:val="0"/>
                <w:sz w:val="21"/>
                <w:szCs w:val="21"/>
                <w:highlight w:val="none"/>
              </w:rPr>
              <w:t>0分</w:t>
            </w:r>
          </w:p>
        </w:tc>
      </w:tr>
    </w:tbl>
    <w:p w14:paraId="045A09F5">
      <w:pPr>
        <w:adjustRightInd w:val="0"/>
        <w:snapToGrid w:val="0"/>
        <w:spacing w:line="320" w:lineRule="exact"/>
        <w:ind w:left="-2" w:leftChars="-1" w:right="342" w:rightChars="163" w:firstLine="97" w:firstLineChars="46"/>
        <w:rPr>
          <w:rFonts w:hint="eastAsia" w:ascii="宋体" w:hAnsi="宋体" w:eastAsia="宋体" w:cs="宋体"/>
          <w:b/>
          <w:bCs/>
          <w:szCs w:val="21"/>
        </w:rPr>
      </w:pPr>
    </w:p>
    <w:p w14:paraId="1CE8DC84">
      <w:pPr>
        <w:pStyle w:val="7"/>
        <w:numPr>
          <w:ilvl w:val="0"/>
          <w:numId w:val="0"/>
        </w:numPr>
        <w:ind w:leftChars="0"/>
        <w:rPr>
          <w:rFonts w:hint="eastAsia" w:ascii="宋体" w:hAnsi="宋体" w:eastAsia="宋体" w:cs="宋体"/>
          <w:b/>
          <w:szCs w:val="21"/>
        </w:rPr>
      </w:pPr>
      <w:r>
        <w:rPr>
          <w:rFonts w:hint="eastAsia" w:ascii="宋体" w:hAnsi="宋体" w:eastAsia="宋体" w:cs="宋体"/>
          <w:b/>
          <w:szCs w:val="21"/>
        </w:rPr>
        <w:t>3.4.5供应商得分</w:t>
      </w:r>
    </w:p>
    <w:p w14:paraId="37863735">
      <w:pPr>
        <w:spacing w:line="320" w:lineRule="exact"/>
        <w:rPr>
          <w:rFonts w:hint="eastAsia" w:ascii="宋体" w:hAnsi="宋体" w:eastAsia="宋体" w:cs="宋体"/>
          <w:b/>
          <w:szCs w:val="21"/>
        </w:rPr>
      </w:pPr>
      <w:r>
        <w:rPr>
          <w:rFonts w:hint="eastAsia" w:ascii="宋体" w:hAnsi="宋体" w:eastAsia="宋体" w:cs="宋体"/>
          <w:b/>
          <w:szCs w:val="21"/>
        </w:rPr>
        <w:t xml:space="preserve">   供应商总分＝商务技术部分+价格部分 注：以上计算分数时四舍五入取小数点后两位。</w:t>
      </w:r>
    </w:p>
    <w:p w14:paraId="0A6941F4">
      <w:pPr>
        <w:spacing w:line="320" w:lineRule="exact"/>
        <w:rPr>
          <w:rFonts w:hint="eastAsia" w:ascii="宋体" w:hAnsi="宋体" w:eastAsia="宋体" w:cs="宋体"/>
          <w:b/>
          <w:szCs w:val="21"/>
        </w:rPr>
      </w:pPr>
      <w:r>
        <w:rPr>
          <w:rFonts w:hint="eastAsia" w:ascii="宋体" w:hAnsi="宋体" w:eastAsia="宋体" w:cs="宋体"/>
          <w:b/>
          <w:szCs w:val="21"/>
        </w:rPr>
        <w:t>3.5</w:t>
      </w:r>
      <w:r>
        <w:rPr>
          <w:rFonts w:hint="eastAsia" w:ascii="宋体" w:hAnsi="宋体" w:eastAsia="宋体" w:cs="宋体"/>
          <w:b/>
          <w:kern w:val="0"/>
          <w:szCs w:val="21"/>
        </w:rPr>
        <w:t>推荐中标候选供应商名单</w:t>
      </w:r>
    </w:p>
    <w:p w14:paraId="4A5350A4">
      <w:pPr>
        <w:spacing w:line="320" w:lineRule="exact"/>
        <w:rPr>
          <w:rFonts w:hint="eastAsia" w:ascii="宋体" w:hAnsi="宋体" w:eastAsia="宋体" w:cs="宋体"/>
          <w:szCs w:val="21"/>
        </w:rPr>
      </w:pPr>
      <w:r>
        <w:rPr>
          <w:rFonts w:hint="eastAsia" w:ascii="宋体" w:hAnsi="宋体" w:eastAsia="宋体" w:cs="宋体"/>
          <w:szCs w:val="21"/>
        </w:rPr>
        <w:t>3.5.1中标候选供应商数量为</w:t>
      </w:r>
      <w:r>
        <w:rPr>
          <w:rFonts w:hint="eastAsia" w:ascii="宋体" w:hAnsi="宋体" w:eastAsia="宋体" w:cs="宋体"/>
          <w:szCs w:val="21"/>
          <w:lang w:val="en-US" w:eastAsia="zh-CN"/>
        </w:rPr>
        <w:t>1</w:t>
      </w:r>
      <w:r>
        <w:rPr>
          <w:rFonts w:hint="eastAsia" w:ascii="宋体" w:hAnsi="宋体" w:eastAsia="宋体" w:cs="宋体"/>
          <w:szCs w:val="21"/>
        </w:rPr>
        <w:t xml:space="preserve">人，但必须按顺序排列中标候选供应商。 </w:t>
      </w:r>
    </w:p>
    <w:p w14:paraId="2C2CEA2E">
      <w:pPr>
        <w:spacing w:line="320" w:lineRule="exact"/>
        <w:rPr>
          <w:rFonts w:hint="eastAsia" w:ascii="宋体" w:hAnsi="宋体" w:eastAsia="宋体" w:cs="宋体"/>
          <w:kern w:val="0"/>
          <w:szCs w:val="21"/>
        </w:rPr>
      </w:pPr>
      <w:r>
        <w:rPr>
          <w:rFonts w:hint="eastAsia" w:ascii="宋体" w:hAnsi="宋体" w:eastAsia="宋体" w:cs="宋体"/>
          <w:szCs w:val="21"/>
        </w:rPr>
        <w:t>3.5.2</w:t>
      </w:r>
      <w:r>
        <w:rPr>
          <w:rFonts w:hint="eastAsia" w:ascii="宋体" w:hAnsi="宋体" w:eastAsia="宋体" w:cs="宋体"/>
          <w:szCs w:val="21"/>
          <w:lang w:eastAsia="zh-CN"/>
        </w:rPr>
        <w:t>磋商小组</w:t>
      </w:r>
      <w:r>
        <w:rPr>
          <w:rFonts w:hint="eastAsia" w:ascii="宋体" w:hAnsi="宋体" w:eastAsia="宋体" w:cs="宋体"/>
          <w:szCs w:val="21"/>
        </w:rPr>
        <w:t>对全部满足采购文件实质性要求前提下，</w:t>
      </w:r>
      <w:r>
        <w:rPr>
          <w:rFonts w:hint="eastAsia" w:ascii="宋体" w:hAnsi="宋体" w:eastAsia="宋体" w:cs="宋体"/>
          <w:kern w:val="0"/>
          <w:szCs w:val="21"/>
        </w:rPr>
        <w:t>按照采购文件中规定的各项因素进行综合评审后，按评审后的综合得分由高到低顺序排列，以评标总得分最高的供应商作为中标候选人。得分相同的，按投标报价由低到高顺序排列。得分且投标报价相同的，按技术方案优劣顺序排列。</w:t>
      </w:r>
    </w:p>
    <w:p w14:paraId="31D3E1C4">
      <w:pPr>
        <w:pStyle w:val="14"/>
        <w:rPr>
          <w:rFonts w:hint="eastAsia" w:ascii="宋体" w:hAnsi="宋体" w:eastAsia="宋体" w:cs="宋体"/>
          <w:sz w:val="21"/>
          <w:szCs w:val="21"/>
        </w:rPr>
      </w:pPr>
      <w:r>
        <w:rPr>
          <w:rFonts w:hint="eastAsia" w:ascii="宋体" w:hAnsi="宋体" w:eastAsia="宋体" w:cs="宋体"/>
          <w:sz w:val="21"/>
          <w:szCs w:val="21"/>
        </w:rPr>
        <w:t>3.5.3同品牌处理办法：</w:t>
      </w:r>
    </w:p>
    <w:p w14:paraId="2F3031E6">
      <w:pPr>
        <w:pStyle w:val="6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综合评标法：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w:t>
      </w:r>
      <w:r>
        <w:rPr>
          <w:rFonts w:hint="eastAsia" w:ascii="宋体" w:hAnsi="宋体" w:eastAsia="宋体" w:cs="宋体"/>
          <w:color w:val="auto"/>
          <w:kern w:val="2"/>
          <w:sz w:val="21"/>
          <w:szCs w:val="21"/>
          <w:lang w:eastAsia="zh-CN"/>
        </w:rPr>
        <w:t>磋商小组</w:t>
      </w:r>
      <w:r>
        <w:rPr>
          <w:rFonts w:hint="eastAsia" w:ascii="宋体" w:hAnsi="宋体" w:eastAsia="宋体" w:cs="宋体"/>
          <w:color w:val="auto"/>
          <w:kern w:val="2"/>
          <w:sz w:val="21"/>
          <w:szCs w:val="21"/>
        </w:rPr>
        <w:t>采取随机抽取方式确定，其他同品牌投标人不作为中标候选人。</w:t>
      </w:r>
    </w:p>
    <w:p w14:paraId="0AD37E9C">
      <w:pPr>
        <w:spacing w:line="320" w:lineRule="exact"/>
        <w:rPr>
          <w:rFonts w:hint="eastAsia" w:ascii="宋体" w:hAnsi="宋体" w:eastAsia="宋体" w:cs="宋体"/>
          <w:b/>
          <w:bCs/>
          <w:kern w:val="0"/>
          <w:szCs w:val="21"/>
        </w:rPr>
      </w:pPr>
      <w:r>
        <w:rPr>
          <w:rFonts w:hint="eastAsia" w:ascii="宋体" w:hAnsi="宋体" w:eastAsia="宋体" w:cs="宋体"/>
          <w:b/>
          <w:bCs/>
          <w:kern w:val="0"/>
          <w:szCs w:val="21"/>
        </w:rPr>
        <w:t>3.6编写评标报告</w:t>
      </w:r>
    </w:p>
    <w:p w14:paraId="3764583A">
      <w:pPr>
        <w:spacing w:line="320" w:lineRule="exact"/>
        <w:rPr>
          <w:rFonts w:hint="eastAsia" w:ascii="宋体" w:hAnsi="宋体" w:eastAsia="宋体" w:cs="宋体"/>
          <w:kern w:val="0"/>
          <w:szCs w:val="21"/>
        </w:rPr>
      </w:pPr>
      <w:r>
        <w:rPr>
          <w:rFonts w:hint="eastAsia" w:ascii="宋体" w:hAnsi="宋体" w:eastAsia="宋体" w:cs="宋体"/>
          <w:kern w:val="0"/>
          <w:szCs w:val="21"/>
        </w:rPr>
        <w:t>3.6.1</w:t>
      </w:r>
      <w:r>
        <w:rPr>
          <w:rFonts w:hint="eastAsia" w:ascii="宋体" w:hAnsi="宋体" w:eastAsia="宋体" w:cs="宋体"/>
          <w:szCs w:val="21"/>
          <w:lang w:eastAsia="zh-CN"/>
        </w:rPr>
        <w:t>磋商小组</w:t>
      </w:r>
      <w:r>
        <w:rPr>
          <w:rFonts w:hint="eastAsia" w:ascii="宋体" w:hAnsi="宋体" w:eastAsia="宋体" w:cs="宋体"/>
          <w:szCs w:val="21"/>
        </w:rPr>
        <w:t>完成评标后</w:t>
      </w:r>
      <w:r>
        <w:rPr>
          <w:rFonts w:hint="eastAsia" w:ascii="宋体" w:hAnsi="宋体" w:eastAsia="宋体" w:cs="宋体"/>
          <w:kern w:val="0"/>
          <w:szCs w:val="21"/>
        </w:rPr>
        <w:t xml:space="preserve">，根据全体评标成员签字的原始评标记录和评标结果编写的报告，其主要内容包括： </w:t>
      </w:r>
    </w:p>
    <w:p w14:paraId="538BE694">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 xml:space="preserve">（1）招标公告刊登的媒体名称、开标日期和地点； </w:t>
      </w:r>
    </w:p>
    <w:p w14:paraId="6911A18D">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（2）购买采购文件的供应商名单和</w:t>
      </w:r>
      <w:r>
        <w:rPr>
          <w:rFonts w:hint="eastAsia" w:ascii="宋体" w:hAnsi="宋体" w:eastAsia="宋体" w:cs="宋体"/>
          <w:kern w:val="0"/>
          <w:szCs w:val="21"/>
          <w:lang w:eastAsia="zh-CN"/>
        </w:rPr>
        <w:t>磋商小组</w:t>
      </w:r>
      <w:r>
        <w:rPr>
          <w:rFonts w:hint="eastAsia" w:ascii="宋体" w:hAnsi="宋体" w:eastAsia="宋体" w:cs="宋体"/>
          <w:kern w:val="0"/>
          <w:szCs w:val="21"/>
        </w:rPr>
        <w:t xml:space="preserve">成员名单； </w:t>
      </w:r>
    </w:p>
    <w:p w14:paraId="4C1D0099">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 xml:space="preserve">（3）评标方法和标准； </w:t>
      </w:r>
    </w:p>
    <w:p w14:paraId="4A25A865">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 xml:space="preserve">（4）开标记录和评标情况及说明，包括投标无效供应商名单及原因； </w:t>
      </w:r>
    </w:p>
    <w:p w14:paraId="1A151ED9">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 xml:space="preserve">（5）评标结果和中标候人排序表； </w:t>
      </w:r>
    </w:p>
    <w:p w14:paraId="07D3CD9B">
      <w:pPr>
        <w:spacing w:line="320" w:lineRule="exact"/>
        <w:ind w:firstLine="210" w:firstLineChars="100"/>
        <w:rPr>
          <w:rFonts w:hint="eastAsia"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kern w:val="0"/>
          <w:szCs w:val="21"/>
          <w:lang w:eastAsia="zh-CN"/>
        </w:rPr>
        <w:t>磋商小组</w:t>
      </w:r>
      <w:r>
        <w:rPr>
          <w:rFonts w:hint="eastAsia" w:ascii="宋体" w:hAnsi="宋体" w:eastAsia="宋体" w:cs="宋体"/>
          <w:kern w:val="0"/>
          <w:szCs w:val="21"/>
        </w:rPr>
        <w:t xml:space="preserve">的授标建议。 </w:t>
      </w:r>
    </w:p>
    <w:p w14:paraId="383AE4FE">
      <w:pPr>
        <w:spacing w:line="340" w:lineRule="exact"/>
        <w:rPr>
          <w:rFonts w:hint="eastAsia" w:ascii="宋体" w:hAnsi="宋体" w:eastAsia="宋体" w:cs="宋体"/>
          <w:kern w:val="0"/>
          <w:szCs w:val="21"/>
        </w:rPr>
      </w:pPr>
      <w:r>
        <w:rPr>
          <w:rFonts w:hint="eastAsia" w:ascii="宋体" w:hAnsi="宋体" w:eastAsia="宋体" w:cs="宋体"/>
          <w:kern w:val="0"/>
          <w:szCs w:val="21"/>
        </w:rPr>
        <w:t>3.6.2采购代理机构在评标结束后5个工作日内将评标报告送采购人。</w:t>
      </w:r>
    </w:p>
    <w:p w14:paraId="590548F3">
      <w:pPr>
        <w:spacing w:line="340" w:lineRule="exact"/>
        <w:rPr>
          <w:rFonts w:hint="eastAsia" w:ascii="宋体" w:hAnsi="宋体" w:eastAsia="宋体" w:cs="宋体"/>
          <w:b/>
        </w:rPr>
      </w:pPr>
      <w:r>
        <w:rPr>
          <w:rFonts w:hint="eastAsia" w:ascii="宋体" w:hAnsi="宋体" w:eastAsia="宋体" w:cs="宋体"/>
          <w:b/>
        </w:rPr>
        <w:t>3.6确定中标人</w:t>
      </w:r>
    </w:p>
    <w:p w14:paraId="0A73574E">
      <w:pPr>
        <w:spacing w:line="340" w:lineRule="exact"/>
        <w:rPr>
          <w:rFonts w:hint="eastAsia"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3.6.1采购人应当自收到评标报告之日起5个工作日内，在评标报告确定的中标候选人名单中按顺序确定中标人。中标候选人并列的，由采购人或者采购人委托</w:t>
      </w:r>
      <w:r>
        <w:rPr>
          <w:rFonts w:hint="eastAsia" w:ascii="宋体" w:hAnsi="宋体" w:eastAsia="宋体" w:cs="宋体"/>
          <w:lang w:eastAsia="zh-CN"/>
        </w:rPr>
        <w:t>磋商小组</w:t>
      </w:r>
      <w:r>
        <w:rPr>
          <w:rFonts w:hint="eastAsia" w:ascii="宋体" w:hAnsi="宋体" w:eastAsia="宋体" w:cs="宋体"/>
        </w:rPr>
        <w:t>按照采购文件规定的方式确定中标人；采购文件未规定的，采取随机抽取的方式确定。</w:t>
      </w:r>
    </w:p>
    <w:p w14:paraId="7C9B0816">
      <w:pPr>
        <w:spacing w:line="340" w:lineRule="exact"/>
        <w:rPr>
          <w:rFonts w:hint="eastAsia"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14:paraId="37EAF7CC">
      <w:pPr>
        <w:pStyle w:val="9"/>
        <w:numPr>
          <w:ilvl w:val="0"/>
          <w:numId w:val="6"/>
        </w:numPr>
        <w:jc w:val="center"/>
        <w:rPr>
          <w:rFonts w:hint="eastAsia" w:ascii="宋体" w:hAnsi="宋体" w:eastAsia="宋体" w:cs="宋体"/>
          <w:b/>
          <w:bCs/>
          <w:sz w:val="32"/>
          <w:szCs w:val="32"/>
        </w:rPr>
      </w:pPr>
      <w:r>
        <w:rPr>
          <w:rFonts w:hint="eastAsia" w:ascii="宋体" w:hAnsi="宋体" w:eastAsia="宋体" w:cs="宋体"/>
          <w:b w:val="0"/>
          <w:bCs w:val="0"/>
          <w:sz w:val="32"/>
          <w:szCs w:val="32"/>
        </w:rPr>
        <w:br w:type="page"/>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合同范本</w:t>
      </w:r>
    </w:p>
    <w:p w14:paraId="55D852ED">
      <w:pPr>
        <w:widowControl w:val="0"/>
        <w:numPr>
          <w:ilvl w:val="0"/>
          <w:numId w:val="0"/>
        </w:numPr>
        <w:jc w:val="both"/>
        <w:rPr>
          <w:rFonts w:hint="eastAsia" w:ascii="宋体" w:hAnsi="宋体" w:eastAsia="宋体" w:cs="宋体"/>
        </w:rPr>
      </w:pPr>
    </w:p>
    <w:p w14:paraId="36B010C5">
      <w:pPr>
        <w:pStyle w:val="9"/>
        <w:jc w:val="center"/>
        <w:rPr>
          <w:rFonts w:hint="eastAsia" w:ascii="宋体" w:hAnsi="宋体" w:cs="黑体"/>
          <w:b w:val="0"/>
          <w:sz w:val="32"/>
          <w:szCs w:val="32"/>
          <w:highlight w:val="none"/>
        </w:rPr>
      </w:pPr>
      <w:bookmarkStart w:id="13" w:name="_Toc296503228"/>
      <w:bookmarkEnd w:id="13"/>
      <w:bookmarkStart w:id="14" w:name="_Toc296347227"/>
      <w:bookmarkEnd w:id="14"/>
      <w:bookmarkStart w:id="15" w:name="_Toc296944567"/>
      <w:bookmarkEnd w:id="15"/>
      <w:bookmarkStart w:id="16" w:name="_Toc296346729"/>
      <w:bookmarkEnd w:id="16"/>
      <w:bookmarkStart w:id="17" w:name="_Toc296891056"/>
      <w:bookmarkEnd w:id="17"/>
      <w:bookmarkStart w:id="18" w:name="_Toc296891268"/>
      <w:bookmarkEnd w:id="18"/>
      <w:bookmarkStart w:id="19" w:name="_Toc267261699"/>
      <w:bookmarkEnd w:id="19"/>
      <w:r>
        <w:rPr>
          <w:rFonts w:hint="eastAsia" w:ascii="宋体" w:hAnsi="宋体" w:cs="黑体"/>
          <w:sz w:val="28"/>
          <w:szCs w:val="28"/>
          <w:highlight w:val="none"/>
        </w:rPr>
        <w:t>(此合同为模版，具体签订合同依照采购文件与响应文件，甲乙双方协商为准)</w:t>
      </w:r>
    </w:p>
    <w:p w14:paraId="1A5AEB82">
      <w:pPr>
        <w:jc w:val="center"/>
        <w:rPr>
          <w:rFonts w:ascii="仿宋" w:hAnsi="仿宋" w:eastAsia="仿宋"/>
          <w:sz w:val="48"/>
          <w:szCs w:val="48"/>
        </w:rPr>
      </w:pPr>
      <w:r>
        <w:rPr>
          <w:rFonts w:ascii="仿宋" w:hAnsi="仿宋" w:eastAsia="仿宋"/>
          <w:sz w:val="48"/>
          <w:szCs w:val="48"/>
        </w:rPr>
        <w:t>采购合同 (服务类)</w:t>
      </w:r>
    </w:p>
    <w:p w14:paraId="62A464AA">
      <w:pPr>
        <w:rPr>
          <w:rFonts w:ascii="仿宋" w:hAnsi="仿宋" w:eastAsia="仿宋"/>
          <w:sz w:val="32"/>
          <w:szCs w:val="32"/>
        </w:rPr>
      </w:pPr>
    </w:p>
    <w:p w14:paraId="26625FDE">
      <w:pPr>
        <w:rPr>
          <w:rFonts w:ascii="仿宋" w:hAnsi="仿宋" w:eastAsia="仿宋"/>
          <w:sz w:val="32"/>
          <w:szCs w:val="32"/>
        </w:rPr>
      </w:pPr>
    </w:p>
    <w:p w14:paraId="7F4BAEAC">
      <w:pPr>
        <w:spacing w:line="480" w:lineRule="auto"/>
        <w:rPr>
          <w:rFonts w:ascii="仿宋" w:hAnsi="仿宋" w:eastAsia="仿宋"/>
          <w:sz w:val="32"/>
          <w:szCs w:val="32"/>
        </w:rPr>
      </w:pPr>
    </w:p>
    <w:p w14:paraId="08968246">
      <w:pPr>
        <w:spacing w:line="480" w:lineRule="auto"/>
        <w:rPr>
          <w:rFonts w:ascii="仿宋" w:hAnsi="仿宋" w:eastAsia="仿宋"/>
          <w:sz w:val="32"/>
          <w:szCs w:val="32"/>
        </w:rPr>
      </w:pPr>
      <w:r>
        <w:rPr>
          <w:rFonts w:ascii="仿宋" w:hAnsi="仿宋" w:eastAsia="仿宋"/>
          <w:sz w:val="32"/>
          <w:szCs w:val="32"/>
        </w:rPr>
        <w:t>项目名称:</w:t>
      </w:r>
    </w:p>
    <w:p w14:paraId="1060640B">
      <w:pPr>
        <w:spacing w:line="480" w:lineRule="auto"/>
        <w:rPr>
          <w:rFonts w:ascii="仿宋" w:hAnsi="仿宋" w:eastAsia="仿宋"/>
          <w:sz w:val="32"/>
          <w:szCs w:val="32"/>
        </w:rPr>
      </w:pPr>
      <w:r>
        <w:rPr>
          <w:rFonts w:ascii="仿宋" w:hAnsi="仿宋" w:eastAsia="仿宋"/>
          <w:sz w:val="32"/>
          <w:szCs w:val="32"/>
        </w:rPr>
        <w:t xml:space="preserve">服务名称: </w:t>
      </w:r>
    </w:p>
    <w:p w14:paraId="37B3428E">
      <w:pPr>
        <w:spacing w:line="480" w:lineRule="auto"/>
        <w:rPr>
          <w:rFonts w:ascii="仿宋" w:hAnsi="仿宋" w:eastAsia="仿宋"/>
          <w:sz w:val="32"/>
          <w:szCs w:val="32"/>
        </w:rPr>
      </w:pPr>
    </w:p>
    <w:p w14:paraId="0E8226A7">
      <w:pPr>
        <w:spacing w:line="480" w:lineRule="auto"/>
        <w:rPr>
          <w:rFonts w:ascii="仿宋" w:hAnsi="仿宋" w:eastAsia="仿宋"/>
          <w:sz w:val="32"/>
          <w:szCs w:val="32"/>
        </w:rPr>
      </w:pPr>
    </w:p>
    <w:p w14:paraId="1176F940">
      <w:pPr>
        <w:spacing w:line="480" w:lineRule="auto"/>
        <w:rPr>
          <w:rFonts w:ascii="仿宋" w:hAnsi="仿宋" w:eastAsia="仿宋"/>
          <w:sz w:val="32"/>
          <w:szCs w:val="32"/>
        </w:rPr>
      </w:pPr>
      <w:r>
        <w:rPr>
          <w:rFonts w:hint="eastAsia" w:ascii="仿宋" w:hAnsi="仿宋" w:eastAsia="仿宋"/>
          <w:sz w:val="32"/>
          <w:szCs w:val="32"/>
        </w:rPr>
        <w:t>买</w:t>
      </w:r>
      <w:r>
        <w:rPr>
          <w:rFonts w:ascii="仿宋" w:hAnsi="仿宋" w:eastAsia="仿宋"/>
          <w:sz w:val="32"/>
          <w:szCs w:val="32"/>
        </w:rPr>
        <w:t xml:space="preserve">方: </w:t>
      </w:r>
    </w:p>
    <w:p w14:paraId="553BCEBF">
      <w:pPr>
        <w:spacing w:line="480" w:lineRule="auto"/>
        <w:rPr>
          <w:rFonts w:ascii="仿宋" w:hAnsi="仿宋" w:eastAsia="仿宋"/>
          <w:sz w:val="32"/>
          <w:szCs w:val="32"/>
        </w:rPr>
      </w:pPr>
      <w:r>
        <w:rPr>
          <w:rFonts w:hint="eastAsia" w:ascii="仿宋" w:hAnsi="仿宋" w:eastAsia="仿宋"/>
          <w:sz w:val="32"/>
          <w:szCs w:val="32"/>
        </w:rPr>
        <w:t>卖方：</w:t>
      </w:r>
    </w:p>
    <w:p w14:paraId="68C39FF5">
      <w:pPr>
        <w:spacing w:line="480" w:lineRule="auto"/>
        <w:rPr>
          <w:rFonts w:ascii="仿宋" w:hAnsi="仿宋" w:eastAsia="仿宋"/>
          <w:sz w:val="32"/>
          <w:szCs w:val="32"/>
        </w:rPr>
      </w:pPr>
    </w:p>
    <w:p w14:paraId="23F9BF03">
      <w:pPr>
        <w:spacing w:line="480" w:lineRule="auto"/>
        <w:rPr>
          <w:rFonts w:ascii="仿宋" w:hAnsi="仿宋" w:eastAsia="仿宋"/>
          <w:sz w:val="32"/>
          <w:szCs w:val="32"/>
        </w:rPr>
      </w:pPr>
    </w:p>
    <w:p w14:paraId="0F3D9017">
      <w:pPr>
        <w:spacing w:line="480" w:lineRule="auto"/>
        <w:ind w:firstLine="1760" w:firstLineChars="550"/>
        <w:rPr>
          <w:rFonts w:ascii="仿宋" w:hAnsi="仿宋" w:eastAsia="仿宋"/>
          <w:sz w:val="32"/>
          <w:szCs w:val="32"/>
        </w:rPr>
      </w:pPr>
      <w:r>
        <w:rPr>
          <w:rFonts w:ascii="仿宋" w:hAnsi="仿宋" w:eastAsia="仿宋"/>
          <w:sz w:val="32"/>
          <w:szCs w:val="32"/>
        </w:rPr>
        <w:t xml:space="preserve">签署日期:  </w:t>
      </w:r>
    </w:p>
    <w:p w14:paraId="2EBE6F76">
      <w:pPr>
        <w:rPr>
          <w:rFonts w:ascii="仿宋" w:hAnsi="仿宋" w:eastAsia="仿宋"/>
          <w:sz w:val="32"/>
          <w:szCs w:val="32"/>
        </w:rPr>
      </w:pPr>
    </w:p>
    <w:p w14:paraId="5738FAD4">
      <w:pPr>
        <w:spacing w:line="360" w:lineRule="auto"/>
        <w:jc w:val="center"/>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合</w:t>
      </w:r>
      <w:r>
        <w:rPr>
          <w:rFonts w:hint="eastAsia" w:ascii="仿宋" w:hAnsi="仿宋" w:eastAsia="仿宋"/>
          <w:sz w:val="32"/>
          <w:szCs w:val="32"/>
        </w:rPr>
        <w:t xml:space="preserve"> </w:t>
      </w:r>
      <w:r>
        <w:rPr>
          <w:rFonts w:ascii="仿宋" w:hAnsi="仿宋" w:eastAsia="仿宋"/>
          <w:sz w:val="32"/>
          <w:szCs w:val="32"/>
        </w:rPr>
        <w:t xml:space="preserve">  同</w:t>
      </w:r>
      <w:r>
        <w:rPr>
          <w:rFonts w:hint="eastAsia" w:ascii="仿宋" w:hAnsi="仿宋" w:eastAsia="仿宋"/>
          <w:sz w:val="32"/>
          <w:szCs w:val="32"/>
        </w:rPr>
        <w:t xml:space="preserve"> </w:t>
      </w:r>
      <w:r>
        <w:rPr>
          <w:rFonts w:ascii="仿宋" w:hAnsi="仿宋" w:eastAsia="仿宋"/>
          <w:sz w:val="32"/>
          <w:szCs w:val="32"/>
        </w:rPr>
        <w:t xml:space="preserve">  书</w:t>
      </w:r>
    </w:p>
    <w:p w14:paraId="5717D2AA">
      <w:pPr>
        <w:spacing w:line="360" w:lineRule="auto"/>
        <w:ind w:firstLine="640" w:firstLineChars="200"/>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sz w:val="32"/>
          <w:szCs w:val="32"/>
        </w:rPr>
        <w:t>（</w:t>
      </w:r>
      <w:r>
        <w:rPr>
          <w:rFonts w:ascii="仿宋" w:hAnsi="仿宋" w:eastAsia="仿宋"/>
          <w:sz w:val="32"/>
          <w:szCs w:val="32"/>
        </w:rPr>
        <w:t>买方)</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910A142">
      <w:pPr>
        <w:spacing w:line="360" w:lineRule="auto"/>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sz w:val="32"/>
          <w:szCs w:val="32"/>
        </w:rPr>
        <w:t>(项目名称)中所需</w:t>
      </w:r>
      <w:r>
        <w:rPr>
          <w:rFonts w:ascii="仿宋" w:hAnsi="仿宋" w:eastAsia="仿宋"/>
          <w:sz w:val="32"/>
          <w:szCs w:val="32"/>
          <w:u w:val="single"/>
        </w:rPr>
        <w:t xml:space="preserve">             </w:t>
      </w:r>
    </w:p>
    <w:p w14:paraId="77CE4B67">
      <w:pPr>
        <w:spacing w:line="360" w:lineRule="auto"/>
        <w:rPr>
          <w:rFonts w:ascii="仿宋" w:hAnsi="仿宋" w:eastAsia="仿宋"/>
          <w:sz w:val="32"/>
          <w:szCs w:val="32"/>
          <w:u w:val="single"/>
        </w:rPr>
      </w:pPr>
      <w:r>
        <w:rPr>
          <w:rFonts w:ascii="仿宋" w:hAnsi="仿宋" w:eastAsia="仿宋"/>
          <w:sz w:val="32"/>
          <w:szCs w:val="32"/>
          <w:u w:val="single"/>
        </w:rPr>
        <w:t xml:space="preserve">               </w:t>
      </w:r>
      <w:r>
        <w:rPr>
          <w:rFonts w:ascii="仿宋" w:hAnsi="仿宋" w:eastAsia="仿宋"/>
          <w:sz w:val="32"/>
          <w:szCs w:val="32"/>
        </w:rPr>
        <w:t>的项目采购(服务名称) 经</w:t>
      </w:r>
      <w:r>
        <w:rPr>
          <w:rFonts w:ascii="仿宋" w:hAnsi="仿宋" w:eastAsia="仿宋"/>
          <w:sz w:val="32"/>
          <w:szCs w:val="32"/>
          <w:u w:val="single"/>
        </w:rPr>
        <w:t xml:space="preserve">              </w:t>
      </w:r>
    </w:p>
    <w:p w14:paraId="6BEC2BB7">
      <w:pPr>
        <w:spacing w:line="360" w:lineRule="auto"/>
        <w:rPr>
          <w:rFonts w:ascii="仿宋" w:hAnsi="仿宋" w:eastAsia="仿宋"/>
          <w:sz w:val="32"/>
          <w:szCs w:val="32"/>
          <w:u w:val="single"/>
        </w:rPr>
      </w:pP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 xml:space="preserve"> (采购单位)以</w:t>
      </w:r>
      <w:r>
        <w:rPr>
          <w:rFonts w:ascii="仿宋" w:hAnsi="仿宋" w:eastAsia="仿宋"/>
          <w:sz w:val="32"/>
          <w:szCs w:val="32"/>
          <w:u w:val="single"/>
        </w:rPr>
        <w:t xml:space="preserve">                 </w:t>
      </w:r>
      <w:r>
        <w:rPr>
          <w:rFonts w:ascii="仿宋" w:hAnsi="仿宋" w:eastAsia="仿宋"/>
          <w:sz w:val="32"/>
          <w:szCs w:val="32"/>
        </w:rPr>
        <w:t>号 投标文件在国内投标采购。经投标小组评定(卖方)为供应单位。买、卖双方同意按照下面的条款和条件，签署本合同。</w:t>
      </w:r>
    </w:p>
    <w:p w14:paraId="51B8E8F7">
      <w:pPr>
        <w:spacing w:line="360" w:lineRule="auto"/>
        <w:ind w:firstLine="640" w:firstLineChars="200"/>
        <w:rPr>
          <w:rFonts w:ascii="仿宋" w:hAnsi="仿宋" w:eastAsia="仿宋"/>
          <w:sz w:val="32"/>
          <w:szCs w:val="32"/>
        </w:rPr>
      </w:pPr>
      <w:r>
        <w:rPr>
          <w:rFonts w:ascii="仿宋" w:hAnsi="仿宋" w:eastAsia="仿宋"/>
          <w:sz w:val="32"/>
          <w:szCs w:val="32"/>
        </w:rPr>
        <w:t>1、合同文件</w:t>
      </w:r>
    </w:p>
    <w:p w14:paraId="66AB924A">
      <w:pPr>
        <w:spacing w:line="360" w:lineRule="auto"/>
        <w:ind w:firstLine="640" w:firstLineChars="200"/>
        <w:rPr>
          <w:rFonts w:ascii="仿宋" w:hAnsi="仿宋" w:eastAsia="仿宋"/>
          <w:sz w:val="32"/>
          <w:szCs w:val="32"/>
        </w:rPr>
      </w:pPr>
      <w:r>
        <w:rPr>
          <w:rFonts w:ascii="仿宋" w:hAnsi="仿宋" w:eastAsia="仿宋"/>
          <w:sz w:val="32"/>
          <w:szCs w:val="32"/>
        </w:rPr>
        <w:t>根据《中华人</w:t>
      </w:r>
      <w:r>
        <w:rPr>
          <w:rFonts w:hint="eastAsia" w:ascii="仿宋" w:hAnsi="仿宋" w:eastAsia="仿宋"/>
          <w:sz w:val="32"/>
          <w:szCs w:val="32"/>
        </w:rPr>
        <w:t>民共和国民法典》及其他法律法规的规定，</w:t>
      </w:r>
      <w:r>
        <w:rPr>
          <w:rFonts w:ascii="仿宋" w:hAnsi="仿宋" w:eastAsia="仿宋"/>
          <w:sz w:val="32"/>
          <w:szCs w:val="32"/>
        </w:rPr>
        <w:t xml:space="preserve"> 双方本着自愿、平等、公平及诚实信用的原则，经双方友好协商，买、卖双方同意按照下面的条</w:t>
      </w:r>
      <w:r>
        <w:rPr>
          <w:rFonts w:hint="eastAsia" w:ascii="仿宋" w:hAnsi="仿宋" w:eastAsia="仿宋"/>
          <w:sz w:val="32"/>
          <w:szCs w:val="32"/>
        </w:rPr>
        <w:t>款和条件，签署本合同。</w:t>
      </w:r>
    </w:p>
    <w:p w14:paraId="2CDCC067">
      <w:pPr>
        <w:spacing w:line="360" w:lineRule="auto"/>
        <w:ind w:firstLine="640" w:firstLineChars="200"/>
        <w:rPr>
          <w:rFonts w:ascii="仿宋" w:hAnsi="仿宋" w:eastAsia="仿宋"/>
          <w:sz w:val="32"/>
          <w:szCs w:val="32"/>
        </w:rPr>
      </w:pPr>
      <w:r>
        <w:rPr>
          <w:rFonts w:ascii="仿宋" w:hAnsi="仿宋" w:eastAsia="仿宋"/>
          <w:sz w:val="32"/>
          <w:szCs w:val="32"/>
        </w:rPr>
        <w:t xml:space="preserve">2 、服务内容 </w:t>
      </w:r>
    </w:p>
    <w:p w14:paraId="2AFF8A7D">
      <w:pPr>
        <w:spacing w:line="360" w:lineRule="auto"/>
        <w:ind w:firstLine="640" w:firstLineChars="200"/>
        <w:rPr>
          <w:rFonts w:ascii="仿宋" w:hAnsi="仿宋" w:eastAsia="仿宋"/>
          <w:sz w:val="32"/>
          <w:szCs w:val="32"/>
          <w:u w:val="single"/>
        </w:rPr>
      </w:pPr>
      <w:r>
        <w:rPr>
          <w:rFonts w:ascii="仿宋" w:hAnsi="仿宋" w:eastAsia="仿宋"/>
          <w:sz w:val="32"/>
          <w:szCs w:val="32"/>
        </w:rPr>
        <w:t>服务内容:</w:t>
      </w:r>
      <w:r>
        <w:rPr>
          <w:rFonts w:ascii="仿宋" w:hAnsi="仿宋" w:eastAsia="仿宋"/>
          <w:sz w:val="32"/>
          <w:szCs w:val="32"/>
          <w:u w:val="single"/>
        </w:rPr>
        <w:t xml:space="preserve">                                     </w:t>
      </w:r>
    </w:p>
    <w:p w14:paraId="312B30AF">
      <w:pPr>
        <w:spacing w:line="360" w:lineRule="auto"/>
        <w:ind w:firstLine="640" w:firstLineChars="200"/>
        <w:rPr>
          <w:rFonts w:ascii="仿宋" w:hAnsi="仿宋" w:eastAsia="仿宋"/>
          <w:sz w:val="32"/>
          <w:szCs w:val="32"/>
        </w:rPr>
      </w:pPr>
      <w:r>
        <w:rPr>
          <w:rFonts w:ascii="仿宋" w:hAnsi="仿宋" w:eastAsia="仿宋"/>
          <w:sz w:val="32"/>
          <w:szCs w:val="32"/>
        </w:rPr>
        <w:t>3、合同总价</w:t>
      </w:r>
    </w:p>
    <w:p w14:paraId="23C50483">
      <w:pPr>
        <w:spacing w:line="360" w:lineRule="auto"/>
        <w:ind w:firstLine="640" w:firstLineChars="200"/>
        <w:rPr>
          <w:rFonts w:ascii="仿宋" w:hAnsi="仿宋" w:eastAsia="仿宋"/>
          <w:sz w:val="32"/>
          <w:szCs w:val="32"/>
        </w:rPr>
      </w:pPr>
      <w:r>
        <w:rPr>
          <w:rFonts w:hint="eastAsia" w:ascii="仿宋" w:hAnsi="仿宋" w:eastAsia="仿宋"/>
          <w:sz w:val="32"/>
          <w:szCs w:val="32"/>
        </w:rPr>
        <w:t>本合同总价为</w:t>
      </w:r>
      <w:r>
        <w:rPr>
          <w:rFonts w:ascii="仿宋" w:hAnsi="仿宋" w:eastAsia="仿宋"/>
          <w:sz w:val="32"/>
          <w:szCs w:val="32"/>
          <w:u w:val="single"/>
        </w:rPr>
        <w:t xml:space="preserve">           </w:t>
      </w:r>
      <w:r>
        <w:rPr>
          <w:rFonts w:ascii="仿宋" w:hAnsi="仿宋" w:eastAsia="仿宋"/>
          <w:sz w:val="32"/>
          <w:szCs w:val="32"/>
        </w:rPr>
        <w:t>元</w:t>
      </w:r>
      <w:r>
        <w:rPr>
          <w:rFonts w:hint="eastAsia" w:ascii="仿宋" w:hAnsi="仿宋" w:eastAsia="仿宋"/>
          <w:sz w:val="32"/>
          <w:szCs w:val="32"/>
        </w:rPr>
        <w:t>人民币，</w:t>
      </w:r>
      <w:r>
        <w:rPr>
          <w:rFonts w:ascii="仿宋" w:hAnsi="仿宋" w:eastAsia="仿宋"/>
          <w:sz w:val="32"/>
          <w:szCs w:val="32"/>
        </w:rPr>
        <w:t xml:space="preserve"> </w:t>
      </w:r>
      <w:r>
        <w:rPr>
          <w:rFonts w:hint="eastAsia" w:ascii="仿宋" w:hAnsi="仿宋" w:eastAsia="仿宋"/>
          <w:sz w:val="32"/>
          <w:szCs w:val="32"/>
        </w:rPr>
        <w:t>人民币大写金额为</w:t>
      </w:r>
      <w:r>
        <w:rPr>
          <w:rFonts w:ascii="仿宋" w:hAnsi="仿宋" w:eastAsia="仿宋"/>
          <w:sz w:val="32"/>
          <w:szCs w:val="32"/>
          <w:u w:val="single"/>
        </w:rPr>
        <w:t xml:space="preserve">         </w:t>
      </w:r>
      <w:r>
        <w:rPr>
          <w:rFonts w:hint="eastAsia" w:ascii="仿宋" w:hAnsi="仿宋" w:eastAsia="仿宋"/>
          <w:sz w:val="32"/>
          <w:szCs w:val="32"/>
        </w:rPr>
        <w:t>元整。</w:t>
      </w:r>
    </w:p>
    <w:p w14:paraId="65A6BDB5">
      <w:pPr>
        <w:spacing w:line="360" w:lineRule="auto"/>
        <w:ind w:firstLine="640" w:firstLineChars="200"/>
        <w:rPr>
          <w:rFonts w:ascii="仿宋" w:hAnsi="仿宋" w:eastAsia="仿宋"/>
          <w:sz w:val="32"/>
          <w:szCs w:val="32"/>
        </w:rPr>
      </w:pPr>
      <w:r>
        <w:rPr>
          <w:rFonts w:ascii="仿宋" w:hAnsi="仿宋" w:eastAsia="仿宋"/>
          <w:sz w:val="32"/>
          <w:szCs w:val="32"/>
        </w:rPr>
        <w:t>4、付款方式:签订合同后</w:t>
      </w:r>
      <w:r>
        <w:rPr>
          <w:rFonts w:ascii="仿宋" w:hAnsi="仿宋" w:eastAsia="仿宋"/>
          <w:sz w:val="32"/>
          <w:szCs w:val="32"/>
          <w:u w:val="single"/>
        </w:rPr>
        <w:t xml:space="preserve">    </w:t>
      </w:r>
      <w:r>
        <w:rPr>
          <w:rFonts w:ascii="仿宋" w:hAnsi="仿宋" w:eastAsia="仿宋"/>
          <w:sz w:val="32"/>
          <w:szCs w:val="32"/>
        </w:rPr>
        <w:t>个工作日内支付合同总额的</w:t>
      </w:r>
      <w:r>
        <w:rPr>
          <w:rFonts w:ascii="仿宋" w:hAnsi="仿宋" w:eastAsia="仿宋"/>
          <w:sz w:val="32"/>
          <w:szCs w:val="32"/>
          <w:u w:val="single"/>
        </w:rPr>
        <w:t xml:space="preserve">     </w:t>
      </w:r>
      <w:r>
        <w:rPr>
          <w:rFonts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元)作为首付款。在完成甲方</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服务</w:t>
      </w:r>
      <w:r>
        <w:rPr>
          <w:rFonts w:ascii="仿宋" w:hAnsi="仿宋" w:eastAsia="仿宋"/>
          <w:sz w:val="32"/>
          <w:szCs w:val="32"/>
        </w:rPr>
        <w:t>任务，并达到甲方实际需求后</w:t>
      </w:r>
      <w:r>
        <w:rPr>
          <w:rFonts w:hint="eastAsia" w:ascii="仿宋" w:hAnsi="仿宋" w:eastAsia="仿宋"/>
          <w:sz w:val="32"/>
          <w:szCs w:val="32"/>
        </w:rPr>
        <w:t>，</w:t>
      </w:r>
      <w:r>
        <w:rPr>
          <w:rFonts w:ascii="仿宋" w:hAnsi="仿宋" w:eastAsia="仿宋"/>
          <w:sz w:val="32"/>
          <w:szCs w:val="32"/>
        </w:rPr>
        <w:t>支付合同总额的</w:t>
      </w:r>
      <w:r>
        <w:rPr>
          <w:rFonts w:ascii="仿宋" w:hAnsi="仿宋" w:eastAsia="仿宋"/>
          <w:sz w:val="32"/>
          <w:szCs w:val="32"/>
          <w:u w:val="single"/>
        </w:rPr>
        <w:t xml:space="preserve">    </w:t>
      </w:r>
      <w:r>
        <w:rPr>
          <w:rFonts w:ascii="仿宋" w:hAnsi="仿宋" w:eastAsia="仿宋"/>
          <w:sz w:val="32"/>
          <w:szCs w:val="32"/>
        </w:rPr>
        <w:t>% (</w:t>
      </w:r>
      <w:r>
        <w:rPr>
          <w:rFonts w:ascii="仿宋" w:hAnsi="仿宋" w:eastAsia="仿宋"/>
          <w:sz w:val="32"/>
          <w:szCs w:val="32"/>
          <w:u w:val="single"/>
        </w:rPr>
        <w:t xml:space="preserve">    </w:t>
      </w:r>
      <w:r>
        <w:rPr>
          <w:rFonts w:ascii="仿宋" w:hAnsi="仿宋" w:eastAsia="仿宋"/>
          <w:sz w:val="32"/>
          <w:szCs w:val="32"/>
        </w:rPr>
        <w:t xml:space="preserve"> 元)作为过程款。在完成甲方全部</w:t>
      </w:r>
      <w:r>
        <w:rPr>
          <w:rFonts w:hint="eastAsia" w:ascii="仿宋" w:hAnsi="仿宋" w:eastAsia="仿宋"/>
          <w:sz w:val="32"/>
          <w:szCs w:val="32"/>
        </w:rPr>
        <w:t>服务</w:t>
      </w:r>
      <w:r>
        <w:rPr>
          <w:rFonts w:ascii="仿宋" w:hAnsi="仿宋" w:eastAsia="仿宋"/>
          <w:sz w:val="32"/>
          <w:szCs w:val="32"/>
        </w:rPr>
        <w:t>任务，并达到甲方实际需求后</w:t>
      </w:r>
      <w:r>
        <w:rPr>
          <w:rFonts w:hint="eastAsia" w:ascii="仿宋" w:hAnsi="仿宋" w:eastAsia="仿宋"/>
          <w:sz w:val="32"/>
          <w:szCs w:val="32"/>
        </w:rPr>
        <w:t>，</w:t>
      </w:r>
      <w:r>
        <w:rPr>
          <w:rFonts w:ascii="仿宋" w:hAnsi="仿宋" w:eastAsia="仿宋"/>
          <w:sz w:val="32"/>
          <w:szCs w:val="32"/>
        </w:rPr>
        <w:t>支付剩余合同金额的</w:t>
      </w:r>
      <w:r>
        <w:rPr>
          <w:rFonts w:ascii="仿宋" w:hAnsi="仿宋" w:eastAsia="仿宋"/>
          <w:sz w:val="32"/>
          <w:szCs w:val="32"/>
          <w:u w:val="single"/>
        </w:rPr>
        <w:t xml:space="preserve">     </w:t>
      </w:r>
      <w:r>
        <w:rPr>
          <w:rFonts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万元)。乙方需按照付款金额在每次付款前开具相应金额的正规</w:t>
      </w:r>
      <w:r>
        <w:rPr>
          <w:rFonts w:hint="eastAsia" w:ascii="仿宋" w:hAnsi="仿宋" w:eastAsia="仿宋"/>
          <w:sz w:val="32"/>
          <w:szCs w:val="32"/>
        </w:rPr>
        <w:t>增值税</w:t>
      </w:r>
      <w:r>
        <w:rPr>
          <w:rFonts w:ascii="仿宋" w:hAnsi="仿宋" w:eastAsia="仿宋"/>
          <w:sz w:val="32"/>
          <w:szCs w:val="32"/>
        </w:rPr>
        <w:t>发票。</w:t>
      </w:r>
    </w:p>
    <w:p w14:paraId="76410052">
      <w:pPr>
        <w:spacing w:line="360" w:lineRule="auto"/>
        <w:ind w:firstLine="640" w:firstLineChars="200"/>
        <w:rPr>
          <w:rFonts w:ascii="仿宋" w:hAnsi="仿宋" w:eastAsia="仿宋"/>
          <w:sz w:val="32"/>
          <w:szCs w:val="32"/>
        </w:rPr>
      </w:pPr>
      <w:r>
        <w:rPr>
          <w:rFonts w:ascii="仿宋" w:hAnsi="仿宋" w:eastAsia="仿宋"/>
          <w:sz w:val="32"/>
          <w:szCs w:val="32"/>
        </w:rPr>
        <w:t>5、本合同服务期限和服务地点</w:t>
      </w:r>
    </w:p>
    <w:p w14:paraId="33AFECE4">
      <w:pPr>
        <w:spacing w:line="360" w:lineRule="auto"/>
        <w:ind w:firstLine="640" w:firstLineChars="200"/>
        <w:rPr>
          <w:rFonts w:ascii="仿宋" w:hAnsi="仿宋" w:eastAsia="仿宋"/>
          <w:sz w:val="32"/>
          <w:szCs w:val="32"/>
        </w:rPr>
      </w:pPr>
      <w:r>
        <w:rPr>
          <w:rFonts w:hint="eastAsia" w:ascii="仿宋" w:hAnsi="仿宋" w:eastAsia="仿宋"/>
          <w:sz w:val="32"/>
          <w:szCs w:val="32"/>
        </w:rPr>
        <w:t>服务时间</w:t>
      </w:r>
      <w:r>
        <w:rPr>
          <w:rFonts w:ascii="仿宋" w:hAnsi="仿宋" w:eastAsia="仿宋"/>
          <w:sz w:val="32"/>
          <w:szCs w:val="32"/>
        </w:rPr>
        <w:t>:</w:t>
      </w:r>
      <w:r>
        <w:rPr>
          <w:rFonts w:hint="eastAsia" w:ascii="仿宋" w:hAnsi="仿宋" w:eastAsia="仿宋"/>
          <w:sz w:val="32"/>
          <w:szCs w:val="32"/>
        </w:rPr>
        <w:t xml:space="preserve"> 自</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日至</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日止。</w:t>
      </w:r>
    </w:p>
    <w:p w14:paraId="7C16CD8B">
      <w:pPr>
        <w:spacing w:line="360" w:lineRule="auto"/>
        <w:ind w:firstLine="640" w:firstLineChars="200"/>
        <w:rPr>
          <w:rFonts w:ascii="仿宋" w:hAnsi="仿宋" w:eastAsia="仿宋"/>
          <w:sz w:val="32"/>
          <w:szCs w:val="32"/>
        </w:rPr>
      </w:pPr>
      <w:r>
        <w:rPr>
          <w:rFonts w:hint="eastAsia" w:ascii="仿宋" w:hAnsi="仿宋" w:eastAsia="仿宋"/>
          <w:sz w:val="32"/>
          <w:szCs w:val="32"/>
        </w:rPr>
        <w:t>服</w:t>
      </w:r>
      <w:r>
        <w:rPr>
          <w:rFonts w:ascii="仿宋" w:hAnsi="仿宋" w:eastAsia="仿宋"/>
          <w:sz w:val="32"/>
          <w:szCs w:val="32"/>
        </w:rPr>
        <w:t xml:space="preserve">务地点: </w:t>
      </w:r>
      <w:r>
        <w:rPr>
          <w:rFonts w:ascii="仿宋" w:hAnsi="仿宋" w:eastAsia="仿宋"/>
          <w:sz w:val="32"/>
          <w:szCs w:val="32"/>
          <w:u w:val="single"/>
        </w:rPr>
        <w:t xml:space="preserve">               </w:t>
      </w:r>
      <w:r>
        <w:rPr>
          <w:rFonts w:hint="eastAsia" w:ascii="仿宋" w:hAnsi="仿宋" w:eastAsia="仿宋"/>
          <w:sz w:val="32"/>
          <w:szCs w:val="32"/>
        </w:rPr>
        <w:t xml:space="preserve"> </w:t>
      </w:r>
    </w:p>
    <w:p w14:paraId="42654162">
      <w:pPr>
        <w:spacing w:line="360" w:lineRule="auto"/>
        <w:ind w:firstLine="640" w:firstLineChars="200"/>
        <w:rPr>
          <w:rFonts w:ascii="仿宋" w:hAnsi="仿宋" w:eastAsia="仿宋"/>
          <w:sz w:val="32"/>
          <w:szCs w:val="32"/>
        </w:rPr>
      </w:pPr>
      <w:r>
        <w:rPr>
          <w:rFonts w:ascii="仿宋" w:hAnsi="仿宋" w:eastAsia="仿宋"/>
          <w:sz w:val="32"/>
          <w:szCs w:val="32"/>
        </w:rPr>
        <w:t>6、合同的生效。本合同经双方全权代表签署、加盖单位印章后生效。</w:t>
      </w:r>
    </w:p>
    <w:p w14:paraId="786FF97C">
      <w:pPr>
        <w:spacing w:line="360" w:lineRule="auto"/>
        <w:rPr>
          <w:rFonts w:ascii="仿宋" w:hAnsi="仿宋" w:eastAsia="仿宋"/>
          <w:sz w:val="32"/>
          <w:szCs w:val="32"/>
        </w:rPr>
      </w:pPr>
    </w:p>
    <w:p w14:paraId="3D8F30A1">
      <w:pPr>
        <w:spacing w:line="360" w:lineRule="auto"/>
        <w:rPr>
          <w:rFonts w:ascii="仿宋" w:hAnsi="仿宋" w:eastAsia="仿宋"/>
          <w:sz w:val="32"/>
          <w:szCs w:val="32"/>
        </w:rPr>
      </w:pPr>
      <w:r>
        <w:rPr>
          <w:rFonts w:hint="eastAsia" w:ascii="仿宋" w:hAnsi="仿宋" w:eastAsia="仿宋"/>
          <w:sz w:val="32"/>
          <w:szCs w:val="32"/>
        </w:rPr>
        <w:t>甲</w:t>
      </w:r>
      <w:r>
        <w:rPr>
          <w:rFonts w:ascii="仿宋" w:hAnsi="仿宋" w:eastAsia="仿宋"/>
          <w:sz w:val="32"/>
          <w:szCs w:val="32"/>
        </w:rPr>
        <w:t>方名称:                                   (盖 章 )</w:t>
      </w:r>
    </w:p>
    <w:p w14:paraId="0AA43EC8">
      <w:pPr>
        <w:spacing w:line="360" w:lineRule="auto"/>
        <w:rPr>
          <w:rFonts w:ascii="仿宋" w:hAnsi="仿宋" w:eastAsia="仿宋"/>
          <w:sz w:val="32"/>
          <w:szCs w:val="32"/>
        </w:rPr>
      </w:pPr>
      <w:r>
        <w:rPr>
          <w:rFonts w:ascii="仿宋" w:hAnsi="仿宋" w:eastAsia="仿宋"/>
          <w:sz w:val="32"/>
          <w:szCs w:val="32"/>
        </w:rPr>
        <w:t>法定代表人或委托代理人:</w:t>
      </w:r>
    </w:p>
    <w:p w14:paraId="7A32F475">
      <w:pPr>
        <w:spacing w:line="360" w:lineRule="auto"/>
        <w:rPr>
          <w:rFonts w:ascii="仿宋" w:hAnsi="仿宋" w:eastAsia="仿宋"/>
          <w:sz w:val="32"/>
          <w:szCs w:val="32"/>
        </w:rPr>
      </w:pPr>
      <w:r>
        <w:rPr>
          <w:rFonts w:hint="eastAsia" w:ascii="仿宋" w:hAnsi="仿宋" w:eastAsia="仿宋"/>
          <w:sz w:val="32"/>
          <w:szCs w:val="32"/>
        </w:rPr>
        <w:t>签订</w:t>
      </w:r>
      <w:r>
        <w:rPr>
          <w:rFonts w:ascii="仿宋" w:hAnsi="仿宋" w:eastAsia="仿宋"/>
          <w:sz w:val="32"/>
          <w:szCs w:val="32"/>
        </w:rPr>
        <w:t>日期</w:t>
      </w:r>
      <w:r>
        <w:rPr>
          <w:rFonts w:hint="eastAsia" w:ascii="仿宋" w:hAnsi="仿宋" w:eastAsia="仿宋"/>
          <w:sz w:val="32"/>
          <w:szCs w:val="32"/>
        </w:rPr>
        <w:t>：</w:t>
      </w:r>
    </w:p>
    <w:p w14:paraId="7F40DC85">
      <w:pPr>
        <w:spacing w:line="360" w:lineRule="auto"/>
        <w:rPr>
          <w:rFonts w:ascii="仿宋" w:hAnsi="仿宋" w:eastAsia="仿宋"/>
          <w:sz w:val="32"/>
          <w:szCs w:val="32"/>
        </w:rPr>
      </w:pPr>
      <w:r>
        <w:rPr>
          <w:rFonts w:ascii="仿宋" w:hAnsi="仿宋" w:eastAsia="仿宋"/>
          <w:sz w:val="32"/>
          <w:szCs w:val="32"/>
        </w:rPr>
        <w:t>地址</w:t>
      </w:r>
      <w:r>
        <w:rPr>
          <w:rFonts w:hint="eastAsia" w:ascii="仿宋" w:hAnsi="仿宋" w:eastAsia="仿宋"/>
          <w:sz w:val="32"/>
          <w:szCs w:val="32"/>
        </w:rPr>
        <w:t>：</w:t>
      </w:r>
    </w:p>
    <w:p w14:paraId="7709AF39">
      <w:pPr>
        <w:spacing w:line="360" w:lineRule="auto"/>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 xml:space="preserve">: </w:t>
      </w:r>
    </w:p>
    <w:p w14:paraId="399A643C">
      <w:pPr>
        <w:spacing w:line="360" w:lineRule="auto"/>
        <w:rPr>
          <w:rFonts w:ascii="仿宋" w:hAnsi="仿宋" w:eastAsia="仿宋"/>
          <w:sz w:val="32"/>
          <w:szCs w:val="32"/>
        </w:rPr>
      </w:pPr>
    </w:p>
    <w:p w14:paraId="3D3E2D8D">
      <w:pPr>
        <w:spacing w:line="360" w:lineRule="auto"/>
        <w:rPr>
          <w:rFonts w:ascii="仿宋" w:hAnsi="仿宋" w:eastAsia="仿宋"/>
          <w:sz w:val="32"/>
          <w:szCs w:val="32"/>
        </w:rPr>
      </w:pPr>
      <w:r>
        <w:rPr>
          <w:rFonts w:hint="eastAsia" w:ascii="仿宋" w:hAnsi="仿宋" w:eastAsia="仿宋"/>
          <w:sz w:val="32"/>
          <w:szCs w:val="32"/>
        </w:rPr>
        <w:t>乙方名称</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 xml:space="preserve">                                 (盖 章 )</w:t>
      </w:r>
    </w:p>
    <w:p w14:paraId="1D30BD90">
      <w:pPr>
        <w:spacing w:line="360" w:lineRule="auto"/>
        <w:rPr>
          <w:rFonts w:ascii="仿宋" w:hAnsi="仿宋" w:eastAsia="仿宋"/>
          <w:sz w:val="32"/>
          <w:szCs w:val="32"/>
        </w:rPr>
      </w:pPr>
      <w:r>
        <w:rPr>
          <w:rFonts w:hint="eastAsia" w:ascii="仿宋" w:hAnsi="仿宋" w:eastAsia="仿宋"/>
          <w:sz w:val="32"/>
          <w:szCs w:val="32"/>
        </w:rPr>
        <w:t>法定代表人或委托代理人：</w:t>
      </w:r>
    </w:p>
    <w:p w14:paraId="3CC53A2D">
      <w:pPr>
        <w:spacing w:line="360" w:lineRule="auto"/>
        <w:rPr>
          <w:rFonts w:ascii="仿宋" w:hAnsi="仿宋" w:eastAsia="仿宋"/>
          <w:sz w:val="32"/>
          <w:szCs w:val="32"/>
        </w:rPr>
      </w:pPr>
      <w:r>
        <w:rPr>
          <w:rFonts w:ascii="仿宋" w:hAnsi="仿宋" w:eastAsia="仿宋"/>
          <w:sz w:val="32"/>
          <w:szCs w:val="32"/>
        </w:rPr>
        <w:t>签订日期:</w:t>
      </w:r>
    </w:p>
    <w:p w14:paraId="6C4DFA1F">
      <w:pPr>
        <w:spacing w:line="360" w:lineRule="auto"/>
        <w:rPr>
          <w:rFonts w:ascii="仿宋" w:hAnsi="仿宋" w:eastAsia="仿宋"/>
          <w:sz w:val="32"/>
          <w:szCs w:val="32"/>
        </w:rPr>
      </w:pPr>
      <w:r>
        <w:rPr>
          <w:rFonts w:hint="eastAsia" w:ascii="仿宋" w:hAnsi="仿宋" w:eastAsia="仿宋"/>
          <w:sz w:val="32"/>
          <w:szCs w:val="32"/>
        </w:rPr>
        <w:t>地</w:t>
      </w:r>
      <w:r>
        <w:rPr>
          <w:rFonts w:ascii="仿宋" w:hAnsi="仿宋" w:eastAsia="仿宋"/>
          <w:sz w:val="32"/>
          <w:szCs w:val="32"/>
        </w:rPr>
        <w:t xml:space="preserve">址: </w:t>
      </w:r>
    </w:p>
    <w:p w14:paraId="4797929B">
      <w:pPr>
        <w:spacing w:line="360" w:lineRule="auto"/>
        <w:rPr>
          <w:rFonts w:ascii="仿宋" w:hAnsi="仿宋" w:eastAsia="仿宋"/>
          <w:sz w:val="32"/>
          <w:szCs w:val="32"/>
        </w:rPr>
      </w:pPr>
      <w:r>
        <w:rPr>
          <w:rFonts w:ascii="仿宋" w:hAnsi="仿宋" w:eastAsia="仿宋"/>
          <w:sz w:val="32"/>
          <w:szCs w:val="32"/>
        </w:rPr>
        <w:t>电话:</w:t>
      </w:r>
    </w:p>
    <w:p w14:paraId="24D17DCA">
      <w:pPr>
        <w:spacing w:line="360" w:lineRule="auto"/>
        <w:rPr>
          <w:rFonts w:ascii="仿宋" w:hAnsi="仿宋" w:eastAsia="仿宋"/>
          <w:sz w:val="32"/>
          <w:szCs w:val="32"/>
        </w:rPr>
      </w:pPr>
    </w:p>
    <w:p w14:paraId="609387EF">
      <w:pPr>
        <w:spacing w:line="360" w:lineRule="auto"/>
        <w:rPr>
          <w:rFonts w:ascii="仿宋" w:hAnsi="仿宋" w:eastAsia="仿宋"/>
          <w:sz w:val="32"/>
          <w:szCs w:val="32"/>
        </w:rPr>
      </w:pPr>
    </w:p>
    <w:p w14:paraId="2CD74BE5">
      <w:pPr>
        <w:spacing w:line="360" w:lineRule="auto"/>
        <w:rPr>
          <w:rFonts w:ascii="仿宋" w:hAnsi="仿宋" w:eastAsia="仿宋"/>
          <w:sz w:val="32"/>
          <w:szCs w:val="32"/>
        </w:rPr>
      </w:pPr>
      <w:r>
        <w:rPr>
          <w:rFonts w:ascii="仿宋" w:hAnsi="仿宋" w:eastAsia="仿宋"/>
          <w:sz w:val="32"/>
          <w:szCs w:val="32"/>
        </w:rPr>
        <w:br w:type="page"/>
      </w:r>
    </w:p>
    <w:p w14:paraId="62BE95C9">
      <w:pPr>
        <w:spacing w:line="360" w:lineRule="auto"/>
        <w:jc w:val="center"/>
        <w:rPr>
          <w:rFonts w:ascii="仿宋" w:hAnsi="仿宋" w:eastAsia="仿宋"/>
          <w:sz w:val="32"/>
          <w:szCs w:val="32"/>
        </w:rPr>
      </w:pPr>
      <w:r>
        <w:rPr>
          <w:rFonts w:ascii="仿宋" w:hAnsi="仿宋" w:eastAsia="仿宋"/>
          <w:sz w:val="32"/>
          <w:szCs w:val="32"/>
        </w:rPr>
        <w:t>合</w:t>
      </w:r>
      <w:r>
        <w:rPr>
          <w:rFonts w:hint="eastAsia" w:ascii="仿宋" w:hAnsi="仿宋" w:eastAsia="仿宋"/>
          <w:sz w:val="32"/>
          <w:szCs w:val="32"/>
        </w:rPr>
        <w:t xml:space="preserve"> </w:t>
      </w:r>
      <w:r>
        <w:rPr>
          <w:rFonts w:ascii="仿宋" w:hAnsi="仿宋" w:eastAsia="仿宋"/>
          <w:sz w:val="32"/>
          <w:szCs w:val="32"/>
        </w:rPr>
        <w:t xml:space="preserve"> 同</w:t>
      </w:r>
      <w:r>
        <w:rPr>
          <w:rFonts w:hint="eastAsia" w:ascii="仿宋" w:hAnsi="仿宋" w:eastAsia="仿宋"/>
          <w:sz w:val="32"/>
          <w:szCs w:val="32"/>
        </w:rPr>
        <w:t xml:space="preserve"> </w:t>
      </w:r>
      <w:r>
        <w:rPr>
          <w:rFonts w:ascii="仿宋" w:hAnsi="仿宋" w:eastAsia="仿宋"/>
          <w:sz w:val="32"/>
          <w:szCs w:val="32"/>
        </w:rPr>
        <w:t xml:space="preserve"> 特  殊</w:t>
      </w:r>
      <w:r>
        <w:rPr>
          <w:rFonts w:hint="eastAsia" w:ascii="仿宋" w:hAnsi="仿宋" w:eastAsia="仿宋"/>
          <w:sz w:val="32"/>
          <w:szCs w:val="32"/>
        </w:rPr>
        <w:t xml:space="preserve"> </w:t>
      </w:r>
      <w:r>
        <w:rPr>
          <w:rFonts w:ascii="仿宋" w:hAnsi="仿宋" w:eastAsia="仿宋"/>
          <w:sz w:val="32"/>
          <w:szCs w:val="32"/>
        </w:rPr>
        <w:t xml:space="preserve"> 条  款</w:t>
      </w:r>
    </w:p>
    <w:p w14:paraId="39D53354">
      <w:pPr>
        <w:spacing w:line="360" w:lineRule="auto"/>
        <w:ind w:firstLine="640" w:firstLineChars="200"/>
        <w:rPr>
          <w:rFonts w:ascii="仿宋" w:hAnsi="仿宋" w:eastAsia="仿宋"/>
          <w:sz w:val="32"/>
          <w:szCs w:val="32"/>
        </w:rPr>
      </w:pPr>
      <w:r>
        <w:rPr>
          <w:rFonts w:hint="eastAsia" w:ascii="仿宋" w:hAnsi="仿宋" w:eastAsia="仿宋"/>
          <w:sz w:val="32"/>
          <w:szCs w:val="32"/>
        </w:rPr>
        <w:t>合同特殊条款是合同</w:t>
      </w:r>
      <w:r>
        <w:rPr>
          <w:rFonts w:ascii="仿宋" w:hAnsi="仿宋" w:eastAsia="仿宋"/>
          <w:sz w:val="32"/>
          <w:szCs w:val="32"/>
        </w:rPr>
        <w:t>一般条款的补充和修改。如果两者之间有抵触，应以特殊条款为淮。</w:t>
      </w:r>
    </w:p>
    <w:p w14:paraId="10509795">
      <w:pPr>
        <w:spacing w:line="360" w:lineRule="auto"/>
        <w:ind w:firstLine="640" w:firstLineChars="200"/>
        <w:rPr>
          <w:rFonts w:ascii="仿宋" w:hAnsi="仿宋" w:eastAsia="仿宋"/>
          <w:sz w:val="32"/>
          <w:szCs w:val="32"/>
        </w:rPr>
      </w:pPr>
      <w:r>
        <w:rPr>
          <w:rFonts w:ascii="仿宋" w:hAnsi="仿宋" w:eastAsia="仿宋"/>
          <w:sz w:val="32"/>
          <w:szCs w:val="32"/>
        </w:rPr>
        <w:t>1、定义</w:t>
      </w:r>
    </w:p>
    <w:p w14:paraId="0DE3B464">
      <w:pPr>
        <w:spacing w:line="360" w:lineRule="auto"/>
        <w:ind w:firstLine="640" w:firstLineChars="200"/>
        <w:rPr>
          <w:rFonts w:ascii="仿宋" w:hAnsi="仿宋" w:eastAsia="仿宋"/>
          <w:sz w:val="32"/>
          <w:szCs w:val="32"/>
        </w:rPr>
      </w:pPr>
      <w:r>
        <w:rPr>
          <w:rFonts w:ascii="仿宋" w:hAnsi="仿宋" w:eastAsia="仿宋"/>
          <w:sz w:val="32"/>
          <w:szCs w:val="32"/>
        </w:rPr>
        <w:t>1.1甲方:本合同甲方系指:</w:t>
      </w:r>
      <w:r>
        <w:rPr>
          <w:rFonts w:hint="eastAsia" w:ascii="仿宋" w:hAnsi="仿宋" w:eastAsia="仿宋"/>
          <w:sz w:val="32"/>
          <w:szCs w:val="32"/>
        </w:rPr>
        <w:t xml:space="preserve"> </w:t>
      </w:r>
      <w:r>
        <w:rPr>
          <w:rFonts w:ascii="仿宋" w:hAnsi="仿宋" w:eastAsia="仿宋"/>
          <w:sz w:val="32"/>
          <w:szCs w:val="32"/>
          <w:u w:val="single"/>
        </w:rPr>
        <w:t xml:space="preserve">                       </w:t>
      </w:r>
      <w:r>
        <w:rPr>
          <w:rFonts w:ascii="仿宋" w:hAnsi="仿宋" w:eastAsia="仿宋"/>
          <w:sz w:val="32"/>
          <w:szCs w:val="32"/>
        </w:rPr>
        <w:t>。</w:t>
      </w:r>
    </w:p>
    <w:p w14:paraId="6EC4F07A">
      <w:pPr>
        <w:spacing w:line="360" w:lineRule="auto"/>
        <w:ind w:firstLine="640" w:firstLineChars="200"/>
        <w:rPr>
          <w:rFonts w:ascii="仿宋" w:hAnsi="仿宋" w:eastAsia="仿宋"/>
          <w:sz w:val="32"/>
          <w:szCs w:val="32"/>
        </w:rPr>
      </w:pPr>
      <w:r>
        <w:rPr>
          <w:rFonts w:ascii="仿宋" w:hAnsi="仿宋" w:eastAsia="仿宋"/>
          <w:sz w:val="32"/>
          <w:szCs w:val="32"/>
        </w:rPr>
        <w:t>1.2乙方:本合同乙方系指:</w:t>
      </w:r>
      <w:r>
        <w:rPr>
          <w:rFonts w:hint="eastAsia" w:ascii="仿宋" w:hAnsi="仿宋" w:eastAsia="仿宋"/>
          <w:sz w:val="32"/>
          <w:szCs w:val="32"/>
        </w:rPr>
        <w:t xml:space="preserve"> </w:t>
      </w:r>
      <w:r>
        <w:rPr>
          <w:rFonts w:ascii="仿宋" w:hAnsi="仿宋" w:eastAsia="仿宋"/>
          <w:sz w:val="32"/>
          <w:szCs w:val="32"/>
          <w:u w:val="single"/>
        </w:rPr>
        <w:t xml:space="preserve">                       </w:t>
      </w:r>
      <w:r>
        <w:rPr>
          <w:rFonts w:ascii="仿宋" w:hAnsi="仿宋" w:eastAsia="仿宋"/>
          <w:sz w:val="32"/>
          <w:szCs w:val="32"/>
        </w:rPr>
        <w:t>。</w:t>
      </w:r>
    </w:p>
    <w:p w14:paraId="6D614EF9">
      <w:pPr>
        <w:spacing w:line="360" w:lineRule="auto"/>
        <w:ind w:firstLine="640" w:firstLineChars="200"/>
        <w:rPr>
          <w:rFonts w:ascii="仿宋" w:hAnsi="仿宋" w:eastAsia="仿宋"/>
          <w:sz w:val="32"/>
          <w:szCs w:val="32"/>
        </w:rPr>
      </w:pPr>
      <w:r>
        <w:rPr>
          <w:rFonts w:ascii="仿宋" w:hAnsi="仿宋" w:eastAsia="仿宋"/>
          <w:sz w:val="32"/>
          <w:szCs w:val="32"/>
        </w:rPr>
        <w:t>1.3现场:本合同项下的服务地点位于:</w:t>
      </w:r>
    </w:p>
    <w:p w14:paraId="4B6EB1BF">
      <w:pPr>
        <w:spacing w:line="360" w:lineRule="auto"/>
        <w:ind w:firstLine="640" w:firstLineChars="200"/>
        <w:rPr>
          <w:rFonts w:ascii="仿宋" w:hAnsi="仿宋" w:eastAsia="仿宋"/>
          <w:sz w:val="32"/>
          <w:szCs w:val="32"/>
        </w:rPr>
      </w:pPr>
      <w:r>
        <w:rPr>
          <w:rFonts w:ascii="仿宋" w:hAnsi="仿宋" w:eastAsia="仿宋"/>
          <w:sz w:val="32"/>
          <w:szCs w:val="32"/>
        </w:rPr>
        <w:t>用户指定地点_</w:t>
      </w:r>
      <w:r>
        <w:rPr>
          <w:rFonts w:ascii="仿宋" w:hAnsi="仿宋" w:eastAsia="仿宋"/>
          <w:sz w:val="32"/>
          <w:szCs w:val="32"/>
          <w:u w:val="single"/>
        </w:rPr>
        <w:t xml:space="preserve">                      </w:t>
      </w:r>
      <w:r>
        <w:rPr>
          <w:rFonts w:ascii="仿宋" w:hAnsi="仿宋" w:eastAsia="仿宋"/>
          <w:sz w:val="32"/>
          <w:szCs w:val="32"/>
        </w:rPr>
        <w:t xml:space="preserve">。 </w:t>
      </w:r>
    </w:p>
    <w:p w14:paraId="7A477618">
      <w:pPr>
        <w:spacing w:line="360" w:lineRule="auto"/>
        <w:ind w:firstLine="640" w:firstLineChars="200"/>
        <w:rPr>
          <w:rFonts w:ascii="仿宋" w:hAnsi="仿宋" w:eastAsia="仿宋"/>
          <w:sz w:val="32"/>
          <w:szCs w:val="32"/>
        </w:rPr>
      </w:pPr>
      <w:r>
        <w:rPr>
          <w:rFonts w:ascii="仿宋" w:hAnsi="仿宋" w:eastAsia="仿宋"/>
          <w:sz w:val="32"/>
          <w:szCs w:val="32"/>
        </w:rPr>
        <w:t>2 、委托事项完成期限:</w:t>
      </w:r>
      <w:r>
        <w:rPr>
          <w:rFonts w:hint="eastAsia" w:ascii="仿宋" w:hAnsi="仿宋" w:eastAsia="仿宋"/>
          <w:sz w:val="32"/>
          <w:szCs w:val="32"/>
        </w:rPr>
        <w:t xml:space="preserve"> 自</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日至</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日止</w:t>
      </w:r>
      <w:r>
        <w:rPr>
          <w:rFonts w:ascii="仿宋" w:hAnsi="仿宋" w:eastAsia="仿宋"/>
          <w:sz w:val="32"/>
          <w:szCs w:val="32"/>
        </w:rPr>
        <w:t>。</w:t>
      </w:r>
    </w:p>
    <w:p w14:paraId="3560983A">
      <w:pPr>
        <w:spacing w:line="360" w:lineRule="auto"/>
        <w:ind w:firstLine="640" w:firstLineChars="200"/>
        <w:rPr>
          <w:rFonts w:ascii="仿宋" w:hAnsi="仿宋" w:eastAsia="仿宋"/>
          <w:sz w:val="32"/>
          <w:szCs w:val="32"/>
        </w:rPr>
      </w:pPr>
      <w:r>
        <w:rPr>
          <w:rFonts w:ascii="仿宋" w:hAnsi="仿宋" w:eastAsia="仿宋"/>
          <w:sz w:val="32"/>
          <w:szCs w:val="32"/>
        </w:rPr>
        <w:t>3.付款条件: 签订合同后</w:t>
      </w:r>
      <w:r>
        <w:rPr>
          <w:rFonts w:ascii="仿宋" w:hAnsi="仿宋" w:eastAsia="仿宋"/>
          <w:sz w:val="32"/>
          <w:szCs w:val="32"/>
          <w:u w:val="single"/>
        </w:rPr>
        <w:t xml:space="preserve">    </w:t>
      </w:r>
      <w:r>
        <w:rPr>
          <w:rFonts w:ascii="仿宋" w:hAnsi="仿宋" w:eastAsia="仿宋"/>
          <w:sz w:val="32"/>
          <w:szCs w:val="32"/>
        </w:rPr>
        <w:t>个工作日内支付合同总额的</w:t>
      </w:r>
      <w:r>
        <w:rPr>
          <w:rFonts w:ascii="仿宋" w:hAnsi="仿宋" w:eastAsia="仿宋"/>
          <w:sz w:val="32"/>
          <w:szCs w:val="32"/>
          <w:u w:val="single"/>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ascii="仿宋" w:hAnsi="仿宋" w:eastAsia="仿宋"/>
          <w:sz w:val="32"/>
          <w:szCs w:val="32"/>
        </w:rPr>
        <w:t>元)作为 首付款。在完成甲方</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服务</w:t>
      </w:r>
      <w:r>
        <w:rPr>
          <w:rFonts w:ascii="仿宋" w:hAnsi="仿宋" w:eastAsia="仿宋"/>
          <w:sz w:val="32"/>
          <w:szCs w:val="32"/>
        </w:rPr>
        <w:t>任务，并达到甲方实际需求后</w:t>
      </w:r>
      <w:r>
        <w:rPr>
          <w:rFonts w:hint="eastAsia" w:ascii="仿宋" w:hAnsi="仿宋" w:eastAsia="仿宋"/>
          <w:sz w:val="32"/>
          <w:szCs w:val="32"/>
        </w:rPr>
        <w:t>，</w:t>
      </w:r>
      <w:r>
        <w:rPr>
          <w:rFonts w:ascii="仿宋" w:hAnsi="仿宋" w:eastAsia="仿宋"/>
          <w:sz w:val="32"/>
          <w:szCs w:val="32"/>
        </w:rPr>
        <w:t>支付合同总额的</w:t>
      </w:r>
      <w:r>
        <w:rPr>
          <w:rFonts w:ascii="仿宋" w:hAnsi="仿宋" w:eastAsia="仿宋"/>
          <w:sz w:val="32"/>
          <w:szCs w:val="32"/>
          <w:u w:val="single"/>
        </w:rPr>
        <w:t xml:space="preserve">    </w:t>
      </w:r>
      <w:r>
        <w:rPr>
          <w:rFonts w:ascii="仿宋" w:hAnsi="仿宋" w:eastAsia="仿宋"/>
          <w:sz w:val="32"/>
          <w:szCs w:val="32"/>
        </w:rPr>
        <w:t>% (</w:t>
      </w:r>
      <w:r>
        <w:rPr>
          <w:rFonts w:ascii="仿宋" w:hAnsi="仿宋" w:eastAsia="仿宋"/>
          <w:sz w:val="32"/>
          <w:szCs w:val="32"/>
          <w:u w:val="single"/>
        </w:rPr>
        <w:t xml:space="preserve">    </w:t>
      </w:r>
      <w:r>
        <w:rPr>
          <w:rFonts w:ascii="仿宋" w:hAnsi="仿宋" w:eastAsia="仿宋"/>
          <w:sz w:val="32"/>
          <w:szCs w:val="32"/>
        </w:rPr>
        <w:t xml:space="preserve"> 元)作为过程款。在完成甲方全部</w:t>
      </w:r>
      <w:r>
        <w:rPr>
          <w:rFonts w:hint="eastAsia" w:ascii="仿宋" w:hAnsi="仿宋" w:eastAsia="仿宋"/>
          <w:sz w:val="32"/>
          <w:szCs w:val="32"/>
        </w:rPr>
        <w:t>服务</w:t>
      </w:r>
      <w:r>
        <w:rPr>
          <w:rFonts w:ascii="仿宋" w:hAnsi="仿宋" w:eastAsia="仿宋"/>
          <w:sz w:val="32"/>
          <w:szCs w:val="32"/>
        </w:rPr>
        <w:t>任务，并达到甲方实际需求后</w:t>
      </w:r>
      <w:r>
        <w:rPr>
          <w:rFonts w:hint="eastAsia" w:ascii="仿宋" w:hAnsi="仿宋" w:eastAsia="仿宋"/>
          <w:sz w:val="32"/>
          <w:szCs w:val="32"/>
        </w:rPr>
        <w:t>，</w:t>
      </w:r>
      <w:r>
        <w:rPr>
          <w:rFonts w:ascii="仿宋" w:hAnsi="仿宋" w:eastAsia="仿宋"/>
          <w:sz w:val="32"/>
          <w:szCs w:val="32"/>
        </w:rPr>
        <w:t>支付剩余合同金额的</w:t>
      </w:r>
      <w:r>
        <w:rPr>
          <w:rFonts w:ascii="仿宋" w:hAnsi="仿宋" w:eastAsia="仿宋"/>
          <w:sz w:val="32"/>
          <w:szCs w:val="32"/>
          <w:u w:val="single"/>
        </w:rPr>
        <w:t xml:space="preserve">     </w:t>
      </w:r>
      <w:r>
        <w:rPr>
          <w:rFonts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万元)。乙方需按照付款金额在每次付款前开具相应金额的正规</w:t>
      </w:r>
      <w:r>
        <w:rPr>
          <w:rFonts w:hint="eastAsia" w:ascii="仿宋" w:hAnsi="仿宋" w:eastAsia="仿宋"/>
          <w:sz w:val="32"/>
          <w:szCs w:val="32"/>
        </w:rPr>
        <w:t>增值税</w:t>
      </w:r>
      <w:r>
        <w:rPr>
          <w:rFonts w:ascii="仿宋" w:hAnsi="仿宋" w:eastAsia="仿宋"/>
          <w:sz w:val="32"/>
          <w:szCs w:val="32"/>
        </w:rPr>
        <w:t>发票。</w:t>
      </w:r>
    </w:p>
    <w:p w14:paraId="10F43783">
      <w:pPr>
        <w:spacing w:line="360" w:lineRule="auto"/>
        <w:ind w:firstLine="640" w:firstLineChars="200"/>
        <w:rPr>
          <w:rFonts w:ascii="仿宋" w:hAnsi="仿宋" w:eastAsia="仿宋"/>
          <w:sz w:val="32"/>
          <w:szCs w:val="32"/>
        </w:rPr>
      </w:pPr>
      <w:r>
        <w:rPr>
          <w:rFonts w:ascii="仿宋" w:hAnsi="仿宋" w:eastAsia="仿宋"/>
          <w:sz w:val="32"/>
          <w:szCs w:val="32"/>
        </w:rPr>
        <w:t>4、技术资料:按合同约定。</w:t>
      </w:r>
    </w:p>
    <w:p w14:paraId="55291F75">
      <w:pPr>
        <w:spacing w:line="360" w:lineRule="auto"/>
        <w:ind w:firstLine="640" w:firstLineChars="200"/>
        <w:rPr>
          <w:rFonts w:ascii="仿宋" w:hAnsi="仿宋" w:eastAsia="仿宋"/>
          <w:sz w:val="32"/>
          <w:szCs w:val="32"/>
        </w:rPr>
      </w:pPr>
      <w:r>
        <w:rPr>
          <w:rFonts w:hint="eastAsia" w:ascii="仿宋" w:hAnsi="仿宋" w:eastAsia="仿宋"/>
          <w:sz w:val="32"/>
          <w:szCs w:val="32"/>
        </w:rPr>
        <w:t>其他专用条款还包括本招标文件中的项目服务要求及在合同谈判时具体协商的</w:t>
      </w:r>
      <w:r>
        <w:rPr>
          <w:rFonts w:ascii="仿宋" w:hAnsi="仿宋" w:eastAsia="仿宋"/>
          <w:sz w:val="32"/>
          <w:szCs w:val="32"/>
        </w:rPr>
        <w:t>有关内容。</w:t>
      </w:r>
    </w:p>
    <w:p w14:paraId="71547E19">
      <w:pPr>
        <w:spacing w:line="360" w:lineRule="auto"/>
        <w:rPr>
          <w:rFonts w:ascii="仿宋" w:hAnsi="仿宋" w:eastAsia="仿宋"/>
          <w:sz w:val="32"/>
          <w:szCs w:val="32"/>
        </w:rPr>
      </w:pPr>
    </w:p>
    <w:p w14:paraId="47C285A9">
      <w:pPr>
        <w:spacing w:line="360" w:lineRule="auto"/>
        <w:rPr>
          <w:rFonts w:ascii="仿宋" w:hAnsi="仿宋" w:eastAsia="仿宋"/>
          <w:sz w:val="32"/>
          <w:szCs w:val="32"/>
        </w:rPr>
      </w:pPr>
    </w:p>
    <w:p w14:paraId="61B481C7">
      <w:pPr>
        <w:spacing w:line="360" w:lineRule="auto"/>
        <w:rPr>
          <w:rFonts w:ascii="仿宋" w:hAnsi="仿宋" w:eastAsia="仿宋"/>
          <w:sz w:val="32"/>
          <w:szCs w:val="32"/>
        </w:rPr>
      </w:pPr>
    </w:p>
    <w:p w14:paraId="41B97523">
      <w:pPr>
        <w:spacing w:line="360" w:lineRule="auto"/>
        <w:ind w:firstLine="3200" w:firstLineChars="1000"/>
        <w:rPr>
          <w:rFonts w:ascii="仿宋" w:hAnsi="仿宋" w:eastAsia="仿宋"/>
          <w:sz w:val="32"/>
          <w:szCs w:val="32"/>
        </w:rPr>
      </w:pPr>
      <w:r>
        <w:rPr>
          <w:rFonts w:hint="eastAsia" w:ascii="仿宋" w:hAnsi="仿宋" w:eastAsia="仿宋"/>
          <w:sz w:val="32"/>
          <w:szCs w:val="32"/>
        </w:rPr>
        <w:t>合同一般</w:t>
      </w:r>
      <w:r>
        <w:rPr>
          <w:rFonts w:ascii="仿宋" w:hAnsi="仿宋" w:eastAsia="仿宋"/>
          <w:sz w:val="32"/>
          <w:szCs w:val="32"/>
        </w:rPr>
        <w:t>条款</w:t>
      </w:r>
    </w:p>
    <w:p w14:paraId="063F4551">
      <w:pPr>
        <w:spacing w:line="360" w:lineRule="auto"/>
        <w:ind w:firstLine="640" w:firstLineChars="200"/>
        <w:rPr>
          <w:rFonts w:ascii="仿宋" w:hAnsi="仿宋" w:eastAsia="仿宋"/>
          <w:sz w:val="32"/>
          <w:szCs w:val="32"/>
        </w:rPr>
      </w:pPr>
      <w:r>
        <w:rPr>
          <w:rFonts w:hint="eastAsia" w:ascii="仿宋" w:hAnsi="仿宋" w:eastAsia="仿宋"/>
          <w:sz w:val="32"/>
          <w:szCs w:val="32"/>
        </w:rPr>
        <w:t>1、定义：本合同中的</w:t>
      </w:r>
      <w:r>
        <w:rPr>
          <w:rFonts w:ascii="仿宋" w:hAnsi="仿宋" w:eastAsia="仿宋"/>
          <w:sz w:val="32"/>
          <w:szCs w:val="32"/>
        </w:rPr>
        <w:t>下列术语应解释为</w:t>
      </w:r>
    </w:p>
    <w:p w14:paraId="252B9695">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合同”系指买卖双方签署的、合同格式中载明的买卖双方所达成的协议，</w:t>
      </w:r>
      <w:r>
        <w:rPr>
          <w:rFonts w:hint="eastAsia" w:ascii="仿宋" w:hAnsi="仿宋" w:eastAsia="仿宋"/>
          <w:sz w:val="32"/>
          <w:szCs w:val="32"/>
        </w:rPr>
        <w:t>包括所有的附件、附录和构成合同的其它文件。</w:t>
      </w:r>
    </w:p>
    <w:p w14:paraId="73DBEDDE">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“合同价”</w:t>
      </w:r>
      <w:r>
        <w:rPr>
          <w:rFonts w:ascii="仿宋" w:hAnsi="仿宋" w:eastAsia="仿宋"/>
          <w:sz w:val="32"/>
          <w:szCs w:val="32"/>
        </w:rPr>
        <w:t>系指根据合同约定，卖方在完全履行合同义务后</w:t>
      </w:r>
      <w:r>
        <w:rPr>
          <w:rFonts w:hint="eastAsia" w:ascii="仿宋" w:hAnsi="仿宋" w:eastAsia="仿宋"/>
          <w:sz w:val="32"/>
          <w:szCs w:val="32"/>
        </w:rPr>
        <w:t>，</w:t>
      </w:r>
      <w:r>
        <w:rPr>
          <w:rFonts w:ascii="仿宋" w:hAnsi="仿宋" w:eastAsia="仿宋"/>
          <w:sz w:val="32"/>
          <w:szCs w:val="32"/>
        </w:rPr>
        <w:t>买方应付给卖方的价格。</w:t>
      </w:r>
    </w:p>
    <w:p w14:paraId="044280E6">
      <w:pPr>
        <w:spacing w:line="360" w:lineRule="auto"/>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“服务”</w:t>
      </w:r>
      <w:r>
        <w:rPr>
          <w:rFonts w:ascii="仿宋" w:hAnsi="仿宋" w:eastAsia="仿宋"/>
          <w:sz w:val="32"/>
          <w:szCs w:val="32"/>
        </w:rPr>
        <w:t>系指根据合同约定卖方承担的服务。</w:t>
      </w:r>
    </w:p>
    <w:p w14:paraId="39ADB2F4">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“买方”</w:t>
      </w:r>
      <w:r>
        <w:rPr>
          <w:rFonts w:ascii="仿宋" w:hAnsi="仿宋" w:eastAsia="仿宋"/>
          <w:sz w:val="32"/>
          <w:szCs w:val="32"/>
        </w:rPr>
        <w:t xml:space="preserve">系指与中标人签署服务合同的单位(含最终用户)。 </w:t>
      </w:r>
    </w:p>
    <w:p w14:paraId="244704E9">
      <w:pPr>
        <w:spacing w:line="360" w:lineRule="auto"/>
        <w:ind w:firstLine="640" w:firstLineChars="200"/>
        <w:rPr>
          <w:rFonts w:ascii="仿宋" w:hAnsi="仿宋" w:eastAsia="仿宋"/>
          <w:sz w:val="32"/>
          <w:szCs w:val="32"/>
        </w:rPr>
      </w:pPr>
      <w:r>
        <w:rPr>
          <w:rFonts w:ascii="仿宋" w:hAnsi="仿宋" w:eastAsia="仿宋"/>
          <w:sz w:val="32"/>
          <w:szCs w:val="32"/>
        </w:rPr>
        <w:t>1.5“卖方</w:t>
      </w:r>
      <w:r>
        <w:rPr>
          <w:rFonts w:hint="eastAsia" w:ascii="仿宋" w:hAnsi="仿宋" w:eastAsia="仿宋"/>
          <w:sz w:val="32"/>
          <w:szCs w:val="32"/>
        </w:rPr>
        <w:t>”</w:t>
      </w:r>
      <w:r>
        <w:rPr>
          <w:rFonts w:ascii="仿宋" w:hAnsi="仿宋" w:eastAsia="仿宋"/>
          <w:sz w:val="32"/>
          <w:szCs w:val="32"/>
        </w:rPr>
        <w:t>系指根据合同约定提供服务的中标人。</w:t>
      </w:r>
    </w:p>
    <w:p w14:paraId="7BE9FBE8">
      <w:pPr>
        <w:spacing w:line="360" w:lineRule="auto"/>
        <w:ind w:firstLine="640" w:firstLineChars="200"/>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“现场”</w:t>
      </w:r>
      <w:r>
        <w:rPr>
          <w:rFonts w:ascii="仿宋" w:hAnsi="仿宋" w:eastAsia="仿宋"/>
          <w:sz w:val="32"/>
          <w:szCs w:val="32"/>
        </w:rPr>
        <w:t>系指合同约定服务地点。</w:t>
      </w:r>
    </w:p>
    <w:p w14:paraId="2FE60383">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验收”系指合同双方依据强制性的国家技术质量规范和合同约定</w:t>
      </w:r>
      <w:r>
        <w:rPr>
          <w:rFonts w:hint="eastAsia" w:ascii="仿宋" w:hAnsi="仿宋" w:eastAsia="仿宋"/>
          <w:sz w:val="32"/>
          <w:szCs w:val="32"/>
        </w:rPr>
        <w:t>，</w:t>
      </w:r>
      <w:r>
        <w:rPr>
          <w:rFonts w:ascii="仿宋" w:hAnsi="仿宋" w:eastAsia="仿宋"/>
          <w:sz w:val="32"/>
          <w:szCs w:val="32"/>
        </w:rPr>
        <w:t>确认合同项下的产品符合合同规定</w:t>
      </w:r>
      <w:r>
        <w:rPr>
          <w:rFonts w:hint="eastAsia" w:ascii="仿宋" w:hAnsi="仿宋" w:eastAsia="仿宋"/>
          <w:sz w:val="32"/>
          <w:szCs w:val="32"/>
        </w:rPr>
        <w:t>的</w:t>
      </w:r>
      <w:r>
        <w:rPr>
          <w:rFonts w:ascii="仿宋" w:hAnsi="仿宋" w:eastAsia="仿宋"/>
          <w:sz w:val="32"/>
          <w:szCs w:val="32"/>
        </w:rPr>
        <w:t>活 动。</w:t>
      </w:r>
    </w:p>
    <w:p w14:paraId="6960CB9A">
      <w:pPr>
        <w:spacing w:line="360" w:lineRule="auto"/>
        <w:ind w:firstLine="640" w:firstLineChars="200"/>
        <w:rPr>
          <w:rFonts w:ascii="仿宋" w:hAnsi="仿宋" w:eastAsia="仿宋"/>
          <w:sz w:val="32"/>
          <w:szCs w:val="32"/>
        </w:rPr>
      </w:pPr>
      <w:r>
        <w:rPr>
          <w:rFonts w:hint="eastAsia" w:ascii="仿宋" w:hAnsi="仿宋" w:eastAsia="仿宋"/>
          <w:sz w:val="32"/>
          <w:szCs w:val="32"/>
        </w:rPr>
        <w:t>2、技术规范</w:t>
      </w:r>
    </w:p>
    <w:p w14:paraId="0EB37A94">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提</w:t>
      </w:r>
      <w:r>
        <w:rPr>
          <w:rFonts w:ascii="仿宋" w:hAnsi="仿宋" w:eastAsia="仿宋"/>
          <w:sz w:val="32"/>
          <w:szCs w:val="32"/>
        </w:rPr>
        <w:t>交服务的技术规范应与招标文件规定的技术规 范和技术规范附件(如果</w:t>
      </w:r>
      <w:r>
        <w:rPr>
          <w:rFonts w:hint="eastAsia" w:ascii="仿宋" w:hAnsi="仿宋" w:eastAsia="仿宋"/>
          <w:sz w:val="32"/>
          <w:szCs w:val="32"/>
        </w:rPr>
        <w:t>有</w:t>
      </w:r>
      <w:r>
        <w:rPr>
          <w:rFonts w:ascii="仿宋" w:hAnsi="仿宋" w:eastAsia="仿宋"/>
          <w:sz w:val="32"/>
          <w:szCs w:val="32"/>
        </w:rPr>
        <w:t>的话)及其投标文件的技术规范 偏差表相一致。若技术规范中无相应说明，则以国家有关</w:t>
      </w:r>
      <w:r>
        <w:rPr>
          <w:rFonts w:hint="eastAsia" w:ascii="仿宋" w:hAnsi="仿宋" w:eastAsia="仿宋"/>
          <w:sz w:val="32"/>
          <w:szCs w:val="32"/>
        </w:rPr>
        <w:t>部门最新颁布的相应标准及规范为准。</w:t>
      </w:r>
    </w:p>
    <w:p w14:paraId="33C93AF5">
      <w:pPr>
        <w:spacing w:line="360" w:lineRule="auto"/>
        <w:ind w:firstLine="640" w:firstLineChars="200"/>
        <w:rPr>
          <w:rFonts w:ascii="仿宋" w:hAnsi="仿宋" w:eastAsia="仿宋"/>
          <w:sz w:val="32"/>
          <w:szCs w:val="32"/>
        </w:rPr>
      </w:pPr>
      <w:r>
        <w:rPr>
          <w:rFonts w:hint="eastAsia" w:ascii="仿宋" w:hAnsi="仿宋" w:eastAsia="仿宋"/>
          <w:sz w:val="32"/>
          <w:szCs w:val="32"/>
        </w:rPr>
        <w:t>3、知识产权</w:t>
      </w:r>
    </w:p>
    <w:p w14:paraId="4D73C62D">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.1</w:t>
      </w:r>
      <w:r>
        <w:rPr>
          <w:rFonts w:hint="eastAsia" w:ascii="仿宋" w:hAnsi="仿宋" w:eastAsia="仿宋"/>
          <w:sz w:val="32"/>
          <w:szCs w:val="32"/>
        </w:rPr>
        <w:t>卖</w:t>
      </w:r>
      <w:r>
        <w:rPr>
          <w:rFonts w:ascii="仿宋" w:hAnsi="仿宋" w:eastAsia="仿宋"/>
          <w:sz w:val="32"/>
          <w:szCs w:val="32"/>
        </w:rPr>
        <w:t>方应保证买方在使用该服务或其任何一部分时 不受第三方提出的侵权起诉。如果任何第三方提出侵权指控，卖方须与第三方交涉并承担由此发</w:t>
      </w:r>
      <w:r>
        <w:rPr>
          <w:rFonts w:hint="eastAsia" w:ascii="仿宋" w:hAnsi="仿宋" w:eastAsia="仿宋"/>
          <w:sz w:val="32"/>
          <w:szCs w:val="32"/>
        </w:rPr>
        <w:t>生的一切责任、费用以及经济赔偿。</w:t>
      </w:r>
    </w:p>
    <w:p w14:paraId="37FC83B0">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、付款条件</w:t>
      </w:r>
      <w:r>
        <w:rPr>
          <w:rFonts w:ascii="仿宋" w:hAnsi="仿宋" w:eastAsia="仿宋"/>
          <w:sz w:val="32"/>
          <w:szCs w:val="32"/>
        </w:rPr>
        <w:t xml:space="preserve"> </w:t>
      </w:r>
    </w:p>
    <w:p w14:paraId="1F87EA4D">
      <w:pPr>
        <w:spacing w:line="360" w:lineRule="auto"/>
        <w:ind w:firstLine="640" w:firstLineChars="200"/>
        <w:rPr>
          <w:rFonts w:ascii="仿宋" w:hAnsi="仿宋" w:eastAsia="仿宋"/>
          <w:sz w:val="32"/>
          <w:szCs w:val="32"/>
        </w:rPr>
      </w:pPr>
      <w:r>
        <w:rPr>
          <w:rFonts w:ascii="仿宋" w:hAnsi="仿宋" w:eastAsia="仿宋"/>
          <w:sz w:val="32"/>
          <w:szCs w:val="32"/>
        </w:rPr>
        <w:t>付款条件</w:t>
      </w:r>
      <w:r>
        <w:rPr>
          <w:rFonts w:hint="eastAsia" w:ascii="仿宋" w:hAnsi="仿宋" w:eastAsia="仿宋"/>
          <w:sz w:val="32"/>
          <w:szCs w:val="32"/>
        </w:rPr>
        <w:t>见“合同特殊条款”。</w:t>
      </w:r>
    </w:p>
    <w:p w14:paraId="01DBEBB6">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、技木资料</w:t>
      </w:r>
    </w:p>
    <w:p w14:paraId="59FBE1E8">
      <w:pPr>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.1</w:t>
      </w:r>
      <w:r>
        <w:rPr>
          <w:rFonts w:hint="eastAsia" w:ascii="仿宋" w:hAnsi="仿宋" w:eastAsia="仿宋"/>
          <w:sz w:val="32"/>
          <w:szCs w:val="32"/>
        </w:rPr>
        <w:t>合</w:t>
      </w:r>
      <w:r>
        <w:rPr>
          <w:rFonts w:ascii="仿宋" w:hAnsi="仿宋" w:eastAsia="仿宋"/>
          <w:sz w:val="32"/>
          <w:szCs w:val="32"/>
        </w:rPr>
        <w:t>同项下技术资料(除合同特殊条款规定外)将以 下列方式交付 :</w:t>
      </w:r>
      <w:r>
        <w:rPr>
          <w:rFonts w:hint="eastAsia" w:ascii="仿宋" w:hAnsi="仿宋" w:eastAsia="仿宋"/>
          <w:sz w:val="32"/>
          <w:szCs w:val="32"/>
        </w:rPr>
        <w:t>合同生效后</w:t>
      </w:r>
      <w:r>
        <w:rPr>
          <w:rFonts w:ascii="仿宋" w:hAnsi="仿宋" w:eastAsia="仿宋"/>
          <w:sz w:val="32"/>
          <w:szCs w:val="32"/>
          <w:u w:val="single"/>
        </w:rPr>
        <w:t xml:space="preserve">     </w:t>
      </w:r>
      <w:r>
        <w:rPr>
          <w:rFonts w:ascii="仿宋" w:hAnsi="仿宋" w:eastAsia="仿宋"/>
          <w:sz w:val="32"/>
          <w:szCs w:val="32"/>
        </w:rPr>
        <w:t>天之内，卖方应将服务手册</w:t>
      </w:r>
      <w:r>
        <w:rPr>
          <w:rFonts w:hint="eastAsia" w:ascii="仿宋" w:hAnsi="仿宋" w:eastAsia="仿宋"/>
          <w:sz w:val="32"/>
          <w:szCs w:val="32"/>
        </w:rPr>
        <w:t>交付</w:t>
      </w:r>
      <w:r>
        <w:rPr>
          <w:rFonts w:ascii="仿宋" w:hAnsi="仿宋" w:eastAsia="仿宋"/>
          <w:sz w:val="32"/>
          <w:szCs w:val="32"/>
        </w:rPr>
        <w:t>给买方。</w:t>
      </w:r>
    </w:p>
    <w:p w14:paraId="6E46996C">
      <w:pPr>
        <w:spacing w:line="360" w:lineRule="auto"/>
        <w:ind w:firstLine="640" w:firstLineChars="200"/>
        <w:rPr>
          <w:rFonts w:ascii="仿宋" w:hAnsi="仿宋" w:eastAsia="仿宋"/>
          <w:sz w:val="32"/>
          <w:szCs w:val="32"/>
        </w:rPr>
      </w:pPr>
      <w:r>
        <w:rPr>
          <w:rFonts w:ascii="仿宋" w:hAnsi="仿宋" w:eastAsia="仿宋"/>
          <w:sz w:val="32"/>
          <w:szCs w:val="32"/>
        </w:rPr>
        <w:t>5.2</w:t>
      </w:r>
      <w:r>
        <w:rPr>
          <w:rFonts w:hint="eastAsia" w:ascii="仿宋" w:hAnsi="仿宋" w:eastAsia="仿宋"/>
          <w:sz w:val="32"/>
          <w:szCs w:val="32"/>
        </w:rPr>
        <w:t>如果买方确认卖方提供的技术资料不完整或在运输过程中丢失，卖方将</w:t>
      </w:r>
      <w:r>
        <w:rPr>
          <w:rFonts w:ascii="仿宋" w:hAnsi="仿宋" w:eastAsia="仿宋"/>
          <w:sz w:val="32"/>
          <w:szCs w:val="32"/>
        </w:rPr>
        <w:t>在收到买方通知后</w:t>
      </w:r>
      <w:r>
        <w:rPr>
          <w:rFonts w:ascii="仿宋" w:hAnsi="仿宋" w:eastAsia="仿宋"/>
          <w:sz w:val="32"/>
          <w:szCs w:val="32"/>
          <w:u w:val="single"/>
        </w:rPr>
        <w:t xml:space="preserve">    </w:t>
      </w:r>
      <w:r>
        <w:rPr>
          <w:rFonts w:ascii="仿宋" w:hAnsi="仿宋" w:eastAsia="仿宋"/>
          <w:sz w:val="32"/>
          <w:szCs w:val="32"/>
        </w:rPr>
        <w:t>天内将</w:t>
      </w:r>
      <w:r>
        <w:rPr>
          <w:rFonts w:hint="eastAsia" w:ascii="仿宋" w:hAnsi="仿宋" w:eastAsia="仿宋"/>
          <w:sz w:val="32"/>
          <w:szCs w:val="32"/>
        </w:rPr>
        <w:t>上述</w:t>
      </w:r>
      <w:r>
        <w:rPr>
          <w:rFonts w:ascii="仿宋" w:hAnsi="仿宋" w:eastAsia="仿宋"/>
          <w:sz w:val="32"/>
          <w:szCs w:val="32"/>
        </w:rPr>
        <w:t>资料免费寄给买方。</w:t>
      </w:r>
    </w:p>
    <w:p w14:paraId="4D5C5FC4">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、检验</w:t>
      </w:r>
      <w:r>
        <w:rPr>
          <w:rFonts w:ascii="仿宋" w:hAnsi="仿宋" w:eastAsia="仿宋"/>
          <w:sz w:val="32"/>
          <w:szCs w:val="32"/>
        </w:rPr>
        <w:t>和验收</w:t>
      </w:r>
    </w:p>
    <w:p w14:paraId="33BA6190">
      <w:pPr>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.1</w:t>
      </w:r>
      <w:r>
        <w:rPr>
          <w:rFonts w:hint="eastAsia" w:ascii="仿宋" w:hAnsi="仿宋" w:eastAsia="仿宋"/>
          <w:sz w:val="32"/>
          <w:szCs w:val="32"/>
        </w:rPr>
        <w:t>在服务前，中标人应对服务需求进行详细而全面的检验，并出具证明符</w:t>
      </w:r>
      <w:r>
        <w:rPr>
          <w:rFonts w:ascii="仿宋" w:hAnsi="仿宋" w:eastAsia="仿宋"/>
          <w:sz w:val="32"/>
          <w:szCs w:val="32"/>
        </w:rPr>
        <w:t>合合同规定的文件。该文件将作为申请付款单据的一部分。</w:t>
      </w:r>
    </w:p>
    <w:p w14:paraId="11778EE1">
      <w:pPr>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.2</w:t>
      </w:r>
      <w:r>
        <w:rPr>
          <w:rFonts w:hint="eastAsia" w:ascii="仿宋" w:hAnsi="仿宋" w:eastAsia="仿宋"/>
          <w:sz w:val="32"/>
          <w:szCs w:val="32"/>
        </w:rPr>
        <w:t>服务完成后，买方应在</w:t>
      </w:r>
      <w:r>
        <w:rPr>
          <w:rFonts w:ascii="仿宋" w:hAnsi="仿宋" w:eastAsia="仿宋"/>
          <w:sz w:val="32"/>
          <w:szCs w:val="32"/>
          <w:u w:val="single"/>
        </w:rPr>
        <w:t xml:space="preserve">_   </w:t>
      </w:r>
      <w:r>
        <w:rPr>
          <w:rFonts w:ascii="仿宋" w:hAnsi="仿宋" w:eastAsia="仿宋"/>
          <w:sz w:val="32"/>
          <w:szCs w:val="32"/>
        </w:rPr>
        <w:t>日内组织验收，并制作验收备忘录，签署验收</w:t>
      </w:r>
      <w:r>
        <w:rPr>
          <w:rFonts w:hint="eastAsia" w:ascii="仿宋" w:hAnsi="仿宋" w:eastAsia="仿宋"/>
          <w:sz w:val="32"/>
          <w:szCs w:val="32"/>
        </w:rPr>
        <w:t>意见</w:t>
      </w:r>
      <w:r>
        <w:rPr>
          <w:rFonts w:ascii="仿宋" w:hAnsi="仿宋" w:eastAsia="仿宋"/>
          <w:sz w:val="32"/>
          <w:szCs w:val="32"/>
        </w:rPr>
        <w:t>。</w:t>
      </w:r>
    </w:p>
    <w:p w14:paraId="71646E46">
      <w:pPr>
        <w:spacing w:line="360" w:lineRule="auto"/>
        <w:ind w:firstLine="640" w:firstLineChars="200"/>
        <w:rPr>
          <w:rFonts w:ascii="仿宋" w:hAnsi="仿宋" w:eastAsia="仿宋"/>
          <w:sz w:val="32"/>
          <w:szCs w:val="32"/>
        </w:rPr>
      </w:pPr>
      <w:r>
        <w:rPr>
          <w:rFonts w:ascii="仿宋" w:hAnsi="仿宋" w:eastAsia="仿宋"/>
          <w:sz w:val="32"/>
          <w:szCs w:val="32"/>
        </w:rPr>
        <w:t>6.3</w:t>
      </w:r>
      <w:r>
        <w:rPr>
          <w:rFonts w:hint="eastAsia" w:ascii="仿宋" w:hAnsi="仿宋" w:eastAsia="仿宋"/>
          <w:sz w:val="32"/>
          <w:szCs w:val="32"/>
        </w:rPr>
        <w:t>买方有在服务过程中派员监督的权利，</w:t>
      </w:r>
      <w:r>
        <w:rPr>
          <w:rFonts w:ascii="仿宋" w:hAnsi="仿宋" w:eastAsia="仿宋"/>
          <w:sz w:val="32"/>
          <w:szCs w:val="32"/>
        </w:rPr>
        <w:t xml:space="preserve"> 卖方有义务为买方</w:t>
      </w:r>
      <w:r>
        <w:rPr>
          <w:rFonts w:hint="eastAsia" w:ascii="仿宋" w:hAnsi="仿宋" w:eastAsia="仿宋"/>
          <w:sz w:val="32"/>
          <w:szCs w:val="32"/>
        </w:rPr>
        <w:t>监督</w:t>
      </w:r>
      <w:r>
        <w:rPr>
          <w:rFonts w:ascii="仿宋" w:hAnsi="仿宋" w:eastAsia="仿宋"/>
          <w:sz w:val="32"/>
          <w:szCs w:val="32"/>
        </w:rPr>
        <w:t>人员行使该权利提供方便。</w:t>
      </w:r>
    </w:p>
    <w:p w14:paraId="7AF6FB68">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、索赔</w:t>
      </w:r>
    </w:p>
    <w:p w14:paraId="23C3ACB7">
      <w:pPr>
        <w:spacing w:line="360" w:lineRule="auto"/>
        <w:ind w:firstLine="640" w:firstLineChars="200"/>
        <w:rPr>
          <w:rFonts w:ascii="仿宋" w:hAnsi="仿宋" w:eastAsia="仿宋"/>
          <w:sz w:val="32"/>
          <w:szCs w:val="32"/>
        </w:rPr>
      </w:pPr>
      <w:r>
        <w:rPr>
          <w:rFonts w:ascii="仿宋" w:hAnsi="仿宋" w:eastAsia="仿宋"/>
          <w:sz w:val="32"/>
          <w:szCs w:val="32"/>
        </w:rPr>
        <w:t>7.1如果服务内容与合同不符，买方有权根据有资质的权威质检机构的检验结</w:t>
      </w:r>
      <w:r>
        <w:rPr>
          <w:rFonts w:hint="eastAsia" w:ascii="仿宋" w:hAnsi="仿宋" w:eastAsia="仿宋"/>
          <w:sz w:val="32"/>
          <w:szCs w:val="32"/>
        </w:rPr>
        <w:t>果，并向卖方提出索赔</w:t>
      </w:r>
      <w:r>
        <w:rPr>
          <w:rFonts w:ascii="仿宋" w:hAnsi="仿宋" w:eastAsia="仿宋"/>
          <w:sz w:val="32"/>
          <w:szCs w:val="32"/>
        </w:rPr>
        <w:t>。</w:t>
      </w:r>
    </w:p>
    <w:p w14:paraId="71A37CB9">
      <w:pPr>
        <w:spacing w:line="360" w:lineRule="auto"/>
        <w:ind w:firstLine="640" w:firstLineChars="200"/>
        <w:rPr>
          <w:rFonts w:ascii="仿宋" w:hAnsi="仿宋" w:eastAsia="仿宋"/>
          <w:sz w:val="32"/>
          <w:szCs w:val="32"/>
        </w:rPr>
      </w:pPr>
      <w:r>
        <w:rPr>
          <w:rFonts w:ascii="仿宋" w:hAnsi="仿宋" w:eastAsia="仿宋"/>
          <w:sz w:val="32"/>
          <w:szCs w:val="32"/>
        </w:rPr>
        <w:t>7.2 如果卖方对买方提出的</w:t>
      </w:r>
      <w:r>
        <w:rPr>
          <w:rFonts w:hint="eastAsia" w:ascii="仿宋" w:hAnsi="仿宋" w:eastAsia="仿宋"/>
          <w:sz w:val="32"/>
          <w:szCs w:val="32"/>
        </w:rPr>
        <w:t>索赔</w:t>
      </w:r>
      <w:r>
        <w:rPr>
          <w:rFonts w:ascii="仿宋" w:hAnsi="仿宋" w:eastAsia="仿宋"/>
          <w:sz w:val="32"/>
          <w:szCs w:val="32"/>
        </w:rPr>
        <w:t>负有责任，卖方应按照买方同意的下列一种或</w:t>
      </w:r>
      <w:r>
        <w:rPr>
          <w:rFonts w:hint="eastAsia" w:ascii="仿宋" w:hAnsi="仿宋" w:eastAsia="仿宋"/>
          <w:sz w:val="32"/>
          <w:szCs w:val="32"/>
        </w:rPr>
        <w:t>多种方式解决索赔事宜，并同时承担合同总标的额3</w:t>
      </w:r>
      <w:r>
        <w:rPr>
          <w:rFonts w:ascii="仿宋" w:hAnsi="仿宋" w:eastAsia="仿宋"/>
          <w:sz w:val="32"/>
          <w:szCs w:val="32"/>
        </w:rPr>
        <w:t>0%</w:t>
      </w:r>
      <w:r>
        <w:rPr>
          <w:rFonts w:hint="eastAsia" w:ascii="仿宋" w:hAnsi="仿宋" w:eastAsia="仿宋"/>
          <w:sz w:val="32"/>
          <w:szCs w:val="32"/>
        </w:rPr>
        <w:t>的违约金:</w:t>
      </w:r>
    </w:p>
    <w:p w14:paraId="031B0144">
      <w:pPr>
        <w:spacing w:line="360" w:lineRule="auto"/>
        <w:ind w:firstLine="640" w:firstLineChars="200"/>
        <w:rPr>
          <w:rFonts w:ascii="仿宋" w:hAnsi="仿宋" w:eastAsia="仿宋"/>
          <w:sz w:val="32"/>
          <w:szCs w:val="32"/>
        </w:rPr>
      </w:pPr>
      <w:r>
        <w:rPr>
          <w:rFonts w:ascii="仿宋" w:hAnsi="仿宋" w:eastAsia="仿宋"/>
          <w:sz w:val="32"/>
          <w:szCs w:val="32"/>
        </w:rPr>
        <w:t>7.2.1卖方应按合同规定将</w:t>
      </w:r>
      <w:r>
        <w:rPr>
          <w:rFonts w:hint="eastAsia" w:ascii="仿宋" w:hAnsi="仿宋" w:eastAsia="仿宋"/>
          <w:sz w:val="32"/>
          <w:szCs w:val="32"/>
        </w:rPr>
        <w:t>服务费用</w:t>
      </w:r>
      <w:r>
        <w:rPr>
          <w:rFonts w:ascii="仿宋" w:hAnsi="仿宋" w:eastAsia="仿宋"/>
          <w:sz w:val="32"/>
          <w:szCs w:val="32"/>
        </w:rPr>
        <w:t>退还给买方，并承担由此发生的一切损失和费用，包括</w:t>
      </w:r>
      <w:r>
        <w:rPr>
          <w:rFonts w:hint="eastAsia" w:ascii="仿宋" w:hAnsi="仿宋" w:eastAsia="仿宋"/>
          <w:sz w:val="32"/>
          <w:szCs w:val="32"/>
        </w:rPr>
        <w:t>但不限于</w:t>
      </w:r>
      <w:r>
        <w:rPr>
          <w:rFonts w:ascii="仿宋" w:hAnsi="仿宋" w:eastAsia="仿宋"/>
          <w:sz w:val="32"/>
          <w:szCs w:val="32"/>
        </w:rPr>
        <w:t>利息、银行手续费</w:t>
      </w:r>
      <w:r>
        <w:rPr>
          <w:rFonts w:hint="eastAsia" w:ascii="仿宋" w:hAnsi="仿宋" w:eastAsia="仿宋"/>
          <w:sz w:val="32"/>
          <w:szCs w:val="32"/>
        </w:rPr>
        <w:t>以及诉讼费、律师费等其他</w:t>
      </w:r>
      <w:r>
        <w:rPr>
          <w:rFonts w:ascii="仿宋" w:hAnsi="仿宋" w:eastAsia="仿宋"/>
          <w:sz w:val="32"/>
          <w:szCs w:val="32"/>
        </w:rPr>
        <w:t>所需的必要费用。</w:t>
      </w:r>
    </w:p>
    <w:p w14:paraId="50BAA692">
      <w:pPr>
        <w:spacing w:line="360" w:lineRule="auto"/>
        <w:rPr>
          <w:rFonts w:ascii="仿宋" w:hAnsi="仿宋" w:eastAsia="仿宋"/>
          <w:sz w:val="32"/>
          <w:szCs w:val="32"/>
        </w:rPr>
      </w:pPr>
      <w:r>
        <w:rPr>
          <w:rFonts w:ascii="仿宋" w:hAnsi="仿宋" w:eastAsia="仿宋"/>
          <w:sz w:val="32"/>
          <w:szCs w:val="32"/>
        </w:rPr>
        <w:t xml:space="preserve">    7.2.2</w:t>
      </w:r>
      <w:r>
        <w:rPr>
          <w:rFonts w:hint="eastAsia" w:ascii="仿宋" w:hAnsi="仿宋" w:eastAsia="仿宋"/>
          <w:sz w:val="32"/>
          <w:szCs w:val="32"/>
        </w:rPr>
        <w:t>根据服务低劣程度、损坏程度以及买方所遭受损失的数额，经买卖双方</w:t>
      </w:r>
      <w:r>
        <w:rPr>
          <w:rFonts w:ascii="仿宋" w:hAnsi="仿宋" w:eastAsia="仿宋"/>
          <w:sz w:val="32"/>
          <w:szCs w:val="32"/>
        </w:rPr>
        <w:t>商定降低服务的价格，或由有权</w:t>
      </w:r>
      <w:r>
        <w:rPr>
          <w:rFonts w:hint="eastAsia" w:ascii="仿宋" w:hAnsi="仿宋" w:eastAsia="仿宋"/>
          <w:sz w:val="32"/>
          <w:szCs w:val="32"/>
        </w:rPr>
        <w:t>（资质）</w:t>
      </w:r>
      <w:r>
        <w:rPr>
          <w:rFonts w:ascii="仿宋" w:hAnsi="仿宋" w:eastAsia="仿宋"/>
          <w:sz w:val="32"/>
          <w:szCs w:val="32"/>
        </w:rPr>
        <w:t>的</w:t>
      </w:r>
      <w:r>
        <w:rPr>
          <w:rFonts w:hint="eastAsia" w:ascii="仿宋" w:hAnsi="仿宋" w:eastAsia="仿宋"/>
          <w:sz w:val="32"/>
          <w:szCs w:val="32"/>
        </w:rPr>
        <w:t>部门进行评估，以降低后的价格或评估价</w:t>
      </w:r>
      <w:r>
        <w:rPr>
          <w:rFonts w:ascii="仿宋" w:hAnsi="仿宋" w:eastAsia="仿宋"/>
          <w:sz w:val="32"/>
          <w:szCs w:val="32"/>
        </w:rPr>
        <w:t>格为准。</w:t>
      </w:r>
    </w:p>
    <w:p w14:paraId="7326382C">
      <w:pPr>
        <w:spacing w:line="360" w:lineRule="auto"/>
        <w:ind w:firstLine="640" w:firstLineChars="200"/>
        <w:rPr>
          <w:rFonts w:ascii="仿宋" w:hAnsi="仿宋" w:eastAsia="仿宋"/>
          <w:sz w:val="32"/>
          <w:szCs w:val="32"/>
        </w:rPr>
      </w:pPr>
      <w:r>
        <w:rPr>
          <w:rFonts w:ascii="仿宋" w:hAnsi="仿宋" w:eastAsia="仿宋"/>
          <w:sz w:val="32"/>
          <w:szCs w:val="32"/>
        </w:rPr>
        <w:t>7.3</w:t>
      </w:r>
      <w:r>
        <w:rPr>
          <w:rFonts w:hint="eastAsia" w:ascii="仿宋" w:hAnsi="仿宋" w:eastAsia="仿宋"/>
          <w:sz w:val="32"/>
          <w:szCs w:val="32"/>
        </w:rPr>
        <w:t>如果在买方发出索赔通知后</w:t>
      </w:r>
      <w:r>
        <w:rPr>
          <w:rFonts w:ascii="仿宋" w:hAnsi="仿宋" w:eastAsia="仿宋"/>
          <w:sz w:val="32"/>
          <w:szCs w:val="32"/>
          <w:u w:val="single"/>
        </w:rPr>
        <w:t xml:space="preserve">_  </w:t>
      </w:r>
      <w:r>
        <w:rPr>
          <w:rFonts w:ascii="仿宋" w:hAnsi="仿宋" w:eastAsia="仿宋"/>
          <w:sz w:val="32"/>
          <w:szCs w:val="32"/>
        </w:rPr>
        <w:t>天内，卖方未作答复，上述索赔应视为已被卖方接受。如卖方未能在买方提出</w:t>
      </w:r>
      <w:r>
        <w:rPr>
          <w:rFonts w:hint="eastAsia" w:ascii="仿宋" w:hAnsi="仿宋" w:eastAsia="仿宋"/>
          <w:sz w:val="32"/>
          <w:szCs w:val="32"/>
        </w:rPr>
        <w:t>索</w:t>
      </w:r>
      <w:r>
        <w:rPr>
          <w:rFonts w:ascii="仿宋" w:hAnsi="仿宋" w:eastAsia="仿宋"/>
          <w:sz w:val="32"/>
          <w:szCs w:val="32"/>
        </w:rPr>
        <w:t>赔通知后</w:t>
      </w:r>
      <w:r>
        <w:rPr>
          <w:rFonts w:ascii="仿宋" w:hAnsi="仿宋" w:eastAsia="仿宋"/>
          <w:sz w:val="32"/>
          <w:szCs w:val="32"/>
          <w:u w:val="single"/>
        </w:rPr>
        <w:t xml:space="preserve">   </w:t>
      </w:r>
      <w:r>
        <w:rPr>
          <w:rFonts w:ascii="仿宋" w:hAnsi="仿宋" w:eastAsia="仿宋"/>
          <w:sz w:val="32"/>
          <w:szCs w:val="32"/>
        </w:rPr>
        <w:t>天内或买方同意的</w:t>
      </w:r>
      <w:r>
        <w:rPr>
          <w:rFonts w:hint="eastAsia" w:ascii="仿宋" w:hAnsi="仿宋" w:eastAsia="仿宋"/>
          <w:sz w:val="32"/>
          <w:szCs w:val="32"/>
        </w:rPr>
        <w:t>更长时间内，按照本合同</w:t>
      </w:r>
      <w:r>
        <w:rPr>
          <w:rFonts w:ascii="仿宋" w:hAnsi="仿宋" w:eastAsia="仿宋"/>
          <w:sz w:val="32"/>
          <w:szCs w:val="32"/>
        </w:rPr>
        <w:t>规定的任何一种方法解决</w:t>
      </w:r>
      <w:r>
        <w:rPr>
          <w:rFonts w:hint="eastAsia" w:ascii="仿宋" w:hAnsi="仿宋" w:eastAsia="仿宋"/>
          <w:sz w:val="32"/>
          <w:szCs w:val="32"/>
        </w:rPr>
        <w:t>索</w:t>
      </w:r>
      <w:r>
        <w:rPr>
          <w:rFonts w:ascii="仿宋" w:hAnsi="仿宋" w:eastAsia="仿宋"/>
          <w:sz w:val="32"/>
          <w:szCs w:val="32"/>
        </w:rPr>
        <w:t>赔事宜。</w:t>
      </w:r>
    </w:p>
    <w:p w14:paraId="7D78626B">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、延迟服务</w:t>
      </w:r>
    </w:p>
    <w:p w14:paraId="2FFD754A">
      <w:pPr>
        <w:spacing w:line="360" w:lineRule="auto"/>
        <w:ind w:firstLine="640" w:firstLineChars="200"/>
        <w:rPr>
          <w:rFonts w:ascii="仿宋" w:hAnsi="仿宋" w:eastAsia="仿宋"/>
          <w:sz w:val="32"/>
          <w:szCs w:val="32"/>
        </w:rPr>
      </w:pPr>
      <w:r>
        <w:rPr>
          <w:rFonts w:ascii="仿宋" w:hAnsi="仿宋" w:eastAsia="仿宋"/>
          <w:sz w:val="32"/>
          <w:szCs w:val="32"/>
        </w:rPr>
        <w:t xml:space="preserve">8.1卖方应按照“服务需求一览表及技术规格”中买方规定的时间表提供服务。 </w:t>
      </w:r>
    </w:p>
    <w:p w14:paraId="0BE4ED85">
      <w:pPr>
        <w:spacing w:line="360" w:lineRule="auto"/>
        <w:ind w:firstLine="640" w:firstLineChars="200"/>
        <w:rPr>
          <w:rFonts w:ascii="仿宋" w:hAnsi="仿宋" w:eastAsia="仿宋"/>
          <w:sz w:val="32"/>
          <w:szCs w:val="32"/>
        </w:rPr>
      </w:pPr>
      <w:r>
        <w:rPr>
          <w:rFonts w:ascii="仿宋" w:hAnsi="仿宋" w:eastAsia="仿宋"/>
          <w:sz w:val="32"/>
          <w:szCs w:val="32"/>
        </w:rPr>
        <w:t>8.2如果卖方无正当理由迟延服务，买方有权</w:t>
      </w:r>
      <w:r>
        <w:rPr>
          <w:rFonts w:hint="eastAsia" w:ascii="仿宋" w:hAnsi="仿宋" w:eastAsia="仿宋"/>
          <w:sz w:val="32"/>
          <w:szCs w:val="32"/>
        </w:rPr>
        <w:t>要求卖方按照合同总标的额3</w:t>
      </w:r>
      <w:r>
        <w:rPr>
          <w:rFonts w:ascii="仿宋" w:hAnsi="仿宋" w:eastAsia="仿宋"/>
          <w:sz w:val="32"/>
          <w:szCs w:val="32"/>
        </w:rPr>
        <w:t>0%</w:t>
      </w:r>
      <w:r>
        <w:rPr>
          <w:rFonts w:hint="eastAsia" w:ascii="仿宋" w:hAnsi="仿宋" w:eastAsia="仿宋"/>
          <w:sz w:val="32"/>
          <w:szCs w:val="32"/>
        </w:rPr>
        <w:t>支付违约金并</w:t>
      </w:r>
      <w:r>
        <w:rPr>
          <w:rFonts w:ascii="仿宋" w:hAnsi="仿宋" w:eastAsia="仿宋"/>
          <w:sz w:val="32"/>
          <w:szCs w:val="32"/>
        </w:rPr>
        <w:t>解除合同。</w:t>
      </w:r>
    </w:p>
    <w:p w14:paraId="118255A6">
      <w:pPr>
        <w:spacing w:line="360" w:lineRule="auto"/>
        <w:ind w:firstLine="640" w:firstLineChars="200"/>
        <w:rPr>
          <w:rFonts w:ascii="仿宋" w:hAnsi="仿宋" w:eastAsia="仿宋"/>
          <w:sz w:val="32"/>
          <w:szCs w:val="32"/>
        </w:rPr>
      </w:pPr>
      <w:r>
        <w:rPr>
          <w:rFonts w:ascii="仿宋" w:hAnsi="仿宋" w:eastAsia="仿宋"/>
          <w:sz w:val="32"/>
          <w:szCs w:val="32"/>
        </w:rPr>
        <w:t>8.3在履行合同过程中，如果卖方遇到不能按时提供服务的情况，应及时以书面形式将不能按时提供服务的理由、预期延误时间通知买方。买方收到卖</w:t>
      </w:r>
      <w:r>
        <w:rPr>
          <w:rFonts w:hint="eastAsia" w:ascii="仿宋" w:hAnsi="仿宋" w:eastAsia="仿宋"/>
          <w:sz w:val="32"/>
          <w:szCs w:val="32"/>
        </w:rPr>
        <w:t>方通知后，认为理由正当的，可酌情延长服务时间。</w:t>
      </w:r>
      <w:r>
        <w:rPr>
          <w:rFonts w:ascii="仿宋" w:hAnsi="仿宋" w:eastAsia="仿宋"/>
          <w:sz w:val="32"/>
          <w:szCs w:val="32"/>
        </w:rPr>
        <w:t xml:space="preserve"> </w:t>
      </w:r>
    </w:p>
    <w:p w14:paraId="3105E545">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违约赔偿</w:t>
      </w:r>
    </w:p>
    <w:p w14:paraId="04E55029">
      <w:pPr>
        <w:spacing w:line="360" w:lineRule="auto"/>
        <w:ind w:firstLine="480" w:firstLineChars="150"/>
        <w:rPr>
          <w:rFonts w:ascii="仿宋" w:hAnsi="仿宋" w:eastAsia="仿宋"/>
          <w:sz w:val="32"/>
          <w:szCs w:val="32"/>
        </w:rPr>
      </w:pPr>
      <w:r>
        <w:rPr>
          <w:rFonts w:ascii="仿宋" w:hAnsi="仿宋" w:eastAsia="仿宋"/>
          <w:sz w:val="32"/>
          <w:szCs w:val="32"/>
        </w:rPr>
        <w:t>9.1除合同规定</w:t>
      </w:r>
      <w:r>
        <w:rPr>
          <w:rFonts w:hint="eastAsia" w:ascii="仿宋" w:hAnsi="仿宋" w:eastAsia="仿宋"/>
          <w:sz w:val="32"/>
          <w:szCs w:val="32"/>
        </w:rPr>
        <w:t>的索赔条款</w:t>
      </w:r>
      <w:r>
        <w:rPr>
          <w:rFonts w:ascii="仿宋" w:hAnsi="仿宋" w:eastAsia="仿宋"/>
          <w:sz w:val="32"/>
          <w:szCs w:val="32"/>
        </w:rPr>
        <w:t>外，如果卖方没有按照合同规定的时间提供服务，买方可要求卖方支付违约金。违约金按每周未提供服务交付价的0.5%计收。 但违约金的最高限额为</w:t>
      </w:r>
      <w:r>
        <w:rPr>
          <w:rFonts w:hint="eastAsia" w:ascii="仿宋" w:hAnsi="仿宋" w:eastAsia="仿宋"/>
          <w:sz w:val="32"/>
          <w:szCs w:val="32"/>
        </w:rPr>
        <w:t>该</w:t>
      </w:r>
      <w:r>
        <w:rPr>
          <w:rFonts w:ascii="仿宋" w:hAnsi="仿宋" w:eastAsia="仿宋"/>
          <w:sz w:val="32"/>
          <w:szCs w:val="32"/>
        </w:rPr>
        <w:t>合同价</w:t>
      </w:r>
      <w:r>
        <w:rPr>
          <w:rFonts w:hint="eastAsia" w:ascii="仿宋" w:hAnsi="仿宋" w:eastAsia="仿宋"/>
          <w:sz w:val="32"/>
          <w:szCs w:val="32"/>
        </w:rPr>
        <w:t>款总额的</w:t>
      </w:r>
      <w:r>
        <w:rPr>
          <w:rFonts w:ascii="仿宋" w:hAnsi="仿宋" w:eastAsia="仿宋"/>
          <w:sz w:val="32"/>
          <w:szCs w:val="32"/>
        </w:rPr>
        <w:t>30%。</w:t>
      </w:r>
      <w:r>
        <w:rPr>
          <w:rFonts w:hint="eastAsia" w:ascii="仿宋" w:hAnsi="仿宋" w:eastAsia="仿宋"/>
          <w:sz w:val="32"/>
          <w:szCs w:val="32"/>
        </w:rPr>
        <w:t>不足</w:t>
      </w:r>
      <w:r>
        <w:rPr>
          <w:rFonts w:ascii="仿宋" w:hAnsi="仿宋" w:eastAsia="仿宋"/>
          <w:sz w:val="32"/>
          <w:szCs w:val="32"/>
        </w:rPr>
        <w:t>7 天按一周计算。如果达到最高限额，买方有权解除合同</w:t>
      </w:r>
      <w:r>
        <w:rPr>
          <w:rFonts w:hint="eastAsia" w:ascii="仿宋" w:hAnsi="仿宋" w:eastAsia="仿宋"/>
          <w:sz w:val="32"/>
          <w:szCs w:val="32"/>
        </w:rPr>
        <w:t>。</w:t>
      </w:r>
    </w:p>
    <w:p w14:paraId="2DF25568">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不可抗力</w:t>
      </w:r>
    </w:p>
    <w:p w14:paraId="3F90C2B6">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w:t>
      </w:r>
      <w:r>
        <w:rPr>
          <w:rFonts w:hint="eastAsia" w:ascii="仿宋" w:hAnsi="仿宋" w:eastAsia="仿宋"/>
          <w:sz w:val="32"/>
          <w:szCs w:val="32"/>
        </w:rPr>
        <w:t>如果双方中任何</w:t>
      </w:r>
      <w:r>
        <w:rPr>
          <w:rFonts w:ascii="仿宋" w:hAnsi="仿宋" w:eastAsia="仿宋"/>
          <w:sz w:val="32"/>
          <w:szCs w:val="32"/>
        </w:rPr>
        <w:t>一方遭遇法律规定的不可抗力，致使合同履行受阻时，履行合同的期限</w:t>
      </w:r>
      <w:r>
        <w:rPr>
          <w:rFonts w:hint="eastAsia" w:ascii="仿宋" w:hAnsi="仿宋" w:eastAsia="仿宋"/>
          <w:sz w:val="32"/>
          <w:szCs w:val="32"/>
        </w:rPr>
        <w:t>应予延长，延长的期限应相当于不可抗力所影响的时间。</w:t>
      </w:r>
    </w:p>
    <w:p w14:paraId="08AC49F4">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0.2</w:t>
      </w:r>
      <w:r>
        <w:rPr>
          <w:rFonts w:hint="eastAsia" w:ascii="仿宋" w:hAnsi="仿宋" w:eastAsia="仿宋"/>
          <w:sz w:val="32"/>
          <w:szCs w:val="32"/>
        </w:rPr>
        <w:t>受事故影响的一方应在不可抗力的事故发生后尽快书面形式通知另一</w:t>
      </w:r>
      <w:r>
        <w:rPr>
          <w:rFonts w:ascii="仿宋" w:hAnsi="仿宋" w:eastAsia="仿宋"/>
          <w:sz w:val="32"/>
          <w:szCs w:val="32"/>
        </w:rPr>
        <w:t>方，并在事故发生后7天内，将有关部</w:t>
      </w:r>
      <w:r>
        <w:rPr>
          <w:rFonts w:hint="eastAsia" w:ascii="仿宋" w:hAnsi="仿宋" w:eastAsia="仿宋"/>
          <w:sz w:val="32"/>
          <w:szCs w:val="32"/>
        </w:rPr>
        <w:t>门出具的证明文件送达另</w:t>
      </w:r>
      <w:r>
        <w:rPr>
          <w:rFonts w:ascii="仿宋" w:hAnsi="仿宋" w:eastAsia="仿宋"/>
          <w:sz w:val="32"/>
          <w:szCs w:val="32"/>
        </w:rPr>
        <w:t>一方。</w:t>
      </w:r>
    </w:p>
    <w:p w14:paraId="28C12F22">
      <w:pPr>
        <w:spacing w:line="360" w:lineRule="auto"/>
        <w:ind w:firstLine="640" w:firstLineChars="200"/>
        <w:rPr>
          <w:rFonts w:ascii="仿宋" w:hAnsi="仿宋" w:eastAsia="仿宋"/>
          <w:sz w:val="32"/>
          <w:szCs w:val="32"/>
        </w:rPr>
      </w:pPr>
      <w:r>
        <w:rPr>
          <w:rFonts w:ascii="仿宋" w:hAnsi="仿宋" w:eastAsia="仿宋"/>
          <w:sz w:val="32"/>
          <w:szCs w:val="32"/>
        </w:rPr>
        <w:t>10.3</w:t>
      </w:r>
      <w:r>
        <w:rPr>
          <w:rFonts w:hint="eastAsia" w:ascii="仿宋" w:hAnsi="仿宋" w:eastAsia="仿宋"/>
          <w:sz w:val="32"/>
          <w:szCs w:val="32"/>
        </w:rPr>
        <w:t>不可抗力使合同的某些内容有变更必要的，双方应通过协商在</w:t>
      </w:r>
      <w:r>
        <w:rPr>
          <w:rFonts w:ascii="仿宋" w:hAnsi="仿宋" w:eastAsia="仿宋"/>
          <w:sz w:val="32"/>
          <w:szCs w:val="32"/>
          <w:u w:val="single"/>
        </w:rPr>
        <w:t xml:space="preserve">  </w:t>
      </w:r>
      <w:r>
        <w:rPr>
          <w:rFonts w:ascii="仿宋" w:hAnsi="仿宋" w:eastAsia="仿宋"/>
          <w:sz w:val="32"/>
          <w:szCs w:val="32"/>
        </w:rPr>
        <w:t>日内达成进一步履行合同的协议，因不可抗力致使合同不能履行的，合同终止。</w:t>
      </w:r>
    </w:p>
    <w:p w14:paraId="32D41DD3">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、税费</w:t>
      </w:r>
    </w:p>
    <w:p w14:paraId="5AA0A9B2">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1.1</w:t>
      </w:r>
      <w:r>
        <w:rPr>
          <w:rFonts w:hint="eastAsia" w:ascii="仿宋" w:hAnsi="仿宋" w:eastAsia="仿宋"/>
          <w:sz w:val="32"/>
          <w:szCs w:val="32"/>
        </w:rPr>
        <w:t>与本合同有关的</w:t>
      </w:r>
      <w:r>
        <w:rPr>
          <w:rFonts w:ascii="仿宋" w:hAnsi="仿宋" w:eastAsia="仿宋"/>
          <w:sz w:val="32"/>
          <w:szCs w:val="32"/>
        </w:rPr>
        <w:t>一切</w:t>
      </w:r>
      <w:r>
        <w:rPr>
          <w:rFonts w:hint="eastAsia" w:ascii="仿宋" w:hAnsi="仿宋" w:eastAsia="仿宋"/>
          <w:sz w:val="32"/>
          <w:szCs w:val="32"/>
        </w:rPr>
        <w:t>税费</w:t>
      </w:r>
      <w:r>
        <w:rPr>
          <w:rFonts w:ascii="仿宋" w:hAnsi="仿宋" w:eastAsia="仿宋"/>
          <w:sz w:val="32"/>
          <w:szCs w:val="32"/>
        </w:rPr>
        <w:t>均适用中华人</w:t>
      </w:r>
      <w:r>
        <w:rPr>
          <w:rFonts w:hint="eastAsia" w:ascii="仿宋" w:hAnsi="仿宋" w:eastAsia="仿宋"/>
          <w:sz w:val="32"/>
          <w:szCs w:val="32"/>
        </w:rPr>
        <w:t>民共和国法律的相关规定。</w:t>
      </w:r>
    </w:p>
    <w:p w14:paraId="048B6FF8">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、合同</w:t>
      </w:r>
      <w:r>
        <w:rPr>
          <w:rFonts w:ascii="仿宋" w:hAnsi="仿宋" w:eastAsia="仿宋"/>
          <w:sz w:val="32"/>
          <w:szCs w:val="32"/>
        </w:rPr>
        <w:t>争议的解决</w:t>
      </w:r>
    </w:p>
    <w:p w14:paraId="26CEFD2B">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2.1</w:t>
      </w:r>
      <w:r>
        <w:rPr>
          <w:rFonts w:hint="eastAsia" w:ascii="仿宋" w:hAnsi="仿宋" w:eastAsia="仿宋"/>
          <w:sz w:val="32"/>
          <w:szCs w:val="32"/>
        </w:rPr>
        <w:t>因合同履行中发生的争议，合同当事人双方可通过协商解决。协商不成</w:t>
      </w:r>
      <w:r>
        <w:rPr>
          <w:rFonts w:ascii="仿宋" w:hAnsi="仿宋" w:eastAsia="仿宋"/>
          <w:sz w:val="32"/>
          <w:szCs w:val="32"/>
        </w:rPr>
        <w:t>的，可向</w:t>
      </w:r>
      <w:r>
        <w:rPr>
          <w:rFonts w:hint="eastAsia" w:ascii="仿宋" w:hAnsi="仿宋" w:eastAsia="仿宋"/>
          <w:sz w:val="32"/>
          <w:szCs w:val="32"/>
        </w:rPr>
        <w:t>买方所在地人民法院提起诉讼。</w:t>
      </w:r>
    </w:p>
    <w:p w14:paraId="0D97300F">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、违约解除合同</w:t>
      </w:r>
    </w:p>
    <w:p w14:paraId="265B74B5">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3.1</w:t>
      </w:r>
      <w:r>
        <w:rPr>
          <w:rFonts w:hint="eastAsia" w:ascii="仿宋" w:hAnsi="仿宋" w:eastAsia="仿宋"/>
          <w:sz w:val="32"/>
          <w:szCs w:val="32"/>
        </w:rPr>
        <w:t>在卖方违约的情况下，买方可向卖方发出书面通知全部或者部分解除合</w:t>
      </w:r>
      <w:r>
        <w:rPr>
          <w:rFonts w:ascii="仿宋" w:hAnsi="仿宋" w:eastAsia="仿宋"/>
          <w:sz w:val="32"/>
          <w:szCs w:val="32"/>
        </w:rPr>
        <w:t>同。同时保留向卖方追诉的权利。</w:t>
      </w:r>
    </w:p>
    <w:p w14:paraId="0EF7103D">
      <w:pPr>
        <w:spacing w:line="360" w:lineRule="auto"/>
        <w:ind w:firstLine="640" w:firstLineChars="200"/>
        <w:rPr>
          <w:rFonts w:ascii="仿宋" w:hAnsi="仿宋" w:eastAsia="仿宋"/>
          <w:sz w:val="32"/>
          <w:szCs w:val="32"/>
        </w:rPr>
      </w:pPr>
      <w:r>
        <w:rPr>
          <w:rFonts w:ascii="仿宋" w:hAnsi="仿宋" w:eastAsia="仿宋"/>
          <w:sz w:val="32"/>
          <w:szCs w:val="32"/>
        </w:rPr>
        <w:t>13.1.1</w:t>
      </w:r>
      <w:r>
        <w:rPr>
          <w:rFonts w:hint="eastAsia" w:ascii="仿宋" w:hAnsi="仿宋" w:eastAsia="仿宋"/>
          <w:sz w:val="32"/>
          <w:szCs w:val="32"/>
        </w:rPr>
        <w:t>卖方未能在合同规定的限期或买方同意延长的</w:t>
      </w:r>
      <w:r>
        <w:rPr>
          <w:rFonts w:ascii="仿宋" w:hAnsi="仿宋" w:eastAsia="仿宋"/>
          <w:sz w:val="32"/>
          <w:szCs w:val="32"/>
        </w:rPr>
        <w:t>限期内，提供全部或部分服务的</w:t>
      </w:r>
      <w:r>
        <w:rPr>
          <w:rFonts w:hint="eastAsia" w:ascii="仿宋" w:hAnsi="仿宋" w:eastAsia="仿宋"/>
          <w:sz w:val="32"/>
          <w:szCs w:val="32"/>
        </w:rPr>
        <w:t>，</w:t>
      </w:r>
      <w:r>
        <w:rPr>
          <w:rFonts w:ascii="仿宋" w:hAnsi="仿宋" w:eastAsia="仿宋"/>
          <w:sz w:val="32"/>
          <w:szCs w:val="32"/>
        </w:rPr>
        <w:t>买方可以解除合同;</w:t>
      </w:r>
    </w:p>
    <w:p w14:paraId="43805AC6">
      <w:pPr>
        <w:spacing w:line="360" w:lineRule="auto"/>
        <w:ind w:firstLine="640" w:firstLineChars="200"/>
        <w:rPr>
          <w:rFonts w:ascii="仿宋" w:hAnsi="仿宋" w:eastAsia="仿宋"/>
          <w:sz w:val="32"/>
          <w:szCs w:val="32"/>
        </w:rPr>
      </w:pPr>
      <w:r>
        <w:rPr>
          <w:rFonts w:ascii="仿宋" w:hAnsi="仿宋" w:eastAsia="仿宋"/>
          <w:sz w:val="32"/>
          <w:szCs w:val="32"/>
        </w:rPr>
        <w:t>13.1</w:t>
      </w:r>
      <w:r>
        <w:rPr>
          <w:rFonts w:hint="eastAsia" w:ascii="仿宋" w:hAnsi="仿宋" w:eastAsia="仿宋"/>
          <w:sz w:val="32"/>
          <w:szCs w:val="32"/>
        </w:rPr>
        <w:t>．</w:t>
      </w:r>
      <w:r>
        <w:rPr>
          <w:rFonts w:ascii="仿宋" w:hAnsi="仿宋" w:eastAsia="仿宋"/>
          <w:sz w:val="32"/>
          <w:szCs w:val="32"/>
        </w:rPr>
        <w:t xml:space="preserve">2卖方未能履行合同规定的其它主要义务的; </w:t>
      </w:r>
    </w:p>
    <w:p w14:paraId="7EB1544A">
      <w:pPr>
        <w:spacing w:line="360" w:lineRule="auto"/>
        <w:ind w:firstLine="640" w:firstLineChars="200"/>
        <w:rPr>
          <w:rFonts w:ascii="仿宋" w:hAnsi="仿宋" w:eastAsia="仿宋"/>
          <w:sz w:val="32"/>
          <w:szCs w:val="32"/>
        </w:rPr>
      </w:pPr>
      <w:r>
        <w:rPr>
          <w:rFonts w:ascii="仿宋" w:hAnsi="仿宋" w:eastAsia="仿宋"/>
          <w:sz w:val="32"/>
          <w:szCs w:val="32"/>
        </w:rPr>
        <w:t>13. 1.3在本合同履行过程中有腐败和欺诈行为的。</w:t>
      </w:r>
    </w:p>
    <w:p w14:paraId="7E5781E6">
      <w:pPr>
        <w:spacing w:line="360" w:lineRule="auto"/>
        <w:ind w:firstLine="640" w:firstLineChars="200"/>
        <w:rPr>
          <w:rFonts w:ascii="仿宋" w:hAnsi="仿宋" w:eastAsia="仿宋"/>
          <w:sz w:val="32"/>
          <w:szCs w:val="32"/>
        </w:rPr>
      </w:pPr>
      <w:r>
        <w:rPr>
          <w:rFonts w:ascii="仿宋" w:hAnsi="仿宋" w:eastAsia="仿宋"/>
          <w:sz w:val="32"/>
          <w:szCs w:val="32"/>
        </w:rPr>
        <w:t>13.1.3.1“腐败行为”和“欺诈行为”定义如下:</w:t>
      </w:r>
    </w:p>
    <w:p w14:paraId="5067F876">
      <w:pPr>
        <w:spacing w:line="360" w:lineRule="auto"/>
        <w:ind w:firstLine="640" w:firstLineChars="200"/>
        <w:rPr>
          <w:rFonts w:ascii="仿宋" w:hAnsi="仿宋" w:eastAsia="仿宋"/>
          <w:sz w:val="32"/>
          <w:szCs w:val="32"/>
        </w:rPr>
      </w:pPr>
      <w:r>
        <w:rPr>
          <w:rFonts w:ascii="仿宋" w:hAnsi="仿宋" w:eastAsia="仿宋"/>
          <w:sz w:val="32"/>
          <w:szCs w:val="32"/>
        </w:rPr>
        <w:t>“腐败行为”是指提供/给子/接受或素取任何有价值的</w:t>
      </w:r>
      <w:r>
        <w:rPr>
          <w:rFonts w:hint="eastAsia" w:ascii="仿宋" w:hAnsi="仿宋" w:eastAsia="仿宋"/>
          <w:sz w:val="32"/>
          <w:szCs w:val="32"/>
        </w:rPr>
        <w:t>东西来影响买方在合同签订、履行过程中的行为。</w:t>
      </w:r>
    </w:p>
    <w:p w14:paraId="1FA213DA">
      <w:pPr>
        <w:spacing w:line="360" w:lineRule="auto"/>
        <w:ind w:firstLine="640" w:firstLineChars="200"/>
        <w:rPr>
          <w:rFonts w:ascii="仿宋" w:hAnsi="仿宋" w:eastAsia="仿宋"/>
          <w:sz w:val="32"/>
          <w:szCs w:val="32"/>
        </w:rPr>
      </w:pPr>
      <w:r>
        <w:rPr>
          <w:rFonts w:ascii="仿宋" w:hAnsi="仿宋" w:eastAsia="仿宋"/>
          <w:sz w:val="32"/>
          <w:szCs w:val="32"/>
        </w:rPr>
        <w:t>“欺诈行为”是指为了影响合同签订、履行过程，以谎报事实的方法损害买方的利益的行为。</w:t>
      </w:r>
    </w:p>
    <w:p w14:paraId="52584216">
      <w:pPr>
        <w:spacing w:line="360" w:lineRule="auto"/>
        <w:ind w:firstLine="640" w:firstLineChars="200"/>
        <w:rPr>
          <w:rFonts w:ascii="仿宋" w:hAnsi="仿宋" w:eastAsia="仿宋"/>
          <w:sz w:val="32"/>
          <w:szCs w:val="32"/>
        </w:rPr>
      </w:pPr>
      <w:r>
        <w:rPr>
          <w:rFonts w:ascii="仿宋" w:hAnsi="仿宋" w:eastAsia="仿宋"/>
          <w:sz w:val="32"/>
          <w:szCs w:val="32"/>
        </w:rPr>
        <w:t>13.2</w:t>
      </w:r>
      <w:r>
        <w:rPr>
          <w:rFonts w:hint="eastAsia" w:ascii="仿宋" w:hAnsi="仿宋" w:eastAsia="仿宋"/>
          <w:sz w:val="32"/>
          <w:szCs w:val="32"/>
        </w:rPr>
        <w:t>全部或部分解除合同之后，应当遵循诚实信用原则，全部或部分购买与未交付的服务，卖方应承担买方购买类似服务而产生的额外支出。部分</w:t>
      </w:r>
      <w:r>
        <w:rPr>
          <w:rFonts w:ascii="仿宋" w:hAnsi="仿宋" w:eastAsia="仿宋"/>
          <w:sz w:val="32"/>
          <w:szCs w:val="32"/>
        </w:rPr>
        <w:t>解除合同的，卖方应继续履行合同中未解除的部分。</w:t>
      </w:r>
    </w:p>
    <w:p w14:paraId="3394A040">
      <w:pPr>
        <w:spacing w:line="360" w:lineRule="auto"/>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、破产终止合同</w:t>
      </w:r>
    </w:p>
    <w:p w14:paraId="2385446A">
      <w:pPr>
        <w:spacing w:line="360" w:lineRule="auto"/>
        <w:ind w:firstLine="640" w:firstLineChars="200"/>
        <w:rPr>
          <w:rFonts w:ascii="仿宋" w:hAnsi="仿宋" w:eastAsia="仿宋"/>
          <w:sz w:val="32"/>
          <w:szCs w:val="32"/>
        </w:rPr>
      </w:pPr>
      <w:r>
        <w:rPr>
          <w:rFonts w:ascii="仿宋" w:hAnsi="仿宋" w:eastAsia="仿宋"/>
          <w:sz w:val="32"/>
          <w:szCs w:val="32"/>
        </w:rPr>
        <w:t>14.1</w:t>
      </w:r>
      <w:r>
        <w:rPr>
          <w:rFonts w:hint="eastAsia" w:ascii="仿宋" w:hAnsi="仿宋" w:eastAsia="仿宋"/>
          <w:sz w:val="32"/>
          <w:szCs w:val="32"/>
        </w:rPr>
        <w:t>如果卖方破产导致合同无法履行时，买方可以书面形式通知卖方，单方</w:t>
      </w:r>
      <w:r>
        <w:rPr>
          <w:rFonts w:ascii="仿宋" w:hAnsi="仿宋" w:eastAsia="仿宋"/>
          <w:sz w:val="32"/>
          <w:szCs w:val="32"/>
        </w:rPr>
        <w:t>终止合同而不给卖方补偿。但买方必须以书面形式告知同级政府采购监督管理</w:t>
      </w:r>
      <w:r>
        <w:rPr>
          <w:rFonts w:hint="eastAsia" w:ascii="仿宋" w:hAnsi="仿宋" w:eastAsia="仿宋"/>
          <w:sz w:val="32"/>
          <w:szCs w:val="32"/>
        </w:rPr>
        <w:t>部门。该合同的终止将</w:t>
      </w:r>
      <w:r>
        <w:rPr>
          <w:rFonts w:ascii="仿宋" w:hAnsi="仿宋" w:eastAsia="仿宋"/>
          <w:sz w:val="32"/>
          <w:szCs w:val="32"/>
        </w:rPr>
        <w:t>不损害或不影响买方己经采取或将要采取的任何行动或补救措施的权利。</w:t>
      </w:r>
    </w:p>
    <w:p w14:paraId="3BA7C9AF">
      <w:pPr>
        <w:spacing w:line="360" w:lineRule="auto"/>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转让和分包</w:t>
      </w:r>
    </w:p>
    <w:p w14:paraId="49D768D4">
      <w:pPr>
        <w:spacing w:line="360" w:lineRule="auto"/>
        <w:ind w:firstLine="640" w:firstLineChars="200"/>
        <w:rPr>
          <w:rFonts w:ascii="仿宋" w:hAnsi="仿宋" w:eastAsia="仿宋"/>
          <w:sz w:val="32"/>
          <w:szCs w:val="32"/>
        </w:rPr>
      </w:pPr>
      <w:r>
        <w:rPr>
          <w:rFonts w:ascii="仿宋" w:hAnsi="仿宋" w:eastAsia="仿宋"/>
          <w:sz w:val="32"/>
          <w:szCs w:val="32"/>
        </w:rPr>
        <w:t>15.1 除非在投标文件中载明，卖方不得分包。必须在投标文件中载明分包。</w:t>
      </w:r>
      <w:r>
        <w:rPr>
          <w:rFonts w:hint="eastAsia" w:ascii="仿宋" w:hAnsi="仿宋" w:eastAsia="仿宋"/>
          <w:sz w:val="32"/>
          <w:szCs w:val="32"/>
        </w:rPr>
        <w:t>经买方同意，卖方可以将合同项下非主体、非关键性</w:t>
      </w:r>
      <w:r>
        <w:rPr>
          <w:rFonts w:ascii="仿宋" w:hAnsi="仿宋" w:eastAsia="仿宋"/>
          <w:sz w:val="32"/>
          <w:szCs w:val="32"/>
        </w:rPr>
        <w:t>工作分包给他人完</w:t>
      </w:r>
      <w:r>
        <w:rPr>
          <w:rFonts w:hint="eastAsia" w:ascii="仿宋" w:hAnsi="仿宋" w:eastAsia="仿宋"/>
          <w:sz w:val="32"/>
          <w:szCs w:val="32"/>
        </w:rPr>
        <w:t>成。卖方保证接受分包的人应当具备相应的资格条件，并不得再次分包。</w:t>
      </w:r>
      <w:r>
        <w:rPr>
          <w:rFonts w:ascii="仿宋" w:hAnsi="仿宋" w:eastAsia="仿宋"/>
          <w:sz w:val="32"/>
          <w:szCs w:val="32"/>
        </w:rPr>
        <w:t>分包后不能解除卖方履行本合同的责任和义务，卖方对分包内容的质量</w:t>
      </w:r>
      <w:r>
        <w:rPr>
          <w:rFonts w:hint="eastAsia" w:ascii="仿宋" w:hAnsi="仿宋" w:eastAsia="仿宋"/>
          <w:sz w:val="32"/>
          <w:szCs w:val="32"/>
        </w:rPr>
        <w:t>向买方承担合同的责任和义务。如投标文件无明确可以分包，卖方分包的，则</w:t>
      </w:r>
      <w:r>
        <w:rPr>
          <w:rFonts w:ascii="仿宋" w:hAnsi="仿宋" w:eastAsia="仿宋"/>
          <w:sz w:val="32"/>
          <w:szCs w:val="32"/>
        </w:rPr>
        <w:t>在支付最后款项中买方扣</w:t>
      </w:r>
      <w:r>
        <w:rPr>
          <w:rFonts w:hint="eastAsia" w:ascii="仿宋" w:hAnsi="仿宋" w:eastAsia="仿宋"/>
          <w:sz w:val="32"/>
          <w:szCs w:val="32"/>
        </w:rPr>
        <w:t>合同总标的额1</w:t>
      </w:r>
      <w:r>
        <w:rPr>
          <w:rFonts w:ascii="仿宋" w:hAnsi="仿宋" w:eastAsia="仿宋"/>
          <w:sz w:val="32"/>
          <w:szCs w:val="32"/>
        </w:rPr>
        <w:t>0%的卖方违约责任</w:t>
      </w:r>
      <w:r>
        <w:rPr>
          <w:rFonts w:hint="eastAsia" w:ascii="仿宋" w:hAnsi="仿宋" w:eastAsia="仿宋"/>
          <w:sz w:val="32"/>
          <w:szCs w:val="32"/>
        </w:rPr>
        <w:t>，买包有权追索卖方因分包给买方造成的一切经济损失。</w:t>
      </w:r>
    </w:p>
    <w:p w14:paraId="209BC3E3">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、合同修改</w:t>
      </w:r>
    </w:p>
    <w:p w14:paraId="061E675F">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6.1</w:t>
      </w:r>
      <w:r>
        <w:rPr>
          <w:rFonts w:hint="eastAsia" w:ascii="仿宋" w:hAnsi="仿宋" w:eastAsia="仿宋"/>
          <w:sz w:val="32"/>
          <w:szCs w:val="32"/>
        </w:rPr>
        <w:t>买方和卖方都不得擅自变更本合同，但合同继续履行将损害国家和社会</w:t>
      </w:r>
      <w:r>
        <w:rPr>
          <w:rFonts w:ascii="仿宋" w:hAnsi="仿宋" w:eastAsia="仿宋"/>
          <w:sz w:val="32"/>
          <w:szCs w:val="32"/>
        </w:rPr>
        <w:t>公共利益的除外。如必须对合同条款进行改动时，当事人双方须共同签署书面文件，作为合同的补充</w:t>
      </w:r>
      <w:r>
        <w:rPr>
          <w:rFonts w:hint="eastAsia" w:ascii="仿宋" w:hAnsi="仿宋" w:eastAsia="仿宋"/>
          <w:sz w:val="32"/>
          <w:szCs w:val="32"/>
        </w:rPr>
        <w:t>。</w:t>
      </w:r>
    </w:p>
    <w:p w14:paraId="6B1FAC74">
      <w:pPr>
        <w:spacing w:line="360" w:lineRule="auto"/>
        <w:ind w:firstLine="640" w:firstLineChars="200"/>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、通</w:t>
      </w:r>
      <w:r>
        <w:rPr>
          <w:rFonts w:ascii="仿宋" w:hAnsi="仿宋" w:eastAsia="仿宋"/>
          <w:sz w:val="32"/>
          <w:szCs w:val="32"/>
        </w:rPr>
        <w:t>知</w:t>
      </w:r>
    </w:p>
    <w:p w14:paraId="4F1BA5F4">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7.1</w:t>
      </w:r>
      <w:r>
        <w:rPr>
          <w:rFonts w:hint="eastAsia" w:ascii="仿宋" w:hAnsi="仿宋" w:eastAsia="仿宋"/>
          <w:sz w:val="32"/>
          <w:szCs w:val="32"/>
        </w:rPr>
        <w:t>本合同任何</w:t>
      </w:r>
      <w:r>
        <w:rPr>
          <w:rFonts w:ascii="仿宋" w:hAnsi="仿宋" w:eastAsia="仿宋"/>
          <w:sz w:val="32"/>
          <w:szCs w:val="32"/>
        </w:rPr>
        <w:t>一方给另一方的通知，都应以书面形式发送，而另一方也应以书面形式确认并发送到对方明确的地址。</w:t>
      </w:r>
    </w:p>
    <w:p w14:paraId="0B228903">
      <w:pPr>
        <w:spacing w:line="360" w:lineRule="auto"/>
        <w:ind w:firstLine="640" w:firstLineChars="200"/>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、计量单位</w:t>
      </w:r>
      <w:r>
        <w:rPr>
          <w:rFonts w:ascii="仿宋" w:hAnsi="仿宋" w:eastAsia="仿宋"/>
          <w:sz w:val="32"/>
          <w:szCs w:val="32"/>
        </w:rPr>
        <w:t xml:space="preserve"> </w:t>
      </w:r>
    </w:p>
    <w:p w14:paraId="455881A5">
      <w:pPr>
        <w:spacing w:line="360" w:lineRule="auto"/>
        <w:ind w:firstLine="640" w:firstLineChars="200"/>
        <w:rPr>
          <w:rFonts w:ascii="仿宋" w:hAnsi="仿宋" w:eastAsia="仿宋"/>
          <w:sz w:val="32"/>
          <w:szCs w:val="32"/>
        </w:rPr>
      </w:pPr>
      <w:r>
        <w:rPr>
          <w:rFonts w:ascii="仿宋" w:hAnsi="仿宋" w:eastAsia="仿宋"/>
          <w:sz w:val="32"/>
          <w:szCs w:val="32"/>
        </w:rPr>
        <w:t>除技术规范中另有规定外，计量单位均使用国家法定计量单位。</w:t>
      </w:r>
    </w:p>
    <w:p w14:paraId="1F4E129D">
      <w:pPr>
        <w:spacing w:line="360" w:lineRule="auto"/>
        <w:ind w:firstLine="640" w:firstLineChars="200"/>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、适用法律</w:t>
      </w:r>
    </w:p>
    <w:p w14:paraId="4DFB1BC5">
      <w:pPr>
        <w:spacing w:line="360" w:lineRule="auto"/>
        <w:ind w:firstLine="640" w:firstLineChars="200"/>
        <w:rPr>
          <w:rFonts w:ascii="仿宋" w:hAnsi="仿宋" w:eastAsia="仿宋"/>
          <w:sz w:val="32"/>
          <w:szCs w:val="32"/>
        </w:rPr>
      </w:pPr>
      <w:r>
        <w:rPr>
          <w:rFonts w:ascii="仿宋" w:hAnsi="仿宋" w:eastAsia="仿宋"/>
          <w:sz w:val="32"/>
          <w:szCs w:val="32"/>
        </w:rPr>
        <w:t>本合同应按照中华人</w:t>
      </w:r>
      <w:r>
        <w:rPr>
          <w:rFonts w:hint="eastAsia" w:ascii="仿宋" w:hAnsi="仿宋" w:eastAsia="仿宋"/>
          <w:sz w:val="32"/>
          <w:szCs w:val="32"/>
        </w:rPr>
        <w:t>民共和国的法律进行解释。</w:t>
      </w:r>
    </w:p>
    <w:p w14:paraId="7768EB07">
      <w:pPr>
        <w:spacing w:line="360" w:lineRule="auto"/>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履约保证金</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4DFC24D5">
      <w:pPr>
        <w:spacing w:line="360" w:lineRule="auto"/>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w:t>
      </w:r>
      <w:r>
        <w:rPr>
          <w:rFonts w:ascii="仿宋" w:hAnsi="仿宋" w:eastAsia="仿宋"/>
          <w:sz w:val="32"/>
          <w:szCs w:val="32"/>
        </w:rPr>
        <w:t>合同生效和其它</w:t>
      </w:r>
    </w:p>
    <w:p w14:paraId="64855F16">
      <w:pPr>
        <w:spacing w:line="360" w:lineRule="auto"/>
        <w:ind w:firstLine="640" w:firstLineChars="200"/>
        <w:rPr>
          <w:rFonts w:ascii="仿宋" w:hAnsi="仿宋" w:eastAsia="仿宋"/>
          <w:sz w:val="32"/>
          <w:szCs w:val="32"/>
        </w:rPr>
      </w:pPr>
      <w:r>
        <w:rPr>
          <w:rFonts w:ascii="仿宋" w:hAnsi="仿宋" w:eastAsia="仿宋"/>
          <w:sz w:val="32"/>
          <w:szCs w:val="32"/>
        </w:rPr>
        <w:t>21.1采购项目的采购合同内容的确定应以招标文件和投标文件为基础</w:t>
      </w:r>
      <w:r>
        <w:rPr>
          <w:rFonts w:hint="eastAsia" w:ascii="仿宋" w:hAnsi="仿宋" w:eastAsia="仿宋"/>
          <w:sz w:val="32"/>
          <w:szCs w:val="32"/>
        </w:rPr>
        <w:t>，不得违背其实质性内容</w:t>
      </w:r>
      <w:r>
        <w:rPr>
          <w:rFonts w:ascii="仿宋" w:hAnsi="仿宋" w:eastAsia="仿宋"/>
          <w:sz w:val="32"/>
          <w:szCs w:val="32"/>
        </w:rPr>
        <w:t>。</w:t>
      </w:r>
    </w:p>
    <w:p w14:paraId="59C1CF7B">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1.2</w:t>
      </w:r>
      <w:r>
        <w:rPr>
          <w:rFonts w:hint="eastAsia" w:ascii="仿宋" w:hAnsi="仿宋" w:eastAsia="仿宋"/>
          <w:sz w:val="32"/>
          <w:szCs w:val="32"/>
        </w:rPr>
        <w:t>本合同一式</w:t>
      </w:r>
      <w:r>
        <w:rPr>
          <w:rFonts w:ascii="仿宋" w:hAnsi="仿宋" w:eastAsia="仿宋"/>
          <w:sz w:val="32"/>
          <w:szCs w:val="32"/>
          <w:u w:val="single"/>
        </w:rPr>
        <w:t xml:space="preserve">   </w:t>
      </w:r>
      <w:r>
        <w:rPr>
          <w:rFonts w:hint="eastAsia" w:ascii="仿宋" w:hAnsi="仿宋" w:eastAsia="仿宋"/>
          <w:sz w:val="32"/>
          <w:szCs w:val="32"/>
        </w:rPr>
        <w:t>份，具有同等法律效力。买方</w:t>
      </w:r>
      <w:r>
        <w:rPr>
          <w:rFonts w:ascii="仿宋" w:hAnsi="仿宋" w:eastAsia="仿宋"/>
          <w:sz w:val="32"/>
          <w:szCs w:val="32"/>
        </w:rPr>
        <w:t>和卖方各执</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份。</w:t>
      </w:r>
    </w:p>
    <w:p w14:paraId="7AEAE016">
      <w:pPr>
        <w:spacing w:line="360" w:lineRule="auto"/>
        <w:rPr>
          <w:rFonts w:ascii="仿宋" w:hAnsi="仿宋" w:eastAsia="仿宋"/>
          <w:sz w:val="32"/>
          <w:szCs w:val="32"/>
        </w:rPr>
      </w:pPr>
      <w:r>
        <w:rPr>
          <w:rFonts w:hint="eastAsia" w:ascii="仿宋" w:hAnsi="仿宋" w:eastAsia="仿宋"/>
          <w:sz w:val="32"/>
          <w:szCs w:val="32"/>
        </w:rPr>
        <w:t>甲</w:t>
      </w:r>
      <w:r>
        <w:rPr>
          <w:rFonts w:ascii="仿宋" w:hAnsi="仿宋" w:eastAsia="仿宋"/>
          <w:sz w:val="32"/>
          <w:szCs w:val="32"/>
        </w:rPr>
        <w:t>方名称:                                   (盖 章 )</w:t>
      </w:r>
    </w:p>
    <w:p w14:paraId="7EE7D2D7">
      <w:pPr>
        <w:spacing w:line="360" w:lineRule="auto"/>
        <w:rPr>
          <w:rFonts w:ascii="仿宋" w:hAnsi="仿宋" w:eastAsia="仿宋"/>
          <w:sz w:val="32"/>
          <w:szCs w:val="32"/>
        </w:rPr>
      </w:pPr>
      <w:r>
        <w:rPr>
          <w:rFonts w:ascii="仿宋" w:hAnsi="仿宋" w:eastAsia="仿宋"/>
          <w:sz w:val="32"/>
          <w:szCs w:val="32"/>
        </w:rPr>
        <w:t>法定代表人或委托代理人:</w:t>
      </w:r>
    </w:p>
    <w:p w14:paraId="350598DD">
      <w:pPr>
        <w:spacing w:line="360" w:lineRule="auto"/>
        <w:rPr>
          <w:rFonts w:ascii="仿宋" w:hAnsi="仿宋" w:eastAsia="仿宋"/>
          <w:sz w:val="32"/>
          <w:szCs w:val="32"/>
        </w:rPr>
      </w:pPr>
      <w:r>
        <w:rPr>
          <w:rFonts w:hint="eastAsia" w:ascii="仿宋" w:hAnsi="仿宋" w:eastAsia="仿宋"/>
          <w:sz w:val="32"/>
          <w:szCs w:val="32"/>
        </w:rPr>
        <w:t>签订</w:t>
      </w:r>
      <w:r>
        <w:rPr>
          <w:rFonts w:ascii="仿宋" w:hAnsi="仿宋" w:eastAsia="仿宋"/>
          <w:sz w:val="32"/>
          <w:szCs w:val="32"/>
        </w:rPr>
        <w:t>日期</w:t>
      </w:r>
      <w:r>
        <w:rPr>
          <w:rFonts w:hint="eastAsia" w:ascii="仿宋" w:hAnsi="仿宋" w:eastAsia="仿宋"/>
          <w:sz w:val="32"/>
          <w:szCs w:val="32"/>
        </w:rPr>
        <w:t>：</w:t>
      </w:r>
    </w:p>
    <w:p w14:paraId="2276CC4B">
      <w:pPr>
        <w:spacing w:line="360" w:lineRule="auto"/>
        <w:rPr>
          <w:rFonts w:ascii="仿宋" w:hAnsi="仿宋" w:eastAsia="仿宋"/>
          <w:sz w:val="32"/>
          <w:szCs w:val="32"/>
        </w:rPr>
      </w:pPr>
      <w:r>
        <w:rPr>
          <w:rFonts w:ascii="仿宋" w:hAnsi="仿宋" w:eastAsia="仿宋"/>
          <w:sz w:val="32"/>
          <w:szCs w:val="32"/>
        </w:rPr>
        <w:t>地址</w:t>
      </w:r>
      <w:r>
        <w:rPr>
          <w:rFonts w:hint="eastAsia" w:ascii="仿宋" w:hAnsi="仿宋" w:eastAsia="仿宋"/>
          <w:sz w:val="32"/>
          <w:szCs w:val="32"/>
        </w:rPr>
        <w:t>：</w:t>
      </w:r>
    </w:p>
    <w:p w14:paraId="08BF436A">
      <w:pPr>
        <w:spacing w:line="360" w:lineRule="auto"/>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 xml:space="preserve">: </w:t>
      </w:r>
    </w:p>
    <w:p w14:paraId="381B4126">
      <w:pPr>
        <w:spacing w:line="360" w:lineRule="auto"/>
        <w:rPr>
          <w:rFonts w:ascii="仿宋" w:hAnsi="仿宋" w:eastAsia="仿宋"/>
          <w:sz w:val="32"/>
          <w:szCs w:val="32"/>
        </w:rPr>
      </w:pPr>
    </w:p>
    <w:p w14:paraId="17FE4D0A">
      <w:pPr>
        <w:spacing w:line="360" w:lineRule="auto"/>
        <w:rPr>
          <w:rFonts w:ascii="仿宋" w:hAnsi="仿宋" w:eastAsia="仿宋"/>
          <w:sz w:val="32"/>
          <w:szCs w:val="32"/>
        </w:rPr>
      </w:pPr>
      <w:r>
        <w:rPr>
          <w:rFonts w:hint="eastAsia" w:ascii="仿宋" w:hAnsi="仿宋" w:eastAsia="仿宋"/>
          <w:sz w:val="32"/>
          <w:szCs w:val="32"/>
        </w:rPr>
        <w:t>乙方名称</w:t>
      </w:r>
      <w:r>
        <w:rPr>
          <w:rFonts w:ascii="仿宋" w:hAnsi="仿宋" w:eastAsia="仿宋"/>
          <w:sz w:val="32"/>
          <w:szCs w:val="32"/>
        </w:rPr>
        <w:t>:</w:t>
      </w:r>
      <w:r>
        <w:rPr>
          <w:rFonts w:hint="eastAsia" w:ascii="仿宋" w:hAnsi="仿宋" w:eastAsia="仿宋"/>
          <w:sz w:val="32"/>
          <w:szCs w:val="32"/>
        </w:rPr>
        <w:t xml:space="preserve"> </w:t>
      </w:r>
      <w:r>
        <w:rPr>
          <w:rFonts w:ascii="仿宋" w:hAnsi="仿宋" w:eastAsia="仿宋"/>
          <w:sz w:val="32"/>
          <w:szCs w:val="32"/>
        </w:rPr>
        <w:t xml:space="preserve">                                 (盖 章 )</w:t>
      </w:r>
    </w:p>
    <w:p w14:paraId="1B040CCA">
      <w:pPr>
        <w:spacing w:line="360" w:lineRule="auto"/>
        <w:rPr>
          <w:rFonts w:ascii="仿宋" w:hAnsi="仿宋" w:eastAsia="仿宋"/>
          <w:sz w:val="32"/>
          <w:szCs w:val="32"/>
        </w:rPr>
      </w:pPr>
      <w:r>
        <w:rPr>
          <w:rFonts w:hint="eastAsia" w:ascii="仿宋" w:hAnsi="仿宋" w:eastAsia="仿宋"/>
          <w:sz w:val="32"/>
          <w:szCs w:val="32"/>
        </w:rPr>
        <w:t>法定代表人或委托代理人：</w:t>
      </w:r>
    </w:p>
    <w:p w14:paraId="68102FE3">
      <w:pPr>
        <w:spacing w:line="360" w:lineRule="auto"/>
        <w:rPr>
          <w:rFonts w:ascii="仿宋" w:hAnsi="仿宋" w:eastAsia="仿宋"/>
          <w:sz w:val="32"/>
          <w:szCs w:val="32"/>
        </w:rPr>
      </w:pPr>
      <w:r>
        <w:rPr>
          <w:rFonts w:ascii="仿宋" w:hAnsi="仿宋" w:eastAsia="仿宋"/>
          <w:sz w:val="32"/>
          <w:szCs w:val="32"/>
        </w:rPr>
        <w:t>签订日期:</w:t>
      </w:r>
    </w:p>
    <w:p w14:paraId="6FD63E37">
      <w:pPr>
        <w:spacing w:line="360" w:lineRule="auto"/>
        <w:rPr>
          <w:rFonts w:ascii="仿宋" w:hAnsi="仿宋" w:eastAsia="仿宋"/>
          <w:sz w:val="32"/>
          <w:szCs w:val="32"/>
        </w:rPr>
      </w:pPr>
      <w:r>
        <w:rPr>
          <w:rFonts w:hint="eastAsia" w:ascii="仿宋" w:hAnsi="仿宋" w:eastAsia="仿宋"/>
          <w:sz w:val="32"/>
          <w:szCs w:val="32"/>
        </w:rPr>
        <w:t>地</w:t>
      </w:r>
      <w:r>
        <w:rPr>
          <w:rFonts w:ascii="仿宋" w:hAnsi="仿宋" w:eastAsia="仿宋"/>
          <w:sz w:val="32"/>
          <w:szCs w:val="32"/>
        </w:rPr>
        <w:t xml:space="preserve">址: </w:t>
      </w:r>
    </w:p>
    <w:p w14:paraId="4185F535">
      <w:pPr>
        <w:spacing w:line="360" w:lineRule="auto"/>
        <w:rPr>
          <w:rFonts w:ascii="仿宋" w:hAnsi="仿宋" w:eastAsia="仿宋"/>
          <w:sz w:val="32"/>
          <w:szCs w:val="32"/>
        </w:rPr>
      </w:pPr>
      <w:r>
        <w:rPr>
          <w:rFonts w:ascii="仿宋" w:hAnsi="仿宋" w:eastAsia="仿宋"/>
          <w:sz w:val="32"/>
          <w:szCs w:val="32"/>
        </w:rPr>
        <w:t>电话:</w:t>
      </w:r>
    </w:p>
    <w:p w14:paraId="14E2B2B1">
      <w:pPr>
        <w:rPr>
          <w:rFonts w:cs="Times New Roman"/>
          <w:b/>
          <w:szCs w:val="21"/>
        </w:rPr>
      </w:pPr>
      <w:r>
        <w:rPr>
          <w:rFonts w:hint="eastAsia" w:cs="Times New Roman"/>
          <w:b/>
          <w:szCs w:val="21"/>
        </w:rPr>
        <w:br w:type="page"/>
      </w:r>
    </w:p>
    <w:p w14:paraId="1D8ADB77">
      <w:pPr>
        <w:autoSpaceDE/>
        <w:autoSpaceDN/>
        <w:adjustRightInd w:val="0"/>
        <w:snapToGrid w:val="0"/>
        <w:spacing w:line="360" w:lineRule="auto"/>
        <w:ind w:right="-506" w:rightChars="-241"/>
        <w:rPr>
          <w:rFonts w:cs="Times New Roman"/>
          <w:b/>
          <w:szCs w:val="21"/>
        </w:rPr>
      </w:pPr>
      <w:r>
        <w:rPr>
          <w:rFonts w:hint="eastAsia" w:cs="Times New Roman"/>
          <w:b/>
          <w:szCs w:val="21"/>
        </w:rPr>
        <w:t>附件1：</w:t>
      </w:r>
    </w:p>
    <w:p w14:paraId="167E08F2">
      <w:pPr>
        <w:autoSpaceDE/>
        <w:autoSpaceDN/>
        <w:adjustRightInd w:val="0"/>
        <w:snapToGrid w:val="0"/>
        <w:spacing w:line="360" w:lineRule="auto"/>
        <w:jc w:val="center"/>
        <w:rPr>
          <w:rFonts w:cs="Times New Roman"/>
          <w:b/>
          <w:szCs w:val="21"/>
        </w:rPr>
      </w:pPr>
      <w:r>
        <w:rPr>
          <w:rFonts w:hint="eastAsia" w:cs="Times New Roman"/>
          <w:b/>
          <w:szCs w:val="21"/>
        </w:rPr>
        <w:t>自治区疾控中心物资采购廉洁合同</w:t>
      </w:r>
    </w:p>
    <w:p w14:paraId="25AA68B3">
      <w:pPr>
        <w:autoSpaceDE/>
        <w:autoSpaceDN/>
        <w:adjustRightInd w:val="0"/>
        <w:snapToGrid w:val="0"/>
        <w:spacing w:line="360" w:lineRule="auto"/>
        <w:rPr>
          <w:rFonts w:cs="Times New Roman"/>
          <w:bCs/>
          <w:szCs w:val="21"/>
        </w:rPr>
      </w:pPr>
      <w:r>
        <w:rPr>
          <w:rFonts w:hint="eastAsia" w:cs="Times New Roman"/>
          <w:bCs/>
          <w:szCs w:val="21"/>
        </w:rPr>
        <w:t>甲方：自治区疾病预防控制中心</w:t>
      </w:r>
    </w:p>
    <w:p w14:paraId="7D4B0A3C">
      <w:pPr>
        <w:autoSpaceDE/>
        <w:autoSpaceDN/>
        <w:adjustRightInd w:val="0"/>
        <w:snapToGrid w:val="0"/>
        <w:spacing w:line="360" w:lineRule="auto"/>
        <w:rPr>
          <w:rFonts w:cs="Times New Roman"/>
          <w:bCs/>
          <w:szCs w:val="21"/>
        </w:rPr>
      </w:pPr>
      <w:r>
        <w:rPr>
          <w:rFonts w:hint="eastAsia" w:cs="Times New Roman"/>
          <w:bCs/>
          <w:szCs w:val="21"/>
        </w:rPr>
        <w:t xml:space="preserve">乙方： </w:t>
      </w:r>
    </w:p>
    <w:p w14:paraId="42CF1F80">
      <w:pPr>
        <w:autoSpaceDE/>
        <w:autoSpaceDN/>
        <w:adjustRightInd w:val="0"/>
        <w:snapToGrid w:val="0"/>
        <w:spacing w:line="360" w:lineRule="auto"/>
        <w:rPr>
          <w:rFonts w:cs="Times New Roman"/>
          <w:bCs/>
          <w:szCs w:val="21"/>
        </w:rPr>
      </w:pPr>
      <w:r>
        <w:rPr>
          <w:rFonts w:hint="eastAsia" w:cs="Times New Roman"/>
          <w:bCs/>
          <w:szCs w:val="21"/>
        </w:rPr>
        <w:t>项目名称：</w:t>
      </w:r>
    </w:p>
    <w:p w14:paraId="6DD17666">
      <w:pPr>
        <w:autoSpaceDE/>
        <w:autoSpaceDN/>
        <w:adjustRightInd w:val="0"/>
        <w:snapToGrid w:val="0"/>
        <w:spacing w:line="360" w:lineRule="auto"/>
        <w:rPr>
          <w:rFonts w:cs="Times New Roman"/>
          <w:bCs/>
          <w:szCs w:val="21"/>
        </w:rPr>
      </w:pPr>
      <w:r>
        <w:rPr>
          <w:rFonts w:hint="eastAsia" w:cs="Times New Roman"/>
          <w:bCs/>
          <w:szCs w:val="21"/>
        </w:rPr>
        <w:t>项目金额：</w:t>
      </w:r>
    </w:p>
    <w:p w14:paraId="6894E6B5">
      <w:pPr>
        <w:autoSpaceDE/>
        <w:autoSpaceDN/>
        <w:adjustRightInd w:val="0"/>
        <w:snapToGrid w:val="0"/>
        <w:spacing w:line="360" w:lineRule="auto"/>
        <w:ind w:firstLine="420" w:firstLineChars="200"/>
        <w:rPr>
          <w:rFonts w:cs="Times New Roman"/>
          <w:bCs/>
          <w:szCs w:val="21"/>
        </w:rPr>
      </w:pPr>
      <w:r>
        <w:rPr>
          <w:rFonts w:hint="eastAsia" w:cs="Times New Roman"/>
          <w:bCs/>
          <w:szCs w:val="21"/>
        </w:rPr>
        <w:t>为进一步加强中心行风建设，规范中心物资采购行为，有效防范商业贿赂行为，营造公平交易、诚实守信的采购环境，经甲、乙双方协商，同意签订本合同，并共同遵守：</w:t>
      </w:r>
    </w:p>
    <w:p w14:paraId="5062766C">
      <w:pPr>
        <w:autoSpaceDE/>
        <w:autoSpaceDN/>
        <w:adjustRightInd w:val="0"/>
        <w:snapToGrid w:val="0"/>
        <w:spacing w:line="360" w:lineRule="auto"/>
        <w:ind w:firstLine="420" w:firstLineChars="200"/>
        <w:rPr>
          <w:rFonts w:cs="Times New Roman"/>
          <w:bCs/>
          <w:szCs w:val="21"/>
        </w:rPr>
      </w:pPr>
      <w:r>
        <w:rPr>
          <w:rFonts w:hint="eastAsia" w:cs="Times New Roman"/>
          <w:bCs/>
          <w:szCs w:val="21"/>
        </w:rPr>
        <w:t>一、甲乙双方按照《民法典》及物资采购合同约定采购工程建设、仪器设备、药品、疫苗、试剂耗材、生物制品、印刷、办公设备、办公用品、图书、后勤物资、服务等等各类物资。</w:t>
      </w:r>
    </w:p>
    <w:p w14:paraId="71E2297E">
      <w:pPr>
        <w:autoSpaceDE/>
        <w:autoSpaceDN/>
        <w:adjustRightInd w:val="0"/>
        <w:snapToGrid w:val="0"/>
        <w:spacing w:line="360" w:lineRule="auto"/>
        <w:ind w:firstLine="420" w:firstLineChars="200"/>
        <w:rPr>
          <w:rFonts w:cs="Times New Roman"/>
          <w:bCs/>
          <w:szCs w:val="21"/>
        </w:rPr>
      </w:pPr>
      <w:r>
        <w:rPr>
          <w:rFonts w:hint="eastAsia" w:cs="Times New Roman"/>
          <w:bCs/>
          <w:szCs w:val="21"/>
        </w:rPr>
        <w:t>二、甲方应当严格执行物资采购合同验收、入库制度对采购物资及发票进行查验，不得违反有关规定合同外采购、违价采购或从非规定渠道采购。</w:t>
      </w:r>
    </w:p>
    <w:p w14:paraId="0654315F">
      <w:pPr>
        <w:autoSpaceDE/>
        <w:autoSpaceDN/>
        <w:adjustRightInd w:val="0"/>
        <w:snapToGrid w:val="0"/>
        <w:spacing w:line="360" w:lineRule="auto"/>
        <w:ind w:firstLine="420" w:firstLineChars="200"/>
        <w:rPr>
          <w:rFonts w:cs="Times New Roman"/>
          <w:bCs/>
          <w:szCs w:val="21"/>
        </w:rPr>
      </w:pPr>
      <w:r>
        <w:rPr>
          <w:rFonts w:hint="eastAsia" w:cs="Times New Roman"/>
          <w:bCs/>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10DF7653">
      <w:pPr>
        <w:autoSpaceDE/>
        <w:autoSpaceDN/>
        <w:adjustRightInd w:val="0"/>
        <w:snapToGrid w:val="0"/>
        <w:spacing w:line="360" w:lineRule="auto"/>
        <w:ind w:firstLine="420" w:firstLineChars="200"/>
        <w:rPr>
          <w:rFonts w:cs="Times New Roman"/>
          <w:bCs/>
          <w:szCs w:val="21"/>
        </w:rPr>
      </w:pPr>
      <w:r>
        <w:rPr>
          <w:rFonts w:hint="eastAsia" w:cs="Times New Roman"/>
          <w:bCs/>
          <w:szCs w:val="21"/>
        </w:rPr>
        <w:t>四、严禁甲方工作人员利用任何途径和方式，私自为乙方提供物资用量、底价等信息，或为乙方投标提供便利。</w:t>
      </w:r>
    </w:p>
    <w:p w14:paraId="6AACDF80">
      <w:pPr>
        <w:autoSpaceDE/>
        <w:autoSpaceDN/>
        <w:adjustRightInd w:val="0"/>
        <w:snapToGrid w:val="0"/>
        <w:spacing w:line="360" w:lineRule="auto"/>
        <w:ind w:firstLine="420" w:firstLineChars="200"/>
        <w:rPr>
          <w:rFonts w:cs="Times New Roman"/>
          <w:bCs/>
          <w:szCs w:val="21"/>
        </w:rPr>
      </w:pPr>
      <w:r>
        <w:rPr>
          <w:rFonts w:hint="eastAsia" w:cs="Times New Roman"/>
          <w:bCs/>
          <w:szCs w:val="21"/>
        </w:rPr>
        <w:t>五、乙方不得以回扣、宴请等方式影响甲方工作人员采购或使用物资的选择权，不得在学术活动中提供旅游、超标准支付食宿费用。</w:t>
      </w:r>
    </w:p>
    <w:p w14:paraId="3A2508D4">
      <w:pPr>
        <w:autoSpaceDE/>
        <w:autoSpaceDN/>
        <w:adjustRightInd w:val="0"/>
        <w:snapToGrid w:val="0"/>
        <w:spacing w:line="360" w:lineRule="auto"/>
        <w:ind w:firstLine="420" w:firstLineChars="200"/>
        <w:rPr>
          <w:rFonts w:cs="Times New Roman"/>
          <w:bCs/>
          <w:szCs w:val="21"/>
        </w:rPr>
      </w:pPr>
      <w:r>
        <w:rPr>
          <w:rFonts w:hint="eastAsia" w:cs="Times New Roman"/>
          <w:bCs/>
          <w:szCs w:val="21"/>
        </w:rPr>
        <w:t>六、乙方指定作为销售代表洽谈业务。销售代表必须在工作时间到甲方指定地点联系商谈，不得到各科室推销产品，不得借故到甲方相关领导、部门负责人及相关工作人员家中访谈并提供任何好处费。</w:t>
      </w:r>
    </w:p>
    <w:p w14:paraId="5756BD67">
      <w:pPr>
        <w:autoSpaceDE/>
        <w:autoSpaceDN/>
        <w:adjustRightInd w:val="0"/>
        <w:snapToGrid w:val="0"/>
        <w:spacing w:line="360" w:lineRule="auto"/>
        <w:ind w:firstLine="420" w:firstLineChars="200"/>
        <w:rPr>
          <w:rFonts w:cs="Times New Roman"/>
          <w:bCs/>
          <w:szCs w:val="21"/>
        </w:rPr>
      </w:pPr>
      <w:r>
        <w:rPr>
          <w:rFonts w:hint="eastAsia" w:cs="Times New Roman"/>
          <w:bCs/>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B399C51">
      <w:pPr>
        <w:autoSpaceDE/>
        <w:autoSpaceDN/>
        <w:adjustRightInd w:val="0"/>
        <w:snapToGrid w:val="0"/>
        <w:spacing w:line="360" w:lineRule="auto"/>
        <w:ind w:firstLine="420" w:firstLineChars="200"/>
        <w:rPr>
          <w:rFonts w:cs="Times New Roman"/>
          <w:bCs/>
          <w:szCs w:val="21"/>
        </w:rPr>
      </w:pPr>
      <w:r>
        <w:rPr>
          <w:rFonts w:hint="eastAsia" w:cs="Times New Roman"/>
          <w:bCs/>
          <w:szCs w:val="21"/>
        </w:rPr>
        <w:t>八、本合同作为中心物资购销合同的重要组成部分，与购销合同一并执行，具有同等的法律效力。</w:t>
      </w:r>
    </w:p>
    <w:p w14:paraId="0D8D6BC7">
      <w:pPr>
        <w:autoSpaceDE/>
        <w:autoSpaceDN/>
        <w:adjustRightInd w:val="0"/>
        <w:snapToGrid w:val="0"/>
        <w:spacing w:line="360" w:lineRule="auto"/>
        <w:ind w:firstLine="420" w:firstLineChars="200"/>
        <w:rPr>
          <w:rFonts w:cs="Times New Roman"/>
          <w:bCs/>
          <w:szCs w:val="21"/>
        </w:rPr>
      </w:pPr>
      <w:r>
        <w:rPr>
          <w:rFonts w:hint="eastAsia" w:cs="Times New Roman"/>
          <w:bCs/>
          <w:szCs w:val="21"/>
        </w:rPr>
        <w:t>九、本合同一式四份，甲、乙双方各执一份，甲方纪检监察部门执一份，并从签订之日起生效。</w:t>
      </w:r>
    </w:p>
    <w:p w14:paraId="44352ACE">
      <w:pPr>
        <w:autoSpaceDE/>
        <w:autoSpaceDN/>
        <w:adjustRightInd w:val="0"/>
        <w:snapToGrid w:val="0"/>
        <w:spacing w:line="360" w:lineRule="auto"/>
        <w:ind w:firstLine="420" w:firstLineChars="200"/>
        <w:rPr>
          <w:rFonts w:cs="Times New Roman"/>
          <w:bCs/>
          <w:szCs w:val="21"/>
        </w:rPr>
      </w:pPr>
    </w:p>
    <w:p w14:paraId="3FD46B53">
      <w:pPr>
        <w:autoSpaceDE/>
        <w:autoSpaceDN/>
        <w:adjustRightInd w:val="0"/>
        <w:snapToGrid w:val="0"/>
        <w:spacing w:line="360" w:lineRule="auto"/>
        <w:ind w:firstLine="420" w:firstLineChars="200"/>
        <w:rPr>
          <w:rFonts w:cs="Times New Roman"/>
          <w:bCs/>
          <w:szCs w:val="21"/>
        </w:rPr>
      </w:pPr>
      <w:r>
        <w:rPr>
          <w:rFonts w:hint="eastAsia" w:cs="Times New Roman"/>
          <w:bCs/>
          <w:szCs w:val="21"/>
        </w:rPr>
        <w:t>甲方申请部门负责人：                            乙      方（盖  章）：</w:t>
      </w:r>
    </w:p>
    <w:p w14:paraId="6237EA4D">
      <w:pPr>
        <w:autoSpaceDE/>
        <w:autoSpaceDN/>
        <w:adjustRightInd w:val="0"/>
        <w:snapToGrid w:val="0"/>
        <w:spacing w:line="360" w:lineRule="auto"/>
        <w:ind w:firstLine="420" w:firstLineChars="200"/>
        <w:rPr>
          <w:rFonts w:cs="Times New Roman"/>
          <w:bCs/>
          <w:szCs w:val="21"/>
        </w:rPr>
      </w:pPr>
      <w:r>
        <w:rPr>
          <w:rFonts w:hint="eastAsia" w:cs="Times New Roman"/>
          <w:bCs/>
          <w:szCs w:val="21"/>
        </w:rPr>
        <w:t>甲方采购部门负责人：                            法定代表人（负责人）：</w:t>
      </w:r>
    </w:p>
    <w:p w14:paraId="2671E38C">
      <w:pPr>
        <w:autoSpaceDE/>
        <w:autoSpaceDN/>
        <w:adjustRightInd w:val="0"/>
        <w:snapToGrid w:val="0"/>
        <w:spacing w:line="360" w:lineRule="auto"/>
        <w:ind w:firstLine="420" w:firstLineChars="200"/>
        <w:rPr>
          <w:rFonts w:cs="Times New Roman"/>
          <w:bCs/>
          <w:szCs w:val="21"/>
        </w:rPr>
      </w:pPr>
      <w:r>
        <w:rPr>
          <w:rFonts w:hint="eastAsia" w:cs="Times New Roman"/>
          <w:bCs/>
          <w:szCs w:val="21"/>
        </w:rPr>
        <w:t>甲方纪检监察室签章：                            经办人签名：</w:t>
      </w:r>
    </w:p>
    <w:p w14:paraId="24A60116">
      <w:pPr>
        <w:spacing w:line="540" w:lineRule="exact"/>
        <w:ind w:firstLine="420" w:firstLineChars="200"/>
        <w:rPr>
          <w:rFonts w:hint="eastAsia" w:ascii="宋体" w:hAnsi="宋体" w:eastAsia="宋体" w:cs="宋体"/>
          <w:color w:val="auto"/>
          <w:sz w:val="24"/>
          <w:szCs w:val="24"/>
          <w:highlight w:val="none"/>
        </w:rPr>
      </w:pPr>
      <w:r>
        <w:rPr>
          <w:rFonts w:hint="eastAsia" w:cs="Times New Roman"/>
          <w:bCs/>
          <w:szCs w:val="21"/>
        </w:rPr>
        <w:t xml:space="preserve">年  月  日                                     年  月  </w:t>
      </w:r>
    </w:p>
    <w:p w14:paraId="5A611B05">
      <w:pPr>
        <w:rPr>
          <w:rFonts w:hint="eastAsia" w:ascii="宋体" w:hAnsi="宋体" w:eastAsia="宋体" w:cs="宋体"/>
          <w:color w:val="auto"/>
          <w:sz w:val="24"/>
          <w:szCs w:val="24"/>
          <w:highlight w:val="none"/>
        </w:rPr>
      </w:pPr>
    </w:p>
    <w:p w14:paraId="299823E8">
      <w:pPr>
        <w:spacing w:line="540" w:lineRule="exact"/>
        <w:ind w:firstLine="480" w:firstLineChars="200"/>
        <w:rPr>
          <w:rFonts w:hint="eastAsia" w:ascii="宋体" w:hAnsi="宋体" w:eastAsia="宋体" w:cs="宋体"/>
          <w:color w:val="auto"/>
          <w:sz w:val="24"/>
          <w:szCs w:val="24"/>
          <w:highlight w:val="none"/>
        </w:rPr>
      </w:pPr>
    </w:p>
    <w:p w14:paraId="29262729">
      <w:pPr>
        <w:rPr>
          <w:rFonts w:hint="eastAsia" w:ascii="宋体" w:hAnsi="宋体" w:eastAsia="宋体" w:cs="宋体"/>
          <w:color w:val="auto"/>
          <w:highlight w:val="none"/>
        </w:rPr>
      </w:pPr>
    </w:p>
    <w:p w14:paraId="47A2BB1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br w:type="page"/>
      </w:r>
      <w:r>
        <w:rPr>
          <w:rFonts w:hint="eastAsia" w:ascii="宋体" w:hAnsi="宋体" w:eastAsia="宋体" w:cs="宋体"/>
          <w:b/>
          <w:sz w:val="32"/>
          <w:szCs w:val="32"/>
        </w:rPr>
        <w:t>第五章　响应文件组成</w:t>
      </w:r>
    </w:p>
    <w:p w14:paraId="28DCE657">
      <w:pPr>
        <w:pStyle w:val="17"/>
        <w:ind w:firstLine="220" w:firstLineChars="200"/>
        <w:jc w:val="center"/>
        <w:rPr>
          <w:rFonts w:hint="eastAsia" w:ascii="宋体" w:hAnsi="宋体" w:eastAsia="宋体" w:cs="宋体"/>
        </w:rPr>
      </w:pPr>
    </w:p>
    <w:p w14:paraId="24D133CF">
      <w:pPr>
        <w:widowControl/>
        <w:jc w:val="left"/>
        <w:rPr>
          <w:rFonts w:hint="eastAsia" w:ascii="宋体" w:hAnsi="宋体" w:eastAsia="宋体" w:cs="宋体"/>
        </w:rPr>
      </w:pPr>
      <w:r>
        <w:rPr>
          <w:rFonts w:hint="eastAsia" w:ascii="宋体" w:hAnsi="宋体" w:eastAsia="宋体" w:cs="宋体"/>
          <w:color w:val="000000"/>
          <w:kern w:val="0"/>
          <w:sz w:val="24"/>
          <w:szCs w:val="24"/>
          <w:lang w:bidi="ar"/>
        </w:rPr>
        <w:t xml:space="preserve">（封面示例） </w:t>
      </w:r>
    </w:p>
    <w:p w14:paraId="6FD3623A">
      <w:pPr>
        <w:widowControl/>
        <w:jc w:val="right"/>
        <w:rPr>
          <w:rFonts w:hint="eastAsia" w:ascii="宋体" w:hAnsi="宋体" w:eastAsia="宋体" w:cs="宋体"/>
        </w:rPr>
      </w:pPr>
      <w:r>
        <w:rPr>
          <w:rFonts w:hint="eastAsia" w:ascii="宋体" w:hAnsi="宋体" w:eastAsia="宋体" w:cs="宋体"/>
          <w:b/>
          <w:color w:val="000000"/>
          <w:kern w:val="0"/>
          <w:sz w:val="24"/>
          <w:szCs w:val="24"/>
          <w:lang w:bidi="ar"/>
        </w:rPr>
        <w:t xml:space="preserve">正本/副本 </w:t>
      </w:r>
    </w:p>
    <w:p w14:paraId="3B6EBD3E">
      <w:pPr>
        <w:widowControl/>
        <w:jc w:val="center"/>
        <w:rPr>
          <w:rFonts w:hint="eastAsia" w:ascii="宋体" w:hAnsi="宋体" w:eastAsia="宋体" w:cs="宋体"/>
        </w:rPr>
      </w:pPr>
      <w:r>
        <w:rPr>
          <w:rFonts w:hint="eastAsia" w:ascii="宋体" w:hAnsi="宋体" w:eastAsia="宋体" w:cs="宋体"/>
          <w:b/>
          <w:color w:val="000000"/>
          <w:kern w:val="0"/>
          <w:sz w:val="24"/>
          <w:szCs w:val="24"/>
          <w:lang w:bidi="ar"/>
        </w:rPr>
        <w:t>磋商响应文件</w:t>
      </w:r>
    </w:p>
    <w:p w14:paraId="0AAB6FFB">
      <w:pPr>
        <w:widowControl/>
        <w:jc w:val="left"/>
        <w:rPr>
          <w:rFonts w:hint="eastAsia" w:ascii="宋体" w:hAnsi="宋体" w:eastAsia="宋体" w:cs="宋体"/>
          <w:color w:val="000000"/>
          <w:kern w:val="0"/>
          <w:sz w:val="24"/>
          <w:szCs w:val="24"/>
          <w:lang w:bidi="ar"/>
        </w:rPr>
      </w:pPr>
    </w:p>
    <w:p w14:paraId="0B3909E9">
      <w:pPr>
        <w:widowControl/>
        <w:jc w:val="left"/>
        <w:rPr>
          <w:rFonts w:hint="eastAsia" w:ascii="宋体" w:hAnsi="宋体" w:eastAsia="宋体" w:cs="宋体"/>
          <w:color w:val="000000"/>
          <w:kern w:val="0"/>
          <w:sz w:val="24"/>
          <w:szCs w:val="24"/>
          <w:lang w:bidi="ar"/>
        </w:rPr>
      </w:pPr>
    </w:p>
    <w:p w14:paraId="6D9605BF">
      <w:pPr>
        <w:widowControl/>
        <w:jc w:val="left"/>
        <w:rPr>
          <w:rFonts w:hint="eastAsia" w:ascii="宋体" w:hAnsi="宋体" w:eastAsia="宋体" w:cs="宋体"/>
          <w:color w:val="000000"/>
          <w:kern w:val="0"/>
          <w:sz w:val="24"/>
          <w:szCs w:val="24"/>
          <w:lang w:bidi="ar"/>
        </w:rPr>
      </w:pPr>
    </w:p>
    <w:p w14:paraId="36770B6B">
      <w:pPr>
        <w:widowControl/>
        <w:jc w:val="left"/>
        <w:rPr>
          <w:rFonts w:hint="eastAsia" w:ascii="宋体" w:hAnsi="宋体" w:eastAsia="宋体" w:cs="宋体"/>
          <w:color w:val="000000"/>
          <w:kern w:val="0"/>
          <w:sz w:val="24"/>
          <w:szCs w:val="24"/>
          <w:lang w:bidi="ar"/>
        </w:rPr>
      </w:pPr>
    </w:p>
    <w:p w14:paraId="528DCAB8">
      <w:pPr>
        <w:pStyle w:val="96"/>
        <w:rPr>
          <w:rFonts w:hint="eastAsia" w:ascii="宋体" w:hAnsi="宋体" w:eastAsia="宋体" w:cs="宋体"/>
        </w:rPr>
      </w:pPr>
    </w:p>
    <w:p w14:paraId="2FF26EF7">
      <w:pPr>
        <w:widowControl/>
        <w:jc w:val="left"/>
        <w:rPr>
          <w:rFonts w:hint="eastAsia" w:ascii="宋体" w:hAnsi="宋体" w:eastAsia="宋体" w:cs="宋体"/>
          <w:color w:val="000000"/>
          <w:kern w:val="0"/>
          <w:sz w:val="24"/>
          <w:szCs w:val="24"/>
          <w:lang w:bidi="ar"/>
        </w:rPr>
      </w:pPr>
    </w:p>
    <w:p w14:paraId="331EF742">
      <w:pPr>
        <w:widowControl/>
        <w:jc w:val="left"/>
        <w:rPr>
          <w:rFonts w:hint="eastAsia" w:ascii="宋体" w:hAnsi="宋体" w:eastAsia="宋体" w:cs="宋体"/>
          <w:color w:val="000000"/>
          <w:kern w:val="0"/>
          <w:sz w:val="24"/>
          <w:szCs w:val="24"/>
          <w:lang w:bidi="ar"/>
        </w:rPr>
      </w:pPr>
    </w:p>
    <w:p w14:paraId="62A506B2">
      <w:pPr>
        <w:widowControl/>
        <w:jc w:val="left"/>
        <w:rPr>
          <w:rFonts w:hint="eastAsia" w:ascii="宋体" w:hAnsi="宋体" w:eastAsia="宋体" w:cs="宋体"/>
          <w:color w:val="000000"/>
          <w:kern w:val="0"/>
          <w:sz w:val="24"/>
          <w:szCs w:val="24"/>
          <w:lang w:bidi="ar"/>
        </w:rPr>
      </w:pPr>
    </w:p>
    <w:p w14:paraId="788C7968">
      <w:pPr>
        <w:widowControl/>
        <w:jc w:val="left"/>
        <w:rPr>
          <w:rFonts w:hint="eastAsia" w:ascii="宋体" w:hAnsi="宋体" w:eastAsia="宋体" w:cs="宋体"/>
          <w:color w:val="000000"/>
          <w:kern w:val="0"/>
          <w:sz w:val="24"/>
          <w:szCs w:val="24"/>
          <w:lang w:bidi="ar"/>
        </w:rPr>
      </w:pPr>
    </w:p>
    <w:p w14:paraId="30EC485C">
      <w:pPr>
        <w:widowControl/>
        <w:jc w:val="left"/>
        <w:rPr>
          <w:rFonts w:hint="eastAsia" w:ascii="宋体" w:hAnsi="宋体" w:eastAsia="宋体" w:cs="宋体"/>
          <w:color w:val="000000"/>
          <w:kern w:val="0"/>
          <w:sz w:val="24"/>
          <w:szCs w:val="24"/>
          <w:lang w:bidi="ar"/>
        </w:rPr>
      </w:pPr>
    </w:p>
    <w:p w14:paraId="0964C8F7">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采购人： </w:t>
      </w:r>
    </w:p>
    <w:p w14:paraId="6A92DA88">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项目名称： </w:t>
      </w:r>
    </w:p>
    <w:p w14:paraId="61F55EBC">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采购项目编号： </w:t>
      </w:r>
    </w:p>
    <w:p w14:paraId="38C77843">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供应商（盖公章）： </w:t>
      </w:r>
    </w:p>
    <w:p w14:paraId="7A026DE4">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法定代表人（签字或盖章）: </w:t>
      </w:r>
    </w:p>
    <w:p w14:paraId="0BF2E977">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被授权代理人（签字）: </w:t>
      </w:r>
    </w:p>
    <w:p w14:paraId="277EDE5B">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地址： </w:t>
      </w:r>
    </w:p>
    <w:p w14:paraId="038A0CFF">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邮编： </w:t>
      </w:r>
    </w:p>
    <w:p w14:paraId="1310E437">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联系人： </w:t>
      </w:r>
    </w:p>
    <w:p w14:paraId="3D54B179">
      <w:pPr>
        <w:widowControl/>
        <w:spacing w:line="480" w:lineRule="auto"/>
        <w:jc w:val="left"/>
        <w:rPr>
          <w:rFonts w:hint="eastAsia" w:ascii="宋体" w:hAnsi="宋体" w:eastAsia="宋体" w:cs="宋体"/>
        </w:rPr>
      </w:pPr>
      <w:r>
        <w:rPr>
          <w:rFonts w:hint="eastAsia" w:ascii="宋体" w:hAnsi="宋体" w:eastAsia="宋体" w:cs="宋体"/>
          <w:color w:val="000000"/>
          <w:kern w:val="0"/>
          <w:sz w:val="24"/>
          <w:szCs w:val="24"/>
          <w:lang w:bidi="ar"/>
        </w:rPr>
        <w:t xml:space="preserve">联系电话： </w:t>
      </w:r>
    </w:p>
    <w:p w14:paraId="48D3F412">
      <w:pPr>
        <w:pStyle w:val="17"/>
        <w:numPr>
          <w:ilvl w:val="0"/>
          <w:numId w:val="0"/>
        </w:numPr>
        <w:ind w:firstLine="420" w:firstLineChars="20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第一部分　</w:t>
      </w:r>
      <w:r>
        <w:rPr>
          <w:rFonts w:hint="eastAsia" w:ascii="宋体" w:hAnsi="宋体" w:eastAsia="宋体" w:cs="宋体"/>
          <w:sz w:val="21"/>
          <w:szCs w:val="21"/>
        </w:rPr>
        <w:br w:type="page"/>
      </w:r>
      <w:r>
        <w:rPr>
          <w:rFonts w:hint="eastAsia" w:ascii="宋体" w:hAnsi="宋体" w:eastAsia="宋体" w:cs="宋体"/>
          <w:sz w:val="21"/>
          <w:szCs w:val="21"/>
        </w:rPr>
        <w:t>商务部分</w:t>
      </w:r>
    </w:p>
    <w:p w14:paraId="7C7A2826">
      <w:pPr>
        <w:pStyle w:val="17"/>
        <w:rPr>
          <w:rFonts w:hint="eastAsia" w:ascii="宋体" w:hAnsi="宋体" w:eastAsia="宋体" w:cs="宋体"/>
          <w:sz w:val="21"/>
          <w:szCs w:val="21"/>
        </w:rPr>
      </w:pPr>
    </w:p>
    <w:p w14:paraId="2BB54FB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一、磋商响应声明</w:t>
      </w:r>
    </w:p>
    <w:p w14:paraId="2E17191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附件1－1　法定代表人身份证明书</w:t>
      </w:r>
    </w:p>
    <w:p w14:paraId="73A0FD0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附件1－2　法定代表人授权书</w:t>
      </w:r>
    </w:p>
    <w:p w14:paraId="071965B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附件1－3　授权委托书(格式二)(适用于自然人委托磋商)</w:t>
      </w:r>
    </w:p>
    <w:p w14:paraId="2E90133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二、报价一览表</w:t>
      </w:r>
    </w:p>
    <w:p w14:paraId="48CC9754">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附件2－1　报价一览表</w:t>
      </w:r>
    </w:p>
    <w:p w14:paraId="73BE8E7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附件2－2　最终报价承诺书</w:t>
      </w:r>
    </w:p>
    <w:p w14:paraId="18093609">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三、商务条款偏离表(格式附后)</w:t>
      </w:r>
    </w:p>
    <w:p w14:paraId="27E640B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四、磋商保证金</w:t>
      </w:r>
    </w:p>
    <w:p w14:paraId="554F98F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五、供应商的资格证明材料</w:t>
      </w:r>
    </w:p>
    <w:p w14:paraId="0FA9E318">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(一)附件5－1　供应商基本情况表(格式附后)</w:t>
      </w:r>
    </w:p>
    <w:p w14:paraId="57C1494B">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(二)参加政府采购活动的供应商应当具备《政府采购法》第二十二条第一款规定的条件，提供下列材料：</w:t>
      </w:r>
    </w:p>
    <w:p w14:paraId="685382C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附件5－2－1　法人或者其他组织的营业执照副本复印件或自然人的身份证明复印件；</w:t>
      </w:r>
    </w:p>
    <w:p w14:paraId="6EAE8782">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附件5－2－2　承诺函；</w:t>
      </w:r>
    </w:p>
    <w:p w14:paraId="4A8B8FF6">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附件5－2－3　参加政府采购活动前三年内在经营活动中没有重大违法记录的书面声明；</w:t>
      </w:r>
    </w:p>
    <w:p w14:paraId="4D20C41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附件5－2－4　承诺函。</w:t>
      </w:r>
    </w:p>
    <w:p w14:paraId="00AC530A">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六、提供符合政府采购政策的证明材料</w:t>
      </w:r>
    </w:p>
    <w:p w14:paraId="1B2ABE1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(一)附件6－1　中小企业声明函(格式附后)</w:t>
      </w:r>
    </w:p>
    <w:p w14:paraId="17ED9B9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七、供应商认为需提供的其他资料</w:t>
      </w:r>
    </w:p>
    <w:p w14:paraId="4BC0195A">
      <w:pPr>
        <w:pStyle w:val="17"/>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第二部分　技术部分</w:t>
      </w:r>
    </w:p>
    <w:p w14:paraId="63F46FF1">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一、项目实施方案</w:t>
      </w:r>
    </w:p>
    <w:p w14:paraId="4F7A954D">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二、技术响应与偏离表</w:t>
      </w:r>
    </w:p>
    <w:p w14:paraId="784A4B9C">
      <w:pPr>
        <w:pStyle w:val="1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三、</w:t>
      </w:r>
      <w:r>
        <w:rPr>
          <w:rFonts w:hint="eastAsia" w:ascii="宋体" w:hAnsi="宋体" w:eastAsia="宋体" w:cs="宋体"/>
          <w:sz w:val="21"/>
          <w:szCs w:val="21"/>
          <w:lang w:val="en-US" w:eastAsia="zh-CN"/>
        </w:rPr>
        <w:t>服务承诺</w:t>
      </w:r>
    </w:p>
    <w:p w14:paraId="7FD2AD83">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四、用于本项目人员简历表</w:t>
      </w:r>
    </w:p>
    <w:p w14:paraId="3AA310D5">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五、业绩</w:t>
      </w:r>
    </w:p>
    <w:p w14:paraId="1962216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六、其他资料</w:t>
      </w:r>
    </w:p>
    <w:p w14:paraId="3A7B2F7D">
      <w:pPr>
        <w:pStyle w:val="17"/>
        <w:rPr>
          <w:rFonts w:hint="eastAsia" w:ascii="宋体" w:hAnsi="宋体" w:eastAsia="宋体" w:cs="宋体"/>
          <w:sz w:val="21"/>
          <w:szCs w:val="21"/>
        </w:rPr>
      </w:pPr>
    </w:p>
    <w:p w14:paraId="264C788F">
      <w:pPr>
        <w:pStyle w:val="17"/>
        <w:ind w:firstLine="420" w:firstLineChars="200"/>
        <w:rPr>
          <w:rFonts w:hint="eastAsia" w:ascii="宋体" w:hAnsi="宋体" w:eastAsia="宋体" w:cs="宋体"/>
        </w:rPr>
      </w:pPr>
      <w:r>
        <w:rPr>
          <w:rFonts w:hint="eastAsia" w:ascii="宋体" w:hAnsi="宋体" w:eastAsia="宋体" w:cs="宋体"/>
          <w:sz w:val="21"/>
          <w:szCs w:val="21"/>
        </w:rPr>
        <w:br w:type="page"/>
      </w:r>
    </w:p>
    <w:p w14:paraId="1759C3FA">
      <w:pPr>
        <w:pStyle w:val="17"/>
        <w:ind w:firstLine="643" w:firstLineChars="200"/>
        <w:jc w:val="center"/>
        <w:rPr>
          <w:rFonts w:hint="eastAsia" w:ascii="宋体" w:hAnsi="宋体" w:eastAsia="宋体" w:cs="宋体"/>
          <w:sz w:val="32"/>
          <w:szCs w:val="32"/>
        </w:rPr>
      </w:pPr>
      <w:r>
        <w:rPr>
          <w:rFonts w:hint="eastAsia" w:ascii="宋体" w:hAnsi="宋体" w:eastAsia="宋体" w:cs="宋体"/>
          <w:b/>
          <w:bCs/>
          <w:sz w:val="32"/>
          <w:szCs w:val="32"/>
        </w:rPr>
        <w:t>第一部分　商务部分</w:t>
      </w:r>
    </w:p>
    <w:p w14:paraId="3B14FBB6">
      <w:pPr>
        <w:pStyle w:val="17"/>
        <w:ind w:firstLine="221" w:firstLineChars="200"/>
        <w:rPr>
          <w:rFonts w:hint="eastAsia" w:ascii="宋体" w:hAnsi="宋体" w:eastAsia="宋体" w:cs="宋体"/>
          <w:b/>
        </w:rPr>
      </w:pPr>
    </w:p>
    <w:p w14:paraId="1D2E10B3">
      <w:pPr>
        <w:pStyle w:val="17"/>
        <w:ind w:firstLine="482" w:firstLineChars="200"/>
        <w:rPr>
          <w:rFonts w:hint="eastAsia" w:ascii="宋体" w:hAnsi="宋体" w:eastAsia="宋体" w:cs="宋体"/>
          <w:b/>
          <w:sz w:val="24"/>
          <w:szCs w:val="24"/>
        </w:rPr>
      </w:pPr>
      <w:r>
        <w:rPr>
          <w:rFonts w:hint="eastAsia" w:ascii="宋体" w:hAnsi="宋体" w:eastAsia="宋体" w:cs="宋体"/>
          <w:b/>
          <w:sz w:val="24"/>
          <w:szCs w:val="24"/>
        </w:rPr>
        <w:t>一、磋商响应声明</w:t>
      </w:r>
    </w:p>
    <w:p w14:paraId="2A02D8C8">
      <w:pPr>
        <w:pStyle w:val="8"/>
        <w:jc w:val="center"/>
        <w:rPr>
          <w:rFonts w:hint="eastAsia" w:ascii="宋体" w:hAnsi="宋体" w:eastAsia="宋体" w:cs="宋体"/>
        </w:rPr>
      </w:pPr>
      <w:r>
        <w:rPr>
          <w:rFonts w:hint="eastAsia" w:ascii="宋体" w:hAnsi="宋体" w:eastAsia="宋体" w:cs="宋体"/>
        </w:rPr>
        <w:t>磋商响应声明</w:t>
      </w:r>
    </w:p>
    <w:p w14:paraId="5EEFA967">
      <w:pPr>
        <w:pStyle w:val="17"/>
        <w:spacing w:line="276" w:lineRule="auto"/>
        <w:rPr>
          <w:rFonts w:hint="eastAsia" w:ascii="宋体" w:hAnsi="宋体" w:eastAsia="宋体" w:cs="宋体"/>
          <w:sz w:val="21"/>
          <w:szCs w:val="21"/>
        </w:rPr>
      </w:pPr>
    </w:p>
    <w:p w14:paraId="2701A9EC">
      <w:pPr>
        <w:pStyle w:val="17"/>
        <w:spacing w:line="276" w:lineRule="auto"/>
        <w:rPr>
          <w:rFonts w:hint="eastAsia" w:ascii="宋体" w:hAnsi="宋体" w:eastAsia="宋体" w:cs="宋体"/>
          <w:sz w:val="21"/>
          <w:szCs w:val="21"/>
        </w:rPr>
      </w:pPr>
      <w:r>
        <w:rPr>
          <w:rFonts w:hint="eastAsia" w:ascii="宋体" w:hAnsi="宋体" w:eastAsia="宋体" w:cs="宋体"/>
          <w:sz w:val="21"/>
          <w:szCs w:val="21"/>
        </w:rPr>
        <w:t>致____________(采购人或采购代理机构)：</w:t>
      </w:r>
    </w:p>
    <w:p w14:paraId="5CDFE177">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我方已仔细研究了____________(项目名称)的竞争性磋商文件(项目编号：____________)的全部内容，知悉参加竞争性磋商的风险，我方承诺接受磋商文件的全部条款且无任何异议。</w:t>
      </w:r>
    </w:p>
    <w:p w14:paraId="24DD0A0E">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一、我方同意在磋商响应有效期内遵守本响应文件中的承诺，且在此期限期满之前均具有法律约束力。</w:t>
      </w:r>
    </w:p>
    <w:p w14:paraId="3622B10C">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二、我方</w:t>
      </w:r>
      <w:r>
        <w:rPr>
          <w:rFonts w:hint="eastAsia" w:ascii="宋体" w:hAnsi="宋体" w:eastAsia="宋体" w:cs="宋体"/>
          <w:sz w:val="21"/>
          <w:szCs w:val="21"/>
          <w:lang w:val="en-US" w:eastAsia="zh-CN"/>
        </w:rPr>
        <w:t>按要求</w:t>
      </w:r>
      <w:r>
        <w:rPr>
          <w:rFonts w:hint="eastAsia" w:ascii="宋体" w:hAnsi="宋体" w:eastAsia="宋体" w:cs="宋体"/>
          <w:sz w:val="21"/>
          <w:szCs w:val="21"/>
        </w:rPr>
        <w:t>提交响应文件，并保证响应文件提供的数据和材料是真实、准确的。否则，愿承担《政府采购法》第七十七条规定的法律责任。</w:t>
      </w:r>
    </w:p>
    <w:p w14:paraId="7A8959A1">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三、我方愿意向贵方提供任何与本项采购有关的数据、情况和技术资料。若贵方需要，我方愿意提供我方作出的一切承诺的证明材料。</w:t>
      </w:r>
    </w:p>
    <w:p w14:paraId="02A581BD">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四、我方愿意按磋商文件规定和磋商小组要求重新提交响应文件和最后报价。</w:t>
      </w:r>
    </w:p>
    <w:p w14:paraId="4CD938E5">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五、我方承诺遵守《政府采购法》的有关规定，保证在获得成交资格后，按照磋商文件确定的事项签订政府采购合同，履行双方所签订的合同，并承担合同规定的责任和义务。</w:t>
      </w:r>
    </w:p>
    <w:p w14:paraId="11014129">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附件1－1：法定代表人身份证明书(法定代表人参加磋商)</w:t>
      </w:r>
    </w:p>
    <w:p w14:paraId="25104994">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附件1－2：法定代表人授权书(授权代表参加磋商)</w:t>
      </w:r>
    </w:p>
    <w:p w14:paraId="3CE0E241">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附件1－3：授权委托书(自然人提供)</w:t>
      </w:r>
    </w:p>
    <w:p w14:paraId="1E6DB65E">
      <w:pPr>
        <w:pStyle w:val="17"/>
        <w:spacing w:line="276" w:lineRule="auto"/>
        <w:ind w:firstLine="420" w:firstLineChars="200"/>
        <w:rPr>
          <w:rFonts w:hint="eastAsia" w:ascii="宋体" w:hAnsi="宋体" w:eastAsia="宋体" w:cs="宋体"/>
          <w:sz w:val="21"/>
          <w:szCs w:val="21"/>
        </w:rPr>
      </w:pPr>
    </w:p>
    <w:p w14:paraId="605A2429">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67C46E7F">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法定代表人或授权代表(签字或盖章)：____________</w:t>
      </w:r>
    </w:p>
    <w:p w14:paraId="20FFE949">
      <w:pPr>
        <w:pStyle w:val="17"/>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日期：______年____月____日</w:t>
      </w:r>
    </w:p>
    <w:p w14:paraId="4FC6EABD">
      <w:pPr>
        <w:pStyle w:val="17"/>
        <w:spacing w:line="276" w:lineRule="auto"/>
        <w:ind w:firstLine="420" w:firstLineChars="200"/>
        <w:rPr>
          <w:rFonts w:hint="eastAsia" w:ascii="宋体" w:hAnsi="宋体" w:eastAsia="宋体" w:cs="宋体"/>
          <w:sz w:val="21"/>
          <w:szCs w:val="21"/>
        </w:rPr>
      </w:pPr>
    </w:p>
    <w:p w14:paraId="0338D541">
      <w:pPr>
        <w:pStyle w:val="17"/>
        <w:rPr>
          <w:rFonts w:hint="eastAsia" w:ascii="宋体" w:hAnsi="宋体" w:eastAsia="宋体" w:cs="宋体"/>
        </w:rPr>
      </w:pPr>
    </w:p>
    <w:p w14:paraId="072E9F43">
      <w:pPr>
        <w:pStyle w:val="17"/>
        <w:ind w:firstLine="220" w:firstLineChars="200"/>
        <w:rPr>
          <w:rFonts w:hint="eastAsia" w:ascii="宋体" w:hAnsi="宋体" w:eastAsia="宋体" w:cs="宋体"/>
        </w:rPr>
      </w:pPr>
    </w:p>
    <w:p w14:paraId="2029918D">
      <w:pPr>
        <w:pStyle w:val="17"/>
        <w:ind w:firstLine="220" w:firstLineChars="200"/>
        <w:rPr>
          <w:rFonts w:hint="eastAsia" w:ascii="宋体" w:hAnsi="宋体" w:eastAsia="宋体" w:cs="宋体"/>
        </w:rPr>
      </w:pPr>
    </w:p>
    <w:p w14:paraId="476EDC05">
      <w:pPr>
        <w:widowControl/>
        <w:jc w:val="center"/>
        <w:rPr>
          <w:rFonts w:hint="eastAsia" w:ascii="宋体" w:hAnsi="宋体" w:eastAsia="宋体" w:cs="宋体"/>
          <w:sz w:val="28"/>
          <w:szCs w:val="28"/>
        </w:rPr>
      </w:pPr>
    </w:p>
    <w:p w14:paraId="03DF4E5B">
      <w:pPr>
        <w:widowControl/>
        <w:jc w:val="center"/>
        <w:rPr>
          <w:rFonts w:hint="eastAsia" w:ascii="宋体" w:hAnsi="宋体" w:eastAsia="宋体" w:cs="宋体"/>
          <w:sz w:val="28"/>
          <w:szCs w:val="28"/>
        </w:rPr>
      </w:pPr>
    </w:p>
    <w:p w14:paraId="4A5B299D">
      <w:pPr>
        <w:widowControl/>
        <w:jc w:val="center"/>
        <w:rPr>
          <w:rFonts w:hint="eastAsia" w:ascii="宋体" w:hAnsi="宋体" w:eastAsia="宋体" w:cs="宋体"/>
          <w:sz w:val="28"/>
          <w:szCs w:val="28"/>
        </w:rPr>
      </w:pPr>
    </w:p>
    <w:p w14:paraId="2D00CB38">
      <w:pPr>
        <w:widowControl/>
        <w:rPr>
          <w:rFonts w:hint="eastAsia" w:ascii="宋体" w:hAnsi="宋体" w:eastAsia="宋体" w:cs="宋体"/>
          <w:sz w:val="28"/>
          <w:szCs w:val="28"/>
        </w:rPr>
      </w:pPr>
    </w:p>
    <w:p w14:paraId="356C85DA">
      <w:pPr>
        <w:pStyle w:val="61"/>
        <w:rPr>
          <w:rFonts w:hint="eastAsia" w:ascii="宋体" w:hAnsi="宋体" w:eastAsia="宋体" w:cs="宋体"/>
        </w:rPr>
      </w:pPr>
    </w:p>
    <w:p w14:paraId="60103192">
      <w:pPr>
        <w:widowControl/>
        <w:jc w:val="left"/>
        <w:rPr>
          <w:rFonts w:hint="eastAsia" w:ascii="宋体" w:hAnsi="宋体" w:eastAsia="宋体" w:cs="宋体"/>
          <w:b/>
          <w:szCs w:val="21"/>
        </w:rPr>
      </w:pPr>
    </w:p>
    <w:p w14:paraId="185C0E4C">
      <w:pPr>
        <w:widowControl/>
        <w:jc w:val="left"/>
        <w:rPr>
          <w:rFonts w:hint="eastAsia" w:ascii="宋体" w:hAnsi="宋体" w:eastAsia="宋体" w:cs="宋体"/>
          <w:b/>
          <w:sz w:val="24"/>
          <w:szCs w:val="24"/>
        </w:rPr>
      </w:pPr>
      <w:r>
        <w:rPr>
          <w:rFonts w:hint="eastAsia" w:ascii="宋体" w:hAnsi="宋体" w:eastAsia="宋体" w:cs="宋体"/>
          <w:b/>
          <w:szCs w:val="21"/>
        </w:rPr>
        <w:t>附件1－1</w:t>
      </w:r>
      <w:r>
        <w:rPr>
          <w:rFonts w:hint="eastAsia" w:ascii="宋体" w:hAnsi="宋体" w:eastAsia="宋体" w:cs="宋体"/>
          <w:b/>
          <w:sz w:val="24"/>
          <w:szCs w:val="24"/>
        </w:rPr>
        <w:t>　</w:t>
      </w:r>
    </w:p>
    <w:p w14:paraId="0187290F">
      <w:pPr>
        <w:widowControl/>
        <w:jc w:val="center"/>
        <w:rPr>
          <w:rFonts w:hint="eastAsia" w:ascii="宋体" w:hAnsi="宋体" w:eastAsia="宋体" w:cs="宋体"/>
          <w:sz w:val="24"/>
          <w:szCs w:val="24"/>
        </w:rPr>
      </w:pPr>
      <w:r>
        <w:rPr>
          <w:rFonts w:hint="eastAsia" w:ascii="宋体" w:hAnsi="宋体" w:eastAsia="宋体" w:cs="宋体"/>
          <w:b/>
          <w:color w:val="000000"/>
          <w:kern w:val="0"/>
          <w:sz w:val="24"/>
          <w:szCs w:val="24"/>
        </w:rPr>
        <w:t>法定代表人身份证明书</w:t>
      </w:r>
    </w:p>
    <w:p w14:paraId="14A3CC50">
      <w:pPr>
        <w:jc w:val="center"/>
        <w:rPr>
          <w:rFonts w:hint="eastAsia" w:ascii="宋体" w:hAnsi="宋体" w:eastAsia="宋体" w:cs="宋体"/>
          <w:bCs/>
          <w:color w:val="000000"/>
          <w:sz w:val="28"/>
          <w:szCs w:val="28"/>
        </w:rPr>
      </w:pPr>
    </w:p>
    <w:p w14:paraId="3C0406C7">
      <w:pPr>
        <w:pStyle w:val="61"/>
        <w:rPr>
          <w:rFonts w:hint="eastAsia" w:ascii="宋体" w:hAnsi="宋体" w:eastAsia="宋体" w:cs="宋体"/>
        </w:rPr>
      </w:pPr>
    </w:p>
    <w:p w14:paraId="5CB098AB">
      <w:pPr>
        <w:pStyle w:val="61"/>
        <w:rPr>
          <w:rFonts w:hint="eastAsia" w:ascii="宋体" w:hAnsi="宋体" w:eastAsia="宋体" w:cs="宋体"/>
        </w:rPr>
      </w:pPr>
    </w:p>
    <w:p w14:paraId="32EB9974">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单位名称：</w:t>
      </w:r>
    </w:p>
    <w:p w14:paraId="4F652DEE">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企业类型：</w:t>
      </w:r>
    </w:p>
    <w:p w14:paraId="7D773B76">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地    址：</w:t>
      </w:r>
    </w:p>
    <w:p w14:paraId="789E6010">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营业期限：</w:t>
      </w:r>
    </w:p>
    <w:p w14:paraId="4B2938F0">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成立时间：</w:t>
      </w:r>
    </w:p>
    <w:p w14:paraId="0618454F">
      <w:pPr>
        <w:spacing w:line="360" w:lineRule="auto"/>
        <w:rPr>
          <w:rFonts w:hint="eastAsia" w:ascii="宋体" w:hAnsi="宋体" w:eastAsia="宋体" w:cs="宋体"/>
          <w:color w:val="000000"/>
          <w:kern w:val="0"/>
          <w:sz w:val="24"/>
        </w:rPr>
      </w:pPr>
    </w:p>
    <w:p w14:paraId="0F3628AF">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姓名：</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性别：</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年龄：</w:t>
      </w:r>
      <w:r>
        <w:rPr>
          <w:rFonts w:hint="eastAsia" w:ascii="宋体" w:hAnsi="宋体" w:eastAsia="宋体" w:cs="宋体"/>
          <w:color w:val="000000"/>
          <w:kern w:val="0"/>
          <w:sz w:val="24"/>
          <w:u w:val="single"/>
        </w:rPr>
        <w:t xml:space="preserve">     岁 </w:t>
      </w:r>
      <w:r>
        <w:rPr>
          <w:rFonts w:hint="eastAsia" w:ascii="宋体" w:hAnsi="宋体" w:eastAsia="宋体" w:cs="宋体"/>
          <w:color w:val="000000"/>
          <w:kern w:val="0"/>
          <w:sz w:val="24"/>
        </w:rPr>
        <w:t xml:space="preserve">   职务：</w:t>
      </w:r>
      <w:r>
        <w:rPr>
          <w:rFonts w:hint="eastAsia" w:ascii="宋体" w:hAnsi="宋体" w:eastAsia="宋体" w:cs="宋体"/>
          <w:color w:val="000000"/>
          <w:kern w:val="0"/>
          <w:sz w:val="24"/>
          <w:u w:val="single"/>
        </w:rPr>
        <w:t xml:space="preserve">  </w:t>
      </w:r>
    </w:p>
    <w:p w14:paraId="0E92B0DD">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（投标供应商名称）的法定代表人。</w:t>
      </w:r>
    </w:p>
    <w:p w14:paraId="636CBA6D">
      <w:pPr>
        <w:spacing w:line="360" w:lineRule="auto"/>
        <w:rPr>
          <w:rFonts w:hint="eastAsia" w:ascii="宋体" w:hAnsi="宋体" w:eastAsia="宋体" w:cs="宋体"/>
          <w:color w:val="000000"/>
          <w:kern w:val="0"/>
          <w:sz w:val="24"/>
        </w:rPr>
      </w:pPr>
    </w:p>
    <w:p w14:paraId="2A494BFE">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特此证明。</w:t>
      </w:r>
    </w:p>
    <w:p w14:paraId="32851C05">
      <w:pPr>
        <w:spacing w:line="360" w:lineRule="auto"/>
        <w:jc w:val="right"/>
        <w:rPr>
          <w:rFonts w:hint="eastAsia" w:ascii="宋体" w:hAnsi="宋体" w:eastAsia="宋体" w:cs="宋体"/>
          <w:bCs/>
          <w:color w:val="000000"/>
          <w:sz w:val="24"/>
        </w:rPr>
      </w:pPr>
    </w:p>
    <w:p w14:paraId="6E0FBCB1">
      <w:pPr>
        <w:spacing w:line="360" w:lineRule="auto"/>
        <w:jc w:val="right"/>
        <w:rPr>
          <w:rFonts w:hint="eastAsia" w:ascii="宋体" w:hAnsi="宋体" w:eastAsia="宋体" w:cs="宋体"/>
          <w:bCs/>
          <w:color w:val="000000"/>
          <w:sz w:val="24"/>
        </w:rPr>
      </w:pPr>
    </w:p>
    <w:p w14:paraId="41BEC8F8">
      <w:pPr>
        <w:spacing w:line="360" w:lineRule="auto"/>
        <w:jc w:val="right"/>
        <w:rPr>
          <w:rFonts w:hint="eastAsia" w:ascii="宋体" w:hAnsi="宋体" w:eastAsia="宋体" w:cs="宋体"/>
          <w:bCs/>
          <w:color w:val="000000"/>
          <w:sz w:val="24"/>
        </w:rPr>
      </w:pPr>
      <w:r>
        <w:rPr>
          <w:rFonts w:hint="eastAsia" w:ascii="宋体" w:hAnsi="宋体" w:eastAsia="宋体" w:cs="宋体"/>
          <w:bCs/>
          <w:color w:val="000000"/>
          <w:sz w:val="24"/>
        </w:rPr>
        <w:t>投标供应商：（</w:t>
      </w:r>
      <w:r>
        <w:rPr>
          <w:rFonts w:hint="eastAsia" w:ascii="宋体" w:hAnsi="宋体" w:eastAsia="宋体" w:cs="宋体"/>
          <w:color w:val="000000"/>
          <w:sz w:val="24"/>
        </w:rPr>
        <w:t>盖章</w:t>
      </w:r>
      <w:r>
        <w:rPr>
          <w:rFonts w:hint="eastAsia" w:ascii="宋体" w:hAnsi="宋体" w:eastAsia="宋体" w:cs="宋体"/>
          <w:bCs/>
          <w:color w:val="000000"/>
          <w:sz w:val="24"/>
        </w:rPr>
        <w:t>）</w:t>
      </w:r>
    </w:p>
    <w:p w14:paraId="0B8778FF">
      <w:pPr>
        <w:spacing w:line="360" w:lineRule="auto"/>
        <w:jc w:val="right"/>
        <w:rPr>
          <w:rFonts w:hint="eastAsia" w:ascii="宋体" w:hAnsi="宋体" w:eastAsia="宋体" w:cs="宋体"/>
          <w:bCs/>
          <w:color w:val="000000"/>
          <w:sz w:val="24"/>
        </w:rPr>
      </w:pPr>
    </w:p>
    <w:p w14:paraId="4B3BE64A">
      <w:pPr>
        <w:spacing w:line="360" w:lineRule="auto"/>
        <w:jc w:val="right"/>
        <w:rPr>
          <w:rFonts w:hint="eastAsia" w:ascii="宋体" w:hAnsi="宋体" w:eastAsia="宋体" w:cs="宋体"/>
          <w:bCs/>
          <w:color w:val="000000"/>
          <w:sz w:val="24"/>
        </w:rPr>
      </w:pPr>
      <w:r>
        <w:rPr>
          <w:rFonts w:hint="eastAsia" w:ascii="宋体" w:hAnsi="宋体" w:eastAsia="宋体" w:cs="宋体"/>
          <w:bCs/>
          <w:color w:val="000000"/>
          <w:sz w:val="24"/>
        </w:rPr>
        <w:t>日  期：   年  月  日</w:t>
      </w:r>
    </w:p>
    <w:p w14:paraId="20E92135">
      <w:pPr>
        <w:tabs>
          <w:tab w:val="left" w:pos="900"/>
        </w:tabs>
        <w:adjustRightInd w:val="0"/>
        <w:snapToGrid w:val="0"/>
        <w:spacing w:line="360" w:lineRule="auto"/>
        <w:jc w:val="left"/>
        <w:rPr>
          <w:rFonts w:hint="eastAsia" w:ascii="宋体" w:hAnsi="宋体" w:eastAsia="宋体" w:cs="宋体"/>
          <w:b/>
          <w:color w:val="000000"/>
          <w:sz w:val="24"/>
        </w:rPr>
      </w:pPr>
    </w:p>
    <w:p w14:paraId="5EE7C1E6">
      <w:pPr>
        <w:rPr>
          <w:rFonts w:hint="eastAsia" w:ascii="宋体" w:hAnsi="宋体" w:eastAsia="宋体" w:cs="宋体"/>
          <w:color w:val="000000"/>
          <w:kern w:val="0"/>
          <w:sz w:val="24"/>
        </w:rPr>
      </w:pPr>
    </w:p>
    <w:p w14:paraId="72C69BA3">
      <w:pPr>
        <w:rPr>
          <w:rFonts w:hint="eastAsia" w:ascii="宋体" w:hAnsi="宋体" w:eastAsia="宋体" w:cs="宋体"/>
          <w:color w:val="000000"/>
          <w:kern w:val="0"/>
          <w:sz w:val="24"/>
        </w:rPr>
      </w:pPr>
      <w:r>
        <w:rPr>
          <w:rFonts w:hint="eastAsia" w:ascii="宋体" w:hAnsi="宋体" w:eastAsia="宋体" w:cs="宋体"/>
          <w:color w:val="000000"/>
          <w:kern w:val="0"/>
          <w:sz w:val="24"/>
        </w:rPr>
        <w:t>注：附法定代表人身份证正反两面复印件。</w:t>
      </w:r>
    </w:p>
    <w:p w14:paraId="45982B33">
      <w:pPr>
        <w:rPr>
          <w:rFonts w:hint="eastAsia" w:ascii="宋体" w:hAnsi="宋体" w:eastAsia="宋体" w:cs="宋体"/>
          <w:color w:val="000000"/>
          <w:kern w:val="0"/>
          <w:sz w:val="24"/>
        </w:rPr>
      </w:pP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115570</wp:posOffset>
                </wp:positionV>
                <wp:extent cx="2703195" cy="1582420"/>
                <wp:effectExtent l="4445" t="4445" r="1651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1069340" y="5478145"/>
                          <a:ext cx="2857500" cy="1584960"/>
                        </a:xfrm>
                        <a:prstGeom prst="rect">
                          <a:avLst/>
                        </a:prstGeom>
                        <a:solidFill>
                          <a:srgbClr val="FFFFFF"/>
                        </a:solidFill>
                        <a:ln w="9525">
                          <a:solidFill>
                            <a:srgbClr val="000000"/>
                          </a:solidFill>
                          <a:prstDash val="sysDot"/>
                          <a:miter lim="800000"/>
                        </a:ln>
                        <a:effectLst/>
                      </wps:spPr>
                      <wps:txbx>
                        <w:txbxContent>
                          <w:p w14:paraId="1E0FA49A">
                            <w:pPr>
                              <w:jc w:val="center"/>
                              <w:rPr>
                                <w:highlight w:val="yellow"/>
                              </w:rPr>
                            </w:pPr>
                          </w:p>
                          <w:p w14:paraId="0F3243EE">
                            <w:pPr>
                              <w:jc w:val="center"/>
                              <w:rPr>
                                <w:b/>
                              </w:rPr>
                            </w:pPr>
                          </w:p>
                          <w:p w14:paraId="6056B504">
                            <w:pPr>
                              <w:jc w:val="center"/>
                              <w:rPr>
                                <w:rFonts w:hint="eastAsia" w:ascii="宋体" w:hAnsi="宋体" w:cs="宋体"/>
                                <w:b/>
                                <w:sz w:val="24"/>
                              </w:rPr>
                            </w:pPr>
                            <w:r>
                              <w:rPr>
                                <w:rFonts w:hint="eastAsia" w:ascii="宋体" w:hAnsi="宋体" w:cs="宋体"/>
                                <w:b/>
                                <w:sz w:val="24"/>
                              </w:rPr>
                              <w:t>此处附身份证复印件正面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45pt;margin-top:9.1pt;height:124.6pt;width:212.85pt;z-index:251660288;mso-width-relative:page;mso-height-relative:page;" fillcolor="#FFFFFF" filled="t" stroked="t" coordsize="21600,21600" o:gfxdata="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cCNy2QAAAAoBAAAPAAAAAAAAAAEAIAAAACIAAABkcnMvZG93bnJldi54bWxQSwECFAAU&#10;AAAACACHTuJAvzNX/2ICAAC8BAAADgAAAAAAAAABACAAAAAoAQAAZHJzL2Uyb0RvYy54bWxQSwUG&#10;AAAAAAYABgBZAQAA/AUAAAAA&#10;">
                <v:fill on="t" focussize="0,0"/>
                <v:stroke color="#000000" miterlimit="8" joinstyle="miter" dashstyle="1 1"/>
                <v:imagedata o:title=""/>
                <o:lock v:ext="edit" aspectratio="f"/>
                <v:textbox>
                  <w:txbxContent>
                    <w:p w14:paraId="1E0FA49A">
                      <w:pPr>
                        <w:jc w:val="center"/>
                        <w:rPr>
                          <w:highlight w:val="yellow"/>
                        </w:rPr>
                      </w:pPr>
                    </w:p>
                    <w:p w14:paraId="0F3243EE">
                      <w:pPr>
                        <w:jc w:val="center"/>
                        <w:rPr>
                          <w:b/>
                        </w:rPr>
                      </w:pPr>
                    </w:p>
                    <w:p w14:paraId="6056B504">
                      <w:pPr>
                        <w:jc w:val="center"/>
                        <w:rPr>
                          <w:rFonts w:hint="eastAsia" w:ascii="宋体" w:hAnsi="宋体" w:cs="宋体"/>
                          <w:b/>
                          <w:sz w:val="24"/>
                        </w:rPr>
                      </w:pPr>
                      <w:r>
                        <w:rPr>
                          <w:rFonts w:hint="eastAsia" w:ascii="宋体" w:hAnsi="宋体" w:cs="宋体"/>
                          <w:b/>
                          <w:sz w:val="24"/>
                        </w:rPr>
                        <w:t>此处附身份证复印件正面</w:t>
                      </w:r>
                    </w:p>
                  </w:txbxContent>
                </v:textbox>
              </v:shape>
            </w:pict>
          </mc:Fallback>
        </mc:AlternateContent>
      </w:r>
      <w:r>
        <w:rPr>
          <w:rFonts w:hint="eastAsia" w:ascii="宋体" w:hAnsi="宋体" w:eastAsia="宋体" w:cs="宋体"/>
          <w:color w:val="000000"/>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115570</wp:posOffset>
                </wp:positionV>
                <wp:extent cx="2684145" cy="1582420"/>
                <wp:effectExtent l="4445" t="4445" r="1651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3966845" y="5478145"/>
                          <a:ext cx="2857500" cy="1584960"/>
                        </a:xfrm>
                        <a:prstGeom prst="rect">
                          <a:avLst/>
                        </a:prstGeom>
                        <a:solidFill>
                          <a:srgbClr val="FFFFFF"/>
                        </a:solidFill>
                        <a:ln w="9525">
                          <a:solidFill>
                            <a:srgbClr val="000000"/>
                          </a:solidFill>
                          <a:prstDash val="sysDot"/>
                          <a:miter lim="800000"/>
                        </a:ln>
                        <a:effectLst/>
                      </wps:spPr>
                      <wps:txbx>
                        <w:txbxContent>
                          <w:p w14:paraId="233007F9">
                            <w:pPr>
                              <w:jc w:val="center"/>
                            </w:pPr>
                          </w:p>
                          <w:p w14:paraId="00DF163E">
                            <w:pPr>
                              <w:rPr>
                                <w:b/>
                              </w:rPr>
                            </w:pPr>
                          </w:p>
                          <w:p w14:paraId="2DF33DB1">
                            <w:pPr>
                              <w:jc w:val="center"/>
                              <w:rPr>
                                <w:rFonts w:hint="eastAsia" w:ascii="宋体" w:hAnsi="宋体" w:cs="宋体"/>
                                <w:b/>
                                <w:sz w:val="24"/>
                              </w:rPr>
                            </w:pPr>
                            <w:r>
                              <w:rPr>
                                <w:rFonts w:hint="eastAsia" w:ascii="宋体" w:hAnsi="宋体" w:cs="宋体"/>
                                <w:b/>
                                <w:sz w:val="24"/>
                              </w:rPr>
                              <w:t>此处附身份证复印件背面</w:t>
                            </w:r>
                          </w:p>
                          <w:p w14:paraId="313CE7E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2pt;margin-top:9.1pt;height:124.6pt;width:211.35pt;z-index:251661312;mso-width-relative:page;mso-height-relative:page;" fillcolor="#FFFFFF" filled="t" stroked="t" coordsize="21600,21600" o:gfxdata="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Rit9kAAAAKAQAADwAAAAAAAAABACAAAAAiAAAAZHJzL2Rvd25yZXYueG1sUEsBAhQA&#10;FAAAAAgAh07iQNYohuRjAgAAvAQAAA4AAAAAAAAAAQAgAAAAKAEAAGRycy9lMm9Eb2MueG1sUEsF&#10;BgAAAAAGAAYAWQEAAP0FAAAAAA==&#10;">
                <v:fill on="t" focussize="0,0"/>
                <v:stroke color="#000000" miterlimit="8" joinstyle="miter" dashstyle="1 1"/>
                <v:imagedata o:title=""/>
                <o:lock v:ext="edit" aspectratio="f"/>
                <v:textbox>
                  <w:txbxContent>
                    <w:p w14:paraId="233007F9">
                      <w:pPr>
                        <w:jc w:val="center"/>
                      </w:pPr>
                    </w:p>
                    <w:p w14:paraId="00DF163E">
                      <w:pPr>
                        <w:rPr>
                          <w:b/>
                        </w:rPr>
                      </w:pPr>
                    </w:p>
                    <w:p w14:paraId="2DF33DB1">
                      <w:pPr>
                        <w:jc w:val="center"/>
                        <w:rPr>
                          <w:rFonts w:hint="eastAsia" w:ascii="宋体" w:hAnsi="宋体" w:cs="宋体"/>
                          <w:b/>
                          <w:sz w:val="24"/>
                        </w:rPr>
                      </w:pPr>
                      <w:r>
                        <w:rPr>
                          <w:rFonts w:hint="eastAsia" w:ascii="宋体" w:hAnsi="宋体" w:cs="宋体"/>
                          <w:b/>
                          <w:sz w:val="24"/>
                        </w:rPr>
                        <w:t>此处附身份证复印件背面</w:t>
                      </w:r>
                    </w:p>
                    <w:p w14:paraId="313CE7E5"/>
                  </w:txbxContent>
                </v:textbox>
              </v:shape>
            </w:pict>
          </mc:Fallback>
        </mc:AlternateContent>
      </w:r>
    </w:p>
    <w:p w14:paraId="23CE7E56">
      <w:pPr>
        <w:snapToGrid w:val="0"/>
        <w:spacing w:line="360" w:lineRule="auto"/>
        <w:jc w:val="center"/>
        <w:rPr>
          <w:rFonts w:hint="eastAsia" w:ascii="宋体" w:hAnsi="宋体" w:eastAsia="宋体" w:cs="宋体"/>
          <w:b/>
          <w:color w:val="000000"/>
          <w:sz w:val="24"/>
        </w:rPr>
      </w:pPr>
    </w:p>
    <w:p w14:paraId="775F016E">
      <w:pPr>
        <w:snapToGrid w:val="0"/>
        <w:spacing w:line="360" w:lineRule="auto"/>
        <w:jc w:val="center"/>
        <w:rPr>
          <w:rFonts w:hint="eastAsia" w:ascii="宋体" w:hAnsi="宋体" w:eastAsia="宋体" w:cs="宋体"/>
          <w:b/>
          <w:color w:val="000000"/>
          <w:sz w:val="24"/>
        </w:rPr>
      </w:pPr>
    </w:p>
    <w:p w14:paraId="3BF664A7">
      <w:pPr>
        <w:snapToGrid w:val="0"/>
        <w:spacing w:line="360" w:lineRule="auto"/>
        <w:jc w:val="center"/>
        <w:rPr>
          <w:rFonts w:hint="eastAsia" w:ascii="宋体" w:hAnsi="宋体" w:eastAsia="宋体" w:cs="宋体"/>
          <w:b/>
          <w:color w:val="000000"/>
          <w:sz w:val="24"/>
        </w:rPr>
      </w:pPr>
    </w:p>
    <w:p w14:paraId="5B283389">
      <w:pPr>
        <w:snapToGrid w:val="0"/>
        <w:spacing w:line="360" w:lineRule="auto"/>
        <w:jc w:val="center"/>
        <w:rPr>
          <w:rFonts w:hint="eastAsia" w:ascii="宋体" w:hAnsi="宋体" w:eastAsia="宋体" w:cs="宋体"/>
          <w:b/>
          <w:color w:val="000000"/>
          <w:sz w:val="24"/>
        </w:rPr>
      </w:pPr>
    </w:p>
    <w:p w14:paraId="55375688">
      <w:pPr>
        <w:snapToGrid w:val="0"/>
        <w:spacing w:line="360" w:lineRule="auto"/>
        <w:jc w:val="center"/>
        <w:rPr>
          <w:rFonts w:hint="eastAsia" w:ascii="宋体" w:hAnsi="宋体" w:eastAsia="宋体" w:cs="宋体"/>
          <w:b/>
          <w:color w:val="000000"/>
          <w:sz w:val="24"/>
        </w:rPr>
      </w:pPr>
    </w:p>
    <w:p w14:paraId="00E681EF">
      <w:pPr>
        <w:snapToGrid w:val="0"/>
        <w:spacing w:line="360" w:lineRule="auto"/>
        <w:jc w:val="center"/>
        <w:rPr>
          <w:rFonts w:hint="eastAsia" w:ascii="宋体" w:hAnsi="宋体" w:eastAsia="宋体" w:cs="宋体"/>
          <w:b/>
          <w:color w:val="000000"/>
          <w:sz w:val="24"/>
        </w:rPr>
      </w:pPr>
    </w:p>
    <w:p w14:paraId="37437750">
      <w:pPr>
        <w:pStyle w:val="17"/>
        <w:ind w:firstLine="420" w:firstLineChars="200"/>
        <w:rPr>
          <w:rFonts w:hint="eastAsia" w:ascii="宋体" w:hAnsi="宋体" w:eastAsia="宋体" w:cs="宋体"/>
          <w:b/>
        </w:rPr>
      </w:pPr>
      <w:r>
        <w:rPr>
          <w:rFonts w:hint="eastAsia" w:ascii="宋体" w:hAnsi="宋体" w:eastAsia="宋体" w:cs="宋体"/>
          <w:sz w:val="21"/>
          <w:szCs w:val="21"/>
        </w:rPr>
        <w:br w:type="page"/>
      </w:r>
      <w:r>
        <w:rPr>
          <w:rFonts w:hint="eastAsia" w:ascii="宋体" w:hAnsi="宋体" w:eastAsia="宋体" w:cs="宋体"/>
          <w:b/>
          <w:sz w:val="21"/>
          <w:szCs w:val="21"/>
        </w:rPr>
        <w:t>附件1－2</w:t>
      </w:r>
    </w:p>
    <w:p w14:paraId="4F3F44EE">
      <w:pPr>
        <w:pStyle w:val="8"/>
        <w:jc w:val="center"/>
        <w:rPr>
          <w:rFonts w:hint="eastAsia" w:ascii="宋体" w:hAnsi="宋体" w:eastAsia="宋体" w:cs="宋体"/>
        </w:rPr>
      </w:pPr>
      <w:r>
        <w:rPr>
          <w:rFonts w:hint="eastAsia" w:ascii="宋体" w:hAnsi="宋体" w:eastAsia="宋体" w:cs="宋体"/>
        </w:rPr>
        <w:t>法定代表人授权委托书</w:t>
      </w:r>
    </w:p>
    <w:p w14:paraId="213C826D">
      <w:pPr>
        <w:pStyle w:val="17"/>
        <w:rPr>
          <w:rFonts w:hint="eastAsia" w:ascii="宋体" w:hAnsi="宋体" w:eastAsia="宋体" w:cs="宋体"/>
        </w:rPr>
      </w:pPr>
    </w:p>
    <w:p w14:paraId="1422FC13">
      <w:pPr>
        <w:pStyle w:val="17"/>
        <w:spacing w:line="360" w:lineRule="auto"/>
        <w:rPr>
          <w:rFonts w:hint="eastAsia" w:ascii="宋体" w:hAnsi="宋体" w:eastAsia="宋体" w:cs="宋体"/>
          <w:sz w:val="21"/>
          <w:szCs w:val="21"/>
        </w:rPr>
      </w:pPr>
      <w:r>
        <w:rPr>
          <w:rFonts w:hint="eastAsia" w:ascii="宋体" w:hAnsi="宋体" w:eastAsia="宋体" w:cs="宋体"/>
          <w:sz w:val="21"/>
          <w:szCs w:val="21"/>
        </w:rPr>
        <w:t>致：____________(采购人或采购代理机构)</w:t>
      </w:r>
    </w:p>
    <w:p w14:paraId="0DB94C8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____________(供应商名称)的法定代表人(姓名、职务)授权____________(磋商代表姓名、职务)为本公司的磋商代表，就____________(项目名称)磋商及相关事务代表本公司处理与之有关的一切事务。</w:t>
      </w:r>
    </w:p>
    <w:p w14:paraId="36DD1BAB">
      <w:pPr>
        <w:pStyle w:val="17"/>
        <w:spacing w:line="360" w:lineRule="auto"/>
        <w:ind w:firstLine="420" w:firstLineChars="200"/>
        <w:rPr>
          <w:rFonts w:hint="eastAsia" w:ascii="宋体" w:hAnsi="宋体" w:eastAsia="宋体" w:cs="宋体"/>
          <w:sz w:val="21"/>
          <w:szCs w:val="21"/>
        </w:rPr>
      </w:pPr>
    </w:p>
    <w:p w14:paraId="51B428E9">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委托期限：____________________。</w:t>
      </w:r>
    </w:p>
    <w:p w14:paraId="14D29F85">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代理人无转委托权。</w:t>
      </w:r>
    </w:p>
    <w:p w14:paraId="361095B0">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本授权书于______年____月____日签字生效，特此声明。</w:t>
      </w:r>
    </w:p>
    <w:p w14:paraId="61B47F3D">
      <w:pPr>
        <w:pStyle w:val="17"/>
        <w:spacing w:line="360" w:lineRule="auto"/>
        <w:ind w:firstLine="420" w:firstLineChars="200"/>
        <w:rPr>
          <w:rFonts w:hint="eastAsia" w:ascii="宋体" w:hAnsi="宋体" w:eastAsia="宋体" w:cs="宋体"/>
          <w:sz w:val="21"/>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0"/>
      </w:tblGrid>
      <w:tr w14:paraId="0E6CF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5" w:hRule="atLeast"/>
          <w:jc w:val="center"/>
        </w:trPr>
        <w:tc>
          <w:tcPr>
            <w:tcW w:w="8360" w:type="dxa"/>
            <w:tcBorders>
              <w:top w:val="single" w:color="auto" w:sz="4" w:space="0"/>
              <w:bottom w:val="single" w:color="auto" w:sz="4" w:space="0"/>
            </w:tcBorders>
            <w:noWrap w:val="0"/>
            <w:vAlign w:val="center"/>
          </w:tcPr>
          <w:p w14:paraId="6EE0A30A">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法定代表人、授权代表身份证明复印件</w:t>
            </w:r>
          </w:p>
          <w:p w14:paraId="12BD4226">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附身份证正面及反面</w:t>
            </w:r>
          </w:p>
        </w:tc>
      </w:tr>
    </w:tbl>
    <w:p w14:paraId="3AEC6AF4">
      <w:pPr>
        <w:pStyle w:val="17"/>
        <w:spacing w:line="360" w:lineRule="auto"/>
        <w:ind w:firstLine="420" w:firstLineChars="200"/>
        <w:rPr>
          <w:rFonts w:hint="eastAsia" w:ascii="宋体" w:hAnsi="宋体" w:eastAsia="宋体" w:cs="宋体"/>
          <w:sz w:val="21"/>
          <w:szCs w:val="21"/>
        </w:rPr>
      </w:pPr>
    </w:p>
    <w:p w14:paraId="0693683F">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26698E84">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法定代表人(签字或盖章)：____________</w:t>
      </w:r>
    </w:p>
    <w:p w14:paraId="5316CD1E">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授权代表(签字或签章)：____________</w:t>
      </w:r>
    </w:p>
    <w:p w14:paraId="00106C55">
      <w:pPr>
        <w:pStyle w:val="17"/>
        <w:spacing w:line="360" w:lineRule="auto"/>
        <w:ind w:firstLine="420" w:firstLineChars="200"/>
        <w:rPr>
          <w:rFonts w:hint="eastAsia" w:ascii="宋体" w:hAnsi="宋体" w:eastAsia="宋体" w:cs="宋体"/>
          <w:sz w:val="21"/>
          <w:szCs w:val="21"/>
        </w:rPr>
      </w:pPr>
    </w:p>
    <w:p w14:paraId="7B9B40AF">
      <w:pPr>
        <w:pStyle w:val="17"/>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______年____月____日</w:t>
      </w:r>
    </w:p>
    <w:p w14:paraId="7D23EBFF">
      <w:pPr>
        <w:pStyle w:val="17"/>
        <w:ind w:firstLine="420" w:firstLineChars="200"/>
        <w:rPr>
          <w:rFonts w:hint="eastAsia" w:ascii="宋体" w:hAnsi="宋体" w:eastAsia="宋体" w:cs="宋体"/>
          <w:sz w:val="21"/>
          <w:szCs w:val="21"/>
        </w:rPr>
      </w:pPr>
    </w:p>
    <w:p w14:paraId="7AD39812">
      <w:pPr>
        <w:pStyle w:val="17"/>
        <w:ind w:firstLine="420" w:firstLineChars="200"/>
        <w:rPr>
          <w:rFonts w:hint="eastAsia" w:ascii="宋体" w:hAnsi="宋体" w:eastAsia="宋体" w:cs="宋体"/>
          <w:b/>
        </w:rPr>
      </w:pPr>
      <w:r>
        <w:rPr>
          <w:rFonts w:hint="eastAsia" w:ascii="宋体" w:hAnsi="宋体" w:eastAsia="宋体" w:cs="宋体"/>
          <w:sz w:val="21"/>
          <w:szCs w:val="21"/>
        </w:rPr>
        <w:br w:type="page"/>
      </w:r>
      <w:r>
        <w:rPr>
          <w:rFonts w:hint="eastAsia" w:ascii="宋体" w:hAnsi="宋体" w:eastAsia="宋体" w:cs="宋体"/>
          <w:sz w:val="21"/>
          <w:szCs w:val="21"/>
        </w:rPr>
        <w:t>　　</w:t>
      </w:r>
      <w:r>
        <w:rPr>
          <w:rFonts w:hint="eastAsia" w:ascii="宋体" w:hAnsi="宋体" w:eastAsia="宋体" w:cs="宋体"/>
          <w:b/>
          <w:sz w:val="21"/>
          <w:szCs w:val="21"/>
        </w:rPr>
        <w:t>附件1－3</w:t>
      </w:r>
    </w:p>
    <w:p w14:paraId="637A6CDD">
      <w:pPr>
        <w:pStyle w:val="8"/>
        <w:jc w:val="center"/>
        <w:rPr>
          <w:rFonts w:hint="eastAsia" w:ascii="宋体" w:hAnsi="宋体" w:eastAsia="宋体" w:cs="宋体"/>
        </w:rPr>
      </w:pPr>
      <w:r>
        <w:rPr>
          <w:rFonts w:hint="eastAsia" w:ascii="宋体" w:hAnsi="宋体" w:eastAsia="宋体" w:cs="宋体"/>
        </w:rPr>
        <w:t>授权委托书(格式二)(适用于自然人磋商)</w:t>
      </w:r>
    </w:p>
    <w:p w14:paraId="747B1310">
      <w:pPr>
        <w:pStyle w:val="17"/>
        <w:ind w:firstLine="220" w:firstLineChars="200"/>
        <w:rPr>
          <w:rFonts w:hint="eastAsia" w:ascii="宋体" w:hAnsi="宋体" w:eastAsia="宋体" w:cs="宋体"/>
        </w:rPr>
      </w:pPr>
    </w:p>
    <w:p w14:paraId="314F6914">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致：____________(采购人或采购代理机构)</w:t>
      </w:r>
    </w:p>
    <w:p w14:paraId="062587A4">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我________(姓名)系自然人，现授权委托________(姓名)以本人名义参加____________(项目名称)的磋商活动，并代表本人全权办理针对上述项目的磋商、签约等具体事务和签署相关文件。</w:t>
      </w:r>
    </w:p>
    <w:p w14:paraId="69D1B9FA">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本人对被授权人的签字事项负全部责任。</w:t>
      </w:r>
    </w:p>
    <w:p w14:paraId="6A88ACD3">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授权委托代理期限：从　　　年　　月　　日起至　　　年　　月　　日止。</w:t>
      </w:r>
    </w:p>
    <w:p w14:paraId="41496B1B">
      <w:pPr>
        <w:pStyle w:val="17"/>
        <w:spacing w:line="360" w:lineRule="auto"/>
        <w:ind w:firstLine="420" w:firstLineChars="200"/>
        <w:rPr>
          <w:rFonts w:hint="eastAsia" w:ascii="宋体" w:hAnsi="宋体" w:eastAsia="宋体" w:cs="宋体"/>
          <w:sz w:val="21"/>
          <w:szCs w:val="21"/>
        </w:rPr>
      </w:pPr>
    </w:p>
    <w:p w14:paraId="0264260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代理人无转委托权，特此委托。</w:t>
      </w:r>
    </w:p>
    <w:p w14:paraId="0343569A">
      <w:pPr>
        <w:pStyle w:val="17"/>
        <w:spacing w:line="360" w:lineRule="auto"/>
        <w:ind w:firstLine="420" w:firstLineChars="200"/>
        <w:rPr>
          <w:rFonts w:hint="eastAsia" w:ascii="宋体" w:hAnsi="宋体" w:eastAsia="宋体" w:cs="宋体"/>
          <w:sz w:val="21"/>
          <w:szCs w:val="21"/>
        </w:rPr>
      </w:pPr>
    </w:p>
    <w:p w14:paraId="39AC788E">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我已在下面签字，以资证明。</w:t>
      </w:r>
    </w:p>
    <w:p w14:paraId="69006841">
      <w:pPr>
        <w:pStyle w:val="17"/>
        <w:spacing w:line="360" w:lineRule="auto"/>
        <w:ind w:firstLine="420" w:firstLineChars="200"/>
        <w:rPr>
          <w:rFonts w:hint="eastAsia" w:ascii="宋体" w:hAnsi="宋体" w:eastAsia="宋体" w:cs="宋体"/>
          <w:sz w:val="21"/>
          <w:szCs w:val="21"/>
        </w:rPr>
      </w:pPr>
    </w:p>
    <w:p w14:paraId="66679BF0">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自然人签字并在签名处加盖食指指印：　　　　　年　　月　　日</w:t>
      </w:r>
    </w:p>
    <w:p w14:paraId="4B4B7555">
      <w:pPr>
        <w:pStyle w:val="17"/>
        <w:spacing w:line="360" w:lineRule="auto"/>
        <w:ind w:firstLine="420" w:firstLineChars="200"/>
        <w:jc w:val="center"/>
        <w:rPr>
          <w:rFonts w:hint="eastAsia" w:ascii="宋体" w:hAnsi="宋体" w:eastAsia="宋体" w:cs="宋体"/>
          <w:b/>
        </w:rPr>
      </w:pPr>
      <w:r>
        <w:rPr>
          <w:rFonts w:hint="eastAsia" w:ascii="宋体" w:hAnsi="宋体" w:eastAsia="宋体" w:cs="宋体"/>
          <w:sz w:val="21"/>
          <w:szCs w:val="21"/>
        </w:rPr>
        <w:br w:type="page"/>
      </w:r>
      <w:r>
        <w:rPr>
          <w:rFonts w:hint="eastAsia" w:ascii="宋体" w:hAnsi="宋体" w:eastAsia="宋体" w:cs="宋体"/>
          <w:b/>
          <w:sz w:val="21"/>
          <w:szCs w:val="21"/>
        </w:rPr>
        <w:t>二、报价一览表</w:t>
      </w:r>
    </w:p>
    <w:p w14:paraId="12AB9ABC">
      <w:pPr>
        <w:pStyle w:val="17"/>
        <w:ind w:firstLine="422" w:firstLineChars="200"/>
        <w:rPr>
          <w:rFonts w:hint="eastAsia" w:ascii="宋体" w:hAnsi="宋体" w:eastAsia="宋体" w:cs="宋体"/>
          <w:b/>
          <w:sz w:val="21"/>
          <w:szCs w:val="21"/>
        </w:rPr>
      </w:pPr>
      <w:r>
        <w:rPr>
          <w:rFonts w:hint="eastAsia" w:ascii="宋体" w:hAnsi="宋体" w:eastAsia="宋体" w:cs="宋体"/>
          <w:b/>
          <w:sz w:val="21"/>
          <w:szCs w:val="21"/>
        </w:rPr>
        <w:t>附件2－1</w:t>
      </w:r>
    </w:p>
    <w:p w14:paraId="20A94D4B">
      <w:pPr>
        <w:pStyle w:val="17"/>
        <w:ind w:firstLine="420" w:firstLineChars="200"/>
        <w:rPr>
          <w:rFonts w:hint="eastAsia" w:ascii="宋体" w:hAnsi="宋体" w:eastAsia="宋体" w:cs="宋体"/>
          <w:sz w:val="21"/>
          <w:szCs w:val="21"/>
        </w:rPr>
      </w:pPr>
    </w:p>
    <w:p w14:paraId="3E7E2F17">
      <w:pPr>
        <w:pStyle w:val="14"/>
        <w:rPr>
          <w:rFonts w:hint="eastAsia" w:ascii="宋体" w:hAnsi="宋体" w:eastAsia="宋体" w:cs="宋体"/>
          <w:szCs w:val="21"/>
        </w:rPr>
      </w:pPr>
      <w:r>
        <w:rPr>
          <w:rFonts w:hint="eastAsia" w:ascii="宋体" w:hAnsi="宋体" w:eastAsia="宋体" w:cs="宋体"/>
          <w:bCs w:val="0"/>
          <w:sz w:val="24"/>
          <w:szCs w:val="24"/>
          <w:lang w:val="en-US" w:eastAsia="zh-CN"/>
        </w:rPr>
        <w:t>项目名称：</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szCs w:val="21"/>
        </w:rPr>
        <w:t>项目编</w:t>
      </w:r>
      <w:r>
        <w:rPr>
          <w:rFonts w:hint="eastAsia" w:ascii="宋体" w:hAnsi="宋体" w:eastAsia="宋体" w:cs="宋体"/>
          <w:spacing w:val="-3"/>
          <w:szCs w:val="21"/>
        </w:rPr>
        <w:t>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29"/>
        <w:gridCol w:w="4259"/>
      </w:tblGrid>
      <w:tr w14:paraId="7262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99" w:type="pct"/>
            <w:gridSpan w:val="2"/>
            <w:noWrap w:val="0"/>
            <w:vAlign w:val="center"/>
          </w:tcPr>
          <w:p w14:paraId="7E9867F8">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标题</w:t>
            </w:r>
          </w:p>
        </w:tc>
        <w:tc>
          <w:tcPr>
            <w:tcW w:w="2500" w:type="pct"/>
            <w:noWrap w:val="0"/>
            <w:vAlign w:val="center"/>
          </w:tcPr>
          <w:p w14:paraId="328F4B8A">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内容</w:t>
            </w:r>
          </w:p>
        </w:tc>
      </w:tr>
      <w:tr w14:paraId="75B8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49" w:type="pct"/>
            <w:noWrap w:val="0"/>
            <w:vAlign w:val="center"/>
          </w:tcPr>
          <w:p w14:paraId="74F5D6EF">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投标报价（总价）</w:t>
            </w:r>
          </w:p>
        </w:tc>
        <w:tc>
          <w:tcPr>
            <w:tcW w:w="3750" w:type="pct"/>
            <w:gridSpan w:val="2"/>
            <w:noWrap w:val="0"/>
            <w:vAlign w:val="center"/>
          </w:tcPr>
          <w:p w14:paraId="0AB3991E">
            <w:pPr>
              <w:pStyle w:val="62"/>
              <w:jc w:val="center"/>
              <w:rPr>
                <w:rFonts w:hint="eastAsia" w:ascii="宋体" w:hAnsi="宋体" w:eastAsia="宋体" w:cs="宋体"/>
                <w:vertAlign w:val="baseline"/>
                <w:lang w:val="en-US"/>
              </w:rPr>
            </w:pPr>
            <w:r>
              <w:rPr>
                <w:rFonts w:hint="eastAsia" w:ascii="宋体" w:hAnsi="宋体" w:eastAsia="宋体" w:cs="宋体"/>
                <w:vertAlign w:val="baseline"/>
                <w:lang w:val="en-US"/>
              </w:rPr>
              <w:t>（大写）</w:t>
            </w:r>
            <w:r>
              <w:rPr>
                <w:rFonts w:hint="eastAsia" w:ascii="宋体" w:hAnsi="宋体" w:eastAsia="宋体" w:cs="宋体"/>
                <w:u w:val="single"/>
                <w:vertAlign w:val="baseline"/>
                <w:lang w:val="en-US" w:eastAsia="zh-CN"/>
              </w:rPr>
              <w:t xml:space="preserve">          </w:t>
            </w:r>
            <w:r>
              <w:rPr>
                <w:rFonts w:hint="eastAsia" w:ascii="宋体" w:hAnsi="宋体" w:eastAsia="宋体" w:cs="宋体"/>
                <w:vertAlign w:val="baseline"/>
                <w:lang w:val="en-US"/>
              </w:rPr>
              <w:t>元整</w:t>
            </w:r>
          </w:p>
          <w:p w14:paraId="371757D5">
            <w:pPr>
              <w:pStyle w:val="62"/>
              <w:jc w:val="center"/>
              <w:rPr>
                <w:rFonts w:hint="eastAsia" w:ascii="宋体" w:hAnsi="宋体" w:eastAsia="宋体" w:cs="宋体"/>
                <w:vertAlign w:val="baseline"/>
                <w:lang w:val="en-US"/>
              </w:rPr>
            </w:pPr>
            <w:r>
              <w:rPr>
                <w:rFonts w:hint="eastAsia" w:ascii="宋体" w:hAnsi="宋体" w:eastAsia="宋体" w:cs="宋体"/>
                <w:vertAlign w:val="baseline"/>
                <w:lang w:val="en-US"/>
              </w:rPr>
              <w:t>￥</w:t>
            </w:r>
            <w:r>
              <w:rPr>
                <w:rFonts w:hint="eastAsia" w:ascii="宋体" w:hAnsi="宋体" w:eastAsia="宋体" w:cs="宋体"/>
                <w:u w:val="single"/>
                <w:vertAlign w:val="baseline"/>
                <w:lang w:val="en-US" w:eastAsia="zh-CN"/>
              </w:rPr>
              <w:t xml:space="preserve">           </w:t>
            </w:r>
            <w:r>
              <w:rPr>
                <w:rFonts w:hint="eastAsia" w:ascii="宋体" w:hAnsi="宋体" w:eastAsia="宋体" w:cs="宋体"/>
                <w:vertAlign w:val="baseline"/>
                <w:lang w:val="en-US"/>
              </w:rPr>
              <w:t>元</w:t>
            </w:r>
          </w:p>
        </w:tc>
      </w:tr>
      <w:tr w14:paraId="7D63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49" w:type="pct"/>
            <w:noWrap w:val="0"/>
            <w:vAlign w:val="center"/>
          </w:tcPr>
          <w:p w14:paraId="183F3269">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服务期</w:t>
            </w:r>
          </w:p>
        </w:tc>
        <w:tc>
          <w:tcPr>
            <w:tcW w:w="3750" w:type="pct"/>
            <w:gridSpan w:val="2"/>
            <w:noWrap w:val="0"/>
            <w:vAlign w:val="center"/>
          </w:tcPr>
          <w:p w14:paraId="72E39CE8">
            <w:pPr>
              <w:pStyle w:val="62"/>
              <w:jc w:val="center"/>
              <w:rPr>
                <w:rFonts w:hint="eastAsia" w:ascii="宋体" w:hAnsi="宋体" w:eastAsia="宋体" w:cs="宋体"/>
                <w:vertAlign w:val="baseline"/>
              </w:rPr>
            </w:pPr>
            <w:r>
              <w:rPr>
                <w:rFonts w:hint="default" w:ascii="宋体" w:hAnsi="宋体" w:eastAsia="宋体" w:cs="宋体"/>
                <w:vertAlign w:val="baseline"/>
                <w:lang w:val="en-US" w:eastAsia="zh-CN"/>
              </w:rPr>
              <w:t>1年（</w:t>
            </w:r>
            <w:r>
              <w:rPr>
                <w:rFonts w:hint="eastAsia" w:hAnsi="宋体" w:cs="宋体"/>
                <w:vertAlign w:val="baseline"/>
                <w:lang w:val="en-US" w:eastAsia="zh-CN"/>
              </w:rPr>
              <w:t>2025年度</w:t>
            </w:r>
            <w:r>
              <w:rPr>
                <w:rFonts w:hint="default" w:ascii="宋体" w:hAnsi="宋体" w:eastAsia="宋体" w:cs="宋体"/>
                <w:vertAlign w:val="baseline"/>
                <w:lang w:val="en-US" w:eastAsia="zh-CN"/>
              </w:rPr>
              <w:t xml:space="preserve">）   </w:t>
            </w:r>
          </w:p>
        </w:tc>
      </w:tr>
      <w:tr w14:paraId="1803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49" w:type="pct"/>
            <w:noWrap w:val="0"/>
            <w:vAlign w:val="center"/>
          </w:tcPr>
          <w:p w14:paraId="5B8EDF1E">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备注说明</w:t>
            </w:r>
          </w:p>
        </w:tc>
        <w:tc>
          <w:tcPr>
            <w:tcW w:w="3750" w:type="pct"/>
            <w:gridSpan w:val="2"/>
            <w:noWrap w:val="0"/>
            <w:vAlign w:val="center"/>
          </w:tcPr>
          <w:p w14:paraId="63ED7B19">
            <w:pPr>
              <w:pStyle w:val="62"/>
              <w:jc w:val="center"/>
              <w:rPr>
                <w:rFonts w:hint="eastAsia" w:ascii="宋体" w:hAnsi="宋体" w:eastAsia="宋体" w:cs="宋体"/>
                <w:vertAlign w:val="baseline"/>
              </w:rPr>
            </w:pPr>
          </w:p>
        </w:tc>
      </w:tr>
    </w:tbl>
    <w:p w14:paraId="78743C3D">
      <w:pPr>
        <w:pStyle w:val="62"/>
        <w:rPr>
          <w:rFonts w:hint="eastAsia" w:ascii="宋体" w:hAnsi="宋体" w:eastAsia="宋体" w:cs="宋体"/>
        </w:rPr>
      </w:pPr>
    </w:p>
    <w:p w14:paraId="3875343E">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特别说明：</w:t>
      </w:r>
    </w:p>
    <w:p w14:paraId="0AB8728E">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以上报价包括劳务支出、安全保险、劳保福利、食宿、材料、机械损耗、税收、管理费、社会保险等一切费用。</w:t>
      </w:r>
    </w:p>
    <w:p w14:paraId="30E8BDE6">
      <w:pPr>
        <w:pStyle w:val="14"/>
        <w:rPr>
          <w:rFonts w:hint="eastAsia" w:ascii="宋体" w:hAnsi="宋体" w:eastAsia="宋体" w:cs="宋体"/>
          <w:sz w:val="21"/>
          <w:szCs w:val="21"/>
          <w:lang w:val="en-US" w:eastAsia="zh-CN"/>
        </w:rPr>
      </w:pPr>
      <w:r>
        <w:rPr>
          <w:rFonts w:hint="eastAsia" w:ascii="宋体" w:hAnsi="宋体" w:eastAsia="宋体" w:cs="宋体"/>
          <w:b w:val="0"/>
          <w:bCs w:val="0"/>
          <w:color w:val="000000"/>
          <w:sz w:val="21"/>
          <w:szCs w:val="21"/>
        </w:rPr>
        <w:t>供应商如</w:t>
      </w:r>
      <w:r>
        <w:rPr>
          <w:rFonts w:hint="eastAsia" w:ascii="宋体" w:hAnsi="宋体" w:eastAsia="宋体" w:cs="宋体"/>
          <w:b w:val="0"/>
          <w:bCs w:val="0"/>
          <w:color w:val="000000"/>
          <w:sz w:val="21"/>
          <w:szCs w:val="21"/>
          <w:lang w:val="en-US" w:eastAsia="zh-CN"/>
        </w:rPr>
        <w:t>有</w:t>
      </w:r>
      <w:r>
        <w:rPr>
          <w:rFonts w:hint="eastAsia" w:ascii="宋体" w:hAnsi="宋体" w:eastAsia="宋体" w:cs="宋体"/>
          <w:b w:val="0"/>
          <w:bCs w:val="0"/>
          <w:color w:val="000000"/>
          <w:sz w:val="21"/>
          <w:szCs w:val="21"/>
        </w:rPr>
        <w:t>其它内容</w:t>
      </w:r>
      <w:r>
        <w:rPr>
          <w:rFonts w:hint="eastAsia" w:ascii="宋体" w:hAnsi="宋体" w:eastAsia="宋体" w:cs="宋体"/>
          <w:b w:val="0"/>
          <w:bCs w:val="0"/>
          <w:color w:val="000000"/>
          <w:sz w:val="21"/>
          <w:szCs w:val="21"/>
          <w:lang w:val="en-US" w:eastAsia="zh-CN"/>
        </w:rPr>
        <w:t>或其他优惠条件需要</w:t>
      </w:r>
      <w:r>
        <w:rPr>
          <w:rFonts w:hint="eastAsia" w:ascii="宋体" w:hAnsi="宋体" w:eastAsia="宋体" w:cs="宋体"/>
          <w:b w:val="0"/>
          <w:bCs w:val="0"/>
          <w:color w:val="000000"/>
          <w:sz w:val="21"/>
          <w:szCs w:val="21"/>
        </w:rPr>
        <w:t>加以说明，可在</w:t>
      </w:r>
      <w:r>
        <w:rPr>
          <w:rFonts w:hint="eastAsia" w:ascii="宋体" w:hAnsi="宋体" w:eastAsia="宋体" w:cs="宋体"/>
          <w:b w:val="0"/>
          <w:bCs w:val="0"/>
          <w:color w:val="000000"/>
          <w:sz w:val="21"/>
          <w:szCs w:val="21"/>
          <w:lang w:val="en-US" w:eastAsia="zh-CN"/>
        </w:rPr>
        <w:t>备注</w:t>
      </w:r>
      <w:r>
        <w:rPr>
          <w:rFonts w:hint="eastAsia" w:ascii="宋体" w:hAnsi="宋体" w:eastAsia="宋体" w:cs="宋体"/>
          <w:b w:val="0"/>
          <w:bCs w:val="0"/>
          <w:color w:val="000000"/>
          <w:sz w:val="21"/>
          <w:szCs w:val="21"/>
        </w:rPr>
        <w:t>说明中填写。</w:t>
      </w:r>
    </w:p>
    <w:p w14:paraId="670912E2">
      <w:pPr>
        <w:pStyle w:val="14"/>
        <w:spacing w:before="11"/>
        <w:rPr>
          <w:rFonts w:hint="eastAsia" w:ascii="宋体" w:hAnsi="宋体" w:eastAsia="宋体" w:cs="宋体"/>
          <w:sz w:val="21"/>
          <w:szCs w:val="21"/>
        </w:rPr>
      </w:pPr>
    </w:p>
    <w:p w14:paraId="6DE2981D">
      <w:pPr>
        <w:pStyle w:val="14"/>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（公章）</w:t>
      </w:r>
      <w:r>
        <w:rPr>
          <w:rFonts w:hint="eastAsia" w:ascii="宋体" w:hAnsi="宋体" w:eastAsia="宋体" w:cs="宋体"/>
          <w:sz w:val="21"/>
          <w:szCs w:val="21"/>
          <w:u w:val="single"/>
        </w:rPr>
        <w:tab/>
      </w:r>
    </w:p>
    <w:p w14:paraId="57AB7DD9">
      <w:pPr>
        <w:pStyle w:val="14"/>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 xml:space="preserve"> （签字或盖章）</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14:paraId="287116D8">
      <w:pPr>
        <w:pStyle w:val="14"/>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E21D43A">
      <w:pPr>
        <w:pStyle w:val="119"/>
        <w:spacing w:line="360" w:lineRule="auto"/>
        <w:ind w:left="567"/>
        <w:jc w:val="center"/>
        <w:rPr>
          <w:rFonts w:hint="eastAsia" w:ascii="宋体" w:hAnsi="宋体" w:cs="仿宋"/>
          <w:b/>
          <w:sz w:val="24"/>
          <w:szCs w:val="24"/>
          <w:highlight w:val="none"/>
          <w:lang w:val="en-US" w:eastAsia="zh-CN"/>
        </w:rPr>
        <w:sectPr>
          <w:pgSz w:w="11905" w:h="16838"/>
          <w:pgMar w:top="1440" w:right="1803" w:bottom="1440" w:left="1803" w:header="850" w:footer="992" w:gutter="0"/>
          <w:pgNumType w:fmt="decimal"/>
          <w:cols w:space="720" w:num="1"/>
          <w:rtlGutter w:val="0"/>
          <w:docGrid w:type="lines" w:linePitch="319" w:charSpace="0"/>
        </w:sectPr>
      </w:pPr>
    </w:p>
    <w:p w14:paraId="79B31DA6">
      <w:pPr>
        <w:pStyle w:val="17"/>
        <w:rPr>
          <w:rFonts w:hint="eastAsia" w:ascii="宋体" w:hAnsi="宋体" w:eastAsia="宋体" w:cs="宋体"/>
          <w:b/>
          <w:sz w:val="21"/>
          <w:szCs w:val="21"/>
        </w:rPr>
      </w:pPr>
      <w:r>
        <w:rPr>
          <w:rFonts w:hint="eastAsia" w:ascii="宋体" w:hAnsi="宋体" w:eastAsia="宋体" w:cs="宋体"/>
          <w:sz w:val="18"/>
          <w:szCs w:val="18"/>
        </w:rPr>
        <w:t>　　</w:t>
      </w:r>
      <w:r>
        <w:rPr>
          <w:rFonts w:hint="eastAsia" w:ascii="宋体" w:hAnsi="宋体" w:eastAsia="宋体" w:cs="宋体"/>
          <w:b/>
          <w:sz w:val="21"/>
          <w:szCs w:val="21"/>
        </w:rPr>
        <w:t>附件2－2</w:t>
      </w:r>
    </w:p>
    <w:p w14:paraId="1516B423">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最终报价承诺书</w:t>
      </w:r>
    </w:p>
    <w:p w14:paraId="511D2AE2">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(第____次报价书)</w:t>
      </w:r>
    </w:p>
    <w:p w14:paraId="4D20DCA6">
      <w:pPr>
        <w:pStyle w:val="14"/>
        <w:rPr>
          <w:rFonts w:hint="eastAsia" w:ascii="宋体" w:hAnsi="宋体" w:eastAsia="宋体" w:cs="宋体"/>
          <w:szCs w:val="21"/>
        </w:rPr>
      </w:pPr>
      <w:r>
        <w:rPr>
          <w:rFonts w:hint="eastAsia" w:ascii="宋体" w:hAnsi="宋体" w:eastAsia="宋体" w:cs="宋体"/>
          <w:bCs w:val="0"/>
          <w:sz w:val="24"/>
          <w:szCs w:val="24"/>
          <w:lang w:val="en-US" w:eastAsia="zh-CN"/>
        </w:rPr>
        <w:t>项目名称：</w:t>
      </w:r>
      <w:r>
        <w:rPr>
          <w:rFonts w:hint="eastAsia" w:ascii="宋体" w:hAnsi="宋体" w:eastAsia="宋体" w:cs="宋体"/>
          <w:bCs w:val="0"/>
          <w:sz w:val="24"/>
          <w:szCs w:val="24"/>
          <w:u w:val="single"/>
          <w:lang w:val="en-US" w:eastAsia="zh-CN"/>
        </w:rPr>
        <w:t xml:space="preserve">              </w:t>
      </w:r>
      <w:r>
        <w:rPr>
          <w:rFonts w:hint="eastAsia" w:ascii="宋体" w:hAnsi="宋体" w:eastAsia="宋体" w:cs="宋体"/>
          <w:szCs w:val="21"/>
        </w:rPr>
        <w:t>项目编</w:t>
      </w:r>
      <w:r>
        <w:rPr>
          <w:rFonts w:hint="eastAsia" w:ascii="宋体" w:hAnsi="宋体" w:eastAsia="宋体" w:cs="宋体"/>
          <w:spacing w:val="-3"/>
          <w:szCs w:val="21"/>
        </w:rPr>
        <w:t>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262"/>
        <w:gridCol w:w="4524"/>
      </w:tblGrid>
      <w:tr w14:paraId="52D1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00" w:type="pct"/>
            <w:gridSpan w:val="2"/>
            <w:noWrap w:val="0"/>
            <w:vAlign w:val="center"/>
          </w:tcPr>
          <w:p w14:paraId="2FF912A0">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标题</w:t>
            </w:r>
          </w:p>
        </w:tc>
        <w:tc>
          <w:tcPr>
            <w:tcW w:w="2500" w:type="pct"/>
            <w:noWrap w:val="0"/>
            <w:vAlign w:val="center"/>
          </w:tcPr>
          <w:p w14:paraId="6B15116E">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内容</w:t>
            </w:r>
          </w:p>
        </w:tc>
      </w:tr>
      <w:tr w14:paraId="792A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50" w:type="pct"/>
            <w:noWrap w:val="0"/>
            <w:vAlign w:val="center"/>
          </w:tcPr>
          <w:p w14:paraId="64A6593D">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投标报价（总价）</w:t>
            </w:r>
          </w:p>
        </w:tc>
        <w:tc>
          <w:tcPr>
            <w:tcW w:w="3750" w:type="pct"/>
            <w:gridSpan w:val="2"/>
            <w:noWrap w:val="0"/>
            <w:vAlign w:val="center"/>
          </w:tcPr>
          <w:p w14:paraId="1093EC7B">
            <w:pPr>
              <w:pStyle w:val="62"/>
              <w:jc w:val="center"/>
              <w:rPr>
                <w:rFonts w:hint="eastAsia" w:ascii="宋体" w:hAnsi="宋体" w:eastAsia="宋体" w:cs="宋体"/>
                <w:vertAlign w:val="baseline"/>
                <w:lang w:val="en-US"/>
              </w:rPr>
            </w:pPr>
            <w:r>
              <w:rPr>
                <w:rFonts w:hint="eastAsia" w:ascii="宋体" w:hAnsi="宋体" w:eastAsia="宋体" w:cs="宋体"/>
                <w:vertAlign w:val="baseline"/>
                <w:lang w:val="en-US"/>
              </w:rPr>
              <w:t>（大写）</w:t>
            </w:r>
            <w:r>
              <w:rPr>
                <w:rFonts w:hint="eastAsia" w:ascii="宋体" w:hAnsi="宋体" w:eastAsia="宋体" w:cs="宋体"/>
                <w:u w:val="single"/>
                <w:vertAlign w:val="baseline"/>
                <w:lang w:val="en-US" w:eastAsia="zh-CN"/>
              </w:rPr>
              <w:t xml:space="preserve">          </w:t>
            </w:r>
            <w:r>
              <w:rPr>
                <w:rFonts w:hint="eastAsia" w:ascii="宋体" w:hAnsi="宋体" w:eastAsia="宋体" w:cs="宋体"/>
                <w:vertAlign w:val="baseline"/>
                <w:lang w:val="en-US"/>
              </w:rPr>
              <w:t>元整</w:t>
            </w:r>
          </w:p>
          <w:p w14:paraId="1D84A4C8">
            <w:pPr>
              <w:pStyle w:val="62"/>
              <w:jc w:val="center"/>
              <w:rPr>
                <w:rFonts w:hint="eastAsia" w:ascii="宋体" w:hAnsi="宋体" w:eastAsia="宋体" w:cs="宋体"/>
                <w:vertAlign w:val="baseline"/>
                <w:lang w:val="en-US"/>
              </w:rPr>
            </w:pPr>
            <w:r>
              <w:rPr>
                <w:rFonts w:hint="eastAsia" w:ascii="宋体" w:hAnsi="宋体" w:eastAsia="宋体" w:cs="宋体"/>
                <w:vertAlign w:val="baseline"/>
                <w:lang w:val="en-US"/>
              </w:rPr>
              <w:t>￥</w:t>
            </w:r>
            <w:r>
              <w:rPr>
                <w:rFonts w:hint="eastAsia" w:ascii="宋体" w:hAnsi="宋体" w:eastAsia="宋体" w:cs="宋体"/>
                <w:u w:val="single"/>
                <w:vertAlign w:val="baseline"/>
                <w:lang w:val="en-US" w:eastAsia="zh-CN"/>
              </w:rPr>
              <w:t xml:space="preserve">           </w:t>
            </w:r>
            <w:r>
              <w:rPr>
                <w:rFonts w:hint="eastAsia" w:ascii="宋体" w:hAnsi="宋体" w:eastAsia="宋体" w:cs="宋体"/>
                <w:vertAlign w:val="baseline"/>
                <w:lang w:val="en-US"/>
              </w:rPr>
              <w:t>元</w:t>
            </w:r>
          </w:p>
        </w:tc>
      </w:tr>
      <w:tr w14:paraId="7F70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50" w:type="pct"/>
            <w:noWrap w:val="0"/>
            <w:vAlign w:val="center"/>
          </w:tcPr>
          <w:p w14:paraId="5CA7860F">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服务期</w:t>
            </w:r>
          </w:p>
        </w:tc>
        <w:tc>
          <w:tcPr>
            <w:tcW w:w="3750" w:type="pct"/>
            <w:gridSpan w:val="2"/>
            <w:noWrap w:val="0"/>
            <w:vAlign w:val="center"/>
          </w:tcPr>
          <w:p w14:paraId="48A3A3D8">
            <w:pPr>
              <w:pStyle w:val="62"/>
              <w:jc w:val="center"/>
              <w:rPr>
                <w:rFonts w:hint="eastAsia" w:ascii="宋体" w:hAnsi="宋体" w:eastAsia="宋体" w:cs="宋体"/>
                <w:vertAlign w:val="baseline"/>
              </w:rPr>
            </w:pPr>
            <w:r>
              <w:rPr>
                <w:rFonts w:hint="default" w:ascii="宋体" w:hAnsi="宋体" w:eastAsia="宋体" w:cs="宋体"/>
                <w:vertAlign w:val="baseline"/>
                <w:lang w:val="en-US" w:eastAsia="zh-CN"/>
              </w:rPr>
              <w:t>1年（</w:t>
            </w:r>
            <w:r>
              <w:rPr>
                <w:rFonts w:hint="eastAsia" w:hAnsi="宋体" w:cs="宋体"/>
                <w:vertAlign w:val="baseline"/>
                <w:lang w:val="en-US" w:eastAsia="zh-CN"/>
              </w:rPr>
              <w:t>2025年度</w:t>
            </w:r>
            <w:r>
              <w:rPr>
                <w:rFonts w:hint="default" w:ascii="宋体" w:hAnsi="宋体" w:eastAsia="宋体" w:cs="宋体"/>
                <w:vertAlign w:val="baseline"/>
                <w:lang w:val="en-US" w:eastAsia="zh-CN"/>
              </w:rPr>
              <w:t xml:space="preserve">）   </w:t>
            </w:r>
          </w:p>
        </w:tc>
      </w:tr>
      <w:tr w14:paraId="56CC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50" w:type="pct"/>
            <w:noWrap w:val="0"/>
            <w:vAlign w:val="center"/>
          </w:tcPr>
          <w:p w14:paraId="1E5F984B">
            <w:pPr>
              <w:pStyle w:val="62"/>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备注说明</w:t>
            </w:r>
          </w:p>
        </w:tc>
        <w:tc>
          <w:tcPr>
            <w:tcW w:w="3750" w:type="pct"/>
            <w:gridSpan w:val="2"/>
            <w:noWrap w:val="0"/>
            <w:vAlign w:val="center"/>
          </w:tcPr>
          <w:p w14:paraId="6C319500">
            <w:pPr>
              <w:pStyle w:val="62"/>
              <w:jc w:val="center"/>
              <w:rPr>
                <w:rFonts w:hint="eastAsia" w:ascii="宋体" w:hAnsi="宋体" w:eastAsia="宋体" w:cs="宋体"/>
                <w:vertAlign w:val="baseline"/>
              </w:rPr>
            </w:pPr>
          </w:p>
        </w:tc>
      </w:tr>
    </w:tbl>
    <w:p w14:paraId="0DA5EA47">
      <w:pPr>
        <w:pStyle w:val="17"/>
        <w:ind w:firstLine="482" w:firstLineChars="200"/>
        <w:jc w:val="center"/>
        <w:rPr>
          <w:rFonts w:hint="eastAsia" w:ascii="宋体" w:hAnsi="宋体" w:eastAsia="宋体" w:cs="宋体"/>
          <w:b/>
          <w:sz w:val="24"/>
          <w:szCs w:val="24"/>
        </w:rPr>
      </w:pPr>
    </w:p>
    <w:p w14:paraId="50A3FE9D">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特别说明：</w:t>
      </w:r>
    </w:p>
    <w:p w14:paraId="26D7342D">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以上报价包括劳务支出、安全保险、劳保福利、食宿、材料、机械损耗、税收、管理费、社会保险等一切费用。</w:t>
      </w:r>
    </w:p>
    <w:p w14:paraId="0017521D">
      <w:pPr>
        <w:pStyle w:val="14"/>
        <w:rPr>
          <w:rFonts w:hint="eastAsia" w:ascii="宋体" w:hAnsi="宋体" w:eastAsia="宋体" w:cs="宋体"/>
          <w:sz w:val="21"/>
          <w:szCs w:val="21"/>
          <w:lang w:val="en-US" w:eastAsia="zh-CN"/>
        </w:rPr>
      </w:pPr>
      <w:r>
        <w:rPr>
          <w:rFonts w:hint="eastAsia" w:ascii="宋体" w:hAnsi="宋体" w:eastAsia="宋体" w:cs="宋体"/>
          <w:b w:val="0"/>
          <w:bCs w:val="0"/>
          <w:color w:val="000000"/>
          <w:sz w:val="21"/>
          <w:szCs w:val="21"/>
        </w:rPr>
        <w:t>供应商如</w:t>
      </w:r>
      <w:r>
        <w:rPr>
          <w:rFonts w:hint="eastAsia" w:ascii="宋体" w:hAnsi="宋体" w:eastAsia="宋体" w:cs="宋体"/>
          <w:b w:val="0"/>
          <w:bCs w:val="0"/>
          <w:color w:val="000000"/>
          <w:sz w:val="21"/>
          <w:szCs w:val="21"/>
          <w:lang w:val="en-US" w:eastAsia="zh-CN"/>
        </w:rPr>
        <w:t>有</w:t>
      </w:r>
      <w:r>
        <w:rPr>
          <w:rFonts w:hint="eastAsia" w:ascii="宋体" w:hAnsi="宋体" w:eastAsia="宋体" w:cs="宋体"/>
          <w:b w:val="0"/>
          <w:bCs w:val="0"/>
          <w:color w:val="000000"/>
          <w:sz w:val="21"/>
          <w:szCs w:val="21"/>
        </w:rPr>
        <w:t>其它内容</w:t>
      </w:r>
      <w:r>
        <w:rPr>
          <w:rFonts w:hint="eastAsia" w:ascii="宋体" w:hAnsi="宋体" w:eastAsia="宋体" w:cs="宋体"/>
          <w:b w:val="0"/>
          <w:bCs w:val="0"/>
          <w:color w:val="000000"/>
          <w:sz w:val="21"/>
          <w:szCs w:val="21"/>
          <w:lang w:val="en-US" w:eastAsia="zh-CN"/>
        </w:rPr>
        <w:t>或其他优惠条件需要</w:t>
      </w:r>
      <w:r>
        <w:rPr>
          <w:rFonts w:hint="eastAsia" w:ascii="宋体" w:hAnsi="宋体" w:eastAsia="宋体" w:cs="宋体"/>
          <w:b w:val="0"/>
          <w:bCs w:val="0"/>
          <w:color w:val="000000"/>
          <w:sz w:val="21"/>
          <w:szCs w:val="21"/>
        </w:rPr>
        <w:t>加以说明，可在</w:t>
      </w:r>
      <w:r>
        <w:rPr>
          <w:rFonts w:hint="eastAsia" w:ascii="宋体" w:hAnsi="宋体" w:eastAsia="宋体" w:cs="宋体"/>
          <w:b w:val="0"/>
          <w:bCs w:val="0"/>
          <w:color w:val="000000"/>
          <w:sz w:val="21"/>
          <w:szCs w:val="21"/>
          <w:lang w:val="en-US" w:eastAsia="zh-CN"/>
        </w:rPr>
        <w:t>备注</w:t>
      </w:r>
      <w:r>
        <w:rPr>
          <w:rFonts w:hint="eastAsia" w:ascii="宋体" w:hAnsi="宋体" w:eastAsia="宋体" w:cs="宋体"/>
          <w:b w:val="0"/>
          <w:bCs w:val="0"/>
          <w:color w:val="000000"/>
          <w:sz w:val="21"/>
          <w:szCs w:val="21"/>
        </w:rPr>
        <w:t>说明中填写。</w:t>
      </w:r>
    </w:p>
    <w:p w14:paraId="67F2BEB1">
      <w:pPr>
        <w:pStyle w:val="62"/>
        <w:rPr>
          <w:rFonts w:hint="eastAsia" w:ascii="宋体" w:hAnsi="宋体" w:eastAsia="宋体" w:cs="宋体"/>
          <w:b/>
          <w:bCs/>
          <w:lang w:val="en-US"/>
        </w:rPr>
      </w:pPr>
      <w:r>
        <w:rPr>
          <w:rFonts w:hint="eastAsia" w:ascii="宋体" w:hAnsi="宋体" w:eastAsia="宋体" w:cs="宋体"/>
          <w:b/>
          <w:bCs/>
          <w:sz w:val="21"/>
          <w:szCs w:val="21"/>
          <w:lang w:val="en-US" w:eastAsia="zh-CN"/>
        </w:rPr>
        <w:t>注：此表在响应文件中无须填写（供应商自行删除），最终报价须由开标时在政采云平台进行上传。</w:t>
      </w:r>
    </w:p>
    <w:p w14:paraId="0E5B0CE9">
      <w:pPr>
        <w:pStyle w:val="14"/>
        <w:rPr>
          <w:rFonts w:hint="eastAsia" w:ascii="宋体" w:hAnsi="宋体" w:eastAsia="宋体" w:cs="宋体"/>
          <w:sz w:val="21"/>
          <w:szCs w:val="21"/>
        </w:rPr>
      </w:pPr>
    </w:p>
    <w:p w14:paraId="7F71FC8A">
      <w:pPr>
        <w:pStyle w:val="14"/>
        <w:rPr>
          <w:rFonts w:hint="eastAsia" w:ascii="宋体" w:hAnsi="宋体" w:eastAsia="宋体" w:cs="宋体"/>
          <w:sz w:val="21"/>
          <w:szCs w:val="21"/>
        </w:rPr>
      </w:pPr>
    </w:p>
    <w:p w14:paraId="1DE9FAF7">
      <w:pPr>
        <w:pStyle w:val="14"/>
        <w:spacing w:before="11"/>
        <w:rPr>
          <w:rFonts w:hint="eastAsia" w:ascii="宋体" w:hAnsi="宋体" w:eastAsia="宋体" w:cs="宋体"/>
          <w:sz w:val="21"/>
          <w:szCs w:val="21"/>
        </w:rPr>
      </w:pPr>
    </w:p>
    <w:p w14:paraId="5B33A2A9">
      <w:pPr>
        <w:pStyle w:val="14"/>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（公章）</w:t>
      </w:r>
      <w:r>
        <w:rPr>
          <w:rFonts w:hint="eastAsia" w:ascii="宋体" w:hAnsi="宋体" w:eastAsia="宋体" w:cs="宋体"/>
          <w:sz w:val="21"/>
          <w:szCs w:val="21"/>
          <w:u w:val="single"/>
        </w:rPr>
        <w:tab/>
      </w:r>
    </w:p>
    <w:p w14:paraId="4B5E9297">
      <w:pPr>
        <w:pStyle w:val="14"/>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 xml:space="preserve"> （签字或盖章）</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14:paraId="6A4EF7A8">
      <w:pPr>
        <w:pStyle w:val="14"/>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523C6B5D">
      <w:pPr>
        <w:pStyle w:val="17"/>
        <w:spacing w:line="360" w:lineRule="auto"/>
        <w:ind w:firstLine="420" w:firstLineChars="200"/>
        <w:jc w:val="right"/>
        <w:rPr>
          <w:rFonts w:hint="eastAsia" w:ascii="宋体" w:hAnsi="宋体" w:eastAsia="宋体" w:cs="宋体"/>
          <w:sz w:val="21"/>
          <w:szCs w:val="21"/>
        </w:rPr>
        <w:sectPr>
          <w:footerReference r:id="rId5" w:type="first"/>
          <w:headerReference r:id="rId3" w:type="default"/>
          <w:footerReference r:id="rId4" w:type="default"/>
          <w:pgSz w:w="11906" w:h="16838"/>
          <w:pgMar w:top="1440" w:right="1274" w:bottom="1440" w:left="1800" w:header="851" w:footer="992" w:gutter="0"/>
          <w:cols w:space="720" w:num="1"/>
          <w:titlePg/>
          <w:docGrid w:type="lines" w:linePitch="312" w:charSpace="0"/>
        </w:sectPr>
      </w:pPr>
    </w:p>
    <w:p w14:paraId="3DDD3B7E">
      <w:pPr>
        <w:pStyle w:val="17"/>
        <w:spacing w:line="360" w:lineRule="auto"/>
        <w:ind w:firstLine="420" w:firstLineChars="200"/>
        <w:jc w:val="center"/>
        <w:rPr>
          <w:rFonts w:hint="eastAsia" w:ascii="宋体" w:hAnsi="宋体" w:eastAsia="宋体" w:cs="宋体"/>
          <w:sz w:val="21"/>
          <w:szCs w:val="21"/>
        </w:rPr>
      </w:pPr>
    </w:p>
    <w:p w14:paraId="1AC74972">
      <w:pPr>
        <w:pStyle w:val="17"/>
        <w:jc w:val="center"/>
        <w:rPr>
          <w:rFonts w:hint="eastAsia" w:ascii="宋体" w:hAnsi="宋体" w:eastAsia="宋体" w:cs="宋体"/>
          <w:b/>
          <w:sz w:val="24"/>
          <w:szCs w:val="24"/>
        </w:rPr>
      </w:pPr>
      <w:r>
        <w:rPr>
          <w:rFonts w:hint="eastAsia" w:ascii="宋体" w:hAnsi="宋体" w:eastAsia="宋体" w:cs="宋体"/>
          <w:b/>
          <w:sz w:val="24"/>
          <w:szCs w:val="24"/>
        </w:rPr>
        <w:t>三、商务条款偏离表</w:t>
      </w:r>
    </w:p>
    <w:p w14:paraId="37ABA527">
      <w:pPr>
        <w:pStyle w:val="17"/>
        <w:spacing w:line="360" w:lineRule="auto"/>
        <w:ind w:firstLine="482" w:firstLineChars="200"/>
        <w:rPr>
          <w:rFonts w:hint="eastAsia" w:ascii="宋体" w:hAnsi="宋体" w:eastAsia="宋体" w:cs="宋体"/>
          <w:b/>
          <w:sz w:val="24"/>
          <w:szCs w:val="24"/>
        </w:rPr>
      </w:pPr>
    </w:p>
    <w:p w14:paraId="6256FD1F">
      <w:pPr>
        <w:pStyle w:val="17"/>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商务条款偏离表</w:t>
      </w:r>
    </w:p>
    <w:p w14:paraId="27C81B21">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项目名称：</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14:paraId="24FE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8DE08FC">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61" w:type="dxa"/>
            <w:noWrap w:val="0"/>
            <w:vAlign w:val="center"/>
          </w:tcPr>
          <w:p w14:paraId="3AB3D0AD">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磋商文件条目号</w:t>
            </w:r>
          </w:p>
        </w:tc>
        <w:tc>
          <w:tcPr>
            <w:tcW w:w="1861" w:type="dxa"/>
            <w:noWrap w:val="0"/>
            <w:vAlign w:val="center"/>
          </w:tcPr>
          <w:p w14:paraId="1876D5A5">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磋商文件的商务条款</w:t>
            </w:r>
          </w:p>
        </w:tc>
        <w:tc>
          <w:tcPr>
            <w:tcW w:w="1861" w:type="dxa"/>
            <w:noWrap w:val="0"/>
            <w:vAlign w:val="center"/>
          </w:tcPr>
          <w:p w14:paraId="688ECE5D">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响应文件的商务条款</w:t>
            </w:r>
          </w:p>
        </w:tc>
        <w:tc>
          <w:tcPr>
            <w:tcW w:w="816" w:type="dxa"/>
            <w:noWrap w:val="0"/>
            <w:vAlign w:val="center"/>
          </w:tcPr>
          <w:p w14:paraId="27C32CFF">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偏离</w:t>
            </w:r>
          </w:p>
        </w:tc>
        <w:tc>
          <w:tcPr>
            <w:tcW w:w="816" w:type="dxa"/>
            <w:noWrap w:val="0"/>
            <w:vAlign w:val="center"/>
          </w:tcPr>
          <w:p w14:paraId="46EC1A5F">
            <w:pPr>
              <w:pStyle w:val="17"/>
              <w:spacing w:line="360" w:lineRule="auto"/>
              <w:jc w:val="center"/>
              <w:rPr>
                <w:rFonts w:hint="eastAsia" w:ascii="宋体" w:hAnsi="宋体" w:eastAsia="宋体" w:cs="宋体"/>
                <w:sz w:val="21"/>
                <w:szCs w:val="21"/>
              </w:rPr>
            </w:pPr>
            <w:r>
              <w:rPr>
                <w:rFonts w:hint="eastAsia" w:ascii="宋体" w:hAnsi="宋体" w:eastAsia="宋体" w:cs="宋体"/>
                <w:sz w:val="21"/>
                <w:szCs w:val="21"/>
              </w:rPr>
              <w:t>说明</w:t>
            </w:r>
          </w:p>
        </w:tc>
      </w:tr>
      <w:tr w14:paraId="065F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77CD1043">
            <w:pPr>
              <w:pStyle w:val="17"/>
              <w:spacing w:line="360" w:lineRule="auto"/>
              <w:jc w:val="center"/>
              <w:rPr>
                <w:rFonts w:hint="eastAsia" w:ascii="宋体" w:hAnsi="宋体" w:eastAsia="宋体" w:cs="宋体"/>
                <w:sz w:val="21"/>
                <w:szCs w:val="21"/>
              </w:rPr>
            </w:pPr>
          </w:p>
        </w:tc>
        <w:tc>
          <w:tcPr>
            <w:tcW w:w="1861" w:type="dxa"/>
            <w:noWrap w:val="0"/>
            <w:vAlign w:val="center"/>
          </w:tcPr>
          <w:p w14:paraId="22AD4991">
            <w:pPr>
              <w:pStyle w:val="17"/>
              <w:spacing w:line="360" w:lineRule="auto"/>
              <w:jc w:val="center"/>
              <w:rPr>
                <w:rFonts w:hint="eastAsia" w:ascii="宋体" w:hAnsi="宋体" w:eastAsia="宋体" w:cs="宋体"/>
                <w:sz w:val="21"/>
                <w:szCs w:val="21"/>
              </w:rPr>
            </w:pPr>
          </w:p>
        </w:tc>
        <w:tc>
          <w:tcPr>
            <w:tcW w:w="1861" w:type="dxa"/>
            <w:noWrap w:val="0"/>
            <w:vAlign w:val="center"/>
          </w:tcPr>
          <w:p w14:paraId="63C692B7">
            <w:pPr>
              <w:pStyle w:val="17"/>
              <w:spacing w:line="360" w:lineRule="auto"/>
              <w:jc w:val="center"/>
              <w:rPr>
                <w:rFonts w:hint="eastAsia" w:ascii="宋体" w:hAnsi="宋体" w:eastAsia="宋体" w:cs="宋体"/>
                <w:sz w:val="21"/>
                <w:szCs w:val="21"/>
              </w:rPr>
            </w:pPr>
          </w:p>
        </w:tc>
        <w:tc>
          <w:tcPr>
            <w:tcW w:w="1861" w:type="dxa"/>
            <w:noWrap w:val="0"/>
            <w:vAlign w:val="center"/>
          </w:tcPr>
          <w:p w14:paraId="60991227">
            <w:pPr>
              <w:pStyle w:val="17"/>
              <w:spacing w:line="360" w:lineRule="auto"/>
              <w:jc w:val="center"/>
              <w:rPr>
                <w:rFonts w:hint="eastAsia" w:ascii="宋体" w:hAnsi="宋体" w:eastAsia="宋体" w:cs="宋体"/>
                <w:sz w:val="21"/>
                <w:szCs w:val="21"/>
              </w:rPr>
            </w:pPr>
          </w:p>
        </w:tc>
        <w:tc>
          <w:tcPr>
            <w:tcW w:w="816" w:type="dxa"/>
            <w:noWrap w:val="0"/>
            <w:vAlign w:val="center"/>
          </w:tcPr>
          <w:p w14:paraId="01D23184">
            <w:pPr>
              <w:pStyle w:val="17"/>
              <w:spacing w:line="360" w:lineRule="auto"/>
              <w:jc w:val="center"/>
              <w:rPr>
                <w:rFonts w:hint="eastAsia" w:ascii="宋体" w:hAnsi="宋体" w:eastAsia="宋体" w:cs="宋体"/>
                <w:sz w:val="21"/>
                <w:szCs w:val="21"/>
              </w:rPr>
            </w:pPr>
          </w:p>
        </w:tc>
        <w:tc>
          <w:tcPr>
            <w:tcW w:w="816" w:type="dxa"/>
            <w:noWrap w:val="0"/>
            <w:vAlign w:val="center"/>
          </w:tcPr>
          <w:p w14:paraId="59CA0102">
            <w:pPr>
              <w:pStyle w:val="17"/>
              <w:spacing w:line="360" w:lineRule="auto"/>
              <w:jc w:val="center"/>
              <w:rPr>
                <w:rFonts w:hint="eastAsia" w:ascii="宋体" w:hAnsi="宋体" w:eastAsia="宋体" w:cs="宋体"/>
                <w:sz w:val="21"/>
                <w:szCs w:val="21"/>
              </w:rPr>
            </w:pPr>
          </w:p>
        </w:tc>
      </w:tr>
      <w:tr w14:paraId="1DBD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19F90DA5">
            <w:pPr>
              <w:pStyle w:val="17"/>
              <w:spacing w:line="360" w:lineRule="auto"/>
              <w:jc w:val="center"/>
              <w:rPr>
                <w:rFonts w:hint="eastAsia" w:ascii="宋体" w:hAnsi="宋体" w:eastAsia="宋体" w:cs="宋体"/>
                <w:sz w:val="21"/>
                <w:szCs w:val="21"/>
              </w:rPr>
            </w:pPr>
          </w:p>
        </w:tc>
        <w:tc>
          <w:tcPr>
            <w:tcW w:w="1861" w:type="dxa"/>
            <w:noWrap w:val="0"/>
            <w:vAlign w:val="center"/>
          </w:tcPr>
          <w:p w14:paraId="56E94D3F">
            <w:pPr>
              <w:pStyle w:val="17"/>
              <w:spacing w:line="360" w:lineRule="auto"/>
              <w:jc w:val="center"/>
              <w:rPr>
                <w:rFonts w:hint="eastAsia" w:ascii="宋体" w:hAnsi="宋体" w:eastAsia="宋体" w:cs="宋体"/>
                <w:sz w:val="21"/>
                <w:szCs w:val="21"/>
              </w:rPr>
            </w:pPr>
          </w:p>
        </w:tc>
        <w:tc>
          <w:tcPr>
            <w:tcW w:w="1861" w:type="dxa"/>
            <w:noWrap w:val="0"/>
            <w:vAlign w:val="center"/>
          </w:tcPr>
          <w:p w14:paraId="4D19218B">
            <w:pPr>
              <w:pStyle w:val="17"/>
              <w:spacing w:line="360" w:lineRule="auto"/>
              <w:jc w:val="center"/>
              <w:rPr>
                <w:rFonts w:hint="eastAsia" w:ascii="宋体" w:hAnsi="宋体" w:eastAsia="宋体" w:cs="宋体"/>
                <w:sz w:val="21"/>
                <w:szCs w:val="21"/>
              </w:rPr>
            </w:pPr>
          </w:p>
        </w:tc>
        <w:tc>
          <w:tcPr>
            <w:tcW w:w="1861" w:type="dxa"/>
            <w:noWrap w:val="0"/>
            <w:vAlign w:val="center"/>
          </w:tcPr>
          <w:p w14:paraId="54C26EFF">
            <w:pPr>
              <w:pStyle w:val="17"/>
              <w:spacing w:line="360" w:lineRule="auto"/>
              <w:jc w:val="center"/>
              <w:rPr>
                <w:rFonts w:hint="eastAsia" w:ascii="宋体" w:hAnsi="宋体" w:eastAsia="宋体" w:cs="宋体"/>
                <w:sz w:val="21"/>
                <w:szCs w:val="21"/>
              </w:rPr>
            </w:pPr>
          </w:p>
        </w:tc>
        <w:tc>
          <w:tcPr>
            <w:tcW w:w="816" w:type="dxa"/>
            <w:noWrap w:val="0"/>
            <w:vAlign w:val="center"/>
          </w:tcPr>
          <w:p w14:paraId="23AEFF7A">
            <w:pPr>
              <w:pStyle w:val="17"/>
              <w:spacing w:line="360" w:lineRule="auto"/>
              <w:jc w:val="center"/>
              <w:rPr>
                <w:rFonts w:hint="eastAsia" w:ascii="宋体" w:hAnsi="宋体" w:eastAsia="宋体" w:cs="宋体"/>
                <w:sz w:val="21"/>
                <w:szCs w:val="21"/>
              </w:rPr>
            </w:pPr>
          </w:p>
        </w:tc>
        <w:tc>
          <w:tcPr>
            <w:tcW w:w="816" w:type="dxa"/>
            <w:noWrap w:val="0"/>
            <w:vAlign w:val="center"/>
          </w:tcPr>
          <w:p w14:paraId="3FF70CE1">
            <w:pPr>
              <w:pStyle w:val="17"/>
              <w:spacing w:line="360" w:lineRule="auto"/>
              <w:jc w:val="center"/>
              <w:rPr>
                <w:rFonts w:hint="eastAsia" w:ascii="宋体" w:hAnsi="宋体" w:eastAsia="宋体" w:cs="宋体"/>
                <w:sz w:val="21"/>
                <w:szCs w:val="21"/>
              </w:rPr>
            </w:pPr>
          </w:p>
        </w:tc>
      </w:tr>
      <w:tr w14:paraId="2016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32BA9EEC">
            <w:pPr>
              <w:pStyle w:val="17"/>
              <w:spacing w:line="360" w:lineRule="auto"/>
              <w:jc w:val="center"/>
              <w:rPr>
                <w:rFonts w:hint="eastAsia" w:ascii="宋体" w:hAnsi="宋体" w:eastAsia="宋体" w:cs="宋体"/>
                <w:sz w:val="21"/>
                <w:szCs w:val="21"/>
              </w:rPr>
            </w:pPr>
          </w:p>
        </w:tc>
        <w:tc>
          <w:tcPr>
            <w:tcW w:w="1861" w:type="dxa"/>
            <w:noWrap w:val="0"/>
            <w:vAlign w:val="center"/>
          </w:tcPr>
          <w:p w14:paraId="6D495868">
            <w:pPr>
              <w:pStyle w:val="17"/>
              <w:spacing w:line="360" w:lineRule="auto"/>
              <w:jc w:val="center"/>
              <w:rPr>
                <w:rFonts w:hint="eastAsia" w:ascii="宋体" w:hAnsi="宋体" w:eastAsia="宋体" w:cs="宋体"/>
                <w:sz w:val="21"/>
                <w:szCs w:val="21"/>
              </w:rPr>
            </w:pPr>
          </w:p>
        </w:tc>
        <w:tc>
          <w:tcPr>
            <w:tcW w:w="1861" w:type="dxa"/>
            <w:noWrap w:val="0"/>
            <w:vAlign w:val="center"/>
          </w:tcPr>
          <w:p w14:paraId="5CADA4B9">
            <w:pPr>
              <w:pStyle w:val="17"/>
              <w:spacing w:line="360" w:lineRule="auto"/>
              <w:jc w:val="center"/>
              <w:rPr>
                <w:rFonts w:hint="eastAsia" w:ascii="宋体" w:hAnsi="宋体" w:eastAsia="宋体" w:cs="宋体"/>
                <w:sz w:val="21"/>
                <w:szCs w:val="21"/>
              </w:rPr>
            </w:pPr>
          </w:p>
        </w:tc>
        <w:tc>
          <w:tcPr>
            <w:tcW w:w="1861" w:type="dxa"/>
            <w:noWrap w:val="0"/>
            <w:vAlign w:val="center"/>
          </w:tcPr>
          <w:p w14:paraId="5393930E">
            <w:pPr>
              <w:pStyle w:val="17"/>
              <w:spacing w:line="360" w:lineRule="auto"/>
              <w:jc w:val="center"/>
              <w:rPr>
                <w:rFonts w:hint="eastAsia" w:ascii="宋体" w:hAnsi="宋体" w:eastAsia="宋体" w:cs="宋体"/>
                <w:sz w:val="21"/>
                <w:szCs w:val="21"/>
              </w:rPr>
            </w:pPr>
          </w:p>
        </w:tc>
        <w:tc>
          <w:tcPr>
            <w:tcW w:w="816" w:type="dxa"/>
            <w:noWrap w:val="0"/>
            <w:vAlign w:val="center"/>
          </w:tcPr>
          <w:p w14:paraId="33405DCD">
            <w:pPr>
              <w:pStyle w:val="17"/>
              <w:spacing w:line="360" w:lineRule="auto"/>
              <w:jc w:val="center"/>
              <w:rPr>
                <w:rFonts w:hint="eastAsia" w:ascii="宋体" w:hAnsi="宋体" w:eastAsia="宋体" w:cs="宋体"/>
                <w:sz w:val="21"/>
                <w:szCs w:val="21"/>
              </w:rPr>
            </w:pPr>
          </w:p>
        </w:tc>
        <w:tc>
          <w:tcPr>
            <w:tcW w:w="816" w:type="dxa"/>
            <w:noWrap w:val="0"/>
            <w:vAlign w:val="center"/>
          </w:tcPr>
          <w:p w14:paraId="35D06B84">
            <w:pPr>
              <w:pStyle w:val="17"/>
              <w:spacing w:line="360" w:lineRule="auto"/>
              <w:jc w:val="center"/>
              <w:rPr>
                <w:rFonts w:hint="eastAsia" w:ascii="宋体" w:hAnsi="宋体" w:eastAsia="宋体" w:cs="宋体"/>
                <w:sz w:val="21"/>
                <w:szCs w:val="21"/>
              </w:rPr>
            </w:pPr>
          </w:p>
        </w:tc>
      </w:tr>
      <w:tr w14:paraId="0AA8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51C6789">
            <w:pPr>
              <w:pStyle w:val="17"/>
              <w:spacing w:line="360" w:lineRule="auto"/>
              <w:jc w:val="center"/>
              <w:rPr>
                <w:rFonts w:hint="eastAsia" w:ascii="宋体" w:hAnsi="宋体" w:eastAsia="宋体" w:cs="宋体"/>
                <w:sz w:val="21"/>
                <w:szCs w:val="21"/>
              </w:rPr>
            </w:pPr>
          </w:p>
        </w:tc>
        <w:tc>
          <w:tcPr>
            <w:tcW w:w="1861" w:type="dxa"/>
            <w:noWrap w:val="0"/>
            <w:vAlign w:val="center"/>
          </w:tcPr>
          <w:p w14:paraId="7012184B">
            <w:pPr>
              <w:pStyle w:val="17"/>
              <w:spacing w:line="360" w:lineRule="auto"/>
              <w:jc w:val="center"/>
              <w:rPr>
                <w:rFonts w:hint="eastAsia" w:ascii="宋体" w:hAnsi="宋体" w:eastAsia="宋体" w:cs="宋体"/>
                <w:sz w:val="21"/>
                <w:szCs w:val="21"/>
              </w:rPr>
            </w:pPr>
          </w:p>
        </w:tc>
        <w:tc>
          <w:tcPr>
            <w:tcW w:w="1861" w:type="dxa"/>
            <w:noWrap w:val="0"/>
            <w:vAlign w:val="center"/>
          </w:tcPr>
          <w:p w14:paraId="51DBBF8C">
            <w:pPr>
              <w:pStyle w:val="17"/>
              <w:spacing w:line="360" w:lineRule="auto"/>
              <w:jc w:val="center"/>
              <w:rPr>
                <w:rFonts w:hint="eastAsia" w:ascii="宋体" w:hAnsi="宋体" w:eastAsia="宋体" w:cs="宋体"/>
                <w:sz w:val="21"/>
                <w:szCs w:val="21"/>
              </w:rPr>
            </w:pPr>
          </w:p>
        </w:tc>
        <w:tc>
          <w:tcPr>
            <w:tcW w:w="1861" w:type="dxa"/>
            <w:noWrap w:val="0"/>
            <w:vAlign w:val="center"/>
          </w:tcPr>
          <w:p w14:paraId="471F254D">
            <w:pPr>
              <w:pStyle w:val="17"/>
              <w:spacing w:line="360" w:lineRule="auto"/>
              <w:jc w:val="center"/>
              <w:rPr>
                <w:rFonts w:hint="eastAsia" w:ascii="宋体" w:hAnsi="宋体" w:eastAsia="宋体" w:cs="宋体"/>
                <w:sz w:val="21"/>
                <w:szCs w:val="21"/>
              </w:rPr>
            </w:pPr>
          </w:p>
        </w:tc>
        <w:tc>
          <w:tcPr>
            <w:tcW w:w="816" w:type="dxa"/>
            <w:noWrap w:val="0"/>
            <w:vAlign w:val="center"/>
          </w:tcPr>
          <w:p w14:paraId="376EED15">
            <w:pPr>
              <w:pStyle w:val="17"/>
              <w:spacing w:line="360" w:lineRule="auto"/>
              <w:jc w:val="center"/>
              <w:rPr>
                <w:rFonts w:hint="eastAsia" w:ascii="宋体" w:hAnsi="宋体" w:eastAsia="宋体" w:cs="宋体"/>
                <w:sz w:val="21"/>
                <w:szCs w:val="21"/>
              </w:rPr>
            </w:pPr>
          </w:p>
        </w:tc>
        <w:tc>
          <w:tcPr>
            <w:tcW w:w="816" w:type="dxa"/>
            <w:noWrap w:val="0"/>
            <w:vAlign w:val="center"/>
          </w:tcPr>
          <w:p w14:paraId="7F8A80C7">
            <w:pPr>
              <w:pStyle w:val="17"/>
              <w:spacing w:line="360" w:lineRule="auto"/>
              <w:jc w:val="center"/>
              <w:rPr>
                <w:rFonts w:hint="eastAsia" w:ascii="宋体" w:hAnsi="宋体" w:eastAsia="宋体" w:cs="宋体"/>
                <w:sz w:val="21"/>
                <w:szCs w:val="21"/>
              </w:rPr>
            </w:pPr>
          </w:p>
        </w:tc>
      </w:tr>
      <w:tr w14:paraId="6F54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23F2FFF4">
            <w:pPr>
              <w:pStyle w:val="17"/>
              <w:spacing w:line="360" w:lineRule="auto"/>
              <w:jc w:val="center"/>
              <w:rPr>
                <w:rFonts w:hint="eastAsia" w:ascii="宋体" w:hAnsi="宋体" w:eastAsia="宋体" w:cs="宋体"/>
                <w:sz w:val="21"/>
                <w:szCs w:val="21"/>
              </w:rPr>
            </w:pPr>
          </w:p>
        </w:tc>
        <w:tc>
          <w:tcPr>
            <w:tcW w:w="1861" w:type="dxa"/>
            <w:noWrap w:val="0"/>
            <w:vAlign w:val="center"/>
          </w:tcPr>
          <w:p w14:paraId="7913230F">
            <w:pPr>
              <w:pStyle w:val="17"/>
              <w:spacing w:line="360" w:lineRule="auto"/>
              <w:jc w:val="center"/>
              <w:rPr>
                <w:rFonts w:hint="eastAsia" w:ascii="宋体" w:hAnsi="宋体" w:eastAsia="宋体" w:cs="宋体"/>
                <w:sz w:val="21"/>
                <w:szCs w:val="21"/>
              </w:rPr>
            </w:pPr>
          </w:p>
        </w:tc>
        <w:tc>
          <w:tcPr>
            <w:tcW w:w="1861" w:type="dxa"/>
            <w:noWrap w:val="0"/>
            <w:vAlign w:val="center"/>
          </w:tcPr>
          <w:p w14:paraId="1B69AAC4">
            <w:pPr>
              <w:pStyle w:val="17"/>
              <w:spacing w:line="360" w:lineRule="auto"/>
              <w:jc w:val="center"/>
              <w:rPr>
                <w:rFonts w:hint="eastAsia" w:ascii="宋体" w:hAnsi="宋体" w:eastAsia="宋体" w:cs="宋体"/>
                <w:sz w:val="21"/>
                <w:szCs w:val="21"/>
              </w:rPr>
            </w:pPr>
          </w:p>
        </w:tc>
        <w:tc>
          <w:tcPr>
            <w:tcW w:w="1861" w:type="dxa"/>
            <w:noWrap w:val="0"/>
            <w:vAlign w:val="center"/>
          </w:tcPr>
          <w:p w14:paraId="19DCA37E">
            <w:pPr>
              <w:pStyle w:val="17"/>
              <w:spacing w:line="360" w:lineRule="auto"/>
              <w:jc w:val="center"/>
              <w:rPr>
                <w:rFonts w:hint="eastAsia" w:ascii="宋体" w:hAnsi="宋体" w:eastAsia="宋体" w:cs="宋体"/>
                <w:sz w:val="21"/>
                <w:szCs w:val="21"/>
              </w:rPr>
            </w:pPr>
          </w:p>
        </w:tc>
        <w:tc>
          <w:tcPr>
            <w:tcW w:w="816" w:type="dxa"/>
            <w:noWrap w:val="0"/>
            <w:vAlign w:val="center"/>
          </w:tcPr>
          <w:p w14:paraId="73F2184D">
            <w:pPr>
              <w:pStyle w:val="17"/>
              <w:spacing w:line="360" w:lineRule="auto"/>
              <w:jc w:val="center"/>
              <w:rPr>
                <w:rFonts w:hint="eastAsia" w:ascii="宋体" w:hAnsi="宋体" w:eastAsia="宋体" w:cs="宋体"/>
                <w:sz w:val="21"/>
                <w:szCs w:val="21"/>
              </w:rPr>
            </w:pPr>
          </w:p>
        </w:tc>
        <w:tc>
          <w:tcPr>
            <w:tcW w:w="816" w:type="dxa"/>
            <w:noWrap w:val="0"/>
            <w:vAlign w:val="center"/>
          </w:tcPr>
          <w:p w14:paraId="7363D4E6">
            <w:pPr>
              <w:pStyle w:val="17"/>
              <w:spacing w:line="360" w:lineRule="auto"/>
              <w:jc w:val="center"/>
              <w:rPr>
                <w:rFonts w:hint="eastAsia" w:ascii="宋体" w:hAnsi="宋体" w:eastAsia="宋体" w:cs="宋体"/>
                <w:sz w:val="21"/>
                <w:szCs w:val="21"/>
              </w:rPr>
            </w:pPr>
          </w:p>
        </w:tc>
      </w:tr>
    </w:tbl>
    <w:p w14:paraId="39F9D3A9">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备注:供应商对照磋商文件商务部分相关条款做应答后，如有优于磋商文件要求的条件或与磋商文件要求有偏离的条目应填写“商务偏离表”；如无偏离，则只须填写“商务偏离表”并在表格中填写“无偏离”，并加盖公章。</w:t>
      </w:r>
    </w:p>
    <w:p w14:paraId="074A7AF6">
      <w:pPr>
        <w:pStyle w:val="17"/>
        <w:spacing w:line="360" w:lineRule="auto"/>
        <w:ind w:firstLine="420" w:firstLineChars="200"/>
        <w:rPr>
          <w:rFonts w:hint="eastAsia" w:ascii="宋体" w:hAnsi="宋体" w:eastAsia="宋体" w:cs="宋体"/>
          <w:sz w:val="21"/>
          <w:szCs w:val="21"/>
        </w:rPr>
      </w:pPr>
    </w:p>
    <w:p w14:paraId="089A1ABB">
      <w:pPr>
        <w:pStyle w:val="17"/>
        <w:spacing w:line="360" w:lineRule="auto"/>
        <w:ind w:firstLine="420" w:firstLineChars="200"/>
        <w:rPr>
          <w:rFonts w:hint="eastAsia" w:ascii="宋体" w:hAnsi="宋体" w:eastAsia="宋体" w:cs="宋体"/>
          <w:sz w:val="21"/>
          <w:szCs w:val="21"/>
        </w:rPr>
      </w:pPr>
    </w:p>
    <w:p w14:paraId="1E8A5AFC">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供应商名称(公章)：________________________</w:t>
      </w:r>
    </w:p>
    <w:p w14:paraId="69472C60">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法定代表人或授权代表(签字或盖章)：________________________</w:t>
      </w:r>
    </w:p>
    <w:p w14:paraId="63A3ED36">
      <w:pPr>
        <w:pStyle w:val="17"/>
        <w:spacing w:line="360" w:lineRule="auto"/>
        <w:ind w:firstLine="420" w:firstLineChars="200"/>
        <w:rPr>
          <w:rFonts w:hint="eastAsia" w:ascii="宋体" w:hAnsi="宋体" w:eastAsia="宋体" w:cs="宋体"/>
          <w:sz w:val="21"/>
          <w:szCs w:val="21"/>
        </w:rPr>
      </w:pPr>
    </w:p>
    <w:p w14:paraId="6506356E">
      <w:pPr>
        <w:pStyle w:val="17"/>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______年____月____日</w:t>
      </w:r>
    </w:p>
    <w:p w14:paraId="0F8F5B2E">
      <w:pPr>
        <w:pStyle w:val="17"/>
        <w:spacing w:line="360" w:lineRule="auto"/>
        <w:ind w:firstLine="420" w:firstLineChars="200"/>
        <w:rPr>
          <w:rFonts w:hint="eastAsia" w:ascii="宋体" w:hAnsi="宋体" w:eastAsia="宋体" w:cs="宋体"/>
          <w:sz w:val="21"/>
          <w:szCs w:val="21"/>
        </w:rPr>
      </w:pPr>
    </w:p>
    <w:p w14:paraId="022AF499">
      <w:pPr>
        <w:pStyle w:val="17"/>
        <w:spacing w:line="360" w:lineRule="auto"/>
        <w:ind w:firstLine="420" w:firstLineChars="200"/>
        <w:rPr>
          <w:rFonts w:hint="eastAsia" w:ascii="宋体" w:hAnsi="宋体" w:eastAsia="宋体" w:cs="宋体"/>
          <w:b/>
          <w:sz w:val="24"/>
          <w:szCs w:val="24"/>
        </w:rPr>
      </w:pPr>
      <w:r>
        <w:rPr>
          <w:rFonts w:hint="eastAsia" w:ascii="宋体" w:hAnsi="宋体" w:eastAsia="宋体" w:cs="宋体"/>
          <w:sz w:val="21"/>
          <w:szCs w:val="21"/>
        </w:rPr>
        <w:br w:type="page"/>
      </w:r>
      <w:r>
        <w:rPr>
          <w:rFonts w:hint="eastAsia" w:ascii="宋体" w:hAnsi="宋体" w:eastAsia="宋体" w:cs="宋体"/>
          <w:b/>
          <w:sz w:val="24"/>
          <w:szCs w:val="24"/>
        </w:rPr>
        <w:t>四、磋商保证金</w:t>
      </w:r>
    </w:p>
    <w:p w14:paraId="492927D9">
      <w:pPr>
        <w:pStyle w:val="8"/>
        <w:jc w:val="center"/>
        <w:rPr>
          <w:rFonts w:hint="eastAsia" w:ascii="宋体" w:hAnsi="宋体" w:eastAsia="宋体" w:cs="宋体"/>
        </w:rPr>
      </w:pPr>
      <w:r>
        <w:rPr>
          <w:rFonts w:hint="eastAsia" w:ascii="宋体" w:hAnsi="宋体" w:eastAsia="宋体" w:cs="宋体"/>
        </w:rPr>
        <w:t>保证金汇款声明函(适用银行转账)</w:t>
      </w:r>
    </w:p>
    <w:p w14:paraId="15203E27">
      <w:pPr>
        <w:pStyle w:val="17"/>
        <w:rPr>
          <w:rFonts w:hint="eastAsia" w:ascii="宋体" w:hAnsi="宋体" w:eastAsia="宋体" w:cs="宋体"/>
          <w:sz w:val="21"/>
          <w:szCs w:val="21"/>
        </w:rPr>
      </w:pPr>
    </w:p>
    <w:p w14:paraId="08A7C1DE">
      <w:pPr>
        <w:pStyle w:val="17"/>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采购人或采购代理机构</w:t>
      </w:r>
    </w:p>
    <w:p w14:paraId="188ECD4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我方为____________(项目名称)(项目编号：________)递交保证金人民币________元(大写人民币______元)已于______年____月____日以银行主动划账方式划入你方账户。</w:t>
      </w:r>
    </w:p>
    <w:p w14:paraId="1752C35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详见附件：银行出具的汇款单或转账凭证复印件。</w:t>
      </w:r>
    </w:p>
    <w:p w14:paraId="3D8B38E3">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退还保证金时请按以下内容划入我方账户。若因内容不全、错误、字迹潦草模糊导致该项目保证金未能及时退还或退还过程中发生错误，我方将承担全部责任和损失。</w:t>
      </w:r>
    </w:p>
    <w:p w14:paraId="66826ACF">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单位全称：</w:t>
      </w:r>
    </w:p>
    <w:p w14:paraId="6511B3C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开户银行：</w:t>
      </w:r>
    </w:p>
    <w:p w14:paraId="61D1A9EB">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开户账号：</w:t>
      </w:r>
    </w:p>
    <w:p w14:paraId="50D143C5">
      <w:pPr>
        <w:pStyle w:val="17"/>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供应商(公章)：　　</w:t>
      </w:r>
      <w:r>
        <w:rPr>
          <w:rFonts w:hint="eastAsia" w:ascii="宋体" w:hAnsi="宋体" w:eastAsia="宋体" w:cs="宋体"/>
          <w:sz w:val="21"/>
          <w:szCs w:val="21"/>
        </w:rPr>
        <w:tab/>
      </w:r>
    </w:p>
    <w:p w14:paraId="7F3FB1F5">
      <w:pPr>
        <w:pStyle w:val="17"/>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地址：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14:paraId="284CCAD2">
      <w:pPr>
        <w:pStyle w:val="17"/>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项目联系人：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w:t>
      </w:r>
    </w:p>
    <w:p w14:paraId="7469B4B3">
      <w:pPr>
        <w:pStyle w:val="17"/>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电话(手机)：　</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w:t>
      </w:r>
    </w:p>
    <w:p w14:paraId="72FD19EF">
      <w:pPr>
        <w:pStyle w:val="17"/>
        <w:spacing w:line="360" w:lineRule="auto"/>
        <w:ind w:firstLine="420" w:firstLineChars="200"/>
        <w:rPr>
          <w:rFonts w:hint="eastAsia" w:ascii="宋体" w:hAnsi="宋体" w:eastAsia="宋体" w:cs="宋体"/>
          <w:sz w:val="21"/>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2"/>
      </w:tblGrid>
      <w:tr w14:paraId="23420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9" w:hRule="atLeast"/>
          <w:jc w:val="center"/>
        </w:trPr>
        <w:tc>
          <w:tcPr>
            <w:tcW w:w="7072" w:type="dxa"/>
            <w:tcBorders>
              <w:top w:val="single" w:color="auto" w:sz="4" w:space="0"/>
              <w:bottom w:val="single" w:color="auto" w:sz="4" w:space="0"/>
            </w:tcBorders>
            <w:noWrap w:val="0"/>
            <w:vAlign w:val="center"/>
          </w:tcPr>
          <w:p w14:paraId="2D0CA101">
            <w:pPr>
              <w:pStyle w:val="17"/>
              <w:jc w:val="center"/>
              <w:rPr>
                <w:rFonts w:hint="eastAsia" w:ascii="宋体" w:hAnsi="宋体" w:eastAsia="宋体" w:cs="宋体"/>
                <w:sz w:val="21"/>
                <w:szCs w:val="21"/>
              </w:rPr>
            </w:pPr>
            <w:r>
              <w:rPr>
                <w:rFonts w:hint="eastAsia" w:ascii="宋体" w:hAnsi="宋体" w:eastAsia="宋体" w:cs="宋体"/>
                <w:sz w:val="21"/>
                <w:szCs w:val="21"/>
              </w:rPr>
              <w:t>保证金凭证</w:t>
            </w:r>
          </w:p>
        </w:tc>
      </w:tr>
    </w:tbl>
    <w:p w14:paraId="4D7F4718">
      <w:pPr>
        <w:pStyle w:val="17"/>
        <w:ind w:firstLine="420" w:firstLineChars="200"/>
        <w:rPr>
          <w:rFonts w:hint="eastAsia" w:ascii="宋体" w:hAnsi="宋体" w:eastAsia="宋体" w:cs="宋体"/>
          <w:sz w:val="21"/>
          <w:szCs w:val="21"/>
        </w:rPr>
      </w:pPr>
    </w:p>
    <w:p w14:paraId="3353C2EC">
      <w:pPr>
        <w:pStyle w:val="17"/>
        <w:ind w:firstLine="420" w:firstLineChars="200"/>
        <w:rPr>
          <w:rFonts w:hint="eastAsia" w:ascii="宋体" w:hAnsi="宋体" w:eastAsia="宋体" w:cs="宋体"/>
          <w:b/>
          <w:sz w:val="24"/>
          <w:szCs w:val="24"/>
        </w:rPr>
      </w:pPr>
      <w:r>
        <w:rPr>
          <w:rFonts w:hint="eastAsia" w:ascii="宋体" w:hAnsi="宋体" w:eastAsia="宋体" w:cs="宋体"/>
          <w:sz w:val="21"/>
          <w:szCs w:val="21"/>
        </w:rPr>
        <w:br w:type="page"/>
      </w:r>
      <w:r>
        <w:rPr>
          <w:rFonts w:hint="eastAsia" w:ascii="宋体" w:hAnsi="宋体" w:eastAsia="宋体" w:cs="宋体"/>
          <w:b/>
          <w:sz w:val="24"/>
          <w:szCs w:val="24"/>
        </w:rPr>
        <w:t>五、供应商的资格证明材料</w:t>
      </w:r>
    </w:p>
    <w:p w14:paraId="4B75C047">
      <w:pPr>
        <w:pStyle w:val="17"/>
        <w:ind w:firstLine="422" w:firstLineChars="200"/>
        <w:rPr>
          <w:rFonts w:hint="eastAsia" w:ascii="宋体" w:hAnsi="宋体" w:eastAsia="宋体" w:cs="宋体"/>
          <w:b/>
          <w:sz w:val="21"/>
          <w:szCs w:val="21"/>
        </w:rPr>
      </w:pPr>
      <w:r>
        <w:rPr>
          <w:rFonts w:hint="eastAsia" w:ascii="宋体" w:hAnsi="宋体" w:eastAsia="宋体" w:cs="宋体"/>
          <w:b/>
          <w:sz w:val="21"/>
          <w:szCs w:val="21"/>
        </w:rPr>
        <w:t>附件5－1</w:t>
      </w:r>
    </w:p>
    <w:p w14:paraId="47D38F9E">
      <w:pPr>
        <w:pStyle w:val="17"/>
        <w:ind w:firstLine="360" w:firstLineChars="200"/>
        <w:rPr>
          <w:rFonts w:hint="eastAsia" w:ascii="宋体" w:hAnsi="宋体" w:eastAsia="宋体" w:cs="宋体"/>
          <w:sz w:val="18"/>
          <w:szCs w:val="18"/>
        </w:rPr>
      </w:pPr>
    </w:p>
    <w:p w14:paraId="67583270">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供应商基本情况表</w:t>
      </w:r>
    </w:p>
    <w:p w14:paraId="2630458F">
      <w:pPr>
        <w:pStyle w:val="17"/>
        <w:ind w:firstLine="482" w:firstLineChars="200"/>
        <w:jc w:val="center"/>
        <w:rPr>
          <w:rFonts w:hint="eastAsia" w:ascii="宋体" w:hAnsi="宋体" w:eastAsia="宋体" w:cs="宋体"/>
          <w:b/>
          <w:sz w:val="24"/>
          <w:szCs w:val="24"/>
        </w:rPr>
      </w:pPr>
    </w:p>
    <w:p w14:paraId="6F957EFC">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　供应商：(公章)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08"/>
        <w:gridCol w:w="1849"/>
        <w:gridCol w:w="2154"/>
        <w:gridCol w:w="1528"/>
      </w:tblGrid>
      <w:tr w14:paraId="5D79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377" w:type="dxa"/>
            <w:noWrap w:val="0"/>
            <w:vAlign w:val="center"/>
          </w:tcPr>
          <w:p w14:paraId="19DEB119">
            <w:pPr>
              <w:pStyle w:val="17"/>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2557" w:type="dxa"/>
            <w:gridSpan w:val="2"/>
            <w:noWrap w:val="0"/>
            <w:vAlign w:val="center"/>
          </w:tcPr>
          <w:p w14:paraId="3B8DC785">
            <w:pPr>
              <w:pStyle w:val="17"/>
              <w:jc w:val="center"/>
              <w:rPr>
                <w:rFonts w:hint="eastAsia" w:ascii="宋体" w:hAnsi="宋体" w:eastAsia="宋体" w:cs="宋体"/>
                <w:sz w:val="21"/>
                <w:szCs w:val="21"/>
              </w:rPr>
            </w:pPr>
          </w:p>
        </w:tc>
        <w:tc>
          <w:tcPr>
            <w:tcW w:w="2154" w:type="dxa"/>
            <w:noWrap w:val="0"/>
            <w:vAlign w:val="center"/>
          </w:tcPr>
          <w:p w14:paraId="1E0FF847">
            <w:pPr>
              <w:pStyle w:val="17"/>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528" w:type="dxa"/>
            <w:noWrap w:val="0"/>
            <w:vAlign w:val="center"/>
          </w:tcPr>
          <w:p w14:paraId="64D2617F">
            <w:pPr>
              <w:pStyle w:val="17"/>
              <w:jc w:val="center"/>
              <w:rPr>
                <w:rFonts w:hint="eastAsia" w:ascii="宋体" w:hAnsi="宋体" w:eastAsia="宋体" w:cs="宋体"/>
                <w:sz w:val="21"/>
                <w:szCs w:val="21"/>
              </w:rPr>
            </w:pPr>
          </w:p>
        </w:tc>
      </w:tr>
      <w:tr w14:paraId="3393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77" w:type="dxa"/>
            <w:noWrap w:val="0"/>
            <w:vAlign w:val="center"/>
          </w:tcPr>
          <w:p w14:paraId="1D30F175">
            <w:pPr>
              <w:pStyle w:val="17"/>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557" w:type="dxa"/>
            <w:gridSpan w:val="2"/>
            <w:noWrap w:val="0"/>
            <w:vAlign w:val="center"/>
          </w:tcPr>
          <w:p w14:paraId="3A01288F">
            <w:pPr>
              <w:pStyle w:val="17"/>
              <w:jc w:val="center"/>
              <w:rPr>
                <w:rFonts w:hint="eastAsia" w:ascii="宋体" w:hAnsi="宋体" w:eastAsia="宋体" w:cs="宋体"/>
                <w:sz w:val="21"/>
                <w:szCs w:val="21"/>
              </w:rPr>
            </w:pPr>
          </w:p>
        </w:tc>
        <w:tc>
          <w:tcPr>
            <w:tcW w:w="2154" w:type="dxa"/>
            <w:noWrap w:val="0"/>
            <w:vAlign w:val="center"/>
          </w:tcPr>
          <w:p w14:paraId="40661652">
            <w:pPr>
              <w:pStyle w:val="17"/>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528" w:type="dxa"/>
            <w:noWrap w:val="0"/>
            <w:vAlign w:val="center"/>
          </w:tcPr>
          <w:p w14:paraId="05AD367E">
            <w:pPr>
              <w:pStyle w:val="17"/>
              <w:jc w:val="center"/>
              <w:rPr>
                <w:rFonts w:hint="eastAsia" w:ascii="宋体" w:hAnsi="宋体" w:eastAsia="宋体" w:cs="宋体"/>
                <w:sz w:val="21"/>
                <w:szCs w:val="21"/>
              </w:rPr>
            </w:pPr>
          </w:p>
        </w:tc>
      </w:tr>
      <w:tr w14:paraId="2AF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377" w:type="dxa"/>
            <w:noWrap w:val="0"/>
            <w:vAlign w:val="center"/>
          </w:tcPr>
          <w:p w14:paraId="10AE0009">
            <w:pPr>
              <w:pStyle w:val="17"/>
              <w:jc w:val="center"/>
              <w:rPr>
                <w:rFonts w:hint="eastAsia" w:ascii="宋体" w:hAnsi="宋体" w:eastAsia="宋体" w:cs="宋体"/>
                <w:sz w:val="21"/>
                <w:szCs w:val="21"/>
              </w:rPr>
            </w:pPr>
            <w:r>
              <w:rPr>
                <w:rFonts w:hint="eastAsia" w:ascii="宋体" w:hAnsi="宋体" w:eastAsia="宋体" w:cs="宋体"/>
                <w:sz w:val="21"/>
                <w:szCs w:val="21"/>
              </w:rPr>
              <w:t>授权代表</w:t>
            </w:r>
          </w:p>
        </w:tc>
        <w:tc>
          <w:tcPr>
            <w:tcW w:w="2557" w:type="dxa"/>
            <w:gridSpan w:val="2"/>
            <w:noWrap w:val="0"/>
            <w:vAlign w:val="center"/>
          </w:tcPr>
          <w:p w14:paraId="4CE57F3D">
            <w:pPr>
              <w:pStyle w:val="17"/>
              <w:jc w:val="center"/>
              <w:rPr>
                <w:rFonts w:hint="eastAsia" w:ascii="宋体" w:hAnsi="宋体" w:eastAsia="宋体" w:cs="宋体"/>
                <w:sz w:val="21"/>
                <w:szCs w:val="21"/>
              </w:rPr>
            </w:pPr>
          </w:p>
        </w:tc>
        <w:tc>
          <w:tcPr>
            <w:tcW w:w="2154" w:type="dxa"/>
            <w:noWrap w:val="0"/>
            <w:vAlign w:val="center"/>
          </w:tcPr>
          <w:p w14:paraId="467114B1">
            <w:pPr>
              <w:pStyle w:val="17"/>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528" w:type="dxa"/>
            <w:noWrap w:val="0"/>
            <w:vAlign w:val="center"/>
          </w:tcPr>
          <w:p w14:paraId="10EB629D">
            <w:pPr>
              <w:pStyle w:val="17"/>
              <w:jc w:val="center"/>
              <w:rPr>
                <w:rFonts w:hint="eastAsia" w:ascii="宋体" w:hAnsi="宋体" w:eastAsia="宋体" w:cs="宋体"/>
                <w:sz w:val="21"/>
                <w:szCs w:val="21"/>
              </w:rPr>
            </w:pPr>
          </w:p>
        </w:tc>
      </w:tr>
      <w:tr w14:paraId="0DA0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77" w:type="dxa"/>
            <w:noWrap w:val="0"/>
            <w:vAlign w:val="center"/>
          </w:tcPr>
          <w:p w14:paraId="16E2B06F">
            <w:pPr>
              <w:pStyle w:val="17"/>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2557" w:type="dxa"/>
            <w:gridSpan w:val="2"/>
            <w:noWrap w:val="0"/>
            <w:vAlign w:val="center"/>
          </w:tcPr>
          <w:p w14:paraId="56E044F3">
            <w:pPr>
              <w:pStyle w:val="17"/>
              <w:jc w:val="center"/>
              <w:rPr>
                <w:rFonts w:hint="eastAsia" w:ascii="宋体" w:hAnsi="宋体" w:eastAsia="宋体" w:cs="宋体"/>
                <w:sz w:val="21"/>
                <w:szCs w:val="21"/>
              </w:rPr>
            </w:pPr>
          </w:p>
        </w:tc>
        <w:tc>
          <w:tcPr>
            <w:tcW w:w="2154" w:type="dxa"/>
            <w:noWrap w:val="0"/>
            <w:vAlign w:val="center"/>
          </w:tcPr>
          <w:p w14:paraId="72097ADF">
            <w:pPr>
              <w:pStyle w:val="17"/>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28" w:type="dxa"/>
            <w:noWrap w:val="0"/>
            <w:vAlign w:val="center"/>
          </w:tcPr>
          <w:p w14:paraId="4244BF4A">
            <w:pPr>
              <w:pStyle w:val="17"/>
              <w:jc w:val="center"/>
              <w:rPr>
                <w:rFonts w:hint="eastAsia" w:ascii="宋体" w:hAnsi="宋体" w:eastAsia="宋体" w:cs="宋体"/>
                <w:sz w:val="21"/>
                <w:szCs w:val="21"/>
              </w:rPr>
            </w:pPr>
          </w:p>
        </w:tc>
      </w:tr>
      <w:tr w14:paraId="39C2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377" w:type="dxa"/>
            <w:noWrap w:val="0"/>
            <w:vAlign w:val="center"/>
          </w:tcPr>
          <w:p w14:paraId="3E9C96D1">
            <w:pPr>
              <w:pStyle w:val="17"/>
              <w:jc w:val="center"/>
              <w:rPr>
                <w:rFonts w:hint="eastAsia" w:ascii="宋体" w:hAnsi="宋体" w:eastAsia="宋体" w:cs="宋体"/>
                <w:sz w:val="21"/>
                <w:szCs w:val="21"/>
              </w:rPr>
            </w:pPr>
            <w:r>
              <w:rPr>
                <w:rFonts w:hint="eastAsia" w:ascii="宋体" w:hAnsi="宋体" w:eastAsia="宋体" w:cs="宋体"/>
                <w:sz w:val="21"/>
                <w:szCs w:val="21"/>
              </w:rPr>
              <w:t>上年营业收入</w:t>
            </w:r>
          </w:p>
        </w:tc>
        <w:tc>
          <w:tcPr>
            <w:tcW w:w="2557" w:type="dxa"/>
            <w:gridSpan w:val="2"/>
            <w:noWrap w:val="0"/>
            <w:vAlign w:val="center"/>
          </w:tcPr>
          <w:p w14:paraId="6DB6CE9F">
            <w:pPr>
              <w:pStyle w:val="17"/>
              <w:jc w:val="center"/>
              <w:rPr>
                <w:rFonts w:hint="eastAsia" w:ascii="宋体" w:hAnsi="宋体" w:eastAsia="宋体" w:cs="宋体"/>
                <w:sz w:val="21"/>
                <w:szCs w:val="21"/>
              </w:rPr>
            </w:pPr>
          </w:p>
        </w:tc>
        <w:tc>
          <w:tcPr>
            <w:tcW w:w="2154" w:type="dxa"/>
            <w:noWrap w:val="0"/>
            <w:vAlign w:val="center"/>
          </w:tcPr>
          <w:p w14:paraId="439E3898">
            <w:pPr>
              <w:pStyle w:val="17"/>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1528" w:type="dxa"/>
            <w:noWrap w:val="0"/>
            <w:vAlign w:val="center"/>
          </w:tcPr>
          <w:p w14:paraId="21DC457A">
            <w:pPr>
              <w:pStyle w:val="17"/>
              <w:jc w:val="center"/>
              <w:rPr>
                <w:rFonts w:hint="eastAsia" w:ascii="宋体" w:hAnsi="宋体" w:eastAsia="宋体" w:cs="宋体"/>
                <w:sz w:val="21"/>
                <w:szCs w:val="21"/>
              </w:rPr>
            </w:pPr>
          </w:p>
        </w:tc>
      </w:tr>
      <w:tr w14:paraId="56B6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085" w:type="dxa"/>
            <w:gridSpan w:val="2"/>
            <w:noWrap w:val="0"/>
            <w:vAlign w:val="center"/>
          </w:tcPr>
          <w:p w14:paraId="2080AAD2">
            <w:pPr>
              <w:pStyle w:val="17"/>
              <w:jc w:val="center"/>
              <w:rPr>
                <w:rFonts w:hint="eastAsia" w:ascii="宋体" w:hAnsi="宋体" w:eastAsia="宋体" w:cs="宋体"/>
                <w:sz w:val="21"/>
                <w:szCs w:val="21"/>
              </w:rPr>
            </w:pPr>
            <w:r>
              <w:rPr>
                <w:rFonts w:hint="eastAsia" w:ascii="宋体" w:hAnsi="宋体" w:eastAsia="宋体" w:cs="宋体"/>
                <w:sz w:val="21"/>
                <w:szCs w:val="21"/>
              </w:rPr>
              <w:t>基本账户开户行及账号</w:t>
            </w:r>
          </w:p>
        </w:tc>
        <w:tc>
          <w:tcPr>
            <w:tcW w:w="5531" w:type="dxa"/>
            <w:gridSpan w:val="3"/>
            <w:noWrap w:val="0"/>
            <w:vAlign w:val="center"/>
          </w:tcPr>
          <w:p w14:paraId="11EC4940">
            <w:pPr>
              <w:pStyle w:val="17"/>
              <w:jc w:val="center"/>
              <w:rPr>
                <w:rFonts w:hint="eastAsia" w:ascii="宋体" w:hAnsi="宋体" w:eastAsia="宋体" w:cs="宋体"/>
                <w:sz w:val="21"/>
                <w:szCs w:val="21"/>
              </w:rPr>
            </w:pPr>
          </w:p>
        </w:tc>
      </w:tr>
      <w:tr w14:paraId="6C01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85" w:type="dxa"/>
            <w:gridSpan w:val="2"/>
            <w:noWrap w:val="0"/>
            <w:vAlign w:val="center"/>
          </w:tcPr>
          <w:p w14:paraId="600FBDF5">
            <w:pPr>
              <w:pStyle w:val="17"/>
              <w:jc w:val="center"/>
              <w:rPr>
                <w:rFonts w:hint="eastAsia" w:ascii="宋体" w:hAnsi="宋体" w:eastAsia="宋体" w:cs="宋体"/>
                <w:sz w:val="21"/>
                <w:szCs w:val="21"/>
              </w:rPr>
            </w:pPr>
            <w:r>
              <w:rPr>
                <w:rFonts w:hint="eastAsia" w:ascii="宋体" w:hAnsi="宋体" w:eastAsia="宋体" w:cs="宋体"/>
                <w:sz w:val="21"/>
                <w:szCs w:val="21"/>
              </w:rPr>
              <w:t>税务登记机关</w:t>
            </w:r>
          </w:p>
        </w:tc>
        <w:tc>
          <w:tcPr>
            <w:tcW w:w="5531" w:type="dxa"/>
            <w:gridSpan w:val="3"/>
            <w:noWrap w:val="0"/>
            <w:vAlign w:val="center"/>
          </w:tcPr>
          <w:p w14:paraId="6BA05885">
            <w:pPr>
              <w:pStyle w:val="17"/>
              <w:jc w:val="center"/>
              <w:rPr>
                <w:rFonts w:hint="eastAsia" w:ascii="宋体" w:hAnsi="宋体" w:eastAsia="宋体" w:cs="宋体"/>
                <w:sz w:val="21"/>
                <w:szCs w:val="21"/>
              </w:rPr>
            </w:pPr>
          </w:p>
        </w:tc>
      </w:tr>
      <w:tr w14:paraId="7F3E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085" w:type="dxa"/>
            <w:gridSpan w:val="2"/>
            <w:noWrap w:val="0"/>
            <w:vAlign w:val="center"/>
          </w:tcPr>
          <w:p w14:paraId="6E4BE7C4">
            <w:pPr>
              <w:pStyle w:val="17"/>
              <w:jc w:val="center"/>
              <w:rPr>
                <w:rFonts w:hint="eastAsia" w:ascii="宋体" w:hAnsi="宋体" w:eastAsia="宋体" w:cs="宋体"/>
                <w:sz w:val="21"/>
                <w:szCs w:val="21"/>
              </w:rPr>
            </w:pPr>
            <w:r>
              <w:rPr>
                <w:rFonts w:hint="eastAsia" w:ascii="宋体" w:hAnsi="宋体" w:eastAsia="宋体" w:cs="宋体"/>
                <w:sz w:val="21"/>
                <w:szCs w:val="21"/>
              </w:rPr>
              <w:t>资质名称</w:t>
            </w:r>
          </w:p>
        </w:tc>
        <w:tc>
          <w:tcPr>
            <w:tcW w:w="1849" w:type="dxa"/>
            <w:noWrap w:val="0"/>
            <w:vAlign w:val="center"/>
          </w:tcPr>
          <w:p w14:paraId="3F7D748C">
            <w:pPr>
              <w:pStyle w:val="17"/>
              <w:jc w:val="center"/>
              <w:rPr>
                <w:rFonts w:hint="eastAsia" w:ascii="宋体" w:hAnsi="宋体" w:eastAsia="宋体" w:cs="宋体"/>
                <w:sz w:val="21"/>
                <w:szCs w:val="21"/>
              </w:rPr>
            </w:pPr>
            <w:r>
              <w:rPr>
                <w:rFonts w:hint="eastAsia" w:ascii="宋体" w:hAnsi="宋体" w:eastAsia="宋体" w:cs="宋体"/>
                <w:sz w:val="21"/>
                <w:szCs w:val="21"/>
              </w:rPr>
              <w:t>等级</w:t>
            </w:r>
          </w:p>
        </w:tc>
        <w:tc>
          <w:tcPr>
            <w:tcW w:w="2154" w:type="dxa"/>
            <w:noWrap w:val="0"/>
            <w:vAlign w:val="center"/>
          </w:tcPr>
          <w:p w14:paraId="699BD73E">
            <w:pPr>
              <w:pStyle w:val="17"/>
              <w:jc w:val="center"/>
              <w:rPr>
                <w:rFonts w:hint="eastAsia" w:ascii="宋体" w:hAnsi="宋体" w:eastAsia="宋体" w:cs="宋体"/>
                <w:sz w:val="21"/>
                <w:szCs w:val="21"/>
              </w:rPr>
            </w:pPr>
            <w:r>
              <w:rPr>
                <w:rFonts w:hint="eastAsia" w:ascii="宋体" w:hAnsi="宋体" w:eastAsia="宋体" w:cs="宋体"/>
                <w:sz w:val="21"/>
                <w:szCs w:val="21"/>
              </w:rPr>
              <w:t>发证机关</w:t>
            </w:r>
          </w:p>
        </w:tc>
        <w:tc>
          <w:tcPr>
            <w:tcW w:w="1528" w:type="dxa"/>
            <w:noWrap w:val="0"/>
            <w:vAlign w:val="center"/>
          </w:tcPr>
          <w:p w14:paraId="60F633F0">
            <w:pPr>
              <w:pStyle w:val="17"/>
              <w:jc w:val="center"/>
              <w:rPr>
                <w:rFonts w:hint="eastAsia" w:ascii="宋体" w:hAnsi="宋体" w:eastAsia="宋体" w:cs="宋体"/>
                <w:sz w:val="21"/>
                <w:szCs w:val="21"/>
              </w:rPr>
            </w:pPr>
            <w:r>
              <w:rPr>
                <w:rFonts w:hint="eastAsia" w:ascii="宋体" w:hAnsi="宋体" w:eastAsia="宋体" w:cs="宋体"/>
                <w:sz w:val="21"/>
                <w:szCs w:val="21"/>
              </w:rPr>
              <w:t>有效期</w:t>
            </w:r>
          </w:p>
        </w:tc>
      </w:tr>
      <w:tr w14:paraId="6B66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85" w:type="dxa"/>
            <w:gridSpan w:val="2"/>
            <w:noWrap w:val="0"/>
            <w:vAlign w:val="center"/>
          </w:tcPr>
          <w:p w14:paraId="17ED105A">
            <w:pPr>
              <w:pStyle w:val="17"/>
              <w:jc w:val="center"/>
              <w:rPr>
                <w:rFonts w:hint="eastAsia" w:ascii="宋体" w:hAnsi="宋体" w:eastAsia="宋体" w:cs="宋体"/>
                <w:sz w:val="21"/>
                <w:szCs w:val="21"/>
              </w:rPr>
            </w:pPr>
          </w:p>
        </w:tc>
        <w:tc>
          <w:tcPr>
            <w:tcW w:w="1849" w:type="dxa"/>
            <w:noWrap w:val="0"/>
            <w:vAlign w:val="center"/>
          </w:tcPr>
          <w:p w14:paraId="12FEE2F3">
            <w:pPr>
              <w:pStyle w:val="17"/>
              <w:jc w:val="center"/>
              <w:rPr>
                <w:rFonts w:hint="eastAsia" w:ascii="宋体" w:hAnsi="宋体" w:eastAsia="宋体" w:cs="宋体"/>
                <w:sz w:val="21"/>
                <w:szCs w:val="21"/>
              </w:rPr>
            </w:pPr>
          </w:p>
        </w:tc>
        <w:tc>
          <w:tcPr>
            <w:tcW w:w="2154" w:type="dxa"/>
            <w:noWrap w:val="0"/>
            <w:vAlign w:val="center"/>
          </w:tcPr>
          <w:p w14:paraId="73B32EB5">
            <w:pPr>
              <w:pStyle w:val="17"/>
              <w:jc w:val="center"/>
              <w:rPr>
                <w:rFonts w:hint="eastAsia" w:ascii="宋体" w:hAnsi="宋体" w:eastAsia="宋体" w:cs="宋体"/>
                <w:sz w:val="21"/>
                <w:szCs w:val="21"/>
              </w:rPr>
            </w:pPr>
          </w:p>
        </w:tc>
        <w:tc>
          <w:tcPr>
            <w:tcW w:w="1528" w:type="dxa"/>
            <w:noWrap w:val="0"/>
            <w:vAlign w:val="center"/>
          </w:tcPr>
          <w:p w14:paraId="4AC85B7F">
            <w:pPr>
              <w:pStyle w:val="17"/>
              <w:jc w:val="center"/>
              <w:rPr>
                <w:rFonts w:hint="eastAsia" w:ascii="宋体" w:hAnsi="宋体" w:eastAsia="宋体" w:cs="宋体"/>
                <w:sz w:val="21"/>
                <w:szCs w:val="21"/>
              </w:rPr>
            </w:pPr>
          </w:p>
        </w:tc>
      </w:tr>
      <w:tr w14:paraId="5C53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085" w:type="dxa"/>
            <w:gridSpan w:val="2"/>
            <w:noWrap w:val="0"/>
            <w:vAlign w:val="center"/>
          </w:tcPr>
          <w:p w14:paraId="37CF46A6">
            <w:pPr>
              <w:pStyle w:val="17"/>
              <w:jc w:val="center"/>
              <w:rPr>
                <w:rFonts w:hint="eastAsia" w:ascii="宋体" w:hAnsi="宋体" w:eastAsia="宋体" w:cs="宋体"/>
                <w:sz w:val="21"/>
                <w:szCs w:val="21"/>
              </w:rPr>
            </w:pPr>
          </w:p>
        </w:tc>
        <w:tc>
          <w:tcPr>
            <w:tcW w:w="1849" w:type="dxa"/>
            <w:noWrap w:val="0"/>
            <w:vAlign w:val="center"/>
          </w:tcPr>
          <w:p w14:paraId="0AD5B405">
            <w:pPr>
              <w:pStyle w:val="17"/>
              <w:jc w:val="center"/>
              <w:rPr>
                <w:rFonts w:hint="eastAsia" w:ascii="宋体" w:hAnsi="宋体" w:eastAsia="宋体" w:cs="宋体"/>
                <w:sz w:val="21"/>
                <w:szCs w:val="21"/>
              </w:rPr>
            </w:pPr>
          </w:p>
        </w:tc>
        <w:tc>
          <w:tcPr>
            <w:tcW w:w="2154" w:type="dxa"/>
            <w:noWrap w:val="0"/>
            <w:vAlign w:val="center"/>
          </w:tcPr>
          <w:p w14:paraId="6D5CF84E">
            <w:pPr>
              <w:pStyle w:val="17"/>
              <w:jc w:val="center"/>
              <w:rPr>
                <w:rFonts w:hint="eastAsia" w:ascii="宋体" w:hAnsi="宋体" w:eastAsia="宋体" w:cs="宋体"/>
                <w:sz w:val="21"/>
                <w:szCs w:val="21"/>
              </w:rPr>
            </w:pPr>
          </w:p>
        </w:tc>
        <w:tc>
          <w:tcPr>
            <w:tcW w:w="1528" w:type="dxa"/>
            <w:noWrap w:val="0"/>
            <w:vAlign w:val="center"/>
          </w:tcPr>
          <w:p w14:paraId="1A5EB69A">
            <w:pPr>
              <w:pStyle w:val="17"/>
              <w:jc w:val="center"/>
              <w:rPr>
                <w:rFonts w:hint="eastAsia" w:ascii="宋体" w:hAnsi="宋体" w:eastAsia="宋体" w:cs="宋体"/>
                <w:sz w:val="21"/>
                <w:szCs w:val="21"/>
              </w:rPr>
            </w:pPr>
          </w:p>
        </w:tc>
      </w:tr>
      <w:tr w14:paraId="6204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77" w:type="dxa"/>
            <w:noWrap w:val="0"/>
            <w:vAlign w:val="center"/>
          </w:tcPr>
          <w:p w14:paraId="60877018">
            <w:pPr>
              <w:pStyle w:val="1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239" w:type="dxa"/>
            <w:gridSpan w:val="4"/>
            <w:noWrap w:val="0"/>
            <w:vAlign w:val="center"/>
          </w:tcPr>
          <w:p w14:paraId="0C9A2A1F">
            <w:pPr>
              <w:pStyle w:val="17"/>
              <w:jc w:val="center"/>
              <w:rPr>
                <w:rFonts w:hint="eastAsia" w:ascii="宋体" w:hAnsi="宋体" w:eastAsia="宋体" w:cs="宋体"/>
                <w:sz w:val="21"/>
                <w:szCs w:val="21"/>
              </w:rPr>
            </w:pPr>
          </w:p>
        </w:tc>
      </w:tr>
    </w:tbl>
    <w:p w14:paraId="6E315A83">
      <w:pPr>
        <w:pStyle w:val="17"/>
        <w:ind w:firstLine="360" w:firstLineChars="200"/>
        <w:rPr>
          <w:rFonts w:hint="eastAsia" w:ascii="宋体" w:hAnsi="宋体" w:eastAsia="宋体" w:cs="宋体"/>
          <w:sz w:val="18"/>
          <w:szCs w:val="18"/>
        </w:rPr>
      </w:pPr>
    </w:p>
    <w:p w14:paraId="0FE896E1">
      <w:pPr>
        <w:pStyle w:val="17"/>
        <w:ind w:firstLine="360" w:firstLineChars="200"/>
        <w:rPr>
          <w:rFonts w:hint="eastAsia" w:ascii="宋体" w:hAnsi="宋体" w:eastAsia="宋体" w:cs="宋体"/>
          <w:sz w:val="18"/>
          <w:szCs w:val="18"/>
        </w:rPr>
      </w:pPr>
    </w:p>
    <w:p w14:paraId="6054A217">
      <w:pPr>
        <w:pStyle w:val="17"/>
        <w:ind w:firstLine="360" w:firstLineChars="200"/>
        <w:rPr>
          <w:rFonts w:hint="eastAsia" w:ascii="宋体" w:hAnsi="宋体" w:eastAsia="宋体" w:cs="宋体"/>
          <w:sz w:val="18"/>
          <w:szCs w:val="18"/>
        </w:rPr>
      </w:pPr>
    </w:p>
    <w:p w14:paraId="179149B4">
      <w:pPr>
        <w:pStyle w:val="17"/>
        <w:ind w:firstLine="360" w:firstLineChars="200"/>
        <w:rPr>
          <w:rFonts w:hint="eastAsia" w:ascii="宋体" w:hAnsi="宋体" w:eastAsia="宋体" w:cs="宋体"/>
          <w:sz w:val="18"/>
          <w:szCs w:val="18"/>
        </w:rPr>
      </w:pPr>
    </w:p>
    <w:p w14:paraId="63607463">
      <w:pPr>
        <w:pStyle w:val="17"/>
        <w:ind w:firstLine="360" w:firstLineChars="200"/>
        <w:rPr>
          <w:rFonts w:hint="eastAsia" w:ascii="宋体" w:hAnsi="宋体" w:eastAsia="宋体" w:cs="宋体"/>
          <w:sz w:val="18"/>
          <w:szCs w:val="18"/>
        </w:rPr>
      </w:pPr>
    </w:p>
    <w:p w14:paraId="4CD6FDA3">
      <w:pPr>
        <w:pStyle w:val="17"/>
        <w:ind w:firstLine="360" w:firstLineChars="200"/>
        <w:rPr>
          <w:rFonts w:hint="eastAsia" w:ascii="宋体" w:hAnsi="宋体" w:eastAsia="宋体" w:cs="宋体"/>
          <w:sz w:val="18"/>
          <w:szCs w:val="18"/>
        </w:rPr>
      </w:pPr>
    </w:p>
    <w:p w14:paraId="60715ED6">
      <w:pPr>
        <w:pStyle w:val="17"/>
        <w:ind w:firstLine="360" w:firstLineChars="200"/>
        <w:rPr>
          <w:rFonts w:hint="eastAsia" w:ascii="宋体" w:hAnsi="宋体" w:eastAsia="宋体" w:cs="宋体"/>
          <w:sz w:val="18"/>
          <w:szCs w:val="18"/>
        </w:rPr>
      </w:pPr>
    </w:p>
    <w:p w14:paraId="1198B57B">
      <w:pPr>
        <w:pStyle w:val="17"/>
        <w:ind w:firstLine="360" w:firstLineChars="200"/>
        <w:rPr>
          <w:rFonts w:hint="eastAsia" w:ascii="宋体" w:hAnsi="宋体" w:eastAsia="宋体" w:cs="宋体"/>
          <w:sz w:val="18"/>
          <w:szCs w:val="18"/>
        </w:rPr>
      </w:pPr>
    </w:p>
    <w:p w14:paraId="23A544A8">
      <w:pPr>
        <w:pStyle w:val="17"/>
        <w:ind w:firstLine="360" w:firstLineChars="200"/>
        <w:rPr>
          <w:rFonts w:hint="eastAsia" w:ascii="宋体" w:hAnsi="宋体" w:eastAsia="宋体" w:cs="宋体"/>
          <w:sz w:val="18"/>
          <w:szCs w:val="18"/>
        </w:rPr>
      </w:pPr>
    </w:p>
    <w:p w14:paraId="62385CFB">
      <w:pPr>
        <w:pStyle w:val="17"/>
        <w:ind w:firstLine="360" w:firstLineChars="200"/>
        <w:rPr>
          <w:rFonts w:hint="eastAsia" w:ascii="宋体" w:hAnsi="宋体" w:eastAsia="宋体" w:cs="宋体"/>
          <w:sz w:val="18"/>
          <w:szCs w:val="18"/>
        </w:rPr>
      </w:pPr>
    </w:p>
    <w:p w14:paraId="3BE35C16">
      <w:pPr>
        <w:pStyle w:val="17"/>
        <w:ind w:firstLine="360" w:firstLineChars="200"/>
        <w:rPr>
          <w:rFonts w:hint="eastAsia" w:ascii="宋体" w:hAnsi="宋体" w:eastAsia="宋体" w:cs="宋体"/>
          <w:sz w:val="18"/>
          <w:szCs w:val="18"/>
        </w:rPr>
      </w:pPr>
    </w:p>
    <w:p w14:paraId="44CB668B">
      <w:pPr>
        <w:pStyle w:val="17"/>
        <w:ind w:firstLine="360" w:firstLineChars="200"/>
        <w:rPr>
          <w:rFonts w:hint="eastAsia" w:ascii="宋体" w:hAnsi="宋体" w:eastAsia="宋体" w:cs="宋体"/>
          <w:sz w:val="18"/>
          <w:szCs w:val="18"/>
        </w:rPr>
      </w:pPr>
    </w:p>
    <w:p w14:paraId="1377CA8F">
      <w:pPr>
        <w:pStyle w:val="17"/>
        <w:ind w:firstLine="360" w:firstLineChars="200"/>
        <w:rPr>
          <w:rFonts w:hint="eastAsia" w:ascii="宋体" w:hAnsi="宋体" w:eastAsia="宋体" w:cs="宋体"/>
          <w:sz w:val="18"/>
          <w:szCs w:val="18"/>
        </w:rPr>
      </w:pPr>
    </w:p>
    <w:p w14:paraId="0F023F25">
      <w:pPr>
        <w:pStyle w:val="17"/>
        <w:ind w:firstLine="360" w:firstLineChars="200"/>
        <w:rPr>
          <w:rFonts w:hint="eastAsia" w:ascii="宋体" w:hAnsi="宋体" w:eastAsia="宋体" w:cs="宋体"/>
          <w:sz w:val="18"/>
          <w:szCs w:val="18"/>
        </w:rPr>
      </w:pPr>
    </w:p>
    <w:p w14:paraId="03F502EF">
      <w:pPr>
        <w:pStyle w:val="17"/>
        <w:ind w:firstLine="360" w:firstLineChars="200"/>
        <w:rPr>
          <w:rFonts w:hint="eastAsia" w:ascii="宋体" w:hAnsi="宋体" w:eastAsia="宋体" w:cs="宋体"/>
          <w:sz w:val="18"/>
          <w:szCs w:val="18"/>
        </w:rPr>
      </w:pPr>
    </w:p>
    <w:p w14:paraId="63A73EFE">
      <w:pPr>
        <w:pStyle w:val="17"/>
        <w:ind w:firstLine="360" w:firstLineChars="200"/>
        <w:rPr>
          <w:rFonts w:hint="eastAsia" w:ascii="宋体" w:hAnsi="宋体" w:eastAsia="宋体" w:cs="宋体"/>
          <w:sz w:val="18"/>
          <w:szCs w:val="18"/>
        </w:rPr>
      </w:pPr>
    </w:p>
    <w:p w14:paraId="2E4D0FAF">
      <w:pPr>
        <w:pStyle w:val="17"/>
        <w:ind w:firstLine="360" w:firstLineChars="200"/>
        <w:rPr>
          <w:rFonts w:hint="eastAsia" w:ascii="宋体" w:hAnsi="宋体" w:eastAsia="宋体" w:cs="宋体"/>
          <w:sz w:val="18"/>
          <w:szCs w:val="18"/>
        </w:rPr>
      </w:pPr>
    </w:p>
    <w:p w14:paraId="0B338FCB">
      <w:pPr>
        <w:rPr>
          <w:rFonts w:hint="eastAsia" w:ascii="宋体" w:hAnsi="宋体" w:eastAsia="宋体" w:cs="宋体"/>
          <w:b/>
        </w:rPr>
      </w:pPr>
      <w:r>
        <w:rPr>
          <w:rFonts w:hint="eastAsia" w:ascii="宋体" w:hAnsi="宋体" w:eastAsia="宋体" w:cs="宋体"/>
          <w:b/>
        </w:rPr>
        <w:t>附件5－2－1　</w:t>
      </w:r>
    </w:p>
    <w:p w14:paraId="7FE8DFB7">
      <w:pPr>
        <w:rPr>
          <w:rFonts w:hint="eastAsia" w:ascii="宋体" w:hAnsi="宋体" w:eastAsia="宋体" w:cs="宋体"/>
        </w:rPr>
      </w:pPr>
    </w:p>
    <w:p w14:paraId="4C837D2D">
      <w:pPr>
        <w:rPr>
          <w:rFonts w:hint="eastAsia" w:ascii="宋体" w:hAnsi="宋体" w:eastAsia="宋体" w:cs="宋体"/>
        </w:rPr>
      </w:pPr>
      <w:r>
        <w:rPr>
          <w:rFonts w:hint="eastAsia" w:ascii="宋体" w:hAnsi="宋体" w:eastAsia="宋体" w:cs="宋体"/>
        </w:rPr>
        <w:t>法人或者其他组织的营业执照副本复印件或自然人的身份证明复印件(示例略)</w:t>
      </w:r>
    </w:p>
    <w:p w14:paraId="694247A9">
      <w:pPr>
        <w:pStyle w:val="17"/>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br w:type="page"/>
      </w:r>
      <w:r>
        <w:rPr>
          <w:rFonts w:hint="eastAsia" w:ascii="宋体" w:hAnsi="宋体" w:eastAsia="宋体" w:cs="宋体"/>
          <w:b/>
          <w:bCs/>
          <w:sz w:val="21"/>
          <w:szCs w:val="21"/>
        </w:rPr>
        <w:t>附件5－2－2　</w:t>
      </w:r>
    </w:p>
    <w:p w14:paraId="6835B86D">
      <w:pPr>
        <w:pStyle w:val="17"/>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承诺书</w:t>
      </w:r>
    </w:p>
    <w:p w14:paraId="473E7252">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本单位郑重声明：</w:t>
      </w:r>
    </w:p>
    <w:p w14:paraId="40E614DD">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我单位在参加本次采购活动中完全符合《政府采购法》第二十二条规定要求。</w:t>
      </w:r>
    </w:p>
    <w:p w14:paraId="150DC0FA">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特此声明！</w:t>
      </w:r>
    </w:p>
    <w:p w14:paraId="3E6DA1BA">
      <w:pPr>
        <w:pStyle w:val="17"/>
        <w:spacing w:line="360" w:lineRule="auto"/>
        <w:ind w:firstLine="420" w:firstLineChars="200"/>
        <w:rPr>
          <w:rFonts w:hint="eastAsia" w:ascii="宋体" w:hAnsi="宋体" w:eastAsia="宋体" w:cs="宋体"/>
          <w:sz w:val="21"/>
          <w:szCs w:val="21"/>
        </w:rPr>
      </w:pPr>
    </w:p>
    <w:p w14:paraId="358E6FD9">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1C239E7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法定代表人或其授权代表(签字或盖章)：____________</w:t>
      </w:r>
    </w:p>
    <w:p w14:paraId="7E47E07A">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日期：______年____月____日</w:t>
      </w:r>
    </w:p>
    <w:p w14:paraId="27D87074">
      <w:pPr>
        <w:pStyle w:val="17"/>
        <w:spacing w:line="360" w:lineRule="auto"/>
        <w:ind w:firstLine="420" w:firstLineChars="200"/>
        <w:rPr>
          <w:rFonts w:hint="eastAsia" w:ascii="宋体" w:hAnsi="宋体" w:eastAsia="宋体" w:cs="宋体"/>
          <w:sz w:val="21"/>
          <w:szCs w:val="21"/>
        </w:rPr>
      </w:pPr>
    </w:p>
    <w:p w14:paraId="2E21D709">
      <w:pPr>
        <w:pStyle w:val="17"/>
        <w:spacing w:line="360" w:lineRule="auto"/>
        <w:ind w:firstLine="420" w:firstLineChars="200"/>
        <w:rPr>
          <w:rFonts w:hint="eastAsia" w:ascii="宋体" w:hAnsi="宋体" w:eastAsia="宋体" w:cs="宋体"/>
        </w:rPr>
      </w:pPr>
      <w:r>
        <w:rPr>
          <w:rFonts w:hint="eastAsia" w:ascii="宋体" w:hAnsi="宋体" w:eastAsia="宋体" w:cs="宋体"/>
          <w:sz w:val="21"/>
          <w:szCs w:val="21"/>
        </w:rPr>
        <w:br w:type="page"/>
      </w:r>
      <w:r>
        <w:rPr>
          <w:rFonts w:hint="eastAsia" w:ascii="宋体" w:hAnsi="宋体" w:eastAsia="宋体" w:cs="宋体"/>
          <w:b/>
          <w:bCs/>
          <w:sz w:val="21"/>
          <w:szCs w:val="21"/>
        </w:rPr>
        <w:t>附件5－2－3</w:t>
      </w:r>
    </w:p>
    <w:p w14:paraId="1DED5C10">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参加政府采购活动前三年内在经营活动中</w:t>
      </w:r>
    </w:p>
    <w:p w14:paraId="4FD2EF68">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没有重大违法记录的书面声明</w:t>
      </w:r>
    </w:p>
    <w:p w14:paraId="08E57221">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本单位郑重声明：</w:t>
      </w:r>
    </w:p>
    <w:p w14:paraId="195F0EC3">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我单位在参加采购活动前三年内在经营活动中没有《政府采购法》第二十二条第一款第(五)项所称重大违法记录，包括：</w:t>
      </w:r>
    </w:p>
    <w:p w14:paraId="34E68DC2">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我单位或者其法定代表人、董事、监事、高级管理人员未因经营活动中的违法行为受到刑事处罚或者责令停产停业、吊销许可证或者执照、较大数额罚款等行政处罚。</w:t>
      </w:r>
    </w:p>
    <w:p w14:paraId="3ADB22FD">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特此声明！</w:t>
      </w:r>
    </w:p>
    <w:p w14:paraId="33C01370">
      <w:pPr>
        <w:pStyle w:val="17"/>
        <w:spacing w:line="360" w:lineRule="auto"/>
        <w:ind w:firstLine="420" w:firstLineChars="200"/>
        <w:rPr>
          <w:rFonts w:hint="eastAsia" w:ascii="宋体" w:hAnsi="宋体" w:eastAsia="宋体" w:cs="宋体"/>
          <w:sz w:val="21"/>
          <w:szCs w:val="21"/>
        </w:rPr>
      </w:pPr>
    </w:p>
    <w:p w14:paraId="2FEE5967">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635DAE3D">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法定代表人或其授权代表(签字或盖章)：____________</w:t>
      </w:r>
    </w:p>
    <w:p w14:paraId="5434E085">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日期：______年____月____日</w:t>
      </w:r>
    </w:p>
    <w:p w14:paraId="104D8884">
      <w:pPr>
        <w:pStyle w:val="17"/>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21"/>
          <w:szCs w:val="21"/>
        </w:rPr>
        <w:t>附件5－2－4</w:t>
      </w:r>
    </w:p>
    <w:p w14:paraId="50DAA43F">
      <w:pPr>
        <w:jc w:val="center"/>
        <w:rPr>
          <w:rFonts w:hint="eastAsia" w:ascii="宋体" w:hAnsi="宋体" w:eastAsia="宋体" w:cs="宋体"/>
          <w:b/>
          <w:sz w:val="24"/>
          <w:szCs w:val="24"/>
        </w:rPr>
      </w:pPr>
      <w:r>
        <w:rPr>
          <w:rFonts w:hint="eastAsia" w:ascii="宋体" w:hAnsi="宋体" w:eastAsia="宋体" w:cs="宋体"/>
          <w:b/>
          <w:sz w:val="24"/>
          <w:szCs w:val="24"/>
        </w:rPr>
        <w:t>承诺书</w:t>
      </w:r>
    </w:p>
    <w:p w14:paraId="17DCF343">
      <w:pPr>
        <w:spacing w:line="44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致：</w:t>
      </w:r>
      <w:r>
        <w:rPr>
          <w:rFonts w:hint="eastAsia" w:ascii="宋体" w:hAnsi="宋体" w:eastAsia="宋体" w:cs="宋体"/>
          <w:snapToGrid w:val="0"/>
          <w:kern w:val="0"/>
          <w:szCs w:val="21"/>
          <w:u w:val="single"/>
        </w:rPr>
        <w:t xml:space="preserve"> 采购人  </w:t>
      </w:r>
    </w:p>
    <w:p w14:paraId="3E44E213">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根据贵方</w:t>
      </w:r>
      <w:r>
        <w:rPr>
          <w:rFonts w:hint="eastAsia" w:ascii="宋体" w:hAnsi="宋体" w:eastAsia="宋体" w:cs="宋体"/>
          <w:snapToGrid w:val="0"/>
          <w:kern w:val="0"/>
          <w:szCs w:val="21"/>
          <w:u w:val="single"/>
        </w:rPr>
        <w:t xml:space="preserve">    （项目名称） </w:t>
      </w:r>
      <w:r>
        <w:rPr>
          <w:rFonts w:hint="eastAsia" w:ascii="宋体" w:hAnsi="宋体" w:eastAsia="宋体" w:cs="宋体"/>
          <w:snapToGrid w:val="0"/>
          <w:kern w:val="0"/>
          <w:szCs w:val="21"/>
        </w:rPr>
        <w:t>竞争性磋商文件要求，正式授权</w:t>
      </w:r>
      <w:r>
        <w:rPr>
          <w:rFonts w:hint="eastAsia" w:ascii="宋体" w:hAnsi="宋体" w:eastAsia="宋体" w:cs="宋体"/>
          <w:snapToGrid w:val="0"/>
          <w:kern w:val="0"/>
          <w:szCs w:val="21"/>
          <w:u w:val="single"/>
        </w:rPr>
        <w:t xml:space="preserve">        (全权代表姓名、职务)</w:t>
      </w:r>
      <w:r>
        <w:rPr>
          <w:rFonts w:hint="eastAsia" w:ascii="宋体" w:hAnsi="宋体" w:eastAsia="宋体" w:cs="宋体"/>
          <w:snapToGrid w:val="0"/>
          <w:kern w:val="0"/>
          <w:szCs w:val="21"/>
        </w:rPr>
        <w:t>代表我方</w:t>
      </w:r>
      <w:r>
        <w:rPr>
          <w:rFonts w:hint="eastAsia" w:ascii="宋体" w:hAnsi="宋体" w:eastAsia="宋体" w:cs="宋体"/>
          <w:snapToGrid w:val="0"/>
          <w:kern w:val="0"/>
          <w:szCs w:val="21"/>
          <w:u w:val="single"/>
        </w:rPr>
        <w:t xml:space="preserve">           （供应商名称）</w:t>
      </w:r>
      <w:r>
        <w:rPr>
          <w:rFonts w:hint="eastAsia" w:ascii="宋体" w:hAnsi="宋体" w:eastAsia="宋体" w:cs="宋体"/>
          <w:snapToGrid w:val="0"/>
          <w:kern w:val="0"/>
          <w:szCs w:val="21"/>
        </w:rPr>
        <w:t>，全权处理本次项目招标的有关事宜。</w:t>
      </w:r>
    </w:p>
    <w:p w14:paraId="1691C711">
      <w:pPr>
        <w:spacing w:line="44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据此函，签字人兹宣布同意如下:</w:t>
      </w:r>
    </w:p>
    <w:p w14:paraId="76B9436D">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1、我们已详细审核全部竞争性磋商文件及其有效补充文件，我们知道必须放弃提出含糊不清或误解问题的权利。</w:t>
      </w:r>
    </w:p>
    <w:p w14:paraId="0F036ECE">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2、我们同意从规定的竟磋日期起遵循本响应文件，并在规定的投标有效期期满之前均具有约束力。</w:t>
      </w:r>
      <w:r>
        <w:rPr>
          <w:rFonts w:hint="eastAsia" w:ascii="宋体" w:hAnsi="宋体" w:eastAsia="宋体" w:cs="宋体"/>
          <w:b w:val="0"/>
          <w:bCs w:val="0"/>
          <w:snapToGrid w:val="0"/>
          <w:kern w:val="0"/>
          <w:szCs w:val="21"/>
          <w:u w:val="none"/>
          <w:lang w:val="en-US" w:eastAsia="zh-CN"/>
        </w:rPr>
        <w:t>投标有效期：</w:t>
      </w:r>
      <w:r>
        <w:rPr>
          <w:rFonts w:hint="eastAsia" w:ascii="宋体" w:hAnsi="宋体" w:eastAsia="宋体" w:cs="宋体"/>
          <w:b w:val="0"/>
          <w:bCs w:val="0"/>
          <w:snapToGrid w:val="0"/>
          <w:kern w:val="0"/>
          <w:szCs w:val="21"/>
          <w:u w:val="single"/>
          <w:lang w:val="en-US" w:eastAsia="zh-CN"/>
        </w:rPr>
        <w:t>投标截止后90天（日历日）</w:t>
      </w:r>
      <w:r>
        <w:rPr>
          <w:rFonts w:hint="eastAsia" w:ascii="宋体" w:hAnsi="宋体" w:eastAsia="宋体" w:cs="宋体"/>
          <w:b w:val="0"/>
          <w:bCs w:val="0"/>
          <w:snapToGrid w:val="0"/>
          <w:kern w:val="0"/>
          <w:szCs w:val="21"/>
          <w:u w:val="none"/>
        </w:rPr>
        <w:t xml:space="preserve"> </w:t>
      </w:r>
    </w:p>
    <w:p w14:paraId="01FA5D8F">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3、如果在规定的投标有效期内撤回响应文件或成交后拒绝签订合同，我们的投标保证金可被贵方没收。</w:t>
      </w:r>
    </w:p>
    <w:p w14:paraId="77373005">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4、同意向贵方提供贵方可能另外要求的与投标有关的任何证据或资料，并保证我方已提供和将要提供的文件是真实的、准确的。</w:t>
      </w:r>
    </w:p>
    <w:p w14:paraId="00F15DBC">
      <w:pPr>
        <w:spacing w:line="440" w:lineRule="exact"/>
        <w:ind w:firstLine="420" w:firstLineChars="200"/>
        <w:rPr>
          <w:rFonts w:hint="eastAsia" w:ascii="宋体" w:hAnsi="宋体" w:eastAsia="宋体" w:cs="宋体"/>
          <w:b w:val="0"/>
          <w:bCs w:val="0"/>
          <w:szCs w:val="21"/>
          <w:u w:val="none"/>
        </w:rPr>
      </w:pPr>
      <w:r>
        <w:rPr>
          <w:rFonts w:hint="eastAsia" w:ascii="宋体" w:hAnsi="宋体" w:eastAsia="宋体" w:cs="宋体"/>
          <w:snapToGrid w:val="0"/>
          <w:kern w:val="0"/>
          <w:szCs w:val="21"/>
        </w:rPr>
        <w:t>5、一旦我方中标，非业主原因，我方保证将在定标之日起达到采购人规定的时间周期内</w:t>
      </w:r>
      <w:r>
        <w:rPr>
          <w:rFonts w:hint="eastAsia" w:ascii="宋体" w:hAnsi="宋体" w:eastAsia="宋体" w:cs="宋体"/>
          <w:snapToGrid w:val="0"/>
          <w:kern w:val="0"/>
          <w:szCs w:val="21"/>
          <w:lang w:val="en-US" w:eastAsia="zh-CN"/>
        </w:rPr>
        <w:t>服务</w:t>
      </w:r>
      <w:r>
        <w:rPr>
          <w:rFonts w:hint="eastAsia" w:ascii="宋体" w:hAnsi="宋体" w:eastAsia="宋体" w:cs="宋体"/>
          <w:snapToGrid w:val="0"/>
          <w:kern w:val="0"/>
          <w:szCs w:val="21"/>
          <w:lang w:eastAsia="zh-CN"/>
        </w:rPr>
        <w:t>。</w:t>
      </w:r>
      <w:r>
        <w:rPr>
          <w:rFonts w:hint="eastAsia" w:ascii="宋体" w:hAnsi="宋体" w:eastAsia="宋体" w:cs="宋体"/>
          <w:b w:val="0"/>
          <w:bCs w:val="0"/>
          <w:snapToGrid w:val="0"/>
          <w:kern w:val="0"/>
          <w:szCs w:val="21"/>
          <w:u w:val="none"/>
        </w:rPr>
        <w:t xml:space="preserve"> </w:t>
      </w:r>
    </w:p>
    <w:p w14:paraId="02EEF9D6">
      <w:pPr>
        <w:spacing w:line="440" w:lineRule="exact"/>
        <w:ind w:firstLine="420" w:firstLineChars="200"/>
        <w:rPr>
          <w:rFonts w:hint="eastAsia" w:ascii="宋体" w:hAnsi="宋体" w:eastAsia="宋体" w:cs="宋体"/>
          <w:szCs w:val="21"/>
        </w:rPr>
      </w:pPr>
      <w:r>
        <w:rPr>
          <w:rFonts w:hint="eastAsia" w:ascii="宋体" w:hAnsi="宋体" w:eastAsia="宋体" w:cs="宋体"/>
          <w:snapToGrid w:val="0"/>
          <w:kern w:val="0"/>
          <w:szCs w:val="21"/>
        </w:rPr>
        <w:t>6、</w:t>
      </w:r>
      <w:r>
        <w:rPr>
          <w:rFonts w:hint="eastAsia" w:ascii="宋体" w:hAnsi="宋体" w:eastAsia="宋体" w:cs="宋体"/>
          <w:szCs w:val="21"/>
        </w:rPr>
        <w:t>如果我方中标，我们将履行磋商文件中规定的每一项要求，按期、按质、按量完成交货。并按合同法履行自己的全部责任。</w:t>
      </w:r>
    </w:p>
    <w:p w14:paraId="16456BC9">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7、遵守磋商文件中要求的收费项目和标准。</w:t>
      </w:r>
    </w:p>
    <w:p w14:paraId="16451F82">
      <w:pPr>
        <w:spacing w:line="440" w:lineRule="exact"/>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8、如果我方未中标，贵方没有必要对我方做出任何解释和说明，我方将充分尊重和理解贵方的选择。</w:t>
      </w:r>
    </w:p>
    <w:p w14:paraId="287108A4">
      <w:pPr>
        <w:pStyle w:val="7"/>
        <w:rPr>
          <w:rFonts w:hint="eastAsia" w:ascii="宋体" w:hAnsi="宋体" w:eastAsia="宋体" w:cs="宋体"/>
          <w:snapToGrid w:val="0"/>
          <w:kern w:val="0"/>
          <w:szCs w:val="21"/>
        </w:rPr>
      </w:pPr>
    </w:p>
    <w:p w14:paraId="0EF068CE">
      <w:pPr>
        <w:pStyle w:val="7"/>
        <w:ind w:firstLine="0"/>
        <w:rPr>
          <w:rFonts w:hint="eastAsia" w:ascii="宋体" w:hAnsi="宋体" w:eastAsia="宋体" w:cs="宋体"/>
          <w:snapToGrid w:val="0"/>
          <w:kern w:val="0"/>
          <w:szCs w:val="21"/>
        </w:rPr>
      </w:pPr>
    </w:p>
    <w:p w14:paraId="6D335EAC">
      <w:pPr>
        <w:spacing w:line="440" w:lineRule="exact"/>
        <w:ind w:left="5460" w:hanging="5460" w:hangingChars="2600"/>
        <w:jc w:val="left"/>
        <w:rPr>
          <w:rFonts w:hint="eastAsia" w:ascii="宋体" w:hAnsi="宋体" w:eastAsia="宋体" w:cs="宋体"/>
          <w:color w:val="000000"/>
          <w:szCs w:val="21"/>
        </w:rPr>
      </w:pPr>
      <w:r>
        <w:rPr>
          <w:rFonts w:hint="eastAsia" w:ascii="宋体" w:hAnsi="宋体" w:eastAsia="宋体" w:cs="宋体"/>
          <w:snapToGrid w:val="0"/>
          <w:kern w:val="0"/>
          <w:szCs w:val="21"/>
        </w:rPr>
        <w:t xml:space="preserve">    供应商名称</w:t>
      </w:r>
      <w:r>
        <w:rPr>
          <w:rFonts w:hint="eastAsia" w:ascii="宋体" w:hAnsi="宋体" w:eastAsia="宋体" w:cs="宋体"/>
          <w:color w:val="000000"/>
          <w:szCs w:val="21"/>
        </w:rPr>
        <w:t>（公章）：</w:t>
      </w:r>
    </w:p>
    <w:p w14:paraId="0E2EA475">
      <w:pPr>
        <w:snapToGrid w:val="0"/>
        <w:spacing w:line="360" w:lineRule="auto"/>
        <w:ind w:right="105" w:rightChars="50" w:firstLine="420" w:firstLineChars="200"/>
        <w:rPr>
          <w:rFonts w:hint="eastAsia" w:ascii="宋体" w:hAnsi="宋体" w:eastAsia="宋体" w:cs="宋体"/>
          <w:color w:val="000000"/>
          <w:szCs w:val="21"/>
        </w:rPr>
      </w:pPr>
      <w:r>
        <w:rPr>
          <w:rFonts w:hint="eastAsia" w:ascii="宋体" w:hAnsi="宋体" w:eastAsia="宋体" w:cs="宋体"/>
          <w:color w:val="000000"/>
          <w:szCs w:val="21"/>
        </w:rPr>
        <w:t>法定代表人（盖章）：</w:t>
      </w:r>
    </w:p>
    <w:p w14:paraId="44DDF90B">
      <w:pPr>
        <w:snapToGrid w:val="0"/>
        <w:spacing w:line="360" w:lineRule="auto"/>
        <w:ind w:right="105" w:rightChars="50" w:firstLine="420" w:firstLineChars="200"/>
        <w:rPr>
          <w:rFonts w:hint="eastAsia" w:ascii="宋体" w:hAnsi="宋体" w:eastAsia="宋体" w:cs="宋体"/>
          <w:color w:val="000000"/>
          <w:szCs w:val="21"/>
        </w:rPr>
      </w:pPr>
      <w:r>
        <w:rPr>
          <w:rFonts w:hint="eastAsia" w:ascii="宋体" w:hAnsi="宋体" w:eastAsia="宋体" w:cs="宋体"/>
          <w:color w:val="000000"/>
          <w:szCs w:val="21"/>
        </w:rPr>
        <w:t>法人授权代表（签字）：</w:t>
      </w:r>
    </w:p>
    <w:p w14:paraId="27E601C5">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日期：       年     月     日</w:t>
      </w:r>
    </w:p>
    <w:p w14:paraId="42039FD0">
      <w:pPr>
        <w:pStyle w:val="17"/>
        <w:ind w:firstLine="420" w:firstLineChars="200"/>
        <w:rPr>
          <w:rFonts w:hint="eastAsia" w:ascii="宋体" w:hAnsi="宋体" w:eastAsia="宋体" w:cs="宋体"/>
          <w:sz w:val="21"/>
          <w:szCs w:val="21"/>
        </w:rPr>
      </w:pPr>
    </w:p>
    <w:p w14:paraId="2A3C5D31">
      <w:pPr>
        <w:pStyle w:val="17"/>
        <w:ind w:firstLine="420" w:firstLineChars="200"/>
        <w:jc w:val="center"/>
        <w:rPr>
          <w:rFonts w:hint="eastAsia" w:ascii="宋体" w:hAnsi="宋体" w:eastAsia="宋体" w:cs="宋体"/>
          <w:b/>
          <w:sz w:val="24"/>
          <w:szCs w:val="24"/>
          <w:lang w:eastAsia="zh-CN"/>
        </w:rPr>
      </w:pPr>
      <w:r>
        <w:rPr>
          <w:rFonts w:hint="eastAsia" w:ascii="宋体" w:hAnsi="宋体" w:eastAsia="宋体" w:cs="宋体"/>
          <w:sz w:val="21"/>
          <w:szCs w:val="21"/>
        </w:rPr>
        <w:br w:type="page"/>
      </w:r>
      <w:r>
        <w:rPr>
          <w:rFonts w:hint="eastAsia" w:ascii="宋体" w:hAnsi="宋体" w:eastAsia="宋体" w:cs="宋体"/>
          <w:b/>
          <w:sz w:val="24"/>
          <w:szCs w:val="24"/>
        </w:rPr>
        <w:t>六、提供符合采购政策的证明材料</w:t>
      </w:r>
      <w:r>
        <w:rPr>
          <w:rFonts w:hint="eastAsia" w:hAnsi="宋体" w:cs="宋体"/>
          <w:b/>
          <w:sz w:val="24"/>
          <w:szCs w:val="24"/>
          <w:lang w:eastAsia="zh-CN"/>
        </w:rPr>
        <w:t>（</w:t>
      </w:r>
      <w:r>
        <w:rPr>
          <w:rFonts w:hint="eastAsia" w:hAnsi="宋体" w:cs="宋体"/>
          <w:b/>
          <w:sz w:val="24"/>
          <w:szCs w:val="24"/>
          <w:lang w:val="en-US" w:eastAsia="zh-CN"/>
        </w:rPr>
        <w:t>如是</w:t>
      </w:r>
      <w:r>
        <w:rPr>
          <w:rFonts w:hint="eastAsia" w:hAnsi="宋体" w:cs="宋体"/>
          <w:b/>
          <w:sz w:val="24"/>
          <w:szCs w:val="24"/>
          <w:lang w:eastAsia="zh-CN"/>
        </w:rPr>
        <w:t>）</w:t>
      </w:r>
    </w:p>
    <w:p w14:paraId="41A6B3D0">
      <w:pPr>
        <w:pStyle w:val="17"/>
        <w:ind w:firstLine="422" w:firstLineChars="200"/>
        <w:rPr>
          <w:rFonts w:hint="eastAsia" w:ascii="宋体" w:hAnsi="宋体" w:eastAsia="宋体" w:cs="宋体"/>
          <w:b/>
          <w:sz w:val="21"/>
          <w:szCs w:val="21"/>
        </w:rPr>
      </w:pPr>
      <w:r>
        <w:rPr>
          <w:rFonts w:hint="eastAsia" w:ascii="宋体" w:hAnsi="宋体" w:eastAsia="宋体" w:cs="宋体"/>
          <w:b/>
          <w:sz w:val="21"/>
          <w:szCs w:val="21"/>
        </w:rPr>
        <w:t>附件6－1</w:t>
      </w:r>
    </w:p>
    <w:p w14:paraId="500DD02C">
      <w:pPr>
        <w:pStyle w:val="3"/>
        <w:numPr>
          <w:ilvl w:val="0"/>
          <w:numId w:val="0"/>
        </w:numPr>
        <w:adjustRightInd w:val="0"/>
        <w:snapToGrid w:val="0"/>
        <w:spacing w:before="0" w:after="0" w:line="360" w:lineRule="auto"/>
        <w:ind w:left="2553" w:firstLine="964" w:firstLineChars="400"/>
        <w:jc w:val="left"/>
        <w:rPr>
          <w:rFonts w:hint="eastAsia" w:ascii="宋体" w:hAnsi="宋体" w:eastAsia="宋体" w:cs="宋体"/>
          <w:b/>
          <w:kern w:val="0"/>
          <w:sz w:val="24"/>
          <w:szCs w:val="20"/>
        </w:rPr>
      </w:pPr>
      <w:r>
        <w:rPr>
          <w:rFonts w:hint="eastAsia" w:ascii="宋体" w:hAnsi="宋体" w:eastAsia="宋体" w:cs="宋体"/>
          <w:sz w:val="24"/>
        </w:rPr>
        <w:t>中小企业声明函</w:t>
      </w:r>
    </w:p>
    <w:p w14:paraId="1FC65CC4">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本公司（联合体）郑重声明，根据《政府采购促进中小企业发展管理办法》（财库〔2020〕[2020]46号）的规定，本公司（联合体）参加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color w:val="00000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C178B85">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；承建（承接）企业为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人，营业收入为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万元，资产总额为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w:t>
      </w:r>
    </w:p>
    <w:p w14:paraId="4A92B720">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；承建（承接）企业为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人，营业收入为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万元，资产总额为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w:t>
      </w:r>
    </w:p>
    <w:p w14:paraId="0B7297C7">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p>
    <w:p w14:paraId="1F2CED5D">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以上企业，不属于大企业的分支机构，不存在控股股东为大企业的情形，也不存在与大企业的负责人为同一人的情形。</w:t>
      </w:r>
    </w:p>
    <w:p w14:paraId="34CC772F">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本企业对上述声明内容的真实性负责。如有虚假，将依法承担相应责任。</w:t>
      </w:r>
    </w:p>
    <w:p w14:paraId="71321951">
      <w:pPr>
        <w:autoSpaceDE w:val="0"/>
        <w:autoSpaceDN w:val="0"/>
        <w:adjustRightInd w:val="0"/>
        <w:spacing w:line="5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企业名称（盖章）：</w:t>
      </w:r>
    </w:p>
    <w:p w14:paraId="67CCE04E">
      <w:pPr>
        <w:pStyle w:val="17"/>
        <w:tabs>
          <w:tab w:val="left" w:pos="5580"/>
        </w:tabs>
        <w:adjustRightInd w:val="0"/>
        <w:snapToGrid w:val="0"/>
        <w:spacing w:line="360" w:lineRule="auto"/>
        <w:ind w:hanging="527"/>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日期：         </w:t>
      </w:r>
    </w:p>
    <w:p w14:paraId="5AABF0BE">
      <w:pPr>
        <w:pStyle w:val="17"/>
        <w:tabs>
          <w:tab w:val="left" w:pos="5580"/>
        </w:tabs>
        <w:adjustRightInd w:val="0"/>
        <w:snapToGrid w:val="0"/>
        <w:spacing w:line="360" w:lineRule="auto"/>
        <w:ind w:hanging="527"/>
        <w:rPr>
          <w:rFonts w:hint="eastAsia" w:ascii="宋体" w:hAnsi="宋体" w:eastAsia="宋体" w:cs="宋体"/>
          <w:color w:val="000000"/>
          <w:sz w:val="21"/>
          <w:szCs w:val="21"/>
        </w:rPr>
      </w:pPr>
    </w:p>
    <w:p w14:paraId="538E5864">
      <w:pPr>
        <w:pStyle w:val="17"/>
        <w:tabs>
          <w:tab w:val="left" w:pos="5580"/>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注1、从业人员、营业收入、资产总额填报上一年度数据，无上一年度数据的新成立企业可不填报。</w:t>
      </w:r>
    </w:p>
    <w:p w14:paraId="697B61E7">
      <w:pPr>
        <w:pStyle w:val="17"/>
        <w:tabs>
          <w:tab w:val="left" w:pos="5580"/>
        </w:tabs>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2、请在本表中填写</w:t>
      </w:r>
      <w:r>
        <w:rPr>
          <w:rFonts w:hint="eastAsia" w:ascii="宋体" w:hAnsi="宋体" w:eastAsia="宋体" w:cs="宋体"/>
          <w:sz w:val="21"/>
          <w:szCs w:val="21"/>
          <w:u w:val="single"/>
        </w:rPr>
        <w:t>投标人须知前附表</w:t>
      </w:r>
      <w:r>
        <w:rPr>
          <w:rFonts w:hint="eastAsia" w:ascii="宋体" w:hAnsi="宋体" w:eastAsia="宋体" w:cs="宋体"/>
          <w:sz w:val="21"/>
          <w:szCs w:val="21"/>
        </w:rPr>
        <w:t>中写明的中小企业行业类别。</w:t>
      </w:r>
    </w:p>
    <w:p w14:paraId="479CECF8">
      <w:pPr>
        <w:pStyle w:val="119"/>
        <w:adjustRightInd w:val="0"/>
        <w:snapToGrid w:val="0"/>
        <w:spacing w:before="0" w:after="0" w:line="360" w:lineRule="auto"/>
        <w:rPr>
          <w:rFonts w:hint="eastAsia" w:ascii="宋体" w:hAnsi="宋体" w:eastAsia="宋体" w:cs="宋体"/>
          <w:sz w:val="21"/>
          <w:szCs w:val="21"/>
        </w:rPr>
      </w:pPr>
      <w:r>
        <w:rPr>
          <w:rFonts w:hint="eastAsia" w:ascii="宋体" w:hAnsi="宋体" w:eastAsia="宋体" w:cs="宋体"/>
          <w:sz w:val="21"/>
          <w:szCs w:val="21"/>
        </w:rPr>
        <w:t>3、制造商如为监狱企业或残疾人福利性单位的，视同为小型、微型企业，请填写此声明函，并需要出具相应的声明函和证明文件（格式后附）。</w:t>
      </w:r>
    </w:p>
    <w:p w14:paraId="1C494BF6">
      <w:pPr>
        <w:rPr>
          <w:rFonts w:hint="eastAsia" w:ascii="宋体" w:hAnsi="宋体" w:eastAsia="宋体" w:cs="宋体"/>
          <w:sz w:val="24"/>
        </w:rPr>
      </w:pPr>
      <w:r>
        <w:rPr>
          <w:rFonts w:hint="eastAsia" w:ascii="宋体" w:hAnsi="宋体" w:eastAsia="宋体" w:cs="宋体"/>
          <w:sz w:val="21"/>
          <w:szCs w:val="21"/>
        </w:rPr>
        <w:br w:type="page"/>
      </w:r>
    </w:p>
    <w:p w14:paraId="6E99B114">
      <w:pPr>
        <w:pStyle w:val="3"/>
        <w:numPr>
          <w:ilvl w:val="0"/>
          <w:numId w:val="0"/>
        </w:numPr>
        <w:adjustRightInd w:val="0"/>
        <w:snapToGrid w:val="0"/>
        <w:spacing w:before="0" w:after="0" w:line="360" w:lineRule="auto"/>
        <w:ind w:left="2553"/>
        <w:jc w:val="left"/>
        <w:rPr>
          <w:rFonts w:hint="eastAsia" w:ascii="宋体" w:hAnsi="宋体" w:eastAsia="宋体" w:cs="宋体"/>
          <w:sz w:val="24"/>
          <w:szCs w:val="24"/>
        </w:rPr>
      </w:pPr>
      <w:bookmarkStart w:id="20" w:name="_Toc71631936"/>
      <w:bookmarkStart w:id="21" w:name="_Toc17478"/>
      <w:bookmarkStart w:id="22" w:name="_Toc5109"/>
      <w:r>
        <w:rPr>
          <w:rFonts w:hint="eastAsia" w:ascii="宋体" w:hAnsi="宋体" w:eastAsia="宋体" w:cs="宋体"/>
          <w:sz w:val="24"/>
          <w:szCs w:val="24"/>
        </w:rPr>
        <w:t>附件  监狱企业声明函</w:t>
      </w:r>
      <w:bookmarkEnd w:id="20"/>
      <w:r>
        <w:rPr>
          <w:rFonts w:hint="eastAsia" w:ascii="宋体" w:hAnsi="宋体" w:eastAsia="宋体" w:cs="宋体"/>
          <w:sz w:val="24"/>
        </w:rPr>
        <w:t>（如是）</w:t>
      </w:r>
      <w:bookmarkEnd w:id="21"/>
      <w:bookmarkEnd w:id="22"/>
    </w:p>
    <w:p w14:paraId="191D7D30">
      <w:pPr>
        <w:adjustRightInd w:val="0"/>
        <w:snapToGrid w:val="0"/>
        <w:spacing w:line="360" w:lineRule="auto"/>
        <w:rPr>
          <w:rFonts w:hint="eastAsia" w:ascii="宋体" w:hAnsi="宋体" w:eastAsia="宋体" w:cs="宋体"/>
          <w:b/>
          <w:kern w:val="0"/>
          <w:sz w:val="24"/>
        </w:rPr>
      </w:pPr>
    </w:p>
    <w:p w14:paraId="5CFD4CFD">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本单位郑重声明，本单位在参加</w:t>
      </w:r>
      <w:r>
        <w:rPr>
          <w:rFonts w:hint="eastAsia" w:ascii="宋体" w:hAnsi="宋体" w:eastAsia="宋体" w:cs="宋体"/>
          <w:kern w:val="0"/>
          <w:sz w:val="21"/>
          <w:szCs w:val="21"/>
          <w:u w:val="single"/>
        </w:rPr>
        <w:t>（采购人名称）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（招标项目名称）</w:t>
      </w:r>
      <w:r>
        <w:rPr>
          <w:rFonts w:hint="eastAsia" w:ascii="宋体" w:hAnsi="宋体" w:eastAsia="宋体" w:cs="宋体"/>
          <w:kern w:val="0"/>
          <w:sz w:val="21"/>
          <w:szCs w:val="21"/>
        </w:rPr>
        <w:t>项目采购活动提供以下监狱企业制造的货物（或监狱企业承担的工程、或监狱企业承接的服务），具体情况如下：（按照实际情况勾选或填空）</w:t>
      </w:r>
    </w:p>
    <w:p w14:paraId="30838EE2">
      <w:pPr>
        <w:adjustRightInd w:val="0"/>
        <w:snapToGrid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属于监狱企业，后附省级以上监狱管理局、戒毒管理局（含新疆生产建设兵团）出具的属于监狱企业的证明文件。</w:t>
      </w:r>
    </w:p>
    <w:p w14:paraId="2A96C7DE">
      <w:pPr>
        <w:adjustRightInd w:val="0"/>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属于监狱企业并作为联合体一方，其提供协议合同金额占到共同投标协议合同总金额的比例为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。后附省级以上监狱管理局、戒毒管理局（含新疆生产建设兵团）出具的属于监狱企业的证明文件。</w:t>
      </w:r>
    </w:p>
    <w:p w14:paraId="2DAA1596">
      <w:pPr>
        <w:adjustRightInd w:val="0"/>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u w:val="single"/>
        </w:rPr>
        <w:t>（制造商名称）</w:t>
      </w:r>
      <w:r>
        <w:rPr>
          <w:rFonts w:hint="eastAsia" w:ascii="宋体" w:hAnsi="宋体" w:eastAsia="宋体" w:cs="宋体"/>
          <w:kern w:val="0"/>
          <w:sz w:val="21"/>
          <w:szCs w:val="21"/>
        </w:rPr>
        <w:t>属于监狱企业并作为分包方，其提供协议合同金额占到分包意向协议合同总金额的比例为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。后附省级以上监狱管理局、戒毒管理局（含新疆生产建设兵团）出具的属于监狱企业的证明文件。</w:t>
      </w:r>
    </w:p>
    <w:p w14:paraId="04C0E190">
      <w:pPr>
        <w:adjustRightInd w:val="0"/>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    本单位对上述声明的真实性负责。如有虚假，将依法承担相应责任。</w:t>
      </w:r>
    </w:p>
    <w:p w14:paraId="7FF63DA1">
      <w:pPr>
        <w:adjustRightInd w:val="0"/>
        <w:snapToGrid w:val="0"/>
        <w:spacing w:line="360" w:lineRule="auto"/>
        <w:rPr>
          <w:rFonts w:hint="eastAsia" w:ascii="宋体" w:hAnsi="宋体" w:eastAsia="宋体" w:cs="宋体"/>
          <w:kern w:val="0"/>
          <w:sz w:val="21"/>
          <w:szCs w:val="21"/>
        </w:rPr>
      </w:pPr>
    </w:p>
    <w:p w14:paraId="3AE0162F">
      <w:pPr>
        <w:pStyle w:val="21"/>
        <w:rPr>
          <w:rFonts w:hint="eastAsia" w:ascii="宋体" w:hAnsi="宋体" w:eastAsia="宋体" w:cs="宋体"/>
          <w:sz w:val="21"/>
          <w:szCs w:val="21"/>
        </w:rPr>
      </w:pPr>
    </w:p>
    <w:p w14:paraId="6C948E08">
      <w:pPr>
        <w:adjustRightInd w:val="0"/>
        <w:snapToGrid w:val="0"/>
        <w:spacing w:line="360" w:lineRule="auto"/>
        <w:rPr>
          <w:rFonts w:hint="eastAsia" w:ascii="宋体" w:hAnsi="宋体" w:eastAsia="宋体" w:cs="宋体"/>
          <w:kern w:val="0"/>
          <w:sz w:val="21"/>
          <w:szCs w:val="21"/>
        </w:rPr>
      </w:pPr>
    </w:p>
    <w:p w14:paraId="3A8D36CE">
      <w:pPr>
        <w:adjustRightInd w:val="0"/>
        <w:snapToGrid w:val="0"/>
        <w:spacing w:line="360" w:lineRule="auto"/>
        <w:ind w:firstLine="4638" w:firstLineChars="2200"/>
        <w:rPr>
          <w:rFonts w:hint="eastAsia" w:ascii="宋体" w:hAnsi="宋体" w:eastAsia="宋体" w:cs="宋体"/>
          <w:b/>
          <w:kern w:val="0"/>
          <w:sz w:val="21"/>
          <w:szCs w:val="21"/>
        </w:rPr>
      </w:pPr>
    </w:p>
    <w:p w14:paraId="64FB0D1C">
      <w:pPr>
        <w:adjustRightInd w:val="0"/>
        <w:snapToGrid w:val="0"/>
        <w:spacing w:line="360" w:lineRule="auto"/>
        <w:ind w:firstLine="4620" w:firstLineChars="2200"/>
        <w:rPr>
          <w:rFonts w:hint="eastAsia" w:ascii="宋体" w:hAnsi="宋体" w:eastAsia="宋体" w:cs="宋体"/>
          <w:kern w:val="0"/>
          <w:sz w:val="21"/>
          <w:szCs w:val="21"/>
        </w:rPr>
      </w:pPr>
      <w:r>
        <w:rPr>
          <w:rFonts w:hint="eastAsia" w:ascii="宋体" w:hAnsi="宋体" w:eastAsia="宋体" w:cs="宋体"/>
          <w:kern w:val="0"/>
          <w:sz w:val="21"/>
          <w:szCs w:val="21"/>
        </w:rPr>
        <w:t>单位名称（盖章）：</w:t>
      </w:r>
    </w:p>
    <w:p w14:paraId="3A3430A7">
      <w:pPr>
        <w:adjustRightInd w:val="0"/>
        <w:snapToGrid w:val="0"/>
        <w:spacing w:line="360" w:lineRule="auto"/>
        <w:ind w:firstLine="4620" w:firstLineChars="2200"/>
        <w:rPr>
          <w:rFonts w:hint="eastAsia" w:ascii="宋体" w:hAnsi="宋体" w:eastAsia="宋体" w:cs="宋体"/>
          <w:kern w:val="0"/>
          <w:sz w:val="21"/>
          <w:szCs w:val="21"/>
        </w:rPr>
      </w:pPr>
      <w:r>
        <w:rPr>
          <w:rFonts w:hint="eastAsia" w:ascii="宋体" w:hAnsi="宋体" w:eastAsia="宋体" w:cs="宋体"/>
          <w:kern w:val="0"/>
          <w:sz w:val="21"/>
          <w:szCs w:val="21"/>
        </w:rPr>
        <w:t>日  期：</w:t>
      </w:r>
    </w:p>
    <w:p w14:paraId="6D33E004">
      <w:pPr>
        <w:rPr>
          <w:rFonts w:hint="eastAsia" w:ascii="宋体" w:hAnsi="宋体" w:eastAsia="宋体" w:cs="宋体"/>
          <w:sz w:val="24"/>
        </w:rPr>
      </w:pPr>
      <w:r>
        <w:rPr>
          <w:rFonts w:hint="eastAsia" w:ascii="宋体" w:hAnsi="宋体" w:eastAsia="宋体" w:cs="宋体"/>
          <w:sz w:val="24"/>
        </w:rPr>
        <w:br w:type="page"/>
      </w:r>
    </w:p>
    <w:p w14:paraId="66121FEE">
      <w:pPr>
        <w:pStyle w:val="3"/>
        <w:numPr>
          <w:ilvl w:val="0"/>
          <w:numId w:val="0"/>
        </w:numPr>
        <w:spacing w:before="0" w:after="0" w:line="360" w:lineRule="auto"/>
        <w:ind w:left="2553"/>
        <w:jc w:val="left"/>
        <w:rPr>
          <w:rFonts w:hint="eastAsia" w:ascii="宋体" w:hAnsi="宋体" w:eastAsia="宋体" w:cs="宋体"/>
          <w:sz w:val="24"/>
        </w:rPr>
      </w:pPr>
      <w:bookmarkStart w:id="23" w:name="_Toc71631937"/>
      <w:bookmarkStart w:id="24" w:name="_Toc19189"/>
      <w:bookmarkStart w:id="25" w:name="_Toc28543"/>
      <w:bookmarkStart w:id="26" w:name="OLE_LINK14"/>
      <w:bookmarkStart w:id="27" w:name="OLE_LINK13"/>
      <w:r>
        <w:rPr>
          <w:rFonts w:hint="eastAsia" w:ascii="宋体" w:hAnsi="宋体" w:eastAsia="宋体" w:cs="宋体"/>
          <w:sz w:val="24"/>
        </w:rPr>
        <w:t>附件 残疾人福利性单位声明函</w:t>
      </w:r>
      <w:bookmarkEnd w:id="23"/>
      <w:r>
        <w:rPr>
          <w:rFonts w:hint="eastAsia" w:ascii="宋体" w:hAnsi="宋体" w:eastAsia="宋体" w:cs="宋体"/>
          <w:sz w:val="24"/>
        </w:rPr>
        <w:t>（如是）</w:t>
      </w:r>
      <w:bookmarkEnd w:id="24"/>
      <w:bookmarkEnd w:id="25"/>
    </w:p>
    <w:bookmarkEnd w:id="26"/>
    <w:bookmarkEnd w:id="27"/>
    <w:p w14:paraId="662B50C0">
      <w:pPr>
        <w:spacing w:line="360" w:lineRule="auto"/>
        <w:ind w:hanging="540"/>
        <w:jc w:val="center"/>
        <w:rPr>
          <w:rFonts w:hint="eastAsia" w:ascii="宋体" w:hAnsi="宋体" w:eastAsia="宋体" w:cs="宋体"/>
          <w:kern w:val="0"/>
          <w:sz w:val="24"/>
          <w:szCs w:val="20"/>
        </w:rPr>
      </w:pPr>
    </w:p>
    <w:p w14:paraId="45B33814">
      <w:pPr>
        <w:spacing w:line="360" w:lineRule="auto"/>
        <w:ind w:firstLine="567"/>
        <w:rPr>
          <w:rFonts w:hint="eastAsia" w:ascii="宋体" w:hAnsi="宋体" w:eastAsia="宋体" w:cs="宋体"/>
          <w:kern w:val="0"/>
          <w:sz w:val="24"/>
          <w:szCs w:val="20"/>
        </w:rPr>
      </w:pPr>
    </w:p>
    <w:p w14:paraId="020816A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207F9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14:paraId="579C489D">
      <w:pPr>
        <w:spacing w:line="360" w:lineRule="auto"/>
        <w:ind w:firstLine="420" w:firstLineChars="200"/>
        <w:rPr>
          <w:rFonts w:hint="eastAsia" w:ascii="宋体" w:hAnsi="宋体" w:eastAsia="宋体" w:cs="宋体"/>
          <w:kern w:val="0"/>
          <w:sz w:val="21"/>
          <w:szCs w:val="21"/>
        </w:rPr>
      </w:pPr>
    </w:p>
    <w:p w14:paraId="1AC40D1A">
      <w:pPr>
        <w:spacing w:line="360" w:lineRule="auto"/>
        <w:ind w:firstLine="444" w:firstLineChars="200"/>
        <w:rPr>
          <w:rFonts w:hint="eastAsia" w:ascii="宋体" w:hAnsi="宋体" w:eastAsia="宋体" w:cs="宋体"/>
          <w:spacing w:val="6"/>
          <w:sz w:val="21"/>
          <w:szCs w:val="21"/>
        </w:rPr>
      </w:pPr>
    </w:p>
    <w:p w14:paraId="23AD1AB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单位名称（盖章）：</w:t>
      </w:r>
    </w:p>
    <w:p w14:paraId="3E138EE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日  期：</w:t>
      </w:r>
    </w:p>
    <w:p w14:paraId="6B0BFD1F">
      <w:pPr>
        <w:spacing w:line="360" w:lineRule="auto"/>
        <w:ind w:left="1080" w:leftChars="257" w:hanging="540"/>
        <w:jc w:val="center"/>
        <w:rPr>
          <w:rFonts w:hint="eastAsia" w:ascii="宋体" w:hAnsi="宋体" w:eastAsia="宋体" w:cs="宋体"/>
          <w:b/>
          <w:kern w:val="0"/>
          <w:sz w:val="21"/>
          <w:szCs w:val="21"/>
        </w:rPr>
      </w:pPr>
    </w:p>
    <w:p w14:paraId="2834A3EC">
      <w:pPr>
        <w:rPr>
          <w:rStyle w:val="32"/>
          <w:rFonts w:hint="eastAsia" w:ascii="宋体" w:hAnsi="宋体" w:eastAsia="宋体" w:cs="宋体"/>
          <w:color w:val="auto"/>
          <w:sz w:val="21"/>
          <w:szCs w:val="21"/>
        </w:rPr>
      </w:pPr>
      <w:r>
        <w:rPr>
          <w:rFonts w:hint="eastAsia" w:ascii="宋体" w:hAnsi="宋体" w:eastAsia="宋体" w:cs="宋体"/>
          <w:sz w:val="24"/>
        </w:rPr>
        <w:br w:type="page"/>
      </w:r>
      <w:r>
        <w:rPr>
          <w:rFonts w:hint="eastAsia" w:ascii="宋体" w:hAnsi="宋体" w:eastAsia="宋体" w:cs="宋体"/>
          <w:color w:val="auto"/>
          <w:sz w:val="21"/>
          <w:szCs w:val="21"/>
        </w:rPr>
        <w:t xml:space="preserve"> </w:t>
      </w:r>
      <w:r>
        <w:rPr>
          <w:rStyle w:val="32"/>
          <w:rFonts w:hint="eastAsia" w:ascii="宋体" w:hAnsi="宋体" w:eastAsia="宋体" w:cs="宋体"/>
          <w:color w:val="auto"/>
          <w:sz w:val="21"/>
          <w:szCs w:val="21"/>
        </w:rPr>
        <w:t>关于印发中小企业划型标准规定的通知</w:t>
      </w:r>
    </w:p>
    <w:p w14:paraId="5640BC69">
      <w:pPr>
        <w:pStyle w:val="16"/>
        <w:spacing w:before="0" w:beforeAutospacing="0" w:after="0" w:afterAutospacing="0"/>
        <w:ind w:firstLine="600"/>
        <w:jc w:val="center"/>
        <w:rPr>
          <w:rFonts w:hint="eastAsia" w:ascii="宋体" w:hAnsi="宋体" w:eastAsia="宋体" w:cs="宋体"/>
          <w:color w:val="auto"/>
          <w:sz w:val="21"/>
          <w:szCs w:val="21"/>
        </w:rPr>
      </w:pPr>
      <w:r>
        <w:rPr>
          <w:rFonts w:hint="eastAsia" w:ascii="宋体" w:hAnsi="宋体" w:eastAsia="宋体" w:cs="宋体"/>
          <w:color w:val="auto"/>
          <w:sz w:val="21"/>
          <w:szCs w:val="21"/>
        </w:rPr>
        <w:t>工信部联企业〔2011〕300号</w:t>
      </w:r>
    </w:p>
    <w:p w14:paraId="23E6596C">
      <w:pPr>
        <w:pStyle w:val="16"/>
        <w:spacing w:before="0" w:beforeAutospacing="0" w:after="0" w:afterAutospacing="0"/>
        <w:ind w:firstLine="480"/>
        <w:rPr>
          <w:rFonts w:hint="eastAsia" w:ascii="宋体" w:hAnsi="宋体" w:eastAsia="宋体" w:cs="宋体"/>
          <w:color w:val="auto"/>
          <w:sz w:val="21"/>
          <w:szCs w:val="21"/>
        </w:rPr>
      </w:pPr>
      <w:r>
        <w:rPr>
          <w:rFonts w:hint="eastAsia" w:ascii="宋体" w:hAnsi="宋体" w:eastAsia="宋体" w:cs="宋体"/>
          <w:color w:val="auto"/>
          <w:sz w:val="21"/>
          <w:szCs w:val="21"/>
        </w:rPr>
        <w:t>各省、自治区、直辖市人民政府，国务院各部委、各直属机构及有关单位：</w:t>
      </w:r>
    </w:p>
    <w:p w14:paraId="0AF83056">
      <w:pPr>
        <w:pStyle w:val="16"/>
        <w:spacing w:before="0" w:beforeAutospacing="0" w:after="0" w:afterAutospacing="0"/>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7810BC9">
      <w:pPr>
        <w:pStyle w:val="16"/>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　　　　　　　　　　　　　　　　　　　　　工业和信息化部　国家统计局</w:t>
      </w:r>
    </w:p>
    <w:p w14:paraId="176D8A5E">
      <w:pPr>
        <w:pStyle w:val="16"/>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　　　　　　　　　　　　　　　　　　　　国家发展和改革委员会　财政部</w:t>
      </w:r>
    </w:p>
    <w:p w14:paraId="72EDACFF">
      <w:pPr>
        <w:pStyle w:val="16"/>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　　　　　　　　　　　　　　　　　　　　　　　　二○一一年六月十八日</w:t>
      </w:r>
    </w:p>
    <w:p w14:paraId="67E8A4EC">
      <w:pPr>
        <w:pStyle w:val="16"/>
        <w:spacing w:before="0" w:beforeAutospacing="0" w:after="0" w:afterAutospacing="0"/>
        <w:jc w:val="center"/>
        <w:rPr>
          <w:rFonts w:hint="eastAsia" w:ascii="宋体" w:hAnsi="宋体" w:eastAsia="宋体" w:cs="宋体"/>
          <w:color w:val="auto"/>
          <w:sz w:val="21"/>
          <w:szCs w:val="21"/>
        </w:rPr>
      </w:pPr>
      <w:r>
        <w:rPr>
          <w:rStyle w:val="32"/>
          <w:rFonts w:hint="eastAsia" w:ascii="宋体" w:hAnsi="宋体" w:eastAsia="宋体" w:cs="宋体"/>
          <w:color w:val="auto"/>
          <w:sz w:val="21"/>
          <w:szCs w:val="21"/>
        </w:rPr>
        <w:t>中小企业划型标准规定</w:t>
      </w:r>
    </w:p>
    <w:p w14:paraId="0385247C">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一、根据《中华人民共和国中小企业促进法》和《国务院关于进一步促进中小企业发展的若干意见》(国发〔2009〕36号)，制定本规定。</w:t>
      </w:r>
    </w:p>
    <w:p w14:paraId="1AC468F6">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二、中小企业划分为中型、小型、微型三种类型，具体标准根据企业从业人员、营业收入、资产总额等指标，结合行业特点制定。</w:t>
      </w:r>
    </w:p>
    <w:p w14:paraId="6CA5FAF4">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BFA8B6">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四、各行业划型标准为：</w:t>
      </w:r>
    </w:p>
    <w:p w14:paraId="0389000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0B4F176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CE05B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507572">
      <w:pPr>
        <w:pStyle w:val="16"/>
        <w:spacing w:before="0" w:beforeAutospacing="0" w:after="0" w:afterAutospacing="0"/>
        <w:ind w:firstLine="367" w:firstLineChars="17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5B5D95">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D7950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BB2891">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B8C15F">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F435A4">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7EF62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F2B607">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1C313E">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E1D692">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D29506">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5D93F5">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3641DA">
      <w:pPr>
        <w:pStyle w:val="16"/>
        <w:spacing w:before="0" w:beforeAutospacing="0" w:after="0" w:afterAutospacing="0"/>
        <w:ind w:firstLine="369" w:firstLineChars="175"/>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78E54466">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五、企业类型的划分以统计部门的统计数据为依据。</w:t>
      </w:r>
    </w:p>
    <w:p w14:paraId="72FE21CB">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六、本规定适用于在中华人民共和国境内依法设立的各类所有制和各种组织形式的企业。个体工商户和本规定以外的行业，参照本规定进行划型。</w:t>
      </w:r>
    </w:p>
    <w:p w14:paraId="297E9FBA">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E955887">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八、本规定由工业和信息化部、国家统计局会同有关部门根据《国民经济行业分类》修订情况和企业发展变化情况适时修订。</w:t>
      </w:r>
    </w:p>
    <w:p w14:paraId="09F65C81">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九、本规定由工业和信息化部、国家统计局会同有关部门负责解释。</w:t>
      </w:r>
    </w:p>
    <w:p w14:paraId="45D53931">
      <w:pPr>
        <w:pStyle w:val="16"/>
        <w:spacing w:before="0" w:beforeAutospacing="0" w:after="0" w:afterAutospacing="0"/>
        <w:ind w:firstLine="367" w:firstLineChars="175"/>
        <w:jc w:val="both"/>
        <w:rPr>
          <w:rFonts w:hint="eastAsia" w:ascii="宋体" w:hAnsi="宋体" w:eastAsia="宋体" w:cs="宋体"/>
          <w:color w:val="auto"/>
          <w:sz w:val="21"/>
          <w:szCs w:val="21"/>
        </w:rPr>
      </w:pPr>
      <w:r>
        <w:rPr>
          <w:rFonts w:hint="eastAsia" w:ascii="宋体" w:hAnsi="宋体" w:eastAsia="宋体" w:cs="宋体"/>
          <w:color w:val="auto"/>
          <w:sz w:val="21"/>
          <w:szCs w:val="21"/>
        </w:rPr>
        <w:t>十、本规定自发布之日起执行，原国家经贸委、原国家计委、财政部和国家统计局2003年颁布的《中小企业标准暂行规定》同时废止。</w:t>
      </w:r>
    </w:p>
    <w:p w14:paraId="158D8C34">
      <w:pPr>
        <w:pStyle w:val="91"/>
        <w:spacing w:line="360" w:lineRule="auto"/>
        <w:ind w:firstLine="5250" w:firstLineChars="2500"/>
        <w:rPr>
          <w:rFonts w:hint="eastAsia" w:ascii="宋体" w:hAnsi="宋体" w:eastAsia="宋体" w:cs="宋体"/>
          <w:color w:val="000000"/>
          <w:szCs w:val="21"/>
        </w:rPr>
      </w:pPr>
    </w:p>
    <w:p w14:paraId="339C9BC1">
      <w:pPr>
        <w:pStyle w:val="17"/>
        <w:ind w:firstLine="480" w:firstLineChars="200"/>
        <w:rPr>
          <w:rFonts w:hint="eastAsia" w:ascii="宋体" w:hAnsi="宋体" w:eastAsia="宋体" w:cs="宋体"/>
          <w:color w:val="000000"/>
          <w:sz w:val="24"/>
        </w:rPr>
      </w:pPr>
    </w:p>
    <w:p w14:paraId="2B293920">
      <w:pPr>
        <w:pStyle w:val="17"/>
        <w:ind w:firstLine="480" w:firstLineChars="200"/>
        <w:rPr>
          <w:rFonts w:hint="eastAsia" w:ascii="宋体" w:hAnsi="宋体" w:eastAsia="宋体" w:cs="宋体"/>
          <w:color w:val="000000"/>
          <w:sz w:val="24"/>
        </w:rPr>
      </w:pPr>
    </w:p>
    <w:p w14:paraId="4C3E9AC1">
      <w:pPr>
        <w:pStyle w:val="17"/>
        <w:ind w:firstLine="480" w:firstLineChars="200"/>
        <w:rPr>
          <w:rFonts w:hint="eastAsia" w:ascii="宋体" w:hAnsi="宋体" w:eastAsia="宋体" w:cs="宋体"/>
          <w:color w:val="000000"/>
          <w:sz w:val="24"/>
        </w:rPr>
      </w:pPr>
    </w:p>
    <w:p w14:paraId="26776611">
      <w:pPr>
        <w:pStyle w:val="17"/>
        <w:ind w:firstLine="480" w:firstLineChars="200"/>
        <w:rPr>
          <w:rFonts w:hint="eastAsia" w:ascii="宋体" w:hAnsi="宋体" w:eastAsia="宋体" w:cs="宋体"/>
          <w:color w:val="000000"/>
          <w:sz w:val="24"/>
        </w:rPr>
      </w:pPr>
    </w:p>
    <w:p w14:paraId="02D26D90">
      <w:pPr>
        <w:pStyle w:val="17"/>
        <w:ind w:firstLine="480" w:firstLineChars="200"/>
        <w:rPr>
          <w:rFonts w:hint="eastAsia" w:ascii="宋体" w:hAnsi="宋体" w:eastAsia="宋体" w:cs="宋体"/>
          <w:color w:val="000000"/>
          <w:sz w:val="24"/>
        </w:rPr>
      </w:pPr>
    </w:p>
    <w:p w14:paraId="078E9F5B">
      <w:pPr>
        <w:pStyle w:val="17"/>
        <w:ind w:firstLine="480" w:firstLineChars="200"/>
        <w:rPr>
          <w:rFonts w:hint="eastAsia" w:ascii="宋体" w:hAnsi="宋体" w:eastAsia="宋体" w:cs="宋体"/>
          <w:color w:val="000000"/>
          <w:sz w:val="24"/>
        </w:rPr>
      </w:pPr>
    </w:p>
    <w:p w14:paraId="17FA56D2">
      <w:pPr>
        <w:pStyle w:val="17"/>
        <w:ind w:firstLine="480" w:firstLineChars="200"/>
        <w:rPr>
          <w:rFonts w:hint="eastAsia" w:ascii="宋体" w:hAnsi="宋体" w:eastAsia="宋体" w:cs="宋体"/>
          <w:color w:val="000000"/>
          <w:sz w:val="24"/>
        </w:rPr>
      </w:pPr>
    </w:p>
    <w:p w14:paraId="5DB83AF1">
      <w:pPr>
        <w:pStyle w:val="17"/>
        <w:ind w:firstLine="480" w:firstLineChars="200"/>
        <w:rPr>
          <w:rFonts w:hint="eastAsia" w:ascii="宋体" w:hAnsi="宋体" w:eastAsia="宋体" w:cs="宋体"/>
          <w:color w:val="000000"/>
          <w:sz w:val="24"/>
        </w:rPr>
      </w:pPr>
    </w:p>
    <w:p w14:paraId="20CB13EC">
      <w:pPr>
        <w:pStyle w:val="17"/>
        <w:ind w:firstLine="480" w:firstLineChars="200"/>
        <w:rPr>
          <w:rFonts w:hint="eastAsia" w:ascii="宋体" w:hAnsi="宋体" w:eastAsia="宋体" w:cs="宋体"/>
          <w:color w:val="000000"/>
          <w:sz w:val="24"/>
        </w:rPr>
      </w:pPr>
    </w:p>
    <w:p w14:paraId="2A3C2BB9">
      <w:pPr>
        <w:pStyle w:val="17"/>
        <w:ind w:firstLine="480" w:firstLineChars="200"/>
        <w:rPr>
          <w:rFonts w:hint="eastAsia" w:ascii="宋体" w:hAnsi="宋体" w:eastAsia="宋体" w:cs="宋体"/>
          <w:color w:val="000000"/>
          <w:sz w:val="24"/>
        </w:rPr>
      </w:pPr>
    </w:p>
    <w:p w14:paraId="79791C05">
      <w:pPr>
        <w:pStyle w:val="17"/>
        <w:ind w:firstLine="480" w:firstLineChars="200"/>
        <w:rPr>
          <w:rFonts w:hint="eastAsia" w:ascii="宋体" w:hAnsi="宋体" w:eastAsia="宋体" w:cs="宋体"/>
          <w:color w:val="000000"/>
          <w:sz w:val="24"/>
        </w:rPr>
      </w:pPr>
    </w:p>
    <w:p w14:paraId="2FFCA01A">
      <w:pPr>
        <w:pStyle w:val="17"/>
        <w:ind w:firstLine="480" w:firstLineChars="200"/>
        <w:rPr>
          <w:rFonts w:hint="eastAsia" w:ascii="宋体" w:hAnsi="宋体" w:eastAsia="宋体" w:cs="宋体"/>
          <w:color w:val="000000"/>
          <w:sz w:val="24"/>
        </w:rPr>
      </w:pPr>
    </w:p>
    <w:p w14:paraId="718D7AFC">
      <w:pPr>
        <w:pStyle w:val="17"/>
        <w:ind w:firstLine="480" w:firstLineChars="200"/>
        <w:rPr>
          <w:rFonts w:hint="eastAsia" w:ascii="宋体" w:hAnsi="宋体" w:eastAsia="宋体" w:cs="宋体"/>
          <w:color w:val="000000"/>
          <w:sz w:val="24"/>
        </w:rPr>
      </w:pPr>
    </w:p>
    <w:p w14:paraId="5D12599F">
      <w:pPr>
        <w:pStyle w:val="17"/>
        <w:ind w:firstLine="480" w:firstLineChars="200"/>
        <w:rPr>
          <w:rFonts w:hint="eastAsia" w:ascii="宋体" w:hAnsi="宋体" w:eastAsia="宋体" w:cs="宋体"/>
          <w:color w:val="000000"/>
          <w:sz w:val="24"/>
        </w:rPr>
      </w:pPr>
    </w:p>
    <w:p w14:paraId="1C1CC08D">
      <w:pPr>
        <w:pStyle w:val="9"/>
        <w:spacing w:before="67"/>
        <w:ind w:right="-92" w:rightChars="-44"/>
        <w:jc w:val="center"/>
        <w:rPr>
          <w:rFonts w:hint="eastAsia" w:ascii="宋体" w:hAnsi="宋体" w:eastAsia="宋体" w:cs="宋体"/>
        </w:rPr>
      </w:pPr>
      <w:r>
        <w:rPr>
          <w:rFonts w:hint="eastAsia" w:ascii="宋体" w:hAnsi="宋体" w:eastAsia="宋体" w:cs="宋体"/>
          <w:b w:val="0"/>
          <w:sz w:val="24"/>
          <w:szCs w:val="24"/>
        </w:rPr>
        <w:br w:type="page"/>
      </w:r>
      <w:r>
        <w:rPr>
          <w:rFonts w:hint="eastAsia" w:ascii="宋体" w:hAnsi="宋体" w:eastAsia="宋体" w:cs="宋体"/>
        </w:rPr>
        <w:t>虚假应标承担责任声明（统一格式）</w:t>
      </w:r>
    </w:p>
    <w:p w14:paraId="54707F29">
      <w:pPr>
        <w:pStyle w:val="14"/>
        <w:spacing w:before="2"/>
        <w:ind w:right="-92" w:rightChars="-44"/>
        <w:rPr>
          <w:rFonts w:hint="eastAsia" w:ascii="宋体" w:hAnsi="宋体" w:eastAsia="宋体" w:cs="宋体"/>
          <w:b/>
          <w:sz w:val="21"/>
          <w:szCs w:val="21"/>
        </w:rPr>
      </w:pPr>
    </w:p>
    <w:p w14:paraId="2111E7A3">
      <w:pPr>
        <w:pStyle w:val="9"/>
        <w:ind w:right="-92" w:rightChars="-44"/>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采购人/采购代理机构</w:t>
      </w:r>
    </w:p>
    <w:p w14:paraId="118F738D">
      <w:pPr>
        <w:pStyle w:val="14"/>
        <w:spacing w:before="9"/>
        <w:ind w:right="-92" w:rightChars="-44"/>
        <w:rPr>
          <w:rFonts w:hint="eastAsia" w:ascii="宋体" w:hAnsi="宋体" w:eastAsia="宋体" w:cs="宋体"/>
          <w:b/>
        </w:rPr>
      </w:pPr>
    </w:p>
    <w:p w14:paraId="7136CCA1">
      <w:pPr>
        <w:pStyle w:val="14"/>
        <w:spacing w:before="67" w:line="360" w:lineRule="auto"/>
        <w:ind w:right="-92" w:rightChars="-44" w:firstLine="420" w:firstLineChars="200"/>
        <w:rPr>
          <w:rFonts w:hint="eastAsia" w:ascii="宋体" w:hAnsi="宋体" w:eastAsia="宋体" w:cs="宋体"/>
        </w:rPr>
      </w:pPr>
      <w:r>
        <w:rPr>
          <w:rFonts w:hint="eastAsia" w:ascii="宋体" w:hAnsi="宋体" w:eastAsia="宋体" w:cs="宋体"/>
        </w:rPr>
        <w:t>我公司</w:t>
      </w:r>
      <w:r>
        <w:rPr>
          <w:rFonts w:hint="eastAsia" w:ascii="宋体" w:hAnsi="宋体" w:eastAsia="宋体" w:cs="宋体"/>
          <w:spacing w:val="-7"/>
        </w:rPr>
        <w:t>承诺：</w:t>
      </w:r>
      <w:r>
        <w:rPr>
          <w:rFonts w:hint="eastAsia" w:ascii="宋体" w:hAnsi="宋体" w:eastAsia="宋体" w:cs="宋体"/>
          <w:spacing w:val="-3"/>
        </w:rPr>
        <w:t>所提供的投标文件</w:t>
      </w:r>
      <w:r>
        <w:rPr>
          <w:rFonts w:hint="eastAsia" w:ascii="宋体" w:hAnsi="宋体" w:eastAsia="宋体" w:cs="宋体"/>
        </w:rPr>
        <w:t>（</w:t>
      </w:r>
      <w:r>
        <w:rPr>
          <w:rFonts w:hint="eastAsia" w:ascii="宋体" w:hAnsi="宋体" w:eastAsia="宋体" w:cs="宋体"/>
          <w:spacing w:val="-5"/>
        </w:rPr>
        <w:t>包括一切技术资料、技术承诺、商务承诺等</w:t>
      </w:r>
      <w:r>
        <w:rPr>
          <w:rFonts w:hint="eastAsia" w:ascii="宋体" w:hAnsi="宋体" w:eastAsia="宋体" w:cs="宋体"/>
          <w:spacing w:val="-20"/>
        </w:rPr>
        <w:t>）</w:t>
      </w:r>
      <w:r>
        <w:rPr>
          <w:rFonts w:hint="eastAsia" w:ascii="宋体" w:hAnsi="宋体" w:eastAsia="宋体" w:cs="宋体"/>
          <w:spacing w:val="-12"/>
        </w:rPr>
        <w:t>均</w:t>
      </w:r>
      <w:r>
        <w:rPr>
          <w:rFonts w:hint="eastAsia" w:ascii="宋体" w:hAnsi="宋体" w:eastAsia="宋体" w:cs="宋体"/>
          <w:spacing w:val="-6"/>
        </w:rPr>
        <w:t>真实有效，若在项目招标过程中</w:t>
      </w:r>
      <w:r>
        <w:rPr>
          <w:rFonts w:hint="eastAsia" w:ascii="宋体" w:hAnsi="宋体" w:eastAsia="宋体" w:cs="宋体"/>
        </w:rPr>
        <w:t>（</w:t>
      </w:r>
      <w:r>
        <w:rPr>
          <w:rFonts w:hint="eastAsia" w:ascii="宋体" w:hAnsi="宋体" w:eastAsia="宋体" w:cs="宋体"/>
          <w:spacing w:val="-6"/>
        </w:rPr>
        <w:t>包括开评审、中标公示过程</w:t>
      </w:r>
      <w:r>
        <w:rPr>
          <w:rFonts w:hint="eastAsia" w:ascii="宋体" w:hAnsi="宋体" w:eastAsia="宋体" w:cs="宋体"/>
          <w:spacing w:val="-20"/>
        </w:rPr>
        <w:t>）</w:t>
      </w:r>
      <w:r>
        <w:rPr>
          <w:rFonts w:hint="eastAsia" w:ascii="宋体" w:hAnsi="宋体" w:eastAsia="宋体" w:cs="宋体"/>
          <w:spacing w:val="-2"/>
        </w:rPr>
        <w:t>及履行合同期间</w:t>
      </w:r>
      <w:r>
        <w:rPr>
          <w:rFonts w:hint="eastAsia" w:ascii="宋体" w:hAnsi="宋体" w:eastAsia="宋体" w:cs="宋体"/>
        </w:rPr>
        <w:t>（包括验收过程</w:t>
      </w:r>
      <w:r>
        <w:rPr>
          <w:rFonts w:hint="eastAsia" w:ascii="宋体" w:hAnsi="宋体" w:eastAsia="宋体" w:cs="宋体"/>
          <w:spacing w:val="-15"/>
        </w:rPr>
        <w:t>）</w:t>
      </w:r>
      <w:r>
        <w:rPr>
          <w:rFonts w:hint="eastAsia" w:ascii="宋体" w:hAnsi="宋体" w:eastAsia="宋体" w:cs="宋体"/>
          <w:spacing w:val="-2"/>
        </w:rPr>
        <w:t>发现我公司提供的货物</w:t>
      </w:r>
      <w:r>
        <w:rPr>
          <w:rFonts w:hint="eastAsia" w:ascii="宋体" w:hAnsi="宋体" w:eastAsia="宋体" w:cs="宋体"/>
        </w:rPr>
        <w:t>（或产品</w:t>
      </w:r>
      <w:r>
        <w:rPr>
          <w:rFonts w:hint="eastAsia" w:ascii="宋体" w:hAnsi="宋体" w:eastAsia="宋体" w:cs="宋体"/>
          <w:spacing w:val="-15"/>
        </w:rPr>
        <w:t>）</w:t>
      </w:r>
      <w:r>
        <w:rPr>
          <w:rFonts w:hint="eastAsia" w:ascii="宋体" w:hAnsi="宋体" w:eastAsia="宋体" w:cs="宋体"/>
          <w:spacing w:val="-5"/>
        </w:rPr>
        <w:t>与投标</w:t>
      </w:r>
      <w:r>
        <w:rPr>
          <w:rFonts w:hint="eastAsia" w:ascii="宋体" w:hAnsi="宋体" w:eastAsia="宋体" w:cs="宋体"/>
        </w:rPr>
        <w:t>文件</w:t>
      </w:r>
      <w:r>
        <w:rPr>
          <w:rFonts w:hint="eastAsia" w:ascii="宋体" w:hAnsi="宋体" w:eastAsia="宋体" w:cs="宋体"/>
          <w:spacing w:val="-6"/>
        </w:rPr>
        <w:t>不一致，或发现我</w:t>
      </w:r>
      <w:r>
        <w:rPr>
          <w:rFonts w:hint="eastAsia" w:ascii="宋体" w:hAnsi="宋体" w:eastAsia="宋体" w:cs="宋体"/>
        </w:rPr>
        <w:t>公司提供了不真实的投标文件（虚假材料</w:t>
      </w:r>
      <w:r>
        <w:rPr>
          <w:rFonts w:hint="eastAsia" w:ascii="宋体" w:hAnsi="宋体" w:eastAsia="宋体" w:cs="宋体"/>
          <w:spacing w:val="-120"/>
        </w:rPr>
        <w:t>）   ）</w:t>
      </w:r>
      <w:r>
        <w:rPr>
          <w:rFonts w:hint="eastAsia" w:ascii="宋体" w:hAnsi="宋体" w:eastAsia="宋体" w:cs="宋体"/>
        </w:rPr>
        <w:t>），我公司愿意承担一切法律责任并认可采购人或采购代理机构作出的取消中标资格、罚没保证金等决定。</w:t>
      </w:r>
    </w:p>
    <w:p w14:paraId="269B125B">
      <w:pPr>
        <w:pStyle w:val="14"/>
        <w:spacing w:line="360" w:lineRule="auto"/>
        <w:ind w:right="-92" w:rightChars="-44"/>
        <w:rPr>
          <w:rFonts w:hint="eastAsia" w:ascii="宋体" w:hAnsi="宋体" w:eastAsia="宋体" w:cs="宋体"/>
        </w:rPr>
      </w:pPr>
      <w:r>
        <w:rPr>
          <w:rFonts w:hint="eastAsia" w:ascii="宋体" w:hAnsi="宋体" w:eastAsia="宋体" w:cs="宋体"/>
        </w:rPr>
        <w:t>特此声明。</w:t>
      </w:r>
    </w:p>
    <w:p w14:paraId="37354CEC">
      <w:pPr>
        <w:pStyle w:val="14"/>
        <w:spacing w:line="360" w:lineRule="auto"/>
        <w:ind w:right="-92" w:rightChars="-44"/>
        <w:rPr>
          <w:rFonts w:hint="eastAsia" w:ascii="宋体" w:hAnsi="宋体" w:eastAsia="宋体" w:cs="宋体"/>
          <w:sz w:val="21"/>
          <w:szCs w:val="21"/>
        </w:rPr>
      </w:pPr>
    </w:p>
    <w:p w14:paraId="55344A5B">
      <w:pPr>
        <w:pStyle w:val="14"/>
        <w:ind w:right="-92" w:rightChars="-44"/>
        <w:rPr>
          <w:rFonts w:hint="eastAsia" w:ascii="宋体" w:hAnsi="宋体" w:eastAsia="宋体" w:cs="宋体"/>
          <w:sz w:val="21"/>
          <w:szCs w:val="21"/>
        </w:rPr>
      </w:pPr>
    </w:p>
    <w:p w14:paraId="4EC05AB2">
      <w:pPr>
        <w:pStyle w:val="14"/>
        <w:ind w:right="-92" w:rightChars="-44"/>
        <w:rPr>
          <w:rFonts w:hint="eastAsia" w:ascii="宋体" w:hAnsi="宋体" w:eastAsia="宋体" w:cs="宋体"/>
          <w:sz w:val="21"/>
          <w:szCs w:val="21"/>
        </w:rPr>
      </w:pPr>
    </w:p>
    <w:p w14:paraId="3311C8DC">
      <w:pPr>
        <w:pStyle w:val="14"/>
        <w:tabs>
          <w:tab w:val="left" w:pos="4736"/>
        </w:tabs>
        <w:spacing w:line="360" w:lineRule="auto"/>
        <w:rPr>
          <w:rFonts w:hint="eastAsia" w:ascii="宋体" w:hAnsi="宋体" w:eastAsia="宋体" w:cs="宋体"/>
        </w:rPr>
      </w:pPr>
      <w:r>
        <w:rPr>
          <w:rFonts w:hint="eastAsia" w:ascii="宋体" w:hAnsi="宋体" w:eastAsia="宋体" w:cs="宋体"/>
        </w:rPr>
        <w:t>投标人名称（盖章）：</w:t>
      </w:r>
      <w:r>
        <w:rPr>
          <w:rFonts w:hint="eastAsia" w:ascii="宋体" w:hAnsi="宋体" w:eastAsia="宋体" w:cs="宋体"/>
          <w:u w:val="single"/>
        </w:rPr>
        <w:t xml:space="preserve"> </w:t>
      </w:r>
      <w:r>
        <w:rPr>
          <w:rFonts w:hint="eastAsia" w:ascii="宋体" w:hAnsi="宋体" w:eastAsia="宋体" w:cs="宋体"/>
          <w:u w:val="single"/>
        </w:rPr>
        <w:tab/>
      </w:r>
    </w:p>
    <w:p w14:paraId="10EC8E53">
      <w:pPr>
        <w:pStyle w:val="14"/>
        <w:tabs>
          <w:tab w:val="left" w:pos="5521"/>
          <w:tab w:val="left" w:pos="6366"/>
          <w:tab w:val="left" w:pos="9062"/>
        </w:tabs>
        <w:spacing w:line="360" w:lineRule="auto"/>
        <w:rPr>
          <w:rFonts w:hint="eastAsia" w:ascii="宋体" w:hAnsi="宋体" w:eastAsia="宋体" w:cs="宋体"/>
          <w:u w:val="single"/>
        </w:rPr>
      </w:pPr>
      <w:r>
        <w:rPr>
          <w:rFonts w:hint="eastAsia" w:ascii="宋体" w:hAnsi="宋体" w:eastAsia="宋体" w:cs="宋体"/>
        </w:rPr>
        <w:t>投标人授权代表(签字或盖章)：</w:t>
      </w:r>
      <w:r>
        <w:rPr>
          <w:rFonts w:hint="eastAsia" w:ascii="宋体" w:hAnsi="宋体" w:eastAsia="宋体" w:cs="宋体"/>
          <w:u w:val="single"/>
        </w:rPr>
        <w:t xml:space="preserve"> </w:t>
      </w:r>
      <w:r>
        <w:rPr>
          <w:rFonts w:hint="eastAsia" w:ascii="宋体" w:hAnsi="宋体" w:eastAsia="宋体" w:cs="宋体"/>
          <w:u w:val="single"/>
        </w:rPr>
        <w:tab/>
      </w:r>
    </w:p>
    <w:p w14:paraId="23EC64DB">
      <w:pPr>
        <w:pStyle w:val="14"/>
        <w:tabs>
          <w:tab w:val="left" w:pos="5521"/>
          <w:tab w:val="left" w:pos="6366"/>
          <w:tab w:val="left" w:pos="9062"/>
        </w:tabs>
        <w:spacing w:line="360" w:lineRule="auto"/>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u w:val="single"/>
        </w:rPr>
        <w:tab/>
      </w:r>
    </w:p>
    <w:p w14:paraId="50A09A0C">
      <w:pPr>
        <w:pStyle w:val="14"/>
        <w:spacing w:line="360" w:lineRule="auto"/>
        <w:rPr>
          <w:rFonts w:hint="eastAsia" w:ascii="宋体" w:hAnsi="宋体" w:eastAsia="宋体" w:cs="宋体"/>
        </w:rPr>
      </w:pPr>
    </w:p>
    <w:p w14:paraId="655BEE4E">
      <w:pPr>
        <w:pStyle w:val="6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p>
    <w:p w14:paraId="4870649C">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投标人关联单位的说明（格式自拟）</w:t>
      </w:r>
    </w:p>
    <w:p w14:paraId="09E4C8D8">
      <w:pPr>
        <w:spacing w:line="360" w:lineRule="auto"/>
        <w:rPr>
          <w:rFonts w:hint="eastAsia" w:ascii="宋体" w:hAnsi="宋体" w:eastAsia="宋体" w:cs="宋体"/>
          <w:sz w:val="24"/>
        </w:rPr>
      </w:pPr>
    </w:p>
    <w:p w14:paraId="19F45A5A">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说明：</w:t>
      </w:r>
    </w:p>
    <w:p w14:paraId="3020D0CF">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1.投标人应当如实披露与本单位存在下列关联关系的单位名称：</w:t>
      </w:r>
    </w:p>
    <w:p w14:paraId="57176394">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与投标人单位负责人为同一人的其他单位；</w:t>
      </w:r>
    </w:p>
    <w:p w14:paraId="6B3A14C6">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2.与投标人存在直接控股、管理关系的其他单位；</w:t>
      </w:r>
    </w:p>
    <w:p w14:paraId="3314E162">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3.如无关联单位可不提供此说明。</w:t>
      </w:r>
    </w:p>
    <w:p w14:paraId="535410AC">
      <w:pPr>
        <w:pStyle w:val="17"/>
        <w:jc w:val="center"/>
        <w:rPr>
          <w:rFonts w:hint="eastAsia" w:ascii="宋体" w:hAnsi="宋体" w:eastAsia="宋体" w:cs="宋体"/>
          <w:b/>
          <w:sz w:val="24"/>
          <w:szCs w:val="24"/>
        </w:rPr>
      </w:pPr>
      <w:r>
        <w:rPr>
          <w:rFonts w:hint="eastAsia" w:ascii="宋体" w:hAnsi="宋体" w:eastAsia="宋体" w:cs="宋体"/>
        </w:rPr>
        <w:br w:type="page"/>
      </w:r>
      <w:r>
        <w:rPr>
          <w:rFonts w:hint="eastAsia" w:ascii="宋体" w:hAnsi="宋体" w:eastAsia="宋体" w:cs="宋体"/>
          <w:b/>
          <w:sz w:val="24"/>
          <w:szCs w:val="24"/>
        </w:rPr>
        <w:t>七、供应商认为需提供的其他资料：</w:t>
      </w:r>
    </w:p>
    <w:p w14:paraId="66867A89">
      <w:pPr>
        <w:pStyle w:val="17"/>
        <w:ind w:firstLine="354" w:firstLineChars="147"/>
        <w:rPr>
          <w:rFonts w:hint="eastAsia" w:ascii="宋体" w:hAnsi="宋体" w:eastAsia="宋体" w:cs="宋体"/>
          <w:b/>
          <w:sz w:val="24"/>
          <w:szCs w:val="24"/>
        </w:rPr>
      </w:pPr>
    </w:p>
    <w:p w14:paraId="3DCB7DA4">
      <w:pPr>
        <w:pStyle w:val="17"/>
        <w:ind w:firstLine="308" w:firstLineChars="147"/>
        <w:jc w:val="both"/>
        <w:rPr>
          <w:rFonts w:hint="eastAsia" w:ascii="宋体" w:hAnsi="宋体" w:eastAsia="宋体" w:cs="宋体"/>
          <w:sz w:val="21"/>
          <w:szCs w:val="22"/>
        </w:rPr>
      </w:pPr>
      <w:r>
        <w:rPr>
          <w:rFonts w:hint="eastAsia" w:ascii="宋体" w:hAnsi="宋体" w:eastAsia="宋体" w:cs="宋体"/>
          <w:sz w:val="21"/>
          <w:szCs w:val="22"/>
        </w:rPr>
        <w:t>供应商近三年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39CCB85D">
      <w:pPr>
        <w:pStyle w:val="9"/>
        <w:spacing w:before="66"/>
        <w:rPr>
          <w:rFonts w:hint="eastAsia" w:ascii="宋体" w:hAnsi="宋体" w:eastAsia="宋体" w:cs="宋体"/>
          <w:b/>
        </w:rPr>
      </w:pPr>
      <w:r>
        <w:rPr>
          <w:rFonts w:hint="eastAsia" w:ascii="宋体" w:hAnsi="宋体" w:eastAsia="宋体" w:cs="宋体"/>
          <w:b/>
          <w:bCs/>
          <w:spacing w:val="-1"/>
          <w:kern w:val="2"/>
          <w:sz w:val="21"/>
          <w:szCs w:val="22"/>
          <w:lang w:val="en-US" w:eastAsia="zh-CN" w:bidi="ar-SA"/>
        </w:rPr>
        <w:t>供应商具有良好的商业信誉和健全的财务会计制度的证明文件</w:t>
      </w:r>
    </w:p>
    <w:p w14:paraId="28745E97">
      <w:pPr>
        <w:pStyle w:val="14"/>
        <w:rPr>
          <w:rFonts w:ascii="宋体" w:hAnsi="宋体" w:cs="仿宋"/>
        </w:rPr>
      </w:pPr>
      <w:r>
        <w:rPr>
          <w:rFonts w:hint="eastAsia" w:ascii="宋体" w:hAnsi="宋体" w:cs="宋体"/>
          <w:bCs w:val="0"/>
          <w:color w:val="000000"/>
          <w:spacing w:val="0"/>
          <w:kern w:val="2"/>
        </w:rPr>
        <w:t>提供上年度财务审计报告或半年内任意一个月财务报表（财务报表应至少包括资产负债表</w:t>
      </w:r>
      <w:r>
        <w:rPr>
          <w:rFonts w:hint="eastAsia" w:ascii="宋体" w:hAnsi="宋体" w:cs="宋体"/>
          <w:bCs w:val="0"/>
          <w:color w:val="000000"/>
          <w:spacing w:val="0"/>
          <w:kern w:val="2"/>
          <w:lang w:val="en-US" w:eastAsia="zh-CN"/>
        </w:rPr>
        <w:t>或</w:t>
      </w:r>
      <w:r>
        <w:rPr>
          <w:rFonts w:hint="eastAsia" w:ascii="宋体" w:hAnsi="宋体" w:cs="宋体"/>
          <w:bCs w:val="0"/>
          <w:color w:val="000000"/>
          <w:spacing w:val="0"/>
          <w:kern w:val="2"/>
        </w:rPr>
        <w:t>现金流量表或财务状况变动表），当月新成立公司无需提供（当上一年度审计报告未出来时，可提供前一年度审计报告）。如投标人无法提供上年度审计报告</w:t>
      </w:r>
      <w:r>
        <w:rPr>
          <w:rFonts w:hint="eastAsia" w:ascii="宋体" w:hAnsi="宋体" w:cs="宋体"/>
          <w:bCs w:val="0"/>
          <w:color w:val="000000"/>
          <w:spacing w:val="0"/>
          <w:kern w:val="2"/>
          <w:lang w:val="en-US" w:eastAsia="zh-CN"/>
        </w:rPr>
        <w:t>或财务报表</w:t>
      </w:r>
      <w:r>
        <w:rPr>
          <w:rFonts w:hint="eastAsia" w:ascii="宋体" w:hAnsi="宋体" w:cs="宋体"/>
          <w:bCs w:val="0"/>
          <w:color w:val="000000"/>
          <w:spacing w:val="0"/>
          <w:kern w:val="2"/>
        </w:rPr>
        <w:t>，则需提供开标日前三个月内银行出具的资信证明。银行资信证明可提供原件扫描件加盖电子公章。</w:t>
      </w:r>
    </w:p>
    <w:p w14:paraId="167E83D5">
      <w:pPr>
        <w:pStyle w:val="14"/>
        <w:spacing w:line="360" w:lineRule="auto"/>
        <w:ind w:right="560"/>
        <w:rPr>
          <w:rFonts w:ascii="宋体" w:hAnsi="宋体" w:cs="仿宋"/>
        </w:rPr>
      </w:pPr>
      <w:r>
        <w:rPr>
          <w:rFonts w:hint="eastAsia" w:ascii="宋体" w:hAnsi="宋体" w:cs="仿宋"/>
        </w:rPr>
        <w:t>说明：复印件并加盖本单位公章</w:t>
      </w:r>
    </w:p>
    <w:p w14:paraId="2B17F75E">
      <w:pPr>
        <w:pStyle w:val="14"/>
        <w:spacing w:line="360" w:lineRule="auto"/>
        <w:ind w:right="516"/>
        <w:outlineLvl w:val="0"/>
        <w:rPr>
          <w:rFonts w:hint="eastAsia" w:ascii="宋体" w:hAnsi="宋体" w:eastAsia="宋体" w:cs="宋体"/>
          <w:b/>
          <w:bCs/>
          <w:spacing w:val="-1"/>
          <w:lang w:eastAsia="zh-CN"/>
        </w:rPr>
      </w:pPr>
    </w:p>
    <w:p w14:paraId="7FE1F059">
      <w:pPr>
        <w:pStyle w:val="14"/>
        <w:spacing w:line="360" w:lineRule="auto"/>
        <w:ind w:right="516"/>
        <w:outlineLvl w:val="0"/>
        <w:rPr>
          <w:rFonts w:hint="eastAsia" w:ascii="宋体" w:hAnsi="宋体" w:eastAsia="宋体" w:cs="宋体"/>
          <w:spacing w:val="-17"/>
        </w:rPr>
      </w:pPr>
      <w:r>
        <w:rPr>
          <w:rFonts w:hint="eastAsia" w:ascii="宋体" w:hAnsi="宋体" w:eastAsia="宋体" w:cs="宋体"/>
          <w:b/>
          <w:bCs/>
          <w:spacing w:val="-1"/>
          <w:lang w:eastAsia="zh-CN"/>
        </w:rPr>
        <w:t>供应商</w:t>
      </w:r>
      <w:r>
        <w:rPr>
          <w:rFonts w:hint="eastAsia" w:ascii="宋体" w:hAnsi="宋体" w:eastAsia="宋体" w:cs="宋体"/>
          <w:b/>
          <w:bCs/>
          <w:spacing w:val="-1"/>
        </w:rPr>
        <w:t>缴纳</w:t>
      </w:r>
      <w:r>
        <w:rPr>
          <w:rFonts w:hint="eastAsia" w:ascii="宋体" w:hAnsi="宋体" w:eastAsia="宋体" w:cs="宋体"/>
          <w:b/>
          <w:bCs/>
        </w:rPr>
        <w:t>税收</w:t>
      </w:r>
      <w:r>
        <w:rPr>
          <w:rFonts w:hint="eastAsia" w:ascii="宋体" w:hAnsi="宋体" w:eastAsia="宋体" w:cs="宋体"/>
          <w:b/>
          <w:bCs/>
          <w:spacing w:val="-17"/>
        </w:rPr>
        <w:t>的证明</w:t>
      </w:r>
    </w:p>
    <w:p w14:paraId="44FC5F36">
      <w:pPr>
        <w:pStyle w:val="14"/>
        <w:spacing w:line="360" w:lineRule="auto"/>
        <w:ind w:right="516" w:firstLine="630" w:firstLineChars="3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缴纳税收的证明（加盖公章</w:t>
      </w:r>
      <w:r>
        <w:rPr>
          <w:rFonts w:hint="eastAsia" w:ascii="宋体" w:hAnsi="宋体" w:eastAsia="宋体" w:cs="宋体"/>
          <w:spacing w:val="-51"/>
        </w:rPr>
        <w:t>）</w:t>
      </w:r>
      <w:r>
        <w:rPr>
          <w:rFonts w:hint="eastAsia" w:ascii="宋体" w:hAnsi="宋体" w:eastAsia="宋体" w:cs="宋体"/>
          <w:spacing w:val="-2"/>
        </w:rPr>
        <w:t>或事业单位近期纳</w:t>
      </w:r>
      <w:r>
        <w:rPr>
          <w:rFonts w:hint="eastAsia" w:ascii="宋体" w:hAnsi="宋体" w:eastAsia="宋体" w:cs="宋体"/>
        </w:rPr>
        <w:t>税证明（加盖公章）或自然人缴纳个人所得税证明，须提供响应文件递交截止日期之前六个月内任何一期的纳税记录复印件加盖公章（依法免税的应提供相应文件说明）</w:t>
      </w:r>
    </w:p>
    <w:p w14:paraId="6ED33CA8">
      <w:pPr>
        <w:pStyle w:val="14"/>
        <w:spacing w:line="360" w:lineRule="auto"/>
        <w:outlineLvl w:val="0"/>
        <w:rPr>
          <w:rFonts w:hint="eastAsia" w:ascii="宋体" w:hAnsi="宋体" w:eastAsia="宋体" w:cs="宋体"/>
          <w:b/>
          <w:lang w:eastAsia="zh-CN"/>
        </w:rPr>
      </w:pPr>
    </w:p>
    <w:p w14:paraId="4751336B">
      <w:pPr>
        <w:pStyle w:val="14"/>
        <w:spacing w:line="360" w:lineRule="auto"/>
        <w:outlineLvl w:val="0"/>
        <w:rPr>
          <w:rFonts w:hint="eastAsia" w:ascii="宋体" w:hAnsi="宋体" w:eastAsia="宋体" w:cs="宋体"/>
        </w:rPr>
      </w:pPr>
      <w:r>
        <w:rPr>
          <w:rFonts w:hint="eastAsia" w:ascii="宋体" w:hAnsi="宋体" w:eastAsia="宋体" w:cs="宋体"/>
          <w:b/>
          <w:lang w:eastAsia="zh-CN"/>
        </w:rPr>
        <w:t>供应商</w:t>
      </w:r>
      <w:r>
        <w:rPr>
          <w:rFonts w:hint="eastAsia" w:ascii="宋体" w:hAnsi="宋体" w:eastAsia="宋体" w:cs="宋体"/>
          <w:b/>
        </w:rPr>
        <w:t>为职工缴纳社会保险的证明</w:t>
      </w:r>
    </w:p>
    <w:p w14:paraId="3CB4EFBF">
      <w:pPr>
        <w:pStyle w:val="14"/>
        <w:spacing w:line="360" w:lineRule="auto"/>
        <w:ind w:right="516" w:firstLine="630" w:firstLineChars="300"/>
        <w:rPr>
          <w:rFonts w:hint="eastAsia" w:ascii="宋体" w:hAnsi="宋体" w:eastAsia="宋体" w:cs="宋体"/>
        </w:rPr>
      </w:pPr>
      <w:r>
        <w:rPr>
          <w:rFonts w:hint="eastAsia" w:ascii="宋体" w:hAnsi="宋体" w:eastAsia="宋体" w:cs="宋体"/>
        </w:rPr>
        <w:t>须提供响应文件递交截止日期之前六个月内为员工缴纳社会保障资金的证明材料复印件加盖公章（任意一个月即可），证明材料是社会保险登记证和缴纳社会保险的凭据（专用收据或社会保险缴纳清单）（依法不需要缴纳社会保障资金的应提供相应文件说明）</w:t>
      </w:r>
    </w:p>
    <w:p w14:paraId="0EB0F9E4">
      <w:pPr>
        <w:pStyle w:val="62"/>
        <w:rPr>
          <w:rFonts w:hint="eastAsia" w:ascii="宋体" w:hAnsi="宋体" w:eastAsia="宋体" w:cs="宋体"/>
        </w:rPr>
      </w:pPr>
    </w:p>
    <w:p w14:paraId="5F9C795D">
      <w:pPr>
        <w:pStyle w:val="100"/>
        <w:tabs>
          <w:tab w:val="left" w:pos="1322"/>
        </w:tabs>
        <w:autoSpaceDE w:val="0"/>
        <w:autoSpaceDN w:val="0"/>
        <w:adjustRightInd w:val="0"/>
        <w:snapToGrid w:val="0"/>
        <w:spacing w:line="360" w:lineRule="auto"/>
        <w:ind w:firstLine="0" w:firstLineChars="0"/>
        <w:jc w:val="both"/>
        <w:rPr>
          <w:rFonts w:hint="eastAsia" w:ascii="宋体" w:hAnsi="宋体" w:eastAsia="宋体" w:cs="宋体"/>
          <w:b/>
          <w:bCs/>
          <w:color w:val="000000"/>
          <w:sz w:val="21"/>
          <w:szCs w:val="21"/>
        </w:rPr>
      </w:pPr>
    </w:p>
    <w:p w14:paraId="79C487A7">
      <w:pPr>
        <w:pStyle w:val="100"/>
        <w:tabs>
          <w:tab w:val="left" w:pos="1322"/>
        </w:tabs>
        <w:autoSpaceDE w:val="0"/>
        <w:autoSpaceDN w:val="0"/>
        <w:adjustRightInd w:val="0"/>
        <w:snapToGrid w:val="0"/>
        <w:spacing w:line="360" w:lineRule="auto"/>
        <w:ind w:firstLine="0" w:firstLineChars="0"/>
        <w:jc w:val="both"/>
        <w:rPr>
          <w:rFonts w:hint="eastAsia" w:ascii="宋体" w:hAnsi="宋体" w:eastAsia="宋体" w:cs="宋体"/>
          <w:b/>
          <w:bCs/>
          <w:color w:val="000000"/>
          <w:sz w:val="21"/>
          <w:szCs w:val="21"/>
          <w:lang w:val="en-US" w:eastAsia="zh-CN"/>
        </w:rPr>
      </w:pPr>
    </w:p>
    <w:p w14:paraId="4AC2BE34">
      <w:pPr>
        <w:pStyle w:val="100"/>
        <w:tabs>
          <w:tab w:val="left" w:pos="1322"/>
        </w:tabs>
        <w:autoSpaceDE w:val="0"/>
        <w:autoSpaceDN w:val="0"/>
        <w:adjustRightInd w:val="0"/>
        <w:snapToGrid w:val="0"/>
        <w:spacing w:line="360" w:lineRule="auto"/>
        <w:ind w:firstLine="0" w:firstLineChars="0"/>
        <w:jc w:val="both"/>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须提供具备履行合同所必需的设备和专业技术能力的证明材料或书面声明。</w:t>
      </w:r>
    </w:p>
    <w:p w14:paraId="38F7DC67">
      <w:pPr>
        <w:pStyle w:val="9"/>
        <w:ind w:right="-92" w:rightChars="-44"/>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采购人/采购代理机构</w:t>
      </w:r>
    </w:p>
    <w:p w14:paraId="2B7DBF33">
      <w:pPr>
        <w:pStyle w:val="17"/>
        <w:spacing w:line="360" w:lineRule="auto"/>
        <w:rPr>
          <w:rFonts w:hint="eastAsia" w:ascii="宋体" w:hAnsi="宋体" w:eastAsia="宋体" w:cs="宋体"/>
          <w:sz w:val="22"/>
          <w:szCs w:val="22"/>
        </w:rPr>
      </w:pPr>
    </w:p>
    <w:p w14:paraId="2F8FFD4F">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本单位郑重声明：</w:t>
      </w:r>
    </w:p>
    <w:p w14:paraId="284F18CC">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我单位在参加本次采购活动具备履行合同所必需的设备和专业技术能力。</w:t>
      </w:r>
    </w:p>
    <w:p w14:paraId="025A6C18">
      <w:pPr>
        <w:pStyle w:val="17"/>
        <w:spacing w:line="360" w:lineRule="auto"/>
        <w:ind w:firstLine="440" w:firstLineChars="200"/>
        <w:rPr>
          <w:rFonts w:hint="eastAsia" w:ascii="宋体" w:hAnsi="宋体" w:eastAsia="宋体" w:cs="宋体"/>
          <w:sz w:val="22"/>
          <w:szCs w:val="22"/>
        </w:rPr>
      </w:pPr>
    </w:p>
    <w:p w14:paraId="78F52542">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特此声明！</w:t>
      </w:r>
    </w:p>
    <w:p w14:paraId="249DC19E">
      <w:pPr>
        <w:pStyle w:val="17"/>
        <w:spacing w:line="360" w:lineRule="auto"/>
        <w:ind w:firstLine="440" w:firstLineChars="200"/>
        <w:rPr>
          <w:rFonts w:hint="eastAsia" w:ascii="宋体" w:hAnsi="宋体" w:eastAsia="宋体" w:cs="宋体"/>
          <w:sz w:val="22"/>
          <w:szCs w:val="22"/>
        </w:rPr>
      </w:pPr>
    </w:p>
    <w:p w14:paraId="0FF5BE4D">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供应商名称(公章)：____________</w:t>
      </w:r>
    </w:p>
    <w:p w14:paraId="609F377B">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法定代表人或其授权代表(签字或盖章)：____________</w:t>
      </w:r>
    </w:p>
    <w:p w14:paraId="02EA98A6">
      <w:pPr>
        <w:pStyle w:val="17"/>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日期：______年____月____日</w:t>
      </w:r>
    </w:p>
    <w:p w14:paraId="1177E2B5">
      <w:pPr>
        <w:pStyle w:val="17"/>
        <w:ind w:firstLine="161" w:firstLineChars="147"/>
        <w:jc w:val="center"/>
        <w:rPr>
          <w:rFonts w:hint="eastAsia" w:ascii="宋体" w:hAnsi="宋体" w:eastAsia="宋体" w:cs="宋体"/>
          <w:b/>
          <w:sz w:val="24"/>
          <w:szCs w:val="24"/>
        </w:rPr>
      </w:pPr>
      <w:r>
        <w:rPr>
          <w:rFonts w:hint="eastAsia" w:ascii="宋体" w:hAnsi="宋体" w:eastAsia="宋体" w:cs="宋体"/>
        </w:rPr>
        <w:br w:type="page"/>
      </w:r>
      <w:r>
        <w:rPr>
          <w:rFonts w:hint="eastAsia" w:ascii="宋体" w:hAnsi="宋体" w:eastAsia="宋体" w:cs="宋体"/>
          <w:b/>
          <w:sz w:val="32"/>
          <w:szCs w:val="32"/>
        </w:rPr>
        <w:t>第二部分　技术部分</w:t>
      </w:r>
    </w:p>
    <w:p w14:paraId="7A92E247">
      <w:pPr>
        <w:pStyle w:val="17"/>
        <w:ind w:firstLine="220" w:firstLineChars="200"/>
        <w:jc w:val="center"/>
        <w:rPr>
          <w:rFonts w:hint="eastAsia" w:ascii="宋体" w:hAnsi="宋体" w:eastAsia="宋体" w:cs="宋体"/>
        </w:rPr>
      </w:pPr>
    </w:p>
    <w:p w14:paraId="32CB360A">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一、项目实施方案</w:t>
      </w:r>
    </w:p>
    <w:p w14:paraId="43A6BFB9">
      <w:pPr>
        <w:pStyle w:val="17"/>
        <w:ind w:firstLine="482" w:firstLineChars="200"/>
        <w:jc w:val="left"/>
        <w:rPr>
          <w:rFonts w:hint="eastAsia" w:ascii="宋体" w:hAnsi="宋体" w:eastAsia="宋体" w:cs="宋体"/>
          <w:b/>
          <w:bCs/>
          <w:sz w:val="24"/>
          <w:szCs w:val="24"/>
        </w:rPr>
      </w:pPr>
    </w:p>
    <w:p w14:paraId="79532106">
      <w:pPr>
        <w:pStyle w:val="17"/>
        <w:ind w:firstLine="482" w:firstLineChars="200"/>
        <w:jc w:val="left"/>
        <w:rPr>
          <w:rFonts w:hint="eastAsia" w:ascii="宋体" w:hAnsi="宋体" w:eastAsia="宋体" w:cs="宋体"/>
          <w:b/>
          <w:bCs/>
          <w:sz w:val="24"/>
          <w:szCs w:val="24"/>
        </w:rPr>
      </w:pPr>
    </w:p>
    <w:p w14:paraId="6D85017B">
      <w:pPr>
        <w:pStyle w:val="17"/>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（供应商自拟）</w:t>
      </w:r>
    </w:p>
    <w:p w14:paraId="3707DA15">
      <w:pPr>
        <w:pStyle w:val="17"/>
        <w:ind w:firstLine="420" w:firstLineChars="200"/>
        <w:rPr>
          <w:rFonts w:hint="eastAsia" w:ascii="宋体" w:hAnsi="宋体" w:eastAsia="宋体" w:cs="宋体"/>
          <w:sz w:val="21"/>
          <w:szCs w:val="21"/>
        </w:rPr>
      </w:pPr>
    </w:p>
    <w:p w14:paraId="7666B2FE">
      <w:pPr>
        <w:pStyle w:val="17"/>
        <w:ind w:firstLine="420" w:firstLineChars="200"/>
        <w:rPr>
          <w:rFonts w:hint="eastAsia" w:ascii="宋体" w:hAnsi="宋体" w:eastAsia="宋体" w:cs="宋体"/>
          <w:sz w:val="21"/>
          <w:szCs w:val="21"/>
        </w:rPr>
      </w:pPr>
    </w:p>
    <w:p w14:paraId="3DCB08FA">
      <w:pPr>
        <w:pStyle w:val="17"/>
        <w:ind w:firstLine="840" w:firstLineChars="300"/>
        <w:jc w:val="center"/>
        <w:rPr>
          <w:rFonts w:hint="eastAsia" w:ascii="宋体" w:hAnsi="宋体" w:eastAsia="宋体" w:cs="宋体"/>
          <w:b/>
          <w:sz w:val="24"/>
          <w:szCs w:val="24"/>
        </w:rPr>
      </w:pPr>
      <w:r>
        <w:rPr>
          <w:rFonts w:hint="eastAsia" w:ascii="宋体" w:hAnsi="宋体" w:eastAsia="宋体" w:cs="宋体"/>
          <w:sz w:val="28"/>
          <w:szCs w:val="28"/>
        </w:rPr>
        <w:br w:type="page"/>
      </w:r>
      <w:r>
        <w:rPr>
          <w:rFonts w:hint="eastAsia" w:ascii="宋体" w:hAnsi="宋体" w:eastAsia="宋体" w:cs="宋体"/>
          <w:b/>
          <w:sz w:val="24"/>
          <w:szCs w:val="24"/>
        </w:rPr>
        <w:t>二、技术响应与偏离表</w:t>
      </w:r>
    </w:p>
    <w:p w14:paraId="5E2F2C77">
      <w:pPr>
        <w:pStyle w:val="17"/>
        <w:ind w:firstLine="482" w:firstLineChars="200"/>
        <w:rPr>
          <w:rFonts w:hint="eastAsia" w:ascii="宋体" w:hAnsi="宋体" w:eastAsia="宋体" w:cs="宋体"/>
          <w:b/>
          <w:sz w:val="24"/>
          <w:szCs w:val="24"/>
        </w:rPr>
      </w:pPr>
    </w:p>
    <w:p w14:paraId="1B6BCE2E">
      <w:pPr>
        <w:pStyle w:val="17"/>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技术响应与偏离表</w:t>
      </w:r>
    </w:p>
    <w:p w14:paraId="79FDBF00">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项目名称：</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项目编号：</w:t>
      </w:r>
    </w:p>
    <w:tbl>
      <w:tblPr>
        <w:tblStyle w:val="29"/>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281B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noWrap w:val="0"/>
            <w:vAlign w:val="center"/>
          </w:tcPr>
          <w:p w14:paraId="7BE993F9">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序号</w:t>
            </w:r>
          </w:p>
        </w:tc>
        <w:tc>
          <w:tcPr>
            <w:tcW w:w="1407" w:type="dxa"/>
            <w:noWrap w:val="0"/>
            <w:vAlign w:val="center"/>
          </w:tcPr>
          <w:p w14:paraId="3F6A31E9">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货物名称</w:t>
            </w:r>
          </w:p>
        </w:tc>
        <w:tc>
          <w:tcPr>
            <w:tcW w:w="2044" w:type="dxa"/>
            <w:noWrap w:val="0"/>
            <w:vAlign w:val="center"/>
          </w:tcPr>
          <w:p w14:paraId="15D6964F">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招标文件条款号及招标规格</w:t>
            </w:r>
          </w:p>
        </w:tc>
        <w:tc>
          <w:tcPr>
            <w:tcW w:w="1791" w:type="dxa"/>
            <w:noWrap w:val="0"/>
            <w:vAlign w:val="center"/>
          </w:tcPr>
          <w:p w14:paraId="24FCFA2B">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投标规格</w:t>
            </w:r>
          </w:p>
        </w:tc>
        <w:tc>
          <w:tcPr>
            <w:tcW w:w="2010" w:type="dxa"/>
            <w:noWrap w:val="0"/>
            <w:vAlign w:val="center"/>
          </w:tcPr>
          <w:p w14:paraId="2B28B0F6">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偏离说明</w:t>
            </w:r>
          </w:p>
        </w:tc>
      </w:tr>
      <w:tr w14:paraId="70B8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F954539">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431E0FE6">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62B98445">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07380C8D">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580A3D1D">
            <w:pPr>
              <w:pStyle w:val="17"/>
              <w:spacing w:line="360" w:lineRule="auto"/>
              <w:ind w:firstLine="420" w:firstLineChars="200"/>
              <w:rPr>
                <w:rFonts w:hint="eastAsia" w:ascii="宋体" w:hAnsi="宋体" w:eastAsia="宋体" w:cs="宋体"/>
                <w:sz w:val="21"/>
                <w:szCs w:val="21"/>
              </w:rPr>
            </w:pPr>
          </w:p>
        </w:tc>
      </w:tr>
      <w:tr w14:paraId="3B8D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2B8206D9">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7A23829E">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74E57860">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67C882CB">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495B2ABC">
            <w:pPr>
              <w:pStyle w:val="17"/>
              <w:spacing w:line="360" w:lineRule="auto"/>
              <w:ind w:firstLine="420" w:firstLineChars="200"/>
              <w:rPr>
                <w:rFonts w:hint="eastAsia" w:ascii="宋体" w:hAnsi="宋体" w:eastAsia="宋体" w:cs="宋体"/>
                <w:sz w:val="21"/>
                <w:szCs w:val="21"/>
              </w:rPr>
            </w:pPr>
          </w:p>
        </w:tc>
      </w:tr>
      <w:tr w14:paraId="4A7C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F7C7F6E">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7F4A975D">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2E69019A">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4982BBAB">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672BD196">
            <w:pPr>
              <w:pStyle w:val="17"/>
              <w:spacing w:line="360" w:lineRule="auto"/>
              <w:ind w:firstLine="420" w:firstLineChars="200"/>
              <w:rPr>
                <w:rFonts w:hint="eastAsia" w:ascii="宋体" w:hAnsi="宋体" w:eastAsia="宋体" w:cs="宋体"/>
                <w:sz w:val="21"/>
                <w:szCs w:val="21"/>
              </w:rPr>
            </w:pPr>
          </w:p>
        </w:tc>
      </w:tr>
      <w:tr w14:paraId="205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23A0C96">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09A32ED9">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22D3BEBC">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1AF6E9DB">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3EEA7D70">
            <w:pPr>
              <w:pStyle w:val="17"/>
              <w:spacing w:line="360" w:lineRule="auto"/>
              <w:ind w:firstLine="420" w:firstLineChars="200"/>
              <w:rPr>
                <w:rFonts w:hint="eastAsia" w:ascii="宋体" w:hAnsi="宋体" w:eastAsia="宋体" w:cs="宋体"/>
                <w:sz w:val="21"/>
                <w:szCs w:val="21"/>
              </w:rPr>
            </w:pPr>
          </w:p>
        </w:tc>
      </w:tr>
      <w:tr w14:paraId="7E38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FB09049">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3A4E6B8A">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486F8968">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43011472">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03A6A703">
            <w:pPr>
              <w:pStyle w:val="17"/>
              <w:spacing w:line="360" w:lineRule="auto"/>
              <w:ind w:firstLine="420" w:firstLineChars="200"/>
              <w:rPr>
                <w:rFonts w:hint="eastAsia" w:ascii="宋体" w:hAnsi="宋体" w:eastAsia="宋体" w:cs="宋体"/>
                <w:sz w:val="21"/>
                <w:szCs w:val="21"/>
              </w:rPr>
            </w:pPr>
          </w:p>
        </w:tc>
      </w:tr>
      <w:tr w14:paraId="06FA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04BB88BC">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52D85F41">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45DF129C">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6ED4CED6">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16F1290A">
            <w:pPr>
              <w:pStyle w:val="17"/>
              <w:spacing w:line="360" w:lineRule="auto"/>
              <w:ind w:firstLine="420" w:firstLineChars="200"/>
              <w:rPr>
                <w:rFonts w:hint="eastAsia" w:ascii="宋体" w:hAnsi="宋体" w:eastAsia="宋体" w:cs="宋体"/>
                <w:sz w:val="21"/>
                <w:szCs w:val="21"/>
              </w:rPr>
            </w:pPr>
          </w:p>
        </w:tc>
      </w:tr>
      <w:tr w14:paraId="13B2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64ACB8F3">
            <w:pPr>
              <w:pStyle w:val="17"/>
              <w:spacing w:line="360" w:lineRule="auto"/>
              <w:ind w:firstLine="420" w:firstLineChars="200"/>
              <w:rPr>
                <w:rFonts w:hint="eastAsia" w:ascii="宋体" w:hAnsi="宋体" w:eastAsia="宋体" w:cs="宋体"/>
                <w:sz w:val="21"/>
                <w:szCs w:val="21"/>
              </w:rPr>
            </w:pPr>
          </w:p>
        </w:tc>
        <w:tc>
          <w:tcPr>
            <w:tcW w:w="1407" w:type="dxa"/>
            <w:noWrap w:val="0"/>
            <w:vAlign w:val="top"/>
          </w:tcPr>
          <w:p w14:paraId="6B1D4FA2">
            <w:pPr>
              <w:pStyle w:val="17"/>
              <w:spacing w:line="360" w:lineRule="auto"/>
              <w:ind w:firstLine="420" w:firstLineChars="200"/>
              <w:rPr>
                <w:rFonts w:hint="eastAsia" w:ascii="宋体" w:hAnsi="宋体" w:eastAsia="宋体" w:cs="宋体"/>
                <w:sz w:val="21"/>
                <w:szCs w:val="21"/>
              </w:rPr>
            </w:pPr>
          </w:p>
        </w:tc>
        <w:tc>
          <w:tcPr>
            <w:tcW w:w="2044" w:type="dxa"/>
            <w:noWrap w:val="0"/>
            <w:vAlign w:val="top"/>
          </w:tcPr>
          <w:p w14:paraId="2012D050">
            <w:pPr>
              <w:pStyle w:val="17"/>
              <w:spacing w:line="360" w:lineRule="auto"/>
              <w:ind w:firstLine="420" w:firstLineChars="200"/>
              <w:rPr>
                <w:rFonts w:hint="eastAsia" w:ascii="宋体" w:hAnsi="宋体" w:eastAsia="宋体" w:cs="宋体"/>
                <w:sz w:val="21"/>
                <w:szCs w:val="21"/>
              </w:rPr>
            </w:pPr>
          </w:p>
        </w:tc>
        <w:tc>
          <w:tcPr>
            <w:tcW w:w="1791" w:type="dxa"/>
            <w:noWrap w:val="0"/>
            <w:vAlign w:val="top"/>
          </w:tcPr>
          <w:p w14:paraId="59B3E4CE">
            <w:pPr>
              <w:pStyle w:val="17"/>
              <w:spacing w:line="360" w:lineRule="auto"/>
              <w:ind w:firstLine="420" w:firstLineChars="200"/>
              <w:rPr>
                <w:rFonts w:hint="eastAsia" w:ascii="宋体" w:hAnsi="宋体" w:eastAsia="宋体" w:cs="宋体"/>
                <w:sz w:val="21"/>
                <w:szCs w:val="21"/>
              </w:rPr>
            </w:pPr>
          </w:p>
        </w:tc>
        <w:tc>
          <w:tcPr>
            <w:tcW w:w="2010" w:type="dxa"/>
            <w:noWrap w:val="0"/>
            <w:vAlign w:val="top"/>
          </w:tcPr>
          <w:p w14:paraId="3014E245">
            <w:pPr>
              <w:pStyle w:val="17"/>
              <w:spacing w:line="360" w:lineRule="auto"/>
              <w:ind w:firstLine="420" w:firstLineChars="200"/>
              <w:rPr>
                <w:rFonts w:hint="eastAsia" w:ascii="宋体" w:hAnsi="宋体" w:eastAsia="宋体" w:cs="宋体"/>
                <w:sz w:val="21"/>
                <w:szCs w:val="21"/>
              </w:rPr>
            </w:pPr>
          </w:p>
        </w:tc>
      </w:tr>
    </w:tbl>
    <w:p w14:paraId="244EB19B">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w:t>
      </w:r>
    </w:p>
    <w:p w14:paraId="27F362EF">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1.技术条款须在该表中逐一列明，并在“投标文件的技术条款”栏填写具体应答内容， 在“偏离说明”中说明偏离具体情形。若无偏离请在“</w:t>
      </w:r>
      <w:r>
        <w:rPr>
          <w:rFonts w:hint="eastAsia" w:ascii="宋体" w:hAnsi="宋体" w:eastAsia="宋体" w:cs="宋体"/>
          <w:sz w:val="21"/>
          <w:szCs w:val="21"/>
          <w:lang w:val="en-US" w:eastAsia="zh-CN"/>
        </w:rPr>
        <w:t>偏离说明</w:t>
      </w:r>
      <w:r>
        <w:rPr>
          <w:rFonts w:hint="eastAsia" w:ascii="宋体" w:hAnsi="宋体" w:eastAsia="宋体" w:cs="宋体"/>
          <w:sz w:val="21"/>
          <w:szCs w:val="21"/>
        </w:rPr>
        <w:t>”中填写“无偏离”。</w:t>
      </w:r>
    </w:p>
    <w:p w14:paraId="2BECCEF4">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2.未声明部分将被视为已接受投标文件要求，签约时未经采购人同意不得改变。</w:t>
      </w:r>
    </w:p>
    <w:p w14:paraId="69F19127">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3.投标人可根据其投标内容进一步细化上述表格，并可增添其它表格或说明以便进一步明确投标内容。</w:t>
      </w:r>
    </w:p>
    <w:p w14:paraId="6E86BA7E">
      <w:pPr>
        <w:pStyle w:val="17"/>
        <w:spacing w:line="360" w:lineRule="auto"/>
        <w:ind w:firstLine="420" w:firstLineChars="200"/>
        <w:rPr>
          <w:rFonts w:hint="eastAsia" w:ascii="宋体" w:hAnsi="宋体" w:eastAsia="宋体" w:cs="宋体"/>
          <w:sz w:val="21"/>
          <w:szCs w:val="21"/>
        </w:rPr>
      </w:pPr>
    </w:p>
    <w:p w14:paraId="15D076E5">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0241BF2C">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法定代表人或其授权代表(签字或盖章)：____________</w:t>
      </w:r>
    </w:p>
    <w:p w14:paraId="0C8D7018">
      <w:pPr>
        <w:pStyle w:val="1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日期：______年____月____日</w:t>
      </w:r>
    </w:p>
    <w:p w14:paraId="199A388E">
      <w:pPr>
        <w:pStyle w:val="17"/>
        <w:spacing w:line="360" w:lineRule="auto"/>
        <w:ind w:firstLine="420" w:firstLineChars="200"/>
        <w:rPr>
          <w:rFonts w:hint="eastAsia" w:ascii="宋体" w:hAnsi="宋体" w:eastAsia="宋体" w:cs="宋体"/>
          <w:sz w:val="21"/>
          <w:szCs w:val="21"/>
        </w:rPr>
      </w:pPr>
    </w:p>
    <w:p w14:paraId="4FC4EAF0">
      <w:pPr>
        <w:pStyle w:val="17"/>
        <w:spacing w:line="360" w:lineRule="auto"/>
        <w:ind w:firstLine="420" w:firstLineChars="200"/>
        <w:rPr>
          <w:rFonts w:hint="eastAsia" w:ascii="宋体" w:hAnsi="宋体" w:eastAsia="宋体" w:cs="宋体"/>
          <w:sz w:val="21"/>
          <w:szCs w:val="21"/>
        </w:rPr>
      </w:pPr>
    </w:p>
    <w:p w14:paraId="705110C0">
      <w:pPr>
        <w:pStyle w:val="17"/>
        <w:spacing w:line="360" w:lineRule="auto"/>
        <w:ind w:firstLine="420" w:firstLineChars="200"/>
        <w:rPr>
          <w:rFonts w:hint="eastAsia" w:ascii="宋体" w:hAnsi="宋体" w:eastAsia="宋体" w:cs="宋体"/>
          <w:sz w:val="21"/>
          <w:szCs w:val="21"/>
        </w:rPr>
      </w:pPr>
    </w:p>
    <w:p w14:paraId="5648D778">
      <w:pPr>
        <w:pStyle w:val="17"/>
        <w:spacing w:line="360" w:lineRule="auto"/>
        <w:ind w:firstLine="420" w:firstLineChars="200"/>
        <w:rPr>
          <w:rFonts w:hint="eastAsia" w:ascii="宋体" w:hAnsi="宋体" w:eastAsia="宋体" w:cs="宋体"/>
          <w:sz w:val="21"/>
          <w:szCs w:val="21"/>
        </w:rPr>
      </w:pPr>
    </w:p>
    <w:p w14:paraId="10C5CE30">
      <w:pPr>
        <w:pStyle w:val="17"/>
        <w:spacing w:line="360" w:lineRule="auto"/>
        <w:ind w:firstLine="420" w:firstLineChars="200"/>
        <w:rPr>
          <w:rFonts w:hint="eastAsia" w:ascii="宋体" w:hAnsi="宋体" w:eastAsia="宋体" w:cs="宋体"/>
          <w:sz w:val="21"/>
          <w:szCs w:val="21"/>
        </w:rPr>
      </w:pPr>
    </w:p>
    <w:p w14:paraId="45B41D1D">
      <w:pPr>
        <w:pStyle w:val="17"/>
        <w:spacing w:line="360" w:lineRule="auto"/>
        <w:ind w:firstLine="482" w:firstLineChars="200"/>
        <w:jc w:val="center"/>
        <w:rPr>
          <w:rFonts w:hint="eastAsia" w:ascii="宋体" w:hAnsi="宋体" w:eastAsia="宋体" w:cs="宋体"/>
          <w:b/>
          <w:sz w:val="24"/>
          <w:szCs w:val="24"/>
          <w:lang w:val="en-US" w:eastAsia="zh-CN"/>
        </w:rPr>
      </w:pPr>
      <w:r>
        <w:rPr>
          <w:rFonts w:hint="eastAsia" w:ascii="宋体" w:hAnsi="宋体" w:eastAsia="宋体" w:cs="宋体"/>
          <w:b/>
          <w:sz w:val="24"/>
          <w:szCs w:val="24"/>
        </w:rPr>
        <w:t>三、</w:t>
      </w:r>
      <w:r>
        <w:rPr>
          <w:rFonts w:hint="eastAsia" w:ascii="宋体" w:hAnsi="宋体" w:eastAsia="宋体" w:cs="宋体"/>
          <w:b/>
          <w:sz w:val="24"/>
          <w:szCs w:val="24"/>
          <w:lang w:val="en-US" w:eastAsia="zh-CN"/>
        </w:rPr>
        <w:t>服务承诺</w:t>
      </w:r>
    </w:p>
    <w:p w14:paraId="1385103F">
      <w:pPr>
        <w:pStyle w:val="17"/>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格式、内容自拟</w:t>
      </w:r>
    </w:p>
    <w:p w14:paraId="3D8B47DA">
      <w:pPr>
        <w:pStyle w:val="17"/>
        <w:spacing w:line="360" w:lineRule="auto"/>
        <w:ind w:firstLine="420" w:firstLineChars="200"/>
        <w:rPr>
          <w:rFonts w:hint="eastAsia" w:ascii="宋体" w:hAnsi="宋体" w:eastAsia="宋体" w:cs="宋体"/>
          <w:b/>
          <w:sz w:val="24"/>
          <w:szCs w:val="24"/>
        </w:rPr>
      </w:pPr>
      <w:r>
        <w:rPr>
          <w:rFonts w:hint="eastAsia" w:ascii="宋体" w:hAnsi="宋体" w:eastAsia="宋体" w:cs="宋体"/>
          <w:sz w:val="21"/>
          <w:szCs w:val="21"/>
        </w:rPr>
        <w:br w:type="page"/>
      </w:r>
      <w:r>
        <w:rPr>
          <w:rFonts w:hint="eastAsia" w:ascii="宋体" w:hAnsi="宋体" w:eastAsia="宋体" w:cs="宋体"/>
          <w:sz w:val="21"/>
          <w:szCs w:val="21"/>
        </w:rPr>
        <w:t>　　</w:t>
      </w:r>
      <w:r>
        <w:rPr>
          <w:rFonts w:hint="eastAsia" w:ascii="宋体" w:hAnsi="宋体" w:eastAsia="宋体" w:cs="宋体"/>
          <w:b/>
          <w:sz w:val="24"/>
          <w:szCs w:val="24"/>
        </w:rPr>
        <w:t>四、用于本项目人员简历表（本表可自行添加）</w:t>
      </w:r>
    </w:p>
    <w:p w14:paraId="62BCBF47">
      <w:pPr>
        <w:pStyle w:val="17"/>
        <w:ind w:firstLine="482" w:firstLineChars="200"/>
        <w:rPr>
          <w:rFonts w:hint="eastAsia" w:ascii="宋体" w:hAnsi="宋体" w:eastAsia="宋体" w:cs="宋体"/>
          <w:b/>
          <w:sz w:val="24"/>
          <w:szCs w:val="24"/>
        </w:rPr>
      </w:pPr>
    </w:p>
    <w:p w14:paraId="049B7302">
      <w:pPr>
        <w:pStyle w:val="17"/>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用于本项目人员简历表</w:t>
      </w:r>
    </w:p>
    <w:p w14:paraId="3E51AEFE">
      <w:pPr>
        <w:pStyle w:val="17"/>
        <w:ind w:firstLine="420" w:firstLineChars="200"/>
        <w:rPr>
          <w:rFonts w:hint="eastAsia" w:ascii="宋体" w:hAnsi="宋体" w:eastAsia="宋体" w:cs="宋体"/>
          <w:sz w:val="21"/>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14:paraId="6653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43DE517">
            <w:pPr>
              <w:pStyle w:val="17"/>
              <w:jc w:val="center"/>
              <w:rPr>
                <w:rFonts w:hint="eastAsia" w:ascii="宋体" w:hAnsi="宋体" w:eastAsia="宋体" w:cs="宋体"/>
                <w:sz w:val="21"/>
                <w:szCs w:val="21"/>
              </w:rPr>
            </w:pPr>
            <w:r>
              <w:rPr>
                <w:rFonts w:hint="eastAsia" w:ascii="宋体" w:hAnsi="宋体" w:eastAsia="宋体" w:cs="宋体"/>
                <w:sz w:val="21"/>
                <w:szCs w:val="21"/>
              </w:rPr>
              <w:t>姓名</w:t>
            </w:r>
          </w:p>
        </w:tc>
        <w:tc>
          <w:tcPr>
            <w:tcW w:w="1656" w:type="dxa"/>
            <w:noWrap w:val="0"/>
            <w:vAlign w:val="center"/>
          </w:tcPr>
          <w:p w14:paraId="3E25D3FA">
            <w:pPr>
              <w:pStyle w:val="17"/>
              <w:jc w:val="center"/>
              <w:rPr>
                <w:rFonts w:hint="eastAsia" w:ascii="宋体" w:hAnsi="宋体" w:eastAsia="宋体" w:cs="宋体"/>
                <w:sz w:val="21"/>
                <w:szCs w:val="21"/>
              </w:rPr>
            </w:pPr>
          </w:p>
        </w:tc>
        <w:tc>
          <w:tcPr>
            <w:tcW w:w="1866" w:type="dxa"/>
            <w:noWrap w:val="0"/>
            <w:vAlign w:val="center"/>
          </w:tcPr>
          <w:p w14:paraId="4280E35E">
            <w:pPr>
              <w:pStyle w:val="17"/>
              <w:jc w:val="center"/>
              <w:rPr>
                <w:rFonts w:hint="eastAsia" w:ascii="宋体" w:hAnsi="宋体" w:eastAsia="宋体" w:cs="宋体"/>
                <w:sz w:val="21"/>
                <w:szCs w:val="21"/>
              </w:rPr>
            </w:pPr>
            <w:r>
              <w:rPr>
                <w:rFonts w:hint="eastAsia" w:ascii="宋体" w:hAnsi="宋体" w:eastAsia="宋体" w:cs="宋体"/>
                <w:sz w:val="21"/>
                <w:szCs w:val="21"/>
              </w:rPr>
              <w:t>性别</w:t>
            </w:r>
          </w:p>
        </w:tc>
        <w:tc>
          <w:tcPr>
            <w:tcW w:w="2286" w:type="dxa"/>
            <w:noWrap w:val="0"/>
            <w:vAlign w:val="center"/>
          </w:tcPr>
          <w:p w14:paraId="03E98403">
            <w:pPr>
              <w:pStyle w:val="17"/>
              <w:jc w:val="center"/>
              <w:rPr>
                <w:rFonts w:hint="eastAsia" w:ascii="宋体" w:hAnsi="宋体" w:eastAsia="宋体" w:cs="宋体"/>
                <w:sz w:val="21"/>
                <w:szCs w:val="21"/>
              </w:rPr>
            </w:pPr>
          </w:p>
        </w:tc>
      </w:tr>
      <w:tr w14:paraId="2CB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7BCF0DC">
            <w:pPr>
              <w:pStyle w:val="17"/>
              <w:jc w:val="center"/>
              <w:rPr>
                <w:rFonts w:hint="eastAsia" w:ascii="宋体" w:hAnsi="宋体" w:eastAsia="宋体" w:cs="宋体"/>
                <w:sz w:val="21"/>
                <w:szCs w:val="21"/>
              </w:rPr>
            </w:pPr>
            <w:r>
              <w:rPr>
                <w:rFonts w:hint="eastAsia" w:ascii="宋体" w:hAnsi="宋体" w:eastAsia="宋体" w:cs="宋体"/>
                <w:sz w:val="21"/>
                <w:szCs w:val="21"/>
              </w:rPr>
              <w:t>职务</w:t>
            </w:r>
          </w:p>
        </w:tc>
        <w:tc>
          <w:tcPr>
            <w:tcW w:w="1656" w:type="dxa"/>
            <w:noWrap w:val="0"/>
            <w:vAlign w:val="center"/>
          </w:tcPr>
          <w:p w14:paraId="64DBB7C0">
            <w:pPr>
              <w:pStyle w:val="17"/>
              <w:jc w:val="center"/>
              <w:rPr>
                <w:rFonts w:hint="eastAsia" w:ascii="宋体" w:hAnsi="宋体" w:eastAsia="宋体" w:cs="宋体"/>
                <w:sz w:val="21"/>
                <w:szCs w:val="21"/>
              </w:rPr>
            </w:pPr>
          </w:p>
        </w:tc>
        <w:tc>
          <w:tcPr>
            <w:tcW w:w="1866" w:type="dxa"/>
            <w:noWrap w:val="0"/>
            <w:vAlign w:val="center"/>
          </w:tcPr>
          <w:p w14:paraId="6213AC98">
            <w:pPr>
              <w:pStyle w:val="17"/>
              <w:jc w:val="center"/>
              <w:rPr>
                <w:rFonts w:hint="eastAsia" w:ascii="宋体" w:hAnsi="宋体" w:eastAsia="宋体" w:cs="宋体"/>
                <w:sz w:val="21"/>
                <w:szCs w:val="21"/>
              </w:rPr>
            </w:pPr>
            <w:r>
              <w:rPr>
                <w:rFonts w:hint="eastAsia" w:ascii="宋体" w:hAnsi="宋体" w:eastAsia="宋体" w:cs="宋体"/>
                <w:sz w:val="21"/>
                <w:szCs w:val="21"/>
              </w:rPr>
              <w:t>职称</w:t>
            </w:r>
          </w:p>
        </w:tc>
        <w:tc>
          <w:tcPr>
            <w:tcW w:w="2286" w:type="dxa"/>
            <w:noWrap w:val="0"/>
            <w:vAlign w:val="center"/>
          </w:tcPr>
          <w:p w14:paraId="226DFB7A">
            <w:pPr>
              <w:pStyle w:val="17"/>
              <w:jc w:val="center"/>
              <w:rPr>
                <w:rFonts w:hint="eastAsia" w:ascii="宋体" w:hAnsi="宋体" w:eastAsia="宋体" w:cs="宋体"/>
                <w:sz w:val="21"/>
                <w:szCs w:val="21"/>
              </w:rPr>
            </w:pPr>
          </w:p>
        </w:tc>
      </w:tr>
      <w:tr w14:paraId="053F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6C953CF4">
            <w:pPr>
              <w:pStyle w:val="17"/>
              <w:jc w:val="center"/>
              <w:rPr>
                <w:rFonts w:hint="eastAsia" w:ascii="宋体" w:hAnsi="宋体" w:eastAsia="宋体" w:cs="宋体"/>
                <w:sz w:val="21"/>
                <w:szCs w:val="21"/>
              </w:rPr>
            </w:pPr>
            <w:r>
              <w:rPr>
                <w:rFonts w:hint="eastAsia" w:ascii="宋体" w:hAnsi="宋体" w:eastAsia="宋体" w:cs="宋体"/>
                <w:sz w:val="21"/>
                <w:szCs w:val="21"/>
              </w:rPr>
              <w:t>毕业学校、专业</w:t>
            </w:r>
          </w:p>
        </w:tc>
        <w:tc>
          <w:tcPr>
            <w:tcW w:w="5808" w:type="dxa"/>
            <w:gridSpan w:val="3"/>
            <w:noWrap w:val="0"/>
            <w:vAlign w:val="center"/>
          </w:tcPr>
          <w:p w14:paraId="3ADB2A31">
            <w:pPr>
              <w:pStyle w:val="17"/>
              <w:jc w:val="center"/>
              <w:rPr>
                <w:rFonts w:hint="eastAsia" w:ascii="宋体" w:hAnsi="宋体" w:eastAsia="宋体" w:cs="宋体"/>
                <w:sz w:val="21"/>
                <w:szCs w:val="21"/>
              </w:rPr>
            </w:pPr>
          </w:p>
        </w:tc>
      </w:tr>
      <w:tr w14:paraId="6CF6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44046DB8">
            <w:pPr>
              <w:pStyle w:val="17"/>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656" w:type="dxa"/>
            <w:noWrap w:val="0"/>
            <w:vAlign w:val="center"/>
          </w:tcPr>
          <w:p w14:paraId="121DCD40">
            <w:pPr>
              <w:pStyle w:val="17"/>
              <w:jc w:val="center"/>
              <w:rPr>
                <w:rFonts w:hint="eastAsia" w:ascii="宋体" w:hAnsi="宋体" w:eastAsia="宋体" w:cs="宋体"/>
                <w:sz w:val="21"/>
                <w:szCs w:val="21"/>
              </w:rPr>
            </w:pPr>
          </w:p>
        </w:tc>
        <w:tc>
          <w:tcPr>
            <w:tcW w:w="1866" w:type="dxa"/>
            <w:noWrap w:val="0"/>
            <w:vAlign w:val="center"/>
          </w:tcPr>
          <w:p w14:paraId="0951BD80">
            <w:pPr>
              <w:pStyle w:val="17"/>
              <w:jc w:val="center"/>
              <w:rPr>
                <w:rFonts w:hint="eastAsia" w:ascii="宋体" w:hAnsi="宋体" w:eastAsia="宋体" w:cs="宋体"/>
                <w:sz w:val="21"/>
                <w:szCs w:val="21"/>
              </w:rPr>
            </w:pPr>
            <w:r>
              <w:rPr>
                <w:rFonts w:hint="eastAsia" w:ascii="宋体" w:hAnsi="宋体" w:eastAsia="宋体" w:cs="宋体"/>
                <w:sz w:val="21"/>
                <w:szCs w:val="21"/>
              </w:rPr>
              <w:t>拟在本项目任职</w:t>
            </w:r>
          </w:p>
        </w:tc>
        <w:tc>
          <w:tcPr>
            <w:tcW w:w="2286" w:type="dxa"/>
            <w:noWrap w:val="0"/>
            <w:vAlign w:val="center"/>
          </w:tcPr>
          <w:p w14:paraId="55567C94">
            <w:pPr>
              <w:pStyle w:val="17"/>
              <w:jc w:val="center"/>
              <w:rPr>
                <w:rFonts w:hint="eastAsia" w:ascii="宋体" w:hAnsi="宋体" w:eastAsia="宋体" w:cs="宋体"/>
                <w:sz w:val="21"/>
                <w:szCs w:val="21"/>
              </w:rPr>
            </w:pPr>
          </w:p>
        </w:tc>
      </w:tr>
      <w:tr w14:paraId="01E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724CB64">
            <w:pPr>
              <w:pStyle w:val="17"/>
              <w:jc w:val="center"/>
              <w:rPr>
                <w:rFonts w:hint="eastAsia" w:ascii="宋体" w:hAnsi="宋体" w:eastAsia="宋体" w:cs="宋体"/>
                <w:sz w:val="21"/>
                <w:szCs w:val="21"/>
              </w:rPr>
            </w:pPr>
            <w:r>
              <w:rPr>
                <w:rFonts w:hint="eastAsia" w:ascii="宋体" w:hAnsi="宋体" w:eastAsia="宋体" w:cs="宋体"/>
                <w:sz w:val="21"/>
                <w:szCs w:val="21"/>
              </w:rPr>
              <w:t>执业资格证</w:t>
            </w:r>
          </w:p>
        </w:tc>
        <w:tc>
          <w:tcPr>
            <w:tcW w:w="1656" w:type="dxa"/>
            <w:noWrap w:val="0"/>
            <w:vAlign w:val="center"/>
          </w:tcPr>
          <w:p w14:paraId="4D0A08D8">
            <w:pPr>
              <w:pStyle w:val="17"/>
              <w:jc w:val="center"/>
              <w:rPr>
                <w:rFonts w:hint="eastAsia" w:ascii="宋体" w:hAnsi="宋体" w:eastAsia="宋体" w:cs="宋体"/>
                <w:sz w:val="21"/>
                <w:szCs w:val="21"/>
              </w:rPr>
            </w:pPr>
          </w:p>
        </w:tc>
        <w:tc>
          <w:tcPr>
            <w:tcW w:w="1866" w:type="dxa"/>
            <w:noWrap w:val="0"/>
            <w:vAlign w:val="center"/>
          </w:tcPr>
          <w:p w14:paraId="5CD603D7">
            <w:pPr>
              <w:pStyle w:val="17"/>
              <w:jc w:val="center"/>
              <w:rPr>
                <w:rFonts w:hint="eastAsia" w:ascii="宋体" w:hAnsi="宋体" w:eastAsia="宋体" w:cs="宋体"/>
                <w:sz w:val="21"/>
                <w:szCs w:val="21"/>
              </w:rPr>
            </w:pPr>
            <w:r>
              <w:rPr>
                <w:rFonts w:hint="eastAsia" w:ascii="宋体" w:hAnsi="宋体" w:eastAsia="宋体" w:cs="宋体"/>
                <w:sz w:val="21"/>
                <w:szCs w:val="21"/>
              </w:rPr>
              <w:t>执业资格证书号</w:t>
            </w:r>
          </w:p>
        </w:tc>
        <w:tc>
          <w:tcPr>
            <w:tcW w:w="2286" w:type="dxa"/>
            <w:noWrap w:val="0"/>
            <w:vAlign w:val="center"/>
          </w:tcPr>
          <w:p w14:paraId="117365C8">
            <w:pPr>
              <w:pStyle w:val="17"/>
              <w:jc w:val="center"/>
              <w:rPr>
                <w:rFonts w:hint="eastAsia" w:ascii="宋体" w:hAnsi="宋体" w:eastAsia="宋体" w:cs="宋体"/>
                <w:sz w:val="21"/>
                <w:szCs w:val="21"/>
              </w:rPr>
            </w:pPr>
          </w:p>
        </w:tc>
      </w:tr>
      <w:tr w14:paraId="111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noWrap w:val="0"/>
            <w:vAlign w:val="center"/>
          </w:tcPr>
          <w:p w14:paraId="6AC4CF8A">
            <w:pPr>
              <w:pStyle w:val="17"/>
              <w:jc w:val="left"/>
              <w:rPr>
                <w:rFonts w:hint="eastAsia" w:ascii="宋体" w:hAnsi="宋体" w:eastAsia="宋体" w:cs="宋体"/>
                <w:sz w:val="21"/>
                <w:szCs w:val="21"/>
              </w:rPr>
            </w:pPr>
            <w:r>
              <w:rPr>
                <w:rFonts w:hint="eastAsia" w:ascii="宋体" w:hAnsi="宋体" w:eastAsia="宋体" w:cs="宋体"/>
                <w:sz w:val="21"/>
                <w:szCs w:val="21"/>
              </w:rPr>
              <w:t>近____年承担项目情况</w:t>
            </w:r>
          </w:p>
        </w:tc>
      </w:tr>
      <w:tr w14:paraId="15A4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571B9FB7">
            <w:pPr>
              <w:pStyle w:val="17"/>
              <w:jc w:val="center"/>
              <w:rPr>
                <w:rFonts w:hint="eastAsia" w:ascii="宋体" w:hAnsi="宋体" w:eastAsia="宋体" w:cs="宋体"/>
                <w:sz w:val="21"/>
                <w:szCs w:val="21"/>
              </w:rPr>
            </w:pPr>
            <w:r>
              <w:rPr>
                <w:rFonts w:hint="eastAsia" w:ascii="宋体" w:hAnsi="宋体" w:eastAsia="宋体" w:cs="宋体"/>
                <w:sz w:val="21"/>
                <w:szCs w:val="21"/>
              </w:rPr>
              <w:t>时间</w:t>
            </w:r>
          </w:p>
        </w:tc>
        <w:tc>
          <w:tcPr>
            <w:tcW w:w="1656" w:type="dxa"/>
            <w:noWrap w:val="0"/>
            <w:vAlign w:val="center"/>
          </w:tcPr>
          <w:p w14:paraId="34C158D4">
            <w:pPr>
              <w:pStyle w:val="17"/>
              <w:jc w:val="center"/>
              <w:rPr>
                <w:rFonts w:hint="eastAsia" w:ascii="宋体" w:hAnsi="宋体" w:eastAsia="宋体" w:cs="宋体"/>
                <w:sz w:val="21"/>
                <w:szCs w:val="21"/>
              </w:rPr>
            </w:pPr>
            <w:r>
              <w:rPr>
                <w:rFonts w:hint="eastAsia" w:ascii="宋体" w:hAnsi="宋体" w:eastAsia="宋体" w:cs="宋体"/>
                <w:sz w:val="21"/>
                <w:szCs w:val="21"/>
              </w:rPr>
              <w:t>类似项目名称</w:t>
            </w:r>
          </w:p>
        </w:tc>
        <w:tc>
          <w:tcPr>
            <w:tcW w:w="1866" w:type="dxa"/>
            <w:noWrap w:val="0"/>
            <w:vAlign w:val="center"/>
          </w:tcPr>
          <w:p w14:paraId="3A6B2298">
            <w:pPr>
              <w:pStyle w:val="17"/>
              <w:jc w:val="center"/>
              <w:rPr>
                <w:rFonts w:hint="eastAsia" w:ascii="宋体" w:hAnsi="宋体" w:eastAsia="宋体" w:cs="宋体"/>
                <w:sz w:val="21"/>
                <w:szCs w:val="21"/>
              </w:rPr>
            </w:pPr>
            <w:r>
              <w:rPr>
                <w:rFonts w:hint="eastAsia" w:ascii="宋体" w:hAnsi="宋体" w:eastAsia="宋体" w:cs="宋体"/>
                <w:sz w:val="21"/>
                <w:szCs w:val="21"/>
              </w:rPr>
              <w:t>担任职务</w:t>
            </w:r>
          </w:p>
        </w:tc>
        <w:tc>
          <w:tcPr>
            <w:tcW w:w="2286" w:type="dxa"/>
            <w:noWrap w:val="0"/>
            <w:vAlign w:val="center"/>
          </w:tcPr>
          <w:p w14:paraId="4B39FD1D">
            <w:pPr>
              <w:pStyle w:val="17"/>
              <w:jc w:val="center"/>
              <w:rPr>
                <w:rFonts w:hint="eastAsia" w:ascii="宋体" w:hAnsi="宋体" w:eastAsia="宋体" w:cs="宋体"/>
                <w:sz w:val="21"/>
                <w:szCs w:val="21"/>
              </w:rPr>
            </w:pPr>
            <w:r>
              <w:rPr>
                <w:rFonts w:hint="eastAsia" w:ascii="宋体" w:hAnsi="宋体" w:eastAsia="宋体" w:cs="宋体"/>
                <w:sz w:val="21"/>
                <w:szCs w:val="21"/>
              </w:rPr>
              <w:t>项目单位名称及电话</w:t>
            </w:r>
          </w:p>
        </w:tc>
      </w:tr>
      <w:tr w14:paraId="7695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A4E410C">
            <w:pPr>
              <w:pStyle w:val="17"/>
              <w:jc w:val="center"/>
              <w:rPr>
                <w:rFonts w:hint="eastAsia" w:ascii="宋体" w:hAnsi="宋体" w:eastAsia="宋体" w:cs="宋体"/>
                <w:sz w:val="21"/>
                <w:szCs w:val="21"/>
              </w:rPr>
            </w:pPr>
          </w:p>
        </w:tc>
        <w:tc>
          <w:tcPr>
            <w:tcW w:w="1656" w:type="dxa"/>
            <w:noWrap w:val="0"/>
            <w:vAlign w:val="center"/>
          </w:tcPr>
          <w:p w14:paraId="3752655B">
            <w:pPr>
              <w:pStyle w:val="17"/>
              <w:jc w:val="center"/>
              <w:rPr>
                <w:rFonts w:hint="eastAsia" w:ascii="宋体" w:hAnsi="宋体" w:eastAsia="宋体" w:cs="宋体"/>
                <w:sz w:val="21"/>
                <w:szCs w:val="21"/>
              </w:rPr>
            </w:pPr>
          </w:p>
        </w:tc>
        <w:tc>
          <w:tcPr>
            <w:tcW w:w="1866" w:type="dxa"/>
            <w:noWrap w:val="0"/>
            <w:vAlign w:val="center"/>
          </w:tcPr>
          <w:p w14:paraId="4BE705FD">
            <w:pPr>
              <w:pStyle w:val="17"/>
              <w:jc w:val="center"/>
              <w:rPr>
                <w:rFonts w:hint="eastAsia" w:ascii="宋体" w:hAnsi="宋体" w:eastAsia="宋体" w:cs="宋体"/>
                <w:sz w:val="21"/>
                <w:szCs w:val="21"/>
              </w:rPr>
            </w:pPr>
          </w:p>
        </w:tc>
        <w:tc>
          <w:tcPr>
            <w:tcW w:w="2286" w:type="dxa"/>
            <w:noWrap w:val="0"/>
            <w:vAlign w:val="center"/>
          </w:tcPr>
          <w:p w14:paraId="57E61246">
            <w:pPr>
              <w:pStyle w:val="17"/>
              <w:jc w:val="center"/>
              <w:rPr>
                <w:rFonts w:hint="eastAsia" w:ascii="宋体" w:hAnsi="宋体" w:eastAsia="宋体" w:cs="宋体"/>
                <w:sz w:val="21"/>
                <w:szCs w:val="21"/>
              </w:rPr>
            </w:pPr>
          </w:p>
        </w:tc>
      </w:tr>
      <w:tr w14:paraId="40F5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CB6EC4E">
            <w:pPr>
              <w:pStyle w:val="17"/>
              <w:jc w:val="center"/>
              <w:rPr>
                <w:rFonts w:hint="eastAsia" w:ascii="宋体" w:hAnsi="宋体" w:eastAsia="宋体" w:cs="宋体"/>
                <w:sz w:val="21"/>
                <w:szCs w:val="21"/>
              </w:rPr>
            </w:pPr>
          </w:p>
        </w:tc>
        <w:tc>
          <w:tcPr>
            <w:tcW w:w="1656" w:type="dxa"/>
            <w:noWrap w:val="0"/>
            <w:vAlign w:val="center"/>
          </w:tcPr>
          <w:p w14:paraId="4207B0EA">
            <w:pPr>
              <w:pStyle w:val="17"/>
              <w:jc w:val="center"/>
              <w:rPr>
                <w:rFonts w:hint="eastAsia" w:ascii="宋体" w:hAnsi="宋体" w:eastAsia="宋体" w:cs="宋体"/>
                <w:sz w:val="21"/>
                <w:szCs w:val="21"/>
              </w:rPr>
            </w:pPr>
          </w:p>
        </w:tc>
        <w:tc>
          <w:tcPr>
            <w:tcW w:w="1866" w:type="dxa"/>
            <w:noWrap w:val="0"/>
            <w:vAlign w:val="center"/>
          </w:tcPr>
          <w:p w14:paraId="59FDE493">
            <w:pPr>
              <w:pStyle w:val="17"/>
              <w:jc w:val="center"/>
              <w:rPr>
                <w:rFonts w:hint="eastAsia" w:ascii="宋体" w:hAnsi="宋体" w:eastAsia="宋体" w:cs="宋体"/>
                <w:sz w:val="21"/>
                <w:szCs w:val="21"/>
              </w:rPr>
            </w:pPr>
          </w:p>
        </w:tc>
        <w:tc>
          <w:tcPr>
            <w:tcW w:w="2286" w:type="dxa"/>
            <w:noWrap w:val="0"/>
            <w:vAlign w:val="center"/>
          </w:tcPr>
          <w:p w14:paraId="0028B891">
            <w:pPr>
              <w:pStyle w:val="17"/>
              <w:jc w:val="center"/>
              <w:rPr>
                <w:rFonts w:hint="eastAsia" w:ascii="宋体" w:hAnsi="宋体" w:eastAsia="宋体" w:cs="宋体"/>
                <w:sz w:val="21"/>
                <w:szCs w:val="21"/>
              </w:rPr>
            </w:pPr>
          </w:p>
        </w:tc>
      </w:tr>
      <w:tr w14:paraId="5EC9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138CD038">
            <w:pPr>
              <w:pStyle w:val="17"/>
              <w:jc w:val="center"/>
              <w:rPr>
                <w:rFonts w:hint="eastAsia" w:ascii="宋体" w:hAnsi="宋体" w:eastAsia="宋体" w:cs="宋体"/>
                <w:sz w:val="21"/>
                <w:szCs w:val="21"/>
              </w:rPr>
            </w:pPr>
          </w:p>
        </w:tc>
        <w:tc>
          <w:tcPr>
            <w:tcW w:w="1656" w:type="dxa"/>
            <w:noWrap w:val="0"/>
            <w:vAlign w:val="center"/>
          </w:tcPr>
          <w:p w14:paraId="4E4AB4C1">
            <w:pPr>
              <w:pStyle w:val="17"/>
              <w:jc w:val="center"/>
              <w:rPr>
                <w:rFonts w:hint="eastAsia" w:ascii="宋体" w:hAnsi="宋体" w:eastAsia="宋体" w:cs="宋体"/>
                <w:sz w:val="21"/>
                <w:szCs w:val="21"/>
              </w:rPr>
            </w:pPr>
          </w:p>
        </w:tc>
        <w:tc>
          <w:tcPr>
            <w:tcW w:w="1866" w:type="dxa"/>
            <w:noWrap w:val="0"/>
            <w:vAlign w:val="center"/>
          </w:tcPr>
          <w:p w14:paraId="2CC77663">
            <w:pPr>
              <w:pStyle w:val="17"/>
              <w:jc w:val="center"/>
              <w:rPr>
                <w:rFonts w:hint="eastAsia" w:ascii="宋体" w:hAnsi="宋体" w:eastAsia="宋体" w:cs="宋体"/>
                <w:sz w:val="21"/>
                <w:szCs w:val="21"/>
              </w:rPr>
            </w:pPr>
          </w:p>
        </w:tc>
        <w:tc>
          <w:tcPr>
            <w:tcW w:w="2286" w:type="dxa"/>
            <w:noWrap w:val="0"/>
            <w:vAlign w:val="center"/>
          </w:tcPr>
          <w:p w14:paraId="055D7AE8">
            <w:pPr>
              <w:pStyle w:val="17"/>
              <w:jc w:val="center"/>
              <w:rPr>
                <w:rFonts w:hint="eastAsia" w:ascii="宋体" w:hAnsi="宋体" w:eastAsia="宋体" w:cs="宋体"/>
                <w:sz w:val="21"/>
                <w:szCs w:val="21"/>
              </w:rPr>
            </w:pPr>
          </w:p>
        </w:tc>
      </w:tr>
      <w:tr w14:paraId="69C2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060586C">
            <w:pPr>
              <w:pStyle w:val="17"/>
              <w:jc w:val="center"/>
              <w:rPr>
                <w:rFonts w:hint="eastAsia" w:ascii="宋体" w:hAnsi="宋体" w:eastAsia="宋体" w:cs="宋体"/>
                <w:sz w:val="21"/>
                <w:szCs w:val="21"/>
              </w:rPr>
            </w:pPr>
          </w:p>
        </w:tc>
        <w:tc>
          <w:tcPr>
            <w:tcW w:w="1656" w:type="dxa"/>
            <w:noWrap w:val="0"/>
            <w:vAlign w:val="center"/>
          </w:tcPr>
          <w:p w14:paraId="4C2790DB">
            <w:pPr>
              <w:pStyle w:val="17"/>
              <w:jc w:val="center"/>
              <w:rPr>
                <w:rFonts w:hint="eastAsia" w:ascii="宋体" w:hAnsi="宋体" w:eastAsia="宋体" w:cs="宋体"/>
                <w:sz w:val="21"/>
                <w:szCs w:val="21"/>
              </w:rPr>
            </w:pPr>
          </w:p>
        </w:tc>
        <w:tc>
          <w:tcPr>
            <w:tcW w:w="1866" w:type="dxa"/>
            <w:noWrap w:val="0"/>
            <w:vAlign w:val="center"/>
          </w:tcPr>
          <w:p w14:paraId="1E3E61CB">
            <w:pPr>
              <w:pStyle w:val="17"/>
              <w:jc w:val="center"/>
              <w:rPr>
                <w:rFonts w:hint="eastAsia" w:ascii="宋体" w:hAnsi="宋体" w:eastAsia="宋体" w:cs="宋体"/>
                <w:sz w:val="21"/>
                <w:szCs w:val="21"/>
              </w:rPr>
            </w:pPr>
          </w:p>
        </w:tc>
        <w:tc>
          <w:tcPr>
            <w:tcW w:w="2286" w:type="dxa"/>
            <w:noWrap w:val="0"/>
            <w:vAlign w:val="center"/>
          </w:tcPr>
          <w:p w14:paraId="3F034F31">
            <w:pPr>
              <w:pStyle w:val="17"/>
              <w:jc w:val="center"/>
              <w:rPr>
                <w:rFonts w:hint="eastAsia" w:ascii="宋体" w:hAnsi="宋体" w:eastAsia="宋体" w:cs="宋体"/>
                <w:sz w:val="21"/>
                <w:szCs w:val="21"/>
              </w:rPr>
            </w:pPr>
          </w:p>
        </w:tc>
      </w:tr>
      <w:tr w14:paraId="7739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58F9D6DC">
            <w:pPr>
              <w:pStyle w:val="17"/>
              <w:jc w:val="center"/>
              <w:rPr>
                <w:rFonts w:hint="eastAsia" w:ascii="宋体" w:hAnsi="宋体" w:eastAsia="宋体" w:cs="宋体"/>
                <w:sz w:val="21"/>
                <w:szCs w:val="21"/>
              </w:rPr>
            </w:pPr>
          </w:p>
        </w:tc>
        <w:tc>
          <w:tcPr>
            <w:tcW w:w="1656" w:type="dxa"/>
            <w:noWrap w:val="0"/>
            <w:vAlign w:val="center"/>
          </w:tcPr>
          <w:p w14:paraId="4E6B602F">
            <w:pPr>
              <w:pStyle w:val="17"/>
              <w:jc w:val="center"/>
              <w:rPr>
                <w:rFonts w:hint="eastAsia" w:ascii="宋体" w:hAnsi="宋体" w:eastAsia="宋体" w:cs="宋体"/>
                <w:sz w:val="21"/>
                <w:szCs w:val="21"/>
              </w:rPr>
            </w:pPr>
          </w:p>
        </w:tc>
        <w:tc>
          <w:tcPr>
            <w:tcW w:w="1866" w:type="dxa"/>
            <w:noWrap w:val="0"/>
            <w:vAlign w:val="center"/>
          </w:tcPr>
          <w:p w14:paraId="6090D75E">
            <w:pPr>
              <w:pStyle w:val="17"/>
              <w:jc w:val="center"/>
              <w:rPr>
                <w:rFonts w:hint="eastAsia" w:ascii="宋体" w:hAnsi="宋体" w:eastAsia="宋体" w:cs="宋体"/>
                <w:sz w:val="21"/>
                <w:szCs w:val="21"/>
              </w:rPr>
            </w:pPr>
          </w:p>
        </w:tc>
        <w:tc>
          <w:tcPr>
            <w:tcW w:w="2286" w:type="dxa"/>
            <w:noWrap w:val="0"/>
            <w:vAlign w:val="center"/>
          </w:tcPr>
          <w:p w14:paraId="6596AD85">
            <w:pPr>
              <w:pStyle w:val="17"/>
              <w:jc w:val="center"/>
              <w:rPr>
                <w:rFonts w:hint="eastAsia" w:ascii="宋体" w:hAnsi="宋体" w:eastAsia="宋体" w:cs="宋体"/>
                <w:sz w:val="21"/>
                <w:szCs w:val="21"/>
              </w:rPr>
            </w:pPr>
          </w:p>
        </w:tc>
      </w:tr>
      <w:tr w14:paraId="162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3DD48F8">
            <w:pPr>
              <w:pStyle w:val="17"/>
              <w:jc w:val="center"/>
              <w:rPr>
                <w:rFonts w:hint="eastAsia" w:ascii="宋体" w:hAnsi="宋体" w:eastAsia="宋体" w:cs="宋体"/>
                <w:sz w:val="21"/>
                <w:szCs w:val="21"/>
              </w:rPr>
            </w:pPr>
          </w:p>
        </w:tc>
        <w:tc>
          <w:tcPr>
            <w:tcW w:w="1656" w:type="dxa"/>
            <w:noWrap w:val="0"/>
            <w:vAlign w:val="center"/>
          </w:tcPr>
          <w:p w14:paraId="1B45AFF3">
            <w:pPr>
              <w:pStyle w:val="17"/>
              <w:jc w:val="center"/>
              <w:rPr>
                <w:rFonts w:hint="eastAsia" w:ascii="宋体" w:hAnsi="宋体" w:eastAsia="宋体" w:cs="宋体"/>
                <w:sz w:val="21"/>
                <w:szCs w:val="21"/>
              </w:rPr>
            </w:pPr>
          </w:p>
        </w:tc>
        <w:tc>
          <w:tcPr>
            <w:tcW w:w="1866" w:type="dxa"/>
            <w:noWrap w:val="0"/>
            <w:vAlign w:val="center"/>
          </w:tcPr>
          <w:p w14:paraId="3D9FDCAB">
            <w:pPr>
              <w:pStyle w:val="17"/>
              <w:jc w:val="center"/>
              <w:rPr>
                <w:rFonts w:hint="eastAsia" w:ascii="宋体" w:hAnsi="宋体" w:eastAsia="宋体" w:cs="宋体"/>
                <w:sz w:val="21"/>
                <w:szCs w:val="21"/>
              </w:rPr>
            </w:pPr>
          </w:p>
        </w:tc>
        <w:tc>
          <w:tcPr>
            <w:tcW w:w="2286" w:type="dxa"/>
            <w:noWrap w:val="0"/>
            <w:vAlign w:val="center"/>
          </w:tcPr>
          <w:p w14:paraId="610DDA47">
            <w:pPr>
              <w:pStyle w:val="17"/>
              <w:jc w:val="center"/>
              <w:rPr>
                <w:rFonts w:hint="eastAsia" w:ascii="宋体" w:hAnsi="宋体" w:eastAsia="宋体" w:cs="宋体"/>
                <w:sz w:val="21"/>
                <w:szCs w:val="21"/>
              </w:rPr>
            </w:pPr>
          </w:p>
        </w:tc>
      </w:tr>
      <w:tr w14:paraId="78F2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059A39E">
            <w:pPr>
              <w:pStyle w:val="17"/>
              <w:jc w:val="center"/>
              <w:rPr>
                <w:rFonts w:hint="eastAsia" w:ascii="宋体" w:hAnsi="宋体" w:eastAsia="宋体" w:cs="宋体"/>
                <w:sz w:val="21"/>
                <w:szCs w:val="21"/>
              </w:rPr>
            </w:pPr>
          </w:p>
        </w:tc>
        <w:tc>
          <w:tcPr>
            <w:tcW w:w="1656" w:type="dxa"/>
            <w:noWrap w:val="0"/>
            <w:vAlign w:val="center"/>
          </w:tcPr>
          <w:p w14:paraId="6BFF8DF9">
            <w:pPr>
              <w:pStyle w:val="17"/>
              <w:jc w:val="center"/>
              <w:rPr>
                <w:rFonts w:hint="eastAsia" w:ascii="宋体" w:hAnsi="宋体" w:eastAsia="宋体" w:cs="宋体"/>
                <w:sz w:val="21"/>
                <w:szCs w:val="21"/>
              </w:rPr>
            </w:pPr>
          </w:p>
        </w:tc>
        <w:tc>
          <w:tcPr>
            <w:tcW w:w="1866" w:type="dxa"/>
            <w:noWrap w:val="0"/>
            <w:vAlign w:val="center"/>
          </w:tcPr>
          <w:p w14:paraId="7BDDC8CE">
            <w:pPr>
              <w:pStyle w:val="17"/>
              <w:jc w:val="center"/>
              <w:rPr>
                <w:rFonts w:hint="eastAsia" w:ascii="宋体" w:hAnsi="宋体" w:eastAsia="宋体" w:cs="宋体"/>
                <w:sz w:val="21"/>
                <w:szCs w:val="21"/>
              </w:rPr>
            </w:pPr>
          </w:p>
        </w:tc>
        <w:tc>
          <w:tcPr>
            <w:tcW w:w="2286" w:type="dxa"/>
            <w:noWrap w:val="0"/>
            <w:vAlign w:val="center"/>
          </w:tcPr>
          <w:p w14:paraId="0EA44F2B">
            <w:pPr>
              <w:pStyle w:val="17"/>
              <w:jc w:val="center"/>
              <w:rPr>
                <w:rFonts w:hint="eastAsia" w:ascii="宋体" w:hAnsi="宋体" w:eastAsia="宋体" w:cs="宋体"/>
                <w:sz w:val="21"/>
                <w:szCs w:val="21"/>
              </w:rPr>
            </w:pPr>
          </w:p>
        </w:tc>
      </w:tr>
      <w:tr w14:paraId="5F97C06B">
        <w:tblPrEx>
          <w:tblCellMar>
            <w:top w:w="0" w:type="dxa"/>
            <w:left w:w="108" w:type="dxa"/>
            <w:bottom w:w="0" w:type="dxa"/>
            <w:right w:w="108" w:type="dxa"/>
          </w:tblCellMar>
        </w:tblPrEx>
        <w:trPr>
          <w:jc w:val="center"/>
        </w:trPr>
        <w:tc>
          <w:tcPr>
            <w:tcW w:w="2496" w:type="dxa"/>
            <w:noWrap w:val="0"/>
            <w:vAlign w:val="center"/>
          </w:tcPr>
          <w:p w14:paraId="7B8536D5">
            <w:pPr>
              <w:pStyle w:val="17"/>
              <w:jc w:val="center"/>
              <w:rPr>
                <w:rFonts w:hint="eastAsia" w:ascii="宋体" w:hAnsi="宋体" w:eastAsia="宋体" w:cs="宋体"/>
                <w:sz w:val="21"/>
                <w:szCs w:val="21"/>
              </w:rPr>
            </w:pPr>
          </w:p>
        </w:tc>
        <w:tc>
          <w:tcPr>
            <w:tcW w:w="1656" w:type="dxa"/>
            <w:noWrap w:val="0"/>
            <w:vAlign w:val="center"/>
          </w:tcPr>
          <w:p w14:paraId="6016D70A">
            <w:pPr>
              <w:pStyle w:val="17"/>
              <w:jc w:val="center"/>
              <w:rPr>
                <w:rFonts w:hint="eastAsia" w:ascii="宋体" w:hAnsi="宋体" w:eastAsia="宋体" w:cs="宋体"/>
                <w:sz w:val="21"/>
                <w:szCs w:val="21"/>
              </w:rPr>
            </w:pPr>
          </w:p>
        </w:tc>
        <w:tc>
          <w:tcPr>
            <w:tcW w:w="1866" w:type="dxa"/>
            <w:noWrap w:val="0"/>
            <w:vAlign w:val="center"/>
          </w:tcPr>
          <w:p w14:paraId="27370583">
            <w:pPr>
              <w:pStyle w:val="17"/>
              <w:jc w:val="center"/>
              <w:rPr>
                <w:rFonts w:hint="eastAsia" w:ascii="宋体" w:hAnsi="宋体" w:eastAsia="宋体" w:cs="宋体"/>
                <w:sz w:val="21"/>
                <w:szCs w:val="21"/>
              </w:rPr>
            </w:pPr>
          </w:p>
        </w:tc>
        <w:tc>
          <w:tcPr>
            <w:tcW w:w="2286" w:type="dxa"/>
            <w:noWrap w:val="0"/>
            <w:vAlign w:val="center"/>
          </w:tcPr>
          <w:p w14:paraId="4491B2B2">
            <w:pPr>
              <w:pStyle w:val="17"/>
              <w:jc w:val="center"/>
              <w:rPr>
                <w:rFonts w:hint="eastAsia" w:ascii="宋体" w:hAnsi="宋体" w:eastAsia="宋体" w:cs="宋体"/>
                <w:sz w:val="21"/>
                <w:szCs w:val="21"/>
              </w:rPr>
            </w:pPr>
          </w:p>
        </w:tc>
      </w:tr>
      <w:tr w14:paraId="66A1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5BF9E4A8">
            <w:pPr>
              <w:pStyle w:val="17"/>
              <w:jc w:val="center"/>
              <w:rPr>
                <w:rFonts w:hint="eastAsia" w:ascii="宋体" w:hAnsi="宋体" w:eastAsia="宋体" w:cs="宋体"/>
                <w:sz w:val="21"/>
                <w:szCs w:val="21"/>
              </w:rPr>
            </w:pPr>
          </w:p>
        </w:tc>
        <w:tc>
          <w:tcPr>
            <w:tcW w:w="1656" w:type="dxa"/>
            <w:noWrap w:val="0"/>
            <w:vAlign w:val="center"/>
          </w:tcPr>
          <w:p w14:paraId="622B9CD4">
            <w:pPr>
              <w:pStyle w:val="17"/>
              <w:jc w:val="center"/>
              <w:rPr>
                <w:rFonts w:hint="eastAsia" w:ascii="宋体" w:hAnsi="宋体" w:eastAsia="宋体" w:cs="宋体"/>
                <w:sz w:val="21"/>
                <w:szCs w:val="21"/>
              </w:rPr>
            </w:pPr>
          </w:p>
        </w:tc>
        <w:tc>
          <w:tcPr>
            <w:tcW w:w="1866" w:type="dxa"/>
            <w:noWrap w:val="0"/>
            <w:vAlign w:val="center"/>
          </w:tcPr>
          <w:p w14:paraId="5CE21FD9">
            <w:pPr>
              <w:pStyle w:val="17"/>
              <w:jc w:val="center"/>
              <w:rPr>
                <w:rFonts w:hint="eastAsia" w:ascii="宋体" w:hAnsi="宋体" w:eastAsia="宋体" w:cs="宋体"/>
                <w:sz w:val="21"/>
                <w:szCs w:val="21"/>
              </w:rPr>
            </w:pPr>
          </w:p>
        </w:tc>
        <w:tc>
          <w:tcPr>
            <w:tcW w:w="2286" w:type="dxa"/>
            <w:noWrap w:val="0"/>
            <w:vAlign w:val="center"/>
          </w:tcPr>
          <w:p w14:paraId="1F968AA6">
            <w:pPr>
              <w:pStyle w:val="17"/>
              <w:jc w:val="center"/>
              <w:rPr>
                <w:rFonts w:hint="eastAsia" w:ascii="宋体" w:hAnsi="宋体" w:eastAsia="宋体" w:cs="宋体"/>
                <w:sz w:val="21"/>
                <w:szCs w:val="21"/>
              </w:rPr>
            </w:pPr>
          </w:p>
        </w:tc>
      </w:tr>
      <w:tr w14:paraId="442D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02B03353">
            <w:pPr>
              <w:pStyle w:val="17"/>
              <w:jc w:val="center"/>
              <w:rPr>
                <w:rFonts w:hint="eastAsia" w:ascii="宋体" w:hAnsi="宋体" w:eastAsia="宋体" w:cs="宋体"/>
                <w:sz w:val="21"/>
                <w:szCs w:val="21"/>
              </w:rPr>
            </w:pPr>
          </w:p>
        </w:tc>
        <w:tc>
          <w:tcPr>
            <w:tcW w:w="1656" w:type="dxa"/>
            <w:noWrap w:val="0"/>
            <w:vAlign w:val="center"/>
          </w:tcPr>
          <w:p w14:paraId="279490B5">
            <w:pPr>
              <w:pStyle w:val="17"/>
              <w:jc w:val="center"/>
              <w:rPr>
                <w:rFonts w:hint="eastAsia" w:ascii="宋体" w:hAnsi="宋体" w:eastAsia="宋体" w:cs="宋体"/>
                <w:sz w:val="21"/>
                <w:szCs w:val="21"/>
              </w:rPr>
            </w:pPr>
          </w:p>
        </w:tc>
        <w:tc>
          <w:tcPr>
            <w:tcW w:w="1866" w:type="dxa"/>
            <w:noWrap w:val="0"/>
            <w:vAlign w:val="center"/>
          </w:tcPr>
          <w:p w14:paraId="771DEB1C">
            <w:pPr>
              <w:pStyle w:val="17"/>
              <w:jc w:val="center"/>
              <w:rPr>
                <w:rFonts w:hint="eastAsia" w:ascii="宋体" w:hAnsi="宋体" w:eastAsia="宋体" w:cs="宋体"/>
                <w:sz w:val="21"/>
                <w:szCs w:val="21"/>
              </w:rPr>
            </w:pPr>
          </w:p>
        </w:tc>
        <w:tc>
          <w:tcPr>
            <w:tcW w:w="2286" w:type="dxa"/>
            <w:noWrap w:val="0"/>
            <w:vAlign w:val="center"/>
          </w:tcPr>
          <w:p w14:paraId="152FC6B1">
            <w:pPr>
              <w:pStyle w:val="17"/>
              <w:jc w:val="center"/>
              <w:rPr>
                <w:rFonts w:hint="eastAsia" w:ascii="宋体" w:hAnsi="宋体" w:eastAsia="宋体" w:cs="宋体"/>
                <w:sz w:val="21"/>
                <w:szCs w:val="21"/>
              </w:rPr>
            </w:pPr>
          </w:p>
        </w:tc>
      </w:tr>
      <w:tr w14:paraId="3321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40B3835">
            <w:pPr>
              <w:pStyle w:val="17"/>
              <w:jc w:val="center"/>
              <w:rPr>
                <w:rFonts w:hint="eastAsia" w:ascii="宋体" w:hAnsi="宋体" w:eastAsia="宋体" w:cs="宋体"/>
                <w:sz w:val="21"/>
                <w:szCs w:val="21"/>
              </w:rPr>
            </w:pPr>
          </w:p>
        </w:tc>
        <w:tc>
          <w:tcPr>
            <w:tcW w:w="1656" w:type="dxa"/>
            <w:noWrap w:val="0"/>
            <w:vAlign w:val="center"/>
          </w:tcPr>
          <w:p w14:paraId="4FECB1D1">
            <w:pPr>
              <w:pStyle w:val="17"/>
              <w:jc w:val="center"/>
              <w:rPr>
                <w:rFonts w:hint="eastAsia" w:ascii="宋体" w:hAnsi="宋体" w:eastAsia="宋体" w:cs="宋体"/>
                <w:sz w:val="21"/>
                <w:szCs w:val="21"/>
              </w:rPr>
            </w:pPr>
          </w:p>
        </w:tc>
        <w:tc>
          <w:tcPr>
            <w:tcW w:w="1866" w:type="dxa"/>
            <w:noWrap w:val="0"/>
            <w:vAlign w:val="center"/>
          </w:tcPr>
          <w:p w14:paraId="4528C7BC">
            <w:pPr>
              <w:pStyle w:val="17"/>
              <w:jc w:val="center"/>
              <w:rPr>
                <w:rFonts w:hint="eastAsia" w:ascii="宋体" w:hAnsi="宋体" w:eastAsia="宋体" w:cs="宋体"/>
                <w:sz w:val="21"/>
                <w:szCs w:val="21"/>
              </w:rPr>
            </w:pPr>
          </w:p>
        </w:tc>
        <w:tc>
          <w:tcPr>
            <w:tcW w:w="2286" w:type="dxa"/>
            <w:noWrap w:val="0"/>
            <w:vAlign w:val="center"/>
          </w:tcPr>
          <w:p w14:paraId="55856E81">
            <w:pPr>
              <w:pStyle w:val="17"/>
              <w:jc w:val="center"/>
              <w:rPr>
                <w:rFonts w:hint="eastAsia" w:ascii="宋体" w:hAnsi="宋体" w:eastAsia="宋体" w:cs="宋体"/>
                <w:sz w:val="21"/>
                <w:szCs w:val="21"/>
              </w:rPr>
            </w:pPr>
          </w:p>
        </w:tc>
      </w:tr>
      <w:tr w14:paraId="2204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3D83D0F">
            <w:pPr>
              <w:pStyle w:val="17"/>
              <w:jc w:val="center"/>
              <w:rPr>
                <w:rFonts w:hint="eastAsia" w:ascii="宋体" w:hAnsi="宋体" w:eastAsia="宋体" w:cs="宋体"/>
                <w:sz w:val="21"/>
                <w:szCs w:val="21"/>
              </w:rPr>
            </w:pPr>
          </w:p>
        </w:tc>
        <w:tc>
          <w:tcPr>
            <w:tcW w:w="1656" w:type="dxa"/>
            <w:noWrap w:val="0"/>
            <w:vAlign w:val="center"/>
          </w:tcPr>
          <w:p w14:paraId="26CE8282">
            <w:pPr>
              <w:pStyle w:val="17"/>
              <w:jc w:val="center"/>
              <w:rPr>
                <w:rFonts w:hint="eastAsia" w:ascii="宋体" w:hAnsi="宋体" w:eastAsia="宋体" w:cs="宋体"/>
                <w:sz w:val="21"/>
                <w:szCs w:val="21"/>
              </w:rPr>
            </w:pPr>
          </w:p>
        </w:tc>
        <w:tc>
          <w:tcPr>
            <w:tcW w:w="1866" w:type="dxa"/>
            <w:noWrap w:val="0"/>
            <w:vAlign w:val="center"/>
          </w:tcPr>
          <w:p w14:paraId="32F9C76C">
            <w:pPr>
              <w:pStyle w:val="17"/>
              <w:jc w:val="center"/>
              <w:rPr>
                <w:rFonts w:hint="eastAsia" w:ascii="宋体" w:hAnsi="宋体" w:eastAsia="宋体" w:cs="宋体"/>
                <w:sz w:val="21"/>
                <w:szCs w:val="21"/>
              </w:rPr>
            </w:pPr>
          </w:p>
        </w:tc>
        <w:tc>
          <w:tcPr>
            <w:tcW w:w="2286" w:type="dxa"/>
            <w:noWrap w:val="0"/>
            <w:vAlign w:val="center"/>
          </w:tcPr>
          <w:p w14:paraId="67D6577D">
            <w:pPr>
              <w:pStyle w:val="17"/>
              <w:jc w:val="center"/>
              <w:rPr>
                <w:rFonts w:hint="eastAsia" w:ascii="宋体" w:hAnsi="宋体" w:eastAsia="宋体" w:cs="宋体"/>
                <w:sz w:val="21"/>
                <w:szCs w:val="21"/>
              </w:rPr>
            </w:pPr>
          </w:p>
        </w:tc>
      </w:tr>
      <w:tr w14:paraId="4D23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8A08912">
            <w:pPr>
              <w:pStyle w:val="17"/>
              <w:jc w:val="center"/>
              <w:rPr>
                <w:rFonts w:hint="eastAsia" w:ascii="宋体" w:hAnsi="宋体" w:eastAsia="宋体" w:cs="宋体"/>
                <w:sz w:val="21"/>
                <w:szCs w:val="21"/>
              </w:rPr>
            </w:pPr>
          </w:p>
        </w:tc>
        <w:tc>
          <w:tcPr>
            <w:tcW w:w="1656" w:type="dxa"/>
            <w:noWrap w:val="0"/>
            <w:vAlign w:val="center"/>
          </w:tcPr>
          <w:p w14:paraId="7F690A74">
            <w:pPr>
              <w:pStyle w:val="17"/>
              <w:jc w:val="center"/>
              <w:rPr>
                <w:rFonts w:hint="eastAsia" w:ascii="宋体" w:hAnsi="宋体" w:eastAsia="宋体" w:cs="宋体"/>
                <w:sz w:val="21"/>
                <w:szCs w:val="21"/>
              </w:rPr>
            </w:pPr>
          </w:p>
        </w:tc>
        <w:tc>
          <w:tcPr>
            <w:tcW w:w="1866" w:type="dxa"/>
            <w:noWrap w:val="0"/>
            <w:vAlign w:val="center"/>
          </w:tcPr>
          <w:p w14:paraId="1DC24541">
            <w:pPr>
              <w:pStyle w:val="17"/>
              <w:jc w:val="center"/>
              <w:rPr>
                <w:rFonts w:hint="eastAsia" w:ascii="宋体" w:hAnsi="宋体" w:eastAsia="宋体" w:cs="宋体"/>
                <w:sz w:val="21"/>
                <w:szCs w:val="21"/>
              </w:rPr>
            </w:pPr>
          </w:p>
        </w:tc>
        <w:tc>
          <w:tcPr>
            <w:tcW w:w="2286" w:type="dxa"/>
            <w:noWrap w:val="0"/>
            <w:vAlign w:val="center"/>
          </w:tcPr>
          <w:p w14:paraId="768E35F4">
            <w:pPr>
              <w:pStyle w:val="17"/>
              <w:jc w:val="center"/>
              <w:rPr>
                <w:rFonts w:hint="eastAsia" w:ascii="宋体" w:hAnsi="宋体" w:eastAsia="宋体" w:cs="宋体"/>
                <w:sz w:val="21"/>
                <w:szCs w:val="21"/>
              </w:rPr>
            </w:pPr>
          </w:p>
        </w:tc>
      </w:tr>
      <w:tr w14:paraId="4718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16948231">
            <w:pPr>
              <w:pStyle w:val="17"/>
              <w:jc w:val="center"/>
              <w:rPr>
                <w:rFonts w:hint="eastAsia" w:ascii="宋体" w:hAnsi="宋体" w:eastAsia="宋体" w:cs="宋体"/>
                <w:sz w:val="21"/>
                <w:szCs w:val="21"/>
              </w:rPr>
            </w:pPr>
          </w:p>
        </w:tc>
        <w:tc>
          <w:tcPr>
            <w:tcW w:w="1656" w:type="dxa"/>
            <w:noWrap w:val="0"/>
            <w:vAlign w:val="center"/>
          </w:tcPr>
          <w:p w14:paraId="7DD6B8E3">
            <w:pPr>
              <w:pStyle w:val="17"/>
              <w:jc w:val="center"/>
              <w:rPr>
                <w:rFonts w:hint="eastAsia" w:ascii="宋体" w:hAnsi="宋体" w:eastAsia="宋体" w:cs="宋体"/>
                <w:sz w:val="21"/>
                <w:szCs w:val="21"/>
              </w:rPr>
            </w:pPr>
          </w:p>
        </w:tc>
        <w:tc>
          <w:tcPr>
            <w:tcW w:w="1866" w:type="dxa"/>
            <w:noWrap w:val="0"/>
            <w:vAlign w:val="center"/>
          </w:tcPr>
          <w:p w14:paraId="4F2F0D6B">
            <w:pPr>
              <w:pStyle w:val="17"/>
              <w:jc w:val="center"/>
              <w:rPr>
                <w:rFonts w:hint="eastAsia" w:ascii="宋体" w:hAnsi="宋体" w:eastAsia="宋体" w:cs="宋体"/>
                <w:sz w:val="21"/>
                <w:szCs w:val="21"/>
              </w:rPr>
            </w:pPr>
          </w:p>
        </w:tc>
        <w:tc>
          <w:tcPr>
            <w:tcW w:w="2286" w:type="dxa"/>
            <w:noWrap w:val="0"/>
            <w:vAlign w:val="center"/>
          </w:tcPr>
          <w:p w14:paraId="77601E99">
            <w:pPr>
              <w:pStyle w:val="17"/>
              <w:jc w:val="center"/>
              <w:rPr>
                <w:rFonts w:hint="eastAsia" w:ascii="宋体" w:hAnsi="宋体" w:eastAsia="宋体" w:cs="宋体"/>
                <w:sz w:val="21"/>
                <w:szCs w:val="21"/>
              </w:rPr>
            </w:pPr>
          </w:p>
        </w:tc>
      </w:tr>
      <w:tr w14:paraId="3994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603F94F2">
            <w:pPr>
              <w:pStyle w:val="17"/>
              <w:jc w:val="center"/>
              <w:rPr>
                <w:rFonts w:hint="eastAsia" w:ascii="宋体" w:hAnsi="宋体" w:eastAsia="宋体" w:cs="宋体"/>
                <w:sz w:val="21"/>
                <w:szCs w:val="21"/>
              </w:rPr>
            </w:pPr>
          </w:p>
        </w:tc>
        <w:tc>
          <w:tcPr>
            <w:tcW w:w="1656" w:type="dxa"/>
            <w:noWrap w:val="0"/>
            <w:vAlign w:val="center"/>
          </w:tcPr>
          <w:p w14:paraId="0E256163">
            <w:pPr>
              <w:pStyle w:val="17"/>
              <w:jc w:val="center"/>
              <w:rPr>
                <w:rFonts w:hint="eastAsia" w:ascii="宋体" w:hAnsi="宋体" w:eastAsia="宋体" w:cs="宋体"/>
                <w:sz w:val="21"/>
                <w:szCs w:val="21"/>
              </w:rPr>
            </w:pPr>
          </w:p>
        </w:tc>
        <w:tc>
          <w:tcPr>
            <w:tcW w:w="1866" w:type="dxa"/>
            <w:noWrap w:val="0"/>
            <w:vAlign w:val="center"/>
          </w:tcPr>
          <w:p w14:paraId="13A57215">
            <w:pPr>
              <w:pStyle w:val="17"/>
              <w:jc w:val="center"/>
              <w:rPr>
                <w:rFonts w:hint="eastAsia" w:ascii="宋体" w:hAnsi="宋体" w:eastAsia="宋体" w:cs="宋体"/>
                <w:sz w:val="21"/>
                <w:szCs w:val="21"/>
              </w:rPr>
            </w:pPr>
          </w:p>
        </w:tc>
        <w:tc>
          <w:tcPr>
            <w:tcW w:w="2286" w:type="dxa"/>
            <w:noWrap w:val="0"/>
            <w:vAlign w:val="center"/>
          </w:tcPr>
          <w:p w14:paraId="06DE060C">
            <w:pPr>
              <w:pStyle w:val="17"/>
              <w:jc w:val="center"/>
              <w:rPr>
                <w:rFonts w:hint="eastAsia" w:ascii="宋体" w:hAnsi="宋体" w:eastAsia="宋体" w:cs="宋体"/>
                <w:sz w:val="21"/>
                <w:szCs w:val="21"/>
              </w:rPr>
            </w:pPr>
          </w:p>
        </w:tc>
      </w:tr>
      <w:tr w14:paraId="60B9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48F3BB94">
            <w:pPr>
              <w:pStyle w:val="17"/>
              <w:jc w:val="center"/>
              <w:rPr>
                <w:rFonts w:hint="eastAsia" w:ascii="宋体" w:hAnsi="宋体" w:eastAsia="宋体" w:cs="宋体"/>
                <w:sz w:val="21"/>
                <w:szCs w:val="21"/>
              </w:rPr>
            </w:pPr>
          </w:p>
        </w:tc>
        <w:tc>
          <w:tcPr>
            <w:tcW w:w="1656" w:type="dxa"/>
            <w:noWrap w:val="0"/>
            <w:vAlign w:val="center"/>
          </w:tcPr>
          <w:p w14:paraId="000C31BC">
            <w:pPr>
              <w:pStyle w:val="17"/>
              <w:jc w:val="center"/>
              <w:rPr>
                <w:rFonts w:hint="eastAsia" w:ascii="宋体" w:hAnsi="宋体" w:eastAsia="宋体" w:cs="宋体"/>
                <w:sz w:val="21"/>
                <w:szCs w:val="21"/>
              </w:rPr>
            </w:pPr>
          </w:p>
        </w:tc>
        <w:tc>
          <w:tcPr>
            <w:tcW w:w="1866" w:type="dxa"/>
            <w:noWrap w:val="0"/>
            <w:vAlign w:val="center"/>
          </w:tcPr>
          <w:p w14:paraId="11DC9C1A">
            <w:pPr>
              <w:pStyle w:val="17"/>
              <w:jc w:val="center"/>
              <w:rPr>
                <w:rFonts w:hint="eastAsia" w:ascii="宋体" w:hAnsi="宋体" w:eastAsia="宋体" w:cs="宋体"/>
                <w:sz w:val="21"/>
                <w:szCs w:val="21"/>
              </w:rPr>
            </w:pPr>
          </w:p>
        </w:tc>
        <w:tc>
          <w:tcPr>
            <w:tcW w:w="2286" w:type="dxa"/>
            <w:noWrap w:val="0"/>
            <w:vAlign w:val="center"/>
          </w:tcPr>
          <w:p w14:paraId="3A7439E8">
            <w:pPr>
              <w:pStyle w:val="17"/>
              <w:jc w:val="center"/>
              <w:rPr>
                <w:rFonts w:hint="eastAsia" w:ascii="宋体" w:hAnsi="宋体" w:eastAsia="宋体" w:cs="宋体"/>
                <w:sz w:val="21"/>
                <w:szCs w:val="21"/>
              </w:rPr>
            </w:pPr>
          </w:p>
        </w:tc>
      </w:tr>
      <w:tr w14:paraId="44C0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DE57640">
            <w:pPr>
              <w:pStyle w:val="17"/>
              <w:jc w:val="center"/>
              <w:rPr>
                <w:rFonts w:hint="eastAsia" w:ascii="宋体" w:hAnsi="宋体" w:eastAsia="宋体" w:cs="宋体"/>
                <w:sz w:val="21"/>
                <w:szCs w:val="21"/>
              </w:rPr>
            </w:pPr>
          </w:p>
        </w:tc>
        <w:tc>
          <w:tcPr>
            <w:tcW w:w="1656" w:type="dxa"/>
            <w:noWrap w:val="0"/>
            <w:vAlign w:val="center"/>
          </w:tcPr>
          <w:p w14:paraId="16B8F161">
            <w:pPr>
              <w:pStyle w:val="17"/>
              <w:jc w:val="center"/>
              <w:rPr>
                <w:rFonts w:hint="eastAsia" w:ascii="宋体" w:hAnsi="宋体" w:eastAsia="宋体" w:cs="宋体"/>
                <w:sz w:val="21"/>
                <w:szCs w:val="21"/>
              </w:rPr>
            </w:pPr>
          </w:p>
        </w:tc>
        <w:tc>
          <w:tcPr>
            <w:tcW w:w="1866" w:type="dxa"/>
            <w:noWrap w:val="0"/>
            <w:vAlign w:val="center"/>
          </w:tcPr>
          <w:p w14:paraId="1D57B520">
            <w:pPr>
              <w:pStyle w:val="17"/>
              <w:jc w:val="center"/>
              <w:rPr>
                <w:rFonts w:hint="eastAsia" w:ascii="宋体" w:hAnsi="宋体" w:eastAsia="宋体" w:cs="宋体"/>
                <w:sz w:val="21"/>
                <w:szCs w:val="21"/>
              </w:rPr>
            </w:pPr>
          </w:p>
        </w:tc>
        <w:tc>
          <w:tcPr>
            <w:tcW w:w="2286" w:type="dxa"/>
            <w:noWrap w:val="0"/>
            <w:vAlign w:val="center"/>
          </w:tcPr>
          <w:p w14:paraId="4927C0C3">
            <w:pPr>
              <w:pStyle w:val="17"/>
              <w:jc w:val="center"/>
              <w:rPr>
                <w:rFonts w:hint="eastAsia" w:ascii="宋体" w:hAnsi="宋体" w:eastAsia="宋体" w:cs="宋体"/>
                <w:sz w:val="21"/>
                <w:szCs w:val="21"/>
              </w:rPr>
            </w:pPr>
          </w:p>
        </w:tc>
      </w:tr>
    </w:tbl>
    <w:p w14:paraId="154BD94A">
      <w:pPr>
        <w:pStyle w:val="17"/>
        <w:ind w:firstLine="420" w:firstLineChars="200"/>
        <w:rPr>
          <w:rFonts w:hint="eastAsia" w:ascii="宋体" w:hAnsi="宋体" w:eastAsia="宋体" w:cs="宋体"/>
          <w:sz w:val="21"/>
          <w:szCs w:val="21"/>
        </w:rPr>
      </w:pPr>
    </w:p>
    <w:p w14:paraId="0E37CC6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供应商名称(公章)：____________</w:t>
      </w:r>
    </w:p>
    <w:p w14:paraId="3B44F760">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法定代表人或授权代表(签字或盖章)：____________</w:t>
      </w:r>
    </w:p>
    <w:p w14:paraId="76E90107">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日期：______年____月____日</w:t>
      </w:r>
    </w:p>
    <w:p w14:paraId="771EBC4E">
      <w:pPr>
        <w:pStyle w:val="17"/>
        <w:ind w:firstLine="420" w:firstLineChars="200"/>
        <w:jc w:val="center"/>
        <w:rPr>
          <w:rFonts w:hint="eastAsia" w:ascii="宋体" w:hAnsi="宋体" w:eastAsia="宋体" w:cs="宋体"/>
          <w:b/>
          <w:sz w:val="24"/>
          <w:szCs w:val="24"/>
        </w:rPr>
      </w:pPr>
      <w:r>
        <w:rPr>
          <w:rFonts w:hint="eastAsia" w:ascii="宋体" w:hAnsi="宋体" w:eastAsia="宋体" w:cs="宋体"/>
          <w:sz w:val="21"/>
          <w:szCs w:val="21"/>
        </w:rPr>
        <w:t>（后附证明材料）</w:t>
      </w:r>
      <w:r>
        <w:rPr>
          <w:rFonts w:hint="eastAsia" w:ascii="宋体" w:hAnsi="宋体" w:eastAsia="宋体" w:cs="宋体"/>
          <w:sz w:val="21"/>
          <w:szCs w:val="21"/>
        </w:rPr>
        <w:br w:type="page"/>
      </w:r>
      <w:r>
        <w:rPr>
          <w:rFonts w:hint="eastAsia" w:ascii="宋体" w:hAnsi="宋体" w:eastAsia="宋体" w:cs="宋体"/>
          <w:b/>
          <w:sz w:val="24"/>
          <w:szCs w:val="24"/>
        </w:rPr>
        <w:t>五、业绩</w:t>
      </w:r>
    </w:p>
    <w:p w14:paraId="0E21EC0F">
      <w:pPr>
        <w:pStyle w:val="17"/>
        <w:ind w:firstLine="420" w:firstLineChars="200"/>
        <w:rPr>
          <w:rFonts w:hint="eastAsia" w:ascii="宋体" w:hAnsi="宋体" w:eastAsia="宋体" w:cs="宋体"/>
          <w:sz w:val="21"/>
          <w:szCs w:val="21"/>
        </w:rPr>
      </w:pPr>
      <w:r>
        <w:rPr>
          <w:rFonts w:hint="eastAsia" w:ascii="宋体" w:hAnsi="宋体" w:eastAsia="宋体" w:cs="宋体"/>
          <w:sz w:val="21"/>
          <w:szCs w:val="21"/>
        </w:rPr>
        <w:t>提供近三年（20</w:t>
      </w:r>
      <w:r>
        <w:rPr>
          <w:rFonts w:hint="eastAsia" w:hAnsi="宋体" w:cs="宋体"/>
          <w:sz w:val="21"/>
          <w:szCs w:val="21"/>
          <w:lang w:val="en-US" w:eastAsia="zh-CN"/>
        </w:rPr>
        <w:t>22</w:t>
      </w:r>
      <w:r>
        <w:rPr>
          <w:rFonts w:hint="eastAsia" w:ascii="宋体" w:hAnsi="宋体" w:eastAsia="宋体" w:cs="宋体"/>
          <w:sz w:val="21"/>
          <w:szCs w:val="21"/>
        </w:rPr>
        <w:t>年0</w:t>
      </w:r>
      <w:r>
        <w:rPr>
          <w:rFonts w:hint="eastAsia" w:hAnsi="宋体" w:cs="宋体"/>
          <w:sz w:val="21"/>
          <w:szCs w:val="21"/>
          <w:lang w:val="en-US" w:eastAsia="zh-CN"/>
        </w:rPr>
        <w:t>2</w:t>
      </w:r>
      <w:r>
        <w:rPr>
          <w:rFonts w:hint="eastAsia" w:ascii="宋体" w:hAnsi="宋体" w:eastAsia="宋体" w:cs="宋体"/>
          <w:sz w:val="21"/>
          <w:szCs w:val="21"/>
        </w:rPr>
        <w:t>月01日-至今）完成的类似业绩，需提供</w:t>
      </w:r>
      <w:r>
        <w:rPr>
          <w:rFonts w:hint="eastAsia" w:ascii="宋体" w:hAnsi="宋体" w:eastAsia="宋体" w:cs="宋体"/>
          <w:sz w:val="21"/>
          <w:szCs w:val="21"/>
          <w:lang w:val="en-US" w:eastAsia="zh-CN"/>
        </w:rPr>
        <w:t>业</w:t>
      </w:r>
      <w:r>
        <w:rPr>
          <w:rFonts w:hint="eastAsia" w:ascii="宋体" w:hAnsi="宋体" w:eastAsia="宋体" w:cs="宋体"/>
          <w:sz w:val="21"/>
          <w:szCs w:val="21"/>
          <w:highlight w:val="none"/>
          <w:lang w:val="en-US" w:eastAsia="zh-CN"/>
        </w:rPr>
        <w:t>绩合同</w:t>
      </w:r>
      <w:r>
        <w:rPr>
          <w:rFonts w:hint="eastAsia" w:hAnsi="宋体" w:eastAsia="宋体" w:cs="宋体"/>
          <w:sz w:val="21"/>
          <w:szCs w:val="21"/>
          <w:highlight w:val="none"/>
          <w:lang w:val="en-US" w:eastAsia="zh-CN"/>
        </w:rPr>
        <w:t>或中标通知</w:t>
      </w:r>
      <w:r>
        <w:rPr>
          <w:rFonts w:hint="eastAsia" w:hAnsi="宋体" w:eastAsia="宋体" w:cs="宋体"/>
          <w:sz w:val="21"/>
          <w:szCs w:val="21"/>
          <w:lang w:val="en-US" w:eastAsia="zh-CN"/>
        </w:rPr>
        <w:t>书</w:t>
      </w:r>
      <w:r>
        <w:rPr>
          <w:rFonts w:hint="eastAsia" w:ascii="宋体" w:hAnsi="宋体" w:eastAsia="宋体" w:cs="宋体"/>
          <w:sz w:val="21"/>
          <w:szCs w:val="21"/>
        </w:rPr>
        <w:t>。</w:t>
      </w:r>
    </w:p>
    <w:p w14:paraId="11BCC687">
      <w:pPr>
        <w:pStyle w:val="17"/>
        <w:ind w:firstLine="420" w:firstLineChars="200"/>
        <w:rPr>
          <w:rFonts w:hint="eastAsia" w:ascii="宋体" w:hAnsi="宋体" w:eastAsia="宋体" w:cs="宋体"/>
          <w:sz w:val="21"/>
          <w:szCs w:val="21"/>
        </w:rPr>
      </w:pPr>
    </w:p>
    <w:p w14:paraId="7DE95D17">
      <w:pPr>
        <w:pStyle w:val="17"/>
        <w:jc w:val="center"/>
        <w:rPr>
          <w:rFonts w:hint="eastAsia" w:ascii="宋体" w:hAnsi="宋体" w:eastAsia="宋体" w:cs="宋体"/>
          <w:b/>
          <w:sz w:val="24"/>
          <w:szCs w:val="24"/>
        </w:rPr>
      </w:pPr>
    </w:p>
    <w:p w14:paraId="16CA7362">
      <w:pPr>
        <w:pStyle w:val="17"/>
        <w:jc w:val="center"/>
        <w:rPr>
          <w:rFonts w:hint="eastAsia" w:ascii="宋体" w:hAnsi="宋体" w:eastAsia="宋体" w:cs="宋体"/>
          <w:b/>
          <w:sz w:val="24"/>
          <w:szCs w:val="24"/>
        </w:rPr>
      </w:pPr>
    </w:p>
    <w:p w14:paraId="4CFF559E">
      <w:pPr>
        <w:pStyle w:val="17"/>
        <w:jc w:val="center"/>
        <w:rPr>
          <w:rFonts w:hint="eastAsia" w:ascii="宋体" w:hAnsi="宋体" w:eastAsia="宋体" w:cs="宋体"/>
          <w:b/>
          <w:sz w:val="24"/>
          <w:szCs w:val="24"/>
        </w:rPr>
      </w:pPr>
    </w:p>
    <w:p w14:paraId="643B601A">
      <w:pPr>
        <w:pStyle w:val="17"/>
        <w:jc w:val="center"/>
        <w:rPr>
          <w:rFonts w:hint="eastAsia" w:ascii="宋体" w:hAnsi="宋体" w:eastAsia="宋体" w:cs="宋体"/>
          <w:b/>
          <w:sz w:val="24"/>
          <w:szCs w:val="24"/>
        </w:rPr>
      </w:pPr>
    </w:p>
    <w:p w14:paraId="5F08E451">
      <w:pPr>
        <w:pStyle w:val="17"/>
        <w:jc w:val="center"/>
        <w:rPr>
          <w:rFonts w:hint="eastAsia" w:ascii="宋体" w:hAnsi="宋体" w:eastAsia="宋体" w:cs="宋体"/>
          <w:b/>
          <w:sz w:val="24"/>
          <w:szCs w:val="24"/>
        </w:rPr>
      </w:pPr>
      <w:r>
        <w:rPr>
          <w:rFonts w:hint="eastAsia" w:ascii="宋体" w:hAnsi="宋体" w:eastAsia="宋体" w:cs="宋体"/>
          <w:b/>
          <w:sz w:val="24"/>
          <w:szCs w:val="24"/>
        </w:rPr>
        <w:t>六、其他资料</w:t>
      </w:r>
    </w:p>
    <w:p w14:paraId="3BCC8203">
      <w:pPr>
        <w:pStyle w:val="17"/>
        <w:rPr>
          <w:rFonts w:hint="eastAsia" w:ascii="宋体" w:hAnsi="宋体" w:eastAsia="宋体" w:cs="宋体"/>
          <w:sz w:val="21"/>
          <w:szCs w:val="21"/>
        </w:rPr>
      </w:pPr>
    </w:p>
    <w:p w14:paraId="33AFAB74">
      <w:pPr>
        <w:spacing w:line="520" w:lineRule="exact"/>
        <w:jc w:val="center"/>
        <w:rPr>
          <w:rFonts w:hint="eastAsia" w:ascii="宋体" w:hAnsi="宋体" w:eastAsia="宋体" w:cs="宋体"/>
          <w:b/>
          <w:sz w:val="24"/>
        </w:rPr>
      </w:pPr>
      <w:r>
        <w:rPr>
          <w:rFonts w:hint="eastAsia" w:ascii="宋体" w:hAnsi="宋体" w:eastAsia="宋体" w:cs="宋体"/>
          <w:b/>
          <w:sz w:val="24"/>
        </w:rPr>
        <w:t>未提供的格式由供应商自行编制，投标文件还应结合评分表里的内容编制。</w:t>
      </w:r>
    </w:p>
    <w:p w14:paraId="013A4F73">
      <w:pPr>
        <w:pStyle w:val="17"/>
        <w:numPr>
          <w:ilvl w:val="0"/>
          <w:numId w:val="0"/>
        </w:numPr>
        <w:ind w:leftChars="200"/>
        <w:jc w:val="center"/>
        <w:rPr>
          <w:rFonts w:hint="eastAsia" w:ascii="宋体" w:hAnsi="宋体" w:eastAsia="宋体" w:cs="宋体"/>
          <w:b/>
          <w:bCs/>
          <w:sz w:val="32"/>
          <w:szCs w:val="32"/>
          <w:lang w:val="en-US" w:eastAsia="zh-CN"/>
        </w:rPr>
        <w:sectPr>
          <w:pgSz w:w="11906" w:h="16838"/>
          <w:pgMar w:top="1440" w:right="1274" w:bottom="1440" w:left="1800" w:header="851" w:footer="992" w:gutter="0"/>
          <w:cols w:space="720" w:num="1"/>
          <w:titlePg/>
          <w:docGrid w:type="lines" w:linePitch="312" w:charSpace="0"/>
        </w:sectPr>
      </w:pPr>
    </w:p>
    <w:p w14:paraId="5DBBF5F6">
      <w:pPr>
        <w:pStyle w:val="17"/>
        <w:numPr>
          <w:ilvl w:val="0"/>
          <w:numId w:val="0"/>
        </w:numPr>
        <w:ind w:leftChars="200"/>
        <w:jc w:val="center"/>
        <w:rPr>
          <w:rFonts w:hint="eastAsia" w:hAnsi="宋体" w:eastAsia="宋体" w:cs="宋体"/>
          <w:b/>
          <w:bCs/>
          <w:sz w:val="32"/>
          <w:szCs w:val="32"/>
          <w:lang w:val="en-US" w:eastAsia="zh-CN"/>
        </w:rPr>
      </w:pPr>
      <w:r>
        <w:rPr>
          <w:rFonts w:hint="eastAsia" w:hAnsi="宋体" w:eastAsia="宋体" w:cs="宋体"/>
          <w:b/>
          <w:bCs/>
          <w:sz w:val="32"/>
          <w:szCs w:val="32"/>
          <w:lang w:val="en-US" w:eastAsia="zh-CN"/>
        </w:rPr>
        <w:t>第二部分技术部分</w:t>
      </w:r>
    </w:p>
    <w:p w14:paraId="715AC255">
      <w:pPr>
        <w:pStyle w:val="17"/>
        <w:numPr>
          <w:ilvl w:val="0"/>
          <w:numId w:val="0"/>
        </w:numPr>
        <w:ind w:left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第六章 项目采购需求</w:t>
      </w:r>
    </w:p>
    <w:p w14:paraId="2034CDFA">
      <w:pPr>
        <w:spacing w:before="403" w:beforeLines="129" w:beforeAutospacing="0" w:after="405" w:afterLines="129" w:afterAutospacing="0"/>
        <w:jc w:val="center"/>
        <w:rPr>
          <w:rFonts w:hint="default" w:eastAsia="宋体"/>
          <w:b/>
          <w:bCs/>
          <w:sz w:val="32"/>
          <w:szCs w:val="32"/>
          <w:lang w:val="en-US" w:eastAsia="zh-CN"/>
        </w:rPr>
      </w:pPr>
      <w:r>
        <w:rPr>
          <w:rFonts w:hint="eastAsia"/>
          <w:b/>
          <w:bCs/>
          <w:sz w:val="32"/>
          <w:szCs w:val="32"/>
          <w:lang w:val="en-US" w:eastAsia="zh-CN"/>
        </w:rPr>
        <w:t>《学术文献数据库》需求参数</w:t>
      </w:r>
    </w:p>
    <w:p w14:paraId="51DEF4BB">
      <w:pPr>
        <w:keepNext w:val="0"/>
        <w:keepLines w:val="0"/>
        <w:pageBreakBefore w:val="0"/>
        <w:widowControl/>
        <w:kinsoku/>
        <w:wordWrap/>
        <w:overflowPunct/>
        <w:topLinePunct w:val="0"/>
        <w:autoSpaceDE/>
        <w:autoSpaceDN/>
        <w:bidi w:val="0"/>
        <w:adjustRightInd/>
        <w:snapToGrid/>
        <w:spacing w:beforeAutospacing="0" w:after="159" w:afterLines="50" w:afterAutospacing="0"/>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需求</w:t>
      </w:r>
      <w:r>
        <w:rPr>
          <w:rFonts w:hint="eastAsia" w:ascii="宋体" w:hAnsi="宋体" w:eastAsia="宋体" w:cs="宋体"/>
          <w:b/>
          <w:bCs/>
          <w:sz w:val="28"/>
          <w:szCs w:val="28"/>
          <w:lang w:val="en-US" w:eastAsia="zh-CN"/>
        </w:rPr>
        <w:t>内容及</w:t>
      </w:r>
      <w:r>
        <w:rPr>
          <w:rFonts w:hint="eastAsia" w:ascii="宋体" w:hAnsi="宋体" w:cs="宋体"/>
          <w:b/>
          <w:bCs/>
          <w:sz w:val="28"/>
          <w:szCs w:val="28"/>
          <w:lang w:val="en-US" w:eastAsia="zh-CN"/>
        </w:rPr>
        <w:t>要求</w:t>
      </w:r>
    </w:p>
    <w:p w14:paraId="5A9290BC">
      <w:pPr>
        <w:keepNext w:val="0"/>
        <w:keepLines w:val="0"/>
        <w:pageBreakBefore w:val="0"/>
        <w:widowControl/>
        <w:kinsoku/>
        <w:wordWrap/>
        <w:overflowPunct/>
        <w:topLinePunct w:val="0"/>
        <w:autoSpaceDE/>
        <w:autoSpaceDN/>
        <w:bidi w:val="0"/>
        <w:adjustRightInd/>
        <w:snapToGrid/>
        <w:spacing w:beforeAutospacing="0"/>
        <w:ind w:firstLine="482" w:firstLineChars="200"/>
        <w:textAlignment w:val="auto"/>
        <w:rPr>
          <w:rFonts w:hint="eastAsia" w:ascii="宋体" w:hAnsi="宋体" w:cs="宋体"/>
          <w:b/>
          <w:bCs/>
          <w:sz w:val="24"/>
          <w:szCs w:val="24"/>
          <w:lang w:eastAsia="zh-CN"/>
        </w:rPr>
      </w:pPr>
      <w:r>
        <w:rPr>
          <w:rFonts w:hint="eastAsia" w:ascii="宋体" w:hAnsi="宋体" w:eastAsia="宋体" w:cs="宋体"/>
          <w:b/>
          <w:bCs/>
          <w:sz w:val="24"/>
          <w:szCs w:val="24"/>
        </w:rPr>
        <w:t>1.文献类型</w:t>
      </w:r>
      <w:r>
        <w:rPr>
          <w:rFonts w:hint="eastAsia" w:ascii="宋体" w:hAnsi="宋体" w:cs="宋体"/>
          <w:b/>
          <w:bCs/>
          <w:sz w:val="24"/>
          <w:szCs w:val="24"/>
          <w:lang w:eastAsia="zh-CN"/>
        </w:rPr>
        <w:t>：</w:t>
      </w:r>
    </w:p>
    <w:p w14:paraId="45F2048C">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cs="宋体"/>
          <w:sz w:val="24"/>
          <w:szCs w:val="24"/>
          <w:lang w:val="en-US" w:eastAsia="zh-CN"/>
        </w:rPr>
        <w:t>应</w:t>
      </w:r>
      <w:r>
        <w:rPr>
          <w:rFonts w:hint="eastAsia" w:ascii="宋体" w:hAnsi="宋体" w:eastAsia="宋体" w:cs="宋体"/>
          <w:sz w:val="24"/>
          <w:szCs w:val="24"/>
        </w:rPr>
        <w:t>包括</w:t>
      </w:r>
      <w:r>
        <w:rPr>
          <w:rFonts w:hint="eastAsia" w:ascii="宋体" w:hAnsi="宋体" w:cs="宋体"/>
          <w:sz w:val="24"/>
          <w:szCs w:val="24"/>
          <w:lang w:val="en-US" w:eastAsia="zh-CN"/>
        </w:rPr>
        <w:t>学术</w:t>
      </w:r>
      <w:r>
        <w:rPr>
          <w:rFonts w:hint="eastAsia" w:ascii="宋体" w:hAnsi="宋体" w:eastAsia="宋体" w:cs="宋体"/>
          <w:sz w:val="24"/>
          <w:szCs w:val="24"/>
        </w:rPr>
        <w:t>期刊全文、博士学位论文</w:t>
      </w:r>
      <w:r>
        <w:rPr>
          <w:rFonts w:hint="eastAsia" w:ascii="宋体" w:hAnsi="宋体" w:cs="宋体"/>
          <w:sz w:val="24"/>
          <w:szCs w:val="24"/>
          <w:lang w:val="en-US" w:eastAsia="zh-CN"/>
        </w:rPr>
        <w:t>全文</w:t>
      </w:r>
      <w:r>
        <w:rPr>
          <w:rFonts w:hint="eastAsia" w:ascii="宋体" w:hAnsi="宋体" w:cs="宋体"/>
          <w:sz w:val="24"/>
          <w:szCs w:val="24"/>
          <w:lang w:eastAsia="zh-CN"/>
        </w:rPr>
        <w:t>、</w:t>
      </w:r>
      <w:r>
        <w:rPr>
          <w:rFonts w:hint="eastAsia" w:ascii="宋体" w:hAnsi="宋体" w:eastAsia="宋体" w:cs="宋体"/>
          <w:sz w:val="24"/>
          <w:szCs w:val="24"/>
        </w:rPr>
        <w:t>硕士学位论文全文、</w:t>
      </w:r>
      <w:r>
        <w:rPr>
          <w:rFonts w:hint="eastAsia" w:ascii="宋体" w:hAnsi="宋体" w:cs="宋体"/>
          <w:sz w:val="24"/>
          <w:szCs w:val="24"/>
          <w:lang w:val="en-US" w:eastAsia="zh-CN"/>
        </w:rPr>
        <w:t>中国</w:t>
      </w:r>
      <w:r>
        <w:rPr>
          <w:rFonts w:hint="eastAsia" w:ascii="宋体" w:hAnsi="宋体" w:eastAsia="宋体" w:cs="宋体"/>
          <w:sz w:val="24"/>
          <w:szCs w:val="24"/>
        </w:rPr>
        <w:t>会议论文、国际</w:t>
      </w:r>
      <w:r>
        <w:rPr>
          <w:rFonts w:hint="eastAsia" w:ascii="宋体" w:hAnsi="宋体" w:cs="宋体"/>
          <w:sz w:val="24"/>
          <w:szCs w:val="24"/>
          <w:lang w:val="en-US" w:eastAsia="zh-CN"/>
        </w:rPr>
        <w:t>会议论文全文</w:t>
      </w:r>
      <w:r>
        <w:rPr>
          <w:rFonts w:hint="eastAsia" w:ascii="宋体" w:hAnsi="宋体" w:eastAsia="宋体" w:cs="宋体"/>
          <w:sz w:val="24"/>
          <w:szCs w:val="24"/>
        </w:rPr>
        <w:t>、</w:t>
      </w:r>
      <w:r>
        <w:rPr>
          <w:rFonts w:hint="eastAsia" w:ascii="宋体" w:hAnsi="宋体" w:cs="宋体"/>
          <w:sz w:val="24"/>
          <w:szCs w:val="24"/>
          <w:lang w:val="en-US" w:eastAsia="zh-CN"/>
        </w:rPr>
        <w:t>重要报纸全文、标准全文、科技成果</w:t>
      </w:r>
      <w:r>
        <w:rPr>
          <w:rFonts w:hint="eastAsia" w:ascii="宋体" w:hAnsi="宋体" w:eastAsia="宋体" w:cs="宋体"/>
          <w:sz w:val="24"/>
          <w:szCs w:val="24"/>
        </w:rPr>
        <w:t>。</w:t>
      </w:r>
    </w:p>
    <w:p w14:paraId="6DFE3B61">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eastAsia="zh-CN"/>
        </w:rPr>
      </w:pPr>
      <w:r>
        <w:rPr>
          <w:rFonts w:hint="eastAsia" w:ascii="宋体" w:hAnsi="宋体" w:eastAsia="宋体" w:cs="宋体"/>
          <w:b/>
          <w:bCs/>
          <w:sz w:val="24"/>
          <w:szCs w:val="24"/>
        </w:rPr>
        <w:t>2.</w:t>
      </w:r>
      <w:bookmarkStart w:id="28" w:name="_Toc16457"/>
      <w:r>
        <w:rPr>
          <w:rFonts w:hint="eastAsia" w:ascii="宋体" w:hAnsi="宋体" w:eastAsia="宋体" w:cs="宋体"/>
          <w:b/>
          <w:bCs/>
          <w:sz w:val="24"/>
          <w:szCs w:val="24"/>
        </w:rPr>
        <w:t>中国学术期刊</w:t>
      </w:r>
      <w:bookmarkEnd w:id="28"/>
      <w:r>
        <w:rPr>
          <w:rFonts w:hint="eastAsia" w:ascii="宋体" w:hAnsi="宋体" w:eastAsia="宋体" w:cs="宋体"/>
          <w:b/>
          <w:bCs/>
          <w:sz w:val="24"/>
          <w:szCs w:val="24"/>
          <w:lang w:val="en-US" w:eastAsia="zh-CN"/>
        </w:rPr>
        <w:t>全文数</w:t>
      </w:r>
      <w:r>
        <w:rPr>
          <w:rFonts w:hint="eastAsia" w:ascii="宋体" w:hAnsi="宋体" w:cs="宋体"/>
          <w:b/>
          <w:bCs/>
          <w:sz w:val="24"/>
          <w:szCs w:val="24"/>
          <w:lang w:val="en-US" w:eastAsia="zh-CN"/>
        </w:rPr>
        <w:t>据库：</w:t>
      </w:r>
    </w:p>
    <w:p w14:paraId="4D26B2D0">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需涵盖</w:t>
      </w:r>
      <w:r>
        <w:rPr>
          <w:rFonts w:hint="eastAsia" w:ascii="宋体" w:hAnsi="宋体" w:eastAsia="宋体" w:cs="宋体"/>
          <w:sz w:val="24"/>
          <w:szCs w:val="24"/>
        </w:rPr>
        <w:t>我国公开出版发行的学术期刊（含英文版）全文文献，包括基础与应用基础研究、技术研究、工程研究、工程与项目管理、技术开发、实用工程技术、行业技术发展与评论、高级科普、学科教育教学类期刊。覆盖基础科学、工程科技、农业科技、医药卫生科技、哲学与人文科学、社会科学、信息科技、经济与管理科学等学科。</w:t>
      </w:r>
      <w:r>
        <w:rPr>
          <w:rFonts w:hint="eastAsia" w:ascii="宋体" w:hAnsi="宋体" w:eastAsia="宋体" w:cs="宋体"/>
          <w:sz w:val="24"/>
          <w:szCs w:val="24"/>
          <w:lang w:val="en-US" w:eastAsia="zh-CN"/>
        </w:rPr>
        <w:t>各</w:t>
      </w:r>
      <w:r>
        <w:rPr>
          <w:rFonts w:hint="eastAsia" w:ascii="宋体" w:hAnsi="宋体" w:eastAsia="宋体" w:cs="宋体"/>
          <w:sz w:val="24"/>
          <w:szCs w:val="24"/>
        </w:rPr>
        <w:t>专辑出版光盘版和网络版，均</w:t>
      </w:r>
      <w:r>
        <w:rPr>
          <w:rFonts w:hint="eastAsia" w:ascii="宋体" w:hAnsi="宋体" w:eastAsia="宋体" w:cs="宋体"/>
          <w:sz w:val="24"/>
          <w:szCs w:val="24"/>
          <w:lang w:val="en-US" w:eastAsia="zh-CN"/>
        </w:rPr>
        <w:t>需</w:t>
      </w:r>
      <w:r>
        <w:rPr>
          <w:rFonts w:hint="eastAsia" w:ascii="宋体" w:hAnsi="宋体" w:cs="宋体"/>
          <w:sz w:val="24"/>
          <w:szCs w:val="24"/>
          <w:lang w:val="en-US" w:eastAsia="zh-CN"/>
        </w:rPr>
        <w:t>具备</w:t>
      </w:r>
      <w:r>
        <w:rPr>
          <w:rFonts w:hint="eastAsia" w:ascii="宋体" w:hAnsi="宋体" w:eastAsia="宋体" w:cs="宋体"/>
          <w:sz w:val="24"/>
          <w:szCs w:val="24"/>
        </w:rPr>
        <w:t>正式出版物号。</w:t>
      </w:r>
    </w:p>
    <w:p w14:paraId="500F7881">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累计收录</w:t>
      </w:r>
      <w:r>
        <w:rPr>
          <w:rFonts w:hint="eastAsia" w:ascii="宋体" w:hAnsi="宋体" w:cs="宋体"/>
          <w:sz w:val="24"/>
          <w:szCs w:val="24"/>
          <w:lang w:val="en-US" w:eastAsia="zh-CN"/>
        </w:rPr>
        <w:t>期刊</w:t>
      </w:r>
      <w:r>
        <w:rPr>
          <w:rFonts w:hint="eastAsia" w:ascii="宋体" w:hAnsi="宋体" w:eastAsia="宋体" w:cs="宋体"/>
          <w:sz w:val="24"/>
          <w:szCs w:val="24"/>
        </w:rPr>
        <w:t>不低于8</w:t>
      </w:r>
      <w:r>
        <w:rPr>
          <w:rFonts w:hint="eastAsia" w:ascii="宋体" w:hAnsi="宋体" w:cs="宋体"/>
          <w:sz w:val="24"/>
          <w:szCs w:val="24"/>
          <w:lang w:val="en-US" w:eastAsia="zh-CN"/>
        </w:rPr>
        <w:t>4</w:t>
      </w:r>
      <w:r>
        <w:rPr>
          <w:rFonts w:hint="eastAsia" w:ascii="宋体" w:hAnsi="宋体" w:eastAsia="宋体" w:cs="宋体"/>
          <w:sz w:val="24"/>
          <w:szCs w:val="24"/>
        </w:rPr>
        <w:t>00种，其中核心期刊不低于1900余种，核心期刊、重要评价性数据库来源期刊完整率高于9</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中文全文文献总量不低于6000万篇</w:t>
      </w:r>
      <w:r>
        <w:rPr>
          <w:rFonts w:hint="eastAsia" w:ascii="宋体" w:hAnsi="宋体" w:cs="宋体"/>
          <w:sz w:val="24"/>
          <w:szCs w:val="24"/>
          <w:lang w:eastAsia="zh-CN"/>
        </w:rPr>
        <w:t>，</w:t>
      </w:r>
      <w:r>
        <w:rPr>
          <w:rFonts w:hint="eastAsia" w:ascii="宋体" w:hAnsi="宋体" w:eastAsia="宋体" w:cs="宋体"/>
          <w:sz w:val="24"/>
          <w:szCs w:val="24"/>
        </w:rPr>
        <w:t>文献收录期数完整率高于99％</w:t>
      </w:r>
      <w:r>
        <w:rPr>
          <w:rFonts w:hint="eastAsia" w:ascii="宋体" w:hAnsi="宋体" w:cs="宋体"/>
          <w:sz w:val="24"/>
          <w:szCs w:val="24"/>
          <w:lang w:eastAsia="zh-CN"/>
        </w:rPr>
        <w:t>，</w:t>
      </w:r>
      <w:r>
        <w:rPr>
          <w:rFonts w:hint="eastAsia" w:ascii="宋体" w:hAnsi="宋体" w:eastAsia="宋体" w:cs="宋体"/>
          <w:sz w:val="24"/>
          <w:szCs w:val="24"/>
        </w:rPr>
        <w:t>文献篇数收录完整率高于99％。</w:t>
      </w:r>
    </w:p>
    <w:p w14:paraId="79B02241">
      <w:pPr>
        <w:keepNext w:val="0"/>
        <w:keepLines w:val="0"/>
        <w:pageBreakBefore w:val="0"/>
        <w:widowControl/>
        <w:numPr>
          <w:ilvl w:val="0"/>
          <w:numId w:val="0"/>
        </w:numPr>
        <w:kinsoku/>
        <w:wordWrap/>
        <w:overflowPunct/>
        <w:topLinePunct w:val="0"/>
        <w:autoSpaceDE/>
        <w:autoSpaceDN/>
        <w:bidi w:val="0"/>
        <w:adjustRightInd/>
        <w:snapToGrid/>
        <w:ind w:firstLine="482" w:firstLineChars="200"/>
        <w:textAlignment w:val="auto"/>
        <w:rPr>
          <w:rFonts w:hint="eastAsia" w:ascii="宋体" w:hAnsi="宋体" w:cs="宋体"/>
          <w:b/>
          <w:bCs/>
          <w:sz w:val="24"/>
          <w:szCs w:val="24"/>
          <w:lang w:eastAsia="zh-CN"/>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sz w:val="24"/>
          <w:szCs w:val="24"/>
        </w:rPr>
        <w:t>博士学位论文</w:t>
      </w:r>
      <w:r>
        <w:rPr>
          <w:rFonts w:hint="eastAsia" w:ascii="宋体" w:hAnsi="宋体" w:eastAsia="宋体" w:cs="宋体"/>
          <w:b/>
          <w:bCs/>
          <w:sz w:val="24"/>
          <w:szCs w:val="24"/>
          <w:lang w:val="en-US" w:eastAsia="zh-CN"/>
        </w:rPr>
        <w:t>全文数</w:t>
      </w:r>
      <w:r>
        <w:rPr>
          <w:rFonts w:hint="eastAsia" w:ascii="宋体" w:hAnsi="宋体" w:cs="宋体"/>
          <w:b/>
          <w:bCs/>
          <w:sz w:val="24"/>
          <w:szCs w:val="24"/>
          <w:lang w:val="en-US" w:eastAsia="zh-CN"/>
        </w:rPr>
        <w:t>据库：</w:t>
      </w:r>
    </w:p>
    <w:p w14:paraId="27BD4BE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覆盖医药卫生科技、哲学与人文科学、社会科学、经济与管理科学等学科。</w:t>
      </w:r>
    </w:p>
    <w:p w14:paraId="7B3A5F06">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博士学位论文收录总量不低于50万篇。</w:t>
      </w:r>
    </w:p>
    <w:p w14:paraId="667EAE13">
      <w:pPr>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eastAsia="宋体" w:cs="宋体"/>
          <w:b/>
          <w:bCs/>
          <w:kern w:val="2"/>
          <w:sz w:val="24"/>
          <w:szCs w:val="24"/>
          <w:lang w:val="en-US" w:eastAsia="zh-CN" w:bidi="ar-SA"/>
        </w:rPr>
        <w:t>4.</w:t>
      </w:r>
      <w:r>
        <w:rPr>
          <w:rFonts w:hint="eastAsia" w:ascii="宋体" w:hAnsi="宋体" w:eastAsia="宋体" w:cs="宋体"/>
          <w:b/>
          <w:bCs/>
          <w:sz w:val="24"/>
          <w:szCs w:val="24"/>
          <w:lang w:val="en-US" w:eastAsia="zh-CN"/>
        </w:rPr>
        <w:t>硕士学位论文全文数</w:t>
      </w:r>
      <w:r>
        <w:rPr>
          <w:rFonts w:hint="eastAsia" w:ascii="宋体" w:hAnsi="宋体" w:cs="宋体"/>
          <w:b/>
          <w:bCs/>
          <w:sz w:val="24"/>
          <w:szCs w:val="24"/>
          <w:lang w:val="en-US" w:eastAsia="zh-CN"/>
        </w:rPr>
        <w:t>据库：</w:t>
      </w:r>
    </w:p>
    <w:p w14:paraId="2852F1A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覆盖医药卫生科技、哲学与人文科学、社会科学、经济与管理科学等学科。</w:t>
      </w:r>
    </w:p>
    <w:p w14:paraId="4C7C0263">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硕士学位论文收录总量不低于500万篇。</w:t>
      </w:r>
    </w:p>
    <w:p w14:paraId="62B2BFA2">
      <w:pPr>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eastAsia="宋体" w:cs="宋体"/>
          <w:b/>
          <w:bCs/>
          <w:kern w:val="2"/>
          <w:sz w:val="24"/>
          <w:szCs w:val="24"/>
          <w:lang w:val="en-US" w:eastAsia="zh-CN" w:bidi="ar-SA"/>
        </w:rPr>
        <w:t>5.</w:t>
      </w:r>
      <w:r>
        <w:rPr>
          <w:rFonts w:hint="eastAsia" w:ascii="宋体" w:hAnsi="宋体" w:cs="宋体"/>
          <w:b/>
          <w:bCs/>
          <w:sz w:val="24"/>
          <w:szCs w:val="24"/>
          <w:lang w:val="en-US" w:eastAsia="zh-CN"/>
        </w:rPr>
        <w:t>会议论文</w:t>
      </w:r>
      <w:r>
        <w:rPr>
          <w:rFonts w:hint="eastAsia" w:ascii="宋体" w:hAnsi="宋体" w:eastAsia="宋体" w:cs="宋体"/>
          <w:b/>
          <w:bCs/>
          <w:sz w:val="24"/>
          <w:szCs w:val="24"/>
          <w:lang w:val="en-US" w:eastAsia="zh-CN"/>
        </w:rPr>
        <w:t>全文数</w:t>
      </w:r>
      <w:r>
        <w:rPr>
          <w:rFonts w:hint="eastAsia" w:ascii="宋体" w:hAnsi="宋体" w:cs="宋体"/>
          <w:b/>
          <w:bCs/>
          <w:sz w:val="24"/>
          <w:szCs w:val="24"/>
          <w:lang w:val="en-US" w:eastAsia="zh-CN"/>
        </w:rPr>
        <w:t>据库：</w:t>
      </w:r>
    </w:p>
    <w:p w14:paraId="376B72E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国内学术会议论文文献来源</w:t>
      </w:r>
      <w:r>
        <w:rPr>
          <w:rFonts w:hint="eastAsia" w:ascii="宋体" w:hAnsi="宋体" w:eastAsia="宋体" w:cs="宋体"/>
          <w:sz w:val="24"/>
          <w:szCs w:val="24"/>
          <w:lang w:val="en-US" w:eastAsia="zh-CN"/>
        </w:rPr>
        <w:t>应为</w:t>
      </w:r>
      <w:r>
        <w:rPr>
          <w:rFonts w:hint="eastAsia" w:ascii="宋体" w:hAnsi="宋体" w:eastAsia="宋体" w:cs="宋体"/>
          <w:sz w:val="24"/>
          <w:szCs w:val="24"/>
        </w:rPr>
        <w:t>高校重点实验室、研究中心及院系主办的学术会议</w:t>
      </w:r>
      <w:r>
        <w:rPr>
          <w:rFonts w:hint="eastAsia" w:ascii="宋体" w:hAnsi="宋体" w:eastAsia="宋体" w:cs="宋体"/>
          <w:sz w:val="24"/>
          <w:szCs w:val="24"/>
          <w:lang w:val="en-US" w:eastAsia="zh-CN"/>
        </w:rPr>
        <w:t>和</w:t>
      </w:r>
      <w:r>
        <w:rPr>
          <w:rFonts w:hint="eastAsia" w:ascii="宋体" w:hAnsi="宋体" w:eastAsia="宋体" w:cs="宋体"/>
          <w:sz w:val="24"/>
          <w:szCs w:val="24"/>
        </w:rPr>
        <w:t>全国性学会及其分会、专业委员会主办的学术会议或论文评选</w:t>
      </w:r>
      <w:r>
        <w:rPr>
          <w:rFonts w:hint="eastAsia" w:ascii="宋体" w:hAnsi="宋体" w:eastAsia="宋体" w:cs="宋体"/>
          <w:sz w:val="24"/>
          <w:szCs w:val="24"/>
          <w:lang w:val="en-US" w:eastAsia="zh-CN"/>
        </w:rPr>
        <w:t>以及</w:t>
      </w:r>
      <w:r>
        <w:rPr>
          <w:rFonts w:hint="eastAsia" w:ascii="宋体" w:hAnsi="宋体" w:eastAsia="宋体" w:cs="宋体"/>
          <w:sz w:val="24"/>
          <w:szCs w:val="24"/>
        </w:rPr>
        <w:t>全国性行业协会及其分会主办的行业活动或发布的行业报告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选择性收录地方性学会/协会主办的特色会议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22089484">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国际学术会议论文文献来源</w:t>
      </w:r>
      <w:r>
        <w:rPr>
          <w:rFonts w:hint="eastAsia" w:ascii="宋体" w:hAnsi="宋体" w:eastAsia="宋体" w:cs="宋体"/>
          <w:sz w:val="24"/>
          <w:szCs w:val="24"/>
          <w:lang w:val="en-US" w:eastAsia="zh-CN"/>
        </w:rPr>
        <w:t>应为</w:t>
      </w:r>
      <w:r>
        <w:rPr>
          <w:rFonts w:hint="eastAsia" w:ascii="宋体" w:hAnsi="宋体" w:eastAsia="宋体" w:cs="宋体"/>
          <w:sz w:val="24"/>
          <w:szCs w:val="24"/>
        </w:rPr>
        <w:t>国际组织在中国境内外主办的学术性会议</w:t>
      </w:r>
      <w:r>
        <w:rPr>
          <w:rFonts w:hint="eastAsia" w:ascii="宋体" w:hAnsi="宋体" w:eastAsia="宋体" w:cs="宋体"/>
          <w:sz w:val="24"/>
          <w:szCs w:val="24"/>
          <w:lang w:val="en-US" w:eastAsia="zh-CN"/>
        </w:rPr>
        <w:t>和</w:t>
      </w:r>
      <w:r>
        <w:rPr>
          <w:rFonts w:hint="eastAsia" w:ascii="宋体" w:hAnsi="宋体" w:eastAsia="宋体" w:cs="宋体"/>
          <w:sz w:val="24"/>
          <w:szCs w:val="24"/>
        </w:rPr>
        <w:t>高校重点实验室、研究中心及院系主办的国际会议</w:t>
      </w:r>
      <w:r>
        <w:rPr>
          <w:rFonts w:hint="eastAsia" w:ascii="宋体" w:hAnsi="宋体" w:eastAsia="宋体" w:cs="宋体"/>
          <w:sz w:val="24"/>
          <w:szCs w:val="24"/>
          <w:lang w:val="en-US" w:eastAsia="zh-CN"/>
        </w:rPr>
        <w:t>以及</w:t>
      </w:r>
      <w:r>
        <w:rPr>
          <w:rFonts w:hint="eastAsia" w:ascii="宋体" w:hAnsi="宋体" w:eastAsia="宋体" w:cs="宋体"/>
          <w:sz w:val="24"/>
          <w:szCs w:val="24"/>
        </w:rPr>
        <w:t>全国学会及其分会、专业委员会主办的国际会议。</w:t>
      </w:r>
    </w:p>
    <w:p w14:paraId="180ED46A">
      <w:pPr>
        <w:pStyle w:val="11"/>
        <w:ind w:left="0" w:leftChars="0" w:firstLine="480" w:firstLineChars="200"/>
        <w:rPr>
          <w:rFonts w:hint="eastAsia"/>
        </w:rPr>
      </w:pPr>
      <w:r>
        <w:rPr>
          <w:rFonts w:hint="eastAsia" w:ascii="宋体" w:hAnsi="宋体" w:eastAsia="宋体" w:cs="宋体"/>
          <w:sz w:val="24"/>
          <w:szCs w:val="24"/>
        </w:rPr>
        <w:t>国内学术会议论文</w:t>
      </w:r>
      <w:r>
        <w:rPr>
          <w:rFonts w:hint="eastAsia" w:ascii="宋体" w:hAnsi="宋体" w:eastAsia="宋体" w:cs="宋体"/>
          <w:sz w:val="24"/>
          <w:szCs w:val="24"/>
          <w:lang w:val="en-US" w:eastAsia="zh-CN"/>
        </w:rPr>
        <w:t>目前收录总量应</w:t>
      </w:r>
      <w:r>
        <w:rPr>
          <w:rFonts w:hint="eastAsia" w:ascii="宋体" w:hAnsi="宋体" w:eastAsia="宋体" w:cs="宋体"/>
          <w:sz w:val="24"/>
          <w:szCs w:val="24"/>
        </w:rPr>
        <w:t>不低于280万篇，国际学术会议论文</w:t>
      </w:r>
      <w:r>
        <w:rPr>
          <w:rFonts w:hint="eastAsia" w:ascii="宋体" w:hAnsi="宋体" w:eastAsia="宋体" w:cs="宋体"/>
          <w:sz w:val="24"/>
          <w:szCs w:val="24"/>
          <w:lang w:val="en-US" w:eastAsia="zh-CN"/>
        </w:rPr>
        <w:t>目前收录总量应</w:t>
      </w:r>
      <w:r>
        <w:rPr>
          <w:rFonts w:hint="eastAsia" w:ascii="宋体" w:hAnsi="宋体" w:eastAsia="宋体" w:cs="宋体"/>
          <w:sz w:val="24"/>
          <w:szCs w:val="24"/>
        </w:rPr>
        <w:t>不低于95万篇</w:t>
      </w:r>
    </w:p>
    <w:p w14:paraId="0F3425B9">
      <w:pPr>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bookmarkStart w:id="29" w:name="_Toc425549032"/>
      <w:r>
        <w:rPr>
          <w:rFonts w:hint="eastAsia" w:ascii="宋体" w:hAnsi="宋体" w:eastAsia="宋体" w:cs="宋体"/>
          <w:b/>
          <w:bCs/>
          <w:kern w:val="2"/>
          <w:sz w:val="24"/>
          <w:szCs w:val="24"/>
          <w:lang w:val="en-US" w:eastAsia="zh-CN" w:bidi="ar-SA"/>
        </w:rPr>
        <w:t>6.</w:t>
      </w:r>
      <w:r>
        <w:rPr>
          <w:rFonts w:hint="eastAsia" w:ascii="宋体" w:hAnsi="宋体" w:eastAsia="宋体" w:cs="宋体"/>
          <w:b/>
          <w:bCs/>
          <w:sz w:val="24"/>
          <w:szCs w:val="24"/>
          <w:lang w:val="en-US" w:eastAsia="zh-CN"/>
        </w:rPr>
        <w:t>重要报纸全文数</w:t>
      </w:r>
      <w:r>
        <w:rPr>
          <w:rFonts w:hint="eastAsia" w:ascii="宋体" w:hAnsi="宋体" w:cs="宋体"/>
          <w:b/>
          <w:bCs/>
          <w:sz w:val="24"/>
          <w:szCs w:val="24"/>
          <w:lang w:val="en-US" w:eastAsia="zh-CN"/>
        </w:rPr>
        <w:t>据库</w:t>
      </w:r>
      <w:bookmarkEnd w:id="29"/>
      <w:r>
        <w:rPr>
          <w:rFonts w:hint="eastAsia" w:ascii="宋体" w:hAnsi="宋体" w:cs="宋体"/>
          <w:b/>
          <w:bCs/>
          <w:sz w:val="24"/>
          <w:szCs w:val="24"/>
          <w:lang w:val="en-US" w:eastAsia="zh-CN"/>
        </w:rPr>
        <w:t>：</w:t>
      </w:r>
    </w:p>
    <w:p w14:paraId="04D72846">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收录范围中央级各类报纸，各省、自治区、直辖市及其他地市级城市党报，以及面向全国公开发行的具有一定影响力的特色重要行业性报纸。</w:t>
      </w:r>
    </w:p>
    <w:p w14:paraId="2ADE2CF2">
      <w:pPr>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eastAsia="宋体" w:cs="宋体"/>
          <w:b/>
          <w:bCs/>
          <w:kern w:val="2"/>
          <w:sz w:val="24"/>
          <w:szCs w:val="24"/>
          <w:lang w:val="en-US" w:eastAsia="zh-CN" w:bidi="ar-SA"/>
        </w:rPr>
        <w:t>7.</w:t>
      </w:r>
      <w:r>
        <w:rPr>
          <w:rFonts w:hint="eastAsia" w:ascii="宋体" w:hAnsi="宋体" w:cs="宋体"/>
          <w:b/>
          <w:bCs/>
          <w:sz w:val="24"/>
          <w:szCs w:val="24"/>
          <w:lang w:val="en-US" w:eastAsia="zh-CN"/>
        </w:rPr>
        <w:t>标准全文数据库：</w:t>
      </w:r>
    </w:p>
    <w:p w14:paraId="7CE778C3">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包含</w:t>
      </w:r>
      <w:r>
        <w:rPr>
          <w:rFonts w:hint="default" w:ascii="宋体" w:hAnsi="宋体" w:eastAsia="宋体" w:cs="宋体"/>
          <w:sz w:val="24"/>
          <w:szCs w:val="24"/>
          <w:lang w:val="en-US" w:eastAsia="zh-CN"/>
        </w:rPr>
        <w:t>国家标准全文和</w:t>
      </w:r>
      <w:r>
        <w:rPr>
          <w:rFonts w:hint="eastAsia" w:ascii="宋体" w:hAnsi="宋体" w:eastAsia="宋体" w:cs="宋体"/>
          <w:sz w:val="24"/>
          <w:szCs w:val="24"/>
          <w:lang w:val="en-US" w:eastAsia="zh-CN"/>
        </w:rPr>
        <w:t>中国</w:t>
      </w:r>
      <w:r>
        <w:rPr>
          <w:rFonts w:hint="default" w:ascii="宋体" w:hAnsi="宋体" w:eastAsia="宋体" w:cs="宋体"/>
          <w:sz w:val="24"/>
          <w:szCs w:val="24"/>
          <w:lang w:val="en-US" w:eastAsia="zh-CN"/>
        </w:rPr>
        <w:t>行业标准全文两部分构成</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收录国家标准</w:t>
      </w:r>
      <w:r>
        <w:rPr>
          <w:rFonts w:hint="eastAsia" w:ascii="宋体" w:hAnsi="宋体" w:eastAsia="宋体" w:cs="宋体"/>
          <w:sz w:val="24"/>
          <w:szCs w:val="24"/>
          <w:lang w:val="en-US" w:eastAsia="zh-CN"/>
        </w:rPr>
        <w:t>不少于</w:t>
      </w: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.5万</w:t>
      </w:r>
      <w:r>
        <w:rPr>
          <w:rFonts w:hint="default" w:ascii="宋体" w:hAnsi="宋体" w:eastAsia="宋体" w:cs="宋体"/>
          <w:sz w:val="24"/>
          <w:szCs w:val="24"/>
          <w:lang w:val="en-US" w:eastAsia="zh-CN"/>
        </w:rPr>
        <w:t>项，行业标准</w:t>
      </w:r>
      <w:r>
        <w:rPr>
          <w:rFonts w:hint="eastAsia" w:ascii="宋体" w:hAnsi="宋体" w:eastAsia="宋体" w:cs="宋体"/>
          <w:sz w:val="24"/>
          <w:szCs w:val="24"/>
          <w:lang w:val="en-US" w:eastAsia="zh-CN"/>
        </w:rPr>
        <w:t>3万</w:t>
      </w:r>
      <w:r>
        <w:rPr>
          <w:rFonts w:hint="default" w:ascii="宋体" w:hAnsi="宋体" w:eastAsia="宋体" w:cs="宋体"/>
          <w:sz w:val="24"/>
          <w:szCs w:val="24"/>
          <w:lang w:val="en-US" w:eastAsia="zh-CN"/>
        </w:rPr>
        <w:t>项</w:t>
      </w:r>
      <w:r>
        <w:rPr>
          <w:rFonts w:hint="eastAsia" w:ascii="宋体" w:hAnsi="宋体" w:eastAsia="宋体" w:cs="宋体"/>
          <w:sz w:val="24"/>
          <w:szCs w:val="24"/>
          <w:lang w:val="en-US" w:eastAsia="zh-CN"/>
        </w:rPr>
        <w:t>。</w:t>
      </w:r>
    </w:p>
    <w:p w14:paraId="5EE9326A">
      <w:pPr>
        <w:keepNext w:val="0"/>
        <w:keepLines w:val="0"/>
        <w:pageBreakBefore w:val="0"/>
        <w:widowControl/>
        <w:numPr>
          <w:ilvl w:val="0"/>
          <w:numId w:val="0"/>
        </w:numPr>
        <w:kinsoku/>
        <w:wordWrap/>
        <w:overflowPunct/>
        <w:topLinePunct w:val="0"/>
        <w:autoSpaceDE/>
        <w:autoSpaceDN/>
        <w:bidi w:val="0"/>
        <w:adjustRightInd/>
        <w:snapToGrid/>
        <w:ind w:left="0" w:leftChars="0" w:firstLine="482" w:firstLineChars="200"/>
        <w:textAlignment w:val="auto"/>
        <w:rPr>
          <w:rFonts w:hint="default" w:ascii="宋体" w:hAnsi="宋体" w:eastAsia="宋体" w:cs="宋体"/>
          <w:b/>
          <w:bCs/>
          <w:sz w:val="24"/>
          <w:szCs w:val="24"/>
          <w:lang w:val="en-US" w:eastAsia="zh-CN"/>
        </w:rPr>
      </w:pPr>
      <w:bookmarkStart w:id="30" w:name="_Toc25354"/>
      <w:bookmarkStart w:id="31" w:name="_Toc1082036314"/>
      <w:bookmarkStart w:id="32" w:name="_Toc4657691"/>
      <w:r>
        <w:rPr>
          <w:rFonts w:hint="default" w:ascii="宋体" w:hAnsi="宋体" w:eastAsia="宋体" w:cs="宋体"/>
          <w:b/>
          <w:bCs/>
          <w:kern w:val="2"/>
          <w:sz w:val="24"/>
          <w:szCs w:val="24"/>
          <w:lang w:val="en-US" w:eastAsia="zh-CN" w:bidi="ar-SA"/>
        </w:rPr>
        <w:t>8.</w:t>
      </w:r>
      <w:r>
        <w:rPr>
          <w:rFonts w:hint="default" w:ascii="宋体" w:hAnsi="宋体" w:eastAsia="宋体" w:cs="宋体"/>
          <w:b/>
          <w:bCs/>
          <w:sz w:val="24"/>
          <w:szCs w:val="24"/>
          <w:lang w:val="en-US" w:eastAsia="zh-CN"/>
        </w:rPr>
        <w:t>中国科技成果数据库</w:t>
      </w:r>
      <w:bookmarkEnd w:id="30"/>
      <w:bookmarkEnd w:id="31"/>
      <w:bookmarkEnd w:id="32"/>
      <w:bookmarkStart w:id="33" w:name="中国科技项目创新成果鉴定意见"/>
      <w:bookmarkEnd w:id="33"/>
      <w:r>
        <w:rPr>
          <w:rFonts w:hint="eastAsia" w:ascii="宋体" w:hAnsi="宋体" w:eastAsia="宋体" w:cs="宋体"/>
          <w:b/>
          <w:bCs/>
          <w:sz w:val="24"/>
          <w:szCs w:val="24"/>
          <w:lang w:val="en-US" w:eastAsia="zh-CN"/>
        </w:rPr>
        <w:t>：</w:t>
      </w:r>
    </w:p>
    <w:p w14:paraId="2B36CC9C">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主要收录正式登记的中国科技成果。</w:t>
      </w:r>
      <w:r>
        <w:rPr>
          <w:rFonts w:hint="eastAsia" w:ascii="宋体" w:hAnsi="宋体" w:cs="宋体"/>
          <w:sz w:val="24"/>
          <w:szCs w:val="24"/>
          <w:lang w:val="en-US" w:eastAsia="zh-CN"/>
        </w:rPr>
        <w:t>数据类型需包括</w:t>
      </w:r>
      <w:r>
        <w:rPr>
          <w:rFonts w:hint="default" w:ascii="宋体" w:hAnsi="宋体" w:eastAsia="宋体" w:cs="宋体"/>
          <w:sz w:val="24"/>
          <w:szCs w:val="24"/>
          <w:lang w:val="en-US" w:eastAsia="zh-CN"/>
        </w:rPr>
        <w:t>成果基本信息、成果鉴定数据。</w:t>
      </w:r>
      <w:r>
        <w:rPr>
          <w:rFonts w:hint="eastAsia" w:ascii="宋体" w:hAnsi="宋体" w:eastAsia="宋体" w:cs="宋体"/>
          <w:sz w:val="24"/>
          <w:szCs w:val="24"/>
          <w:lang w:val="en-US" w:eastAsia="zh-CN"/>
        </w:rPr>
        <w:t>收录科技成果不少于100万项。</w:t>
      </w:r>
    </w:p>
    <w:p w14:paraId="35D92859">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二、技术性能指标参数要求</w:t>
      </w:r>
    </w:p>
    <w:p w14:paraId="0EB9C34D">
      <w:pPr>
        <w:keepNext w:val="0"/>
        <w:keepLines w:val="0"/>
        <w:pageBreakBefore w:val="0"/>
        <w:widowControl/>
        <w:kinsoku/>
        <w:wordWrap/>
        <w:overflowPunct/>
        <w:topLinePunct w:val="0"/>
        <w:autoSpaceDE/>
        <w:autoSpaceDN/>
        <w:bidi w:val="0"/>
        <w:adjustRightInd/>
        <w:snapToGrid/>
        <w:spacing w:beforeAutospacing="0"/>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1.出版时效：</w:t>
      </w:r>
    </w:p>
    <w:p w14:paraId="53356A24">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期刊论文：网络数据实时更新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平均不迟于纸质期刊出版之后45天。</w:t>
      </w:r>
    </w:p>
    <w:p w14:paraId="24E7A2CE">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网络首发：需要有网络首发论文网络出版，按出版网址和发布时间确认论文首发权，之后将论文全部或其根文本在期刊印刷版出版的出版方式。</w:t>
      </w:r>
    </w:p>
    <w:p w14:paraId="06454AFD">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出版：增强出版文献需将根文本以及与之关联的其他数字资源经过组织和封装，形成一个有内在联系的复合数字作品的数字出版方式。其作品称为增强出版论文。其中的根文本部分可以用印刷方式或数字方式刊出，但增强内容仅通过网络呈现。</w:t>
      </w:r>
    </w:p>
    <w:p w14:paraId="31438A67">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博硕士论文：论文按篇出版，平均不晚于授予学位之后2个月。</w:t>
      </w:r>
    </w:p>
    <w:p w14:paraId="233519B1">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会议论文：平均当年会议结束之后2个月内出版会议论文网络版。</w:t>
      </w:r>
    </w:p>
    <w:p w14:paraId="2592BAFF">
      <w:pPr>
        <w:pStyle w:val="11"/>
        <w:ind w:left="0" w:leftChars="0" w:firstLine="0" w:firstLineChars="0"/>
        <w:rPr>
          <w:rFonts w:hint="default"/>
          <w:lang w:val="en-US" w:eastAsia="zh-CN"/>
        </w:rPr>
      </w:pPr>
      <w:r>
        <w:rPr>
          <w:rFonts w:hint="eastAsia" w:ascii="宋体" w:hAnsi="宋体" w:cs="宋体"/>
          <w:sz w:val="24"/>
          <w:szCs w:val="24"/>
          <w:lang w:val="en-US" w:eastAsia="zh-CN"/>
        </w:rPr>
        <w:t xml:space="preserve">    报纸：</w:t>
      </w:r>
      <w:r>
        <w:rPr>
          <w:rFonts w:hint="eastAsia" w:ascii="宋体" w:hAnsi="宋体" w:eastAsia="宋体" w:cs="宋体"/>
          <w:sz w:val="24"/>
          <w:szCs w:val="24"/>
          <w:lang w:val="en-US" w:eastAsia="zh-CN" w:bidi="ar-SA"/>
        </w:rPr>
        <w:t>报纸网络出版平均滞后报纸印刷出版不超过3天，其中当天更新当日出版报纸种类不少于300种。</w:t>
      </w:r>
    </w:p>
    <w:p w14:paraId="0DE36303">
      <w:pPr>
        <w:keepNext w:val="0"/>
        <w:keepLines w:val="0"/>
        <w:pageBreakBefore w:val="0"/>
        <w:widowControl/>
        <w:numPr>
          <w:ilvl w:val="0"/>
          <w:numId w:val="7"/>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更新频率</w:t>
      </w:r>
      <w:r>
        <w:rPr>
          <w:rFonts w:hint="eastAsia" w:ascii="宋体" w:hAnsi="宋体" w:eastAsia="宋体" w:cs="宋体"/>
          <w:b/>
          <w:bCs/>
          <w:sz w:val="24"/>
          <w:szCs w:val="24"/>
          <w:lang w:val="en-US" w:eastAsia="zh-CN"/>
        </w:rPr>
        <w:t>：</w:t>
      </w:r>
    </w:p>
    <w:p w14:paraId="63DCB7D2">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网络版实时更新，镜像版月更新。</w:t>
      </w:r>
    </w:p>
    <w:p w14:paraId="50870B04">
      <w:pPr>
        <w:keepNext w:val="0"/>
        <w:keepLines w:val="0"/>
        <w:pageBreakBefore w:val="0"/>
        <w:widowControl/>
        <w:numPr>
          <w:ilvl w:val="0"/>
          <w:numId w:val="7"/>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导航体系：</w:t>
      </w:r>
    </w:p>
    <w:p w14:paraId="069E91FD">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期刊包含</w:t>
      </w:r>
      <w:r>
        <w:rPr>
          <w:rFonts w:hint="eastAsia" w:ascii="宋体" w:hAnsi="宋体" w:eastAsia="宋体" w:cs="宋体"/>
          <w:sz w:val="24"/>
          <w:szCs w:val="24"/>
          <w:lang w:val="en-US" w:eastAsia="zh-CN"/>
        </w:rPr>
        <w:t>学科导航、卓越期刊导航、数据库刊源导航、主办单位导航、出版周期导航、出版地导航、核心期刊导航、社科基金资助期刊导航。</w:t>
      </w:r>
    </w:p>
    <w:p w14:paraId="2A2A23E9">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学位</w:t>
      </w:r>
      <w:r>
        <w:rPr>
          <w:rFonts w:hint="eastAsia" w:ascii="宋体" w:hAnsi="宋体" w:cs="宋体"/>
          <w:sz w:val="24"/>
          <w:szCs w:val="24"/>
          <w:lang w:val="en-US" w:eastAsia="zh-CN"/>
        </w:rPr>
        <w:t>论文包含</w:t>
      </w:r>
      <w:r>
        <w:rPr>
          <w:rFonts w:hint="eastAsia" w:ascii="宋体" w:hAnsi="宋体" w:eastAsia="宋体" w:cs="宋体"/>
          <w:sz w:val="24"/>
          <w:szCs w:val="24"/>
          <w:lang w:val="en-US" w:eastAsia="zh-CN"/>
        </w:rPr>
        <w:t>授予单位导航（包括一流高校及学科导航、地域导航、学术型学科专业导航、专业型学科专业导航）、文献分类导航（包括专辑专题导航、学科专业导航）。</w:t>
      </w:r>
    </w:p>
    <w:p w14:paraId="3016A73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会议论文包含</w:t>
      </w:r>
      <w:r>
        <w:rPr>
          <w:rFonts w:hint="eastAsia" w:ascii="宋体" w:hAnsi="宋体" w:eastAsia="宋体" w:cs="宋体"/>
          <w:sz w:val="24"/>
          <w:szCs w:val="24"/>
          <w:lang w:val="en-US" w:eastAsia="zh-CN"/>
        </w:rPr>
        <w:t>文献分类导航、会议导航、论文集导航、主办单位导航等。</w:t>
      </w:r>
    </w:p>
    <w:p w14:paraId="1F0E7D1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重要报纸包含专辑导航、地域导航、报纸导航（级别、出版周期导航）。</w:t>
      </w:r>
    </w:p>
    <w:p w14:paraId="651FC773">
      <w:pPr>
        <w:keepNext w:val="0"/>
        <w:keepLines w:val="0"/>
        <w:pageBreakBefore w:val="0"/>
        <w:widowControl/>
        <w:numPr>
          <w:ilvl w:val="0"/>
          <w:numId w:val="7"/>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检索字段：</w:t>
      </w:r>
    </w:p>
    <w:p w14:paraId="4AF067FA">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刊提供主题、篇关摘、篇名、关键词、摘要、小标题、全文、参考文献、中图分类号、DOI、栏目信息、基金、作者、第一作者、通讯作者、作者单位、第一单位、期刊名称、年、期、ISSN、CN、来源类别等检索字段。</w:t>
      </w:r>
    </w:p>
    <w:p w14:paraId="3D713C0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博硕士论文提供主题、篇关摘、关键词、题名、全文、作者、作者单位、导师、第一导师、学位授予单位、基金、摘要、目录、参考文献、中图分类号、学科专业名称、DOI等检索字段。</w:t>
      </w:r>
    </w:p>
    <w:p w14:paraId="69138542">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论文提供主题、篇关摘、篇名、关键词、摘要、作者、第一作者、单位、论文集名称、会议名称、主办单位、全文、参考文献、基金、小标题、中图分类号、DOI、会议时间、更新时间、报告级别、论文集类型、语种等检索字段。</w:t>
      </w:r>
    </w:p>
    <w:p w14:paraId="396F0851">
      <w:pPr>
        <w:pStyle w:val="11"/>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报纸提供主题、题名、关键词、小标题、作者、第一作者、作者单位、全文、报纸名称、报纸日期、更新时间、国内统一刊号、中图分类号、DOI等检索字段。</w:t>
      </w:r>
    </w:p>
    <w:p w14:paraId="60CA306F">
      <w:pPr>
        <w:rPr>
          <w:rFonts w:hint="eastAsia" w:ascii="宋体" w:hAnsi="宋体" w:eastAsia="宋体" w:cs="宋体"/>
          <w:sz w:val="24"/>
          <w:szCs w:val="24"/>
          <w:lang w:val="en-US" w:eastAsia="zh-CN" w:bidi="ar-SA"/>
        </w:rPr>
      </w:pPr>
      <w:r>
        <w:rPr>
          <w:rFonts w:hint="eastAsia"/>
          <w:lang w:val="en-US" w:eastAsia="zh-CN"/>
        </w:rPr>
        <w:t>标准提供主题、篇关摘、标准名称、标准号、关键词、摘要全文、起草人、起草单位、发布单位、出版单位、中国标准分类号、国际标准分类号</w:t>
      </w:r>
      <w:r>
        <w:rPr>
          <w:rFonts w:hint="eastAsia" w:ascii="宋体" w:hAnsi="宋体" w:eastAsia="宋体" w:cs="宋体"/>
          <w:sz w:val="24"/>
          <w:szCs w:val="24"/>
          <w:lang w:val="en-US" w:eastAsia="zh-CN" w:bidi="ar-SA"/>
        </w:rPr>
        <w:t>等检索字段。</w:t>
      </w:r>
    </w:p>
    <w:p w14:paraId="7B1FFA03">
      <w:pPr>
        <w:pStyle w:val="11"/>
        <w:ind w:left="0" w:leftChars="0" w:firstLine="0" w:firstLineChars="0"/>
        <w:rPr>
          <w:rFonts w:hint="default"/>
          <w:lang w:val="en-US" w:eastAsia="zh-CN"/>
        </w:rPr>
      </w:pPr>
      <w:r>
        <w:rPr>
          <w:rFonts w:hint="eastAsia" w:ascii="宋体" w:hAnsi="宋体" w:eastAsia="宋体" w:cs="宋体"/>
          <w:sz w:val="24"/>
          <w:szCs w:val="24"/>
          <w:lang w:val="en-US" w:eastAsia="zh-CN" w:bidi="ar-SA"/>
        </w:rPr>
        <w:t xml:space="preserve">    科技成果提供主题篇关摘、全文、成果名称、关键词、成果简介、中图分类号学科分类号成果完成人第一完成单位单位所在省市、合作完成单位扥锅检索字段。</w:t>
      </w:r>
    </w:p>
    <w:p w14:paraId="546B7FBA">
      <w:pPr>
        <w:keepNext w:val="0"/>
        <w:keepLines w:val="0"/>
        <w:pageBreakBefore w:val="0"/>
        <w:widowControl/>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知识关联节点</w:t>
      </w:r>
      <w:r>
        <w:rPr>
          <w:rFonts w:hint="eastAsia" w:ascii="宋体" w:hAnsi="宋体" w:eastAsia="宋体" w:cs="宋体"/>
          <w:b/>
          <w:bCs/>
          <w:sz w:val="24"/>
          <w:szCs w:val="24"/>
          <w:lang w:val="en-US" w:eastAsia="zh-CN"/>
        </w:rPr>
        <w:t>模块：</w:t>
      </w:r>
    </w:p>
    <w:p w14:paraId="76734AD2">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知识关联节点需以不同文献或知识之间的关联关系为目标，以某篇文献或者某个知识点为中心的知识网络。它通过文献或知识的聚类功能，将不同文献或知识之间的内在关系进行有机整合，将数据库中期刊、学位论文、报纸、会议论文等不同类型的文献进行关联，在此基础上，进一步形成了文献节点、作者节点、基金节点、机构节点等，从而构建系统的知识网络和内容解释体系。</w:t>
      </w:r>
    </w:p>
    <w:p w14:paraId="4EEAEC26">
      <w:pPr>
        <w:keepNext w:val="0"/>
        <w:keepLines w:val="0"/>
        <w:pageBreakBefore w:val="0"/>
        <w:widowControl/>
        <w:numPr>
          <w:ilvl w:val="0"/>
          <w:numId w:val="7"/>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检索结果处理：</w:t>
      </w:r>
    </w:p>
    <w:p w14:paraId="7785584B">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通过分组排序检索结果进行进一步筛选，可按照科技、社科、主题（主要主题、次要主题）、发表年度、研究层次、期刊、来源类别、学科、基金、作者、机构、OA出版等条件进行分组聚类，并且对于检索结果还能够按照相关度、发表时间、被引频次、下载频次、综合进行排序。提供批量下载、按多种格式导出文献、可视化分析、在线阅读功能方便读者使用文献。</w:t>
      </w:r>
    </w:p>
    <w:p w14:paraId="0D923AD6">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7.个人账号绑定使用：</w:t>
      </w:r>
    </w:p>
    <w:p w14:paraId="03DBDA31">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cs="宋体"/>
          <w:sz w:val="24"/>
          <w:szCs w:val="24"/>
          <w:lang w:val="en-US" w:eastAsia="zh-CN"/>
        </w:rPr>
      </w:pPr>
      <w:r>
        <w:rPr>
          <w:rFonts w:hint="eastAsia" w:ascii="宋体" w:hAnsi="宋体" w:cs="宋体"/>
          <w:b w:val="0"/>
          <w:bCs w:val="0"/>
          <w:sz w:val="24"/>
          <w:szCs w:val="24"/>
          <w:lang w:val="en-US" w:eastAsia="zh-CN"/>
        </w:rPr>
        <w:t>通过个人账号与机构账号的绑定，可以获得机构账号的资源及功能使用权限，</w:t>
      </w:r>
      <w:r>
        <w:rPr>
          <w:rFonts w:hint="eastAsia" w:ascii="宋体" w:hAnsi="宋体" w:cs="宋体"/>
          <w:sz w:val="24"/>
          <w:szCs w:val="24"/>
          <w:lang w:val="en-US" w:eastAsia="zh-CN"/>
        </w:rPr>
        <w:t>包含：XML碎片化数据资源使用权限，XML碎片化数据与机构拟订购权限和专辑专题权限一致；团队讨论、共享功能、自建资源包功能；IP范围内可阅读篇数不限；提供Web端、PC端（可兼容Windows/Mac系统）和移动端（可兼容Android/iOS系统，APP和PAD）三端应用服务；同一账号，多端同步，单个用户可同步桌面端、移动端的5台设备数据；全部个人账号30篇/天漫游权限。</w:t>
      </w:r>
    </w:p>
    <w:p w14:paraId="5BD3812F">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8.</w:t>
      </w:r>
      <w:bookmarkStart w:id="34" w:name="_Hlk71640210"/>
      <w:r>
        <w:rPr>
          <w:rFonts w:hint="eastAsia" w:ascii="宋体" w:hAnsi="宋体" w:cs="宋体"/>
          <w:b/>
          <w:bCs/>
          <w:sz w:val="24"/>
          <w:szCs w:val="24"/>
          <w:lang w:val="en-US" w:eastAsia="zh-CN"/>
        </w:rPr>
        <w:t>在线创作功能：</w:t>
      </w:r>
    </w:p>
    <w:p w14:paraId="1851E63D">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提供思维导图功能，提供思维导图生成创作大纲功能；可一键添加摘录、笔记、个人素材、收藏文献、拟购买数据库在线文献等，并可自动生成参考文献；</w:t>
      </w:r>
      <w:r>
        <w:rPr>
          <w:rFonts w:hint="eastAsia" w:ascii="宋体" w:hAnsi="宋体" w:eastAsia="宋体" w:cs="宋体"/>
          <w:color w:val="000000" w:themeColor="text1"/>
          <w:sz w:val="24"/>
          <w14:textFill>
            <w14:solidFill>
              <w14:schemeClr w14:val="tx1"/>
            </w14:solidFill>
          </w14:textFill>
        </w:rPr>
        <w:t>支持本地上传WORD、PDF、CAJ等多种类型资源，提供服务模式</w:t>
      </w:r>
      <w:r>
        <w:rPr>
          <w:rFonts w:hint="eastAsia" w:ascii="宋体" w:hAnsi="宋体" w:cs="宋体"/>
          <w:sz w:val="24"/>
          <w:szCs w:val="24"/>
          <w:lang w:val="en-US" w:eastAsia="zh-CN"/>
        </w:rPr>
        <w:t>支持创作内容以Word、PDF格式导出到本地；支持个人创作上传至创作模板库中；提供版本对比功能；提供在线翻译功能。</w:t>
      </w:r>
    </w:p>
    <w:bookmarkEnd w:id="34"/>
    <w:p w14:paraId="694E74A2">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9.投稿通道：</w:t>
      </w:r>
    </w:p>
    <w:p w14:paraId="612A30BF">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提供多种期刊官方投稿网址；可根据学科导航筛选，根据核心期刊、官方期刊筛选期刊；提供投稿分析功能；针对文章的题目、摘要、关键词等信息，查找适合文章发表的期刊，提供匹配度，具备投稿网址和官网投稿网址的刊物，提供直接的投稿入口。</w:t>
      </w:r>
    </w:p>
    <w:p w14:paraId="5C0013B0">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三、服务要求</w:t>
      </w:r>
    </w:p>
    <w:p w14:paraId="613B7051">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1.服务年限：</w:t>
      </w:r>
    </w:p>
    <w:p w14:paraId="1E4EA52A">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年度。</w:t>
      </w:r>
    </w:p>
    <w:p w14:paraId="5B6339ED">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.统计服务：</w:t>
      </w:r>
    </w:p>
    <w:p w14:paraId="631EE209">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根据用户安排至少一年进行一次培训及宣传讲座活动</w:t>
      </w:r>
      <w:r>
        <w:rPr>
          <w:rFonts w:hint="eastAsia" w:ascii="宋体" w:hAnsi="宋体" w:cs="宋体"/>
          <w:sz w:val="24"/>
          <w:szCs w:val="24"/>
          <w:lang w:val="en-US" w:eastAsia="zh-CN"/>
        </w:rPr>
        <w:t>。</w:t>
      </w:r>
    </w:p>
    <w:p w14:paraId="1126872B">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.咨询服务：</w:t>
      </w:r>
    </w:p>
    <w:p w14:paraId="5B47BDA7">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可致电客户服务热线、E-mail、QQ、微信等方式提供技术支持。 </w:t>
      </w:r>
    </w:p>
    <w:p w14:paraId="1130CD02">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.响应服务：</w:t>
      </w:r>
    </w:p>
    <w:p w14:paraId="47C6F7EE">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提供7*24小时在线服务，可通过邮件、电话、QQ及其他远程工具，保证30分钟内响应，1小时解决，若需售后人员亲自上门服务，承诺24小时内到达,48小时内解决相应故障。</w:t>
      </w:r>
    </w:p>
    <w:p w14:paraId="0FF711A0">
      <w:pPr>
        <w:keepNext w:val="0"/>
        <w:keepLines w:val="0"/>
        <w:pageBreakBefore w:val="0"/>
        <w:widowControl/>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.版权要求：</w:t>
      </w:r>
    </w:p>
    <w:p w14:paraId="5A9CC7BD">
      <w:pPr>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因版权问题而引发的知识产权纠纷由供应商负全部法律责任</w:t>
      </w:r>
      <w:r>
        <w:rPr>
          <w:rFonts w:hint="eastAsia" w:ascii="宋体" w:hAnsi="宋体" w:cs="宋体"/>
          <w:sz w:val="24"/>
          <w:szCs w:val="24"/>
          <w:lang w:val="en-US" w:eastAsia="zh-CN"/>
        </w:rPr>
        <w:t>。</w:t>
      </w:r>
    </w:p>
    <w:p w14:paraId="5F2657FD">
      <w:pPr>
        <w:keepNext w:val="0"/>
        <w:keepLines w:val="0"/>
        <w:pageBreakBefore w:val="0"/>
        <w:widowControl/>
        <w:numPr>
          <w:ilvl w:val="0"/>
          <w:numId w:val="0"/>
        </w:numPr>
        <w:tabs>
          <w:tab w:val="left" w:pos="154"/>
          <w:tab w:val="center" w:pos="4153"/>
        </w:tabs>
        <w:kinsoku/>
        <w:wordWrap/>
        <w:overflowPunct/>
        <w:topLinePunct w:val="0"/>
        <w:autoSpaceDE/>
        <w:autoSpaceDN/>
        <w:bidi w:val="0"/>
        <w:adjustRightInd w:val="0"/>
        <w:snapToGrid/>
        <w:spacing w:line="240" w:lineRule="auto"/>
        <w:ind w:leftChars="0" w:right="-105" w:rightChars="-50"/>
        <w:jc w:val="left"/>
        <w:textAlignment w:val="auto"/>
        <w:rPr>
          <w:rFonts w:hint="eastAsia" w:ascii="宋体" w:hAnsi="宋体" w:eastAsia="宋体" w:cs="宋体"/>
          <w:b w:val="0"/>
          <w:bCs w:val="0"/>
          <w:sz w:val="24"/>
          <w:szCs w:val="24"/>
          <w:lang w:val="en-US" w:eastAsia="zh-CN"/>
        </w:rPr>
      </w:pPr>
    </w:p>
    <w:sectPr>
      <w:pgSz w:w="11906" w:h="16838"/>
      <w:pgMar w:top="1440" w:right="1274"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3118">
    <w:pPr>
      <w:pStyle w:val="21"/>
      <w:tabs>
        <w:tab w:val="center" w:pos="4416"/>
        <w:tab w:val="left" w:pos="5434"/>
      </w:tabs>
    </w:pPr>
    <w:r>
      <w:tab/>
    </w:r>
    <w:r>
      <w:tab/>
    </w:r>
    <w:r>
      <w:fldChar w:fldCharType="begin"/>
    </w:r>
    <w:r>
      <w:instrText xml:space="preserve">PAGE   \* MERGEFORMAT</w:instrText>
    </w:r>
    <w:r>
      <w:fldChar w:fldCharType="separate"/>
    </w:r>
    <w:r>
      <w:rPr>
        <w:lang w:val="zh-CN"/>
      </w:rPr>
      <w:t>48</w:t>
    </w:r>
    <w:r>
      <w:fldChar w:fldCharType="end"/>
    </w:r>
    <w:r>
      <w:tab/>
    </w:r>
  </w:p>
  <w:p w14:paraId="30D87D12">
    <w:pPr>
      <w:pStyle w:val="21"/>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BE20">
    <w:pPr>
      <w:pStyle w:val="21"/>
      <w:jc w:val="center"/>
    </w:pPr>
    <w:r>
      <w:fldChar w:fldCharType="begin"/>
    </w:r>
    <w:r>
      <w:instrText xml:space="preserve">PAGE   \* MERGEFORMAT</w:instrText>
    </w:r>
    <w:r>
      <w:fldChar w:fldCharType="separate"/>
    </w:r>
    <w:r>
      <w:rPr>
        <w:lang w:val="zh-CN"/>
      </w:rPr>
      <w:t>1</w:t>
    </w:r>
    <w:r>
      <w:fldChar w:fldCharType="end"/>
    </w:r>
  </w:p>
  <w:p w14:paraId="72A21128">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166C8">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C64AA"/>
    <w:multiLevelType w:val="singleLevel"/>
    <w:tmpl w:val="9E7C64AA"/>
    <w:lvl w:ilvl="0" w:tentative="0">
      <w:start w:val="4"/>
      <w:numFmt w:val="chineseCounting"/>
      <w:suff w:val="space"/>
      <w:lvlText w:val="第%1章"/>
      <w:lvlJc w:val="left"/>
      <w:rPr>
        <w:rFonts w:hint="eastAsia"/>
      </w:rPr>
    </w:lvl>
  </w:abstractNum>
  <w:abstractNum w:abstractNumId="1">
    <w:nsid w:val="DE3E8BB9"/>
    <w:multiLevelType w:val="singleLevel"/>
    <w:tmpl w:val="DE3E8BB9"/>
    <w:lvl w:ilvl="0" w:tentative="0">
      <w:start w:val="2"/>
      <w:numFmt w:val="chineseCounting"/>
      <w:suff w:val="nothing"/>
      <w:lvlText w:val="%1、"/>
      <w:lvlJc w:val="left"/>
      <w:rPr>
        <w:rFonts w:hint="eastAsia"/>
      </w:rPr>
    </w:lvl>
  </w:abstractNum>
  <w:abstractNum w:abstractNumId="2">
    <w:nsid w:val="E975250F"/>
    <w:multiLevelType w:val="singleLevel"/>
    <w:tmpl w:val="E975250F"/>
    <w:lvl w:ilvl="0" w:tentative="0">
      <w:start w:val="2"/>
      <w:numFmt w:val="decimal"/>
      <w:lvlText w:val="%1."/>
      <w:lvlJc w:val="left"/>
      <w:pPr>
        <w:tabs>
          <w:tab w:val="left" w:pos="312"/>
        </w:tabs>
      </w:pPr>
    </w:lvl>
  </w:abstractNum>
  <w:abstractNum w:abstractNumId="3">
    <w:nsid w:val="00000004"/>
    <w:multiLevelType w:val="multilevel"/>
    <w:tmpl w:val="00000004"/>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2553"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decimal"/>
      <w:suff w:val="nothing"/>
      <w:lvlText w:val="%4、"/>
      <w:lvlJc w:val="left"/>
      <w:pPr>
        <w:ind w:left="0" w:firstLine="0"/>
      </w:pPr>
      <w:rPr>
        <w:rFonts w:hint="default" w:ascii="宋体" w:hAnsi="宋体" w:eastAsia="宋体" w:cs="宋体"/>
      </w:rPr>
    </w:lvl>
    <w:lvl w:ilvl="4" w:tentative="0">
      <w:start w:val="1"/>
      <w:numFmt w:val="upperLetter"/>
      <w:pStyle w:val="6"/>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4FE15F5"/>
    <w:multiLevelType w:val="singleLevel"/>
    <w:tmpl w:val="04FE15F5"/>
    <w:lvl w:ilvl="0" w:tentative="0">
      <w:start w:val="2"/>
      <w:numFmt w:val="decimal"/>
      <w:suff w:val="nothing"/>
      <w:lvlText w:val="（%1）"/>
      <w:lvlJc w:val="left"/>
    </w:lvl>
  </w:abstractNum>
  <w:abstractNum w:abstractNumId="5">
    <w:nsid w:val="40F6C2CF"/>
    <w:multiLevelType w:val="singleLevel"/>
    <w:tmpl w:val="40F6C2CF"/>
    <w:lvl w:ilvl="0" w:tentative="0">
      <w:start w:val="1"/>
      <w:numFmt w:val="decimal"/>
      <w:suff w:val="nothing"/>
      <w:lvlText w:val="（%1）"/>
      <w:lvlJc w:val="left"/>
    </w:lvl>
  </w:abstractNum>
  <w:abstractNum w:abstractNumId="6">
    <w:nsid w:val="7794CD5E"/>
    <w:multiLevelType w:val="singleLevel"/>
    <w:tmpl w:val="7794CD5E"/>
    <w:lvl w:ilvl="0" w:tentative="0">
      <w:start w:val="1"/>
      <w:numFmt w:val="decimal"/>
      <w:suff w:val="nothing"/>
      <w:lvlText w:val="（%1）"/>
      <w:lvlJc w:val="left"/>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YzNjNjc4NWQ0N2RjMjlhOGUyMjY1MWZiZDVhM2MifQ=="/>
    <w:docVar w:name="KSO_WPS_MARK_KEY" w:val="5d186fec-badc-4893-af16-9113a9f9be50"/>
    <w:docVar w:name="KY_MEDREF_DOCUID" w:val="{509DAC90-EC1E-49A4-8A8D-C4B79E4DAC1E}"/>
    <w:docVar w:name="KY_MEDREF_VERSION" w:val="3"/>
  </w:docVars>
  <w:rsids>
    <w:rsidRoot w:val="00172A27"/>
    <w:rsid w:val="000179D6"/>
    <w:rsid w:val="000209C6"/>
    <w:rsid w:val="00037EB9"/>
    <w:rsid w:val="00054194"/>
    <w:rsid w:val="0006123B"/>
    <w:rsid w:val="000753D5"/>
    <w:rsid w:val="00081ABB"/>
    <w:rsid w:val="00096D13"/>
    <w:rsid w:val="000A5AB0"/>
    <w:rsid w:val="000B064B"/>
    <w:rsid w:val="000D35FD"/>
    <w:rsid w:val="000E5624"/>
    <w:rsid w:val="000F6C27"/>
    <w:rsid w:val="00103339"/>
    <w:rsid w:val="00104923"/>
    <w:rsid w:val="001132B2"/>
    <w:rsid w:val="001259B6"/>
    <w:rsid w:val="00125B6A"/>
    <w:rsid w:val="00126A77"/>
    <w:rsid w:val="00132296"/>
    <w:rsid w:val="00132EE1"/>
    <w:rsid w:val="001533EA"/>
    <w:rsid w:val="00161372"/>
    <w:rsid w:val="00165729"/>
    <w:rsid w:val="00177D4A"/>
    <w:rsid w:val="001A44DD"/>
    <w:rsid w:val="001C789F"/>
    <w:rsid w:val="001D5F97"/>
    <w:rsid w:val="00220693"/>
    <w:rsid w:val="002300B4"/>
    <w:rsid w:val="00252AF8"/>
    <w:rsid w:val="00277225"/>
    <w:rsid w:val="002805E7"/>
    <w:rsid w:val="002878F1"/>
    <w:rsid w:val="00287A9A"/>
    <w:rsid w:val="002C74DB"/>
    <w:rsid w:val="002D5E90"/>
    <w:rsid w:val="00325F48"/>
    <w:rsid w:val="0033590D"/>
    <w:rsid w:val="003419F6"/>
    <w:rsid w:val="003464A3"/>
    <w:rsid w:val="00350D1D"/>
    <w:rsid w:val="00351550"/>
    <w:rsid w:val="00371920"/>
    <w:rsid w:val="003B2E2B"/>
    <w:rsid w:val="003C05CB"/>
    <w:rsid w:val="003D2232"/>
    <w:rsid w:val="003D6B6B"/>
    <w:rsid w:val="004048C8"/>
    <w:rsid w:val="0041142D"/>
    <w:rsid w:val="004156E1"/>
    <w:rsid w:val="00416013"/>
    <w:rsid w:val="00437E04"/>
    <w:rsid w:val="00457F9B"/>
    <w:rsid w:val="00485ABC"/>
    <w:rsid w:val="004A0DB3"/>
    <w:rsid w:val="004A7EE4"/>
    <w:rsid w:val="004C0DB9"/>
    <w:rsid w:val="004C7486"/>
    <w:rsid w:val="00524571"/>
    <w:rsid w:val="005374FC"/>
    <w:rsid w:val="00540BD1"/>
    <w:rsid w:val="0054603D"/>
    <w:rsid w:val="0054775D"/>
    <w:rsid w:val="0055574E"/>
    <w:rsid w:val="005569DC"/>
    <w:rsid w:val="005574FC"/>
    <w:rsid w:val="00564EB5"/>
    <w:rsid w:val="00574481"/>
    <w:rsid w:val="005768B6"/>
    <w:rsid w:val="005777E0"/>
    <w:rsid w:val="0059747B"/>
    <w:rsid w:val="005C6ADC"/>
    <w:rsid w:val="005D30B2"/>
    <w:rsid w:val="005F04B7"/>
    <w:rsid w:val="00605985"/>
    <w:rsid w:val="006153FC"/>
    <w:rsid w:val="00626736"/>
    <w:rsid w:val="006356FA"/>
    <w:rsid w:val="00644647"/>
    <w:rsid w:val="006768E0"/>
    <w:rsid w:val="006772EB"/>
    <w:rsid w:val="00693873"/>
    <w:rsid w:val="006C5230"/>
    <w:rsid w:val="006D40E2"/>
    <w:rsid w:val="006F12A4"/>
    <w:rsid w:val="00703122"/>
    <w:rsid w:val="00713145"/>
    <w:rsid w:val="00722411"/>
    <w:rsid w:val="00726DD1"/>
    <w:rsid w:val="00750BEB"/>
    <w:rsid w:val="007A03E1"/>
    <w:rsid w:val="007A2F62"/>
    <w:rsid w:val="007C03C4"/>
    <w:rsid w:val="007C7675"/>
    <w:rsid w:val="007D1256"/>
    <w:rsid w:val="007F249E"/>
    <w:rsid w:val="00801C88"/>
    <w:rsid w:val="00822294"/>
    <w:rsid w:val="0082517C"/>
    <w:rsid w:val="0083199E"/>
    <w:rsid w:val="008362EC"/>
    <w:rsid w:val="00847DE1"/>
    <w:rsid w:val="0086210F"/>
    <w:rsid w:val="0086457D"/>
    <w:rsid w:val="00864FB9"/>
    <w:rsid w:val="00867FFD"/>
    <w:rsid w:val="0087167F"/>
    <w:rsid w:val="00884904"/>
    <w:rsid w:val="008B6AD4"/>
    <w:rsid w:val="009454C8"/>
    <w:rsid w:val="009735A8"/>
    <w:rsid w:val="00975395"/>
    <w:rsid w:val="00981EFD"/>
    <w:rsid w:val="00983432"/>
    <w:rsid w:val="0099474D"/>
    <w:rsid w:val="00994AFB"/>
    <w:rsid w:val="009B7A66"/>
    <w:rsid w:val="009C25B3"/>
    <w:rsid w:val="009C5582"/>
    <w:rsid w:val="009E2E1B"/>
    <w:rsid w:val="009F0581"/>
    <w:rsid w:val="009F2A65"/>
    <w:rsid w:val="009F7FAC"/>
    <w:rsid w:val="00A118A3"/>
    <w:rsid w:val="00A22571"/>
    <w:rsid w:val="00A52DB6"/>
    <w:rsid w:val="00A566D5"/>
    <w:rsid w:val="00A60244"/>
    <w:rsid w:val="00A607F7"/>
    <w:rsid w:val="00A666AA"/>
    <w:rsid w:val="00A75667"/>
    <w:rsid w:val="00A9505D"/>
    <w:rsid w:val="00A95548"/>
    <w:rsid w:val="00AC4478"/>
    <w:rsid w:val="00AD1216"/>
    <w:rsid w:val="00B00AE0"/>
    <w:rsid w:val="00B229C8"/>
    <w:rsid w:val="00B32858"/>
    <w:rsid w:val="00B35D87"/>
    <w:rsid w:val="00B41FF7"/>
    <w:rsid w:val="00B701B7"/>
    <w:rsid w:val="00B76660"/>
    <w:rsid w:val="00B821E0"/>
    <w:rsid w:val="00BB45AE"/>
    <w:rsid w:val="00BC47BE"/>
    <w:rsid w:val="00BD70C1"/>
    <w:rsid w:val="00BD7CF5"/>
    <w:rsid w:val="00BF2A7A"/>
    <w:rsid w:val="00C00E8F"/>
    <w:rsid w:val="00C21619"/>
    <w:rsid w:val="00C23E7A"/>
    <w:rsid w:val="00C315C3"/>
    <w:rsid w:val="00C31E5D"/>
    <w:rsid w:val="00C36A0E"/>
    <w:rsid w:val="00C4228E"/>
    <w:rsid w:val="00C4642F"/>
    <w:rsid w:val="00C60C29"/>
    <w:rsid w:val="00C762AF"/>
    <w:rsid w:val="00C76A77"/>
    <w:rsid w:val="00CE669F"/>
    <w:rsid w:val="00CF262E"/>
    <w:rsid w:val="00D113CE"/>
    <w:rsid w:val="00D12E8A"/>
    <w:rsid w:val="00D24339"/>
    <w:rsid w:val="00D51A49"/>
    <w:rsid w:val="00D55D98"/>
    <w:rsid w:val="00D62850"/>
    <w:rsid w:val="00D64A30"/>
    <w:rsid w:val="00D80AF3"/>
    <w:rsid w:val="00D979DB"/>
    <w:rsid w:val="00DA254D"/>
    <w:rsid w:val="00DB08BD"/>
    <w:rsid w:val="00DB18D7"/>
    <w:rsid w:val="00DD3A47"/>
    <w:rsid w:val="00DD7CB1"/>
    <w:rsid w:val="00DF3A89"/>
    <w:rsid w:val="00E05B0B"/>
    <w:rsid w:val="00E22C85"/>
    <w:rsid w:val="00E22CBD"/>
    <w:rsid w:val="00E25ED0"/>
    <w:rsid w:val="00E32F21"/>
    <w:rsid w:val="00E52658"/>
    <w:rsid w:val="00E617A4"/>
    <w:rsid w:val="00E61FA0"/>
    <w:rsid w:val="00E629E7"/>
    <w:rsid w:val="00E75822"/>
    <w:rsid w:val="00E9461D"/>
    <w:rsid w:val="00EA5EA0"/>
    <w:rsid w:val="00EE6771"/>
    <w:rsid w:val="00EF044B"/>
    <w:rsid w:val="00F021D0"/>
    <w:rsid w:val="00F15886"/>
    <w:rsid w:val="00F16991"/>
    <w:rsid w:val="00F21F8F"/>
    <w:rsid w:val="00F30006"/>
    <w:rsid w:val="00F3032E"/>
    <w:rsid w:val="00F31F0D"/>
    <w:rsid w:val="00F77A8A"/>
    <w:rsid w:val="00FA03B4"/>
    <w:rsid w:val="00FB1954"/>
    <w:rsid w:val="00FD25C0"/>
    <w:rsid w:val="00FD4482"/>
    <w:rsid w:val="00FE7BFF"/>
    <w:rsid w:val="00FF45D8"/>
    <w:rsid w:val="01061EA0"/>
    <w:rsid w:val="01227D26"/>
    <w:rsid w:val="012C72CD"/>
    <w:rsid w:val="012D1F5C"/>
    <w:rsid w:val="014D28C9"/>
    <w:rsid w:val="015E658F"/>
    <w:rsid w:val="01610122"/>
    <w:rsid w:val="018227BB"/>
    <w:rsid w:val="019A57DA"/>
    <w:rsid w:val="01BF70DC"/>
    <w:rsid w:val="01C71017"/>
    <w:rsid w:val="01CC7C92"/>
    <w:rsid w:val="01E919F9"/>
    <w:rsid w:val="01EE5945"/>
    <w:rsid w:val="01F9785D"/>
    <w:rsid w:val="01FE0D1F"/>
    <w:rsid w:val="020531A4"/>
    <w:rsid w:val="02061B7D"/>
    <w:rsid w:val="021004CD"/>
    <w:rsid w:val="021D5FA3"/>
    <w:rsid w:val="02355837"/>
    <w:rsid w:val="023F2212"/>
    <w:rsid w:val="0241242E"/>
    <w:rsid w:val="0251191E"/>
    <w:rsid w:val="02820350"/>
    <w:rsid w:val="028F7B98"/>
    <w:rsid w:val="02906F11"/>
    <w:rsid w:val="02A429BD"/>
    <w:rsid w:val="02A91D24"/>
    <w:rsid w:val="02C866AB"/>
    <w:rsid w:val="02DE0CC1"/>
    <w:rsid w:val="02E1776D"/>
    <w:rsid w:val="02ED6BEE"/>
    <w:rsid w:val="02FC45A7"/>
    <w:rsid w:val="03200295"/>
    <w:rsid w:val="0325568D"/>
    <w:rsid w:val="032A2057"/>
    <w:rsid w:val="032D331F"/>
    <w:rsid w:val="0337375D"/>
    <w:rsid w:val="03483348"/>
    <w:rsid w:val="034C108A"/>
    <w:rsid w:val="03555A65"/>
    <w:rsid w:val="03571D61"/>
    <w:rsid w:val="03574E4A"/>
    <w:rsid w:val="0365214C"/>
    <w:rsid w:val="037405E1"/>
    <w:rsid w:val="0378630F"/>
    <w:rsid w:val="037A6450"/>
    <w:rsid w:val="037D7B1A"/>
    <w:rsid w:val="03966360"/>
    <w:rsid w:val="039C5442"/>
    <w:rsid w:val="03AF33C7"/>
    <w:rsid w:val="03B22EB7"/>
    <w:rsid w:val="03B94246"/>
    <w:rsid w:val="03C926DB"/>
    <w:rsid w:val="03D660A1"/>
    <w:rsid w:val="03E34165"/>
    <w:rsid w:val="03E8479E"/>
    <w:rsid w:val="03F616C7"/>
    <w:rsid w:val="03F86B1C"/>
    <w:rsid w:val="041123E0"/>
    <w:rsid w:val="04185410"/>
    <w:rsid w:val="04205D5A"/>
    <w:rsid w:val="04425FE9"/>
    <w:rsid w:val="04510922"/>
    <w:rsid w:val="04602913"/>
    <w:rsid w:val="046B3792"/>
    <w:rsid w:val="0476605D"/>
    <w:rsid w:val="04AD0AB0"/>
    <w:rsid w:val="04B901A0"/>
    <w:rsid w:val="04C133B2"/>
    <w:rsid w:val="04C3537C"/>
    <w:rsid w:val="04C9495C"/>
    <w:rsid w:val="04D6124D"/>
    <w:rsid w:val="04EC3AD5"/>
    <w:rsid w:val="050D2A9B"/>
    <w:rsid w:val="0514288D"/>
    <w:rsid w:val="052B4CCF"/>
    <w:rsid w:val="052E47BF"/>
    <w:rsid w:val="0544463F"/>
    <w:rsid w:val="05632C4F"/>
    <w:rsid w:val="05812D11"/>
    <w:rsid w:val="05883ED0"/>
    <w:rsid w:val="05884C56"/>
    <w:rsid w:val="05995D89"/>
    <w:rsid w:val="05A02DE7"/>
    <w:rsid w:val="05A97997"/>
    <w:rsid w:val="05BE4265"/>
    <w:rsid w:val="05C21607"/>
    <w:rsid w:val="05CC2AE5"/>
    <w:rsid w:val="05E11832"/>
    <w:rsid w:val="05E355AA"/>
    <w:rsid w:val="05EA06E6"/>
    <w:rsid w:val="05ED01D7"/>
    <w:rsid w:val="05FE4D9E"/>
    <w:rsid w:val="060F2573"/>
    <w:rsid w:val="061E65E2"/>
    <w:rsid w:val="062C6F51"/>
    <w:rsid w:val="06314567"/>
    <w:rsid w:val="063522A9"/>
    <w:rsid w:val="064F2EC8"/>
    <w:rsid w:val="065634CF"/>
    <w:rsid w:val="065B3868"/>
    <w:rsid w:val="06767C20"/>
    <w:rsid w:val="06982D45"/>
    <w:rsid w:val="069F5975"/>
    <w:rsid w:val="06A37841"/>
    <w:rsid w:val="06B01930"/>
    <w:rsid w:val="06BE5BBE"/>
    <w:rsid w:val="06C673A5"/>
    <w:rsid w:val="06CB0518"/>
    <w:rsid w:val="06E4782C"/>
    <w:rsid w:val="06F07F7E"/>
    <w:rsid w:val="06FF4665"/>
    <w:rsid w:val="070103DE"/>
    <w:rsid w:val="070F1224"/>
    <w:rsid w:val="07124399"/>
    <w:rsid w:val="072B545A"/>
    <w:rsid w:val="07322345"/>
    <w:rsid w:val="07416A2C"/>
    <w:rsid w:val="0753050D"/>
    <w:rsid w:val="075C0C83"/>
    <w:rsid w:val="075E00D7"/>
    <w:rsid w:val="075F5E39"/>
    <w:rsid w:val="076444C8"/>
    <w:rsid w:val="07723089"/>
    <w:rsid w:val="07726BE5"/>
    <w:rsid w:val="077C7570"/>
    <w:rsid w:val="0781151E"/>
    <w:rsid w:val="07852DBD"/>
    <w:rsid w:val="07950B26"/>
    <w:rsid w:val="079A4669"/>
    <w:rsid w:val="07A3050C"/>
    <w:rsid w:val="07AD40C1"/>
    <w:rsid w:val="07B63579"/>
    <w:rsid w:val="07D44DCB"/>
    <w:rsid w:val="07D7113E"/>
    <w:rsid w:val="07DB478B"/>
    <w:rsid w:val="07F12200"/>
    <w:rsid w:val="07FB1586"/>
    <w:rsid w:val="07FB307F"/>
    <w:rsid w:val="08031F33"/>
    <w:rsid w:val="08073D86"/>
    <w:rsid w:val="080D75AE"/>
    <w:rsid w:val="080F6C6D"/>
    <w:rsid w:val="08147C9D"/>
    <w:rsid w:val="08157870"/>
    <w:rsid w:val="081631DD"/>
    <w:rsid w:val="0822060B"/>
    <w:rsid w:val="08314CF2"/>
    <w:rsid w:val="08326375"/>
    <w:rsid w:val="083E2F6B"/>
    <w:rsid w:val="08470072"/>
    <w:rsid w:val="0854278F"/>
    <w:rsid w:val="085C588F"/>
    <w:rsid w:val="085E716A"/>
    <w:rsid w:val="0869587F"/>
    <w:rsid w:val="087630B6"/>
    <w:rsid w:val="087D3A94"/>
    <w:rsid w:val="08846FFD"/>
    <w:rsid w:val="08874912"/>
    <w:rsid w:val="089237AB"/>
    <w:rsid w:val="089D3D2A"/>
    <w:rsid w:val="089E5320"/>
    <w:rsid w:val="08A76FA9"/>
    <w:rsid w:val="08AA3DF6"/>
    <w:rsid w:val="08AC6F2B"/>
    <w:rsid w:val="08BC0A60"/>
    <w:rsid w:val="08C94F2B"/>
    <w:rsid w:val="08CC4A1B"/>
    <w:rsid w:val="08D721B3"/>
    <w:rsid w:val="08DF608F"/>
    <w:rsid w:val="08E52240"/>
    <w:rsid w:val="08E91129"/>
    <w:rsid w:val="08F50E27"/>
    <w:rsid w:val="09187C60"/>
    <w:rsid w:val="091B505B"/>
    <w:rsid w:val="09212671"/>
    <w:rsid w:val="0925770E"/>
    <w:rsid w:val="093C394F"/>
    <w:rsid w:val="093E76C7"/>
    <w:rsid w:val="09497E1A"/>
    <w:rsid w:val="094B1DE4"/>
    <w:rsid w:val="094B271D"/>
    <w:rsid w:val="094D16B8"/>
    <w:rsid w:val="095011A8"/>
    <w:rsid w:val="095B530F"/>
    <w:rsid w:val="09680E23"/>
    <w:rsid w:val="097875EB"/>
    <w:rsid w:val="09896468"/>
    <w:rsid w:val="09945EDE"/>
    <w:rsid w:val="09972F5A"/>
    <w:rsid w:val="099A0675"/>
    <w:rsid w:val="09A514F4"/>
    <w:rsid w:val="09CB4CD3"/>
    <w:rsid w:val="09E45E88"/>
    <w:rsid w:val="09E57B43"/>
    <w:rsid w:val="09EA6F07"/>
    <w:rsid w:val="09FC3D61"/>
    <w:rsid w:val="0A09495C"/>
    <w:rsid w:val="0A0C3321"/>
    <w:rsid w:val="0A250854"/>
    <w:rsid w:val="0A2D14EA"/>
    <w:rsid w:val="0A2D3298"/>
    <w:rsid w:val="0A3435DD"/>
    <w:rsid w:val="0A3925DE"/>
    <w:rsid w:val="0A4800D1"/>
    <w:rsid w:val="0A481E7F"/>
    <w:rsid w:val="0A516F86"/>
    <w:rsid w:val="0A56459C"/>
    <w:rsid w:val="0A664DCA"/>
    <w:rsid w:val="0A7113D6"/>
    <w:rsid w:val="0A747DED"/>
    <w:rsid w:val="0A8A06EA"/>
    <w:rsid w:val="0A8F3F52"/>
    <w:rsid w:val="0AA40819"/>
    <w:rsid w:val="0AB7777A"/>
    <w:rsid w:val="0ABE640E"/>
    <w:rsid w:val="0AD1181D"/>
    <w:rsid w:val="0AD83B79"/>
    <w:rsid w:val="0AE62B02"/>
    <w:rsid w:val="0AE71698"/>
    <w:rsid w:val="0AE75B3C"/>
    <w:rsid w:val="0AEE2206"/>
    <w:rsid w:val="0AF34066"/>
    <w:rsid w:val="0AFD710E"/>
    <w:rsid w:val="0AFF2497"/>
    <w:rsid w:val="0B22034C"/>
    <w:rsid w:val="0B246449"/>
    <w:rsid w:val="0B2B5A29"/>
    <w:rsid w:val="0B4A4660"/>
    <w:rsid w:val="0B4B3834"/>
    <w:rsid w:val="0B4E7969"/>
    <w:rsid w:val="0B5F408E"/>
    <w:rsid w:val="0B671602"/>
    <w:rsid w:val="0B6B1E26"/>
    <w:rsid w:val="0B6C55AF"/>
    <w:rsid w:val="0B7B3B41"/>
    <w:rsid w:val="0B8B64C8"/>
    <w:rsid w:val="0B941D46"/>
    <w:rsid w:val="0B9D63F6"/>
    <w:rsid w:val="0BA2637C"/>
    <w:rsid w:val="0BAE0408"/>
    <w:rsid w:val="0BB35A1E"/>
    <w:rsid w:val="0BBC2B25"/>
    <w:rsid w:val="0BDF4A68"/>
    <w:rsid w:val="0BDF6813"/>
    <w:rsid w:val="0BF238EA"/>
    <w:rsid w:val="0BFA185D"/>
    <w:rsid w:val="0C030754"/>
    <w:rsid w:val="0C057957"/>
    <w:rsid w:val="0C0D17E1"/>
    <w:rsid w:val="0C2661F0"/>
    <w:rsid w:val="0C360B29"/>
    <w:rsid w:val="0C48085D"/>
    <w:rsid w:val="0C515BA1"/>
    <w:rsid w:val="0C6C62F9"/>
    <w:rsid w:val="0C780E41"/>
    <w:rsid w:val="0C781B61"/>
    <w:rsid w:val="0C801DA5"/>
    <w:rsid w:val="0C825B1D"/>
    <w:rsid w:val="0C8816EA"/>
    <w:rsid w:val="0C917B0E"/>
    <w:rsid w:val="0C9615C8"/>
    <w:rsid w:val="0CCE0D62"/>
    <w:rsid w:val="0CD54054"/>
    <w:rsid w:val="0CE045F1"/>
    <w:rsid w:val="0CE560AB"/>
    <w:rsid w:val="0CEB1914"/>
    <w:rsid w:val="0CF42A49"/>
    <w:rsid w:val="0D1644B7"/>
    <w:rsid w:val="0D2A4A24"/>
    <w:rsid w:val="0D464D9C"/>
    <w:rsid w:val="0D474670"/>
    <w:rsid w:val="0D5D5C42"/>
    <w:rsid w:val="0D605732"/>
    <w:rsid w:val="0D871A44"/>
    <w:rsid w:val="0D8E229F"/>
    <w:rsid w:val="0D9C2C0E"/>
    <w:rsid w:val="0DBE2B84"/>
    <w:rsid w:val="0DC83A03"/>
    <w:rsid w:val="0DC96111"/>
    <w:rsid w:val="0DD463C0"/>
    <w:rsid w:val="0DFB758E"/>
    <w:rsid w:val="0E083E00"/>
    <w:rsid w:val="0E1B1311"/>
    <w:rsid w:val="0E1B41B2"/>
    <w:rsid w:val="0E211365"/>
    <w:rsid w:val="0E2408EB"/>
    <w:rsid w:val="0E250E55"/>
    <w:rsid w:val="0E320E7D"/>
    <w:rsid w:val="0E39045D"/>
    <w:rsid w:val="0E3966AF"/>
    <w:rsid w:val="0E5A2777"/>
    <w:rsid w:val="0E6110B0"/>
    <w:rsid w:val="0E6239CC"/>
    <w:rsid w:val="0E651252"/>
    <w:rsid w:val="0E675E9D"/>
    <w:rsid w:val="0E7A27EC"/>
    <w:rsid w:val="0E7E0566"/>
    <w:rsid w:val="0E963B01"/>
    <w:rsid w:val="0E9D1FA2"/>
    <w:rsid w:val="0EA0228A"/>
    <w:rsid w:val="0EA345CC"/>
    <w:rsid w:val="0EA53D44"/>
    <w:rsid w:val="0EA81CE3"/>
    <w:rsid w:val="0EBB70C4"/>
    <w:rsid w:val="0EBE0962"/>
    <w:rsid w:val="0EC57F43"/>
    <w:rsid w:val="0ECA5559"/>
    <w:rsid w:val="0EE20AF5"/>
    <w:rsid w:val="0EE3661B"/>
    <w:rsid w:val="0EEA79A9"/>
    <w:rsid w:val="0EEC4717"/>
    <w:rsid w:val="0EFE3455"/>
    <w:rsid w:val="0F0513E0"/>
    <w:rsid w:val="0F0547E3"/>
    <w:rsid w:val="0F07055B"/>
    <w:rsid w:val="0F135152"/>
    <w:rsid w:val="0F202C23"/>
    <w:rsid w:val="0F276507"/>
    <w:rsid w:val="0F3E6805"/>
    <w:rsid w:val="0F4E1CE6"/>
    <w:rsid w:val="0F566DED"/>
    <w:rsid w:val="0F5A68DD"/>
    <w:rsid w:val="0F5B294D"/>
    <w:rsid w:val="0F611134"/>
    <w:rsid w:val="0F624E0E"/>
    <w:rsid w:val="0F6C0310"/>
    <w:rsid w:val="0F7F00F1"/>
    <w:rsid w:val="0F8E2BF4"/>
    <w:rsid w:val="0F9F69E6"/>
    <w:rsid w:val="0FAB538A"/>
    <w:rsid w:val="0FB104C7"/>
    <w:rsid w:val="0FB12275"/>
    <w:rsid w:val="0FBC1346"/>
    <w:rsid w:val="0FCB1589"/>
    <w:rsid w:val="0FE8729B"/>
    <w:rsid w:val="0FE96AD5"/>
    <w:rsid w:val="0FF0396C"/>
    <w:rsid w:val="0FFC5BE6"/>
    <w:rsid w:val="0FFC7994"/>
    <w:rsid w:val="0FFE195E"/>
    <w:rsid w:val="0FFF1232"/>
    <w:rsid w:val="100827DD"/>
    <w:rsid w:val="10156CA8"/>
    <w:rsid w:val="10207B26"/>
    <w:rsid w:val="102A436A"/>
    <w:rsid w:val="103F4AD0"/>
    <w:rsid w:val="104355C3"/>
    <w:rsid w:val="10573064"/>
    <w:rsid w:val="10575C1B"/>
    <w:rsid w:val="106043C7"/>
    <w:rsid w:val="106317C1"/>
    <w:rsid w:val="107033EA"/>
    <w:rsid w:val="10863D94"/>
    <w:rsid w:val="10905D43"/>
    <w:rsid w:val="10914580"/>
    <w:rsid w:val="10936B8B"/>
    <w:rsid w:val="10B71B0D"/>
    <w:rsid w:val="10BE4C49"/>
    <w:rsid w:val="10C4430E"/>
    <w:rsid w:val="10C76E7F"/>
    <w:rsid w:val="10F20D97"/>
    <w:rsid w:val="11056D1C"/>
    <w:rsid w:val="1119514F"/>
    <w:rsid w:val="1124064B"/>
    <w:rsid w:val="112B4794"/>
    <w:rsid w:val="112D6151"/>
    <w:rsid w:val="113530C8"/>
    <w:rsid w:val="114C04A7"/>
    <w:rsid w:val="115832F0"/>
    <w:rsid w:val="115A177E"/>
    <w:rsid w:val="115B06EA"/>
    <w:rsid w:val="115F642C"/>
    <w:rsid w:val="11613E56"/>
    <w:rsid w:val="116D3599"/>
    <w:rsid w:val="11725D1A"/>
    <w:rsid w:val="117479FE"/>
    <w:rsid w:val="11762328"/>
    <w:rsid w:val="117B0D8C"/>
    <w:rsid w:val="118076B3"/>
    <w:rsid w:val="1182036D"/>
    <w:rsid w:val="118B7221"/>
    <w:rsid w:val="119D199C"/>
    <w:rsid w:val="11A2550E"/>
    <w:rsid w:val="11BD75F7"/>
    <w:rsid w:val="11C3747E"/>
    <w:rsid w:val="11D84431"/>
    <w:rsid w:val="120D6548"/>
    <w:rsid w:val="1212349F"/>
    <w:rsid w:val="1218545D"/>
    <w:rsid w:val="12307DC9"/>
    <w:rsid w:val="12503FC7"/>
    <w:rsid w:val="1255782F"/>
    <w:rsid w:val="12641821"/>
    <w:rsid w:val="126E269F"/>
    <w:rsid w:val="12773E3C"/>
    <w:rsid w:val="128B3C88"/>
    <w:rsid w:val="129F20CD"/>
    <w:rsid w:val="12B24C82"/>
    <w:rsid w:val="12BB3B36"/>
    <w:rsid w:val="12C05ED5"/>
    <w:rsid w:val="12C56763"/>
    <w:rsid w:val="12EC4CFD"/>
    <w:rsid w:val="12EF37E0"/>
    <w:rsid w:val="12FB1A22"/>
    <w:rsid w:val="12FC3082"/>
    <w:rsid w:val="12FF47F2"/>
    <w:rsid w:val="1319085D"/>
    <w:rsid w:val="13474541"/>
    <w:rsid w:val="13561AB1"/>
    <w:rsid w:val="1356385F"/>
    <w:rsid w:val="135D4BEE"/>
    <w:rsid w:val="13604D2E"/>
    <w:rsid w:val="136917E4"/>
    <w:rsid w:val="13707015"/>
    <w:rsid w:val="13855EF2"/>
    <w:rsid w:val="138C54D3"/>
    <w:rsid w:val="13960100"/>
    <w:rsid w:val="13CB7DA9"/>
    <w:rsid w:val="13D95E7C"/>
    <w:rsid w:val="13E86170"/>
    <w:rsid w:val="13EB044B"/>
    <w:rsid w:val="13FB22A7"/>
    <w:rsid w:val="1422005D"/>
    <w:rsid w:val="14237BE5"/>
    <w:rsid w:val="14273546"/>
    <w:rsid w:val="142A3F22"/>
    <w:rsid w:val="14301436"/>
    <w:rsid w:val="1478073B"/>
    <w:rsid w:val="1479358A"/>
    <w:rsid w:val="147E306D"/>
    <w:rsid w:val="14887A48"/>
    <w:rsid w:val="149C34F4"/>
    <w:rsid w:val="149F18C6"/>
    <w:rsid w:val="14A00775"/>
    <w:rsid w:val="14BC1DE8"/>
    <w:rsid w:val="14C1413B"/>
    <w:rsid w:val="14E46C49"/>
    <w:rsid w:val="14E530ED"/>
    <w:rsid w:val="14FC21E4"/>
    <w:rsid w:val="152C2AC9"/>
    <w:rsid w:val="152D6842"/>
    <w:rsid w:val="15393BCA"/>
    <w:rsid w:val="153C6A85"/>
    <w:rsid w:val="15542020"/>
    <w:rsid w:val="156A1844"/>
    <w:rsid w:val="15722340"/>
    <w:rsid w:val="15771CF5"/>
    <w:rsid w:val="157804B6"/>
    <w:rsid w:val="15823EFD"/>
    <w:rsid w:val="1594066F"/>
    <w:rsid w:val="159D39C7"/>
    <w:rsid w:val="159D4B97"/>
    <w:rsid w:val="15AC7766"/>
    <w:rsid w:val="15B01976"/>
    <w:rsid w:val="15BF6342"/>
    <w:rsid w:val="15CC605B"/>
    <w:rsid w:val="15D46CBD"/>
    <w:rsid w:val="15E21042"/>
    <w:rsid w:val="15E769F0"/>
    <w:rsid w:val="15F5110D"/>
    <w:rsid w:val="15F555B1"/>
    <w:rsid w:val="15FD4466"/>
    <w:rsid w:val="161D68B6"/>
    <w:rsid w:val="16297009"/>
    <w:rsid w:val="162B0FD3"/>
    <w:rsid w:val="163D0D06"/>
    <w:rsid w:val="1658176F"/>
    <w:rsid w:val="16685D83"/>
    <w:rsid w:val="167D1103"/>
    <w:rsid w:val="167E29DD"/>
    <w:rsid w:val="168E2C91"/>
    <w:rsid w:val="16954006"/>
    <w:rsid w:val="16B234A2"/>
    <w:rsid w:val="16C15691"/>
    <w:rsid w:val="16C773BA"/>
    <w:rsid w:val="16D37F40"/>
    <w:rsid w:val="16DC051F"/>
    <w:rsid w:val="17020D6B"/>
    <w:rsid w:val="171C4DC0"/>
    <w:rsid w:val="17306175"/>
    <w:rsid w:val="1734773E"/>
    <w:rsid w:val="1739327C"/>
    <w:rsid w:val="173D69EE"/>
    <w:rsid w:val="175005C5"/>
    <w:rsid w:val="175234A4"/>
    <w:rsid w:val="17645497"/>
    <w:rsid w:val="1789592E"/>
    <w:rsid w:val="178A7F7B"/>
    <w:rsid w:val="1791130A"/>
    <w:rsid w:val="17920BDE"/>
    <w:rsid w:val="179606CE"/>
    <w:rsid w:val="17A0154D"/>
    <w:rsid w:val="17B526D1"/>
    <w:rsid w:val="17BE5FB3"/>
    <w:rsid w:val="17CF1E32"/>
    <w:rsid w:val="17D80CE7"/>
    <w:rsid w:val="17E14DD7"/>
    <w:rsid w:val="17FF6273"/>
    <w:rsid w:val="181472E7"/>
    <w:rsid w:val="183A374F"/>
    <w:rsid w:val="183A54FD"/>
    <w:rsid w:val="183D0B4A"/>
    <w:rsid w:val="18491BE4"/>
    <w:rsid w:val="184B14B9"/>
    <w:rsid w:val="184C5231"/>
    <w:rsid w:val="18501C2B"/>
    <w:rsid w:val="18502F73"/>
    <w:rsid w:val="186B56B7"/>
    <w:rsid w:val="188B3FAB"/>
    <w:rsid w:val="1890511D"/>
    <w:rsid w:val="18907101"/>
    <w:rsid w:val="189866C8"/>
    <w:rsid w:val="189B7D81"/>
    <w:rsid w:val="189E03FD"/>
    <w:rsid w:val="18D05E62"/>
    <w:rsid w:val="18D47700"/>
    <w:rsid w:val="18D70F9E"/>
    <w:rsid w:val="18DC0363"/>
    <w:rsid w:val="18E52D16"/>
    <w:rsid w:val="18E831AB"/>
    <w:rsid w:val="18F45F0D"/>
    <w:rsid w:val="19063631"/>
    <w:rsid w:val="19265A82"/>
    <w:rsid w:val="19377C8F"/>
    <w:rsid w:val="193D6C30"/>
    <w:rsid w:val="193E2DCB"/>
    <w:rsid w:val="194A4B48"/>
    <w:rsid w:val="19502AFF"/>
    <w:rsid w:val="1951074E"/>
    <w:rsid w:val="195425EF"/>
    <w:rsid w:val="19571FEF"/>
    <w:rsid w:val="195B397D"/>
    <w:rsid w:val="195E6FCA"/>
    <w:rsid w:val="196E7BF2"/>
    <w:rsid w:val="19A8745A"/>
    <w:rsid w:val="19A94A54"/>
    <w:rsid w:val="19BD2380"/>
    <w:rsid w:val="19C05ED6"/>
    <w:rsid w:val="19D159ED"/>
    <w:rsid w:val="19D35C0A"/>
    <w:rsid w:val="1A0F0BDB"/>
    <w:rsid w:val="1A1C1CC1"/>
    <w:rsid w:val="1A3D7527"/>
    <w:rsid w:val="1A5F2FF9"/>
    <w:rsid w:val="1A705206"/>
    <w:rsid w:val="1A862C7C"/>
    <w:rsid w:val="1A907657"/>
    <w:rsid w:val="1AA43102"/>
    <w:rsid w:val="1AB01AA7"/>
    <w:rsid w:val="1ABA46D4"/>
    <w:rsid w:val="1AD5232D"/>
    <w:rsid w:val="1B110E2B"/>
    <w:rsid w:val="1B210BF7"/>
    <w:rsid w:val="1B3F107D"/>
    <w:rsid w:val="1B4548E5"/>
    <w:rsid w:val="1B6D5BEA"/>
    <w:rsid w:val="1B786DBF"/>
    <w:rsid w:val="1B79633D"/>
    <w:rsid w:val="1B8D6B9A"/>
    <w:rsid w:val="1B9324AC"/>
    <w:rsid w:val="1BAD248A"/>
    <w:rsid w:val="1BCD48DA"/>
    <w:rsid w:val="1BD9534F"/>
    <w:rsid w:val="1BDC0907"/>
    <w:rsid w:val="1BF754B3"/>
    <w:rsid w:val="1BFE2CE6"/>
    <w:rsid w:val="1C0F5BAF"/>
    <w:rsid w:val="1C24274C"/>
    <w:rsid w:val="1C4921B3"/>
    <w:rsid w:val="1C4C1CA3"/>
    <w:rsid w:val="1C676ADD"/>
    <w:rsid w:val="1C8461E9"/>
    <w:rsid w:val="1C862FF0"/>
    <w:rsid w:val="1C8E406A"/>
    <w:rsid w:val="1C9F0025"/>
    <w:rsid w:val="1CB43681"/>
    <w:rsid w:val="1CBF4223"/>
    <w:rsid w:val="1CC85384"/>
    <w:rsid w:val="1CE50760"/>
    <w:rsid w:val="1CEB6DC6"/>
    <w:rsid w:val="1CF57C45"/>
    <w:rsid w:val="1CFC5477"/>
    <w:rsid w:val="1D04257E"/>
    <w:rsid w:val="1D2E13A9"/>
    <w:rsid w:val="1D315599"/>
    <w:rsid w:val="1D4B1F5B"/>
    <w:rsid w:val="1D552DD9"/>
    <w:rsid w:val="1D5F2390"/>
    <w:rsid w:val="1D70551D"/>
    <w:rsid w:val="1D752B34"/>
    <w:rsid w:val="1D8325AE"/>
    <w:rsid w:val="1D880AB9"/>
    <w:rsid w:val="1D8A4831"/>
    <w:rsid w:val="1D994A74"/>
    <w:rsid w:val="1DBE7C4D"/>
    <w:rsid w:val="1DC37401"/>
    <w:rsid w:val="1DC87107"/>
    <w:rsid w:val="1DE5415D"/>
    <w:rsid w:val="1DEA1774"/>
    <w:rsid w:val="1DF148B0"/>
    <w:rsid w:val="1DFC5003"/>
    <w:rsid w:val="1E0839A8"/>
    <w:rsid w:val="1E18008F"/>
    <w:rsid w:val="1E193E07"/>
    <w:rsid w:val="1E1F33C5"/>
    <w:rsid w:val="1E203CFB"/>
    <w:rsid w:val="1E206F43"/>
    <w:rsid w:val="1E37603B"/>
    <w:rsid w:val="1E3B2482"/>
    <w:rsid w:val="1E403142"/>
    <w:rsid w:val="1E4B5952"/>
    <w:rsid w:val="1E5B61CE"/>
    <w:rsid w:val="1E651D87"/>
    <w:rsid w:val="1E71779F"/>
    <w:rsid w:val="1E7D6144"/>
    <w:rsid w:val="1E887B63"/>
    <w:rsid w:val="1E8E0351"/>
    <w:rsid w:val="1E9B508F"/>
    <w:rsid w:val="1EA57449"/>
    <w:rsid w:val="1EB15DEE"/>
    <w:rsid w:val="1EB46584"/>
    <w:rsid w:val="1ED212E7"/>
    <w:rsid w:val="1EDF0BAD"/>
    <w:rsid w:val="1EE2244B"/>
    <w:rsid w:val="1EFF2FFD"/>
    <w:rsid w:val="1F040613"/>
    <w:rsid w:val="1F070103"/>
    <w:rsid w:val="1F122D30"/>
    <w:rsid w:val="1F130856"/>
    <w:rsid w:val="1F2962CC"/>
    <w:rsid w:val="1F62533A"/>
    <w:rsid w:val="1F6D7F66"/>
    <w:rsid w:val="1F6F4B1D"/>
    <w:rsid w:val="1F853A97"/>
    <w:rsid w:val="1F8F25D3"/>
    <w:rsid w:val="1F9000F9"/>
    <w:rsid w:val="1FB5190D"/>
    <w:rsid w:val="1FC3227C"/>
    <w:rsid w:val="1FE37EA5"/>
    <w:rsid w:val="1FF40BA2"/>
    <w:rsid w:val="1FF95C9E"/>
    <w:rsid w:val="200D77DA"/>
    <w:rsid w:val="20144886"/>
    <w:rsid w:val="20156820"/>
    <w:rsid w:val="203B51AB"/>
    <w:rsid w:val="20457135"/>
    <w:rsid w:val="204D7D98"/>
    <w:rsid w:val="20504A23"/>
    <w:rsid w:val="205D0F93"/>
    <w:rsid w:val="20937EA1"/>
    <w:rsid w:val="209C7205"/>
    <w:rsid w:val="20AC4693"/>
    <w:rsid w:val="20BB2F53"/>
    <w:rsid w:val="20C279F7"/>
    <w:rsid w:val="20C5424C"/>
    <w:rsid w:val="20CE0ED9"/>
    <w:rsid w:val="20CF1900"/>
    <w:rsid w:val="20EC75B1"/>
    <w:rsid w:val="20F621DE"/>
    <w:rsid w:val="210668C5"/>
    <w:rsid w:val="21096F11"/>
    <w:rsid w:val="210B3EDB"/>
    <w:rsid w:val="21162880"/>
    <w:rsid w:val="214A7F5D"/>
    <w:rsid w:val="214E3DC8"/>
    <w:rsid w:val="21505D92"/>
    <w:rsid w:val="2163106E"/>
    <w:rsid w:val="217A4BBD"/>
    <w:rsid w:val="21812FBB"/>
    <w:rsid w:val="218850C1"/>
    <w:rsid w:val="21893052"/>
    <w:rsid w:val="219114D5"/>
    <w:rsid w:val="21A242A5"/>
    <w:rsid w:val="21BA7928"/>
    <w:rsid w:val="21F20BF7"/>
    <w:rsid w:val="220957BD"/>
    <w:rsid w:val="221E19EC"/>
    <w:rsid w:val="221E379A"/>
    <w:rsid w:val="222076BF"/>
    <w:rsid w:val="22590C76"/>
    <w:rsid w:val="2262184E"/>
    <w:rsid w:val="22680EB9"/>
    <w:rsid w:val="227B27A9"/>
    <w:rsid w:val="227C6712"/>
    <w:rsid w:val="227D5ED7"/>
    <w:rsid w:val="228B056C"/>
    <w:rsid w:val="229B303C"/>
    <w:rsid w:val="22A16179"/>
    <w:rsid w:val="22C2681B"/>
    <w:rsid w:val="22CC58EC"/>
    <w:rsid w:val="22D167DE"/>
    <w:rsid w:val="22E41AB5"/>
    <w:rsid w:val="22E5075C"/>
    <w:rsid w:val="22FE5D3C"/>
    <w:rsid w:val="2335523F"/>
    <w:rsid w:val="233A4603"/>
    <w:rsid w:val="23496F3C"/>
    <w:rsid w:val="235558E1"/>
    <w:rsid w:val="237B69CA"/>
    <w:rsid w:val="23905A9A"/>
    <w:rsid w:val="23BF71FF"/>
    <w:rsid w:val="23C03EEE"/>
    <w:rsid w:val="23FE3883"/>
    <w:rsid w:val="24255394"/>
    <w:rsid w:val="2426102C"/>
    <w:rsid w:val="2446522A"/>
    <w:rsid w:val="245C2C9F"/>
    <w:rsid w:val="24613E12"/>
    <w:rsid w:val="24651B54"/>
    <w:rsid w:val="246758CC"/>
    <w:rsid w:val="247E2C16"/>
    <w:rsid w:val="248012B4"/>
    <w:rsid w:val="24971EEC"/>
    <w:rsid w:val="24973CD7"/>
    <w:rsid w:val="24981900"/>
    <w:rsid w:val="24B97219"/>
    <w:rsid w:val="24BD5534"/>
    <w:rsid w:val="24E52C95"/>
    <w:rsid w:val="24F74FEE"/>
    <w:rsid w:val="250A2E25"/>
    <w:rsid w:val="250E640D"/>
    <w:rsid w:val="252E0198"/>
    <w:rsid w:val="25537BFE"/>
    <w:rsid w:val="25567E3D"/>
    <w:rsid w:val="256714BF"/>
    <w:rsid w:val="25740C06"/>
    <w:rsid w:val="25807A35"/>
    <w:rsid w:val="25850D9A"/>
    <w:rsid w:val="25970B76"/>
    <w:rsid w:val="25B624E4"/>
    <w:rsid w:val="25C060AA"/>
    <w:rsid w:val="25C61BC9"/>
    <w:rsid w:val="25FF08CA"/>
    <w:rsid w:val="26064C71"/>
    <w:rsid w:val="26084E8D"/>
    <w:rsid w:val="26105AEF"/>
    <w:rsid w:val="262B0B7B"/>
    <w:rsid w:val="262B2929"/>
    <w:rsid w:val="263B5DF1"/>
    <w:rsid w:val="263E08AF"/>
    <w:rsid w:val="26836D9A"/>
    <w:rsid w:val="26914E82"/>
    <w:rsid w:val="26A5448A"/>
    <w:rsid w:val="26A633ED"/>
    <w:rsid w:val="26B4291F"/>
    <w:rsid w:val="26B80661"/>
    <w:rsid w:val="26BC6E6E"/>
    <w:rsid w:val="26E67B98"/>
    <w:rsid w:val="26EF1BA9"/>
    <w:rsid w:val="26F50BF6"/>
    <w:rsid w:val="272730F1"/>
    <w:rsid w:val="273E668C"/>
    <w:rsid w:val="27541722"/>
    <w:rsid w:val="27546310"/>
    <w:rsid w:val="275D55CA"/>
    <w:rsid w:val="2778394C"/>
    <w:rsid w:val="27982240"/>
    <w:rsid w:val="279D09E1"/>
    <w:rsid w:val="27AC7A9A"/>
    <w:rsid w:val="27AE789D"/>
    <w:rsid w:val="27AF043B"/>
    <w:rsid w:val="27B62B2E"/>
    <w:rsid w:val="27C938F0"/>
    <w:rsid w:val="27E234BC"/>
    <w:rsid w:val="27EB2370"/>
    <w:rsid w:val="27EE00B2"/>
    <w:rsid w:val="27F40CF0"/>
    <w:rsid w:val="27F72342"/>
    <w:rsid w:val="27FF0DC4"/>
    <w:rsid w:val="2802590C"/>
    <w:rsid w:val="280A1E34"/>
    <w:rsid w:val="28140232"/>
    <w:rsid w:val="28173165"/>
    <w:rsid w:val="282230B0"/>
    <w:rsid w:val="28235DFE"/>
    <w:rsid w:val="28325956"/>
    <w:rsid w:val="28447CD2"/>
    <w:rsid w:val="285A7EB9"/>
    <w:rsid w:val="2862667D"/>
    <w:rsid w:val="287405B8"/>
    <w:rsid w:val="28852A19"/>
    <w:rsid w:val="2886653D"/>
    <w:rsid w:val="28887BBF"/>
    <w:rsid w:val="288A7DDB"/>
    <w:rsid w:val="2895052E"/>
    <w:rsid w:val="28970A1C"/>
    <w:rsid w:val="28996270"/>
    <w:rsid w:val="28A217FA"/>
    <w:rsid w:val="28B0060B"/>
    <w:rsid w:val="28B05368"/>
    <w:rsid w:val="28B9246E"/>
    <w:rsid w:val="28C11323"/>
    <w:rsid w:val="28C20FC6"/>
    <w:rsid w:val="28C52BC1"/>
    <w:rsid w:val="28DE3220"/>
    <w:rsid w:val="28E04DDB"/>
    <w:rsid w:val="28E63A96"/>
    <w:rsid w:val="28F0456F"/>
    <w:rsid w:val="28F60C2E"/>
    <w:rsid w:val="29234202"/>
    <w:rsid w:val="292E3C91"/>
    <w:rsid w:val="29310257"/>
    <w:rsid w:val="29345F99"/>
    <w:rsid w:val="293B7B89"/>
    <w:rsid w:val="29477A7A"/>
    <w:rsid w:val="295B4B4F"/>
    <w:rsid w:val="29626662"/>
    <w:rsid w:val="29656FD7"/>
    <w:rsid w:val="296C74E1"/>
    <w:rsid w:val="29702770"/>
    <w:rsid w:val="29763EBB"/>
    <w:rsid w:val="297D19A3"/>
    <w:rsid w:val="29824F56"/>
    <w:rsid w:val="29993DBB"/>
    <w:rsid w:val="29A21154"/>
    <w:rsid w:val="29B82726"/>
    <w:rsid w:val="29B833B7"/>
    <w:rsid w:val="29D37560"/>
    <w:rsid w:val="29DC1C25"/>
    <w:rsid w:val="29E11C7D"/>
    <w:rsid w:val="29F319B0"/>
    <w:rsid w:val="29F77B83"/>
    <w:rsid w:val="2A0B4F4C"/>
    <w:rsid w:val="2A157B78"/>
    <w:rsid w:val="2A1D07DB"/>
    <w:rsid w:val="2A1E1E90"/>
    <w:rsid w:val="2A241B69"/>
    <w:rsid w:val="2A293624"/>
    <w:rsid w:val="2A29629D"/>
    <w:rsid w:val="2A2E29E8"/>
    <w:rsid w:val="2A3E70CF"/>
    <w:rsid w:val="2A461AE0"/>
    <w:rsid w:val="2A4D7312"/>
    <w:rsid w:val="2A65743E"/>
    <w:rsid w:val="2A7C3754"/>
    <w:rsid w:val="2A845E7D"/>
    <w:rsid w:val="2A8F26D3"/>
    <w:rsid w:val="2AA869BF"/>
    <w:rsid w:val="2AAA6513"/>
    <w:rsid w:val="2ABA2EC3"/>
    <w:rsid w:val="2ABC087C"/>
    <w:rsid w:val="2AC960B9"/>
    <w:rsid w:val="2AD6555A"/>
    <w:rsid w:val="2AEA4B61"/>
    <w:rsid w:val="2AEC1952"/>
    <w:rsid w:val="2AF91248"/>
    <w:rsid w:val="2AFC4894"/>
    <w:rsid w:val="2AFE060C"/>
    <w:rsid w:val="2B114AA6"/>
    <w:rsid w:val="2B255B99"/>
    <w:rsid w:val="2B2A31B0"/>
    <w:rsid w:val="2B387E30"/>
    <w:rsid w:val="2B4029D3"/>
    <w:rsid w:val="2B430715"/>
    <w:rsid w:val="2B487ADA"/>
    <w:rsid w:val="2B5640A9"/>
    <w:rsid w:val="2B612949"/>
    <w:rsid w:val="2B6C1A1A"/>
    <w:rsid w:val="2B8723B0"/>
    <w:rsid w:val="2BA15D28"/>
    <w:rsid w:val="2BA524BA"/>
    <w:rsid w:val="2BA70CA4"/>
    <w:rsid w:val="2BA94A1C"/>
    <w:rsid w:val="2BC76C50"/>
    <w:rsid w:val="2BCF3D57"/>
    <w:rsid w:val="2BDD71D4"/>
    <w:rsid w:val="2BF35C97"/>
    <w:rsid w:val="2BFE6050"/>
    <w:rsid w:val="2BFE6BFD"/>
    <w:rsid w:val="2BFF5711"/>
    <w:rsid w:val="2BFF63EA"/>
    <w:rsid w:val="2C062735"/>
    <w:rsid w:val="2C071743"/>
    <w:rsid w:val="2C0A4D8F"/>
    <w:rsid w:val="2C11436F"/>
    <w:rsid w:val="2C193DE3"/>
    <w:rsid w:val="2C1F77D9"/>
    <w:rsid w:val="2C261612"/>
    <w:rsid w:val="2C412EA7"/>
    <w:rsid w:val="2C45579E"/>
    <w:rsid w:val="2C5524AE"/>
    <w:rsid w:val="2C5D5807"/>
    <w:rsid w:val="2C5F1504"/>
    <w:rsid w:val="2C617D89"/>
    <w:rsid w:val="2C6A24C5"/>
    <w:rsid w:val="2C7528F1"/>
    <w:rsid w:val="2C782F2B"/>
    <w:rsid w:val="2C7A379B"/>
    <w:rsid w:val="2C8674DB"/>
    <w:rsid w:val="2C882884"/>
    <w:rsid w:val="2C892158"/>
    <w:rsid w:val="2CB01DDA"/>
    <w:rsid w:val="2CB5119F"/>
    <w:rsid w:val="2CB918F6"/>
    <w:rsid w:val="2CC87124"/>
    <w:rsid w:val="2CCB486A"/>
    <w:rsid w:val="2CD258AD"/>
    <w:rsid w:val="2CD57196"/>
    <w:rsid w:val="2CE11F94"/>
    <w:rsid w:val="2CE26592"/>
    <w:rsid w:val="2CE67188"/>
    <w:rsid w:val="2CEA709A"/>
    <w:rsid w:val="2CF241A1"/>
    <w:rsid w:val="2D1660E1"/>
    <w:rsid w:val="2D1934DC"/>
    <w:rsid w:val="2D2236D5"/>
    <w:rsid w:val="2D28695D"/>
    <w:rsid w:val="2D2B1E8D"/>
    <w:rsid w:val="2D3B5B48"/>
    <w:rsid w:val="2D47713B"/>
    <w:rsid w:val="2D572256"/>
    <w:rsid w:val="2D5E5392"/>
    <w:rsid w:val="2D990AC0"/>
    <w:rsid w:val="2D9E60D7"/>
    <w:rsid w:val="2DB23256"/>
    <w:rsid w:val="2DB256DE"/>
    <w:rsid w:val="2DB9081B"/>
    <w:rsid w:val="2DD6761F"/>
    <w:rsid w:val="2DD85145"/>
    <w:rsid w:val="2DD85CE2"/>
    <w:rsid w:val="2DDB74D3"/>
    <w:rsid w:val="2DE971C3"/>
    <w:rsid w:val="2DEC418A"/>
    <w:rsid w:val="2DF261F1"/>
    <w:rsid w:val="2DF27B2F"/>
    <w:rsid w:val="2DF33D2D"/>
    <w:rsid w:val="2DF61A6F"/>
    <w:rsid w:val="2DFE0923"/>
    <w:rsid w:val="2E0F6B7B"/>
    <w:rsid w:val="2E344345"/>
    <w:rsid w:val="2E3F3416"/>
    <w:rsid w:val="2E444588"/>
    <w:rsid w:val="2E4A542F"/>
    <w:rsid w:val="2E4C78E1"/>
    <w:rsid w:val="2E6609A2"/>
    <w:rsid w:val="2E806920"/>
    <w:rsid w:val="2E891F65"/>
    <w:rsid w:val="2E8B0409"/>
    <w:rsid w:val="2E960D73"/>
    <w:rsid w:val="2EA1133D"/>
    <w:rsid w:val="2EC1207D"/>
    <w:rsid w:val="2EC77340"/>
    <w:rsid w:val="2ED623B5"/>
    <w:rsid w:val="2EDA4EED"/>
    <w:rsid w:val="2EF51D26"/>
    <w:rsid w:val="2F10090E"/>
    <w:rsid w:val="2F115412"/>
    <w:rsid w:val="2F230642"/>
    <w:rsid w:val="2F234AE5"/>
    <w:rsid w:val="2F261D6F"/>
    <w:rsid w:val="2F4576DE"/>
    <w:rsid w:val="2F4B66E0"/>
    <w:rsid w:val="2F5A1F43"/>
    <w:rsid w:val="2F665E23"/>
    <w:rsid w:val="2F6D3FB3"/>
    <w:rsid w:val="2F950E14"/>
    <w:rsid w:val="2F997048"/>
    <w:rsid w:val="2FA379D4"/>
    <w:rsid w:val="2FDB3950"/>
    <w:rsid w:val="2FE14059"/>
    <w:rsid w:val="2FE924AD"/>
    <w:rsid w:val="300339C9"/>
    <w:rsid w:val="30070362"/>
    <w:rsid w:val="301F52AD"/>
    <w:rsid w:val="30240B15"/>
    <w:rsid w:val="303C7377"/>
    <w:rsid w:val="303D3985"/>
    <w:rsid w:val="305F7242"/>
    <w:rsid w:val="30937A49"/>
    <w:rsid w:val="30A22774"/>
    <w:rsid w:val="30CD5E8E"/>
    <w:rsid w:val="30ED467F"/>
    <w:rsid w:val="30F06C49"/>
    <w:rsid w:val="31046251"/>
    <w:rsid w:val="311421DC"/>
    <w:rsid w:val="311B36AF"/>
    <w:rsid w:val="3132403B"/>
    <w:rsid w:val="313C29B6"/>
    <w:rsid w:val="314174A5"/>
    <w:rsid w:val="314D2A59"/>
    <w:rsid w:val="319F2918"/>
    <w:rsid w:val="31A770AB"/>
    <w:rsid w:val="31AC0DC2"/>
    <w:rsid w:val="31BB2DB3"/>
    <w:rsid w:val="31BC1D32"/>
    <w:rsid w:val="31C83722"/>
    <w:rsid w:val="31C961BF"/>
    <w:rsid w:val="31D6184D"/>
    <w:rsid w:val="31E52058"/>
    <w:rsid w:val="31F167D5"/>
    <w:rsid w:val="32036508"/>
    <w:rsid w:val="320515BE"/>
    <w:rsid w:val="32081D71"/>
    <w:rsid w:val="32110C25"/>
    <w:rsid w:val="321D3A6E"/>
    <w:rsid w:val="321F0C3B"/>
    <w:rsid w:val="32285F6F"/>
    <w:rsid w:val="324A2389"/>
    <w:rsid w:val="32537490"/>
    <w:rsid w:val="32560617"/>
    <w:rsid w:val="325B00F2"/>
    <w:rsid w:val="326375BB"/>
    <w:rsid w:val="32682C8B"/>
    <w:rsid w:val="327354F2"/>
    <w:rsid w:val="3281224F"/>
    <w:rsid w:val="32990A9F"/>
    <w:rsid w:val="329E76F2"/>
    <w:rsid w:val="32AE0B6A"/>
    <w:rsid w:val="32B819E9"/>
    <w:rsid w:val="32C65FD5"/>
    <w:rsid w:val="32E91BA2"/>
    <w:rsid w:val="32F41F11"/>
    <w:rsid w:val="32FB3683"/>
    <w:rsid w:val="32FE389F"/>
    <w:rsid w:val="33077D57"/>
    <w:rsid w:val="331704BD"/>
    <w:rsid w:val="331D4B4E"/>
    <w:rsid w:val="331F0BAF"/>
    <w:rsid w:val="333B78A2"/>
    <w:rsid w:val="333C43C8"/>
    <w:rsid w:val="33582884"/>
    <w:rsid w:val="335A65FC"/>
    <w:rsid w:val="336631F3"/>
    <w:rsid w:val="336746E1"/>
    <w:rsid w:val="336B12E3"/>
    <w:rsid w:val="336F02F9"/>
    <w:rsid w:val="336F654B"/>
    <w:rsid w:val="33787717"/>
    <w:rsid w:val="337C29D9"/>
    <w:rsid w:val="33883169"/>
    <w:rsid w:val="339576F1"/>
    <w:rsid w:val="33981DE9"/>
    <w:rsid w:val="339E77D8"/>
    <w:rsid w:val="33A1247D"/>
    <w:rsid w:val="33AA6CF4"/>
    <w:rsid w:val="33BA52ED"/>
    <w:rsid w:val="33CC276C"/>
    <w:rsid w:val="33CE3A90"/>
    <w:rsid w:val="33E03FC2"/>
    <w:rsid w:val="33F26834"/>
    <w:rsid w:val="33F7209D"/>
    <w:rsid w:val="34030A42"/>
    <w:rsid w:val="340437F6"/>
    <w:rsid w:val="341B5A28"/>
    <w:rsid w:val="341C1B03"/>
    <w:rsid w:val="342033A2"/>
    <w:rsid w:val="343805C2"/>
    <w:rsid w:val="343926B5"/>
    <w:rsid w:val="343F765E"/>
    <w:rsid w:val="344D6161"/>
    <w:rsid w:val="346040E6"/>
    <w:rsid w:val="34A02734"/>
    <w:rsid w:val="34A22009"/>
    <w:rsid w:val="34A51AF9"/>
    <w:rsid w:val="34B8182C"/>
    <w:rsid w:val="34DF325D"/>
    <w:rsid w:val="34EC7728"/>
    <w:rsid w:val="34F4725A"/>
    <w:rsid w:val="34F62354"/>
    <w:rsid w:val="34FC3E0F"/>
    <w:rsid w:val="350E769E"/>
    <w:rsid w:val="35373099"/>
    <w:rsid w:val="354C0922"/>
    <w:rsid w:val="354D6E97"/>
    <w:rsid w:val="354F5C6C"/>
    <w:rsid w:val="35555D43"/>
    <w:rsid w:val="356D46C3"/>
    <w:rsid w:val="357B0B63"/>
    <w:rsid w:val="357C4F4F"/>
    <w:rsid w:val="357D4824"/>
    <w:rsid w:val="35831E3A"/>
    <w:rsid w:val="35904557"/>
    <w:rsid w:val="359A2740"/>
    <w:rsid w:val="359D2281"/>
    <w:rsid w:val="35A013B7"/>
    <w:rsid w:val="35B244CD"/>
    <w:rsid w:val="35BB5A78"/>
    <w:rsid w:val="35C10BB4"/>
    <w:rsid w:val="35D501BC"/>
    <w:rsid w:val="35D5640E"/>
    <w:rsid w:val="35DF21E9"/>
    <w:rsid w:val="35E10FAB"/>
    <w:rsid w:val="35E6686D"/>
    <w:rsid w:val="35E87EEF"/>
    <w:rsid w:val="35EE5A12"/>
    <w:rsid w:val="35F04FF6"/>
    <w:rsid w:val="35F26FC0"/>
    <w:rsid w:val="35F32E84"/>
    <w:rsid w:val="36017203"/>
    <w:rsid w:val="361138EA"/>
    <w:rsid w:val="361748F0"/>
    <w:rsid w:val="36317AE8"/>
    <w:rsid w:val="36341386"/>
    <w:rsid w:val="36392E40"/>
    <w:rsid w:val="363B2715"/>
    <w:rsid w:val="363E3FB3"/>
    <w:rsid w:val="36415851"/>
    <w:rsid w:val="364610BA"/>
    <w:rsid w:val="3656754F"/>
    <w:rsid w:val="36604525"/>
    <w:rsid w:val="366D4898"/>
    <w:rsid w:val="36703F22"/>
    <w:rsid w:val="36721CF2"/>
    <w:rsid w:val="367D2D2D"/>
    <w:rsid w:val="36832A20"/>
    <w:rsid w:val="368F2A60"/>
    <w:rsid w:val="36932551"/>
    <w:rsid w:val="369B31B3"/>
    <w:rsid w:val="36D751EE"/>
    <w:rsid w:val="36DB2599"/>
    <w:rsid w:val="36E508D2"/>
    <w:rsid w:val="36E855B4"/>
    <w:rsid w:val="36FA25D0"/>
    <w:rsid w:val="370C24FB"/>
    <w:rsid w:val="3724764D"/>
    <w:rsid w:val="37260A00"/>
    <w:rsid w:val="372F1B4E"/>
    <w:rsid w:val="3737167E"/>
    <w:rsid w:val="375B2339"/>
    <w:rsid w:val="37647A49"/>
    <w:rsid w:val="37712166"/>
    <w:rsid w:val="3787198A"/>
    <w:rsid w:val="37873738"/>
    <w:rsid w:val="378F0633"/>
    <w:rsid w:val="37936580"/>
    <w:rsid w:val="37A036E8"/>
    <w:rsid w:val="37AD7642"/>
    <w:rsid w:val="37BD53AB"/>
    <w:rsid w:val="37C93607"/>
    <w:rsid w:val="37D22C05"/>
    <w:rsid w:val="37D42F55"/>
    <w:rsid w:val="37DF17C6"/>
    <w:rsid w:val="37E1109A"/>
    <w:rsid w:val="380B25BB"/>
    <w:rsid w:val="381B0A50"/>
    <w:rsid w:val="381E409C"/>
    <w:rsid w:val="38325D99"/>
    <w:rsid w:val="383C2774"/>
    <w:rsid w:val="383E64EC"/>
    <w:rsid w:val="38415FDC"/>
    <w:rsid w:val="384A51AC"/>
    <w:rsid w:val="38653A79"/>
    <w:rsid w:val="38710670"/>
    <w:rsid w:val="387243E8"/>
    <w:rsid w:val="387B14EE"/>
    <w:rsid w:val="38912AC0"/>
    <w:rsid w:val="38A92F99"/>
    <w:rsid w:val="38AC5B4C"/>
    <w:rsid w:val="38AD5420"/>
    <w:rsid w:val="38BA3255"/>
    <w:rsid w:val="38CD0F8C"/>
    <w:rsid w:val="38D8249D"/>
    <w:rsid w:val="38F50127"/>
    <w:rsid w:val="38F560E5"/>
    <w:rsid w:val="390C65EA"/>
    <w:rsid w:val="39162FC5"/>
    <w:rsid w:val="392576AC"/>
    <w:rsid w:val="39317DFF"/>
    <w:rsid w:val="395104A1"/>
    <w:rsid w:val="39562F52"/>
    <w:rsid w:val="395C0D19"/>
    <w:rsid w:val="39616936"/>
    <w:rsid w:val="396B60DD"/>
    <w:rsid w:val="39736669"/>
    <w:rsid w:val="397612A3"/>
    <w:rsid w:val="397C599A"/>
    <w:rsid w:val="39957A46"/>
    <w:rsid w:val="39A2581D"/>
    <w:rsid w:val="39AE1450"/>
    <w:rsid w:val="39B50A30"/>
    <w:rsid w:val="39BA1BA2"/>
    <w:rsid w:val="39BD1693"/>
    <w:rsid w:val="39C173D5"/>
    <w:rsid w:val="39C24EFB"/>
    <w:rsid w:val="39C731CC"/>
    <w:rsid w:val="39D013C6"/>
    <w:rsid w:val="39D440DC"/>
    <w:rsid w:val="39D709A6"/>
    <w:rsid w:val="39DC420F"/>
    <w:rsid w:val="39EB26A4"/>
    <w:rsid w:val="39F72DF7"/>
    <w:rsid w:val="39F94DC1"/>
    <w:rsid w:val="39FE23D7"/>
    <w:rsid w:val="3A013C75"/>
    <w:rsid w:val="3A0461B4"/>
    <w:rsid w:val="3A0722B3"/>
    <w:rsid w:val="3A255BB6"/>
    <w:rsid w:val="3A29130B"/>
    <w:rsid w:val="3A2A0BDF"/>
    <w:rsid w:val="3A3278B9"/>
    <w:rsid w:val="3A361470"/>
    <w:rsid w:val="3A361B71"/>
    <w:rsid w:val="3A3758E9"/>
    <w:rsid w:val="3A4A73CA"/>
    <w:rsid w:val="3A4D0C68"/>
    <w:rsid w:val="3A5D0C34"/>
    <w:rsid w:val="3A614714"/>
    <w:rsid w:val="3A866051"/>
    <w:rsid w:val="3A9836EE"/>
    <w:rsid w:val="3AB52E7E"/>
    <w:rsid w:val="3AB63635"/>
    <w:rsid w:val="3AC0768C"/>
    <w:rsid w:val="3ACC4283"/>
    <w:rsid w:val="3AD44EE6"/>
    <w:rsid w:val="3ADA749B"/>
    <w:rsid w:val="3AFF1E9A"/>
    <w:rsid w:val="3B003F2D"/>
    <w:rsid w:val="3B2B2E66"/>
    <w:rsid w:val="3B3E0F0E"/>
    <w:rsid w:val="3B4402BD"/>
    <w:rsid w:val="3B471B5C"/>
    <w:rsid w:val="3B4B3EF6"/>
    <w:rsid w:val="3B64626A"/>
    <w:rsid w:val="3B8C756F"/>
    <w:rsid w:val="3B91323A"/>
    <w:rsid w:val="3B984567"/>
    <w:rsid w:val="3B9C3C56"/>
    <w:rsid w:val="3BA42B0A"/>
    <w:rsid w:val="3BAA6F13"/>
    <w:rsid w:val="3BAB6BAF"/>
    <w:rsid w:val="3BB371F1"/>
    <w:rsid w:val="3BB6283D"/>
    <w:rsid w:val="3BCA69AC"/>
    <w:rsid w:val="3BD333EF"/>
    <w:rsid w:val="3BE00729"/>
    <w:rsid w:val="3BE850ED"/>
    <w:rsid w:val="3BE949C1"/>
    <w:rsid w:val="3BE9676F"/>
    <w:rsid w:val="3BF03FA1"/>
    <w:rsid w:val="3BFF5F92"/>
    <w:rsid w:val="3C1A2B55"/>
    <w:rsid w:val="3C2459F9"/>
    <w:rsid w:val="3C295063"/>
    <w:rsid w:val="3C5C5193"/>
    <w:rsid w:val="3C813664"/>
    <w:rsid w:val="3C9A5CBB"/>
    <w:rsid w:val="3C9E57AB"/>
    <w:rsid w:val="3CB72D11"/>
    <w:rsid w:val="3CFB44C3"/>
    <w:rsid w:val="3D1D25D9"/>
    <w:rsid w:val="3D437505"/>
    <w:rsid w:val="3D475E43"/>
    <w:rsid w:val="3D65451B"/>
    <w:rsid w:val="3D6842EA"/>
    <w:rsid w:val="3D7D3613"/>
    <w:rsid w:val="3D922AAF"/>
    <w:rsid w:val="3D982919"/>
    <w:rsid w:val="3D984B28"/>
    <w:rsid w:val="3D9B618F"/>
    <w:rsid w:val="3DC54029"/>
    <w:rsid w:val="3DCA4AF6"/>
    <w:rsid w:val="3DD75419"/>
    <w:rsid w:val="3DE711E7"/>
    <w:rsid w:val="3DEB4A20"/>
    <w:rsid w:val="3DF17B5D"/>
    <w:rsid w:val="3DF338D5"/>
    <w:rsid w:val="3DF53472"/>
    <w:rsid w:val="3DFB432B"/>
    <w:rsid w:val="3E0811B6"/>
    <w:rsid w:val="3E104487"/>
    <w:rsid w:val="3E5C2FB6"/>
    <w:rsid w:val="3E6313B0"/>
    <w:rsid w:val="3E817133"/>
    <w:rsid w:val="3E974BA8"/>
    <w:rsid w:val="3EB412B6"/>
    <w:rsid w:val="3EBF114C"/>
    <w:rsid w:val="3EC06AF7"/>
    <w:rsid w:val="3EC46DC6"/>
    <w:rsid w:val="3EE15E23"/>
    <w:rsid w:val="3EE871B2"/>
    <w:rsid w:val="3EFB6EE5"/>
    <w:rsid w:val="3EFC47E8"/>
    <w:rsid w:val="3EFD18C7"/>
    <w:rsid w:val="3F1113C0"/>
    <w:rsid w:val="3F222C19"/>
    <w:rsid w:val="3F246E73"/>
    <w:rsid w:val="3F731171"/>
    <w:rsid w:val="3F762A0F"/>
    <w:rsid w:val="3F8F50FB"/>
    <w:rsid w:val="3F923F4B"/>
    <w:rsid w:val="3F96288C"/>
    <w:rsid w:val="3FA330D9"/>
    <w:rsid w:val="3FAA57D9"/>
    <w:rsid w:val="3FB11C9A"/>
    <w:rsid w:val="3FBA0B4E"/>
    <w:rsid w:val="3FC7326B"/>
    <w:rsid w:val="3FC91F6E"/>
    <w:rsid w:val="3FDD65EB"/>
    <w:rsid w:val="3FE51083"/>
    <w:rsid w:val="3FEC0F24"/>
    <w:rsid w:val="3FEE0DCC"/>
    <w:rsid w:val="3FFE33BB"/>
    <w:rsid w:val="3FFF47B3"/>
    <w:rsid w:val="40071479"/>
    <w:rsid w:val="40077B0C"/>
    <w:rsid w:val="403C3713"/>
    <w:rsid w:val="40467761"/>
    <w:rsid w:val="40490124"/>
    <w:rsid w:val="405D359C"/>
    <w:rsid w:val="406934B9"/>
    <w:rsid w:val="406B009A"/>
    <w:rsid w:val="40792A1A"/>
    <w:rsid w:val="407C283D"/>
    <w:rsid w:val="40880C4C"/>
    <w:rsid w:val="408F5EAA"/>
    <w:rsid w:val="40AB66E9"/>
    <w:rsid w:val="40B03CFF"/>
    <w:rsid w:val="40B909E8"/>
    <w:rsid w:val="40D4412F"/>
    <w:rsid w:val="40D45C40"/>
    <w:rsid w:val="40DB58AB"/>
    <w:rsid w:val="40DE5DDB"/>
    <w:rsid w:val="40E02836"/>
    <w:rsid w:val="40FA4F7A"/>
    <w:rsid w:val="40FE5AE8"/>
    <w:rsid w:val="41024BE8"/>
    <w:rsid w:val="41032081"/>
    <w:rsid w:val="4114603C"/>
    <w:rsid w:val="4123318E"/>
    <w:rsid w:val="41275AA6"/>
    <w:rsid w:val="41276809"/>
    <w:rsid w:val="412C31AD"/>
    <w:rsid w:val="413B5CBF"/>
    <w:rsid w:val="4144681F"/>
    <w:rsid w:val="414601C0"/>
    <w:rsid w:val="414807FB"/>
    <w:rsid w:val="415E375B"/>
    <w:rsid w:val="417815C3"/>
    <w:rsid w:val="41994793"/>
    <w:rsid w:val="41BA7924"/>
    <w:rsid w:val="41CF6407"/>
    <w:rsid w:val="41E53E7C"/>
    <w:rsid w:val="41F36599"/>
    <w:rsid w:val="41F42768"/>
    <w:rsid w:val="42166518"/>
    <w:rsid w:val="421925E2"/>
    <w:rsid w:val="42293D69"/>
    <w:rsid w:val="422D5062"/>
    <w:rsid w:val="423544BC"/>
    <w:rsid w:val="423D2BF9"/>
    <w:rsid w:val="42666D6B"/>
    <w:rsid w:val="427E301C"/>
    <w:rsid w:val="42817701"/>
    <w:rsid w:val="429A3840"/>
    <w:rsid w:val="42A94EAA"/>
    <w:rsid w:val="42C10446"/>
    <w:rsid w:val="42EB101F"/>
    <w:rsid w:val="42F57268"/>
    <w:rsid w:val="42F7116B"/>
    <w:rsid w:val="430C6C34"/>
    <w:rsid w:val="431274B4"/>
    <w:rsid w:val="431C38CE"/>
    <w:rsid w:val="432033BE"/>
    <w:rsid w:val="432536FB"/>
    <w:rsid w:val="43346E69"/>
    <w:rsid w:val="43456981"/>
    <w:rsid w:val="4346022B"/>
    <w:rsid w:val="4359242C"/>
    <w:rsid w:val="435D79AC"/>
    <w:rsid w:val="436030BC"/>
    <w:rsid w:val="43687358"/>
    <w:rsid w:val="439D3BF3"/>
    <w:rsid w:val="43B458B4"/>
    <w:rsid w:val="43C444B5"/>
    <w:rsid w:val="43C95804"/>
    <w:rsid w:val="43DC65A4"/>
    <w:rsid w:val="43E30E9C"/>
    <w:rsid w:val="43E53CC0"/>
    <w:rsid w:val="43ED6CBC"/>
    <w:rsid w:val="442962A2"/>
    <w:rsid w:val="442C4B60"/>
    <w:rsid w:val="443814D8"/>
    <w:rsid w:val="443975F0"/>
    <w:rsid w:val="44564BBE"/>
    <w:rsid w:val="445F5EC9"/>
    <w:rsid w:val="44615A3C"/>
    <w:rsid w:val="44625310"/>
    <w:rsid w:val="44643356"/>
    <w:rsid w:val="446C618F"/>
    <w:rsid w:val="447763BF"/>
    <w:rsid w:val="448D14FC"/>
    <w:rsid w:val="449C6A74"/>
    <w:rsid w:val="449D459A"/>
    <w:rsid w:val="44A344F0"/>
    <w:rsid w:val="44C15B41"/>
    <w:rsid w:val="44D071AD"/>
    <w:rsid w:val="44EA2700"/>
    <w:rsid w:val="452457E1"/>
    <w:rsid w:val="45252F0E"/>
    <w:rsid w:val="4568104C"/>
    <w:rsid w:val="458954CD"/>
    <w:rsid w:val="458E3E27"/>
    <w:rsid w:val="459B31D0"/>
    <w:rsid w:val="45A100BA"/>
    <w:rsid w:val="45AC7383"/>
    <w:rsid w:val="45B95404"/>
    <w:rsid w:val="45C53DA9"/>
    <w:rsid w:val="45C83899"/>
    <w:rsid w:val="45CC19B7"/>
    <w:rsid w:val="45D3365F"/>
    <w:rsid w:val="45D915A7"/>
    <w:rsid w:val="45E22BAD"/>
    <w:rsid w:val="45EB7043"/>
    <w:rsid w:val="45F11042"/>
    <w:rsid w:val="460D578A"/>
    <w:rsid w:val="462938D4"/>
    <w:rsid w:val="46363F37"/>
    <w:rsid w:val="463748B3"/>
    <w:rsid w:val="46396CA6"/>
    <w:rsid w:val="465901DB"/>
    <w:rsid w:val="46761547"/>
    <w:rsid w:val="4691634E"/>
    <w:rsid w:val="46C10A14"/>
    <w:rsid w:val="46C24684"/>
    <w:rsid w:val="46DC75FC"/>
    <w:rsid w:val="46E42955"/>
    <w:rsid w:val="472035D2"/>
    <w:rsid w:val="47266802"/>
    <w:rsid w:val="472D4A32"/>
    <w:rsid w:val="47346557"/>
    <w:rsid w:val="474E6020"/>
    <w:rsid w:val="47555600"/>
    <w:rsid w:val="47581FAC"/>
    <w:rsid w:val="475B592F"/>
    <w:rsid w:val="47617B01"/>
    <w:rsid w:val="477261B2"/>
    <w:rsid w:val="4780267D"/>
    <w:rsid w:val="478A7058"/>
    <w:rsid w:val="478B2DD0"/>
    <w:rsid w:val="478D4D9A"/>
    <w:rsid w:val="47A8372D"/>
    <w:rsid w:val="47B7138B"/>
    <w:rsid w:val="47BB6AA8"/>
    <w:rsid w:val="47C73D3A"/>
    <w:rsid w:val="47D12ED9"/>
    <w:rsid w:val="47D20803"/>
    <w:rsid w:val="47D26C51"/>
    <w:rsid w:val="47DE1152"/>
    <w:rsid w:val="47E524E0"/>
    <w:rsid w:val="47EC1AC1"/>
    <w:rsid w:val="48010768"/>
    <w:rsid w:val="4803505C"/>
    <w:rsid w:val="480F5799"/>
    <w:rsid w:val="48141018"/>
    <w:rsid w:val="4820176A"/>
    <w:rsid w:val="48342F10"/>
    <w:rsid w:val="4839282C"/>
    <w:rsid w:val="483C5E67"/>
    <w:rsid w:val="48482A6F"/>
    <w:rsid w:val="48490816"/>
    <w:rsid w:val="484D0086"/>
    <w:rsid w:val="48912668"/>
    <w:rsid w:val="48AB531A"/>
    <w:rsid w:val="48AC3019"/>
    <w:rsid w:val="48B83026"/>
    <w:rsid w:val="48BE6B27"/>
    <w:rsid w:val="48E10A2F"/>
    <w:rsid w:val="48E47FB2"/>
    <w:rsid w:val="48F055E1"/>
    <w:rsid w:val="48F22F14"/>
    <w:rsid w:val="48F72697"/>
    <w:rsid w:val="48FA020D"/>
    <w:rsid w:val="48FB6F11"/>
    <w:rsid w:val="49115557"/>
    <w:rsid w:val="49325F16"/>
    <w:rsid w:val="49417BEA"/>
    <w:rsid w:val="4952166B"/>
    <w:rsid w:val="49584F34"/>
    <w:rsid w:val="495C4A24"/>
    <w:rsid w:val="49641B2B"/>
    <w:rsid w:val="496F7BBD"/>
    <w:rsid w:val="49724248"/>
    <w:rsid w:val="49731D6E"/>
    <w:rsid w:val="49750D5A"/>
    <w:rsid w:val="497F6A07"/>
    <w:rsid w:val="49C56A6D"/>
    <w:rsid w:val="49D62A28"/>
    <w:rsid w:val="49D74857"/>
    <w:rsid w:val="49DB003F"/>
    <w:rsid w:val="49DF1B57"/>
    <w:rsid w:val="49E05655"/>
    <w:rsid w:val="49F20EE5"/>
    <w:rsid w:val="4A037596"/>
    <w:rsid w:val="4A115C40"/>
    <w:rsid w:val="4A162E25"/>
    <w:rsid w:val="4A2D0241"/>
    <w:rsid w:val="4A2F038B"/>
    <w:rsid w:val="4A377CDF"/>
    <w:rsid w:val="4A5E3148"/>
    <w:rsid w:val="4A7653EE"/>
    <w:rsid w:val="4A771187"/>
    <w:rsid w:val="4A804742"/>
    <w:rsid w:val="4A9106FD"/>
    <w:rsid w:val="4AA47882"/>
    <w:rsid w:val="4AB10DA0"/>
    <w:rsid w:val="4AC40AD3"/>
    <w:rsid w:val="4AC42881"/>
    <w:rsid w:val="4ACA206D"/>
    <w:rsid w:val="4ACE54AE"/>
    <w:rsid w:val="4ADD1B95"/>
    <w:rsid w:val="4B0233A9"/>
    <w:rsid w:val="4B174C55"/>
    <w:rsid w:val="4B220B15"/>
    <w:rsid w:val="4B26353C"/>
    <w:rsid w:val="4B271062"/>
    <w:rsid w:val="4B386DCB"/>
    <w:rsid w:val="4B3F45FD"/>
    <w:rsid w:val="4B4340EE"/>
    <w:rsid w:val="4B4E6E91"/>
    <w:rsid w:val="4B534CA6"/>
    <w:rsid w:val="4B661B8A"/>
    <w:rsid w:val="4B7122DD"/>
    <w:rsid w:val="4B721CFD"/>
    <w:rsid w:val="4B726781"/>
    <w:rsid w:val="4B7B794C"/>
    <w:rsid w:val="4B8274DB"/>
    <w:rsid w:val="4B9C55AC"/>
    <w:rsid w:val="4B9F509C"/>
    <w:rsid w:val="4BBA6677"/>
    <w:rsid w:val="4BBE5F96"/>
    <w:rsid w:val="4BD169A4"/>
    <w:rsid w:val="4BE63E0C"/>
    <w:rsid w:val="4C001FDF"/>
    <w:rsid w:val="4C014490"/>
    <w:rsid w:val="4C07336D"/>
    <w:rsid w:val="4C094815"/>
    <w:rsid w:val="4C0D51B1"/>
    <w:rsid w:val="4C1C049B"/>
    <w:rsid w:val="4C2061DD"/>
    <w:rsid w:val="4C2A2BB8"/>
    <w:rsid w:val="4C2F6DDA"/>
    <w:rsid w:val="4C3035A0"/>
    <w:rsid w:val="4C417FD8"/>
    <w:rsid w:val="4C437628"/>
    <w:rsid w:val="4C476097"/>
    <w:rsid w:val="4C645AD2"/>
    <w:rsid w:val="4C671D45"/>
    <w:rsid w:val="4C6B6F7E"/>
    <w:rsid w:val="4CAF57B3"/>
    <w:rsid w:val="4CBE1552"/>
    <w:rsid w:val="4CD47749"/>
    <w:rsid w:val="4CE30FB8"/>
    <w:rsid w:val="4CE74F4D"/>
    <w:rsid w:val="4CF51190"/>
    <w:rsid w:val="4CF74AED"/>
    <w:rsid w:val="4CFB27A6"/>
    <w:rsid w:val="4CFF4044"/>
    <w:rsid w:val="4D035C4F"/>
    <w:rsid w:val="4D0A193D"/>
    <w:rsid w:val="4D0C49B3"/>
    <w:rsid w:val="4D153868"/>
    <w:rsid w:val="4D2C59CF"/>
    <w:rsid w:val="4D43693F"/>
    <w:rsid w:val="4D671BE9"/>
    <w:rsid w:val="4D71322A"/>
    <w:rsid w:val="4DAD116D"/>
    <w:rsid w:val="4DB7491F"/>
    <w:rsid w:val="4DC64B62"/>
    <w:rsid w:val="4DC95151"/>
    <w:rsid w:val="4DD144C1"/>
    <w:rsid w:val="4DE67A22"/>
    <w:rsid w:val="4DFC0584"/>
    <w:rsid w:val="4DFD67DA"/>
    <w:rsid w:val="4E013DEC"/>
    <w:rsid w:val="4E0A1EFF"/>
    <w:rsid w:val="4E1335A6"/>
    <w:rsid w:val="4E1B3134"/>
    <w:rsid w:val="4E2A50F1"/>
    <w:rsid w:val="4E2F2707"/>
    <w:rsid w:val="4E305CD9"/>
    <w:rsid w:val="4E337CB2"/>
    <w:rsid w:val="4E375A60"/>
    <w:rsid w:val="4E3A4966"/>
    <w:rsid w:val="4E442F55"/>
    <w:rsid w:val="4E464576"/>
    <w:rsid w:val="4E4F2DA9"/>
    <w:rsid w:val="4E6A3A9C"/>
    <w:rsid w:val="4E8C03D6"/>
    <w:rsid w:val="4E9562D5"/>
    <w:rsid w:val="4E9F329C"/>
    <w:rsid w:val="4EA053B3"/>
    <w:rsid w:val="4EA577DD"/>
    <w:rsid w:val="4EA965FF"/>
    <w:rsid w:val="4EB32F1C"/>
    <w:rsid w:val="4ECC43FA"/>
    <w:rsid w:val="4ED4505D"/>
    <w:rsid w:val="4ED71797"/>
    <w:rsid w:val="4EE27516"/>
    <w:rsid w:val="4EE96D5A"/>
    <w:rsid w:val="4F022943"/>
    <w:rsid w:val="4F0C0C9A"/>
    <w:rsid w:val="4F135B85"/>
    <w:rsid w:val="4F3A2FC8"/>
    <w:rsid w:val="4F42646A"/>
    <w:rsid w:val="4F5B577E"/>
    <w:rsid w:val="4F647D88"/>
    <w:rsid w:val="4F6A776F"/>
    <w:rsid w:val="4F905428"/>
    <w:rsid w:val="4F950C90"/>
    <w:rsid w:val="4FA64C4B"/>
    <w:rsid w:val="4FAC7D88"/>
    <w:rsid w:val="4FB63597"/>
    <w:rsid w:val="4FD95020"/>
    <w:rsid w:val="4FDF3F87"/>
    <w:rsid w:val="4FE63299"/>
    <w:rsid w:val="4FE70A7E"/>
    <w:rsid w:val="4FEE214E"/>
    <w:rsid w:val="4FEF4EFF"/>
    <w:rsid w:val="4FF736F9"/>
    <w:rsid w:val="4FFA4F97"/>
    <w:rsid w:val="501F0559"/>
    <w:rsid w:val="5020286B"/>
    <w:rsid w:val="5023004A"/>
    <w:rsid w:val="502344EE"/>
    <w:rsid w:val="50317F0E"/>
    <w:rsid w:val="504306EC"/>
    <w:rsid w:val="505A51BB"/>
    <w:rsid w:val="505E72D4"/>
    <w:rsid w:val="50720FD1"/>
    <w:rsid w:val="5076286F"/>
    <w:rsid w:val="50866C56"/>
    <w:rsid w:val="50AD7F54"/>
    <w:rsid w:val="50B921EC"/>
    <w:rsid w:val="50BE7D72"/>
    <w:rsid w:val="50C23D07"/>
    <w:rsid w:val="50CA4513"/>
    <w:rsid w:val="50CD4459"/>
    <w:rsid w:val="50F6750C"/>
    <w:rsid w:val="50FC089B"/>
    <w:rsid w:val="511543C4"/>
    <w:rsid w:val="51167BAE"/>
    <w:rsid w:val="512474D7"/>
    <w:rsid w:val="512E3F3F"/>
    <w:rsid w:val="513651E1"/>
    <w:rsid w:val="514364CA"/>
    <w:rsid w:val="514517B6"/>
    <w:rsid w:val="516F2B93"/>
    <w:rsid w:val="518E5997"/>
    <w:rsid w:val="51A67184"/>
    <w:rsid w:val="51E732F9"/>
    <w:rsid w:val="51E952C3"/>
    <w:rsid w:val="51F779E0"/>
    <w:rsid w:val="52004365"/>
    <w:rsid w:val="52045C59"/>
    <w:rsid w:val="52092D7D"/>
    <w:rsid w:val="520C1A9C"/>
    <w:rsid w:val="520D2F84"/>
    <w:rsid w:val="520E4D2A"/>
    <w:rsid w:val="52120BB7"/>
    <w:rsid w:val="521F365D"/>
    <w:rsid w:val="52274690"/>
    <w:rsid w:val="522D3402"/>
    <w:rsid w:val="52304CA0"/>
    <w:rsid w:val="52344790"/>
    <w:rsid w:val="523F3135"/>
    <w:rsid w:val="524B1ADA"/>
    <w:rsid w:val="527821A3"/>
    <w:rsid w:val="527C36F2"/>
    <w:rsid w:val="528374C6"/>
    <w:rsid w:val="528B0128"/>
    <w:rsid w:val="52953939"/>
    <w:rsid w:val="529951F5"/>
    <w:rsid w:val="52A707CD"/>
    <w:rsid w:val="52AA2CA4"/>
    <w:rsid w:val="52B61649"/>
    <w:rsid w:val="52C700B1"/>
    <w:rsid w:val="52CD0741"/>
    <w:rsid w:val="52CD6993"/>
    <w:rsid w:val="52D97CF2"/>
    <w:rsid w:val="52E5602F"/>
    <w:rsid w:val="52F537F4"/>
    <w:rsid w:val="52F82522"/>
    <w:rsid w:val="53093E39"/>
    <w:rsid w:val="530A3743"/>
    <w:rsid w:val="53204D14"/>
    <w:rsid w:val="5330233F"/>
    <w:rsid w:val="534E7AD3"/>
    <w:rsid w:val="53777FC6"/>
    <w:rsid w:val="53874D93"/>
    <w:rsid w:val="538C5F06"/>
    <w:rsid w:val="538E1C7E"/>
    <w:rsid w:val="538E7ED0"/>
    <w:rsid w:val="53937294"/>
    <w:rsid w:val="539D6365"/>
    <w:rsid w:val="53C41B44"/>
    <w:rsid w:val="53F73CC7"/>
    <w:rsid w:val="53F87B9C"/>
    <w:rsid w:val="53FA7313"/>
    <w:rsid w:val="54174267"/>
    <w:rsid w:val="54205AF9"/>
    <w:rsid w:val="54422A68"/>
    <w:rsid w:val="54442C85"/>
    <w:rsid w:val="5444538C"/>
    <w:rsid w:val="544607AB"/>
    <w:rsid w:val="545253A1"/>
    <w:rsid w:val="546121ED"/>
    <w:rsid w:val="54684BC5"/>
    <w:rsid w:val="54A74BEE"/>
    <w:rsid w:val="54A86D6F"/>
    <w:rsid w:val="54BF230B"/>
    <w:rsid w:val="54C60EEB"/>
    <w:rsid w:val="54C87412"/>
    <w:rsid w:val="54D1519B"/>
    <w:rsid w:val="54D73AF9"/>
    <w:rsid w:val="54ED0307"/>
    <w:rsid w:val="553E4896"/>
    <w:rsid w:val="55573102"/>
    <w:rsid w:val="555B0286"/>
    <w:rsid w:val="557F481B"/>
    <w:rsid w:val="557F6A18"/>
    <w:rsid w:val="558A69ED"/>
    <w:rsid w:val="55A81B84"/>
    <w:rsid w:val="55A94544"/>
    <w:rsid w:val="55AE4859"/>
    <w:rsid w:val="55C53951"/>
    <w:rsid w:val="55CA76F9"/>
    <w:rsid w:val="55E76CAF"/>
    <w:rsid w:val="56010E2D"/>
    <w:rsid w:val="56093A85"/>
    <w:rsid w:val="56114DE8"/>
    <w:rsid w:val="56184CD4"/>
    <w:rsid w:val="562200FE"/>
    <w:rsid w:val="56261052"/>
    <w:rsid w:val="56332FB1"/>
    <w:rsid w:val="564D4072"/>
    <w:rsid w:val="566969D2"/>
    <w:rsid w:val="566D0271"/>
    <w:rsid w:val="566F77D7"/>
    <w:rsid w:val="569126F6"/>
    <w:rsid w:val="569357FD"/>
    <w:rsid w:val="56A2193A"/>
    <w:rsid w:val="56A53666"/>
    <w:rsid w:val="56AC57C1"/>
    <w:rsid w:val="56AF0889"/>
    <w:rsid w:val="56B71599"/>
    <w:rsid w:val="56BE6D1E"/>
    <w:rsid w:val="56C9121F"/>
    <w:rsid w:val="56D106EB"/>
    <w:rsid w:val="56E524FD"/>
    <w:rsid w:val="56EC0398"/>
    <w:rsid w:val="56F0654B"/>
    <w:rsid w:val="570C10BF"/>
    <w:rsid w:val="570C3B43"/>
    <w:rsid w:val="5714693E"/>
    <w:rsid w:val="57154464"/>
    <w:rsid w:val="57330863"/>
    <w:rsid w:val="57392849"/>
    <w:rsid w:val="575651A9"/>
    <w:rsid w:val="575925A3"/>
    <w:rsid w:val="576461D9"/>
    <w:rsid w:val="576A0C54"/>
    <w:rsid w:val="576E10CB"/>
    <w:rsid w:val="57884B24"/>
    <w:rsid w:val="578C4726"/>
    <w:rsid w:val="57931F59"/>
    <w:rsid w:val="57964B92"/>
    <w:rsid w:val="57995095"/>
    <w:rsid w:val="57A001D2"/>
    <w:rsid w:val="57A9177C"/>
    <w:rsid w:val="57AA72A2"/>
    <w:rsid w:val="57F10A2D"/>
    <w:rsid w:val="57F549C2"/>
    <w:rsid w:val="57F86EF3"/>
    <w:rsid w:val="580249E9"/>
    <w:rsid w:val="58044C05"/>
    <w:rsid w:val="5819174D"/>
    <w:rsid w:val="58333B00"/>
    <w:rsid w:val="5838665C"/>
    <w:rsid w:val="583A0626"/>
    <w:rsid w:val="58421289"/>
    <w:rsid w:val="585C3C5F"/>
    <w:rsid w:val="58613E05"/>
    <w:rsid w:val="58704048"/>
    <w:rsid w:val="5875340D"/>
    <w:rsid w:val="58892BEE"/>
    <w:rsid w:val="589A2E73"/>
    <w:rsid w:val="58A00A98"/>
    <w:rsid w:val="58A600B4"/>
    <w:rsid w:val="58A8556F"/>
    <w:rsid w:val="58AC2BA6"/>
    <w:rsid w:val="58B24F63"/>
    <w:rsid w:val="58BC54DF"/>
    <w:rsid w:val="58C26A87"/>
    <w:rsid w:val="58CD149A"/>
    <w:rsid w:val="58CD28C5"/>
    <w:rsid w:val="58CE6FC1"/>
    <w:rsid w:val="58D26AB1"/>
    <w:rsid w:val="58DF5C1C"/>
    <w:rsid w:val="58E33CEB"/>
    <w:rsid w:val="58ED7447"/>
    <w:rsid w:val="58F05189"/>
    <w:rsid w:val="58F64406"/>
    <w:rsid w:val="59052AE0"/>
    <w:rsid w:val="595341F5"/>
    <w:rsid w:val="595B78AC"/>
    <w:rsid w:val="5975743C"/>
    <w:rsid w:val="597F1EF5"/>
    <w:rsid w:val="59814033"/>
    <w:rsid w:val="59A14591"/>
    <w:rsid w:val="59AA358A"/>
    <w:rsid w:val="59BF27F8"/>
    <w:rsid w:val="59C2224B"/>
    <w:rsid w:val="59C6564B"/>
    <w:rsid w:val="59C77FBD"/>
    <w:rsid w:val="59DB1995"/>
    <w:rsid w:val="59F6495C"/>
    <w:rsid w:val="5A094754"/>
    <w:rsid w:val="5A0E7441"/>
    <w:rsid w:val="5A0F163F"/>
    <w:rsid w:val="5A1A783A"/>
    <w:rsid w:val="5A2A2A06"/>
    <w:rsid w:val="5A316CBB"/>
    <w:rsid w:val="5A324180"/>
    <w:rsid w:val="5A3B1AE9"/>
    <w:rsid w:val="5A6300BB"/>
    <w:rsid w:val="5A64425B"/>
    <w:rsid w:val="5A7A5D25"/>
    <w:rsid w:val="5A9B36AC"/>
    <w:rsid w:val="5AA75D1B"/>
    <w:rsid w:val="5AA94C7A"/>
    <w:rsid w:val="5ABF4E13"/>
    <w:rsid w:val="5AC24903"/>
    <w:rsid w:val="5AE27B6B"/>
    <w:rsid w:val="5AF252AA"/>
    <w:rsid w:val="5AFA409D"/>
    <w:rsid w:val="5B266C40"/>
    <w:rsid w:val="5B2764BB"/>
    <w:rsid w:val="5B2B4256"/>
    <w:rsid w:val="5B390286"/>
    <w:rsid w:val="5B3B0C97"/>
    <w:rsid w:val="5B5259DC"/>
    <w:rsid w:val="5B81656C"/>
    <w:rsid w:val="5B8170EA"/>
    <w:rsid w:val="5B893FDB"/>
    <w:rsid w:val="5B8F0C89"/>
    <w:rsid w:val="5B9462A0"/>
    <w:rsid w:val="5BA65FD3"/>
    <w:rsid w:val="5BBB1A7E"/>
    <w:rsid w:val="5BC14BBB"/>
    <w:rsid w:val="5BD94789"/>
    <w:rsid w:val="5BD97031"/>
    <w:rsid w:val="5BDD0C9B"/>
    <w:rsid w:val="5BDE4944"/>
    <w:rsid w:val="5BE32D83"/>
    <w:rsid w:val="5BF07D9A"/>
    <w:rsid w:val="5BF64864"/>
    <w:rsid w:val="5C125416"/>
    <w:rsid w:val="5C135496"/>
    <w:rsid w:val="5C14118E"/>
    <w:rsid w:val="5C1B35DA"/>
    <w:rsid w:val="5C21481C"/>
    <w:rsid w:val="5C270CCA"/>
    <w:rsid w:val="5C416D00"/>
    <w:rsid w:val="5C6914DA"/>
    <w:rsid w:val="5C6B702D"/>
    <w:rsid w:val="5C9C2725"/>
    <w:rsid w:val="5CA73DB1"/>
    <w:rsid w:val="5CB001E3"/>
    <w:rsid w:val="5CEE378D"/>
    <w:rsid w:val="5D02513D"/>
    <w:rsid w:val="5D072AA1"/>
    <w:rsid w:val="5D095420"/>
    <w:rsid w:val="5D0A1622"/>
    <w:rsid w:val="5D236231"/>
    <w:rsid w:val="5D491ADD"/>
    <w:rsid w:val="5D4B0BE0"/>
    <w:rsid w:val="5D5278EC"/>
    <w:rsid w:val="5D59154F"/>
    <w:rsid w:val="5D5A7075"/>
    <w:rsid w:val="5D6D0ACE"/>
    <w:rsid w:val="5D75771C"/>
    <w:rsid w:val="5D7E2D63"/>
    <w:rsid w:val="5D7E685D"/>
    <w:rsid w:val="5D7F1174"/>
    <w:rsid w:val="5DA14699"/>
    <w:rsid w:val="5DB07E3E"/>
    <w:rsid w:val="5DBC7D30"/>
    <w:rsid w:val="5DC170F4"/>
    <w:rsid w:val="5DE30E18"/>
    <w:rsid w:val="5DEB4749"/>
    <w:rsid w:val="5DF64FF0"/>
    <w:rsid w:val="5DF90C48"/>
    <w:rsid w:val="5E0314BA"/>
    <w:rsid w:val="5E1642B3"/>
    <w:rsid w:val="5E2C31F5"/>
    <w:rsid w:val="5E3873B6"/>
    <w:rsid w:val="5E3B2A02"/>
    <w:rsid w:val="5E912F6A"/>
    <w:rsid w:val="5EA00BA2"/>
    <w:rsid w:val="5EA94ABC"/>
    <w:rsid w:val="5EAA49AC"/>
    <w:rsid w:val="5EAC1B52"/>
    <w:rsid w:val="5EAE1426"/>
    <w:rsid w:val="5EBC058C"/>
    <w:rsid w:val="5EDB2138"/>
    <w:rsid w:val="5EDB521D"/>
    <w:rsid w:val="5EE0051C"/>
    <w:rsid w:val="5EF10B9B"/>
    <w:rsid w:val="5F0C25F1"/>
    <w:rsid w:val="5F387000"/>
    <w:rsid w:val="5F39021E"/>
    <w:rsid w:val="5F4A042A"/>
    <w:rsid w:val="5F4D3BE9"/>
    <w:rsid w:val="5F5024DD"/>
    <w:rsid w:val="5F5B788B"/>
    <w:rsid w:val="5F681F1D"/>
    <w:rsid w:val="5F6B6E52"/>
    <w:rsid w:val="5F7E64F0"/>
    <w:rsid w:val="5F8108E9"/>
    <w:rsid w:val="5F817947"/>
    <w:rsid w:val="5F8E1258"/>
    <w:rsid w:val="5F942D12"/>
    <w:rsid w:val="5F944A2B"/>
    <w:rsid w:val="5F97237B"/>
    <w:rsid w:val="5FC8476A"/>
    <w:rsid w:val="5FD56E87"/>
    <w:rsid w:val="60162AAE"/>
    <w:rsid w:val="60196362"/>
    <w:rsid w:val="601E082E"/>
    <w:rsid w:val="60280188"/>
    <w:rsid w:val="60310561"/>
    <w:rsid w:val="60427A03"/>
    <w:rsid w:val="60487659"/>
    <w:rsid w:val="605822F4"/>
    <w:rsid w:val="60602BF4"/>
    <w:rsid w:val="60684C5F"/>
    <w:rsid w:val="60697694"/>
    <w:rsid w:val="607448F1"/>
    <w:rsid w:val="607466A0"/>
    <w:rsid w:val="60897557"/>
    <w:rsid w:val="609805E0"/>
    <w:rsid w:val="60A44A07"/>
    <w:rsid w:val="60A70823"/>
    <w:rsid w:val="60B116A2"/>
    <w:rsid w:val="60C82547"/>
    <w:rsid w:val="60D3786A"/>
    <w:rsid w:val="60D44E19"/>
    <w:rsid w:val="60E90BC9"/>
    <w:rsid w:val="60EE2705"/>
    <w:rsid w:val="60F375C4"/>
    <w:rsid w:val="61112140"/>
    <w:rsid w:val="611D0AE5"/>
    <w:rsid w:val="614C7D76"/>
    <w:rsid w:val="61502C69"/>
    <w:rsid w:val="615212AA"/>
    <w:rsid w:val="615434A5"/>
    <w:rsid w:val="61737FF9"/>
    <w:rsid w:val="61880654"/>
    <w:rsid w:val="618C17C7"/>
    <w:rsid w:val="61B431F8"/>
    <w:rsid w:val="61B54FC1"/>
    <w:rsid w:val="61B551C2"/>
    <w:rsid w:val="61BF1B9C"/>
    <w:rsid w:val="61C025C6"/>
    <w:rsid w:val="61DB4C28"/>
    <w:rsid w:val="61DD38B8"/>
    <w:rsid w:val="61E45946"/>
    <w:rsid w:val="61F2749E"/>
    <w:rsid w:val="61F730E4"/>
    <w:rsid w:val="6200643D"/>
    <w:rsid w:val="62065A1D"/>
    <w:rsid w:val="62141EE8"/>
    <w:rsid w:val="62145A44"/>
    <w:rsid w:val="621E4B8A"/>
    <w:rsid w:val="62205618"/>
    <w:rsid w:val="628C572F"/>
    <w:rsid w:val="62955F5C"/>
    <w:rsid w:val="629B43B7"/>
    <w:rsid w:val="629E17B2"/>
    <w:rsid w:val="62B2525D"/>
    <w:rsid w:val="62B9483E"/>
    <w:rsid w:val="62C15EC8"/>
    <w:rsid w:val="62D022B3"/>
    <w:rsid w:val="62D41677"/>
    <w:rsid w:val="62E93C35"/>
    <w:rsid w:val="63075AE5"/>
    <w:rsid w:val="6311162E"/>
    <w:rsid w:val="631211CB"/>
    <w:rsid w:val="63127F49"/>
    <w:rsid w:val="63141A74"/>
    <w:rsid w:val="63161C90"/>
    <w:rsid w:val="63237D82"/>
    <w:rsid w:val="63260125"/>
    <w:rsid w:val="632C5010"/>
    <w:rsid w:val="633B34A5"/>
    <w:rsid w:val="634265E1"/>
    <w:rsid w:val="63466E65"/>
    <w:rsid w:val="6355300C"/>
    <w:rsid w:val="639E415F"/>
    <w:rsid w:val="63A70B3A"/>
    <w:rsid w:val="63C67212"/>
    <w:rsid w:val="63D077FD"/>
    <w:rsid w:val="63D47B81"/>
    <w:rsid w:val="63DF11F3"/>
    <w:rsid w:val="63FE2910"/>
    <w:rsid w:val="640F6E0B"/>
    <w:rsid w:val="641D1ED3"/>
    <w:rsid w:val="64204BDA"/>
    <w:rsid w:val="64283A29"/>
    <w:rsid w:val="64346F19"/>
    <w:rsid w:val="64357EF4"/>
    <w:rsid w:val="64482FFC"/>
    <w:rsid w:val="64492651"/>
    <w:rsid w:val="644F7208"/>
    <w:rsid w:val="64517DD6"/>
    <w:rsid w:val="64524F4A"/>
    <w:rsid w:val="645510DA"/>
    <w:rsid w:val="646507D9"/>
    <w:rsid w:val="64833355"/>
    <w:rsid w:val="64836EB1"/>
    <w:rsid w:val="64A03195"/>
    <w:rsid w:val="64B26615"/>
    <w:rsid w:val="64BB489D"/>
    <w:rsid w:val="64C574CA"/>
    <w:rsid w:val="64D140C0"/>
    <w:rsid w:val="64E21E2A"/>
    <w:rsid w:val="65037FF2"/>
    <w:rsid w:val="65075270"/>
    <w:rsid w:val="650C452E"/>
    <w:rsid w:val="65312DB1"/>
    <w:rsid w:val="65356181"/>
    <w:rsid w:val="65413EC8"/>
    <w:rsid w:val="65525986"/>
    <w:rsid w:val="65671E72"/>
    <w:rsid w:val="656A0446"/>
    <w:rsid w:val="656B7845"/>
    <w:rsid w:val="657038D9"/>
    <w:rsid w:val="657E706D"/>
    <w:rsid w:val="65C9123C"/>
    <w:rsid w:val="65D03024"/>
    <w:rsid w:val="65D73958"/>
    <w:rsid w:val="65DC0F6F"/>
    <w:rsid w:val="65DF0A5F"/>
    <w:rsid w:val="65F866B6"/>
    <w:rsid w:val="661B7593"/>
    <w:rsid w:val="662621EA"/>
    <w:rsid w:val="66323C37"/>
    <w:rsid w:val="66415276"/>
    <w:rsid w:val="664F5A73"/>
    <w:rsid w:val="66643A76"/>
    <w:rsid w:val="66786427"/>
    <w:rsid w:val="667C1E0A"/>
    <w:rsid w:val="66822FE0"/>
    <w:rsid w:val="66833198"/>
    <w:rsid w:val="66A6332B"/>
    <w:rsid w:val="66AB26EF"/>
    <w:rsid w:val="66C00AD1"/>
    <w:rsid w:val="66C51A03"/>
    <w:rsid w:val="66D3103F"/>
    <w:rsid w:val="66D67385"/>
    <w:rsid w:val="66D8077C"/>
    <w:rsid w:val="66ED0F5A"/>
    <w:rsid w:val="66F82B8A"/>
    <w:rsid w:val="670047E9"/>
    <w:rsid w:val="67070A33"/>
    <w:rsid w:val="670739ED"/>
    <w:rsid w:val="672E57FA"/>
    <w:rsid w:val="6739419F"/>
    <w:rsid w:val="673B7F17"/>
    <w:rsid w:val="673E27AC"/>
    <w:rsid w:val="674566A0"/>
    <w:rsid w:val="67492634"/>
    <w:rsid w:val="674A63AC"/>
    <w:rsid w:val="67530DBD"/>
    <w:rsid w:val="675C1AC8"/>
    <w:rsid w:val="675D60DF"/>
    <w:rsid w:val="676520E0"/>
    <w:rsid w:val="676A25AA"/>
    <w:rsid w:val="677063F2"/>
    <w:rsid w:val="677B6565"/>
    <w:rsid w:val="67B47D9F"/>
    <w:rsid w:val="67D619EE"/>
    <w:rsid w:val="67E62186"/>
    <w:rsid w:val="67ED111D"/>
    <w:rsid w:val="67EE0E11"/>
    <w:rsid w:val="67F51E74"/>
    <w:rsid w:val="68105631"/>
    <w:rsid w:val="6828049B"/>
    <w:rsid w:val="68394E57"/>
    <w:rsid w:val="68594AF9"/>
    <w:rsid w:val="685C6397"/>
    <w:rsid w:val="686D5EAE"/>
    <w:rsid w:val="687A4A6F"/>
    <w:rsid w:val="6894168D"/>
    <w:rsid w:val="689618A9"/>
    <w:rsid w:val="68A62D4C"/>
    <w:rsid w:val="68B15342"/>
    <w:rsid w:val="68B26B35"/>
    <w:rsid w:val="68B26D03"/>
    <w:rsid w:val="68B355EB"/>
    <w:rsid w:val="68BA732D"/>
    <w:rsid w:val="68C74D68"/>
    <w:rsid w:val="68C86F43"/>
    <w:rsid w:val="68CA1553"/>
    <w:rsid w:val="68E54E16"/>
    <w:rsid w:val="68ED228A"/>
    <w:rsid w:val="690E2CC0"/>
    <w:rsid w:val="6918329B"/>
    <w:rsid w:val="692F7608"/>
    <w:rsid w:val="693B1C4A"/>
    <w:rsid w:val="6942558D"/>
    <w:rsid w:val="694908D9"/>
    <w:rsid w:val="69492CBA"/>
    <w:rsid w:val="694F1FD8"/>
    <w:rsid w:val="69794D27"/>
    <w:rsid w:val="69886D18"/>
    <w:rsid w:val="69A47FF6"/>
    <w:rsid w:val="69BD2E65"/>
    <w:rsid w:val="69BF0ED6"/>
    <w:rsid w:val="69CC30A8"/>
    <w:rsid w:val="69DB1CA8"/>
    <w:rsid w:val="69DF7E4D"/>
    <w:rsid w:val="69E467F7"/>
    <w:rsid w:val="69EE74C3"/>
    <w:rsid w:val="69FA19C4"/>
    <w:rsid w:val="69FC1BE0"/>
    <w:rsid w:val="6A0409D9"/>
    <w:rsid w:val="6A0C16F7"/>
    <w:rsid w:val="6A143F30"/>
    <w:rsid w:val="6A184540"/>
    <w:rsid w:val="6A325601"/>
    <w:rsid w:val="6A3F387A"/>
    <w:rsid w:val="6A8332D7"/>
    <w:rsid w:val="6A90057A"/>
    <w:rsid w:val="6A941E18"/>
    <w:rsid w:val="6AA210F7"/>
    <w:rsid w:val="6AAA220D"/>
    <w:rsid w:val="6AB029CA"/>
    <w:rsid w:val="6AB53B3C"/>
    <w:rsid w:val="6AC20E89"/>
    <w:rsid w:val="6AC6036B"/>
    <w:rsid w:val="6AC8114F"/>
    <w:rsid w:val="6AD41BB6"/>
    <w:rsid w:val="6AEF34F2"/>
    <w:rsid w:val="6AF7022D"/>
    <w:rsid w:val="6AF70BCC"/>
    <w:rsid w:val="6AF857FE"/>
    <w:rsid w:val="6AFA0FB2"/>
    <w:rsid w:val="6AFB3C45"/>
    <w:rsid w:val="6AFE7291"/>
    <w:rsid w:val="6B1271E1"/>
    <w:rsid w:val="6B1F422A"/>
    <w:rsid w:val="6B2976F6"/>
    <w:rsid w:val="6B353038"/>
    <w:rsid w:val="6B371AA7"/>
    <w:rsid w:val="6B39476E"/>
    <w:rsid w:val="6B410972"/>
    <w:rsid w:val="6B476E8A"/>
    <w:rsid w:val="6B4B2AFD"/>
    <w:rsid w:val="6B5C7947"/>
    <w:rsid w:val="6B6317EA"/>
    <w:rsid w:val="6B712159"/>
    <w:rsid w:val="6B735ED1"/>
    <w:rsid w:val="6B7439F8"/>
    <w:rsid w:val="6B7F502D"/>
    <w:rsid w:val="6B8174C3"/>
    <w:rsid w:val="6B841E8D"/>
    <w:rsid w:val="6B8E2D91"/>
    <w:rsid w:val="6B943EF8"/>
    <w:rsid w:val="6B945E48"/>
    <w:rsid w:val="6B985938"/>
    <w:rsid w:val="6BB64010"/>
    <w:rsid w:val="6BB65DBE"/>
    <w:rsid w:val="6BBF1482"/>
    <w:rsid w:val="6BC27663"/>
    <w:rsid w:val="6BC404DB"/>
    <w:rsid w:val="6BC7365F"/>
    <w:rsid w:val="6BD12BF8"/>
    <w:rsid w:val="6BD34269"/>
    <w:rsid w:val="6BD4750E"/>
    <w:rsid w:val="6C061E5C"/>
    <w:rsid w:val="6C071D51"/>
    <w:rsid w:val="6C186A79"/>
    <w:rsid w:val="6C231C91"/>
    <w:rsid w:val="6C2E004A"/>
    <w:rsid w:val="6C2E10F3"/>
    <w:rsid w:val="6C342512"/>
    <w:rsid w:val="6C3C4515"/>
    <w:rsid w:val="6C496C32"/>
    <w:rsid w:val="6C5A499B"/>
    <w:rsid w:val="6C832144"/>
    <w:rsid w:val="6C944AF9"/>
    <w:rsid w:val="6C9F771C"/>
    <w:rsid w:val="6CCD1611"/>
    <w:rsid w:val="6CD46345"/>
    <w:rsid w:val="6CD81D64"/>
    <w:rsid w:val="6CDF30F3"/>
    <w:rsid w:val="6CFE7A1D"/>
    <w:rsid w:val="6D286DCC"/>
    <w:rsid w:val="6D2A7475"/>
    <w:rsid w:val="6D2C4F04"/>
    <w:rsid w:val="6D394EF9"/>
    <w:rsid w:val="6D3A657B"/>
    <w:rsid w:val="6D4A4A10"/>
    <w:rsid w:val="6D5835D1"/>
    <w:rsid w:val="6D61182B"/>
    <w:rsid w:val="6D6830E8"/>
    <w:rsid w:val="6D6B4986"/>
    <w:rsid w:val="6D6B6067"/>
    <w:rsid w:val="6D6C1F40"/>
    <w:rsid w:val="6D6F2A8E"/>
    <w:rsid w:val="6D721E1C"/>
    <w:rsid w:val="6D742252"/>
    <w:rsid w:val="6D7D75AC"/>
    <w:rsid w:val="6D877A12"/>
    <w:rsid w:val="6D8B7A03"/>
    <w:rsid w:val="6D943EDD"/>
    <w:rsid w:val="6D9B526C"/>
    <w:rsid w:val="6DAB037C"/>
    <w:rsid w:val="6DCA106F"/>
    <w:rsid w:val="6DCE5641"/>
    <w:rsid w:val="6DE22E9A"/>
    <w:rsid w:val="6DE91D86"/>
    <w:rsid w:val="6DFA145A"/>
    <w:rsid w:val="6DFA5386"/>
    <w:rsid w:val="6E056B89"/>
    <w:rsid w:val="6E1319A6"/>
    <w:rsid w:val="6E2129C2"/>
    <w:rsid w:val="6E22773B"/>
    <w:rsid w:val="6E34210F"/>
    <w:rsid w:val="6E35746E"/>
    <w:rsid w:val="6E3631E6"/>
    <w:rsid w:val="6E392A99"/>
    <w:rsid w:val="6E6B2573"/>
    <w:rsid w:val="6E7D7067"/>
    <w:rsid w:val="6E810905"/>
    <w:rsid w:val="6E9C129B"/>
    <w:rsid w:val="6EB760D5"/>
    <w:rsid w:val="6EC30F1E"/>
    <w:rsid w:val="6EC75D83"/>
    <w:rsid w:val="6EC86534"/>
    <w:rsid w:val="6ECB31C4"/>
    <w:rsid w:val="6ED722D3"/>
    <w:rsid w:val="6F0155A2"/>
    <w:rsid w:val="6F1972C8"/>
    <w:rsid w:val="6F257D2A"/>
    <w:rsid w:val="6F2A2D4B"/>
    <w:rsid w:val="6F435BBB"/>
    <w:rsid w:val="6F4B0F13"/>
    <w:rsid w:val="6F4B2CC1"/>
    <w:rsid w:val="6F5002D8"/>
    <w:rsid w:val="6F5558EE"/>
    <w:rsid w:val="6F631DB9"/>
    <w:rsid w:val="6F655B31"/>
    <w:rsid w:val="6F6658E0"/>
    <w:rsid w:val="6FBE7A3C"/>
    <w:rsid w:val="6FC67BFE"/>
    <w:rsid w:val="6FD44A65"/>
    <w:rsid w:val="6FDD600F"/>
    <w:rsid w:val="6FEA072C"/>
    <w:rsid w:val="6FF10634"/>
    <w:rsid w:val="701557A9"/>
    <w:rsid w:val="701D200D"/>
    <w:rsid w:val="70207CAA"/>
    <w:rsid w:val="702552C0"/>
    <w:rsid w:val="703D085C"/>
    <w:rsid w:val="704538E4"/>
    <w:rsid w:val="704C0A9F"/>
    <w:rsid w:val="705931BC"/>
    <w:rsid w:val="707B75D6"/>
    <w:rsid w:val="70912956"/>
    <w:rsid w:val="70913429"/>
    <w:rsid w:val="70AC1D3F"/>
    <w:rsid w:val="70AC59E2"/>
    <w:rsid w:val="70DF2CEC"/>
    <w:rsid w:val="70F27898"/>
    <w:rsid w:val="70F80C27"/>
    <w:rsid w:val="71315818"/>
    <w:rsid w:val="713729D0"/>
    <w:rsid w:val="713954C7"/>
    <w:rsid w:val="713F1162"/>
    <w:rsid w:val="7156709D"/>
    <w:rsid w:val="71696088"/>
    <w:rsid w:val="716A4800"/>
    <w:rsid w:val="716B49F7"/>
    <w:rsid w:val="716F713B"/>
    <w:rsid w:val="71761018"/>
    <w:rsid w:val="71900E5F"/>
    <w:rsid w:val="719A4A9C"/>
    <w:rsid w:val="71AA61C0"/>
    <w:rsid w:val="71AB5C99"/>
    <w:rsid w:val="71B92164"/>
    <w:rsid w:val="71CD7C90"/>
    <w:rsid w:val="71CE5390"/>
    <w:rsid w:val="71D518A0"/>
    <w:rsid w:val="71E52440"/>
    <w:rsid w:val="71F254CD"/>
    <w:rsid w:val="71FC02A3"/>
    <w:rsid w:val="72035AD5"/>
    <w:rsid w:val="720535FB"/>
    <w:rsid w:val="72117BAD"/>
    <w:rsid w:val="721629AD"/>
    <w:rsid w:val="721B2E1F"/>
    <w:rsid w:val="722515A8"/>
    <w:rsid w:val="722A3062"/>
    <w:rsid w:val="723D4EC0"/>
    <w:rsid w:val="72457E9C"/>
    <w:rsid w:val="72492F27"/>
    <w:rsid w:val="724A14A7"/>
    <w:rsid w:val="725040E6"/>
    <w:rsid w:val="727644F9"/>
    <w:rsid w:val="729C3F60"/>
    <w:rsid w:val="72C368FB"/>
    <w:rsid w:val="72DC25AE"/>
    <w:rsid w:val="72E10DBF"/>
    <w:rsid w:val="72E70F53"/>
    <w:rsid w:val="72F34E9D"/>
    <w:rsid w:val="72F82A3D"/>
    <w:rsid w:val="73002025"/>
    <w:rsid w:val="730A328A"/>
    <w:rsid w:val="730E4732"/>
    <w:rsid w:val="730F0D66"/>
    <w:rsid w:val="73102258"/>
    <w:rsid w:val="731A30D6"/>
    <w:rsid w:val="731C29AB"/>
    <w:rsid w:val="73245D03"/>
    <w:rsid w:val="734B544C"/>
    <w:rsid w:val="7366273D"/>
    <w:rsid w:val="736B1B84"/>
    <w:rsid w:val="736E4AB2"/>
    <w:rsid w:val="738D1282"/>
    <w:rsid w:val="73900F2D"/>
    <w:rsid w:val="73A11102"/>
    <w:rsid w:val="73B52DFF"/>
    <w:rsid w:val="73C63110"/>
    <w:rsid w:val="73D019E7"/>
    <w:rsid w:val="73F751C6"/>
    <w:rsid w:val="74032D39"/>
    <w:rsid w:val="7403593F"/>
    <w:rsid w:val="7412496D"/>
    <w:rsid w:val="742B5985"/>
    <w:rsid w:val="742D0B56"/>
    <w:rsid w:val="743326A2"/>
    <w:rsid w:val="7453102C"/>
    <w:rsid w:val="745919DD"/>
    <w:rsid w:val="74820F33"/>
    <w:rsid w:val="74825670"/>
    <w:rsid w:val="7487137D"/>
    <w:rsid w:val="749D3FB2"/>
    <w:rsid w:val="74A31BE2"/>
    <w:rsid w:val="74A745A5"/>
    <w:rsid w:val="74AA6E71"/>
    <w:rsid w:val="74B02BA0"/>
    <w:rsid w:val="74D3353D"/>
    <w:rsid w:val="74E10654"/>
    <w:rsid w:val="74E514C2"/>
    <w:rsid w:val="74E564CC"/>
    <w:rsid w:val="74FB2A94"/>
    <w:rsid w:val="75064621"/>
    <w:rsid w:val="750A2CD7"/>
    <w:rsid w:val="752B5127"/>
    <w:rsid w:val="752C0E9F"/>
    <w:rsid w:val="75357D54"/>
    <w:rsid w:val="754363A7"/>
    <w:rsid w:val="75474CE2"/>
    <w:rsid w:val="755723C0"/>
    <w:rsid w:val="755C6F80"/>
    <w:rsid w:val="75616D9B"/>
    <w:rsid w:val="75640AF0"/>
    <w:rsid w:val="756A766B"/>
    <w:rsid w:val="756D573F"/>
    <w:rsid w:val="756E2631"/>
    <w:rsid w:val="756E770A"/>
    <w:rsid w:val="75870D3C"/>
    <w:rsid w:val="758D2140"/>
    <w:rsid w:val="759E7FEF"/>
    <w:rsid w:val="75A849CA"/>
    <w:rsid w:val="75CB4B5C"/>
    <w:rsid w:val="75CC7E47"/>
    <w:rsid w:val="75DA6B4D"/>
    <w:rsid w:val="75E43528"/>
    <w:rsid w:val="75E83018"/>
    <w:rsid w:val="75EA03A4"/>
    <w:rsid w:val="76062ADF"/>
    <w:rsid w:val="760A5684"/>
    <w:rsid w:val="760F2C9B"/>
    <w:rsid w:val="76197675"/>
    <w:rsid w:val="762C55FB"/>
    <w:rsid w:val="762F0C47"/>
    <w:rsid w:val="764C17F9"/>
    <w:rsid w:val="76562678"/>
    <w:rsid w:val="76742AFE"/>
    <w:rsid w:val="769136B0"/>
    <w:rsid w:val="76A210DA"/>
    <w:rsid w:val="76A258BD"/>
    <w:rsid w:val="76DB492B"/>
    <w:rsid w:val="76E47C83"/>
    <w:rsid w:val="76EC08E6"/>
    <w:rsid w:val="77426B90"/>
    <w:rsid w:val="774D3A7A"/>
    <w:rsid w:val="774E5BBA"/>
    <w:rsid w:val="7769462C"/>
    <w:rsid w:val="776C7C79"/>
    <w:rsid w:val="77732DB5"/>
    <w:rsid w:val="777728A5"/>
    <w:rsid w:val="779B2E87"/>
    <w:rsid w:val="77B204A9"/>
    <w:rsid w:val="77B238DE"/>
    <w:rsid w:val="78047EB1"/>
    <w:rsid w:val="781C169F"/>
    <w:rsid w:val="78245A7A"/>
    <w:rsid w:val="78345C52"/>
    <w:rsid w:val="785C7CED"/>
    <w:rsid w:val="786170B2"/>
    <w:rsid w:val="78911745"/>
    <w:rsid w:val="78917997"/>
    <w:rsid w:val="78930AE3"/>
    <w:rsid w:val="7899684C"/>
    <w:rsid w:val="78A07EF6"/>
    <w:rsid w:val="78AC4450"/>
    <w:rsid w:val="78AC7587"/>
    <w:rsid w:val="78CE529E"/>
    <w:rsid w:val="78CE5633"/>
    <w:rsid w:val="78D4248B"/>
    <w:rsid w:val="78DD50A9"/>
    <w:rsid w:val="78EF46BD"/>
    <w:rsid w:val="78F47F26"/>
    <w:rsid w:val="78FB12B4"/>
    <w:rsid w:val="790A14F7"/>
    <w:rsid w:val="790C1C51"/>
    <w:rsid w:val="79272B8E"/>
    <w:rsid w:val="79330A9D"/>
    <w:rsid w:val="793F4E74"/>
    <w:rsid w:val="7956473D"/>
    <w:rsid w:val="79674B9C"/>
    <w:rsid w:val="796A077C"/>
    <w:rsid w:val="797A48CF"/>
    <w:rsid w:val="798F22AF"/>
    <w:rsid w:val="79921C19"/>
    <w:rsid w:val="799426F3"/>
    <w:rsid w:val="799F612A"/>
    <w:rsid w:val="79A11E5C"/>
    <w:rsid w:val="79AC2828"/>
    <w:rsid w:val="79B30ABF"/>
    <w:rsid w:val="79D51B05"/>
    <w:rsid w:val="79D7762B"/>
    <w:rsid w:val="79D97847"/>
    <w:rsid w:val="79E46056"/>
    <w:rsid w:val="79FF3026"/>
    <w:rsid w:val="7A011F88"/>
    <w:rsid w:val="7A1B5579"/>
    <w:rsid w:val="7A2A00A3"/>
    <w:rsid w:val="7A2D36EF"/>
    <w:rsid w:val="7A304F8E"/>
    <w:rsid w:val="7A340F22"/>
    <w:rsid w:val="7A3C3932"/>
    <w:rsid w:val="7A403684"/>
    <w:rsid w:val="7A4F30DE"/>
    <w:rsid w:val="7A5C3FD5"/>
    <w:rsid w:val="7A6B246A"/>
    <w:rsid w:val="7A6F3D08"/>
    <w:rsid w:val="7A804167"/>
    <w:rsid w:val="7A94551C"/>
    <w:rsid w:val="7AAF7FAA"/>
    <w:rsid w:val="7AC1279A"/>
    <w:rsid w:val="7AC322A6"/>
    <w:rsid w:val="7AC51B7A"/>
    <w:rsid w:val="7AD037C6"/>
    <w:rsid w:val="7AD4000F"/>
    <w:rsid w:val="7AD926AB"/>
    <w:rsid w:val="7AE75F94"/>
    <w:rsid w:val="7AF35D27"/>
    <w:rsid w:val="7AFD0731"/>
    <w:rsid w:val="7B031384"/>
    <w:rsid w:val="7B09415C"/>
    <w:rsid w:val="7B130B37"/>
    <w:rsid w:val="7B2F4DB7"/>
    <w:rsid w:val="7B4A207F"/>
    <w:rsid w:val="7B4F1915"/>
    <w:rsid w:val="7B634D89"/>
    <w:rsid w:val="7B707D38"/>
    <w:rsid w:val="7B93492B"/>
    <w:rsid w:val="7B967F2A"/>
    <w:rsid w:val="7BAB6FC2"/>
    <w:rsid w:val="7BAD0F8C"/>
    <w:rsid w:val="7BAD6D4A"/>
    <w:rsid w:val="7BAF6A8D"/>
    <w:rsid w:val="7BD77DB7"/>
    <w:rsid w:val="7BDF6C6B"/>
    <w:rsid w:val="7BE04936"/>
    <w:rsid w:val="7BEB1AB4"/>
    <w:rsid w:val="7BF8741C"/>
    <w:rsid w:val="7C037330"/>
    <w:rsid w:val="7C077F70"/>
    <w:rsid w:val="7C18678E"/>
    <w:rsid w:val="7C1C7CB1"/>
    <w:rsid w:val="7C1F175E"/>
    <w:rsid w:val="7C224DAA"/>
    <w:rsid w:val="7C384856"/>
    <w:rsid w:val="7C43544C"/>
    <w:rsid w:val="7C4B2553"/>
    <w:rsid w:val="7C577160"/>
    <w:rsid w:val="7C8D4919"/>
    <w:rsid w:val="7CAB0170"/>
    <w:rsid w:val="7CD516F2"/>
    <w:rsid w:val="7CD52888"/>
    <w:rsid w:val="7CE6405F"/>
    <w:rsid w:val="7CED360A"/>
    <w:rsid w:val="7CF4131F"/>
    <w:rsid w:val="7CF91FAF"/>
    <w:rsid w:val="7D002F67"/>
    <w:rsid w:val="7D0D69BF"/>
    <w:rsid w:val="7D0F3580"/>
    <w:rsid w:val="7D1F7C67"/>
    <w:rsid w:val="7D23702C"/>
    <w:rsid w:val="7D255D17"/>
    <w:rsid w:val="7D2A03BA"/>
    <w:rsid w:val="7D371958"/>
    <w:rsid w:val="7D386052"/>
    <w:rsid w:val="7D3905FD"/>
    <w:rsid w:val="7D3B4375"/>
    <w:rsid w:val="7D3E3E65"/>
    <w:rsid w:val="7D3E5C13"/>
    <w:rsid w:val="7D414A87"/>
    <w:rsid w:val="7D4312E1"/>
    <w:rsid w:val="7D501861"/>
    <w:rsid w:val="7D553689"/>
    <w:rsid w:val="7D555EFC"/>
    <w:rsid w:val="7D613B30"/>
    <w:rsid w:val="7D9817C8"/>
    <w:rsid w:val="7DAE7381"/>
    <w:rsid w:val="7DBB1012"/>
    <w:rsid w:val="7DD722F0"/>
    <w:rsid w:val="7DE46582"/>
    <w:rsid w:val="7E094473"/>
    <w:rsid w:val="7E1D3A7B"/>
    <w:rsid w:val="7E1F5A45"/>
    <w:rsid w:val="7E235535"/>
    <w:rsid w:val="7E4B4A8C"/>
    <w:rsid w:val="7E4D4360"/>
    <w:rsid w:val="7E622C3D"/>
    <w:rsid w:val="7E643E29"/>
    <w:rsid w:val="7E6E42D6"/>
    <w:rsid w:val="7E7D0223"/>
    <w:rsid w:val="7E8273B2"/>
    <w:rsid w:val="7E8548A3"/>
    <w:rsid w:val="7E8E4BE9"/>
    <w:rsid w:val="7E991353"/>
    <w:rsid w:val="7EAC5DCC"/>
    <w:rsid w:val="7EBE097A"/>
    <w:rsid w:val="7EC34622"/>
    <w:rsid w:val="7EC661DF"/>
    <w:rsid w:val="7EDB2E9E"/>
    <w:rsid w:val="7EE13465"/>
    <w:rsid w:val="7EE60311"/>
    <w:rsid w:val="7EEA7E01"/>
    <w:rsid w:val="7EEC1DCB"/>
    <w:rsid w:val="7EFB3DBC"/>
    <w:rsid w:val="7F08472B"/>
    <w:rsid w:val="7F0F00E4"/>
    <w:rsid w:val="7F0F5AB9"/>
    <w:rsid w:val="7F141322"/>
    <w:rsid w:val="7F17671C"/>
    <w:rsid w:val="7F2F6F01"/>
    <w:rsid w:val="7F385010"/>
    <w:rsid w:val="7F392F8A"/>
    <w:rsid w:val="7F3C3AE4"/>
    <w:rsid w:val="7F4E65E2"/>
    <w:rsid w:val="7F604567"/>
    <w:rsid w:val="7F631961"/>
    <w:rsid w:val="7F686F78"/>
    <w:rsid w:val="7F6E7A3B"/>
    <w:rsid w:val="7F721BA4"/>
    <w:rsid w:val="7F77534C"/>
    <w:rsid w:val="7F7D2A23"/>
    <w:rsid w:val="7F8D69DE"/>
    <w:rsid w:val="7FA25A4E"/>
    <w:rsid w:val="7FBB782F"/>
    <w:rsid w:val="7FC00B62"/>
    <w:rsid w:val="7FD62D64"/>
    <w:rsid w:val="7FD8234F"/>
    <w:rsid w:val="7FE17456"/>
    <w:rsid w:val="7FE70097"/>
    <w:rsid w:val="7FE74340"/>
    <w:rsid w:val="7FEC1957"/>
    <w:rsid w:val="7FEF0C25"/>
    <w:rsid w:val="7FFB60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uiPriority="1" w:name="List"/>
    <w:lsdException w:uiPriority="1" w:name="List Bullet"/>
    <w:lsdException w:uiPriority="1" w:name="List Number"/>
    <w:lsdException w:uiPriority="1" w:name="List 2"/>
    <w:lsdException w:qFormat="1" w:unhideWhenUsed="0" w:uiPriority="0" w:semiHidden="0"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1" w:name="Note Heading"/>
    <w:lsdException w:qFormat="1" w:uiPriority="1" w:semiHidden="0" w:name="Body Text 2"/>
    <w:lsdException w:uiPriority="1"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1"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1" w:name="HTML Typewriter"/>
    <w:lsdException w:qFormat="1" w:uiPriority="99" w:semiHidden="0"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4"/>
    <w:qFormat/>
    <w:uiPriority w:val="9"/>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45"/>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4">
    <w:name w:val="heading 3"/>
    <w:basedOn w:val="1"/>
    <w:next w:val="1"/>
    <w:link w:val="46"/>
    <w:qFormat/>
    <w:uiPriority w:val="0"/>
    <w:pPr>
      <w:tabs>
        <w:tab w:val="left" w:pos="540"/>
      </w:tabs>
      <w:adjustRightInd w:val="0"/>
      <w:snapToGrid w:val="0"/>
      <w:spacing w:line="360" w:lineRule="auto"/>
      <w:jc w:val="left"/>
      <w:outlineLvl w:val="2"/>
    </w:pPr>
    <w:rPr>
      <w:b/>
      <w:sz w:val="24"/>
      <w:szCs w:val="20"/>
    </w:rPr>
  </w:style>
  <w:style w:type="paragraph" w:styleId="5">
    <w:name w:val="heading 4"/>
    <w:basedOn w:val="1"/>
    <w:next w:val="1"/>
    <w:link w:val="47"/>
    <w:qFormat/>
    <w:uiPriority w:val="0"/>
    <w:pPr>
      <w:keepNext/>
      <w:keepLines/>
      <w:spacing w:before="280" w:after="290" w:line="372" w:lineRule="auto"/>
      <w:outlineLvl w:val="3"/>
    </w:pPr>
    <w:rPr>
      <w:rFonts w:ascii="Cambria" w:hAnsi="Cambria"/>
      <w:b/>
      <w:bCs/>
      <w:kern w:val="0"/>
      <w:sz w:val="28"/>
      <w:szCs w:val="28"/>
    </w:rPr>
  </w:style>
  <w:style w:type="paragraph" w:styleId="6">
    <w:name w:val="heading 5"/>
    <w:basedOn w:val="1"/>
    <w:next w:val="7"/>
    <w:qFormat/>
    <w:uiPriority w:val="1"/>
    <w:pPr>
      <w:keepNext/>
      <w:keepLines/>
      <w:numPr>
        <w:ilvl w:val="4"/>
        <w:numId w:val="1"/>
      </w:numPr>
      <w:spacing w:before="280" w:after="290" w:line="372" w:lineRule="auto"/>
      <w:outlineLvl w:val="4"/>
    </w:pPr>
    <w:rPr>
      <w:b/>
      <w:sz w:val="28"/>
      <w:szCs w:val="20"/>
    </w:rPr>
  </w:style>
  <w:style w:type="paragraph" w:styleId="8">
    <w:name w:val="heading 6"/>
    <w:basedOn w:val="1"/>
    <w:next w:val="1"/>
    <w:qFormat/>
    <w:uiPriority w:val="0"/>
    <w:pPr>
      <w:keepNext/>
      <w:keepLines/>
      <w:spacing w:before="240" w:beforeLines="0" w:after="64" w:afterLines="0" w:line="320" w:lineRule="auto"/>
      <w:outlineLvl w:val="5"/>
    </w:pPr>
    <w:rPr>
      <w:rFonts w:ascii="Calibri Light" w:hAnsi="Calibri Light"/>
      <w:b/>
      <w:bCs/>
      <w:kern w:val="0"/>
      <w:sz w:val="24"/>
      <w:szCs w:val="24"/>
    </w:rPr>
  </w:style>
  <w:style w:type="paragraph" w:styleId="9">
    <w:name w:val="heading 7"/>
    <w:basedOn w:val="1"/>
    <w:next w:val="1"/>
    <w:qFormat/>
    <w:uiPriority w:val="0"/>
    <w:pPr>
      <w:keepNext/>
      <w:keepLines/>
      <w:spacing w:before="240" w:beforeLines="0" w:after="64" w:afterLines="0" w:line="320" w:lineRule="auto"/>
      <w:outlineLvl w:val="6"/>
    </w:pPr>
    <w:rPr>
      <w:b/>
      <w:bCs/>
      <w:kern w:val="0"/>
      <w:sz w:val="24"/>
      <w:szCs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color w:val="000000"/>
      <w:kern w:val="1"/>
      <w:szCs w:val="20"/>
    </w:rPr>
  </w:style>
  <w:style w:type="paragraph" w:styleId="10">
    <w:name w:val="List 3"/>
    <w:basedOn w:val="1"/>
    <w:qFormat/>
    <w:uiPriority w:val="0"/>
    <w:pPr>
      <w:ind w:left="1260" w:hanging="420"/>
    </w:pPr>
    <w:rPr>
      <w:color w:val="000000"/>
      <w:kern w:val="1"/>
      <w:sz w:val="24"/>
      <w:szCs w:val="20"/>
    </w:rPr>
  </w:style>
  <w:style w:type="paragraph" w:styleId="11">
    <w:name w:val="table of authorities"/>
    <w:basedOn w:val="1"/>
    <w:next w:val="1"/>
    <w:unhideWhenUsed/>
    <w:qFormat/>
    <w:uiPriority w:val="99"/>
    <w:pPr>
      <w:ind w:left="420" w:leftChars="200"/>
    </w:pPr>
  </w:style>
  <w:style w:type="paragraph" w:styleId="12">
    <w:name w:val="toa heading"/>
    <w:basedOn w:val="1"/>
    <w:next w:val="1"/>
    <w:qFormat/>
    <w:uiPriority w:val="0"/>
    <w:pPr>
      <w:spacing w:before="120"/>
    </w:pPr>
    <w:rPr>
      <w:rFonts w:ascii="Arial" w:hAnsi="Arial"/>
      <w:sz w:val="24"/>
      <w:szCs w:val="21"/>
    </w:rPr>
  </w:style>
  <w:style w:type="paragraph" w:styleId="13">
    <w:name w:val="annotation text"/>
    <w:basedOn w:val="1"/>
    <w:link w:val="48"/>
    <w:unhideWhenUsed/>
    <w:qFormat/>
    <w:uiPriority w:val="99"/>
    <w:pPr>
      <w:jc w:val="left"/>
    </w:pPr>
  </w:style>
  <w:style w:type="paragraph" w:styleId="14">
    <w:name w:val="Body Text"/>
    <w:basedOn w:val="1"/>
    <w:next w:val="1"/>
    <w:link w:val="49"/>
    <w:qFormat/>
    <w:uiPriority w:val="0"/>
    <w:pPr>
      <w:spacing w:after="120"/>
    </w:pPr>
  </w:style>
  <w:style w:type="paragraph" w:styleId="15">
    <w:name w:val="Body Text Indent"/>
    <w:basedOn w:val="1"/>
    <w:next w:val="16"/>
    <w:link w:val="50"/>
    <w:qFormat/>
    <w:uiPriority w:val="0"/>
    <w:pPr>
      <w:spacing w:after="120"/>
      <w:ind w:left="420" w:leftChars="200"/>
    </w:pPr>
  </w:style>
  <w:style w:type="paragraph" w:styleId="16">
    <w:name w:val="Normal (Web)"/>
    <w:basedOn w:val="1"/>
    <w:qFormat/>
    <w:uiPriority w:val="0"/>
    <w:pPr>
      <w:widowControl/>
      <w:jc w:val="left"/>
    </w:pPr>
    <w:rPr>
      <w:rFonts w:ascii="宋体" w:hAnsi="宋体" w:cs="宋体"/>
      <w:kern w:val="0"/>
      <w:sz w:val="24"/>
      <w:szCs w:val="24"/>
    </w:rPr>
  </w:style>
  <w:style w:type="paragraph" w:styleId="17">
    <w:name w:val="Plain Text"/>
    <w:basedOn w:val="1"/>
    <w:link w:val="51"/>
    <w:qFormat/>
    <w:uiPriority w:val="99"/>
    <w:rPr>
      <w:rFonts w:ascii="宋体" w:hAnsi="Courier New"/>
      <w:sz w:val="11"/>
      <w:szCs w:val="20"/>
    </w:rPr>
  </w:style>
  <w:style w:type="paragraph" w:styleId="18">
    <w:name w:val="Date"/>
    <w:basedOn w:val="1"/>
    <w:next w:val="1"/>
    <w:link w:val="52"/>
    <w:qFormat/>
    <w:uiPriority w:val="0"/>
    <w:pPr>
      <w:ind w:left="100" w:leftChars="2500"/>
    </w:pPr>
  </w:style>
  <w:style w:type="paragraph" w:styleId="19">
    <w:name w:val="Body Text Indent 2"/>
    <w:basedOn w:val="1"/>
    <w:link w:val="53"/>
    <w:qFormat/>
    <w:uiPriority w:val="0"/>
    <w:pPr>
      <w:spacing w:line="360" w:lineRule="auto"/>
      <w:ind w:left="179" w:leftChars="85" w:hanging="1"/>
    </w:pPr>
    <w:rPr>
      <w:b/>
      <w:sz w:val="24"/>
      <w:szCs w:val="20"/>
      <w:u w:val="single"/>
    </w:rPr>
  </w:style>
  <w:style w:type="paragraph" w:styleId="20">
    <w:name w:val="Balloon Text"/>
    <w:basedOn w:val="1"/>
    <w:link w:val="54"/>
    <w:unhideWhenUsed/>
    <w:qFormat/>
    <w:uiPriority w:val="99"/>
    <w:rPr>
      <w:sz w:val="18"/>
      <w:szCs w:val="18"/>
    </w:rPr>
  </w:style>
  <w:style w:type="paragraph" w:styleId="21">
    <w:name w:val="footer"/>
    <w:basedOn w:val="1"/>
    <w:link w:val="55"/>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Body Text Indent 3"/>
    <w:basedOn w:val="1"/>
    <w:qFormat/>
    <w:uiPriority w:val="0"/>
    <w:pPr>
      <w:spacing w:after="120"/>
      <w:ind w:left="420" w:leftChars="200"/>
    </w:pPr>
    <w:rPr>
      <w:rFonts w:ascii="仿宋_GB2312" w:hAnsi="宋体" w:eastAsia="仿宋_GB2312"/>
      <w:kern w:val="0"/>
      <w:sz w:val="16"/>
      <w:szCs w:val="16"/>
    </w:rPr>
  </w:style>
  <w:style w:type="paragraph" w:styleId="24">
    <w:name w:val="Body Text 2"/>
    <w:basedOn w:val="1"/>
    <w:link w:val="57"/>
    <w:unhideWhenUsed/>
    <w:qFormat/>
    <w:uiPriority w:val="1"/>
    <w:pPr>
      <w:spacing w:after="120" w:line="480" w:lineRule="auto"/>
    </w:pPr>
  </w:style>
  <w:style w:type="paragraph" w:styleId="25">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annotation subject"/>
    <w:basedOn w:val="13"/>
    <w:next w:val="13"/>
    <w:link w:val="59"/>
    <w:unhideWhenUsed/>
    <w:qFormat/>
    <w:uiPriority w:val="99"/>
    <w:rPr>
      <w:b/>
      <w:bCs/>
    </w:rPr>
  </w:style>
  <w:style w:type="paragraph" w:styleId="27">
    <w:name w:val="Body Text First Indent"/>
    <w:basedOn w:val="14"/>
    <w:qFormat/>
    <w:uiPriority w:val="0"/>
    <w:pPr>
      <w:spacing w:after="120"/>
      <w:ind w:firstLine="420" w:firstLineChars="100"/>
    </w:pPr>
    <w:rPr>
      <w:rFonts w:ascii="Times New Roman" w:hAnsi="Times New Roman"/>
      <w:sz w:val="21"/>
    </w:rPr>
  </w:style>
  <w:style w:type="paragraph" w:styleId="28">
    <w:name w:val="Body Text First Indent 2"/>
    <w:basedOn w:val="15"/>
    <w:next w:val="15"/>
    <w:unhideWhenUsed/>
    <w:qFormat/>
    <w:uiPriority w:val="99"/>
    <w:pPr>
      <w:ind w:firstLine="420" w:firstLineChars="200"/>
    </w:pPr>
  </w:style>
  <w:style w:type="table" w:styleId="30">
    <w:name w:val="Table Grid"/>
    <w:basedOn w:val="2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qFormat/>
    <w:uiPriority w:val="0"/>
  </w:style>
  <w:style w:type="character" w:styleId="34">
    <w:name w:val="FollowedHyperlink"/>
    <w:unhideWhenUsed/>
    <w:qFormat/>
    <w:uiPriority w:val="99"/>
    <w:rPr>
      <w:color w:val="2D64B3"/>
      <w:u w:val="none"/>
    </w:rPr>
  </w:style>
  <w:style w:type="character" w:styleId="35">
    <w:name w:val="Emphasis"/>
    <w:qFormat/>
    <w:uiPriority w:val="0"/>
    <w:rPr>
      <w:color w:val="CC0000"/>
    </w:rPr>
  </w:style>
  <w:style w:type="character" w:styleId="36">
    <w:name w:val="HTML Definition"/>
    <w:unhideWhenUsed/>
    <w:qFormat/>
    <w:uiPriority w:val="99"/>
  </w:style>
  <w:style w:type="character" w:styleId="37">
    <w:name w:val="HTML Variable"/>
    <w:unhideWhenUsed/>
    <w:qFormat/>
    <w:uiPriority w:val="99"/>
  </w:style>
  <w:style w:type="character" w:styleId="38">
    <w:name w:val="Hyperlink"/>
    <w:qFormat/>
    <w:uiPriority w:val="99"/>
    <w:rPr>
      <w:color w:val="0000FF"/>
      <w:u w:val="single"/>
    </w:rPr>
  </w:style>
  <w:style w:type="character" w:styleId="39">
    <w:name w:val="HTML Code"/>
    <w:unhideWhenUsed/>
    <w:qFormat/>
    <w:uiPriority w:val="99"/>
    <w:rPr>
      <w:rFonts w:ascii="Arial" w:hAnsi="Arial" w:cs="Arial"/>
      <w:sz w:val="20"/>
    </w:rPr>
  </w:style>
  <w:style w:type="character" w:styleId="40">
    <w:name w:val="annotation reference"/>
    <w:unhideWhenUsed/>
    <w:qFormat/>
    <w:uiPriority w:val="0"/>
    <w:rPr>
      <w:sz w:val="21"/>
      <w:szCs w:val="21"/>
    </w:rPr>
  </w:style>
  <w:style w:type="character" w:styleId="41">
    <w:name w:val="HTML Cite"/>
    <w:unhideWhenUsed/>
    <w:qFormat/>
    <w:uiPriority w:val="99"/>
  </w:style>
  <w:style w:type="character" w:styleId="42">
    <w:name w:val="HTML Keyboard"/>
    <w:unhideWhenUsed/>
    <w:qFormat/>
    <w:uiPriority w:val="99"/>
    <w:rPr>
      <w:rFonts w:ascii="Arial" w:hAnsi="Arial" w:cs="Arial"/>
      <w:sz w:val="20"/>
    </w:rPr>
  </w:style>
  <w:style w:type="character" w:styleId="43">
    <w:name w:val="HTML Sample"/>
    <w:unhideWhenUsed/>
    <w:qFormat/>
    <w:uiPriority w:val="99"/>
    <w:rPr>
      <w:rFonts w:hint="eastAsia" w:ascii="Arial" w:hAnsi="Arial" w:cs="Arial"/>
    </w:rPr>
  </w:style>
  <w:style w:type="character" w:customStyle="1" w:styleId="44">
    <w:name w:val="标题 1 Char"/>
    <w:link w:val="2"/>
    <w:qFormat/>
    <w:uiPriority w:val="9"/>
    <w:rPr>
      <w:b/>
      <w:kern w:val="44"/>
      <w:sz w:val="32"/>
    </w:rPr>
  </w:style>
  <w:style w:type="character" w:customStyle="1" w:styleId="45">
    <w:name w:val="标题 2 Char"/>
    <w:link w:val="3"/>
    <w:qFormat/>
    <w:uiPriority w:val="0"/>
    <w:rPr>
      <w:rFonts w:ascii="Arial" w:hAnsi="Arial"/>
      <w:b/>
      <w:kern w:val="2"/>
      <w:sz w:val="28"/>
    </w:rPr>
  </w:style>
  <w:style w:type="character" w:customStyle="1" w:styleId="46">
    <w:name w:val="标题 3 Char"/>
    <w:link w:val="4"/>
    <w:qFormat/>
    <w:uiPriority w:val="0"/>
    <w:rPr>
      <w:rFonts w:ascii="Times New Roman" w:hAnsi="Times New Roman"/>
      <w:b/>
      <w:kern w:val="2"/>
      <w:sz w:val="24"/>
    </w:rPr>
  </w:style>
  <w:style w:type="character" w:customStyle="1" w:styleId="47">
    <w:name w:val="标题 4 Char"/>
    <w:link w:val="5"/>
    <w:qFormat/>
    <w:uiPriority w:val="0"/>
    <w:rPr>
      <w:rFonts w:ascii="Cambria" w:hAnsi="Cambria"/>
      <w:b/>
      <w:bCs/>
      <w:sz w:val="28"/>
      <w:szCs w:val="28"/>
    </w:rPr>
  </w:style>
  <w:style w:type="character" w:customStyle="1" w:styleId="48">
    <w:name w:val="批注文字 Char"/>
    <w:link w:val="13"/>
    <w:semiHidden/>
    <w:qFormat/>
    <w:uiPriority w:val="99"/>
    <w:rPr>
      <w:kern w:val="2"/>
      <w:sz w:val="21"/>
      <w:szCs w:val="22"/>
    </w:rPr>
  </w:style>
  <w:style w:type="character" w:customStyle="1" w:styleId="49">
    <w:name w:val="正文文本 Char"/>
    <w:link w:val="14"/>
    <w:qFormat/>
    <w:uiPriority w:val="0"/>
    <w:rPr>
      <w:kern w:val="2"/>
      <w:sz w:val="21"/>
      <w:szCs w:val="22"/>
    </w:rPr>
  </w:style>
  <w:style w:type="character" w:customStyle="1" w:styleId="50">
    <w:name w:val="正文文本缩进 Char"/>
    <w:link w:val="15"/>
    <w:qFormat/>
    <w:uiPriority w:val="0"/>
    <w:rPr>
      <w:kern w:val="2"/>
      <w:sz w:val="21"/>
      <w:szCs w:val="22"/>
    </w:rPr>
  </w:style>
  <w:style w:type="character" w:customStyle="1" w:styleId="51">
    <w:name w:val="纯文本 Char"/>
    <w:link w:val="17"/>
    <w:qFormat/>
    <w:uiPriority w:val="99"/>
    <w:rPr>
      <w:rFonts w:ascii="宋体" w:hAnsi="Courier New"/>
      <w:kern w:val="2"/>
      <w:sz w:val="11"/>
    </w:rPr>
  </w:style>
  <w:style w:type="character" w:customStyle="1" w:styleId="52">
    <w:name w:val="日期 Char"/>
    <w:link w:val="18"/>
    <w:qFormat/>
    <w:uiPriority w:val="0"/>
    <w:rPr>
      <w:kern w:val="2"/>
      <w:sz w:val="21"/>
      <w:szCs w:val="22"/>
    </w:rPr>
  </w:style>
  <w:style w:type="character" w:customStyle="1" w:styleId="53">
    <w:name w:val="正文文本缩进 2 Char"/>
    <w:link w:val="19"/>
    <w:qFormat/>
    <w:uiPriority w:val="0"/>
    <w:rPr>
      <w:rFonts w:ascii="Times New Roman" w:hAnsi="Times New Roman"/>
      <w:b/>
      <w:kern w:val="2"/>
      <w:sz w:val="24"/>
      <w:u w:val="single"/>
    </w:rPr>
  </w:style>
  <w:style w:type="character" w:customStyle="1" w:styleId="54">
    <w:name w:val="批注框文本 Char"/>
    <w:link w:val="20"/>
    <w:semiHidden/>
    <w:qFormat/>
    <w:uiPriority w:val="99"/>
    <w:rPr>
      <w:kern w:val="2"/>
      <w:sz w:val="18"/>
      <w:szCs w:val="18"/>
    </w:rPr>
  </w:style>
  <w:style w:type="character" w:customStyle="1" w:styleId="55">
    <w:name w:val="页脚 Char"/>
    <w:link w:val="21"/>
    <w:qFormat/>
    <w:uiPriority w:val="99"/>
    <w:rPr>
      <w:kern w:val="2"/>
      <w:sz w:val="18"/>
      <w:szCs w:val="18"/>
    </w:rPr>
  </w:style>
  <w:style w:type="character" w:customStyle="1" w:styleId="56">
    <w:name w:val="页眉 Char"/>
    <w:link w:val="22"/>
    <w:qFormat/>
    <w:uiPriority w:val="99"/>
    <w:rPr>
      <w:kern w:val="2"/>
      <w:sz w:val="18"/>
      <w:szCs w:val="18"/>
    </w:rPr>
  </w:style>
  <w:style w:type="character" w:customStyle="1" w:styleId="57">
    <w:name w:val="正文文本 2 Char"/>
    <w:link w:val="24"/>
    <w:semiHidden/>
    <w:qFormat/>
    <w:uiPriority w:val="1"/>
    <w:rPr>
      <w:kern w:val="2"/>
      <w:sz w:val="21"/>
      <w:szCs w:val="22"/>
    </w:rPr>
  </w:style>
  <w:style w:type="character" w:customStyle="1" w:styleId="58">
    <w:name w:val="HTML 预设格式 Char"/>
    <w:link w:val="25"/>
    <w:qFormat/>
    <w:uiPriority w:val="0"/>
    <w:rPr>
      <w:rFonts w:ascii="宋体" w:hAnsi="宋体" w:cs="宋体"/>
      <w:sz w:val="24"/>
      <w:szCs w:val="24"/>
    </w:rPr>
  </w:style>
  <w:style w:type="character" w:customStyle="1" w:styleId="59">
    <w:name w:val="批注主题 Char"/>
    <w:link w:val="26"/>
    <w:semiHidden/>
    <w:qFormat/>
    <w:uiPriority w:val="99"/>
    <w:rPr>
      <w:b/>
      <w:bCs/>
      <w:kern w:val="2"/>
      <w:sz w:val="21"/>
      <w:szCs w:val="22"/>
    </w:rPr>
  </w:style>
  <w:style w:type="paragraph" w:customStyle="1" w:styleId="6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1">
    <w:name w:val="正文缩进1"/>
    <w:basedOn w:val="1"/>
    <w:qFormat/>
    <w:uiPriority w:val="0"/>
    <w:pPr>
      <w:ind w:firstLine="420"/>
    </w:pPr>
    <w:rPr>
      <w:rFonts w:ascii="Times New Roman" w:hAnsi="Times New Roman"/>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Style1"/>
    <w:basedOn w:val="7"/>
    <w:qFormat/>
    <w:uiPriority w:val="99"/>
    <w:pPr>
      <w:tabs>
        <w:tab w:val="left" w:pos="-720"/>
      </w:tabs>
      <w:spacing w:after="120"/>
      <w:ind w:firstLineChars="200"/>
    </w:pPr>
    <w:rPr>
      <w:rFonts w:ascii="Calibri" w:hAnsi="Calibri"/>
      <w:color w:val="auto"/>
      <w:spacing w:val="-3"/>
      <w:kern w:val="0"/>
      <w:sz w:val="24"/>
      <w:lang w:val="en-AU" w:eastAsia="en-US"/>
    </w:rPr>
  </w:style>
  <w:style w:type="character" w:customStyle="1" w:styleId="64">
    <w:name w:val="Header Char"/>
    <w:qFormat/>
    <w:locked/>
    <w:uiPriority w:val="0"/>
    <w:rPr>
      <w:rFonts w:eastAsia="宋体"/>
      <w:kern w:val="2"/>
      <w:sz w:val="18"/>
      <w:szCs w:val="18"/>
      <w:lang w:val="en-US" w:eastAsia="zh-CN" w:bidi="ar-SA"/>
    </w:rPr>
  </w:style>
  <w:style w:type="character" w:customStyle="1" w:styleId="65">
    <w:name w:val=" Char Char10"/>
    <w:qFormat/>
    <w:uiPriority w:val="0"/>
    <w:rPr>
      <w:rFonts w:ascii="宋体" w:hAnsi="Courier New" w:eastAsia="宋体"/>
      <w:kern w:val="2"/>
      <w:sz w:val="21"/>
      <w:szCs w:val="24"/>
      <w:lang w:val="en-US" w:eastAsia="zh-CN" w:bidi="ar-SA"/>
    </w:rPr>
  </w:style>
  <w:style w:type="character" w:customStyle="1" w:styleId="66">
    <w:name w:val="正文缩进2格 Char"/>
    <w:qFormat/>
    <w:uiPriority w:val="0"/>
    <w:rPr>
      <w:rFonts w:ascii="仿宋_GB2312" w:hAnsi="宋体" w:eastAsia="仿宋_GB2312"/>
      <w:sz w:val="31"/>
    </w:rPr>
  </w:style>
  <w:style w:type="character" w:customStyle="1" w:styleId="67">
    <w:name w:val="bds_more2"/>
    <w:qFormat/>
    <w:uiPriority w:val="0"/>
  </w:style>
  <w:style w:type="character" w:customStyle="1" w:styleId="68">
    <w:name w:val="15"/>
    <w:qFormat/>
    <w:uiPriority w:val="0"/>
    <w:rPr>
      <w:rFonts w:hint="eastAsia" w:ascii="仿宋_GB2312" w:eastAsia="仿宋_GB2312"/>
      <w:b/>
      <w:bCs/>
      <w:sz w:val="32"/>
      <w:szCs w:val="32"/>
    </w:rPr>
  </w:style>
  <w:style w:type="character" w:customStyle="1" w:styleId="69">
    <w:name w:val="legend"/>
    <w:qFormat/>
    <w:uiPriority w:val="0"/>
    <w:rPr>
      <w:rFonts w:ascii="Arial" w:hAnsi="Arial" w:cs="Arial"/>
      <w:b/>
      <w:color w:val="73B304"/>
      <w:sz w:val="16"/>
      <w:szCs w:val="16"/>
      <w:shd w:val="clear" w:color="auto" w:fill="FFFFFF"/>
    </w:rPr>
  </w:style>
  <w:style w:type="character" w:customStyle="1" w:styleId="70">
    <w:name w:val="NormalCharacter"/>
    <w:qFormat/>
    <w:uiPriority w:val="0"/>
    <w:rPr>
      <w:rFonts w:ascii="Calibri" w:hAnsi="Calibri"/>
      <w:kern w:val="2"/>
      <w:sz w:val="21"/>
      <w:szCs w:val="22"/>
      <w:lang w:val="en-US" w:eastAsia="zh-CN" w:bidi="ar-SA"/>
    </w:rPr>
  </w:style>
  <w:style w:type="character" w:customStyle="1" w:styleId="71">
    <w:name w:val="正文缩进2格 Char Char"/>
    <w:link w:val="72"/>
    <w:qFormat/>
    <w:uiPriority w:val="0"/>
    <w:rPr>
      <w:rFonts w:ascii="仿宋_GB2312" w:hAnsi="宋体" w:eastAsia="仿宋_GB2312"/>
      <w:kern w:val="2"/>
      <w:sz w:val="31"/>
      <w:szCs w:val="28"/>
      <w:lang w:val="en-US" w:eastAsia="zh-CN" w:bidi="ar-SA"/>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sz w:val="31"/>
      <w:szCs w:val="28"/>
    </w:rPr>
  </w:style>
  <w:style w:type="character" w:customStyle="1" w:styleId="73">
    <w:name w:val="bds_more1"/>
    <w:qFormat/>
    <w:uiPriority w:val="0"/>
  </w:style>
  <w:style w:type="character" w:customStyle="1" w:styleId="74">
    <w:name w:val="普通文字 Char Char2"/>
    <w:semiHidden/>
    <w:qFormat/>
    <w:uiPriority w:val="0"/>
    <w:rPr>
      <w:rFonts w:ascii="宋体" w:hAnsi="Courier New" w:eastAsia="宋体"/>
      <w:kern w:val="2"/>
      <w:sz w:val="21"/>
      <w:szCs w:val="21"/>
      <w:lang w:val="en-US" w:eastAsia="zh-CN" w:bidi="ar-SA"/>
    </w:rPr>
  </w:style>
  <w:style w:type="character" w:customStyle="1" w:styleId="75">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76">
    <w:name w:val="num"/>
    <w:qFormat/>
    <w:uiPriority w:val="0"/>
    <w:rPr>
      <w:b/>
      <w:color w:val="FF7800"/>
    </w:rPr>
  </w:style>
  <w:style w:type="character" w:customStyle="1" w:styleId="77">
    <w:name w:val="纯文本 Char1"/>
    <w:semiHidden/>
    <w:qFormat/>
    <w:uiPriority w:val="99"/>
    <w:rPr>
      <w:rFonts w:ascii="宋体" w:hAnsi="Courier New" w:cs="Courier New"/>
      <w:kern w:val="2"/>
      <w:sz w:val="21"/>
      <w:szCs w:val="21"/>
    </w:rPr>
  </w:style>
  <w:style w:type="character" w:customStyle="1" w:styleId="78">
    <w:name w:val="bookmark-item"/>
    <w:qFormat/>
    <w:uiPriority w:val="0"/>
  </w:style>
  <w:style w:type="character" w:customStyle="1" w:styleId="79">
    <w:name w:val="bds_nopic1"/>
    <w:qFormat/>
    <w:uiPriority w:val="0"/>
  </w:style>
  <w:style w:type="character" w:customStyle="1" w:styleId="80">
    <w:name w:val="bds_more"/>
    <w:qFormat/>
    <w:uiPriority w:val="0"/>
    <w:rPr>
      <w:rFonts w:hint="eastAsia" w:ascii="宋体" w:hAnsi="宋体" w:eastAsia="宋体" w:cs="宋体"/>
    </w:rPr>
  </w:style>
  <w:style w:type="character" w:customStyle="1" w:styleId="81">
    <w:name w:val="release-day"/>
    <w:qFormat/>
    <w:uiPriority w:val="0"/>
    <w:rPr>
      <w:bdr w:val="single" w:color="BDEBB0" w:sz="4" w:space="0"/>
      <w:shd w:val="clear" w:color="auto" w:fill="F5FFF1"/>
    </w:rPr>
  </w:style>
  <w:style w:type="character" w:customStyle="1" w:styleId="82">
    <w:name w:val="txtcontent11"/>
    <w:qFormat/>
    <w:uiPriority w:val="0"/>
    <w:rPr>
      <w:rFonts w:hint="default" w:ascii="ˎ̥" w:hAnsi="ˎ̥"/>
      <w:color w:val="000000"/>
      <w:sz w:val="21"/>
      <w:szCs w:val="21"/>
    </w:rPr>
  </w:style>
  <w:style w:type="character" w:customStyle="1" w:styleId="83">
    <w:name w:val="bds_nopic"/>
    <w:qFormat/>
    <w:uiPriority w:val="0"/>
  </w:style>
  <w:style w:type="character" w:customStyle="1" w:styleId="84">
    <w:name w:val="bds_nopic2"/>
    <w:qFormat/>
    <w:uiPriority w:val="0"/>
  </w:style>
  <w:style w:type="character" w:customStyle="1" w:styleId="85">
    <w:name w:val="普通文字1 Char"/>
    <w:qFormat/>
    <w:uiPriority w:val="0"/>
    <w:rPr>
      <w:rFonts w:ascii="宋体" w:hAnsi="Courier New" w:eastAsia="宋体"/>
      <w:kern w:val="2"/>
      <w:sz w:val="21"/>
      <w:lang w:val="en-US" w:eastAsia="zh-CN" w:bidi="ar-SA"/>
    </w:rPr>
  </w:style>
  <w:style w:type="paragraph" w:customStyle="1" w:styleId="86">
    <w:name w:val="_Style 2"/>
    <w:basedOn w:val="2"/>
    <w:next w:val="1"/>
    <w:qFormat/>
    <w:uiPriority w:val="39"/>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customStyle="1" w:styleId="87">
    <w:name w:val="p21"/>
    <w:basedOn w:val="1"/>
    <w:qFormat/>
    <w:uiPriority w:val="0"/>
    <w:pPr>
      <w:widowControl/>
    </w:pPr>
    <w:rPr>
      <w:kern w:val="0"/>
      <w:szCs w:val="21"/>
    </w:rPr>
  </w:style>
  <w:style w:type="paragraph" w:customStyle="1" w:styleId="88">
    <w:name w:val=" Char Char Char"/>
    <w:basedOn w:val="1"/>
    <w:qFormat/>
    <w:uiPriority w:val="0"/>
    <w:rPr>
      <w:rFonts w:ascii="Tahoma" w:hAnsi="Tahoma"/>
      <w:sz w:val="24"/>
      <w:szCs w:val="20"/>
    </w:rPr>
  </w:style>
  <w:style w:type="paragraph" w:customStyle="1" w:styleId="89">
    <w:name w:val="样式 标题 3 + (中文) 黑体 小四 非加粗 段前: 7.8 磅 段后: 0 磅 行距: 固定值 20 磅"/>
    <w:basedOn w:val="4"/>
    <w:qFormat/>
    <w:uiPriority w:val="0"/>
    <w:pPr>
      <w:keepNext/>
      <w:keepLines/>
      <w:tabs>
        <w:tab w:val="clear" w:pos="540"/>
      </w:tabs>
      <w:adjustRightInd/>
      <w:snapToGrid/>
      <w:spacing w:line="400" w:lineRule="exact"/>
      <w:jc w:val="both"/>
    </w:pPr>
    <w:rPr>
      <w:rFonts w:eastAsia="黑体" w:cs="宋体"/>
      <w:b w:val="0"/>
    </w:rPr>
  </w:style>
  <w:style w:type="paragraph" w:customStyle="1" w:styleId="90">
    <w:name w:val="p22"/>
    <w:basedOn w:val="1"/>
    <w:qFormat/>
    <w:uiPriority w:val="0"/>
    <w:pPr>
      <w:widowControl/>
    </w:pPr>
    <w:rPr>
      <w:kern w:val="0"/>
      <w:szCs w:val="21"/>
    </w:rPr>
  </w:style>
  <w:style w:type="paragraph" w:customStyle="1" w:styleId="9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styleId="93">
    <w:name w:val="List Paragraph"/>
    <w:basedOn w:val="1"/>
    <w:qFormat/>
    <w:uiPriority w:val="99"/>
    <w:pPr>
      <w:ind w:firstLine="420" w:firstLineChars="200"/>
    </w:pPr>
    <w:rPr>
      <w:rFonts w:ascii="宋体" w:hAnsi="宋体" w:cs="宋体"/>
      <w:bCs/>
      <w:color w:val="000000"/>
      <w:kern w:val="0"/>
      <w:sz w:val="24"/>
      <w:szCs w:val="24"/>
      <w:u w:val="single"/>
    </w:rPr>
  </w:style>
  <w:style w:type="paragraph" w:customStyle="1" w:styleId="94">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5">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NormalIndent"/>
    <w:basedOn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97">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98">
    <w:name w:val="正文文本缩进_0_0"/>
    <w:basedOn w:val="91"/>
    <w:qFormat/>
    <w:uiPriority w:val="0"/>
    <w:pPr>
      <w:spacing w:line="500" w:lineRule="exact"/>
      <w:ind w:left="1588" w:leftChars="832" w:firstLine="433" w:firstLineChars="196"/>
    </w:pPr>
    <w:rPr>
      <w:kern w:val="0"/>
      <w:sz w:val="24"/>
    </w:rPr>
  </w:style>
  <w:style w:type="paragraph" w:customStyle="1" w:styleId="99">
    <w:name w:val="保留正文"/>
    <w:basedOn w:val="14"/>
    <w:qFormat/>
    <w:uiPriority w:val="0"/>
    <w:pPr>
      <w:keepNext/>
      <w:spacing w:after="160"/>
    </w:pPr>
    <w:rPr>
      <w:szCs w:val="24"/>
    </w:rPr>
  </w:style>
  <w:style w:type="paragraph" w:customStyle="1" w:styleId="100">
    <w:name w:val="列出段落1"/>
    <w:basedOn w:val="1"/>
    <w:qFormat/>
    <w:uiPriority w:val="34"/>
    <w:pPr>
      <w:ind w:firstLine="420" w:firstLineChars="200"/>
    </w:pPr>
    <w:rPr>
      <w:rFonts w:ascii="Times New Roman" w:hAnsi="Times New Roman"/>
      <w:szCs w:val="21"/>
    </w:rPr>
  </w:style>
  <w:style w:type="paragraph" w:customStyle="1" w:styleId="101">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列表段落1"/>
    <w:basedOn w:val="1"/>
    <w:qFormat/>
    <w:uiPriority w:val="34"/>
    <w:pPr>
      <w:ind w:firstLine="420" w:firstLineChars="200"/>
    </w:pPr>
  </w:style>
  <w:style w:type="paragraph" w:customStyle="1" w:styleId="103">
    <w:name w:val="Char"/>
    <w:basedOn w:val="1"/>
    <w:qFormat/>
    <w:uiPriority w:val="0"/>
    <w:pPr>
      <w:tabs>
        <w:tab w:val="left" w:pos="360"/>
      </w:tabs>
    </w:pPr>
    <w:rPr>
      <w:sz w:val="24"/>
      <w:szCs w:val="24"/>
    </w:rPr>
  </w:style>
  <w:style w:type="paragraph" w:customStyle="1" w:styleId="104">
    <w:name w:val="Table Paragraph"/>
    <w:basedOn w:val="1"/>
    <w:qFormat/>
    <w:uiPriority w:val="1"/>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 Char Char Char Char"/>
    <w:basedOn w:val="1"/>
    <w:qFormat/>
    <w:uiPriority w:val="0"/>
    <w:pPr>
      <w:widowControl/>
      <w:spacing w:after="160" w:line="240" w:lineRule="exact"/>
      <w:jc w:val="left"/>
    </w:pPr>
    <w:rPr>
      <w:rFonts w:ascii="Verdana" w:hAnsi="Verdana"/>
      <w:kern w:val="0"/>
      <w:szCs w:val="20"/>
    </w:rPr>
  </w:style>
  <w:style w:type="paragraph" w:customStyle="1" w:styleId="1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08">
    <w:name w:val="Normal_5"/>
    <w:qFormat/>
    <w:uiPriority w:val="0"/>
    <w:rPr>
      <w:rFonts w:ascii="黑体" w:hAnsi="黑体" w:eastAsia="黑体" w:cs="Times New Roman"/>
      <w:b/>
      <w:sz w:val="32"/>
      <w:szCs w:val="24"/>
      <w:lang w:val="en-US" w:eastAsia="zh-CN" w:bidi="ar-SA"/>
    </w:rPr>
  </w:style>
  <w:style w:type="paragraph" w:customStyle="1" w:styleId="109">
    <w:name w:val="_Style 89"/>
    <w:basedOn w:val="1"/>
    <w:qFormat/>
    <w:uiPriority w:val="0"/>
    <w:pPr>
      <w:tabs>
        <w:tab w:val="left" w:pos="360"/>
      </w:tabs>
    </w:pPr>
    <w:rPr>
      <w:rFonts w:ascii="Times New Roman" w:hAnsi="Times New Roman"/>
      <w:sz w:val="24"/>
      <w:szCs w:val="24"/>
    </w:rPr>
  </w:style>
  <w:style w:type="paragraph" w:customStyle="1" w:styleId="11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3"/>
    <w:qFormat/>
    <w:uiPriority w:val="0"/>
    <w:rPr>
      <w:rFonts w:ascii="黑体" w:hAnsi="黑体" w:eastAsia="黑体" w:cs="Times New Roman"/>
      <w:b/>
      <w:sz w:val="32"/>
      <w:szCs w:val="24"/>
      <w:lang w:val="en-US" w:eastAsia="zh-CN" w:bidi="ar-SA"/>
    </w:rPr>
  </w:style>
  <w:style w:type="paragraph" w:customStyle="1" w:styleId="112">
    <w:name w:val="WPS Plain"/>
    <w:qFormat/>
    <w:uiPriority w:val="0"/>
    <w:rPr>
      <w:rFonts w:ascii="Times New Roman" w:hAnsi="Times New Roman" w:eastAsia="宋体" w:cs="Times New Roman"/>
      <w:sz w:val="21"/>
      <w:szCs w:val="22"/>
      <w:lang w:val="en-US" w:eastAsia="zh-CN" w:bidi="ar-SA"/>
    </w:rPr>
  </w:style>
  <w:style w:type="paragraph" w:customStyle="1" w:styleId="113">
    <w:name w:val="Normal_13"/>
    <w:qFormat/>
    <w:uiPriority w:val="0"/>
    <w:rPr>
      <w:rFonts w:ascii="黑体" w:hAnsi="黑体" w:eastAsia="黑体" w:cs="Times New Roman"/>
      <w:b/>
      <w:sz w:val="32"/>
      <w:szCs w:val="24"/>
      <w:lang w:val="en-US" w:eastAsia="zh-CN" w:bidi="ar-SA"/>
    </w:rPr>
  </w:style>
  <w:style w:type="paragraph" w:customStyle="1" w:styleId="1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List Paragraph1"/>
    <w:basedOn w:val="1"/>
    <w:next w:val="24"/>
    <w:qFormat/>
    <w:uiPriority w:val="0"/>
    <w:pPr>
      <w:ind w:firstLine="420" w:firstLineChars="200"/>
    </w:pPr>
    <w:rPr>
      <w:szCs w:val="24"/>
    </w:rPr>
  </w:style>
  <w:style w:type="paragraph" w:customStyle="1" w:styleId="11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118">
    <w:name w:val="Heading3"/>
    <w:basedOn w:val="1"/>
    <w:next w:val="1"/>
    <w:qFormat/>
    <w:uiPriority w:val="0"/>
    <w:pPr>
      <w:spacing w:after="50" w:line="360" w:lineRule="auto"/>
      <w:ind w:left="-4"/>
      <w:textAlignment w:val="baseline"/>
    </w:pPr>
    <w:rPr>
      <w:rFonts w:ascii="宋体" w:hAnsi="宋体"/>
      <w:b/>
      <w:color w:val="000000"/>
      <w:kern w:val="0"/>
      <w:sz w:val="30"/>
      <w:szCs w:val="20"/>
      <w:lang w:val="en-GB"/>
    </w:rPr>
  </w:style>
  <w:style w:type="paragraph" w:customStyle="1" w:styleId="119">
    <w:name w:val="表格文字2"/>
    <w:basedOn w:val="120"/>
    <w:qFormat/>
    <w:uiPriority w:val="99"/>
    <w:pPr>
      <w:spacing w:before="25" w:after="25"/>
      <w:jc w:val="left"/>
    </w:pPr>
    <w:rPr>
      <w:bCs/>
      <w:spacing w:val="10"/>
      <w:kern w:val="0"/>
    </w:rPr>
  </w:style>
  <w:style w:type="paragraph" w:customStyle="1" w:styleId="1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1">
    <w:name w:val="_Style 3"/>
    <w:basedOn w:val="1"/>
    <w:next w:val="23"/>
    <w:qFormat/>
    <w:uiPriority w:val="0"/>
    <w:pPr>
      <w:autoSpaceDE w:val="0"/>
      <w:autoSpaceDN w:val="0"/>
      <w:adjustRightInd w:val="0"/>
      <w:spacing w:line="480" w:lineRule="exact"/>
      <w:ind w:firstLine="560" w:firstLineChars="0"/>
      <w:jc w:val="left"/>
    </w:pPr>
    <w:rPr>
      <w:rFonts w:ascii="宋体" w:hAnsi="宋体" w:eastAsia="仿宋" w:cs="仿宋"/>
      <w:color w:val="000000"/>
      <w:kern w:val="0"/>
      <w:sz w:val="28"/>
      <w:szCs w:val="20"/>
      <w:lang w:val="zh-CN" w:bidi="zh-CN"/>
    </w:rPr>
  </w:style>
  <w:style w:type="paragraph" w:customStyle="1" w:styleId="122">
    <w:name w:val="参数正文"/>
    <w:basedOn w:val="1"/>
    <w:qFormat/>
    <w:uiPriority w:val="0"/>
    <w:pPr>
      <w:spacing w:line="420" w:lineRule="auto"/>
      <w:ind w:firstLine="200" w:firstLineChars="200"/>
    </w:pPr>
    <w:rPr>
      <w:rFonts w:ascii="Calibri" w:hAnsi="Calibri"/>
      <w:kern w:val="0"/>
      <w:sz w:val="24"/>
      <w:szCs w:val="21"/>
    </w:rPr>
  </w:style>
  <w:style w:type="paragraph" w:customStyle="1" w:styleId="123">
    <w:name w:val="正文规范"/>
    <w:basedOn w:val="1"/>
    <w:qFormat/>
    <w:uiPriority w:val="0"/>
    <w:pPr>
      <w:spacing w:line="420" w:lineRule="auto"/>
    </w:pPr>
    <w:rPr>
      <w:rFonts w:ascii="Calibri" w:hAnsi="Calibri" w:eastAsia="等线"/>
      <w:kern w:val="0"/>
      <w:sz w:val="24"/>
      <w:szCs w:val="21"/>
    </w:rPr>
  </w:style>
  <w:style w:type="character" w:customStyle="1" w:styleId="124">
    <w:name w:val="font141"/>
    <w:basedOn w:val="31"/>
    <w:qFormat/>
    <w:uiPriority w:val="0"/>
    <w:rPr>
      <w:rFonts w:hint="eastAsia" w:ascii="宋体" w:hAnsi="宋体" w:eastAsia="宋体" w:cs="宋体"/>
      <w:color w:val="000000"/>
      <w:sz w:val="52"/>
      <w:szCs w:val="52"/>
      <w:u w:val="none"/>
    </w:rPr>
  </w:style>
  <w:style w:type="character" w:customStyle="1" w:styleId="125">
    <w:name w:val="font151"/>
    <w:basedOn w:val="31"/>
    <w:qFormat/>
    <w:uiPriority w:val="0"/>
    <w:rPr>
      <w:rFonts w:hint="eastAsia" w:ascii="宋体" w:hAnsi="宋体" w:eastAsia="宋体" w:cs="宋体"/>
      <w:color w:val="000000"/>
      <w:sz w:val="28"/>
      <w:szCs w:val="28"/>
      <w:u w:val="none"/>
    </w:rPr>
  </w:style>
  <w:style w:type="character" w:customStyle="1" w:styleId="126">
    <w:name w:val="font112"/>
    <w:basedOn w:val="31"/>
    <w:qFormat/>
    <w:uiPriority w:val="0"/>
    <w:rPr>
      <w:rFonts w:hint="default" w:ascii="Times New Roman" w:hAnsi="Times New Roman" w:cs="Times New Roman"/>
      <w:color w:val="000000"/>
      <w:sz w:val="24"/>
      <w:szCs w:val="24"/>
      <w:u w:val="none"/>
    </w:rPr>
  </w:style>
  <w:style w:type="character" w:customStyle="1" w:styleId="127">
    <w:name w:val="font91"/>
    <w:basedOn w:val="31"/>
    <w:qFormat/>
    <w:uiPriority w:val="0"/>
    <w:rPr>
      <w:rFonts w:hint="eastAsia" w:ascii="宋体" w:hAnsi="宋体" w:eastAsia="宋体" w:cs="宋体"/>
      <w:color w:val="000000"/>
      <w:sz w:val="24"/>
      <w:szCs w:val="24"/>
      <w:u w:val="none"/>
    </w:rPr>
  </w:style>
  <w:style w:type="character" w:customStyle="1" w:styleId="128">
    <w:name w:val="font81"/>
    <w:basedOn w:val="31"/>
    <w:qFormat/>
    <w:uiPriority w:val="0"/>
    <w:rPr>
      <w:rFonts w:hint="default" w:ascii="Times New Roman" w:hAnsi="Times New Roman" w:cs="Times New Roman"/>
      <w:color w:val="000000"/>
      <w:sz w:val="24"/>
      <w:szCs w:val="24"/>
      <w:u w:val="none"/>
    </w:rPr>
  </w:style>
  <w:style w:type="character" w:customStyle="1" w:styleId="129">
    <w:name w:val="font01"/>
    <w:basedOn w:val="31"/>
    <w:qFormat/>
    <w:uiPriority w:val="0"/>
    <w:rPr>
      <w:rFonts w:hint="eastAsia" w:ascii="宋体" w:hAnsi="宋体" w:eastAsia="宋体" w:cs="宋体"/>
      <w:color w:val="000000"/>
      <w:sz w:val="24"/>
      <w:szCs w:val="24"/>
      <w:u w:val="none"/>
    </w:rPr>
  </w:style>
  <w:style w:type="character" w:customStyle="1" w:styleId="130">
    <w:name w:val="font41"/>
    <w:basedOn w:val="31"/>
    <w:qFormat/>
    <w:uiPriority w:val="0"/>
    <w:rPr>
      <w:rFonts w:hint="eastAsia" w:ascii="宋体" w:hAnsi="宋体" w:eastAsia="宋体" w:cs="宋体"/>
      <w:color w:val="000000"/>
      <w:sz w:val="24"/>
      <w:szCs w:val="24"/>
      <w:u w:val="none"/>
    </w:rPr>
  </w:style>
  <w:style w:type="character" w:customStyle="1" w:styleId="131">
    <w:name w:val="font161"/>
    <w:basedOn w:val="31"/>
    <w:qFormat/>
    <w:uiPriority w:val="0"/>
    <w:rPr>
      <w:rFonts w:hint="eastAsia" w:ascii="宋体" w:hAnsi="宋体" w:eastAsia="宋体" w:cs="宋体"/>
      <w:color w:val="000000"/>
      <w:sz w:val="24"/>
      <w:szCs w:val="24"/>
      <w:u w:val="none"/>
    </w:rPr>
  </w:style>
  <w:style w:type="character" w:customStyle="1" w:styleId="132">
    <w:name w:val="font121"/>
    <w:basedOn w:val="31"/>
    <w:qFormat/>
    <w:uiPriority w:val="0"/>
    <w:rPr>
      <w:rFonts w:hint="eastAsia" w:ascii="宋体" w:hAnsi="宋体" w:eastAsia="宋体" w:cs="宋体"/>
      <w:color w:val="000000"/>
      <w:sz w:val="52"/>
      <w:szCs w:val="52"/>
      <w:u w:val="none"/>
    </w:rPr>
  </w:style>
  <w:style w:type="character" w:customStyle="1" w:styleId="133">
    <w:name w:val="font131"/>
    <w:basedOn w:val="31"/>
    <w:qFormat/>
    <w:uiPriority w:val="0"/>
    <w:rPr>
      <w:rFonts w:hint="eastAsia" w:ascii="宋体" w:hAnsi="宋体" w:eastAsia="宋体" w:cs="宋体"/>
      <w:color w:val="000000"/>
      <w:sz w:val="28"/>
      <w:szCs w:val="28"/>
      <w:u w:val="none"/>
    </w:rPr>
  </w:style>
  <w:style w:type="character" w:customStyle="1" w:styleId="134">
    <w:name w:val="font31"/>
    <w:basedOn w:val="31"/>
    <w:qFormat/>
    <w:uiPriority w:val="0"/>
    <w:rPr>
      <w:rFonts w:hint="eastAsia" w:ascii="宋体" w:hAnsi="宋体" w:eastAsia="宋体" w:cs="宋体"/>
      <w:color w:val="000000"/>
      <w:sz w:val="24"/>
      <w:szCs w:val="24"/>
      <w:u w:val="none"/>
    </w:rPr>
  </w:style>
  <w:style w:type="character" w:customStyle="1" w:styleId="135">
    <w:name w:val="font61"/>
    <w:basedOn w:val="31"/>
    <w:qFormat/>
    <w:uiPriority w:val="0"/>
    <w:rPr>
      <w:rFonts w:hint="eastAsia" w:ascii="仿宋" w:hAnsi="仿宋" w:eastAsia="仿宋" w:cs="仿宋"/>
      <w:color w:val="000000"/>
      <w:sz w:val="24"/>
      <w:szCs w:val="24"/>
      <w:u w:val="none"/>
    </w:rPr>
  </w:style>
  <w:style w:type="character" w:customStyle="1" w:styleId="136">
    <w:name w:val="font51"/>
    <w:basedOn w:val="3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76</Pages>
  <Words>35487</Words>
  <Characters>38273</Characters>
  <Lines>238</Lines>
  <Paragraphs>67</Paragraphs>
  <TotalTime>101</TotalTime>
  <ScaleCrop>false</ScaleCrop>
  <LinksUpToDate>false</LinksUpToDate>
  <CharactersWithSpaces>40423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2018-09-09T15:40:00Z</dcterms:created>
  <dc:creator>陈晓东</dc:creator>
  <cp:lastModifiedBy>。</cp:lastModifiedBy>
  <cp:lastPrinted>2025-02-20T03:33:00Z</cp:lastPrinted>
  <dcterms:modified xsi:type="dcterms:W3CDTF">2025-02-21T07:59:24Z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A7FA3D58C5024F7AA5636C55761A97CE_13</vt:lpwstr>
  </property>
  <property fmtid="{D5CDD505-2E9C-101B-9397-08002B2CF9AE}" pid="4" name="KSOTemplateDocerSaveRecord">
    <vt:lpwstr>eyJoZGlkIjoiNDcxN2U2OTZlZDUwOTk5MWY0YjFhZDcyNjM2NDQ5MjEiLCJ1c2VySWQiOiIzNzI2MDg3NTcifQ==</vt:lpwstr>
  </property>
</Properties>
</file>