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4CA5A7">
      <w:pPr>
        <w:snapToGrid w:val="0"/>
        <w:spacing w:line="360" w:lineRule="auto"/>
        <w:ind w:right="17"/>
        <w:rPr>
          <w:rFonts w:ascii="宋体" w:hAnsi="宋体"/>
          <w:color w:val="auto"/>
          <w:highlight w:val="none"/>
        </w:rPr>
      </w:pPr>
    </w:p>
    <w:p w14:paraId="5C7FBE17">
      <w:pPr>
        <w:snapToGrid w:val="0"/>
        <w:spacing w:line="360" w:lineRule="auto"/>
        <w:ind w:right="17"/>
        <w:rPr>
          <w:rFonts w:ascii="宋体" w:hAnsi="宋体"/>
          <w:color w:val="auto"/>
          <w:highlight w:val="none"/>
        </w:rPr>
      </w:pPr>
    </w:p>
    <w:p w14:paraId="3C075020">
      <w:pPr>
        <w:snapToGrid w:val="0"/>
        <w:spacing w:line="720" w:lineRule="auto"/>
        <w:ind w:right="17"/>
        <w:jc w:val="center"/>
        <w:rPr>
          <w:rFonts w:hint="eastAsia" w:asciiTheme="minorEastAsia" w:hAnsiTheme="minorEastAsia" w:eastAsiaTheme="minorEastAsia"/>
          <w:color w:val="auto"/>
          <w:kern w:val="36"/>
          <w:sz w:val="48"/>
          <w:szCs w:val="48"/>
          <w:highlight w:val="none"/>
          <w:lang w:eastAsia="zh-CN"/>
        </w:rPr>
      </w:pPr>
      <w:r>
        <w:rPr>
          <w:rFonts w:hint="eastAsia" w:asciiTheme="minorEastAsia" w:hAnsiTheme="minorEastAsia" w:eastAsiaTheme="minorEastAsia"/>
          <w:color w:val="auto"/>
          <w:kern w:val="36"/>
          <w:sz w:val="48"/>
          <w:szCs w:val="48"/>
          <w:highlight w:val="none"/>
          <w:lang w:eastAsia="zh-CN"/>
        </w:rPr>
        <w:t>采购一批无人机防控建设项目</w:t>
      </w:r>
    </w:p>
    <w:p w14:paraId="3F033DC4">
      <w:pPr>
        <w:snapToGrid w:val="0"/>
        <w:spacing w:line="720" w:lineRule="auto"/>
        <w:ind w:right="17"/>
        <w:jc w:val="center"/>
        <w:rPr>
          <w:rFonts w:asciiTheme="minorEastAsia" w:hAnsiTheme="minorEastAsia" w:eastAsiaTheme="minorEastAsia"/>
          <w:color w:val="auto"/>
          <w:kern w:val="36"/>
          <w:sz w:val="48"/>
          <w:szCs w:val="48"/>
          <w:highlight w:val="none"/>
        </w:rPr>
      </w:pPr>
      <w:r>
        <w:rPr>
          <w:rFonts w:hint="eastAsia" w:asciiTheme="minorEastAsia" w:hAnsiTheme="minorEastAsia" w:eastAsiaTheme="minorEastAsia"/>
          <w:color w:val="auto"/>
          <w:kern w:val="36"/>
          <w:sz w:val="48"/>
          <w:szCs w:val="48"/>
          <w:highlight w:val="none"/>
        </w:rPr>
        <w:t>招标文件</w:t>
      </w:r>
    </w:p>
    <w:p w14:paraId="5F355939">
      <w:pPr>
        <w:snapToGrid w:val="0"/>
        <w:spacing w:line="720" w:lineRule="auto"/>
        <w:ind w:right="17"/>
        <w:jc w:val="center"/>
        <w:rPr>
          <w:rFonts w:hint="default" w:cs="Arial" w:asciiTheme="minorEastAsia" w:hAnsiTheme="minorEastAsia" w:eastAsiaTheme="minorEastAsia"/>
          <w:color w:val="auto"/>
          <w:kern w:val="0"/>
          <w:sz w:val="52"/>
          <w:szCs w:val="52"/>
          <w:highlight w:val="none"/>
          <w:lang w:val="en-US" w:eastAsia="zh-CN"/>
        </w:rPr>
      </w:pPr>
      <w:r>
        <w:rPr>
          <w:rFonts w:hint="eastAsia" w:asciiTheme="minorEastAsia" w:hAnsiTheme="minorEastAsia" w:eastAsiaTheme="minorEastAsia"/>
          <w:color w:val="auto"/>
          <w:kern w:val="36"/>
          <w:sz w:val="24"/>
          <w:szCs w:val="24"/>
          <w:highlight w:val="none"/>
        </w:rPr>
        <w:t>项</w:t>
      </w:r>
      <w:r>
        <w:rPr>
          <w:rFonts w:hint="eastAsia" w:cs="Arial" w:asciiTheme="minorEastAsia" w:hAnsiTheme="minorEastAsia" w:eastAsiaTheme="minorEastAsia"/>
          <w:color w:val="auto"/>
          <w:sz w:val="24"/>
          <w:szCs w:val="24"/>
          <w:highlight w:val="none"/>
        </w:rPr>
        <w:t>目编号：</w:t>
      </w:r>
      <w:r>
        <w:rPr>
          <w:rFonts w:hint="eastAsia" w:cs="Arial" w:asciiTheme="minorEastAsia" w:hAnsiTheme="minorEastAsia" w:eastAsiaTheme="minorEastAsia"/>
          <w:color w:val="auto"/>
          <w:sz w:val="24"/>
          <w:szCs w:val="24"/>
          <w:highlight w:val="none"/>
          <w:lang w:val="en-US" w:eastAsia="zh-CN"/>
        </w:rPr>
        <w:t>FZYL2025-0401</w:t>
      </w:r>
    </w:p>
    <w:p w14:paraId="39022898">
      <w:pPr>
        <w:pStyle w:val="22"/>
        <w:tabs>
          <w:tab w:val="left" w:pos="8460"/>
        </w:tabs>
        <w:snapToGrid w:val="0"/>
        <w:spacing w:line="360" w:lineRule="auto"/>
        <w:ind w:right="-334" w:rightChars="-159"/>
        <w:jc w:val="center"/>
        <w:rPr>
          <w:b/>
          <w:bCs/>
          <w:color w:val="auto"/>
          <w:sz w:val="30"/>
          <w:szCs w:val="30"/>
          <w:highlight w:val="none"/>
        </w:rPr>
      </w:pPr>
    </w:p>
    <w:p w14:paraId="17E2BF69">
      <w:pPr>
        <w:snapToGrid w:val="0"/>
        <w:spacing w:line="480" w:lineRule="auto"/>
        <w:jc w:val="left"/>
        <w:rPr>
          <w:rFonts w:hint="eastAsia" w:cs="Arial" w:asciiTheme="minorEastAsia" w:hAnsiTheme="minorEastAsia" w:eastAsiaTheme="minorEastAsia"/>
          <w:color w:val="auto"/>
          <w:kern w:val="0"/>
          <w:sz w:val="24"/>
          <w:szCs w:val="24"/>
          <w:highlight w:val="none"/>
          <w:lang w:eastAsia="zh-CN"/>
        </w:rPr>
      </w:pPr>
      <w:r>
        <w:rPr>
          <w:rFonts w:hint="eastAsia" w:cs="Arial" w:asciiTheme="minorEastAsia" w:hAnsiTheme="minorEastAsia" w:eastAsiaTheme="minorEastAsia"/>
          <w:color w:val="auto"/>
          <w:kern w:val="0"/>
          <w:sz w:val="24"/>
          <w:szCs w:val="24"/>
          <w:highlight w:val="none"/>
        </w:rPr>
        <w:t>招标人：</w:t>
      </w:r>
      <w:r>
        <w:rPr>
          <w:rFonts w:hint="eastAsia" w:cs="Arial" w:asciiTheme="minorEastAsia" w:hAnsiTheme="minorEastAsia" w:eastAsiaTheme="minorEastAsia"/>
          <w:color w:val="auto"/>
          <w:kern w:val="0"/>
          <w:sz w:val="24"/>
          <w:szCs w:val="24"/>
          <w:highlight w:val="none"/>
          <w:lang w:eastAsia="zh-CN"/>
        </w:rPr>
        <w:t>昭苏县公安局</w:t>
      </w:r>
    </w:p>
    <w:p w14:paraId="1EA1B40D">
      <w:pPr>
        <w:snapToGrid w:val="0"/>
        <w:spacing w:line="480" w:lineRule="auto"/>
        <w:jc w:val="left"/>
        <w:rPr>
          <w:rFonts w:hint="eastAsia" w:cs="Arial" w:asciiTheme="minorEastAsia" w:hAnsiTheme="minorEastAsia" w:eastAsiaTheme="minorEastAsia"/>
          <w:color w:val="auto"/>
          <w:kern w:val="0"/>
          <w:sz w:val="24"/>
          <w:szCs w:val="24"/>
          <w:highlight w:val="none"/>
          <w:lang w:eastAsia="zh-CN"/>
        </w:rPr>
      </w:pPr>
      <w:r>
        <w:rPr>
          <w:rFonts w:hint="eastAsia" w:cs="Arial" w:asciiTheme="minorEastAsia" w:hAnsiTheme="minorEastAsia" w:eastAsiaTheme="minorEastAsia"/>
          <w:color w:val="auto"/>
          <w:kern w:val="0"/>
          <w:sz w:val="24"/>
          <w:szCs w:val="24"/>
          <w:highlight w:val="none"/>
        </w:rPr>
        <w:t>联系人：</w:t>
      </w:r>
      <w:r>
        <w:rPr>
          <w:rFonts w:hint="eastAsia" w:cs="Arial" w:asciiTheme="minorEastAsia" w:hAnsiTheme="minorEastAsia" w:eastAsiaTheme="minorEastAsia"/>
          <w:color w:val="auto"/>
          <w:kern w:val="0"/>
          <w:sz w:val="24"/>
          <w:szCs w:val="24"/>
          <w:highlight w:val="none"/>
          <w:lang w:eastAsia="zh-CN"/>
        </w:rPr>
        <w:t>徐警官</w:t>
      </w:r>
    </w:p>
    <w:p w14:paraId="627FE87B">
      <w:pPr>
        <w:snapToGrid w:val="0"/>
        <w:spacing w:line="480" w:lineRule="auto"/>
        <w:jc w:val="left"/>
        <w:rPr>
          <w:rFonts w:cs="Arial" w:asciiTheme="minorEastAsia" w:hAnsiTheme="minorEastAsia" w:eastAsiaTheme="minorEastAsia"/>
          <w:color w:val="auto"/>
          <w:kern w:val="0"/>
          <w:sz w:val="24"/>
          <w:szCs w:val="24"/>
          <w:highlight w:val="none"/>
        </w:rPr>
      </w:pPr>
      <w:r>
        <w:rPr>
          <w:rFonts w:hint="eastAsia" w:cs="Arial" w:asciiTheme="minorEastAsia" w:hAnsiTheme="minorEastAsia" w:eastAsiaTheme="minorEastAsia"/>
          <w:color w:val="auto"/>
          <w:kern w:val="0"/>
          <w:sz w:val="24"/>
          <w:szCs w:val="24"/>
          <w:highlight w:val="none"/>
        </w:rPr>
        <w:t>电话：</w:t>
      </w:r>
      <w:r>
        <w:rPr>
          <w:rFonts w:hint="eastAsia" w:cs="Arial" w:asciiTheme="minorEastAsia" w:hAnsiTheme="minorEastAsia" w:eastAsiaTheme="minorEastAsia"/>
          <w:color w:val="auto"/>
          <w:kern w:val="0"/>
          <w:sz w:val="24"/>
          <w:szCs w:val="24"/>
          <w:highlight w:val="none"/>
          <w:lang w:val="en-US" w:eastAsia="zh-CN"/>
        </w:rPr>
        <w:t>13779131188</w:t>
      </w:r>
      <w:r>
        <w:rPr>
          <w:rFonts w:hint="eastAsia" w:cs="Arial" w:asciiTheme="minorEastAsia" w:hAnsiTheme="minorEastAsia" w:eastAsiaTheme="minorEastAsia"/>
          <w:color w:val="auto"/>
          <w:kern w:val="0"/>
          <w:sz w:val="24"/>
          <w:szCs w:val="24"/>
          <w:highlight w:val="none"/>
        </w:rPr>
        <w:t xml:space="preserve"> </w:t>
      </w:r>
    </w:p>
    <w:p w14:paraId="64FF5ED5">
      <w:pPr>
        <w:snapToGrid w:val="0"/>
        <w:spacing w:line="480" w:lineRule="auto"/>
        <w:jc w:val="left"/>
        <w:rPr>
          <w:rFonts w:cs="Arial" w:asciiTheme="minorEastAsia" w:hAnsiTheme="minorEastAsia" w:eastAsiaTheme="minorEastAsia"/>
          <w:color w:val="auto"/>
          <w:kern w:val="0"/>
          <w:sz w:val="24"/>
          <w:szCs w:val="24"/>
          <w:highlight w:val="none"/>
        </w:rPr>
      </w:pPr>
    </w:p>
    <w:p w14:paraId="479F7C7B">
      <w:pPr>
        <w:snapToGrid w:val="0"/>
        <w:spacing w:line="480" w:lineRule="auto"/>
        <w:jc w:val="left"/>
        <w:rPr>
          <w:rFonts w:hint="eastAsia" w:cs="Arial" w:asciiTheme="minorEastAsia" w:hAnsiTheme="minorEastAsia" w:eastAsiaTheme="minorEastAsia"/>
          <w:color w:val="auto"/>
          <w:kern w:val="0"/>
          <w:sz w:val="24"/>
          <w:szCs w:val="24"/>
          <w:highlight w:val="none"/>
          <w:lang w:eastAsia="zh-CN"/>
        </w:rPr>
      </w:pPr>
      <w:r>
        <w:rPr>
          <w:rFonts w:hint="eastAsia" w:cs="Arial" w:asciiTheme="minorEastAsia" w:hAnsiTheme="minorEastAsia" w:eastAsiaTheme="minorEastAsia"/>
          <w:color w:val="auto"/>
          <w:kern w:val="0"/>
          <w:sz w:val="24"/>
          <w:szCs w:val="24"/>
          <w:highlight w:val="none"/>
        </w:rPr>
        <w:t>采购代理机构：</w:t>
      </w:r>
      <w:r>
        <w:rPr>
          <w:rFonts w:hint="eastAsia" w:cs="Arial" w:asciiTheme="minorEastAsia" w:hAnsiTheme="minorEastAsia" w:eastAsiaTheme="minorEastAsia"/>
          <w:color w:val="auto"/>
          <w:kern w:val="0"/>
          <w:sz w:val="24"/>
          <w:szCs w:val="24"/>
          <w:highlight w:val="none"/>
          <w:lang w:eastAsia="zh-CN"/>
        </w:rPr>
        <w:t>法正项目管理集团有限公司</w:t>
      </w:r>
    </w:p>
    <w:p w14:paraId="6C3D52A0">
      <w:pPr>
        <w:snapToGrid w:val="0"/>
        <w:spacing w:line="480" w:lineRule="auto"/>
        <w:jc w:val="left"/>
        <w:rPr>
          <w:rFonts w:hint="eastAsia" w:cs="Arial" w:asciiTheme="minorEastAsia" w:hAnsiTheme="minorEastAsia" w:eastAsiaTheme="minorEastAsia"/>
          <w:color w:val="auto"/>
          <w:kern w:val="0"/>
          <w:sz w:val="24"/>
          <w:szCs w:val="24"/>
          <w:highlight w:val="none"/>
          <w:lang w:eastAsia="zh-CN"/>
        </w:rPr>
      </w:pPr>
      <w:r>
        <w:rPr>
          <w:rFonts w:hint="eastAsia" w:cs="Arial" w:asciiTheme="minorEastAsia" w:hAnsiTheme="minorEastAsia" w:eastAsiaTheme="minorEastAsia"/>
          <w:color w:val="auto"/>
          <w:kern w:val="0"/>
          <w:sz w:val="24"/>
          <w:szCs w:val="24"/>
          <w:highlight w:val="none"/>
        </w:rPr>
        <w:t>联系人：</w:t>
      </w:r>
      <w:r>
        <w:rPr>
          <w:rFonts w:hint="eastAsia" w:cs="Arial" w:asciiTheme="minorEastAsia" w:hAnsiTheme="minorEastAsia" w:eastAsiaTheme="minorEastAsia"/>
          <w:color w:val="auto"/>
          <w:kern w:val="0"/>
          <w:sz w:val="24"/>
          <w:szCs w:val="24"/>
          <w:highlight w:val="none"/>
          <w:lang w:eastAsia="zh-CN"/>
        </w:rPr>
        <w:t>闫文</w:t>
      </w:r>
    </w:p>
    <w:p w14:paraId="45D238D4">
      <w:pPr>
        <w:snapToGrid w:val="0"/>
        <w:spacing w:line="480" w:lineRule="auto"/>
        <w:jc w:val="left"/>
        <w:rPr>
          <w:rFonts w:hint="default" w:cs="Arial" w:asciiTheme="minorEastAsia" w:hAnsiTheme="minorEastAsia" w:eastAsiaTheme="minorEastAsia"/>
          <w:color w:val="auto"/>
          <w:kern w:val="0"/>
          <w:sz w:val="24"/>
          <w:szCs w:val="24"/>
          <w:highlight w:val="none"/>
          <w:lang w:val="en-US" w:eastAsia="zh-CN"/>
        </w:rPr>
      </w:pPr>
      <w:r>
        <w:rPr>
          <w:rFonts w:hint="eastAsia" w:cs="Arial" w:asciiTheme="minorEastAsia" w:hAnsiTheme="minorEastAsia" w:eastAsiaTheme="minorEastAsia"/>
          <w:color w:val="auto"/>
          <w:kern w:val="0"/>
          <w:sz w:val="24"/>
          <w:szCs w:val="24"/>
          <w:highlight w:val="none"/>
        </w:rPr>
        <w:t>联系电话：</w:t>
      </w:r>
      <w:r>
        <w:rPr>
          <w:rFonts w:hint="eastAsia" w:cs="Arial" w:asciiTheme="minorEastAsia" w:hAnsiTheme="minorEastAsia" w:eastAsiaTheme="minorEastAsia"/>
          <w:color w:val="auto"/>
          <w:kern w:val="0"/>
          <w:sz w:val="24"/>
          <w:szCs w:val="24"/>
          <w:highlight w:val="none"/>
          <w:lang w:val="en-US" w:eastAsia="zh-CN"/>
        </w:rPr>
        <w:t>18609992236</w:t>
      </w:r>
    </w:p>
    <w:p w14:paraId="61A1335B">
      <w:pPr>
        <w:snapToGrid w:val="0"/>
        <w:spacing w:line="480" w:lineRule="auto"/>
        <w:jc w:val="center"/>
        <w:rPr>
          <w:rFonts w:cs="Arial" w:asciiTheme="minorEastAsia" w:hAnsiTheme="minorEastAsia" w:eastAsiaTheme="minorEastAsia"/>
          <w:color w:val="auto"/>
          <w:kern w:val="0"/>
          <w:sz w:val="24"/>
          <w:szCs w:val="24"/>
          <w:highlight w:val="none"/>
        </w:rPr>
      </w:pPr>
      <w:r>
        <w:rPr>
          <w:rFonts w:hint="eastAsia" w:cs="Arial" w:asciiTheme="minorEastAsia" w:hAnsiTheme="minorEastAsia" w:eastAsiaTheme="minorEastAsia"/>
          <w:color w:val="auto"/>
          <w:kern w:val="0"/>
          <w:sz w:val="24"/>
          <w:szCs w:val="24"/>
          <w:highlight w:val="none"/>
        </w:rPr>
        <w:t>二〇二</w:t>
      </w:r>
      <w:r>
        <w:rPr>
          <w:rFonts w:hint="eastAsia" w:cs="Arial" w:asciiTheme="minorEastAsia" w:hAnsiTheme="minorEastAsia" w:eastAsiaTheme="minorEastAsia"/>
          <w:color w:val="auto"/>
          <w:kern w:val="0"/>
          <w:sz w:val="24"/>
          <w:szCs w:val="24"/>
          <w:highlight w:val="none"/>
          <w:lang w:eastAsia="zh-CN"/>
        </w:rPr>
        <w:t>五</w:t>
      </w:r>
      <w:r>
        <w:rPr>
          <w:rFonts w:hint="eastAsia" w:cs="Arial" w:asciiTheme="minorEastAsia" w:hAnsiTheme="minorEastAsia" w:eastAsiaTheme="minorEastAsia"/>
          <w:color w:val="auto"/>
          <w:kern w:val="0"/>
          <w:sz w:val="24"/>
          <w:szCs w:val="24"/>
          <w:highlight w:val="none"/>
        </w:rPr>
        <w:t>年</w:t>
      </w:r>
      <w:r>
        <w:rPr>
          <w:rFonts w:hint="eastAsia" w:cs="Arial" w:asciiTheme="minorEastAsia" w:hAnsiTheme="minorEastAsia" w:eastAsiaTheme="minorEastAsia"/>
          <w:color w:val="auto"/>
          <w:kern w:val="0"/>
          <w:sz w:val="24"/>
          <w:szCs w:val="24"/>
          <w:highlight w:val="none"/>
          <w:lang w:val="en-US" w:eastAsia="zh-CN"/>
        </w:rPr>
        <w:t>三</w:t>
      </w:r>
      <w:r>
        <w:rPr>
          <w:rFonts w:hint="eastAsia" w:cs="Arial" w:asciiTheme="minorEastAsia" w:hAnsiTheme="minorEastAsia" w:eastAsiaTheme="minorEastAsia"/>
          <w:color w:val="auto"/>
          <w:kern w:val="0"/>
          <w:sz w:val="24"/>
          <w:szCs w:val="24"/>
          <w:highlight w:val="none"/>
        </w:rPr>
        <w:t>月</w:t>
      </w:r>
    </w:p>
    <w:p w14:paraId="21B7421E">
      <w:pPr>
        <w:pStyle w:val="12"/>
        <w:spacing w:line="240" w:lineRule="auto"/>
        <w:ind w:left="0" w:leftChars="0" w:firstLine="0" w:firstLineChars="0"/>
        <w:jc w:val="center"/>
        <w:rPr>
          <w:rFonts w:ascii="宋体" w:hAnsi="宋体" w:cs="宋体"/>
          <w:b/>
          <w:color w:val="auto"/>
          <w:sz w:val="32"/>
          <w:szCs w:val="32"/>
          <w:highlight w:val="none"/>
          <w:lang w:val="zh-CN"/>
        </w:rPr>
      </w:pPr>
    </w:p>
    <w:p w14:paraId="553B8DE0">
      <w:pPr>
        <w:pStyle w:val="12"/>
        <w:spacing w:line="240" w:lineRule="auto"/>
        <w:ind w:left="0" w:leftChars="0" w:firstLine="0" w:firstLineChars="0"/>
        <w:jc w:val="center"/>
        <w:rPr>
          <w:rFonts w:ascii="宋体" w:hAnsi="宋体" w:cs="宋体"/>
          <w:b/>
          <w:color w:val="auto"/>
          <w:sz w:val="32"/>
          <w:szCs w:val="32"/>
          <w:highlight w:val="none"/>
          <w:lang w:val="zh-CN"/>
        </w:rPr>
      </w:pPr>
    </w:p>
    <w:p w14:paraId="51F9962A">
      <w:pPr>
        <w:pStyle w:val="12"/>
        <w:spacing w:line="240" w:lineRule="auto"/>
        <w:ind w:left="0" w:leftChars="0" w:firstLine="0" w:firstLineChars="0"/>
        <w:jc w:val="center"/>
        <w:rPr>
          <w:rFonts w:ascii="宋体" w:hAnsi="宋体" w:cs="宋体"/>
          <w:b/>
          <w:color w:val="auto"/>
          <w:sz w:val="32"/>
          <w:szCs w:val="32"/>
          <w:highlight w:val="none"/>
          <w:lang w:val="zh-CN"/>
        </w:rPr>
      </w:pPr>
    </w:p>
    <w:p w14:paraId="090AD55F">
      <w:pPr>
        <w:pStyle w:val="12"/>
        <w:spacing w:line="240" w:lineRule="auto"/>
        <w:ind w:left="0" w:leftChars="0" w:firstLine="0" w:firstLineChars="0"/>
        <w:jc w:val="center"/>
        <w:rPr>
          <w:rFonts w:ascii="宋体" w:hAnsi="宋体" w:cs="宋体"/>
          <w:b/>
          <w:color w:val="auto"/>
          <w:sz w:val="32"/>
          <w:szCs w:val="32"/>
          <w:highlight w:val="none"/>
          <w:lang w:val="zh-CN"/>
        </w:rPr>
      </w:pPr>
      <w:r>
        <w:rPr>
          <w:rFonts w:ascii="宋体" w:hAnsi="宋体" w:cs="宋体"/>
          <w:b/>
          <w:color w:val="auto"/>
          <w:sz w:val="32"/>
          <w:szCs w:val="32"/>
          <w:highlight w:val="none"/>
          <w:lang w:val="zh-CN"/>
        </w:rPr>
        <w:t>目</w:t>
      </w:r>
      <w:r>
        <w:rPr>
          <w:rFonts w:hint="eastAsia" w:ascii="宋体" w:hAnsi="宋体" w:cs="宋体"/>
          <w:b/>
          <w:color w:val="auto"/>
          <w:sz w:val="32"/>
          <w:szCs w:val="32"/>
          <w:highlight w:val="none"/>
          <w:lang w:val="zh-CN"/>
        </w:rPr>
        <w:t xml:space="preserve">   </w:t>
      </w:r>
      <w:r>
        <w:rPr>
          <w:rFonts w:ascii="宋体" w:hAnsi="宋体" w:cs="宋体"/>
          <w:b/>
          <w:color w:val="auto"/>
          <w:sz w:val="32"/>
          <w:szCs w:val="32"/>
          <w:highlight w:val="none"/>
          <w:lang w:val="zh-CN"/>
        </w:rPr>
        <w:t>录</w:t>
      </w:r>
    </w:p>
    <w:p w14:paraId="51BC957F">
      <w:pPr>
        <w:pStyle w:val="12"/>
        <w:spacing w:line="240" w:lineRule="auto"/>
        <w:ind w:left="0" w:leftChars="0" w:firstLine="0" w:firstLineChars="0"/>
        <w:jc w:val="center"/>
        <w:rPr>
          <w:rFonts w:ascii="宋体" w:hAnsi="宋体" w:cs="宋体"/>
          <w:b/>
          <w:color w:val="auto"/>
          <w:sz w:val="32"/>
          <w:szCs w:val="32"/>
          <w:highlight w:val="none"/>
        </w:rPr>
      </w:pPr>
    </w:p>
    <w:p w14:paraId="783BE127">
      <w:pPr>
        <w:pStyle w:val="19"/>
        <w:tabs>
          <w:tab w:val="right" w:leader="dot" w:pos="8306"/>
          <w:tab w:val="clear" w:pos="8302"/>
        </w:tabs>
        <w:rPr>
          <w:color w:val="auto"/>
          <w:highlight w:val="none"/>
        </w:rPr>
      </w:pPr>
      <w:permStart w:id="0" w:edGrp="everyone"/>
      <w:r>
        <w:rPr>
          <w:rFonts w:cs="宋体" w:asciiTheme="minorEastAsia" w:hAnsiTheme="minorEastAsia" w:eastAsiaTheme="minorEastAsia"/>
          <w:b/>
          <w:color w:val="auto"/>
          <w:szCs w:val="21"/>
          <w:highlight w:val="none"/>
        </w:rPr>
        <w:fldChar w:fldCharType="begin"/>
      </w:r>
      <w:r>
        <w:rPr>
          <w:rFonts w:cs="宋体" w:asciiTheme="minorEastAsia" w:hAnsiTheme="minorEastAsia" w:eastAsiaTheme="minorEastAsia"/>
          <w:b/>
          <w:color w:val="auto"/>
          <w:szCs w:val="21"/>
          <w:highlight w:val="none"/>
        </w:rPr>
        <w:instrText xml:space="preserve"> TOC \o "1-3" \u </w:instrText>
      </w:r>
      <w:r>
        <w:rPr>
          <w:rFonts w:cs="宋体" w:asciiTheme="minorEastAsia" w:hAnsiTheme="minorEastAsia" w:eastAsiaTheme="minorEastAsia"/>
          <w:b/>
          <w:color w:val="auto"/>
          <w:szCs w:val="21"/>
          <w:highlight w:val="none"/>
        </w:rPr>
        <w:fldChar w:fldCharType="separate"/>
      </w:r>
      <w:r>
        <w:rPr>
          <w:rFonts w:hint="eastAsia" w:ascii="宋体" w:hAnsi="宋体" w:cs="宋体"/>
          <w:color w:val="auto"/>
          <w:highlight w:val="none"/>
        </w:rPr>
        <w:t xml:space="preserve">第一部分  </w:t>
      </w:r>
      <w:r>
        <w:rPr>
          <w:rFonts w:hint="eastAsia" w:ascii="宋体" w:hAnsi="宋体" w:cs="宋体"/>
          <w:color w:val="auto"/>
          <w:highlight w:val="none"/>
          <w:lang w:eastAsia="zh-CN"/>
        </w:rPr>
        <w:t>招标公告</w:t>
      </w:r>
      <w:r>
        <w:rPr>
          <w:color w:val="auto"/>
          <w:highlight w:val="none"/>
        </w:rPr>
        <w:tab/>
      </w:r>
      <w:r>
        <w:rPr>
          <w:color w:val="auto"/>
          <w:highlight w:val="none"/>
        </w:rPr>
        <w:fldChar w:fldCharType="begin"/>
      </w:r>
      <w:r>
        <w:rPr>
          <w:color w:val="auto"/>
          <w:highlight w:val="none"/>
        </w:rPr>
        <w:instrText xml:space="preserve"> PAGEREF _Toc3122 \h </w:instrText>
      </w:r>
      <w:r>
        <w:rPr>
          <w:color w:val="auto"/>
          <w:highlight w:val="none"/>
        </w:rPr>
        <w:fldChar w:fldCharType="separate"/>
      </w:r>
      <w:r>
        <w:rPr>
          <w:color w:val="auto"/>
          <w:highlight w:val="none"/>
        </w:rPr>
        <w:t>4</w:t>
      </w:r>
      <w:r>
        <w:rPr>
          <w:color w:val="auto"/>
          <w:highlight w:val="none"/>
        </w:rPr>
        <w:fldChar w:fldCharType="end"/>
      </w:r>
    </w:p>
    <w:p w14:paraId="254B5C5C">
      <w:pPr>
        <w:pStyle w:val="19"/>
        <w:tabs>
          <w:tab w:val="right" w:leader="dot" w:pos="8306"/>
          <w:tab w:val="clear" w:pos="8302"/>
        </w:tabs>
        <w:rPr>
          <w:color w:val="auto"/>
          <w:highlight w:val="none"/>
        </w:rPr>
      </w:pPr>
      <w:r>
        <w:rPr>
          <w:rFonts w:hint="eastAsia" w:ascii="宋体" w:hAnsi="宋体" w:cs="宋体"/>
          <w:color w:val="auto"/>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_Toc15015 \h </w:instrText>
      </w:r>
      <w:r>
        <w:rPr>
          <w:color w:val="auto"/>
          <w:highlight w:val="none"/>
        </w:rPr>
        <w:fldChar w:fldCharType="separate"/>
      </w:r>
      <w:r>
        <w:rPr>
          <w:color w:val="auto"/>
          <w:highlight w:val="none"/>
        </w:rPr>
        <w:t>8</w:t>
      </w:r>
      <w:r>
        <w:rPr>
          <w:color w:val="auto"/>
          <w:highlight w:val="none"/>
        </w:rPr>
        <w:fldChar w:fldCharType="end"/>
      </w:r>
    </w:p>
    <w:p w14:paraId="563E44D5">
      <w:pPr>
        <w:pStyle w:val="21"/>
        <w:tabs>
          <w:tab w:val="right" w:leader="dot" w:pos="8306"/>
        </w:tabs>
        <w:rPr>
          <w:color w:val="auto"/>
          <w:highlight w:val="none"/>
        </w:rPr>
      </w:pPr>
      <w:r>
        <w:rPr>
          <w:rFonts w:hint="eastAsia" w:ascii="宋体" w:hAnsi="宋体" w:eastAsia="宋体"/>
          <w:color w:val="auto"/>
          <w:kern w:val="2"/>
          <w:szCs w:val="28"/>
          <w:highlight w:val="none"/>
        </w:rPr>
        <w:t>投标人须知前附表</w:t>
      </w:r>
      <w:r>
        <w:rPr>
          <w:color w:val="auto"/>
          <w:highlight w:val="none"/>
        </w:rPr>
        <w:tab/>
      </w:r>
      <w:r>
        <w:rPr>
          <w:color w:val="auto"/>
          <w:highlight w:val="none"/>
        </w:rPr>
        <w:fldChar w:fldCharType="begin"/>
      </w:r>
      <w:r>
        <w:rPr>
          <w:color w:val="auto"/>
          <w:highlight w:val="none"/>
        </w:rPr>
        <w:instrText xml:space="preserve"> PAGEREF _Toc20022 \h </w:instrText>
      </w:r>
      <w:r>
        <w:rPr>
          <w:color w:val="auto"/>
          <w:highlight w:val="none"/>
        </w:rPr>
        <w:fldChar w:fldCharType="separate"/>
      </w:r>
      <w:r>
        <w:rPr>
          <w:color w:val="auto"/>
          <w:highlight w:val="none"/>
        </w:rPr>
        <w:t>8</w:t>
      </w:r>
      <w:r>
        <w:rPr>
          <w:color w:val="auto"/>
          <w:highlight w:val="none"/>
        </w:rPr>
        <w:fldChar w:fldCharType="end"/>
      </w:r>
    </w:p>
    <w:p w14:paraId="0B8CFBF2">
      <w:pPr>
        <w:pStyle w:val="21"/>
        <w:tabs>
          <w:tab w:val="right" w:leader="dot" w:pos="8306"/>
        </w:tabs>
        <w:rPr>
          <w:color w:val="auto"/>
          <w:highlight w:val="none"/>
        </w:rPr>
      </w:pPr>
      <w:r>
        <w:rPr>
          <w:rFonts w:hint="eastAsia" w:ascii="宋体" w:hAnsi="宋体" w:eastAsia="宋体"/>
          <w:color w:val="auto"/>
          <w:kern w:val="2"/>
          <w:szCs w:val="28"/>
          <w:highlight w:val="none"/>
        </w:rPr>
        <w:t>投标人须知正文部分</w:t>
      </w:r>
      <w:r>
        <w:rPr>
          <w:color w:val="auto"/>
          <w:highlight w:val="none"/>
        </w:rPr>
        <w:tab/>
      </w:r>
      <w:r>
        <w:rPr>
          <w:color w:val="auto"/>
          <w:highlight w:val="none"/>
        </w:rPr>
        <w:fldChar w:fldCharType="begin"/>
      </w:r>
      <w:r>
        <w:rPr>
          <w:color w:val="auto"/>
          <w:highlight w:val="none"/>
        </w:rPr>
        <w:instrText xml:space="preserve"> PAGEREF _Toc11633 \h </w:instrText>
      </w:r>
      <w:r>
        <w:rPr>
          <w:color w:val="auto"/>
          <w:highlight w:val="none"/>
        </w:rPr>
        <w:fldChar w:fldCharType="separate"/>
      </w:r>
      <w:r>
        <w:rPr>
          <w:color w:val="auto"/>
          <w:highlight w:val="none"/>
        </w:rPr>
        <w:t>19</w:t>
      </w:r>
      <w:r>
        <w:rPr>
          <w:color w:val="auto"/>
          <w:highlight w:val="none"/>
        </w:rPr>
        <w:fldChar w:fldCharType="end"/>
      </w:r>
    </w:p>
    <w:p w14:paraId="67A15EAF">
      <w:pPr>
        <w:pStyle w:val="13"/>
        <w:tabs>
          <w:tab w:val="right" w:leader="dot" w:pos="8306"/>
        </w:tabs>
        <w:rPr>
          <w:color w:val="auto"/>
          <w:highlight w:val="none"/>
        </w:rPr>
      </w:pPr>
      <w:r>
        <w:rPr>
          <w:rFonts w:hint="eastAsia" w:ascii="宋体" w:hAnsi="宋体" w:eastAsia="宋体"/>
          <w:bCs/>
          <w:color w:val="auto"/>
          <w:szCs w:val="24"/>
          <w:highlight w:val="none"/>
        </w:rPr>
        <w:t>一、总则</w:t>
      </w:r>
      <w:r>
        <w:rPr>
          <w:color w:val="auto"/>
          <w:highlight w:val="none"/>
        </w:rPr>
        <w:tab/>
      </w:r>
      <w:r>
        <w:rPr>
          <w:color w:val="auto"/>
          <w:highlight w:val="none"/>
        </w:rPr>
        <w:fldChar w:fldCharType="begin"/>
      </w:r>
      <w:r>
        <w:rPr>
          <w:color w:val="auto"/>
          <w:highlight w:val="none"/>
        </w:rPr>
        <w:instrText xml:space="preserve"> PAGEREF _Toc7677 \h </w:instrText>
      </w:r>
      <w:r>
        <w:rPr>
          <w:color w:val="auto"/>
          <w:highlight w:val="none"/>
        </w:rPr>
        <w:fldChar w:fldCharType="separate"/>
      </w:r>
      <w:r>
        <w:rPr>
          <w:color w:val="auto"/>
          <w:highlight w:val="none"/>
        </w:rPr>
        <w:t>19</w:t>
      </w:r>
      <w:r>
        <w:rPr>
          <w:color w:val="auto"/>
          <w:highlight w:val="none"/>
        </w:rPr>
        <w:fldChar w:fldCharType="end"/>
      </w:r>
    </w:p>
    <w:p w14:paraId="61C113B5">
      <w:pPr>
        <w:pStyle w:val="13"/>
        <w:tabs>
          <w:tab w:val="right" w:leader="dot" w:pos="8306"/>
        </w:tabs>
        <w:rPr>
          <w:color w:val="auto"/>
          <w:highlight w:val="none"/>
        </w:rPr>
      </w:pPr>
      <w:r>
        <w:rPr>
          <w:rFonts w:hint="eastAsia" w:ascii="宋体" w:hAnsi="宋体" w:eastAsia="宋体"/>
          <w:bCs/>
          <w:color w:val="auto"/>
          <w:szCs w:val="24"/>
          <w:highlight w:val="none"/>
        </w:rPr>
        <w:t>二、招标文件</w:t>
      </w:r>
      <w:r>
        <w:rPr>
          <w:color w:val="auto"/>
          <w:highlight w:val="none"/>
        </w:rPr>
        <w:tab/>
      </w:r>
      <w:r>
        <w:rPr>
          <w:color w:val="auto"/>
          <w:highlight w:val="none"/>
        </w:rPr>
        <w:fldChar w:fldCharType="begin"/>
      </w:r>
      <w:r>
        <w:rPr>
          <w:color w:val="auto"/>
          <w:highlight w:val="none"/>
        </w:rPr>
        <w:instrText xml:space="preserve"> PAGEREF _Toc19920 \h </w:instrText>
      </w:r>
      <w:r>
        <w:rPr>
          <w:color w:val="auto"/>
          <w:highlight w:val="none"/>
        </w:rPr>
        <w:fldChar w:fldCharType="separate"/>
      </w:r>
      <w:r>
        <w:rPr>
          <w:color w:val="auto"/>
          <w:highlight w:val="none"/>
        </w:rPr>
        <w:t>22</w:t>
      </w:r>
      <w:r>
        <w:rPr>
          <w:color w:val="auto"/>
          <w:highlight w:val="none"/>
        </w:rPr>
        <w:fldChar w:fldCharType="end"/>
      </w:r>
    </w:p>
    <w:p w14:paraId="62DB4679">
      <w:pPr>
        <w:pStyle w:val="13"/>
        <w:tabs>
          <w:tab w:val="right" w:leader="dot" w:pos="8306"/>
        </w:tabs>
        <w:rPr>
          <w:color w:val="auto"/>
          <w:highlight w:val="none"/>
        </w:rPr>
      </w:pPr>
      <w:r>
        <w:rPr>
          <w:rFonts w:hint="eastAsia" w:ascii="宋体" w:hAnsi="宋体" w:eastAsia="宋体"/>
          <w:bCs/>
          <w:color w:val="auto"/>
          <w:szCs w:val="24"/>
          <w:highlight w:val="none"/>
        </w:rPr>
        <w:t>三、投标文件</w:t>
      </w:r>
      <w:r>
        <w:rPr>
          <w:color w:val="auto"/>
          <w:highlight w:val="none"/>
        </w:rPr>
        <w:tab/>
      </w:r>
      <w:r>
        <w:rPr>
          <w:color w:val="auto"/>
          <w:highlight w:val="none"/>
        </w:rPr>
        <w:fldChar w:fldCharType="begin"/>
      </w:r>
      <w:r>
        <w:rPr>
          <w:color w:val="auto"/>
          <w:highlight w:val="none"/>
        </w:rPr>
        <w:instrText xml:space="preserve"> PAGEREF _Toc30047 \h </w:instrText>
      </w:r>
      <w:r>
        <w:rPr>
          <w:color w:val="auto"/>
          <w:highlight w:val="none"/>
        </w:rPr>
        <w:fldChar w:fldCharType="separate"/>
      </w:r>
      <w:r>
        <w:rPr>
          <w:color w:val="auto"/>
          <w:highlight w:val="none"/>
        </w:rPr>
        <w:t>24</w:t>
      </w:r>
      <w:r>
        <w:rPr>
          <w:color w:val="auto"/>
          <w:highlight w:val="none"/>
        </w:rPr>
        <w:fldChar w:fldCharType="end"/>
      </w:r>
    </w:p>
    <w:p w14:paraId="4523898D">
      <w:pPr>
        <w:pStyle w:val="13"/>
        <w:tabs>
          <w:tab w:val="right" w:leader="dot" w:pos="8306"/>
        </w:tabs>
        <w:rPr>
          <w:color w:val="auto"/>
          <w:highlight w:val="none"/>
        </w:rPr>
      </w:pPr>
      <w:r>
        <w:rPr>
          <w:rFonts w:hint="eastAsia" w:ascii="宋体" w:hAnsi="宋体" w:eastAsia="宋体"/>
          <w:bCs/>
          <w:color w:val="auto"/>
          <w:szCs w:val="24"/>
          <w:highlight w:val="none"/>
        </w:rPr>
        <w:t>四、投标保证金</w:t>
      </w:r>
      <w:r>
        <w:rPr>
          <w:color w:val="auto"/>
          <w:highlight w:val="none"/>
        </w:rPr>
        <w:tab/>
      </w:r>
      <w:r>
        <w:rPr>
          <w:color w:val="auto"/>
          <w:highlight w:val="none"/>
        </w:rPr>
        <w:fldChar w:fldCharType="begin"/>
      </w:r>
      <w:r>
        <w:rPr>
          <w:color w:val="auto"/>
          <w:highlight w:val="none"/>
        </w:rPr>
        <w:instrText xml:space="preserve"> PAGEREF _Toc26443 \h </w:instrText>
      </w:r>
      <w:r>
        <w:rPr>
          <w:color w:val="auto"/>
          <w:highlight w:val="none"/>
        </w:rPr>
        <w:fldChar w:fldCharType="separate"/>
      </w:r>
      <w:r>
        <w:rPr>
          <w:color w:val="auto"/>
          <w:highlight w:val="none"/>
        </w:rPr>
        <w:t>28</w:t>
      </w:r>
      <w:r>
        <w:rPr>
          <w:color w:val="auto"/>
          <w:highlight w:val="none"/>
        </w:rPr>
        <w:fldChar w:fldCharType="end"/>
      </w:r>
    </w:p>
    <w:p w14:paraId="3516BD41">
      <w:pPr>
        <w:pStyle w:val="13"/>
        <w:tabs>
          <w:tab w:val="right" w:leader="dot" w:pos="8306"/>
        </w:tabs>
        <w:rPr>
          <w:color w:val="auto"/>
          <w:highlight w:val="none"/>
        </w:rPr>
      </w:pPr>
      <w:r>
        <w:rPr>
          <w:rFonts w:hint="eastAsia" w:ascii="宋体" w:hAnsi="宋体" w:eastAsia="宋体"/>
          <w:bCs/>
          <w:color w:val="auto"/>
          <w:szCs w:val="24"/>
          <w:highlight w:val="none"/>
        </w:rPr>
        <w:t>五、投标文件的递交</w:t>
      </w:r>
      <w:r>
        <w:rPr>
          <w:color w:val="auto"/>
          <w:highlight w:val="none"/>
        </w:rPr>
        <w:tab/>
      </w:r>
      <w:r>
        <w:rPr>
          <w:color w:val="auto"/>
          <w:highlight w:val="none"/>
        </w:rPr>
        <w:fldChar w:fldCharType="begin"/>
      </w:r>
      <w:r>
        <w:rPr>
          <w:color w:val="auto"/>
          <w:highlight w:val="none"/>
        </w:rPr>
        <w:instrText xml:space="preserve"> PAGEREF _Toc28332 \h </w:instrText>
      </w:r>
      <w:r>
        <w:rPr>
          <w:color w:val="auto"/>
          <w:highlight w:val="none"/>
        </w:rPr>
        <w:fldChar w:fldCharType="separate"/>
      </w:r>
      <w:r>
        <w:rPr>
          <w:color w:val="auto"/>
          <w:highlight w:val="none"/>
        </w:rPr>
        <w:t>29</w:t>
      </w:r>
      <w:r>
        <w:rPr>
          <w:color w:val="auto"/>
          <w:highlight w:val="none"/>
        </w:rPr>
        <w:fldChar w:fldCharType="end"/>
      </w:r>
    </w:p>
    <w:p w14:paraId="04B505AE">
      <w:pPr>
        <w:pStyle w:val="13"/>
        <w:tabs>
          <w:tab w:val="right" w:leader="dot" w:pos="8306"/>
        </w:tabs>
        <w:rPr>
          <w:color w:val="auto"/>
          <w:highlight w:val="none"/>
        </w:rPr>
      </w:pPr>
      <w:r>
        <w:rPr>
          <w:rFonts w:hint="eastAsia" w:ascii="宋体" w:hAnsi="宋体" w:eastAsia="宋体"/>
          <w:bCs/>
          <w:color w:val="auto"/>
          <w:szCs w:val="24"/>
          <w:highlight w:val="none"/>
        </w:rPr>
        <w:t>六、开标</w:t>
      </w:r>
      <w:r>
        <w:rPr>
          <w:color w:val="auto"/>
          <w:highlight w:val="none"/>
        </w:rPr>
        <w:tab/>
      </w:r>
      <w:r>
        <w:rPr>
          <w:color w:val="auto"/>
          <w:highlight w:val="none"/>
        </w:rPr>
        <w:fldChar w:fldCharType="begin"/>
      </w:r>
      <w:r>
        <w:rPr>
          <w:color w:val="auto"/>
          <w:highlight w:val="none"/>
        </w:rPr>
        <w:instrText xml:space="preserve"> PAGEREF _Toc15434 \h </w:instrText>
      </w:r>
      <w:r>
        <w:rPr>
          <w:color w:val="auto"/>
          <w:highlight w:val="none"/>
        </w:rPr>
        <w:fldChar w:fldCharType="separate"/>
      </w:r>
      <w:r>
        <w:rPr>
          <w:color w:val="auto"/>
          <w:highlight w:val="none"/>
        </w:rPr>
        <w:t>30</w:t>
      </w:r>
      <w:r>
        <w:rPr>
          <w:color w:val="auto"/>
          <w:highlight w:val="none"/>
        </w:rPr>
        <w:fldChar w:fldCharType="end"/>
      </w:r>
    </w:p>
    <w:p w14:paraId="22F50C67">
      <w:pPr>
        <w:pStyle w:val="13"/>
        <w:tabs>
          <w:tab w:val="right" w:leader="dot" w:pos="8306"/>
        </w:tabs>
        <w:rPr>
          <w:color w:val="auto"/>
          <w:highlight w:val="none"/>
        </w:rPr>
      </w:pPr>
      <w:r>
        <w:rPr>
          <w:rFonts w:hint="eastAsia" w:ascii="宋体" w:hAnsi="宋体" w:eastAsia="宋体"/>
          <w:bCs/>
          <w:color w:val="auto"/>
          <w:szCs w:val="24"/>
          <w:highlight w:val="none"/>
        </w:rPr>
        <w:t>七、评标步骤和要求</w:t>
      </w:r>
      <w:r>
        <w:rPr>
          <w:color w:val="auto"/>
          <w:highlight w:val="none"/>
        </w:rPr>
        <w:tab/>
      </w:r>
      <w:r>
        <w:rPr>
          <w:color w:val="auto"/>
          <w:highlight w:val="none"/>
        </w:rPr>
        <w:fldChar w:fldCharType="begin"/>
      </w:r>
      <w:r>
        <w:rPr>
          <w:color w:val="auto"/>
          <w:highlight w:val="none"/>
        </w:rPr>
        <w:instrText xml:space="preserve"> PAGEREF _Toc30365 \h </w:instrText>
      </w:r>
      <w:r>
        <w:rPr>
          <w:color w:val="auto"/>
          <w:highlight w:val="none"/>
        </w:rPr>
        <w:fldChar w:fldCharType="separate"/>
      </w:r>
      <w:r>
        <w:rPr>
          <w:color w:val="auto"/>
          <w:highlight w:val="none"/>
        </w:rPr>
        <w:t>31</w:t>
      </w:r>
      <w:r>
        <w:rPr>
          <w:color w:val="auto"/>
          <w:highlight w:val="none"/>
        </w:rPr>
        <w:fldChar w:fldCharType="end"/>
      </w:r>
    </w:p>
    <w:p w14:paraId="250CE415">
      <w:pPr>
        <w:pStyle w:val="13"/>
        <w:tabs>
          <w:tab w:val="right" w:leader="dot" w:pos="8306"/>
        </w:tabs>
        <w:rPr>
          <w:color w:val="auto"/>
          <w:highlight w:val="none"/>
        </w:rPr>
      </w:pPr>
      <w:r>
        <w:rPr>
          <w:rFonts w:hint="eastAsia" w:ascii="宋体" w:hAnsi="宋体" w:eastAsia="宋体"/>
          <w:bCs/>
          <w:color w:val="auto"/>
          <w:szCs w:val="24"/>
          <w:highlight w:val="none"/>
        </w:rPr>
        <w:t>八、履约保证金</w:t>
      </w:r>
      <w:r>
        <w:rPr>
          <w:color w:val="auto"/>
          <w:highlight w:val="none"/>
        </w:rPr>
        <w:tab/>
      </w:r>
      <w:r>
        <w:rPr>
          <w:color w:val="auto"/>
          <w:highlight w:val="none"/>
        </w:rPr>
        <w:fldChar w:fldCharType="begin"/>
      </w:r>
      <w:r>
        <w:rPr>
          <w:color w:val="auto"/>
          <w:highlight w:val="none"/>
        </w:rPr>
        <w:instrText xml:space="preserve"> PAGEREF _Toc13004 \h </w:instrText>
      </w:r>
      <w:r>
        <w:rPr>
          <w:color w:val="auto"/>
          <w:highlight w:val="none"/>
        </w:rPr>
        <w:fldChar w:fldCharType="separate"/>
      </w:r>
      <w:r>
        <w:rPr>
          <w:color w:val="auto"/>
          <w:highlight w:val="none"/>
        </w:rPr>
        <w:t>35</w:t>
      </w:r>
      <w:r>
        <w:rPr>
          <w:color w:val="auto"/>
          <w:highlight w:val="none"/>
        </w:rPr>
        <w:fldChar w:fldCharType="end"/>
      </w:r>
    </w:p>
    <w:p w14:paraId="36FE87B5">
      <w:pPr>
        <w:pStyle w:val="13"/>
        <w:tabs>
          <w:tab w:val="right" w:leader="dot" w:pos="8306"/>
        </w:tabs>
        <w:rPr>
          <w:color w:val="auto"/>
          <w:highlight w:val="none"/>
        </w:rPr>
      </w:pPr>
      <w:r>
        <w:rPr>
          <w:rFonts w:hint="eastAsia" w:ascii="宋体" w:hAnsi="宋体" w:eastAsia="宋体"/>
          <w:bCs/>
          <w:color w:val="auto"/>
          <w:szCs w:val="24"/>
          <w:highlight w:val="none"/>
        </w:rPr>
        <w:t>九、代理服务费、公证费</w:t>
      </w:r>
      <w:r>
        <w:rPr>
          <w:color w:val="auto"/>
          <w:highlight w:val="none"/>
        </w:rPr>
        <w:tab/>
      </w:r>
      <w:r>
        <w:rPr>
          <w:color w:val="auto"/>
          <w:highlight w:val="none"/>
        </w:rPr>
        <w:fldChar w:fldCharType="begin"/>
      </w:r>
      <w:r>
        <w:rPr>
          <w:color w:val="auto"/>
          <w:highlight w:val="none"/>
        </w:rPr>
        <w:instrText xml:space="preserve"> PAGEREF _Toc32439 \h </w:instrText>
      </w:r>
      <w:r>
        <w:rPr>
          <w:color w:val="auto"/>
          <w:highlight w:val="none"/>
        </w:rPr>
        <w:fldChar w:fldCharType="separate"/>
      </w:r>
      <w:r>
        <w:rPr>
          <w:color w:val="auto"/>
          <w:highlight w:val="none"/>
        </w:rPr>
        <w:t>35</w:t>
      </w:r>
      <w:r>
        <w:rPr>
          <w:color w:val="auto"/>
          <w:highlight w:val="none"/>
        </w:rPr>
        <w:fldChar w:fldCharType="end"/>
      </w:r>
    </w:p>
    <w:p w14:paraId="0EBD905C">
      <w:pPr>
        <w:pStyle w:val="13"/>
        <w:tabs>
          <w:tab w:val="right" w:leader="dot" w:pos="8306"/>
        </w:tabs>
        <w:rPr>
          <w:color w:val="auto"/>
          <w:highlight w:val="none"/>
        </w:rPr>
      </w:pPr>
      <w:r>
        <w:rPr>
          <w:rFonts w:hint="eastAsia" w:ascii="宋体" w:hAnsi="宋体" w:eastAsia="宋体"/>
          <w:bCs/>
          <w:color w:val="auto"/>
          <w:szCs w:val="24"/>
          <w:highlight w:val="none"/>
        </w:rPr>
        <w:t>十、签订、审核合同</w:t>
      </w:r>
      <w:r>
        <w:rPr>
          <w:color w:val="auto"/>
          <w:highlight w:val="none"/>
        </w:rPr>
        <w:tab/>
      </w:r>
      <w:r>
        <w:rPr>
          <w:color w:val="auto"/>
          <w:highlight w:val="none"/>
        </w:rPr>
        <w:fldChar w:fldCharType="begin"/>
      </w:r>
      <w:r>
        <w:rPr>
          <w:color w:val="auto"/>
          <w:highlight w:val="none"/>
        </w:rPr>
        <w:instrText xml:space="preserve"> PAGEREF _Toc5052 \h </w:instrText>
      </w:r>
      <w:r>
        <w:rPr>
          <w:color w:val="auto"/>
          <w:highlight w:val="none"/>
        </w:rPr>
        <w:fldChar w:fldCharType="separate"/>
      </w:r>
      <w:r>
        <w:rPr>
          <w:color w:val="auto"/>
          <w:highlight w:val="none"/>
        </w:rPr>
        <w:t>35</w:t>
      </w:r>
      <w:r>
        <w:rPr>
          <w:color w:val="auto"/>
          <w:highlight w:val="none"/>
        </w:rPr>
        <w:fldChar w:fldCharType="end"/>
      </w:r>
    </w:p>
    <w:p w14:paraId="47040182">
      <w:pPr>
        <w:pStyle w:val="13"/>
        <w:tabs>
          <w:tab w:val="right" w:leader="dot" w:pos="8306"/>
        </w:tabs>
        <w:rPr>
          <w:color w:val="auto"/>
          <w:highlight w:val="none"/>
        </w:rPr>
      </w:pPr>
      <w:r>
        <w:rPr>
          <w:rFonts w:hint="eastAsia" w:ascii="宋体" w:hAnsi="宋体" w:eastAsia="宋体"/>
          <w:bCs/>
          <w:color w:val="auto"/>
          <w:szCs w:val="24"/>
          <w:highlight w:val="none"/>
        </w:rPr>
        <w:t>十一、处罚、询问和质疑</w:t>
      </w:r>
      <w:r>
        <w:rPr>
          <w:color w:val="auto"/>
          <w:highlight w:val="none"/>
        </w:rPr>
        <w:tab/>
      </w:r>
      <w:r>
        <w:rPr>
          <w:color w:val="auto"/>
          <w:highlight w:val="none"/>
        </w:rPr>
        <w:fldChar w:fldCharType="begin"/>
      </w:r>
      <w:r>
        <w:rPr>
          <w:color w:val="auto"/>
          <w:highlight w:val="none"/>
        </w:rPr>
        <w:instrText xml:space="preserve"> PAGEREF _Toc15308 \h </w:instrText>
      </w:r>
      <w:r>
        <w:rPr>
          <w:color w:val="auto"/>
          <w:highlight w:val="none"/>
        </w:rPr>
        <w:fldChar w:fldCharType="separate"/>
      </w:r>
      <w:r>
        <w:rPr>
          <w:color w:val="auto"/>
          <w:highlight w:val="none"/>
        </w:rPr>
        <w:t>36</w:t>
      </w:r>
      <w:r>
        <w:rPr>
          <w:color w:val="auto"/>
          <w:highlight w:val="none"/>
        </w:rPr>
        <w:fldChar w:fldCharType="end"/>
      </w:r>
    </w:p>
    <w:p w14:paraId="778F245E">
      <w:pPr>
        <w:pStyle w:val="13"/>
        <w:tabs>
          <w:tab w:val="right" w:leader="dot" w:pos="8306"/>
        </w:tabs>
        <w:rPr>
          <w:color w:val="auto"/>
          <w:highlight w:val="none"/>
        </w:rPr>
      </w:pPr>
      <w:r>
        <w:rPr>
          <w:rFonts w:hint="eastAsia" w:ascii="宋体" w:hAnsi="宋体" w:eastAsia="宋体"/>
          <w:bCs/>
          <w:color w:val="auto"/>
          <w:szCs w:val="24"/>
          <w:highlight w:val="none"/>
        </w:rPr>
        <w:t>十二、保密和披露</w:t>
      </w:r>
      <w:r>
        <w:rPr>
          <w:color w:val="auto"/>
          <w:highlight w:val="none"/>
        </w:rPr>
        <w:tab/>
      </w:r>
      <w:r>
        <w:rPr>
          <w:color w:val="auto"/>
          <w:highlight w:val="none"/>
        </w:rPr>
        <w:fldChar w:fldCharType="begin"/>
      </w:r>
      <w:r>
        <w:rPr>
          <w:color w:val="auto"/>
          <w:highlight w:val="none"/>
        </w:rPr>
        <w:instrText xml:space="preserve"> PAGEREF _Toc23023 \h </w:instrText>
      </w:r>
      <w:r>
        <w:rPr>
          <w:color w:val="auto"/>
          <w:highlight w:val="none"/>
        </w:rPr>
        <w:fldChar w:fldCharType="separate"/>
      </w:r>
      <w:r>
        <w:rPr>
          <w:color w:val="auto"/>
          <w:highlight w:val="none"/>
        </w:rPr>
        <w:t>38</w:t>
      </w:r>
      <w:r>
        <w:rPr>
          <w:color w:val="auto"/>
          <w:highlight w:val="none"/>
        </w:rPr>
        <w:fldChar w:fldCharType="end"/>
      </w:r>
    </w:p>
    <w:p w14:paraId="4B54A673">
      <w:pPr>
        <w:pStyle w:val="19"/>
        <w:tabs>
          <w:tab w:val="right" w:leader="dot" w:pos="8306"/>
          <w:tab w:val="clear" w:pos="8302"/>
        </w:tabs>
        <w:rPr>
          <w:color w:val="auto"/>
          <w:highlight w:val="none"/>
        </w:rPr>
      </w:pPr>
      <w:r>
        <w:rPr>
          <w:rFonts w:hint="eastAsia" w:ascii="宋体" w:hAnsi="宋体" w:cs="宋体"/>
          <w:color w:val="auto"/>
          <w:highlight w:val="none"/>
        </w:rPr>
        <w:t>第三部分  采购需求</w:t>
      </w:r>
      <w:r>
        <w:rPr>
          <w:color w:val="auto"/>
          <w:highlight w:val="none"/>
        </w:rPr>
        <w:tab/>
      </w:r>
      <w:r>
        <w:rPr>
          <w:color w:val="auto"/>
          <w:highlight w:val="none"/>
        </w:rPr>
        <w:fldChar w:fldCharType="begin"/>
      </w:r>
      <w:r>
        <w:rPr>
          <w:color w:val="auto"/>
          <w:highlight w:val="none"/>
        </w:rPr>
        <w:instrText xml:space="preserve"> PAGEREF _Toc6529 \h </w:instrText>
      </w:r>
      <w:r>
        <w:rPr>
          <w:color w:val="auto"/>
          <w:highlight w:val="none"/>
        </w:rPr>
        <w:fldChar w:fldCharType="separate"/>
      </w:r>
      <w:r>
        <w:rPr>
          <w:color w:val="auto"/>
          <w:highlight w:val="none"/>
        </w:rPr>
        <w:t>39</w:t>
      </w:r>
      <w:r>
        <w:rPr>
          <w:color w:val="auto"/>
          <w:highlight w:val="none"/>
        </w:rPr>
        <w:fldChar w:fldCharType="end"/>
      </w:r>
    </w:p>
    <w:p w14:paraId="72C141D7">
      <w:pPr>
        <w:pStyle w:val="19"/>
        <w:tabs>
          <w:tab w:val="right" w:leader="dot" w:pos="8306"/>
          <w:tab w:val="clear" w:pos="8302"/>
        </w:tabs>
        <w:rPr>
          <w:color w:val="auto"/>
          <w:highlight w:val="none"/>
        </w:rPr>
      </w:pPr>
      <w:r>
        <w:rPr>
          <w:rFonts w:hint="eastAsia"/>
          <w:color w:val="auto"/>
          <w:highlight w:val="none"/>
        </w:rPr>
        <w:t>第四部分   评审方法（综合评分法）</w:t>
      </w:r>
      <w:r>
        <w:rPr>
          <w:color w:val="auto"/>
          <w:highlight w:val="none"/>
        </w:rPr>
        <w:tab/>
      </w:r>
      <w:r>
        <w:rPr>
          <w:color w:val="auto"/>
          <w:highlight w:val="none"/>
        </w:rPr>
        <w:fldChar w:fldCharType="begin"/>
      </w:r>
      <w:r>
        <w:rPr>
          <w:color w:val="auto"/>
          <w:highlight w:val="none"/>
        </w:rPr>
        <w:instrText xml:space="preserve"> PAGEREF _Toc13841 \h </w:instrText>
      </w:r>
      <w:r>
        <w:rPr>
          <w:color w:val="auto"/>
          <w:highlight w:val="none"/>
        </w:rPr>
        <w:fldChar w:fldCharType="separate"/>
      </w:r>
      <w:r>
        <w:rPr>
          <w:color w:val="auto"/>
          <w:highlight w:val="none"/>
        </w:rPr>
        <w:t>47</w:t>
      </w:r>
      <w:r>
        <w:rPr>
          <w:color w:val="auto"/>
          <w:highlight w:val="none"/>
        </w:rPr>
        <w:fldChar w:fldCharType="end"/>
      </w:r>
    </w:p>
    <w:p w14:paraId="20FB17E8">
      <w:pPr>
        <w:pStyle w:val="19"/>
        <w:tabs>
          <w:tab w:val="right" w:leader="dot" w:pos="8306"/>
          <w:tab w:val="clear" w:pos="8302"/>
        </w:tabs>
        <w:rPr>
          <w:color w:val="auto"/>
          <w:highlight w:val="none"/>
        </w:rPr>
      </w:pPr>
      <w:r>
        <w:rPr>
          <w:rFonts w:hint="eastAsia" w:ascii="宋体" w:hAnsi="宋体" w:cs="宋体"/>
          <w:color w:val="auto"/>
          <w:highlight w:val="none"/>
        </w:rPr>
        <w:t>第五部分 政府采购合同</w:t>
      </w:r>
      <w:r>
        <w:rPr>
          <w:color w:val="auto"/>
          <w:highlight w:val="none"/>
        </w:rPr>
        <w:tab/>
      </w:r>
      <w:r>
        <w:rPr>
          <w:color w:val="auto"/>
          <w:highlight w:val="none"/>
        </w:rPr>
        <w:fldChar w:fldCharType="begin"/>
      </w:r>
      <w:r>
        <w:rPr>
          <w:color w:val="auto"/>
          <w:highlight w:val="none"/>
        </w:rPr>
        <w:instrText xml:space="preserve"> PAGEREF _Toc4861 \h </w:instrText>
      </w:r>
      <w:r>
        <w:rPr>
          <w:color w:val="auto"/>
          <w:highlight w:val="none"/>
        </w:rPr>
        <w:fldChar w:fldCharType="separate"/>
      </w:r>
      <w:r>
        <w:rPr>
          <w:color w:val="auto"/>
          <w:highlight w:val="none"/>
        </w:rPr>
        <w:t>52</w:t>
      </w:r>
      <w:r>
        <w:rPr>
          <w:color w:val="auto"/>
          <w:highlight w:val="none"/>
        </w:rPr>
        <w:fldChar w:fldCharType="end"/>
      </w:r>
    </w:p>
    <w:p w14:paraId="71DD1D95">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      定义</w:t>
      </w:r>
      <w:r>
        <w:rPr>
          <w:color w:val="auto"/>
          <w:highlight w:val="none"/>
        </w:rPr>
        <w:tab/>
      </w:r>
      <w:r>
        <w:rPr>
          <w:color w:val="auto"/>
          <w:highlight w:val="none"/>
        </w:rPr>
        <w:fldChar w:fldCharType="begin"/>
      </w:r>
      <w:r>
        <w:rPr>
          <w:color w:val="auto"/>
          <w:highlight w:val="none"/>
        </w:rPr>
        <w:instrText xml:space="preserve"> PAGEREF _Toc22290 \h </w:instrText>
      </w:r>
      <w:r>
        <w:rPr>
          <w:color w:val="auto"/>
          <w:highlight w:val="none"/>
        </w:rPr>
        <w:fldChar w:fldCharType="separate"/>
      </w:r>
      <w:r>
        <w:rPr>
          <w:color w:val="auto"/>
          <w:highlight w:val="none"/>
        </w:rPr>
        <w:t>55</w:t>
      </w:r>
      <w:r>
        <w:rPr>
          <w:color w:val="auto"/>
          <w:highlight w:val="none"/>
        </w:rPr>
        <w:fldChar w:fldCharType="end"/>
      </w:r>
    </w:p>
    <w:p w14:paraId="08691C20">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      技术规范</w:t>
      </w:r>
      <w:r>
        <w:rPr>
          <w:color w:val="auto"/>
          <w:highlight w:val="none"/>
        </w:rPr>
        <w:tab/>
      </w:r>
      <w:r>
        <w:rPr>
          <w:color w:val="auto"/>
          <w:highlight w:val="none"/>
        </w:rPr>
        <w:fldChar w:fldCharType="begin"/>
      </w:r>
      <w:r>
        <w:rPr>
          <w:color w:val="auto"/>
          <w:highlight w:val="none"/>
        </w:rPr>
        <w:instrText xml:space="preserve"> PAGEREF _Toc25143 \h </w:instrText>
      </w:r>
      <w:r>
        <w:rPr>
          <w:color w:val="auto"/>
          <w:highlight w:val="none"/>
        </w:rPr>
        <w:fldChar w:fldCharType="separate"/>
      </w:r>
      <w:r>
        <w:rPr>
          <w:color w:val="auto"/>
          <w:highlight w:val="none"/>
        </w:rPr>
        <w:t>55</w:t>
      </w:r>
      <w:r>
        <w:rPr>
          <w:color w:val="auto"/>
          <w:highlight w:val="none"/>
        </w:rPr>
        <w:fldChar w:fldCharType="end"/>
      </w:r>
    </w:p>
    <w:p w14:paraId="7461BBCF">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3      知识产权</w:t>
      </w:r>
      <w:r>
        <w:rPr>
          <w:color w:val="auto"/>
          <w:highlight w:val="none"/>
        </w:rPr>
        <w:tab/>
      </w:r>
      <w:r>
        <w:rPr>
          <w:color w:val="auto"/>
          <w:highlight w:val="none"/>
        </w:rPr>
        <w:fldChar w:fldCharType="begin"/>
      </w:r>
      <w:r>
        <w:rPr>
          <w:color w:val="auto"/>
          <w:highlight w:val="none"/>
        </w:rPr>
        <w:instrText xml:space="preserve"> PAGEREF _Toc17099 \h </w:instrText>
      </w:r>
      <w:r>
        <w:rPr>
          <w:color w:val="auto"/>
          <w:highlight w:val="none"/>
        </w:rPr>
        <w:fldChar w:fldCharType="separate"/>
      </w:r>
      <w:r>
        <w:rPr>
          <w:color w:val="auto"/>
          <w:highlight w:val="none"/>
        </w:rPr>
        <w:t>55</w:t>
      </w:r>
      <w:r>
        <w:rPr>
          <w:color w:val="auto"/>
          <w:highlight w:val="none"/>
        </w:rPr>
        <w:fldChar w:fldCharType="end"/>
      </w:r>
    </w:p>
    <w:p w14:paraId="68A5C878">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4      包装要求</w:t>
      </w:r>
      <w:r>
        <w:rPr>
          <w:color w:val="auto"/>
          <w:highlight w:val="none"/>
        </w:rPr>
        <w:tab/>
      </w:r>
      <w:r>
        <w:rPr>
          <w:color w:val="auto"/>
          <w:highlight w:val="none"/>
        </w:rPr>
        <w:fldChar w:fldCharType="begin"/>
      </w:r>
      <w:r>
        <w:rPr>
          <w:color w:val="auto"/>
          <w:highlight w:val="none"/>
        </w:rPr>
        <w:instrText xml:space="preserve"> PAGEREF _Toc17014 \h </w:instrText>
      </w:r>
      <w:r>
        <w:rPr>
          <w:color w:val="auto"/>
          <w:highlight w:val="none"/>
        </w:rPr>
        <w:fldChar w:fldCharType="separate"/>
      </w:r>
      <w:r>
        <w:rPr>
          <w:color w:val="auto"/>
          <w:highlight w:val="none"/>
        </w:rPr>
        <w:t>55</w:t>
      </w:r>
      <w:r>
        <w:rPr>
          <w:color w:val="auto"/>
          <w:highlight w:val="none"/>
        </w:rPr>
        <w:fldChar w:fldCharType="end"/>
      </w:r>
    </w:p>
    <w:p w14:paraId="52CD493F">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5      装运标志</w:t>
      </w:r>
      <w:r>
        <w:rPr>
          <w:color w:val="auto"/>
          <w:highlight w:val="none"/>
        </w:rPr>
        <w:tab/>
      </w:r>
      <w:r>
        <w:rPr>
          <w:color w:val="auto"/>
          <w:highlight w:val="none"/>
        </w:rPr>
        <w:fldChar w:fldCharType="begin"/>
      </w:r>
      <w:r>
        <w:rPr>
          <w:color w:val="auto"/>
          <w:highlight w:val="none"/>
        </w:rPr>
        <w:instrText xml:space="preserve"> PAGEREF _Toc10481 \h </w:instrText>
      </w:r>
      <w:r>
        <w:rPr>
          <w:color w:val="auto"/>
          <w:highlight w:val="none"/>
        </w:rPr>
        <w:fldChar w:fldCharType="separate"/>
      </w:r>
      <w:r>
        <w:rPr>
          <w:color w:val="auto"/>
          <w:highlight w:val="none"/>
        </w:rPr>
        <w:t>56</w:t>
      </w:r>
      <w:r>
        <w:rPr>
          <w:color w:val="auto"/>
          <w:highlight w:val="none"/>
        </w:rPr>
        <w:fldChar w:fldCharType="end"/>
      </w:r>
    </w:p>
    <w:p w14:paraId="3F5BAE59">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6      交货方式</w:t>
      </w:r>
      <w:r>
        <w:rPr>
          <w:color w:val="auto"/>
          <w:highlight w:val="none"/>
        </w:rPr>
        <w:tab/>
      </w:r>
      <w:r>
        <w:rPr>
          <w:color w:val="auto"/>
          <w:highlight w:val="none"/>
        </w:rPr>
        <w:fldChar w:fldCharType="begin"/>
      </w:r>
      <w:r>
        <w:rPr>
          <w:color w:val="auto"/>
          <w:highlight w:val="none"/>
        </w:rPr>
        <w:instrText xml:space="preserve"> PAGEREF _Toc10235 \h </w:instrText>
      </w:r>
      <w:r>
        <w:rPr>
          <w:color w:val="auto"/>
          <w:highlight w:val="none"/>
        </w:rPr>
        <w:fldChar w:fldCharType="separate"/>
      </w:r>
      <w:r>
        <w:rPr>
          <w:color w:val="auto"/>
          <w:highlight w:val="none"/>
        </w:rPr>
        <w:t>56</w:t>
      </w:r>
      <w:r>
        <w:rPr>
          <w:color w:val="auto"/>
          <w:highlight w:val="none"/>
        </w:rPr>
        <w:fldChar w:fldCharType="end"/>
      </w:r>
    </w:p>
    <w:p w14:paraId="178BF0FF">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7      装运通知</w:t>
      </w:r>
      <w:r>
        <w:rPr>
          <w:color w:val="auto"/>
          <w:highlight w:val="none"/>
        </w:rPr>
        <w:tab/>
      </w:r>
      <w:r>
        <w:rPr>
          <w:color w:val="auto"/>
          <w:highlight w:val="none"/>
        </w:rPr>
        <w:fldChar w:fldCharType="begin"/>
      </w:r>
      <w:r>
        <w:rPr>
          <w:color w:val="auto"/>
          <w:highlight w:val="none"/>
        </w:rPr>
        <w:instrText xml:space="preserve"> PAGEREF _Toc10906 \h </w:instrText>
      </w:r>
      <w:r>
        <w:rPr>
          <w:color w:val="auto"/>
          <w:highlight w:val="none"/>
        </w:rPr>
        <w:fldChar w:fldCharType="separate"/>
      </w:r>
      <w:r>
        <w:rPr>
          <w:color w:val="auto"/>
          <w:highlight w:val="none"/>
        </w:rPr>
        <w:t>56</w:t>
      </w:r>
      <w:r>
        <w:rPr>
          <w:color w:val="auto"/>
          <w:highlight w:val="none"/>
        </w:rPr>
        <w:fldChar w:fldCharType="end"/>
      </w:r>
    </w:p>
    <w:p w14:paraId="4494C787">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8      付款条件</w:t>
      </w:r>
      <w:r>
        <w:rPr>
          <w:color w:val="auto"/>
          <w:highlight w:val="none"/>
        </w:rPr>
        <w:tab/>
      </w:r>
      <w:r>
        <w:rPr>
          <w:color w:val="auto"/>
          <w:highlight w:val="none"/>
        </w:rPr>
        <w:fldChar w:fldCharType="begin"/>
      </w:r>
      <w:r>
        <w:rPr>
          <w:color w:val="auto"/>
          <w:highlight w:val="none"/>
        </w:rPr>
        <w:instrText xml:space="preserve"> PAGEREF _Toc7674 \h </w:instrText>
      </w:r>
      <w:r>
        <w:rPr>
          <w:color w:val="auto"/>
          <w:highlight w:val="none"/>
        </w:rPr>
        <w:fldChar w:fldCharType="separate"/>
      </w:r>
      <w:r>
        <w:rPr>
          <w:color w:val="auto"/>
          <w:highlight w:val="none"/>
        </w:rPr>
        <w:t>56</w:t>
      </w:r>
      <w:r>
        <w:rPr>
          <w:color w:val="auto"/>
          <w:highlight w:val="none"/>
        </w:rPr>
        <w:fldChar w:fldCharType="end"/>
      </w:r>
    </w:p>
    <w:p w14:paraId="0081DBDA">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9      技术资料</w:t>
      </w:r>
      <w:r>
        <w:rPr>
          <w:color w:val="auto"/>
          <w:highlight w:val="none"/>
        </w:rPr>
        <w:tab/>
      </w:r>
      <w:r>
        <w:rPr>
          <w:color w:val="auto"/>
          <w:highlight w:val="none"/>
        </w:rPr>
        <w:fldChar w:fldCharType="begin"/>
      </w:r>
      <w:r>
        <w:rPr>
          <w:color w:val="auto"/>
          <w:highlight w:val="none"/>
        </w:rPr>
        <w:instrText xml:space="preserve"> PAGEREF _Toc8917 \h </w:instrText>
      </w:r>
      <w:r>
        <w:rPr>
          <w:color w:val="auto"/>
          <w:highlight w:val="none"/>
        </w:rPr>
        <w:fldChar w:fldCharType="separate"/>
      </w:r>
      <w:r>
        <w:rPr>
          <w:color w:val="auto"/>
          <w:highlight w:val="none"/>
        </w:rPr>
        <w:t>57</w:t>
      </w:r>
      <w:r>
        <w:rPr>
          <w:color w:val="auto"/>
          <w:highlight w:val="none"/>
        </w:rPr>
        <w:fldChar w:fldCharType="end"/>
      </w:r>
    </w:p>
    <w:p w14:paraId="3BA62B11">
      <w:pPr>
        <w:pStyle w:val="13"/>
        <w:tabs>
          <w:tab w:val="right" w:leader="dot" w:pos="8306"/>
        </w:tabs>
        <w:rPr>
          <w:color w:val="auto"/>
          <w:highlight w:val="none"/>
        </w:rPr>
      </w:pPr>
      <w:r>
        <w:rPr>
          <w:rFonts w:hint="eastAsia" w:cs="仿宋" w:asciiTheme="minorEastAsia" w:hAnsiTheme="minorEastAsia" w:eastAsiaTheme="minorEastAsia"/>
          <w:color w:val="auto"/>
          <w:szCs w:val="24"/>
          <w:highlight w:val="none"/>
        </w:rPr>
        <w:t>9.2   如果甲方确认乙方提供的技术资料不完整或在运输过程中丢失，乙方将在收到甲方通知后</w:t>
      </w:r>
      <w:r>
        <w:rPr>
          <w:rFonts w:hint="eastAsia" w:cs="仿宋" w:asciiTheme="minorEastAsia" w:hAnsiTheme="minorEastAsia" w:eastAsiaTheme="minorEastAsia"/>
          <w:color w:val="auto"/>
          <w:szCs w:val="24"/>
          <w:highlight w:val="none"/>
          <w:u w:val="single"/>
        </w:rPr>
        <w:t xml:space="preserve">  3  </w:t>
      </w:r>
      <w:r>
        <w:rPr>
          <w:rFonts w:hint="eastAsia" w:cs="仿宋" w:asciiTheme="minorEastAsia" w:hAnsiTheme="minorEastAsia" w:eastAsiaTheme="minorEastAsia"/>
          <w:color w:val="auto"/>
          <w:szCs w:val="24"/>
          <w:highlight w:val="none"/>
        </w:rPr>
        <w:t>天内将这些资料免费寄给甲方。</w:t>
      </w:r>
      <w:r>
        <w:rPr>
          <w:color w:val="auto"/>
          <w:highlight w:val="none"/>
        </w:rPr>
        <w:tab/>
      </w:r>
      <w:r>
        <w:rPr>
          <w:color w:val="auto"/>
          <w:highlight w:val="none"/>
        </w:rPr>
        <w:fldChar w:fldCharType="begin"/>
      </w:r>
      <w:r>
        <w:rPr>
          <w:color w:val="auto"/>
          <w:highlight w:val="none"/>
        </w:rPr>
        <w:instrText xml:space="preserve"> PAGEREF _Toc17730 \h </w:instrText>
      </w:r>
      <w:r>
        <w:rPr>
          <w:color w:val="auto"/>
          <w:highlight w:val="none"/>
        </w:rPr>
        <w:fldChar w:fldCharType="separate"/>
      </w:r>
      <w:r>
        <w:rPr>
          <w:color w:val="auto"/>
          <w:highlight w:val="none"/>
        </w:rPr>
        <w:t>57</w:t>
      </w:r>
      <w:r>
        <w:rPr>
          <w:color w:val="auto"/>
          <w:highlight w:val="none"/>
        </w:rPr>
        <w:fldChar w:fldCharType="end"/>
      </w:r>
    </w:p>
    <w:p w14:paraId="344ED506">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10     质量保证</w:t>
      </w:r>
      <w:r>
        <w:rPr>
          <w:color w:val="auto"/>
          <w:highlight w:val="none"/>
        </w:rPr>
        <w:tab/>
      </w:r>
      <w:r>
        <w:rPr>
          <w:color w:val="auto"/>
          <w:highlight w:val="none"/>
        </w:rPr>
        <w:fldChar w:fldCharType="begin"/>
      </w:r>
      <w:r>
        <w:rPr>
          <w:color w:val="auto"/>
          <w:highlight w:val="none"/>
        </w:rPr>
        <w:instrText xml:space="preserve"> PAGEREF _Toc8493 \h </w:instrText>
      </w:r>
      <w:r>
        <w:rPr>
          <w:color w:val="auto"/>
          <w:highlight w:val="none"/>
        </w:rPr>
        <w:fldChar w:fldCharType="separate"/>
      </w:r>
      <w:r>
        <w:rPr>
          <w:color w:val="auto"/>
          <w:highlight w:val="none"/>
        </w:rPr>
        <w:t>57</w:t>
      </w:r>
      <w:r>
        <w:rPr>
          <w:color w:val="auto"/>
          <w:highlight w:val="none"/>
        </w:rPr>
        <w:fldChar w:fldCharType="end"/>
      </w:r>
    </w:p>
    <w:p w14:paraId="0528032D">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11     检验和验收</w:t>
      </w:r>
      <w:r>
        <w:rPr>
          <w:color w:val="auto"/>
          <w:highlight w:val="none"/>
        </w:rPr>
        <w:tab/>
      </w:r>
      <w:r>
        <w:rPr>
          <w:color w:val="auto"/>
          <w:highlight w:val="none"/>
        </w:rPr>
        <w:fldChar w:fldCharType="begin"/>
      </w:r>
      <w:r>
        <w:rPr>
          <w:color w:val="auto"/>
          <w:highlight w:val="none"/>
        </w:rPr>
        <w:instrText xml:space="preserve"> PAGEREF _Toc330 \h </w:instrText>
      </w:r>
      <w:r>
        <w:rPr>
          <w:color w:val="auto"/>
          <w:highlight w:val="none"/>
        </w:rPr>
        <w:fldChar w:fldCharType="separate"/>
      </w:r>
      <w:r>
        <w:rPr>
          <w:color w:val="auto"/>
          <w:highlight w:val="none"/>
        </w:rPr>
        <w:t>57</w:t>
      </w:r>
      <w:r>
        <w:rPr>
          <w:color w:val="auto"/>
          <w:highlight w:val="none"/>
        </w:rPr>
        <w:fldChar w:fldCharType="end"/>
      </w:r>
    </w:p>
    <w:p w14:paraId="00633CEA">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12     索赔</w:t>
      </w:r>
      <w:r>
        <w:rPr>
          <w:color w:val="auto"/>
          <w:highlight w:val="none"/>
        </w:rPr>
        <w:tab/>
      </w:r>
      <w:r>
        <w:rPr>
          <w:color w:val="auto"/>
          <w:highlight w:val="none"/>
        </w:rPr>
        <w:fldChar w:fldCharType="begin"/>
      </w:r>
      <w:r>
        <w:rPr>
          <w:color w:val="auto"/>
          <w:highlight w:val="none"/>
        </w:rPr>
        <w:instrText xml:space="preserve"> PAGEREF _Toc3337 \h </w:instrText>
      </w:r>
      <w:r>
        <w:rPr>
          <w:color w:val="auto"/>
          <w:highlight w:val="none"/>
        </w:rPr>
        <w:fldChar w:fldCharType="separate"/>
      </w:r>
      <w:r>
        <w:rPr>
          <w:color w:val="auto"/>
          <w:highlight w:val="none"/>
        </w:rPr>
        <w:t>58</w:t>
      </w:r>
      <w:r>
        <w:rPr>
          <w:color w:val="auto"/>
          <w:highlight w:val="none"/>
        </w:rPr>
        <w:fldChar w:fldCharType="end"/>
      </w:r>
    </w:p>
    <w:p w14:paraId="48C898F3">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13     延迟交货</w:t>
      </w:r>
      <w:r>
        <w:rPr>
          <w:color w:val="auto"/>
          <w:highlight w:val="none"/>
        </w:rPr>
        <w:tab/>
      </w:r>
      <w:r>
        <w:rPr>
          <w:color w:val="auto"/>
          <w:highlight w:val="none"/>
        </w:rPr>
        <w:fldChar w:fldCharType="begin"/>
      </w:r>
      <w:r>
        <w:rPr>
          <w:color w:val="auto"/>
          <w:highlight w:val="none"/>
        </w:rPr>
        <w:instrText xml:space="preserve"> PAGEREF _Toc3706 \h </w:instrText>
      </w:r>
      <w:r>
        <w:rPr>
          <w:color w:val="auto"/>
          <w:highlight w:val="none"/>
        </w:rPr>
        <w:fldChar w:fldCharType="separate"/>
      </w:r>
      <w:r>
        <w:rPr>
          <w:color w:val="auto"/>
          <w:highlight w:val="none"/>
        </w:rPr>
        <w:t>58</w:t>
      </w:r>
      <w:r>
        <w:rPr>
          <w:color w:val="auto"/>
          <w:highlight w:val="none"/>
        </w:rPr>
        <w:fldChar w:fldCharType="end"/>
      </w:r>
    </w:p>
    <w:p w14:paraId="0B83E449">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14     违约赔偿</w:t>
      </w:r>
      <w:r>
        <w:rPr>
          <w:color w:val="auto"/>
          <w:highlight w:val="none"/>
        </w:rPr>
        <w:tab/>
      </w:r>
      <w:r>
        <w:rPr>
          <w:color w:val="auto"/>
          <w:highlight w:val="none"/>
        </w:rPr>
        <w:fldChar w:fldCharType="begin"/>
      </w:r>
      <w:r>
        <w:rPr>
          <w:color w:val="auto"/>
          <w:highlight w:val="none"/>
        </w:rPr>
        <w:instrText xml:space="preserve"> PAGEREF _Toc24904 \h </w:instrText>
      </w:r>
      <w:r>
        <w:rPr>
          <w:color w:val="auto"/>
          <w:highlight w:val="none"/>
        </w:rPr>
        <w:fldChar w:fldCharType="separate"/>
      </w:r>
      <w:r>
        <w:rPr>
          <w:color w:val="auto"/>
          <w:highlight w:val="none"/>
        </w:rPr>
        <w:t>59</w:t>
      </w:r>
      <w:r>
        <w:rPr>
          <w:color w:val="auto"/>
          <w:highlight w:val="none"/>
        </w:rPr>
        <w:fldChar w:fldCharType="end"/>
      </w:r>
    </w:p>
    <w:p w14:paraId="5C602520">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16     税费</w:t>
      </w:r>
      <w:r>
        <w:rPr>
          <w:color w:val="auto"/>
          <w:highlight w:val="none"/>
        </w:rPr>
        <w:tab/>
      </w:r>
      <w:r>
        <w:rPr>
          <w:color w:val="auto"/>
          <w:highlight w:val="none"/>
        </w:rPr>
        <w:fldChar w:fldCharType="begin"/>
      </w:r>
      <w:r>
        <w:rPr>
          <w:color w:val="auto"/>
          <w:highlight w:val="none"/>
        </w:rPr>
        <w:instrText xml:space="preserve"> PAGEREF _Toc21483 \h </w:instrText>
      </w:r>
      <w:r>
        <w:rPr>
          <w:color w:val="auto"/>
          <w:highlight w:val="none"/>
        </w:rPr>
        <w:fldChar w:fldCharType="separate"/>
      </w:r>
      <w:r>
        <w:rPr>
          <w:color w:val="auto"/>
          <w:highlight w:val="none"/>
        </w:rPr>
        <w:t>59</w:t>
      </w:r>
      <w:r>
        <w:rPr>
          <w:color w:val="auto"/>
          <w:highlight w:val="none"/>
        </w:rPr>
        <w:fldChar w:fldCharType="end"/>
      </w:r>
    </w:p>
    <w:p w14:paraId="3EA618EF">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17     合同争议的解决</w:t>
      </w:r>
      <w:r>
        <w:rPr>
          <w:color w:val="auto"/>
          <w:highlight w:val="none"/>
        </w:rPr>
        <w:tab/>
      </w:r>
      <w:r>
        <w:rPr>
          <w:color w:val="auto"/>
          <w:highlight w:val="none"/>
        </w:rPr>
        <w:fldChar w:fldCharType="begin"/>
      </w:r>
      <w:r>
        <w:rPr>
          <w:color w:val="auto"/>
          <w:highlight w:val="none"/>
        </w:rPr>
        <w:instrText xml:space="preserve"> PAGEREF _Toc10638 \h </w:instrText>
      </w:r>
      <w:r>
        <w:rPr>
          <w:color w:val="auto"/>
          <w:highlight w:val="none"/>
        </w:rPr>
        <w:fldChar w:fldCharType="separate"/>
      </w:r>
      <w:r>
        <w:rPr>
          <w:color w:val="auto"/>
          <w:highlight w:val="none"/>
        </w:rPr>
        <w:t>59</w:t>
      </w:r>
      <w:r>
        <w:rPr>
          <w:color w:val="auto"/>
          <w:highlight w:val="none"/>
        </w:rPr>
        <w:fldChar w:fldCharType="end"/>
      </w:r>
    </w:p>
    <w:p w14:paraId="27E9310C">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18     违约解除合同</w:t>
      </w:r>
      <w:r>
        <w:rPr>
          <w:color w:val="auto"/>
          <w:highlight w:val="none"/>
        </w:rPr>
        <w:tab/>
      </w:r>
      <w:r>
        <w:rPr>
          <w:color w:val="auto"/>
          <w:highlight w:val="none"/>
        </w:rPr>
        <w:fldChar w:fldCharType="begin"/>
      </w:r>
      <w:r>
        <w:rPr>
          <w:color w:val="auto"/>
          <w:highlight w:val="none"/>
        </w:rPr>
        <w:instrText xml:space="preserve"> PAGEREF _Toc5105 \h </w:instrText>
      </w:r>
      <w:r>
        <w:rPr>
          <w:color w:val="auto"/>
          <w:highlight w:val="none"/>
        </w:rPr>
        <w:fldChar w:fldCharType="separate"/>
      </w:r>
      <w:r>
        <w:rPr>
          <w:color w:val="auto"/>
          <w:highlight w:val="none"/>
        </w:rPr>
        <w:t>59</w:t>
      </w:r>
      <w:r>
        <w:rPr>
          <w:color w:val="auto"/>
          <w:highlight w:val="none"/>
        </w:rPr>
        <w:fldChar w:fldCharType="end"/>
      </w:r>
    </w:p>
    <w:p w14:paraId="43F0D81B">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19     破产终止合同</w:t>
      </w:r>
      <w:r>
        <w:rPr>
          <w:color w:val="auto"/>
          <w:highlight w:val="none"/>
        </w:rPr>
        <w:tab/>
      </w:r>
      <w:r>
        <w:rPr>
          <w:color w:val="auto"/>
          <w:highlight w:val="none"/>
        </w:rPr>
        <w:fldChar w:fldCharType="begin"/>
      </w:r>
      <w:r>
        <w:rPr>
          <w:color w:val="auto"/>
          <w:highlight w:val="none"/>
        </w:rPr>
        <w:instrText xml:space="preserve"> PAGEREF _Toc30487 \h </w:instrText>
      </w:r>
      <w:r>
        <w:rPr>
          <w:color w:val="auto"/>
          <w:highlight w:val="none"/>
        </w:rPr>
        <w:fldChar w:fldCharType="separate"/>
      </w:r>
      <w:r>
        <w:rPr>
          <w:color w:val="auto"/>
          <w:highlight w:val="none"/>
        </w:rPr>
        <w:t>60</w:t>
      </w:r>
      <w:r>
        <w:rPr>
          <w:color w:val="auto"/>
          <w:highlight w:val="none"/>
        </w:rPr>
        <w:fldChar w:fldCharType="end"/>
      </w:r>
    </w:p>
    <w:p w14:paraId="7BBD3DE1">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20     转让和分包</w:t>
      </w:r>
      <w:r>
        <w:rPr>
          <w:color w:val="auto"/>
          <w:highlight w:val="none"/>
        </w:rPr>
        <w:tab/>
      </w:r>
      <w:r>
        <w:rPr>
          <w:color w:val="auto"/>
          <w:highlight w:val="none"/>
        </w:rPr>
        <w:fldChar w:fldCharType="begin"/>
      </w:r>
      <w:r>
        <w:rPr>
          <w:color w:val="auto"/>
          <w:highlight w:val="none"/>
        </w:rPr>
        <w:instrText xml:space="preserve"> PAGEREF _Toc31274 \h </w:instrText>
      </w:r>
      <w:r>
        <w:rPr>
          <w:color w:val="auto"/>
          <w:highlight w:val="none"/>
        </w:rPr>
        <w:fldChar w:fldCharType="separate"/>
      </w:r>
      <w:r>
        <w:rPr>
          <w:color w:val="auto"/>
          <w:highlight w:val="none"/>
        </w:rPr>
        <w:t>60</w:t>
      </w:r>
      <w:r>
        <w:rPr>
          <w:color w:val="auto"/>
          <w:highlight w:val="none"/>
        </w:rPr>
        <w:fldChar w:fldCharType="end"/>
      </w:r>
    </w:p>
    <w:p w14:paraId="31D4BA66">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21     合同修改</w:t>
      </w:r>
      <w:r>
        <w:rPr>
          <w:color w:val="auto"/>
          <w:highlight w:val="none"/>
        </w:rPr>
        <w:tab/>
      </w:r>
      <w:r>
        <w:rPr>
          <w:color w:val="auto"/>
          <w:highlight w:val="none"/>
        </w:rPr>
        <w:fldChar w:fldCharType="begin"/>
      </w:r>
      <w:r>
        <w:rPr>
          <w:color w:val="auto"/>
          <w:highlight w:val="none"/>
        </w:rPr>
        <w:instrText xml:space="preserve"> PAGEREF _Toc28943 \h </w:instrText>
      </w:r>
      <w:r>
        <w:rPr>
          <w:color w:val="auto"/>
          <w:highlight w:val="none"/>
        </w:rPr>
        <w:fldChar w:fldCharType="separate"/>
      </w:r>
      <w:r>
        <w:rPr>
          <w:color w:val="auto"/>
          <w:highlight w:val="none"/>
        </w:rPr>
        <w:t>60</w:t>
      </w:r>
      <w:r>
        <w:rPr>
          <w:color w:val="auto"/>
          <w:highlight w:val="none"/>
        </w:rPr>
        <w:fldChar w:fldCharType="end"/>
      </w:r>
    </w:p>
    <w:p w14:paraId="2D8D557C">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22     通知</w:t>
      </w:r>
      <w:r>
        <w:rPr>
          <w:color w:val="auto"/>
          <w:highlight w:val="none"/>
        </w:rPr>
        <w:tab/>
      </w:r>
      <w:r>
        <w:rPr>
          <w:color w:val="auto"/>
          <w:highlight w:val="none"/>
        </w:rPr>
        <w:fldChar w:fldCharType="begin"/>
      </w:r>
      <w:r>
        <w:rPr>
          <w:color w:val="auto"/>
          <w:highlight w:val="none"/>
        </w:rPr>
        <w:instrText xml:space="preserve"> PAGEREF _Toc15090 \h </w:instrText>
      </w:r>
      <w:r>
        <w:rPr>
          <w:color w:val="auto"/>
          <w:highlight w:val="none"/>
        </w:rPr>
        <w:fldChar w:fldCharType="separate"/>
      </w:r>
      <w:r>
        <w:rPr>
          <w:color w:val="auto"/>
          <w:highlight w:val="none"/>
        </w:rPr>
        <w:t>60</w:t>
      </w:r>
      <w:r>
        <w:rPr>
          <w:color w:val="auto"/>
          <w:highlight w:val="none"/>
        </w:rPr>
        <w:fldChar w:fldCharType="end"/>
      </w:r>
    </w:p>
    <w:p w14:paraId="062C5A05">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23     计量单位</w:t>
      </w:r>
      <w:r>
        <w:rPr>
          <w:color w:val="auto"/>
          <w:highlight w:val="none"/>
        </w:rPr>
        <w:tab/>
      </w:r>
      <w:r>
        <w:rPr>
          <w:color w:val="auto"/>
          <w:highlight w:val="none"/>
        </w:rPr>
        <w:fldChar w:fldCharType="begin"/>
      </w:r>
      <w:r>
        <w:rPr>
          <w:color w:val="auto"/>
          <w:highlight w:val="none"/>
        </w:rPr>
        <w:instrText xml:space="preserve"> PAGEREF _Toc1218 \h </w:instrText>
      </w:r>
      <w:r>
        <w:rPr>
          <w:color w:val="auto"/>
          <w:highlight w:val="none"/>
        </w:rPr>
        <w:fldChar w:fldCharType="separate"/>
      </w:r>
      <w:r>
        <w:rPr>
          <w:color w:val="auto"/>
          <w:highlight w:val="none"/>
        </w:rPr>
        <w:t>61</w:t>
      </w:r>
      <w:r>
        <w:rPr>
          <w:color w:val="auto"/>
          <w:highlight w:val="none"/>
        </w:rPr>
        <w:fldChar w:fldCharType="end"/>
      </w:r>
    </w:p>
    <w:p w14:paraId="7E82539F">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24     适用法律</w:t>
      </w:r>
      <w:r>
        <w:rPr>
          <w:color w:val="auto"/>
          <w:highlight w:val="none"/>
        </w:rPr>
        <w:tab/>
      </w:r>
      <w:r>
        <w:rPr>
          <w:color w:val="auto"/>
          <w:highlight w:val="none"/>
        </w:rPr>
        <w:fldChar w:fldCharType="begin"/>
      </w:r>
      <w:r>
        <w:rPr>
          <w:color w:val="auto"/>
          <w:highlight w:val="none"/>
        </w:rPr>
        <w:instrText xml:space="preserve"> PAGEREF _Toc22366 \h </w:instrText>
      </w:r>
      <w:r>
        <w:rPr>
          <w:color w:val="auto"/>
          <w:highlight w:val="none"/>
        </w:rPr>
        <w:fldChar w:fldCharType="separate"/>
      </w:r>
      <w:r>
        <w:rPr>
          <w:color w:val="auto"/>
          <w:highlight w:val="none"/>
        </w:rPr>
        <w:t>61</w:t>
      </w:r>
      <w:r>
        <w:rPr>
          <w:color w:val="auto"/>
          <w:highlight w:val="none"/>
        </w:rPr>
        <w:fldChar w:fldCharType="end"/>
      </w:r>
    </w:p>
    <w:p w14:paraId="56524159">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25     质保期履约保函</w:t>
      </w:r>
      <w:r>
        <w:rPr>
          <w:color w:val="auto"/>
          <w:highlight w:val="none"/>
        </w:rPr>
        <w:tab/>
      </w:r>
      <w:r>
        <w:rPr>
          <w:color w:val="auto"/>
          <w:highlight w:val="none"/>
        </w:rPr>
        <w:fldChar w:fldCharType="begin"/>
      </w:r>
      <w:r>
        <w:rPr>
          <w:color w:val="auto"/>
          <w:highlight w:val="none"/>
        </w:rPr>
        <w:instrText xml:space="preserve"> PAGEREF _Toc7191 \h </w:instrText>
      </w:r>
      <w:r>
        <w:rPr>
          <w:color w:val="auto"/>
          <w:highlight w:val="none"/>
        </w:rPr>
        <w:fldChar w:fldCharType="separate"/>
      </w:r>
      <w:r>
        <w:rPr>
          <w:color w:val="auto"/>
          <w:highlight w:val="none"/>
        </w:rPr>
        <w:t>61</w:t>
      </w:r>
      <w:r>
        <w:rPr>
          <w:color w:val="auto"/>
          <w:highlight w:val="none"/>
        </w:rPr>
        <w:fldChar w:fldCharType="end"/>
      </w:r>
    </w:p>
    <w:p w14:paraId="3368E3DB">
      <w:pPr>
        <w:pStyle w:val="13"/>
        <w:tabs>
          <w:tab w:val="right" w:leader="dot" w:pos="8306"/>
        </w:tabs>
        <w:rPr>
          <w:color w:val="auto"/>
          <w:highlight w:val="none"/>
        </w:rPr>
      </w:pPr>
      <w:r>
        <w:rPr>
          <w:rFonts w:hint="eastAsia" w:cs="仿宋" w:asciiTheme="minorEastAsia" w:hAnsiTheme="minorEastAsia" w:eastAsiaTheme="minorEastAsia"/>
          <w:color w:val="auto"/>
          <w:kern w:val="0"/>
          <w:szCs w:val="20"/>
          <w:highlight w:val="none"/>
        </w:rPr>
        <w:t>26     合同生效和其它</w:t>
      </w:r>
      <w:r>
        <w:rPr>
          <w:color w:val="auto"/>
          <w:highlight w:val="none"/>
        </w:rPr>
        <w:tab/>
      </w:r>
      <w:r>
        <w:rPr>
          <w:color w:val="auto"/>
          <w:highlight w:val="none"/>
        </w:rPr>
        <w:fldChar w:fldCharType="begin"/>
      </w:r>
      <w:r>
        <w:rPr>
          <w:color w:val="auto"/>
          <w:highlight w:val="none"/>
        </w:rPr>
        <w:instrText xml:space="preserve"> PAGEREF _Toc29233 \h </w:instrText>
      </w:r>
      <w:r>
        <w:rPr>
          <w:color w:val="auto"/>
          <w:highlight w:val="none"/>
        </w:rPr>
        <w:fldChar w:fldCharType="separate"/>
      </w:r>
      <w:r>
        <w:rPr>
          <w:color w:val="auto"/>
          <w:highlight w:val="none"/>
        </w:rPr>
        <w:t>61</w:t>
      </w:r>
      <w:r>
        <w:rPr>
          <w:color w:val="auto"/>
          <w:highlight w:val="none"/>
        </w:rPr>
        <w:fldChar w:fldCharType="end"/>
      </w:r>
    </w:p>
    <w:p w14:paraId="7FEA1C13">
      <w:pPr>
        <w:pStyle w:val="19"/>
        <w:tabs>
          <w:tab w:val="right" w:leader="dot" w:pos="8306"/>
          <w:tab w:val="clear" w:pos="8302"/>
        </w:tabs>
        <w:rPr>
          <w:color w:val="auto"/>
          <w:highlight w:val="none"/>
        </w:rPr>
      </w:pPr>
      <w:r>
        <w:rPr>
          <w:rFonts w:hint="eastAsia" w:ascii="宋体" w:hAnsi="宋体" w:cs="宋体"/>
          <w:color w:val="auto"/>
          <w:highlight w:val="none"/>
        </w:rPr>
        <w:t>第六部分   投标文件格式</w:t>
      </w:r>
      <w:r>
        <w:rPr>
          <w:color w:val="auto"/>
          <w:highlight w:val="none"/>
        </w:rPr>
        <w:tab/>
      </w:r>
      <w:r>
        <w:rPr>
          <w:color w:val="auto"/>
          <w:highlight w:val="none"/>
        </w:rPr>
        <w:fldChar w:fldCharType="begin"/>
      </w:r>
      <w:r>
        <w:rPr>
          <w:color w:val="auto"/>
          <w:highlight w:val="none"/>
        </w:rPr>
        <w:instrText xml:space="preserve"> PAGEREF _Toc13633 \h </w:instrText>
      </w:r>
      <w:r>
        <w:rPr>
          <w:color w:val="auto"/>
          <w:highlight w:val="none"/>
        </w:rPr>
        <w:fldChar w:fldCharType="separate"/>
      </w:r>
      <w:r>
        <w:rPr>
          <w:color w:val="auto"/>
          <w:highlight w:val="none"/>
        </w:rPr>
        <w:t>62</w:t>
      </w:r>
      <w:r>
        <w:rPr>
          <w:color w:val="auto"/>
          <w:highlight w:val="none"/>
        </w:rPr>
        <w:fldChar w:fldCharType="end"/>
      </w:r>
    </w:p>
    <w:p w14:paraId="587A3A17">
      <w:pPr>
        <w:spacing w:line="360" w:lineRule="auto"/>
        <w:rPr>
          <w:rFonts w:ascii="宋体" w:hAnsi="宋体" w:eastAsia="宋体" w:cs="宋体"/>
          <w:b/>
          <w:color w:val="auto"/>
          <w:highlight w:val="none"/>
        </w:rPr>
      </w:pPr>
      <w:r>
        <w:rPr>
          <w:rFonts w:cs="宋体" w:asciiTheme="minorEastAsia" w:hAnsiTheme="minorEastAsia" w:eastAsiaTheme="minorEastAsia"/>
          <w:color w:val="auto"/>
          <w:szCs w:val="21"/>
          <w:highlight w:val="none"/>
        </w:rPr>
        <w:fldChar w:fldCharType="end"/>
      </w:r>
      <w:permEnd w:id="0"/>
    </w:p>
    <w:p w14:paraId="1D66D46E">
      <w:pPr>
        <w:rPr>
          <w:rFonts w:ascii="宋体" w:hAnsi="宋体" w:eastAsia="宋体" w:cs="宋体"/>
          <w:color w:val="auto"/>
          <w:highlight w:val="none"/>
        </w:rPr>
      </w:pPr>
      <w:r>
        <w:rPr>
          <w:rFonts w:ascii="宋体" w:hAnsi="宋体" w:eastAsia="宋体" w:cs="宋体"/>
          <w:b/>
          <w:bCs/>
          <w:color w:val="auto"/>
          <w:highlight w:val="none"/>
          <w:lang w:val="zh-CN"/>
        </w:rPr>
        <w:br w:type="page"/>
      </w:r>
    </w:p>
    <w:p w14:paraId="6328B80A">
      <w:pPr>
        <w:pStyle w:val="12"/>
        <w:tabs>
          <w:tab w:val="left" w:pos="0"/>
        </w:tabs>
        <w:spacing w:line="240" w:lineRule="auto"/>
        <w:ind w:left="0" w:leftChars="0" w:firstLine="0" w:firstLineChars="0"/>
        <w:jc w:val="center"/>
        <w:outlineLvl w:val="0"/>
        <w:rPr>
          <w:rFonts w:hint="eastAsia" w:ascii="宋体" w:hAnsi="宋体" w:eastAsia="宋体" w:cs="宋体"/>
          <w:b/>
          <w:color w:val="auto"/>
          <w:sz w:val="36"/>
          <w:highlight w:val="none"/>
          <w:lang w:eastAsia="zh-CN"/>
        </w:rPr>
      </w:pPr>
      <w:bookmarkStart w:id="0" w:name="_Toc503463616"/>
      <w:bookmarkStart w:id="1" w:name="_Toc3122"/>
      <w:r>
        <w:rPr>
          <w:rFonts w:hint="eastAsia" w:ascii="宋体" w:hAnsi="宋体" w:cs="宋体"/>
          <w:b/>
          <w:color w:val="auto"/>
          <w:sz w:val="36"/>
          <w:highlight w:val="none"/>
        </w:rPr>
        <w:t xml:space="preserve">第一部分  </w:t>
      </w:r>
      <w:bookmarkEnd w:id="0"/>
      <w:r>
        <w:rPr>
          <w:rFonts w:hint="eastAsia" w:ascii="宋体" w:hAnsi="宋体" w:cs="宋体"/>
          <w:b/>
          <w:color w:val="auto"/>
          <w:sz w:val="36"/>
          <w:highlight w:val="none"/>
          <w:lang w:eastAsia="zh-CN"/>
        </w:rPr>
        <w:t>招标公告</w:t>
      </w:r>
      <w:bookmarkEnd w:id="1"/>
    </w:p>
    <w:p w14:paraId="1C993D7F">
      <w:pPr>
        <w:rPr>
          <w:rFonts w:ascii="宋体" w:hAnsi="宋体" w:eastAsia="宋体" w:cs="宋体"/>
          <w:color w:val="auto"/>
          <w:sz w:val="20"/>
          <w:highlight w:val="none"/>
        </w:rPr>
      </w:pPr>
      <w:bookmarkStart w:id="2" w:name="EBbcab609e0bf6445cb7952b8c7da88b0a"/>
    </w:p>
    <w:p w14:paraId="0739967C">
      <w:pPr>
        <w:pStyle w:val="88"/>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项目概况                                                    </w:t>
      </w:r>
    </w:p>
    <w:p w14:paraId="7E14308F">
      <w:pPr>
        <w:pStyle w:val="88"/>
        <w:spacing w:line="440" w:lineRule="exact"/>
        <w:ind w:firstLine="480" w:firstLineChars="200"/>
        <w:rPr>
          <w:rFonts w:hint="eastAsia" w:ascii="宋体" w:hAnsi="宋体" w:eastAsia="宋体"/>
          <w:b/>
          <w:bCs/>
          <w:color w:val="auto"/>
          <w:sz w:val="24"/>
          <w:szCs w:val="24"/>
          <w:highlight w:val="none"/>
          <w:lang w:val="en-US" w:eastAsia="zh-CN"/>
        </w:rPr>
      </w:pPr>
      <w:r>
        <w:rPr>
          <w:rFonts w:hint="eastAsia" w:ascii="宋体" w:hAnsi="宋体"/>
          <w:color w:val="auto"/>
          <w:sz w:val="24"/>
          <w:szCs w:val="24"/>
          <w:highlight w:val="none"/>
          <w:lang w:eastAsia="zh-CN"/>
        </w:rPr>
        <w:t>采购一批无人机防控建设项目</w:t>
      </w:r>
      <w:r>
        <w:rPr>
          <w:rFonts w:hint="eastAsia" w:ascii="宋体" w:hAnsi="宋体"/>
          <w:color w:val="auto"/>
          <w:sz w:val="24"/>
          <w:szCs w:val="24"/>
          <w:highlight w:val="none"/>
        </w:rPr>
        <w:t>的潜在投标人应在政采云平台线上获取招标文件，并于202</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04</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24</w:t>
      </w:r>
      <w:r>
        <w:rPr>
          <w:rFonts w:hint="eastAsia" w:ascii="宋体" w:hAnsi="宋体"/>
          <w:color w:val="auto"/>
          <w:sz w:val="24"/>
          <w:szCs w:val="24"/>
          <w:highlight w:val="none"/>
        </w:rPr>
        <w:t>日 1</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0</w:t>
      </w:r>
      <w:r>
        <w:rPr>
          <w:rFonts w:hint="eastAsia" w:ascii="宋体" w:hAnsi="宋体"/>
          <w:color w:val="auto"/>
          <w:sz w:val="24"/>
          <w:szCs w:val="24"/>
          <w:highlight w:val="none"/>
        </w:rPr>
        <w:t>0（北京时间）前递交投标文件。</w:t>
      </w:r>
    </w:p>
    <w:p w14:paraId="6A729CA5">
      <w:pPr>
        <w:pStyle w:val="88"/>
        <w:spacing w:line="440" w:lineRule="exact"/>
        <w:rPr>
          <w:rFonts w:ascii="宋体" w:hAnsi="宋体"/>
          <w:b/>
          <w:bCs/>
          <w:color w:val="auto"/>
          <w:sz w:val="24"/>
          <w:szCs w:val="24"/>
          <w:highlight w:val="none"/>
        </w:rPr>
      </w:pPr>
      <w:r>
        <w:rPr>
          <w:rFonts w:hint="eastAsia" w:ascii="宋体" w:hAnsi="宋体"/>
          <w:b/>
          <w:bCs/>
          <w:color w:val="auto"/>
          <w:sz w:val="24"/>
          <w:szCs w:val="24"/>
          <w:highlight w:val="none"/>
        </w:rPr>
        <w:t>一、项目基本情况</w:t>
      </w:r>
    </w:p>
    <w:p w14:paraId="116EBC85">
      <w:pPr>
        <w:pStyle w:val="88"/>
        <w:spacing w:line="440" w:lineRule="exact"/>
        <w:rPr>
          <w:rFonts w:hint="default" w:ascii="宋体" w:hAnsi="宋体"/>
          <w:color w:val="auto"/>
          <w:sz w:val="24"/>
          <w:szCs w:val="24"/>
          <w:highlight w:val="none"/>
          <w:lang w:val="en-US"/>
        </w:rPr>
      </w:pPr>
      <w:r>
        <w:rPr>
          <w:rFonts w:hint="eastAsia" w:ascii="宋体" w:hAnsi="宋体"/>
          <w:color w:val="auto"/>
          <w:sz w:val="24"/>
          <w:szCs w:val="24"/>
          <w:highlight w:val="none"/>
        </w:rPr>
        <w:t>招标编号：</w:t>
      </w:r>
      <w:r>
        <w:rPr>
          <w:rFonts w:hint="eastAsia" w:cs="Arial" w:asciiTheme="minorEastAsia" w:hAnsiTheme="minorEastAsia" w:eastAsiaTheme="minorEastAsia"/>
          <w:color w:val="auto"/>
          <w:sz w:val="24"/>
          <w:szCs w:val="24"/>
          <w:highlight w:val="none"/>
          <w:lang w:val="en-US" w:eastAsia="zh-CN"/>
        </w:rPr>
        <w:t>FZYL2025-0401</w:t>
      </w:r>
    </w:p>
    <w:p w14:paraId="276F7EC3">
      <w:pPr>
        <w:pStyle w:val="88"/>
        <w:spacing w:line="440" w:lineRule="exact"/>
        <w:rPr>
          <w:rFonts w:hint="eastAsia" w:ascii="宋体" w:hAnsi="宋体" w:eastAsia="宋体"/>
          <w:b/>
          <w:bCs/>
          <w:color w:val="auto"/>
          <w:sz w:val="24"/>
          <w:szCs w:val="24"/>
          <w:highlight w:val="none"/>
          <w:lang w:eastAsia="zh-CN"/>
        </w:rPr>
      </w:pPr>
      <w:r>
        <w:rPr>
          <w:rFonts w:hint="eastAsia" w:ascii="宋体" w:hAnsi="宋体"/>
          <w:color w:val="auto"/>
          <w:sz w:val="24"/>
          <w:szCs w:val="24"/>
          <w:highlight w:val="none"/>
        </w:rPr>
        <w:t>项目名称：</w:t>
      </w:r>
      <w:r>
        <w:rPr>
          <w:rFonts w:hint="eastAsia" w:ascii="宋体" w:hAnsi="宋体"/>
          <w:color w:val="auto"/>
          <w:sz w:val="24"/>
          <w:szCs w:val="24"/>
          <w:highlight w:val="none"/>
          <w:lang w:eastAsia="zh-CN"/>
        </w:rPr>
        <w:t>采购一批无人机防控建设项目</w:t>
      </w:r>
    </w:p>
    <w:p w14:paraId="20B45697">
      <w:pPr>
        <w:pStyle w:val="88"/>
        <w:spacing w:line="440" w:lineRule="exact"/>
        <w:rPr>
          <w:rFonts w:ascii="宋体" w:hAnsi="宋体"/>
          <w:color w:val="auto"/>
          <w:sz w:val="24"/>
          <w:szCs w:val="24"/>
          <w:highlight w:val="none"/>
        </w:rPr>
      </w:pPr>
      <w:r>
        <w:rPr>
          <w:rFonts w:hint="eastAsia" w:ascii="宋体" w:hAnsi="宋体"/>
          <w:color w:val="auto"/>
          <w:sz w:val="24"/>
          <w:szCs w:val="24"/>
          <w:highlight w:val="none"/>
        </w:rPr>
        <w:t>采购方式：公开招标</w:t>
      </w:r>
    </w:p>
    <w:p w14:paraId="47BD1220">
      <w:pPr>
        <w:pStyle w:val="22"/>
        <w:widowControl/>
        <w:spacing w:before="0" w:beforeAutospacing="0" w:after="0" w:afterAutospacing="0" w:line="440" w:lineRule="exact"/>
        <w:jc w:val="both"/>
        <w:rPr>
          <w:rFonts w:hint="default" w:ascii="宋体" w:hAnsi="宋体" w:eastAsia="宋体" w:cs="黑体"/>
          <w:color w:val="auto"/>
          <w:szCs w:val="24"/>
          <w:highlight w:val="none"/>
          <w:lang w:val="en-US" w:eastAsia="zh-CN"/>
        </w:rPr>
      </w:pPr>
      <w:r>
        <w:rPr>
          <w:rFonts w:hint="eastAsia" w:ascii="宋体" w:hAnsi="宋体" w:eastAsia="宋体" w:cs="宋体"/>
          <w:color w:val="auto"/>
          <w:szCs w:val="24"/>
          <w:highlight w:val="none"/>
        </w:rPr>
        <w:t>预算金额（元）：</w:t>
      </w:r>
      <w:r>
        <w:rPr>
          <w:rFonts w:hint="eastAsia" w:ascii="宋体" w:hAnsi="宋体" w:eastAsia="宋体" w:cs="宋体"/>
          <w:i w:val="0"/>
          <w:iCs w:val="0"/>
          <w:color w:val="auto"/>
          <w:kern w:val="0"/>
          <w:sz w:val="22"/>
          <w:szCs w:val="22"/>
          <w:highlight w:val="none"/>
          <w:u w:val="none"/>
          <w:lang w:val="en-US" w:eastAsia="zh-CN" w:bidi="ar"/>
        </w:rPr>
        <w:t>1500000</w:t>
      </w:r>
    </w:p>
    <w:p w14:paraId="4993A331">
      <w:pPr>
        <w:pStyle w:val="22"/>
        <w:widowControl/>
        <w:spacing w:before="0" w:beforeAutospacing="0" w:after="0" w:afterAutospacing="0" w:line="440" w:lineRule="exact"/>
        <w:jc w:val="both"/>
        <w:rPr>
          <w:rFonts w:hint="default" w:ascii="宋体" w:hAnsi="宋体" w:eastAsia="宋体" w:cs="黑体"/>
          <w:color w:val="auto"/>
          <w:szCs w:val="24"/>
          <w:highlight w:val="none"/>
          <w:lang w:val="en-US" w:eastAsia="zh-CN"/>
        </w:rPr>
      </w:pPr>
      <w:r>
        <w:rPr>
          <w:rFonts w:hint="eastAsia" w:ascii="宋体" w:hAnsi="宋体" w:eastAsia="宋体" w:cs="宋体"/>
          <w:color w:val="auto"/>
          <w:szCs w:val="24"/>
          <w:highlight w:val="none"/>
        </w:rPr>
        <w:t>最高限价（元）：</w:t>
      </w:r>
      <w:r>
        <w:rPr>
          <w:rFonts w:hint="eastAsia" w:ascii="宋体" w:hAnsi="宋体" w:eastAsia="宋体" w:cs="宋体"/>
          <w:i w:val="0"/>
          <w:iCs w:val="0"/>
          <w:color w:val="auto"/>
          <w:kern w:val="0"/>
          <w:sz w:val="22"/>
          <w:szCs w:val="22"/>
          <w:highlight w:val="none"/>
          <w:u w:val="none"/>
          <w:lang w:val="en-US" w:eastAsia="zh-CN" w:bidi="ar"/>
        </w:rPr>
        <w:t>1500000</w:t>
      </w:r>
    </w:p>
    <w:p w14:paraId="6B160AE5">
      <w:pPr>
        <w:pStyle w:val="22"/>
        <w:widowControl/>
        <w:spacing w:before="0" w:beforeAutospacing="0" w:after="0" w:afterAutospacing="0" w:line="440" w:lineRule="exact"/>
        <w:jc w:val="both"/>
        <w:rPr>
          <w:rFonts w:hint="eastAsia" w:ascii="宋体" w:hAnsi="宋体" w:eastAsia="宋体" w:cs="黑体"/>
          <w:color w:val="auto"/>
          <w:szCs w:val="24"/>
          <w:highlight w:val="none"/>
          <w:lang w:eastAsia="zh-CN"/>
        </w:rPr>
      </w:pPr>
      <w:r>
        <w:rPr>
          <w:rFonts w:hint="eastAsia" w:ascii="宋体" w:hAnsi="宋体" w:eastAsia="宋体" w:cs="宋体"/>
          <w:color w:val="auto"/>
          <w:szCs w:val="24"/>
          <w:highlight w:val="none"/>
        </w:rPr>
        <w:t>采购需求：采购一批无人机及机场、</w:t>
      </w:r>
      <w:r>
        <w:rPr>
          <w:rFonts w:hint="eastAsia" w:ascii="宋体" w:hAnsi="宋体" w:eastAsia="宋体" w:cs="宋体"/>
          <w:color w:val="auto"/>
          <w:szCs w:val="24"/>
          <w:highlight w:val="none"/>
          <w:lang w:val="en-US" w:eastAsia="zh-CN"/>
        </w:rPr>
        <w:t>机场部署、</w:t>
      </w:r>
      <w:r>
        <w:rPr>
          <w:rFonts w:hint="eastAsia" w:ascii="宋体" w:hAnsi="宋体" w:eastAsia="宋体" w:cs="宋体"/>
          <w:color w:val="auto"/>
          <w:szCs w:val="24"/>
          <w:highlight w:val="none"/>
        </w:rPr>
        <w:t>地理信息平台软件、三维服务扩展模块、服务器、工作站、机场管理平台</w:t>
      </w:r>
      <w:r>
        <w:rPr>
          <w:rFonts w:hint="eastAsia" w:ascii="宋体" w:hAnsi="宋体" w:eastAsia="宋体" w:cs="宋体"/>
          <w:color w:val="auto"/>
          <w:szCs w:val="24"/>
          <w:highlight w:val="none"/>
          <w:lang w:eastAsia="zh-CN"/>
        </w:rPr>
        <w:t>，详见招标文件。</w:t>
      </w:r>
    </w:p>
    <w:p w14:paraId="47E96B97">
      <w:pPr>
        <w:pStyle w:val="22"/>
        <w:widowControl/>
        <w:spacing w:before="0" w:beforeAutospacing="0" w:after="0" w:afterAutospacing="0" w:line="440" w:lineRule="exact"/>
        <w:jc w:val="both"/>
        <w:rPr>
          <w:rFonts w:hint="eastAsia" w:ascii="宋体" w:hAnsi="宋体" w:eastAsia="宋体" w:cs="黑体"/>
          <w:color w:val="auto"/>
          <w:szCs w:val="24"/>
          <w:highlight w:val="none"/>
          <w:lang w:eastAsia="zh-CN"/>
        </w:rPr>
      </w:pPr>
      <w:r>
        <w:rPr>
          <w:rFonts w:hint="eastAsia" w:ascii="宋体" w:hAnsi="宋体" w:eastAsia="宋体" w:cs="宋体"/>
          <w:color w:val="auto"/>
          <w:szCs w:val="24"/>
          <w:highlight w:val="none"/>
        </w:rPr>
        <w:t>标项名称</w:t>
      </w:r>
      <w:r>
        <w:rPr>
          <w:rFonts w:hint="eastAsia" w:ascii="宋体" w:hAnsi="宋体" w:eastAsia="宋体" w:cs="宋体"/>
          <w:color w:val="auto"/>
          <w:szCs w:val="24"/>
          <w:highlight w:val="none"/>
          <w:lang w:eastAsia="zh-CN"/>
        </w:rPr>
        <w:t>：</w:t>
      </w:r>
      <w:r>
        <w:rPr>
          <w:rFonts w:hint="eastAsia" w:ascii="宋体" w:hAnsi="宋体" w:eastAsia="宋体" w:cs="Times New Roman"/>
          <w:color w:val="auto"/>
          <w:kern w:val="2"/>
          <w:sz w:val="24"/>
          <w:szCs w:val="24"/>
          <w:highlight w:val="none"/>
          <w:lang w:val="en-US" w:eastAsia="zh-CN" w:bidi="ar-SA"/>
        </w:rPr>
        <w:t>采购一批无人机防控建设项目</w:t>
      </w:r>
    </w:p>
    <w:p w14:paraId="6E64D9E7">
      <w:pPr>
        <w:pStyle w:val="22"/>
        <w:widowControl/>
        <w:spacing w:before="0" w:beforeAutospacing="0" w:after="0" w:afterAutospacing="0" w:line="440" w:lineRule="exact"/>
        <w:jc w:val="both"/>
        <w:rPr>
          <w:rFonts w:hint="default" w:ascii="宋体" w:hAnsi="宋体" w:eastAsia="宋体" w:cs="黑体"/>
          <w:color w:val="auto"/>
          <w:szCs w:val="24"/>
          <w:highlight w:val="none"/>
          <w:lang w:val="en-US" w:eastAsia="zh-CN"/>
        </w:rPr>
      </w:pPr>
      <w:r>
        <w:rPr>
          <w:rFonts w:hint="eastAsia" w:ascii="宋体" w:hAnsi="宋体" w:eastAsia="宋体" w:cs="宋体"/>
          <w:color w:val="auto"/>
          <w:szCs w:val="24"/>
          <w:highlight w:val="none"/>
        </w:rPr>
        <w:t>数量</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1</w:t>
      </w:r>
    </w:p>
    <w:p w14:paraId="3B8D55CD">
      <w:pPr>
        <w:pStyle w:val="22"/>
        <w:widowControl/>
        <w:spacing w:before="0" w:beforeAutospacing="0" w:after="0" w:afterAutospacing="0" w:line="440" w:lineRule="exact"/>
        <w:jc w:val="both"/>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预算金额（元）</w:t>
      </w:r>
      <w:r>
        <w:rPr>
          <w:rFonts w:hint="eastAsia" w:ascii="宋体" w:hAnsi="宋体" w:eastAsia="宋体" w:cs="宋体"/>
          <w:color w:val="auto"/>
          <w:szCs w:val="24"/>
          <w:highlight w:val="none"/>
          <w:lang w:eastAsia="zh-CN"/>
        </w:rPr>
        <w:t>：</w:t>
      </w:r>
      <w:r>
        <w:rPr>
          <w:rFonts w:hint="eastAsia" w:ascii="宋体" w:hAnsi="宋体" w:eastAsia="宋体" w:cs="宋体"/>
          <w:i w:val="0"/>
          <w:iCs w:val="0"/>
          <w:color w:val="auto"/>
          <w:kern w:val="0"/>
          <w:sz w:val="22"/>
          <w:szCs w:val="22"/>
          <w:highlight w:val="none"/>
          <w:u w:val="none"/>
          <w:lang w:val="en-US" w:eastAsia="zh-CN" w:bidi="ar"/>
        </w:rPr>
        <w:t>1500000</w:t>
      </w:r>
    </w:p>
    <w:p w14:paraId="1C43C9B8">
      <w:pPr>
        <w:pStyle w:val="22"/>
        <w:widowControl/>
        <w:spacing w:before="0" w:beforeAutospacing="0" w:after="0" w:afterAutospacing="0" w:line="440" w:lineRule="exact"/>
        <w:jc w:val="both"/>
        <w:rPr>
          <w:rFonts w:ascii="宋体" w:hAnsi="宋体" w:eastAsia="宋体" w:cs="宋体"/>
          <w:color w:val="auto"/>
          <w:szCs w:val="24"/>
          <w:highlight w:val="none"/>
        </w:rPr>
      </w:pPr>
      <w:r>
        <w:rPr>
          <w:rFonts w:hint="eastAsia" w:ascii="宋体" w:hAnsi="宋体" w:eastAsia="宋体" w:cs="宋体"/>
          <w:color w:val="auto"/>
          <w:szCs w:val="24"/>
          <w:highlight w:val="none"/>
        </w:rPr>
        <w:t>单位：批</w:t>
      </w:r>
    </w:p>
    <w:p w14:paraId="0DFFE7F3">
      <w:pPr>
        <w:pStyle w:val="22"/>
        <w:widowControl/>
        <w:spacing w:before="0" w:beforeAutospacing="0" w:after="0" w:afterAutospacing="0" w:line="440" w:lineRule="exact"/>
        <w:jc w:val="both"/>
        <w:rPr>
          <w:rFonts w:ascii="宋体" w:hAnsi="宋体" w:eastAsia="宋体" w:cs="宋体"/>
          <w:color w:val="auto"/>
          <w:szCs w:val="24"/>
          <w:highlight w:val="none"/>
        </w:rPr>
      </w:pPr>
      <w:r>
        <w:rPr>
          <w:rFonts w:hint="eastAsia" w:ascii="宋体" w:hAnsi="宋体" w:eastAsia="宋体" w:cs="宋体"/>
          <w:color w:val="auto"/>
          <w:szCs w:val="24"/>
          <w:highlight w:val="none"/>
        </w:rPr>
        <w:t>简要规格描述或项目基本概况介绍、用途：采购一批无人机及机场、</w:t>
      </w:r>
      <w:r>
        <w:rPr>
          <w:rFonts w:hint="eastAsia" w:ascii="宋体" w:hAnsi="宋体" w:eastAsia="宋体" w:cs="宋体"/>
          <w:color w:val="auto"/>
          <w:szCs w:val="24"/>
          <w:highlight w:val="none"/>
          <w:lang w:val="en-US" w:eastAsia="zh-CN"/>
        </w:rPr>
        <w:t>机场部署、</w:t>
      </w:r>
      <w:r>
        <w:rPr>
          <w:rFonts w:hint="eastAsia" w:ascii="宋体" w:hAnsi="宋体" w:eastAsia="宋体" w:cs="宋体"/>
          <w:color w:val="auto"/>
          <w:szCs w:val="24"/>
          <w:highlight w:val="none"/>
        </w:rPr>
        <w:t>地理信息平台软件、三维服务扩展模块、服务器、工作站、机场管理平台（具体内容详见招标文件）</w:t>
      </w:r>
    </w:p>
    <w:p w14:paraId="1AD291E2">
      <w:pPr>
        <w:pStyle w:val="22"/>
        <w:widowControl/>
        <w:spacing w:before="0" w:beforeAutospacing="0" w:after="0" w:afterAutospacing="0" w:line="440" w:lineRule="exact"/>
        <w:jc w:val="both"/>
        <w:rPr>
          <w:rFonts w:ascii="宋体" w:hAnsi="宋体" w:eastAsia="宋体" w:cs="黑体"/>
          <w:color w:val="auto"/>
          <w:szCs w:val="24"/>
          <w:highlight w:val="none"/>
        </w:rPr>
      </w:pPr>
      <w:r>
        <w:rPr>
          <w:rFonts w:hint="eastAsia" w:ascii="宋体" w:hAnsi="宋体" w:eastAsia="宋体" w:cs="宋体"/>
          <w:color w:val="auto"/>
          <w:szCs w:val="24"/>
          <w:highlight w:val="none"/>
          <w:lang w:eastAsia="zh-CN"/>
        </w:rPr>
        <w:t>备</w:t>
      </w:r>
      <w:r>
        <w:rPr>
          <w:rFonts w:hint="eastAsia" w:ascii="宋体" w:hAnsi="宋体" w:eastAsia="宋体" w:cs="宋体"/>
          <w:color w:val="auto"/>
          <w:szCs w:val="24"/>
          <w:highlight w:val="none"/>
        </w:rPr>
        <w:t>注：</w:t>
      </w:r>
    </w:p>
    <w:p w14:paraId="0117C043">
      <w:pPr>
        <w:pStyle w:val="22"/>
        <w:widowControl/>
        <w:spacing w:before="0" w:beforeAutospacing="0" w:after="0" w:afterAutospacing="0" w:line="440" w:lineRule="exact"/>
        <w:jc w:val="both"/>
        <w:rPr>
          <w:rFonts w:hint="eastAsia" w:ascii="宋体" w:hAnsi="宋体" w:eastAsia="宋体" w:cs="宋体"/>
          <w:color w:val="FF0000"/>
          <w:szCs w:val="24"/>
          <w:highlight w:val="none"/>
          <w:lang w:eastAsia="zh-CN"/>
        </w:rPr>
      </w:pPr>
      <w:r>
        <w:rPr>
          <w:rFonts w:hint="eastAsia" w:ascii="宋体" w:hAnsi="宋体" w:eastAsia="宋体" w:cs="宋体"/>
          <w:color w:val="auto"/>
          <w:szCs w:val="24"/>
          <w:highlight w:val="none"/>
        </w:rPr>
        <w:t>合同履约期限：自合同签订之日起</w:t>
      </w:r>
      <w:r>
        <w:rPr>
          <w:rFonts w:hint="eastAsia" w:ascii="宋体" w:hAnsi="宋体" w:eastAsia="宋体" w:cs="宋体"/>
          <w:color w:val="auto"/>
          <w:szCs w:val="24"/>
          <w:highlight w:val="none"/>
          <w:lang w:val="en-US" w:eastAsia="zh-CN"/>
        </w:rPr>
        <w:t>20</w:t>
      </w:r>
      <w:r>
        <w:rPr>
          <w:rFonts w:hint="eastAsia" w:ascii="宋体" w:hAnsi="宋体" w:eastAsia="宋体" w:cs="宋体"/>
          <w:color w:val="auto"/>
          <w:szCs w:val="24"/>
          <w:highlight w:val="none"/>
        </w:rPr>
        <w:t>个</w:t>
      </w:r>
      <w:r>
        <w:rPr>
          <w:rFonts w:hint="eastAsia" w:ascii="宋体" w:hAnsi="宋体" w:eastAsia="宋体" w:cs="宋体"/>
          <w:color w:val="auto"/>
          <w:szCs w:val="24"/>
          <w:highlight w:val="none"/>
          <w:lang w:eastAsia="zh-CN"/>
        </w:rPr>
        <w:t>日历</w:t>
      </w:r>
      <w:r>
        <w:rPr>
          <w:rFonts w:hint="eastAsia" w:ascii="宋体" w:hAnsi="宋体" w:eastAsia="宋体" w:cs="宋体"/>
          <w:color w:val="auto"/>
          <w:szCs w:val="24"/>
          <w:highlight w:val="none"/>
        </w:rPr>
        <w:t>日</w:t>
      </w:r>
      <w:r>
        <w:rPr>
          <w:rFonts w:hint="eastAsia" w:ascii="宋体" w:hAnsi="宋体" w:eastAsia="宋体" w:cs="宋体"/>
          <w:color w:val="auto"/>
          <w:szCs w:val="24"/>
          <w:highlight w:val="none"/>
          <w:lang w:eastAsia="zh-CN"/>
        </w:rPr>
        <w:t>。</w:t>
      </w:r>
    </w:p>
    <w:p w14:paraId="28FBDD08">
      <w:pPr>
        <w:pStyle w:val="22"/>
        <w:widowControl/>
        <w:spacing w:before="0" w:beforeAutospacing="0" w:after="0" w:afterAutospacing="0" w:line="440" w:lineRule="exact"/>
        <w:jc w:val="both"/>
        <w:rPr>
          <w:rFonts w:ascii="宋体" w:hAnsi="宋体" w:eastAsia="宋体"/>
          <w:color w:val="auto"/>
          <w:szCs w:val="24"/>
          <w:highlight w:val="none"/>
        </w:rPr>
      </w:pPr>
      <w:r>
        <w:rPr>
          <w:rFonts w:hint="eastAsia" w:ascii="宋体" w:hAnsi="宋体" w:eastAsia="宋体" w:cs="宋体"/>
          <w:color w:val="auto"/>
          <w:szCs w:val="24"/>
          <w:highlight w:val="none"/>
        </w:rPr>
        <w:t>本项目（否）接受联合体投标。</w:t>
      </w:r>
    </w:p>
    <w:p w14:paraId="51107315">
      <w:pPr>
        <w:pStyle w:val="88"/>
        <w:spacing w:line="440" w:lineRule="exact"/>
        <w:rPr>
          <w:rFonts w:ascii="宋体" w:hAnsi="宋体"/>
          <w:color w:val="auto"/>
          <w:sz w:val="24"/>
          <w:szCs w:val="24"/>
          <w:highlight w:val="none"/>
        </w:rPr>
      </w:pPr>
      <w:r>
        <w:rPr>
          <w:rFonts w:hint="eastAsia" w:ascii="宋体" w:hAnsi="宋体"/>
          <w:b/>
          <w:bCs/>
          <w:color w:val="auto"/>
          <w:sz w:val="24"/>
          <w:szCs w:val="24"/>
          <w:highlight w:val="none"/>
        </w:rPr>
        <w:t>二、申请人的资格要求：</w:t>
      </w:r>
    </w:p>
    <w:p w14:paraId="22123752">
      <w:pPr>
        <w:pStyle w:val="88"/>
        <w:spacing w:line="440" w:lineRule="exact"/>
        <w:rPr>
          <w:rFonts w:ascii="宋体" w:hAnsi="宋体"/>
          <w:color w:val="auto"/>
          <w:sz w:val="24"/>
          <w:szCs w:val="24"/>
          <w:highlight w:val="none"/>
        </w:rPr>
      </w:pPr>
      <w:r>
        <w:rPr>
          <w:rFonts w:ascii="宋体" w:hAnsi="宋体"/>
          <w:color w:val="auto"/>
          <w:sz w:val="24"/>
          <w:szCs w:val="24"/>
          <w:highlight w:val="none"/>
        </w:rPr>
        <w:t>1.满足《中华人民共和国政府采购法》第二十二条规定</w:t>
      </w:r>
    </w:p>
    <w:p w14:paraId="5A964913">
      <w:pPr>
        <w:pStyle w:val="88"/>
        <w:spacing w:line="440" w:lineRule="exact"/>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落实政府采购政策需满足的资格要求：</w:t>
      </w:r>
      <w:r>
        <w:rPr>
          <w:rFonts w:hint="eastAsia" w:ascii="宋体" w:hAnsi="宋体"/>
          <w:color w:val="auto"/>
          <w:sz w:val="24"/>
          <w:szCs w:val="24"/>
          <w:highlight w:val="none"/>
        </w:rPr>
        <w:t>本项目为非专门面向中小企业（含中型、小型、微型企业）采购项目，根据《政府采购促进中小企业发展管理办法》（财库[2020]46号）的规定，评标时将给予此类企业进行价格10%的优惠，用优惠后的价格参与评审。</w:t>
      </w:r>
    </w:p>
    <w:p w14:paraId="370061B0">
      <w:pPr>
        <w:pStyle w:val="88"/>
        <w:spacing w:line="440" w:lineRule="exact"/>
        <w:rPr>
          <w:rFonts w:ascii="宋体" w:hAnsi="宋体"/>
          <w:color w:val="auto"/>
          <w:sz w:val="24"/>
          <w:szCs w:val="24"/>
          <w:highlight w:val="none"/>
        </w:rPr>
      </w:pPr>
      <w:r>
        <w:rPr>
          <w:rFonts w:ascii="宋体" w:hAnsi="宋体"/>
          <w:color w:val="auto"/>
          <w:sz w:val="24"/>
          <w:szCs w:val="24"/>
          <w:highlight w:val="none"/>
        </w:rPr>
        <w:t>3.本项目的特定资格要求：无</w:t>
      </w:r>
    </w:p>
    <w:p w14:paraId="745921FF">
      <w:pPr>
        <w:pStyle w:val="88"/>
        <w:spacing w:line="440" w:lineRule="exact"/>
        <w:rPr>
          <w:rFonts w:ascii="宋体" w:hAnsi="宋体"/>
          <w:color w:val="auto"/>
          <w:sz w:val="24"/>
          <w:szCs w:val="24"/>
          <w:highlight w:val="none"/>
        </w:rPr>
      </w:pPr>
      <w:r>
        <w:rPr>
          <w:rFonts w:hint="eastAsia" w:ascii="宋体" w:hAnsi="宋体"/>
          <w:b/>
          <w:bCs/>
          <w:color w:val="auto"/>
          <w:sz w:val="24"/>
          <w:szCs w:val="24"/>
          <w:highlight w:val="none"/>
        </w:rPr>
        <w:t>三、获取招标文件</w:t>
      </w:r>
      <w:r>
        <w:rPr>
          <w:rFonts w:hint="eastAsia" w:ascii="宋体" w:hAnsi="宋体"/>
          <w:color w:val="auto"/>
          <w:sz w:val="24"/>
          <w:szCs w:val="24"/>
          <w:highlight w:val="none"/>
        </w:rPr>
        <w:t>：</w:t>
      </w:r>
    </w:p>
    <w:p w14:paraId="112D165E">
      <w:pPr>
        <w:pStyle w:val="88"/>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时间:</w:t>
      </w:r>
      <w:r>
        <w:rPr>
          <w:rFonts w:hint="eastAsia" w:ascii="宋体" w:hAnsi="宋体"/>
          <w:color w:val="auto"/>
          <w:sz w:val="24"/>
          <w:szCs w:val="24"/>
          <w:highlight w:val="none"/>
          <w:lang w:val="en-US" w:eastAsia="zh-CN"/>
        </w:rPr>
        <w:t>2025</w:t>
      </w:r>
      <w:r>
        <w:rPr>
          <w:rFonts w:ascii="宋体" w:hAnsi="宋体"/>
          <w:color w:val="auto"/>
          <w:sz w:val="24"/>
          <w:szCs w:val="24"/>
          <w:highlight w:val="none"/>
        </w:rPr>
        <w:t>年</w:t>
      </w:r>
      <w:r>
        <w:rPr>
          <w:rFonts w:hint="eastAsia" w:ascii="宋体" w:hAnsi="宋体"/>
          <w:color w:val="auto"/>
          <w:sz w:val="24"/>
          <w:szCs w:val="24"/>
          <w:highlight w:val="none"/>
          <w:lang w:val="en-US" w:eastAsia="zh-CN"/>
        </w:rPr>
        <w:t>04</w:t>
      </w:r>
      <w:r>
        <w:rPr>
          <w:rFonts w:ascii="宋体" w:hAnsi="宋体"/>
          <w:color w:val="auto"/>
          <w:sz w:val="24"/>
          <w:szCs w:val="24"/>
          <w:highlight w:val="none"/>
        </w:rPr>
        <w:t>月</w:t>
      </w:r>
      <w:r>
        <w:rPr>
          <w:rFonts w:hint="eastAsia" w:ascii="宋体" w:hAnsi="宋体"/>
          <w:color w:val="auto"/>
          <w:sz w:val="24"/>
          <w:szCs w:val="24"/>
          <w:highlight w:val="none"/>
          <w:lang w:val="en-US" w:eastAsia="zh-CN"/>
        </w:rPr>
        <w:t>04</w:t>
      </w:r>
      <w:r>
        <w:rPr>
          <w:rFonts w:ascii="宋体" w:hAnsi="宋体"/>
          <w:color w:val="auto"/>
          <w:sz w:val="24"/>
          <w:szCs w:val="24"/>
          <w:highlight w:val="none"/>
        </w:rPr>
        <w:t>日到</w:t>
      </w:r>
      <w:r>
        <w:rPr>
          <w:rFonts w:hint="eastAsia" w:ascii="宋体" w:hAnsi="宋体"/>
          <w:color w:val="auto"/>
          <w:sz w:val="24"/>
          <w:szCs w:val="24"/>
          <w:highlight w:val="none"/>
          <w:lang w:val="en-US" w:eastAsia="zh-CN"/>
        </w:rPr>
        <w:t>2025</w:t>
      </w:r>
      <w:r>
        <w:rPr>
          <w:rFonts w:ascii="宋体" w:hAnsi="宋体"/>
          <w:color w:val="auto"/>
          <w:sz w:val="24"/>
          <w:szCs w:val="24"/>
          <w:highlight w:val="none"/>
        </w:rPr>
        <w:t>年</w:t>
      </w:r>
      <w:r>
        <w:rPr>
          <w:rFonts w:hint="eastAsia" w:ascii="宋体" w:hAnsi="宋体"/>
          <w:color w:val="auto"/>
          <w:sz w:val="24"/>
          <w:szCs w:val="24"/>
          <w:highlight w:val="none"/>
          <w:lang w:val="en-US" w:eastAsia="zh-CN"/>
        </w:rPr>
        <w:t>04</w:t>
      </w:r>
      <w:r>
        <w:rPr>
          <w:rFonts w:ascii="宋体" w:hAnsi="宋体"/>
          <w:color w:val="auto"/>
          <w:sz w:val="24"/>
          <w:szCs w:val="24"/>
          <w:highlight w:val="none"/>
        </w:rPr>
        <w:t>月</w:t>
      </w:r>
      <w:r>
        <w:rPr>
          <w:rFonts w:hint="eastAsia" w:ascii="宋体" w:hAnsi="宋体"/>
          <w:color w:val="auto"/>
          <w:sz w:val="24"/>
          <w:szCs w:val="24"/>
          <w:highlight w:val="none"/>
          <w:lang w:val="en-US" w:eastAsia="zh-CN"/>
        </w:rPr>
        <w:t>11</w:t>
      </w:r>
      <w:r>
        <w:rPr>
          <w:rFonts w:ascii="宋体" w:hAnsi="宋体"/>
          <w:color w:val="auto"/>
          <w:sz w:val="24"/>
          <w:szCs w:val="24"/>
          <w:highlight w:val="none"/>
        </w:rPr>
        <w:t>日</w:t>
      </w:r>
      <w:r>
        <w:rPr>
          <w:rFonts w:hint="eastAsia" w:ascii="宋体" w:hAnsi="宋体"/>
          <w:color w:val="auto"/>
          <w:sz w:val="24"/>
          <w:szCs w:val="24"/>
          <w:highlight w:val="none"/>
        </w:rPr>
        <w:t>，每天上午</w:t>
      </w:r>
      <w:r>
        <w:rPr>
          <w:rFonts w:hint="eastAsia" w:ascii="宋体" w:hAnsi="宋体"/>
          <w:color w:val="auto"/>
          <w:sz w:val="24"/>
          <w:szCs w:val="24"/>
          <w:highlight w:val="none"/>
          <w:lang w:val="en-US" w:eastAsia="zh-CN"/>
        </w:rPr>
        <w:t>00：00</w:t>
      </w:r>
      <w:r>
        <w:rPr>
          <w:rFonts w:hint="eastAsia" w:ascii="宋体" w:hAnsi="宋体"/>
          <w:color w:val="auto"/>
          <w:sz w:val="24"/>
          <w:szCs w:val="24"/>
          <w:highlight w:val="none"/>
        </w:rPr>
        <w:t>至</w:t>
      </w:r>
      <w:r>
        <w:rPr>
          <w:rFonts w:hint="eastAsia" w:ascii="宋体" w:hAnsi="宋体"/>
          <w:color w:val="auto"/>
          <w:sz w:val="24"/>
          <w:szCs w:val="24"/>
          <w:highlight w:val="none"/>
          <w:lang w:val="en-US" w:eastAsia="zh-CN"/>
        </w:rPr>
        <w:t>12:00</w:t>
      </w:r>
      <w:r>
        <w:rPr>
          <w:rFonts w:hint="eastAsia" w:ascii="宋体" w:hAnsi="宋体"/>
          <w:color w:val="auto"/>
          <w:sz w:val="24"/>
          <w:szCs w:val="24"/>
          <w:highlight w:val="none"/>
        </w:rPr>
        <w:t>下午</w:t>
      </w:r>
      <w:r>
        <w:rPr>
          <w:rFonts w:hint="eastAsia" w:ascii="宋体" w:hAnsi="宋体"/>
          <w:color w:val="auto"/>
          <w:sz w:val="24"/>
          <w:szCs w:val="24"/>
          <w:highlight w:val="none"/>
          <w:lang w:val="en-US" w:eastAsia="zh-CN"/>
        </w:rPr>
        <w:t>12:00</w:t>
      </w:r>
      <w:r>
        <w:rPr>
          <w:rFonts w:hint="eastAsia" w:ascii="宋体" w:hAnsi="宋体"/>
          <w:color w:val="auto"/>
          <w:sz w:val="24"/>
          <w:szCs w:val="24"/>
          <w:highlight w:val="none"/>
        </w:rPr>
        <w:t>至</w:t>
      </w:r>
      <w:r>
        <w:rPr>
          <w:rFonts w:hint="eastAsia" w:ascii="宋体" w:hAnsi="宋体"/>
          <w:color w:val="auto"/>
          <w:sz w:val="24"/>
          <w:szCs w:val="24"/>
          <w:highlight w:val="none"/>
          <w:lang w:val="en-US" w:eastAsia="zh-CN"/>
        </w:rPr>
        <w:t>23:59。</w:t>
      </w:r>
      <w:r>
        <w:rPr>
          <w:rFonts w:hint="eastAsia" w:ascii="宋体" w:hAnsi="宋体"/>
          <w:color w:val="auto"/>
          <w:sz w:val="24"/>
          <w:szCs w:val="24"/>
          <w:highlight w:val="none"/>
        </w:rPr>
        <w:t>（北京时间，法定节假日除外）</w:t>
      </w:r>
    </w:p>
    <w:p w14:paraId="4204E42D">
      <w:pPr>
        <w:pStyle w:val="88"/>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地点：</w:t>
      </w:r>
      <w:r>
        <w:rPr>
          <w:rFonts w:ascii="宋体" w:hAnsi="宋体"/>
          <w:color w:val="auto"/>
          <w:sz w:val="24"/>
          <w:szCs w:val="24"/>
          <w:highlight w:val="none"/>
        </w:rPr>
        <w:t>政采云平台线上报名及获取采购文件</w:t>
      </w:r>
    </w:p>
    <w:p w14:paraId="67E23336">
      <w:pPr>
        <w:pStyle w:val="88"/>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方式：免费获取，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r>
        <w:rPr>
          <w:color w:val="auto"/>
          <w:highlight w:val="none"/>
        </w:rPr>
        <w:fldChar w:fldCharType="begin"/>
      </w:r>
      <w:r>
        <w:rPr>
          <w:color w:val="auto"/>
          <w:highlight w:val="none"/>
        </w:rPr>
        <w:instrText xml:space="preserve"> HYPERLINK "https://www.zcygov.cn/）,在线申请获取招标文件（登录政府采购云平台→采购项目→获取采购文件→申请，审核通过后可下载招标文件，如有操作性问题，可与政采云在线客服进行咨询，咨询电话400-881-7190" </w:instrText>
      </w:r>
      <w:r>
        <w:rPr>
          <w:color w:val="auto"/>
          <w:highlight w:val="none"/>
        </w:rPr>
        <w:fldChar w:fldCharType="separate"/>
      </w:r>
      <w:r>
        <w:rPr>
          <w:rFonts w:hint="eastAsia" w:ascii="宋体" w:hAnsi="宋体"/>
          <w:color w:val="auto"/>
          <w:sz w:val="24"/>
          <w:szCs w:val="24"/>
          <w:highlight w:val="none"/>
        </w:rPr>
        <w:t>如有操作性问题，可与政采云在线客服进行咨询，咨询电话95763</w:t>
      </w:r>
      <w:r>
        <w:rPr>
          <w:rFonts w:hint="eastAsia" w:ascii="宋体" w:hAnsi="宋体"/>
          <w:color w:val="auto"/>
          <w:sz w:val="24"/>
          <w:szCs w:val="24"/>
          <w:highlight w:val="none"/>
        </w:rPr>
        <w:fldChar w:fldCharType="end"/>
      </w:r>
    </w:p>
    <w:p w14:paraId="0C6A3C37">
      <w:pPr>
        <w:pStyle w:val="88"/>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售价（元）：0</w:t>
      </w:r>
    </w:p>
    <w:p w14:paraId="3AA313F9">
      <w:pPr>
        <w:pStyle w:val="88"/>
        <w:spacing w:line="440" w:lineRule="exact"/>
        <w:rPr>
          <w:rFonts w:ascii="宋体" w:hAnsi="宋体"/>
          <w:color w:val="auto"/>
          <w:sz w:val="24"/>
          <w:szCs w:val="24"/>
          <w:highlight w:val="none"/>
        </w:rPr>
      </w:pPr>
      <w:r>
        <w:rPr>
          <w:rFonts w:hint="eastAsia" w:ascii="宋体" w:hAnsi="宋体"/>
          <w:b/>
          <w:bCs/>
          <w:color w:val="auto"/>
          <w:sz w:val="24"/>
          <w:szCs w:val="24"/>
          <w:highlight w:val="none"/>
        </w:rPr>
        <w:t>四、提交投标文件截止时间、开标时间和地点：</w:t>
      </w:r>
    </w:p>
    <w:p w14:paraId="50325FF1">
      <w:pPr>
        <w:pStyle w:val="88"/>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投标截止时间：</w:t>
      </w:r>
      <w:bookmarkStart w:id="3" w:name="EBb98861794e5c4b3996bfa613a2ea70e4"/>
      <w:r>
        <w:rPr>
          <w:rFonts w:hint="eastAsia" w:ascii="宋体" w:hAnsi="宋体"/>
          <w:color w:val="auto"/>
          <w:sz w:val="24"/>
          <w:szCs w:val="24"/>
          <w:highlight w:val="none"/>
          <w:lang w:val="en-US" w:eastAsia="zh-CN"/>
        </w:rPr>
        <w:t>2025</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04</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24</w:t>
      </w:r>
      <w:r>
        <w:rPr>
          <w:rFonts w:hint="eastAsia" w:ascii="宋体" w:hAnsi="宋体"/>
          <w:color w:val="auto"/>
          <w:sz w:val="24"/>
          <w:szCs w:val="24"/>
          <w:highlight w:val="none"/>
        </w:rPr>
        <w:t>日</w:t>
      </w:r>
      <w:bookmarkEnd w:id="3"/>
      <w:r>
        <w:rPr>
          <w:rFonts w:hint="eastAsia" w:ascii="宋体" w:hAnsi="宋体"/>
          <w:color w:val="auto"/>
          <w:sz w:val="24"/>
          <w:szCs w:val="24"/>
          <w:highlight w:val="none"/>
          <w:lang w:val="en-US" w:eastAsia="zh-CN"/>
        </w:rPr>
        <w:t>11:00</w:t>
      </w:r>
      <w:r>
        <w:rPr>
          <w:rFonts w:hint="eastAsia" w:ascii="宋体" w:hAnsi="宋体"/>
          <w:color w:val="auto"/>
          <w:sz w:val="24"/>
          <w:szCs w:val="24"/>
          <w:highlight w:val="none"/>
        </w:rPr>
        <w:t>(北京时间)</w:t>
      </w:r>
    </w:p>
    <w:p w14:paraId="52D6A52D">
      <w:pPr>
        <w:pStyle w:val="88"/>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投标地点：将投标文件上传至政采云平台https://www.zcygov.cn/对应位置（逾期未</w:t>
      </w:r>
      <w:r>
        <w:rPr>
          <w:rFonts w:hint="eastAsia" w:ascii="宋体" w:hAnsi="宋体" w:cs="宋体"/>
          <w:color w:val="auto"/>
          <w:sz w:val="24"/>
          <w:highlight w:val="none"/>
        </w:rPr>
        <w:t>上传的或不符合规定的投标文件将被拒绝接收</w:t>
      </w:r>
      <w:r>
        <w:rPr>
          <w:rFonts w:hint="eastAsia" w:ascii="宋体" w:hAnsi="宋体"/>
          <w:color w:val="auto"/>
          <w:sz w:val="24"/>
          <w:szCs w:val="24"/>
          <w:highlight w:val="none"/>
        </w:rPr>
        <w:t>）</w:t>
      </w:r>
    </w:p>
    <w:p w14:paraId="19D7C69F">
      <w:pPr>
        <w:pStyle w:val="88"/>
        <w:spacing w:line="440" w:lineRule="exact"/>
        <w:ind w:firstLine="480" w:firstLineChars="200"/>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rPr>
        <w:t>开标时间：</w:t>
      </w:r>
      <w:r>
        <w:rPr>
          <w:rFonts w:hint="eastAsia" w:ascii="宋体" w:hAnsi="宋体"/>
          <w:color w:val="auto"/>
          <w:sz w:val="24"/>
          <w:szCs w:val="24"/>
          <w:highlight w:val="none"/>
          <w:lang w:val="en-US" w:eastAsia="zh-CN"/>
        </w:rPr>
        <w:t>2025</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04</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24</w:t>
      </w:r>
      <w:r>
        <w:rPr>
          <w:rFonts w:hint="eastAsia" w:ascii="宋体" w:hAnsi="宋体"/>
          <w:color w:val="auto"/>
          <w:sz w:val="24"/>
          <w:szCs w:val="24"/>
          <w:highlight w:val="none"/>
        </w:rPr>
        <w:t>日</w:t>
      </w:r>
      <w:r>
        <w:rPr>
          <w:rFonts w:hint="eastAsia" w:ascii="宋体" w:hAnsi="宋体"/>
          <w:color w:val="auto"/>
          <w:sz w:val="24"/>
          <w:szCs w:val="24"/>
          <w:highlight w:val="none"/>
          <w:lang w:val="en-US" w:eastAsia="zh-CN"/>
        </w:rPr>
        <w:t>11:00</w:t>
      </w:r>
      <w:r>
        <w:rPr>
          <w:rFonts w:hint="eastAsia" w:ascii="宋体" w:hAnsi="宋体"/>
          <w:color w:val="auto"/>
          <w:sz w:val="24"/>
          <w:szCs w:val="24"/>
          <w:highlight w:val="none"/>
        </w:rPr>
        <w:t>(北京时间)</w:t>
      </w:r>
    </w:p>
    <w:p w14:paraId="5FF63786">
      <w:pPr>
        <w:pStyle w:val="88"/>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开标地点：投标人登录政采云平台https://www.zcygov.cn/，进入“项目采购-开标评标-右边选择对应项目点击“进入项目”进入开标大厅。</w:t>
      </w:r>
    </w:p>
    <w:p w14:paraId="5086F07B">
      <w:pPr>
        <w:pStyle w:val="88"/>
        <w:spacing w:line="440" w:lineRule="exact"/>
        <w:rPr>
          <w:rFonts w:ascii="宋体" w:hAnsi="宋体"/>
          <w:color w:val="auto"/>
          <w:sz w:val="24"/>
          <w:szCs w:val="24"/>
          <w:highlight w:val="none"/>
        </w:rPr>
      </w:pPr>
      <w:r>
        <w:rPr>
          <w:rFonts w:hint="eastAsia" w:ascii="宋体" w:hAnsi="宋体"/>
          <w:b/>
          <w:bCs/>
          <w:color w:val="auto"/>
          <w:sz w:val="24"/>
          <w:szCs w:val="24"/>
          <w:highlight w:val="none"/>
        </w:rPr>
        <w:t>五、公告期限</w:t>
      </w:r>
    </w:p>
    <w:p w14:paraId="531FEF7F">
      <w:pPr>
        <w:spacing w:line="440" w:lineRule="exact"/>
        <w:ind w:firstLine="480" w:firstLineChars="200"/>
        <w:rPr>
          <w:rFonts w:asciiTheme="minorEastAsia" w:hAnsiTheme="minorEastAsia" w:eastAsiaTheme="minorEastAsia"/>
          <w:color w:val="auto"/>
          <w:sz w:val="24"/>
          <w:szCs w:val="24"/>
          <w:highlight w:val="none"/>
        </w:rPr>
      </w:pPr>
      <w:bookmarkStart w:id="4" w:name="_Toc53593347"/>
      <w:bookmarkStart w:id="5" w:name="_Toc256000001"/>
      <w:r>
        <w:rPr>
          <w:rFonts w:asciiTheme="minorEastAsia" w:hAnsiTheme="minorEastAsia" w:eastAsiaTheme="minorEastAsia"/>
          <w:color w:val="auto"/>
          <w:sz w:val="24"/>
          <w:szCs w:val="24"/>
          <w:highlight w:val="none"/>
        </w:rPr>
        <w:t>自本公告发布之日起5个工作日</w:t>
      </w:r>
      <w:r>
        <w:rPr>
          <w:rFonts w:hint="eastAsia" w:asciiTheme="minorEastAsia" w:hAnsiTheme="minorEastAsia" w:eastAsiaTheme="minorEastAsia"/>
          <w:color w:val="auto"/>
          <w:sz w:val="24"/>
          <w:szCs w:val="24"/>
          <w:highlight w:val="none"/>
        </w:rPr>
        <w:t>。</w:t>
      </w:r>
    </w:p>
    <w:p w14:paraId="32219CB5">
      <w:pPr>
        <w:spacing w:line="44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六、其他补充事宜</w:t>
      </w:r>
    </w:p>
    <w:p w14:paraId="5AFD43AB">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注意事项：</w:t>
      </w:r>
    </w:p>
    <w:p w14:paraId="0D11389B">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本项目为电子招投标项目，投标人需要使用CA加密设备，凡参加本项目投标人可自主通过新疆CA申领渠道“新疆政务通”申请政采云平台可使用的CA设备。如有操作性问题可与政采云在线客服进行咨询，咨询电话：95763。</w:t>
      </w:r>
    </w:p>
    <w:p w14:paraId="123A7A9C">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2、本项目实行网上投标，采用电子投标文件，若投标人参与投标，自行承担投标一切费用。</w:t>
      </w:r>
    </w:p>
    <w:p w14:paraId="39278E42">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3、各投标人应在开标前应确保成为新疆政府采购网正式注册入库投标人，并完成CA数字证书申领。因未注册入库、未办理CA数字证书等原因造成无法投标或投标失败等后果由投标人自行承担。</w:t>
      </w:r>
    </w:p>
    <w:p w14:paraId="31DFE62E">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400-881-7190进行咨询。</w:t>
      </w:r>
    </w:p>
    <w:p w14:paraId="62D0695C">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5、各投标人须在投标截止时间在政采云平台自行解密文件。</w:t>
      </w:r>
    </w:p>
    <w:p w14:paraId="3F1EF46D">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特别提示：</w:t>
      </w:r>
    </w:p>
    <w:p w14:paraId="7E5D40F9">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1、采购限额标准以上，200万元以下的货物和服务采购项目、400万元以下的工程采购项目，适宜由中小企业提供的，采购人应当专门面向中小企业采购。</w:t>
      </w:r>
    </w:p>
    <w:p w14:paraId="6D1E9A00">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2、超过200万元的货物和服务采购项目，预留该部分采购项目预算总额的30%以上专门面向中小企业采购，其中预留给小微企业的比例不低于60%。</w:t>
      </w:r>
    </w:p>
    <w:p w14:paraId="4CAB727D">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3、超过400万元的工程采购项目中适宜由中小企业提供的，预留该部分采购项目预算总额的40%以上专门面向中小企业采购，其中预留给小微企业的比例不低于60%。</w:t>
      </w:r>
    </w:p>
    <w:p w14:paraId="26B5F86C">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33CDDE4">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37B07AB">
      <w:pPr>
        <w:spacing w:line="440" w:lineRule="exact"/>
        <w:rPr>
          <w:rFonts w:hint="eastAsia" w:cs="Times New Roman" w:asciiTheme="minorEastAsia" w:hAnsiTheme="minorEastAsia" w:eastAsiaTheme="minorEastAsia"/>
          <w:b/>
          <w:color w:val="auto"/>
          <w:sz w:val="24"/>
          <w:szCs w:val="24"/>
          <w:highlight w:val="none"/>
        </w:rPr>
      </w:pPr>
      <w:r>
        <w:rPr>
          <w:rFonts w:hint="eastAsia" w:cs="Times New Roman" w:asciiTheme="minorEastAsia" w:hAnsiTheme="minorEastAsia" w:eastAsiaTheme="minorEastAsia"/>
          <w:b/>
          <w:color w:val="auto"/>
          <w:sz w:val="24"/>
          <w:szCs w:val="24"/>
          <w:highlight w:val="none"/>
        </w:rPr>
        <w:t>七、对本次采购提出询问，请按以下方式联系</w:t>
      </w:r>
      <w:bookmarkEnd w:id="4"/>
      <w:bookmarkEnd w:id="5"/>
    </w:p>
    <w:p w14:paraId="7C7C6767">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1.采购人信息</w:t>
      </w:r>
    </w:p>
    <w:p w14:paraId="763A6F02">
      <w:pPr>
        <w:spacing w:line="440" w:lineRule="exact"/>
        <w:rPr>
          <w:rFonts w:hint="eastAsia" w:asciiTheme="minorEastAsia" w:hAnsiTheme="minorEastAsia" w:eastAsiaTheme="minorEastAsia"/>
          <w:color w:val="auto"/>
          <w:sz w:val="24"/>
          <w:szCs w:val="24"/>
          <w:highlight w:val="none"/>
          <w:lang w:eastAsia="zh-CN"/>
        </w:rPr>
      </w:pPr>
      <w:r>
        <w:rPr>
          <w:rFonts w:asciiTheme="minorEastAsia" w:hAnsiTheme="minorEastAsia" w:eastAsiaTheme="minorEastAsia"/>
          <w:color w:val="auto"/>
          <w:sz w:val="24"/>
          <w:szCs w:val="24"/>
          <w:highlight w:val="none"/>
        </w:rPr>
        <w:t>名</w:t>
      </w:r>
      <w:r>
        <w:rPr>
          <w:rFonts w:hint="eastAsia" w:asciiTheme="minorEastAsia" w:hAnsiTheme="minorEastAsia" w:eastAsiaTheme="minorEastAsia"/>
          <w:color w:val="auto"/>
          <w:sz w:val="24"/>
          <w:szCs w:val="24"/>
          <w:highlight w:val="none"/>
        </w:rPr>
        <w:t xml:space="preserve">   </w:t>
      </w:r>
      <w:r>
        <w:rPr>
          <w:rFonts w:asciiTheme="minorEastAsia" w:hAnsiTheme="minorEastAsia" w:eastAsiaTheme="minorEastAsia"/>
          <w:color w:val="auto"/>
          <w:sz w:val="24"/>
          <w:szCs w:val="24"/>
          <w:highlight w:val="none"/>
        </w:rPr>
        <w:t xml:space="preserve"> 称：</w:t>
      </w:r>
      <w:r>
        <w:rPr>
          <w:rFonts w:hint="eastAsia" w:asciiTheme="minorEastAsia" w:hAnsiTheme="minorEastAsia" w:eastAsiaTheme="minorEastAsia"/>
          <w:color w:val="auto"/>
          <w:sz w:val="24"/>
          <w:szCs w:val="24"/>
          <w:highlight w:val="none"/>
          <w:lang w:eastAsia="zh-CN"/>
        </w:rPr>
        <w:t>昭苏县公安局</w:t>
      </w:r>
    </w:p>
    <w:p w14:paraId="0C698FE2">
      <w:pPr>
        <w:spacing w:line="440" w:lineRule="exact"/>
        <w:rPr>
          <w:rFonts w:hint="eastAsia" w:asciiTheme="minorEastAsia" w:hAnsiTheme="minorEastAsia" w:eastAsiaTheme="minorEastAsia"/>
          <w:color w:val="auto"/>
          <w:sz w:val="24"/>
          <w:szCs w:val="24"/>
          <w:highlight w:val="none"/>
          <w:lang w:eastAsia="zh-CN"/>
        </w:rPr>
      </w:pPr>
      <w:r>
        <w:rPr>
          <w:rFonts w:asciiTheme="minorEastAsia" w:hAnsiTheme="minorEastAsia" w:eastAsiaTheme="minorEastAsia"/>
          <w:color w:val="auto"/>
          <w:sz w:val="24"/>
          <w:szCs w:val="24"/>
          <w:highlight w:val="none"/>
        </w:rPr>
        <w:t>地</w:t>
      </w:r>
      <w:r>
        <w:rPr>
          <w:rFonts w:hint="eastAsia" w:asciiTheme="minorEastAsia" w:hAnsiTheme="minorEastAsia" w:eastAsiaTheme="minorEastAsia"/>
          <w:color w:val="auto"/>
          <w:sz w:val="24"/>
          <w:szCs w:val="24"/>
          <w:highlight w:val="none"/>
        </w:rPr>
        <w:t xml:space="preserve">   </w:t>
      </w:r>
      <w:r>
        <w:rPr>
          <w:rFonts w:asciiTheme="minorEastAsia" w:hAnsiTheme="minorEastAsia" w:eastAsiaTheme="minorEastAsia"/>
          <w:color w:val="auto"/>
          <w:sz w:val="24"/>
          <w:szCs w:val="24"/>
          <w:highlight w:val="none"/>
        </w:rPr>
        <w:t xml:space="preserve"> 址：</w:t>
      </w:r>
      <w:r>
        <w:rPr>
          <w:rFonts w:hint="eastAsia" w:asciiTheme="minorEastAsia" w:hAnsiTheme="minorEastAsia" w:eastAsiaTheme="minorEastAsia"/>
          <w:color w:val="auto"/>
          <w:sz w:val="24"/>
          <w:szCs w:val="24"/>
          <w:highlight w:val="none"/>
          <w:lang w:val="en-US" w:eastAsia="zh-CN"/>
        </w:rPr>
        <w:t>昭苏县</w:t>
      </w:r>
    </w:p>
    <w:p w14:paraId="4CE9189F">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联系方式：</w:t>
      </w:r>
      <w:r>
        <w:rPr>
          <w:rFonts w:hint="eastAsia" w:cs="Arial" w:asciiTheme="minorEastAsia" w:hAnsiTheme="minorEastAsia" w:eastAsiaTheme="minorEastAsia"/>
          <w:color w:val="auto"/>
          <w:kern w:val="0"/>
          <w:sz w:val="24"/>
          <w:szCs w:val="24"/>
          <w:highlight w:val="none"/>
          <w:lang w:val="en-US" w:eastAsia="zh-CN"/>
        </w:rPr>
        <w:t>13779131188</w:t>
      </w:r>
    </w:p>
    <w:p w14:paraId="59236E34">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br w:type="textWrapping"/>
      </w:r>
      <w:r>
        <w:rPr>
          <w:rFonts w:hint="eastAsia" w:asciiTheme="minorEastAsia" w:hAnsiTheme="minorEastAsia" w:eastAsiaTheme="minorEastAsia"/>
          <w:color w:val="auto"/>
          <w:sz w:val="24"/>
          <w:szCs w:val="24"/>
          <w:highlight w:val="none"/>
        </w:rPr>
        <w:t xml:space="preserve">2.采购代理机构信息 </w:t>
      </w:r>
    </w:p>
    <w:p w14:paraId="0EF4D8E9">
      <w:pPr>
        <w:spacing w:line="440" w:lineRule="exact"/>
        <w:rPr>
          <w:rFonts w:hint="eastAsia" w:asciiTheme="minorEastAsia" w:hAnsiTheme="minorEastAsia" w:eastAsiaTheme="minorEastAsia"/>
          <w:color w:val="auto"/>
          <w:sz w:val="24"/>
          <w:szCs w:val="24"/>
          <w:highlight w:val="none"/>
          <w:lang w:eastAsia="zh-CN"/>
        </w:rPr>
      </w:pPr>
      <w:r>
        <w:rPr>
          <w:rFonts w:hint="eastAsia" w:asciiTheme="minorEastAsia" w:hAnsiTheme="minorEastAsia" w:eastAsiaTheme="minorEastAsia"/>
          <w:color w:val="auto"/>
          <w:sz w:val="24"/>
          <w:szCs w:val="24"/>
          <w:highlight w:val="none"/>
        </w:rPr>
        <w:t>名    称：</w:t>
      </w:r>
      <w:r>
        <w:rPr>
          <w:rFonts w:hint="eastAsia" w:asciiTheme="minorEastAsia" w:hAnsiTheme="minorEastAsia" w:eastAsiaTheme="minorEastAsia"/>
          <w:color w:val="auto"/>
          <w:sz w:val="24"/>
          <w:szCs w:val="24"/>
          <w:highlight w:val="none"/>
          <w:lang w:eastAsia="zh-CN"/>
        </w:rPr>
        <w:t>法正项目管理集团有限公司</w:t>
      </w:r>
    </w:p>
    <w:p w14:paraId="66769BE9">
      <w:pPr>
        <w:spacing w:line="440" w:lineRule="exact"/>
        <w:rPr>
          <w:rFonts w:hint="default" w:asciiTheme="minorEastAsia" w:hAnsiTheme="minorEastAsia" w:eastAsiaTheme="minorEastAsia"/>
          <w:color w:val="auto"/>
          <w:sz w:val="24"/>
          <w:szCs w:val="24"/>
          <w:highlight w:val="none"/>
          <w:lang w:val="en-US" w:eastAsia="zh-CN"/>
        </w:rPr>
      </w:pPr>
      <w:r>
        <w:rPr>
          <w:rFonts w:asciiTheme="minorEastAsia" w:hAnsiTheme="minorEastAsia" w:eastAsiaTheme="minorEastAsia"/>
          <w:color w:val="auto"/>
          <w:sz w:val="24"/>
          <w:szCs w:val="24"/>
          <w:highlight w:val="none"/>
        </w:rPr>
        <w:t>地</w:t>
      </w:r>
      <w:r>
        <w:rPr>
          <w:rFonts w:hint="eastAsia" w:asciiTheme="minorEastAsia" w:hAnsiTheme="minorEastAsia" w:eastAsiaTheme="minorEastAsia"/>
          <w:color w:val="auto"/>
          <w:sz w:val="24"/>
          <w:szCs w:val="24"/>
          <w:highlight w:val="none"/>
        </w:rPr>
        <w:t xml:space="preserve">   </w:t>
      </w:r>
      <w:r>
        <w:rPr>
          <w:rFonts w:asciiTheme="minorEastAsia" w:hAnsiTheme="minorEastAsia" w:eastAsiaTheme="minorEastAsia"/>
          <w:color w:val="auto"/>
          <w:sz w:val="24"/>
          <w:szCs w:val="24"/>
          <w:highlight w:val="none"/>
        </w:rPr>
        <w:t xml:space="preserve"> 址：</w:t>
      </w:r>
      <w:r>
        <w:rPr>
          <w:rFonts w:ascii="宋体" w:hAnsi="宋体" w:eastAsia="宋体" w:cs="宋体"/>
          <w:sz w:val="24"/>
          <w:szCs w:val="24"/>
        </w:rPr>
        <w:t>新疆维吾尔自治区伊犁哈萨克自治州伊</w:t>
      </w:r>
      <w:r>
        <w:rPr>
          <w:rFonts w:ascii="宋体" w:hAnsi="宋体" w:eastAsia="宋体" w:cs="宋体"/>
          <w:spacing w:val="-1"/>
          <w:sz w:val="24"/>
          <w:szCs w:val="24"/>
        </w:rPr>
        <w:t>宁市新华西路58号3层</w:t>
      </w:r>
    </w:p>
    <w:p w14:paraId="726505C7">
      <w:pPr>
        <w:spacing w:line="440" w:lineRule="exact"/>
        <w:rPr>
          <w:rFonts w:hint="eastAsia" w:asciiTheme="minorEastAsia" w:hAnsiTheme="minorEastAsia" w:eastAsiaTheme="minorEastAsia"/>
          <w:color w:val="auto"/>
          <w:sz w:val="24"/>
          <w:szCs w:val="24"/>
          <w:highlight w:val="none"/>
          <w:lang w:eastAsia="zh-CN"/>
        </w:rPr>
      </w:pPr>
      <w:r>
        <w:rPr>
          <w:rFonts w:asciiTheme="minorEastAsia" w:hAnsiTheme="minorEastAsia" w:eastAsiaTheme="minorEastAsia"/>
          <w:color w:val="auto"/>
          <w:sz w:val="24"/>
          <w:szCs w:val="24"/>
          <w:highlight w:val="none"/>
        </w:rPr>
        <w:t>项目联系人：</w:t>
      </w:r>
      <w:r>
        <w:rPr>
          <w:rFonts w:hint="eastAsia" w:asciiTheme="minorEastAsia" w:hAnsiTheme="minorEastAsia" w:eastAsiaTheme="minorEastAsia"/>
          <w:color w:val="auto"/>
          <w:sz w:val="24"/>
          <w:szCs w:val="24"/>
          <w:highlight w:val="none"/>
          <w:lang w:eastAsia="zh-CN"/>
        </w:rPr>
        <w:t>闫文</w:t>
      </w:r>
    </w:p>
    <w:p w14:paraId="41C9E734">
      <w:pPr>
        <w:spacing w:line="440" w:lineRule="exact"/>
        <w:rPr>
          <w:rFonts w:hint="default" w:asciiTheme="minorEastAsia" w:hAnsiTheme="minorEastAsia" w:eastAsiaTheme="minorEastAsia"/>
          <w:color w:val="auto"/>
          <w:sz w:val="24"/>
          <w:szCs w:val="24"/>
          <w:highlight w:val="none"/>
          <w:lang w:val="en-US" w:eastAsia="zh-CN"/>
        </w:rPr>
      </w:pPr>
      <w:r>
        <w:rPr>
          <w:rFonts w:asciiTheme="minorEastAsia" w:hAnsiTheme="minorEastAsia" w:eastAsiaTheme="minorEastAsia"/>
          <w:color w:val="auto"/>
          <w:sz w:val="24"/>
          <w:szCs w:val="24"/>
          <w:highlight w:val="none"/>
        </w:rPr>
        <w:t>项目联系方式：</w:t>
      </w:r>
      <w:r>
        <w:rPr>
          <w:rFonts w:hint="eastAsia" w:asciiTheme="minorEastAsia" w:hAnsiTheme="minorEastAsia" w:eastAsiaTheme="minorEastAsia"/>
          <w:color w:val="auto"/>
          <w:sz w:val="24"/>
          <w:szCs w:val="24"/>
          <w:highlight w:val="none"/>
          <w:lang w:val="en-US" w:eastAsia="zh-CN"/>
        </w:rPr>
        <w:t>18609992236</w:t>
      </w:r>
    </w:p>
    <w:p w14:paraId="33BA0A90">
      <w:pPr>
        <w:bidi w:val="0"/>
      </w:pPr>
    </w:p>
    <w:bookmarkEnd w:id="2"/>
    <w:p w14:paraId="0E507CD0">
      <w:pPr>
        <w:pStyle w:val="12"/>
        <w:pageBreakBefore/>
        <w:tabs>
          <w:tab w:val="left" w:pos="0"/>
        </w:tabs>
        <w:spacing w:line="240" w:lineRule="auto"/>
        <w:ind w:left="0" w:leftChars="0" w:firstLine="0" w:firstLineChars="0"/>
        <w:jc w:val="center"/>
        <w:outlineLvl w:val="0"/>
        <w:rPr>
          <w:rFonts w:ascii="宋体" w:hAnsi="宋体" w:cs="宋体"/>
          <w:b/>
          <w:color w:val="auto"/>
          <w:sz w:val="36"/>
          <w:highlight w:val="none"/>
        </w:rPr>
      </w:pPr>
      <w:bookmarkStart w:id="6" w:name="_Toc15015"/>
      <w:bookmarkStart w:id="7" w:name="_Toc503463617"/>
      <w:r>
        <w:rPr>
          <w:rFonts w:hint="eastAsia" w:ascii="宋体" w:hAnsi="宋体" w:cs="宋体"/>
          <w:b/>
          <w:color w:val="auto"/>
          <w:sz w:val="36"/>
          <w:highlight w:val="none"/>
        </w:rPr>
        <w:t>第二部分  投标人须知</w:t>
      </w:r>
      <w:bookmarkEnd w:id="6"/>
      <w:bookmarkEnd w:id="7"/>
    </w:p>
    <w:p w14:paraId="5480E37D">
      <w:pPr>
        <w:pStyle w:val="145"/>
        <w:spacing w:line="500" w:lineRule="exact"/>
        <w:jc w:val="center"/>
        <w:outlineLvl w:val="1"/>
        <w:rPr>
          <w:rFonts w:ascii="宋体" w:hAnsi="宋体" w:eastAsia="宋体"/>
          <w:b/>
          <w:color w:val="auto"/>
          <w:kern w:val="2"/>
          <w:sz w:val="28"/>
          <w:szCs w:val="28"/>
          <w:highlight w:val="none"/>
        </w:rPr>
      </w:pPr>
      <w:bookmarkStart w:id="8" w:name="EBffab4e229c294506b82ba390aef19cb7"/>
      <w:bookmarkEnd w:id="8"/>
      <w:bookmarkStart w:id="9" w:name="EB30be2cd937ea416b86595e1f810ebc36"/>
      <w:bookmarkEnd w:id="9"/>
      <w:bookmarkStart w:id="10" w:name="_Toc256000032"/>
      <w:bookmarkStart w:id="11" w:name="_Toc20022"/>
      <w:bookmarkStart w:id="12" w:name="_Toc519111258"/>
      <w:bookmarkStart w:id="13" w:name="EBa8d2f72bef714875b4f7f1dcbc2ec5b5"/>
      <w:r>
        <w:rPr>
          <w:rFonts w:hint="eastAsia" w:ascii="宋体" w:hAnsi="宋体" w:eastAsia="宋体"/>
          <w:b/>
          <w:color w:val="auto"/>
          <w:kern w:val="2"/>
          <w:sz w:val="28"/>
          <w:szCs w:val="28"/>
          <w:highlight w:val="none"/>
        </w:rPr>
        <w:t>投标人须知前附表</w:t>
      </w:r>
      <w:bookmarkEnd w:id="10"/>
      <w:bookmarkEnd w:id="11"/>
      <w:bookmarkEnd w:id="12"/>
    </w:p>
    <w:tbl>
      <w:tblPr>
        <w:tblStyle w:val="27"/>
        <w:tblW w:w="9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323"/>
        <w:gridCol w:w="6934"/>
      </w:tblGrid>
      <w:tr w14:paraId="7C09F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0EA607E">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序号</w:t>
            </w:r>
          </w:p>
        </w:tc>
        <w:tc>
          <w:tcPr>
            <w:tcW w:w="2323" w:type="dxa"/>
            <w:vAlign w:val="center"/>
          </w:tcPr>
          <w:p w14:paraId="18F19CDA">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内容</w:t>
            </w:r>
          </w:p>
        </w:tc>
        <w:tc>
          <w:tcPr>
            <w:tcW w:w="6934" w:type="dxa"/>
            <w:vAlign w:val="center"/>
          </w:tcPr>
          <w:p w14:paraId="2A73F26F">
            <w:pPr>
              <w:pStyle w:val="116"/>
              <w:adjustRightInd w:val="0"/>
              <w:spacing w:line="360" w:lineRule="auto"/>
              <w:jc w:val="center"/>
              <w:textAlignment w:val="baseline"/>
              <w:rPr>
                <w:rFonts w:ascii="宋体" w:hAnsi="宋体"/>
                <w:b/>
                <w:color w:val="auto"/>
                <w:sz w:val="24"/>
                <w:szCs w:val="24"/>
                <w:highlight w:val="none"/>
              </w:rPr>
            </w:pPr>
            <w:r>
              <w:rPr>
                <w:rFonts w:hint="eastAsia" w:ascii="宋体" w:hAnsi="宋体"/>
                <w:b/>
                <w:color w:val="auto"/>
                <w:sz w:val="24"/>
                <w:szCs w:val="24"/>
                <w:highlight w:val="none"/>
              </w:rPr>
              <w:t>说明与要求</w:t>
            </w:r>
          </w:p>
        </w:tc>
      </w:tr>
      <w:tr w14:paraId="617E9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63A2ECEC">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1</w:t>
            </w:r>
          </w:p>
        </w:tc>
        <w:tc>
          <w:tcPr>
            <w:tcW w:w="2323" w:type="dxa"/>
            <w:vAlign w:val="center"/>
          </w:tcPr>
          <w:p w14:paraId="3EE4D8CE">
            <w:pPr>
              <w:pStyle w:val="116"/>
              <w:adjustRightInd w:val="0"/>
              <w:spacing w:line="360" w:lineRule="auto"/>
              <w:jc w:val="center"/>
              <w:textAlignment w:val="baseline"/>
              <w:rPr>
                <w:rFonts w:ascii="宋体" w:hAnsi="宋体"/>
                <w:b/>
                <w:color w:val="auto"/>
                <w:sz w:val="24"/>
                <w:szCs w:val="24"/>
                <w:highlight w:val="none"/>
              </w:rPr>
            </w:pPr>
            <w:r>
              <w:rPr>
                <w:rFonts w:hint="eastAsia" w:ascii="宋体" w:hAnsi="宋体"/>
                <w:b/>
                <w:color w:val="auto"/>
                <w:sz w:val="24"/>
                <w:szCs w:val="24"/>
                <w:highlight w:val="none"/>
              </w:rPr>
              <w:t>项目名称</w:t>
            </w:r>
          </w:p>
        </w:tc>
        <w:tc>
          <w:tcPr>
            <w:tcW w:w="6934" w:type="dxa"/>
            <w:vAlign w:val="center"/>
          </w:tcPr>
          <w:p w14:paraId="52B89911">
            <w:pPr>
              <w:pStyle w:val="116"/>
              <w:spacing w:line="360" w:lineRule="auto"/>
              <w:rPr>
                <w:rFonts w:hint="eastAsia" w:ascii="宋体" w:hAnsi="宋体" w:eastAsia="宋体"/>
                <w:color w:val="auto"/>
                <w:kern w:val="2"/>
                <w:sz w:val="24"/>
                <w:szCs w:val="22"/>
                <w:highlight w:val="none"/>
                <w:lang w:eastAsia="zh-CN"/>
              </w:rPr>
            </w:pPr>
            <w:r>
              <w:rPr>
                <w:rFonts w:hint="eastAsia" w:ascii="宋体" w:hAnsi="宋体"/>
                <w:color w:val="auto"/>
                <w:sz w:val="24"/>
                <w:szCs w:val="24"/>
                <w:highlight w:val="none"/>
                <w:lang w:eastAsia="zh-CN"/>
              </w:rPr>
              <w:t>采购一批无人机防控建设项目</w:t>
            </w:r>
          </w:p>
        </w:tc>
      </w:tr>
      <w:tr w14:paraId="554D5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71CA23F">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2</w:t>
            </w:r>
          </w:p>
        </w:tc>
        <w:tc>
          <w:tcPr>
            <w:tcW w:w="2323" w:type="dxa"/>
            <w:vAlign w:val="center"/>
          </w:tcPr>
          <w:p w14:paraId="4D8FCF53">
            <w:pPr>
              <w:pStyle w:val="116"/>
              <w:adjustRightInd w:val="0"/>
              <w:spacing w:line="360" w:lineRule="auto"/>
              <w:jc w:val="center"/>
              <w:textAlignment w:val="baseline"/>
              <w:rPr>
                <w:rFonts w:ascii="宋体" w:hAnsi="宋体"/>
                <w:b/>
                <w:color w:val="auto"/>
                <w:sz w:val="24"/>
                <w:szCs w:val="24"/>
                <w:highlight w:val="none"/>
              </w:rPr>
            </w:pPr>
            <w:r>
              <w:rPr>
                <w:rFonts w:hint="eastAsia" w:ascii="宋体" w:hAnsi="宋体"/>
                <w:b/>
                <w:color w:val="auto"/>
                <w:sz w:val="24"/>
                <w:szCs w:val="24"/>
                <w:highlight w:val="none"/>
              </w:rPr>
              <w:t>采购人</w:t>
            </w:r>
          </w:p>
        </w:tc>
        <w:tc>
          <w:tcPr>
            <w:tcW w:w="6934" w:type="dxa"/>
            <w:vAlign w:val="center"/>
          </w:tcPr>
          <w:p w14:paraId="5A28AE45">
            <w:pPr>
              <w:pStyle w:val="116"/>
              <w:spacing w:line="440" w:lineRule="exact"/>
              <w:rPr>
                <w:rFonts w:ascii="宋体" w:hAnsi="宋体"/>
                <w:color w:val="auto"/>
                <w:kern w:val="2"/>
                <w:sz w:val="24"/>
                <w:szCs w:val="22"/>
                <w:highlight w:val="none"/>
              </w:rPr>
            </w:pPr>
            <w:r>
              <w:rPr>
                <w:rFonts w:hint="eastAsia" w:ascii="宋体" w:hAnsi="宋体"/>
                <w:color w:val="auto"/>
                <w:kern w:val="2"/>
                <w:sz w:val="24"/>
                <w:szCs w:val="22"/>
                <w:highlight w:val="none"/>
              </w:rPr>
              <w:t>名    称：</w:t>
            </w:r>
            <w:r>
              <w:rPr>
                <w:rFonts w:hint="eastAsia" w:asciiTheme="minorEastAsia" w:hAnsiTheme="minorEastAsia" w:eastAsiaTheme="minorEastAsia"/>
                <w:color w:val="auto"/>
                <w:sz w:val="24"/>
                <w:szCs w:val="24"/>
                <w:highlight w:val="none"/>
                <w:lang w:eastAsia="zh-CN"/>
              </w:rPr>
              <w:t>昭苏县公安局</w:t>
            </w:r>
          </w:p>
          <w:p w14:paraId="110B2326">
            <w:pPr>
              <w:pStyle w:val="116"/>
              <w:spacing w:line="440" w:lineRule="exact"/>
              <w:rPr>
                <w:rFonts w:hint="eastAsia" w:ascii="宋体" w:hAnsi="宋体" w:eastAsia="宋体"/>
                <w:color w:val="auto"/>
                <w:kern w:val="2"/>
                <w:sz w:val="24"/>
                <w:szCs w:val="22"/>
                <w:highlight w:val="none"/>
                <w:lang w:eastAsia="zh-CN"/>
              </w:rPr>
            </w:pPr>
            <w:r>
              <w:rPr>
                <w:rFonts w:hint="eastAsia" w:ascii="宋体" w:hAnsi="宋体"/>
                <w:color w:val="auto"/>
                <w:kern w:val="2"/>
                <w:sz w:val="24"/>
                <w:szCs w:val="22"/>
                <w:highlight w:val="none"/>
              </w:rPr>
              <w:t>地    址：</w:t>
            </w:r>
            <w:r>
              <w:rPr>
                <w:rFonts w:hint="eastAsia" w:asciiTheme="minorEastAsia" w:hAnsiTheme="minorEastAsia" w:eastAsiaTheme="minorEastAsia"/>
                <w:color w:val="auto"/>
                <w:sz w:val="24"/>
                <w:szCs w:val="24"/>
                <w:highlight w:val="none"/>
                <w:lang w:eastAsia="zh-CN"/>
              </w:rPr>
              <w:t>昭苏县</w:t>
            </w:r>
          </w:p>
          <w:p w14:paraId="09A7E9B9">
            <w:pPr>
              <w:spacing w:line="440" w:lineRule="exact"/>
              <w:rPr>
                <w:color w:val="auto"/>
                <w:highlight w:val="none"/>
              </w:rPr>
            </w:pPr>
            <w:r>
              <w:rPr>
                <w:rFonts w:hint="eastAsia" w:asciiTheme="minorEastAsia" w:hAnsiTheme="minorEastAsia" w:eastAsiaTheme="minorEastAsia"/>
                <w:color w:val="auto"/>
                <w:sz w:val="24"/>
                <w:szCs w:val="24"/>
                <w:highlight w:val="none"/>
              </w:rPr>
              <w:t>联系方式：</w:t>
            </w:r>
            <w:r>
              <w:rPr>
                <w:rFonts w:hint="eastAsia" w:cs="Arial" w:asciiTheme="minorEastAsia" w:hAnsiTheme="minorEastAsia" w:eastAsiaTheme="minorEastAsia"/>
                <w:color w:val="auto"/>
                <w:kern w:val="0"/>
                <w:sz w:val="24"/>
                <w:szCs w:val="24"/>
                <w:highlight w:val="none"/>
                <w:lang w:val="en-US" w:eastAsia="zh-CN"/>
              </w:rPr>
              <w:t>13779131188</w:t>
            </w:r>
          </w:p>
        </w:tc>
      </w:tr>
      <w:tr w14:paraId="6A31E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CA5134C">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3</w:t>
            </w:r>
          </w:p>
        </w:tc>
        <w:tc>
          <w:tcPr>
            <w:tcW w:w="2323" w:type="dxa"/>
            <w:vAlign w:val="center"/>
          </w:tcPr>
          <w:p w14:paraId="527BA535">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采购代理</w:t>
            </w:r>
            <w:r>
              <w:rPr>
                <w:rFonts w:ascii="宋体" w:hAnsi="宋体"/>
                <w:b/>
                <w:color w:val="auto"/>
                <w:sz w:val="24"/>
                <w:szCs w:val="22"/>
                <w:highlight w:val="none"/>
              </w:rPr>
              <w:t>机构</w:t>
            </w:r>
          </w:p>
        </w:tc>
        <w:tc>
          <w:tcPr>
            <w:tcW w:w="6934" w:type="dxa"/>
            <w:vAlign w:val="center"/>
          </w:tcPr>
          <w:p w14:paraId="449FE834">
            <w:pPr>
              <w:pStyle w:val="116"/>
              <w:spacing w:line="360" w:lineRule="auto"/>
              <w:rPr>
                <w:rFonts w:hint="eastAsia" w:ascii="宋体" w:hAnsi="宋体" w:eastAsia="宋体"/>
                <w:color w:val="auto"/>
                <w:kern w:val="2"/>
                <w:sz w:val="24"/>
                <w:szCs w:val="22"/>
                <w:highlight w:val="none"/>
                <w:lang w:eastAsia="zh-CN"/>
              </w:rPr>
            </w:pPr>
            <w:r>
              <w:rPr>
                <w:rFonts w:hint="eastAsia" w:ascii="宋体" w:hAnsi="宋体"/>
                <w:color w:val="auto"/>
                <w:kern w:val="2"/>
                <w:sz w:val="24"/>
                <w:szCs w:val="22"/>
                <w:highlight w:val="none"/>
              </w:rPr>
              <w:t>名    称：</w:t>
            </w:r>
            <w:r>
              <w:rPr>
                <w:rFonts w:hint="eastAsia" w:ascii="宋体" w:hAnsi="宋体"/>
                <w:color w:val="auto"/>
                <w:kern w:val="2"/>
                <w:sz w:val="24"/>
                <w:szCs w:val="22"/>
                <w:highlight w:val="none"/>
                <w:lang w:eastAsia="zh-CN"/>
              </w:rPr>
              <w:t>法正项目管理集团有限公司</w:t>
            </w:r>
          </w:p>
          <w:p w14:paraId="772C4143">
            <w:pPr>
              <w:pStyle w:val="116"/>
              <w:spacing w:line="360" w:lineRule="auto"/>
              <w:rPr>
                <w:rFonts w:hint="default" w:ascii="宋体" w:hAnsi="宋体" w:eastAsia="宋体"/>
                <w:color w:val="auto"/>
                <w:kern w:val="2"/>
                <w:sz w:val="24"/>
                <w:szCs w:val="22"/>
                <w:highlight w:val="none"/>
                <w:lang w:val="en-US" w:eastAsia="zh-CN"/>
              </w:rPr>
            </w:pPr>
            <w:r>
              <w:rPr>
                <w:rFonts w:hint="eastAsia" w:ascii="宋体" w:hAnsi="宋体"/>
                <w:color w:val="auto"/>
                <w:kern w:val="2"/>
                <w:sz w:val="24"/>
                <w:szCs w:val="22"/>
                <w:highlight w:val="none"/>
              </w:rPr>
              <w:t>地    址：</w:t>
            </w:r>
            <w:r>
              <w:rPr>
                <w:rFonts w:hint="eastAsia" w:ascii="宋体" w:hAnsi="宋体"/>
                <w:color w:val="auto"/>
                <w:kern w:val="2"/>
                <w:sz w:val="24"/>
                <w:szCs w:val="22"/>
                <w:highlight w:val="none"/>
                <w:lang w:eastAsia="zh-CN"/>
              </w:rPr>
              <w:t>新疆维吾尔自治区伊犁哈萨克自治州伊宁市新华西路58号3层</w:t>
            </w:r>
          </w:p>
          <w:p w14:paraId="2E40AD72">
            <w:pPr>
              <w:pStyle w:val="116"/>
              <w:spacing w:line="360" w:lineRule="auto"/>
              <w:rPr>
                <w:rFonts w:hint="eastAsia" w:ascii="宋体" w:hAnsi="宋体" w:eastAsia="宋体"/>
                <w:color w:val="auto"/>
                <w:kern w:val="2"/>
                <w:sz w:val="24"/>
                <w:szCs w:val="22"/>
                <w:highlight w:val="none"/>
                <w:lang w:eastAsia="zh-CN"/>
              </w:rPr>
            </w:pPr>
            <w:r>
              <w:rPr>
                <w:rFonts w:hint="eastAsia" w:ascii="宋体" w:hAnsi="宋体"/>
                <w:color w:val="auto"/>
                <w:kern w:val="2"/>
                <w:sz w:val="24"/>
                <w:szCs w:val="22"/>
                <w:highlight w:val="none"/>
              </w:rPr>
              <w:t>联系人：</w:t>
            </w:r>
            <w:r>
              <w:rPr>
                <w:rFonts w:hint="eastAsia" w:ascii="宋体" w:hAnsi="宋体"/>
                <w:color w:val="auto"/>
                <w:sz w:val="24"/>
                <w:szCs w:val="24"/>
                <w:highlight w:val="none"/>
                <w:lang w:eastAsia="zh-CN"/>
              </w:rPr>
              <w:t>闫文</w:t>
            </w:r>
          </w:p>
          <w:p w14:paraId="4E886A8A">
            <w:pPr>
              <w:pStyle w:val="116"/>
              <w:widowControl/>
              <w:spacing w:line="360" w:lineRule="auto"/>
              <w:rPr>
                <w:rFonts w:hint="default" w:ascii="宋体" w:hAnsi="宋体" w:eastAsia="宋体"/>
                <w:color w:val="auto"/>
                <w:kern w:val="2"/>
                <w:sz w:val="24"/>
                <w:szCs w:val="22"/>
                <w:highlight w:val="none"/>
                <w:lang w:val="en-US" w:eastAsia="zh-CN"/>
              </w:rPr>
            </w:pPr>
            <w:r>
              <w:rPr>
                <w:rFonts w:hint="eastAsia" w:ascii="宋体" w:hAnsi="宋体"/>
                <w:color w:val="auto"/>
                <w:kern w:val="2"/>
                <w:sz w:val="24"/>
                <w:szCs w:val="22"/>
                <w:highlight w:val="none"/>
              </w:rPr>
              <w:t>联系电话：</w:t>
            </w:r>
            <w:r>
              <w:rPr>
                <w:rFonts w:hint="eastAsia" w:ascii="宋体" w:hAnsi="宋体"/>
                <w:color w:val="auto"/>
                <w:kern w:val="2"/>
                <w:sz w:val="24"/>
                <w:szCs w:val="22"/>
                <w:highlight w:val="none"/>
                <w:lang w:val="en-US" w:eastAsia="zh-CN"/>
              </w:rPr>
              <w:t>18609992236</w:t>
            </w:r>
          </w:p>
        </w:tc>
      </w:tr>
      <w:tr w14:paraId="2D5A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76B32213">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4</w:t>
            </w:r>
          </w:p>
        </w:tc>
        <w:tc>
          <w:tcPr>
            <w:tcW w:w="2323" w:type="dxa"/>
            <w:vAlign w:val="center"/>
          </w:tcPr>
          <w:p w14:paraId="09F8DC6B">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采购内容</w:t>
            </w:r>
          </w:p>
        </w:tc>
        <w:tc>
          <w:tcPr>
            <w:tcW w:w="6934" w:type="dxa"/>
            <w:vAlign w:val="center"/>
          </w:tcPr>
          <w:p w14:paraId="0E7C4CE9">
            <w:pPr>
              <w:pStyle w:val="116"/>
              <w:widowControl/>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详见招标文件第三部分采购需求；</w:t>
            </w:r>
          </w:p>
        </w:tc>
      </w:tr>
      <w:tr w14:paraId="7006B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3968375">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5</w:t>
            </w:r>
          </w:p>
        </w:tc>
        <w:tc>
          <w:tcPr>
            <w:tcW w:w="2323" w:type="dxa"/>
            <w:vAlign w:val="center"/>
          </w:tcPr>
          <w:p w14:paraId="49259A12">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核心产品</w:t>
            </w:r>
          </w:p>
        </w:tc>
        <w:tc>
          <w:tcPr>
            <w:tcW w:w="6934" w:type="dxa"/>
            <w:vAlign w:val="center"/>
          </w:tcPr>
          <w:p w14:paraId="0EB6131D">
            <w:pPr>
              <w:pStyle w:val="116"/>
              <w:widowControl/>
              <w:spacing w:line="360" w:lineRule="auto"/>
              <w:rPr>
                <w:rFonts w:ascii="宋体" w:hAnsi="宋体"/>
                <w:color w:val="auto"/>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关于核心产品本项目包不适用。</w:t>
            </w:r>
          </w:p>
          <w:p w14:paraId="097C202B">
            <w:pPr>
              <w:pStyle w:val="116"/>
              <w:widowControl/>
              <w:spacing w:line="360" w:lineRule="auto"/>
              <w:rPr>
                <w:rFonts w:ascii="宋体" w:hAnsi="宋体"/>
                <w:color w:val="auto"/>
                <w:sz w:val="24"/>
                <w:szCs w:val="24"/>
                <w:highlight w:val="none"/>
              </w:rPr>
            </w:pPr>
            <w:r>
              <w:rPr>
                <w:rFonts w:hint="eastAsia" w:ascii="宋体" w:hAnsi="宋体"/>
                <w:color w:val="auto"/>
                <w:sz w:val="24"/>
                <w:szCs w:val="24"/>
                <w:highlight w:val="none"/>
              </w:rPr>
              <w:t>□本项目</w:t>
            </w:r>
            <w:r>
              <w:rPr>
                <w:rFonts w:ascii="宋体" w:hAnsi="宋体"/>
                <w:color w:val="auto"/>
                <w:sz w:val="24"/>
                <w:szCs w:val="24"/>
                <w:highlight w:val="none"/>
              </w:rPr>
              <w:t>__包为单一产品采购项目。</w:t>
            </w:r>
          </w:p>
          <w:p w14:paraId="25A941E9">
            <w:pPr>
              <w:pStyle w:val="116"/>
              <w:widowControl/>
              <w:spacing w:line="360" w:lineRule="auto"/>
              <w:rPr>
                <w:rFonts w:hint="eastAsia" w:ascii="宋体" w:hAnsi="宋体" w:eastAsia="宋体"/>
                <w:color w:val="auto"/>
                <w:sz w:val="24"/>
                <w:szCs w:val="24"/>
                <w:highlight w:val="none"/>
                <w:lang w:val="en-US" w:eastAsia="zh-CN"/>
              </w:rPr>
            </w:pPr>
            <w:r>
              <w:rPr>
                <w:rFonts w:hint="eastAsia" w:ascii="MS Mincho" w:hAnsi="MS Mincho" w:eastAsia="MS Mincho" w:cs="MS Mincho"/>
                <w:color w:val="auto"/>
                <w:sz w:val="24"/>
                <w:szCs w:val="24"/>
                <w:highlight w:val="none"/>
              </w:rPr>
              <w:t>☑</w:t>
            </w:r>
            <w:r>
              <w:rPr>
                <w:rFonts w:hint="eastAsia" w:ascii="宋体" w:hAnsi="宋体"/>
                <w:color w:val="auto"/>
                <w:sz w:val="24"/>
                <w:szCs w:val="24"/>
                <w:highlight w:val="none"/>
              </w:rPr>
              <w:t>本项目</w:t>
            </w:r>
            <w:r>
              <w:rPr>
                <w:rFonts w:ascii="宋体" w:hAnsi="宋体"/>
                <w:color w:val="auto"/>
                <w:sz w:val="24"/>
                <w:szCs w:val="24"/>
                <w:highlight w:val="none"/>
              </w:rPr>
              <w:t>包为非单一产品采购项目，核心产品为：</w:t>
            </w:r>
            <w:r>
              <w:rPr>
                <w:rFonts w:hint="eastAsia" w:ascii="宋体" w:hAnsi="宋体"/>
                <w:color w:val="auto"/>
                <w:sz w:val="24"/>
                <w:szCs w:val="24"/>
                <w:highlight w:val="none"/>
              </w:rPr>
              <w:t>无人机</w:t>
            </w:r>
          </w:p>
        </w:tc>
      </w:tr>
      <w:tr w14:paraId="15D9F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26FE6D17">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6</w:t>
            </w:r>
          </w:p>
        </w:tc>
        <w:tc>
          <w:tcPr>
            <w:tcW w:w="2323" w:type="dxa"/>
            <w:vAlign w:val="center"/>
          </w:tcPr>
          <w:p w14:paraId="5C43AB55">
            <w:pPr>
              <w:pStyle w:val="116"/>
              <w:spacing w:line="360" w:lineRule="auto"/>
              <w:jc w:val="center"/>
              <w:rPr>
                <w:rFonts w:ascii="宋体" w:hAnsi="宋体"/>
                <w:b/>
                <w:color w:val="auto"/>
                <w:sz w:val="24"/>
                <w:szCs w:val="22"/>
                <w:highlight w:val="none"/>
              </w:rPr>
            </w:pPr>
            <w:r>
              <w:rPr>
                <w:rFonts w:hint="eastAsia" w:ascii="宋体" w:hAnsi="宋体"/>
                <w:b/>
                <w:bCs/>
                <w:color w:val="auto"/>
                <w:kern w:val="2"/>
                <w:sz w:val="24"/>
                <w:szCs w:val="22"/>
                <w:highlight w:val="none"/>
              </w:rPr>
              <w:t>★</w:t>
            </w:r>
            <w:r>
              <w:rPr>
                <w:rFonts w:hint="eastAsia" w:ascii="宋体" w:hAnsi="宋体"/>
                <w:b/>
                <w:color w:val="auto"/>
                <w:sz w:val="24"/>
                <w:szCs w:val="22"/>
                <w:highlight w:val="none"/>
              </w:rPr>
              <w:t>投标人资格要求</w:t>
            </w:r>
          </w:p>
        </w:tc>
        <w:tc>
          <w:tcPr>
            <w:tcW w:w="6934" w:type="dxa"/>
            <w:vAlign w:val="center"/>
          </w:tcPr>
          <w:p w14:paraId="41792B9C">
            <w:pPr>
              <w:pStyle w:val="88"/>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1.满足《中华人民共和国政府采购法》第二十二条规定</w:t>
            </w:r>
          </w:p>
          <w:p w14:paraId="1F77A8B0">
            <w:pPr>
              <w:pStyle w:val="88"/>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落实政府采购政策需满足的资格要求：</w:t>
            </w:r>
            <w:r>
              <w:rPr>
                <w:rFonts w:hint="eastAsia" w:ascii="宋体" w:hAnsi="宋体"/>
                <w:color w:val="auto"/>
                <w:sz w:val="24"/>
                <w:szCs w:val="24"/>
                <w:highlight w:val="none"/>
              </w:rPr>
              <w:t>本项目为非专门面向中小企业（含中型、小型、微型企业）采购项目，根据《政府采购促进中小企业发展管理办法》（财库[2020]46号）的规定，评标时将给予此类企业进行价格10%的优惠，用优惠后的价格参与评审</w:t>
            </w:r>
          </w:p>
          <w:p w14:paraId="17B7EBFC">
            <w:pPr>
              <w:pStyle w:val="88"/>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3.本项目的特定资格要求：无</w:t>
            </w:r>
          </w:p>
        </w:tc>
      </w:tr>
      <w:tr w14:paraId="6151E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798FE224">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lang w:val="en-US" w:eastAsia="zh-CN"/>
              </w:rPr>
              <w:t>7</w:t>
            </w:r>
          </w:p>
        </w:tc>
        <w:tc>
          <w:tcPr>
            <w:tcW w:w="2323" w:type="dxa"/>
            <w:vAlign w:val="center"/>
          </w:tcPr>
          <w:p w14:paraId="24DC67EE">
            <w:pPr>
              <w:pStyle w:val="116"/>
              <w:spacing w:line="360" w:lineRule="auto"/>
              <w:jc w:val="center"/>
              <w:rPr>
                <w:rFonts w:ascii="宋体" w:hAnsi="宋体"/>
                <w:b/>
                <w:color w:val="auto"/>
                <w:kern w:val="2"/>
                <w:sz w:val="24"/>
                <w:szCs w:val="22"/>
                <w:highlight w:val="none"/>
              </w:rPr>
            </w:pPr>
            <w:r>
              <w:rPr>
                <w:rFonts w:hint="eastAsia" w:ascii="宋体" w:hAnsi="宋体"/>
                <w:b/>
                <w:color w:val="auto"/>
                <w:kern w:val="2"/>
                <w:sz w:val="24"/>
                <w:szCs w:val="22"/>
                <w:highlight w:val="none"/>
              </w:rPr>
              <w:t>是否允许联合体投标</w:t>
            </w:r>
          </w:p>
        </w:tc>
        <w:tc>
          <w:tcPr>
            <w:tcW w:w="6934" w:type="dxa"/>
            <w:vAlign w:val="center"/>
          </w:tcPr>
          <w:p w14:paraId="4F96C66C">
            <w:pPr>
              <w:pStyle w:val="116"/>
              <w:autoSpaceDE w:val="0"/>
              <w:autoSpaceDN w:val="0"/>
              <w:adjustRightInd w:val="0"/>
              <w:spacing w:line="360" w:lineRule="auto"/>
              <w:rPr>
                <w:rFonts w:ascii="宋体" w:hAnsi="宋体"/>
                <w:color w:val="auto"/>
                <w:kern w:val="2"/>
                <w:sz w:val="24"/>
                <w:szCs w:val="22"/>
                <w:highlight w:val="none"/>
              </w:rPr>
            </w:pPr>
            <w:bookmarkStart w:id="14" w:name="EBc6ac0877da194e1ead2e51743a97925a"/>
            <w:r>
              <w:rPr>
                <w:rFonts w:hint="eastAsia" w:ascii="MS Mincho" w:hAnsi="MS Mincho" w:cs="MS Mincho"/>
                <w:color w:val="auto"/>
                <w:kern w:val="2"/>
                <w:sz w:val="24"/>
                <w:szCs w:val="22"/>
                <w:highlight w:val="none"/>
                <w:lang w:eastAsia="zh-CN"/>
              </w:rPr>
              <w:t>☑</w:t>
            </w:r>
            <w:r>
              <w:rPr>
                <w:rFonts w:hint="eastAsia" w:ascii="宋体" w:hAnsi="宋体"/>
                <w:color w:val="auto"/>
                <w:kern w:val="2"/>
                <w:sz w:val="24"/>
                <w:szCs w:val="22"/>
                <w:highlight w:val="none"/>
              </w:rPr>
              <w:t xml:space="preserve">否 </w:t>
            </w:r>
          </w:p>
          <w:p w14:paraId="0B02AD13">
            <w:pPr>
              <w:pStyle w:val="116"/>
              <w:autoSpaceDE w:val="0"/>
              <w:autoSpaceDN w:val="0"/>
              <w:adjustRightInd w:val="0"/>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□是</w:t>
            </w:r>
            <w:bookmarkEnd w:id="14"/>
          </w:p>
          <w:p w14:paraId="77ECE803">
            <w:pPr>
              <w:pStyle w:val="88"/>
              <w:spacing w:line="360" w:lineRule="auto"/>
              <w:rPr>
                <w:rFonts w:ascii="宋体" w:hAnsi="宋体"/>
                <w:color w:val="auto"/>
                <w:sz w:val="24"/>
                <w:highlight w:val="none"/>
              </w:rPr>
            </w:pPr>
            <w:r>
              <w:rPr>
                <w:rFonts w:hint="eastAsia" w:ascii="宋体" w:hAnsi="宋体"/>
                <w:color w:val="auto"/>
                <w:sz w:val="24"/>
                <w:highlight w:val="none"/>
              </w:rPr>
              <w:t>应满足要求：</w:t>
            </w:r>
            <w:bookmarkStart w:id="15" w:name="EB1dd35195cf7a408cbb23b7f0f4c1857f"/>
            <w:bookmarkEnd w:id="15"/>
          </w:p>
          <w:p w14:paraId="7682B94D">
            <w:pPr>
              <w:pStyle w:val="88"/>
              <w:spacing w:line="360" w:lineRule="auto"/>
              <w:rPr>
                <w:rFonts w:ascii="宋体" w:hAnsi="宋体"/>
                <w:color w:val="auto"/>
                <w:sz w:val="24"/>
                <w:szCs w:val="24"/>
                <w:highlight w:val="none"/>
              </w:rPr>
            </w:pPr>
            <w:r>
              <w:rPr>
                <w:rFonts w:ascii="宋体" w:hAnsi="宋体"/>
                <w:color w:val="auto"/>
                <w:sz w:val="24"/>
                <w:szCs w:val="24"/>
                <w:highlight w:val="none"/>
              </w:rPr>
              <w:t>1.满足《中华人民共和国政府采购法》第二十二条规定</w:t>
            </w:r>
          </w:p>
          <w:p w14:paraId="5259B4A4">
            <w:pPr>
              <w:pStyle w:val="88"/>
              <w:spacing w:line="360" w:lineRule="auto"/>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w:t>
            </w:r>
            <w:r>
              <w:rPr>
                <w:rFonts w:ascii="宋体" w:hAnsi="宋体"/>
                <w:color w:val="auto"/>
                <w:sz w:val="24"/>
                <w:szCs w:val="24"/>
                <w:highlight w:val="none"/>
              </w:rPr>
              <w:t>落实政府采购政策需满足的资格要求：</w:t>
            </w:r>
            <w:r>
              <w:rPr>
                <w:rFonts w:hint="eastAsia" w:ascii="宋体" w:hAnsi="宋体"/>
                <w:color w:val="auto"/>
                <w:sz w:val="24"/>
                <w:szCs w:val="24"/>
                <w:highlight w:val="none"/>
              </w:rPr>
              <w:t>本项目为非专门面向中小企业（含中型、小型、微型企业）采购项目，根据《政府采购促进中小企业发展管理办法》（财库[2020]46号）的规定，评标时将给予此类企业进行价格10%的优惠，用优惠后的价格参与评审</w:t>
            </w:r>
          </w:p>
          <w:p w14:paraId="52B14D95">
            <w:pPr>
              <w:pStyle w:val="116"/>
              <w:autoSpaceDE w:val="0"/>
              <w:autoSpaceDN w:val="0"/>
              <w:adjustRightInd w:val="0"/>
              <w:spacing w:line="360" w:lineRule="auto"/>
              <w:rPr>
                <w:rFonts w:ascii="宋体" w:hAnsi="宋体"/>
                <w:color w:val="auto"/>
                <w:sz w:val="24"/>
                <w:szCs w:val="22"/>
                <w:highlight w:val="none"/>
              </w:rPr>
            </w:pPr>
            <w:r>
              <w:rPr>
                <w:rFonts w:ascii="宋体" w:hAnsi="宋体"/>
                <w:color w:val="auto"/>
                <w:sz w:val="24"/>
                <w:szCs w:val="24"/>
                <w:highlight w:val="none"/>
              </w:rPr>
              <w:t>3.本项目的特定资格要求：无</w:t>
            </w:r>
          </w:p>
        </w:tc>
      </w:tr>
      <w:tr w14:paraId="49561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7C3FE1E4">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lang w:val="en-US" w:eastAsia="zh-CN"/>
              </w:rPr>
              <w:t>8</w:t>
            </w:r>
          </w:p>
        </w:tc>
        <w:tc>
          <w:tcPr>
            <w:tcW w:w="2323" w:type="dxa"/>
            <w:vAlign w:val="center"/>
          </w:tcPr>
          <w:p w14:paraId="1D9A1DEB">
            <w:pPr>
              <w:pStyle w:val="116"/>
              <w:spacing w:line="360" w:lineRule="auto"/>
              <w:jc w:val="center"/>
              <w:rPr>
                <w:rFonts w:ascii="宋体" w:hAnsi="宋体"/>
                <w:b/>
                <w:color w:val="auto"/>
                <w:kern w:val="2"/>
                <w:sz w:val="24"/>
                <w:szCs w:val="22"/>
                <w:highlight w:val="none"/>
              </w:rPr>
            </w:pPr>
            <w:r>
              <w:rPr>
                <w:rFonts w:hint="eastAsia" w:ascii="宋体" w:hAnsi="宋体"/>
                <w:b/>
                <w:color w:val="auto"/>
                <w:kern w:val="2"/>
                <w:sz w:val="24"/>
                <w:szCs w:val="22"/>
                <w:highlight w:val="none"/>
              </w:rPr>
              <w:t>是否允许投报进口产品</w:t>
            </w:r>
          </w:p>
        </w:tc>
        <w:tc>
          <w:tcPr>
            <w:tcW w:w="6934" w:type="dxa"/>
            <w:vAlign w:val="center"/>
          </w:tcPr>
          <w:p w14:paraId="6FB1EDCC">
            <w:pPr>
              <w:pStyle w:val="116"/>
              <w:autoSpaceDE w:val="0"/>
              <w:autoSpaceDN w:val="0"/>
              <w:adjustRightInd w:val="0"/>
              <w:spacing w:line="360" w:lineRule="auto"/>
              <w:rPr>
                <w:rFonts w:ascii="宋体" w:hAnsi="宋体"/>
                <w:color w:val="auto"/>
                <w:kern w:val="2"/>
                <w:sz w:val="24"/>
                <w:szCs w:val="22"/>
                <w:highlight w:val="none"/>
              </w:rPr>
            </w:pPr>
            <w:bookmarkStart w:id="16" w:name="EB7401d5a3a7c54a98b25d14a9dd4d0afa"/>
            <w:r>
              <w:rPr>
                <w:rFonts w:hint="eastAsia" w:ascii="宋体" w:hAnsi="宋体"/>
                <w:color w:val="auto"/>
                <w:kern w:val="2"/>
                <w:sz w:val="24"/>
                <w:szCs w:val="22"/>
                <w:highlight w:val="none"/>
              </w:rPr>
              <w:t>□是 （按照第三部分采购清单的要求）</w:t>
            </w:r>
          </w:p>
          <w:p w14:paraId="51CB163D">
            <w:pPr>
              <w:pStyle w:val="116"/>
              <w:autoSpaceDE w:val="0"/>
              <w:autoSpaceDN w:val="0"/>
              <w:adjustRightInd w:val="0"/>
              <w:spacing w:line="360" w:lineRule="auto"/>
              <w:rPr>
                <w:rFonts w:ascii="宋体" w:hAnsi="宋体"/>
                <w:color w:val="auto"/>
                <w:kern w:val="2"/>
                <w:sz w:val="24"/>
                <w:szCs w:val="22"/>
                <w:highlight w:val="none"/>
              </w:rPr>
            </w:pPr>
            <w:r>
              <w:rPr>
                <w:rFonts w:hint="eastAsia" w:ascii="MS Mincho" w:hAnsi="MS Mincho" w:eastAsia="MS Mincho" w:cs="MS Mincho"/>
                <w:color w:val="auto"/>
                <w:kern w:val="2"/>
                <w:sz w:val="24"/>
                <w:szCs w:val="22"/>
                <w:highlight w:val="none"/>
              </w:rPr>
              <w:t>☑</w:t>
            </w:r>
            <w:r>
              <w:rPr>
                <w:rFonts w:hint="eastAsia" w:ascii="宋体" w:hAnsi="宋体"/>
                <w:color w:val="auto"/>
                <w:kern w:val="2"/>
                <w:sz w:val="24"/>
                <w:szCs w:val="22"/>
                <w:highlight w:val="none"/>
              </w:rPr>
              <w:t>否</w:t>
            </w:r>
            <w:bookmarkEnd w:id="16"/>
          </w:p>
        </w:tc>
      </w:tr>
      <w:tr w14:paraId="74E4C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977C3DF">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lang w:val="en-US" w:eastAsia="zh-CN"/>
              </w:rPr>
              <w:t>9</w:t>
            </w:r>
          </w:p>
        </w:tc>
        <w:tc>
          <w:tcPr>
            <w:tcW w:w="2323" w:type="dxa"/>
            <w:vAlign w:val="center"/>
          </w:tcPr>
          <w:p w14:paraId="14BD9DEE">
            <w:pPr>
              <w:pStyle w:val="116"/>
              <w:spacing w:line="360" w:lineRule="auto"/>
              <w:jc w:val="center"/>
              <w:rPr>
                <w:rFonts w:ascii="宋体" w:hAnsi="宋体"/>
                <w:b/>
                <w:color w:val="auto"/>
                <w:kern w:val="2"/>
                <w:sz w:val="24"/>
                <w:szCs w:val="22"/>
                <w:highlight w:val="none"/>
              </w:rPr>
            </w:pPr>
            <w:r>
              <w:rPr>
                <w:rFonts w:hint="eastAsia" w:ascii="宋体" w:hAnsi="宋体"/>
                <w:b/>
                <w:color w:val="auto"/>
                <w:kern w:val="2"/>
                <w:sz w:val="24"/>
                <w:szCs w:val="22"/>
                <w:highlight w:val="none"/>
              </w:rPr>
              <w:t>是否允许投标人将项目非主体、非关键性工作交由他人完成</w:t>
            </w:r>
          </w:p>
        </w:tc>
        <w:tc>
          <w:tcPr>
            <w:tcW w:w="6934" w:type="dxa"/>
            <w:vAlign w:val="center"/>
          </w:tcPr>
          <w:p w14:paraId="5AAC4421">
            <w:pPr>
              <w:pStyle w:val="116"/>
              <w:spacing w:line="360" w:lineRule="auto"/>
              <w:rPr>
                <w:rFonts w:ascii="宋体" w:hAnsi="宋体"/>
                <w:color w:val="auto"/>
                <w:kern w:val="2"/>
                <w:sz w:val="24"/>
                <w:szCs w:val="22"/>
                <w:highlight w:val="none"/>
              </w:rPr>
            </w:pPr>
            <w:bookmarkStart w:id="17" w:name="EB7f9a2183097e49ed95bd12c9f3aa7860"/>
            <w:r>
              <w:rPr>
                <w:rFonts w:hint="eastAsia" w:ascii="MS Mincho" w:hAnsi="MS Mincho" w:eastAsia="MS Mincho" w:cs="MS Mincho"/>
                <w:color w:val="auto"/>
                <w:kern w:val="2"/>
                <w:sz w:val="24"/>
                <w:szCs w:val="22"/>
                <w:highlight w:val="none"/>
              </w:rPr>
              <w:t>☑</w:t>
            </w:r>
            <w:r>
              <w:rPr>
                <w:rFonts w:hint="eastAsia" w:ascii="宋体" w:hAnsi="宋体"/>
                <w:color w:val="auto"/>
                <w:kern w:val="2"/>
                <w:sz w:val="24"/>
                <w:szCs w:val="22"/>
                <w:highlight w:val="none"/>
              </w:rPr>
              <w:t xml:space="preserve">否 </w:t>
            </w:r>
          </w:p>
          <w:p w14:paraId="73288D62">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□是</w:t>
            </w:r>
            <w:bookmarkEnd w:id="17"/>
          </w:p>
          <w:p w14:paraId="4FFCC03D">
            <w:pPr>
              <w:pStyle w:val="116"/>
              <w:spacing w:line="360" w:lineRule="auto"/>
              <w:rPr>
                <w:rFonts w:ascii="宋体" w:hAnsi="宋体"/>
                <w:color w:val="auto"/>
                <w:sz w:val="24"/>
                <w:szCs w:val="22"/>
                <w:highlight w:val="none"/>
              </w:rPr>
            </w:pPr>
            <w:r>
              <w:rPr>
                <w:rFonts w:hint="eastAsia" w:ascii="宋体" w:hAnsi="宋体"/>
                <w:color w:val="auto"/>
                <w:sz w:val="24"/>
                <w:szCs w:val="22"/>
                <w:highlight w:val="none"/>
              </w:rPr>
              <w:t>中标人按照合同约定或者经采购人同意，可以将项目非主体、非关键性工作分包交由他人完成。此时，接受分包的人应当具备相应的资格条件，并不得再次分包。</w:t>
            </w:r>
          </w:p>
          <w:p w14:paraId="471E4F5E">
            <w:pPr>
              <w:pStyle w:val="116"/>
              <w:spacing w:line="360" w:lineRule="auto"/>
              <w:rPr>
                <w:rFonts w:ascii="宋体" w:hAnsi="宋体"/>
                <w:color w:val="auto"/>
                <w:sz w:val="24"/>
                <w:szCs w:val="22"/>
                <w:highlight w:val="none"/>
              </w:rPr>
            </w:pPr>
            <w:r>
              <w:rPr>
                <w:rFonts w:hint="eastAsia" w:ascii="宋体" w:hAnsi="宋体"/>
                <w:color w:val="auto"/>
                <w:sz w:val="24"/>
                <w:szCs w:val="22"/>
                <w:highlight w:val="none"/>
              </w:rPr>
              <w:t>分包内容要求：</w:t>
            </w:r>
            <w:bookmarkStart w:id="18" w:name="EB114dadb1fbea4d6bb5ee4c9c12eddd86"/>
            <w:bookmarkEnd w:id="18"/>
          </w:p>
          <w:p w14:paraId="4364E405">
            <w:pPr>
              <w:pStyle w:val="116"/>
              <w:spacing w:line="360" w:lineRule="auto"/>
              <w:rPr>
                <w:rFonts w:ascii="宋体" w:hAnsi="宋体"/>
                <w:color w:val="auto"/>
                <w:sz w:val="24"/>
                <w:szCs w:val="22"/>
                <w:highlight w:val="none"/>
              </w:rPr>
            </w:pPr>
            <w:r>
              <w:rPr>
                <w:rFonts w:hint="eastAsia" w:ascii="宋体" w:hAnsi="宋体"/>
                <w:color w:val="auto"/>
                <w:sz w:val="24"/>
                <w:szCs w:val="22"/>
                <w:highlight w:val="none"/>
              </w:rPr>
              <w:t>分包金额要求：</w:t>
            </w:r>
            <w:bookmarkStart w:id="19" w:name="EBff7b7e9300cb4bc4b2cbeaa04fed307a"/>
            <w:bookmarkEnd w:id="19"/>
          </w:p>
          <w:p w14:paraId="74F4D8CA">
            <w:pPr>
              <w:pStyle w:val="116"/>
              <w:spacing w:line="360" w:lineRule="auto"/>
              <w:rPr>
                <w:rFonts w:ascii="宋体" w:hAnsi="宋体"/>
                <w:color w:val="auto"/>
                <w:sz w:val="24"/>
                <w:szCs w:val="22"/>
                <w:highlight w:val="none"/>
              </w:rPr>
            </w:pPr>
            <w:r>
              <w:rPr>
                <w:rFonts w:hint="eastAsia" w:ascii="宋体" w:hAnsi="宋体"/>
                <w:color w:val="auto"/>
                <w:sz w:val="24"/>
                <w:szCs w:val="22"/>
                <w:highlight w:val="none"/>
              </w:rPr>
              <w:t>接受分包的第三人资质要求：</w:t>
            </w:r>
            <w:bookmarkStart w:id="20" w:name="EB6ec0273c4f0d479fbc03387394b9e6ec"/>
            <w:bookmarkEnd w:id="20"/>
          </w:p>
        </w:tc>
      </w:tr>
      <w:tr w14:paraId="485A9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20FEC6A">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10</w:t>
            </w:r>
          </w:p>
        </w:tc>
        <w:tc>
          <w:tcPr>
            <w:tcW w:w="2323" w:type="dxa"/>
            <w:vAlign w:val="center"/>
          </w:tcPr>
          <w:p w14:paraId="2BDCCD30">
            <w:pPr>
              <w:pStyle w:val="116"/>
              <w:spacing w:line="360" w:lineRule="auto"/>
              <w:jc w:val="center"/>
              <w:rPr>
                <w:rFonts w:ascii="宋体" w:hAnsi="宋体"/>
                <w:b/>
                <w:color w:val="auto"/>
                <w:kern w:val="2"/>
                <w:sz w:val="24"/>
                <w:szCs w:val="22"/>
                <w:highlight w:val="none"/>
              </w:rPr>
            </w:pPr>
            <w:r>
              <w:rPr>
                <w:rFonts w:hint="eastAsia" w:ascii="宋体" w:hAnsi="宋体"/>
                <w:b/>
                <w:color w:val="auto"/>
                <w:kern w:val="2"/>
                <w:sz w:val="24"/>
                <w:szCs w:val="22"/>
                <w:highlight w:val="none"/>
              </w:rPr>
              <w:t>踏勘现场</w:t>
            </w:r>
          </w:p>
        </w:tc>
        <w:tc>
          <w:tcPr>
            <w:tcW w:w="6934" w:type="dxa"/>
            <w:vAlign w:val="center"/>
          </w:tcPr>
          <w:p w14:paraId="572C6BC5">
            <w:pPr>
              <w:pStyle w:val="116"/>
              <w:autoSpaceDE w:val="0"/>
              <w:autoSpaceDN w:val="0"/>
              <w:adjustRightInd w:val="0"/>
              <w:spacing w:line="360" w:lineRule="auto"/>
              <w:rPr>
                <w:rFonts w:ascii="宋体" w:hAnsi="宋体"/>
                <w:color w:val="auto"/>
                <w:sz w:val="24"/>
                <w:szCs w:val="22"/>
                <w:highlight w:val="none"/>
              </w:rPr>
            </w:pPr>
            <w:bookmarkStart w:id="21" w:name="EBbb43714198e3424880ac7b30e46e04ef"/>
            <w:r>
              <w:rPr>
                <w:rFonts w:hint="eastAsia" w:ascii="宋体" w:hAnsi="宋体"/>
                <w:color w:val="auto"/>
                <w:kern w:val="2"/>
                <w:sz w:val="24"/>
                <w:szCs w:val="22"/>
                <w:highlight w:val="none"/>
              </w:rPr>
              <w:t>自行踏勘</w:t>
            </w:r>
            <w:bookmarkEnd w:id="21"/>
            <w:bookmarkStart w:id="22" w:name="EB71dedbf36fe341cc8bc2b5c198b26335"/>
            <w:bookmarkEnd w:id="22"/>
          </w:p>
        </w:tc>
      </w:tr>
      <w:tr w14:paraId="5F071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29FADCEC">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11</w:t>
            </w:r>
          </w:p>
        </w:tc>
        <w:tc>
          <w:tcPr>
            <w:tcW w:w="2323" w:type="dxa"/>
            <w:vAlign w:val="center"/>
          </w:tcPr>
          <w:p w14:paraId="3B071DF9">
            <w:pPr>
              <w:pStyle w:val="116"/>
              <w:spacing w:line="360" w:lineRule="auto"/>
              <w:jc w:val="center"/>
              <w:rPr>
                <w:rFonts w:ascii="宋体" w:hAnsi="宋体"/>
                <w:b/>
                <w:color w:val="auto"/>
                <w:kern w:val="2"/>
                <w:sz w:val="24"/>
                <w:szCs w:val="22"/>
                <w:highlight w:val="none"/>
              </w:rPr>
            </w:pPr>
            <w:r>
              <w:rPr>
                <w:rFonts w:hint="eastAsia" w:ascii="宋体" w:hAnsi="宋体"/>
                <w:b/>
                <w:color w:val="auto"/>
                <w:kern w:val="2"/>
                <w:sz w:val="24"/>
                <w:szCs w:val="22"/>
                <w:highlight w:val="none"/>
              </w:rPr>
              <w:t>答疑接受时间</w:t>
            </w:r>
          </w:p>
        </w:tc>
        <w:tc>
          <w:tcPr>
            <w:tcW w:w="6934" w:type="dxa"/>
            <w:vAlign w:val="center"/>
          </w:tcPr>
          <w:p w14:paraId="629C53BF">
            <w:pPr>
              <w:pStyle w:val="116"/>
              <w:spacing w:line="360" w:lineRule="auto"/>
              <w:rPr>
                <w:rFonts w:ascii="宋体" w:hAnsi="宋体"/>
                <w:bCs/>
                <w:color w:val="auto"/>
                <w:kern w:val="2"/>
                <w:sz w:val="24"/>
                <w:szCs w:val="22"/>
                <w:highlight w:val="none"/>
              </w:rPr>
            </w:pPr>
            <w:r>
              <w:rPr>
                <w:rFonts w:hint="eastAsia" w:ascii="宋体" w:hAnsi="宋体"/>
                <w:color w:val="auto"/>
                <w:kern w:val="2"/>
                <w:sz w:val="24"/>
                <w:szCs w:val="22"/>
                <w:highlight w:val="none"/>
              </w:rPr>
              <w:t>公告发布后</w:t>
            </w:r>
            <w:r>
              <w:rPr>
                <w:rFonts w:ascii="宋体" w:hAnsi="宋体"/>
                <w:color w:val="auto"/>
                <w:kern w:val="2"/>
                <w:sz w:val="24"/>
                <w:szCs w:val="22"/>
                <w:highlight w:val="none"/>
              </w:rPr>
              <w:t>7个工作日</w:t>
            </w:r>
            <w:r>
              <w:rPr>
                <w:rFonts w:hint="eastAsia" w:ascii="宋体" w:hAnsi="宋体"/>
                <w:bCs/>
                <w:color w:val="auto"/>
                <w:kern w:val="2"/>
                <w:sz w:val="24"/>
                <w:szCs w:val="22"/>
                <w:highlight w:val="none"/>
              </w:rPr>
              <w:t>内接受投标人疑问或澄清要求（逾期视为理解和接受）。</w:t>
            </w:r>
          </w:p>
          <w:p w14:paraId="01904AF8">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提交方式：</w:t>
            </w:r>
            <w:bookmarkStart w:id="23" w:name="EBfc3fc95189614b51986a07d193b626c4"/>
            <w:r>
              <w:rPr>
                <w:rFonts w:hint="eastAsia" w:ascii="宋体" w:hAnsi="宋体"/>
                <w:color w:val="auto"/>
                <w:kern w:val="2"/>
                <w:sz w:val="24"/>
                <w:szCs w:val="22"/>
                <w:highlight w:val="none"/>
              </w:rPr>
              <w:t>以加盖供应商公章的书面形式</w:t>
            </w:r>
            <w:bookmarkEnd w:id="23"/>
          </w:p>
          <w:p w14:paraId="6297F1C5">
            <w:pPr>
              <w:pStyle w:val="116"/>
              <w:spacing w:line="360" w:lineRule="auto"/>
              <w:rPr>
                <w:rFonts w:ascii="宋体" w:hAnsi="宋体"/>
                <w:b/>
                <w:bCs/>
                <w:color w:val="auto"/>
                <w:kern w:val="2"/>
                <w:sz w:val="24"/>
                <w:szCs w:val="22"/>
                <w:highlight w:val="none"/>
              </w:rPr>
            </w:pPr>
            <w:r>
              <w:rPr>
                <w:rFonts w:hint="eastAsia" w:ascii="宋体" w:hAnsi="宋体"/>
                <w:bCs/>
                <w:color w:val="auto"/>
                <w:kern w:val="2"/>
                <w:sz w:val="24"/>
                <w:szCs w:val="22"/>
                <w:highlight w:val="none"/>
              </w:rPr>
              <w:t>注：澄清、修改文件发出后，投标人必须使用最新的澄清文件制作电子投标文件，否则将无法完成上传。</w:t>
            </w:r>
          </w:p>
        </w:tc>
      </w:tr>
      <w:tr w14:paraId="0703D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68D5DA1E">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rPr>
              <w:t>1</w:t>
            </w:r>
            <w:r>
              <w:rPr>
                <w:rFonts w:hint="eastAsia" w:ascii="宋体" w:hAnsi="宋体"/>
                <w:b/>
                <w:color w:val="auto"/>
                <w:sz w:val="24"/>
                <w:szCs w:val="22"/>
                <w:highlight w:val="none"/>
                <w:lang w:val="en-US" w:eastAsia="zh-CN"/>
              </w:rPr>
              <w:t>2</w:t>
            </w:r>
          </w:p>
        </w:tc>
        <w:tc>
          <w:tcPr>
            <w:tcW w:w="2323" w:type="dxa"/>
            <w:vAlign w:val="center"/>
          </w:tcPr>
          <w:p w14:paraId="3F53F699">
            <w:pPr>
              <w:pStyle w:val="116"/>
              <w:spacing w:line="360" w:lineRule="auto"/>
              <w:jc w:val="center"/>
              <w:rPr>
                <w:rFonts w:ascii="宋体" w:hAnsi="宋体"/>
                <w:b/>
                <w:color w:val="auto"/>
                <w:kern w:val="2"/>
                <w:sz w:val="24"/>
                <w:szCs w:val="22"/>
                <w:highlight w:val="none"/>
              </w:rPr>
            </w:pPr>
            <w:r>
              <w:rPr>
                <w:rFonts w:hint="eastAsia" w:ascii="宋体" w:hAnsi="宋体"/>
                <w:b/>
                <w:color w:val="auto"/>
                <w:kern w:val="2"/>
                <w:sz w:val="24"/>
                <w:szCs w:val="22"/>
                <w:highlight w:val="none"/>
              </w:rPr>
              <w:t>投标有效期</w:t>
            </w:r>
          </w:p>
        </w:tc>
        <w:tc>
          <w:tcPr>
            <w:tcW w:w="6934" w:type="dxa"/>
            <w:vAlign w:val="center"/>
          </w:tcPr>
          <w:p w14:paraId="7DD64E49">
            <w:pPr>
              <w:pStyle w:val="116"/>
              <w:spacing w:line="360" w:lineRule="auto"/>
              <w:rPr>
                <w:rFonts w:ascii="宋体" w:hAnsi="宋体"/>
                <w:color w:val="auto"/>
                <w:kern w:val="2"/>
                <w:sz w:val="24"/>
                <w:szCs w:val="22"/>
                <w:highlight w:val="none"/>
              </w:rPr>
            </w:pPr>
            <w:r>
              <w:rPr>
                <w:rFonts w:hint="eastAsia" w:ascii="宋体" w:hAnsi="宋体" w:cs="仿宋"/>
                <w:color w:val="auto"/>
                <w:kern w:val="2"/>
                <w:sz w:val="24"/>
                <w:szCs w:val="22"/>
                <w:highlight w:val="none"/>
                <w:lang w:val="zh-CN"/>
              </w:rPr>
              <w:t>自投标截止之日起</w:t>
            </w:r>
            <w:bookmarkStart w:id="24" w:name="EB5a3362fe8fc1402b9d5cafc876bbbffd"/>
            <w:r>
              <w:rPr>
                <w:rFonts w:hint="eastAsia" w:ascii="宋体" w:hAnsi="宋体" w:cs="仿宋"/>
                <w:color w:val="auto"/>
                <w:kern w:val="2"/>
                <w:sz w:val="24"/>
                <w:szCs w:val="22"/>
                <w:highlight w:val="none"/>
                <w:u w:val="single"/>
                <w:lang w:val="zh-CN"/>
              </w:rPr>
              <w:t>90</w:t>
            </w:r>
            <w:bookmarkEnd w:id="24"/>
            <w:r>
              <w:rPr>
                <w:rFonts w:hint="eastAsia" w:ascii="宋体" w:hAnsi="宋体" w:cs="仿宋"/>
                <w:color w:val="auto"/>
                <w:kern w:val="2"/>
                <w:sz w:val="24"/>
                <w:szCs w:val="22"/>
                <w:highlight w:val="none"/>
                <w:lang w:val="zh-CN"/>
              </w:rPr>
              <w:t>日历天。</w:t>
            </w:r>
          </w:p>
        </w:tc>
      </w:tr>
      <w:tr w14:paraId="73A98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735" w:type="dxa"/>
            <w:vAlign w:val="center"/>
          </w:tcPr>
          <w:p w14:paraId="7D0A83B4">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rPr>
              <w:t>1</w:t>
            </w:r>
            <w:r>
              <w:rPr>
                <w:rFonts w:hint="eastAsia" w:ascii="宋体" w:hAnsi="宋体"/>
                <w:b/>
                <w:color w:val="auto"/>
                <w:sz w:val="24"/>
                <w:szCs w:val="22"/>
                <w:highlight w:val="none"/>
                <w:lang w:val="en-US" w:eastAsia="zh-CN"/>
              </w:rPr>
              <w:t>3</w:t>
            </w:r>
          </w:p>
        </w:tc>
        <w:tc>
          <w:tcPr>
            <w:tcW w:w="2323" w:type="dxa"/>
            <w:vAlign w:val="center"/>
          </w:tcPr>
          <w:p w14:paraId="5FF3251B">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投标截止时间（开标时间）</w:t>
            </w:r>
          </w:p>
        </w:tc>
        <w:tc>
          <w:tcPr>
            <w:tcW w:w="6934" w:type="dxa"/>
            <w:vAlign w:val="center"/>
          </w:tcPr>
          <w:p w14:paraId="61172BCC">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截止时间：</w:t>
            </w:r>
            <w:r>
              <w:rPr>
                <w:rFonts w:hint="eastAsia" w:ascii="宋体" w:hAnsi="宋体"/>
                <w:color w:val="auto"/>
                <w:sz w:val="24"/>
                <w:szCs w:val="24"/>
                <w:highlight w:val="none"/>
                <w:lang w:val="en-US" w:eastAsia="zh-CN"/>
              </w:rPr>
              <w:t>2025</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04月24</w:t>
            </w:r>
            <w:r>
              <w:rPr>
                <w:rFonts w:hint="eastAsia" w:ascii="宋体" w:hAnsi="宋体"/>
                <w:color w:val="auto"/>
                <w:sz w:val="24"/>
                <w:szCs w:val="24"/>
                <w:highlight w:val="none"/>
              </w:rPr>
              <w:t>日</w:t>
            </w:r>
            <w:r>
              <w:rPr>
                <w:rFonts w:hint="eastAsia" w:ascii="宋体" w:hAnsi="宋体"/>
                <w:color w:val="auto"/>
                <w:sz w:val="24"/>
                <w:szCs w:val="24"/>
                <w:highlight w:val="none"/>
                <w:lang w:val="en-US" w:eastAsia="zh-CN"/>
              </w:rPr>
              <w:t>11:00</w:t>
            </w:r>
            <w:r>
              <w:rPr>
                <w:rFonts w:hint="eastAsia" w:ascii="宋体" w:hAnsi="宋体"/>
                <w:color w:val="auto"/>
                <w:kern w:val="2"/>
                <w:sz w:val="24"/>
                <w:szCs w:val="22"/>
                <w:highlight w:val="none"/>
              </w:rPr>
              <w:t>（北京时间）</w:t>
            </w:r>
          </w:p>
        </w:tc>
      </w:tr>
      <w:tr w14:paraId="005C0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735" w:type="dxa"/>
            <w:vAlign w:val="center"/>
          </w:tcPr>
          <w:p w14:paraId="33F472A2">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rPr>
              <w:t>1</w:t>
            </w:r>
            <w:r>
              <w:rPr>
                <w:rFonts w:hint="eastAsia" w:ascii="宋体" w:hAnsi="宋体"/>
                <w:b/>
                <w:color w:val="auto"/>
                <w:sz w:val="24"/>
                <w:szCs w:val="22"/>
                <w:highlight w:val="none"/>
                <w:lang w:val="en-US" w:eastAsia="zh-CN"/>
              </w:rPr>
              <w:t>4</w:t>
            </w:r>
          </w:p>
        </w:tc>
        <w:tc>
          <w:tcPr>
            <w:tcW w:w="2323" w:type="dxa"/>
            <w:vAlign w:val="center"/>
          </w:tcPr>
          <w:p w14:paraId="7E23FDAF">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投标人在投标截止</w:t>
            </w:r>
          </w:p>
          <w:p w14:paraId="5C5494C4">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时间前提交的文件</w:t>
            </w:r>
          </w:p>
        </w:tc>
        <w:tc>
          <w:tcPr>
            <w:tcW w:w="6934" w:type="dxa"/>
            <w:vAlign w:val="center"/>
          </w:tcPr>
          <w:p w14:paraId="263872FB">
            <w:pPr>
              <w:pStyle w:val="116"/>
              <w:spacing w:line="360" w:lineRule="auto"/>
              <w:rPr>
                <w:rFonts w:hint="eastAsia" w:ascii="宋体" w:hAnsi="宋体"/>
                <w:color w:val="auto"/>
                <w:kern w:val="2"/>
                <w:sz w:val="24"/>
                <w:szCs w:val="22"/>
                <w:highlight w:val="none"/>
              </w:rPr>
            </w:pPr>
            <w:r>
              <w:rPr>
                <w:rFonts w:hint="eastAsia" w:ascii="宋体" w:hAnsi="宋体"/>
                <w:color w:val="auto"/>
                <w:kern w:val="2"/>
                <w:sz w:val="24"/>
                <w:szCs w:val="22"/>
                <w:highlight w:val="none"/>
              </w:rPr>
              <w:t>投标文件</w:t>
            </w:r>
          </w:p>
          <w:p w14:paraId="48056A20">
            <w:pPr>
              <w:pStyle w:val="98"/>
              <w:widowControl/>
              <w:autoSpaceDE w:val="0"/>
              <w:autoSpaceDN w:val="0"/>
              <w:spacing w:line="360" w:lineRule="exact"/>
              <w:rPr>
                <w:rFonts w:ascii="宋体" w:hAnsi="宋体" w:cs="宋体"/>
                <w:b/>
                <w:color w:val="auto"/>
                <w:kern w:val="2"/>
                <w:sz w:val="24"/>
                <w:szCs w:val="22"/>
                <w:highlight w:val="none"/>
              </w:rPr>
            </w:pPr>
            <w:r>
              <w:rPr>
                <w:rFonts w:hint="eastAsia" w:ascii="MS Mincho" w:hAnsi="MS Mincho" w:eastAsia="MS Mincho" w:cs="MS Mincho"/>
                <w:color w:val="auto"/>
                <w:kern w:val="2"/>
                <w:sz w:val="24"/>
                <w:szCs w:val="22"/>
                <w:highlight w:val="none"/>
              </w:rPr>
              <w:t>☑</w:t>
            </w:r>
            <w:r>
              <w:rPr>
                <w:rFonts w:hint="eastAsia" w:ascii="宋体" w:hAnsi="宋体" w:cs="宋体"/>
                <w:b/>
                <w:color w:val="auto"/>
                <w:kern w:val="2"/>
                <w:sz w:val="24"/>
                <w:szCs w:val="24"/>
                <w:highlight w:val="none"/>
              </w:rPr>
              <w:t>采用不见面开标：</w:t>
            </w:r>
          </w:p>
          <w:p w14:paraId="52CC38A2">
            <w:pPr>
              <w:pStyle w:val="116"/>
              <w:spacing w:line="500" w:lineRule="exact"/>
              <w:rPr>
                <w:rFonts w:ascii="宋体" w:hAnsi="宋体"/>
                <w:color w:val="auto"/>
                <w:sz w:val="21"/>
                <w:szCs w:val="21"/>
                <w:highlight w:val="none"/>
              </w:rPr>
            </w:pPr>
            <w:r>
              <w:rPr>
                <w:rFonts w:ascii="宋体" w:hAnsi="宋体" w:cs="宋体"/>
                <w:color w:val="auto"/>
                <w:kern w:val="2"/>
                <w:sz w:val="24"/>
                <w:szCs w:val="24"/>
                <w:highlight w:val="none"/>
              </w:rPr>
              <w:t>1</w:t>
            </w:r>
            <w:r>
              <w:rPr>
                <w:rFonts w:hint="eastAsia" w:ascii="宋体" w:hAnsi="宋体" w:cs="宋体"/>
                <w:color w:val="auto"/>
                <w:kern w:val="2"/>
                <w:sz w:val="24"/>
                <w:szCs w:val="24"/>
                <w:highlight w:val="none"/>
              </w:rPr>
              <w:t>．</w:t>
            </w:r>
            <w:r>
              <w:rPr>
                <w:rFonts w:ascii="宋体" w:hAnsi="宋体" w:cs="宋体"/>
                <w:color w:val="auto"/>
                <w:kern w:val="2"/>
                <w:sz w:val="24"/>
                <w:szCs w:val="24"/>
                <w:highlight w:val="none"/>
              </w:rPr>
              <w:t>本项目采用不见面开标、投标人需要递交电子投标文件，</w:t>
            </w:r>
            <w:r>
              <w:rPr>
                <w:rFonts w:hint="eastAsia" w:ascii="宋体" w:hAnsi="宋体"/>
                <w:color w:val="auto"/>
                <w:sz w:val="24"/>
                <w:szCs w:val="24"/>
                <w:highlight w:val="none"/>
              </w:rPr>
              <w:t>加密的电子投标文件，在投标截止时间前通过政采云平台</w:t>
            </w:r>
            <w:r>
              <w:rPr>
                <w:rFonts w:ascii="宋体" w:hAnsi="宋体"/>
                <w:color w:val="auto"/>
                <w:sz w:val="24"/>
                <w:szCs w:val="24"/>
                <w:highlight w:val="none"/>
              </w:rPr>
              <w:t>（https://www.zcygov.cn/）</w:t>
            </w:r>
            <w:r>
              <w:rPr>
                <w:rFonts w:hint="eastAsia" w:ascii="宋体" w:hAnsi="宋体"/>
                <w:color w:val="auto"/>
                <w:sz w:val="24"/>
                <w:szCs w:val="24"/>
                <w:highlight w:val="none"/>
              </w:rPr>
              <w:t>上传到指定位置。</w:t>
            </w:r>
            <w:r>
              <w:rPr>
                <w:rFonts w:ascii="宋体" w:hAnsi="宋体" w:cs="宋体"/>
                <w:color w:val="auto"/>
                <w:kern w:val="2"/>
                <w:sz w:val="24"/>
                <w:szCs w:val="24"/>
                <w:highlight w:val="none"/>
              </w:rPr>
              <w:t>无需递交纸质文件。</w:t>
            </w:r>
          </w:p>
          <w:p w14:paraId="44DF1D08">
            <w:pPr>
              <w:pStyle w:val="98"/>
              <w:spacing w:line="360" w:lineRule="auto"/>
              <w:rPr>
                <w:rFonts w:ascii="宋体" w:hAnsi="宋体"/>
                <w:color w:val="auto"/>
                <w:kern w:val="2"/>
                <w:sz w:val="24"/>
                <w:szCs w:val="22"/>
                <w:highlight w:val="none"/>
              </w:rPr>
            </w:pPr>
            <w:r>
              <w:rPr>
                <w:rFonts w:ascii="宋体" w:hAnsi="宋体" w:cs="宋体"/>
                <w:color w:val="auto"/>
                <w:kern w:val="2"/>
                <w:sz w:val="24"/>
                <w:szCs w:val="24"/>
                <w:highlight w:val="none"/>
              </w:rPr>
              <w:t>2.本项目采用远程不见面交易的模式。开标当日，投标人无需到达开标现场，仅需在任意地点通</w:t>
            </w:r>
            <w:r>
              <w:rPr>
                <w:rFonts w:hint="eastAsia" w:ascii="宋体" w:hAnsi="宋体" w:cs="宋体"/>
                <w:color w:val="auto"/>
                <w:kern w:val="2"/>
                <w:sz w:val="24"/>
                <w:szCs w:val="24"/>
                <w:highlight w:val="none"/>
              </w:rPr>
              <w:t>过</w:t>
            </w:r>
            <w:r>
              <w:rPr>
                <w:rFonts w:hint="eastAsia" w:ascii="宋体" w:hAnsi="宋体"/>
                <w:color w:val="auto"/>
                <w:sz w:val="24"/>
                <w:szCs w:val="24"/>
                <w:highlight w:val="none"/>
              </w:rPr>
              <w:t>政采云平台</w:t>
            </w:r>
            <w:r>
              <w:rPr>
                <w:rFonts w:ascii="宋体" w:hAnsi="宋体"/>
                <w:color w:val="auto"/>
                <w:sz w:val="24"/>
                <w:szCs w:val="24"/>
                <w:highlight w:val="none"/>
              </w:rPr>
              <w:t>（https://www.zcygov.cn/）</w:t>
            </w:r>
            <w:r>
              <w:rPr>
                <w:rFonts w:ascii="宋体" w:hAnsi="宋体" w:cs="宋体"/>
                <w:color w:val="auto"/>
                <w:kern w:val="2"/>
                <w:sz w:val="24"/>
                <w:szCs w:val="24"/>
                <w:highlight w:val="none"/>
              </w:rPr>
              <w:t>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w:t>
            </w:r>
            <w:r>
              <w:rPr>
                <w:rFonts w:hint="eastAsia" w:ascii="宋体" w:hAnsi="宋体" w:cs="宋体"/>
                <w:color w:val="auto"/>
                <w:kern w:val="2"/>
                <w:sz w:val="24"/>
                <w:szCs w:val="24"/>
                <w:highlight w:val="none"/>
              </w:rPr>
              <w:t>采购</w:t>
            </w:r>
            <w:r>
              <w:rPr>
                <w:rFonts w:ascii="宋体" w:hAnsi="宋体" w:cs="宋体"/>
                <w:color w:val="auto"/>
                <w:kern w:val="2"/>
                <w:sz w:val="24"/>
                <w:szCs w:val="24"/>
                <w:highlight w:val="none"/>
              </w:rPr>
              <w:t>人原因或网上招投标平台发生故障，导致无法按时完成投标文件解密或开、评标工作无法进行的，可根据实际情况相应延迟解密时间或调整开、评标时间（友情提示：若投标人已领取副锁（含多把副锁）请注意正副锁的使用差别，</w:t>
            </w:r>
            <w:r>
              <w:rPr>
                <w:rFonts w:hint="eastAsia" w:ascii="宋体" w:hAnsi="宋体" w:cs="宋体"/>
                <w:color w:val="auto"/>
                <w:kern w:val="2"/>
                <w:sz w:val="24"/>
                <w:szCs w:val="24"/>
                <w:highlight w:val="none"/>
              </w:rPr>
              <w:t>务必使用生成投标文件的那把锁解密</w:t>
            </w:r>
            <w:r>
              <w:rPr>
                <w:rFonts w:ascii="宋体" w:hAnsi="宋体" w:cs="宋体"/>
                <w:color w:val="auto"/>
                <w:kern w:val="2"/>
                <w:sz w:val="24"/>
                <w:szCs w:val="24"/>
                <w:highlight w:val="none"/>
              </w:rPr>
              <w:t>）。</w:t>
            </w:r>
          </w:p>
          <w:p w14:paraId="4F093B12">
            <w:pPr>
              <w:pStyle w:val="116"/>
              <w:spacing w:line="360" w:lineRule="auto"/>
              <w:rPr>
                <w:rFonts w:hint="eastAsia" w:ascii="宋体" w:hAnsi="宋体"/>
                <w:color w:val="auto"/>
                <w:kern w:val="2"/>
                <w:sz w:val="24"/>
                <w:szCs w:val="22"/>
                <w:highlight w:val="none"/>
              </w:rPr>
            </w:pPr>
            <w:r>
              <w:rPr>
                <w:rFonts w:ascii="宋体" w:hAnsi="宋体" w:cs="宋体"/>
                <w:color w:val="auto"/>
                <w:kern w:val="2"/>
                <w:sz w:val="24"/>
                <w:szCs w:val="24"/>
                <w:highlight w:val="none"/>
              </w:rPr>
              <w:t>3.远程开标前，投标人务必在</w:t>
            </w:r>
            <w:r>
              <w:rPr>
                <w:rFonts w:hint="eastAsia" w:ascii="宋体" w:hAnsi="宋体"/>
                <w:color w:val="auto"/>
                <w:sz w:val="24"/>
                <w:szCs w:val="24"/>
                <w:highlight w:val="none"/>
              </w:rPr>
              <w:t>政采云平台</w:t>
            </w:r>
            <w:r>
              <w:rPr>
                <w:rFonts w:ascii="宋体" w:hAnsi="宋体"/>
                <w:color w:val="auto"/>
                <w:sz w:val="24"/>
                <w:szCs w:val="24"/>
                <w:highlight w:val="none"/>
              </w:rPr>
              <w:t>（https://www.zcygov.cn/）</w:t>
            </w:r>
            <w:r>
              <w:rPr>
                <w:rFonts w:ascii="宋体" w:hAnsi="宋体" w:cs="宋体"/>
                <w:color w:val="auto"/>
                <w:kern w:val="2"/>
                <w:sz w:val="24"/>
                <w:szCs w:val="24"/>
                <w:highlight w:val="none"/>
              </w:rPr>
              <w:t>投标文件上传模块中使用“模拟解密”功能，验证本机远程自助解密环境</w:t>
            </w:r>
            <w:r>
              <w:rPr>
                <w:rFonts w:hint="eastAsia" w:ascii="宋体" w:hAnsi="宋体" w:cs="宋体"/>
                <w:color w:val="auto"/>
                <w:kern w:val="2"/>
                <w:sz w:val="24"/>
                <w:szCs w:val="24"/>
                <w:highlight w:val="none"/>
              </w:rPr>
              <w:t>。</w:t>
            </w:r>
          </w:p>
        </w:tc>
      </w:tr>
      <w:tr w14:paraId="1754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756BEA94">
            <w:pPr>
              <w:pStyle w:val="116"/>
              <w:spacing w:line="360" w:lineRule="auto"/>
              <w:jc w:val="center"/>
              <w:rPr>
                <w:rFonts w:hint="eastAsia" w:ascii="宋体" w:hAnsi="宋体" w:eastAsia="宋体"/>
                <w:b/>
                <w:color w:val="auto"/>
                <w:sz w:val="24"/>
                <w:szCs w:val="22"/>
                <w:highlight w:val="none"/>
                <w:lang w:val="en-US" w:eastAsia="zh-CN"/>
              </w:rPr>
            </w:pPr>
            <w:r>
              <w:rPr>
                <w:rFonts w:hint="eastAsia" w:ascii="宋体" w:hAnsi="宋体"/>
                <w:b/>
                <w:color w:val="auto"/>
                <w:sz w:val="24"/>
                <w:szCs w:val="22"/>
                <w:highlight w:val="none"/>
              </w:rPr>
              <w:t>1</w:t>
            </w:r>
            <w:r>
              <w:rPr>
                <w:rFonts w:hint="eastAsia" w:ascii="宋体" w:hAnsi="宋体"/>
                <w:b/>
                <w:color w:val="auto"/>
                <w:sz w:val="24"/>
                <w:szCs w:val="22"/>
                <w:highlight w:val="none"/>
                <w:lang w:val="en-US" w:eastAsia="zh-CN"/>
              </w:rPr>
              <w:t>5</w:t>
            </w:r>
          </w:p>
        </w:tc>
        <w:tc>
          <w:tcPr>
            <w:tcW w:w="2323" w:type="dxa"/>
            <w:vAlign w:val="center"/>
          </w:tcPr>
          <w:p w14:paraId="32EBA6AF">
            <w:pPr>
              <w:pStyle w:val="88"/>
              <w:spacing w:line="360" w:lineRule="auto"/>
              <w:jc w:val="center"/>
              <w:rPr>
                <w:rFonts w:ascii="宋体" w:hAnsi="宋体" w:eastAsia="宋体"/>
                <w:b/>
                <w:color w:val="auto"/>
                <w:kern w:val="0"/>
                <w:sz w:val="24"/>
                <w:szCs w:val="22"/>
                <w:highlight w:val="none"/>
              </w:rPr>
            </w:pPr>
            <w:r>
              <w:rPr>
                <w:rFonts w:hint="eastAsia" w:ascii="宋体" w:hAnsi="宋体" w:eastAsia="宋体"/>
                <w:b/>
                <w:color w:val="auto"/>
                <w:kern w:val="0"/>
                <w:sz w:val="24"/>
                <w:szCs w:val="22"/>
                <w:highlight w:val="none"/>
              </w:rPr>
              <w:t>开标时间及</w:t>
            </w:r>
          </w:p>
          <w:p w14:paraId="1A26618C">
            <w:pPr>
              <w:pStyle w:val="116"/>
              <w:spacing w:line="360" w:lineRule="auto"/>
              <w:jc w:val="center"/>
              <w:rPr>
                <w:rFonts w:ascii="宋体" w:hAnsi="宋体"/>
                <w:b/>
                <w:color w:val="auto"/>
                <w:sz w:val="24"/>
                <w:szCs w:val="22"/>
                <w:highlight w:val="none"/>
              </w:rPr>
            </w:pPr>
            <w:r>
              <w:rPr>
                <w:rFonts w:hint="eastAsia" w:ascii="宋体" w:hAnsi="宋体" w:eastAsia="宋体"/>
                <w:b/>
                <w:color w:val="auto"/>
                <w:kern w:val="0"/>
                <w:sz w:val="24"/>
                <w:szCs w:val="22"/>
                <w:highlight w:val="none"/>
              </w:rPr>
              <w:t>地点</w:t>
            </w:r>
          </w:p>
        </w:tc>
        <w:tc>
          <w:tcPr>
            <w:tcW w:w="6934" w:type="dxa"/>
            <w:vAlign w:val="center"/>
          </w:tcPr>
          <w:p w14:paraId="074B2C1E">
            <w:pPr>
              <w:pStyle w:val="98"/>
              <w:widowControl/>
              <w:spacing w:line="320" w:lineRule="exact"/>
              <w:rPr>
                <w:rFonts w:ascii="宋体" w:hAnsi="宋体"/>
                <w:b/>
                <w:color w:val="auto"/>
                <w:sz w:val="24"/>
                <w:szCs w:val="22"/>
                <w:highlight w:val="none"/>
              </w:rPr>
            </w:pPr>
            <w:r>
              <w:rPr>
                <w:rFonts w:hint="eastAsia" w:ascii="MS Mincho" w:hAnsi="MS Mincho" w:eastAsia="MS Mincho" w:cs="MS Mincho"/>
                <w:color w:val="auto"/>
                <w:kern w:val="2"/>
                <w:sz w:val="24"/>
                <w:szCs w:val="22"/>
                <w:highlight w:val="none"/>
              </w:rPr>
              <w:t>☑</w:t>
            </w:r>
            <w:r>
              <w:rPr>
                <w:rFonts w:hint="eastAsia" w:ascii="宋体" w:hAnsi="宋体"/>
                <w:b/>
                <w:color w:val="auto"/>
                <w:kern w:val="2"/>
                <w:sz w:val="24"/>
                <w:szCs w:val="24"/>
                <w:highlight w:val="none"/>
              </w:rPr>
              <w:t>采用</w:t>
            </w:r>
            <w:r>
              <w:rPr>
                <w:rFonts w:hint="eastAsia" w:ascii="宋体" w:hAnsi="宋体"/>
                <w:b/>
                <w:color w:val="auto"/>
                <w:sz w:val="24"/>
                <w:szCs w:val="24"/>
                <w:highlight w:val="none"/>
              </w:rPr>
              <w:t>不见面开标：</w:t>
            </w:r>
          </w:p>
          <w:p w14:paraId="393DD514">
            <w:pPr>
              <w:pStyle w:val="98"/>
              <w:spacing w:line="360" w:lineRule="auto"/>
              <w:ind w:leftChars="-1" w:hanging="2" w:hangingChars="1"/>
              <w:rPr>
                <w:rFonts w:ascii="宋体" w:hAnsi="宋体" w:cs="宋体"/>
                <w:color w:val="auto"/>
                <w:kern w:val="2"/>
                <w:sz w:val="24"/>
                <w:szCs w:val="22"/>
                <w:highlight w:val="none"/>
              </w:rPr>
            </w:pPr>
            <w:r>
              <w:rPr>
                <w:rFonts w:hint="eastAsia" w:ascii="宋体" w:hAnsi="宋体" w:cs="宋体"/>
                <w:color w:val="auto"/>
                <w:sz w:val="24"/>
                <w:szCs w:val="24"/>
                <w:highlight w:val="none"/>
              </w:rPr>
              <w:t>开标时间：</w:t>
            </w:r>
            <w:r>
              <w:rPr>
                <w:rFonts w:hint="eastAsia" w:ascii="宋体" w:hAnsi="宋体"/>
                <w:color w:val="auto"/>
                <w:kern w:val="2"/>
                <w:sz w:val="24"/>
                <w:szCs w:val="22"/>
                <w:highlight w:val="none"/>
              </w:rPr>
              <w:t>同投标截止时间</w:t>
            </w:r>
          </w:p>
          <w:p w14:paraId="41A6E0F7">
            <w:pPr>
              <w:pStyle w:val="98"/>
              <w:spacing w:line="360" w:lineRule="auto"/>
              <w:rPr>
                <w:rFonts w:ascii="宋体" w:hAnsi="宋体"/>
                <w:color w:val="auto"/>
                <w:sz w:val="24"/>
                <w:szCs w:val="24"/>
                <w:highlight w:val="none"/>
              </w:rPr>
            </w:pPr>
            <w:r>
              <w:rPr>
                <w:rFonts w:hint="eastAsia" w:ascii="宋体" w:hAnsi="宋体" w:cs="宋体"/>
                <w:color w:val="auto"/>
                <w:sz w:val="24"/>
                <w:szCs w:val="24"/>
                <w:highlight w:val="none"/>
              </w:rPr>
              <w:t>开标地点：</w:t>
            </w:r>
            <w:r>
              <w:rPr>
                <w:rFonts w:hint="eastAsia" w:ascii="宋体" w:hAnsi="宋体"/>
                <w:color w:val="auto"/>
                <w:sz w:val="24"/>
                <w:szCs w:val="24"/>
                <w:highlight w:val="none"/>
              </w:rPr>
              <w:t>政采云平台不见面开标大厅（网址：</w:t>
            </w:r>
            <w:r>
              <w:rPr>
                <w:rFonts w:ascii="宋体" w:hAnsi="宋体"/>
                <w:color w:val="auto"/>
                <w:sz w:val="24"/>
                <w:szCs w:val="24"/>
                <w:highlight w:val="none"/>
              </w:rPr>
              <w:t>https://www.zcygov.cn/），供应商无需到达现场</w:t>
            </w:r>
          </w:p>
          <w:p w14:paraId="5EE069DF">
            <w:pPr>
              <w:pStyle w:val="98"/>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不见面开标默认解密时长：</w:t>
            </w:r>
            <w:r>
              <w:rPr>
                <w:rFonts w:hint="eastAsia" w:ascii="宋体" w:hAnsi="宋体" w:cs="宋体"/>
                <w:bCs/>
                <w:color w:val="auto"/>
                <w:kern w:val="2"/>
                <w:sz w:val="24"/>
                <w:szCs w:val="24"/>
                <w:highlight w:val="none"/>
                <w:u w:val="single"/>
              </w:rPr>
              <w:t>30分钟</w:t>
            </w:r>
          </w:p>
          <w:p w14:paraId="7333FB69">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关于能否延长解密时间的约定：</w:t>
            </w:r>
            <w:r>
              <w:rPr>
                <w:rFonts w:hint="eastAsia" w:ascii="宋体" w:hAnsi="宋体"/>
                <w:color w:val="auto"/>
                <w:kern w:val="2"/>
                <w:sz w:val="24"/>
                <w:szCs w:val="22"/>
                <w:highlight w:val="none"/>
                <w:u w:val="single"/>
              </w:rPr>
              <w:t>开标现场若发现默认解密时长不足，由采购人决定是否延长解密时长。</w:t>
            </w:r>
          </w:p>
        </w:tc>
      </w:tr>
      <w:tr w14:paraId="7A406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7BF0750F">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rPr>
              <w:t>1</w:t>
            </w:r>
            <w:r>
              <w:rPr>
                <w:rFonts w:hint="eastAsia" w:ascii="宋体" w:hAnsi="宋体"/>
                <w:b/>
                <w:color w:val="auto"/>
                <w:sz w:val="24"/>
                <w:szCs w:val="22"/>
                <w:highlight w:val="none"/>
                <w:lang w:val="en-US" w:eastAsia="zh-CN"/>
              </w:rPr>
              <w:t>6</w:t>
            </w:r>
          </w:p>
        </w:tc>
        <w:tc>
          <w:tcPr>
            <w:tcW w:w="2323" w:type="dxa"/>
            <w:vAlign w:val="center"/>
          </w:tcPr>
          <w:p w14:paraId="084E836E">
            <w:pPr>
              <w:pStyle w:val="116"/>
              <w:spacing w:line="360" w:lineRule="auto"/>
              <w:jc w:val="center"/>
              <w:rPr>
                <w:rFonts w:ascii="宋体" w:hAnsi="宋体" w:eastAsia="宋体" w:cs="Times New Roman"/>
                <w:b/>
                <w:color w:val="auto"/>
                <w:sz w:val="24"/>
                <w:szCs w:val="22"/>
                <w:highlight w:val="none"/>
                <w:lang w:val="en-US" w:eastAsia="zh-CN" w:bidi="ar-SA"/>
              </w:rPr>
            </w:pPr>
            <w:r>
              <w:rPr>
                <w:rFonts w:hint="eastAsia" w:ascii="宋体" w:hAnsi="宋体"/>
                <w:b/>
                <w:color w:val="auto"/>
                <w:sz w:val="24"/>
                <w:szCs w:val="22"/>
                <w:highlight w:val="none"/>
              </w:rPr>
              <w:t>评标委员会的组成</w:t>
            </w:r>
          </w:p>
        </w:tc>
        <w:tc>
          <w:tcPr>
            <w:tcW w:w="6934" w:type="dxa"/>
            <w:vAlign w:val="center"/>
          </w:tcPr>
          <w:p w14:paraId="0FB67AB9">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评标委员会构成</w:t>
            </w:r>
            <w:r>
              <w:rPr>
                <w:rFonts w:hint="eastAsia" w:ascii="宋体" w:hAnsi="宋体"/>
                <w:b/>
                <w:color w:val="auto"/>
                <w:kern w:val="2"/>
                <w:sz w:val="24"/>
                <w:szCs w:val="22"/>
                <w:highlight w:val="none"/>
              </w:rPr>
              <w:t>：</w:t>
            </w:r>
            <w:r>
              <w:rPr>
                <w:rFonts w:hint="eastAsia" w:ascii="宋体" w:hAnsi="宋体" w:eastAsia="宋体" w:cs="宋体"/>
                <w:color w:val="auto"/>
                <w:kern w:val="0"/>
                <w:sz w:val="24"/>
                <w:highlight w:val="none"/>
                <w:u w:val="single"/>
              </w:rPr>
              <w:t>5</w:t>
            </w:r>
            <w:r>
              <w:rPr>
                <w:rFonts w:hint="eastAsia" w:ascii="宋体" w:hAnsi="宋体" w:eastAsia="宋体"/>
                <w:color w:val="auto"/>
                <w:sz w:val="24"/>
                <w:szCs w:val="22"/>
                <w:highlight w:val="none"/>
              </w:rPr>
              <w:t>人，其中招标人代表</w:t>
            </w:r>
            <w:bookmarkStart w:id="25" w:name="EB1dccf8155053468b961a92163090aec3"/>
            <w:bookmarkEnd w:id="25"/>
            <w:r>
              <w:rPr>
                <w:rFonts w:hint="eastAsia" w:ascii="宋体" w:hAnsi="宋体" w:eastAsia="宋体" w:cs="宋体"/>
                <w:color w:val="auto"/>
                <w:kern w:val="0"/>
                <w:sz w:val="24"/>
                <w:highlight w:val="none"/>
                <w:u w:val="single"/>
              </w:rPr>
              <w:t>1</w:t>
            </w:r>
            <w:r>
              <w:rPr>
                <w:rFonts w:hint="eastAsia" w:ascii="宋体" w:hAnsi="宋体" w:eastAsia="宋体"/>
                <w:color w:val="auto"/>
                <w:sz w:val="24"/>
                <w:szCs w:val="22"/>
                <w:highlight w:val="none"/>
              </w:rPr>
              <w:t>人，</w:t>
            </w:r>
            <w:r>
              <w:rPr>
                <w:rFonts w:hint="eastAsia" w:ascii="宋体" w:hAnsi="宋体" w:eastAsia="宋体" w:cs="宋体"/>
                <w:color w:val="auto"/>
                <w:sz w:val="24"/>
                <w:highlight w:val="none"/>
              </w:rPr>
              <w:t>专家</w:t>
            </w:r>
            <w:r>
              <w:rPr>
                <w:rFonts w:hint="eastAsia" w:ascii="宋体" w:hAnsi="宋体" w:eastAsia="宋体" w:cs="宋体"/>
                <w:color w:val="auto"/>
                <w:kern w:val="0"/>
                <w:sz w:val="24"/>
                <w:highlight w:val="none"/>
                <w:u w:val="single"/>
              </w:rPr>
              <w:t>4</w:t>
            </w:r>
            <w:r>
              <w:rPr>
                <w:rFonts w:hint="eastAsia" w:ascii="宋体" w:hAnsi="宋体" w:eastAsia="宋体" w:cs="宋体"/>
                <w:color w:val="auto"/>
                <w:kern w:val="0"/>
                <w:sz w:val="24"/>
                <w:highlight w:val="none"/>
              </w:rPr>
              <w:t>人。</w:t>
            </w:r>
          </w:p>
          <w:p w14:paraId="66A7C306">
            <w:pPr>
              <w:pStyle w:val="116"/>
              <w:spacing w:line="360" w:lineRule="auto"/>
              <w:rPr>
                <w:rFonts w:ascii="宋体" w:hAnsi="宋体" w:eastAsia="宋体" w:cs="Times New Roman"/>
                <w:color w:val="auto"/>
                <w:kern w:val="2"/>
                <w:sz w:val="24"/>
                <w:szCs w:val="22"/>
                <w:highlight w:val="none"/>
                <w:lang w:val="en-US" w:eastAsia="zh-CN" w:bidi="ar-SA"/>
              </w:rPr>
            </w:pPr>
            <w:r>
              <w:rPr>
                <w:rFonts w:hint="eastAsia" w:ascii="宋体" w:hAnsi="宋体"/>
                <w:color w:val="auto"/>
                <w:kern w:val="2"/>
                <w:sz w:val="24"/>
                <w:szCs w:val="22"/>
                <w:highlight w:val="none"/>
              </w:rPr>
              <w:t>评委确定方式：</w:t>
            </w:r>
            <w:r>
              <w:rPr>
                <w:rFonts w:hint="eastAsia" w:ascii="宋体" w:hAnsi="宋体" w:eastAsia="宋体"/>
                <w:color w:val="auto"/>
                <w:sz w:val="24"/>
                <w:szCs w:val="22"/>
                <w:highlight w:val="none"/>
              </w:rPr>
              <w:t>政采云专家库中抽取,计算机随机抽取语音通知方式。</w:t>
            </w:r>
          </w:p>
        </w:tc>
      </w:tr>
      <w:tr w14:paraId="23B49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restart"/>
            <w:vAlign w:val="center"/>
          </w:tcPr>
          <w:p w14:paraId="3CA6A321">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rPr>
              <w:t>1</w:t>
            </w:r>
            <w:r>
              <w:rPr>
                <w:rFonts w:hint="eastAsia" w:ascii="宋体" w:hAnsi="宋体"/>
                <w:b/>
                <w:color w:val="auto"/>
                <w:sz w:val="24"/>
                <w:szCs w:val="22"/>
                <w:highlight w:val="none"/>
                <w:lang w:val="en-US" w:eastAsia="zh-CN"/>
              </w:rPr>
              <w:t>7</w:t>
            </w:r>
          </w:p>
        </w:tc>
        <w:tc>
          <w:tcPr>
            <w:tcW w:w="2323" w:type="dxa"/>
            <w:vMerge w:val="restart"/>
            <w:vAlign w:val="center"/>
          </w:tcPr>
          <w:p w14:paraId="7524ABE8">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投标保证金</w:t>
            </w:r>
          </w:p>
        </w:tc>
        <w:tc>
          <w:tcPr>
            <w:tcW w:w="6934" w:type="dxa"/>
            <w:vAlign w:val="center"/>
          </w:tcPr>
          <w:p w14:paraId="49AE6C64">
            <w:pPr>
              <w:pStyle w:val="116"/>
              <w:spacing w:line="360" w:lineRule="auto"/>
              <w:rPr>
                <w:rFonts w:ascii="宋体" w:hAnsi="宋体" w:cs="宋体"/>
                <w:color w:val="auto"/>
                <w:sz w:val="24"/>
                <w:highlight w:val="none"/>
              </w:rPr>
            </w:pPr>
            <w:r>
              <w:rPr>
                <w:rFonts w:hint="eastAsia" w:ascii="宋体" w:hAnsi="宋体" w:cs="宋体"/>
                <w:color w:val="auto"/>
                <w:sz w:val="24"/>
                <w:highlight w:val="none"/>
              </w:rPr>
              <w:t>□不交纳</w:t>
            </w:r>
          </w:p>
          <w:p w14:paraId="6521F23D">
            <w:pPr>
              <w:pStyle w:val="116"/>
              <w:spacing w:line="360" w:lineRule="auto"/>
              <w:rPr>
                <w:rFonts w:ascii="宋体" w:hAnsi="宋体"/>
                <w:color w:val="auto"/>
                <w:kern w:val="2"/>
                <w:sz w:val="24"/>
                <w:szCs w:val="22"/>
                <w:highlight w:val="none"/>
              </w:rPr>
            </w:pPr>
            <w:r>
              <w:rPr>
                <w:rFonts w:hint="eastAsia" w:ascii="宋体" w:hAnsi="宋体" w:cs="宋体"/>
                <w:color w:val="auto"/>
                <w:sz w:val="24"/>
                <w:highlight w:val="none"/>
              </w:rPr>
              <w:t>☑交纳</w:t>
            </w:r>
          </w:p>
        </w:tc>
      </w:tr>
      <w:tr w14:paraId="4737C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continue"/>
            <w:vAlign w:val="center"/>
          </w:tcPr>
          <w:p w14:paraId="36704A7F">
            <w:pPr>
              <w:pStyle w:val="116"/>
              <w:spacing w:line="360" w:lineRule="auto"/>
              <w:jc w:val="center"/>
              <w:rPr>
                <w:rFonts w:ascii="宋体" w:hAnsi="宋体"/>
                <w:b/>
                <w:color w:val="auto"/>
                <w:sz w:val="24"/>
                <w:szCs w:val="22"/>
                <w:highlight w:val="none"/>
              </w:rPr>
            </w:pPr>
          </w:p>
        </w:tc>
        <w:tc>
          <w:tcPr>
            <w:tcW w:w="2323" w:type="dxa"/>
            <w:vMerge w:val="continue"/>
            <w:vAlign w:val="center"/>
          </w:tcPr>
          <w:p w14:paraId="082C5917">
            <w:pPr>
              <w:pStyle w:val="116"/>
              <w:spacing w:line="360" w:lineRule="auto"/>
              <w:jc w:val="center"/>
              <w:rPr>
                <w:rFonts w:ascii="宋体" w:hAnsi="宋体"/>
                <w:b/>
                <w:color w:val="auto"/>
                <w:sz w:val="24"/>
                <w:szCs w:val="22"/>
                <w:highlight w:val="none"/>
              </w:rPr>
            </w:pPr>
          </w:p>
        </w:tc>
        <w:tc>
          <w:tcPr>
            <w:tcW w:w="6934" w:type="dxa"/>
            <w:vAlign w:val="center"/>
          </w:tcPr>
          <w:p w14:paraId="1DD085F0">
            <w:pPr>
              <w:pStyle w:val="195"/>
              <w:spacing w:before="139" w:line="219" w:lineRule="auto"/>
              <w:ind w:left="115"/>
            </w:pPr>
            <w:r>
              <w:rPr>
                <w:spacing w:val="-2"/>
              </w:rPr>
              <w:t>投标保证金的形式：金融机构、担保机构出具的</w:t>
            </w:r>
            <w:r>
              <w:rPr>
                <w:spacing w:val="-2"/>
                <w:u w:val="single" w:color="auto"/>
                <w:shd w:val="clear" w:fill="FFFF00"/>
              </w:rPr>
              <w:t>保函</w:t>
            </w:r>
            <w:r>
              <w:rPr>
                <w:spacing w:val="-2"/>
              </w:rPr>
              <w:t>形式提交。</w:t>
            </w:r>
          </w:p>
          <w:p w14:paraId="6E03612B">
            <w:pPr>
              <w:pStyle w:val="195"/>
              <w:spacing w:before="129" w:line="220" w:lineRule="auto"/>
              <w:ind w:left="115"/>
            </w:pPr>
            <w:r>
              <w:rPr>
                <w:spacing w:val="-3"/>
              </w:rPr>
              <w:t>投标保证金的金额（元</w:t>
            </w:r>
            <w:r>
              <w:rPr>
                <w:spacing w:val="1"/>
              </w:rPr>
              <w:t>）：</w:t>
            </w:r>
            <w:r>
              <w:rPr>
                <w:rFonts w:hint="eastAsia"/>
                <w:spacing w:val="1"/>
                <w:lang w:val="en-US" w:eastAsia="zh-CN"/>
              </w:rPr>
              <w:t>2</w:t>
            </w:r>
            <w:r>
              <w:rPr>
                <w:spacing w:val="-3"/>
              </w:rPr>
              <w:t>000</w:t>
            </w:r>
            <w:r>
              <w:rPr>
                <w:rFonts w:hint="eastAsia"/>
                <w:spacing w:val="-3"/>
                <w:lang w:val="en-US" w:eastAsia="zh-CN"/>
              </w:rPr>
              <w:t>0</w:t>
            </w:r>
            <w:r>
              <w:rPr>
                <w:spacing w:val="-3"/>
              </w:rPr>
              <w:t>元。</w:t>
            </w:r>
          </w:p>
          <w:p w14:paraId="4BAB5C2F">
            <w:pPr>
              <w:pStyle w:val="195"/>
              <w:spacing w:before="128" w:line="219" w:lineRule="auto"/>
              <w:ind w:left="113"/>
            </w:pPr>
            <w:r>
              <w:rPr>
                <w:spacing w:val="-2"/>
              </w:rPr>
              <w:t>递交方式：金融机构、担保机构出具的</w:t>
            </w:r>
            <w:r>
              <w:rPr>
                <w:spacing w:val="-2"/>
                <w:u w:val="single" w:color="auto"/>
                <w:shd w:val="clear" w:fill="FFFF00"/>
              </w:rPr>
              <w:t>保函</w:t>
            </w:r>
            <w:r>
              <w:rPr>
                <w:spacing w:val="-2"/>
              </w:rPr>
              <w:t>形式提交。</w:t>
            </w:r>
          </w:p>
          <w:p w14:paraId="479D3505">
            <w:pPr>
              <w:pStyle w:val="195"/>
              <w:spacing w:before="129" w:line="220" w:lineRule="auto"/>
              <w:ind w:left="116"/>
            </w:pPr>
            <w:r>
              <w:rPr>
                <w:spacing w:val="-1"/>
              </w:rPr>
              <w:t>账户名称：法正项目管理集团有限公司伊犁分公司</w:t>
            </w:r>
          </w:p>
          <w:p w14:paraId="7D4BC350">
            <w:pPr>
              <w:pStyle w:val="195"/>
              <w:spacing w:before="128" w:line="220" w:lineRule="auto"/>
              <w:ind w:left="113"/>
            </w:pPr>
            <w:r>
              <w:rPr>
                <w:spacing w:val="-2"/>
              </w:rPr>
              <w:t>开户银行:</w:t>
            </w:r>
            <w:r>
              <w:rPr>
                <w:spacing w:val="36"/>
              </w:rPr>
              <w:t xml:space="preserve"> </w:t>
            </w:r>
            <w:r>
              <w:rPr>
                <w:spacing w:val="-2"/>
              </w:rPr>
              <w:t>中国农业银行股份有限公司伊宁新华支行</w:t>
            </w:r>
          </w:p>
          <w:p w14:paraId="1E68A133">
            <w:pPr>
              <w:pStyle w:val="195"/>
              <w:spacing w:before="128" w:line="221" w:lineRule="auto"/>
              <w:ind w:left="116"/>
            </w:pPr>
            <w:r>
              <w:rPr>
                <w:spacing w:val="-1"/>
              </w:rPr>
              <w:t>账号：30101001040003044</w:t>
            </w:r>
          </w:p>
          <w:p w14:paraId="2205799B">
            <w:pPr>
              <w:pStyle w:val="195"/>
              <w:spacing w:before="127" w:line="220" w:lineRule="auto"/>
              <w:ind w:left="113"/>
            </w:pPr>
            <w:r>
              <w:rPr>
                <w:spacing w:val="-1"/>
              </w:rPr>
              <w:t>财务联系人：马女士 13999724000</w:t>
            </w:r>
          </w:p>
          <w:p w14:paraId="34EC68F1">
            <w:pPr>
              <w:pStyle w:val="98"/>
              <w:spacing w:line="360" w:lineRule="auto"/>
              <w:rPr>
                <w:rFonts w:ascii="宋体" w:hAnsi="宋体" w:cs="宋体"/>
                <w:b/>
                <w:bCs/>
                <w:color w:val="auto"/>
                <w:sz w:val="24"/>
                <w:szCs w:val="24"/>
                <w:highlight w:val="none"/>
              </w:rPr>
            </w:pPr>
            <w:r>
              <w:rPr>
                <w:rFonts w:ascii="宋体" w:hAnsi="宋体" w:eastAsia="宋体" w:cs="宋体"/>
                <w:spacing w:val="-1"/>
                <w:kern w:val="2"/>
                <w:sz w:val="24"/>
                <w:szCs w:val="24"/>
                <w:lang w:val="en-US" w:eastAsia="en-US" w:bidi="ar-SA"/>
              </w:rPr>
              <w:t>投标保证金有效期应当与投标有效期一致</w:t>
            </w:r>
          </w:p>
        </w:tc>
      </w:tr>
      <w:tr w14:paraId="3F683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Merge w:val="continue"/>
            <w:vAlign w:val="center"/>
          </w:tcPr>
          <w:p w14:paraId="1613CB45">
            <w:pPr>
              <w:pStyle w:val="116"/>
              <w:spacing w:line="360" w:lineRule="auto"/>
              <w:jc w:val="center"/>
              <w:rPr>
                <w:rFonts w:ascii="宋体" w:hAnsi="宋体"/>
                <w:b/>
                <w:color w:val="auto"/>
                <w:sz w:val="24"/>
                <w:szCs w:val="22"/>
                <w:highlight w:val="none"/>
              </w:rPr>
            </w:pPr>
          </w:p>
        </w:tc>
        <w:tc>
          <w:tcPr>
            <w:tcW w:w="2323" w:type="dxa"/>
            <w:vMerge w:val="continue"/>
            <w:vAlign w:val="center"/>
          </w:tcPr>
          <w:p w14:paraId="5A30D11E">
            <w:pPr>
              <w:pStyle w:val="116"/>
              <w:spacing w:line="360" w:lineRule="auto"/>
              <w:jc w:val="center"/>
              <w:rPr>
                <w:rFonts w:ascii="宋体" w:hAnsi="宋体"/>
                <w:b/>
                <w:color w:val="auto"/>
                <w:sz w:val="24"/>
                <w:szCs w:val="22"/>
                <w:highlight w:val="none"/>
              </w:rPr>
            </w:pPr>
          </w:p>
        </w:tc>
        <w:tc>
          <w:tcPr>
            <w:tcW w:w="6934" w:type="dxa"/>
            <w:vAlign w:val="center"/>
          </w:tcPr>
          <w:p w14:paraId="0D624DF0">
            <w:pPr>
              <w:pStyle w:val="104"/>
              <w:spacing w:line="360" w:lineRule="auto"/>
              <w:rPr>
                <w:rFonts w:ascii="宋体" w:hAnsi="宋体"/>
                <w:color w:val="auto"/>
                <w:kern w:val="0"/>
                <w:sz w:val="24"/>
                <w:highlight w:val="none"/>
              </w:rPr>
            </w:pPr>
            <w:r>
              <w:rPr>
                <w:rFonts w:hint="eastAsia" w:ascii="宋体" w:hAnsi="宋体"/>
                <w:color w:val="auto"/>
                <w:kern w:val="0"/>
                <w:sz w:val="24"/>
                <w:highlight w:val="none"/>
              </w:rPr>
              <w:t>二、缴纳金额</w:t>
            </w:r>
          </w:p>
          <w:p w14:paraId="5481CB1A">
            <w:pPr>
              <w:pStyle w:val="104"/>
              <w:spacing w:line="360" w:lineRule="auto"/>
              <w:rPr>
                <w:rFonts w:ascii="宋体" w:hAnsi="宋体"/>
                <w:color w:val="auto"/>
                <w:kern w:val="0"/>
                <w:sz w:val="24"/>
                <w:highlight w:val="none"/>
              </w:rPr>
            </w:pPr>
            <w:r>
              <w:rPr>
                <w:rFonts w:hint="eastAsia" w:ascii="宋体" w:hAnsi="宋体"/>
                <w:color w:val="auto"/>
                <w:kern w:val="0"/>
                <w:sz w:val="24"/>
                <w:highlight w:val="none"/>
              </w:rPr>
              <w:t>（小写）：</w:t>
            </w:r>
            <w:r>
              <w:rPr>
                <w:rFonts w:hint="eastAsia" w:ascii="宋体" w:hAnsi="宋体"/>
                <w:color w:val="auto"/>
                <w:kern w:val="0"/>
                <w:sz w:val="24"/>
                <w:highlight w:val="none"/>
                <w:u w:val="single"/>
                <w:lang w:val="en-US" w:eastAsia="zh-CN"/>
              </w:rPr>
              <w:t>20000</w:t>
            </w:r>
            <w:r>
              <w:rPr>
                <w:rFonts w:hint="eastAsia" w:ascii="宋体" w:hAnsi="宋体"/>
                <w:color w:val="auto"/>
                <w:kern w:val="0"/>
                <w:sz w:val="24"/>
                <w:highlight w:val="none"/>
                <w:u w:val="single"/>
              </w:rPr>
              <w:t>元</w:t>
            </w:r>
            <w:r>
              <w:rPr>
                <w:rFonts w:hint="eastAsia" w:ascii="宋体" w:hAnsi="宋体"/>
                <w:color w:val="auto"/>
                <w:sz w:val="24"/>
                <w:highlight w:val="none"/>
              </w:rPr>
              <w:t>,</w:t>
            </w:r>
          </w:p>
          <w:p w14:paraId="54F5AB7E">
            <w:pPr>
              <w:pStyle w:val="104"/>
              <w:spacing w:line="360" w:lineRule="auto"/>
              <w:rPr>
                <w:rFonts w:ascii="宋体" w:hAnsi="宋体"/>
                <w:color w:val="auto"/>
                <w:sz w:val="24"/>
                <w:highlight w:val="none"/>
                <w:u w:val="single"/>
              </w:rPr>
            </w:pPr>
            <w:r>
              <w:rPr>
                <w:rFonts w:hint="eastAsia" w:ascii="宋体" w:hAnsi="宋体"/>
                <w:color w:val="auto"/>
                <w:kern w:val="0"/>
                <w:sz w:val="24"/>
                <w:highlight w:val="none"/>
              </w:rPr>
              <w:t>（大写）：</w:t>
            </w:r>
            <w:r>
              <w:rPr>
                <w:rFonts w:hint="eastAsia" w:ascii="宋体" w:hAnsi="宋体" w:cs="宋体"/>
                <w:color w:val="auto"/>
                <w:sz w:val="24"/>
                <w:highlight w:val="none"/>
                <w:u w:val="single"/>
                <w:lang w:val="en-US" w:eastAsia="zh-CN"/>
              </w:rPr>
              <w:t>贰万</w:t>
            </w:r>
            <w:r>
              <w:rPr>
                <w:rFonts w:hint="eastAsia" w:ascii="宋体" w:hAnsi="宋体" w:cs="宋体"/>
                <w:color w:val="auto"/>
                <w:sz w:val="24"/>
                <w:highlight w:val="none"/>
                <w:u w:val="single"/>
              </w:rPr>
              <w:t>元整</w:t>
            </w:r>
          </w:p>
        </w:tc>
      </w:tr>
      <w:tr w14:paraId="57045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35" w:type="dxa"/>
            <w:vMerge w:val="continue"/>
            <w:vAlign w:val="center"/>
          </w:tcPr>
          <w:p w14:paraId="3A1FD412">
            <w:pPr>
              <w:pStyle w:val="116"/>
              <w:spacing w:line="360" w:lineRule="auto"/>
              <w:jc w:val="center"/>
              <w:rPr>
                <w:rFonts w:ascii="宋体" w:hAnsi="宋体"/>
                <w:b/>
                <w:color w:val="auto"/>
                <w:sz w:val="24"/>
                <w:szCs w:val="22"/>
                <w:highlight w:val="none"/>
              </w:rPr>
            </w:pPr>
          </w:p>
        </w:tc>
        <w:tc>
          <w:tcPr>
            <w:tcW w:w="2323" w:type="dxa"/>
            <w:vMerge w:val="continue"/>
            <w:vAlign w:val="center"/>
          </w:tcPr>
          <w:p w14:paraId="4C89EE2F">
            <w:pPr>
              <w:pStyle w:val="116"/>
              <w:spacing w:line="360" w:lineRule="auto"/>
              <w:jc w:val="center"/>
              <w:rPr>
                <w:rFonts w:ascii="宋体" w:hAnsi="宋体"/>
                <w:b/>
                <w:color w:val="auto"/>
                <w:sz w:val="24"/>
                <w:szCs w:val="22"/>
                <w:highlight w:val="none"/>
              </w:rPr>
            </w:pPr>
          </w:p>
        </w:tc>
        <w:tc>
          <w:tcPr>
            <w:tcW w:w="6934" w:type="dxa"/>
            <w:vAlign w:val="center"/>
          </w:tcPr>
          <w:p w14:paraId="148F2260">
            <w:pPr>
              <w:pStyle w:val="98"/>
              <w:spacing w:line="440" w:lineRule="exact"/>
              <w:rPr>
                <w:rFonts w:ascii="宋体" w:hAnsi="宋体" w:cs="宋体"/>
                <w:color w:val="auto"/>
                <w:kern w:val="2"/>
                <w:sz w:val="24"/>
                <w:szCs w:val="24"/>
                <w:highlight w:val="none"/>
              </w:rPr>
            </w:pPr>
            <w:r>
              <w:rPr>
                <w:rFonts w:hint="eastAsia" w:ascii="宋体" w:hAnsi="宋体" w:cs="宋体"/>
                <w:color w:val="auto"/>
                <w:kern w:val="2"/>
                <w:sz w:val="24"/>
                <w:szCs w:val="24"/>
                <w:highlight w:val="none"/>
              </w:rPr>
              <w:t>三、到账截止时间：同投标截止时间</w:t>
            </w:r>
          </w:p>
        </w:tc>
      </w:tr>
      <w:tr w14:paraId="485BD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35" w:type="dxa"/>
            <w:vMerge w:val="continue"/>
            <w:vAlign w:val="center"/>
          </w:tcPr>
          <w:p w14:paraId="496CC6D9">
            <w:pPr>
              <w:pStyle w:val="116"/>
              <w:spacing w:line="360" w:lineRule="auto"/>
              <w:jc w:val="center"/>
              <w:rPr>
                <w:rFonts w:ascii="宋体" w:hAnsi="宋体"/>
                <w:b/>
                <w:color w:val="auto"/>
                <w:sz w:val="24"/>
                <w:szCs w:val="22"/>
                <w:highlight w:val="none"/>
              </w:rPr>
            </w:pPr>
          </w:p>
        </w:tc>
        <w:tc>
          <w:tcPr>
            <w:tcW w:w="2323" w:type="dxa"/>
            <w:vMerge w:val="continue"/>
            <w:vAlign w:val="center"/>
          </w:tcPr>
          <w:p w14:paraId="222E5FE6">
            <w:pPr>
              <w:pStyle w:val="116"/>
              <w:spacing w:line="360" w:lineRule="auto"/>
              <w:jc w:val="center"/>
              <w:rPr>
                <w:rFonts w:ascii="宋体" w:hAnsi="宋体"/>
                <w:b/>
                <w:color w:val="auto"/>
                <w:sz w:val="24"/>
                <w:szCs w:val="22"/>
                <w:highlight w:val="none"/>
              </w:rPr>
            </w:pPr>
          </w:p>
        </w:tc>
        <w:tc>
          <w:tcPr>
            <w:tcW w:w="6934" w:type="dxa"/>
            <w:vAlign w:val="center"/>
          </w:tcPr>
          <w:p w14:paraId="39A19C96">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四、备注</w:t>
            </w:r>
          </w:p>
          <w:p w14:paraId="64C7EB00">
            <w:pPr>
              <w:pStyle w:val="88"/>
              <w:spacing w:line="360" w:lineRule="auto"/>
              <w:jc w:val="left"/>
              <w:rPr>
                <w:rFonts w:ascii="宋体" w:hAnsi="宋体"/>
                <w:bCs/>
                <w:color w:val="auto"/>
                <w:kern w:val="0"/>
                <w:sz w:val="24"/>
                <w:highlight w:val="none"/>
              </w:rPr>
            </w:pPr>
            <w:r>
              <w:rPr>
                <w:rFonts w:hint="eastAsia" w:ascii="宋体" w:hAnsi="宋体"/>
                <w:bCs/>
                <w:color w:val="auto"/>
                <w:kern w:val="0"/>
                <w:sz w:val="24"/>
                <w:highlight w:val="none"/>
                <w:lang w:val="en-US" w:eastAsia="zh-CN"/>
              </w:rPr>
              <w:t>1</w:t>
            </w:r>
            <w:r>
              <w:rPr>
                <w:rFonts w:ascii="宋体" w:hAnsi="宋体"/>
                <w:bCs/>
                <w:color w:val="auto"/>
                <w:kern w:val="0"/>
                <w:sz w:val="24"/>
                <w:highlight w:val="none"/>
              </w:rPr>
              <w:t>、采用电子保函形式应按以下要求办理：</w:t>
            </w:r>
          </w:p>
          <w:p w14:paraId="1AD46F2D">
            <w:pPr>
              <w:pStyle w:val="88"/>
              <w:spacing w:line="360" w:lineRule="auto"/>
              <w:jc w:val="left"/>
              <w:rPr>
                <w:rFonts w:ascii="宋体" w:hAnsi="宋体"/>
                <w:bCs/>
                <w:color w:val="auto"/>
                <w:kern w:val="0"/>
                <w:sz w:val="24"/>
                <w:highlight w:val="none"/>
              </w:rPr>
            </w:pPr>
            <w:r>
              <w:rPr>
                <w:rFonts w:ascii="宋体" w:hAnsi="宋体"/>
                <w:bCs/>
                <w:color w:val="auto"/>
                <w:kern w:val="0"/>
                <w:sz w:val="24"/>
                <w:highlight w:val="none"/>
              </w:rPr>
              <w:t>（1）电子保函按照“一项目一保函”的原则。</w:t>
            </w:r>
          </w:p>
          <w:p w14:paraId="6DF2B3DE">
            <w:pPr>
              <w:pStyle w:val="88"/>
              <w:spacing w:line="360" w:lineRule="auto"/>
              <w:jc w:val="left"/>
              <w:rPr>
                <w:rFonts w:ascii="宋体" w:hAnsi="宋体"/>
                <w:bCs/>
                <w:color w:val="auto"/>
                <w:kern w:val="0"/>
                <w:sz w:val="24"/>
                <w:highlight w:val="none"/>
              </w:rPr>
            </w:pPr>
            <w:r>
              <w:rPr>
                <w:rFonts w:ascii="宋体" w:hAnsi="宋体"/>
                <w:bCs/>
                <w:color w:val="auto"/>
                <w:kern w:val="0"/>
                <w:sz w:val="24"/>
                <w:highlight w:val="none"/>
              </w:rPr>
              <w:t>（2）电子保函须在招标文件规定的投标截止时间前办理完成。</w:t>
            </w:r>
          </w:p>
          <w:p w14:paraId="7F0FB728">
            <w:pPr>
              <w:pStyle w:val="88"/>
              <w:spacing w:line="360" w:lineRule="auto"/>
              <w:jc w:val="left"/>
              <w:rPr>
                <w:rFonts w:ascii="宋体" w:hAnsi="宋体"/>
                <w:bCs/>
                <w:color w:val="auto"/>
                <w:kern w:val="0"/>
                <w:sz w:val="24"/>
                <w:highlight w:val="none"/>
              </w:rPr>
            </w:pPr>
            <w:r>
              <w:rPr>
                <w:rFonts w:ascii="宋体" w:hAnsi="宋体"/>
                <w:bCs/>
                <w:color w:val="auto"/>
                <w:kern w:val="0"/>
                <w:sz w:val="24"/>
                <w:highlight w:val="none"/>
              </w:rPr>
              <w:t>（3）电子保函办理按照《（</w:t>
            </w:r>
            <w:r>
              <w:rPr>
                <w:rFonts w:hint="eastAsia" w:ascii="宋体" w:hAnsi="宋体"/>
                <w:bCs/>
                <w:color w:val="auto"/>
                <w:kern w:val="0"/>
                <w:sz w:val="24"/>
                <w:highlight w:val="none"/>
              </w:rPr>
              <w:t>新财购〔</w:t>
            </w:r>
            <w:r>
              <w:rPr>
                <w:rFonts w:ascii="宋体" w:hAnsi="宋体"/>
                <w:bCs/>
                <w:color w:val="auto"/>
                <w:kern w:val="0"/>
                <w:sz w:val="24"/>
                <w:highlight w:val="none"/>
              </w:rPr>
              <w:t>2023〕25号、</w:t>
            </w:r>
            <w:r>
              <w:rPr>
                <w:rFonts w:hint="eastAsia" w:ascii="宋体" w:hAnsi="宋体"/>
                <w:bCs/>
                <w:color w:val="auto"/>
                <w:kern w:val="0"/>
                <w:sz w:val="24"/>
                <w:highlight w:val="none"/>
              </w:rPr>
              <w:t>新财购〔</w:t>
            </w:r>
            <w:r>
              <w:rPr>
                <w:rFonts w:ascii="宋体" w:hAnsi="宋体"/>
                <w:bCs/>
                <w:color w:val="auto"/>
                <w:kern w:val="0"/>
                <w:sz w:val="24"/>
                <w:highlight w:val="none"/>
              </w:rPr>
              <w:t>2023〕26号）规定办理。</w:t>
            </w:r>
          </w:p>
          <w:p w14:paraId="21D222FB">
            <w:pPr>
              <w:pStyle w:val="88"/>
              <w:spacing w:line="360" w:lineRule="auto"/>
              <w:jc w:val="left"/>
              <w:rPr>
                <w:rFonts w:ascii="宋体" w:hAnsi="宋体"/>
                <w:color w:val="auto"/>
                <w:sz w:val="24"/>
                <w:highlight w:val="none"/>
              </w:rPr>
            </w:pPr>
            <w:r>
              <w:rPr>
                <w:rFonts w:ascii="宋体" w:hAnsi="宋体"/>
                <w:bCs/>
                <w:color w:val="auto"/>
                <w:kern w:val="0"/>
                <w:sz w:val="24"/>
                <w:highlight w:val="none"/>
              </w:rPr>
              <w:t>具体办理流程：登录</w:t>
            </w:r>
            <w:r>
              <w:rPr>
                <w:rFonts w:hint="eastAsia" w:ascii="宋体" w:hAnsi="宋体"/>
                <w:bCs/>
                <w:color w:val="auto"/>
                <w:kern w:val="0"/>
                <w:sz w:val="24"/>
                <w:highlight w:val="none"/>
              </w:rPr>
              <w:t>新疆</w:t>
            </w:r>
            <w:r>
              <w:rPr>
                <w:rFonts w:ascii="宋体" w:hAnsi="宋体"/>
                <w:bCs/>
                <w:color w:val="auto"/>
                <w:kern w:val="0"/>
                <w:sz w:val="24"/>
                <w:highlight w:val="none"/>
              </w:rPr>
              <w:t>政府采购网，进入“电子保函”模块，即可在线完成电子保函的申请。（备注：供应商在电子保函的申请、使用、查看应用过程中遇见问题可咨询技术支撑方：400-903-9583）</w:t>
            </w:r>
          </w:p>
        </w:tc>
      </w:tr>
      <w:tr w14:paraId="43BB7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0029E71B">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18</w:t>
            </w:r>
          </w:p>
        </w:tc>
        <w:tc>
          <w:tcPr>
            <w:tcW w:w="2323" w:type="dxa"/>
            <w:vAlign w:val="center"/>
          </w:tcPr>
          <w:p w14:paraId="21A02866">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节能、环保要求</w:t>
            </w:r>
          </w:p>
        </w:tc>
        <w:tc>
          <w:tcPr>
            <w:tcW w:w="6934" w:type="dxa"/>
            <w:tcBorders>
              <w:top w:val="single" w:color="auto" w:sz="4" w:space="0"/>
            </w:tcBorders>
            <w:vAlign w:val="center"/>
          </w:tcPr>
          <w:p w14:paraId="62054D18">
            <w:pPr>
              <w:pStyle w:val="127"/>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按国家有关节能环保政策执行：</w:t>
            </w:r>
          </w:p>
          <w:p w14:paraId="5D40AD53">
            <w:pPr>
              <w:pStyle w:val="127"/>
              <w:spacing w:line="360" w:lineRule="auto"/>
              <w:rPr>
                <w:rFonts w:ascii="宋体" w:hAnsi="宋体" w:cs="宋体"/>
                <w:color w:val="auto"/>
                <w:sz w:val="24"/>
                <w:szCs w:val="24"/>
                <w:highlight w:val="none"/>
              </w:rPr>
            </w:pPr>
            <w:r>
              <w:rPr>
                <w:rFonts w:hint="eastAsia" w:ascii="MS Mincho" w:hAnsi="MS Mincho" w:eastAsia="MS Mincho" w:cs="MS Mincho"/>
                <w:color w:val="auto"/>
                <w:kern w:val="2"/>
                <w:sz w:val="24"/>
                <w:szCs w:val="22"/>
                <w:highlight w:val="none"/>
              </w:rPr>
              <w:t>☑</w:t>
            </w:r>
            <w:r>
              <w:rPr>
                <w:rFonts w:hint="eastAsia" w:ascii="宋体" w:hAnsi="宋体" w:cs="宋体"/>
                <w:color w:val="auto"/>
                <w:sz w:val="24"/>
                <w:szCs w:val="24"/>
                <w:highlight w:val="none"/>
              </w:rPr>
              <w:t>采用综合评分法，加分幅度：</w:t>
            </w:r>
          </w:p>
          <w:p w14:paraId="09CD0AB9">
            <w:pPr>
              <w:pStyle w:val="127"/>
              <w:spacing w:line="360" w:lineRule="auto"/>
              <w:rPr>
                <w:rFonts w:ascii="宋体" w:hAnsi="宋体" w:cs="宋体"/>
                <w:color w:val="auto"/>
                <w:sz w:val="24"/>
                <w:szCs w:val="24"/>
                <w:highlight w:val="none"/>
              </w:rPr>
            </w:pPr>
            <w:bookmarkStart w:id="26" w:name="EBd0de26cdb1574024a88e47e5896278b3"/>
            <w:bookmarkEnd w:id="26"/>
            <w:r>
              <w:rPr>
                <w:rFonts w:ascii="宋体" w:hAnsi="宋体" w:cs="宋体"/>
                <w:color w:val="auto"/>
                <w:sz w:val="24"/>
                <w:szCs w:val="24"/>
                <w:highlight w:val="none"/>
              </w:rPr>
              <w:t>采购产品为节能产品和环境标志产品参照财政部、国家发展改革委、生态环境部、市场监管总局《关于调整优化节能产品、环境标志产品政府采购执行机制的通知》（财库[2019]9号文）；财政部、生态环境部《关于印发环境标志产品政府采购品目清单的通知》（财库[2019]18号文）；财政部、发展改革委《关于印发节能产品政府采购品目清单的通知》（财库[2019]19号文）规定的品目范围内且符合标准（需提供证明材料），</w:t>
            </w:r>
            <w:r>
              <w:rPr>
                <w:rFonts w:hint="eastAsia" w:ascii="宋体" w:hAnsi="宋体" w:cs="宋体"/>
                <w:color w:val="auto"/>
                <w:sz w:val="24"/>
                <w:szCs w:val="24"/>
                <w:highlight w:val="none"/>
              </w:rPr>
              <w:t>根据本文件评审标准进行评标。</w:t>
            </w:r>
          </w:p>
          <w:p w14:paraId="1870776C">
            <w:pPr>
              <w:pStyle w:val="116"/>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□采用最低评标价法，加分幅度：</w:t>
            </w:r>
            <w:bookmarkStart w:id="27" w:name="EB5eb2ef9949894c46a4ae078c6e67fc3e"/>
            <w:bookmarkEnd w:id="27"/>
          </w:p>
          <w:p w14:paraId="4D11F7D2">
            <w:pPr>
              <w:pStyle w:val="116"/>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备注：</w:t>
            </w:r>
          </w:p>
          <w:p w14:paraId="4687D0D6">
            <w:pPr>
              <w:pStyle w:val="116"/>
              <w:spacing w:line="360" w:lineRule="auto"/>
              <w:jc w:val="left"/>
              <w:rPr>
                <w:rFonts w:ascii="宋体" w:hAnsi="宋体" w:cs="宋体"/>
                <w:color w:val="auto"/>
                <w:sz w:val="24"/>
                <w:highlight w:val="none"/>
              </w:rPr>
            </w:pPr>
            <w:r>
              <w:rPr>
                <w:rFonts w:ascii="宋体" w:hAnsi="宋体" w:cs="宋体"/>
                <w:color w:val="auto"/>
                <w:sz w:val="24"/>
                <w:highlight w:val="none"/>
              </w:rPr>
              <w:t>（1）政府优先采购列入《节能产品政府采购品目清单》中的产品以及《环境标志产品政府采购品目清单》中的产品，对于同时列入《节能产品政府采购品目清单》及《环境标志产品政府采购品目清单》的产品，非强制采购的产品均以加分的方式优先采购。</w:t>
            </w:r>
          </w:p>
          <w:p w14:paraId="51318ADD">
            <w:pPr>
              <w:pStyle w:val="116"/>
              <w:spacing w:line="360" w:lineRule="auto"/>
              <w:jc w:val="left"/>
              <w:rPr>
                <w:rFonts w:ascii="宋体" w:hAnsi="宋体" w:cs="宋体"/>
                <w:color w:val="auto"/>
                <w:sz w:val="24"/>
                <w:highlight w:val="none"/>
              </w:rPr>
            </w:pPr>
            <w:r>
              <w:rPr>
                <w:rFonts w:ascii="宋体" w:hAnsi="宋体" w:cs="宋体"/>
                <w:color w:val="auto"/>
                <w:sz w:val="24"/>
                <w:highlight w:val="none"/>
              </w:rPr>
              <w:t>（2）未列入节能产品品目清单的产品不属于政府优先采购和强制采购的范围。</w:t>
            </w:r>
          </w:p>
          <w:p w14:paraId="645B604A">
            <w:pPr>
              <w:pStyle w:val="116"/>
              <w:spacing w:line="360" w:lineRule="auto"/>
              <w:jc w:val="left"/>
              <w:rPr>
                <w:rFonts w:ascii="宋体" w:hAnsi="宋体" w:cs="宋体"/>
                <w:color w:val="auto"/>
                <w:sz w:val="24"/>
                <w:highlight w:val="none"/>
              </w:rPr>
            </w:pPr>
            <w:r>
              <w:rPr>
                <w:rFonts w:ascii="宋体" w:hAnsi="宋体" w:cs="宋体"/>
                <w:color w:val="auto"/>
                <w:sz w:val="24"/>
                <w:highlight w:val="none"/>
              </w:rPr>
              <w:t>（3）未列入环境标志产品品目清单的产品不属于政府优先采购的环境标志产品范围。</w:t>
            </w:r>
          </w:p>
          <w:p w14:paraId="078177B7">
            <w:pPr>
              <w:pStyle w:val="116"/>
              <w:spacing w:line="360" w:lineRule="auto"/>
              <w:rPr>
                <w:rFonts w:ascii="宋体" w:hAnsi="宋体"/>
                <w:color w:val="auto"/>
                <w:sz w:val="24"/>
                <w:szCs w:val="22"/>
                <w:highlight w:val="none"/>
              </w:rPr>
            </w:pPr>
            <w:r>
              <w:rPr>
                <w:rFonts w:ascii="宋体" w:hAnsi="宋体" w:cs="宋体"/>
                <w:color w:val="auto"/>
                <w:sz w:val="24"/>
                <w:highlight w:val="none"/>
              </w:rPr>
              <w:t>（4）供应商应提供所投产品获得国家确定的认证机构出具的、处于有效期之内的节能产品、环境标志产品认证证书，对获得证书的产品实施政府优先采购或强制采购。</w:t>
            </w:r>
          </w:p>
        </w:tc>
      </w:tr>
      <w:tr w14:paraId="2B8BA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A3F8992">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19</w:t>
            </w:r>
          </w:p>
        </w:tc>
        <w:tc>
          <w:tcPr>
            <w:tcW w:w="2323" w:type="dxa"/>
            <w:vAlign w:val="center"/>
          </w:tcPr>
          <w:p w14:paraId="5A53BB71">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中小微型企业</w:t>
            </w:r>
          </w:p>
          <w:p w14:paraId="3AD085A0">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有关政策</w:t>
            </w:r>
          </w:p>
        </w:tc>
        <w:tc>
          <w:tcPr>
            <w:tcW w:w="6934" w:type="dxa"/>
            <w:tcBorders>
              <w:top w:val="single" w:color="auto" w:sz="4" w:space="0"/>
            </w:tcBorders>
            <w:vAlign w:val="center"/>
          </w:tcPr>
          <w:p w14:paraId="5B253CB4">
            <w:pPr>
              <w:pStyle w:val="116"/>
              <w:spacing w:line="360" w:lineRule="auto"/>
              <w:rPr>
                <w:rFonts w:ascii="宋体" w:hAnsi="宋体"/>
                <w:color w:val="auto"/>
                <w:sz w:val="24"/>
                <w:szCs w:val="22"/>
                <w:highlight w:val="none"/>
              </w:rPr>
            </w:pPr>
            <w:r>
              <w:rPr>
                <w:rFonts w:hint="eastAsia" w:ascii="宋体" w:hAnsi="宋体"/>
                <w:color w:val="auto"/>
                <w:sz w:val="24"/>
                <w:szCs w:val="22"/>
                <w:highlight w:val="none"/>
              </w:rPr>
              <w:t>(1)据</w:t>
            </w:r>
            <w:r>
              <w:rPr>
                <w:rFonts w:hint="eastAsia" w:ascii="宋体" w:hAnsi="宋体"/>
                <w:color w:val="auto"/>
                <w:sz w:val="24"/>
                <w:szCs w:val="24"/>
                <w:highlight w:val="none"/>
              </w:rPr>
              <w:t>《政府采购促进中小企业展暂行办法》（财库【2020】46号文）、关于转发《政府采购促进中小企业发展管理办法》的通知（兵财库〔</w:t>
            </w:r>
            <w:r>
              <w:rPr>
                <w:rFonts w:ascii="宋体" w:hAnsi="宋体"/>
                <w:color w:val="auto"/>
                <w:sz w:val="24"/>
                <w:szCs w:val="24"/>
                <w:highlight w:val="none"/>
              </w:rPr>
              <w:t>2021〕7号</w:t>
            </w:r>
            <w:r>
              <w:rPr>
                <w:rFonts w:hint="eastAsia" w:ascii="宋体" w:hAnsi="宋体"/>
                <w:color w:val="auto"/>
                <w:sz w:val="24"/>
                <w:szCs w:val="24"/>
                <w:highlight w:val="none"/>
              </w:rPr>
              <w:t>文）</w:t>
            </w:r>
            <w:r>
              <w:rPr>
                <w:rFonts w:hint="eastAsia" w:ascii="宋体" w:hAnsi="宋体"/>
                <w:color w:val="auto"/>
                <w:sz w:val="24"/>
                <w:szCs w:val="22"/>
                <w:highlight w:val="none"/>
              </w:rPr>
              <w:t>规定执行；</w:t>
            </w:r>
          </w:p>
          <w:p w14:paraId="03ED339C">
            <w:pPr>
              <w:pStyle w:val="116"/>
              <w:spacing w:line="360" w:lineRule="auto"/>
              <w:rPr>
                <w:rFonts w:hint="eastAsia" w:ascii="宋体" w:hAnsi="宋体"/>
                <w:b/>
                <w:color w:val="auto"/>
                <w:sz w:val="24"/>
                <w:szCs w:val="22"/>
                <w:highlight w:val="none"/>
                <w:u w:val="single"/>
                <w:lang w:val="en-US" w:eastAsia="zh-CN"/>
              </w:rPr>
            </w:pPr>
            <w:r>
              <w:rPr>
                <w:rFonts w:hint="eastAsia" w:ascii="宋体" w:hAnsi="宋体"/>
                <w:color w:val="auto"/>
                <w:sz w:val="24"/>
                <w:szCs w:val="22"/>
                <w:highlight w:val="none"/>
              </w:rPr>
              <w:t>(2)根据工信部等部委发布的《关于印发中小企业划型标准规定的通知》（工信部联企业[2011]300号）规定执行；本项目采购标的对应的中小企业划分标准所属行业为：</w:t>
            </w:r>
            <w:r>
              <w:rPr>
                <w:rFonts w:hint="eastAsia" w:ascii="宋体" w:hAnsi="宋体"/>
                <w:b/>
                <w:color w:val="auto"/>
                <w:sz w:val="24"/>
                <w:szCs w:val="22"/>
                <w:highlight w:val="none"/>
                <w:u w:val="single"/>
                <w:lang w:val="en-US" w:eastAsia="zh-CN"/>
              </w:rPr>
              <w:t xml:space="preserve"> 工业 </w:t>
            </w:r>
          </w:p>
          <w:p w14:paraId="3611965E">
            <w:pPr>
              <w:pStyle w:val="116"/>
              <w:spacing w:line="360" w:lineRule="auto"/>
              <w:rPr>
                <w:rFonts w:ascii="宋体" w:hAnsi="宋体"/>
                <w:color w:val="auto"/>
                <w:sz w:val="24"/>
                <w:szCs w:val="22"/>
                <w:highlight w:val="none"/>
              </w:rPr>
            </w:pPr>
            <w:r>
              <w:rPr>
                <w:rFonts w:hint="eastAsia" w:ascii="宋体" w:hAnsi="宋体"/>
                <w:color w:val="auto"/>
                <w:sz w:val="24"/>
                <w:szCs w:val="22"/>
                <w:highlight w:val="none"/>
              </w:rPr>
              <w:t>(3)价格扣除幅度：</w:t>
            </w:r>
          </w:p>
          <w:p w14:paraId="0CAA3AA4">
            <w:pPr>
              <w:pStyle w:val="116"/>
              <w:spacing w:line="360" w:lineRule="auto"/>
              <w:rPr>
                <w:rFonts w:ascii="宋体" w:hAnsi="宋体"/>
                <w:color w:val="auto"/>
                <w:sz w:val="24"/>
                <w:szCs w:val="24"/>
                <w:highlight w:val="none"/>
              </w:rPr>
            </w:pPr>
            <w:r>
              <w:rPr>
                <w:rFonts w:hint="eastAsia" w:ascii="宋体" w:hAnsi="宋体"/>
                <w:b/>
                <w:bCs/>
                <w:color w:val="auto"/>
                <w:sz w:val="24"/>
                <w:szCs w:val="24"/>
                <w:highlight w:val="none"/>
              </w:rPr>
              <w:fldChar w:fldCharType="begin"/>
            </w:r>
            <w:r>
              <w:rPr>
                <w:rFonts w:hint="eastAsia" w:ascii="宋体" w:hAnsi="宋体"/>
                <w:b/>
                <w:bCs/>
                <w:color w:val="auto"/>
                <w:sz w:val="24"/>
                <w:szCs w:val="24"/>
                <w:highlight w:val="none"/>
              </w:rPr>
              <w:instrText xml:space="preserve">eq \o\ac(□)</w:instrText>
            </w:r>
            <w:r>
              <w:rPr>
                <w:rFonts w:hint="eastAsia" w:ascii="宋体" w:hAnsi="宋体"/>
                <w:b/>
                <w:bCs/>
                <w:color w:val="auto"/>
                <w:sz w:val="24"/>
                <w:szCs w:val="24"/>
                <w:highlight w:val="none"/>
              </w:rPr>
              <w:fldChar w:fldCharType="end"/>
            </w:r>
            <w:r>
              <w:rPr>
                <w:rFonts w:hint="eastAsia" w:ascii="宋体" w:hAnsi="宋体"/>
                <w:color w:val="auto"/>
                <w:sz w:val="24"/>
                <w:szCs w:val="24"/>
                <w:highlight w:val="none"/>
              </w:rPr>
              <w:t>专门面向</w:t>
            </w:r>
            <w:r>
              <w:rPr>
                <w:rFonts w:hint="eastAsia" w:ascii="宋体" w:hAnsi="宋体"/>
                <w:color w:val="auto"/>
                <w:sz w:val="24"/>
                <w:szCs w:val="24"/>
                <w:highlight w:val="none"/>
                <w:lang w:eastAsia="zh-CN"/>
              </w:rPr>
              <w:t>中</w:t>
            </w:r>
            <w:r>
              <w:rPr>
                <w:rFonts w:hint="eastAsia" w:ascii="宋体" w:hAnsi="宋体"/>
                <w:color w:val="auto"/>
                <w:sz w:val="24"/>
                <w:szCs w:val="24"/>
                <w:highlight w:val="none"/>
              </w:rPr>
              <w:t>小企业采购项目</w:t>
            </w:r>
          </w:p>
          <w:p w14:paraId="0157036F">
            <w:pPr>
              <w:pStyle w:val="116"/>
              <w:spacing w:line="360" w:lineRule="auto"/>
              <w:rPr>
                <w:rFonts w:ascii="宋体" w:hAnsi="宋体"/>
                <w:color w:val="auto"/>
                <w:sz w:val="24"/>
                <w:szCs w:val="24"/>
                <w:highlight w:val="none"/>
              </w:rPr>
            </w:pPr>
            <w:r>
              <w:rPr>
                <w:rFonts w:hint="eastAsia" w:ascii="宋体" w:hAnsi="宋体"/>
                <w:b/>
                <w:bCs/>
                <w:color w:val="auto"/>
                <w:sz w:val="24"/>
                <w:szCs w:val="24"/>
                <w:highlight w:val="none"/>
              </w:rPr>
              <w:fldChar w:fldCharType="begin"/>
            </w:r>
            <w:r>
              <w:rPr>
                <w:rFonts w:hint="eastAsia" w:ascii="宋体" w:hAnsi="宋体"/>
                <w:b/>
                <w:bCs/>
                <w:color w:val="auto"/>
                <w:sz w:val="24"/>
                <w:szCs w:val="24"/>
                <w:highlight w:val="none"/>
              </w:rPr>
              <w:instrText xml:space="preserve">eq \o\ac(□</w:instrText>
            </w:r>
            <w:r>
              <w:rPr>
                <w:rFonts w:hint="eastAsia" w:ascii="宋体" w:hAnsi="宋体"/>
                <w:b/>
                <w:bCs/>
                <w:color w:val="auto"/>
                <w:sz w:val="24"/>
                <w:szCs w:val="24"/>
                <w:highlight w:val="none"/>
                <w:lang w:eastAsia="zh-CN"/>
              </w:rPr>
              <w:instrText xml:space="preserve">,</w:instrText>
            </w:r>
            <w:r>
              <w:rPr>
                <w:rFonts w:hint="eastAsia" w:ascii="宋体" w:hAnsi="宋体"/>
                <w:b/>
                <w:bCs/>
                <w:color w:val="auto"/>
                <w:position w:val="2"/>
                <w:sz w:val="16"/>
                <w:szCs w:val="24"/>
                <w:highlight w:val="none"/>
                <w:lang w:eastAsia="zh-CN"/>
              </w:rPr>
              <w:instrText xml:space="preserve">√</w:instrText>
            </w:r>
            <w:r>
              <w:rPr>
                <w:rFonts w:hint="eastAsia" w:ascii="宋体" w:hAnsi="宋体"/>
                <w:b/>
                <w:bCs/>
                <w:color w:val="auto"/>
                <w:sz w:val="24"/>
                <w:szCs w:val="24"/>
                <w:highlight w:val="none"/>
              </w:rPr>
              <w:instrText xml:space="preserve">)</w:instrText>
            </w:r>
            <w:r>
              <w:rPr>
                <w:rFonts w:hint="eastAsia" w:ascii="宋体" w:hAnsi="宋体"/>
                <w:b/>
                <w:bCs/>
                <w:color w:val="auto"/>
                <w:sz w:val="24"/>
                <w:szCs w:val="24"/>
                <w:highlight w:val="none"/>
              </w:rPr>
              <w:fldChar w:fldCharType="end"/>
            </w:r>
            <w:r>
              <w:rPr>
                <w:rFonts w:hint="eastAsia" w:ascii="宋体" w:hAnsi="宋体"/>
                <w:color w:val="auto"/>
                <w:sz w:val="24"/>
                <w:szCs w:val="24"/>
                <w:highlight w:val="none"/>
              </w:rPr>
              <w:t>非专门面向中小企业采购项目(价格扣除)：小型和微型企业将价格给予10%的扣除；</w:t>
            </w:r>
          </w:p>
          <w:p w14:paraId="4CA4A1DE">
            <w:pPr>
              <w:pStyle w:val="117"/>
              <w:spacing w:line="360" w:lineRule="auto"/>
              <w:rPr>
                <w:rFonts w:ascii="宋体" w:hAnsi="宋体"/>
                <w:color w:val="auto"/>
                <w:kern w:val="2"/>
                <w:sz w:val="24"/>
                <w:highlight w:val="none"/>
              </w:rPr>
            </w:pPr>
            <w:r>
              <w:rPr>
                <w:rFonts w:hint="eastAsia" w:ascii="宋体" w:hAnsi="宋体"/>
                <w:color w:val="auto"/>
                <w:sz w:val="24"/>
                <w:szCs w:val="22"/>
                <w:highlight w:val="none"/>
              </w:rPr>
              <w:t>(4)</w:t>
            </w:r>
            <w:r>
              <w:rPr>
                <w:rFonts w:hint="eastAsia" w:ascii="宋体" w:hAnsi="宋体"/>
                <w:color w:val="auto"/>
                <w:kern w:val="2"/>
                <w:sz w:val="24"/>
                <w:highlight w:val="none"/>
              </w:rPr>
              <w:t>小型和微型企业适用价格扣除办法时应提供的相关资料：</w:t>
            </w:r>
          </w:p>
          <w:p w14:paraId="7E820484">
            <w:pPr>
              <w:pStyle w:val="117"/>
              <w:spacing w:line="360" w:lineRule="auto"/>
              <w:rPr>
                <w:rFonts w:ascii="宋体" w:hAnsi="宋体"/>
                <w:color w:val="auto"/>
                <w:kern w:val="2"/>
                <w:sz w:val="24"/>
                <w:highlight w:val="none"/>
              </w:rPr>
            </w:pPr>
            <w:r>
              <w:rPr>
                <w:rFonts w:hint="eastAsia" w:ascii="宋体" w:hAnsi="宋体"/>
                <w:color w:val="auto"/>
                <w:kern w:val="2"/>
                <w:sz w:val="24"/>
                <w:highlight w:val="none"/>
              </w:rPr>
              <w:t>供应商需在投标文件报价部分中“中、小、微型企业产品明细表”中逐项注明所投产品的产品名称、制造商、型号并备注是否属于中、小企业。</w:t>
            </w:r>
          </w:p>
          <w:p w14:paraId="53716465">
            <w:pPr>
              <w:pStyle w:val="117"/>
              <w:spacing w:line="360" w:lineRule="auto"/>
              <w:rPr>
                <w:rFonts w:ascii="宋体" w:hAnsi="宋体"/>
                <w:color w:val="auto"/>
                <w:kern w:val="2"/>
                <w:sz w:val="24"/>
                <w:highlight w:val="none"/>
              </w:rPr>
            </w:pPr>
            <w:r>
              <w:rPr>
                <w:rFonts w:hint="eastAsia" w:ascii="宋体" w:hAnsi="宋体"/>
                <w:color w:val="auto"/>
                <w:kern w:val="2"/>
                <w:sz w:val="24"/>
                <w:highlight w:val="none"/>
              </w:rPr>
              <w:t>若所投标产品为进口产品的，不适用《政府采购促进中小企业发展暂行办法》。</w:t>
            </w:r>
          </w:p>
          <w:p w14:paraId="75F5973B">
            <w:pPr>
              <w:pStyle w:val="117"/>
              <w:spacing w:line="360" w:lineRule="auto"/>
              <w:rPr>
                <w:rFonts w:ascii="宋体" w:hAnsi="宋体"/>
                <w:color w:val="auto"/>
                <w:kern w:val="2"/>
                <w:sz w:val="24"/>
                <w:highlight w:val="none"/>
              </w:rPr>
            </w:pPr>
            <w:r>
              <w:rPr>
                <w:rFonts w:hint="eastAsia" w:ascii="宋体" w:hAnsi="宋体"/>
                <w:color w:val="auto"/>
                <w:kern w:val="2"/>
                <w:sz w:val="24"/>
                <w:highlight w:val="none"/>
              </w:rPr>
              <w:t>根据中华人民共和国财政部、中华人民共和国民政部、中国残疾人联合会《关于促进残疾人就业政府采购政策的通知》（</w:t>
            </w:r>
            <w:r>
              <w:rPr>
                <w:rFonts w:hint="eastAsia" w:ascii="宋体" w:hAnsi="宋体"/>
                <w:color w:val="auto"/>
                <w:sz w:val="24"/>
                <w:highlight w:val="none"/>
              </w:rPr>
              <w:t>（财库〔2017〕141号）</w:t>
            </w:r>
            <w:r>
              <w:rPr>
                <w:rFonts w:hint="eastAsia" w:ascii="宋体" w:hAnsi="宋体"/>
                <w:color w:val="auto"/>
                <w:kern w:val="2"/>
                <w:sz w:val="24"/>
                <w:highlight w:val="none"/>
              </w:rPr>
              <w:t>文件的规定：残疾人福利性单位视同小型、微型企业。</w:t>
            </w:r>
          </w:p>
          <w:p w14:paraId="123C2F69">
            <w:pPr>
              <w:pStyle w:val="117"/>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根据财政部、司法部《关于政府采购支持监狱企业发展有关问题的通知》(财库【2014】68号)文件的规定：在政府采购活动中，监狱企业视同</w:t>
            </w:r>
            <w:r>
              <w:rPr>
                <w:rFonts w:hint="eastAsia" w:ascii="宋体" w:hAnsi="宋体"/>
                <w:color w:val="auto"/>
                <w:kern w:val="2"/>
                <w:sz w:val="24"/>
                <w:highlight w:val="none"/>
              </w:rPr>
              <w:t>小型、微型企业</w:t>
            </w:r>
            <w:r>
              <w:rPr>
                <w:rFonts w:hint="eastAsia" w:ascii="宋体" w:hAnsi="宋体"/>
                <w:color w:val="auto"/>
                <w:kern w:val="2"/>
                <w:sz w:val="24"/>
                <w:szCs w:val="22"/>
                <w:highlight w:val="none"/>
              </w:rPr>
              <w:t>。</w:t>
            </w:r>
          </w:p>
          <w:p w14:paraId="47DB4ADE">
            <w:pPr>
              <w:pStyle w:val="117"/>
              <w:spacing w:line="360" w:lineRule="auto"/>
              <w:rPr>
                <w:rFonts w:ascii="宋体" w:hAnsi="宋体"/>
                <w:color w:val="auto"/>
                <w:sz w:val="24"/>
                <w:szCs w:val="22"/>
                <w:highlight w:val="none"/>
              </w:rPr>
            </w:pPr>
            <w:r>
              <w:rPr>
                <w:rFonts w:hint="eastAsia" w:ascii="宋体" w:hAnsi="宋体"/>
                <w:color w:val="auto"/>
                <w:kern w:val="2"/>
                <w:sz w:val="24"/>
                <w:szCs w:val="22"/>
                <w:highlight w:val="none"/>
              </w:rPr>
              <w:t>供应商若为残疾人福利性单位，须在投标文件中提供《残疾人福利性单位声明函》，否则将不给予价格扣除。供应商须对其声明的真实性负责，若与事实不符的，将依照《政府采购法》第七十七条第一款的规定追究法律责任。</w:t>
            </w:r>
          </w:p>
        </w:tc>
      </w:tr>
      <w:tr w14:paraId="67E80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4FC46B4F">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20</w:t>
            </w:r>
          </w:p>
        </w:tc>
        <w:tc>
          <w:tcPr>
            <w:tcW w:w="2323" w:type="dxa"/>
            <w:vAlign w:val="center"/>
          </w:tcPr>
          <w:p w14:paraId="65E5A79E">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评审方法</w:t>
            </w:r>
          </w:p>
        </w:tc>
        <w:tc>
          <w:tcPr>
            <w:tcW w:w="6934" w:type="dxa"/>
            <w:vAlign w:val="center"/>
          </w:tcPr>
          <w:p w14:paraId="4D7E9577">
            <w:pPr>
              <w:pStyle w:val="88"/>
              <w:spacing w:line="360" w:lineRule="auto"/>
              <w:rPr>
                <w:rFonts w:ascii="宋体" w:hAnsi="宋体" w:cs="宋体"/>
                <w:color w:val="auto"/>
                <w:sz w:val="24"/>
                <w:highlight w:val="none"/>
              </w:rPr>
            </w:pPr>
            <w:r>
              <w:rPr>
                <w:rFonts w:hint="eastAsia" w:ascii="MS Mincho" w:hAnsi="MS Mincho" w:eastAsia="MS Mincho" w:cs="MS Mincho"/>
                <w:color w:val="auto"/>
                <w:sz w:val="24"/>
                <w:highlight w:val="none"/>
              </w:rPr>
              <w:t>☑</w:t>
            </w:r>
            <w:r>
              <w:rPr>
                <w:rFonts w:hint="eastAsia" w:ascii="宋体" w:hAnsi="宋体" w:cs="宋体"/>
                <w:color w:val="auto"/>
                <w:sz w:val="24"/>
                <w:highlight w:val="none"/>
              </w:rPr>
              <w:t xml:space="preserve">资格后审         </w:t>
            </w:r>
            <w:r>
              <w:rPr>
                <w:rFonts w:hint="eastAsia" w:ascii="MS Mincho" w:hAnsi="MS Mincho" w:eastAsia="MS Mincho" w:cs="MS Mincho"/>
                <w:color w:val="auto"/>
                <w:sz w:val="24"/>
                <w:highlight w:val="none"/>
              </w:rPr>
              <w:t>☑</w:t>
            </w:r>
            <w:r>
              <w:rPr>
                <w:rFonts w:hint="eastAsia" w:ascii="宋体" w:hAnsi="宋体" w:cs="宋体"/>
                <w:color w:val="auto"/>
                <w:sz w:val="24"/>
                <w:highlight w:val="none"/>
              </w:rPr>
              <w:t xml:space="preserve">综合评分法       </w:t>
            </w:r>
          </w:p>
          <w:p w14:paraId="6DE83250">
            <w:pPr>
              <w:pStyle w:val="88"/>
              <w:spacing w:line="360" w:lineRule="auto"/>
              <w:rPr>
                <w:rFonts w:ascii="宋体" w:hAnsi="宋体" w:cs="宋体"/>
                <w:color w:val="auto"/>
                <w:sz w:val="24"/>
                <w:highlight w:val="none"/>
              </w:rPr>
            </w:pPr>
            <w:r>
              <w:rPr>
                <w:rFonts w:hint="eastAsia" w:ascii="宋体" w:hAnsi="宋体" w:cs="宋体"/>
                <w:color w:val="auto"/>
                <w:sz w:val="24"/>
                <w:highlight w:val="none"/>
              </w:rPr>
              <w:t>注：综合评分法是指在最大限度地满足招标文件实质性要求前提下，按照招标文件中规定的评分细则评审后，以评标最终最高得分的投标人作为中标人的评标方法。每一投标人的最终得分为所有评委评分的算术平均值。得分相同的，报价较低的一方为中标人。得分且投标报价相同的，技术指标较优的一方为中标人。</w:t>
            </w:r>
          </w:p>
          <w:p w14:paraId="794AB54D">
            <w:pPr>
              <w:pStyle w:val="88"/>
              <w:spacing w:line="360" w:lineRule="auto"/>
              <w:rPr>
                <w:rFonts w:ascii="宋体" w:hAnsi="宋体" w:cs="宋体"/>
                <w:b/>
                <w:bCs/>
                <w:color w:val="auto"/>
                <w:sz w:val="24"/>
                <w:highlight w:val="none"/>
              </w:rPr>
            </w:pPr>
            <w:r>
              <w:rPr>
                <w:rFonts w:hint="eastAsia" w:ascii="宋体" w:hAnsi="宋体" w:cs="宋体"/>
                <w:b/>
                <w:bCs/>
                <w:color w:val="auto"/>
                <w:sz w:val="24"/>
                <w:highlight w:val="none"/>
              </w:rPr>
              <w:t>注：投标方最低投标报价不是唯一中标条件。</w:t>
            </w:r>
          </w:p>
          <w:p w14:paraId="5AD73546">
            <w:pPr>
              <w:pStyle w:val="116"/>
              <w:spacing w:line="360" w:lineRule="auto"/>
              <w:rPr>
                <w:rFonts w:ascii="宋体" w:hAnsi="宋体"/>
                <w:color w:val="auto"/>
                <w:sz w:val="24"/>
                <w:szCs w:val="22"/>
                <w:highlight w:val="none"/>
              </w:rPr>
            </w:pPr>
            <w:r>
              <w:rPr>
                <w:rFonts w:ascii="宋体" w:hAnsi="宋体" w:cs="宋体"/>
                <w:color w:val="auto"/>
                <w:sz w:val="24"/>
                <w:szCs w:val="24"/>
                <w:highlight w:val="none"/>
              </w:rPr>
              <w:t>使用综合评分法的采购项目，提供相同品牌产品且通过资格审查、符合性审查的不同投标供应商参加同一合同项下投标的（部分产品品牌相同的以核心产品为准），按一家投标供应商计算，评审后得分最高的同品牌投标供应商获得中标人推荐资格；评审得分相同的，由采购人或者采购人委托评标委员会按照招标文件规定的方式确定一个投标供应商获得中标人推荐资格，招标文件未规定的采取随机抽取方式确定，其他同品牌投标供应商不作为中标候选人。</w:t>
            </w:r>
          </w:p>
        </w:tc>
      </w:tr>
      <w:tr w14:paraId="2CC8C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240EAE34">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21</w:t>
            </w:r>
          </w:p>
        </w:tc>
        <w:tc>
          <w:tcPr>
            <w:tcW w:w="2323" w:type="dxa"/>
            <w:vAlign w:val="center"/>
          </w:tcPr>
          <w:p w14:paraId="7699FC52">
            <w:pPr>
              <w:pStyle w:val="116"/>
              <w:spacing w:line="360" w:lineRule="auto"/>
              <w:jc w:val="center"/>
              <w:rPr>
                <w:rFonts w:ascii="宋体" w:hAnsi="宋体"/>
                <w:b/>
                <w:color w:val="auto"/>
                <w:sz w:val="24"/>
                <w:szCs w:val="22"/>
                <w:highlight w:val="none"/>
              </w:rPr>
            </w:pPr>
            <w:r>
              <w:rPr>
                <w:rFonts w:ascii="宋体" w:hAnsi="宋体" w:cs="宋体"/>
                <w:b/>
                <w:bCs/>
                <w:color w:val="auto"/>
                <w:sz w:val="24"/>
                <w:szCs w:val="24"/>
                <w:highlight w:val="none"/>
              </w:rPr>
              <w:t>确定中标供应商的方法</w:t>
            </w:r>
          </w:p>
        </w:tc>
        <w:tc>
          <w:tcPr>
            <w:tcW w:w="6934" w:type="dxa"/>
            <w:vAlign w:val="center"/>
          </w:tcPr>
          <w:p w14:paraId="391EBD0F">
            <w:pPr>
              <w:pStyle w:val="116"/>
              <w:spacing w:line="360" w:lineRule="auto"/>
              <w:rPr>
                <w:rFonts w:ascii="宋体" w:hAnsi="宋体" w:cs="宋体"/>
                <w:color w:val="auto"/>
                <w:sz w:val="24"/>
                <w:szCs w:val="24"/>
                <w:highlight w:val="none"/>
              </w:rPr>
            </w:pPr>
            <w:r>
              <w:rPr>
                <w:rFonts w:hint="eastAsia" w:ascii="MS Mincho" w:hAnsi="MS Mincho" w:eastAsia="MS Mincho" w:cs="MS Mincho"/>
                <w:color w:val="auto"/>
                <w:kern w:val="2"/>
                <w:sz w:val="24"/>
                <w:szCs w:val="22"/>
                <w:highlight w:val="none"/>
              </w:rPr>
              <w:t>☑</w:t>
            </w:r>
            <w:r>
              <w:rPr>
                <w:rFonts w:ascii="宋体" w:hAnsi="宋体" w:cs="宋体"/>
                <w:color w:val="auto"/>
                <w:sz w:val="24"/>
                <w:szCs w:val="24"/>
                <w:highlight w:val="none"/>
              </w:rPr>
              <w:t>委托本项目评审小组负责。</w:t>
            </w:r>
            <w:r>
              <w:rPr>
                <w:rFonts w:ascii="宋体" w:hAnsi="宋体" w:cs="宋体"/>
                <w:color w:val="auto"/>
                <w:sz w:val="24"/>
                <w:szCs w:val="24"/>
                <w:highlight w:val="none"/>
              </w:rPr>
              <w:br w:type="textWrapping"/>
            </w:r>
            <w:r>
              <w:rPr>
                <w:rFonts w:ascii="宋体" w:hAnsi="宋体" w:cs="宋体"/>
                <w:color w:val="auto"/>
                <w:sz w:val="24"/>
                <w:szCs w:val="24"/>
                <w:highlight w:val="none"/>
              </w:rPr>
              <w:t>□</w:t>
            </w:r>
            <w:r>
              <w:rPr>
                <w:rFonts w:hint="eastAsia" w:ascii="宋体" w:hAnsi="宋体" w:cs="宋体"/>
                <w:color w:val="auto"/>
                <w:sz w:val="24"/>
                <w:szCs w:val="24"/>
                <w:highlight w:val="none"/>
              </w:rPr>
              <w:t>采购</w:t>
            </w:r>
            <w:r>
              <w:rPr>
                <w:rFonts w:ascii="宋体" w:hAnsi="宋体" w:cs="宋体"/>
                <w:color w:val="auto"/>
                <w:sz w:val="24"/>
                <w:szCs w:val="24"/>
                <w:highlight w:val="none"/>
              </w:rPr>
              <w:t>单位另行研究决定。</w:t>
            </w:r>
            <w:r>
              <w:rPr>
                <w:rFonts w:ascii="宋体" w:hAnsi="宋体" w:cs="宋体"/>
                <w:color w:val="auto"/>
                <w:sz w:val="24"/>
                <w:szCs w:val="24"/>
                <w:highlight w:val="none"/>
              </w:rPr>
              <w:br w:type="textWrapping"/>
            </w:r>
            <w:r>
              <w:rPr>
                <w:rFonts w:ascii="宋体" w:hAnsi="宋体" w:cs="宋体"/>
                <w:color w:val="auto"/>
                <w:sz w:val="24"/>
                <w:szCs w:val="24"/>
                <w:highlight w:val="none"/>
              </w:rPr>
              <w:t>□由</w:t>
            </w:r>
            <w:r>
              <w:rPr>
                <w:rFonts w:hint="eastAsia" w:ascii="宋体" w:hAnsi="宋体" w:cs="宋体"/>
                <w:color w:val="auto"/>
                <w:sz w:val="24"/>
                <w:szCs w:val="24"/>
                <w:highlight w:val="none"/>
              </w:rPr>
              <w:t>采购</w:t>
            </w:r>
            <w:r>
              <w:rPr>
                <w:rFonts w:ascii="宋体" w:hAnsi="宋体" w:cs="宋体"/>
                <w:color w:val="auto"/>
                <w:sz w:val="24"/>
                <w:szCs w:val="24"/>
                <w:highlight w:val="none"/>
              </w:rPr>
              <w:t>单位所派代表工作单位现场负责。</w:t>
            </w:r>
          </w:p>
        </w:tc>
      </w:tr>
      <w:tr w14:paraId="02DC7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E042736">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22</w:t>
            </w:r>
          </w:p>
        </w:tc>
        <w:tc>
          <w:tcPr>
            <w:tcW w:w="2323" w:type="dxa"/>
            <w:vAlign w:val="center"/>
          </w:tcPr>
          <w:p w14:paraId="609ECB49">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履约保证金</w:t>
            </w:r>
          </w:p>
        </w:tc>
        <w:tc>
          <w:tcPr>
            <w:tcW w:w="6934" w:type="dxa"/>
            <w:vAlign w:val="center"/>
          </w:tcPr>
          <w:p w14:paraId="06F63E5D">
            <w:pPr>
              <w:pStyle w:val="116"/>
              <w:spacing w:line="360" w:lineRule="auto"/>
              <w:rPr>
                <w:rFonts w:ascii="宋体" w:hAnsi="宋体"/>
                <w:color w:val="auto"/>
                <w:sz w:val="24"/>
                <w:szCs w:val="24"/>
                <w:highlight w:val="none"/>
              </w:rPr>
            </w:pPr>
            <w:r>
              <w:rPr>
                <w:rFonts w:hint="eastAsia" w:ascii="MS Mincho" w:hAnsi="MS Mincho" w:cs="MS Mincho"/>
                <w:color w:val="auto"/>
                <w:kern w:val="2"/>
                <w:sz w:val="24"/>
                <w:szCs w:val="22"/>
                <w:highlight w:val="none"/>
                <w:lang w:eastAsia="zh-CN"/>
              </w:rPr>
              <w:t>☑</w:t>
            </w:r>
            <w:r>
              <w:rPr>
                <w:rFonts w:hint="eastAsia" w:ascii="宋体" w:hAnsi="宋体"/>
                <w:color w:val="auto"/>
                <w:sz w:val="24"/>
                <w:szCs w:val="24"/>
                <w:highlight w:val="none"/>
              </w:rPr>
              <w:t>不交纳</w:t>
            </w:r>
          </w:p>
          <w:p w14:paraId="5D42F69F">
            <w:pPr>
              <w:pStyle w:val="116"/>
              <w:spacing w:line="360" w:lineRule="auto"/>
              <w:rPr>
                <w:rFonts w:ascii="宋体" w:hAnsi="宋体"/>
                <w:color w:val="auto"/>
                <w:kern w:val="2"/>
                <w:sz w:val="24"/>
                <w:szCs w:val="24"/>
                <w:highlight w:val="none"/>
              </w:rPr>
            </w:pPr>
            <w:r>
              <w:rPr>
                <w:rFonts w:hint="eastAsia" w:ascii="宋体" w:hAnsi="宋体" w:cs="宋体"/>
                <w:color w:val="auto"/>
                <w:sz w:val="24"/>
                <w:szCs w:val="24"/>
                <w:highlight w:val="none"/>
                <w:lang w:eastAsia="zh-CN"/>
              </w:rPr>
              <w:t>□</w:t>
            </w:r>
            <w:r>
              <w:rPr>
                <w:rFonts w:hint="eastAsia" w:ascii="宋体" w:hAnsi="宋体"/>
                <w:color w:val="auto"/>
                <w:sz w:val="24"/>
                <w:szCs w:val="24"/>
                <w:highlight w:val="none"/>
              </w:rPr>
              <w:t>交纳</w:t>
            </w:r>
          </w:p>
        </w:tc>
      </w:tr>
      <w:tr w14:paraId="7B901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0" w:hRule="atLeast"/>
          <w:jc w:val="center"/>
        </w:trPr>
        <w:tc>
          <w:tcPr>
            <w:tcW w:w="735" w:type="dxa"/>
            <w:vAlign w:val="center"/>
          </w:tcPr>
          <w:p w14:paraId="79AA042A">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rPr>
              <w:t>2</w:t>
            </w:r>
            <w:r>
              <w:rPr>
                <w:rFonts w:hint="eastAsia" w:ascii="宋体" w:hAnsi="宋体"/>
                <w:b/>
                <w:color w:val="auto"/>
                <w:sz w:val="24"/>
                <w:szCs w:val="22"/>
                <w:highlight w:val="none"/>
                <w:lang w:val="en-US" w:eastAsia="zh-CN"/>
              </w:rPr>
              <w:t>3</w:t>
            </w:r>
          </w:p>
        </w:tc>
        <w:tc>
          <w:tcPr>
            <w:tcW w:w="2323" w:type="dxa"/>
            <w:vAlign w:val="center"/>
          </w:tcPr>
          <w:p w14:paraId="5C7995DD">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代理服务费</w:t>
            </w:r>
          </w:p>
        </w:tc>
        <w:tc>
          <w:tcPr>
            <w:tcW w:w="6934" w:type="dxa"/>
            <w:vAlign w:val="center"/>
          </w:tcPr>
          <w:p w14:paraId="7F1C386E">
            <w:pPr>
              <w:pStyle w:val="116"/>
              <w:autoSpaceDE w:val="0"/>
              <w:autoSpaceDN w:val="0"/>
              <w:adjustRightInd w:val="0"/>
              <w:spacing w:line="360" w:lineRule="auto"/>
              <w:rPr>
                <w:rFonts w:asciiTheme="minorEastAsia" w:hAnsiTheme="minorEastAsia" w:eastAsiaTheme="minorEastAsia"/>
                <w:color w:val="auto"/>
                <w:kern w:val="2"/>
                <w:sz w:val="24"/>
                <w:szCs w:val="22"/>
                <w:highlight w:val="none"/>
              </w:rPr>
            </w:pPr>
            <w:bookmarkStart w:id="28" w:name="EB61747f1953474773bc4afe96f1735977"/>
            <w:r>
              <w:rPr>
                <w:rFonts w:hint="eastAsia" w:asciiTheme="minorEastAsia" w:hAnsiTheme="minorEastAsia" w:eastAsiaTheme="minorEastAsia"/>
                <w:color w:val="auto"/>
                <w:kern w:val="2"/>
                <w:sz w:val="24"/>
                <w:szCs w:val="22"/>
                <w:highlight w:val="none"/>
              </w:rPr>
              <w:t xml:space="preserve">□不交纳 </w:t>
            </w:r>
          </w:p>
          <w:p w14:paraId="66CC5A33">
            <w:pPr>
              <w:pStyle w:val="116"/>
              <w:autoSpaceDE w:val="0"/>
              <w:autoSpaceDN w:val="0"/>
              <w:adjustRightInd w:val="0"/>
              <w:spacing w:line="360" w:lineRule="auto"/>
              <w:rPr>
                <w:rFonts w:asciiTheme="minorEastAsia" w:hAnsiTheme="minorEastAsia" w:eastAsiaTheme="minorEastAsia"/>
                <w:color w:val="auto"/>
                <w:kern w:val="2"/>
                <w:sz w:val="24"/>
                <w:szCs w:val="22"/>
                <w:highlight w:val="none"/>
              </w:rPr>
            </w:pPr>
            <w:r>
              <w:rPr>
                <w:rFonts w:hint="eastAsia" w:hAnsi="MS Mincho" w:eastAsia="MS Mincho" w:cs="MS Mincho" w:asciiTheme="minorEastAsia"/>
                <w:color w:val="auto"/>
                <w:kern w:val="2"/>
                <w:sz w:val="24"/>
                <w:szCs w:val="22"/>
                <w:highlight w:val="none"/>
              </w:rPr>
              <w:t>☑</w:t>
            </w:r>
            <w:r>
              <w:rPr>
                <w:rFonts w:hint="eastAsia" w:asciiTheme="minorEastAsia" w:hAnsiTheme="minorEastAsia" w:eastAsiaTheme="minorEastAsia"/>
                <w:color w:val="auto"/>
                <w:kern w:val="2"/>
                <w:sz w:val="24"/>
                <w:szCs w:val="22"/>
                <w:highlight w:val="none"/>
              </w:rPr>
              <w:t>交纳</w:t>
            </w:r>
            <w:bookmarkEnd w:id="28"/>
          </w:p>
          <w:p w14:paraId="78054AEA">
            <w:pPr>
              <w:pStyle w:val="116"/>
              <w:spacing w:line="360" w:lineRule="auto"/>
              <w:rPr>
                <w:rFonts w:asciiTheme="minorEastAsia" w:hAnsiTheme="minorEastAsia" w:eastAsiaTheme="minorEastAsia"/>
                <w:color w:val="auto"/>
                <w:kern w:val="2"/>
                <w:sz w:val="24"/>
                <w:szCs w:val="22"/>
                <w:highlight w:val="none"/>
              </w:rPr>
            </w:pPr>
            <w:r>
              <w:rPr>
                <w:rFonts w:hint="eastAsia" w:asciiTheme="minorEastAsia" w:hAnsiTheme="minorEastAsia" w:eastAsiaTheme="minorEastAsia"/>
                <w:color w:val="auto"/>
                <w:kern w:val="2"/>
                <w:sz w:val="24"/>
                <w:szCs w:val="22"/>
                <w:highlight w:val="none"/>
              </w:rPr>
              <w:t>交纳时间：</w:t>
            </w:r>
            <w:r>
              <w:rPr>
                <w:rFonts w:hint="eastAsia" w:cs="宋体" w:asciiTheme="minorEastAsia" w:hAnsiTheme="minorEastAsia" w:eastAsiaTheme="minorEastAsia"/>
                <w:color w:val="auto"/>
                <w:sz w:val="24"/>
                <w:highlight w:val="none"/>
              </w:rPr>
              <w:t>中标单位在《中标通知书》核发前交纳。</w:t>
            </w:r>
          </w:p>
          <w:p w14:paraId="4933F9C2">
            <w:pPr>
              <w:pStyle w:val="116"/>
              <w:spacing w:line="360" w:lineRule="auto"/>
              <w:rPr>
                <w:rFonts w:asciiTheme="minorEastAsia" w:hAnsiTheme="minorEastAsia" w:eastAsiaTheme="minorEastAsia"/>
                <w:color w:val="auto"/>
                <w:kern w:val="2"/>
                <w:sz w:val="24"/>
                <w:szCs w:val="22"/>
                <w:highlight w:val="none"/>
              </w:rPr>
            </w:pPr>
            <w:r>
              <w:rPr>
                <w:rFonts w:hint="eastAsia" w:asciiTheme="minorEastAsia" w:hAnsiTheme="minorEastAsia" w:eastAsiaTheme="minorEastAsia"/>
                <w:color w:val="auto"/>
                <w:kern w:val="2"/>
                <w:sz w:val="24"/>
                <w:szCs w:val="22"/>
                <w:highlight w:val="none"/>
              </w:rPr>
              <w:t>交纳金额：</w:t>
            </w:r>
            <w:r>
              <w:rPr>
                <w:rFonts w:hint="eastAsia" w:cs="宋体" w:asciiTheme="minorEastAsia" w:hAnsiTheme="minorEastAsia" w:eastAsiaTheme="minorEastAsia"/>
                <w:color w:val="auto"/>
                <w:sz w:val="24"/>
                <w:highlight w:val="none"/>
              </w:rPr>
              <w:t>参考“计价格[2002]1980号文《关于印发招标代理服务收费管理暂行办法的通知》、发改办价格[2003]857号文件《关于招标代理服务收费有关问题的通知》收取。</w:t>
            </w:r>
          </w:p>
          <w:p w14:paraId="2F75833B">
            <w:pPr>
              <w:pStyle w:val="166"/>
              <w:spacing w:line="360" w:lineRule="auto"/>
              <w:ind w:left="522" w:leftChars="1" w:hanging="520" w:hangingChars="216"/>
              <w:jc w:val="left"/>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代理服务费汇款信息：</w:t>
            </w:r>
          </w:p>
          <w:p w14:paraId="3A218CA8">
            <w:pPr>
              <w:pStyle w:val="195"/>
              <w:spacing w:before="129" w:line="220" w:lineRule="auto"/>
              <w:ind w:left="116"/>
            </w:pPr>
            <w:r>
              <w:rPr>
                <w:spacing w:val="-1"/>
              </w:rPr>
              <w:t>账户名称：法正项目管理集团有限公司伊犁分公司</w:t>
            </w:r>
          </w:p>
          <w:p w14:paraId="5C4F3488">
            <w:pPr>
              <w:pStyle w:val="195"/>
              <w:spacing w:before="128" w:line="220" w:lineRule="auto"/>
              <w:ind w:left="113"/>
            </w:pPr>
            <w:r>
              <w:rPr>
                <w:spacing w:val="-2"/>
              </w:rPr>
              <w:t>开户银行:</w:t>
            </w:r>
            <w:r>
              <w:rPr>
                <w:spacing w:val="36"/>
              </w:rPr>
              <w:t xml:space="preserve"> </w:t>
            </w:r>
            <w:r>
              <w:rPr>
                <w:spacing w:val="-2"/>
              </w:rPr>
              <w:t>中国农业银行股份有限公司伊宁新华支行</w:t>
            </w:r>
          </w:p>
          <w:p w14:paraId="68153616">
            <w:pPr>
              <w:pStyle w:val="195"/>
              <w:spacing w:before="128" w:line="221" w:lineRule="auto"/>
              <w:ind w:left="116"/>
            </w:pPr>
            <w:r>
              <w:rPr>
                <w:spacing w:val="-1"/>
              </w:rPr>
              <w:t>账号：30101001040003044</w:t>
            </w:r>
          </w:p>
          <w:p w14:paraId="50616D65">
            <w:pPr>
              <w:pStyle w:val="195"/>
              <w:spacing w:before="127" w:line="220" w:lineRule="auto"/>
              <w:ind w:left="113"/>
              <w:rPr>
                <w:rFonts w:ascii="宋体" w:hAnsi="宋体" w:cs="宋体"/>
                <w:color w:val="auto"/>
                <w:sz w:val="24"/>
                <w:szCs w:val="24"/>
                <w:highlight w:val="none"/>
              </w:rPr>
            </w:pPr>
            <w:r>
              <w:rPr>
                <w:spacing w:val="-1"/>
              </w:rPr>
              <w:t>财务联系人：马女士 13999724000</w:t>
            </w:r>
          </w:p>
        </w:tc>
      </w:tr>
      <w:tr w14:paraId="25842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BD5B924">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24</w:t>
            </w:r>
          </w:p>
        </w:tc>
        <w:tc>
          <w:tcPr>
            <w:tcW w:w="2323" w:type="dxa"/>
            <w:vAlign w:val="center"/>
          </w:tcPr>
          <w:p w14:paraId="4A20D921">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付款途径</w:t>
            </w:r>
          </w:p>
        </w:tc>
        <w:tc>
          <w:tcPr>
            <w:tcW w:w="6934" w:type="dxa"/>
            <w:vAlign w:val="center"/>
          </w:tcPr>
          <w:p w14:paraId="0ADAF923">
            <w:pPr>
              <w:pStyle w:val="116"/>
              <w:spacing w:line="360" w:lineRule="auto"/>
              <w:rPr>
                <w:rFonts w:ascii="宋体" w:hAnsi="宋体"/>
                <w:color w:val="auto"/>
                <w:kern w:val="2"/>
                <w:sz w:val="24"/>
                <w:szCs w:val="22"/>
                <w:highlight w:val="none"/>
              </w:rPr>
            </w:pPr>
            <w:bookmarkStart w:id="29" w:name="EBea6107e5580a4549be5b498765332fd3"/>
            <w:r>
              <w:rPr>
                <w:rFonts w:hint="eastAsia" w:ascii="宋体" w:hAnsi="宋体"/>
                <w:color w:val="auto"/>
                <w:kern w:val="2"/>
                <w:sz w:val="24"/>
                <w:szCs w:val="22"/>
                <w:highlight w:val="none"/>
              </w:rPr>
              <w:t>电汇或网银</w:t>
            </w:r>
            <w:bookmarkEnd w:id="29"/>
          </w:p>
        </w:tc>
      </w:tr>
      <w:tr w14:paraId="37C50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C256B76">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25</w:t>
            </w:r>
          </w:p>
        </w:tc>
        <w:tc>
          <w:tcPr>
            <w:tcW w:w="2323" w:type="dxa"/>
            <w:vAlign w:val="center"/>
          </w:tcPr>
          <w:p w14:paraId="2D210109">
            <w:pPr>
              <w:pStyle w:val="116"/>
              <w:spacing w:line="360" w:lineRule="auto"/>
              <w:ind w:left="1592" w:hanging="1592"/>
              <w:jc w:val="center"/>
              <w:rPr>
                <w:rFonts w:ascii="宋体" w:hAnsi="宋体"/>
                <w:b/>
                <w:color w:val="auto"/>
                <w:sz w:val="24"/>
                <w:szCs w:val="22"/>
                <w:highlight w:val="none"/>
              </w:rPr>
            </w:pPr>
            <w:r>
              <w:rPr>
                <w:rFonts w:hint="eastAsia" w:ascii="宋体" w:hAnsi="宋体"/>
                <w:b/>
                <w:color w:val="auto"/>
                <w:sz w:val="24"/>
                <w:szCs w:val="22"/>
                <w:highlight w:val="none"/>
              </w:rPr>
              <w:t>付款方式</w:t>
            </w:r>
          </w:p>
        </w:tc>
        <w:tc>
          <w:tcPr>
            <w:tcW w:w="6934" w:type="dxa"/>
            <w:vAlign w:val="center"/>
          </w:tcPr>
          <w:p w14:paraId="35B97CA5">
            <w:pPr>
              <w:snapToGrid w:val="0"/>
              <w:spacing w:line="440" w:lineRule="exact"/>
              <w:rPr>
                <w:rFonts w:hint="default"/>
                <w:color w:val="FF0000"/>
                <w:highlight w:val="none"/>
                <w:lang w:val="en-US"/>
              </w:rPr>
            </w:pPr>
            <w:r>
              <w:rPr>
                <w:rFonts w:hint="eastAsia" w:cs="宋体" w:asciiTheme="minorEastAsia" w:hAnsiTheme="minorEastAsia" w:eastAsiaTheme="minorEastAsia"/>
                <w:color w:val="auto"/>
                <w:kern w:val="2"/>
                <w:sz w:val="24"/>
                <w:szCs w:val="24"/>
                <w:highlight w:val="none"/>
                <w:lang w:val="en-US" w:eastAsia="zh-CN" w:bidi="ar-SA"/>
              </w:rPr>
              <w:t>按合同约定支付。</w:t>
            </w:r>
          </w:p>
        </w:tc>
      </w:tr>
      <w:tr w14:paraId="67BB6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5600C25">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26</w:t>
            </w:r>
          </w:p>
        </w:tc>
        <w:tc>
          <w:tcPr>
            <w:tcW w:w="2323" w:type="dxa"/>
            <w:vAlign w:val="center"/>
          </w:tcPr>
          <w:p w14:paraId="2B1DD496">
            <w:pPr>
              <w:pStyle w:val="116"/>
              <w:spacing w:line="360" w:lineRule="auto"/>
              <w:jc w:val="center"/>
              <w:rPr>
                <w:rFonts w:hint="eastAsia" w:ascii="宋体" w:hAnsi="宋体" w:eastAsia="宋体"/>
                <w:b/>
                <w:color w:val="auto"/>
                <w:sz w:val="24"/>
                <w:szCs w:val="22"/>
                <w:highlight w:val="none"/>
                <w:lang w:eastAsia="zh-CN"/>
              </w:rPr>
            </w:pPr>
            <w:r>
              <w:rPr>
                <w:rFonts w:hint="eastAsia" w:ascii="宋体" w:hAnsi="宋体"/>
                <w:b/>
                <w:color w:val="auto"/>
                <w:sz w:val="24"/>
                <w:szCs w:val="22"/>
                <w:highlight w:val="none"/>
                <w:lang w:val="zh-TW" w:eastAsia="zh-TW"/>
              </w:rPr>
              <w:t>★</w:t>
            </w:r>
            <w:r>
              <w:rPr>
                <w:rFonts w:hint="eastAsia" w:ascii="宋体" w:hAnsi="宋体"/>
                <w:b/>
                <w:color w:val="auto"/>
                <w:sz w:val="24"/>
                <w:szCs w:val="22"/>
                <w:highlight w:val="none"/>
                <w:lang w:eastAsia="zh-CN"/>
              </w:rPr>
              <w:t>合同履约期限</w:t>
            </w:r>
          </w:p>
        </w:tc>
        <w:tc>
          <w:tcPr>
            <w:tcW w:w="6934" w:type="dxa"/>
            <w:vAlign w:val="center"/>
          </w:tcPr>
          <w:p w14:paraId="4C4ABC64">
            <w:pPr>
              <w:pStyle w:val="116"/>
              <w:spacing w:line="360" w:lineRule="auto"/>
              <w:rPr>
                <w:rFonts w:hint="default" w:ascii="宋体" w:hAnsi="宋体" w:eastAsia="宋体"/>
                <w:color w:val="auto"/>
                <w:sz w:val="24"/>
                <w:highlight w:val="none"/>
                <w:lang w:val="en-US" w:eastAsia="zh-CN"/>
              </w:rPr>
            </w:pPr>
            <w:r>
              <w:rPr>
                <w:rFonts w:hint="eastAsia" w:ascii="宋体" w:hAnsi="宋体"/>
                <w:color w:val="auto"/>
                <w:kern w:val="2"/>
                <w:sz w:val="24"/>
                <w:szCs w:val="22"/>
                <w:highlight w:val="none"/>
                <w:lang w:val="en-US" w:eastAsia="zh-CN"/>
              </w:rPr>
              <w:t>自合同签订起20日历天。</w:t>
            </w:r>
          </w:p>
        </w:tc>
      </w:tr>
      <w:tr w14:paraId="265D5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2E61E95">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27</w:t>
            </w:r>
          </w:p>
        </w:tc>
        <w:tc>
          <w:tcPr>
            <w:tcW w:w="2323" w:type="dxa"/>
            <w:vAlign w:val="center"/>
          </w:tcPr>
          <w:p w14:paraId="7CD7381D">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lang w:val="zh-TW" w:eastAsia="zh-TW"/>
              </w:rPr>
              <w:t>★</w:t>
            </w:r>
            <w:r>
              <w:rPr>
                <w:rFonts w:hint="eastAsia" w:ascii="宋体" w:hAnsi="宋体"/>
                <w:b/>
                <w:color w:val="auto"/>
                <w:sz w:val="24"/>
                <w:szCs w:val="22"/>
                <w:highlight w:val="none"/>
              </w:rPr>
              <w:t>交付地点</w:t>
            </w:r>
          </w:p>
        </w:tc>
        <w:tc>
          <w:tcPr>
            <w:tcW w:w="6934" w:type="dxa"/>
            <w:vAlign w:val="center"/>
          </w:tcPr>
          <w:p w14:paraId="23C9F55C">
            <w:pPr>
              <w:pStyle w:val="116"/>
              <w:spacing w:line="360" w:lineRule="auto"/>
              <w:rPr>
                <w:rFonts w:hint="eastAsia" w:ascii="宋体" w:hAnsi="宋体" w:eastAsia="宋体"/>
                <w:color w:val="auto"/>
                <w:kern w:val="2"/>
                <w:sz w:val="24"/>
                <w:szCs w:val="22"/>
                <w:highlight w:val="none"/>
                <w:lang w:eastAsia="zh-CN"/>
              </w:rPr>
            </w:pPr>
            <w:r>
              <w:rPr>
                <w:rFonts w:hint="eastAsia" w:ascii="宋体" w:hAnsi="宋体"/>
                <w:color w:val="auto"/>
                <w:kern w:val="2"/>
                <w:sz w:val="24"/>
                <w:szCs w:val="22"/>
                <w:highlight w:val="none"/>
                <w:lang w:val="en-US" w:eastAsia="zh-CN"/>
              </w:rPr>
              <w:t>昭苏县</w:t>
            </w:r>
          </w:p>
        </w:tc>
      </w:tr>
      <w:tr w14:paraId="0D7B9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8B09883">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28</w:t>
            </w:r>
          </w:p>
        </w:tc>
        <w:tc>
          <w:tcPr>
            <w:tcW w:w="2323" w:type="dxa"/>
            <w:vAlign w:val="center"/>
          </w:tcPr>
          <w:p w14:paraId="6C1E580C">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lang w:val="zh-TW" w:eastAsia="zh-TW"/>
              </w:rPr>
              <w:t>★</w:t>
            </w:r>
            <w:r>
              <w:rPr>
                <w:rFonts w:hint="eastAsia" w:ascii="宋体" w:hAnsi="宋体"/>
                <w:b/>
                <w:color w:val="auto"/>
                <w:sz w:val="24"/>
                <w:szCs w:val="22"/>
                <w:highlight w:val="none"/>
              </w:rPr>
              <w:t>质保期</w:t>
            </w:r>
          </w:p>
        </w:tc>
        <w:tc>
          <w:tcPr>
            <w:tcW w:w="6934" w:type="dxa"/>
            <w:vAlign w:val="center"/>
          </w:tcPr>
          <w:p w14:paraId="1F42E434">
            <w:pPr>
              <w:pStyle w:val="116"/>
              <w:spacing w:line="360" w:lineRule="auto"/>
              <w:rPr>
                <w:rFonts w:hint="default" w:ascii="宋体" w:hAnsi="宋体" w:eastAsia="宋体"/>
                <w:color w:val="auto"/>
                <w:kern w:val="2"/>
                <w:sz w:val="24"/>
                <w:szCs w:val="22"/>
                <w:highlight w:val="none"/>
                <w:lang w:val="en-US" w:eastAsia="zh-CN"/>
              </w:rPr>
            </w:pPr>
            <w:r>
              <w:rPr>
                <w:rFonts w:hint="eastAsia" w:ascii="宋体" w:hAnsi="宋体"/>
                <w:color w:val="auto"/>
                <w:kern w:val="2"/>
                <w:sz w:val="24"/>
                <w:szCs w:val="22"/>
                <w:highlight w:val="none"/>
                <w:lang w:val="en-US" w:eastAsia="zh-CN"/>
              </w:rPr>
              <w:t>5年。</w:t>
            </w:r>
          </w:p>
        </w:tc>
      </w:tr>
      <w:tr w14:paraId="003EB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420D89AE">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29</w:t>
            </w:r>
          </w:p>
        </w:tc>
        <w:tc>
          <w:tcPr>
            <w:tcW w:w="2323" w:type="dxa"/>
            <w:vAlign w:val="center"/>
          </w:tcPr>
          <w:p w14:paraId="7F2FEB34">
            <w:pPr>
              <w:pStyle w:val="116"/>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争议的解决</w:t>
            </w:r>
          </w:p>
        </w:tc>
        <w:tc>
          <w:tcPr>
            <w:tcW w:w="6934" w:type="dxa"/>
            <w:vAlign w:val="center"/>
          </w:tcPr>
          <w:p w14:paraId="35551F88">
            <w:pPr>
              <w:pStyle w:val="116"/>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若甲、乙双方发生纠纷，应首先友好协商解决，如不能达成一致意见，可向采购人所在人民法院提起诉讼</w:t>
            </w:r>
          </w:p>
        </w:tc>
      </w:tr>
      <w:tr w14:paraId="56FF3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30951696">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30</w:t>
            </w:r>
          </w:p>
        </w:tc>
        <w:tc>
          <w:tcPr>
            <w:tcW w:w="2323" w:type="dxa"/>
            <w:vAlign w:val="center"/>
          </w:tcPr>
          <w:p w14:paraId="238A272F">
            <w:pPr>
              <w:pStyle w:val="116"/>
              <w:autoSpaceDE w:val="0"/>
              <w:autoSpaceDN w:val="0"/>
              <w:adjustRightInd w:val="0"/>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项目预算</w:t>
            </w:r>
          </w:p>
        </w:tc>
        <w:tc>
          <w:tcPr>
            <w:tcW w:w="6934" w:type="dxa"/>
            <w:vAlign w:val="center"/>
          </w:tcPr>
          <w:p w14:paraId="01853693">
            <w:pPr>
              <w:pStyle w:val="116"/>
              <w:widowControl/>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本项目预算</w:t>
            </w:r>
            <w:r>
              <w:rPr>
                <w:rFonts w:hint="eastAsia" w:ascii="宋体" w:hAnsi="宋体"/>
                <w:color w:val="auto"/>
                <w:kern w:val="2"/>
                <w:sz w:val="24"/>
                <w:szCs w:val="22"/>
                <w:highlight w:val="none"/>
                <w:u w:val="single"/>
              </w:rPr>
              <w:t>为</w:t>
            </w:r>
            <w:r>
              <w:rPr>
                <w:rFonts w:hint="eastAsia" w:ascii="宋体" w:hAnsi="宋体"/>
                <w:color w:val="auto"/>
                <w:kern w:val="2"/>
                <w:sz w:val="24"/>
                <w:szCs w:val="22"/>
                <w:highlight w:val="none"/>
                <w:u w:val="single"/>
                <w:lang w:val="en-US" w:eastAsia="zh-CN"/>
              </w:rPr>
              <w:t>150</w:t>
            </w:r>
            <w:r>
              <w:rPr>
                <w:rFonts w:ascii="宋体" w:hAnsi="宋体"/>
                <w:color w:val="auto"/>
                <w:kern w:val="2"/>
                <w:sz w:val="24"/>
                <w:szCs w:val="22"/>
                <w:highlight w:val="none"/>
                <w:u w:val="single"/>
              </w:rPr>
              <w:t>万</w:t>
            </w:r>
            <w:r>
              <w:rPr>
                <w:rFonts w:hint="eastAsia" w:ascii="宋体" w:hAnsi="宋体"/>
                <w:color w:val="auto"/>
                <w:kern w:val="2"/>
                <w:sz w:val="24"/>
                <w:szCs w:val="22"/>
                <w:highlight w:val="none"/>
              </w:rPr>
              <w:t>元，投标人投标报价超过项目预算，按无效投标处理。</w:t>
            </w:r>
          </w:p>
        </w:tc>
      </w:tr>
      <w:tr w14:paraId="49071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3B4FA3EF">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31</w:t>
            </w:r>
          </w:p>
        </w:tc>
        <w:tc>
          <w:tcPr>
            <w:tcW w:w="2323" w:type="dxa"/>
            <w:vAlign w:val="center"/>
          </w:tcPr>
          <w:p w14:paraId="4564FF7A">
            <w:pPr>
              <w:pStyle w:val="116"/>
              <w:autoSpaceDE w:val="0"/>
              <w:autoSpaceDN w:val="0"/>
              <w:adjustRightInd w:val="0"/>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报价说明</w:t>
            </w:r>
          </w:p>
        </w:tc>
        <w:tc>
          <w:tcPr>
            <w:tcW w:w="6934" w:type="dxa"/>
            <w:vAlign w:val="center"/>
          </w:tcPr>
          <w:p w14:paraId="58DEA7D3">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1、本项目采购方式为公开招标，报价采用一轮方式进行，且作为针对本项目的最终报价。</w:t>
            </w:r>
          </w:p>
          <w:p w14:paraId="7502099E">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2、不接受可选择或可调整的投标方案和报价，任何有选择的或可调整的投标方案和报价将被视为非响应性投标而被拒绝。</w:t>
            </w:r>
          </w:p>
          <w:p w14:paraId="57E14FBA">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zh-CN"/>
              </w:rPr>
              <w:t>不接受任何可调整可选择的备选方案。</w:t>
            </w:r>
          </w:p>
          <w:p w14:paraId="3D31FA3E">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4、对于出现的政采云平台开标唱标环节经投标供应商确认的投标报价与投标文件中开标一览表的报价不一致的现象，视作选择性报价，将被作为无效投标处理。</w:t>
            </w:r>
          </w:p>
          <w:p w14:paraId="38152B92">
            <w:pPr>
              <w:pStyle w:val="116"/>
              <w:autoSpaceDE w:val="0"/>
              <w:autoSpaceDN w:val="0"/>
              <w:adjustRightInd w:val="0"/>
              <w:spacing w:line="360" w:lineRule="auto"/>
              <w:rPr>
                <w:rFonts w:ascii="宋体" w:hAnsi="宋体"/>
                <w:color w:val="auto"/>
                <w:kern w:val="2"/>
                <w:sz w:val="24"/>
                <w:szCs w:val="22"/>
                <w:highlight w:val="none"/>
              </w:rPr>
            </w:pPr>
            <w:r>
              <w:rPr>
                <w:rFonts w:hint="eastAsia" w:ascii="宋体" w:hAnsi="宋体" w:cs="宋体"/>
                <w:color w:val="auto"/>
                <w:sz w:val="24"/>
                <w:highlight w:val="none"/>
              </w:rPr>
              <w:t>5、本项目为交钥匙工程，投标人报价内包含了但并不限于各项购买货物及其运送、安装、调试、验收和相关服务等的费用和所需缴纳的所有价格、税费。此类费用包含在报价内，不得单独列出，除报价内容外，采购人不再另行支付任何其他费用。</w:t>
            </w:r>
          </w:p>
        </w:tc>
      </w:tr>
      <w:tr w14:paraId="7DACE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E9CE6BF">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32</w:t>
            </w:r>
          </w:p>
        </w:tc>
        <w:tc>
          <w:tcPr>
            <w:tcW w:w="2323" w:type="dxa"/>
            <w:vAlign w:val="center"/>
          </w:tcPr>
          <w:p w14:paraId="67E0515D">
            <w:pPr>
              <w:pStyle w:val="116"/>
              <w:autoSpaceDE w:val="0"/>
              <w:autoSpaceDN w:val="0"/>
              <w:adjustRightInd w:val="0"/>
              <w:spacing w:line="360" w:lineRule="auto"/>
              <w:jc w:val="center"/>
              <w:rPr>
                <w:rFonts w:ascii="宋体" w:hAnsi="宋体"/>
                <w:b/>
                <w:color w:val="auto"/>
                <w:sz w:val="24"/>
                <w:szCs w:val="22"/>
                <w:highlight w:val="none"/>
              </w:rPr>
            </w:pPr>
            <w:r>
              <w:rPr>
                <w:rFonts w:hint="eastAsia" w:ascii="宋体" w:hAnsi="宋体"/>
                <w:b/>
                <w:color w:val="auto"/>
                <w:sz w:val="24"/>
                <w:szCs w:val="22"/>
                <w:highlight w:val="none"/>
              </w:rPr>
              <w:t>招标人补充的其他内容</w:t>
            </w:r>
          </w:p>
        </w:tc>
        <w:tc>
          <w:tcPr>
            <w:tcW w:w="6934" w:type="dxa"/>
            <w:vAlign w:val="center"/>
          </w:tcPr>
          <w:p w14:paraId="6EC879C7">
            <w:pPr>
              <w:pStyle w:val="116"/>
              <w:autoSpaceDE w:val="0"/>
              <w:autoSpaceDN w:val="0"/>
              <w:adjustRightInd w:val="0"/>
              <w:spacing w:line="360" w:lineRule="auto"/>
              <w:rPr>
                <w:rFonts w:ascii="宋体" w:hAnsi="宋体"/>
                <w:color w:val="auto"/>
                <w:kern w:val="2"/>
                <w:sz w:val="24"/>
                <w:szCs w:val="22"/>
                <w:highlight w:val="none"/>
              </w:rPr>
            </w:pPr>
            <w:bookmarkStart w:id="30" w:name="EB74ae452a189a4b2c993499fc5939ae2d"/>
            <w:r>
              <w:rPr>
                <w:rFonts w:hint="eastAsia" w:ascii="宋体" w:hAnsi="宋体"/>
                <w:color w:val="auto"/>
                <w:kern w:val="2"/>
                <w:sz w:val="24"/>
                <w:szCs w:val="22"/>
                <w:highlight w:val="none"/>
              </w:rPr>
              <w:t>中标人：</w:t>
            </w:r>
          </w:p>
          <w:p w14:paraId="28167860">
            <w:pPr>
              <w:pStyle w:val="116"/>
              <w:autoSpaceDE w:val="0"/>
              <w:autoSpaceDN w:val="0"/>
              <w:adjustRightInd w:val="0"/>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1、本次招标项目选1家中标单位。</w:t>
            </w:r>
          </w:p>
          <w:p w14:paraId="66EBBDDE">
            <w:pPr>
              <w:pStyle w:val="116"/>
              <w:autoSpaceDE w:val="0"/>
              <w:autoSpaceDN w:val="0"/>
              <w:adjustRightInd w:val="0"/>
              <w:spacing w:line="360" w:lineRule="auto"/>
              <w:rPr>
                <w:rFonts w:ascii="宋体" w:hAnsi="宋体"/>
                <w:color w:val="auto"/>
                <w:kern w:val="2"/>
                <w:sz w:val="24"/>
                <w:szCs w:val="22"/>
                <w:highlight w:val="none"/>
              </w:rPr>
            </w:pPr>
            <w:r>
              <w:rPr>
                <w:rFonts w:hint="eastAsia" w:ascii="宋体" w:hAnsi="宋体"/>
                <w:color w:val="auto"/>
                <w:kern w:val="2"/>
                <w:sz w:val="24"/>
                <w:szCs w:val="22"/>
                <w:highlight w:val="none"/>
              </w:rPr>
              <w:t>2、合同价：按照中标单位的中标价作为执行合同的价格。</w:t>
            </w:r>
            <w:bookmarkEnd w:id="30"/>
          </w:p>
          <w:p w14:paraId="3370C94A">
            <w:pPr>
              <w:pStyle w:val="116"/>
              <w:autoSpaceDE w:val="0"/>
              <w:autoSpaceDN w:val="0"/>
              <w:adjustRightInd w:val="0"/>
              <w:spacing w:line="360" w:lineRule="auto"/>
              <w:rPr>
                <w:rFonts w:ascii="宋体" w:hAnsi="宋体"/>
                <w:b/>
                <w:color w:val="auto"/>
                <w:kern w:val="2"/>
                <w:sz w:val="24"/>
                <w:szCs w:val="22"/>
                <w:highlight w:val="none"/>
              </w:rPr>
            </w:pPr>
            <w:r>
              <w:rPr>
                <w:rFonts w:hint="eastAsia" w:ascii="宋体" w:hAnsi="宋体"/>
                <w:b/>
                <w:color w:val="auto"/>
                <w:kern w:val="2"/>
                <w:sz w:val="24"/>
                <w:szCs w:val="22"/>
                <w:highlight w:val="none"/>
              </w:rPr>
              <w:t>本项目采用不见面开标，投标人的法定代表人或其委托代理人无需到达开标现场，仅需在任意地点通过政采云平台</w:t>
            </w:r>
            <w:r>
              <w:rPr>
                <w:rFonts w:ascii="宋体" w:hAnsi="宋体"/>
                <w:b/>
                <w:color w:val="auto"/>
                <w:kern w:val="2"/>
                <w:sz w:val="24"/>
                <w:szCs w:val="22"/>
                <w:highlight w:val="none"/>
              </w:rPr>
              <w:t>（https://www.zcygov.cn/）</w:t>
            </w:r>
            <w:r>
              <w:rPr>
                <w:rFonts w:hint="eastAsia" w:ascii="宋体" w:hAnsi="宋体"/>
                <w:b/>
                <w:color w:val="auto"/>
                <w:kern w:val="2"/>
                <w:sz w:val="24"/>
                <w:szCs w:val="22"/>
                <w:highlight w:val="none"/>
              </w:rPr>
              <w:t>，使用CA密钥完成远程解密、提疑澄清、开标唱标、结果公布等交互环节。</w:t>
            </w:r>
          </w:p>
          <w:p w14:paraId="26D1B693">
            <w:pPr>
              <w:pStyle w:val="116"/>
              <w:autoSpaceDE w:val="0"/>
              <w:autoSpaceDN w:val="0"/>
              <w:adjustRightInd w:val="0"/>
              <w:spacing w:line="360" w:lineRule="auto"/>
              <w:rPr>
                <w:rFonts w:ascii="宋体" w:hAnsi="宋体"/>
                <w:b/>
                <w:color w:val="auto"/>
                <w:sz w:val="24"/>
                <w:szCs w:val="22"/>
                <w:highlight w:val="none"/>
              </w:rPr>
            </w:pPr>
            <w:r>
              <w:rPr>
                <w:rFonts w:hint="eastAsia" w:ascii="宋体" w:hAnsi="宋体"/>
                <w:b/>
                <w:color w:val="auto"/>
                <w:kern w:val="2"/>
                <w:sz w:val="24"/>
                <w:szCs w:val="22"/>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tc>
      </w:tr>
      <w:tr w14:paraId="635CB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6A4D301C">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33</w:t>
            </w:r>
          </w:p>
        </w:tc>
        <w:tc>
          <w:tcPr>
            <w:tcW w:w="2323" w:type="dxa"/>
            <w:vAlign w:val="center"/>
          </w:tcPr>
          <w:p w14:paraId="294A8BC3">
            <w:pPr>
              <w:pStyle w:val="104"/>
              <w:adjustRightInd w:val="0"/>
              <w:snapToGrid w:val="0"/>
              <w:spacing w:beforeLines="50"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信息公告媒体</w:t>
            </w:r>
          </w:p>
        </w:tc>
        <w:tc>
          <w:tcPr>
            <w:tcW w:w="6934" w:type="dxa"/>
            <w:vAlign w:val="center"/>
          </w:tcPr>
          <w:p w14:paraId="6FD8FFF5">
            <w:pPr>
              <w:pStyle w:val="104"/>
              <w:adjustRightInd w:val="0"/>
              <w:snapToGrid w:val="0"/>
              <w:spacing w:line="440" w:lineRule="exact"/>
              <w:rPr>
                <w:rFonts w:ascii="宋体" w:hAnsi="宋体" w:cs="宋体"/>
                <w:color w:val="auto"/>
                <w:sz w:val="24"/>
                <w:highlight w:val="none"/>
              </w:rPr>
            </w:pPr>
            <w:r>
              <w:rPr>
                <w:rFonts w:hint="eastAsia" w:ascii="宋体" w:hAnsi="宋体" w:cs="宋体"/>
                <w:color w:val="auto"/>
                <w:sz w:val="24"/>
                <w:highlight w:val="none"/>
              </w:rPr>
              <w:t>新疆政府采购网</w:t>
            </w:r>
          </w:p>
          <w:p w14:paraId="5EB7CAE3">
            <w:pPr>
              <w:pStyle w:val="104"/>
              <w:adjustRightInd w:val="0"/>
              <w:snapToGrid w:val="0"/>
              <w:spacing w:line="440" w:lineRule="exact"/>
              <w:rPr>
                <w:rFonts w:ascii="宋体" w:hAnsi="宋体" w:cs="宋体"/>
                <w:color w:val="auto"/>
                <w:sz w:val="24"/>
                <w:highlight w:val="none"/>
                <w:u w:val="single"/>
              </w:rPr>
            </w:pPr>
            <w:r>
              <w:rPr>
                <w:rFonts w:hint="eastAsia" w:ascii="宋体" w:hAnsi="宋体" w:cs="宋体"/>
                <w:color w:val="auto"/>
                <w:sz w:val="24"/>
                <w:highlight w:val="none"/>
              </w:rPr>
              <w:t>网址：</w:t>
            </w:r>
            <w:r>
              <w:rPr>
                <w:rFonts w:ascii="宋体" w:hAnsi="宋体" w:cs="宋体"/>
                <w:color w:val="auto"/>
                <w:sz w:val="24"/>
                <w:highlight w:val="none"/>
              </w:rPr>
              <w:t>http://www.ccgp-xinjiang.gov.cn/home.html</w:t>
            </w:r>
          </w:p>
        </w:tc>
      </w:tr>
      <w:tr w14:paraId="4EDBC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96FCDC6">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34</w:t>
            </w:r>
          </w:p>
        </w:tc>
        <w:tc>
          <w:tcPr>
            <w:tcW w:w="2323" w:type="dxa"/>
            <w:vAlign w:val="center"/>
          </w:tcPr>
          <w:p w14:paraId="6DB92C20">
            <w:pPr>
              <w:pStyle w:val="104"/>
              <w:adjustRightInd w:val="0"/>
              <w:snapToGrid w:val="0"/>
              <w:spacing w:beforeLines="50"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无效标条款</w:t>
            </w:r>
          </w:p>
        </w:tc>
        <w:tc>
          <w:tcPr>
            <w:tcW w:w="6934" w:type="dxa"/>
            <w:vAlign w:val="center"/>
          </w:tcPr>
          <w:p w14:paraId="281F2884">
            <w:pPr>
              <w:pStyle w:val="104"/>
              <w:adjustRightInd w:val="0"/>
              <w:snapToGrid w:val="0"/>
              <w:spacing w:beforeLines="50" w:line="360" w:lineRule="auto"/>
              <w:rPr>
                <w:rFonts w:ascii="宋体" w:hAnsi="宋体" w:cs="宋体"/>
                <w:color w:val="auto"/>
                <w:sz w:val="24"/>
                <w:highlight w:val="none"/>
              </w:rPr>
            </w:pPr>
            <w:r>
              <w:rPr>
                <w:rFonts w:hint="eastAsia" w:ascii="宋体" w:hAnsi="宋体" w:cs="宋体"/>
                <w:color w:val="auto"/>
                <w:sz w:val="24"/>
                <w:highlight w:val="none"/>
              </w:rPr>
              <w:t>有下列情况之一的，其投标视为响应无效：</w:t>
            </w:r>
          </w:p>
          <w:p w14:paraId="6C6BB34B">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1.投标人不具备《中华人民共和国政府采购法》第二十二</w:t>
            </w:r>
            <w:r>
              <w:rPr>
                <w:rFonts w:hint="eastAsia" w:ascii="宋体" w:hAnsi="宋体"/>
                <w:bCs/>
                <w:color w:val="auto"/>
                <w:kern w:val="2"/>
                <w:sz w:val="24"/>
                <w:szCs w:val="22"/>
                <w:highlight w:val="none"/>
              </w:rPr>
              <w:t>条规定条件；</w:t>
            </w:r>
          </w:p>
          <w:p w14:paraId="4F1F26A4">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2.采购投标文件没有按采购文件的要求盖章或签名</w:t>
            </w:r>
            <w:r>
              <w:rPr>
                <w:rFonts w:hint="eastAsia" w:ascii="宋体" w:hAnsi="宋体"/>
                <w:bCs/>
                <w:color w:val="auto"/>
                <w:kern w:val="2"/>
                <w:sz w:val="24"/>
                <w:szCs w:val="22"/>
                <w:highlight w:val="none"/>
              </w:rPr>
              <w:t>；</w:t>
            </w:r>
          </w:p>
          <w:p w14:paraId="3184FECF">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3.投标人不符合资格条件</w:t>
            </w:r>
            <w:r>
              <w:rPr>
                <w:rFonts w:hint="eastAsia" w:ascii="宋体" w:hAnsi="宋体"/>
                <w:bCs/>
                <w:color w:val="auto"/>
                <w:kern w:val="2"/>
                <w:sz w:val="24"/>
                <w:szCs w:val="22"/>
                <w:highlight w:val="none"/>
              </w:rPr>
              <w:t>；</w:t>
            </w:r>
          </w:p>
          <w:p w14:paraId="5C02A3C9">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4.采购投标文件提供虚假材料</w:t>
            </w:r>
            <w:r>
              <w:rPr>
                <w:rFonts w:hint="eastAsia" w:ascii="宋体" w:hAnsi="宋体"/>
                <w:bCs/>
                <w:color w:val="auto"/>
                <w:kern w:val="2"/>
                <w:sz w:val="24"/>
                <w:szCs w:val="22"/>
                <w:highlight w:val="none"/>
              </w:rPr>
              <w:t>；</w:t>
            </w:r>
          </w:p>
          <w:p w14:paraId="5735FE83">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5.采购投标文件未完全满足采购文件中带“★”号的实质性</w:t>
            </w:r>
            <w:r>
              <w:rPr>
                <w:rFonts w:hint="eastAsia" w:ascii="宋体" w:hAnsi="宋体"/>
                <w:bCs/>
                <w:color w:val="auto"/>
                <w:kern w:val="2"/>
                <w:sz w:val="24"/>
                <w:szCs w:val="22"/>
                <w:highlight w:val="none"/>
              </w:rPr>
              <w:t>条款或指标；</w:t>
            </w:r>
          </w:p>
          <w:p w14:paraId="7F07B8BE">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6.投标人报价不确定或超过采购文件中列出的采购预算(最高限价)</w:t>
            </w:r>
            <w:r>
              <w:rPr>
                <w:rFonts w:hint="eastAsia" w:ascii="宋体" w:hAnsi="宋体"/>
                <w:bCs/>
                <w:color w:val="auto"/>
                <w:kern w:val="2"/>
                <w:sz w:val="24"/>
                <w:szCs w:val="22"/>
                <w:highlight w:val="none"/>
              </w:rPr>
              <w:t>；</w:t>
            </w:r>
          </w:p>
          <w:p w14:paraId="301A6E68">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7.联合体的投标人未提交各方共同签署的协议</w:t>
            </w:r>
            <w:r>
              <w:rPr>
                <w:rFonts w:hint="eastAsia" w:ascii="宋体" w:hAnsi="宋体"/>
                <w:bCs/>
                <w:color w:val="auto"/>
                <w:kern w:val="2"/>
                <w:sz w:val="24"/>
                <w:szCs w:val="22"/>
                <w:highlight w:val="none"/>
              </w:rPr>
              <w:t>；</w:t>
            </w:r>
          </w:p>
          <w:p w14:paraId="160FC471">
            <w:pPr>
              <w:pStyle w:val="116"/>
              <w:spacing w:line="360" w:lineRule="auto"/>
              <w:ind w:right="-10"/>
              <w:rPr>
                <w:rFonts w:ascii="宋体" w:hAnsi="宋体"/>
                <w:bCs/>
                <w:color w:val="auto"/>
                <w:kern w:val="2"/>
                <w:sz w:val="24"/>
                <w:szCs w:val="22"/>
                <w:highlight w:val="none"/>
              </w:rPr>
            </w:pPr>
            <w:r>
              <w:rPr>
                <w:rFonts w:ascii="宋体" w:hAnsi="宋体"/>
                <w:bCs/>
                <w:color w:val="auto"/>
                <w:kern w:val="2"/>
                <w:sz w:val="24"/>
                <w:szCs w:val="22"/>
                <w:highlight w:val="none"/>
              </w:rPr>
              <w:t>8.投标人未按采购文件要求交纳投标保证金</w:t>
            </w:r>
            <w:r>
              <w:rPr>
                <w:rFonts w:hint="eastAsia" w:ascii="宋体" w:hAnsi="宋体"/>
                <w:bCs/>
                <w:color w:val="auto"/>
                <w:kern w:val="2"/>
                <w:sz w:val="24"/>
                <w:szCs w:val="22"/>
                <w:highlight w:val="none"/>
              </w:rPr>
              <w:t>；</w:t>
            </w:r>
          </w:p>
          <w:p w14:paraId="5FD74A06">
            <w:pPr>
              <w:pStyle w:val="152"/>
              <w:spacing w:line="360" w:lineRule="auto"/>
              <w:rPr>
                <w:rFonts w:ascii="宋体" w:hAnsi="宋体" w:eastAsia="宋体"/>
                <w:b/>
                <w:color w:val="auto"/>
                <w:kern w:val="2"/>
                <w:sz w:val="24"/>
                <w:szCs w:val="22"/>
                <w:highlight w:val="none"/>
              </w:rPr>
            </w:pPr>
            <w:r>
              <w:rPr>
                <w:rFonts w:hint="eastAsia" w:ascii="宋体" w:hAnsi="宋体" w:eastAsia="宋体"/>
                <w:color w:val="auto"/>
                <w:kern w:val="2"/>
                <w:sz w:val="24"/>
                <w:szCs w:val="22"/>
                <w:highlight w:val="none"/>
              </w:rPr>
              <w:t>9.投标人提供可调整的投标方案和报价</w:t>
            </w:r>
            <w:r>
              <w:rPr>
                <w:rFonts w:hint="eastAsia" w:ascii="宋体" w:hAnsi="宋体"/>
                <w:bCs/>
                <w:color w:val="auto"/>
                <w:kern w:val="2"/>
                <w:sz w:val="24"/>
                <w:szCs w:val="22"/>
                <w:highlight w:val="none"/>
              </w:rPr>
              <w:t>；</w:t>
            </w:r>
          </w:p>
          <w:p w14:paraId="2A55D8C2">
            <w:pPr>
              <w:pStyle w:val="152"/>
              <w:spacing w:line="360" w:lineRule="auto"/>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10.投标人投标文件填报的内容不详，或没有提供招标文件中所要求的全部资料及数据的</w:t>
            </w:r>
            <w:r>
              <w:rPr>
                <w:rFonts w:hint="eastAsia" w:ascii="宋体" w:hAnsi="宋体"/>
                <w:bCs/>
                <w:color w:val="auto"/>
                <w:kern w:val="2"/>
                <w:sz w:val="24"/>
                <w:szCs w:val="22"/>
                <w:highlight w:val="none"/>
              </w:rPr>
              <w:t>；</w:t>
            </w:r>
          </w:p>
          <w:p w14:paraId="66C141F9">
            <w:pPr>
              <w:pStyle w:val="152"/>
              <w:spacing w:line="360" w:lineRule="auto"/>
              <w:rPr>
                <w:rFonts w:ascii="宋体" w:hAnsi="宋体" w:eastAsia="宋体"/>
                <w:b/>
                <w:color w:val="auto"/>
                <w:kern w:val="2"/>
                <w:sz w:val="24"/>
                <w:szCs w:val="22"/>
                <w:highlight w:val="none"/>
              </w:rPr>
            </w:pPr>
            <w:r>
              <w:rPr>
                <w:rFonts w:hint="eastAsia" w:ascii="宋体" w:hAnsi="宋体" w:eastAsia="宋体"/>
                <w:color w:val="auto"/>
                <w:kern w:val="2"/>
                <w:sz w:val="24"/>
                <w:szCs w:val="22"/>
                <w:highlight w:val="none"/>
              </w:rPr>
              <w:t>11.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Fonts w:hint="eastAsia" w:ascii="宋体" w:hAnsi="宋体"/>
                <w:bCs/>
                <w:color w:val="auto"/>
                <w:kern w:val="2"/>
                <w:sz w:val="24"/>
                <w:szCs w:val="22"/>
                <w:highlight w:val="none"/>
              </w:rPr>
              <w:t>；</w:t>
            </w:r>
          </w:p>
          <w:p w14:paraId="6A91B416">
            <w:pPr>
              <w:pStyle w:val="116"/>
              <w:spacing w:line="360" w:lineRule="auto"/>
              <w:ind w:right="-10"/>
              <w:rPr>
                <w:rFonts w:ascii="宋体" w:hAnsi="宋体"/>
                <w:bCs/>
                <w:color w:val="auto"/>
                <w:kern w:val="2"/>
                <w:sz w:val="24"/>
                <w:szCs w:val="22"/>
                <w:highlight w:val="none"/>
              </w:rPr>
            </w:pPr>
            <w:r>
              <w:rPr>
                <w:rFonts w:hint="eastAsia" w:ascii="宋体" w:hAnsi="宋体"/>
                <w:bCs/>
                <w:color w:val="auto"/>
                <w:kern w:val="2"/>
                <w:sz w:val="24"/>
                <w:szCs w:val="22"/>
                <w:highlight w:val="none"/>
              </w:rPr>
              <w:t>12</w:t>
            </w:r>
            <w:r>
              <w:rPr>
                <w:rFonts w:ascii="宋体" w:hAnsi="宋体"/>
                <w:bCs/>
                <w:color w:val="auto"/>
                <w:kern w:val="2"/>
                <w:sz w:val="24"/>
                <w:szCs w:val="22"/>
                <w:highlight w:val="none"/>
              </w:rPr>
              <w:t>.评审期间，投标人没有按评标委员会的要求提交经授权</w:t>
            </w:r>
            <w:r>
              <w:rPr>
                <w:rFonts w:hint="eastAsia" w:ascii="宋体" w:hAnsi="宋体"/>
                <w:bCs/>
                <w:color w:val="auto"/>
                <w:kern w:val="2"/>
                <w:sz w:val="24"/>
                <w:szCs w:val="22"/>
                <w:highlight w:val="none"/>
              </w:rPr>
              <w:t>代表签字的澄清、说明、补正或改变了采购投标文件的实质性内容；</w:t>
            </w:r>
          </w:p>
          <w:p w14:paraId="1CFA04BE">
            <w:pPr>
              <w:pStyle w:val="116"/>
              <w:spacing w:line="360" w:lineRule="auto"/>
              <w:ind w:right="-10"/>
              <w:rPr>
                <w:rFonts w:ascii="宋体" w:hAnsi="宋体"/>
                <w:bCs/>
                <w:color w:val="auto"/>
                <w:kern w:val="2"/>
                <w:sz w:val="24"/>
                <w:szCs w:val="22"/>
                <w:highlight w:val="none"/>
              </w:rPr>
            </w:pPr>
            <w:r>
              <w:rPr>
                <w:rFonts w:hint="eastAsia" w:ascii="宋体" w:hAnsi="宋体"/>
                <w:bCs/>
                <w:color w:val="auto"/>
                <w:kern w:val="2"/>
                <w:sz w:val="24"/>
                <w:szCs w:val="22"/>
                <w:highlight w:val="none"/>
              </w:rPr>
              <w:t>13</w:t>
            </w:r>
            <w:r>
              <w:rPr>
                <w:rFonts w:ascii="宋体" w:hAnsi="宋体"/>
                <w:bCs/>
                <w:color w:val="auto"/>
                <w:kern w:val="2"/>
                <w:sz w:val="24"/>
                <w:szCs w:val="22"/>
                <w:highlight w:val="none"/>
              </w:rPr>
              <w:t>.投标人对采购人、采购代理机构、评标委员会及其工作</w:t>
            </w:r>
            <w:r>
              <w:rPr>
                <w:rFonts w:hint="eastAsia" w:ascii="宋体" w:hAnsi="宋体"/>
                <w:bCs/>
                <w:color w:val="auto"/>
                <w:kern w:val="2"/>
                <w:sz w:val="24"/>
                <w:szCs w:val="22"/>
                <w:highlight w:val="none"/>
              </w:rPr>
              <w:t>人员施加影响，有碍公平、公正；</w:t>
            </w:r>
          </w:p>
          <w:p w14:paraId="41AB4222">
            <w:pPr>
              <w:pStyle w:val="116"/>
              <w:spacing w:line="360" w:lineRule="auto"/>
              <w:ind w:right="-10"/>
              <w:rPr>
                <w:rFonts w:ascii="宋体" w:hAnsi="宋体"/>
                <w:bCs/>
                <w:color w:val="auto"/>
                <w:kern w:val="2"/>
                <w:sz w:val="24"/>
                <w:szCs w:val="22"/>
                <w:highlight w:val="none"/>
              </w:rPr>
            </w:pPr>
            <w:r>
              <w:rPr>
                <w:rFonts w:hint="eastAsia" w:ascii="宋体" w:hAnsi="宋体"/>
                <w:bCs/>
                <w:color w:val="auto"/>
                <w:kern w:val="2"/>
                <w:sz w:val="24"/>
                <w:szCs w:val="22"/>
                <w:highlight w:val="none"/>
              </w:rPr>
              <w:t>14.经评审委员会认定投标文件技术参数及要求复制、粘贴采购文件的；</w:t>
            </w:r>
          </w:p>
          <w:p w14:paraId="5D0A1A75">
            <w:pPr>
              <w:pStyle w:val="104"/>
              <w:adjustRightInd w:val="0"/>
              <w:snapToGrid w:val="0"/>
              <w:spacing w:beforeLines="50" w:line="360" w:lineRule="auto"/>
              <w:rPr>
                <w:rFonts w:ascii="宋体" w:hAnsi="宋体" w:cs="宋体"/>
                <w:color w:val="auto"/>
                <w:sz w:val="24"/>
                <w:highlight w:val="none"/>
              </w:rPr>
            </w:pPr>
            <w:r>
              <w:rPr>
                <w:rFonts w:hint="eastAsia" w:ascii="宋体" w:hAnsi="宋体"/>
                <w:bCs/>
                <w:color w:val="auto"/>
                <w:sz w:val="24"/>
                <w:szCs w:val="22"/>
                <w:highlight w:val="none"/>
              </w:rPr>
              <w:t>15</w:t>
            </w:r>
            <w:r>
              <w:rPr>
                <w:rFonts w:ascii="宋体" w:hAnsi="宋体"/>
                <w:bCs/>
                <w:color w:val="auto"/>
                <w:sz w:val="24"/>
                <w:szCs w:val="22"/>
                <w:highlight w:val="none"/>
              </w:rPr>
              <w:t>.法律、法规、规章及招标文件中规定属于响应无效的其他情形。</w:t>
            </w:r>
          </w:p>
        </w:tc>
      </w:tr>
      <w:tr w14:paraId="21FA5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69FAD994">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35</w:t>
            </w:r>
          </w:p>
        </w:tc>
        <w:tc>
          <w:tcPr>
            <w:tcW w:w="2323" w:type="dxa"/>
            <w:vAlign w:val="center"/>
          </w:tcPr>
          <w:p w14:paraId="1E42147C">
            <w:pPr>
              <w:pStyle w:val="88"/>
              <w:autoSpaceDE w:val="0"/>
              <w:autoSpaceDN w:val="0"/>
              <w:adjustRightInd w:val="0"/>
              <w:spacing w:line="360" w:lineRule="auto"/>
              <w:jc w:val="center"/>
              <w:rPr>
                <w:rFonts w:ascii="宋体" w:hAnsi="宋体" w:cs="宋体"/>
                <w:color w:val="auto"/>
                <w:kern w:val="0"/>
                <w:sz w:val="24"/>
                <w:highlight w:val="none"/>
              </w:rPr>
            </w:pPr>
            <w:r>
              <w:rPr>
                <w:rFonts w:hint="eastAsia" w:ascii="宋体" w:hAnsi="宋体" w:cs="宋体"/>
                <w:b/>
                <w:bCs/>
                <w:color w:val="auto"/>
                <w:kern w:val="0"/>
                <w:sz w:val="24"/>
                <w:highlight w:val="none"/>
              </w:rPr>
              <w:t>注意事项</w:t>
            </w:r>
          </w:p>
        </w:tc>
        <w:tc>
          <w:tcPr>
            <w:tcW w:w="6934" w:type="dxa"/>
          </w:tcPr>
          <w:p w14:paraId="0443457E">
            <w:pPr>
              <w:pStyle w:val="101"/>
              <w:autoSpaceDE w:val="0"/>
              <w:autoSpaceDN w:val="0"/>
              <w:adjustRightInd w:val="0"/>
              <w:spacing w:line="360" w:lineRule="auto"/>
              <w:rPr>
                <w:rFonts w:ascii="宋体" w:hAnsi="宋体" w:cs="宋体"/>
                <w:color w:val="auto"/>
                <w:sz w:val="24"/>
                <w:highlight w:val="none"/>
              </w:rPr>
            </w:pPr>
            <w:bookmarkStart w:id="31" w:name="EB41dfe38d81d947088300a87cef519167"/>
            <w:bookmarkEnd w:id="31"/>
            <w:r>
              <w:rPr>
                <w:rFonts w:hint="eastAsia" w:ascii="宋体" w:hAnsi="宋体" w:cs="宋体"/>
                <w:color w:val="auto"/>
                <w:sz w:val="24"/>
                <w:highlight w:val="none"/>
              </w:rPr>
              <w:t>1、开标时请各投标人使用制作投标文件时所使用的 CA 锁，用于电子投标文件解密。</w:t>
            </w:r>
          </w:p>
          <w:p w14:paraId="3818D1A6">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2、针对同一项目，不同投标人使用同一计算机制作并生成电子投标文件的视为文件制作机器码一致，不同投标人使用同一投标文件的过程稿制作并生成电子投标文件的视为文件创建标识码一致。上述两种情形，一经发现，视为投标人相互串通投标，将导致投标均被拒绝且按串通投标处理。</w:t>
            </w:r>
          </w:p>
          <w:p w14:paraId="368AC577">
            <w:pPr>
              <w:pStyle w:val="101"/>
              <w:autoSpaceDE w:val="0"/>
              <w:autoSpaceDN w:val="0"/>
              <w:adjustRightInd w:val="0"/>
              <w:spacing w:line="360" w:lineRule="auto"/>
              <w:rPr>
                <w:rFonts w:ascii="宋体" w:hAnsi="宋体" w:cs="宋体"/>
                <w:b/>
                <w:bCs/>
                <w:color w:val="auto"/>
                <w:sz w:val="24"/>
                <w:highlight w:val="none"/>
              </w:rPr>
            </w:pPr>
            <w:r>
              <w:rPr>
                <w:rFonts w:hint="eastAsia" w:ascii="宋体" w:hAnsi="宋体" w:cs="宋体"/>
                <w:color w:val="auto"/>
                <w:sz w:val="24"/>
                <w:highlight w:val="none"/>
              </w:rPr>
              <w:t>3</w:t>
            </w:r>
            <w:r>
              <w:rPr>
                <w:rFonts w:ascii="宋体" w:hAnsi="宋体" w:cs="宋体"/>
                <w:color w:val="auto"/>
                <w:sz w:val="24"/>
                <w:highlight w:val="none"/>
              </w:rPr>
              <w:t>、</w:t>
            </w:r>
            <w:r>
              <w:rPr>
                <w:rFonts w:hint="eastAsia" w:ascii="宋体" w:hAnsi="宋体" w:cs="宋体"/>
                <w:color w:val="auto"/>
                <w:sz w:val="24"/>
                <w:highlight w:val="none"/>
              </w:rPr>
              <w:t>在评标过程直至签订合同前的任何时间，如经证实发现供应商提供虚假投标资料(包括技术支持资料)或信息骗取中标的，将取消其中标资格，没收其投标保证金，并报行政主管部门备案。</w:t>
            </w:r>
          </w:p>
        </w:tc>
      </w:tr>
      <w:tr w14:paraId="1EAE0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6918B094">
            <w:pPr>
              <w:pStyle w:val="116"/>
              <w:spacing w:line="360" w:lineRule="auto"/>
              <w:jc w:val="center"/>
              <w:rPr>
                <w:rFonts w:hint="default" w:ascii="宋体" w:hAnsi="宋体" w:eastAsia="宋体"/>
                <w:b/>
                <w:color w:val="auto"/>
                <w:sz w:val="24"/>
                <w:szCs w:val="22"/>
                <w:highlight w:val="none"/>
                <w:lang w:val="en-US" w:eastAsia="zh-CN"/>
              </w:rPr>
            </w:pPr>
            <w:r>
              <w:rPr>
                <w:rFonts w:hint="eastAsia" w:ascii="宋体" w:hAnsi="宋体"/>
                <w:b/>
                <w:color w:val="auto"/>
                <w:sz w:val="24"/>
                <w:szCs w:val="22"/>
                <w:highlight w:val="none"/>
                <w:lang w:val="en-US" w:eastAsia="zh-CN"/>
              </w:rPr>
              <w:t>36</w:t>
            </w:r>
          </w:p>
        </w:tc>
        <w:tc>
          <w:tcPr>
            <w:tcW w:w="2323" w:type="dxa"/>
            <w:vAlign w:val="center"/>
          </w:tcPr>
          <w:p w14:paraId="5C57630C">
            <w:pPr>
              <w:pStyle w:val="88"/>
              <w:autoSpaceDE w:val="0"/>
              <w:autoSpaceDN w:val="0"/>
              <w:adjustRightInd w:val="0"/>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退还保证金说明</w:t>
            </w:r>
          </w:p>
        </w:tc>
        <w:tc>
          <w:tcPr>
            <w:tcW w:w="6934" w:type="dxa"/>
          </w:tcPr>
          <w:p w14:paraId="558ECE8B">
            <w:pPr>
              <w:pStyle w:val="168"/>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b/>
                <w:bCs/>
                <w:color w:val="auto"/>
                <w:kern w:val="0"/>
                <w:sz w:val="24"/>
                <w:szCs w:val="24"/>
                <w:highlight w:val="none"/>
              </w:rPr>
              <w:t>退还投标保证金的投标人办理退款业务时需提供以下资料:</w:t>
            </w:r>
          </w:p>
          <w:p w14:paraId="69BE522A">
            <w:pPr>
              <w:pStyle w:val="168"/>
              <w:spacing w:line="360" w:lineRule="auto"/>
              <w:rPr>
                <w:rFonts w:ascii="宋体" w:hAnsi="宋体" w:eastAsia="宋体" w:cs="宋体"/>
                <w:b/>
                <w:bCs/>
                <w:color w:val="auto"/>
                <w:kern w:val="0"/>
                <w:sz w:val="24"/>
                <w:szCs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szCs w:val="24"/>
                <w:highlight w:val="none"/>
              </w:rPr>
              <w:t>提供清晰的开户银行名称、账号及收款单位名称、行号发送至负责人邮箱；</w:t>
            </w:r>
          </w:p>
          <w:p w14:paraId="05D7F33B">
            <w:pPr>
              <w:pStyle w:val="168"/>
              <w:spacing w:line="360" w:lineRule="auto"/>
              <w:rPr>
                <w:rFonts w:ascii="宋体" w:hAnsi="宋体" w:eastAsia="宋体" w:cs="宋体"/>
                <w:color w:val="auto"/>
                <w:kern w:val="0"/>
                <w:sz w:val="24"/>
                <w:szCs w:val="24"/>
                <w:highlight w:val="none"/>
              </w:rPr>
            </w:pPr>
            <w:r>
              <w:rPr>
                <w:rFonts w:hint="eastAsia" w:ascii="宋体" w:hAnsi="宋体" w:eastAsia="宋体" w:cs="宋体"/>
                <w:color w:val="auto"/>
                <w:sz w:val="24"/>
                <w:highlight w:val="none"/>
              </w:rPr>
              <w:t>（2）未中标单位：自中标（成交）通知书发出之日起5个工作日内退还；</w:t>
            </w:r>
          </w:p>
          <w:p w14:paraId="51FD3479">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3）中标单位：中标（成交）单位需在中标通知书发出之日起30日内与采购单位签订采购合同（除不可抗力因素外），并将签订的完整版合同交由招标代理公司1份后退还（原件或电子清晰扫描件均可发至负责人邮箱。</w:t>
            </w:r>
          </w:p>
          <w:p w14:paraId="42C8F452">
            <w:pPr>
              <w:pStyle w:val="20"/>
              <w:spacing w:line="360" w:lineRule="auto"/>
              <w:ind w:left="0" w:firstLine="0" w:firstLineChars="0"/>
              <w:rPr>
                <w:rFonts w:ascii="宋体" w:hAnsi="宋体" w:cs="宋体"/>
                <w:color w:val="auto"/>
                <w:sz w:val="24"/>
                <w:highlight w:val="none"/>
              </w:rPr>
            </w:pPr>
            <w:r>
              <w:rPr>
                <w:rFonts w:hint="eastAsia" w:ascii="宋体" w:hAnsi="宋体" w:cs="宋体"/>
                <w:color w:val="auto"/>
                <w:sz w:val="24"/>
                <w:highlight w:val="none"/>
              </w:rPr>
              <w:t>（4）中标（成交）单位在领取中标（成交）通知书后2日内，应将拟定的初稿政采合同电子版发送至采购人邮箱并及时取得联系。</w:t>
            </w:r>
          </w:p>
          <w:p w14:paraId="7CA8B58E">
            <w:pPr>
              <w:pStyle w:val="104"/>
              <w:spacing w:line="360" w:lineRule="auto"/>
              <w:jc w:val="left"/>
              <w:rPr>
                <w:rFonts w:ascii="宋体" w:hAnsi="宋体" w:cs="宋体"/>
                <w:color w:val="auto"/>
                <w:kern w:val="0"/>
                <w:sz w:val="24"/>
                <w:highlight w:val="none"/>
              </w:rPr>
            </w:pPr>
            <w:r>
              <w:rPr>
                <w:rFonts w:hint="eastAsia" w:ascii="宋体" w:hAnsi="宋体" w:cs="宋体"/>
                <w:color w:val="auto"/>
                <w:kern w:val="0"/>
                <w:sz w:val="24"/>
                <w:highlight w:val="none"/>
              </w:rPr>
              <w:t>2、中标（成交）服务费需开发票时请提供以下资料：</w:t>
            </w:r>
          </w:p>
          <w:p w14:paraId="598CC26D">
            <w:pPr>
              <w:pStyle w:val="166"/>
              <w:spacing w:line="360" w:lineRule="auto"/>
              <w:ind w:left="520" w:leftChars="1" w:hanging="518" w:hangingChars="216"/>
              <w:jc w:val="left"/>
              <w:rPr>
                <w:rFonts w:ascii="宋体" w:hAnsi="宋体" w:cs="宋体"/>
                <w:color w:val="auto"/>
                <w:sz w:val="24"/>
                <w:szCs w:val="22"/>
                <w:highlight w:val="none"/>
              </w:rPr>
            </w:pPr>
            <w:r>
              <w:rPr>
                <w:rFonts w:hint="eastAsia" w:ascii="宋体" w:hAnsi="宋体" w:cs="宋体"/>
                <w:color w:val="auto"/>
                <w:sz w:val="24"/>
                <w:highlight w:val="none"/>
              </w:rPr>
              <w:t>（1）普通</w:t>
            </w:r>
            <w:r>
              <w:rPr>
                <w:rFonts w:hint="eastAsia" w:ascii="宋体" w:hAnsi="宋体" w:cs="宋体"/>
                <w:color w:val="auto"/>
                <w:sz w:val="24"/>
                <w:szCs w:val="22"/>
                <w:highlight w:val="none"/>
              </w:rPr>
              <w:t>发票：开票信息和接收发票的邮箱号</w:t>
            </w:r>
          </w:p>
          <w:p w14:paraId="21946C97">
            <w:pPr>
              <w:pStyle w:val="20"/>
              <w:numPr>
                <w:ilvl w:val="0"/>
                <w:numId w:val="0"/>
              </w:numPr>
              <w:spacing w:line="360" w:lineRule="auto"/>
              <w:ind w:left="0" w:leftChars="0" w:firstLine="0" w:firstLineChars="0"/>
              <w:contextualSpacing w:val="0"/>
              <w:rPr>
                <w:rFonts w:ascii="宋体" w:hAnsi="宋体" w:cs="宋体"/>
                <w:color w:val="auto"/>
                <w:sz w:val="24"/>
                <w:highlight w:val="none"/>
              </w:rPr>
            </w:pPr>
            <w:r>
              <w:rPr>
                <w:rFonts w:ascii="宋体" w:hAnsi="宋体" w:eastAsia="宋体" w:cs="宋体"/>
                <w:color w:val="auto"/>
                <w:kern w:val="2"/>
                <w:sz w:val="24"/>
                <w:szCs w:val="24"/>
                <w:lang w:val="en-US" w:eastAsia="zh-CN" w:bidi="ar-SA"/>
              </w:rPr>
              <w:t>（</w:t>
            </w:r>
            <w:r>
              <w:rPr>
                <w:rFonts w:hint="eastAsia" w:ascii="宋体" w:hAnsi="宋体" w:cs="宋体"/>
                <w:color w:val="auto"/>
                <w:kern w:val="2"/>
                <w:sz w:val="24"/>
                <w:szCs w:val="24"/>
                <w:lang w:val="en-US" w:eastAsia="zh-CN" w:bidi="ar-SA"/>
              </w:rPr>
              <w:t>2</w:t>
            </w:r>
            <w:r>
              <w:rPr>
                <w:rFonts w:ascii="宋体" w:hAnsi="宋体" w:eastAsia="宋体" w:cs="宋体"/>
                <w:color w:val="auto"/>
                <w:kern w:val="2"/>
                <w:sz w:val="24"/>
                <w:szCs w:val="24"/>
                <w:lang w:val="en-US" w:eastAsia="zh-CN" w:bidi="ar-SA"/>
              </w:rPr>
              <w:t>）</w:t>
            </w:r>
            <w:r>
              <w:rPr>
                <w:rFonts w:hint="eastAsia" w:ascii="宋体" w:hAnsi="宋体" w:cs="宋体"/>
                <w:color w:val="auto"/>
                <w:sz w:val="24"/>
                <w:szCs w:val="22"/>
                <w:highlight w:val="none"/>
              </w:rPr>
              <w:t>服务费到账后开具</w:t>
            </w:r>
            <w:r>
              <w:rPr>
                <w:rFonts w:hint="eastAsia" w:ascii="宋体" w:hAnsi="宋体" w:cs="宋体"/>
                <w:color w:val="auto"/>
                <w:sz w:val="24"/>
                <w:highlight w:val="none"/>
              </w:rPr>
              <w:t>相应发票，开票资料发至负责人邮箱。</w:t>
            </w:r>
          </w:p>
          <w:p w14:paraId="17EBC36D">
            <w:pPr>
              <w:pStyle w:val="88"/>
              <w:numPr>
                <w:ilvl w:val="0"/>
                <w:numId w:val="1"/>
              </w:numPr>
              <w:spacing w:line="360" w:lineRule="auto"/>
              <w:jc w:val="left"/>
              <w:rPr>
                <w:rFonts w:ascii="宋体" w:hAnsi="宋体" w:cs="宋体"/>
                <w:color w:val="auto"/>
                <w:sz w:val="24"/>
                <w:highlight w:val="none"/>
              </w:rPr>
            </w:pPr>
            <w:r>
              <w:rPr>
                <w:rFonts w:hint="eastAsia" w:ascii="宋体" w:hAnsi="宋体" w:cs="宋体"/>
                <w:color w:val="auto"/>
                <w:sz w:val="24"/>
                <w:highlight w:val="none"/>
              </w:rPr>
              <w:t>相关人员</w:t>
            </w:r>
          </w:p>
          <w:p w14:paraId="0D46D1D5">
            <w:pPr>
              <w:pStyle w:val="101"/>
              <w:autoSpaceDE w:val="0"/>
              <w:autoSpaceDN w:val="0"/>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本项目负责人邮箱</w:t>
            </w:r>
            <w:r>
              <w:rPr>
                <w:rFonts w:hint="eastAsia" w:ascii="宋体" w:hAnsi="宋体" w:eastAsia="宋体" w:cs="Times New Roman"/>
                <w:bCs/>
                <w:color w:val="auto"/>
                <w:kern w:val="0"/>
                <w:sz w:val="24"/>
                <w:szCs w:val="22"/>
                <w:highlight w:val="none"/>
                <w:lang w:val="en-US" w:eastAsia="zh-CN" w:bidi="ar-SA"/>
              </w:rPr>
              <w:t>：</w:t>
            </w:r>
            <w:r>
              <w:rPr>
                <w:rFonts w:hint="eastAsia" w:ascii="宋体" w:hAnsi="宋体" w:eastAsia="宋体" w:cs="Times New Roman"/>
                <w:bCs/>
                <w:color w:val="auto"/>
                <w:kern w:val="0"/>
                <w:sz w:val="24"/>
                <w:szCs w:val="22"/>
                <w:highlight w:val="none"/>
                <w:lang w:val="en-US" w:eastAsia="zh-CN" w:bidi="ar-SA"/>
              </w:rPr>
              <w:fldChar w:fldCharType="begin"/>
            </w:r>
            <w:r>
              <w:rPr>
                <w:rFonts w:hint="eastAsia" w:ascii="宋体" w:hAnsi="宋体" w:eastAsia="宋体" w:cs="Times New Roman"/>
                <w:bCs/>
                <w:color w:val="auto"/>
                <w:kern w:val="0"/>
                <w:sz w:val="24"/>
                <w:szCs w:val="22"/>
                <w:highlight w:val="none"/>
                <w:lang w:val="en-US" w:eastAsia="zh-CN" w:bidi="ar-SA"/>
              </w:rPr>
              <w:instrText xml:space="preserve"> HYPERLINK "mailto:945276194@qq.com）" </w:instrText>
            </w:r>
            <w:r>
              <w:rPr>
                <w:rFonts w:hint="eastAsia" w:ascii="宋体" w:hAnsi="宋体" w:eastAsia="宋体" w:cs="Times New Roman"/>
                <w:bCs/>
                <w:color w:val="auto"/>
                <w:kern w:val="0"/>
                <w:sz w:val="24"/>
                <w:szCs w:val="22"/>
                <w:highlight w:val="none"/>
                <w:lang w:val="en-US" w:eastAsia="zh-CN" w:bidi="ar-SA"/>
              </w:rPr>
              <w:fldChar w:fldCharType="separate"/>
            </w:r>
            <w:r>
              <w:rPr>
                <w:rFonts w:hint="eastAsia" w:ascii="宋体" w:hAnsi="宋体" w:cs="Times New Roman"/>
                <w:bCs/>
                <w:color w:val="auto"/>
                <w:kern w:val="0"/>
                <w:sz w:val="24"/>
                <w:szCs w:val="22"/>
                <w:highlight w:val="none"/>
                <w:lang w:val="en-US" w:eastAsia="zh-CN" w:bidi="ar-SA"/>
              </w:rPr>
              <w:t>553623638</w:t>
            </w:r>
            <w:r>
              <w:rPr>
                <w:rFonts w:hint="eastAsia" w:ascii="宋体" w:hAnsi="宋体" w:eastAsia="宋体" w:cs="Times New Roman"/>
                <w:bCs/>
                <w:color w:val="auto"/>
                <w:kern w:val="0"/>
                <w:sz w:val="24"/>
                <w:szCs w:val="22"/>
                <w:highlight w:val="none"/>
                <w:lang w:val="en-US" w:eastAsia="zh-CN" w:bidi="ar-SA"/>
              </w:rPr>
              <w:t>@qq.com</w:t>
            </w:r>
            <w:r>
              <w:rPr>
                <w:rFonts w:hint="eastAsia" w:ascii="宋体" w:hAnsi="宋体" w:eastAsia="宋体" w:cs="Times New Roman"/>
                <w:bCs/>
                <w:color w:val="auto"/>
                <w:kern w:val="0"/>
                <w:sz w:val="24"/>
                <w:szCs w:val="22"/>
                <w:highlight w:val="none"/>
                <w:lang w:val="en-US" w:eastAsia="zh-CN" w:bidi="ar-SA"/>
              </w:rPr>
              <w:fldChar w:fldCharType="end"/>
            </w:r>
          </w:p>
        </w:tc>
      </w:tr>
      <w:tr w14:paraId="1BC9A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33F6304F">
            <w:pPr>
              <w:pStyle w:val="116"/>
              <w:spacing w:line="360" w:lineRule="auto"/>
              <w:jc w:val="center"/>
              <w:rPr>
                <w:rFonts w:ascii="宋体" w:hAnsi="宋体"/>
                <w:color w:val="auto"/>
                <w:sz w:val="24"/>
                <w:szCs w:val="22"/>
                <w:highlight w:val="none"/>
              </w:rPr>
            </w:pPr>
            <w:r>
              <w:rPr>
                <w:rFonts w:hint="eastAsia" w:ascii="宋体" w:hAnsi="宋体"/>
                <w:color w:val="auto"/>
                <w:sz w:val="24"/>
                <w:szCs w:val="22"/>
                <w:highlight w:val="none"/>
              </w:rPr>
              <w:t>注意事项</w:t>
            </w:r>
          </w:p>
        </w:tc>
        <w:tc>
          <w:tcPr>
            <w:tcW w:w="9257" w:type="dxa"/>
            <w:gridSpan w:val="2"/>
            <w:vAlign w:val="center"/>
          </w:tcPr>
          <w:p w14:paraId="61F6FD3A">
            <w:pPr>
              <w:pStyle w:val="116"/>
              <w:spacing w:line="360" w:lineRule="auto"/>
              <w:ind w:right="-10"/>
              <w:rPr>
                <w:rFonts w:ascii="宋体" w:hAnsi="宋体"/>
                <w:bCs/>
                <w:color w:val="auto"/>
                <w:kern w:val="2"/>
                <w:sz w:val="24"/>
                <w:szCs w:val="22"/>
                <w:highlight w:val="none"/>
              </w:rPr>
            </w:pPr>
            <w:r>
              <w:rPr>
                <w:rFonts w:hint="eastAsia" w:ascii="宋体" w:hAnsi="宋体"/>
                <w:bCs/>
                <w:color w:val="auto"/>
                <w:kern w:val="2"/>
                <w:sz w:val="24"/>
                <w:szCs w:val="22"/>
                <w:highlight w:val="none"/>
              </w:rPr>
              <w:t>注：</w:t>
            </w:r>
          </w:p>
          <w:p w14:paraId="69E4FFBE">
            <w:pPr>
              <w:pStyle w:val="116"/>
              <w:spacing w:line="360" w:lineRule="auto"/>
              <w:ind w:right="-10"/>
              <w:rPr>
                <w:rFonts w:ascii="宋体" w:hAnsi="宋体"/>
                <w:b/>
                <w:bCs/>
                <w:color w:val="auto"/>
                <w:kern w:val="2"/>
                <w:sz w:val="24"/>
                <w:szCs w:val="22"/>
                <w:highlight w:val="none"/>
              </w:rPr>
            </w:pPr>
            <w:r>
              <w:rPr>
                <w:rFonts w:hint="eastAsia" w:ascii="宋体" w:hAnsi="宋体"/>
                <w:b/>
                <w:bCs/>
                <w:color w:val="auto"/>
                <w:kern w:val="2"/>
                <w:sz w:val="24"/>
                <w:szCs w:val="22"/>
                <w:highlight w:val="none"/>
              </w:rPr>
              <w:t>1、无论何种原因，即使投标人开标时携带了证书材料的原件，但在投标文件中未提供与之内容完全一致的扫描件的，评标委员会可以视同其未提供。</w:t>
            </w:r>
          </w:p>
          <w:p w14:paraId="24C1A12B">
            <w:pPr>
              <w:pStyle w:val="116"/>
              <w:spacing w:line="360" w:lineRule="auto"/>
              <w:ind w:right="-10"/>
              <w:rPr>
                <w:rFonts w:ascii="宋体" w:hAnsi="宋体"/>
                <w:b/>
                <w:bCs/>
                <w:color w:val="auto"/>
                <w:kern w:val="2"/>
                <w:sz w:val="24"/>
                <w:szCs w:val="22"/>
                <w:highlight w:val="none"/>
              </w:rPr>
            </w:pPr>
            <w:r>
              <w:rPr>
                <w:rFonts w:hint="eastAsia" w:ascii="宋体" w:hAnsi="宋体"/>
                <w:b/>
                <w:bCs/>
                <w:color w:val="auto"/>
                <w:kern w:val="2"/>
                <w:sz w:val="24"/>
                <w:szCs w:val="22"/>
                <w:highlight w:val="none"/>
              </w:rPr>
              <w:t>2、</w:t>
            </w:r>
            <w:r>
              <w:rPr>
                <w:rFonts w:ascii="宋体" w:hAnsi="宋体"/>
                <w:b/>
                <w:bCs/>
                <w:color w:val="auto"/>
                <w:kern w:val="2"/>
                <w:sz w:val="24"/>
                <w:szCs w:val="22"/>
                <w:highlight w:val="none"/>
              </w:rPr>
              <w:t>第六部分投标文件格式文件要求盖单位章和（或）签字的地方，供应商均应使用CA数字证书加盖供应商的单位电子印章和（或）法定代表人的个人电子印章或电子签名章。</w:t>
            </w:r>
          </w:p>
          <w:p w14:paraId="6A8F834F">
            <w:pPr>
              <w:pStyle w:val="116"/>
              <w:spacing w:line="360" w:lineRule="auto"/>
              <w:ind w:right="-10"/>
              <w:rPr>
                <w:rFonts w:ascii="宋体" w:hAnsi="宋体"/>
                <w:b/>
                <w:color w:val="auto"/>
                <w:sz w:val="24"/>
                <w:highlight w:val="none"/>
              </w:rPr>
            </w:pPr>
            <w:r>
              <w:rPr>
                <w:rFonts w:hint="eastAsia" w:ascii="宋体" w:hAnsi="宋体"/>
                <w:b/>
                <w:bCs/>
                <w:color w:val="auto"/>
                <w:kern w:val="2"/>
                <w:sz w:val="24"/>
                <w:szCs w:val="22"/>
                <w:highlight w:val="none"/>
              </w:rPr>
              <w:t>3、</w:t>
            </w:r>
            <w:r>
              <w:rPr>
                <w:rFonts w:hint="eastAsia" w:ascii="宋体" w:hAnsi="宋体"/>
                <w:b/>
                <w:color w:val="auto"/>
                <w:sz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14:paraId="21CE4098">
            <w:pPr>
              <w:pStyle w:val="116"/>
              <w:spacing w:line="360" w:lineRule="auto"/>
              <w:ind w:right="-10"/>
              <w:rPr>
                <w:rFonts w:ascii="宋体" w:hAnsi="宋体"/>
                <w:b/>
                <w:color w:val="auto"/>
                <w:sz w:val="24"/>
                <w:highlight w:val="none"/>
              </w:rPr>
            </w:pPr>
            <w:r>
              <w:rPr>
                <w:rFonts w:hint="eastAsia" w:ascii="宋体" w:hAnsi="宋体"/>
                <w:b/>
                <w:color w:val="auto"/>
                <w:sz w:val="24"/>
                <w:highlight w:val="none"/>
              </w:rPr>
              <w:t>4、投标文件中有弄虚作假的内容，其投标文件视为无效。（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库。</w:t>
            </w:r>
          </w:p>
          <w:p w14:paraId="2E183565">
            <w:pPr>
              <w:pStyle w:val="116"/>
              <w:spacing w:line="360" w:lineRule="auto"/>
              <w:ind w:right="-10"/>
              <w:rPr>
                <w:rFonts w:ascii="宋体" w:hAnsi="宋体"/>
                <w:bCs/>
                <w:color w:val="auto"/>
                <w:kern w:val="2"/>
                <w:sz w:val="24"/>
                <w:szCs w:val="22"/>
                <w:highlight w:val="none"/>
              </w:rPr>
            </w:pPr>
            <w:r>
              <w:rPr>
                <w:rFonts w:hint="eastAsia" w:ascii="宋体" w:hAnsi="宋体"/>
                <w:b/>
                <w:color w:val="auto"/>
                <w:sz w:val="24"/>
                <w:highlight w:val="none"/>
              </w:rPr>
              <w:t>5、</w:t>
            </w:r>
            <w:r>
              <w:rPr>
                <w:rFonts w:hint="eastAsia" w:ascii="宋体" w:hAnsi="宋体"/>
                <w:b/>
                <w:bCs/>
                <w:color w:val="auto"/>
                <w:kern w:val="2"/>
                <w:sz w:val="24"/>
                <w:szCs w:val="22"/>
                <w:highlight w:val="none"/>
              </w:rPr>
              <w:t>投标人须按采购文件第二部分“投标文件编制建议表”</w:t>
            </w:r>
            <w:r>
              <w:rPr>
                <w:rFonts w:ascii="宋体" w:hAnsi="宋体"/>
                <w:b/>
                <w:bCs/>
                <w:color w:val="auto"/>
                <w:kern w:val="2"/>
                <w:sz w:val="24"/>
                <w:szCs w:val="22"/>
                <w:highlight w:val="none"/>
              </w:rPr>
              <w:t>规定的内容提交资格审查资料、商务文件、技术文件和服务文件。并根据第六章“投标文件格式”中的全部内容进行投标文件的编制，在评标过程中若发现供应商的投标文件内容未按照采购文件编制，编制内容存在缺失或提供无效资料的，将导致投标被拒绝。所有资料均不允许在投标截止时间后补正。</w:t>
            </w:r>
          </w:p>
        </w:tc>
      </w:tr>
      <w:tr w14:paraId="5D6AF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05693AE4">
            <w:pPr>
              <w:pStyle w:val="116"/>
              <w:spacing w:line="360" w:lineRule="auto"/>
              <w:jc w:val="center"/>
              <w:rPr>
                <w:rFonts w:ascii="宋体" w:hAnsi="宋体"/>
                <w:color w:val="auto"/>
                <w:sz w:val="24"/>
                <w:szCs w:val="22"/>
                <w:highlight w:val="none"/>
              </w:rPr>
            </w:pPr>
            <w:r>
              <w:rPr>
                <w:rFonts w:hint="eastAsia" w:ascii="宋体" w:hAnsi="宋体" w:cs="宋体"/>
                <w:color w:val="auto"/>
                <w:sz w:val="24"/>
                <w:szCs w:val="22"/>
                <w:highlight w:val="none"/>
              </w:rPr>
              <w:t>备注</w:t>
            </w:r>
          </w:p>
        </w:tc>
        <w:tc>
          <w:tcPr>
            <w:tcW w:w="9257" w:type="dxa"/>
            <w:gridSpan w:val="2"/>
            <w:vAlign w:val="center"/>
          </w:tcPr>
          <w:p w14:paraId="2EB45B47">
            <w:pPr>
              <w:bidi w:val="0"/>
            </w:pPr>
            <w:r>
              <w:rPr>
                <w:rFonts w:hint="eastAsia" w:ascii="宋体" w:hAnsi="宋体" w:eastAsia="宋体" w:cs="宋体"/>
                <w:color w:val="auto"/>
                <w:kern w:val="2"/>
                <w:sz w:val="24"/>
                <w:szCs w:val="22"/>
                <w:highlight w:val="none"/>
                <w:lang w:val="en-US" w:eastAsia="zh-CN" w:bidi="ar-SA"/>
              </w:rPr>
              <w:t>招标代理服务费由中标方向法正项目管理集团有限 公司支付，招标代理服务费参考国家计委计价格【2002】1980 号文件和发改委【2003】857 号文件规定的收费标准。</w:t>
            </w:r>
          </w:p>
        </w:tc>
      </w:tr>
    </w:tbl>
    <w:p w14:paraId="585A3607">
      <w:pPr>
        <w:pStyle w:val="145"/>
        <w:spacing w:line="440" w:lineRule="exact"/>
        <w:rPr>
          <w:rFonts w:ascii="宋体" w:hAnsi="宋体" w:eastAsia="宋体"/>
          <w:color w:val="auto"/>
          <w:sz w:val="24"/>
          <w:szCs w:val="22"/>
          <w:highlight w:val="none"/>
        </w:rPr>
      </w:pPr>
      <w:r>
        <w:rPr>
          <w:rFonts w:hint="eastAsia" w:ascii="宋体" w:hAnsi="宋体" w:eastAsia="宋体"/>
          <w:color w:val="auto"/>
          <w:sz w:val="24"/>
          <w:szCs w:val="22"/>
          <w:highlight w:val="none"/>
        </w:rPr>
        <w:t>注：</w:t>
      </w:r>
      <w:bookmarkStart w:id="32" w:name="EB61dc4c9ac9c04154b29a6c247670320a"/>
      <w:bookmarkEnd w:id="32"/>
      <w:r>
        <w:rPr>
          <w:rFonts w:hint="eastAsia" w:ascii="宋体" w:hAnsi="宋体" w:eastAsia="宋体"/>
          <w:color w:val="auto"/>
          <w:sz w:val="24"/>
          <w:szCs w:val="22"/>
          <w:highlight w:val="none"/>
        </w:rPr>
        <w:t>1、本表中加★项目为实质性要求，若有缺失或无效，按无效投标处理。</w:t>
      </w:r>
    </w:p>
    <w:p w14:paraId="2F208737">
      <w:pPr>
        <w:pStyle w:val="145"/>
        <w:spacing w:line="440" w:lineRule="exact"/>
        <w:ind w:firstLine="480" w:firstLineChars="200"/>
        <w:rPr>
          <w:rFonts w:ascii="宋体" w:hAnsi="宋体" w:eastAsia="宋体"/>
          <w:color w:val="auto"/>
          <w:sz w:val="24"/>
          <w:szCs w:val="22"/>
          <w:highlight w:val="none"/>
        </w:rPr>
      </w:pPr>
      <w:r>
        <w:rPr>
          <w:rFonts w:hint="eastAsia" w:ascii="宋体" w:hAnsi="宋体" w:eastAsia="宋体"/>
          <w:color w:val="auto"/>
          <w:sz w:val="24"/>
          <w:szCs w:val="22"/>
          <w:highlight w:val="none"/>
        </w:rPr>
        <w:t>2、本表内容与招标文件其它内容不一致的，应当以本表内容为准。</w:t>
      </w:r>
    </w:p>
    <w:p w14:paraId="4935EB3C">
      <w:pPr>
        <w:pStyle w:val="145"/>
        <w:spacing w:line="440" w:lineRule="exact"/>
        <w:ind w:firstLine="480" w:firstLineChars="200"/>
        <w:rPr>
          <w:rFonts w:ascii="宋体" w:hAnsi="宋体" w:eastAsia="宋体"/>
          <w:color w:val="auto"/>
          <w:sz w:val="24"/>
          <w:szCs w:val="22"/>
          <w:highlight w:val="none"/>
        </w:rPr>
      </w:pPr>
      <w:r>
        <w:rPr>
          <w:rFonts w:hint="eastAsia" w:ascii="宋体" w:hAnsi="宋体" w:eastAsia="宋体"/>
          <w:color w:val="auto"/>
          <w:sz w:val="24"/>
          <w:szCs w:val="22"/>
          <w:highlight w:val="none"/>
        </w:rPr>
        <w:t>3、本表中“</w:t>
      </w:r>
      <w:r>
        <w:rPr>
          <w:rFonts w:ascii="宋体" w:hAnsi="宋体" w:eastAsia="宋体"/>
          <w:color w:val="auto"/>
          <w:sz w:val="24"/>
          <w:szCs w:val="22"/>
          <w:highlight w:val="none"/>
        </w:rPr>
        <w:fldChar w:fldCharType="begin"/>
      </w:r>
      <w:r>
        <w:rPr>
          <w:rFonts w:ascii="宋体" w:hAnsi="宋体" w:eastAsia="宋体"/>
          <w:color w:val="auto"/>
          <w:sz w:val="24"/>
          <w:szCs w:val="22"/>
          <w:highlight w:val="none"/>
        </w:rPr>
        <w:instrText xml:space="preserve"> eq \o\ac(</w:instrText>
      </w:r>
      <w:r>
        <w:rPr>
          <w:rFonts w:hint="eastAsia" w:ascii="宋体" w:hAnsi="宋体" w:eastAsia="宋体"/>
          <w:color w:val="auto"/>
          <w:sz w:val="24"/>
          <w:szCs w:val="22"/>
          <w:highlight w:val="none"/>
        </w:rPr>
        <w:instrText xml:space="preserve">□</w:instrText>
      </w:r>
      <w:r>
        <w:rPr>
          <w:rFonts w:ascii="宋体" w:hAnsi="宋体" w:eastAsia="宋体"/>
          <w:color w:val="auto"/>
          <w:sz w:val="24"/>
          <w:szCs w:val="22"/>
          <w:highlight w:val="none"/>
        </w:rPr>
        <w:instrText xml:space="preserve">,</w:instrText>
      </w:r>
      <w:r>
        <w:rPr>
          <w:rFonts w:hint="eastAsia" w:ascii="宋体" w:hAnsi="宋体" w:eastAsia="宋体"/>
          <w:color w:val="auto"/>
          <w:sz w:val="24"/>
          <w:szCs w:val="22"/>
          <w:highlight w:val="none"/>
        </w:rPr>
        <w:instrText xml:space="preserve">√</w:instrText>
      </w:r>
      <w:r>
        <w:rPr>
          <w:rFonts w:ascii="宋体" w:hAnsi="宋体" w:eastAsia="宋体"/>
          <w:color w:val="auto"/>
          <w:sz w:val="24"/>
          <w:szCs w:val="22"/>
          <w:highlight w:val="none"/>
        </w:rPr>
        <w:instrText xml:space="preserve">)</w:instrText>
      </w:r>
      <w:r>
        <w:rPr>
          <w:rFonts w:ascii="宋体" w:hAnsi="宋体" w:eastAsia="宋体"/>
          <w:color w:val="auto"/>
          <w:sz w:val="24"/>
          <w:szCs w:val="22"/>
          <w:highlight w:val="none"/>
        </w:rPr>
        <w:fldChar w:fldCharType="end"/>
      </w:r>
      <w:r>
        <w:rPr>
          <w:rFonts w:hint="eastAsia" w:ascii="宋体" w:hAnsi="宋体" w:eastAsia="宋体"/>
          <w:color w:val="auto"/>
          <w:sz w:val="24"/>
          <w:szCs w:val="22"/>
          <w:highlight w:val="none"/>
        </w:rPr>
        <w:t>”标示选择使用该项，“□”标示不选择使用该项。</w:t>
      </w:r>
    </w:p>
    <w:p w14:paraId="04694004">
      <w:pPr>
        <w:pStyle w:val="145"/>
        <w:bidi w:val="0"/>
      </w:pPr>
      <w:bookmarkStart w:id="33" w:name="_Toc519111259"/>
    </w:p>
    <w:p w14:paraId="24495D4F">
      <w:pPr>
        <w:pStyle w:val="145"/>
        <w:bidi w:val="0"/>
      </w:pPr>
    </w:p>
    <w:p w14:paraId="1A1C57C8">
      <w:pPr>
        <w:pStyle w:val="145"/>
        <w:bidi w:val="0"/>
      </w:pPr>
    </w:p>
    <w:p w14:paraId="792797C3">
      <w:pPr>
        <w:pStyle w:val="145"/>
        <w:bidi w:val="0"/>
        <w:rPr>
          <w:rFonts w:ascii="宋体" w:hAnsi="宋体" w:eastAsia="宋体"/>
          <w:b/>
          <w:color w:val="auto"/>
          <w:kern w:val="2"/>
          <w:szCs w:val="28"/>
          <w:highlight w:val="none"/>
        </w:rPr>
      </w:pPr>
      <w:r>
        <w:rPr>
          <w:rFonts w:hint="eastAsia"/>
        </w:rPr>
        <w:br w:type="page"/>
      </w:r>
      <w:bookmarkStart w:id="34" w:name="_Toc11633"/>
      <w:r>
        <w:rPr>
          <w:rFonts w:hint="eastAsia" w:ascii="宋体" w:hAnsi="宋体" w:eastAsia="宋体"/>
          <w:b/>
          <w:color w:val="auto"/>
          <w:kern w:val="2"/>
          <w:szCs w:val="28"/>
          <w:highlight w:val="none"/>
        </w:rPr>
        <w:t>投标人须知正文部分</w:t>
      </w:r>
      <w:bookmarkEnd w:id="33"/>
      <w:bookmarkEnd w:id="34"/>
    </w:p>
    <w:p w14:paraId="14506205">
      <w:pPr>
        <w:pStyle w:val="145"/>
        <w:rPr>
          <w:rFonts w:ascii="宋体" w:hAnsi="宋体" w:eastAsia="宋体"/>
          <w:color w:val="auto"/>
          <w:kern w:val="2"/>
          <w:sz w:val="21"/>
          <w:szCs w:val="22"/>
          <w:highlight w:val="none"/>
        </w:rPr>
      </w:pPr>
      <w:bookmarkStart w:id="35" w:name="EB6161aeb75e73451e88b561c498c7790b"/>
      <w:bookmarkEnd w:id="35"/>
      <w:bookmarkStart w:id="36" w:name="EB45a2b082a6fc468db99fa2bedab5cec9"/>
      <w:bookmarkEnd w:id="36"/>
    </w:p>
    <w:p w14:paraId="3CAEB7E0">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37" w:name="_Toc7677"/>
      <w:bookmarkStart w:id="38" w:name="_Toc519111260"/>
      <w:r>
        <w:rPr>
          <w:rFonts w:hint="eastAsia" w:ascii="宋体" w:hAnsi="宋体" w:eastAsia="宋体"/>
          <w:b/>
          <w:bCs/>
          <w:color w:val="auto"/>
          <w:sz w:val="24"/>
          <w:szCs w:val="24"/>
          <w:highlight w:val="none"/>
        </w:rPr>
        <w:t>一、总则</w:t>
      </w:r>
      <w:bookmarkEnd w:id="37"/>
      <w:bookmarkEnd w:id="38"/>
    </w:p>
    <w:p w14:paraId="78B9052B">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1.说明</w:t>
      </w:r>
    </w:p>
    <w:p w14:paraId="228E39C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1.1本招标文件适用于本次招标采购项目的招标投标。</w:t>
      </w:r>
    </w:p>
    <w:p w14:paraId="7D52ED84">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2.定义</w:t>
      </w:r>
    </w:p>
    <w:p w14:paraId="6F995723">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2.1“采购人”名称见本招标文件第二部分“投标人须知前附表”中第1项。</w:t>
      </w:r>
    </w:p>
    <w:p w14:paraId="0BF308F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2.2“采购代理机构”名称见本招标文件第二部分“投标人须知前附表”中第2项。</w:t>
      </w:r>
    </w:p>
    <w:p w14:paraId="495AEF9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2.3“招标货物”指招标文件第三部分所述所有货物；“服务”指招标文件第三部分所述投标人应该履行的承诺和义务。</w:t>
      </w:r>
    </w:p>
    <w:p w14:paraId="2971094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2.4“潜在投标人”指符合招标文件各项规定的供应商。</w:t>
      </w:r>
    </w:p>
    <w:p w14:paraId="2A88BAD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2.5“投标人”指符合招标文件规定并参加投标的供应商。</w:t>
      </w:r>
    </w:p>
    <w:p w14:paraId="4F2F0B9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2.6“投标人公章”在投标文件中指与投标人标准公章一致的投标人电子签章。</w:t>
      </w:r>
    </w:p>
    <w:p w14:paraId="41164D3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2.7“电子投标文件</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指利用政采云平台提供的“电子投标文件制作工具</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编制加密和未加密的投标文件。</w:t>
      </w:r>
    </w:p>
    <w:p w14:paraId="5CE01B7B">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3.合格投标人的条件</w:t>
      </w:r>
    </w:p>
    <w:p w14:paraId="57AD495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3.1具有本项目生产、制造、供应或实施能力，符合、承认并承诺履行本文件各项规定的国内法人、其他组织或自然人均可参加投标。</w:t>
      </w:r>
    </w:p>
    <w:p w14:paraId="597FBE4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3.2遵守有关的国家法律、法规和条例，具备《中华人民共和国政府采购法》和本文件中规定的条件：</w:t>
      </w:r>
    </w:p>
    <w:p w14:paraId="1846568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 xml:space="preserve">1)具有独立承担民事责任的能力； </w:t>
      </w:r>
    </w:p>
    <w:p w14:paraId="3BB09BD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2)具有良好的商业信誉和健全的财务会计制度；</w:t>
      </w:r>
    </w:p>
    <w:p w14:paraId="5C2ABC0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3)具有履行合同所必需的设备和专业技术能力；</w:t>
      </w:r>
    </w:p>
    <w:p w14:paraId="4ED8116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4)具有依法缴纳税收和社会保障资金的良好记录；</w:t>
      </w:r>
    </w:p>
    <w:p w14:paraId="0DA27034">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5)参加政府采购活动前三年内，在经营活动中没有重大违法记录；</w:t>
      </w:r>
    </w:p>
    <w:p w14:paraId="22190B0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6)法律、行政法规规定的其他条件；</w:t>
      </w:r>
    </w:p>
    <w:p w14:paraId="1B79BA0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7)具有本招标文件第二部分“投标人须知前附表”中规定的资格条件。</w:t>
      </w:r>
    </w:p>
    <w:p w14:paraId="74CE0CF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3.3投标人之间如果存在下列情形之一的，不得同时参加同一包（标段）或者不分包（标段）的同一项目投标：</w:t>
      </w:r>
    </w:p>
    <w:p w14:paraId="282B2F1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3.3.1法定代表人为同一个人的两个及两个以上法人；</w:t>
      </w:r>
    </w:p>
    <w:p w14:paraId="4C96339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3.3.2母公司、全资子公司及其控股公司；</w:t>
      </w:r>
    </w:p>
    <w:p w14:paraId="5086B77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3.3.3参加投标的其他组织之间存在特殊的利害关系的；</w:t>
      </w:r>
    </w:p>
    <w:p w14:paraId="05FF82C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3.3.4法律和行政法规规定的其他情形。</w:t>
      </w:r>
    </w:p>
    <w:p w14:paraId="3EF1DE1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4投标人须持有《法定代表人授权委托书》。</w:t>
      </w:r>
    </w:p>
    <w:p w14:paraId="20A10ED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3.5投标人在政采云平台内针对本项目下载了</w:t>
      </w:r>
      <w:r>
        <w:rPr>
          <w:rFonts w:ascii="宋体" w:hAnsi="宋体" w:eastAsia="宋体"/>
          <w:color w:val="auto"/>
          <w:sz w:val="24"/>
          <w:szCs w:val="22"/>
          <w:highlight w:val="none"/>
        </w:rPr>
        <w:t>电子采购文件</w:t>
      </w:r>
      <w:r>
        <w:rPr>
          <w:rFonts w:hint="eastAsia" w:ascii="宋体" w:hAnsi="宋体" w:eastAsia="宋体"/>
          <w:color w:val="auto"/>
          <w:kern w:val="2"/>
          <w:sz w:val="24"/>
          <w:szCs w:val="22"/>
          <w:highlight w:val="none"/>
        </w:rPr>
        <w:t>。</w:t>
      </w:r>
    </w:p>
    <w:p w14:paraId="77D1337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3.6投标人按时足额交纳投标保证金。</w:t>
      </w:r>
    </w:p>
    <w:p w14:paraId="73D63F9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7本次招标是否允许</w:t>
      </w:r>
      <w:r>
        <w:rPr>
          <w:rFonts w:ascii="宋体" w:hAnsi="宋体" w:eastAsia="宋体"/>
          <w:color w:val="auto"/>
          <w:kern w:val="2"/>
          <w:sz w:val="24"/>
          <w:szCs w:val="22"/>
          <w:highlight w:val="none"/>
        </w:rPr>
        <w:t>由</w:t>
      </w:r>
      <w:r>
        <w:rPr>
          <w:rFonts w:hint="eastAsia" w:ascii="宋体" w:hAnsi="宋体" w:eastAsia="宋体"/>
          <w:color w:val="auto"/>
          <w:kern w:val="2"/>
          <w:sz w:val="24"/>
          <w:szCs w:val="22"/>
          <w:highlight w:val="none"/>
        </w:rPr>
        <w:t>两个以上投标人组成一个联合体以一个投标人身份共同投标，按照招标文件第二部分“投标人须知前附表”中的规定。如果允许，除均应符合上述规定外，还应符合下列要求：</w:t>
      </w:r>
    </w:p>
    <w:p w14:paraId="2E360E1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1）联合投标体应提供“联合投标协议书”，该协议书对联合投标各方均具有法律约束力。联合投标体必须确定其中一方为投标的全权代表参加投标活动，并承担投标及履约活动中的全部责任与义务，且</w:t>
      </w:r>
      <w:r>
        <w:rPr>
          <w:rFonts w:ascii="宋体" w:hAnsi="宋体" w:eastAsia="宋体"/>
          <w:color w:val="auto"/>
          <w:kern w:val="2"/>
          <w:sz w:val="24"/>
          <w:szCs w:val="22"/>
          <w:highlight w:val="none"/>
        </w:rPr>
        <w:t>联合</w:t>
      </w:r>
      <w:r>
        <w:rPr>
          <w:rFonts w:hint="eastAsia" w:ascii="宋体" w:hAnsi="宋体" w:eastAsia="宋体"/>
          <w:color w:val="auto"/>
          <w:kern w:val="2"/>
          <w:sz w:val="24"/>
          <w:szCs w:val="22"/>
          <w:highlight w:val="none"/>
        </w:rPr>
        <w:t>体各方无论是否实际参加、发生的情形怎样，一旦该联合体实际开始投标，</w:t>
      </w:r>
      <w:r>
        <w:rPr>
          <w:rFonts w:ascii="宋体" w:hAnsi="宋体" w:eastAsia="宋体"/>
          <w:color w:val="auto"/>
          <w:kern w:val="2"/>
          <w:sz w:val="24"/>
          <w:szCs w:val="22"/>
          <w:highlight w:val="none"/>
        </w:rPr>
        <w:t>联合</w:t>
      </w:r>
      <w:r>
        <w:rPr>
          <w:rFonts w:hint="eastAsia" w:ascii="宋体" w:hAnsi="宋体" w:eastAsia="宋体"/>
          <w:color w:val="auto"/>
          <w:kern w:val="2"/>
          <w:sz w:val="24"/>
          <w:szCs w:val="22"/>
          <w:highlight w:val="none"/>
        </w:rPr>
        <w:t>体各方均应当就本次采购所引起或相关的任何或所有事项、义务、责任、损失等承担连带责任。申请参与本项目联合投标成员各自均应具备政府有权机构核发的有效营业执照；均应是自主经营、独立核算、处于持续正常经营状态的经济实体。</w:t>
      </w:r>
    </w:p>
    <w:p w14:paraId="5D6F3DA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2）联合体各方中至少应当有一方对应满足本项目规定的相应资质条件，并且联合体投标人整体应当符合本项目的资质要求，否则，其提交的联合投标将被拒绝。</w:t>
      </w:r>
    </w:p>
    <w:p w14:paraId="5E04A84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3）由不同专业的投标人组成的联合体</w:t>
      </w:r>
      <w:r>
        <w:rPr>
          <w:rFonts w:ascii="宋体" w:hAnsi="宋体" w:eastAsia="宋体"/>
          <w:color w:val="auto"/>
          <w:kern w:val="2"/>
          <w:sz w:val="24"/>
          <w:szCs w:val="22"/>
          <w:highlight w:val="none"/>
        </w:rPr>
        <w:t xml:space="preserve">, </w:t>
      </w:r>
      <w:r>
        <w:rPr>
          <w:rFonts w:hint="eastAsia" w:ascii="宋体" w:hAnsi="宋体" w:eastAsia="宋体"/>
          <w:color w:val="auto"/>
          <w:kern w:val="2"/>
          <w:sz w:val="24"/>
          <w:szCs w:val="22"/>
          <w:highlight w:val="none"/>
        </w:rPr>
        <w:t>首先以投标的全权代表方的应答材料作为认定资质以及商务评审的依据；涉及行业专属的资质</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按照所属行业所对应的投标人的应答材料确定。</w:t>
      </w:r>
    </w:p>
    <w:p w14:paraId="4891C2F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4）</w:t>
      </w:r>
      <w:r>
        <w:rPr>
          <w:rFonts w:ascii="宋体" w:hAnsi="宋体" w:eastAsia="宋体"/>
          <w:color w:val="auto"/>
          <w:kern w:val="2"/>
          <w:sz w:val="24"/>
          <w:szCs w:val="22"/>
          <w:highlight w:val="none"/>
        </w:rPr>
        <w:t>联合体中标后，</w:t>
      </w:r>
      <w:r>
        <w:rPr>
          <w:rFonts w:hint="eastAsia" w:ascii="宋体" w:hAnsi="宋体" w:eastAsia="宋体"/>
          <w:color w:val="auto"/>
          <w:kern w:val="2"/>
          <w:sz w:val="24"/>
          <w:szCs w:val="22"/>
          <w:highlight w:val="none"/>
        </w:rPr>
        <w:t>合同应由各成员的合法授权代表签字并加盖各成员公章，以便对联合体成员作为整体和他们各自作为独立体均具有法律约束力，但若该等签字或公章不齐全或缺乏，该联合体的牵头人的签署或类似的意思表示人具有代表该联合体的签署或意思表示的法律效力，并且据此各成员</w:t>
      </w:r>
      <w:r>
        <w:rPr>
          <w:rFonts w:ascii="宋体" w:hAnsi="宋体" w:eastAsia="宋体"/>
          <w:color w:val="auto"/>
          <w:kern w:val="2"/>
          <w:sz w:val="24"/>
          <w:szCs w:val="22"/>
          <w:highlight w:val="none"/>
        </w:rPr>
        <w:t>为履行合同</w:t>
      </w:r>
      <w:r>
        <w:rPr>
          <w:rFonts w:hint="eastAsia" w:ascii="宋体" w:hAnsi="宋体" w:eastAsia="宋体"/>
          <w:color w:val="auto"/>
          <w:kern w:val="2"/>
          <w:sz w:val="24"/>
          <w:szCs w:val="22"/>
          <w:highlight w:val="none"/>
        </w:rPr>
        <w:t>应</w:t>
      </w:r>
      <w:r>
        <w:rPr>
          <w:rFonts w:ascii="宋体" w:hAnsi="宋体" w:eastAsia="宋体"/>
          <w:color w:val="auto"/>
          <w:kern w:val="2"/>
          <w:sz w:val="24"/>
          <w:szCs w:val="22"/>
          <w:highlight w:val="none"/>
        </w:rPr>
        <w:t>向</w:t>
      </w:r>
      <w:r>
        <w:rPr>
          <w:rFonts w:hint="eastAsia" w:ascii="宋体" w:hAnsi="宋体" w:eastAsia="宋体"/>
          <w:color w:val="auto"/>
          <w:kern w:val="2"/>
          <w:sz w:val="24"/>
          <w:szCs w:val="22"/>
          <w:highlight w:val="none"/>
        </w:rPr>
        <w:t>采购代理机构与采购人</w:t>
      </w:r>
      <w:r>
        <w:rPr>
          <w:rFonts w:ascii="宋体" w:hAnsi="宋体" w:eastAsia="宋体"/>
          <w:color w:val="auto"/>
          <w:kern w:val="2"/>
          <w:sz w:val="24"/>
          <w:szCs w:val="22"/>
          <w:highlight w:val="none"/>
        </w:rPr>
        <w:t>承担连带责任</w:t>
      </w:r>
      <w:r>
        <w:rPr>
          <w:rFonts w:hint="eastAsia" w:ascii="宋体" w:hAnsi="宋体" w:eastAsia="宋体"/>
          <w:color w:val="auto"/>
          <w:kern w:val="2"/>
          <w:sz w:val="24"/>
          <w:szCs w:val="22"/>
          <w:highlight w:val="none"/>
        </w:rPr>
        <w:t>。</w:t>
      </w:r>
    </w:p>
    <w:p w14:paraId="6ABAAAD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5）联合体或其成员不得将其在合同项下的权利或义务全部或部分转让给第三人，有关分包事项或服务委托等须事先取得采购代理机构书面同意并且须遵守相关法律、法规、本次招标的全部相关规定。</w:t>
      </w:r>
    </w:p>
    <w:p w14:paraId="2B8A630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6）联合体</w:t>
      </w:r>
      <w:r>
        <w:rPr>
          <w:rFonts w:ascii="宋体" w:hAnsi="宋体" w:eastAsia="宋体"/>
          <w:color w:val="auto"/>
          <w:kern w:val="2"/>
          <w:sz w:val="24"/>
          <w:szCs w:val="22"/>
          <w:highlight w:val="none"/>
        </w:rPr>
        <w:t>各方</w:t>
      </w:r>
      <w:r>
        <w:rPr>
          <w:rFonts w:hint="eastAsia" w:ascii="宋体" w:hAnsi="宋体" w:eastAsia="宋体"/>
          <w:color w:val="auto"/>
          <w:kern w:val="2"/>
          <w:sz w:val="24"/>
          <w:szCs w:val="22"/>
          <w:highlight w:val="none"/>
        </w:rPr>
        <w:t>均</w:t>
      </w:r>
      <w:r>
        <w:rPr>
          <w:rFonts w:ascii="宋体" w:hAnsi="宋体" w:eastAsia="宋体"/>
          <w:color w:val="auto"/>
          <w:kern w:val="2"/>
          <w:sz w:val="24"/>
          <w:szCs w:val="22"/>
          <w:highlight w:val="none"/>
        </w:rPr>
        <w:t>不得</w:t>
      </w:r>
      <w:r>
        <w:rPr>
          <w:rFonts w:hint="eastAsia" w:ascii="宋体" w:hAnsi="宋体" w:eastAsia="宋体"/>
          <w:color w:val="auto"/>
          <w:kern w:val="2"/>
          <w:sz w:val="24"/>
          <w:szCs w:val="22"/>
          <w:highlight w:val="none"/>
        </w:rPr>
        <w:t>同时</w:t>
      </w:r>
      <w:r>
        <w:rPr>
          <w:rFonts w:ascii="宋体" w:hAnsi="宋体" w:eastAsia="宋体"/>
          <w:color w:val="auto"/>
          <w:kern w:val="2"/>
          <w:sz w:val="24"/>
          <w:szCs w:val="22"/>
          <w:highlight w:val="none"/>
        </w:rPr>
        <w:t>再以自己</w:t>
      </w:r>
      <w:r>
        <w:rPr>
          <w:rFonts w:hint="eastAsia" w:ascii="宋体" w:hAnsi="宋体" w:eastAsia="宋体"/>
          <w:color w:val="auto"/>
          <w:kern w:val="2"/>
          <w:sz w:val="24"/>
          <w:szCs w:val="22"/>
          <w:highlight w:val="none"/>
        </w:rPr>
        <w:t>独立</w:t>
      </w:r>
      <w:r>
        <w:rPr>
          <w:rFonts w:ascii="宋体" w:hAnsi="宋体" w:eastAsia="宋体"/>
          <w:color w:val="auto"/>
          <w:kern w:val="2"/>
          <w:sz w:val="24"/>
          <w:szCs w:val="22"/>
          <w:highlight w:val="none"/>
        </w:rPr>
        <w:t>的名义单独投标，也不得</w:t>
      </w:r>
      <w:r>
        <w:rPr>
          <w:rFonts w:hint="eastAsia" w:ascii="宋体" w:hAnsi="宋体" w:eastAsia="宋体"/>
          <w:color w:val="auto"/>
          <w:kern w:val="2"/>
          <w:sz w:val="24"/>
          <w:szCs w:val="22"/>
          <w:highlight w:val="none"/>
        </w:rPr>
        <w:t>再</w:t>
      </w:r>
      <w:r>
        <w:rPr>
          <w:rFonts w:ascii="宋体" w:hAnsi="宋体" w:eastAsia="宋体"/>
          <w:color w:val="auto"/>
          <w:kern w:val="2"/>
          <w:sz w:val="24"/>
          <w:szCs w:val="22"/>
          <w:highlight w:val="none"/>
        </w:rPr>
        <w:t>同时参加</w:t>
      </w:r>
      <w:r>
        <w:rPr>
          <w:rFonts w:hint="eastAsia" w:ascii="宋体" w:hAnsi="宋体" w:eastAsia="宋体"/>
          <w:color w:val="auto"/>
          <w:kern w:val="2"/>
          <w:sz w:val="24"/>
          <w:szCs w:val="22"/>
          <w:highlight w:val="none"/>
        </w:rPr>
        <w:t>其他</w:t>
      </w:r>
      <w:r>
        <w:rPr>
          <w:rFonts w:ascii="宋体" w:hAnsi="宋体" w:eastAsia="宋体"/>
          <w:color w:val="auto"/>
          <w:kern w:val="2"/>
          <w:sz w:val="24"/>
          <w:szCs w:val="22"/>
          <w:highlight w:val="none"/>
        </w:rPr>
        <w:t>的联合体投标</w:t>
      </w:r>
      <w:r>
        <w:rPr>
          <w:rFonts w:hint="eastAsia" w:ascii="宋体" w:hAnsi="宋体" w:eastAsia="宋体"/>
          <w:color w:val="auto"/>
          <w:kern w:val="2"/>
          <w:sz w:val="24"/>
          <w:szCs w:val="22"/>
          <w:highlight w:val="none"/>
        </w:rPr>
        <w:t>。若该等情形被发现</w:t>
      </w:r>
      <w:r>
        <w:rPr>
          <w:rFonts w:ascii="宋体" w:hAnsi="宋体" w:eastAsia="宋体"/>
          <w:color w:val="auto"/>
          <w:kern w:val="2"/>
          <w:sz w:val="24"/>
          <w:szCs w:val="22"/>
          <w:highlight w:val="none"/>
        </w:rPr>
        <w:t>，其</w:t>
      </w:r>
      <w:r>
        <w:rPr>
          <w:rFonts w:hint="eastAsia" w:ascii="宋体" w:hAnsi="宋体" w:eastAsia="宋体"/>
          <w:color w:val="auto"/>
          <w:kern w:val="2"/>
          <w:sz w:val="24"/>
          <w:szCs w:val="22"/>
          <w:highlight w:val="none"/>
        </w:rPr>
        <w:t>单独的</w:t>
      </w:r>
      <w:r>
        <w:rPr>
          <w:rFonts w:ascii="宋体" w:hAnsi="宋体" w:eastAsia="宋体"/>
          <w:color w:val="auto"/>
          <w:kern w:val="2"/>
          <w:sz w:val="24"/>
          <w:szCs w:val="22"/>
          <w:highlight w:val="none"/>
        </w:rPr>
        <w:t>投标和与此有关的联合体的投标</w:t>
      </w:r>
      <w:r>
        <w:rPr>
          <w:rFonts w:hint="eastAsia" w:ascii="宋体" w:hAnsi="宋体" w:eastAsia="宋体"/>
          <w:color w:val="auto"/>
          <w:kern w:val="2"/>
          <w:sz w:val="24"/>
          <w:szCs w:val="22"/>
          <w:highlight w:val="none"/>
        </w:rPr>
        <w:t>均</w:t>
      </w:r>
      <w:r>
        <w:rPr>
          <w:rFonts w:ascii="宋体" w:hAnsi="宋体" w:eastAsia="宋体"/>
          <w:color w:val="auto"/>
          <w:kern w:val="2"/>
          <w:sz w:val="24"/>
          <w:szCs w:val="22"/>
          <w:highlight w:val="none"/>
        </w:rPr>
        <w:t>将被</w:t>
      </w:r>
      <w:r>
        <w:rPr>
          <w:rFonts w:hint="eastAsia" w:ascii="宋体" w:hAnsi="宋体" w:eastAsia="宋体"/>
          <w:color w:val="auto"/>
          <w:kern w:val="2"/>
          <w:sz w:val="24"/>
          <w:szCs w:val="22"/>
          <w:highlight w:val="none"/>
        </w:rPr>
        <w:t>一并</w:t>
      </w:r>
      <w:r>
        <w:rPr>
          <w:rFonts w:ascii="宋体" w:hAnsi="宋体" w:eastAsia="宋体"/>
          <w:color w:val="auto"/>
          <w:kern w:val="2"/>
          <w:sz w:val="24"/>
          <w:szCs w:val="22"/>
          <w:highlight w:val="none"/>
        </w:rPr>
        <w:t>拒绝</w:t>
      </w:r>
      <w:r>
        <w:rPr>
          <w:rFonts w:hint="eastAsia" w:ascii="宋体" w:hAnsi="宋体" w:eastAsia="宋体"/>
          <w:color w:val="auto"/>
          <w:kern w:val="2"/>
          <w:sz w:val="24"/>
          <w:szCs w:val="22"/>
          <w:highlight w:val="none"/>
        </w:rPr>
        <w:t>。</w:t>
      </w:r>
    </w:p>
    <w:p w14:paraId="11D31B16">
      <w:pPr>
        <w:pStyle w:val="145"/>
        <w:tabs>
          <w:tab w:val="left" w:pos="1146"/>
        </w:tabs>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7投标人不得与采购人、采购代理机构等有利害关系。</w:t>
      </w:r>
    </w:p>
    <w:p w14:paraId="44E445C5">
      <w:pPr>
        <w:shd w:val="clear" w:color="auto" w:fill="FFFFFF"/>
        <w:spacing w:line="420" w:lineRule="exact"/>
        <w:ind w:firstLine="480" w:firstLineChars="200"/>
        <w:rPr>
          <w:rFonts w:ascii="宋体" w:hAnsi="宋体" w:eastAsia="宋体" w:cs="仿宋"/>
          <w:b/>
          <w:bCs/>
          <w:color w:val="auto"/>
          <w:kern w:val="0"/>
          <w:sz w:val="24"/>
          <w:highlight w:val="none"/>
        </w:rPr>
      </w:pPr>
      <w:r>
        <w:rPr>
          <w:rFonts w:hint="eastAsia" w:ascii="宋体" w:hAnsi="宋体" w:eastAsia="宋体"/>
          <w:color w:val="auto"/>
          <w:sz w:val="24"/>
          <w:highlight w:val="none"/>
        </w:rPr>
        <w:t>3.8</w:t>
      </w:r>
      <w:r>
        <w:rPr>
          <w:rFonts w:hint="eastAsia" w:ascii="宋体" w:hAnsi="宋体" w:eastAsia="宋体" w:cs="仿宋"/>
          <w:b/>
          <w:bCs/>
          <w:color w:val="auto"/>
          <w:kern w:val="0"/>
          <w:sz w:val="24"/>
          <w:highlight w:val="none"/>
        </w:rPr>
        <w:t xml:space="preserve"> 信用信息查询</w:t>
      </w:r>
    </w:p>
    <w:p w14:paraId="2C3A6B5F">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3.8</w:t>
      </w:r>
      <w:r>
        <w:rPr>
          <w:rFonts w:hint="eastAsia" w:ascii="宋体" w:hAnsi="宋体" w:eastAsia="宋体" w:cs="仿宋"/>
          <w:bCs/>
          <w:color w:val="auto"/>
          <w:kern w:val="0"/>
          <w:sz w:val="24"/>
          <w:highlight w:val="none"/>
        </w:rPr>
        <w:t>.1查询渠道：“信用中国”网站（www.creditchina.gov.cn）、中国政府采购网（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32"/>
          <w:rFonts w:hint="eastAsia" w:ascii="宋体" w:hAnsi="宋体" w:eastAsia="宋体" w:cs="仿宋"/>
          <w:bCs/>
          <w:color w:val="auto"/>
          <w:kern w:val="0"/>
          <w:sz w:val="24"/>
          <w:highlight w:val="none"/>
        </w:rPr>
        <w:t>www.ccgp.gov.cn</w:t>
      </w:r>
      <w:r>
        <w:rPr>
          <w:rStyle w:val="32"/>
          <w:rFonts w:hint="eastAsia" w:ascii="宋体" w:hAnsi="宋体" w:eastAsia="宋体" w:cs="仿宋"/>
          <w:bCs/>
          <w:color w:val="auto"/>
          <w:kern w:val="0"/>
          <w:sz w:val="24"/>
          <w:highlight w:val="none"/>
        </w:rPr>
        <w:fldChar w:fldCharType="end"/>
      </w:r>
      <w:r>
        <w:rPr>
          <w:rFonts w:hint="eastAsia" w:ascii="宋体" w:hAnsi="宋体" w:eastAsia="宋体" w:cs="仿宋"/>
          <w:bCs/>
          <w:color w:val="auto"/>
          <w:kern w:val="0"/>
          <w:sz w:val="24"/>
          <w:highlight w:val="none"/>
        </w:rPr>
        <w:t>）。</w:t>
      </w:r>
    </w:p>
    <w:p w14:paraId="4C47F63F">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3.8</w:t>
      </w:r>
      <w:r>
        <w:rPr>
          <w:rFonts w:hint="eastAsia" w:ascii="宋体" w:hAnsi="宋体" w:eastAsia="宋体" w:cs="仿宋"/>
          <w:bCs/>
          <w:color w:val="auto"/>
          <w:kern w:val="0"/>
          <w:sz w:val="24"/>
          <w:highlight w:val="none"/>
        </w:rPr>
        <w:t>.2根据《关于在政府采购活动中查询及使用信用记录有关问题的通知》(财库[2016]125号)的规定，对被列入“失信被执行人”、“重大税收违法失信主体”、“政府采购严重违法失信行为记录名单”的供应商，拒绝参与本项目政府采购活动。</w:t>
      </w:r>
    </w:p>
    <w:p w14:paraId="72C00B64">
      <w:pPr>
        <w:shd w:val="clear" w:color="auto" w:fill="FFFFFF"/>
        <w:spacing w:line="420" w:lineRule="exact"/>
        <w:ind w:firstLine="480" w:firstLineChars="200"/>
        <w:rPr>
          <w:rFonts w:ascii="宋体" w:hAnsi="宋体" w:eastAsia="宋体" w:cs="仿宋"/>
          <w:color w:val="auto"/>
          <w:sz w:val="24"/>
          <w:highlight w:val="none"/>
        </w:rPr>
      </w:pPr>
      <w:r>
        <w:rPr>
          <w:rFonts w:hint="eastAsia" w:ascii="宋体" w:hAnsi="宋体" w:eastAsia="宋体"/>
          <w:color w:val="auto"/>
          <w:sz w:val="24"/>
          <w:highlight w:val="none"/>
        </w:rPr>
        <w:t>3.8</w:t>
      </w:r>
      <w:r>
        <w:rPr>
          <w:rFonts w:hint="eastAsia" w:ascii="宋体" w:hAnsi="宋体" w:eastAsia="宋体" w:cs="仿宋"/>
          <w:bCs/>
          <w:color w:val="auto"/>
          <w:kern w:val="0"/>
          <w:sz w:val="24"/>
          <w:highlight w:val="none"/>
        </w:rPr>
        <w:t>.3</w:t>
      </w:r>
      <w:r>
        <w:rPr>
          <w:rFonts w:hint="eastAsia" w:ascii="宋体" w:hAnsi="宋体" w:eastAsia="宋体" w:cs="仿宋"/>
          <w:color w:val="auto"/>
          <w:sz w:val="24"/>
          <w:highlight w:val="none"/>
        </w:rPr>
        <w:t>招标代理机构在开标时间后至资格审查结束前通过上述查询渠道进行网上查询，对存在“失信被执行人”、“</w:t>
      </w:r>
      <w:r>
        <w:rPr>
          <w:rFonts w:hint="eastAsia" w:ascii="宋体" w:hAnsi="宋体" w:eastAsia="宋体" w:cs="仿宋"/>
          <w:color w:val="auto"/>
          <w:sz w:val="24"/>
          <w:highlight w:val="none"/>
          <w:lang w:eastAsia="zh-CN"/>
        </w:rPr>
        <w:t>重大税收违法失信主体</w:t>
      </w:r>
      <w:r>
        <w:rPr>
          <w:rFonts w:hint="eastAsia" w:ascii="宋体" w:hAnsi="宋体" w:eastAsia="宋体" w:cs="仿宋"/>
          <w:color w:val="auto"/>
          <w:sz w:val="24"/>
          <w:highlight w:val="none"/>
        </w:rPr>
        <w:t>”、“政府采购严重违法失信行为记录名单”情形的供应商，资格审查不合格，投标无效，同时其信用信息查询记录作为证据存档。</w:t>
      </w:r>
    </w:p>
    <w:p w14:paraId="3F67525F">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3.8</w:t>
      </w:r>
      <w:r>
        <w:rPr>
          <w:rFonts w:hint="eastAsia" w:ascii="宋体" w:hAnsi="宋体" w:eastAsia="宋体" w:cs="仿宋"/>
          <w:color w:val="auto"/>
          <w:sz w:val="24"/>
          <w:highlight w:val="none"/>
        </w:rPr>
        <w:t>.4两个以上的自然人、法人或者其他组织组成一个联合体，以一个供应商的身份共同参加政府采购活动的，将对所有联合体成员进行信用记录查询，联合体成员存在不良信用记录的，视同联合体存在不良信用记录。</w:t>
      </w:r>
    </w:p>
    <w:p w14:paraId="234AF93A">
      <w:pPr>
        <w:pStyle w:val="145"/>
        <w:spacing w:line="360" w:lineRule="auto"/>
        <w:rPr>
          <w:rFonts w:ascii="宋体" w:hAnsi="宋体" w:eastAsia="宋体"/>
          <w:b/>
          <w:color w:val="auto"/>
          <w:kern w:val="2"/>
          <w:sz w:val="24"/>
          <w:szCs w:val="22"/>
          <w:highlight w:val="none"/>
        </w:rPr>
      </w:pPr>
      <w:r>
        <w:rPr>
          <w:rFonts w:ascii="宋体" w:hAnsi="宋体" w:eastAsia="宋体"/>
          <w:b/>
          <w:color w:val="auto"/>
          <w:kern w:val="2"/>
          <w:sz w:val="24"/>
          <w:szCs w:val="22"/>
          <w:highlight w:val="none"/>
        </w:rPr>
        <w:t>4.</w:t>
      </w:r>
      <w:r>
        <w:rPr>
          <w:rFonts w:hint="eastAsia" w:ascii="宋体" w:hAnsi="宋体" w:eastAsia="宋体"/>
          <w:b/>
          <w:color w:val="auto"/>
          <w:kern w:val="2"/>
          <w:sz w:val="24"/>
          <w:szCs w:val="22"/>
          <w:highlight w:val="none"/>
        </w:rPr>
        <w:t>投标费用</w:t>
      </w:r>
    </w:p>
    <w:p w14:paraId="0A5F454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4.1投标人应承担所有与准备和参加投标有关的费用。</w:t>
      </w:r>
    </w:p>
    <w:p w14:paraId="294D8B80">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5.纪律</w:t>
      </w:r>
    </w:p>
    <w:p w14:paraId="2670C474">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5.1投标人的投标行为应遵守中国的有关法律、法规和规章。</w:t>
      </w:r>
    </w:p>
    <w:p w14:paraId="4AEFD13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5.2投标人不得相互串通投标报价，不得妨碍其他投标人的公平竞争，不得损害采购人或其他投标人的合法权益，投标人不得以向采购人、评标委员会成员行贿或者采取其他不正当手段谋取中标。</w:t>
      </w:r>
    </w:p>
    <w:p w14:paraId="78204F1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5.2.1有下列情形之一的，属于投标人相互串通投标：</w:t>
      </w:r>
    </w:p>
    <w:p w14:paraId="0F77348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5.2.1.1投标人之间协商投标报价等投标文件的实质性内容；</w:t>
      </w:r>
    </w:p>
    <w:p w14:paraId="05B458E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5.2.1.2投标人之间约定中标人；</w:t>
      </w:r>
    </w:p>
    <w:p w14:paraId="2C64A6B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5.2.1.3投标人之间约定部分投标人放弃投标或者中标；</w:t>
      </w:r>
    </w:p>
    <w:p w14:paraId="699C991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5.2.1.4属于同一集团、协会、商会等组织成员的投标人按照该组织要求协同投标；</w:t>
      </w:r>
    </w:p>
    <w:p w14:paraId="0F25B53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5.2.1.5投标人之间为谋取中标或者排斥特定投标人而采取的其他联合行动。</w:t>
      </w:r>
    </w:p>
    <w:p w14:paraId="4640212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5.2.2有下列情形之一的，视为投标人相互串通投标：</w:t>
      </w:r>
    </w:p>
    <w:p w14:paraId="0631866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5.2.2.1不同投标人的投标文件由同一单位或者个人编制；</w:t>
      </w:r>
    </w:p>
    <w:p w14:paraId="510194F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5.2.2.2不同投标人委托同一单位或者个人办理投标事宜，或制作电子投标文件的文件制作机器码（mac地址）一致，或制作电子投标文件的文件创建标识码一致；</w:t>
      </w:r>
    </w:p>
    <w:p w14:paraId="3AD9390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5.2.2.3不同投标人的投标文件载明的项目管理成员为同一人；</w:t>
      </w:r>
    </w:p>
    <w:p w14:paraId="7AA533B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5.2.2.4不同投标人的投标文件异常一致或者投标报价呈规律性差异；</w:t>
      </w:r>
    </w:p>
    <w:p w14:paraId="5450AD6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5.2.2.5不同投标人的投标文件相互混装；</w:t>
      </w:r>
    </w:p>
    <w:p w14:paraId="17F010D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5.2.2.6不同投标人的投标保证金从同一单位或者个人的账户转出。</w:t>
      </w:r>
    </w:p>
    <w:p w14:paraId="45E46BBA">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6</w:t>
      </w:r>
      <w:r>
        <w:rPr>
          <w:rFonts w:ascii="宋体" w:hAnsi="宋体" w:eastAsia="宋体"/>
          <w:b/>
          <w:color w:val="auto"/>
          <w:kern w:val="2"/>
          <w:sz w:val="24"/>
          <w:szCs w:val="22"/>
          <w:highlight w:val="none"/>
        </w:rPr>
        <w:t>.</w:t>
      </w:r>
      <w:r>
        <w:rPr>
          <w:rFonts w:hint="eastAsia" w:ascii="宋体" w:hAnsi="宋体" w:eastAsia="宋体"/>
          <w:b/>
          <w:color w:val="auto"/>
          <w:kern w:val="2"/>
          <w:sz w:val="24"/>
          <w:szCs w:val="22"/>
          <w:highlight w:val="none"/>
        </w:rPr>
        <w:t>通知</w:t>
      </w:r>
    </w:p>
    <w:p w14:paraId="089806B7">
      <w:pPr>
        <w:pStyle w:val="145"/>
        <w:spacing w:line="360" w:lineRule="auto"/>
        <w:ind w:firstLine="480" w:firstLineChars="200"/>
        <w:rPr>
          <w:rFonts w:ascii="宋体" w:hAnsi="宋体" w:eastAsia="宋体"/>
          <w:color w:val="auto"/>
          <w:kern w:val="2"/>
          <w:sz w:val="21"/>
          <w:szCs w:val="22"/>
          <w:highlight w:val="none"/>
        </w:rPr>
      </w:pPr>
      <w:r>
        <w:rPr>
          <w:rFonts w:hint="eastAsia" w:ascii="宋体" w:hAnsi="宋体" w:eastAsia="宋体"/>
          <w:color w:val="auto"/>
          <w:kern w:val="2"/>
          <w:sz w:val="24"/>
          <w:szCs w:val="22"/>
          <w:highlight w:val="none"/>
        </w:rPr>
        <w:t>6.1对与本项目有关的通知，采购代理机构将以书面（包括书面材料、信函、传真等，下同）或在本次招标公告刊登的媒体上发布公告并在政采云平台内发送变更通知及/或答疑文件的形式，向潜在投标人发出，传真和电话号码以潜在投标人的登记为准。收到通知的投标人须立即予以回复确认，但投标人未回复或采购代理机构未收到回复时，并不应当被理解为采购代理机构知道或应当知道投标人是否收到通知。因登记有误、传真线路故障或其它任何意外情形，导致所发出的通知延迟送达或无法到达投标人，采购代理机构不因此承担任何责任，有关的招标活动可以继续有效地进行。</w:t>
      </w:r>
      <w:bookmarkStart w:id="39" w:name="EB7ff6bda48ba541b988a33528cb6d6c27"/>
      <w:bookmarkEnd w:id="39"/>
      <w:bookmarkStart w:id="40" w:name="EB025ec78c141c4184a9d3fd53d6ec75bd"/>
      <w:bookmarkEnd w:id="40"/>
      <w:bookmarkStart w:id="41" w:name="EBc6a03dd891814c4aab5f5c17df4988bb"/>
      <w:bookmarkEnd w:id="41"/>
    </w:p>
    <w:p w14:paraId="6FB2E7E9">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42" w:name="_Toc519111261"/>
      <w:bookmarkStart w:id="43" w:name="_Toc19920"/>
      <w:r>
        <w:rPr>
          <w:rFonts w:hint="eastAsia" w:ascii="宋体" w:hAnsi="宋体" w:eastAsia="宋体"/>
          <w:b/>
          <w:bCs/>
          <w:color w:val="auto"/>
          <w:sz w:val="24"/>
          <w:szCs w:val="24"/>
          <w:highlight w:val="none"/>
        </w:rPr>
        <w:t>二、招标文件</w:t>
      </w:r>
      <w:bookmarkEnd w:id="42"/>
      <w:bookmarkEnd w:id="43"/>
    </w:p>
    <w:p w14:paraId="75F21B02">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7.招标文件组成</w:t>
      </w:r>
    </w:p>
    <w:p w14:paraId="31B83CC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7.1招标文件由招标文件目录所列内容组成。</w:t>
      </w:r>
    </w:p>
    <w:p w14:paraId="622730F7">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8.踏勘现场</w:t>
      </w:r>
    </w:p>
    <w:p w14:paraId="5B889E8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8.1本项目是否统一组织投标人踏勘现场见招标文件第二部分“投标人须知前附表”中规定。无论是否统一组织，投标人应对供货现场和周围环境进行勘察，以获取编制投标文件所需的资料。</w:t>
      </w:r>
    </w:p>
    <w:p w14:paraId="41D3467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8.2踏勘现场所发生的费用由投标人自行承担。采购人向投标人提供的有关供货现场的资料和数据，是采购人现有的能使投标人利用的资料。采购人对投标人由此而做出的推论、理解和结论概不负责。投标人未到供货现场实地踏勘的，中标后签订合同时和履约过程中，不得以不完全了解现场情况为由，提出任何形式的增加合同价款或索赔的要求。</w:t>
      </w:r>
    </w:p>
    <w:p w14:paraId="73FC159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8.3除非有特殊要求，招标文件不单独提供供货使用地的自然环境、气候条件、公用设施等情况，投标人被视为熟悉上述与履行合同有关的一切情况。</w:t>
      </w:r>
    </w:p>
    <w:p w14:paraId="1A85E98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8.4除采购人原因外，投标人自行负责在踏勘现场中所发生的人员伤亡和财产损失。</w:t>
      </w:r>
    </w:p>
    <w:p w14:paraId="1885355E">
      <w:pPr>
        <w:pStyle w:val="145"/>
        <w:spacing w:line="360" w:lineRule="auto"/>
        <w:rPr>
          <w:rFonts w:ascii="宋体" w:hAnsi="宋体" w:eastAsia="宋体"/>
          <w:bCs/>
          <w:color w:val="auto"/>
          <w:kern w:val="2"/>
          <w:sz w:val="24"/>
          <w:szCs w:val="22"/>
          <w:highlight w:val="none"/>
        </w:rPr>
      </w:pPr>
      <w:r>
        <w:rPr>
          <w:rFonts w:hint="eastAsia" w:ascii="宋体" w:hAnsi="宋体" w:eastAsia="宋体"/>
          <w:b/>
          <w:color w:val="auto"/>
          <w:kern w:val="2"/>
          <w:sz w:val="24"/>
          <w:szCs w:val="22"/>
          <w:highlight w:val="none"/>
        </w:rPr>
        <w:t>9.知识产权</w:t>
      </w:r>
    </w:p>
    <w:p w14:paraId="3C8AA15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9.1投标人须保证，采购人在中华人民共和国境内使用投标货物、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采购人损失的，投标人须承担全部赔偿责任。</w:t>
      </w:r>
    </w:p>
    <w:p w14:paraId="653B27B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9.2投标人如欲在项目实施过程中采用自有知识成果，须在投标文件中声明，并提供相关知识产权证明文件。使用该知识成果后，投标人须提供开发接口和开发手册等技术文档。</w:t>
      </w:r>
    </w:p>
    <w:p w14:paraId="5A01180B">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10.答疑及招标文件的澄清和修改</w:t>
      </w:r>
    </w:p>
    <w:p w14:paraId="7DA6848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10</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1投标人如果对招标文件有疑问或要求进行澄清的，应按照招标文件第二部分“投标人须知前附表”中规定向采购代理机构提出。提出后，请投标人及时通过平台查看答疑文件或澄清文件。必要时，采购代理机构将组织相关专家召开答疑会，如召开，答疑会安排另行通知。</w:t>
      </w:r>
    </w:p>
    <w:p w14:paraId="1FF264E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投标人在规定的时间内未对招标文件提出疑问或要求澄清的，采购代理机构将视其为同意，对在“答疑接受时间”后就招标文件内容提出的疑问及澄清要求将不予受理。</w:t>
      </w:r>
    </w:p>
    <w:p w14:paraId="5AE18724">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10.2无论出于何种原因，采购代理机构主动或出于解答投标人疑问对已发出的招标文件进行必要澄清或修改的，应当在招标文件要求提交投标文件截止时间15日前，以当面交接、邮寄、传真或电子邮件、网站披露等其中至少一种方式，向潜在投标人发出澄清、修改的补充文件。需要为此调整投标文件提交截止时间的，应当重新确定，并就变更后的投标截止时间重新发出通知。</w:t>
      </w:r>
    </w:p>
    <w:p w14:paraId="12741C8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特殊情况下，采购代理机构发布澄清、修改文件后，征得投标人同意，可不改变投标截止时间和开标时间。</w:t>
      </w:r>
    </w:p>
    <w:p w14:paraId="68ABC2A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10.3采购代理机构一旦对招标文件作出了澄清、修改，即刻发生效力，采购代理机构有关的补充文件，将作为招标文件的组成部分，对所有现实的或潜在的投标人均具有约束力，而无论是否已经实际收到上述文件。同时，采购代理机构和投标人的权利及义务将受到新的截止期的约束。</w:t>
      </w:r>
    </w:p>
    <w:p w14:paraId="14052DB0">
      <w:pPr>
        <w:pStyle w:val="145"/>
        <w:spacing w:line="360" w:lineRule="auto"/>
        <w:ind w:firstLine="480" w:firstLineChars="200"/>
        <w:rPr>
          <w:rFonts w:ascii="宋体" w:hAnsi="宋体" w:eastAsia="宋体"/>
          <w:b/>
          <w:color w:val="auto"/>
          <w:kern w:val="2"/>
          <w:sz w:val="24"/>
          <w:szCs w:val="22"/>
          <w:highlight w:val="none"/>
        </w:rPr>
      </w:pPr>
      <w:r>
        <w:rPr>
          <w:rFonts w:hint="eastAsia" w:ascii="宋体" w:hAnsi="宋体" w:eastAsia="宋体"/>
          <w:color w:val="auto"/>
          <w:kern w:val="2"/>
          <w:sz w:val="24"/>
          <w:szCs w:val="22"/>
          <w:highlight w:val="none"/>
        </w:rPr>
        <w:t>10</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4采购代理机构对招标文件作出的澄清、修改在政采云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3B7B5F92">
      <w:pPr>
        <w:pStyle w:val="145"/>
        <w:spacing w:line="360" w:lineRule="auto"/>
        <w:ind w:firstLine="480" w:firstLineChars="200"/>
        <w:rPr>
          <w:rFonts w:ascii="宋体" w:hAnsi="宋体" w:eastAsia="宋体"/>
          <w:bCs/>
          <w:color w:val="auto"/>
          <w:kern w:val="2"/>
          <w:sz w:val="24"/>
          <w:szCs w:val="22"/>
          <w:highlight w:val="none"/>
        </w:rPr>
      </w:pPr>
      <w:r>
        <w:rPr>
          <w:rFonts w:hint="eastAsia" w:ascii="宋体" w:hAnsi="宋体" w:eastAsia="宋体"/>
          <w:bCs/>
          <w:color w:val="auto"/>
          <w:kern w:val="2"/>
          <w:sz w:val="24"/>
          <w:szCs w:val="22"/>
          <w:highlight w:val="none"/>
        </w:rPr>
        <w:t>上述澄清、修改在政采云平台上发布的同时，政采云平台将通过第三方短信群发方式提醒投标人进行查询。此短信仅系友情提示，并不具有任何约束性和必要性，采购代理机构不承担投标人未收到短信而引起的一切后果和法律责任。</w:t>
      </w:r>
    </w:p>
    <w:p w14:paraId="418F0BDA">
      <w:pPr>
        <w:pStyle w:val="145"/>
        <w:spacing w:line="360" w:lineRule="auto"/>
        <w:ind w:firstLine="480" w:firstLineChars="200"/>
        <w:rPr>
          <w:rFonts w:ascii="宋体" w:hAnsi="宋体" w:eastAsia="宋体"/>
          <w:bCs/>
          <w:color w:val="auto"/>
          <w:kern w:val="2"/>
          <w:sz w:val="24"/>
          <w:szCs w:val="22"/>
          <w:highlight w:val="none"/>
        </w:rPr>
      </w:pPr>
      <w:r>
        <w:rPr>
          <w:rFonts w:hint="eastAsia" w:ascii="宋体" w:hAnsi="宋体" w:eastAsia="宋体"/>
          <w:bCs/>
          <w:color w:val="auto"/>
          <w:kern w:val="2"/>
          <w:sz w:val="24"/>
          <w:szCs w:val="22"/>
          <w:highlight w:val="none"/>
        </w:rPr>
        <w:t>10.5澄清、修改文件发出后，投标人必须使用最新的答疑、澄清文件制作电子投标文件，否则将无法完成上传。</w:t>
      </w:r>
    </w:p>
    <w:p w14:paraId="11BEECA2">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44" w:name="EB632682dc7bd24f9697b91bdadf704a7c"/>
      <w:bookmarkEnd w:id="44"/>
      <w:bookmarkStart w:id="45" w:name="EB0ee97c2df9374b61990b315328f26394"/>
      <w:bookmarkEnd w:id="45"/>
      <w:bookmarkStart w:id="46" w:name="EB95389bfbf74c4fd3a96f81cde95c43cd"/>
      <w:bookmarkEnd w:id="46"/>
      <w:bookmarkStart w:id="47" w:name="_Toc519111262"/>
      <w:bookmarkStart w:id="48" w:name="_Toc30047"/>
      <w:r>
        <w:rPr>
          <w:rFonts w:hint="eastAsia" w:ascii="宋体" w:hAnsi="宋体" w:eastAsia="宋体"/>
          <w:b/>
          <w:bCs/>
          <w:color w:val="auto"/>
          <w:sz w:val="24"/>
          <w:szCs w:val="24"/>
          <w:highlight w:val="none"/>
        </w:rPr>
        <w:t>三、投标文件</w:t>
      </w:r>
      <w:bookmarkEnd w:id="47"/>
      <w:bookmarkEnd w:id="48"/>
    </w:p>
    <w:p w14:paraId="58CA438D">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11.投标文件的语言及计量单位</w:t>
      </w:r>
    </w:p>
    <w:p w14:paraId="3BBF593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11.1投标人提交的投标文件（包括技术文件和资料、图纸中的说明）以及投标人与采购代理机构就有关投标的所有来往函电均应使用中文简体字。</w:t>
      </w:r>
    </w:p>
    <w:p w14:paraId="4C30E21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11.2原版为外文的证书类文件，以及由外国人作出的本人签名、外国公司的名称或外国印章等可以是外文，但应当提供中文翻译文件并加盖投标人公章。必要时评标委员会可以要求投标人提供附有公证书的中文翻译文件或者与原版文件签章相一致的中文翻译文件。原版为外文的证书类、证明类文件，与投标人名称或其他实际情况不符的，投标人应当提供相关证明文件。</w:t>
      </w:r>
    </w:p>
    <w:p w14:paraId="3085072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11.3除非招标文件另有规定，投标文件所使用的计量单位，应使用国家法定计量单位。</w:t>
      </w:r>
    </w:p>
    <w:p w14:paraId="47EAFED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11.4对违反上述规定情形的，评标委员会有权要求投标人限期提供相应文件或决定对其投标予以拒绝。</w:t>
      </w:r>
    </w:p>
    <w:p w14:paraId="4F839FF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11.5电报、电话、传真形式的投标概不接受。投标人的投标文件一律不予退还。</w:t>
      </w:r>
    </w:p>
    <w:p w14:paraId="7F43BB5D">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12</w:t>
      </w:r>
      <w:r>
        <w:rPr>
          <w:rFonts w:ascii="宋体" w:hAnsi="宋体" w:eastAsia="宋体"/>
          <w:b/>
          <w:color w:val="auto"/>
          <w:kern w:val="2"/>
          <w:sz w:val="24"/>
          <w:szCs w:val="22"/>
          <w:highlight w:val="none"/>
        </w:rPr>
        <w:t>.</w:t>
      </w:r>
      <w:r>
        <w:rPr>
          <w:rFonts w:hint="eastAsia" w:ascii="宋体" w:hAnsi="宋体" w:eastAsia="宋体"/>
          <w:b/>
          <w:color w:val="auto"/>
          <w:kern w:val="2"/>
          <w:sz w:val="24"/>
          <w:szCs w:val="22"/>
          <w:highlight w:val="none"/>
        </w:rPr>
        <w:t>投标文件组成及编制</w:t>
      </w:r>
    </w:p>
    <w:p w14:paraId="79ABC51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12.1投标文件分为资格审查资料、商务文件、技术文件和服务文件。</w:t>
      </w:r>
    </w:p>
    <w:p w14:paraId="42263F5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商务文件指投标人提交的证明其有资格参加投标和中标后有能力履行合同的文件。技术和服务文件指投标人提交的能够证明其提供的货物及服务符合招标文件规定的文件。本次招标，投标人须按招标文件第二部分“投标人须知前附表”中规定提交资格审查资料、商务文件、技术文件和服务文件，其中加★项目若有缺失或无效，将导致投标被拒绝且不允许在开标后补正。</w:t>
      </w:r>
    </w:p>
    <w:p w14:paraId="477DA5B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12.2投标人递交的投标文件及相关要求按照招标文件第二部分“投标人须知前附表”中的规定。</w:t>
      </w:r>
    </w:p>
    <w:p w14:paraId="3553192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12.2.1电子投标文件的编制</w:t>
      </w:r>
    </w:p>
    <w:p w14:paraId="391F27E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12.2.1.1电子投标文件使用政采云平台提供的投标文件制作工具以及招标文件要求进行制作编制。投标文件制作时，不同内容按标签提示制作导入，按照招标文件中明确的投标文件目录和格式进行编制，保证目录清晰、内容完整。</w:t>
      </w:r>
    </w:p>
    <w:p w14:paraId="481C34E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12.2.1.2电子投标文件须使用投标人公章的电子签章以及法定代表人的电子签章。若无电子签章，则视为无效投标。</w:t>
      </w:r>
    </w:p>
    <w:p w14:paraId="57FC2E0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12.2.1.3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将导致其投标被拒绝。</w:t>
      </w:r>
    </w:p>
    <w:p w14:paraId="55FAABE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 xml:space="preserve">12.2.1.4电子投标文件制作工具在生成加密投标文件时，同时生成非加密投标文件一份。未加密的电子投标文件由投标人使用光盘制作（投标人须保证启用光盘时能正常读取）。 </w:t>
      </w:r>
    </w:p>
    <w:p w14:paraId="1CA0D7DF">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13.投标报价</w:t>
      </w:r>
    </w:p>
    <w:p w14:paraId="63D646D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13.1所有投标报价均以人民币元为计算单位。只要投报了一个确定数额的总价，无论分项价格是否全部填报了相应的金额或免费字样，报价应被视为已经包含了但并不限于各项购买货物及其运送、安装、调试、验收和相关服务等的费用和所需缴纳的所有价格、税、费。在其他情况下，由于分项报价填报不完整、不清楚或存在其他任何失误，所导致的任何不利后果均应当由投标人自行承担。</w:t>
      </w:r>
    </w:p>
    <w:p w14:paraId="0568DA0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13.2投标人投报多包的，须对每包分别制作投标文件并报价</w:t>
      </w:r>
      <w:r>
        <w:rPr>
          <w:rFonts w:hint="eastAsia" w:ascii="宋体" w:hAnsi="宋体" w:eastAsia="宋体"/>
          <w:b/>
          <w:color w:val="auto"/>
          <w:kern w:val="2"/>
          <w:sz w:val="24"/>
          <w:szCs w:val="22"/>
          <w:highlight w:val="none"/>
        </w:rPr>
        <w:t>。</w:t>
      </w:r>
    </w:p>
    <w:p w14:paraId="2701BDC0">
      <w:pPr>
        <w:pStyle w:val="145"/>
        <w:spacing w:line="360" w:lineRule="auto"/>
        <w:ind w:firstLine="480" w:firstLineChars="200"/>
        <w:rPr>
          <w:rFonts w:ascii="宋体" w:hAnsi="宋体" w:eastAsia="宋体"/>
          <w:b/>
          <w:color w:val="auto"/>
          <w:kern w:val="2"/>
          <w:sz w:val="24"/>
          <w:szCs w:val="22"/>
          <w:highlight w:val="none"/>
        </w:rPr>
      </w:pPr>
      <w:r>
        <w:rPr>
          <w:rFonts w:hint="eastAsia" w:ascii="宋体" w:hAnsi="宋体" w:eastAsia="宋体"/>
          <w:color w:val="auto"/>
          <w:kern w:val="2"/>
          <w:sz w:val="24"/>
          <w:szCs w:val="22"/>
          <w:highlight w:val="none"/>
        </w:rPr>
        <w:t>13.3除非招标文件另有规定，不接受可选择或可调整的投标方案和报价，任何有选择的或可调整的投标方案和报价将被视为非响应性投标而被拒绝。</w:t>
      </w:r>
    </w:p>
    <w:p w14:paraId="418A7B8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13.4本项目是否接受进口产品按照招标文件第二部分“投标人须知前附表中”中的规定。</w:t>
      </w:r>
    </w:p>
    <w:p w14:paraId="6FD3700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13.5本项目是否允许投标人将项目的非主体、非关键性工作交由他人完成按照招标文件第二部分“投标人须知前附表”中的规定。如允许，投标人根据采购项目的实际情况，拟在中标后将中标项目的非主体、非关键性工作交由他人完成，须在技术文件中载明。</w:t>
      </w:r>
    </w:p>
    <w:p w14:paraId="0EFD848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13.6投标人须严格按照报价明细表规定的内容填写货物单价以及其他事项。</w:t>
      </w:r>
    </w:p>
    <w:p w14:paraId="19DBD58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13.7投标人对投标报价若有说明应在投标文件中显著处注明。</w:t>
      </w:r>
    </w:p>
    <w:p w14:paraId="23C87524">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除政策性文件规定以外，投标人所报价格在合同实施期间不因市场变化因素而变动。</w:t>
      </w:r>
    </w:p>
    <w:p w14:paraId="48B2798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13.8对于有配件、耗材、选件、备件和特殊工具的货物，还应填报投标货物配件、耗材、选件表和备件及特殊工具清单，注明品牌、型号、产地、功能、单价、批量折扣等内容，该表格格式由投标人自行设计。投标人按照上述要求分类报价，其目的是便于评标，但在任何情况下并不限制采购人以其他条款签订合同的权利。</w:t>
      </w:r>
    </w:p>
    <w:p w14:paraId="53654D5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13.9最低报价不能作为中标的保证。</w:t>
      </w:r>
    </w:p>
    <w:p w14:paraId="04415352">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14.投标有效期</w:t>
      </w:r>
    </w:p>
    <w:p w14:paraId="0904175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14.1本项目的投标有效期按照招标文件第二部分“投标人须知前附表中”中第13项的规定。投标有效期自开标之日起计算，短于规定期限的投标将按无效投标处理。</w:t>
      </w:r>
    </w:p>
    <w:p w14:paraId="3CD5DD8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14.2在特殊情况下，采购代理机构可与投标人协商延长投标有效期。这种要求和答复都应以书面形式进行。此时，规定的投标保证金的有效期也相应延长。投标人可以拒绝接受延期要求而不会被没收保证金。同意延长有效期的投标人除按照采购代理机构要求修改投标有效期外，不能修改投标文件的其他内容。</w:t>
      </w:r>
    </w:p>
    <w:p w14:paraId="18DFF285">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15</w:t>
      </w:r>
      <w:r>
        <w:rPr>
          <w:rFonts w:ascii="宋体" w:hAnsi="宋体" w:eastAsia="宋体"/>
          <w:b/>
          <w:color w:val="auto"/>
          <w:kern w:val="2"/>
          <w:sz w:val="24"/>
          <w:szCs w:val="22"/>
          <w:highlight w:val="none"/>
        </w:rPr>
        <w:t>.</w:t>
      </w:r>
      <w:r>
        <w:rPr>
          <w:rFonts w:hint="eastAsia" w:ascii="宋体" w:hAnsi="宋体" w:eastAsia="宋体"/>
          <w:b/>
          <w:color w:val="auto"/>
          <w:kern w:val="2"/>
          <w:sz w:val="24"/>
          <w:szCs w:val="22"/>
          <w:highlight w:val="none"/>
        </w:rPr>
        <w:t>投标内容填写说明</w:t>
      </w:r>
    </w:p>
    <w:p w14:paraId="327F86B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15.1投标人应详细阅读招标文件的全部内容。投标文件须对招标文件中的内容作出实质性和完整的响应，如果投标文件填报的内容不详，或没有提供招标文件中所要求的全部资料及数据，将可能导致投标被拒绝。</w:t>
      </w:r>
    </w:p>
    <w:p w14:paraId="1FA13CD3">
      <w:pPr>
        <w:pStyle w:val="145"/>
        <w:spacing w:line="360" w:lineRule="auto"/>
        <w:ind w:firstLine="480" w:firstLineChars="200"/>
        <w:rPr>
          <w:rFonts w:ascii="宋体" w:hAnsi="宋体" w:eastAsia="宋体"/>
          <w:b/>
          <w:color w:val="auto"/>
          <w:kern w:val="2"/>
          <w:sz w:val="24"/>
          <w:szCs w:val="22"/>
          <w:highlight w:val="none"/>
        </w:rPr>
      </w:pPr>
      <w:r>
        <w:rPr>
          <w:rFonts w:hint="eastAsia" w:ascii="宋体" w:hAnsi="宋体" w:eastAsia="宋体"/>
          <w:color w:val="auto"/>
          <w:kern w:val="2"/>
          <w:sz w:val="24"/>
          <w:szCs w:val="22"/>
          <w:highlight w:val="none"/>
        </w:rPr>
        <w:t>15.2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Fonts w:hint="eastAsia" w:ascii="宋体" w:hAnsi="宋体" w:eastAsia="宋体"/>
          <w:b/>
          <w:color w:val="auto"/>
          <w:kern w:val="2"/>
          <w:sz w:val="24"/>
          <w:szCs w:val="22"/>
          <w:highlight w:val="none"/>
        </w:rPr>
        <w:t>。</w:t>
      </w:r>
    </w:p>
    <w:p w14:paraId="306CBB2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15.3开标一览表为在开标仪式上唱标的内容，要求按格式统一填写，不得自行增减内容。</w:t>
      </w:r>
    </w:p>
    <w:p w14:paraId="57FD1E1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15.4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予以处理，乃至对该投标予以拒绝。</w:t>
      </w:r>
    </w:p>
    <w:p w14:paraId="22B5F3B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15.5投标人必须保证投标文件所提供的全部资料真实可靠，并接受采购代理机构或评标委员会对其中任何资料进一步审查的要求。</w:t>
      </w:r>
    </w:p>
    <w:p w14:paraId="12809BAE">
      <w:pPr>
        <w:pStyle w:val="145"/>
        <w:spacing w:line="360" w:lineRule="auto"/>
        <w:ind w:firstLine="480" w:firstLineChars="200"/>
        <w:rPr>
          <w:rFonts w:ascii="宋体" w:hAnsi="宋体" w:eastAsia="宋体"/>
          <w:b/>
          <w:color w:val="auto"/>
          <w:kern w:val="2"/>
          <w:sz w:val="24"/>
          <w:szCs w:val="22"/>
          <w:highlight w:val="none"/>
        </w:rPr>
      </w:pPr>
      <w:r>
        <w:rPr>
          <w:rFonts w:hint="eastAsia" w:ascii="宋体" w:hAnsi="宋体" w:eastAsia="宋体"/>
          <w:color w:val="auto"/>
          <w:kern w:val="2"/>
          <w:sz w:val="24"/>
          <w:szCs w:val="22"/>
          <w:highlight w:val="none"/>
        </w:rPr>
        <w:t>15.6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331247CC">
      <w:pPr>
        <w:pStyle w:val="145"/>
        <w:spacing w:line="360" w:lineRule="auto"/>
        <w:ind w:firstLine="480" w:firstLineChars="200"/>
        <w:rPr>
          <w:rFonts w:ascii="宋体" w:hAnsi="宋体" w:eastAsia="宋体"/>
          <w:b/>
          <w:color w:val="auto"/>
          <w:sz w:val="24"/>
          <w:szCs w:val="22"/>
          <w:highlight w:val="none"/>
        </w:rPr>
      </w:pPr>
      <w:r>
        <w:rPr>
          <w:rFonts w:hint="eastAsia" w:ascii="宋体" w:hAnsi="宋体" w:eastAsia="宋体"/>
          <w:color w:val="auto"/>
          <w:kern w:val="2"/>
          <w:sz w:val="24"/>
          <w:szCs w:val="22"/>
          <w:highlight w:val="none"/>
        </w:rPr>
        <w:t>15.7本项目</w:t>
      </w:r>
      <w:r>
        <w:rPr>
          <w:rFonts w:hint="eastAsia" w:ascii="宋体" w:hAnsi="宋体" w:eastAsia="宋体"/>
          <w:color w:val="auto"/>
          <w:sz w:val="24"/>
          <w:szCs w:val="22"/>
          <w:highlight w:val="none"/>
        </w:rPr>
        <w:t>技术部分是否采用“暗标”评审方式</w:t>
      </w:r>
      <w:r>
        <w:rPr>
          <w:rFonts w:hint="eastAsia" w:ascii="宋体" w:hAnsi="宋体" w:eastAsia="宋体"/>
          <w:color w:val="auto"/>
          <w:kern w:val="2"/>
          <w:sz w:val="24"/>
          <w:szCs w:val="22"/>
          <w:highlight w:val="none"/>
        </w:rPr>
        <w:t>按照招标文件第二部分“投标人须知前附表中”中的规定。如果采用暗标评审方式的，投标人在制作投标文件时应当以能够隐去投标人的身份为原则并需严格遵守以下各项规定：</w:t>
      </w:r>
    </w:p>
    <w:p w14:paraId="75CD257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15.7.1技术部分中纳入“暗标”部分的内容：样品。</w:t>
      </w:r>
    </w:p>
    <w:p w14:paraId="6128B88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15.7.2暗标的编制要求</w:t>
      </w:r>
    </w:p>
    <w:p w14:paraId="7C542CA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15.7.2.1投标文件技术部分全部内容中不能出现任何本投标人的名称和其它可识别投标人身份的字符、企业徽标或符号、人员名称以及其他特殊标记等（如有此类文件应放于商务文件“用于评审的证明材料”中），否则将导致投标被拒绝。</w:t>
      </w:r>
    </w:p>
    <w:p w14:paraId="5A5F19A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15.7.2.2页面设置及字体要求：采用标准A4纸张，上下页边距为2.54cm，左右页边距为3.17cm，装订线位置为左；不得设置页码；正文使用四号宋体字，单倍行距，段前段后0行间距；标题为二号黑体字，图、表中的字体统一用宋体小四，1.5倍行距，段前段后0行间距。</w:t>
      </w:r>
    </w:p>
    <w:p w14:paraId="6FD06777">
      <w:pPr>
        <w:pStyle w:val="145"/>
        <w:spacing w:line="360" w:lineRule="auto"/>
        <w:ind w:left="1"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15.7.2.3任何情况下，技术部分（“暗标”部分）中不得出现任何投标人的审阅或者批注痕迹，否则将导致投标被拒绝。</w:t>
      </w:r>
    </w:p>
    <w:p w14:paraId="2297D2C8">
      <w:pPr>
        <w:pStyle w:val="145"/>
        <w:rPr>
          <w:rFonts w:ascii="宋体" w:hAnsi="宋体" w:eastAsia="宋体"/>
          <w:color w:val="auto"/>
          <w:kern w:val="2"/>
          <w:sz w:val="21"/>
          <w:szCs w:val="22"/>
          <w:highlight w:val="none"/>
        </w:rPr>
      </w:pPr>
      <w:bookmarkStart w:id="49" w:name="EB8652ab10f8fb48a1bca0cd56bdb70bdf"/>
      <w:bookmarkEnd w:id="49"/>
      <w:bookmarkStart w:id="50" w:name="EB37ccbadaa0f64c5193a77496d92cca0e"/>
      <w:bookmarkEnd w:id="50"/>
      <w:bookmarkStart w:id="51" w:name="EB375a660a87bc46de991bb01ce9d3c87e"/>
      <w:bookmarkEnd w:id="51"/>
    </w:p>
    <w:p w14:paraId="757E8855">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52" w:name="_Toc26443"/>
      <w:bookmarkStart w:id="53" w:name="_Toc519111263"/>
      <w:r>
        <w:rPr>
          <w:rFonts w:hint="eastAsia" w:ascii="宋体" w:hAnsi="宋体" w:eastAsia="宋体"/>
          <w:b/>
          <w:bCs/>
          <w:color w:val="auto"/>
          <w:sz w:val="24"/>
          <w:szCs w:val="24"/>
          <w:highlight w:val="none"/>
        </w:rPr>
        <w:t>四、投标保证金</w:t>
      </w:r>
      <w:bookmarkEnd w:id="52"/>
      <w:bookmarkEnd w:id="53"/>
    </w:p>
    <w:p w14:paraId="281A77DE">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 xml:space="preserve">16.投标保证金 </w:t>
      </w:r>
    </w:p>
    <w:p w14:paraId="472A829D">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16.1投标人应按照招标文件第二部分“投标人须知前附表”中的规定交纳。投标保证金须于到账截止时间前到帐，并经采购代理机构确认。</w:t>
      </w:r>
    </w:p>
    <w:p w14:paraId="29A165D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16.2采购代理机构不接收以现金或汇票等其他形式递交的投标保证金。未按要求提交投标保证金的，将被视为无效投标。</w:t>
      </w:r>
    </w:p>
    <w:p w14:paraId="0487596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16.3未中标的投标人的投标保证金在中标通知书发出之日起5个工作日内退还；中标人的投标保证金将在交纳履约保证金并于合同生效后5个工作日内退还。</w:t>
      </w:r>
    </w:p>
    <w:p w14:paraId="4782A7B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16.4投标保证金退还一律采用网上银行转帐方式退还至投标人的汇款帐户，资金原路返回。</w:t>
      </w:r>
    </w:p>
    <w:p w14:paraId="23A2BB4F">
      <w:pPr>
        <w:pStyle w:val="145"/>
        <w:spacing w:line="360" w:lineRule="auto"/>
        <w:ind w:firstLine="480" w:firstLineChars="200"/>
        <w:rPr>
          <w:rFonts w:ascii="宋体" w:hAnsi="宋体" w:eastAsia="宋体"/>
          <w:color w:val="auto"/>
          <w:kern w:val="2"/>
          <w:sz w:val="24"/>
          <w:szCs w:val="24"/>
          <w:highlight w:val="none"/>
        </w:rPr>
      </w:pPr>
      <w:bookmarkStart w:id="54" w:name="EBf1929d16032b4422bab371becffb21ba"/>
      <w:bookmarkEnd w:id="54"/>
      <w:bookmarkStart w:id="55" w:name="EBcc7faae6b5d540b591cda779a2aa7880"/>
      <w:bookmarkEnd w:id="55"/>
      <w:bookmarkStart w:id="56" w:name="EB028ce0865c5043f5a7e1c06cc3930dac"/>
      <w:bookmarkEnd w:id="56"/>
      <w:r>
        <w:rPr>
          <w:rFonts w:hint="eastAsia" w:ascii="宋体" w:hAnsi="宋体" w:eastAsia="宋体"/>
          <w:color w:val="auto"/>
          <w:kern w:val="2"/>
          <w:sz w:val="24"/>
          <w:szCs w:val="22"/>
          <w:highlight w:val="none"/>
        </w:rPr>
        <w:t>16.5</w:t>
      </w:r>
      <w:r>
        <w:rPr>
          <w:rFonts w:hint="eastAsia" w:ascii="宋体" w:hAnsi="宋体" w:eastAsia="宋体"/>
          <w:color w:val="auto"/>
          <w:kern w:val="2"/>
          <w:sz w:val="24"/>
          <w:szCs w:val="24"/>
          <w:highlight w:val="none"/>
        </w:rPr>
        <w:t>如开标时投标人对本单位投标保证金缴纳情况有疑义，投标人应在开标结束前向招标人提交书面申请核实保证金缴纳情况。由银行或保险公司核实后出具书面材料予以答复。</w:t>
      </w:r>
    </w:p>
    <w:p w14:paraId="50314A65">
      <w:pPr>
        <w:pStyle w:val="145"/>
        <w:spacing w:line="360" w:lineRule="auto"/>
        <w:ind w:firstLine="480" w:firstLineChars="200"/>
        <w:rPr>
          <w:rFonts w:ascii="宋体" w:hAnsi="宋体" w:eastAsia="宋体"/>
          <w:color w:val="auto"/>
          <w:kern w:val="2"/>
          <w:sz w:val="24"/>
          <w:szCs w:val="24"/>
          <w:highlight w:val="none"/>
        </w:rPr>
      </w:pPr>
      <w:r>
        <w:rPr>
          <w:rFonts w:hint="eastAsia" w:ascii="宋体" w:hAnsi="宋体" w:eastAsia="宋体"/>
          <w:color w:val="auto"/>
          <w:kern w:val="2"/>
          <w:sz w:val="24"/>
          <w:szCs w:val="24"/>
          <w:highlight w:val="none"/>
        </w:rPr>
        <w:t>16.6开标结束后，转账、电汇、网银形式缴纳的保证金由招标代理或招标人统一办理中标人和未中标人的保证金退还事宜。如本项目招标中遇质疑，投诉，复议等特殊情况，保证金退还时间按相关规定执行。银行电子保函、保险电子保函等形式缴纳的投标保证金按协议执行，无需办理退款手续。</w:t>
      </w:r>
    </w:p>
    <w:p w14:paraId="26101CB8">
      <w:pPr>
        <w:pStyle w:val="145"/>
        <w:rPr>
          <w:rFonts w:ascii="宋体" w:hAnsi="宋体" w:eastAsia="宋体"/>
          <w:color w:val="auto"/>
          <w:kern w:val="2"/>
          <w:sz w:val="21"/>
          <w:szCs w:val="22"/>
          <w:highlight w:val="none"/>
        </w:rPr>
      </w:pPr>
    </w:p>
    <w:p w14:paraId="6E6D27AB">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57" w:name="_Toc28332"/>
      <w:bookmarkStart w:id="58" w:name="_Toc519111264"/>
      <w:r>
        <w:rPr>
          <w:rFonts w:hint="eastAsia" w:ascii="宋体" w:hAnsi="宋体" w:eastAsia="宋体"/>
          <w:b/>
          <w:bCs/>
          <w:color w:val="auto"/>
          <w:sz w:val="24"/>
          <w:szCs w:val="24"/>
          <w:highlight w:val="none"/>
        </w:rPr>
        <w:t>五、投标文件的递交</w:t>
      </w:r>
      <w:bookmarkEnd w:id="57"/>
      <w:bookmarkEnd w:id="58"/>
    </w:p>
    <w:p w14:paraId="377A8373">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17.投标文件的密封和标记</w:t>
      </w:r>
    </w:p>
    <w:p w14:paraId="7D394AD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17.1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4B1FFD1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投标截止时间以政采云中心政采云平台显示的时间为准，逾期系统将自动关闭，未完成上传的投标文件视为逾期送达，将被拒绝。</w:t>
      </w:r>
    </w:p>
    <w:p w14:paraId="1CC8194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17.2未加密的电子投标文件光盘应封装在信封中。封口处加盖投标人公章，封皮上注明项目编号、包号、项目名称、投标人名称，并注明“未加密的电子投标文件”字样。</w:t>
      </w:r>
    </w:p>
    <w:p w14:paraId="6DAC2BA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投标人认为有必要提交的其他资料请于投标截止时间前一并提交。</w:t>
      </w:r>
    </w:p>
    <w:p w14:paraId="62F13D03">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17.3如果投标人未按上述要求密封及加写标记，采购代理机构对投标文件的误投和提前启封概不负责。对由此造成提前开封的投标文件，采购代理机构有权予以拒绝，并退回投标人。</w:t>
      </w:r>
    </w:p>
    <w:p w14:paraId="2FDA5D5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17.4是否采用不见面开标方式详见投标人须知前附表，若本项目采用不见面开标，无需提供电子投标文件U盘、纸质投标文件。</w:t>
      </w:r>
    </w:p>
    <w:p w14:paraId="0EFE1D1A">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18.投标文件的递交</w:t>
      </w:r>
    </w:p>
    <w:p w14:paraId="3E2027A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18.1投标人应当在招标文件要求提交投标文件的截止时间前网上投标，并将未加密的电子投标文件光盘密封送达指定开标地点。</w:t>
      </w:r>
    </w:p>
    <w:p w14:paraId="6F53227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18.2在招标文件要求提交投标文件的截止时间之后送达的投标文件，为无效投标文件，采购代理机构将拒绝接收。</w:t>
      </w:r>
    </w:p>
    <w:p w14:paraId="7E594AE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s="宋体"/>
          <w:color w:val="auto"/>
          <w:kern w:val="2"/>
          <w:sz w:val="24"/>
          <w:szCs w:val="22"/>
          <w:highlight w:val="none"/>
        </w:rPr>
        <w:t>18.3是否采用不见面开标详见投标人须知前附表，若项目采用不见面开标。只需将加密电子投标文件在投标截止时间前通过</w:t>
      </w:r>
      <w:r>
        <w:rPr>
          <w:rFonts w:hint="eastAsia" w:ascii="宋体" w:hAnsi="宋体" w:eastAsia="宋体"/>
          <w:color w:val="auto"/>
          <w:kern w:val="2"/>
          <w:sz w:val="24"/>
          <w:szCs w:val="22"/>
          <w:highlight w:val="none"/>
        </w:rPr>
        <w:t>政采云</w:t>
      </w:r>
      <w:r>
        <w:rPr>
          <w:rFonts w:hint="eastAsia" w:ascii="宋体" w:hAnsi="宋体" w:eastAsia="宋体" w:cs="宋体"/>
          <w:color w:val="auto"/>
          <w:kern w:val="2"/>
          <w:sz w:val="24"/>
          <w:szCs w:val="22"/>
          <w:highlight w:val="none"/>
        </w:rPr>
        <w:t>平台上传完成。上传时必须得到电脑“上传成功”的确认回复后方为上传成功。逾期上传的或者未上传到平台的投标文件，采购人不予受理。</w:t>
      </w:r>
    </w:p>
    <w:p w14:paraId="48A53976">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19.投标文件的修改和撤回</w:t>
      </w:r>
    </w:p>
    <w:p w14:paraId="67FEE37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19</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1投标人在递交投标文件后，可以修改或撤回其投标，但这种修改和撤回，必须在规定的投标截止时间前。在投标截止时间后，投标人不得要求修改或撤回其投标文件。</w:t>
      </w:r>
    </w:p>
    <w:p w14:paraId="745210D0">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59" w:name="EB7fb588e3cf564fc3b18ea5a32cf64de9"/>
      <w:bookmarkEnd w:id="59"/>
      <w:bookmarkStart w:id="60" w:name="EB5650e158602a4e7f8a34bed54c824b18"/>
      <w:bookmarkEnd w:id="60"/>
      <w:bookmarkStart w:id="61" w:name="EB3f995326edee48a69dd669cea377ec23"/>
      <w:bookmarkEnd w:id="61"/>
      <w:bookmarkStart w:id="62" w:name="_Toc519111265"/>
      <w:bookmarkStart w:id="63" w:name="_Toc15434"/>
      <w:r>
        <w:rPr>
          <w:rFonts w:hint="eastAsia" w:ascii="宋体" w:hAnsi="宋体" w:eastAsia="宋体"/>
          <w:b/>
          <w:bCs/>
          <w:color w:val="auto"/>
          <w:sz w:val="24"/>
          <w:szCs w:val="24"/>
          <w:highlight w:val="none"/>
        </w:rPr>
        <w:t>六、开标</w:t>
      </w:r>
      <w:bookmarkEnd w:id="62"/>
      <w:bookmarkEnd w:id="63"/>
    </w:p>
    <w:p w14:paraId="19831EC5">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20.开标</w:t>
      </w:r>
    </w:p>
    <w:p w14:paraId="5418E2F1">
      <w:pPr>
        <w:pStyle w:val="145"/>
        <w:spacing w:line="500" w:lineRule="exact"/>
        <w:rPr>
          <w:rFonts w:ascii="宋体" w:hAnsi="宋体" w:eastAsia="宋体"/>
          <w:b/>
          <w:color w:val="auto"/>
          <w:kern w:val="2"/>
          <w:sz w:val="24"/>
          <w:szCs w:val="22"/>
          <w:highlight w:val="none"/>
        </w:rPr>
      </w:pPr>
      <w:r>
        <w:rPr>
          <w:rFonts w:hint="eastAsia" w:ascii="宋体" w:hAnsi="宋体" w:eastAsia="宋体"/>
          <w:b/>
          <w:color w:val="auto"/>
          <w:kern w:val="2"/>
          <w:sz w:val="24"/>
          <w:szCs w:val="24"/>
          <w:highlight w:val="none"/>
        </w:rPr>
        <w:t>A．采用见面开标方式</w:t>
      </w:r>
    </w:p>
    <w:p w14:paraId="2815ED5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20.1采购代理机构按照招标文件规定的时间、地点主持开标。投标人法定代表人或授权代理人应携带身份证明、电子密钥（电子证书）、未加密的电子投标文件（用信封密封）及应当提交的其他资料参加开标并签到。</w:t>
      </w:r>
    </w:p>
    <w:p w14:paraId="2F9FE70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20.2开标前，采购代理机构将会同监督人员或公证人员进行验标（检查网上招标系统正常与否，检查未加密的电子投标文件，检查投标人保证金交纳情况），确认无误后开标。开标时，各投标人应对本单位的加密的电子投标文件现场解密，采购代理机构工作人员在监督人员或公证人员监督下解密所有投标文件。</w:t>
      </w:r>
    </w:p>
    <w:p w14:paraId="740DBA14">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因网上招标系统故障导致所有投标人均解密失败时，投标人使用未加密的电子投标文件进行开评标。</w:t>
      </w:r>
    </w:p>
    <w:p w14:paraId="295D3C9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20.3开标时，采购代理机构将通过网上开标系统公布投标人名称、投标价格，以及采购代理机构认为合适的其它详细内容。投标人若有报价和优惠未被唱出，应在开标时及时声明或提请注意，否则采购代理机构对此不承担任何责任。</w:t>
      </w:r>
    </w:p>
    <w:p w14:paraId="174AC01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20.4在评审结束前，未得到采购代理机构允许，投标人法定代表人或授权代理人不得离开开标现场。</w:t>
      </w:r>
    </w:p>
    <w:p w14:paraId="16E656D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20.5公证员对开标过程进行全程公证。</w:t>
      </w:r>
    </w:p>
    <w:p w14:paraId="0A19BAA2">
      <w:pPr>
        <w:pStyle w:val="145"/>
        <w:spacing w:line="500" w:lineRule="exact"/>
        <w:rPr>
          <w:rFonts w:ascii="宋体" w:hAnsi="宋体" w:eastAsia="宋体" w:cs="宋体"/>
          <w:color w:val="auto"/>
          <w:kern w:val="2"/>
          <w:sz w:val="24"/>
          <w:szCs w:val="22"/>
          <w:highlight w:val="none"/>
        </w:rPr>
      </w:pPr>
      <w:r>
        <w:rPr>
          <w:rFonts w:hint="eastAsia" w:ascii="宋体" w:hAnsi="宋体" w:eastAsia="宋体" w:cs="宋体"/>
          <w:b/>
          <w:color w:val="auto"/>
          <w:kern w:val="2"/>
          <w:sz w:val="24"/>
          <w:szCs w:val="22"/>
          <w:highlight w:val="none"/>
        </w:rPr>
        <w:t>B．采用不见面开标方式</w:t>
      </w:r>
      <w:r>
        <w:rPr>
          <w:rFonts w:hint="eastAsia" w:ascii="宋体" w:hAnsi="宋体" w:eastAsia="宋体" w:cs="宋体"/>
          <w:color w:val="auto"/>
          <w:kern w:val="2"/>
          <w:sz w:val="24"/>
          <w:szCs w:val="22"/>
          <w:highlight w:val="none"/>
        </w:rPr>
        <w:t>（是否采用详见投标人须知前附表）</w:t>
      </w:r>
    </w:p>
    <w:p w14:paraId="3C1122A8">
      <w:pPr>
        <w:pStyle w:val="145"/>
        <w:spacing w:line="500" w:lineRule="exact"/>
        <w:ind w:firstLine="480" w:firstLineChars="200"/>
        <w:rPr>
          <w:rFonts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招标人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672E2732">
      <w:pPr>
        <w:pStyle w:val="145"/>
        <w:spacing w:line="500" w:lineRule="exact"/>
        <w:ind w:firstLine="480" w:firstLineChars="200"/>
        <w:rPr>
          <w:rFonts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D749629">
      <w:pPr>
        <w:pStyle w:val="145"/>
        <w:rPr>
          <w:rFonts w:ascii="宋体" w:hAnsi="宋体" w:eastAsia="宋体"/>
          <w:color w:val="auto"/>
          <w:kern w:val="2"/>
          <w:szCs w:val="22"/>
          <w:highlight w:val="none"/>
        </w:rPr>
      </w:pPr>
      <w:bookmarkStart w:id="64" w:name="EB7dadd93d7a564c2da135d1ee82c4ad27"/>
      <w:bookmarkEnd w:id="64"/>
      <w:bookmarkStart w:id="65" w:name="EBbad346b9331c4865878f88c26e7dfc68"/>
      <w:bookmarkEnd w:id="65"/>
      <w:bookmarkStart w:id="66" w:name="EBb17281e08e8340a69177c9fa0288fc67"/>
      <w:bookmarkEnd w:id="66"/>
    </w:p>
    <w:p w14:paraId="2E5ACED6">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67" w:name="_Toc519111266"/>
      <w:bookmarkStart w:id="68" w:name="_Toc30365"/>
      <w:r>
        <w:rPr>
          <w:rFonts w:hint="eastAsia" w:ascii="宋体" w:hAnsi="宋体" w:eastAsia="宋体"/>
          <w:b/>
          <w:bCs/>
          <w:color w:val="auto"/>
          <w:sz w:val="24"/>
          <w:szCs w:val="24"/>
          <w:highlight w:val="none"/>
        </w:rPr>
        <w:t>七、评标步骤和要求</w:t>
      </w:r>
      <w:bookmarkEnd w:id="67"/>
      <w:bookmarkEnd w:id="68"/>
    </w:p>
    <w:p w14:paraId="7BBCF76D">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21.组建评标委员会</w:t>
      </w:r>
    </w:p>
    <w:p w14:paraId="79EA6FA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21.1采购代理机构根据有关法律法规和本招标文件的规定，结合招标项目的特点组建评标委员会，对投标文件进行评估和比较。评标委员会由五人以上单数组成，其中经济、技术等方面的专家不少于三分之二。</w:t>
      </w:r>
    </w:p>
    <w:p w14:paraId="0FEB63E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21.2参与过本项目的论证专家不得作为评标专家参加评标，采购人不得以专家身份参与评标。</w:t>
      </w:r>
    </w:p>
    <w:p w14:paraId="416774B9">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22、资格审查</w:t>
      </w:r>
    </w:p>
    <w:p w14:paraId="3E1EC0C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22.1公开招标采购项目开标结束后，采购人或者采购代理机构应当依法对投标人的资格进行审查。合格投标人不足3家的，不得评标。</w:t>
      </w:r>
    </w:p>
    <w:p w14:paraId="67F476DF">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23.初步评审</w:t>
      </w:r>
    </w:p>
    <w:p w14:paraId="132FDA87">
      <w:pPr>
        <w:pStyle w:val="145"/>
        <w:spacing w:line="360" w:lineRule="auto"/>
        <w:ind w:firstLine="480" w:firstLineChars="200"/>
        <w:rPr>
          <w:rFonts w:ascii="宋体" w:hAnsi="宋体" w:eastAsia="宋体"/>
          <w:color w:val="auto"/>
          <w:kern w:val="2"/>
          <w:sz w:val="24"/>
          <w:szCs w:val="22"/>
          <w:highlight w:val="none"/>
        </w:rPr>
      </w:pPr>
      <w:bookmarkStart w:id="333" w:name="_GoBack"/>
      <w:r>
        <w:rPr>
          <w:rFonts w:hint="eastAsia" w:ascii="宋体" w:hAnsi="宋体" w:eastAsia="宋体"/>
          <w:color w:val="auto"/>
          <w:kern w:val="2"/>
          <w:sz w:val="24"/>
          <w:szCs w:val="22"/>
          <w:highlight w:val="none"/>
        </w:rPr>
        <w:t>23</w:t>
      </w:r>
      <w:bookmarkEnd w:id="333"/>
      <w:r>
        <w:rPr>
          <w:rFonts w:hint="eastAsia" w:ascii="宋体" w:hAnsi="宋体" w:eastAsia="宋体"/>
          <w:color w:val="auto"/>
          <w:kern w:val="2"/>
          <w:sz w:val="24"/>
          <w:szCs w:val="22"/>
          <w:highlight w:val="none"/>
        </w:rPr>
        <w:t xml:space="preserve">.1评标委员会审查投标文件是否符合招标文件的基本要求：内容是否完整、资格证明文件是否合格、文件签署是否齐全、有无计算错误等。 </w:t>
      </w:r>
    </w:p>
    <w:p w14:paraId="5B13282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23.2评标委员会审查投标文件是否实质上响应招标文件的要求。</w:t>
      </w:r>
    </w:p>
    <w:p w14:paraId="72104BE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1）实质上响应的投标是指与招标文件上的条款、条件和规格相符，没有重大偏离或保留，否则将视为无效投标。</w:t>
      </w:r>
    </w:p>
    <w:p w14:paraId="062BE60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重大偏离或保留系指投标货物的质量、数量和交付日期等明显不能满足招标文件的要求，或者实质上与招标文件不一致，纠正这些偏离或保留将对其他实质上响应要求的投标人的竞争地位产生不公正的影响。包括但不限于：</w:t>
      </w:r>
    </w:p>
    <w:p w14:paraId="5FD9393A">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A、招标文件第二部分“投标人须知前附表”“投标文件组成”部分中，带“</w:t>
      </w:r>
      <w:r>
        <w:rPr>
          <w:rFonts w:hint="eastAsia" w:ascii="宋体" w:hAnsi="宋体" w:eastAsia="宋体"/>
          <w:color w:val="auto"/>
          <w:kern w:val="2"/>
          <w:highlight w:val="none"/>
        </w:rPr>
        <w:t>★</w:t>
      </w:r>
      <w:r>
        <w:rPr>
          <w:rFonts w:hint="eastAsia" w:ascii="宋体" w:hAnsi="宋体" w:eastAsia="宋体"/>
          <w:color w:val="auto"/>
          <w:kern w:val="2"/>
          <w:sz w:val="24"/>
          <w:szCs w:val="22"/>
          <w:highlight w:val="none"/>
        </w:rPr>
        <w:t>”号部分的证明文件不全或无效的；</w:t>
      </w:r>
    </w:p>
    <w:p w14:paraId="1B66FAC8">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B、投标文件未按招标文件的规定签章的；</w:t>
      </w:r>
    </w:p>
    <w:p w14:paraId="5C87FBB2">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C、未按投标文件份数要求提交投标文件的；</w:t>
      </w:r>
    </w:p>
    <w:p w14:paraId="0F9B222D">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D、招标文件带“</w:t>
      </w:r>
      <w:r>
        <w:rPr>
          <w:rFonts w:hint="eastAsia" w:ascii="宋体" w:hAnsi="宋体" w:eastAsia="宋体"/>
          <w:color w:val="auto"/>
          <w:kern w:val="2"/>
          <w:highlight w:val="none"/>
        </w:rPr>
        <w:t>★</w:t>
      </w:r>
      <w:r>
        <w:rPr>
          <w:rFonts w:hint="eastAsia" w:ascii="宋体" w:hAnsi="宋体" w:eastAsia="宋体"/>
          <w:color w:val="auto"/>
          <w:kern w:val="2"/>
          <w:sz w:val="24"/>
          <w:szCs w:val="22"/>
          <w:highlight w:val="none"/>
        </w:rPr>
        <w:t>”号部分任意一款不满足要求的；</w:t>
      </w:r>
    </w:p>
    <w:p w14:paraId="61C53636">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E、报价超过项目预算或经评标委员会认定低于成本的；</w:t>
      </w:r>
    </w:p>
    <w:p w14:paraId="39C3B5D1">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F、投标有效期不足的；</w:t>
      </w:r>
    </w:p>
    <w:p w14:paraId="16E4F701">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G、联合体投标文件未附联合体投标协议书的；</w:t>
      </w:r>
    </w:p>
    <w:p w14:paraId="2D9D22A7">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H、不符合招标文件中有关分包规定的；</w:t>
      </w:r>
    </w:p>
    <w:p w14:paraId="0FB9D21D">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I、有串通投标或弄虚作假或有其他违法行为的；</w:t>
      </w:r>
    </w:p>
    <w:p w14:paraId="268E7E07">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J、投标人递交的电子投标文件（加密电子投标文件和未加密电子投标文件）均无法满足正常开标、评标使用功能的；</w:t>
      </w:r>
    </w:p>
    <w:p w14:paraId="7D7815AA">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K、投标人名称或组织结构与领取采购文件时不一致且无有效变更证明的；</w:t>
      </w:r>
    </w:p>
    <w:p w14:paraId="7F3ED514">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L、不符合招标文件中规定的其他实质性要求。</w:t>
      </w:r>
    </w:p>
    <w:p w14:paraId="76B426C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23.3投标文件的细微偏差是指在实质上响应招标文件要求，但在个别地方存在漏项或者提供了不完整的技术信息和数据等情况，并且补正这些遗漏或者不完整，不会对其他投标人造成不公正的结果。细微偏差不影响投标文件的有效性。</w:t>
      </w:r>
    </w:p>
    <w:p w14:paraId="385FC69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 xml:space="preserve">23.4初步评审中，对明显的文字和计算错误按下述原则处理，若出现相互矛盾之处，应以排列在先的原则为准优先处理：        </w:t>
      </w:r>
    </w:p>
    <w:p w14:paraId="64BAD574">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1）投标文件中的开标一览表与明细表内容不一致的，以开标一览表为准。</w:t>
      </w:r>
    </w:p>
    <w:p w14:paraId="55E35D73">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2）如果以文字表示的数据与数字表示的有差别，以文字为准修正数字。如果大写金额和小写金额不一致的，以大写金额为准；</w:t>
      </w:r>
    </w:p>
    <w:p w14:paraId="187A0A2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3）如果单价乘以数量不等于总价，以单价为准修正总价，但单价金额小数点有明显错位的，应以总价为准，并修改单价。如果明细价格相加不等于汇总价格，以明细价格为准。</w:t>
      </w:r>
    </w:p>
    <w:p w14:paraId="02895DD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4）调整后的数据对投标人具有约束力，投标人不同意以上修正，其投标将被拒绝。</w:t>
      </w:r>
    </w:p>
    <w:p w14:paraId="1FC10E6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23.5评标委员会对投标文件的判定，只依据投标文件内容本身，不依据其他外来证明。</w:t>
      </w:r>
    </w:p>
    <w:p w14:paraId="07823092">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24.投标的澄清</w:t>
      </w:r>
    </w:p>
    <w:p w14:paraId="30E2997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24.1评标委员会有权要求投标人对投标文件中含义不明确、对同类问题表述不一致或者有明显文字和计算错误等内容作必要的澄清、说明或者补正。该要求应当采用书面形式，并由评标委员会成员签字。评标委员会不接受投标人主动提出的澄清、说明或者补正。</w:t>
      </w:r>
    </w:p>
    <w:p w14:paraId="35FB30A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24.2投标人必须按照评标委员会通知的内容和时间做出书面答复，该答复经法定代表人或授权代理人的签字认可，将作为投标文件内容的一部分。澄清、说明或者补正不得超出投标文件的范围或者改变投标文件的实质性内容。投标人拒不按照要求对投标文件进行澄清、说明或者补正的，评标委员会可拒绝该投标。</w:t>
      </w:r>
    </w:p>
    <w:p w14:paraId="10F7FF4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24.3如评标委员会一致认为某个投标人的报价明显不合理，有降低质量、不能诚信履行的可能时，评标委员会有权决定是否通知投标人限期进行书面解释或提供相关证明材料。若已要求，而该投标人在规定期限内未做出解释、作出的解释不合理或不能提供证明材料的，经评标委员会取得一致意见后，可拒绝该投标。</w:t>
      </w:r>
    </w:p>
    <w:p w14:paraId="3E18F29C">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25.详细评审</w:t>
      </w:r>
    </w:p>
    <w:p w14:paraId="4BD9A09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25.1评标委员会只对实质上响应招标文件的投标进行评价和比较；评审应严格按照招标文件第二部分“投标人须知前附表”中的规定以及招标文件的要求进行。具体要求等详见招标文件第五部分“评审方法”。</w:t>
      </w:r>
    </w:p>
    <w:p w14:paraId="1582C0A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25.2评标委员会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2EA4A17D">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26.确定中标人</w:t>
      </w:r>
    </w:p>
    <w:p w14:paraId="0EC8531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26.1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3F7851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26.2 评标委员会根据评审结果及招标文件的规定确定中标人。</w:t>
      </w:r>
    </w:p>
    <w:p w14:paraId="3AC8A140">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27.评标过程要求</w:t>
      </w:r>
    </w:p>
    <w:p w14:paraId="789F9A0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27.1开标之后，直到签订合同止，凡是属于审查、澄清、评价和比较投标的有关资料以及定标意向等，均不向投标人或者其他与评标无关的人员透露。</w:t>
      </w:r>
    </w:p>
    <w:p w14:paraId="71B8B90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27.2在确定中标人之前，投标人试图在投标文件审查、澄清、比较和评标时对评标委员会、采购人和采购代理机构施加任何影响都可能导致其投标无效。</w:t>
      </w:r>
    </w:p>
    <w:p w14:paraId="7B0ED23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27.3电子招投标的应急措施</w:t>
      </w:r>
    </w:p>
    <w:p w14:paraId="0E66F0B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27.3.1电子开标、评标如出现下列原因，导致系统无法正常运行或无法正常评标时，应采取应急措施。</w:t>
      </w:r>
    </w:p>
    <w:p w14:paraId="68BD72E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w:t>
      </w:r>
      <w:r>
        <w:rPr>
          <w:rFonts w:ascii="宋体" w:hAnsi="宋体" w:eastAsia="宋体"/>
          <w:color w:val="auto"/>
          <w:kern w:val="2"/>
          <w:sz w:val="24"/>
          <w:szCs w:val="22"/>
          <w:highlight w:val="none"/>
        </w:rPr>
        <w:t>1</w:t>
      </w:r>
      <w:r>
        <w:rPr>
          <w:rFonts w:hint="eastAsia" w:ascii="宋体" w:hAnsi="宋体" w:eastAsia="宋体"/>
          <w:color w:val="auto"/>
          <w:kern w:val="2"/>
          <w:sz w:val="24"/>
          <w:szCs w:val="22"/>
          <w:highlight w:val="none"/>
        </w:rPr>
        <w:t>）系统服务器发生故障，无法访问或无法使用系统；</w:t>
      </w:r>
    </w:p>
    <w:p w14:paraId="6089D2A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w:t>
      </w:r>
      <w:r>
        <w:rPr>
          <w:rFonts w:ascii="宋体" w:hAnsi="宋体" w:eastAsia="宋体"/>
          <w:color w:val="auto"/>
          <w:kern w:val="2"/>
          <w:sz w:val="24"/>
          <w:szCs w:val="22"/>
          <w:highlight w:val="none"/>
        </w:rPr>
        <w:t>2</w:t>
      </w:r>
      <w:r>
        <w:rPr>
          <w:rFonts w:hint="eastAsia" w:ascii="宋体" w:hAnsi="宋体" w:eastAsia="宋体"/>
          <w:color w:val="auto"/>
          <w:kern w:val="2"/>
          <w:sz w:val="24"/>
          <w:szCs w:val="22"/>
          <w:highlight w:val="none"/>
        </w:rPr>
        <w:t>）系统的软件或数据库出现错误，不能进行正常操作；</w:t>
      </w:r>
    </w:p>
    <w:p w14:paraId="0B54BB1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w:t>
      </w:r>
      <w:r>
        <w:rPr>
          <w:rFonts w:ascii="宋体" w:hAnsi="宋体" w:eastAsia="宋体"/>
          <w:color w:val="auto"/>
          <w:kern w:val="2"/>
          <w:sz w:val="24"/>
          <w:szCs w:val="22"/>
          <w:highlight w:val="none"/>
        </w:rPr>
        <w:t>3</w:t>
      </w:r>
      <w:r>
        <w:rPr>
          <w:rFonts w:hint="eastAsia" w:ascii="宋体" w:hAnsi="宋体" w:eastAsia="宋体"/>
          <w:color w:val="auto"/>
          <w:kern w:val="2"/>
          <w:sz w:val="24"/>
          <w:szCs w:val="22"/>
          <w:highlight w:val="none"/>
        </w:rPr>
        <w:t>）系统发现有安全漏洞，有潜在的泄密危险；</w:t>
      </w:r>
    </w:p>
    <w:p w14:paraId="0C325B7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w:t>
      </w:r>
      <w:r>
        <w:rPr>
          <w:rFonts w:ascii="宋体" w:hAnsi="宋体" w:eastAsia="宋体"/>
          <w:color w:val="auto"/>
          <w:kern w:val="2"/>
          <w:sz w:val="24"/>
          <w:szCs w:val="22"/>
          <w:highlight w:val="none"/>
        </w:rPr>
        <w:t>4</w:t>
      </w:r>
      <w:r>
        <w:rPr>
          <w:rFonts w:hint="eastAsia" w:ascii="宋体" w:hAnsi="宋体" w:eastAsia="宋体"/>
          <w:color w:val="auto"/>
          <w:kern w:val="2"/>
          <w:sz w:val="24"/>
          <w:szCs w:val="22"/>
          <w:highlight w:val="none"/>
        </w:rPr>
        <w:t>）病毒发作或受到外来病毒的攻击；</w:t>
      </w:r>
    </w:p>
    <w:p w14:paraId="406A4BA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（5）出现其他不可抗拒的客观原因造成开评标系统无法正常使用。</w:t>
      </w:r>
    </w:p>
    <w:p w14:paraId="4D54E7F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出现上述情况时，应对未开标的暂停开标。已在系统内开标、评标的立即停止。采取应急措施时，必须对原有资料及信息作出妥善保密处理。</w:t>
      </w:r>
    </w:p>
    <w:p w14:paraId="3D3D915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27.3.2因系统原因导致投标人均无法解密电子投标文件时，采购代理机构可在开标现场直接导入投标人在投标截止时间前递交的未加密的电子投标文件进行开标、评标。</w:t>
      </w:r>
    </w:p>
    <w:p w14:paraId="74749491">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28.投标人瑕疵滞后发现的处理规则</w:t>
      </w:r>
    </w:p>
    <w:p w14:paraId="0E9A1E9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28.1无论基于何种原因，各项本应作拒绝处理的情形即便未被及时发现而使该投标人进入初审、综合评审或其他后续程序，包括已经签订合同的情形，一旦投标人被拒绝或该投标人的此前评议结果被取消，其现有的位置将被其他投标人依序替代，相关的一切损失均由该投标人承担。</w:t>
      </w:r>
    </w:p>
    <w:p w14:paraId="2D688855">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29.采购项目废标</w:t>
      </w:r>
    </w:p>
    <w:p w14:paraId="1A4CCE8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29.1在评标过程中，评标委员会发现有下列情形之一的，应对采购项目予以废标：</w:t>
      </w:r>
    </w:p>
    <w:p w14:paraId="4F6D3DC9">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1</w:t>
      </w:r>
      <w:r>
        <w:rPr>
          <w:rFonts w:hint="eastAsia" w:ascii="宋体" w:hAnsi="宋体" w:eastAsia="宋体"/>
          <w:color w:val="auto"/>
          <w:kern w:val="2"/>
          <w:sz w:val="24"/>
          <w:szCs w:val="22"/>
          <w:highlight w:val="none"/>
        </w:rPr>
        <w:t>）符合专业条件的供应商或者对招标文件作实质响应的供应商数量不足，导致进入详细评审、打分阶段的供应商不足3家的；</w:t>
      </w:r>
    </w:p>
    <w:p w14:paraId="568C8CCB">
      <w:pPr>
        <w:pStyle w:val="145"/>
        <w:spacing w:line="360" w:lineRule="auto"/>
        <w:ind w:left="479" w:leftChars="228"/>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2）投标人的报价均超过了采购预算；</w:t>
      </w:r>
      <w:r>
        <w:rPr>
          <w:rFonts w:hint="eastAsia" w:ascii="宋体" w:hAnsi="宋体" w:eastAsia="宋体"/>
          <w:color w:val="auto"/>
          <w:kern w:val="2"/>
          <w:sz w:val="24"/>
          <w:szCs w:val="22"/>
          <w:highlight w:val="none"/>
        </w:rPr>
        <w:br w:type="textWrapping"/>
      </w:r>
      <w:r>
        <w:rPr>
          <w:rFonts w:hint="eastAsia" w:ascii="宋体" w:hAnsi="宋体" w:eastAsia="宋体"/>
          <w:color w:val="auto"/>
          <w:kern w:val="2"/>
          <w:sz w:val="24"/>
          <w:szCs w:val="22"/>
          <w:highlight w:val="none"/>
        </w:rPr>
        <w:t>3）出现影响采购公正的违法、违规行为的；</w:t>
      </w:r>
      <w:r>
        <w:rPr>
          <w:rFonts w:hint="eastAsia" w:ascii="宋体" w:hAnsi="宋体" w:eastAsia="宋体"/>
          <w:color w:val="auto"/>
          <w:kern w:val="2"/>
          <w:sz w:val="24"/>
          <w:szCs w:val="22"/>
          <w:highlight w:val="none"/>
        </w:rPr>
        <w:br w:type="textWrapping"/>
      </w:r>
      <w:r>
        <w:rPr>
          <w:rFonts w:hint="eastAsia" w:ascii="宋体" w:hAnsi="宋体" w:eastAsia="宋体"/>
          <w:color w:val="auto"/>
          <w:kern w:val="2"/>
          <w:sz w:val="24"/>
          <w:szCs w:val="22"/>
          <w:highlight w:val="none"/>
        </w:rPr>
        <w:t>4）因重大变故，采购任务取消的。</w:t>
      </w:r>
    </w:p>
    <w:p w14:paraId="4936DA35">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29.2投标人存在下列情况之一的,投标无效；</w:t>
      </w:r>
    </w:p>
    <w:p w14:paraId="33164D44">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(一)</w:t>
      </w:r>
      <w:r>
        <w:rPr>
          <w:rFonts w:ascii="宋体" w:hAnsi="宋体" w:eastAsia="宋体"/>
          <w:color w:val="auto"/>
          <w:kern w:val="2"/>
          <w:sz w:val="24"/>
          <w:szCs w:val="22"/>
          <w:highlight w:val="none"/>
        </w:rPr>
        <w:t>未按照招标文件的规定提交投标保证金的</w:t>
      </w:r>
      <w:r>
        <w:rPr>
          <w:rFonts w:hint="eastAsia" w:ascii="宋体" w:hAnsi="宋体" w:eastAsia="宋体"/>
          <w:color w:val="auto"/>
          <w:kern w:val="2"/>
          <w:sz w:val="24"/>
          <w:szCs w:val="22"/>
          <w:highlight w:val="none"/>
        </w:rPr>
        <w:t>；</w:t>
      </w:r>
    </w:p>
    <w:p w14:paraId="6E1FD485">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(二)</w:t>
      </w:r>
      <w:r>
        <w:rPr>
          <w:rFonts w:ascii="宋体" w:hAnsi="宋体" w:eastAsia="宋体"/>
          <w:color w:val="auto"/>
          <w:kern w:val="2"/>
          <w:sz w:val="24"/>
          <w:szCs w:val="22"/>
          <w:highlight w:val="none"/>
        </w:rPr>
        <w:t>投标文件未按招标文件要求签署、盖章的；</w:t>
      </w:r>
    </w:p>
    <w:p w14:paraId="7F6BC4C8">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(三)不具备招标文件中规定的资格要求的；</w:t>
      </w:r>
    </w:p>
    <w:p w14:paraId="404E0ABF">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(四)报价超过招标文件中规定的预算金额或者最高限价的；</w:t>
      </w:r>
    </w:p>
    <w:p w14:paraId="04526AEF">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(五)投标文件含有采购人不能接受的附加条件的；</w:t>
      </w:r>
    </w:p>
    <w:p w14:paraId="0126059B">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(六)法律、法规和招标文件规定的其他无效情形；</w:t>
      </w:r>
    </w:p>
    <w:p w14:paraId="7A79EE11">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69" w:name="_Toc13004"/>
      <w:bookmarkStart w:id="70" w:name="_Toc519111267"/>
      <w:r>
        <w:rPr>
          <w:rFonts w:hint="eastAsia" w:ascii="宋体" w:hAnsi="宋体" w:eastAsia="宋体"/>
          <w:b/>
          <w:bCs/>
          <w:color w:val="auto"/>
          <w:sz w:val="24"/>
          <w:szCs w:val="24"/>
          <w:highlight w:val="none"/>
        </w:rPr>
        <w:t>八、履约保证金</w:t>
      </w:r>
      <w:bookmarkEnd w:id="69"/>
      <w:bookmarkEnd w:id="70"/>
    </w:p>
    <w:p w14:paraId="4852D7B3">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30.履约保证金</w:t>
      </w:r>
    </w:p>
    <w:p w14:paraId="71EAE86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30.1履约保证金按照招标文件第二部分“投标人须知前附表”中第23项规定，在签订合同前交纳。</w:t>
      </w:r>
    </w:p>
    <w:p w14:paraId="546EE67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30.2中标人在中标公告发布后及时足额交纳履约保证金。</w:t>
      </w:r>
    </w:p>
    <w:p w14:paraId="74AA8144">
      <w:pPr>
        <w:pStyle w:val="145"/>
        <w:rPr>
          <w:rFonts w:ascii="宋体" w:hAnsi="宋体" w:eastAsia="宋体"/>
          <w:color w:val="auto"/>
          <w:kern w:val="2"/>
          <w:sz w:val="21"/>
          <w:szCs w:val="22"/>
          <w:highlight w:val="none"/>
        </w:rPr>
      </w:pPr>
      <w:bookmarkStart w:id="71" w:name="EBfdb2486223e74b778d63b1ded8d27ae7"/>
      <w:bookmarkEnd w:id="71"/>
      <w:bookmarkStart w:id="72" w:name="EB7370d285b276481f868774732930cd2f"/>
      <w:bookmarkEnd w:id="72"/>
      <w:bookmarkStart w:id="73" w:name="EB083471dead2545f9b38e3247d415dd16"/>
      <w:bookmarkEnd w:id="73"/>
    </w:p>
    <w:p w14:paraId="429D6E94">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74" w:name="_Toc519111268"/>
      <w:bookmarkStart w:id="75" w:name="_Toc32439"/>
      <w:r>
        <w:rPr>
          <w:rFonts w:hint="eastAsia" w:ascii="宋体" w:hAnsi="宋体" w:eastAsia="宋体"/>
          <w:b/>
          <w:bCs/>
          <w:color w:val="auto"/>
          <w:sz w:val="24"/>
          <w:szCs w:val="24"/>
          <w:highlight w:val="none"/>
        </w:rPr>
        <w:t>九、代理服务费</w:t>
      </w:r>
      <w:bookmarkEnd w:id="74"/>
      <w:bookmarkEnd w:id="75"/>
    </w:p>
    <w:p w14:paraId="576EAE3E">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31.代理服务费</w:t>
      </w:r>
    </w:p>
    <w:p w14:paraId="6170A03A">
      <w:pPr>
        <w:pStyle w:val="145"/>
        <w:spacing w:line="360" w:lineRule="auto"/>
        <w:ind w:firstLine="470" w:firstLineChars="196"/>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31.1代理服务费、公证费按照招标文件第二部分“投标人须知前附表”中的规定由中标人交纳，请投标人在测算投标报价时充分考虑这一因素。</w:t>
      </w:r>
    </w:p>
    <w:p w14:paraId="7ABB7638">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76" w:name="EBb901cf6a467447d89fdcb9a3592c3316"/>
      <w:bookmarkEnd w:id="76"/>
      <w:bookmarkStart w:id="77" w:name="EB64a5eae5d1724deb9b4016535e600205"/>
      <w:bookmarkEnd w:id="77"/>
      <w:bookmarkStart w:id="78" w:name="EB6c955fb4b23e43e88b338064273e7dcf"/>
      <w:bookmarkEnd w:id="78"/>
      <w:bookmarkStart w:id="79" w:name="_Toc5052"/>
      <w:bookmarkStart w:id="80" w:name="_Toc519111269"/>
      <w:r>
        <w:rPr>
          <w:rFonts w:hint="eastAsia" w:ascii="宋体" w:hAnsi="宋体" w:eastAsia="宋体"/>
          <w:b/>
          <w:bCs/>
          <w:color w:val="auto"/>
          <w:sz w:val="24"/>
          <w:szCs w:val="24"/>
          <w:highlight w:val="none"/>
        </w:rPr>
        <w:t>十、签订、审核合同</w:t>
      </w:r>
      <w:bookmarkEnd w:id="79"/>
      <w:bookmarkEnd w:id="80"/>
    </w:p>
    <w:p w14:paraId="1B490783">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32.中标通知</w:t>
      </w:r>
    </w:p>
    <w:p w14:paraId="2C27C700">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32.1中标人确定后,采购代理机构将在相关政府采购信息发布媒体上发布中标公告，并以书面形式向中标人发出中标通知书，但该中标结果的有效性不依赖于未中标的投标人是否已经收到该通知。中标人应按照相关规定交纳履约保证金、代理服务费和公证费并经采购代理机构确认后，委派专人持介绍信或授权书和身份证件前往采购代理机构领取中标通知书。中标通知书对采购人和中标人具有同等法律效力。中标通知书发出以后，采购人改变中标结果或者中标人放弃中标，应当承担相应的法律责任。</w:t>
      </w:r>
    </w:p>
    <w:p w14:paraId="19FE68B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32.2采购代理机构对未中标的投标人不作未中标原因的解释，但中标结果的有效性不以未中标的投标人是否收到相应的通知为前提。</w:t>
      </w:r>
    </w:p>
    <w:p w14:paraId="537FF372">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32.3中标通知书是合同的组成部分。</w:t>
      </w:r>
    </w:p>
    <w:p w14:paraId="35CB5940">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33.签订合同</w:t>
      </w:r>
    </w:p>
    <w:p w14:paraId="1D9A7586">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33.1 中标人须在中标通知书发出之日起30日内与采购人签订采购合同。</w:t>
      </w:r>
    </w:p>
    <w:p w14:paraId="5437E491">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33.2中标人须按照招标文件、投标文件及评标过程中的有关澄清、说明或者补正文件的内容与采购人签订合同。中标人不得再与采购人签订背离合同实质性内容的其他协议或声明。</w:t>
      </w:r>
    </w:p>
    <w:p w14:paraId="60B7CF1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33.3采购人如需追加与合同标的相同的货物，在不改变合同其他条款的前提下，提交追加合同的申请</w:t>
      </w:r>
      <w:r>
        <w:rPr>
          <w:rFonts w:ascii="宋体" w:hAnsi="宋体" w:eastAsia="宋体"/>
          <w:color w:val="auto"/>
          <w:kern w:val="2"/>
          <w:sz w:val="24"/>
          <w:szCs w:val="22"/>
          <w:highlight w:val="none"/>
        </w:rPr>
        <w:t>报经同级财政部门</w:t>
      </w:r>
      <w:r>
        <w:rPr>
          <w:rFonts w:hint="eastAsia" w:ascii="宋体" w:hAnsi="宋体" w:eastAsia="宋体"/>
          <w:color w:val="auto"/>
          <w:kern w:val="2"/>
          <w:sz w:val="24"/>
          <w:szCs w:val="22"/>
          <w:highlight w:val="none"/>
        </w:rPr>
        <w:t>审核后，可与中标人签订补充合同，但所有补充合同的采购金额不得超过原合同金额的百分之十。</w:t>
      </w:r>
    </w:p>
    <w:p w14:paraId="579D141A">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33.4中标人一旦中标及签订合同后，不得转包，亦不得将合同全部及任何权利、义务向第三方转让。</w:t>
      </w:r>
    </w:p>
    <w:p w14:paraId="02545AF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33.5中标人</w:t>
      </w:r>
      <w:r>
        <w:rPr>
          <w:rFonts w:ascii="宋体" w:hAnsi="宋体" w:eastAsia="宋体"/>
          <w:color w:val="auto"/>
          <w:kern w:val="2"/>
          <w:sz w:val="24"/>
          <w:szCs w:val="22"/>
          <w:highlight w:val="none"/>
        </w:rPr>
        <w:t>不履行合同的，采购人可在报经同级人民政府财政部门核准后，与排位在中标</w:t>
      </w:r>
      <w:r>
        <w:rPr>
          <w:rFonts w:hint="eastAsia" w:ascii="宋体" w:hAnsi="宋体" w:eastAsia="宋体"/>
          <w:color w:val="auto"/>
          <w:kern w:val="2"/>
          <w:sz w:val="24"/>
          <w:szCs w:val="22"/>
          <w:highlight w:val="none"/>
        </w:rPr>
        <w:t>人</w:t>
      </w:r>
      <w:r>
        <w:rPr>
          <w:rFonts w:ascii="宋体" w:hAnsi="宋体" w:eastAsia="宋体"/>
          <w:color w:val="auto"/>
          <w:kern w:val="2"/>
          <w:sz w:val="24"/>
          <w:szCs w:val="22"/>
          <w:highlight w:val="none"/>
        </w:rPr>
        <w:t>之后的第一位中标候选供应商签订合同</w:t>
      </w:r>
      <w:r>
        <w:rPr>
          <w:rFonts w:hint="eastAsia" w:ascii="宋体" w:hAnsi="宋体" w:eastAsia="宋体"/>
          <w:color w:val="auto"/>
          <w:kern w:val="2"/>
          <w:sz w:val="24"/>
          <w:szCs w:val="22"/>
          <w:highlight w:val="none"/>
        </w:rPr>
        <w:t>，以此类推；或在报经</w:t>
      </w:r>
      <w:r>
        <w:rPr>
          <w:rFonts w:ascii="宋体" w:hAnsi="宋体" w:eastAsia="宋体"/>
          <w:color w:val="auto"/>
          <w:kern w:val="2"/>
          <w:sz w:val="24"/>
          <w:szCs w:val="22"/>
          <w:highlight w:val="none"/>
        </w:rPr>
        <w:t>同级人民政府财政部门核准后</w:t>
      </w:r>
      <w:r>
        <w:rPr>
          <w:rFonts w:hint="eastAsia" w:ascii="宋体" w:hAnsi="宋体" w:eastAsia="宋体"/>
          <w:color w:val="auto"/>
          <w:kern w:val="2"/>
          <w:sz w:val="24"/>
          <w:szCs w:val="22"/>
          <w:highlight w:val="none"/>
        </w:rPr>
        <w:t>重新组织采购。</w:t>
      </w:r>
    </w:p>
    <w:p w14:paraId="53138E49">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33.6违反32.1条、32.2条的规定，给对方造成损失的，应承担赔偿责任。</w:t>
      </w:r>
    </w:p>
    <w:p w14:paraId="008FA940">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34.审核合同</w:t>
      </w:r>
    </w:p>
    <w:p w14:paraId="361704E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34.1中标人持政府采购合同于签订合同之日起3个工作日内到本项目招标公司进行备案留存。</w:t>
      </w:r>
    </w:p>
    <w:p w14:paraId="33977F21">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81" w:name="EB6bd86286c9bc4c4ba2552cfdd0fee3d0"/>
      <w:bookmarkEnd w:id="81"/>
      <w:bookmarkStart w:id="82" w:name="EBa988c80f708b478fb07bfc90609eef70"/>
      <w:bookmarkEnd w:id="82"/>
      <w:bookmarkStart w:id="83" w:name="EBe1ca8e93d3eb48f0942a054457d44144"/>
      <w:bookmarkEnd w:id="83"/>
      <w:bookmarkStart w:id="84" w:name="_Toc15308"/>
      <w:bookmarkStart w:id="85" w:name="_Toc519111270"/>
      <w:r>
        <w:rPr>
          <w:rFonts w:hint="eastAsia" w:ascii="宋体" w:hAnsi="宋体" w:eastAsia="宋体"/>
          <w:b/>
          <w:bCs/>
          <w:color w:val="auto"/>
          <w:sz w:val="24"/>
          <w:szCs w:val="24"/>
          <w:highlight w:val="none"/>
        </w:rPr>
        <w:t>十一、处罚、询问和质疑</w:t>
      </w:r>
      <w:bookmarkEnd w:id="84"/>
      <w:bookmarkEnd w:id="85"/>
    </w:p>
    <w:p w14:paraId="5A3BEB9B">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35.处罚</w:t>
      </w:r>
    </w:p>
    <w:p w14:paraId="12B2AB8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35.1发生下列情况之一，投标人的保证金不予退还；情节严重的将其列入不良记录名单。</w:t>
      </w:r>
    </w:p>
    <w:p w14:paraId="2C3C15D8">
      <w:pPr>
        <w:pStyle w:val="145"/>
        <w:spacing w:line="360" w:lineRule="auto"/>
        <w:ind w:firstLine="480" w:firstLineChars="200"/>
        <w:rPr>
          <w:rFonts w:ascii="宋体" w:hAnsi="宋体" w:eastAsia="宋体"/>
          <w:color w:val="auto"/>
          <w:kern w:val="2"/>
          <w:sz w:val="24"/>
          <w:szCs w:val="22"/>
          <w:highlight w:val="none"/>
        </w:rPr>
      </w:pPr>
      <w:r>
        <w:rPr>
          <w:rFonts w:ascii="宋体" w:hAnsi="宋体" w:eastAsia="宋体"/>
          <w:color w:val="auto"/>
          <w:kern w:val="2"/>
          <w:sz w:val="24"/>
          <w:szCs w:val="22"/>
          <w:highlight w:val="none"/>
        </w:rPr>
        <w:t>1</w:t>
      </w:r>
      <w:r>
        <w:rPr>
          <w:rFonts w:hint="eastAsia" w:ascii="宋体" w:hAnsi="宋体" w:eastAsia="宋体"/>
          <w:color w:val="auto"/>
          <w:kern w:val="2"/>
          <w:sz w:val="24"/>
          <w:szCs w:val="22"/>
          <w:highlight w:val="none"/>
        </w:rPr>
        <w:t>）开标后在投标有效期内，投标人撤回其投标；</w:t>
      </w:r>
    </w:p>
    <w:p w14:paraId="0D197AA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2）中标后无正当理由不与采购人签订合同的；</w:t>
      </w:r>
    </w:p>
    <w:p w14:paraId="3A3D040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3）中标人与采购人订立背离合同实质性内容的其他协议；</w:t>
      </w:r>
    </w:p>
    <w:p w14:paraId="287CEEF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4）将中标项目转让给他人，或者在投标文件中未说明，且未经采购代理机构同意，将中标项目分包给他人的；</w:t>
      </w:r>
    </w:p>
    <w:p w14:paraId="7831F18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5）存在串通投标行为的；</w:t>
      </w:r>
    </w:p>
    <w:p w14:paraId="6AD91C1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6）存在弄虚作假或提供虚假材料谋取中标的；</w:t>
      </w:r>
    </w:p>
    <w:p w14:paraId="578A1EA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7）投标人其他未按招标文件规定和合同约定履行义务的行为。</w:t>
      </w:r>
    </w:p>
    <w:p w14:paraId="1D487D3B">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36．询问</w:t>
      </w:r>
    </w:p>
    <w:p w14:paraId="2F53DF6E">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36.1投标人对采购事项有疑问的，可以向采购人或采购代理机构提出询问。</w:t>
      </w:r>
    </w:p>
    <w:p w14:paraId="339D875B">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37.投标人有权就招标事宜提出质疑</w:t>
      </w:r>
    </w:p>
    <w:p w14:paraId="71C9B0F3">
      <w:pPr>
        <w:pStyle w:val="126"/>
        <w:spacing w:line="360" w:lineRule="auto"/>
        <w:ind w:firstLine="480" w:firstLineChars="200"/>
        <w:rPr>
          <w:rFonts w:ascii="宋体" w:hAnsi="宋体"/>
          <w:color w:val="auto"/>
          <w:kern w:val="2"/>
          <w:sz w:val="24"/>
          <w:szCs w:val="22"/>
          <w:highlight w:val="none"/>
        </w:rPr>
      </w:pPr>
      <w:r>
        <w:rPr>
          <w:rFonts w:hint="eastAsia" w:ascii="宋体" w:hAnsi="宋体"/>
          <w:color w:val="auto"/>
          <w:kern w:val="2"/>
          <w:sz w:val="24"/>
          <w:szCs w:val="22"/>
          <w:highlight w:val="none"/>
        </w:rPr>
        <w:t>37.1投标人认为招标文件、采购过程和中标结果使自已的权益受到损害的，可以在知道或者应知其权益受到损害之日起7个工作日内，以书面形式提出质疑。</w:t>
      </w:r>
      <w:r>
        <w:rPr>
          <w:rFonts w:ascii="宋体" w:hAnsi="宋体"/>
          <w:b/>
          <w:color w:val="auto"/>
          <w:kern w:val="2"/>
          <w:sz w:val="24"/>
          <w:szCs w:val="22"/>
          <w:highlight w:val="none"/>
        </w:rPr>
        <w:t>供应商在法定质疑期内一次性提出针对同一采购程序环节的质疑</w:t>
      </w:r>
      <w:r>
        <w:rPr>
          <w:rFonts w:hint="eastAsia" w:ascii="宋体" w:hAnsi="宋体"/>
          <w:b/>
          <w:color w:val="auto"/>
          <w:kern w:val="2"/>
          <w:sz w:val="24"/>
          <w:szCs w:val="22"/>
          <w:highlight w:val="none"/>
        </w:rPr>
        <w:t>。</w:t>
      </w:r>
    </w:p>
    <w:p w14:paraId="724828F3">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37.2质疑应当按照《中华人民共和国政府采购法》、《中华人民共和国政府采购法实施条例》、《</w:t>
      </w:r>
      <w:r>
        <w:rPr>
          <w:rFonts w:hint="eastAsia" w:ascii="宋体" w:hAnsi="宋体" w:eastAsia="宋体"/>
          <w:color w:val="auto"/>
          <w:kern w:val="2"/>
          <w:sz w:val="24"/>
          <w:szCs w:val="24"/>
          <w:highlight w:val="none"/>
        </w:rPr>
        <w:t>政府采购质疑和投诉办法</w:t>
      </w:r>
      <w:r>
        <w:rPr>
          <w:rFonts w:hint="eastAsia" w:ascii="宋体" w:hAnsi="宋体" w:eastAsia="宋体"/>
          <w:color w:val="auto"/>
          <w:kern w:val="2"/>
          <w:sz w:val="24"/>
          <w:szCs w:val="22"/>
          <w:highlight w:val="none"/>
        </w:rPr>
        <w:t>》等法律法规的相关规定，以书面形式向采购代理机构提出。</w:t>
      </w:r>
    </w:p>
    <w:p w14:paraId="11985CCB">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37.3质疑书应当附上相关证明材料，否则质疑将视为无有效证据支持，将被予以驳回，并不得以上述理由要求延长质疑有效期。未递交投标文件的供应商，其未参加后续采购活动，不得对递交投标文件截止后的采购过程、采购结果提出质疑。</w:t>
      </w:r>
    </w:p>
    <w:p w14:paraId="34C1F761">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s="仿宋"/>
          <w:bCs/>
          <w:color w:val="auto"/>
          <w:kern w:val="0"/>
          <w:sz w:val="24"/>
          <w:highlight w:val="none"/>
        </w:rPr>
        <w:t>质疑函应当包括下列内容：</w:t>
      </w:r>
    </w:p>
    <w:p w14:paraId="18AA6DA0">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37.3</w:t>
      </w:r>
      <w:r>
        <w:rPr>
          <w:rFonts w:hint="eastAsia" w:ascii="宋体" w:hAnsi="宋体" w:eastAsia="宋体" w:cs="仿宋"/>
          <w:bCs/>
          <w:color w:val="auto"/>
          <w:kern w:val="0"/>
          <w:sz w:val="24"/>
          <w:highlight w:val="none"/>
        </w:rPr>
        <w:t>.1供应商的姓名或者名称、地址、邮编、联系人及联系电话；</w:t>
      </w:r>
    </w:p>
    <w:p w14:paraId="24855E4D">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37.3</w:t>
      </w:r>
      <w:r>
        <w:rPr>
          <w:rFonts w:hint="eastAsia" w:ascii="宋体" w:hAnsi="宋体" w:eastAsia="宋体" w:cs="仿宋"/>
          <w:bCs/>
          <w:color w:val="auto"/>
          <w:kern w:val="0"/>
          <w:sz w:val="24"/>
          <w:highlight w:val="none"/>
        </w:rPr>
        <w:t>.2质疑项目的名称、编号；</w:t>
      </w:r>
    </w:p>
    <w:p w14:paraId="69EDB594">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37.3</w:t>
      </w:r>
      <w:r>
        <w:rPr>
          <w:rFonts w:hint="eastAsia" w:ascii="宋体" w:hAnsi="宋体" w:eastAsia="宋体" w:cs="仿宋"/>
          <w:bCs/>
          <w:color w:val="auto"/>
          <w:kern w:val="0"/>
          <w:sz w:val="24"/>
          <w:highlight w:val="none"/>
        </w:rPr>
        <w:t>.3具体、明确的质疑事项和与质疑事项相关的请求；</w:t>
      </w:r>
    </w:p>
    <w:p w14:paraId="17F67C50">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37.3</w:t>
      </w:r>
      <w:r>
        <w:rPr>
          <w:rFonts w:hint="eastAsia" w:ascii="宋体" w:hAnsi="宋体" w:eastAsia="宋体" w:cs="仿宋"/>
          <w:bCs/>
          <w:color w:val="auto"/>
          <w:kern w:val="0"/>
          <w:sz w:val="24"/>
          <w:highlight w:val="none"/>
        </w:rPr>
        <w:t>.4事实依据；</w:t>
      </w:r>
    </w:p>
    <w:p w14:paraId="1DA61627">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37.3</w:t>
      </w:r>
      <w:r>
        <w:rPr>
          <w:rFonts w:hint="eastAsia" w:ascii="宋体" w:hAnsi="宋体" w:eastAsia="宋体" w:cs="仿宋"/>
          <w:bCs/>
          <w:color w:val="auto"/>
          <w:kern w:val="0"/>
          <w:sz w:val="24"/>
          <w:highlight w:val="none"/>
        </w:rPr>
        <w:t>.5必要的法律依据；</w:t>
      </w:r>
    </w:p>
    <w:p w14:paraId="08062E98">
      <w:pPr>
        <w:shd w:val="clear" w:color="auto" w:fill="FFFFFF"/>
        <w:spacing w:line="420" w:lineRule="exact"/>
        <w:ind w:firstLine="480" w:firstLineChars="200"/>
        <w:rPr>
          <w:rFonts w:ascii="宋体" w:hAnsi="宋体" w:eastAsia="宋体" w:cs="仿宋"/>
          <w:bCs/>
          <w:color w:val="auto"/>
          <w:kern w:val="0"/>
          <w:sz w:val="24"/>
          <w:highlight w:val="none"/>
        </w:rPr>
      </w:pPr>
      <w:r>
        <w:rPr>
          <w:rFonts w:hint="eastAsia" w:ascii="宋体" w:hAnsi="宋体" w:eastAsia="宋体"/>
          <w:color w:val="auto"/>
          <w:sz w:val="24"/>
          <w:highlight w:val="none"/>
        </w:rPr>
        <w:t>37.3</w:t>
      </w:r>
      <w:r>
        <w:rPr>
          <w:rFonts w:hint="eastAsia" w:ascii="宋体" w:hAnsi="宋体" w:eastAsia="宋体" w:cs="仿宋"/>
          <w:bCs/>
          <w:color w:val="auto"/>
          <w:kern w:val="0"/>
          <w:sz w:val="24"/>
          <w:highlight w:val="none"/>
        </w:rPr>
        <w:t>.6提出质疑的日期。</w:t>
      </w:r>
    </w:p>
    <w:p w14:paraId="479B4C68">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37.4质疑人可以采取直接送达或者邮寄方式提交质疑书。采购代理机构收到质疑书后，对质疑书进行审查，对符合质疑条件的将办理签收手续，自签收质疑书之日起即为受理。</w:t>
      </w:r>
    </w:p>
    <w:p w14:paraId="03474F33">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37.5采购代理机构将在受理书面质疑后7个工作日内审查质疑事项，作出答复或相关处理决定，并以书面形式通知质疑人和其他相关供应商，但答复的内容不涉及商业秘密。</w:t>
      </w:r>
    </w:p>
    <w:p w14:paraId="4CE9065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37.6投标人进行虚假和恶意质疑的，采购代理机构将提请有关部门将其列入不良记录名单，在一至三年内禁止参加政府采购活动，并将处理决定在相关政府采购媒体上公布。</w:t>
      </w:r>
    </w:p>
    <w:p w14:paraId="608BD013">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37.7质疑人对答复不满意以及采购代理机构未在规定的时间内作出答复的，可以在答复期满后15个工作日内向财政部门投拆。</w:t>
      </w:r>
    </w:p>
    <w:p w14:paraId="21E7E5E7">
      <w:pPr>
        <w:pStyle w:val="145"/>
        <w:keepNext/>
        <w:keepLines/>
        <w:adjustRightInd w:val="0"/>
        <w:spacing w:before="260" w:after="260" w:line="416" w:lineRule="atLeast"/>
        <w:jc w:val="left"/>
        <w:textAlignment w:val="baseline"/>
        <w:outlineLvl w:val="2"/>
        <w:rPr>
          <w:rFonts w:ascii="宋体" w:hAnsi="宋体" w:eastAsia="宋体"/>
          <w:b/>
          <w:bCs/>
          <w:color w:val="auto"/>
          <w:sz w:val="24"/>
          <w:szCs w:val="24"/>
          <w:highlight w:val="none"/>
        </w:rPr>
      </w:pPr>
      <w:bookmarkStart w:id="86" w:name="EBf44b43ce4e4743669e63a8e356b191a9"/>
      <w:bookmarkEnd w:id="86"/>
      <w:bookmarkStart w:id="87" w:name="EB746def3b77834b678471cd0526a0a623"/>
      <w:bookmarkEnd w:id="87"/>
      <w:bookmarkStart w:id="88" w:name="EB7d29f989cac3473a9b96b9de748455fa"/>
      <w:bookmarkEnd w:id="88"/>
      <w:bookmarkStart w:id="89" w:name="_Toc23023"/>
      <w:bookmarkStart w:id="90" w:name="_Toc519111271"/>
      <w:r>
        <w:rPr>
          <w:rFonts w:hint="eastAsia" w:ascii="宋体" w:hAnsi="宋体" w:eastAsia="宋体"/>
          <w:b/>
          <w:bCs/>
          <w:color w:val="auto"/>
          <w:sz w:val="24"/>
          <w:szCs w:val="24"/>
          <w:highlight w:val="none"/>
        </w:rPr>
        <w:t>十二、保密和披露</w:t>
      </w:r>
      <w:bookmarkEnd w:id="89"/>
      <w:bookmarkEnd w:id="90"/>
    </w:p>
    <w:p w14:paraId="2714711C">
      <w:pPr>
        <w:pStyle w:val="145"/>
        <w:spacing w:line="360" w:lineRule="auto"/>
        <w:rPr>
          <w:rFonts w:ascii="宋体" w:hAnsi="宋体" w:eastAsia="宋体"/>
          <w:b/>
          <w:color w:val="auto"/>
          <w:kern w:val="2"/>
          <w:sz w:val="24"/>
          <w:szCs w:val="22"/>
          <w:highlight w:val="none"/>
        </w:rPr>
      </w:pPr>
      <w:r>
        <w:rPr>
          <w:rFonts w:hint="eastAsia" w:ascii="宋体" w:hAnsi="宋体" w:eastAsia="宋体"/>
          <w:b/>
          <w:color w:val="auto"/>
          <w:kern w:val="2"/>
          <w:sz w:val="24"/>
          <w:szCs w:val="22"/>
          <w:highlight w:val="none"/>
        </w:rPr>
        <w:t>38.保密和披露</w:t>
      </w:r>
    </w:p>
    <w:p w14:paraId="0C430957">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38.1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745E91DF">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38</w:t>
      </w:r>
      <w:r>
        <w:rPr>
          <w:rFonts w:ascii="宋体" w:hAnsi="宋体" w:eastAsia="宋体"/>
          <w:color w:val="auto"/>
          <w:kern w:val="2"/>
          <w:sz w:val="24"/>
          <w:szCs w:val="22"/>
          <w:highlight w:val="none"/>
        </w:rPr>
        <w:t>.</w:t>
      </w:r>
      <w:r>
        <w:rPr>
          <w:rFonts w:hint="eastAsia" w:ascii="宋体" w:hAnsi="宋体" w:eastAsia="宋体"/>
          <w:color w:val="auto"/>
          <w:kern w:val="2"/>
          <w:sz w:val="24"/>
          <w:szCs w:val="22"/>
          <w:highlight w:val="none"/>
        </w:rPr>
        <w:t>2采购代理机构有权将投标人提供的所有资料向有关政府部门或评审标书的有关人员披露。</w:t>
      </w:r>
    </w:p>
    <w:p w14:paraId="4BB5A73C">
      <w:pPr>
        <w:pStyle w:val="145"/>
        <w:spacing w:line="360" w:lineRule="auto"/>
        <w:ind w:firstLine="480" w:firstLineChars="200"/>
        <w:rPr>
          <w:rFonts w:ascii="宋体" w:hAnsi="宋体" w:eastAsia="宋体"/>
          <w:color w:val="auto"/>
          <w:kern w:val="2"/>
          <w:sz w:val="24"/>
          <w:szCs w:val="22"/>
          <w:highlight w:val="none"/>
        </w:rPr>
      </w:pPr>
      <w:r>
        <w:rPr>
          <w:rFonts w:hint="eastAsia" w:ascii="宋体" w:hAnsi="宋体" w:eastAsia="宋体"/>
          <w:color w:val="auto"/>
          <w:kern w:val="2"/>
          <w:sz w:val="24"/>
          <w:szCs w:val="22"/>
          <w:highlight w:val="none"/>
        </w:rPr>
        <w:t>38.3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0B147B31">
      <w:pPr>
        <w:pStyle w:val="145"/>
        <w:rPr>
          <w:rFonts w:ascii="宋体" w:hAnsi="宋体" w:eastAsia="宋体"/>
          <w:color w:val="auto"/>
          <w:kern w:val="2"/>
          <w:sz w:val="21"/>
          <w:szCs w:val="22"/>
          <w:highlight w:val="none"/>
        </w:rPr>
      </w:pPr>
    </w:p>
    <w:bookmarkEnd w:id="13"/>
    <w:p w14:paraId="395DD5E1">
      <w:pPr>
        <w:rPr>
          <w:rFonts w:ascii="宋体" w:hAnsi="宋体" w:eastAsia="宋体" w:cs="宋体"/>
          <w:color w:val="auto"/>
          <w:sz w:val="20"/>
          <w:highlight w:val="none"/>
        </w:rPr>
      </w:pPr>
      <w:r>
        <w:rPr>
          <w:rFonts w:hint="eastAsia" w:ascii="宋体" w:hAnsi="宋体" w:eastAsia="宋体" w:cs="宋体"/>
          <w:b/>
          <w:color w:val="auto"/>
          <w:sz w:val="36"/>
          <w:highlight w:val="none"/>
        </w:rPr>
        <w:t xml:space="preserve"> </w:t>
      </w:r>
    </w:p>
    <w:p w14:paraId="58D670D1">
      <w:pPr>
        <w:pStyle w:val="11"/>
        <w:bidi w:val="0"/>
      </w:pPr>
    </w:p>
    <w:p w14:paraId="0A02EEC6">
      <w:pPr>
        <w:pStyle w:val="11"/>
        <w:bidi w:val="0"/>
      </w:pPr>
    </w:p>
    <w:p w14:paraId="404EC415">
      <w:pPr>
        <w:pStyle w:val="12"/>
        <w:tabs>
          <w:tab w:val="left" w:pos="0"/>
        </w:tabs>
        <w:spacing w:line="240" w:lineRule="auto"/>
        <w:ind w:left="0" w:leftChars="0" w:firstLine="0" w:firstLineChars="0"/>
        <w:jc w:val="center"/>
        <w:outlineLvl w:val="0"/>
        <w:rPr>
          <w:rFonts w:ascii="宋体" w:hAnsi="宋体" w:cs="宋体"/>
          <w:b/>
          <w:color w:val="auto"/>
          <w:sz w:val="36"/>
          <w:highlight w:val="none"/>
        </w:rPr>
        <w:sectPr>
          <w:headerReference r:id="rId4" w:type="first"/>
          <w:footerReference r:id="rId5" w:type="default"/>
          <w:headerReference r:id="rId3" w:type="even"/>
          <w:pgSz w:w="11906" w:h="16838"/>
          <w:pgMar w:top="1440" w:right="1800" w:bottom="1440" w:left="1800" w:header="851" w:footer="992" w:gutter="0"/>
          <w:cols w:space="720" w:num="1"/>
          <w:titlePg/>
          <w:docGrid w:type="lines" w:linePitch="312" w:charSpace="0"/>
        </w:sectPr>
      </w:pPr>
    </w:p>
    <w:p w14:paraId="66B2522F">
      <w:pPr>
        <w:pStyle w:val="12"/>
        <w:tabs>
          <w:tab w:val="left" w:pos="0"/>
        </w:tabs>
        <w:spacing w:line="240" w:lineRule="auto"/>
        <w:ind w:left="0" w:leftChars="0" w:firstLine="0" w:firstLineChars="0"/>
        <w:jc w:val="center"/>
        <w:outlineLvl w:val="0"/>
        <w:rPr>
          <w:rFonts w:ascii="宋体" w:hAnsi="宋体" w:cs="宋体"/>
          <w:b/>
          <w:color w:val="auto"/>
          <w:sz w:val="36"/>
          <w:highlight w:val="none"/>
        </w:rPr>
      </w:pPr>
      <w:bookmarkStart w:id="91" w:name="_Toc6529"/>
      <w:r>
        <w:rPr>
          <w:rFonts w:hint="eastAsia" w:ascii="宋体" w:hAnsi="宋体" w:cs="宋体"/>
          <w:b/>
          <w:color w:val="auto"/>
          <w:sz w:val="36"/>
          <w:highlight w:val="none"/>
        </w:rPr>
        <w:t>第三部分  采购需求</w:t>
      </w:r>
      <w:bookmarkEnd w:id="91"/>
      <w:bookmarkStart w:id="92" w:name="EBcc1e85494f644b18a0cfdeea10c8765e"/>
    </w:p>
    <w:p w14:paraId="6E1AF09B">
      <w:pPr>
        <w:pStyle w:val="143"/>
        <w:tabs>
          <w:tab w:val="left" w:pos="1560"/>
        </w:tabs>
        <w:spacing w:line="312" w:lineRule="auto"/>
        <w:rPr>
          <w:rFonts w:ascii="宋体" w:hAnsi="宋体"/>
          <w:b/>
          <w:color w:val="auto"/>
          <w:sz w:val="24"/>
          <w:highlight w:val="none"/>
          <w:lang w:val="zh-TW"/>
        </w:rPr>
      </w:pPr>
      <w:bookmarkStart w:id="93" w:name="_Toc256000074"/>
    </w:p>
    <w:p w14:paraId="6333A12B">
      <w:pPr>
        <w:pStyle w:val="143"/>
        <w:tabs>
          <w:tab w:val="left" w:pos="1560"/>
        </w:tabs>
        <w:spacing w:line="312" w:lineRule="auto"/>
        <w:rPr>
          <w:rFonts w:ascii="宋体" w:hAnsi="宋体"/>
          <w:bCs/>
          <w:color w:val="auto"/>
          <w:sz w:val="18"/>
          <w:szCs w:val="18"/>
          <w:highlight w:val="none"/>
          <w:lang w:val="zh-TW" w:eastAsia="zh-TW"/>
        </w:rPr>
      </w:pPr>
      <w:r>
        <w:rPr>
          <w:rFonts w:hint="eastAsia" w:ascii="宋体" w:hAnsi="宋体"/>
          <w:b/>
          <w:color w:val="auto"/>
          <w:sz w:val="24"/>
          <w:highlight w:val="none"/>
          <w:lang w:val="zh-TW"/>
        </w:rPr>
        <w:t>一</w:t>
      </w:r>
      <w:r>
        <w:rPr>
          <w:rFonts w:ascii="宋体" w:hAnsi="宋体"/>
          <w:b/>
          <w:color w:val="auto"/>
          <w:sz w:val="24"/>
          <w:highlight w:val="none"/>
          <w:lang w:val="zh-TW" w:eastAsia="zh-TW"/>
        </w:rPr>
        <w:t>、商务需求</w:t>
      </w:r>
      <w:bookmarkEnd w:id="93"/>
    </w:p>
    <w:bookmarkEnd w:id="92"/>
    <w:p w14:paraId="3085F247">
      <w:pPr>
        <w:pStyle w:val="143"/>
        <w:tabs>
          <w:tab w:val="left" w:pos="1560"/>
        </w:tabs>
        <w:spacing w:line="312" w:lineRule="auto"/>
        <w:ind w:firstLine="480" w:firstLineChars="200"/>
        <w:rPr>
          <w:rFonts w:ascii="宋体" w:hAnsi="宋体"/>
          <w:bCs/>
          <w:color w:val="auto"/>
          <w:sz w:val="24"/>
          <w:szCs w:val="24"/>
          <w:highlight w:val="none"/>
        </w:rPr>
      </w:pPr>
      <w:bookmarkStart w:id="94" w:name="EB89dfcf1f611f469c94ff5b2c1c521519"/>
      <w:r>
        <w:rPr>
          <w:rFonts w:hint="eastAsia" w:ascii="宋体" w:hAnsi="宋体"/>
          <w:bCs/>
          <w:color w:val="auto"/>
          <w:sz w:val="24"/>
          <w:szCs w:val="24"/>
          <w:highlight w:val="none"/>
        </w:rPr>
        <w:t>（1）验收标准：采购单位组建验收小组，验收小组由采购单位三人以上组成</w:t>
      </w:r>
      <w:r>
        <w:rPr>
          <w:rFonts w:hint="eastAsia" w:ascii="宋体" w:hAnsi="宋体"/>
          <w:bCs/>
          <w:color w:val="auto"/>
          <w:sz w:val="24"/>
          <w:szCs w:val="24"/>
          <w:highlight w:val="none"/>
          <w:lang w:eastAsia="zh-CN"/>
        </w:rPr>
        <w:t>，</w:t>
      </w:r>
      <w:r>
        <w:rPr>
          <w:rFonts w:hint="eastAsia" w:ascii="宋体" w:hAnsi="宋体"/>
          <w:bCs/>
          <w:color w:val="auto"/>
          <w:sz w:val="24"/>
          <w:szCs w:val="24"/>
          <w:highlight w:val="none"/>
        </w:rPr>
        <w:t>以采购需求中的技术参数和相关要求为标准验收。</w:t>
      </w:r>
    </w:p>
    <w:p w14:paraId="1F2B4398">
      <w:pPr>
        <w:pStyle w:val="143"/>
        <w:tabs>
          <w:tab w:val="left" w:pos="1560"/>
        </w:tabs>
        <w:spacing w:line="312" w:lineRule="auto"/>
        <w:ind w:firstLine="480" w:firstLineChars="200"/>
        <w:rPr>
          <w:rFonts w:hint="eastAsia" w:ascii="宋体" w:hAnsi="宋体"/>
          <w:bCs/>
          <w:color w:val="FF0000"/>
          <w:kern w:val="2"/>
          <w:sz w:val="24"/>
          <w:szCs w:val="24"/>
          <w:highlight w:val="none"/>
          <w:lang w:eastAsia="zh-CN"/>
        </w:rPr>
      </w:pPr>
      <w:r>
        <w:rPr>
          <w:rFonts w:ascii="宋体" w:hAnsi="宋体"/>
          <w:bCs/>
          <w:color w:val="auto"/>
          <w:kern w:val="2"/>
          <w:sz w:val="24"/>
          <w:szCs w:val="24"/>
          <w:highlight w:val="none"/>
        </w:rPr>
        <w:t>★</w:t>
      </w:r>
      <w:r>
        <w:rPr>
          <w:rFonts w:hint="eastAsia" w:ascii="宋体" w:hAnsi="宋体"/>
          <w:bCs/>
          <w:color w:val="auto"/>
          <w:kern w:val="2"/>
          <w:sz w:val="24"/>
          <w:szCs w:val="24"/>
          <w:highlight w:val="none"/>
          <w:lang w:eastAsia="zh-CN"/>
        </w:rPr>
        <w:t>（</w:t>
      </w:r>
      <w:r>
        <w:rPr>
          <w:rFonts w:hint="eastAsia" w:ascii="宋体" w:hAnsi="宋体"/>
          <w:bCs/>
          <w:color w:val="auto"/>
          <w:kern w:val="2"/>
          <w:sz w:val="24"/>
          <w:szCs w:val="24"/>
          <w:highlight w:val="none"/>
          <w:lang w:val="en-US" w:eastAsia="zh-CN"/>
        </w:rPr>
        <w:t>2</w:t>
      </w:r>
      <w:r>
        <w:rPr>
          <w:rFonts w:hint="eastAsia" w:ascii="宋体" w:hAnsi="宋体"/>
          <w:bCs/>
          <w:color w:val="auto"/>
          <w:kern w:val="2"/>
          <w:sz w:val="24"/>
          <w:szCs w:val="24"/>
          <w:highlight w:val="none"/>
          <w:lang w:eastAsia="zh-CN"/>
        </w:rPr>
        <w:t>）</w:t>
      </w:r>
      <w:r>
        <w:rPr>
          <w:rFonts w:hint="eastAsia" w:ascii="宋体" w:hAnsi="宋体"/>
          <w:bCs/>
          <w:color w:val="auto"/>
          <w:kern w:val="2"/>
          <w:sz w:val="24"/>
          <w:szCs w:val="24"/>
          <w:highlight w:val="none"/>
        </w:rPr>
        <w:t>售后服务：无人机</w:t>
      </w:r>
      <w:r>
        <w:rPr>
          <w:rFonts w:hint="eastAsia" w:ascii="宋体" w:hAnsi="宋体"/>
          <w:bCs/>
          <w:color w:val="auto"/>
          <w:kern w:val="2"/>
          <w:sz w:val="24"/>
          <w:szCs w:val="24"/>
          <w:highlight w:val="none"/>
          <w:lang w:val="en-US" w:eastAsia="zh-CN"/>
        </w:rPr>
        <w:t>等设备</w:t>
      </w:r>
      <w:r>
        <w:rPr>
          <w:rFonts w:hint="eastAsia" w:ascii="宋体" w:hAnsi="宋体"/>
          <w:bCs/>
          <w:color w:val="auto"/>
          <w:kern w:val="2"/>
          <w:sz w:val="24"/>
          <w:szCs w:val="24"/>
          <w:highlight w:val="none"/>
        </w:rPr>
        <w:t>提供一年内享受免费维修或者置换服务。</w:t>
      </w:r>
      <w:r>
        <w:rPr>
          <w:rFonts w:hint="eastAsia" w:ascii="宋体" w:hAnsi="宋体"/>
          <w:bCs/>
          <w:color w:val="auto"/>
          <w:kern w:val="2"/>
          <w:sz w:val="24"/>
          <w:szCs w:val="24"/>
          <w:highlight w:val="none"/>
          <w:lang w:eastAsia="zh-CN"/>
        </w:rPr>
        <w:t>供应商负责标准化售后服务。</w:t>
      </w:r>
    </w:p>
    <w:p w14:paraId="7E3A5917">
      <w:pPr>
        <w:pStyle w:val="143"/>
        <w:tabs>
          <w:tab w:val="left" w:pos="1560"/>
        </w:tabs>
        <w:spacing w:line="312" w:lineRule="auto"/>
        <w:ind w:firstLine="480" w:firstLineChars="200"/>
        <w:rPr>
          <w:rFonts w:hint="default" w:ascii="宋体" w:hAnsi="宋体" w:eastAsia="宋体"/>
          <w:bCs/>
          <w:color w:val="auto"/>
          <w:sz w:val="24"/>
          <w:szCs w:val="24"/>
          <w:highlight w:val="none"/>
          <w:lang w:val="en-US" w:eastAsia="zh-CN"/>
        </w:rPr>
      </w:pPr>
      <w:r>
        <w:rPr>
          <w:rFonts w:ascii="宋体" w:hAnsi="宋体"/>
          <w:bCs/>
          <w:color w:val="auto"/>
          <w:kern w:val="2"/>
          <w:sz w:val="24"/>
          <w:szCs w:val="24"/>
          <w:highlight w:val="none"/>
        </w:rPr>
        <w:t>★</w:t>
      </w:r>
      <w:r>
        <w:rPr>
          <w:rFonts w:hint="eastAsia" w:ascii="宋体" w:hAnsi="宋体"/>
          <w:bCs/>
          <w:color w:val="auto"/>
          <w:sz w:val="24"/>
          <w:szCs w:val="24"/>
          <w:highlight w:val="none"/>
        </w:rPr>
        <w:t>（</w:t>
      </w:r>
      <w:r>
        <w:rPr>
          <w:rFonts w:hint="eastAsia" w:ascii="宋体" w:hAnsi="宋体"/>
          <w:bCs/>
          <w:color w:val="auto"/>
          <w:sz w:val="24"/>
          <w:szCs w:val="24"/>
          <w:highlight w:val="none"/>
          <w:lang w:val="en-US" w:eastAsia="zh-CN"/>
        </w:rPr>
        <w:t>3</w:t>
      </w:r>
      <w:r>
        <w:rPr>
          <w:rFonts w:hint="eastAsia" w:ascii="宋体" w:hAnsi="宋体"/>
          <w:bCs/>
          <w:color w:val="auto"/>
          <w:sz w:val="24"/>
          <w:szCs w:val="24"/>
          <w:highlight w:val="none"/>
        </w:rPr>
        <w:t>）质保期：货物质保期为</w:t>
      </w:r>
      <w:r>
        <w:rPr>
          <w:rFonts w:hint="eastAsia" w:ascii="宋体" w:hAnsi="宋体"/>
          <w:bCs/>
          <w:color w:val="auto"/>
          <w:sz w:val="24"/>
          <w:szCs w:val="24"/>
          <w:highlight w:val="none"/>
          <w:lang w:val="en-US" w:eastAsia="zh-CN"/>
        </w:rPr>
        <w:t>5</w:t>
      </w:r>
      <w:r>
        <w:rPr>
          <w:rFonts w:hint="eastAsia" w:ascii="宋体" w:hAnsi="宋体"/>
          <w:bCs/>
          <w:color w:val="auto"/>
          <w:sz w:val="24"/>
          <w:szCs w:val="24"/>
          <w:highlight w:val="none"/>
        </w:rPr>
        <w:t>年，自</w:t>
      </w:r>
      <w:r>
        <w:rPr>
          <w:rFonts w:hint="eastAsia" w:ascii="宋体" w:hAnsi="宋体"/>
          <w:bCs/>
          <w:color w:val="auto"/>
          <w:sz w:val="24"/>
          <w:szCs w:val="24"/>
          <w:highlight w:val="none"/>
          <w:lang w:eastAsia="zh-CN"/>
        </w:rPr>
        <w:t>采购人</w:t>
      </w:r>
      <w:r>
        <w:rPr>
          <w:rFonts w:hint="eastAsia" w:ascii="宋体" w:hAnsi="宋体"/>
          <w:bCs/>
          <w:color w:val="auto"/>
          <w:sz w:val="24"/>
          <w:szCs w:val="24"/>
          <w:highlight w:val="none"/>
        </w:rPr>
        <w:t>最终验收合格之日起至质保期届满且经</w:t>
      </w:r>
      <w:r>
        <w:rPr>
          <w:rFonts w:hint="eastAsia" w:ascii="宋体" w:hAnsi="宋体"/>
          <w:bCs/>
          <w:color w:val="auto"/>
          <w:sz w:val="24"/>
          <w:szCs w:val="24"/>
          <w:highlight w:val="none"/>
          <w:lang w:eastAsia="zh-CN"/>
        </w:rPr>
        <w:t>采购人</w:t>
      </w:r>
      <w:r>
        <w:rPr>
          <w:rFonts w:hint="eastAsia" w:ascii="宋体" w:hAnsi="宋体"/>
          <w:bCs/>
          <w:color w:val="auto"/>
          <w:sz w:val="24"/>
          <w:szCs w:val="24"/>
          <w:highlight w:val="none"/>
        </w:rPr>
        <w:t>确认无任何质量问题时止。质保期内，</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应当提供7×24小时电话支持服务。</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接到</w:t>
      </w:r>
      <w:r>
        <w:rPr>
          <w:rFonts w:hint="eastAsia" w:ascii="宋体" w:hAnsi="宋体"/>
          <w:bCs/>
          <w:color w:val="auto"/>
          <w:sz w:val="24"/>
          <w:szCs w:val="24"/>
          <w:highlight w:val="none"/>
          <w:lang w:eastAsia="zh-CN"/>
        </w:rPr>
        <w:t>采购人</w:t>
      </w:r>
      <w:r>
        <w:rPr>
          <w:rFonts w:hint="eastAsia" w:ascii="宋体" w:hAnsi="宋体"/>
          <w:bCs/>
          <w:color w:val="auto"/>
          <w:sz w:val="24"/>
          <w:szCs w:val="24"/>
          <w:highlight w:val="none"/>
        </w:rPr>
        <w:t>保修通知后2个小时内响应，12个小时内排除故障，发生非人为因素损坏，需供应商提供技术及材料保障，和人工维修服务。质保期届满后，</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对货物提供终身维修服务，且维修时只收取所需维修部件的成本费，服务内容应与质保期内的要求相一致。</w:t>
      </w:r>
    </w:p>
    <w:p w14:paraId="1374E451">
      <w:pPr>
        <w:pStyle w:val="143"/>
        <w:tabs>
          <w:tab w:val="left" w:pos="1560"/>
        </w:tabs>
        <w:spacing w:line="312" w:lineRule="auto"/>
        <w:ind w:firstLine="480" w:firstLineChars="200"/>
        <w:rPr>
          <w:rFonts w:hint="eastAsia" w:ascii="宋体" w:hAnsi="宋体"/>
          <w:bCs/>
          <w:color w:val="auto"/>
          <w:sz w:val="24"/>
          <w:szCs w:val="24"/>
          <w:highlight w:val="none"/>
          <w:lang w:eastAsia="zh-CN"/>
        </w:rPr>
      </w:pPr>
      <w:r>
        <w:rPr>
          <w:rFonts w:ascii="宋体" w:hAnsi="宋体"/>
          <w:bCs/>
          <w:color w:val="auto"/>
          <w:kern w:val="2"/>
          <w:sz w:val="24"/>
          <w:szCs w:val="24"/>
          <w:highlight w:val="none"/>
        </w:rPr>
        <w:t>★</w:t>
      </w:r>
      <w:r>
        <w:rPr>
          <w:rFonts w:hint="eastAsia" w:ascii="宋体" w:hAnsi="宋体"/>
          <w:bCs/>
          <w:color w:val="auto"/>
          <w:sz w:val="24"/>
          <w:szCs w:val="24"/>
          <w:highlight w:val="none"/>
        </w:rPr>
        <w:t>（</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rPr>
        <w:t>）</w:t>
      </w:r>
      <w:r>
        <w:rPr>
          <w:rFonts w:hint="eastAsia" w:ascii="宋体" w:hAnsi="宋体"/>
          <w:bCs/>
          <w:color w:val="auto"/>
          <w:sz w:val="24"/>
          <w:szCs w:val="24"/>
          <w:highlight w:val="none"/>
          <w:lang w:eastAsia="zh-CN"/>
        </w:rPr>
        <w:t>合同履约期限</w:t>
      </w:r>
      <w:r>
        <w:rPr>
          <w:rFonts w:hint="eastAsia" w:ascii="宋体" w:hAnsi="宋体"/>
          <w:bCs/>
          <w:color w:val="auto"/>
          <w:sz w:val="24"/>
          <w:szCs w:val="24"/>
          <w:highlight w:val="none"/>
        </w:rPr>
        <w:t>：自合同签订之日起</w:t>
      </w:r>
      <w:r>
        <w:rPr>
          <w:rFonts w:hint="eastAsia" w:ascii="宋体" w:hAnsi="宋体"/>
          <w:bCs/>
          <w:color w:val="auto"/>
          <w:sz w:val="24"/>
          <w:szCs w:val="24"/>
          <w:highlight w:val="none"/>
          <w:lang w:val="en-US" w:eastAsia="zh-CN"/>
        </w:rPr>
        <w:t>20</w:t>
      </w:r>
      <w:r>
        <w:rPr>
          <w:rFonts w:hint="eastAsia" w:ascii="宋体" w:hAnsi="宋体"/>
          <w:bCs/>
          <w:color w:val="auto"/>
          <w:sz w:val="24"/>
          <w:szCs w:val="24"/>
          <w:highlight w:val="none"/>
        </w:rPr>
        <w:t>个日历日</w:t>
      </w:r>
    </w:p>
    <w:p w14:paraId="29CA2182">
      <w:pPr>
        <w:pStyle w:val="143"/>
        <w:tabs>
          <w:tab w:val="left" w:pos="1560"/>
        </w:tabs>
        <w:spacing w:line="312" w:lineRule="auto"/>
        <w:ind w:firstLine="480" w:firstLineChars="200"/>
        <w:rPr>
          <w:rFonts w:hint="eastAsia" w:ascii="宋体" w:hAnsi="宋体" w:eastAsia="宋体"/>
          <w:bCs/>
          <w:color w:val="auto"/>
          <w:sz w:val="24"/>
          <w:szCs w:val="24"/>
          <w:highlight w:val="none"/>
          <w:lang w:val="en-US" w:eastAsia="zh-CN"/>
        </w:rPr>
      </w:pPr>
      <w:r>
        <w:rPr>
          <w:rFonts w:ascii="宋体" w:hAnsi="宋体"/>
          <w:bCs/>
          <w:color w:val="auto"/>
          <w:kern w:val="2"/>
          <w:sz w:val="24"/>
          <w:szCs w:val="24"/>
          <w:highlight w:val="none"/>
        </w:rPr>
        <w:t>★</w:t>
      </w:r>
      <w:r>
        <w:rPr>
          <w:rFonts w:hint="eastAsia" w:ascii="宋体" w:hAnsi="宋体"/>
          <w:bCs/>
          <w:color w:val="auto"/>
          <w:sz w:val="24"/>
          <w:szCs w:val="24"/>
          <w:highlight w:val="none"/>
        </w:rPr>
        <w:t>（</w:t>
      </w:r>
      <w:r>
        <w:rPr>
          <w:rFonts w:hint="eastAsia" w:ascii="宋体" w:hAnsi="宋体"/>
          <w:bCs/>
          <w:color w:val="auto"/>
          <w:sz w:val="24"/>
          <w:szCs w:val="24"/>
          <w:highlight w:val="none"/>
          <w:lang w:val="en-US" w:eastAsia="zh-CN"/>
        </w:rPr>
        <w:t>5</w:t>
      </w:r>
      <w:r>
        <w:rPr>
          <w:rFonts w:hint="eastAsia" w:ascii="宋体" w:hAnsi="宋体"/>
          <w:bCs/>
          <w:color w:val="auto"/>
          <w:sz w:val="24"/>
          <w:szCs w:val="24"/>
          <w:highlight w:val="none"/>
        </w:rPr>
        <w:t>）交</w:t>
      </w:r>
      <w:r>
        <w:rPr>
          <w:rFonts w:hint="eastAsia" w:ascii="宋体" w:hAnsi="宋体"/>
          <w:bCs/>
          <w:color w:val="auto"/>
          <w:sz w:val="24"/>
          <w:szCs w:val="24"/>
          <w:highlight w:val="none"/>
          <w:lang w:eastAsia="zh-CN"/>
        </w:rPr>
        <w:t>货</w:t>
      </w:r>
      <w:r>
        <w:rPr>
          <w:rFonts w:hint="eastAsia" w:ascii="宋体" w:hAnsi="宋体"/>
          <w:bCs/>
          <w:color w:val="auto"/>
          <w:sz w:val="24"/>
          <w:szCs w:val="24"/>
          <w:highlight w:val="none"/>
        </w:rPr>
        <w:t>地点：</w:t>
      </w:r>
      <w:r>
        <w:rPr>
          <w:rFonts w:hint="eastAsia" w:ascii="宋体" w:hAnsi="宋体"/>
          <w:bCs/>
          <w:color w:val="auto"/>
          <w:sz w:val="24"/>
          <w:szCs w:val="24"/>
          <w:highlight w:val="none"/>
          <w:lang w:val="en-US" w:eastAsia="zh-CN"/>
        </w:rPr>
        <w:t>昭苏县</w:t>
      </w:r>
    </w:p>
    <w:p w14:paraId="352D2E97">
      <w:pPr>
        <w:pStyle w:val="143"/>
        <w:tabs>
          <w:tab w:val="left" w:pos="1560"/>
        </w:tabs>
        <w:spacing w:line="360" w:lineRule="auto"/>
        <w:ind w:firstLine="480" w:firstLineChars="200"/>
        <w:rPr>
          <w:rFonts w:hint="eastAsia" w:ascii="宋体" w:hAnsi="宋体"/>
          <w:bCs/>
          <w:color w:val="auto"/>
          <w:sz w:val="24"/>
          <w:szCs w:val="24"/>
          <w:highlight w:val="none"/>
        </w:rPr>
      </w:pPr>
      <w:r>
        <w:rPr>
          <w:rFonts w:ascii="宋体" w:hAnsi="宋体"/>
          <w:bCs/>
          <w:color w:val="auto"/>
          <w:kern w:val="2"/>
          <w:sz w:val="24"/>
          <w:szCs w:val="24"/>
          <w:highlight w:val="none"/>
        </w:rPr>
        <w:t>★</w:t>
      </w:r>
      <w:r>
        <w:rPr>
          <w:rFonts w:hint="eastAsia" w:ascii="宋体" w:hAnsi="宋体"/>
          <w:bCs/>
          <w:color w:val="auto"/>
          <w:kern w:val="2"/>
          <w:sz w:val="24"/>
          <w:szCs w:val="24"/>
          <w:highlight w:val="none"/>
          <w:lang w:eastAsia="zh-CN"/>
        </w:rPr>
        <w:t>（</w:t>
      </w:r>
      <w:r>
        <w:rPr>
          <w:rFonts w:hint="eastAsia" w:ascii="宋体" w:hAnsi="宋体"/>
          <w:bCs/>
          <w:color w:val="auto"/>
          <w:kern w:val="2"/>
          <w:sz w:val="24"/>
          <w:szCs w:val="24"/>
          <w:highlight w:val="none"/>
          <w:lang w:val="en-US" w:eastAsia="zh-CN"/>
        </w:rPr>
        <w:t>6</w:t>
      </w:r>
      <w:r>
        <w:rPr>
          <w:rFonts w:hint="eastAsia" w:ascii="宋体" w:hAnsi="宋体"/>
          <w:bCs/>
          <w:color w:val="auto"/>
          <w:kern w:val="2"/>
          <w:sz w:val="24"/>
          <w:szCs w:val="24"/>
          <w:highlight w:val="none"/>
          <w:lang w:eastAsia="zh-CN"/>
        </w:rPr>
        <w:t>）安装调试</w:t>
      </w:r>
      <w:r>
        <w:rPr>
          <w:rFonts w:hint="eastAsia" w:ascii="宋体" w:hAnsi="宋体"/>
          <w:bCs/>
          <w:color w:val="auto"/>
          <w:sz w:val="24"/>
          <w:szCs w:val="24"/>
          <w:highlight w:val="none"/>
        </w:rPr>
        <w:t>：</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负责在甲方指定的时间内，按照</w:t>
      </w:r>
      <w:r>
        <w:rPr>
          <w:rFonts w:hint="eastAsia" w:ascii="宋体" w:hAnsi="宋体"/>
          <w:bCs/>
          <w:color w:val="auto"/>
          <w:sz w:val="24"/>
          <w:szCs w:val="24"/>
          <w:highlight w:val="none"/>
          <w:lang w:eastAsia="zh-CN"/>
        </w:rPr>
        <w:t>采购人</w:t>
      </w:r>
      <w:r>
        <w:rPr>
          <w:rFonts w:hint="eastAsia" w:ascii="宋体" w:hAnsi="宋体"/>
          <w:bCs/>
          <w:color w:val="auto"/>
          <w:sz w:val="24"/>
          <w:szCs w:val="24"/>
          <w:highlight w:val="none"/>
        </w:rPr>
        <w:t>的要求完成货物的安装调试。</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应严格遵守安全法律法规，采取安全保障措施，保证人员安全。因</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原因造成的人员伤亡和财产损失，均由</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承担。</w:t>
      </w:r>
    </w:p>
    <w:p w14:paraId="2D1CE024">
      <w:pPr>
        <w:pStyle w:val="143"/>
        <w:tabs>
          <w:tab w:val="left" w:pos="1560"/>
        </w:tabs>
        <w:spacing w:line="360" w:lineRule="auto"/>
        <w:ind w:firstLine="480" w:firstLineChars="200"/>
        <w:rPr>
          <w:rFonts w:hint="eastAsia" w:ascii="宋体" w:hAnsi="宋体"/>
          <w:bCs/>
          <w:color w:val="auto"/>
          <w:sz w:val="24"/>
          <w:szCs w:val="24"/>
          <w:highlight w:val="none"/>
        </w:rPr>
      </w:pPr>
      <w:r>
        <w:rPr>
          <w:rFonts w:ascii="宋体" w:hAnsi="宋体"/>
          <w:bCs/>
          <w:color w:val="auto"/>
          <w:kern w:val="2"/>
          <w:sz w:val="24"/>
          <w:szCs w:val="24"/>
          <w:highlight w:val="none"/>
        </w:rPr>
        <w:t>★</w:t>
      </w:r>
      <w:r>
        <w:rPr>
          <w:rFonts w:hint="eastAsia" w:ascii="宋体" w:hAnsi="宋体"/>
          <w:bCs/>
          <w:color w:val="auto"/>
          <w:kern w:val="2"/>
          <w:sz w:val="24"/>
          <w:szCs w:val="24"/>
          <w:highlight w:val="none"/>
          <w:lang w:eastAsia="zh-CN"/>
        </w:rPr>
        <w:t>（</w:t>
      </w:r>
      <w:r>
        <w:rPr>
          <w:rFonts w:hint="eastAsia" w:ascii="宋体" w:hAnsi="宋体"/>
          <w:bCs/>
          <w:color w:val="auto"/>
          <w:kern w:val="2"/>
          <w:sz w:val="24"/>
          <w:szCs w:val="24"/>
          <w:highlight w:val="none"/>
          <w:lang w:val="en-US" w:eastAsia="zh-CN"/>
        </w:rPr>
        <w:t>7</w:t>
      </w:r>
      <w:r>
        <w:rPr>
          <w:rFonts w:hint="eastAsia" w:ascii="宋体" w:hAnsi="宋体"/>
          <w:bCs/>
          <w:color w:val="auto"/>
          <w:kern w:val="2"/>
          <w:sz w:val="24"/>
          <w:szCs w:val="24"/>
          <w:highlight w:val="none"/>
          <w:lang w:eastAsia="zh-CN"/>
        </w:rPr>
        <w:t>）</w:t>
      </w:r>
      <w:r>
        <w:rPr>
          <w:rFonts w:hint="eastAsia" w:ascii="宋体" w:hAnsi="宋体"/>
          <w:bCs/>
          <w:color w:val="auto"/>
          <w:sz w:val="24"/>
          <w:szCs w:val="24"/>
          <w:highlight w:val="none"/>
        </w:rPr>
        <w:t>培训模式：由</w:t>
      </w:r>
      <w:r>
        <w:rPr>
          <w:rFonts w:hint="eastAsia" w:ascii="宋体" w:hAnsi="宋体"/>
          <w:bCs/>
          <w:color w:val="auto"/>
          <w:sz w:val="24"/>
          <w:szCs w:val="24"/>
          <w:highlight w:val="none"/>
          <w:lang w:eastAsia="zh-CN"/>
        </w:rPr>
        <w:t>供应商</w:t>
      </w:r>
      <w:r>
        <w:rPr>
          <w:rFonts w:hint="eastAsia" w:ascii="宋体" w:hAnsi="宋体"/>
          <w:bCs/>
          <w:color w:val="auto"/>
          <w:sz w:val="24"/>
          <w:szCs w:val="24"/>
          <w:highlight w:val="none"/>
        </w:rPr>
        <w:t>组织相关培训，</w:t>
      </w:r>
      <w:r>
        <w:rPr>
          <w:rFonts w:hint="eastAsia" w:ascii="宋体" w:hAnsi="宋体"/>
          <w:bCs/>
          <w:color w:val="auto"/>
          <w:sz w:val="24"/>
          <w:szCs w:val="24"/>
          <w:highlight w:val="none"/>
          <w:lang w:eastAsia="zh-CN"/>
        </w:rPr>
        <w:t>采购人</w:t>
      </w:r>
      <w:r>
        <w:rPr>
          <w:rFonts w:hint="eastAsia" w:ascii="宋体" w:hAnsi="宋体"/>
          <w:bCs/>
          <w:color w:val="auto"/>
          <w:sz w:val="24"/>
          <w:szCs w:val="24"/>
          <w:highlight w:val="none"/>
        </w:rPr>
        <w:t>定参加培训人数，培训内容购买机型及产品理论培训、实践实操培训；培训地点：甲方培训基地；培训效果：</w:t>
      </w:r>
      <w:r>
        <w:rPr>
          <w:rFonts w:hint="eastAsia" w:ascii="宋体" w:hAnsi="宋体"/>
          <w:bCs/>
          <w:color w:val="auto"/>
          <w:sz w:val="24"/>
          <w:szCs w:val="24"/>
          <w:highlight w:val="none"/>
          <w:lang w:eastAsia="zh-CN"/>
        </w:rPr>
        <w:t>采购人</w:t>
      </w:r>
      <w:r>
        <w:rPr>
          <w:rFonts w:hint="eastAsia" w:ascii="宋体" w:hAnsi="宋体"/>
          <w:bCs/>
          <w:color w:val="auto"/>
          <w:sz w:val="24"/>
          <w:szCs w:val="24"/>
          <w:highlight w:val="none"/>
        </w:rPr>
        <w:t>参训人员学会为止。</w:t>
      </w:r>
    </w:p>
    <w:p w14:paraId="7E805940">
      <w:pPr>
        <w:pStyle w:val="143"/>
        <w:tabs>
          <w:tab w:val="left" w:pos="1560"/>
        </w:tabs>
        <w:spacing w:line="360" w:lineRule="auto"/>
        <w:ind w:firstLine="480" w:firstLineChars="200"/>
        <w:rPr>
          <w:rFonts w:hint="default" w:ascii="宋体" w:hAnsi="宋体"/>
          <w:bCs/>
          <w:color w:val="auto"/>
          <w:sz w:val="24"/>
          <w:szCs w:val="24"/>
          <w:highlight w:val="none"/>
          <w:lang w:val="en-US"/>
        </w:rPr>
      </w:pPr>
      <w:r>
        <w:rPr>
          <w:rFonts w:ascii="宋体" w:hAnsi="宋体"/>
          <w:bCs/>
          <w:color w:val="auto"/>
          <w:kern w:val="2"/>
          <w:sz w:val="24"/>
          <w:szCs w:val="24"/>
          <w:highlight w:val="none"/>
        </w:rPr>
        <w:t>★</w:t>
      </w:r>
      <w:r>
        <w:rPr>
          <w:rFonts w:hint="eastAsia" w:ascii="宋体" w:hAnsi="宋体"/>
          <w:bCs/>
          <w:color w:val="auto"/>
          <w:kern w:val="2"/>
          <w:sz w:val="24"/>
          <w:szCs w:val="24"/>
          <w:highlight w:val="none"/>
          <w:lang w:eastAsia="zh-CN"/>
        </w:rPr>
        <w:t>（</w:t>
      </w:r>
      <w:r>
        <w:rPr>
          <w:rFonts w:hint="eastAsia" w:ascii="宋体" w:hAnsi="宋体"/>
          <w:bCs/>
          <w:color w:val="auto"/>
          <w:kern w:val="2"/>
          <w:sz w:val="24"/>
          <w:szCs w:val="24"/>
          <w:highlight w:val="none"/>
          <w:lang w:val="en-US" w:eastAsia="zh-CN"/>
        </w:rPr>
        <w:t>8</w:t>
      </w:r>
      <w:r>
        <w:rPr>
          <w:rFonts w:hint="eastAsia" w:ascii="宋体" w:hAnsi="宋体"/>
          <w:bCs/>
          <w:color w:val="auto"/>
          <w:kern w:val="2"/>
          <w:sz w:val="24"/>
          <w:szCs w:val="24"/>
          <w:highlight w:val="none"/>
          <w:lang w:eastAsia="zh-CN"/>
        </w:rPr>
        <w:t>）</w:t>
      </w:r>
      <w:r>
        <w:rPr>
          <w:rFonts w:hint="eastAsia" w:ascii="宋体" w:hAnsi="宋体"/>
          <w:bCs/>
          <w:color w:val="auto"/>
          <w:kern w:val="2"/>
          <w:sz w:val="24"/>
          <w:szCs w:val="24"/>
          <w:highlight w:val="none"/>
          <w:lang w:val="en-US" w:eastAsia="zh-CN"/>
        </w:rPr>
        <w:t>该项目所采购内容，均需兼容适配现有设备；如兼容适配产生的费用由中标人自行承担。</w:t>
      </w:r>
    </w:p>
    <w:p w14:paraId="11BDCF97">
      <w:pPr>
        <w:rPr>
          <w:rFonts w:hint="eastAsia" w:ascii="宋体" w:hAnsi="宋体"/>
          <w:bCs/>
          <w:color w:val="auto"/>
          <w:sz w:val="18"/>
          <w:szCs w:val="18"/>
          <w:highlight w:val="none"/>
        </w:rPr>
      </w:pPr>
      <w:r>
        <w:rPr>
          <w:rFonts w:hint="eastAsia" w:ascii="宋体" w:hAnsi="宋体"/>
          <w:bCs/>
          <w:color w:val="auto"/>
          <w:sz w:val="18"/>
          <w:szCs w:val="18"/>
          <w:highlight w:val="none"/>
        </w:rPr>
        <w:br w:type="page"/>
      </w:r>
    </w:p>
    <w:p w14:paraId="05F4145E">
      <w:pPr>
        <w:pStyle w:val="143"/>
        <w:tabs>
          <w:tab w:val="left" w:pos="1560"/>
        </w:tabs>
        <w:spacing w:line="360" w:lineRule="auto"/>
        <w:rPr>
          <w:rFonts w:hint="eastAsia" w:ascii="宋体" w:hAnsi="宋体"/>
          <w:b/>
          <w:color w:val="auto"/>
          <w:sz w:val="24"/>
          <w:highlight w:val="none"/>
        </w:rPr>
      </w:pPr>
      <w:r>
        <w:rPr>
          <w:rFonts w:hint="eastAsia" w:ascii="宋体" w:hAnsi="宋体"/>
          <w:b/>
          <w:color w:val="auto"/>
          <w:sz w:val="24"/>
          <w:highlight w:val="none"/>
        </w:rPr>
        <w:t>二、技术需求</w:t>
      </w:r>
    </w:p>
    <w:tbl>
      <w:tblPr>
        <w:tblStyle w:val="27"/>
        <w:tblW w:w="1272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54"/>
        <w:gridCol w:w="1244"/>
        <w:gridCol w:w="6478"/>
        <w:gridCol w:w="934"/>
        <w:gridCol w:w="1400"/>
        <w:gridCol w:w="1102"/>
        <w:gridCol w:w="1008"/>
      </w:tblGrid>
      <w:tr w14:paraId="0BB42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7BE09C3D">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4F2D9E6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设备名称</w:t>
            </w:r>
          </w:p>
        </w:tc>
        <w:tc>
          <w:tcPr>
            <w:tcW w:w="6478" w:type="dxa"/>
            <w:tcBorders>
              <w:top w:val="single" w:color="000000" w:sz="4" w:space="0"/>
              <w:left w:val="single" w:color="000000" w:sz="4" w:space="0"/>
              <w:bottom w:val="single" w:color="000000" w:sz="4" w:space="0"/>
              <w:right w:val="single" w:color="000000" w:sz="4" w:space="0"/>
            </w:tcBorders>
            <w:noWrap w:val="0"/>
            <w:vAlign w:val="center"/>
          </w:tcPr>
          <w:p w14:paraId="4B00236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技术参数/功能描述</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7EF3C6DD">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w:t>
            </w:r>
          </w:p>
        </w:tc>
        <w:tc>
          <w:tcPr>
            <w:tcW w:w="1400" w:type="dxa"/>
            <w:tcBorders>
              <w:top w:val="single" w:color="000000" w:sz="4" w:space="0"/>
              <w:left w:val="single" w:color="000000" w:sz="4" w:space="0"/>
              <w:bottom w:val="single" w:color="000000" w:sz="4" w:space="0"/>
              <w:right w:val="single" w:color="000000" w:sz="4" w:space="0"/>
            </w:tcBorders>
            <w:noWrap w:val="0"/>
            <w:vAlign w:val="center"/>
          </w:tcPr>
          <w:p w14:paraId="3FDEB0C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数量</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512F7DD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单价（万元）</w:t>
            </w:r>
          </w:p>
        </w:tc>
        <w:tc>
          <w:tcPr>
            <w:tcW w:w="1008" w:type="dxa"/>
            <w:tcBorders>
              <w:top w:val="single" w:color="000000" w:sz="4" w:space="0"/>
              <w:left w:val="single" w:color="000000" w:sz="4" w:space="0"/>
              <w:bottom w:val="single" w:color="000000" w:sz="4" w:space="0"/>
              <w:right w:val="single" w:color="000000" w:sz="4" w:space="0"/>
            </w:tcBorders>
            <w:noWrap w:val="0"/>
            <w:vAlign w:val="center"/>
          </w:tcPr>
          <w:p w14:paraId="78B59DD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总价（万元）</w:t>
            </w:r>
          </w:p>
        </w:tc>
      </w:tr>
      <w:tr w14:paraId="05BF8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1"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4E32BB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090455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无人机及机场</w:t>
            </w:r>
          </w:p>
        </w:tc>
        <w:tc>
          <w:tcPr>
            <w:tcW w:w="6478" w:type="dxa"/>
            <w:tcBorders>
              <w:top w:val="single" w:color="000000" w:sz="4" w:space="0"/>
              <w:left w:val="single" w:color="000000" w:sz="4" w:space="0"/>
              <w:bottom w:val="single" w:color="000000" w:sz="4" w:space="0"/>
              <w:right w:val="single" w:color="000000" w:sz="4" w:space="0"/>
            </w:tcBorders>
            <w:noWrap w:val="0"/>
            <w:vAlign w:val="top"/>
          </w:tcPr>
          <w:p w14:paraId="6F4F8902">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一、机舱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1.整机重量：≤55kg；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2.外形尺寸：≤长650毫米，宽750毫米，高800毫米；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3.工作环境温度：机场设备工作温度范围都至少为-30°C 至 50°C；</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4.防护等级：≥IP56；</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5.最大允许降落风速：设备最大允许降落风速≥6级；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6.最大运行海拔高度：设备最大运行海拔高度≥4500米；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7.充电时间：从15%充至95%≤30分钟；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8.媒体下载速率（机场）：无人机及机场间的最大下载速率≥20MB/s；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9.空调类型：需要内置压缩机空调；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10.边飞边传：在执行自动任务时，能够实时的查看采集的媒体数据。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二、飞行器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1.起飞重量：（含电池、普通桨叶和 microSD 卡、无配件） ≤1850g；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2.最大起飞重量：≥ 2000g；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3.对角线轴距：≤500mm；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4.最长飞行时间：≥54分钟；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5.防护等级：≥IP55；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6.相机类型：具有长焦可见光、中长焦可见光、广角可见光和红外热成像相机；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7.激光测距模块：最远正入射量程≥1800m；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8.红外补光：支持近红外补光灯；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9.智能识别功能：可见光支持人车船目标的AI识别；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10.夜景模式：支持全彩夜视、黑白夜视。输入电压：100-240VAC，47-63Hz。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输入功率：1500W MAX。</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工作环境温度：-35℃-50℃。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防水等级：IP55。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可收纳无人机数量：1台。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最大允许降落风速：12m/s。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最大运行海拔高度：4000m。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最大作业半径：7000m。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RTK基站卫星接收频点：同时接收GPS、BeiDou2、BeiDou3、GLONASS、Galileo等卫星系统的多个频点。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RTK基站定位精准度：水平1cm+1ppm（RMS），垂直2cm+1ppm（RMS）。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充电性能：输出电压18-26.1V，充电时间25分钟。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图传方案：O3图传行业版。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工作频率：2.4000-2.4835GHz，5.725-5.850GHz。</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天线：4天线，2T4R等效全向辐射功率（EIRP）。</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空调系统：工作电压48VDC，TEC空调。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备用电池：电池容量12AH，输出电压24V，电池类型为铅酸蓄电池，备用电池续航时间大于5小时。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以太网接入：10/100/1000Mbps自适应以太网口。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4G接入：配合DJICellular模块和SIM卡使用。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舱盖监控相机：分辨率1920×1080，视角范围（FOV）180°。</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补光灯：支持白光补光。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防雷：交流电接口防雷能力40KA（8/20us波形），以太网接口防雷能力1.5KA（8/20us波形）。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三、产品配置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机舱×1，无人机×1，飞行电池×1。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四、保险</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机舱及无人机保障服务一年（在保障额度内可享受不限次数的免费维修或置换服务，直至保障额度用完为止）                                                                                            五、提供服务器/机场/无人机提供五年质保.                                                                                                                                                  六、能与公安系统对接调用</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61D476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54C692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1BE85A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7F31AC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75.000 </w:t>
            </w:r>
          </w:p>
        </w:tc>
      </w:tr>
      <w:tr w14:paraId="73A84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506455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103060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机场部署</w:t>
            </w:r>
          </w:p>
        </w:tc>
        <w:tc>
          <w:tcPr>
            <w:tcW w:w="6478" w:type="dxa"/>
            <w:tcBorders>
              <w:top w:val="single" w:color="000000" w:sz="4" w:space="0"/>
              <w:left w:val="single" w:color="000000" w:sz="4" w:space="0"/>
              <w:bottom w:val="single" w:color="000000" w:sz="4" w:space="0"/>
              <w:right w:val="single" w:color="000000" w:sz="4" w:space="0"/>
            </w:tcBorders>
            <w:noWrap/>
            <w:vAlign w:val="center"/>
          </w:tcPr>
          <w:p w14:paraId="6636B1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完成设备安装、部署、调试、航线规划以及平台对接</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1641E4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3E2771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71153E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5D519D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3.000 </w:t>
            </w:r>
          </w:p>
        </w:tc>
      </w:tr>
      <w:tr w14:paraId="418A8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6"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0DFC45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422CE1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地理信息平台软件</w:t>
            </w:r>
          </w:p>
        </w:tc>
        <w:tc>
          <w:tcPr>
            <w:tcW w:w="6478" w:type="dxa"/>
            <w:tcBorders>
              <w:top w:val="single" w:color="000000" w:sz="4" w:space="0"/>
              <w:left w:val="single" w:color="000000" w:sz="4" w:space="0"/>
              <w:bottom w:val="single" w:color="000000" w:sz="4" w:space="0"/>
              <w:right w:val="single" w:color="000000" w:sz="4" w:space="0"/>
            </w:tcBorders>
            <w:noWrap w:val="0"/>
            <w:vAlign w:val="top"/>
          </w:tcPr>
          <w:p w14:paraId="3F99E0DD">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地理信息平台软件主要用于实现地理空间数据的服务发布，同时提供地图服务、数据服务以及功能性的服务，地理信息平台软件应基于高性能 GIS 内核的服务器GIS软件，具有二三维一体化的服务发布、管理与聚合功能。支持 OGC 标准服务和瓦片服务，并提供地图服务、空间数据访问与管理服务和智能缓存技术。支持三维服务、网络分析服务、空间分析服务以及服务节点功能拓展，具体技术参数要求要求如下：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1、支持提供地图服务，包括常用的地图操作、距离/面积量算、动态投影、动态专题图制作、空间查询、属性查询等功能。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2、支持发布数据服务，提供数据管理功能，包括数据集、数据源的管理，空间要素与属性信息的查询和编辑等。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3、支持海量影像数据的快速发布，全面支持各种空间对象类型，支持SIT遥感影像压缩技术，支持影像和矢量数据的叠加显示。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4、支持服务发布功能支持发布全功能的GIS服务，如地图、数据、空间分析、网络分析、动态标绘等。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5、服务器GIS平台软件应具备空间分析服务能力，支持基于数据集、几何对象进行缓冲区分析、叠加分析、提取等值线和等值面、泰森多边形、插值分析、空间关系分析、线性分析等。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支持服务器端的地图服务和数据服务的聚合，聚合后的服务可作为一个服务对外提供访问，数据服务聚合后，支持发布为数据REST服务、WFS服务等。针对上述相关能力投标人需提供针对服务聚合技术的发明专利证明材料复印件，并加盖产品厂商公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7、服务器GIS平台软件应支持GIS服务实例动态化管理，当存量GIS服务较多时，能够有效提升服务器GIS平台软件的启动速度。８、支持地图动态标绘相关功能，支持标号库、标号和态势图的发布、查询和浏览。支持在客户端进行态势标绘，如标号及图元的标绘、编辑等。五年质保；                                         9、能与公安系统对接调用，1年跟新地图1次。             </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74D37E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26ED7E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5B06F1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7C2A14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18.000 </w:t>
            </w:r>
          </w:p>
        </w:tc>
      </w:tr>
      <w:tr w14:paraId="1A301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92"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640777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25233C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三维服务扩展模块</w:t>
            </w:r>
          </w:p>
        </w:tc>
        <w:tc>
          <w:tcPr>
            <w:tcW w:w="6478" w:type="dxa"/>
            <w:tcBorders>
              <w:top w:val="single" w:color="000000" w:sz="4" w:space="0"/>
              <w:left w:val="single" w:color="000000" w:sz="4" w:space="0"/>
              <w:bottom w:val="single" w:color="000000" w:sz="4" w:space="0"/>
              <w:right w:val="single" w:color="000000" w:sz="4" w:space="0"/>
            </w:tcBorders>
            <w:noWrap w:val="0"/>
            <w:vAlign w:val="center"/>
          </w:tcPr>
          <w:p w14:paraId="1CEF7A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提供三维场景的发布、浏览功能，提供在三维场景内对象的查询功能，支持三维缓存的安全设置；提供三维GPU空间分析；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包含以下文件型三维场景数据的发布：地形、影像、模型和矢量切片缓存</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浏览功能包括：地形数据、影像数据、模型数据、矢量数据、地图服务等；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包含以下GPU空间分析功能：通视分析、可视域分析、天际线分析、阴影率统计分析、剖面线分析、阴影率分析。能与公安系统对接调用</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2AB599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010FA5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0D0334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0B172F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12.000 </w:t>
            </w:r>
          </w:p>
        </w:tc>
      </w:tr>
      <w:tr w14:paraId="59549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4"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259FD6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7317F6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服务器 </w:t>
            </w:r>
          </w:p>
        </w:tc>
        <w:tc>
          <w:tcPr>
            <w:tcW w:w="6478" w:type="dxa"/>
            <w:tcBorders>
              <w:top w:val="single" w:color="000000" w:sz="4" w:space="0"/>
              <w:left w:val="single" w:color="000000" w:sz="4" w:space="0"/>
              <w:bottom w:val="single" w:color="000000" w:sz="4" w:space="0"/>
              <w:right w:val="single" w:color="000000" w:sz="4" w:space="0"/>
            </w:tcBorders>
            <w:noWrap w:val="0"/>
            <w:vAlign w:val="top"/>
          </w:tcPr>
          <w:p w14:paraId="290A633E">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2U 12个3.5英寸盘位Expander机箱*1；信创专用双路主板，含2*鲲鹏920 5251K 48核2.6G处理器*1；32G DDR4-2933 ECC RDIMM*2；240G读密集型SATA SSD+3.5寸硬盘托架*1；2T 7.2krpm SATA+3.5寸硬盘托架*1；Riser1：3*PCIE X8 Riser卡（Riser1&amp;2位置）*1；4*1G电口灵活网卡*1； 900W交流电源*2；通用服务器整机五年质保；能与公安系统对接调用</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5B5A41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51E86B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645578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37DFE4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7.000 </w:t>
            </w:r>
          </w:p>
        </w:tc>
      </w:tr>
      <w:tr w14:paraId="1CEC6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4AF5C5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1FEBCB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工作站</w:t>
            </w:r>
          </w:p>
        </w:tc>
        <w:tc>
          <w:tcPr>
            <w:tcW w:w="6478" w:type="dxa"/>
            <w:tcBorders>
              <w:top w:val="single" w:color="000000" w:sz="4" w:space="0"/>
              <w:left w:val="single" w:color="000000" w:sz="4" w:space="0"/>
              <w:bottom w:val="single" w:color="000000" w:sz="4" w:space="0"/>
              <w:right w:val="single" w:color="000000" w:sz="4" w:space="0"/>
            </w:tcBorders>
            <w:noWrap w:val="0"/>
            <w:vAlign w:val="top"/>
          </w:tcPr>
          <w:p w14:paraId="72372D5B">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高性能图形工作站台式机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海光3000系列高主频处理器，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最大安装8根内存，最大可支持到512G</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支持DDR4 2666 RECC、ECC、nonECC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支持2个3.5寸扩展位，1个2.5寸扩展位；五年质保；包含显示器，键盘鼠标等配套设备。包含国产配套软件（三合一/wps/杀毒/PDF/）使用期限5年。</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04388C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78F010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73D44F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3678AB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4.000 </w:t>
            </w:r>
          </w:p>
        </w:tc>
      </w:tr>
      <w:tr w14:paraId="28737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4" w:hRule="atLeast"/>
        </w:trPr>
        <w:tc>
          <w:tcPr>
            <w:tcW w:w="554" w:type="dxa"/>
            <w:tcBorders>
              <w:top w:val="single" w:color="000000" w:sz="4" w:space="0"/>
              <w:left w:val="single" w:color="000000" w:sz="4" w:space="0"/>
              <w:bottom w:val="single" w:color="000000" w:sz="4" w:space="0"/>
              <w:right w:val="single" w:color="000000" w:sz="4" w:space="0"/>
            </w:tcBorders>
            <w:noWrap w:val="0"/>
            <w:vAlign w:val="center"/>
          </w:tcPr>
          <w:p w14:paraId="157EE7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244" w:type="dxa"/>
            <w:tcBorders>
              <w:top w:val="single" w:color="000000" w:sz="4" w:space="0"/>
              <w:left w:val="single" w:color="000000" w:sz="4" w:space="0"/>
              <w:bottom w:val="single" w:color="000000" w:sz="4" w:space="0"/>
              <w:right w:val="single" w:color="000000" w:sz="4" w:space="0"/>
            </w:tcBorders>
            <w:noWrap w:val="0"/>
            <w:vAlign w:val="center"/>
          </w:tcPr>
          <w:p w14:paraId="575345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机场管理平台</w:t>
            </w:r>
          </w:p>
        </w:tc>
        <w:tc>
          <w:tcPr>
            <w:tcW w:w="6478" w:type="dxa"/>
            <w:tcBorders>
              <w:top w:val="single" w:color="000000" w:sz="4" w:space="0"/>
              <w:left w:val="single" w:color="000000" w:sz="4" w:space="0"/>
              <w:bottom w:val="single" w:color="000000" w:sz="4" w:space="0"/>
              <w:right w:val="single" w:color="000000" w:sz="4" w:space="0"/>
            </w:tcBorders>
            <w:noWrap w:val="0"/>
            <w:vAlign w:val="top"/>
          </w:tcPr>
          <w:p w14:paraId="2A6CEFC8">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系统支持私有化本地物理机部署或虚拟机部署，支持适配国产化芯片算力服务器、国产操作系统。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系统内地图须支持现有的SuperMap地图框架及图层瓦片。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系统支持不少于三种模式的航线模式，含面状航线模式和建图航拍模式。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基于多种数据可视化载体进行无人机自动飞行航线设置，含重点部位设施标注、AI算法识别和人工标注隐患异常点、二维正射图、三维模型等。航线设置时，支持实时统计并显示航点数量、预计飞行时长和预计飞行里程以便初步评估航线合理性。（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航线规划功能支持丰富的航线要素配置，须包括：航线高度模式、安全起飞高度、返航高度（须具有注释说明，方便用户理解）的选择和设置；为满足不同特殊地形飞行安全，巡逻航线高度模式须支持相对起飞点高度、相对地面高度、绝对高度三种模式。（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▲航线规划功能支持鼠标地图标点和键盘录入经纬度两种方式创建航点，支持不少于8 种航点要素设置，须包括：不同坐标系航点设置、算法配置、航点动作配置（须含全景拍照）。航点动作须支持复制，按需选择部分或全部动作应用至其他任意一个或多个航点，减少用户重复设置操作，提高工作效率。(需提供具有CMA、CNAS 标志的测试报告证明或系统功能截图证明材料作为依据，测试报告至少包含报告首页，对应功能测试页、报告尾页及该测试报告二维码。)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航线规划功能支持进入第一视角，虚拟飞行模式下设置无人机自动飞行航线，鼠标选中并拖拉地图、拖拉图标/滑动鼠标滚轮等方式确定无人机巡逻视角，一键创建航点，系统自动生成拍照、俯仰角、变焦、偏航角等参数，无需逐个手动添加。键盘按键模拟无人机飞行生成航线，提高航线规划的精准度和配置效率。（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为提高已有航线数据利用率，平台须具备KMZ 格式航线导入、编辑、下发功能。航线支持下发给飞手账号和符合飞行条件的无人机自动机场，满足特殊场景下能力补充的业务需求。（提供系统功能截图证明材料）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航线中支持配置AI算法，同一条航线内不同航段根据巡逻对象和任务支持设置不同算法，实现一次飞行解决多个业务的需要，最大程度提高无人机利用率和作业的智能化程度，满足公安多场景智能化应用需求。(需提供具有CMA、CNAS 标志的测试报告证明作为依据，至少包含报告首页，对应功能测试页、报告尾页及该测试报告二维码。)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▲支持同一算法根据业务场景配置不同置信度、处置方式，实现在不同航段内关联应用，以满足公安巡逻需求。(需提供具有CMA、CNAS 标志的测试报告证明作为依据，至少包含报告首页，对应功能测试页、报告尾页及该测试报告二维码。)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支持航点配置算法，须包含开启算法/关闭算法、算法作用区域设置，实现目标检测识别，作用范围内异常告警（作用范围外的识别不告警）。（提供系统功能截图证明材料）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▲航点航线设置中支持航点处配置单次喊话或循环喊话，喊话内容支持文字转语音或录音音频。支持按航段和按次数两种方式自动循环喊话。（提供系统功能截图证明材料）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面状航线设置功能，系统支持根据用户选择的飞行高度、拍照模式、重叠率等要素自动生成多边形区域内的飞行航线。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建图航拍航线功能，支持正射采集与倾斜采集两种素材采集方式的航线设置。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▲支持基于电子地图、二维正射图、三维模型上实现点、线、面地图标注绘制。无人机巡航作业时，支持AI算法仅在识别到所选标注区域范围内的异常目标物时进行告警。（提供系统功能截图证明材料）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支持飞行任务规划，无人机自动机场巡航任务提供至少三种任务执行模式，含立即执行、定时模式、循环模式。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支持执行中、待执行、已执行、执行失败、已取消等不同状态任务数量统计；支持任务详情查看，须包含异常数量并支持一键跳转至所属任务异常信息列表。（提供系统功能截图证明材料）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飞控驾驶舱支持地图态势、机场态势、无人机态势、任务进度、直播监控等信息实时展示。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无人机态势包含无人机方向、飞行速度、高度、电池电量、气象数据等态势数据实时更新。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无人机实时直播监控画面清晰、流畅，延时不高于1秒。支持根据监控巡逻需求切换红外模式直播画面、变焦模式直播画面和广角模式直播画面。直播画面支持一键加密/免密分享，第三方用户支持链接或扫码查看无人机作业直播画面，满足特殊情况下使用需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▲支持AI算法检测视频画面实时直播，检测到异常目标时，视频画面框选目标物体，符合告警条件时，系统声音/弹窗/截图多种形式告警。（提供系统功能截图证明材料）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无人机巡逻过程中，指挥端用户支持在电脑终端，通过浏览器访问私有化部署的无人机管理系统web端，并进入巡检监控界面，执行暂停任务、一键控制无人机返航、拍照、录像、调整云台角度等动作。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用户在web端通过鼠标、键盘或外接手柄远程控制无人机飞行、旋转，根据场景需求开启/关闭AI算法、避障查看、框选画面自动变焦查看目标物体细节、立即执行指点飞行任务等操作。退出远程控制模式时，用户可根据电量自主选择返航或继续恢复原巡检任务。（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系统具备多屏直播监控功能，支持最大 16 路实时超清视频直播。（提供系统功能截图证明材料）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多屏监控界面支持选择任意作业中的无人机执行远程控制切换镜头、调整云台镜头方向、拍照、录像等动作。（提供系统功能截图证明材料）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系统支持无人机自动巡检任务中识别到的异常信息统一管理，包括 AI 标注异常信息和人工标注异常信息，异常内容包含异常类型、异常状态、告警等级、所属组织、生成时间、告警地址、经纬度等内容；支持异常统计、异常查看、处置异常下发。（提供系统功能截图证明材料）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支持事件管理，支持事件统计、事件追踪和处理。（提供系统功能截图证明材料）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▲支持全景图导入管理和全景图可视范围设置功能，支持全景图漫游实现场景切换跳转。（提供系统功能截图证明材料）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支持png、jpg、tif等格式的二维正射图导入管理，导入的模型支持叠加地图展示；二维正射图支持分屏和卷帘两种方式对比。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支持S3M、3D Tiles、b3dm等格式的三维模型导入管理，支持选择低、中、高级清晰度三维模型叠加地图展示；三维模型支持断点续传、分屏对比。</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支持全景图、二维正射图、三维模型免密和加密分享。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支持飞行数据留存及应用，任务信息、图像、视频、轨迹数据上传至系统，飞行记录数据支持查看、下载、删除。（提供系统功能截图证明材料）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支持巡检记录中录制直播视频、飞行轨迹、无人机实时数据、机场实时数据联动回放，联动跳转定位。（提供系统功能截图证明材料）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▲相同航线不同时期的任务成果支持自动匹配，分屏对比，支持用户标注并生成对比记录。(需提供具有CMA、CNAS 标志的测试报告证明作为依据，至少包含报告首页，对应功能测试页、报告尾页及该测试报告二维码。)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支持无人机自动机场、手飞无人机、电池等设备统一管理和维护，系统根据电池使用情况提醒用户及时维护保养，规范使用。（提供系统功能截图证明材料）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▲支持机场安全设置，基于地理信息设置多扇区可飞范围（支持 1、2、4、8 扇区设置）。(需提供具有CMA、CNAS 标志的测试报告证明作为依据，至少包含报告首页，对应功能测试页、报告尾页及该测试报告二维码。)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支持机场远程调试，包含无人机电源控制，机场重启，开关舱盖，空调状态控制（制冷 / 制热 / 除湿 / 空闲）。</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系统支持自定义设置机场无人机作业禁飞区，对于辖区内高压线、高建筑物等、强电磁干扰区等区域设定为禁飞区，限制自动机场无人机飞入，保障飞行安全。（提供系统功能截图证明材料）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支持根据辖区内地形、设施信息设置安全区域，支持航线规划安全飞行提醒，超出机场无人机覆盖范围添加航点系统告警提示；航点在所划定的安全区域内，若低于该区域安全高度，自动调整航点高度保证飞行安全。（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支持设置天气阻飞，包括自定义风速阻飞条件、雨量阻飞条件。（提供系统功能截图证明材料）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支持监控机场状态及异常告警，无人机超时未返舱告警。（提供系统功能截图证明材料）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支持自定义系统内系统名称、LOGO。</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支持多层级垂直架构组织管理、人员管理、角色管理。支持通过角色实现不同账号的系统功能及数据权限限制。（提供系统功能截图证明材料）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支持视频设备视频流以 GB/T 28181或RTMP协议接入系统。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支持无人机视频流以GB/T 28181或RTMP 协议推送至第三方平台。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▲系统提供 API 接口实现第三方平台应用开发，包括无人机设备列表、无人机实时数据、巡检记录详情、AI异常告警信息。（提供接口文档附件）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无人机巡检过程中，根据航线配置规则开启汽车、面包车、卡车、公交车、货车等车辆(可见光)算法，对无人机图传画面中车辆进行标记;画面中检测到车辆即声音、弹窗、截图告警。生成异常告警记录。（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无人机巡检过程中，根据航线配置规则开启人员(可见光)算法，对无人机图传画面中人员进行标记;画面中检测到人员即声音、弹窗、截图告警。生成异常告警记录。（提供系统功能截图证明材料）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▲系统提供国标设备（执法记录仪）接入，并实现视频实时直播，显示设备实时位置信息。（提供系统功能截图证明材料）                                                                                          ▲机场平台要适配执法记录仪等设备接入，实现执法记录仪在地图显示实时定位，图像实时回传。并且能够进行多平台接入。                                                                                       ▲能与公安系统对接调用，五年质保</w:t>
            </w: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5DE704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400" w:type="dxa"/>
            <w:tcBorders>
              <w:top w:val="single" w:color="000000" w:sz="4" w:space="0"/>
              <w:left w:val="single" w:color="000000" w:sz="4" w:space="0"/>
              <w:bottom w:val="single" w:color="000000" w:sz="4" w:space="0"/>
              <w:right w:val="single" w:color="000000" w:sz="4" w:space="0"/>
            </w:tcBorders>
            <w:noWrap/>
            <w:vAlign w:val="center"/>
          </w:tcPr>
          <w:p w14:paraId="55B790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02" w:type="dxa"/>
            <w:tcBorders>
              <w:top w:val="single" w:color="000000" w:sz="4" w:space="0"/>
              <w:left w:val="single" w:color="000000" w:sz="4" w:space="0"/>
              <w:bottom w:val="single" w:color="000000" w:sz="4" w:space="0"/>
              <w:right w:val="single" w:color="000000" w:sz="4" w:space="0"/>
            </w:tcBorders>
            <w:noWrap w:val="0"/>
            <w:vAlign w:val="center"/>
          </w:tcPr>
          <w:p w14:paraId="30C8F0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685FBA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31.000 </w:t>
            </w:r>
          </w:p>
        </w:tc>
      </w:tr>
      <w:tr w14:paraId="083C8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 w:hRule="atLeast"/>
        </w:trPr>
        <w:tc>
          <w:tcPr>
            <w:tcW w:w="11712" w:type="dxa"/>
            <w:gridSpan w:val="6"/>
            <w:tcBorders>
              <w:top w:val="single" w:color="000000" w:sz="4" w:space="0"/>
              <w:left w:val="single" w:color="000000" w:sz="4" w:space="0"/>
              <w:bottom w:val="single" w:color="000000" w:sz="4" w:space="0"/>
              <w:right w:val="single" w:color="000000" w:sz="4" w:space="0"/>
            </w:tcBorders>
            <w:noWrap/>
            <w:vAlign w:val="center"/>
          </w:tcPr>
          <w:p w14:paraId="714D378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1008" w:type="dxa"/>
            <w:tcBorders>
              <w:top w:val="single" w:color="000000" w:sz="4" w:space="0"/>
              <w:left w:val="single" w:color="000000" w:sz="4" w:space="0"/>
              <w:bottom w:val="single" w:color="000000" w:sz="4" w:space="0"/>
              <w:right w:val="single" w:color="000000" w:sz="4" w:space="0"/>
            </w:tcBorders>
            <w:noWrap/>
            <w:vAlign w:val="center"/>
          </w:tcPr>
          <w:p w14:paraId="647E3D3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 xml:space="preserve">150.00 </w:t>
            </w:r>
          </w:p>
        </w:tc>
      </w:tr>
    </w:tbl>
    <w:p w14:paraId="3EDBCB66">
      <w:pPr>
        <w:pStyle w:val="143"/>
        <w:tabs>
          <w:tab w:val="left" w:pos="1560"/>
        </w:tabs>
        <w:spacing w:line="360" w:lineRule="auto"/>
        <w:rPr>
          <w:rFonts w:hint="eastAsia" w:ascii="宋体" w:hAnsi="宋体"/>
          <w:b/>
          <w:color w:val="auto"/>
          <w:sz w:val="24"/>
          <w:highlight w:val="none"/>
        </w:rPr>
      </w:pPr>
    </w:p>
    <w:p w14:paraId="2609A54A">
      <w:pPr>
        <w:pStyle w:val="104"/>
        <w:spacing w:line="360" w:lineRule="auto"/>
        <w:rPr>
          <w:rFonts w:hint="eastAsia" w:ascii="宋体" w:hAnsi="宋体"/>
          <w:b/>
          <w:color w:val="auto"/>
          <w:sz w:val="24"/>
          <w:highlight w:val="none"/>
        </w:rPr>
      </w:pPr>
      <w:r>
        <w:rPr>
          <w:rFonts w:hint="eastAsia" w:ascii="宋体" w:hAnsi="宋体"/>
          <w:b/>
          <w:color w:val="auto"/>
          <w:sz w:val="24"/>
          <w:highlight w:val="none"/>
        </w:rPr>
        <w:t>备注：“▲”代表实质性要求条款。</w:t>
      </w:r>
      <w:r>
        <w:rPr>
          <w:rFonts w:hint="eastAsia" w:ascii="宋体" w:hAnsi="宋体"/>
          <w:b/>
          <w:color w:val="auto"/>
          <w:sz w:val="24"/>
          <w:highlight w:val="none"/>
          <w:lang w:val="en-US" w:eastAsia="zh-CN"/>
        </w:rPr>
        <w:t>其余</w:t>
      </w:r>
      <w:r>
        <w:rPr>
          <w:rFonts w:hint="eastAsia" w:ascii="宋体" w:hAnsi="宋体"/>
          <w:b/>
          <w:color w:val="auto"/>
          <w:sz w:val="24"/>
          <w:highlight w:val="none"/>
        </w:rPr>
        <w:t>代表偏离扣分项。</w:t>
      </w:r>
    </w:p>
    <w:p w14:paraId="08CF836B">
      <w:pPr>
        <w:pStyle w:val="104"/>
        <w:spacing w:line="360" w:lineRule="auto"/>
        <w:jc w:val="center"/>
        <w:rPr>
          <w:rFonts w:hint="eastAsia" w:ascii="宋体" w:hAnsi="宋体" w:cs="宋体"/>
          <w:color w:val="auto"/>
          <w:sz w:val="18"/>
          <w:szCs w:val="18"/>
          <w:highlight w:val="none"/>
        </w:rPr>
        <w:sectPr>
          <w:pgSz w:w="16838" w:h="11906" w:orient="landscape"/>
          <w:pgMar w:top="1800" w:right="1440" w:bottom="1800" w:left="1440" w:header="851" w:footer="992" w:gutter="0"/>
          <w:cols w:space="720" w:num="1"/>
          <w:titlePg/>
          <w:docGrid w:type="lines" w:linePitch="312" w:charSpace="0"/>
        </w:sectPr>
      </w:pPr>
    </w:p>
    <w:bookmarkEnd w:id="94"/>
    <w:p w14:paraId="56AE81BB">
      <w:pPr>
        <w:pStyle w:val="12"/>
        <w:tabs>
          <w:tab w:val="left" w:pos="0"/>
        </w:tabs>
        <w:spacing w:line="240" w:lineRule="auto"/>
        <w:ind w:left="0" w:leftChars="0" w:firstLine="0" w:firstLineChars="0"/>
        <w:jc w:val="center"/>
        <w:outlineLvl w:val="0"/>
        <w:rPr>
          <w:rFonts w:hint="eastAsia" w:ascii="宋体" w:hAnsi="宋体" w:cs="宋体"/>
          <w:b/>
          <w:color w:val="auto"/>
          <w:sz w:val="36"/>
          <w:highlight w:val="none"/>
        </w:rPr>
      </w:pPr>
      <w:bookmarkStart w:id="95" w:name="_Toc13841"/>
      <w:r>
        <w:rPr>
          <w:rFonts w:hint="eastAsia" w:ascii="宋体" w:hAnsi="宋体" w:cs="宋体"/>
          <w:b/>
          <w:color w:val="auto"/>
          <w:sz w:val="36"/>
          <w:highlight w:val="none"/>
        </w:rPr>
        <w:t>第四部分   评审方法（综合评分法）</w:t>
      </w:r>
    </w:p>
    <w:bookmarkEnd w:id="95"/>
    <w:p w14:paraId="13152015">
      <w:pPr>
        <w:spacing w:line="360" w:lineRule="auto"/>
        <w:ind w:firstLine="480" w:firstLineChars="200"/>
        <w:rPr>
          <w:rFonts w:ascii="宋体" w:hAnsi="宋体" w:eastAsia="宋体" w:cs="宋体"/>
          <w:color w:val="auto"/>
          <w:kern w:val="0"/>
          <w:sz w:val="24"/>
          <w:highlight w:val="none"/>
        </w:rPr>
      </w:pPr>
      <w:r>
        <w:rPr>
          <w:rFonts w:hint="eastAsia" w:ascii="宋体" w:hAnsi="宋体" w:eastAsia="宋体" w:cs="宋体"/>
          <w:color w:val="auto"/>
          <w:sz w:val="24"/>
          <w:highlight w:val="none"/>
        </w:rPr>
        <w:t>本项目评审方法见招标文件第二部分“投标人须知前附表”中第21项的规定。</w:t>
      </w:r>
      <w:r>
        <w:rPr>
          <w:rFonts w:hint="eastAsia" w:ascii="宋体" w:hAnsi="宋体" w:eastAsia="宋体" w:cs="宋体"/>
          <w:color w:val="auto"/>
          <w:kern w:val="0"/>
          <w:sz w:val="24"/>
          <w:highlight w:val="none"/>
        </w:rPr>
        <w:t>如果采用综合评分法，评分细则如下：</w:t>
      </w:r>
      <w:bookmarkStart w:id="96" w:name="EBa48645eff2ee4582a36f886367fb689c"/>
      <w:bookmarkEnd w:id="96"/>
    </w:p>
    <w:p w14:paraId="35CCCC5D">
      <w:pPr>
        <w:spacing w:line="360" w:lineRule="auto"/>
        <w:ind w:firstLine="480" w:firstLineChars="200"/>
        <w:rPr>
          <w:rFonts w:ascii="宋体" w:hAnsi="宋体" w:eastAsia="宋体" w:cs="宋体"/>
          <w:color w:val="auto"/>
          <w:kern w:val="0"/>
          <w:sz w:val="24"/>
          <w:highlight w:val="none"/>
        </w:rPr>
      </w:pPr>
      <w:r>
        <w:rPr>
          <w:rFonts w:ascii="宋体" w:hAnsi="宋体" w:eastAsia="宋体" w:cs="宋体"/>
          <w:color w:val="auto"/>
          <w:kern w:val="0"/>
          <w:sz w:val="24"/>
          <w:highlight w:val="none"/>
        </w:rPr>
        <w:t>1.资格性审查</w:t>
      </w:r>
    </w:p>
    <w:tbl>
      <w:tblPr>
        <w:tblStyle w:val="27"/>
        <w:tblW w:w="95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
        <w:gridCol w:w="1641"/>
        <w:gridCol w:w="6156"/>
        <w:gridCol w:w="1248"/>
      </w:tblGrid>
      <w:tr w14:paraId="3F50E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2096" w:type="dxa"/>
            <w:gridSpan w:val="2"/>
            <w:vAlign w:val="center"/>
          </w:tcPr>
          <w:p w14:paraId="3E0AF0F7">
            <w:pPr>
              <w:spacing w:line="440" w:lineRule="exact"/>
              <w:jc w:val="center"/>
              <w:rPr>
                <w:rFonts w:ascii="宋体" w:hAnsi="宋体" w:eastAsia="宋体"/>
                <w:b/>
                <w:color w:val="auto"/>
                <w:spacing w:val="-2"/>
                <w:sz w:val="24"/>
                <w:szCs w:val="24"/>
                <w:highlight w:val="none"/>
              </w:rPr>
            </w:pPr>
            <w:r>
              <w:rPr>
                <w:rFonts w:hint="eastAsia" w:ascii="宋体" w:hAnsi="宋体" w:eastAsia="宋体"/>
                <w:b/>
                <w:color w:val="auto"/>
                <w:spacing w:val="-2"/>
                <w:sz w:val="24"/>
                <w:szCs w:val="24"/>
                <w:highlight w:val="none"/>
              </w:rPr>
              <w:t>评审内容</w:t>
            </w:r>
          </w:p>
        </w:tc>
        <w:tc>
          <w:tcPr>
            <w:tcW w:w="6156" w:type="dxa"/>
            <w:vAlign w:val="center"/>
          </w:tcPr>
          <w:p w14:paraId="32883485">
            <w:pPr>
              <w:spacing w:line="440" w:lineRule="exact"/>
              <w:jc w:val="center"/>
              <w:rPr>
                <w:rFonts w:ascii="宋体" w:hAnsi="宋体" w:eastAsia="宋体"/>
                <w:b/>
                <w:color w:val="auto"/>
                <w:spacing w:val="-2"/>
                <w:sz w:val="24"/>
                <w:szCs w:val="24"/>
                <w:highlight w:val="none"/>
              </w:rPr>
            </w:pPr>
            <w:r>
              <w:rPr>
                <w:rFonts w:hint="eastAsia" w:ascii="宋体" w:hAnsi="宋体" w:eastAsia="宋体"/>
                <w:b/>
                <w:color w:val="auto"/>
                <w:spacing w:val="-2"/>
                <w:sz w:val="24"/>
                <w:szCs w:val="24"/>
                <w:highlight w:val="none"/>
              </w:rPr>
              <w:t>评审标准</w:t>
            </w:r>
          </w:p>
        </w:tc>
        <w:tc>
          <w:tcPr>
            <w:tcW w:w="1248" w:type="dxa"/>
            <w:vAlign w:val="center"/>
          </w:tcPr>
          <w:p w14:paraId="11EE5AFD">
            <w:pPr>
              <w:spacing w:line="440" w:lineRule="exact"/>
              <w:jc w:val="center"/>
              <w:rPr>
                <w:rFonts w:ascii="宋体" w:hAnsi="宋体" w:eastAsia="宋体"/>
                <w:b/>
                <w:color w:val="auto"/>
                <w:spacing w:val="-2"/>
                <w:sz w:val="24"/>
                <w:szCs w:val="24"/>
                <w:highlight w:val="none"/>
              </w:rPr>
            </w:pPr>
            <w:r>
              <w:rPr>
                <w:rFonts w:ascii="宋体" w:hAnsi="宋体" w:eastAsia="宋体"/>
                <w:b/>
                <w:color w:val="auto"/>
                <w:spacing w:val="-2"/>
                <w:sz w:val="24"/>
                <w:szCs w:val="24"/>
                <w:highlight w:val="none"/>
              </w:rPr>
              <w:t>评审意见</w:t>
            </w:r>
            <w:r>
              <w:rPr>
                <w:rFonts w:hint="eastAsia" w:ascii="宋体" w:hAnsi="宋体" w:eastAsia="宋体"/>
                <w:b/>
                <w:color w:val="auto"/>
                <w:spacing w:val="-2"/>
                <w:sz w:val="24"/>
                <w:szCs w:val="24"/>
                <w:highlight w:val="none"/>
              </w:rPr>
              <w:t>是否合格</w:t>
            </w:r>
          </w:p>
        </w:tc>
      </w:tr>
      <w:tr w14:paraId="05253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55" w:type="dxa"/>
            <w:vAlign w:val="center"/>
          </w:tcPr>
          <w:p w14:paraId="6D0C8178">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41" w:type="dxa"/>
            <w:vAlign w:val="center"/>
          </w:tcPr>
          <w:p w14:paraId="7DE91D26">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tc>
        <w:tc>
          <w:tcPr>
            <w:tcW w:w="6156" w:type="dxa"/>
            <w:vAlign w:val="center"/>
          </w:tcPr>
          <w:p w14:paraId="6BB2AAE9">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法人或者其他组织的营业执照等证明文件；自然人需提供身份证明</w:t>
            </w:r>
          </w:p>
        </w:tc>
        <w:tc>
          <w:tcPr>
            <w:tcW w:w="1248" w:type="dxa"/>
            <w:vAlign w:val="center"/>
          </w:tcPr>
          <w:p w14:paraId="387DD037">
            <w:pPr>
              <w:spacing w:line="440" w:lineRule="exact"/>
              <w:jc w:val="center"/>
              <w:rPr>
                <w:rFonts w:ascii="宋体" w:hAnsi="宋体" w:eastAsia="宋体"/>
                <w:color w:val="auto"/>
                <w:sz w:val="24"/>
                <w:szCs w:val="24"/>
                <w:highlight w:val="none"/>
              </w:rPr>
            </w:pPr>
          </w:p>
        </w:tc>
      </w:tr>
      <w:tr w14:paraId="665B8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455" w:type="dxa"/>
            <w:vAlign w:val="center"/>
          </w:tcPr>
          <w:p w14:paraId="67D3AD9C">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41" w:type="dxa"/>
            <w:vAlign w:val="center"/>
          </w:tcPr>
          <w:p w14:paraId="000B3135">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信用中国</w:t>
            </w:r>
            <w:r>
              <w:rPr>
                <w:rFonts w:hint="eastAsia" w:ascii="宋体" w:hAnsi="宋体" w:eastAsia="宋体" w:cs="宋体"/>
                <w:color w:val="auto"/>
                <w:sz w:val="24"/>
                <w:szCs w:val="24"/>
                <w:highlight w:val="none"/>
                <w:lang w:eastAsia="zh-CN"/>
              </w:rPr>
              <w:t>网站”、</w:t>
            </w:r>
            <w:r>
              <w:rPr>
                <w:rFonts w:hint="eastAsia" w:ascii="宋体" w:hAnsi="宋体" w:eastAsia="宋体" w:cs="宋体"/>
                <w:color w:val="auto"/>
                <w:sz w:val="24"/>
                <w:szCs w:val="24"/>
                <w:highlight w:val="none"/>
              </w:rPr>
              <w:t>和“中国</w:t>
            </w:r>
            <w:r>
              <w:rPr>
                <w:rFonts w:hint="eastAsia" w:ascii="宋体" w:hAnsi="宋体" w:eastAsia="宋体" w:cs="宋体"/>
                <w:color w:val="auto"/>
                <w:sz w:val="24"/>
                <w:szCs w:val="24"/>
                <w:highlight w:val="none"/>
                <w:lang w:eastAsia="zh-CN"/>
              </w:rPr>
              <w:t>政府</w:t>
            </w:r>
            <w:r>
              <w:rPr>
                <w:rFonts w:hint="eastAsia" w:ascii="宋体" w:hAnsi="宋体" w:eastAsia="宋体" w:cs="宋体"/>
                <w:color w:val="auto"/>
                <w:sz w:val="24"/>
                <w:szCs w:val="24"/>
                <w:highlight w:val="none"/>
              </w:rPr>
              <w:t>采购网”查询结果</w:t>
            </w:r>
          </w:p>
        </w:tc>
        <w:tc>
          <w:tcPr>
            <w:tcW w:w="6156" w:type="dxa"/>
            <w:vAlign w:val="center"/>
          </w:tcPr>
          <w:p w14:paraId="6EEF3FCE">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以</w:t>
            </w:r>
            <w:r>
              <w:rPr>
                <w:rFonts w:hint="eastAsia" w:ascii="宋体" w:hAnsi="宋体" w:eastAsia="宋体" w:cs="宋体"/>
                <w:color w:val="auto"/>
                <w:sz w:val="24"/>
                <w:szCs w:val="24"/>
                <w:highlight w:val="none"/>
              </w:rPr>
              <w:t>开标时</w:t>
            </w:r>
            <w:r>
              <w:rPr>
                <w:rFonts w:hint="eastAsia" w:ascii="宋体" w:hAnsi="宋体" w:eastAsia="宋体" w:cs="宋体"/>
                <w:color w:val="auto"/>
                <w:sz w:val="24"/>
                <w:szCs w:val="24"/>
                <w:highlight w:val="none"/>
                <w:lang w:eastAsia="zh-CN"/>
              </w:rPr>
              <w:t>招标代理</w:t>
            </w:r>
            <w:r>
              <w:rPr>
                <w:rFonts w:hint="eastAsia" w:ascii="宋体" w:hAnsi="宋体" w:eastAsia="宋体" w:cs="宋体"/>
                <w:color w:val="auto"/>
                <w:sz w:val="24"/>
                <w:szCs w:val="24"/>
                <w:highlight w:val="none"/>
              </w:rPr>
              <w:t>查询</w:t>
            </w:r>
            <w:r>
              <w:rPr>
                <w:rFonts w:hint="eastAsia" w:ascii="宋体" w:hAnsi="宋体" w:eastAsia="宋体" w:cs="宋体"/>
                <w:color w:val="auto"/>
                <w:sz w:val="24"/>
                <w:szCs w:val="24"/>
                <w:highlight w:val="none"/>
                <w:lang w:eastAsia="zh-CN"/>
              </w:rPr>
              <w:t>为准</w:t>
            </w:r>
            <w:r>
              <w:rPr>
                <w:rFonts w:hint="eastAsia" w:ascii="宋体" w:hAnsi="宋体" w:eastAsia="宋体" w:cs="宋体"/>
                <w:color w:val="auto"/>
                <w:sz w:val="24"/>
                <w:szCs w:val="24"/>
                <w:highlight w:val="none"/>
              </w:rPr>
              <w:t>1、被列入失信被执行人；2、</w:t>
            </w:r>
            <w:r>
              <w:rPr>
                <w:rFonts w:hint="eastAsia" w:ascii="宋体" w:hAnsi="宋体" w:eastAsia="宋体" w:cs="宋体"/>
                <w:color w:val="auto"/>
                <w:sz w:val="24"/>
                <w:szCs w:val="24"/>
                <w:highlight w:val="none"/>
                <w:lang w:eastAsia="zh-CN"/>
              </w:rPr>
              <w:t>重大税收违法失信主体</w:t>
            </w:r>
            <w:r>
              <w:rPr>
                <w:rFonts w:hint="eastAsia" w:ascii="宋体" w:hAnsi="宋体" w:eastAsia="宋体" w:cs="宋体"/>
                <w:color w:val="auto"/>
                <w:sz w:val="24"/>
                <w:szCs w:val="24"/>
                <w:highlight w:val="none"/>
              </w:rPr>
              <w:t>；3、列入政府采购严重违法失信行为记录名单；</w:t>
            </w:r>
          </w:p>
        </w:tc>
        <w:tc>
          <w:tcPr>
            <w:tcW w:w="1248" w:type="dxa"/>
            <w:vAlign w:val="center"/>
          </w:tcPr>
          <w:p w14:paraId="7C917185">
            <w:pPr>
              <w:spacing w:line="440" w:lineRule="exact"/>
              <w:jc w:val="center"/>
              <w:rPr>
                <w:rFonts w:ascii="宋体" w:hAnsi="宋体" w:eastAsia="宋体"/>
                <w:color w:val="auto"/>
                <w:sz w:val="24"/>
                <w:szCs w:val="24"/>
                <w:highlight w:val="none"/>
              </w:rPr>
            </w:pPr>
          </w:p>
        </w:tc>
      </w:tr>
      <w:tr w14:paraId="04D3E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0" w:hRule="atLeast"/>
          <w:jc w:val="center"/>
        </w:trPr>
        <w:tc>
          <w:tcPr>
            <w:tcW w:w="455" w:type="dxa"/>
            <w:vAlign w:val="center"/>
          </w:tcPr>
          <w:p w14:paraId="0FA3D90A">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41" w:type="dxa"/>
            <w:vAlign w:val="center"/>
          </w:tcPr>
          <w:p w14:paraId="71D0185D">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健全的财务会计制度</w:t>
            </w:r>
          </w:p>
        </w:tc>
        <w:tc>
          <w:tcPr>
            <w:tcW w:w="6156" w:type="dxa"/>
            <w:vAlign w:val="center"/>
          </w:tcPr>
          <w:p w14:paraId="6E49926A">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须提供本单位上一年度由会计师事务所出具的财务审计报告（当上一年度审计报告未出来时，可提供前一年度审计报告）或财务报表，审计报告须包括资产负债表、利润表、现金流量表、所有者权益变动（如有）及其附注（复印件并加盖本单位公章）。如供应商无法提供上年度审计报告或财务报表，则需提供响应截止日前三个月内银行出具的资信证明。银行资信证明可提供原件，也可提供复印件加盖公章。</w:t>
            </w:r>
          </w:p>
        </w:tc>
        <w:tc>
          <w:tcPr>
            <w:tcW w:w="1248" w:type="dxa"/>
            <w:vAlign w:val="center"/>
          </w:tcPr>
          <w:p w14:paraId="5E2C69FB">
            <w:pPr>
              <w:spacing w:line="440" w:lineRule="exact"/>
              <w:jc w:val="center"/>
              <w:rPr>
                <w:rFonts w:ascii="宋体" w:hAnsi="宋体" w:eastAsia="宋体"/>
                <w:color w:val="auto"/>
                <w:sz w:val="24"/>
                <w:szCs w:val="24"/>
                <w:highlight w:val="none"/>
              </w:rPr>
            </w:pPr>
          </w:p>
        </w:tc>
      </w:tr>
      <w:tr w14:paraId="78EE0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0" w:hRule="atLeast"/>
          <w:jc w:val="center"/>
        </w:trPr>
        <w:tc>
          <w:tcPr>
            <w:tcW w:w="455" w:type="dxa"/>
            <w:vAlign w:val="center"/>
          </w:tcPr>
          <w:p w14:paraId="095C3D96">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41" w:type="dxa"/>
            <w:vAlign w:val="center"/>
          </w:tcPr>
          <w:p w14:paraId="449D46BC">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缴纳税收（所有证明材料需加盖出具机关印章,必须写明税款/费款所属期。）</w:t>
            </w:r>
          </w:p>
        </w:tc>
        <w:tc>
          <w:tcPr>
            <w:tcW w:w="6156" w:type="dxa"/>
            <w:vAlign w:val="center"/>
          </w:tcPr>
          <w:p w14:paraId="2ADE0F6E">
            <w:pPr>
              <w:keepNext w:val="0"/>
              <w:keepLines w:val="0"/>
              <w:pageBreakBefore w:val="0"/>
              <w:widowControl w:val="0"/>
              <w:kinsoku/>
              <w:wordWrap/>
              <w:overflowPunct/>
              <w:topLinePunct w:val="0"/>
              <w:autoSpaceDE/>
              <w:autoSpaceDN/>
              <w:bidi w:val="0"/>
              <w:adjustRightInd/>
              <w:snapToGrid/>
              <w:spacing w:afterAutospacing="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开标日前6个月内任意一月缴纳税收的凭证复印件；</w:t>
            </w:r>
          </w:p>
          <w:p w14:paraId="55B2AFFD">
            <w:pPr>
              <w:keepNext w:val="0"/>
              <w:keepLines w:val="0"/>
              <w:pageBreakBefore w:val="0"/>
              <w:widowControl w:val="0"/>
              <w:kinsoku/>
              <w:wordWrap/>
              <w:overflowPunct/>
              <w:topLinePunct w:val="0"/>
              <w:autoSpaceDE/>
              <w:autoSpaceDN/>
              <w:bidi w:val="0"/>
              <w:adjustRightInd/>
              <w:snapToGrid/>
              <w:spacing w:afterAutospacing="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缴纳凭证复印件须清晰可辨，并能显示出税种种类，单位代扣代缴的个人所得税不能作为单位纳税的凭证；</w:t>
            </w:r>
          </w:p>
          <w:p w14:paraId="2FEC2EE1">
            <w:pPr>
              <w:keepNext w:val="0"/>
              <w:keepLines w:val="0"/>
              <w:pageBreakBefore w:val="0"/>
              <w:widowControl w:val="0"/>
              <w:kinsoku/>
              <w:wordWrap/>
              <w:overflowPunct/>
              <w:topLinePunct w:val="0"/>
              <w:autoSpaceDE/>
              <w:autoSpaceDN/>
              <w:bidi w:val="0"/>
              <w:adjustRightInd/>
              <w:snapToGrid/>
              <w:spacing w:afterAutospacing="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依法免税的投标人，应提供相应文件证明其依法免税；</w:t>
            </w:r>
          </w:p>
        </w:tc>
        <w:tc>
          <w:tcPr>
            <w:tcW w:w="1248" w:type="dxa"/>
            <w:vAlign w:val="center"/>
          </w:tcPr>
          <w:p w14:paraId="3E202FDE">
            <w:pPr>
              <w:spacing w:line="440" w:lineRule="exact"/>
              <w:jc w:val="center"/>
              <w:rPr>
                <w:rFonts w:ascii="宋体" w:hAnsi="宋体" w:eastAsia="宋体"/>
                <w:color w:val="auto"/>
                <w:sz w:val="24"/>
                <w:szCs w:val="24"/>
                <w:highlight w:val="none"/>
              </w:rPr>
            </w:pPr>
          </w:p>
        </w:tc>
      </w:tr>
      <w:tr w14:paraId="534D6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4" w:hRule="atLeast"/>
          <w:jc w:val="center"/>
        </w:trPr>
        <w:tc>
          <w:tcPr>
            <w:tcW w:w="455" w:type="dxa"/>
            <w:vAlign w:val="center"/>
          </w:tcPr>
          <w:p w14:paraId="021FC01B">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41" w:type="dxa"/>
            <w:vAlign w:val="center"/>
          </w:tcPr>
          <w:p w14:paraId="5F3D59E8">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缴纳社会保障资金（所有证明材料需加盖出具机关印章,必须写明税款/费款所属期。）</w:t>
            </w:r>
          </w:p>
        </w:tc>
        <w:tc>
          <w:tcPr>
            <w:tcW w:w="6156" w:type="dxa"/>
            <w:vAlign w:val="center"/>
          </w:tcPr>
          <w:p w14:paraId="21DC4945">
            <w:pPr>
              <w:keepNext w:val="0"/>
              <w:keepLines w:val="0"/>
              <w:pageBreakBefore w:val="0"/>
              <w:widowControl w:val="0"/>
              <w:kinsoku/>
              <w:wordWrap/>
              <w:overflowPunct/>
              <w:topLinePunct w:val="0"/>
              <w:autoSpaceDE/>
              <w:autoSpaceDN/>
              <w:bidi w:val="0"/>
              <w:adjustRightInd/>
              <w:snapToGrid/>
              <w:spacing w:afterAutospacing="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开标日前6个月内任意一月缴纳社会保险的凭据；投标人为其他组织或自然人的，也需要按此项规定提供缴纳税收的凭据和缴纳社会保险的凭据。</w:t>
            </w:r>
          </w:p>
        </w:tc>
        <w:tc>
          <w:tcPr>
            <w:tcW w:w="1248" w:type="dxa"/>
            <w:vAlign w:val="center"/>
          </w:tcPr>
          <w:p w14:paraId="19DB5654">
            <w:pPr>
              <w:spacing w:line="440" w:lineRule="exact"/>
              <w:jc w:val="center"/>
              <w:rPr>
                <w:rFonts w:ascii="宋体" w:hAnsi="宋体" w:eastAsia="宋体"/>
                <w:color w:val="auto"/>
                <w:sz w:val="24"/>
                <w:szCs w:val="24"/>
                <w:highlight w:val="none"/>
              </w:rPr>
            </w:pPr>
          </w:p>
        </w:tc>
      </w:tr>
      <w:tr w14:paraId="43CD8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55" w:type="dxa"/>
            <w:vAlign w:val="center"/>
          </w:tcPr>
          <w:p w14:paraId="24BED7EC">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41" w:type="dxa"/>
            <w:vAlign w:val="center"/>
          </w:tcPr>
          <w:p w14:paraId="26834D8E">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提供无重大违法记录声明书</w:t>
            </w:r>
          </w:p>
        </w:tc>
        <w:tc>
          <w:tcPr>
            <w:tcW w:w="6156" w:type="dxa"/>
            <w:vAlign w:val="center"/>
          </w:tcPr>
          <w:p w14:paraId="5B1BDDE7">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提供无重大违法记录声明书</w:t>
            </w:r>
          </w:p>
        </w:tc>
        <w:tc>
          <w:tcPr>
            <w:tcW w:w="1248" w:type="dxa"/>
            <w:vAlign w:val="center"/>
          </w:tcPr>
          <w:p w14:paraId="707E31B6">
            <w:pPr>
              <w:spacing w:line="440" w:lineRule="exact"/>
              <w:jc w:val="center"/>
              <w:rPr>
                <w:rFonts w:ascii="宋体" w:hAnsi="宋体" w:eastAsia="宋体"/>
                <w:color w:val="auto"/>
                <w:sz w:val="24"/>
                <w:szCs w:val="24"/>
                <w:highlight w:val="none"/>
              </w:rPr>
            </w:pPr>
          </w:p>
        </w:tc>
      </w:tr>
      <w:tr w14:paraId="48191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55" w:type="dxa"/>
            <w:vAlign w:val="center"/>
          </w:tcPr>
          <w:p w14:paraId="06932797">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41" w:type="dxa"/>
            <w:vAlign w:val="center"/>
          </w:tcPr>
          <w:p w14:paraId="09FD827A">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履行合同所必需的设备和能力</w:t>
            </w:r>
          </w:p>
        </w:tc>
        <w:tc>
          <w:tcPr>
            <w:tcW w:w="6156" w:type="dxa"/>
            <w:vAlign w:val="center"/>
          </w:tcPr>
          <w:p w14:paraId="540C4958">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提供具有履行合同所必需的设备和专业技术能力相关证明材料或声明</w:t>
            </w:r>
          </w:p>
        </w:tc>
        <w:tc>
          <w:tcPr>
            <w:tcW w:w="1248" w:type="dxa"/>
            <w:vAlign w:val="center"/>
          </w:tcPr>
          <w:p w14:paraId="7DBE1F4C">
            <w:pPr>
              <w:spacing w:line="440" w:lineRule="exact"/>
              <w:jc w:val="center"/>
              <w:rPr>
                <w:rFonts w:ascii="宋体" w:hAnsi="宋体" w:eastAsia="宋体"/>
                <w:color w:val="auto"/>
                <w:sz w:val="24"/>
                <w:szCs w:val="24"/>
                <w:highlight w:val="none"/>
              </w:rPr>
            </w:pPr>
          </w:p>
        </w:tc>
      </w:tr>
      <w:tr w14:paraId="25841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455" w:type="dxa"/>
            <w:vAlign w:val="center"/>
          </w:tcPr>
          <w:p w14:paraId="7F4ADD4D">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41" w:type="dxa"/>
            <w:vAlign w:val="center"/>
          </w:tcPr>
          <w:p w14:paraId="692D0005">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不参与围标串标承诺书</w:t>
            </w:r>
          </w:p>
        </w:tc>
        <w:tc>
          <w:tcPr>
            <w:tcW w:w="6156" w:type="dxa"/>
            <w:vAlign w:val="center"/>
          </w:tcPr>
          <w:p w14:paraId="2A9E075F">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提供不参与围标串标承诺书</w:t>
            </w:r>
          </w:p>
        </w:tc>
        <w:tc>
          <w:tcPr>
            <w:tcW w:w="1248" w:type="dxa"/>
            <w:vAlign w:val="center"/>
          </w:tcPr>
          <w:p w14:paraId="7F23C1BC">
            <w:pPr>
              <w:spacing w:line="440" w:lineRule="exact"/>
              <w:jc w:val="center"/>
              <w:rPr>
                <w:rFonts w:ascii="宋体" w:hAnsi="宋体" w:eastAsia="宋体"/>
                <w:color w:val="auto"/>
                <w:sz w:val="24"/>
                <w:szCs w:val="24"/>
                <w:highlight w:val="none"/>
              </w:rPr>
            </w:pPr>
          </w:p>
        </w:tc>
      </w:tr>
      <w:tr w14:paraId="2BB45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455" w:type="dxa"/>
            <w:vAlign w:val="center"/>
          </w:tcPr>
          <w:p w14:paraId="6864ECD0">
            <w:pPr>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641" w:type="dxa"/>
            <w:vAlign w:val="center"/>
          </w:tcPr>
          <w:p w14:paraId="7995FE80">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w:t>
            </w:r>
          </w:p>
        </w:tc>
        <w:tc>
          <w:tcPr>
            <w:tcW w:w="6156" w:type="dxa"/>
            <w:vAlign w:val="center"/>
          </w:tcPr>
          <w:p w14:paraId="37EFB231">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是否按照投标须知要求金额递交了投标保证金，并提供了投标保证金证明。</w:t>
            </w:r>
          </w:p>
        </w:tc>
        <w:tc>
          <w:tcPr>
            <w:tcW w:w="1248" w:type="dxa"/>
            <w:vAlign w:val="center"/>
          </w:tcPr>
          <w:p w14:paraId="06FC8D4A">
            <w:pPr>
              <w:spacing w:line="440" w:lineRule="exact"/>
              <w:jc w:val="center"/>
              <w:rPr>
                <w:rFonts w:ascii="宋体" w:hAnsi="宋体" w:eastAsia="宋体"/>
                <w:color w:val="auto"/>
                <w:sz w:val="24"/>
                <w:szCs w:val="24"/>
                <w:highlight w:val="none"/>
              </w:rPr>
            </w:pPr>
          </w:p>
        </w:tc>
      </w:tr>
    </w:tbl>
    <w:p w14:paraId="593C4312">
      <w:pPr>
        <w:spacing w:line="360" w:lineRule="auto"/>
        <w:ind w:firstLine="240" w:firstLineChars="100"/>
        <w:rPr>
          <w:rFonts w:ascii="宋体" w:hAnsi="宋体" w:eastAsia="宋体" w:cs="宋体"/>
          <w:color w:val="auto"/>
          <w:kern w:val="0"/>
          <w:sz w:val="24"/>
          <w:highlight w:val="none"/>
        </w:rPr>
      </w:pPr>
    </w:p>
    <w:p w14:paraId="0A56EF49">
      <w:pPr>
        <w:spacing w:line="360" w:lineRule="auto"/>
        <w:ind w:firstLine="240" w:firstLineChars="100"/>
        <w:rPr>
          <w:rFonts w:ascii="宋体" w:hAnsi="宋体" w:eastAsia="宋体" w:cs="宋体"/>
          <w:color w:val="auto"/>
          <w:kern w:val="0"/>
          <w:sz w:val="24"/>
          <w:highlight w:val="none"/>
        </w:rPr>
      </w:pPr>
    </w:p>
    <w:p w14:paraId="210F205B">
      <w:pPr>
        <w:spacing w:line="360" w:lineRule="auto"/>
        <w:ind w:firstLine="240" w:firstLineChars="100"/>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2.符合性审查</w:t>
      </w:r>
    </w:p>
    <w:tbl>
      <w:tblPr>
        <w:tblStyle w:val="27"/>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3"/>
        <w:gridCol w:w="1603"/>
        <w:gridCol w:w="6196"/>
        <w:gridCol w:w="1288"/>
      </w:tblGrid>
      <w:tr w14:paraId="209B5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2096" w:type="dxa"/>
            <w:gridSpan w:val="2"/>
            <w:vAlign w:val="center"/>
          </w:tcPr>
          <w:p w14:paraId="727FA8FF">
            <w:pPr>
              <w:spacing w:line="440" w:lineRule="exact"/>
              <w:jc w:val="center"/>
              <w:rPr>
                <w:rFonts w:ascii="宋体" w:hAnsi="宋体" w:eastAsia="宋体"/>
                <w:b/>
                <w:color w:val="auto"/>
                <w:spacing w:val="-2"/>
                <w:sz w:val="24"/>
                <w:szCs w:val="24"/>
                <w:highlight w:val="none"/>
              </w:rPr>
            </w:pPr>
            <w:r>
              <w:rPr>
                <w:rFonts w:hint="eastAsia" w:ascii="宋体" w:hAnsi="宋体" w:eastAsia="宋体"/>
                <w:b/>
                <w:color w:val="auto"/>
                <w:spacing w:val="-2"/>
                <w:sz w:val="24"/>
                <w:szCs w:val="24"/>
                <w:highlight w:val="none"/>
              </w:rPr>
              <w:t>评审内容</w:t>
            </w:r>
          </w:p>
        </w:tc>
        <w:tc>
          <w:tcPr>
            <w:tcW w:w="6196" w:type="dxa"/>
            <w:vAlign w:val="center"/>
          </w:tcPr>
          <w:p w14:paraId="36F921DA">
            <w:pPr>
              <w:spacing w:line="440" w:lineRule="exact"/>
              <w:jc w:val="center"/>
              <w:rPr>
                <w:rFonts w:ascii="宋体" w:hAnsi="宋体" w:eastAsia="宋体"/>
                <w:b/>
                <w:color w:val="auto"/>
                <w:spacing w:val="-2"/>
                <w:sz w:val="24"/>
                <w:szCs w:val="24"/>
                <w:highlight w:val="none"/>
              </w:rPr>
            </w:pPr>
            <w:r>
              <w:rPr>
                <w:rFonts w:hint="eastAsia" w:ascii="宋体" w:hAnsi="宋体" w:eastAsia="宋体"/>
                <w:b/>
                <w:color w:val="auto"/>
                <w:spacing w:val="-2"/>
                <w:sz w:val="24"/>
                <w:szCs w:val="24"/>
                <w:highlight w:val="none"/>
              </w:rPr>
              <w:t>评审标准</w:t>
            </w:r>
          </w:p>
        </w:tc>
        <w:tc>
          <w:tcPr>
            <w:tcW w:w="1288" w:type="dxa"/>
            <w:vAlign w:val="center"/>
          </w:tcPr>
          <w:p w14:paraId="397EF362">
            <w:pPr>
              <w:spacing w:line="440" w:lineRule="exact"/>
              <w:jc w:val="center"/>
              <w:rPr>
                <w:rFonts w:ascii="宋体" w:hAnsi="宋体" w:eastAsia="宋体"/>
                <w:b/>
                <w:color w:val="auto"/>
                <w:spacing w:val="-2"/>
                <w:sz w:val="24"/>
                <w:szCs w:val="24"/>
                <w:highlight w:val="none"/>
              </w:rPr>
            </w:pPr>
            <w:r>
              <w:rPr>
                <w:rFonts w:ascii="宋体" w:hAnsi="宋体" w:eastAsia="宋体"/>
                <w:b/>
                <w:color w:val="auto"/>
                <w:spacing w:val="-2"/>
                <w:sz w:val="24"/>
                <w:szCs w:val="24"/>
                <w:highlight w:val="none"/>
              </w:rPr>
              <w:t>评审意见</w:t>
            </w:r>
            <w:r>
              <w:rPr>
                <w:rFonts w:hint="eastAsia" w:ascii="宋体" w:hAnsi="宋体" w:eastAsia="宋体"/>
                <w:b/>
                <w:color w:val="auto"/>
                <w:spacing w:val="-2"/>
                <w:sz w:val="24"/>
                <w:szCs w:val="24"/>
                <w:highlight w:val="none"/>
              </w:rPr>
              <w:t>是否合格</w:t>
            </w:r>
          </w:p>
        </w:tc>
      </w:tr>
      <w:tr w14:paraId="70EB0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25824F39">
            <w:pPr>
              <w:jc w:val="center"/>
              <w:rPr>
                <w:rFonts w:ascii="宋体" w:hAnsi="宋体" w:eastAsia="宋体"/>
                <w:color w:val="auto"/>
                <w:sz w:val="24"/>
                <w:szCs w:val="24"/>
                <w:highlight w:val="none"/>
              </w:rPr>
            </w:pPr>
            <w:r>
              <w:rPr>
                <w:rFonts w:ascii="宋体" w:hAnsi="宋体" w:eastAsia="宋体"/>
                <w:color w:val="auto"/>
                <w:sz w:val="24"/>
                <w:szCs w:val="24"/>
                <w:highlight w:val="none"/>
              </w:rPr>
              <w:t>1</w:t>
            </w:r>
          </w:p>
        </w:tc>
        <w:tc>
          <w:tcPr>
            <w:tcW w:w="1603" w:type="dxa"/>
            <w:vAlign w:val="center"/>
          </w:tcPr>
          <w:p w14:paraId="76774387">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投标文件格式</w:t>
            </w:r>
          </w:p>
        </w:tc>
        <w:tc>
          <w:tcPr>
            <w:tcW w:w="6196" w:type="dxa"/>
            <w:vAlign w:val="center"/>
          </w:tcPr>
          <w:p w14:paraId="3D542AFF">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投标文件按照招标文件规定的内容、格式填写，字迹清晰可辨</w:t>
            </w:r>
          </w:p>
        </w:tc>
        <w:tc>
          <w:tcPr>
            <w:tcW w:w="1288" w:type="dxa"/>
            <w:vAlign w:val="center"/>
          </w:tcPr>
          <w:p w14:paraId="38421FE4">
            <w:pPr>
              <w:spacing w:line="440" w:lineRule="exact"/>
              <w:jc w:val="center"/>
              <w:rPr>
                <w:rFonts w:ascii="宋体" w:hAnsi="宋体" w:eastAsia="宋体"/>
                <w:color w:val="auto"/>
                <w:sz w:val="24"/>
                <w:szCs w:val="24"/>
                <w:highlight w:val="none"/>
              </w:rPr>
            </w:pPr>
          </w:p>
        </w:tc>
      </w:tr>
      <w:tr w14:paraId="15A4D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4043876D">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2</w:t>
            </w:r>
          </w:p>
        </w:tc>
        <w:tc>
          <w:tcPr>
            <w:tcW w:w="1603" w:type="dxa"/>
            <w:vAlign w:val="center"/>
          </w:tcPr>
          <w:p w14:paraId="5C87D218">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授权委托书</w:t>
            </w:r>
          </w:p>
        </w:tc>
        <w:tc>
          <w:tcPr>
            <w:tcW w:w="6196" w:type="dxa"/>
            <w:vAlign w:val="center"/>
          </w:tcPr>
          <w:p w14:paraId="6B9DA534">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投标文件提供法定代表人授权委托书或提供法定代表人身份证明</w:t>
            </w:r>
          </w:p>
        </w:tc>
        <w:tc>
          <w:tcPr>
            <w:tcW w:w="1288" w:type="dxa"/>
            <w:vAlign w:val="center"/>
          </w:tcPr>
          <w:p w14:paraId="010D43FB">
            <w:pPr>
              <w:spacing w:line="440" w:lineRule="exact"/>
              <w:jc w:val="center"/>
              <w:rPr>
                <w:rFonts w:ascii="宋体" w:hAnsi="宋体" w:eastAsia="宋体"/>
                <w:color w:val="auto"/>
                <w:sz w:val="24"/>
                <w:szCs w:val="24"/>
                <w:highlight w:val="none"/>
              </w:rPr>
            </w:pPr>
          </w:p>
        </w:tc>
      </w:tr>
      <w:tr w14:paraId="41111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759699E2">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3</w:t>
            </w:r>
          </w:p>
        </w:tc>
        <w:tc>
          <w:tcPr>
            <w:tcW w:w="1603" w:type="dxa"/>
            <w:vAlign w:val="center"/>
          </w:tcPr>
          <w:p w14:paraId="2C2CD30F">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签字或盖章</w:t>
            </w:r>
          </w:p>
        </w:tc>
        <w:tc>
          <w:tcPr>
            <w:tcW w:w="6196" w:type="dxa"/>
            <w:vAlign w:val="center"/>
          </w:tcPr>
          <w:p w14:paraId="12277202">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投标文件上法定代表人或其授权代理人的签字、投标人的单位章齐全符合招标文件规定</w:t>
            </w:r>
          </w:p>
        </w:tc>
        <w:tc>
          <w:tcPr>
            <w:tcW w:w="1288" w:type="dxa"/>
            <w:vAlign w:val="center"/>
          </w:tcPr>
          <w:p w14:paraId="25C89652">
            <w:pPr>
              <w:spacing w:line="440" w:lineRule="exact"/>
              <w:jc w:val="center"/>
              <w:rPr>
                <w:rFonts w:ascii="宋体" w:hAnsi="宋体" w:eastAsia="宋体"/>
                <w:color w:val="auto"/>
                <w:sz w:val="24"/>
                <w:szCs w:val="24"/>
                <w:highlight w:val="none"/>
              </w:rPr>
            </w:pPr>
          </w:p>
        </w:tc>
      </w:tr>
      <w:tr w14:paraId="4230D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4148848F">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4</w:t>
            </w:r>
          </w:p>
        </w:tc>
        <w:tc>
          <w:tcPr>
            <w:tcW w:w="1603" w:type="dxa"/>
            <w:vAlign w:val="center"/>
          </w:tcPr>
          <w:p w14:paraId="12A10500">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报价唯一性</w:t>
            </w:r>
          </w:p>
        </w:tc>
        <w:tc>
          <w:tcPr>
            <w:tcW w:w="6196" w:type="dxa"/>
            <w:vAlign w:val="center"/>
          </w:tcPr>
          <w:p w14:paraId="1175E81C">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具有唯一性，未超过采购项目预算，本项目不接受选择性报价，对于出现的政采云平台开标唱标环节经投标供应商确认的投标报价与投标文件中开标一览表的报价不一致的现象，视作选择性报价，将被作为无效投标处理</w:t>
            </w:r>
          </w:p>
        </w:tc>
        <w:tc>
          <w:tcPr>
            <w:tcW w:w="1288" w:type="dxa"/>
            <w:vAlign w:val="center"/>
          </w:tcPr>
          <w:p w14:paraId="7EA28DE0">
            <w:pPr>
              <w:spacing w:line="440" w:lineRule="exact"/>
              <w:jc w:val="center"/>
              <w:rPr>
                <w:rFonts w:ascii="宋体" w:hAnsi="宋体" w:eastAsia="宋体"/>
                <w:color w:val="auto"/>
                <w:sz w:val="24"/>
                <w:szCs w:val="24"/>
                <w:highlight w:val="none"/>
              </w:rPr>
            </w:pPr>
          </w:p>
        </w:tc>
      </w:tr>
      <w:tr w14:paraId="79BF8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0FB3BE69">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5</w:t>
            </w:r>
          </w:p>
        </w:tc>
        <w:tc>
          <w:tcPr>
            <w:tcW w:w="1603" w:type="dxa"/>
            <w:vAlign w:val="center"/>
          </w:tcPr>
          <w:p w14:paraId="7552AADB">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方案唯一性</w:t>
            </w:r>
          </w:p>
        </w:tc>
        <w:tc>
          <w:tcPr>
            <w:tcW w:w="6196" w:type="dxa"/>
            <w:vAlign w:val="center"/>
          </w:tcPr>
          <w:p w14:paraId="7D4ECAA6">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本项目不接受选择性的技术方案、商务方案、产品以及其他备选方案，若出现将被作为无效投标处理</w:t>
            </w:r>
          </w:p>
        </w:tc>
        <w:tc>
          <w:tcPr>
            <w:tcW w:w="1288" w:type="dxa"/>
            <w:vAlign w:val="center"/>
          </w:tcPr>
          <w:p w14:paraId="64BB11B1">
            <w:pPr>
              <w:spacing w:line="440" w:lineRule="exact"/>
              <w:jc w:val="center"/>
              <w:rPr>
                <w:rFonts w:ascii="宋体" w:hAnsi="宋体" w:eastAsia="宋体"/>
                <w:color w:val="auto"/>
                <w:sz w:val="24"/>
                <w:szCs w:val="24"/>
                <w:highlight w:val="none"/>
              </w:rPr>
            </w:pPr>
          </w:p>
        </w:tc>
      </w:tr>
      <w:tr w14:paraId="0B57B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0A10D63D">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6</w:t>
            </w:r>
          </w:p>
        </w:tc>
        <w:tc>
          <w:tcPr>
            <w:tcW w:w="1603" w:type="dxa"/>
            <w:vAlign w:val="center"/>
          </w:tcPr>
          <w:p w14:paraId="73305525">
            <w:pPr>
              <w:spacing w:after="100" w:afterAutospacing="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合同履约期限</w:t>
            </w:r>
          </w:p>
        </w:tc>
        <w:tc>
          <w:tcPr>
            <w:tcW w:w="6196" w:type="dxa"/>
            <w:vAlign w:val="center"/>
          </w:tcPr>
          <w:p w14:paraId="65A169AD">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是否响应招标文件要求</w:t>
            </w:r>
          </w:p>
        </w:tc>
        <w:tc>
          <w:tcPr>
            <w:tcW w:w="1288" w:type="dxa"/>
            <w:vAlign w:val="center"/>
          </w:tcPr>
          <w:p w14:paraId="5681CB60">
            <w:pPr>
              <w:spacing w:line="440" w:lineRule="exact"/>
              <w:jc w:val="center"/>
              <w:rPr>
                <w:rFonts w:ascii="宋体" w:hAnsi="宋体" w:eastAsia="宋体"/>
                <w:color w:val="auto"/>
                <w:sz w:val="24"/>
                <w:szCs w:val="24"/>
                <w:highlight w:val="none"/>
              </w:rPr>
            </w:pPr>
          </w:p>
        </w:tc>
      </w:tr>
      <w:tr w14:paraId="6E6ED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493" w:type="dxa"/>
            <w:vAlign w:val="center"/>
          </w:tcPr>
          <w:p w14:paraId="01BA440E">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7</w:t>
            </w:r>
          </w:p>
        </w:tc>
        <w:tc>
          <w:tcPr>
            <w:tcW w:w="1603" w:type="dxa"/>
            <w:vAlign w:val="center"/>
          </w:tcPr>
          <w:p w14:paraId="076CCF66">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质保期限</w:t>
            </w:r>
          </w:p>
        </w:tc>
        <w:tc>
          <w:tcPr>
            <w:tcW w:w="6196" w:type="dxa"/>
            <w:vAlign w:val="center"/>
          </w:tcPr>
          <w:p w14:paraId="62EED165">
            <w:pPr>
              <w:spacing w:after="100" w:afterAutospacing="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是否响应招标文件要求</w:t>
            </w:r>
          </w:p>
        </w:tc>
        <w:tc>
          <w:tcPr>
            <w:tcW w:w="1288" w:type="dxa"/>
            <w:vAlign w:val="center"/>
          </w:tcPr>
          <w:p w14:paraId="18F2614F">
            <w:pPr>
              <w:spacing w:line="440" w:lineRule="exact"/>
              <w:jc w:val="center"/>
              <w:rPr>
                <w:rFonts w:ascii="宋体" w:hAnsi="宋体" w:eastAsia="宋体"/>
                <w:color w:val="auto"/>
                <w:sz w:val="24"/>
                <w:szCs w:val="24"/>
                <w:highlight w:val="none"/>
              </w:rPr>
            </w:pPr>
          </w:p>
        </w:tc>
      </w:tr>
      <w:tr w14:paraId="06802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0566861A">
            <w:pPr>
              <w:jc w:val="center"/>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8</w:t>
            </w:r>
          </w:p>
        </w:tc>
        <w:tc>
          <w:tcPr>
            <w:tcW w:w="1603" w:type="dxa"/>
            <w:vAlign w:val="center"/>
          </w:tcPr>
          <w:p w14:paraId="01D1F4DA">
            <w:pPr>
              <w:spacing w:after="100" w:afterAutospacing="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交付地点</w:t>
            </w:r>
          </w:p>
        </w:tc>
        <w:tc>
          <w:tcPr>
            <w:tcW w:w="6196" w:type="dxa"/>
            <w:vAlign w:val="center"/>
          </w:tcPr>
          <w:p w14:paraId="10BCAAAD">
            <w:pPr>
              <w:spacing w:after="100" w:afterAutospacing="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是否响应招标文件要求</w:t>
            </w:r>
          </w:p>
        </w:tc>
        <w:tc>
          <w:tcPr>
            <w:tcW w:w="1288" w:type="dxa"/>
            <w:vAlign w:val="center"/>
          </w:tcPr>
          <w:p w14:paraId="19E8C032">
            <w:pPr>
              <w:spacing w:line="440" w:lineRule="exact"/>
              <w:jc w:val="center"/>
              <w:rPr>
                <w:rFonts w:ascii="宋体" w:hAnsi="宋体" w:eastAsia="宋体"/>
                <w:color w:val="auto"/>
                <w:sz w:val="24"/>
                <w:szCs w:val="24"/>
                <w:highlight w:val="none"/>
              </w:rPr>
            </w:pPr>
          </w:p>
        </w:tc>
      </w:tr>
      <w:tr w14:paraId="6D6C8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2B308BF3">
            <w:pPr>
              <w:jc w:val="center"/>
              <w:rPr>
                <w:rFonts w:hint="eastAsia" w:ascii="宋体" w:hAnsi="宋体" w:eastAsia="宋体"/>
                <w:color w:val="auto"/>
                <w:sz w:val="24"/>
                <w:szCs w:val="24"/>
                <w:highlight w:val="none"/>
                <w:lang w:val="en-US" w:eastAsia="zh-CN"/>
              </w:rPr>
            </w:pPr>
            <w:r>
              <w:rPr>
                <w:rFonts w:hint="eastAsia" w:ascii="宋体" w:hAnsi="宋体" w:eastAsia="宋体"/>
                <w:sz w:val="24"/>
                <w:szCs w:val="24"/>
                <w:highlight w:val="none"/>
                <w:lang w:val="en-US" w:eastAsia="zh-CN"/>
              </w:rPr>
              <w:t>9</w:t>
            </w:r>
          </w:p>
        </w:tc>
        <w:tc>
          <w:tcPr>
            <w:tcW w:w="1603" w:type="dxa"/>
            <w:vAlign w:val="center"/>
          </w:tcPr>
          <w:p w14:paraId="0973E46C">
            <w:pPr>
              <w:spacing w:after="100" w:afterAutospacing="1"/>
              <w:rPr>
                <w:rFonts w:hint="eastAsia" w:ascii="宋体" w:hAnsi="宋体" w:eastAsia="宋体" w:cs="宋体"/>
                <w:color w:val="auto"/>
                <w:sz w:val="24"/>
                <w:szCs w:val="24"/>
                <w:highlight w:val="none"/>
                <w:lang w:eastAsia="zh-CN"/>
              </w:rPr>
            </w:pPr>
            <w:r>
              <w:rPr>
                <w:rFonts w:hint="eastAsia" w:ascii="宋体" w:hAnsi="宋体" w:eastAsia="宋体" w:cs="宋体"/>
                <w:sz w:val="24"/>
                <w:szCs w:val="24"/>
                <w:highlight w:val="none"/>
                <w:lang w:eastAsia="zh-CN"/>
              </w:rPr>
              <w:t>技术参数</w:t>
            </w:r>
          </w:p>
        </w:tc>
        <w:tc>
          <w:tcPr>
            <w:tcW w:w="6196" w:type="dxa"/>
            <w:vAlign w:val="center"/>
          </w:tcPr>
          <w:p w14:paraId="25CCAE24">
            <w:pPr>
              <w:spacing w:after="100" w:afterAutospacing="1"/>
              <w:rPr>
                <w:rFonts w:hint="eastAsia" w:ascii="宋体" w:hAnsi="宋体" w:eastAsia="宋体" w:cs="宋体"/>
                <w:color w:val="auto"/>
                <w:sz w:val="24"/>
                <w:szCs w:val="24"/>
                <w:highlight w:val="none"/>
              </w:rPr>
            </w:pPr>
            <w:r>
              <w:rPr>
                <w:rFonts w:hint="eastAsia" w:ascii="宋体" w:hAnsi="宋体" w:eastAsia="宋体" w:cs="宋体"/>
                <w:sz w:val="24"/>
                <w:szCs w:val="24"/>
                <w:highlight w:val="none"/>
              </w:rPr>
              <w:t>带★参数均为重要参数，</w:t>
            </w:r>
            <w:r>
              <w:rPr>
                <w:rFonts w:hint="eastAsia" w:ascii="宋体" w:hAnsi="宋体" w:eastAsia="宋体" w:cs="宋体"/>
                <w:sz w:val="24"/>
                <w:szCs w:val="24"/>
                <w:highlight w:val="none"/>
                <w:lang w:eastAsia="zh-CN"/>
              </w:rPr>
              <w:t>是否响应招标文件要求（提供相关证明材料）</w:t>
            </w:r>
          </w:p>
        </w:tc>
        <w:tc>
          <w:tcPr>
            <w:tcW w:w="1288" w:type="dxa"/>
            <w:vAlign w:val="center"/>
          </w:tcPr>
          <w:p w14:paraId="663E41E8">
            <w:pPr>
              <w:spacing w:line="440" w:lineRule="exact"/>
              <w:jc w:val="center"/>
              <w:rPr>
                <w:rFonts w:ascii="宋体" w:hAnsi="宋体" w:eastAsia="宋体"/>
                <w:color w:val="auto"/>
                <w:sz w:val="24"/>
                <w:szCs w:val="24"/>
                <w:highlight w:val="none"/>
              </w:rPr>
            </w:pPr>
          </w:p>
        </w:tc>
      </w:tr>
      <w:tr w14:paraId="44DEA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3" w:type="dxa"/>
            <w:vAlign w:val="center"/>
          </w:tcPr>
          <w:p w14:paraId="28D2D745">
            <w:pPr>
              <w:jc w:val="center"/>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10</w:t>
            </w:r>
          </w:p>
        </w:tc>
        <w:tc>
          <w:tcPr>
            <w:tcW w:w="1603" w:type="dxa"/>
            <w:vAlign w:val="center"/>
          </w:tcPr>
          <w:p w14:paraId="384B72B2">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其他要求</w:t>
            </w:r>
          </w:p>
        </w:tc>
        <w:tc>
          <w:tcPr>
            <w:tcW w:w="6196" w:type="dxa"/>
            <w:vAlign w:val="center"/>
          </w:tcPr>
          <w:p w14:paraId="5DD494A3">
            <w:pPr>
              <w:spacing w:after="100" w:afterAutospacing="1"/>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投标文件未附有采购人不能接受的条件或不符合招标文件的其他要求</w:t>
            </w:r>
          </w:p>
        </w:tc>
        <w:tc>
          <w:tcPr>
            <w:tcW w:w="1288" w:type="dxa"/>
            <w:vAlign w:val="center"/>
          </w:tcPr>
          <w:p w14:paraId="2A83BBA7">
            <w:pPr>
              <w:spacing w:line="440" w:lineRule="exact"/>
              <w:jc w:val="center"/>
              <w:rPr>
                <w:rFonts w:ascii="宋体" w:hAnsi="宋体" w:eastAsia="宋体"/>
                <w:color w:val="auto"/>
                <w:sz w:val="24"/>
                <w:szCs w:val="24"/>
                <w:highlight w:val="none"/>
              </w:rPr>
            </w:pPr>
          </w:p>
        </w:tc>
      </w:tr>
    </w:tbl>
    <w:p w14:paraId="675E682E">
      <w:pPr>
        <w:spacing w:line="360" w:lineRule="auto"/>
        <w:ind w:firstLine="240" w:firstLineChars="100"/>
        <w:rPr>
          <w:rFonts w:ascii="宋体" w:hAnsi="宋体" w:eastAsia="宋体" w:cs="宋体"/>
          <w:color w:val="auto"/>
          <w:kern w:val="0"/>
          <w:sz w:val="24"/>
          <w:highlight w:val="none"/>
        </w:rPr>
      </w:pPr>
    </w:p>
    <w:p w14:paraId="711B99A7">
      <w:pPr>
        <w:rPr>
          <w:color w:val="auto"/>
          <w:highlight w:val="none"/>
        </w:rPr>
      </w:pPr>
      <w:r>
        <w:rPr>
          <w:rFonts w:hint="eastAsia"/>
          <w:color w:val="auto"/>
          <w:highlight w:val="none"/>
        </w:rPr>
        <w:br w:type="page"/>
      </w:r>
    </w:p>
    <w:p w14:paraId="76E08404">
      <w:pPr>
        <w:jc w:val="center"/>
        <w:rPr>
          <w:color w:val="auto"/>
          <w:highlight w:val="none"/>
        </w:rPr>
      </w:pPr>
      <w:r>
        <w:rPr>
          <w:rFonts w:hint="eastAsia" w:ascii="宋体" w:hAnsi="宋体" w:eastAsia="宋体"/>
          <w:b/>
          <w:color w:val="auto"/>
          <w:sz w:val="24"/>
          <w:szCs w:val="24"/>
          <w:highlight w:val="none"/>
        </w:rPr>
        <w:t>评</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分</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标</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准</w:t>
      </w:r>
    </w:p>
    <w:p w14:paraId="532943F1">
      <w:pPr>
        <w:spacing w:line="440" w:lineRule="exact"/>
        <w:jc w:val="center"/>
        <w:rPr>
          <w:rFonts w:hint="default" w:ascii="宋体" w:hAnsi="宋体" w:eastAsia="宋体"/>
          <w:b/>
          <w:color w:val="auto"/>
          <w:sz w:val="24"/>
          <w:szCs w:val="24"/>
          <w:highlight w:val="none"/>
          <w:lang w:val="en-US" w:eastAsia="zh-CN"/>
        </w:rPr>
      </w:pPr>
      <w:r>
        <w:rPr>
          <w:rFonts w:hint="eastAsia" w:ascii="宋体" w:hAnsi="宋体" w:eastAsia="宋体"/>
          <w:b/>
          <w:color w:val="auto"/>
          <w:sz w:val="24"/>
          <w:szCs w:val="24"/>
          <w:highlight w:val="none"/>
        </w:rPr>
        <w:t>技术</w:t>
      </w:r>
      <w:r>
        <w:rPr>
          <w:rFonts w:hint="eastAsia" w:ascii="宋体" w:hAnsi="宋体" w:eastAsia="宋体"/>
          <w:b/>
          <w:color w:val="auto"/>
          <w:sz w:val="24"/>
          <w:szCs w:val="24"/>
          <w:highlight w:val="none"/>
          <w:lang w:eastAsia="zh-CN"/>
        </w:rPr>
        <w:t>商务部分</w:t>
      </w:r>
      <w:r>
        <w:rPr>
          <w:rFonts w:hint="eastAsia" w:ascii="宋体" w:hAnsi="宋体" w:eastAsia="宋体"/>
          <w:b/>
          <w:color w:val="auto"/>
          <w:sz w:val="24"/>
          <w:szCs w:val="24"/>
          <w:highlight w:val="none"/>
          <w:lang w:val="en-US" w:eastAsia="zh-CN"/>
        </w:rPr>
        <w:t>70分</w:t>
      </w:r>
    </w:p>
    <w:tbl>
      <w:tblPr>
        <w:tblStyle w:val="27"/>
        <w:tblW w:w="9619" w:type="dxa"/>
        <w:jc w:val="center"/>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00"/>
        <w:gridCol w:w="1720"/>
        <w:gridCol w:w="7399"/>
      </w:tblGrid>
      <w:tr w14:paraId="426C5A4D">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182" w:hRule="atLeast"/>
          <w:jc w:val="center"/>
        </w:trPr>
        <w:tc>
          <w:tcPr>
            <w:tcW w:w="500" w:type="dxa"/>
            <w:vAlign w:val="center"/>
          </w:tcPr>
          <w:p w14:paraId="560EB45B">
            <w:pPr>
              <w:pStyle w:val="92"/>
              <w:spacing w:before="0" w:after="0" w:line="440" w:lineRule="exact"/>
              <w:ind w:firstLine="0"/>
              <w:jc w:val="center"/>
              <w:rPr>
                <w:rFonts w:ascii="宋体" w:hAnsi="宋体"/>
                <w:color w:val="auto"/>
                <w:sz w:val="24"/>
                <w:szCs w:val="24"/>
                <w:highlight w:val="none"/>
              </w:rPr>
            </w:pPr>
            <w:r>
              <w:rPr>
                <w:rFonts w:hint="eastAsia" w:ascii="宋体" w:hAnsi="宋体"/>
                <w:color w:val="auto"/>
                <w:sz w:val="24"/>
                <w:szCs w:val="24"/>
                <w:highlight w:val="none"/>
              </w:rPr>
              <w:t>序号</w:t>
            </w:r>
          </w:p>
        </w:tc>
        <w:tc>
          <w:tcPr>
            <w:tcW w:w="1720" w:type="dxa"/>
            <w:vAlign w:val="center"/>
          </w:tcPr>
          <w:p w14:paraId="5F29344B">
            <w:pPr>
              <w:pStyle w:val="92"/>
              <w:spacing w:before="0" w:after="0" w:line="440" w:lineRule="exact"/>
              <w:ind w:firstLine="0"/>
              <w:jc w:val="center"/>
              <w:rPr>
                <w:rFonts w:ascii="宋体" w:hAnsi="宋体"/>
                <w:color w:val="auto"/>
                <w:sz w:val="24"/>
                <w:szCs w:val="24"/>
                <w:highlight w:val="none"/>
              </w:rPr>
            </w:pPr>
            <w:r>
              <w:rPr>
                <w:rFonts w:hint="eastAsia" w:ascii="宋体" w:hAnsi="宋体"/>
                <w:color w:val="auto"/>
                <w:sz w:val="24"/>
                <w:szCs w:val="24"/>
                <w:highlight w:val="none"/>
              </w:rPr>
              <w:t>评分标准</w:t>
            </w:r>
          </w:p>
        </w:tc>
        <w:tc>
          <w:tcPr>
            <w:tcW w:w="7399" w:type="dxa"/>
            <w:vAlign w:val="center"/>
          </w:tcPr>
          <w:p w14:paraId="30698C3F">
            <w:pPr>
              <w:pStyle w:val="92"/>
              <w:spacing w:before="0" w:after="0" w:line="440" w:lineRule="exact"/>
              <w:ind w:firstLine="0"/>
              <w:jc w:val="center"/>
              <w:rPr>
                <w:rFonts w:ascii="宋体" w:hAnsi="宋体"/>
                <w:color w:val="auto"/>
                <w:sz w:val="24"/>
                <w:szCs w:val="24"/>
                <w:highlight w:val="none"/>
              </w:rPr>
            </w:pPr>
            <w:r>
              <w:rPr>
                <w:rFonts w:hint="eastAsia" w:ascii="宋体" w:hAnsi="宋体"/>
                <w:color w:val="auto"/>
                <w:sz w:val="24"/>
                <w:szCs w:val="24"/>
                <w:highlight w:val="none"/>
              </w:rPr>
              <w:t>分值</w:t>
            </w:r>
          </w:p>
        </w:tc>
      </w:tr>
      <w:tr w14:paraId="13E864CD">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448" w:hRule="atLeast"/>
          <w:jc w:val="center"/>
        </w:trPr>
        <w:tc>
          <w:tcPr>
            <w:tcW w:w="500" w:type="dxa"/>
            <w:vAlign w:val="center"/>
          </w:tcPr>
          <w:p w14:paraId="406A13F3">
            <w:pPr>
              <w:pStyle w:val="92"/>
              <w:spacing w:before="0" w:after="0" w:line="440" w:lineRule="exact"/>
              <w:ind w:firstLine="0"/>
              <w:jc w:val="center"/>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1</w:t>
            </w:r>
          </w:p>
        </w:tc>
        <w:tc>
          <w:tcPr>
            <w:tcW w:w="1720" w:type="dxa"/>
            <w:vAlign w:val="center"/>
          </w:tcPr>
          <w:p w14:paraId="740D8C78">
            <w:pPr>
              <w:spacing w:line="44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相关项目业绩（</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7399" w:type="dxa"/>
            <w:vAlign w:val="center"/>
          </w:tcPr>
          <w:p w14:paraId="7FBC4B4A">
            <w:pPr>
              <w:spacing w:line="440" w:lineRule="exact"/>
              <w:rPr>
                <w:rFonts w:hint="eastAsia" w:ascii="宋体" w:hAnsi="宋体"/>
                <w:color w:val="auto"/>
                <w:sz w:val="24"/>
                <w:szCs w:val="24"/>
                <w:highlight w:val="none"/>
              </w:rPr>
            </w:pPr>
            <w:r>
              <w:rPr>
                <w:rFonts w:hint="eastAsia" w:ascii="宋体" w:hAnsi="宋体" w:eastAsia="宋体"/>
                <w:sz w:val="24"/>
                <w:szCs w:val="24"/>
                <w:highlight w:val="none"/>
              </w:rPr>
              <w:t>投标人近三年（202</w:t>
            </w:r>
            <w:r>
              <w:rPr>
                <w:rFonts w:hint="eastAsia" w:ascii="宋体" w:hAnsi="宋体" w:eastAsia="宋体"/>
                <w:sz w:val="24"/>
                <w:szCs w:val="24"/>
                <w:highlight w:val="none"/>
                <w:lang w:val="en-US" w:eastAsia="zh-CN"/>
              </w:rPr>
              <w:t>2</w:t>
            </w:r>
            <w:r>
              <w:rPr>
                <w:rFonts w:hint="eastAsia" w:ascii="宋体" w:hAnsi="宋体" w:eastAsia="宋体"/>
                <w:sz w:val="24"/>
                <w:szCs w:val="24"/>
                <w:highlight w:val="none"/>
              </w:rPr>
              <w:t>年</w:t>
            </w:r>
            <w:r>
              <w:rPr>
                <w:rFonts w:hint="eastAsia" w:ascii="宋体" w:hAnsi="宋体" w:eastAsia="宋体"/>
                <w:sz w:val="24"/>
                <w:szCs w:val="24"/>
                <w:highlight w:val="none"/>
                <w:lang w:val="en-US" w:eastAsia="zh-CN"/>
              </w:rPr>
              <w:t>3</w:t>
            </w:r>
            <w:r>
              <w:rPr>
                <w:rFonts w:hint="eastAsia" w:ascii="宋体" w:hAnsi="宋体" w:eastAsia="宋体"/>
                <w:sz w:val="24"/>
                <w:szCs w:val="24"/>
                <w:highlight w:val="none"/>
              </w:rPr>
              <w:t>月1日至今）</w:t>
            </w:r>
            <w:r>
              <w:rPr>
                <w:rFonts w:ascii="宋体" w:hAnsi="宋体" w:eastAsia="宋体"/>
                <w:sz w:val="24"/>
                <w:szCs w:val="24"/>
                <w:highlight w:val="none"/>
              </w:rPr>
              <w:t>类似项目</w:t>
            </w:r>
            <w:r>
              <w:rPr>
                <w:rFonts w:hint="eastAsia" w:ascii="宋体" w:hAnsi="宋体" w:eastAsia="宋体"/>
                <w:sz w:val="24"/>
                <w:szCs w:val="24"/>
                <w:highlight w:val="none"/>
                <w:lang w:eastAsia="zh-CN"/>
              </w:rPr>
              <w:t>业绩</w:t>
            </w:r>
            <w:r>
              <w:rPr>
                <w:rFonts w:hint="eastAsia" w:ascii="宋体" w:hAnsi="宋体" w:eastAsia="宋体"/>
                <w:sz w:val="24"/>
                <w:szCs w:val="24"/>
                <w:highlight w:val="none"/>
              </w:rPr>
              <w:t>（附合同协议书及合格的验收报告或中标通知书及合格的验收报告复印件）每完整提供一项得</w:t>
            </w:r>
            <w:r>
              <w:rPr>
                <w:rFonts w:hint="eastAsia" w:ascii="宋体" w:hAnsi="宋体" w:eastAsia="宋体"/>
                <w:sz w:val="24"/>
                <w:szCs w:val="24"/>
                <w:highlight w:val="none"/>
                <w:lang w:val="en-US" w:eastAsia="zh-CN"/>
              </w:rPr>
              <w:t>2.5</w:t>
            </w:r>
            <w:r>
              <w:rPr>
                <w:rFonts w:hint="eastAsia" w:ascii="宋体" w:hAnsi="宋体" w:eastAsia="宋体"/>
                <w:sz w:val="24"/>
                <w:szCs w:val="24"/>
                <w:highlight w:val="none"/>
              </w:rPr>
              <w:t>分，满分</w:t>
            </w:r>
            <w:r>
              <w:rPr>
                <w:rFonts w:hint="eastAsia" w:ascii="宋体" w:hAnsi="宋体" w:eastAsia="宋体"/>
                <w:sz w:val="24"/>
                <w:szCs w:val="24"/>
                <w:highlight w:val="none"/>
                <w:lang w:val="en-US" w:eastAsia="zh-CN"/>
              </w:rPr>
              <w:t>5</w:t>
            </w:r>
            <w:r>
              <w:rPr>
                <w:rFonts w:hint="eastAsia" w:ascii="宋体" w:hAnsi="宋体" w:eastAsia="宋体"/>
                <w:sz w:val="24"/>
                <w:szCs w:val="24"/>
                <w:highlight w:val="none"/>
              </w:rPr>
              <w:t>分。</w:t>
            </w:r>
          </w:p>
        </w:tc>
      </w:tr>
      <w:tr w14:paraId="1F12505B">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995" w:hRule="atLeast"/>
          <w:jc w:val="center"/>
        </w:trPr>
        <w:tc>
          <w:tcPr>
            <w:tcW w:w="500" w:type="dxa"/>
            <w:vAlign w:val="center"/>
          </w:tcPr>
          <w:p w14:paraId="1685FBD5">
            <w:pPr>
              <w:pStyle w:val="146"/>
              <w:spacing w:line="440" w:lineRule="exact"/>
              <w:jc w:val="center"/>
              <w:rPr>
                <w:rFonts w:hint="eastAsia" w:eastAsia="宋体"/>
                <w:color w:val="auto"/>
                <w:sz w:val="24"/>
                <w:szCs w:val="24"/>
                <w:highlight w:val="none"/>
                <w:lang w:eastAsia="zh-CN"/>
              </w:rPr>
            </w:pPr>
            <w:r>
              <w:rPr>
                <w:rFonts w:hint="eastAsia"/>
                <w:color w:val="auto"/>
                <w:sz w:val="24"/>
                <w:szCs w:val="24"/>
                <w:highlight w:val="none"/>
                <w:lang w:val="en-US" w:eastAsia="zh-CN"/>
              </w:rPr>
              <w:t>2</w:t>
            </w:r>
          </w:p>
        </w:tc>
        <w:tc>
          <w:tcPr>
            <w:tcW w:w="1720" w:type="dxa"/>
            <w:vAlign w:val="center"/>
          </w:tcPr>
          <w:p w14:paraId="39AADC21">
            <w:pPr>
              <w:pStyle w:val="92"/>
              <w:spacing w:before="0" w:after="0" w:line="440" w:lineRule="exact"/>
              <w:ind w:firstLine="0"/>
              <w:jc w:val="left"/>
              <w:rPr>
                <w:rFonts w:ascii="宋体" w:hAnsi="宋体"/>
                <w:color w:val="auto"/>
                <w:sz w:val="24"/>
                <w:szCs w:val="24"/>
                <w:highlight w:val="none"/>
              </w:rPr>
            </w:pPr>
            <w:r>
              <w:rPr>
                <w:rFonts w:ascii="宋体" w:hAnsi="宋体" w:cs="宋体"/>
                <w:color w:val="auto"/>
                <w:sz w:val="24"/>
                <w:szCs w:val="24"/>
                <w:highlight w:val="none"/>
              </w:rPr>
              <w:t>产品详细技术参数和性能指标</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w:t>
            </w:r>
          </w:p>
        </w:tc>
        <w:tc>
          <w:tcPr>
            <w:tcW w:w="7399" w:type="dxa"/>
            <w:vAlign w:val="center"/>
          </w:tcPr>
          <w:p w14:paraId="6173AD92">
            <w:pPr>
              <w:pStyle w:val="92"/>
              <w:spacing w:before="0" w:after="0" w:line="440" w:lineRule="exact"/>
              <w:ind w:firstLine="0"/>
              <w:rPr>
                <w:rFonts w:ascii="宋体" w:hAnsi="宋体"/>
                <w:sz w:val="24"/>
                <w:szCs w:val="24"/>
                <w:highlight w:val="none"/>
              </w:rPr>
            </w:pPr>
            <w:r>
              <w:rPr>
                <w:rFonts w:hint="eastAsia" w:ascii="宋体" w:hAnsi="宋体"/>
                <w:sz w:val="24"/>
                <w:szCs w:val="24"/>
                <w:highlight w:val="none"/>
              </w:rPr>
              <w:t>1、</w:t>
            </w:r>
            <w:r>
              <w:rPr>
                <w:rFonts w:ascii="宋体" w:hAnsi="宋体"/>
                <w:sz w:val="24"/>
                <w:szCs w:val="24"/>
                <w:highlight w:val="none"/>
              </w:rPr>
              <w:t>供应商须对照第</w:t>
            </w:r>
            <w:r>
              <w:rPr>
                <w:rFonts w:hint="eastAsia" w:ascii="宋体" w:hAnsi="宋体"/>
                <w:sz w:val="24"/>
                <w:szCs w:val="24"/>
                <w:highlight w:val="none"/>
              </w:rPr>
              <w:t>三</w:t>
            </w:r>
            <w:r>
              <w:rPr>
                <w:rFonts w:ascii="宋体" w:hAnsi="宋体"/>
                <w:sz w:val="24"/>
                <w:szCs w:val="24"/>
                <w:highlight w:val="none"/>
              </w:rPr>
              <w:t>部分《</w:t>
            </w:r>
            <w:r>
              <w:rPr>
                <w:rFonts w:hint="eastAsia" w:ascii="宋体" w:hAnsi="宋体"/>
                <w:sz w:val="24"/>
                <w:szCs w:val="24"/>
                <w:highlight w:val="none"/>
              </w:rPr>
              <w:t>采购</w:t>
            </w:r>
            <w:r>
              <w:rPr>
                <w:rFonts w:ascii="宋体" w:hAnsi="宋体"/>
                <w:sz w:val="24"/>
                <w:szCs w:val="24"/>
                <w:highlight w:val="none"/>
              </w:rPr>
              <w:t>需求》全部内容逐条在《技术偏离表》中列明响应内容及是否偏离等情况，要求提供</w:t>
            </w:r>
            <w:r>
              <w:rPr>
                <w:rFonts w:hint="eastAsia" w:ascii="宋体" w:hAnsi="宋体"/>
                <w:sz w:val="24"/>
                <w:szCs w:val="24"/>
                <w:highlight w:val="none"/>
              </w:rPr>
              <w:t>相关</w:t>
            </w:r>
            <w:r>
              <w:rPr>
                <w:rFonts w:ascii="宋体" w:hAnsi="宋体"/>
                <w:sz w:val="24"/>
                <w:szCs w:val="24"/>
                <w:highlight w:val="none"/>
              </w:rPr>
              <w:t>证明资料，须在“备注”栏说明证明资料在《</w:t>
            </w:r>
            <w:r>
              <w:rPr>
                <w:rFonts w:hint="eastAsia" w:ascii="宋体" w:hAnsi="宋体"/>
                <w:sz w:val="24"/>
                <w:szCs w:val="24"/>
                <w:highlight w:val="none"/>
              </w:rPr>
              <w:t>投标文件</w:t>
            </w:r>
            <w:r>
              <w:rPr>
                <w:rFonts w:ascii="宋体" w:hAnsi="宋体"/>
                <w:sz w:val="24"/>
                <w:szCs w:val="24"/>
                <w:highlight w:val="none"/>
              </w:rPr>
              <w:t>》的具体位置或页码）：</w:t>
            </w:r>
          </w:p>
          <w:p w14:paraId="0BB2A22C">
            <w:pPr>
              <w:pStyle w:val="92"/>
              <w:spacing w:before="0" w:after="0" w:line="440" w:lineRule="exact"/>
              <w:ind w:firstLine="0"/>
              <w:rPr>
                <w:rFonts w:ascii="宋体" w:hAnsi="宋体"/>
                <w:color w:val="000000"/>
                <w:sz w:val="24"/>
                <w:szCs w:val="24"/>
                <w:highlight w:val="none"/>
              </w:rPr>
            </w:pPr>
            <w:r>
              <w:rPr>
                <w:rFonts w:hint="eastAsia" w:ascii="宋体" w:hAnsi="宋体"/>
                <w:color w:val="000000"/>
                <w:sz w:val="24"/>
                <w:szCs w:val="24"/>
                <w:highlight w:val="none"/>
              </w:rPr>
              <w:t>2、</w:t>
            </w:r>
            <w:r>
              <w:rPr>
                <w:rFonts w:ascii="宋体" w:hAnsi="宋体"/>
                <w:color w:val="000000"/>
                <w:sz w:val="24"/>
                <w:szCs w:val="24"/>
                <w:highlight w:val="none"/>
              </w:rPr>
              <w:t>《</w:t>
            </w:r>
            <w:r>
              <w:rPr>
                <w:rFonts w:hint="eastAsia" w:ascii="宋体" w:hAnsi="宋体"/>
                <w:color w:val="000000"/>
                <w:sz w:val="24"/>
                <w:szCs w:val="24"/>
                <w:highlight w:val="none"/>
              </w:rPr>
              <w:t>采购</w:t>
            </w:r>
            <w:r>
              <w:rPr>
                <w:rFonts w:ascii="宋体" w:hAnsi="宋体"/>
                <w:color w:val="000000"/>
                <w:sz w:val="24"/>
                <w:szCs w:val="24"/>
                <w:highlight w:val="none"/>
              </w:rPr>
              <w:t>需求》中</w:t>
            </w:r>
            <w:r>
              <w:rPr>
                <w:rFonts w:hint="eastAsia" w:ascii="宋体" w:hAnsi="宋体"/>
                <w:color w:val="000000"/>
                <w:sz w:val="24"/>
                <w:szCs w:val="24"/>
                <w:highlight w:val="none"/>
                <w:lang w:eastAsia="zh-CN"/>
              </w:rPr>
              <w:t>标有“</w:t>
            </w:r>
            <w:r>
              <w:rPr>
                <w:rFonts w:hint="eastAsia" w:ascii="宋体" w:hAnsi="宋体"/>
                <w:b/>
                <w:color w:val="auto"/>
                <w:sz w:val="24"/>
                <w:highlight w:val="none"/>
              </w:rPr>
              <w:t>▲</w:t>
            </w:r>
            <w:r>
              <w:rPr>
                <w:rFonts w:hint="eastAsia" w:ascii="宋体" w:hAnsi="宋体"/>
                <w:color w:val="000000"/>
                <w:sz w:val="24"/>
                <w:szCs w:val="24"/>
                <w:highlight w:val="none"/>
                <w:lang w:eastAsia="zh-CN"/>
              </w:rPr>
              <w:t>”的技术参数，每出现一条负偏离或评标委员会认为该功能描述并不能实质满足招标文件技术要求的扣</w:t>
            </w:r>
            <w:r>
              <w:rPr>
                <w:rFonts w:hint="eastAsia" w:ascii="宋体" w:hAnsi="宋体"/>
                <w:color w:val="000000"/>
                <w:sz w:val="24"/>
                <w:szCs w:val="24"/>
                <w:highlight w:val="none"/>
                <w:lang w:val="en-US" w:eastAsia="zh-CN"/>
              </w:rPr>
              <w:t>2</w:t>
            </w:r>
            <w:r>
              <w:rPr>
                <w:rFonts w:hint="eastAsia" w:ascii="宋体" w:hAnsi="宋体"/>
                <w:color w:val="000000"/>
                <w:sz w:val="24"/>
                <w:szCs w:val="24"/>
                <w:highlight w:val="none"/>
                <w:lang w:eastAsia="zh-CN"/>
              </w:rPr>
              <w:t>分</w:t>
            </w:r>
          </w:p>
          <w:p w14:paraId="63A4B643">
            <w:pPr>
              <w:pStyle w:val="92"/>
              <w:spacing w:before="0" w:after="0" w:line="440" w:lineRule="exact"/>
              <w:ind w:firstLine="0"/>
              <w:rPr>
                <w:rFonts w:ascii="宋体" w:hAnsi="宋体"/>
                <w:color w:val="000000"/>
                <w:sz w:val="24"/>
                <w:szCs w:val="24"/>
                <w:highlight w:val="none"/>
              </w:rPr>
            </w:pPr>
            <w:r>
              <w:rPr>
                <w:rFonts w:hint="eastAsia" w:ascii="宋体" w:hAnsi="宋体"/>
                <w:color w:val="000000"/>
                <w:sz w:val="24"/>
                <w:szCs w:val="24"/>
                <w:highlight w:val="none"/>
                <w:lang w:val="en-US" w:eastAsia="zh-CN"/>
              </w:rPr>
              <w:t>3、其余技术参数内容，</w:t>
            </w:r>
            <w:r>
              <w:rPr>
                <w:rFonts w:ascii="宋体" w:hAnsi="宋体"/>
                <w:color w:val="000000"/>
                <w:sz w:val="24"/>
                <w:szCs w:val="24"/>
                <w:highlight w:val="none"/>
              </w:rPr>
              <w:t>每出现一条负偏离</w:t>
            </w:r>
            <w:r>
              <w:rPr>
                <w:rFonts w:hint="eastAsia" w:ascii="宋体" w:hAnsi="宋体"/>
                <w:color w:val="000000"/>
                <w:sz w:val="24"/>
                <w:szCs w:val="24"/>
                <w:highlight w:val="none"/>
              </w:rPr>
              <w:t>或评标委员会认为该功能描述并不能实质满足招标文件技术要求的</w:t>
            </w:r>
            <w:r>
              <w:rPr>
                <w:rFonts w:ascii="宋体" w:hAnsi="宋体"/>
                <w:color w:val="000000"/>
                <w:sz w:val="24"/>
                <w:szCs w:val="24"/>
                <w:highlight w:val="none"/>
              </w:rPr>
              <w:t>扣</w:t>
            </w:r>
            <w:r>
              <w:rPr>
                <w:rFonts w:hint="eastAsia" w:ascii="宋体" w:hAnsi="宋体"/>
                <w:color w:val="000000"/>
                <w:sz w:val="24"/>
                <w:szCs w:val="24"/>
                <w:highlight w:val="none"/>
              </w:rPr>
              <w:t>1</w:t>
            </w:r>
            <w:r>
              <w:rPr>
                <w:rFonts w:ascii="宋体" w:hAnsi="宋体"/>
                <w:color w:val="000000"/>
                <w:sz w:val="24"/>
                <w:szCs w:val="24"/>
                <w:highlight w:val="none"/>
              </w:rPr>
              <w:t>分</w:t>
            </w:r>
          </w:p>
          <w:p w14:paraId="2CA5C194">
            <w:pPr>
              <w:pStyle w:val="92"/>
              <w:spacing w:before="0" w:after="0" w:line="440" w:lineRule="exact"/>
              <w:ind w:firstLine="0"/>
              <w:rPr>
                <w:rFonts w:ascii="宋体" w:hAnsi="宋体"/>
                <w:color w:val="000000"/>
                <w:sz w:val="24"/>
                <w:szCs w:val="24"/>
                <w:highlight w:val="none"/>
              </w:rPr>
            </w:pPr>
            <w:r>
              <w:rPr>
                <w:rFonts w:ascii="宋体" w:hAnsi="宋体"/>
                <w:color w:val="000000"/>
                <w:sz w:val="24"/>
                <w:szCs w:val="24"/>
                <w:highlight w:val="none"/>
              </w:rPr>
              <w:t>本项内容总分</w:t>
            </w:r>
            <w:r>
              <w:rPr>
                <w:rFonts w:hint="eastAsia" w:ascii="宋体" w:hAnsi="宋体"/>
                <w:color w:val="000000"/>
                <w:sz w:val="24"/>
                <w:szCs w:val="24"/>
                <w:highlight w:val="none"/>
                <w:lang w:val="en-US" w:eastAsia="zh-CN"/>
              </w:rPr>
              <w:t>3</w:t>
            </w:r>
            <w:r>
              <w:rPr>
                <w:rFonts w:hint="eastAsia" w:ascii="宋体" w:hAnsi="宋体"/>
                <w:color w:val="000000"/>
                <w:sz w:val="24"/>
                <w:szCs w:val="24"/>
                <w:highlight w:val="none"/>
              </w:rPr>
              <w:t>0分</w:t>
            </w:r>
            <w:r>
              <w:rPr>
                <w:rFonts w:ascii="宋体" w:hAnsi="宋体"/>
                <w:color w:val="000000"/>
                <w:sz w:val="24"/>
                <w:szCs w:val="24"/>
                <w:highlight w:val="none"/>
              </w:rPr>
              <w:t>。</w:t>
            </w:r>
          </w:p>
          <w:p w14:paraId="51D665B5">
            <w:pPr>
              <w:pStyle w:val="92"/>
              <w:spacing w:before="0" w:after="0" w:line="440" w:lineRule="exact"/>
              <w:ind w:firstLine="0"/>
              <w:rPr>
                <w:rFonts w:ascii="宋体" w:hAnsi="宋体"/>
                <w:sz w:val="24"/>
                <w:szCs w:val="24"/>
                <w:highlight w:val="none"/>
              </w:rPr>
            </w:pPr>
            <w:r>
              <w:rPr>
                <w:rFonts w:hint="eastAsia" w:ascii="宋体" w:hAnsi="宋体"/>
                <w:sz w:val="24"/>
                <w:szCs w:val="24"/>
                <w:highlight w:val="none"/>
              </w:rPr>
              <w:t>注：</w:t>
            </w:r>
            <w:r>
              <w:rPr>
                <w:rFonts w:ascii="宋体" w:hAnsi="宋体"/>
                <w:sz w:val="24"/>
                <w:szCs w:val="24"/>
                <w:highlight w:val="none"/>
              </w:rPr>
              <w:t>1.投标人须对本采购文件技术要求进行点对点应答，必须根据本采购文件的要求,结合所投产品的实际参数值，进行逐条逐项答复、说明和解释。</w:t>
            </w:r>
          </w:p>
          <w:p w14:paraId="00AA6E63">
            <w:pPr>
              <w:pStyle w:val="92"/>
              <w:spacing w:before="0" w:after="0" w:line="440" w:lineRule="exact"/>
              <w:ind w:firstLine="0"/>
              <w:rPr>
                <w:rFonts w:ascii="宋体" w:hAnsi="宋体"/>
                <w:color w:val="auto"/>
                <w:sz w:val="24"/>
                <w:szCs w:val="24"/>
                <w:highlight w:val="none"/>
              </w:rPr>
            </w:pPr>
            <w:r>
              <w:rPr>
                <w:rFonts w:ascii="宋体" w:hAnsi="宋体"/>
                <w:sz w:val="24"/>
                <w:szCs w:val="24"/>
                <w:highlight w:val="none"/>
              </w:rPr>
              <w:t>2.技术参数中要求提供相关证明材料，包含但不限于（产品彩页</w:t>
            </w:r>
            <w:r>
              <w:rPr>
                <w:rFonts w:hint="eastAsia" w:ascii="宋体" w:hAnsi="宋体"/>
                <w:sz w:val="24"/>
                <w:szCs w:val="24"/>
                <w:highlight w:val="none"/>
                <w:lang w:eastAsia="zh-CN"/>
              </w:rPr>
              <w:t>或</w:t>
            </w:r>
            <w:r>
              <w:rPr>
                <w:rFonts w:ascii="宋体" w:hAnsi="宋体"/>
                <w:sz w:val="24"/>
                <w:szCs w:val="24"/>
                <w:highlight w:val="none"/>
              </w:rPr>
              <w:t>功能截图</w:t>
            </w:r>
            <w:r>
              <w:rPr>
                <w:rFonts w:hint="eastAsia" w:ascii="宋体" w:hAnsi="宋体"/>
                <w:sz w:val="24"/>
                <w:szCs w:val="24"/>
                <w:highlight w:val="none"/>
                <w:lang w:eastAsia="zh-CN"/>
              </w:rPr>
              <w:t>或</w:t>
            </w:r>
            <w:r>
              <w:rPr>
                <w:rFonts w:ascii="宋体" w:hAnsi="宋体"/>
                <w:sz w:val="24"/>
                <w:szCs w:val="24"/>
                <w:highlight w:val="none"/>
              </w:rPr>
              <w:t>证书</w:t>
            </w:r>
            <w:r>
              <w:rPr>
                <w:rFonts w:hint="eastAsia" w:ascii="宋体" w:hAnsi="宋体"/>
                <w:sz w:val="24"/>
                <w:szCs w:val="24"/>
                <w:highlight w:val="none"/>
                <w:lang w:eastAsia="zh-CN"/>
              </w:rPr>
              <w:t>或</w:t>
            </w:r>
            <w:r>
              <w:rPr>
                <w:rFonts w:ascii="宋体" w:hAnsi="宋体"/>
                <w:sz w:val="24"/>
                <w:szCs w:val="24"/>
                <w:highlight w:val="none"/>
              </w:rPr>
              <w:t>查询链接</w:t>
            </w:r>
            <w:r>
              <w:rPr>
                <w:rFonts w:hint="eastAsia" w:ascii="宋体" w:hAnsi="宋体"/>
                <w:sz w:val="24"/>
                <w:szCs w:val="24"/>
                <w:highlight w:val="none"/>
                <w:lang w:eastAsia="zh-CN"/>
              </w:rPr>
              <w:t>或</w:t>
            </w:r>
            <w:r>
              <w:rPr>
                <w:rFonts w:ascii="宋体" w:hAnsi="宋体"/>
                <w:sz w:val="24"/>
                <w:szCs w:val="24"/>
                <w:highlight w:val="none"/>
              </w:rPr>
              <w:t>检测报告等）未提供或不符合要求的，视为不响应技术参数。</w:t>
            </w:r>
          </w:p>
        </w:tc>
      </w:tr>
      <w:tr w14:paraId="7D8976C9">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879" w:hRule="atLeast"/>
          <w:jc w:val="center"/>
        </w:trPr>
        <w:tc>
          <w:tcPr>
            <w:tcW w:w="500" w:type="dxa"/>
            <w:vAlign w:val="center"/>
          </w:tcPr>
          <w:p w14:paraId="61F2EA4A">
            <w:pPr>
              <w:pStyle w:val="146"/>
              <w:spacing w:line="440" w:lineRule="exact"/>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3</w:t>
            </w:r>
          </w:p>
        </w:tc>
        <w:tc>
          <w:tcPr>
            <w:tcW w:w="1720" w:type="dxa"/>
            <w:vAlign w:val="center"/>
          </w:tcPr>
          <w:p w14:paraId="1A4DB11F">
            <w:pPr>
              <w:pStyle w:val="92"/>
              <w:spacing w:before="0" w:after="0" w:line="440" w:lineRule="exact"/>
              <w:ind w:firstLine="0" w:firstLineChars="0"/>
              <w:jc w:val="center"/>
              <w:rPr>
                <w:rFonts w:hint="eastAsia" w:cs="宋体" w:asciiTheme="minorEastAsia" w:hAnsiTheme="minorEastAsia" w:eastAsiaTheme="minorEastAsia"/>
                <w:color w:val="auto"/>
                <w:sz w:val="24"/>
                <w:szCs w:val="24"/>
                <w:highlight w:val="none"/>
              </w:rPr>
            </w:pPr>
            <w:r>
              <w:rPr>
                <w:rFonts w:hint="eastAsia" w:ascii="宋体" w:hAnsi="宋体" w:cs="宋体"/>
                <w:color w:val="auto"/>
                <w:sz w:val="24"/>
                <w:szCs w:val="24"/>
                <w:highlight w:val="none"/>
              </w:rPr>
              <w:t>项目实施</w:t>
            </w:r>
            <w:r>
              <w:rPr>
                <w:rFonts w:hint="eastAsia" w:cs="宋体" w:asciiTheme="minorEastAsia" w:hAnsiTheme="minorEastAsia" w:eastAsiaTheme="minorEastAsia"/>
                <w:color w:val="auto"/>
                <w:sz w:val="24"/>
                <w:szCs w:val="24"/>
                <w:highlight w:val="none"/>
              </w:rPr>
              <w:t>方案</w:t>
            </w:r>
          </w:p>
          <w:p w14:paraId="1DB373FD">
            <w:pPr>
              <w:pStyle w:val="92"/>
              <w:spacing w:before="0" w:after="0" w:line="440" w:lineRule="exact"/>
              <w:ind w:firstLine="0" w:firstLineChars="0"/>
              <w:jc w:val="center"/>
              <w:rPr>
                <w:rFonts w:ascii="宋体" w:hAnsi="宋体" w:eastAsia="宋体" w:cs="宋体"/>
                <w:color w:val="auto"/>
                <w:kern w:val="2"/>
                <w:sz w:val="24"/>
                <w:szCs w:val="24"/>
                <w:highlight w:val="none"/>
                <w:lang w:val="en-US" w:eastAsia="zh-CN" w:bidi="ar-SA"/>
              </w:rPr>
            </w:pP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color w:val="auto"/>
                <w:sz w:val="24"/>
                <w:szCs w:val="24"/>
                <w:highlight w:val="none"/>
                <w:lang w:val="en-US" w:eastAsia="zh-CN"/>
              </w:rPr>
              <w:t>8</w:t>
            </w:r>
            <w:r>
              <w:rPr>
                <w:rFonts w:hint="eastAsia" w:cs="宋体" w:asciiTheme="minorEastAsia" w:hAnsiTheme="minorEastAsia" w:eastAsiaTheme="minorEastAsia"/>
                <w:color w:val="auto"/>
                <w:sz w:val="24"/>
                <w:szCs w:val="24"/>
                <w:highlight w:val="none"/>
              </w:rPr>
              <w:t>分）</w:t>
            </w:r>
          </w:p>
        </w:tc>
        <w:tc>
          <w:tcPr>
            <w:tcW w:w="7399" w:type="dxa"/>
            <w:vAlign w:val="center"/>
          </w:tcPr>
          <w:p w14:paraId="5F762519">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投标人具有成熟可靠的项目实施标准规范、并具有必要的质量管理体系，能保证项目正常稳定实施并保证产品稳定运行。评标</w:t>
            </w:r>
            <w:r>
              <w:rPr>
                <w:rFonts w:ascii="宋体" w:hAnsi="宋体" w:eastAsia="宋体"/>
                <w:color w:val="auto"/>
                <w:sz w:val="24"/>
                <w:szCs w:val="24"/>
                <w:highlight w:val="none"/>
              </w:rPr>
              <w:t>委员会</w:t>
            </w:r>
            <w:r>
              <w:rPr>
                <w:rFonts w:hint="eastAsia" w:ascii="宋体" w:hAnsi="宋体" w:eastAsia="宋体"/>
                <w:color w:val="auto"/>
                <w:sz w:val="24"/>
                <w:szCs w:val="24"/>
                <w:highlight w:val="none"/>
              </w:rPr>
              <w:t>根据投标方案阐述进行综合打分。</w:t>
            </w:r>
          </w:p>
          <w:p w14:paraId="76717D46">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（一档</w:t>
            </w: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分）：项目实施标准规范，质量保证体系具有实际操作性。</w:t>
            </w:r>
          </w:p>
          <w:p w14:paraId="43776A2F">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（二档</w:t>
            </w: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分）：项目实施符合规范，质量管理体系基本可行。</w:t>
            </w:r>
          </w:p>
          <w:p w14:paraId="18839E34">
            <w:pPr>
              <w:spacing w:line="440" w:lineRule="exact"/>
              <w:rPr>
                <w:rFonts w:hint="eastAsia" w:eastAsia="宋体"/>
                <w:color w:val="auto"/>
                <w:highlight w:val="none"/>
                <w:lang w:val="en-US" w:eastAsia="zh-CN"/>
              </w:rPr>
            </w:pPr>
            <w:r>
              <w:rPr>
                <w:rFonts w:hint="eastAsia" w:ascii="宋体" w:hAnsi="宋体" w:eastAsia="宋体"/>
                <w:color w:val="auto"/>
                <w:sz w:val="24"/>
                <w:szCs w:val="24"/>
                <w:highlight w:val="none"/>
              </w:rPr>
              <w:t>（三档</w:t>
            </w:r>
            <w:r>
              <w:rPr>
                <w:rFonts w:ascii="宋体" w:hAnsi="宋体" w:eastAsia="宋体"/>
                <w:color w:val="auto"/>
                <w:sz w:val="24"/>
                <w:szCs w:val="24"/>
                <w:highlight w:val="none"/>
              </w:rPr>
              <w:t>1分）：项目实施基本规范，质量管理体系理论可行</w:t>
            </w:r>
            <w:r>
              <w:rPr>
                <w:rFonts w:hint="eastAsia" w:ascii="宋体" w:hAnsi="宋体" w:eastAsia="宋体"/>
                <w:color w:val="auto"/>
                <w:sz w:val="24"/>
                <w:szCs w:val="24"/>
                <w:highlight w:val="none"/>
                <w:lang w:eastAsia="zh-CN"/>
              </w:rPr>
              <w:t>。</w:t>
            </w:r>
          </w:p>
        </w:tc>
      </w:tr>
      <w:tr w14:paraId="05FDB912">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2903" w:hRule="atLeast"/>
          <w:jc w:val="center"/>
        </w:trPr>
        <w:tc>
          <w:tcPr>
            <w:tcW w:w="500" w:type="dxa"/>
            <w:vAlign w:val="center"/>
          </w:tcPr>
          <w:p w14:paraId="2AE50D42">
            <w:pPr>
              <w:pStyle w:val="146"/>
              <w:spacing w:line="440" w:lineRule="exact"/>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4</w:t>
            </w:r>
          </w:p>
        </w:tc>
        <w:tc>
          <w:tcPr>
            <w:tcW w:w="1720" w:type="dxa"/>
            <w:vAlign w:val="center"/>
          </w:tcPr>
          <w:p w14:paraId="4AC87FB8">
            <w:pPr>
              <w:pStyle w:val="92"/>
              <w:spacing w:before="0" w:after="0" w:line="440" w:lineRule="exact"/>
              <w:ind w:firstLine="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安全方案</w:t>
            </w:r>
          </w:p>
          <w:p w14:paraId="2D68D420">
            <w:pPr>
              <w:pStyle w:val="92"/>
              <w:spacing w:before="0" w:after="0" w:line="440" w:lineRule="exact"/>
              <w:ind w:firstLine="0" w:firstLineChars="0"/>
              <w:jc w:val="center"/>
              <w:rPr>
                <w:rFonts w:hint="eastAsia" w:ascii="宋体" w:hAnsi="宋体" w:eastAsia="宋体" w:cs="Times New Roman"/>
                <w:color w:val="auto"/>
                <w:sz w:val="24"/>
                <w:szCs w:val="24"/>
                <w:highlight w:val="none"/>
              </w:rPr>
            </w:pP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color w:val="auto"/>
                <w:sz w:val="24"/>
                <w:szCs w:val="24"/>
                <w:highlight w:val="none"/>
                <w:lang w:val="en-US" w:eastAsia="zh-CN"/>
              </w:rPr>
              <w:t>7</w:t>
            </w:r>
            <w:r>
              <w:rPr>
                <w:rFonts w:hint="eastAsia" w:cs="宋体" w:asciiTheme="minorEastAsia" w:hAnsiTheme="minorEastAsia" w:eastAsiaTheme="minorEastAsia"/>
                <w:color w:val="auto"/>
                <w:sz w:val="24"/>
                <w:szCs w:val="24"/>
                <w:highlight w:val="none"/>
              </w:rPr>
              <w:t>分）</w:t>
            </w:r>
          </w:p>
        </w:tc>
        <w:tc>
          <w:tcPr>
            <w:tcW w:w="7399" w:type="dxa"/>
            <w:vAlign w:val="center"/>
          </w:tcPr>
          <w:p w14:paraId="148286A0">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对系统的应用安全、隐私保护方面提出了切实可行的措施和解决方案。评标</w:t>
            </w:r>
            <w:r>
              <w:rPr>
                <w:rFonts w:ascii="宋体" w:hAnsi="宋体" w:eastAsia="宋体"/>
                <w:color w:val="auto"/>
                <w:sz w:val="24"/>
                <w:szCs w:val="24"/>
                <w:highlight w:val="none"/>
              </w:rPr>
              <w:t>委员会</w:t>
            </w:r>
            <w:r>
              <w:rPr>
                <w:rFonts w:hint="eastAsia" w:ascii="宋体" w:hAnsi="宋体" w:eastAsia="宋体"/>
                <w:color w:val="auto"/>
                <w:sz w:val="24"/>
                <w:szCs w:val="24"/>
                <w:highlight w:val="none"/>
              </w:rPr>
              <w:t>根据投标方案内容进行酌情打分。</w:t>
            </w:r>
            <w:r>
              <w:rPr>
                <w:rFonts w:ascii="宋体" w:hAnsi="宋体" w:eastAsia="宋体"/>
                <w:color w:val="auto"/>
                <w:sz w:val="24"/>
                <w:szCs w:val="24"/>
                <w:highlight w:val="none"/>
              </w:rPr>
              <w:tab/>
            </w:r>
          </w:p>
          <w:p w14:paraId="0BECBD77">
            <w:pPr>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（一档</w:t>
            </w: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分）：方案符合实际需要，并能在招标需求基础上提出建设性内容</w:t>
            </w:r>
            <w:r>
              <w:rPr>
                <w:rFonts w:hint="eastAsia" w:ascii="宋体" w:hAnsi="宋体" w:eastAsia="宋体"/>
                <w:color w:val="auto"/>
                <w:sz w:val="24"/>
                <w:szCs w:val="24"/>
                <w:highlight w:val="none"/>
                <w:lang w:eastAsia="zh-CN"/>
              </w:rPr>
              <w:t>。</w:t>
            </w:r>
          </w:p>
          <w:p w14:paraId="34ADD66F">
            <w:pPr>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（二档</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分）：方案符合实际需要</w:t>
            </w:r>
            <w:r>
              <w:rPr>
                <w:rFonts w:hint="eastAsia" w:ascii="宋体" w:hAnsi="宋体" w:eastAsia="宋体"/>
                <w:color w:val="auto"/>
                <w:sz w:val="24"/>
                <w:szCs w:val="24"/>
                <w:highlight w:val="none"/>
                <w:lang w:eastAsia="zh-CN"/>
              </w:rPr>
              <w:t>。</w:t>
            </w:r>
          </w:p>
          <w:p w14:paraId="3A30EFF8">
            <w:pPr>
              <w:spacing w:line="440" w:lineRule="exact"/>
              <w:rPr>
                <w:rFonts w:hint="default" w:ascii="宋体" w:hAnsi="宋体" w:eastAsia="宋体" w:cs="Times New Roman"/>
                <w:color w:val="auto"/>
                <w:sz w:val="24"/>
                <w:szCs w:val="24"/>
                <w:highlight w:val="none"/>
                <w:lang w:val="en-US" w:eastAsia="zh-CN"/>
              </w:rPr>
            </w:pPr>
            <w:r>
              <w:rPr>
                <w:rFonts w:hint="eastAsia" w:ascii="宋体" w:hAnsi="宋体" w:eastAsia="宋体"/>
                <w:color w:val="auto"/>
                <w:sz w:val="24"/>
                <w:szCs w:val="24"/>
                <w:highlight w:val="none"/>
              </w:rPr>
              <w:t>（三档</w:t>
            </w:r>
            <w:r>
              <w:rPr>
                <w:rFonts w:ascii="宋体" w:hAnsi="宋体" w:eastAsia="宋体"/>
                <w:color w:val="auto"/>
                <w:sz w:val="24"/>
                <w:szCs w:val="24"/>
                <w:highlight w:val="none"/>
              </w:rPr>
              <w:t>1分）：符合招标需求。</w:t>
            </w:r>
          </w:p>
        </w:tc>
      </w:tr>
      <w:tr w14:paraId="41CAD201">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500" w:type="dxa"/>
            <w:vAlign w:val="center"/>
          </w:tcPr>
          <w:p w14:paraId="76601FCF">
            <w:pPr>
              <w:pStyle w:val="146"/>
              <w:spacing w:line="440" w:lineRule="exact"/>
              <w:jc w:val="center"/>
              <w:rPr>
                <w:rFonts w:hint="default"/>
                <w:color w:val="auto"/>
                <w:sz w:val="24"/>
                <w:szCs w:val="24"/>
                <w:highlight w:val="none"/>
                <w:lang w:val="en-US" w:eastAsia="zh-CN"/>
              </w:rPr>
            </w:pPr>
            <w:r>
              <w:rPr>
                <w:rFonts w:hint="eastAsia"/>
                <w:color w:val="auto"/>
                <w:sz w:val="24"/>
                <w:szCs w:val="24"/>
                <w:highlight w:val="none"/>
                <w:lang w:val="en-US" w:eastAsia="zh-CN"/>
              </w:rPr>
              <w:t>5</w:t>
            </w:r>
          </w:p>
        </w:tc>
        <w:tc>
          <w:tcPr>
            <w:tcW w:w="1720" w:type="dxa"/>
            <w:vAlign w:val="center"/>
          </w:tcPr>
          <w:p w14:paraId="38E2DC55">
            <w:pPr>
              <w:spacing w:line="440" w:lineRule="exact"/>
              <w:rPr>
                <w:rFonts w:hint="eastAsia" w:ascii="宋体" w:hAnsi="宋体" w:eastAsia="宋体" w:cs="Times New Roman"/>
                <w:color w:val="auto"/>
                <w:sz w:val="24"/>
                <w:szCs w:val="24"/>
                <w:highlight w:val="none"/>
                <w:lang w:val="en-US" w:eastAsia="zh-CN"/>
              </w:rPr>
            </w:pPr>
            <w:r>
              <w:rPr>
                <w:rFonts w:hint="eastAsia" w:ascii="宋体" w:hAnsi="宋体" w:eastAsia="宋体" w:cs="宋体"/>
                <w:color w:val="auto"/>
                <w:sz w:val="24"/>
                <w:szCs w:val="24"/>
                <w:highlight w:val="none"/>
              </w:rPr>
              <w:t>培训及验收要求（</w:t>
            </w:r>
            <w:r>
              <w:rPr>
                <w:rFonts w:hint="eastAsia" w:ascii="宋体" w:hAnsi="宋体" w:eastAsia="宋体" w:cs="宋体"/>
                <w:color w:val="auto"/>
                <w:sz w:val="24"/>
                <w:szCs w:val="24"/>
                <w:highlight w:val="none"/>
                <w:lang w:val="en-US" w:eastAsia="zh-CN"/>
              </w:rPr>
              <w:t>10</w:t>
            </w:r>
            <w:r>
              <w:rPr>
                <w:rFonts w:ascii="宋体" w:hAnsi="宋体" w:eastAsia="宋体" w:cs="宋体"/>
                <w:color w:val="auto"/>
                <w:sz w:val="24"/>
                <w:szCs w:val="24"/>
                <w:highlight w:val="none"/>
              </w:rPr>
              <w:t>分）</w:t>
            </w:r>
          </w:p>
        </w:tc>
        <w:tc>
          <w:tcPr>
            <w:tcW w:w="7399" w:type="dxa"/>
            <w:vAlign w:val="center"/>
          </w:tcPr>
          <w:p w14:paraId="141CC812">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投标人在投标文件中提供针对本次项目的培训及验收方案，内容包括但不限于培训的时间、地点、培训人员安排、培训课程、培训考核、培训方式、培训覆盖面、预期培训效果、验收日程、验收程序、验收人员等内容，由评标委员会根据所提供的内容进行评分（满分</w:t>
            </w:r>
            <w:r>
              <w:rPr>
                <w:rFonts w:hint="eastAsia" w:ascii="宋体" w:hAnsi="宋体" w:eastAsia="宋体"/>
                <w:color w:val="auto"/>
                <w:sz w:val="24"/>
                <w:szCs w:val="24"/>
                <w:highlight w:val="none"/>
                <w:lang w:val="en-US" w:eastAsia="zh-CN"/>
              </w:rPr>
              <w:t>10</w:t>
            </w:r>
            <w:r>
              <w:rPr>
                <w:rFonts w:ascii="宋体" w:hAnsi="宋体" w:eastAsia="宋体"/>
                <w:color w:val="auto"/>
                <w:sz w:val="24"/>
                <w:szCs w:val="24"/>
                <w:highlight w:val="none"/>
              </w:rPr>
              <w:t>分）。</w:t>
            </w:r>
          </w:p>
          <w:p w14:paraId="0B4BD726">
            <w:pPr>
              <w:spacing w:line="440" w:lineRule="exact"/>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rPr>
              <w:t>评标委员会认为</w:t>
            </w:r>
            <w:r>
              <w:rPr>
                <w:rFonts w:ascii="宋体" w:hAnsi="宋体" w:eastAsia="宋体"/>
                <w:color w:val="auto"/>
                <w:sz w:val="24"/>
                <w:szCs w:val="24"/>
                <w:highlight w:val="none"/>
              </w:rPr>
              <w:t>培训及验收方案全面合理有效，具有详细的培训计划、培训师资力量、培训内容，得</w:t>
            </w:r>
            <w:r>
              <w:rPr>
                <w:rFonts w:hint="eastAsia" w:ascii="宋体" w:hAnsi="宋体" w:eastAsia="宋体"/>
                <w:color w:val="auto"/>
                <w:sz w:val="24"/>
                <w:szCs w:val="24"/>
                <w:highlight w:val="none"/>
                <w:lang w:val="en-US" w:eastAsia="zh-CN"/>
              </w:rPr>
              <w:t>10</w:t>
            </w:r>
            <w:r>
              <w:rPr>
                <w:rFonts w:ascii="宋体" w:hAnsi="宋体" w:eastAsia="宋体"/>
                <w:color w:val="auto"/>
                <w:sz w:val="24"/>
                <w:szCs w:val="24"/>
                <w:highlight w:val="none"/>
              </w:rPr>
              <w:t>分。</w:t>
            </w:r>
          </w:p>
          <w:p w14:paraId="42566642">
            <w:pPr>
              <w:spacing w:line="440" w:lineRule="exact"/>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rPr>
              <w:t>评标委员会认为</w:t>
            </w:r>
            <w:r>
              <w:rPr>
                <w:rFonts w:ascii="宋体" w:hAnsi="宋体" w:eastAsia="宋体"/>
                <w:color w:val="auto"/>
                <w:sz w:val="24"/>
                <w:szCs w:val="24"/>
                <w:highlight w:val="none"/>
              </w:rPr>
              <w:t>培训及验收方案不够全面，有效性欠缺，培训计划、培训师资力量、培训内容不够详细，得</w:t>
            </w: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分。</w:t>
            </w:r>
          </w:p>
          <w:p w14:paraId="6B93C004">
            <w:pPr>
              <w:spacing w:line="440" w:lineRule="exact"/>
              <w:rPr>
                <w:rFonts w:hint="eastAsia" w:ascii="宋体" w:hAnsi="宋体" w:eastAsia="宋体" w:cs="Times New Roman"/>
                <w:color w:val="auto"/>
                <w:sz w:val="24"/>
                <w:szCs w:val="24"/>
                <w:highlight w:val="none"/>
              </w:rPr>
            </w:pPr>
            <w:r>
              <w:rPr>
                <w:rFonts w:ascii="宋体" w:hAnsi="宋体" w:eastAsia="宋体"/>
                <w:color w:val="auto"/>
                <w:sz w:val="24"/>
                <w:szCs w:val="24"/>
                <w:highlight w:val="none"/>
              </w:rPr>
              <w:t>3、</w:t>
            </w:r>
            <w:r>
              <w:rPr>
                <w:rFonts w:hint="eastAsia" w:ascii="宋体" w:hAnsi="宋体" w:eastAsia="宋体"/>
                <w:color w:val="auto"/>
                <w:sz w:val="24"/>
                <w:szCs w:val="24"/>
                <w:highlight w:val="none"/>
              </w:rPr>
              <w:t>评标委员会认为</w:t>
            </w:r>
            <w:r>
              <w:rPr>
                <w:rFonts w:ascii="宋体" w:hAnsi="宋体" w:eastAsia="宋体"/>
                <w:color w:val="auto"/>
                <w:sz w:val="24"/>
                <w:szCs w:val="24"/>
                <w:highlight w:val="none"/>
              </w:rPr>
              <w:t>培训及验收方案片面，不具有执行有效性，培训计划、培训师资力量、培训内容不详细，得</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分。</w:t>
            </w:r>
          </w:p>
        </w:tc>
      </w:tr>
      <w:tr w14:paraId="4A6FED7A">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754" w:hRule="atLeast"/>
          <w:jc w:val="center"/>
        </w:trPr>
        <w:tc>
          <w:tcPr>
            <w:tcW w:w="500" w:type="dxa"/>
            <w:vAlign w:val="center"/>
          </w:tcPr>
          <w:p w14:paraId="41A73FA7">
            <w:pPr>
              <w:pStyle w:val="146"/>
              <w:spacing w:line="440" w:lineRule="exact"/>
              <w:jc w:val="center"/>
              <w:rPr>
                <w:rFonts w:hint="default"/>
                <w:color w:val="auto"/>
                <w:sz w:val="24"/>
                <w:szCs w:val="24"/>
                <w:highlight w:val="none"/>
                <w:lang w:val="en-US" w:eastAsia="zh-CN"/>
              </w:rPr>
            </w:pPr>
            <w:r>
              <w:rPr>
                <w:rFonts w:hint="eastAsia"/>
                <w:color w:val="auto"/>
                <w:sz w:val="24"/>
                <w:szCs w:val="24"/>
                <w:highlight w:val="none"/>
                <w:lang w:val="en-US" w:eastAsia="zh-CN"/>
              </w:rPr>
              <w:t>6</w:t>
            </w:r>
          </w:p>
        </w:tc>
        <w:tc>
          <w:tcPr>
            <w:tcW w:w="1720" w:type="dxa"/>
            <w:vAlign w:val="center"/>
          </w:tcPr>
          <w:p w14:paraId="36BF3593">
            <w:pPr>
              <w:spacing w:line="440" w:lineRule="exact"/>
              <w:rPr>
                <w:rFonts w:hint="eastAsia" w:ascii="宋体" w:hAnsi="宋体" w:eastAsia="宋体" w:cs="宋体"/>
                <w:color w:val="auto"/>
                <w:sz w:val="24"/>
                <w:szCs w:val="24"/>
                <w:highlight w:val="none"/>
              </w:rPr>
            </w:pPr>
            <w:r>
              <w:rPr>
                <w:rFonts w:ascii="宋体" w:hAnsi="宋体" w:eastAsia="宋体" w:cs="宋体"/>
                <w:color w:val="auto"/>
                <w:sz w:val="24"/>
                <w:szCs w:val="24"/>
                <w:highlight w:val="none"/>
              </w:rPr>
              <w:t>售后服务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7399" w:type="dxa"/>
            <w:vAlign w:val="center"/>
          </w:tcPr>
          <w:p w14:paraId="14A4C1C1">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投标人在投标文件中提供针对本次项目的售后服务方案，内容包括但不限于售后服务组织体系（需提供场地租赁合同复印件或自有房产证明复印件）、售后服务人员构成、团队分工与职责、服务内容、服务流程、服务保障措施等内容，由评标委员会根据所提供的内容进行评分（满分</w:t>
            </w:r>
            <w:r>
              <w:rPr>
                <w:rFonts w:hint="eastAsia" w:ascii="宋体" w:hAnsi="宋体" w:eastAsia="宋体"/>
                <w:color w:val="auto"/>
                <w:sz w:val="24"/>
                <w:szCs w:val="24"/>
                <w:highlight w:val="none"/>
                <w:lang w:val="en-US" w:eastAsia="zh-CN"/>
              </w:rPr>
              <w:t>10</w:t>
            </w:r>
            <w:r>
              <w:rPr>
                <w:rFonts w:ascii="宋体" w:hAnsi="宋体" w:eastAsia="宋体"/>
                <w:color w:val="auto"/>
                <w:sz w:val="24"/>
                <w:szCs w:val="24"/>
                <w:highlight w:val="none"/>
              </w:rPr>
              <w:t>分）。</w:t>
            </w:r>
          </w:p>
          <w:p w14:paraId="6FBA5113">
            <w:pPr>
              <w:spacing w:line="440" w:lineRule="exact"/>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rPr>
              <w:t>评标委员会认为</w:t>
            </w:r>
            <w:r>
              <w:rPr>
                <w:rFonts w:ascii="宋体" w:hAnsi="宋体" w:eastAsia="宋体"/>
                <w:color w:val="auto"/>
                <w:sz w:val="24"/>
                <w:szCs w:val="24"/>
                <w:highlight w:val="none"/>
              </w:rPr>
              <w:t>售后服务方案全面合理，服务流程及内容具体，响应时间迅速，服务人员齐备，完全满足招标要求且有违约承诺，得</w:t>
            </w:r>
            <w:r>
              <w:rPr>
                <w:rFonts w:hint="eastAsia" w:ascii="宋体" w:hAnsi="宋体" w:eastAsia="宋体"/>
                <w:color w:val="auto"/>
                <w:sz w:val="24"/>
                <w:szCs w:val="24"/>
                <w:highlight w:val="none"/>
                <w:lang w:val="en-US" w:eastAsia="zh-CN"/>
              </w:rPr>
              <w:t>10</w:t>
            </w:r>
            <w:r>
              <w:rPr>
                <w:rFonts w:ascii="宋体" w:hAnsi="宋体" w:eastAsia="宋体"/>
                <w:color w:val="auto"/>
                <w:sz w:val="24"/>
                <w:szCs w:val="24"/>
                <w:highlight w:val="none"/>
              </w:rPr>
              <w:t>分。</w:t>
            </w:r>
          </w:p>
          <w:p w14:paraId="7DE2DDF2">
            <w:pPr>
              <w:spacing w:line="440" w:lineRule="exact"/>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rPr>
              <w:t>评标委员会认为</w:t>
            </w:r>
            <w:r>
              <w:rPr>
                <w:rFonts w:ascii="宋体" w:hAnsi="宋体" w:eastAsia="宋体"/>
                <w:color w:val="auto"/>
                <w:sz w:val="24"/>
                <w:szCs w:val="24"/>
                <w:highlight w:val="none"/>
              </w:rPr>
              <w:t>售后服务方案较全面，有服务流程及内容、响应时间较为迅速、服务人员匹配基本满足需求，得</w:t>
            </w: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分。</w:t>
            </w:r>
          </w:p>
          <w:p w14:paraId="126E44F5">
            <w:pPr>
              <w:spacing w:line="440" w:lineRule="exact"/>
              <w:rPr>
                <w:rFonts w:ascii="宋体" w:hAnsi="宋体" w:eastAsia="宋体"/>
                <w:color w:val="auto"/>
                <w:sz w:val="24"/>
                <w:szCs w:val="24"/>
                <w:highlight w:val="none"/>
              </w:rPr>
            </w:pPr>
            <w:r>
              <w:rPr>
                <w:rFonts w:ascii="宋体" w:hAnsi="宋体" w:eastAsia="宋体"/>
                <w:color w:val="auto"/>
                <w:sz w:val="24"/>
                <w:szCs w:val="24"/>
                <w:highlight w:val="none"/>
              </w:rPr>
              <w:t>3、</w:t>
            </w:r>
            <w:r>
              <w:rPr>
                <w:rFonts w:hint="eastAsia" w:ascii="宋体" w:hAnsi="宋体" w:eastAsia="宋体"/>
                <w:color w:val="auto"/>
                <w:sz w:val="24"/>
                <w:szCs w:val="24"/>
                <w:highlight w:val="none"/>
              </w:rPr>
              <w:t>评标委员会认为</w:t>
            </w:r>
            <w:r>
              <w:rPr>
                <w:rFonts w:ascii="宋体" w:hAnsi="宋体" w:eastAsia="宋体"/>
                <w:color w:val="auto"/>
                <w:sz w:val="24"/>
                <w:szCs w:val="24"/>
                <w:highlight w:val="none"/>
              </w:rPr>
              <w:t>售后服务方案较片面，有服务流程及内容空洞或欠缺，响应时间缓慢，服务人员匹配欠缺，得</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分。</w:t>
            </w:r>
          </w:p>
        </w:tc>
      </w:tr>
    </w:tbl>
    <w:p w14:paraId="5C28E4BA">
      <w:pPr>
        <w:rPr>
          <w:rFonts w:ascii="宋体" w:hAnsi="宋体" w:eastAsia="宋体"/>
          <w:b/>
          <w:color w:val="auto"/>
          <w:sz w:val="24"/>
          <w:szCs w:val="24"/>
          <w:highlight w:val="none"/>
        </w:rPr>
      </w:pPr>
    </w:p>
    <w:p w14:paraId="19E280A9">
      <w:pPr>
        <w:rPr>
          <w:rFonts w:ascii="宋体" w:hAnsi="宋体" w:eastAsia="宋体"/>
          <w:b/>
          <w:color w:val="auto"/>
          <w:sz w:val="24"/>
          <w:szCs w:val="24"/>
          <w:highlight w:val="none"/>
        </w:rPr>
      </w:pPr>
    </w:p>
    <w:p w14:paraId="77C6F905">
      <w:pPr>
        <w:jc w:val="center"/>
        <w:rPr>
          <w:rFonts w:ascii="宋体" w:hAnsi="宋体" w:eastAsia="宋体"/>
          <w:b/>
          <w:color w:val="auto"/>
          <w:sz w:val="24"/>
          <w:szCs w:val="24"/>
          <w:highlight w:val="none"/>
        </w:rPr>
      </w:pPr>
      <w:r>
        <w:rPr>
          <w:rFonts w:hint="eastAsia" w:ascii="宋体" w:hAnsi="宋体" w:eastAsia="宋体"/>
          <w:b/>
          <w:color w:val="auto"/>
          <w:sz w:val="24"/>
          <w:szCs w:val="24"/>
          <w:highlight w:val="none"/>
        </w:rPr>
        <w:t>经济部分（占总分值的3</w:t>
      </w:r>
      <w:r>
        <w:rPr>
          <w:rFonts w:ascii="宋体" w:hAnsi="宋体" w:eastAsia="宋体"/>
          <w:b/>
          <w:color w:val="auto"/>
          <w:sz w:val="24"/>
          <w:szCs w:val="24"/>
          <w:highlight w:val="none"/>
        </w:rPr>
        <w:t>0%</w:t>
      </w:r>
      <w:r>
        <w:rPr>
          <w:rFonts w:hint="eastAsia" w:ascii="宋体" w:hAnsi="宋体" w:eastAsia="宋体"/>
          <w:b/>
          <w:color w:val="auto"/>
          <w:sz w:val="24"/>
          <w:szCs w:val="24"/>
          <w:highlight w:val="none"/>
        </w:rPr>
        <w:t>）</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8"/>
        <w:gridCol w:w="979"/>
        <w:gridCol w:w="588"/>
        <w:gridCol w:w="7610"/>
      </w:tblGrid>
      <w:tr w14:paraId="7FF6FD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7" w:hRule="atLeast"/>
          <w:tblHeader/>
          <w:jc w:val="center"/>
        </w:trPr>
        <w:tc>
          <w:tcPr>
            <w:tcW w:w="528" w:type="dxa"/>
            <w:tcBorders>
              <w:top w:val="single" w:color="auto" w:sz="4" w:space="0"/>
              <w:bottom w:val="single" w:color="auto" w:sz="4" w:space="0"/>
              <w:right w:val="single" w:color="auto" w:sz="4" w:space="0"/>
            </w:tcBorders>
            <w:vAlign w:val="center"/>
          </w:tcPr>
          <w:p w14:paraId="47F5C90D">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序号</w:t>
            </w:r>
          </w:p>
        </w:tc>
        <w:tc>
          <w:tcPr>
            <w:tcW w:w="979" w:type="dxa"/>
            <w:tcBorders>
              <w:top w:val="single" w:color="auto" w:sz="4" w:space="0"/>
              <w:left w:val="single" w:color="auto" w:sz="4" w:space="0"/>
              <w:bottom w:val="single" w:color="auto" w:sz="4" w:space="0"/>
              <w:right w:val="single" w:color="auto" w:sz="4" w:space="0"/>
            </w:tcBorders>
            <w:vAlign w:val="center"/>
          </w:tcPr>
          <w:p w14:paraId="6FD37820">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评审项目</w:t>
            </w:r>
          </w:p>
        </w:tc>
        <w:tc>
          <w:tcPr>
            <w:tcW w:w="588" w:type="dxa"/>
            <w:tcBorders>
              <w:top w:val="single" w:color="auto" w:sz="4" w:space="0"/>
              <w:left w:val="single" w:color="auto" w:sz="4" w:space="0"/>
              <w:bottom w:val="single" w:color="auto" w:sz="4" w:space="0"/>
              <w:right w:val="single" w:color="auto" w:sz="4" w:space="0"/>
            </w:tcBorders>
            <w:vAlign w:val="center"/>
          </w:tcPr>
          <w:p w14:paraId="0B269F04">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分值</w:t>
            </w:r>
          </w:p>
        </w:tc>
        <w:tc>
          <w:tcPr>
            <w:tcW w:w="7610" w:type="dxa"/>
            <w:tcBorders>
              <w:top w:val="single" w:color="auto" w:sz="4" w:space="0"/>
              <w:left w:val="single" w:color="auto" w:sz="4" w:space="0"/>
              <w:bottom w:val="single" w:color="auto" w:sz="4" w:space="0"/>
            </w:tcBorders>
            <w:vAlign w:val="center"/>
          </w:tcPr>
          <w:p w14:paraId="1EC6B85A">
            <w:pPr>
              <w:jc w:val="center"/>
              <w:rPr>
                <w:rFonts w:ascii="宋体" w:hAnsi="宋体" w:eastAsia="宋体"/>
                <w:color w:val="auto"/>
                <w:sz w:val="24"/>
                <w:szCs w:val="24"/>
                <w:highlight w:val="none"/>
              </w:rPr>
            </w:pPr>
            <w:r>
              <w:rPr>
                <w:rFonts w:hint="eastAsia" w:ascii="宋体" w:hAnsi="宋体" w:eastAsia="宋体"/>
                <w:color w:val="auto"/>
                <w:sz w:val="24"/>
                <w:szCs w:val="24"/>
                <w:highlight w:val="none"/>
              </w:rPr>
              <w:t>评分标准</w:t>
            </w:r>
          </w:p>
        </w:tc>
      </w:tr>
      <w:tr w14:paraId="63DB92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7" w:hRule="atLeast"/>
          <w:jc w:val="center"/>
        </w:trPr>
        <w:tc>
          <w:tcPr>
            <w:tcW w:w="528" w:type="dxa"/>
            <w:tcBorders>
              <w:top w:val="single" w:color="auto" w:sz="4" w:space="0"/>
              <w:bottom w:val="single" w:color="auto" w:sz="4" w:space="0"/>
              <w:right w:val="single" w:color="auto" w:sz="4" w:space="0"/>
            </w:tcBorders>
            <w:vAlign w:val="center"/>
          </w:tcPr>
          <w:p w14:paraId="74E359C3">
            <w:pPr>
              <w:jc w:val="center"/>
              <w:rPr>
                <w:rFonts w:ascii="宋体" w:hAnsi="宋体" w:eastAsia="宋体"/>
                <w:color w:val="auto"/>
                <w:sz w:val="24"/>
                <w:szCs w:val="24"/>
                <w:highlight w:val="none"/>
              </w:rPr>
            </w:pPr>
            <w:r>
              <w:rPr>
                <w:rFonts w:ascii="宋体" w:hAnsi="宋体" w:eastAsia="宋体"/>
                <w:color w:val="auto"/>
                <w:sz w:val="24"/>
                <w:szCs w:val="24"/>
                <w:highlight w:val="none"/>
              </w:rPr>
              <w:t>1</w:t>
            </w:r>
          </w:p>
        </w:tc>
        <w:tc>
          <w:tcPr>
            <w:tcW w:w="979" w:type="dxa"/>
            <w:tcBorders>
              <w:top w:val="single" w:color="auto" w:sz="4" w:space="0"/>
              <w:left w:val="single" w:color="auto" w:sz="4" w:space="0"/>
              <w:bottom w:val="single" w:color="auto" w:sz="4" w:space="0"/>
              <w:right w:val="single" w:color="auto" w:sz="4" w:space="0"/>
            </w:tcBorders>
            <w:vAlign w:val="center"/>
          </w:tcPr>
          <w:p w14:paraId="72D0CB3A">
            <w:pPr>
              <w:spacing w:line="360"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投标人报价</w:t>
            </w:r>
          </w:p>
        </w:tc>
        <w:tc>
          <w:tcPr>
            <w:tcW w:w="588" w:type="dxa"/>
            <w:tcBorders>
              <w:top w:val="single" w:color="auto" w:sz="4" w:space="0"/>
              <w:left w:val="single" w:color="auto" w:sz="4" w:space="0"/>
              <w:bottom w:val="single" w:color="auto" w:sz="4" w:space="0"/>
              <w:right w:val="single" w:color="auto" w:sz="4" w:space="0"/>
            </w:tcBorders>
            <w:vAlign w:val="center"/>
          </w:tcPr>
          <w:p w14:paraId="1A888C00">
            <w:pPr>
              <w:spacing w:line="360"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30分</w:t>
            </w:r>
          </w:p>
        </w:tc>
        <w:tc>
          <w:tcPr>
            <w:tcW w:w="7610" w:type="dxa"/>
            <w:tcBorders>
              <w:top w:val="single" w:color="auto" w:sz="4" w:space="0"/>
              <w:left w:val="single" w:color="auto" w:sz="4" w:space="0"/>
              <w:bottom w:val="single" w:color="auto" w:sz="4" w:space="0"/>
            </w:tcBorders>
            <w:vAlign w:val="center"/>
          </w:tcPr>
          <w:p w14:paraId="223588AB">
            <w:pPr>
              <w:rPr>
                <w:rFonts w:ascii="宋体" w:hAnsi="宋体" w:eastAsia="宋体"/>
                <w:color w:val="auto"/>
                <w:sz w:val="24"/>
                <w:szCs w:val="24"/>
                <w:highlight w:val="none"/>
              </w:rPr>
            </w:pPr>
            <w:r>
              <w:rPr>
                <w:rFonts w:hint="eastAsia" w:ascii="宋体" w:hAnsi="宋体" w:eastAsia="宋体"/>
                <w:color w:val="auto"/>
                <w:sz w:val="24"/>
                <w:szCs w:val="24"/>
                <w:highlight w:val="none"/>
              </w:rPr>
              <w:t>在满足招标文件要求的前提下，取各投标人有效报价的最低价作为评标基准价</w:t>
            </w:r>
            <w:r>
              <w:rPr>
                <w:rFonts w:ascii="宋体" w:hAnsi="宋体" w:eastAsia="宋体"/>
                <w:color w:val="auto"/>
                <w:sz w:val="24"/>
                <w:szCs w:val="24"/>
                <w:highlight w:val="none"/>
              </w:rPr>
              <w:t>,</w:t>
            </w:r>
            <w:r>
              <w:rPr>
                <w:rFonts w:hint="eastAsia" w:ascii="宋体" w:hAnsi="宋体" w:eastAsia="宋体"/>
                <w:color w:val="auto"/>
                <w:sz w:val="24"/>
                <w:szCs w:val="24"/>
                <w:highlight w:val="none"/>
              </w:rPr>
              <w:t>满分为</w:t>
            </w:r>
            <w:r>
              <w:rPr>
                <w:rFonts w:hint="eastAsia" w:ascii="宋体" w:hAnsi="宋体" w:eastAsia="宋体"/>
                <w:color w:val="auto"/>
                <w:sz w:val="24"/>
                <w:szCs w:val="24"/>
                <w:highlight w:val="none"/>
                <w:lang w:val="en-US" w:eastAsia="zh-CN"/>
              </w:rPr>
              <w:t>30</w:t>
            </w:r>
            <w:r>
              <w:rPr>
                <w:rFonts w:hint="eastAsia" w:ascii="宋体" w:hAnsi="宋体" w:eastAsia="宋体"/>
                <w:color w:val="auto"/>
                <w:sz w:val="24"/>
                <w:szCs w:val="24"/>
                <w:highlight w:val="none"/>
              </w:rPr>
              <w:t>分；价格分的计算投标报价得分</w:t>
            </w:r>
            <w:r>
              <w:rPr>
                <w:rFonts w:ascii="宋体" w:hAnsi="宋体" w:eastAsia="宋体"/>
                <w:color w:val="auto"/>
                <w:sz w:val="24"/>
                <w:szCs w:val="24"/>
                <w:highlight w:val="none"/>
              </w:rPr>
              <w:t>=(</w:t>
            </w:r>
            <w:r>
              <w:rPr>
                <w:rFonts w:hint="eastAsia" w:ascii="宋体" w:hAnsi="宋体" w:eastAsia="宋体"/>
                <w:color w:val="auto"/>
                <w:sz w:val="24"/>
                <w:szCs w:val="24"/>
                <w:highlight w:val="none"/>
              </w:rPr>
              <w:t>评标基准价／投标报价</w:t>
            </w:r>
            <w:r>
              <w:rPr>
                <w:rFonts w:ascii="宋体" w:hAnsi="宋体" w:eastAsia="宋体"/>
                <w:color w:val="auto"/>
                <w:sz w:val="24"/>
                <w:szCs w:val="24"/>
                <w:highlight w:val="none"/>
              </w:rPr>
              <w:t>)</w:t>
            </w:r>
            <w:r>
              <w:rPr>
                <w:rFonts w:hint="eastAsia" w:ascii="宋体" w:hAnsi="宋体" w:eastAsia="宋体"/>
                <w:color w:val="auto"/>
                <w:sz w:val="24"/>
                <w:szCs w:val="24"/>
                <w:highlight w:val="none"/>
              </w:rPr>
              <w:t>×</w:t>
            </w:r>
            <w:r>
              <w:rPr>
                <w:rFonts w:ascii="宋体" w:hAnsi="宋体" w:eastAsia="宋体"/>
                <w:color w:val="auto"/>
                <w:sz w:val="24"/>
                <w:szCs w:val="24"/>
                <w:highlight w:val="none"/>
              </w:rPr>
              <w:t>0.</w:t>
            </w:r>
            <w:r>
              <w:rPr>
                <w:rFonts w:hint="eastAsia" w:ascii="宋体" w:hAnsi="宋体" w:eastAsia="宋体"/>
                <w:color w:val="auto"/>
                <w:sz w:val="24"/>
                <w:szCs w:val="24"/>
                <w:highlight w:val="none"/>
              </w:rPr>
              <w:t>3</w:t>
            </w:r>
            <w:r>
              <w:rPr>
                <w:rFonts w:ascii="宋体" w:hAnsi="宋体" w:eastAsia="宋体"/>
                <w:color w:val="auto"/>
                <w:sz w:val="24"/>
                <w:szCs w:val="24"/>
                <w:highlight w:val="none"/>
              </w:rPr>
              <w:t>0</w:t>
            </w:r>
            <w:r>
              <w:rPr>
                <w:rFonts w:hint="eastAsia" w:ascii="宋体" w:hAnsi="宋体" w:eastAsia="宋体"/>
                <w:color w:val="auto"/>
                <w:sz w:val="24"/>
                <w:szCs w:val="24"/>
                <w:highlight w:val="none"/>
              </w:rPr>
              <w:t>×</w:t>
            </w:r>
            <w:r>
              <w:rPr>
                <w:rFonts w:ascii="宋体" w:hAnsi="宋体" w:eastAsia="宋体"/>
                <w:color w:val="auto"/>
                <w:sz w:val="24"/>
                <w:szCs w:val="24"/>
                <w:highlight w:val="none"/>
              </w:rPr>
              <w:t xml:space="preserve">100 </w:t>
            </w:r>
            <w:r>
              <w:rPr>
                <w:rFonts w:hint="eastAsia" w:ascii="宋体" w:hAnsi="宋体" w:eastAsia="宋体"/>
                <w:color w:val="auto"/>
                <w:sz w:val="24"/>
                <w:szCs w:val="24"/>
                <w:highlight w:val="none"/>
              </w:rPr>
              <w:t>。（计算分值时，百分比按四舍五入原则，保留小数点后二位数，有效投标报价为通过初步审查的供应商报价。）</w:t>
            </w:r>
          </w:p>
        </w:tc>
      </w:tr>
    </w:tbl>
    <w:p w14:paraId="2EADA3EB">
      <w:pPr>
        <w:spacing w:line="360" w:lineRule="auto"/>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注：评分分值计算保留小数点后两位，小数点后第三位“四舍五入</w:t>
      </w:r>
    </w:p>
    <w:p w14:paraId="48A4D3DD">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1、经评标委员会认可中小企业产品和产品报价后，投标人相应产品政策计算公式如下：</w:t>
      </w:r>
    </w:p>
    <w:p w14:paraId="290AE071">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中小企业产品价格扣除后的投标人报价=投标人总报价-中小企业产品报价*扣除幅度。（以价格扣除后的投标人报价作为评审依据）</w:t>
      </w:r>
    </w:p>
    <w:p w14:paraId="74C18A80">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0DAE87B7">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20672DB3">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4、在任何评标环节中，需评标委员会就某项评审结论做出表决的，由评标委员会全体成员按照少数服从多数的原则，以记名投票方式表决。</w:t>
      </w:r>
    </w:p>
    <w:p w14:paraId="3F3C9A51">
      <w:pPr>
        <w:pStyle w:val="11"/>
        <w:bidi w:val="0"/>
      </w:pPr>
      <w:bookmarkStart w:id="97" w:name="_Toc503463635"/>
    </w:p>
    <w:p w14:paraId="07FBB084">
      <w:pPr>
        <w:pStyle w:val="11"/>
        <w:bidi w:val="0"/>
      </w:pPr>
    </w:p>
    <w:p w14:paraId="03BC7AD3">
      <w:pPr>
        <w:pStyle w:val="11"/>
        <w:bidi w:val="0"/>
      </w:pPr>
    </w:p>
    <w:p w14:paraId="6031C2E8">
      <w:pPr>
        <w:pStyle w:val="11"/>
        <w:bidi w:val="0"/>
      </w:pPr>
    </w:p>
    <w:p w14:paraId="004B9B42">
      <w:pPr>
        <w:pStyle w:val="11"/>
        <w:bidi w:val="0"/>
      </w:pPr>
    </w:p>
    <w:p w14:paraId="77A0A8AA">
      <w:pPr>
        <w:pStyle w:val="11"/>
        <w:bidi w:val="0"/>
        <w:sectPr>
          <w:pgSz w:w="11906" w:h="16838"/>
          <w:pgMar w:top="1440" w:right="1800" w:bottom="1440" w:left="1800" w:header="851" w:footer="992" w:gutter="0"/>
          <w:cols w:space="720" w:num="1"/>
          <w:titlePg/>
          <w:docGrid w:type="lines" w:linePitch="312" w:charSpace="0"/>
        </w:sectPr>
      </w:pPr>
    </w:p>
    <w:p w14:paraId="0362AA20">
      <w:pPr>
        <w:pStyle w:val="11"/>
        <w:bidi w:val="0"/>
      </w:pPr>
    </w:p>
    <w:p w14:paraId="7154FA0E">
      <w:pPr>
        <w:pStyle w:val="12"/>
        <w:numPr>
          <w:ilvl w:val="0"/>
          <w:numId w:val="2"/>
        </w:numPr>
        <w:tabs>
          <w:tab w:val="left" w:pos="0"/>
        </w:tabs>
        <w:spacing w:line="360" w:lineRule="auto"/>
        <w:ind w:left="0" w:leftChars="0" w:firstLine="0" w:firstLineChars="0"/>
        <w:jc w:val="center"/>
        <w:outlineLvl w:val="0"/>
        <w:rPr>
          <w:rFonts w:ascii="宋体" w:hAnsi="宋体" w:cs="宋体"/>
          <w:b/>
          <w:color w:val="auto"/>
          <w:sz w:val="36"/>
          <w:highlight w:val="none"/>
        </w:rPr>
      </w:pPr>
      <w:r>
        <w:rPr>
          <w:rFonts w:hint="eastAsia" w:ascii="宋体" w:hAnsi="宋体" w:cs="宋体"/>
          <w:b/>
          <w:color w:val="auto"/>
          <w:sz w:val="36"/>
          <w:highlight w:val="none"/>
        </w:rPr>
        <w:t xml:space="preserve">  </w:t>
      </w:r>
      <w:bookmarkStart w:id="98" w:name="_Toc4861"/>
      <w:r>
        <w:rPr>
          <w:rFonts w:hint="eastAsia" w:ascii="宋体" w:hAnsi="宋体" w:cs="宋体"/>
          <w:b/>
          <w:color w:val="auto"/>
          <w:sz w:val="36"/>
          <w:highlight w:val="none"/>
        </w:rPr>
        <w:t>政府采购合同</w:t>
      </w:r>
      <w:bookmarkEnd w:id="97"/>
      <w:bookmarkEnd w:id="98"/>
    </w:p>
    <w:p w14:paraId="11C4E892">
      <w:pPr>
        <w:tabs>
          <w:tab w:val="left" w:pos="3060"/>
        </w:tabs>
        <w:spacing w:line="360" w:lineRule="auto"/>
        <w:jc w:val="center"/>
        <w:rPr>
          <w:rFonts w:ascii="宋体" w:hAnsi="宋体"/>
          <w:color w:val="auto"/>
          <w:sz w:val="24"/>
          <w:highlight w:val="none"/>
        </w:rPr>
      </w:pPr>
      <w:r>
        <w:rPr>
          <w:rFonts w:hint="eastAsia" w:ascii="宋体" w:hAnsi="宋体"/>
          <w:b/>
          <w:color w:val="auto"/>
          <w:sz w:val="32"/>
          <w:szCs w:val="32"/>
          <w:highlight w:val="none"/>
        </w:rPr>
        <w:t xml:space="preserve">         </w:t>
      </w:r>
    </w:p>
    <w:p w14:paraId="5EF783D2">
      <w:pPr>
        <w:widowControl/>
        <w:jc w:val="center"/>
        <w:rPr>
          <w:rFonts w:hint="eastAsia" w:ascii="宋体" w:hAnsi="宋体" w:eastAsia="宋体" w:cs="黑体"/>
          <w:b/>
          <w:bCs/>
          <w:color w:val="auto"/>
          <w:kern w:val="0"/>
          <w:sz w:val="44"/>
          <w:szCs w:val="44"/>
          <w:highlight w:val="none"/>
        </w:rPr>
      </w:pPr>
      <w:bookmarkStart w:id="99" w:name="_Toc503463636"/>
    </w:p>
    <w:p w14:paraId="2380236F">
      <w:pPr>
        <w:widowControl/>
        <w:jc w:val="center"/>
        <w:rPr>
          <w:rFonts w:hint="eastAsia" w:ascii="宋体" w:hAnsi="宋体" w:eastAsia="宋体" w:cs="黑体"/>
          <w:b/>
          <w:bCs/>
          <w:color w:val="auto"/>
          <w:kern w:val="0"/>
          <w:sz w:val="44"/>
          <w:szCs w:val="44"/>
          <w:highlight w:val="none"/>
        </w:rPr>
      </w:pPr>
    </w:p>
    <w:p w14:paraId="0B1C4473">
      <w:pPr>
        <w:widowControl/>
        <w:jc w:val="center"/>
        <w:rPr>
          <w:rFonts w:ascii="宋体" w:hAnsi="宋体" w:eastAsia="宋体"/>
          <w:b/>
          <w:bCs/>
          <w:color w:val="auto"/>
          <w:sz w:val="44"/>
          <w:szCs w:val="44"/>
          <w:highlight w:val="none"/>
          <w:u w:val="single"/>
        </w:rPr>
      </w:pPr>
      <w:r>
        <w:rPr>
          <w:rFonts w:hint="eastAsia" w:ascii="宋体" w:hAnsi="宋体" w:eastAsia="宋体" w:cs="黑体"/>
          <w:b/>
          <w:bCs/>
          <w:color w:val="auto"/>
          <w:kern w:val="0"/>
          <w:sz w:val="44"/>
          <w:szCs w:val="44"/>
          <w:highlight w:val="none"/>
        </w:rPr>
        <w:t>采购合同</w:t>
      </w:r>
    </w:p>
    <w:p w14:paraId="4474A55D">
      <w:pPr>
        <w:spacing w:line="360" w:lineRule="auto"/>
        <w:rPr>
          <w:rFonts w:ascii="宋体" w:hAnsi="宋体" w:eastAsia="宋体"/>
          <w:b/>
          <w:bCs/>
          <w:color w:val="auto"/>
          <w:sz w:val="32"/>
          <w:szCs w:val="32"/>
          <w:highlight w:val="none"/>
        </w:rPr>
      </w:pPr>
    </w:p>
    <w:p w14:paraId="3CBFDD32">
      <w:pPr>
        <w:spacing w:line="360" w:lineRule="auto"/>
        <w:rPr>
          <w:rFonts w:ascii="宋体" w:hAnsi="宋体" w:eastAsia="宋体"/>
          <w:b/>
          <w:bCs/>
          <w:color w:val="auto"/>
          <w:sz w:val="32"/>
          <w:szCs w:val="32"/>
          <w:highlight w:val="none"/>
        </w:rPr>
      </w:pPr>
    </w:p>
    <w:p w14:paraId="31893716">
      <w:pPr>
        <w:spacing w:line="360" w:lineRule="auto"/>
        <w:rPr>
          <w:rFonts w:ascii="宋体" w:hAnsi="宋体" w:eastAsia="宋体"/>
          <w:b/>
          <w:bCs/>
          <w:color w:val="auto"/>
          <w:sz w:val="32"/>
          <w:szCs w:val="32"/>
          <w:highlight w:val="none"/>
        </w:rPr>
      </w:pPr>
      <w:r>
        <w:rPr>
          <w:rFonts w:hint="eastAsia" w:ascii="宋体" w:hAnsi="宋体" w:eastAsia="宋体"/>
          <w:b/>
          <w:bCs/>
          <w:color w:val="auto"/>
          <w:kern w:val="0"/>
          <w:sz w:val="32"/>
          <w:szCs w:val="32"/>
          <w:highlight w:val="none"/>
        </w:rPr>
        <w:t>合同编号：</w:t>
      </w:r>
      <w:r>
        <w:rPr>
          <w:rFonts w:hint="eastAsia" w:ascii="宋体" w:hAnsi="宋体" w:eastAsia="宋体" w:cs="黑体"/>
          <w:b/>
          <w:bCs/>
          <w:color w:val="auto"/>
          <w:kern w:val="0"/>
          <w:sz w:val="32"/>
          <w:szCs w:val="32"/>
          <w:highlight w:val="none"/>
          <w:u w:val="single"/>
        </w:rPr>
        <w:t xml:space="preserve">                   </w:t>
      </w:r>
      <w:r>
        <w:rPr>
          <w:rFonts w:hint="eastAsia" w:ascii="宋体" w:hAnsi="宋体" w:eastAsia="宋体"/>
          <w:b/>
          <w:bCs/>
          <w:color w:val="auto"/>
          <w:sz w:val="32"/>
          <w:szCs w:val="32"/>
          <w:highlight w:val="none"/>
        </w:rPr>
        <w:t xml:space="preserve"> </w:t>
      </w:r>
    </w:p>
    <w:p w14:paraId="70BADDFE">
      <w:pPr>
        <w:spacing w:line="360" w:lineRule="auto"/>
        <w:jc w:val="center"/>
        <w:rPr>
          <w:rFonts w:ascii="宋体" w:hAnsi="宋体" w:eastAsia="宋体"/>
          <w:b/>
          <w:bCs/>
          <w:color w:val="auto"/>
          <w:sz w:val="44"/>
          <w:szCs w:val="44"/>
          <w:highlight w:val="none"/>
        </w:rPr>
      </w:pPr>
    </w:p>
    <w:p w14:paraId="19A67702">
      <w:pPr>
        <w:spacing w:line="360" w:lineRule="auto"/>
        <w:jc w:val="center"/>
        <w:rPr>
          <w:rFonts w:ascii="宋体" w:hAnsi="宋体" w:eastAsia="宋体"/>
          <w:b/>
          <w:bCs/>
          <w:color w:val="auto"/>
          <w:sz w:val="44"/>
          <w:szCs w:val="44"/>
          <w:highlight w:val="none"/>
        </w:rPr>
      </w:pPr>
    </w:p>
    <w:p w14:paraId="77E65EA0">
      <w:pPr>
        <w:widowControl/>
        <w:ind w:firstLine="315" w:firstLineChars="98"/>
        <w:jc w:val="left"/>
        <w:rPr>
          <w:rFonts w:ascii="宋体" w:hAnsi="宋体" w:eastAsia="宋体" w:cs="黑体"/>
          <w:b/>
          <w:bCs/>
          <w:color w:val="auto"/>
          <w:sz w:val="32"/>
          <w:szCs w:val="32"/>
          <w:highlight w:val="none"/>
          <w:u w:val="single"/>
        </w:rPr>
      </w:pPr>
      <w:r>
        <w:rPr>
          <w:rFonts w:hint="eastAsia" w:ascii="宋体" w:hAnsi="宋体" w:eastAsia="宋体"/>
          <w:b/>
          <w:bCs/>
          <w:color w:val="auto"/>
          <w:sz w:val="32"/>
          <w:szCs w:val="32"/>
          <w:highlight w:val="none"/>
        </w:rPr>
        <w:t>买</w:t>
      </w:r>
      <w:r>
        <w:rPr>
          <w:rFonts w:hint="eastAsia" w:ascii="宋体" w:hAnsi="宋体" w:eastAsia="宋体" w:cs="黑体"/>
          <w:b/>
          <w:bCs/>
          <w:color w:val="auto"/>
          <w:sz w:val="32"/>
          <w:szCs w:val="32"/>
          <w:highlight w:val="none"/>
        </w:rPr>
        <w:t>方：</w:t>
      </w:r>
      <w:r>
        <w:rPr>
          <w:rFonts w:hint="eastAsia" w:ascii="宋体" w:hAnsi="宋体" w:eastAsia="宋体" w:cs="黑体"/>
          <w:b/>
          <w:bCs/>
          <w:color w:val="auto"/>
          <w:sz w:val="32"/>
          <w:szCs w:val="32"/>
          <w:highlight w:val="none"/>
          <w:lang w:val="en-US" w:eastAsia="zh-CN"/>
        </w:rPr>
        <w:t xml:space="preserve">   </w:t>
      </w:r>
      <w:r>
        <w:rPr>
          <w:rFonts w:hint="eastAsia" w:ascii="宋体" w:hAnsi="宋体" w:eastAsia="宋体" w:cs="黑体"/>
          <w:b/>
          <w:bCs/>
          <w:color w:val="auto"/>
          <w:sz w:val="32"/>
          <w:szCs w:val="32"/>
          <w:highlight w:val="none"/>
          <w:u w:val="single"/>
        </w:rPr>
        <w:t xml:space="preserve">  （以下简称甲方）</w:t>
      </w:r>
    </w:p>
    <w:p w14:paraId="0F694A73">
      <w:pPr>
        <w:tabs>
          <w:tab w:val="left" w:pos="3060"/>
        </w:tabs>
        <w:spacing w:line="360" w:lineRule="auto"/>
        <w:ind w:firstLine="315" w:firstLineChars="98"/>
        <w:rPr>
          <w:rFonts w:ascii="宋体" w:hAnsi="宋体" w:eastAsia="宋体"/>
          <w:b/>
          <w:bCs/>
          <w:color w:val="auto"/>
          <w:sz w:val="32"/>
          <w:szCs w:val="32"/>
          <w:highlight w:val="none"/>
        </w:rPr>
      </w:pPr>
      <w:r>
        <w:rPr>
          <w:rFonts w:hint="eastAsia" w:ascii="宋体" w:hAnsi="宋体" w:eastAsia="宋体"/>
          <w:b/>
          <w:bCs/>
          <w:color w:val="auto"/>
          <w:sz w:val="32"/>
          <w:szCs w:val="32"/>
          <w:highlight w:val="none"/>
        </w:rPr>
        <w:t>卖方：</w:t>
      </w:r>
      <w:r>
        <w:rPr>
          <w:rFonts w:hint="eastAsia" w:ascii="宋体" w:hAnsi="宋体" w:eastAsia="宋体"/>
          <w:b/>
          <w:bCs/>
          <w:color w:val="auto"/>
          <w:sz w:val="32"/>
          <w:szCs w:val="32"/>
          <w:highlight w:val="none"/>
          <w:u w:val="single"/>
        </w:rPr>
        <w:t xml:space="preserve">                    </w:t>
      </w:r>
      <w:r>
        <w:rPr>
          <w:rFonts w:hint="eastAsia" w:ascii="宋体" w:hAnsi="宋体" w:eastAsia="宋体"/>
          <w:b/>
          <w:bCs/>
          <w:color w:val="auto"/>
          <w:sz w:val="32"/>
          <w:szCs w:val="32"/>
          <w:highlight w:val="none"/>
        </w:rPr>
        <w:t>（以下简称乙方）</w:t>
      </w:r>
    </w:p>
    <w:p w14:paraId="63CBF43F">
      <w:pPr>
        <w:tabs>
          <w:tab w:val="left" w:pos="3060"/>
        </w:tabs>
        <w:spacing w:line="360" w:lineRule="auto"/>
        <w:rPr>
          <w:rFonts w:ascii="宋体" w:hAnsi="宋体" w:eastAsia="宋体"/>
          <w:b/>
          <w:bCs/>
          <w:color w:val="auto"/>
          <w:sz w:val="32"/>
          <w:szCs w:val="32"/>
          <w:highlight w:val="none"/>
        </w:rPr>
      </w:pPr>
    </w:p>
    <w:p w14:paraId="54188A9B">
      <w:pPr>
        <w:tabs>
          <w:tab w:val="left" w:pos="3060"/>
        </w:tabs>
        <w:spacing w:line="360" w:lineRule="auto"/>
        <w:rPr>
          <w:rFonts w:ascii="宋体" w:hAnsi="宋体" w:eastAsia="宋体"/>
          <w:b/>
          <w:bCs/>
          <w:color w:val="auto"/>
          <w:sz w:val="32"/>
          <w:szCs w:val="32"/>
          <w:highlight w:val="none"/>
        </w:rPr>
      </w:pPr>
    </w:p>
    <w:p w14:paraId="3CA6AC1D">
      <w:pPr>
        <w:tabs>
          <w:tab w:val="left" w:pos="3060"/>
        </w:tabs>
        <w:spacing w:line="360" w:lineRule="auto"/>
        <w:rPr>
          <w:rFonts w:ascii="宋体" w:hAnsi="宋体" w:eastAsia="宋体"/>
          <w:b/>
          <w:bCs/>
          <w:color w:val="auto"/>
          <w:sz w:val="32"/>
          <w:szCs w:val="32"/>
          <w:highlight w:val="none"/>
        </w:rPr>
      </w:pPr>
    </w:p>
    <w:p w14:paraId="26AF70E9">
      <w:pPr>
        <w:tabs>
          <w:tab w:val="left" w:pos="3060"/>
        </w:tabs>
        <w:spacing w:line="360" w:lineRule="auto"/>
        <w:ind w:firstLine="315" w:firstLineChars="98"/>
        <w:rPr>
          <w:rFonts w:ascii="宋体" w:hAnsi="宋体" w:eastAsia="宋体"/>
          <w:b/>
          <w:bCs/>
          <w:color w:val="auto"/>
          <w:sz w:val="32"/>
          <w:szCs w:val="32"/>
          <w:highlight w:val="none"/>
        </w:rPr>
      </w:pPr>
      <w:r>
        <w:rPr>
          <w:rFonts w:hint="eastAsia" w:ascii="宋体" w:hAnsi="宋体" w:eastAsia="宋体"/>
          <w:b/>
          <w:bCs/>
          <w:color w:val="auto"/>
          <w:sz w:val="32"/>
          <w:szCs w:val="32"/>
          <w:highlight w:val="none"/>
        </w:rPr>
        <w:t xml:space="preserve">签订地点：   </w:t>
      </w:r>
    </w:p>
    <w:p w14:paraId="16A567BA">
      <w:pPr>
        <w:spacing w:line="360" w:lineRule="auto"/>
        <w:ind w:firstLine="315" w:firstLineChars="98"/>
        <w:rPr>
          <w:rFonts w:ascii="宋体" w:hAnsi="宋体" w:eastAsia="宋体"/>
          <w:b/>
          <w:bCs/>
          <w:color w:val="auto"/>
          <w:sz w:val="32"/>
          <w:szCs w:val="32"/>
          <w:highlight w:val="none"/>
        </w:rPr>
      </w:pPr>
      <w:r>
        <w:rPr>
          <w:rFonts w:hint="eastAsia" w:ascii="宋体" w:hAnsi="宋体" w:eastAsia="宋体"/>
          <w:b/>
          <w:bCs/>
          <w:color w:val="auto"/>
          <w:sz w:val="32"/>
          <w:szCs w:val="32"/>
          <w:highlight w:val="none"/>
        </w:rPr>
        <w:t>签订时间：   年   月   日</w:t>
      </w:r>
    </w:p>
    <w:p w14:paraId="6B75C18E">
      <w:pPr>
        <w:spacing w:line="360" w:lineRule="auto"/>
        <w:ind w:firstLine="482" w:firstLineChars="200"/>
        <w:rPr>
          <w:rFonts w:ascii="宋体" w:hAnsi="宋体" w:eastAsia="宋体"/>
          <w:b/>
          <w:bCs/>
          <w:color w:val="auto"/>
          <w:sz w:val="24"/>
          <w:highlight w:val="none"/>
        </w:rPr>
      </w:pPr>
    </w:p>
    <w:p w14:paraId="5D262E6F">
      <w:pPr>
        <w:spacing w:line="360" w:lineRule="auto"/>
        <w:rPr>
          <w:rFonts w:ascii="宋体" w:hAnsi="宋体" w:eastAsia="宋体"/>
          <w:b/>
          <w:bCs/>
          <w:color w:val="auto"/>
          <w:sz w:val="24"/>
          <w:highlight w:val="none"/>
        </w:rPr>
      </w:pPr>
    </w:p>
    <w:p w14:paraId="264A2EEF">
      <w:pPr>
        <w:spacing w:line="360" w:lineRule="auto"/>
        <w:ind w:left="843" w:hanging="843" w:hangingChars="400"/>
        <w:rPr>
          <w:rFonts w:ascii="宋体" w:hAnsi="宋体" w:eastAsia="宋体"/>
          <w:b/>
          <w:bCs/>
          <w:color w:val="auto"/>
          <w:szCs w:val="21"/>
          <w:highlight w:val="none"/>
        </w:rPr>
      </w:pPr>
      <w:r>
        <w:rPr>
          <w:rFonts w:hint="eastAsia" w:ascii="宋体" w:hAnsi="宋体" w:eastAsia="宋体"/>
          <w:b/>
          <w:bCs/>
          <w:color w:val="auto"/>
          <w:szCs w:val="21"/>
          <w:highlight w:val="none"/>
        </w:rPr>
        <w:t>备注：  1.根据项目具体要求可以增加相应条款，但不得删减合同范本条款，如无相关约束条款，可以用（</w:t>
      </w:r>
      <w:r>
        <w:rPr>
          <w:rFonts w:hint="eastAsia" w:ascii="宋体" w:hAnsi="宋体" w:eastAsia="宋体" w:cs="宋体"/>
          <w:b/>
          <w:bCs/>
          <w:color w:val="auto"/>
          <w:szCs w:val="21"/>
          <w:highlight w:val="none"/>
        </w:rPr>
        <w:t>/</w:t>
      </w:r>
      <w:r>
        <w:rPr>
          <w:rFonts w:hint="eastAsia" w:ascii="宋体" w:hAnsi="宋体" w:eastAsia="宋体"/>
          <w:b/>
          <w:bCs/>
          <w:color w:val="auto"/>
          <w:szCs w:val="21"/>
          <w:highlight w:val="none"/>
        </w:rPr>
        <w:t>）标注</w:t>
      </w:r>
    </w:p>
    <w:p w14:paraId="0B6E7D39">
      <w:pPr>
        <w:spacing w:line="360" w:lineRule="auto"/>
        <w:ind w:left="840" w:leftChars="400"/>
        <w:rPr>
          <w:rFonts w:eastAsia="宋体"/>
          <w:color w:val="auto"/>
          <w:highlight w:val="none"/>
        </w:rPr>
      </w:pPr>
      <w:r>
        <w:rPr>
          <w:rFonts w:hint="eastAsia" w:ascii="宋体" w:hAnsi="宋体" w:eastAsia="宋体"/>
          <w:b/>
          <w:bCs/>
          <w:color w:val="auto"/>
          <w:szCs w:val="21"/>
          <w:highlight w:val="none"/>
        </w:rPr>
        <w:t>2.招标编号 合同编号：（为项目采购立项编号，兵团批复编号或校内询价编号）3.最终合同以实际签订为准。</w:t>
      </w:r>
    </w:p>
    <w:p w14:paraId="1804BD3A">
      <w:pPr>
        <w:spacing w:line="440" w:lineRule="exact"/>
        <w:jc w:val="center"/>
        <w:rPr>
          <w:rFonts w:cs="仿宋" w:asciiTheme="minorEastAsia" w:hAnsiTheme="minorEastAsia" w:eastAsiaTheme="minorEastAsia"/>
          <w:b/>
          <w:color w:val="auto"/>
          <w:sz w:val="36"/>
          <w:szCs w:val="36"/>
          <w:highlight w:val="none"/>
        </w:rPr>
      </w:pPr>
      <w:r>
        <w:rPr>
          <w:rFonts w:hint="eastAsia" w:cs="仿宋" w:asciiTheme="minorEastAsia" w:hAnsiTheme="minorEastAsia" w:eastAsiaTheme="minorEastAsia"/>
          <w:b/>
          <w:color w:val="auto"/>
          <w:sz w:val="36"/>
          <w:szCs w:val="36"/>
          <w:highlight w:val="none"/>
        </w:rPr>
        <w:t>合　　　同　　　书</w:t>
      </w:r>
    </w:p>
    <w:p w14:paraId="34E8D2C2">
      <w:pPr>
        <w:spacing w:line="440" w:lineRule="exact"/>
        <w:ind w:firstLine="480" w:firstLineChars="200"/>
        <w:rPr>
          <w:rFonts w:cs="仿宋" w:asciiTheme="minorEastAsia" w:hAnsiTheme="minorEastAsia" w:eastAsiaTheme="minorEastAsia"/>
          <w:color w:val="auto"/>
          <w:sz w:val="24"/>
          <w:szCs w:val="20"/>
          <w:highlight w:val="none"/>
        </w:rPr>
      </w:pPr>
    </w:p>
    <w:p w14:paraId="77EBC605">
      <w:pPr>
        <w:spacing w:line="440" w:lineRule="exact"/>
        <w:ind w:firstLine="480" w:firstLineChars="20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(项目名称)经(采购代理机构)以号采购文件在国内</w:t>
      </w:r>
      <w:r>
        <w:rPr>
          <w:rFonts w:hint="eastAsia" w:cs="仿宋" w:asciiTheme="minorEastAsia" w:hAnsiTheme="minorEastAsia" w:eastAsiaTheme="minorEastAsia"/>
          <w:color w:val="auto"/>
          <w:sz w:val="24"/>
          <w:szCs w:val="20"/>
          <w:highlight w:val="none"/>
          <w:u w:val="single"/>
        </w:rPr>
        <w:t>公开</w:t>
      </w:r>
      <w:r>
        <w:rPr>
          <w:rFonts w:hint="eastAsia" w:cs="仿宋" w:asciiTheme="minorEastAsia" w:hAnsiTheme="minorEastAsia" w:eastAsiaTheme="minorEastAsia"/>
          <w:color w:val="auto"/>
          <w:sz w:val="24"/>
          <w:szCs w:val="20"/>
          <w:highlight w:val="none"/>
        </w:rPr>
        <w:t>招标。经评标委员会评定(乙方)为中标人。买、卖双方同意按照下面的条款和条件，签署本合同。</w:t>
      </w:r>
    </w:p>
    <w:p w14:paraId="7D57298E">
      <w:pPr>
        <w:spacing w:line="440" w:lineRule="exact"/>
        <w:rPr>
          <w:rFonts w:cs="仿宋" w:asciiTheme="minorEastAsia" w:hAnsiTheme="minorEastAsia" w:eastAsiaTheme="minorEastAsia"/>
          <w:b/>
          <w:color w:val="auto"/>
          <w:sz w:val="24"/>
          <w:szCs w:val="20"/>
          <w:highlight w:val="none"/>
        </w:rPr>
      </w:pPr>
      <w:r>
        <w:rPr>
          <w:rFonts w:hint="eastAsia" w:cs="仿宋" w:asciiTheme="minorEastAsia" w:hAnsiTheme="minorEastAsia" w:eastAsiaTheme="minorEastAsia"/>
          <w:b/>
          <w:color w:val="auto"/>
          <w:sz w:val="24"/>
          <w:szCs w:val="20"/>
          <w:highlight w:val="none"/>
        </w:rPr>
        <w:t>1、合同文件</w:t>
      </w:r>
    </w:p>
    <w:p w14:paraId="4741CC77">
      <w:pPr>
        <w:spacing w:line="440" w:lineRule="exact"/>
        <w:ind w:firstLine="72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下列文件构成本合同的组成部分，应该认为是一个整体，彼此相互解释，相互补充。为便于解释，组成合同的多个文件的优先支配地位的次序如下：</w:t>
      </w:r>
    </w:p>
    <w:p w14:paraId="7B3DB0A2">
      <w:pPr>
        <w:spacing w:line="440" w:lineRule="exact"/>
        <w:ind w:firstLine="54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a.</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本合同书　</w:t>
      </w:r>
    </w:p>
    <w:p w14:paraId="4385D3A6">
      <w:pPr>
        <w:spacing w:line="440" w:lineRule="exact"/>
        <w:ind w:firstLine="54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b.</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中标通知书</w:t>
      </w:r>
    </w:p>
    <w:p w14:paraId="130603FD">
      <w:pPr>
        <w:spacing w:line="440" w:lineRule="exact"/>
        <w:ind w:firstLine="54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c.</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协议</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p>
    <w:p w14:paraId="0DF04B73">
      <w:pPr>
        <w:spacing w:line="440" w:lineRule="exact"/>
        <w:ind w:firstLine="54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d.</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投标文件(含澄清文件)</w:t>
      </w:r>
    </w:p>
    <w:p w14:paraId="78C569D4">
      <w:pPr>
        <w:spacing w:line="440" w:lineRule="exact"/>
        <w:ind w:firstLine="54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e.</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采购文件(含采购文件补充通知)</w:t>
      </w:r>
    </w:p>
    <w:p w14:paraId="68ACA906">
      <w:pPr>
        <w:spacing w:line="440" w:lineRule="exact"/>
        <w:rPr>
          <w:rFonts w:cs="仿宋" w:asciiTheme="minorEastAsia" w:hAnsiTheme="minorEastAsia" w:eastAsiaTheme="minorEastAsia"/>
          <w:b/>
          <w:color w:val="auto"/>
          <w:sz w:val="24"/>
          <w:szCs w:val="20"/>
          <w:highlight w:val="none"/>
        </w:rPr>
      </w:pPr>
      <w:r>
        <w:rPr>
          <w:rFonts w:hint="eastAsia" w:cs="仿宋" w:asciiTheme="minorEastAsia" w:hAnsiTheme="minorEastAsia" w:eastAsiaTheme="minorEastAsia"/>
          <w:b/>
          <w:color w:val="auto"/>
          <w:sz w:val="24"/>
          <w:szCs w:val="20"/>
          <w:highlight w:val="none"/>
        </w:rPr>
        <w:t>2、货物和数量</w:t>
      </w:r>
    </w:p>
    <w:p w14:paraId="6CDA5808">
      <w:pPr>
        <w:spacing w:line="440" w:lineRule="exact"/>
        <w:ind w:firstLine="454"/>
        <w:rPr>
          <w:rFonts w:cs="仿宋" w:asciiTheme="minorEastAsia" w:hAnsiTheme="minorEastAsia" w:eastAsiaTheme="minorEastAsia"/>
          <w:color w:val="auto"/>
          <w:szCs w:val="21"/>
          <w:highlight w:val="none"/>
          <w:u w:val="single"/>
        </w:rPr>
      </w:pPr>
      <w:r>
        <w:rPr>
          <w:rFonts w:hint="eastAsia" w:cs="仿宋" w:asciiTheme="minorEastAsia" w:hAnsiTheme="minorEastAsia" w:eastAsiaTheme="minorEastAsia"/>
          <w:color w:val="auto"/>
          <w:sz w:val="24"/>
          <w:szCs w:val="20"/>
          <w:highlight w:val="none"/>
        </w:rPr>
        <w:t>本合同货物/服务：</w:t>
      </w:r>
    </w:p>
    <w:p w14:paraId="18E03C24">
      <w:pPr>
        <w:spacing w:line="440" w:lineRule="exact"/>
        <w:ind w:firstLine="454"/>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数量：</w:t>
      </w:r>
    </w:p>
    <w:p w14:paraId="7B32BF09">
      <w:pPr>
        <w:spacing w:line="440" w:lineRule="exact"/>
        <w:rPr>
          <w:rFonts w:cs="仿宋" w:asciiTheme="minorEastAsia" w:hAnsiTheme="minorEastAsia" w:eastAsiaTheme="minorEastAsia"/>
          <w:b/>
          <w:color w:val="auto"/>
          <w:sz w:val="24"/>
          <w:szCs w:val="20"/>
          <w:highlight w:val="none"/>
        </w:rPr>
      </w:pPr>
      <w:r>
        <w:rPr>
          <w:rFonts w:hint="eastAsia" w:cs="仿宋" w:asciiTheme="minorEastAsia" w:hAnsiTheme="minorEastAsia" w:eastAsiaTheme="minorEastAsia"/>
          <w:b/>
          <w:color w:val="auto"/>
          <w:sz w:val="24"/>
          <w:szCs w:val="20"/>
          <w:highlight w:val="none"/>
        </w:rPr>
        <w:t>3、合同总金额</w:t>
      </w:r>
    </w:p>
    <w:p w14:paraId="1F914FCC">
      <w:pPr>
        <w:widowControl/>
        <w:spacing w:line="440" w:lineRule="exact"/>
        <w:ind w:firstLine="480" w:firstLineChars="20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本合同总金额为</w:t>
      </w:r>
      <w:r>
        <w:rPr>
          <w:rFonts w:hint="eastAsia" w:cs="仿宋" w:asciiTheme="minorEastAsia" w:hAnsiTheme="minorEastAsia" w:eastAsiaTheme="minorEastAsia"/>
          <w:color w:val="auto"/>
          <w:sz w:val="24"/>
          <w:szCs w:val="20"/>
          <w:highlight w:val="none"/>
          <w:u w:val="single"/>
        </w:rPr>
        <w:t xml:space="preserve">￥      </w:t>
      </w:r>
      <w:r>
        <w:rPr>
          <w:rFonts w:hint="eastAsia" w:cs="仿宋" w:asciiTheme="minorEastAsia" w:hAnsiTheme="minorEastAsia" w:eastAsiaTheme="minorEastAsia"/>
          <w:color w:val="auto"/>
          <w:sz w:val="24"/>
          <w:szCs w:val="20"/>
          <w:highlight w:val="none"/>
        </w:rPr>
        <w:t>元，人民币大写：元整。</w:t>
      </w:r>
    </w:p>
    <w:p w14:paraId="77F06BF6">
      <w:pPr>
        <w:spacing w:line="440" w:lineRule="exact"/>
        <w:rPr>
          <w:rFonts w:cs="仿宋" w:asciiTheme="minorEastAsia" w:hAnsiTheme="minorEastAsia" w:eastAsiaTheme="minorEastAsia"/>
          <w:b/>
          <w:color w:val="auto"/>
          <w:sz w:val="24"/>
          <w:szCs w:val="20"/>
          <w:highlight w:val="none"/>
        </w:rPr>
      </w:pPr>
      <w:r>
        <w:rPr>
          <w:rFonts w:hint="eastAsia" w:cs="仿宋" w:asciiTheme="minorEastAsia" w:hAnsiTheme="minorEastAsia" w:eastAsiaTheme="minorEastAsia"/>
          <w:b/>
          <w:color w:val="auto"/>
          <w:sz w:val="24"/>
          <w:szCs w:val="20"/>
          <w:highlight w:val="none"/>
        </w:rPr>
        <w:t>4、付款方式</w:t>
      </w:r>
    </w:p>
    <w:p w14:paraId="0D1F7B41">
      <w:pPr>
        <w:widowControl/>
        <w:spacing w:line="440" w:lineRule="exact"/>
        <w:ind w:firstLine="480" w:firstLineChars="200"/>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u w:val="single"/>
        </w:rPr>
        <w:t>第一笔付款：项目合同签订后    个工作日内，支付   ％。</w:t>
      </w:r>
    </w:p>
    <w:p w14:paraId="3AABAACC">
      <w:pPr>
        <w:widowControl/>
        <w:spacing w:line="440" w:lineRule="exact"/>
        <w:ind w:firstLine="480" w:firstLineChars="200"/>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u w:val="single"/>
        </w:rPr>
        <w:t>第二笔付款：项目初验合格后    个工作日内，支付   ％。</w:t>
      </w:r>
    </w:p>
    <w:p w14:paraId="1FAA630C">
      <w:pPr>
        <w:widowControl/>
        <w:spacing w:line="440" w:lineRule="exact"/>
        <w:ind w:firstLine="480" w:firstLineChars="20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u w:val="single"/>
        </w:rPr>
        <w:t>第三笔付款：项目终验合格后    个工作日内，支付   ％。</w:t>
      </w:r>
    </w:p>
    <w:p w14:paraId="3500A178">
      <w:pPr>
        <w:widowControl/>
        <w:spacing w:line="440" w:lineRule="exact"/>
        <w:ind w:firstLine="480" w:firstLineChars="20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所有付款以审计结算为最终依据。</w:t>
      </w:r>
    </w:p>
    <w:p w14:paraId="72DF9EDE">
      <w:pPr>
        <w:spacing w:line="440" w:lineRule="exact"/>
        <w:rPr>
          <w:rFonts w:cs="仿宋" w:asciiTheme="minorEastAsia" w:hAnsiTheme="minorEastAsia" w:eastAsiaTheme="minorEastAsia"/>
          <w:b/>
          <w:color w:val="auto"/>
          <w:sz w:val="24"/>
          <w:szCs w:val="20"/>
          <w:highlight w:val="none"/>
        </w:rPr>
      </w:pPr>
      <w:r>
        <w:rPr>
          <w:rFonts w:hint="eastAsia" w:cs="仿宋" w:asciiTheme="minorEastAsia" w:hAnsiTheme="minorEastAsia" w:eastAsiaTheme="minorEastAsia"/>
          <w:b/>
          <w:color w:val="auto"/>
          <w:sz w:val="24"/>
          <w:szCs w:val="20"/>
          <w:highlight w:val="none"/>
        </w:rPr>
        <w:t>5、本合同货物服务的交货（实施）时间及交货（实施）地点</w:t>
      </w:r>
    </w:p>
    <w:p w14:paraId="4BD4F57F">
      <w:pPr>
        <w:spacing w:line="440" w:lineRule="exact"/>
        <w:ind w:firstLine="48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交货（实施）时间：</w:t>
      </w:r>
    </w:p>
    <w:p w14:paraId="13621E3D">
      <w:pPr>
        <w:spacing w:line="440" w:lineRule="exact"/>
        <w:ind w:firstLine="48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交货（实施）地点：</w:t>
      </w:r>
    </w:p>
    <w:p w14:paraId="0B23F9FF">
      <w:pPr>
        <w:spacing w:line="440" w:lineRule="exact"/>
        <w:rPr>
          <w:rFonts w:cs="仿宋" w:asciiTheme="minorEastAsia" w:hAnsiTheme="minorEastAsia" w:eastAsiaTheme="minorEastAsia"/>
          <w:b/>
          <w:color w:val="auto"/>
          <w:sz w:val="24"/>
          <w:szCs w:val="20"/>
          <w:highlight w:val="none"/>
        </w:rPr>
      </w:pPr>
      <w:r>
        <w:rPr>
          <w:rFonts w:hint="eastAsia" w:cs="仿宋" w:asciiTheme="minorEastAsia" w:hAnsiTheme="minorEastAsia" w:eastAsiaTheme="minorEastAsia"/>
          <w:b/>
          <w:color w:val="auto"/>
          <w:sz w:val="24"/>
          <w:szCs w:val="20"/>
          <w:highlight w:val="none"/>
        </w:rPr>
        <w:t>6、合同的生效。</w:t>
      </w:r>
    </w:p>
    <w:p w14:paraId="4C0AFE60">
      <w:pPr>
        <w:spacing w:line="440" w:lineRule="exact"/>
        <w:ind w:left="5280" w:hanging="5280" w:hangingChars="220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本合同经双方法定代表人或授权代表签字、加盖单位印章之日起生效。</w:t>
      </w:r>
    </w:p>
    <w:p w14:paraId="363FE72E">
      <w:pPr>
        <w:spacing w:line="440" w:lineRule="exact"/>
        <w:ind w:left="5280" w:hanging="5280" w:hangingChars="2200"/>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rPr>
        <w:t>　　甲　方：  乙　方：</w:t>
      </w:r>
    </w:p>
    <w:p w14:paraId="25DEC59F">
      <w:pPr>
        <w:spacing w:line="440" w:lineRule="exact"/>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　　名　称：(印章)　　　　　　　　　名　称：(印章)</w:t>
      </w:r>
    </w:p>
    <w:p w14:paraId="2BE416BD">
      <w:pPr>
        <w:spacing w:line="440" w:lineRule="exact"/>
        <w:ind w:firstLine="960" w:firstLineChars="400"/>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年　月　日　　　　　　　　　　　年　月　日</w:t>
      </w:r>
    </w:p>
    <w:p w14:paraId="4411F7DA">
      <w:pPr>
        <w:spacing w:line="440" w:lineRule="exact"/>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rPr>
        <w:t>　　授权代表(签字)：</w:t>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法定代表人/授权代表(签字)：</w:t>
      </w:r>
    </w:p>
    <w:p w14:paraId="21038606">
      <w:pPr>
        <w:spacing w:line="440" w:lineRule="exact"/>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rPr>
        <w:t>　　地　　址：</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地　　址：</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p>
    <w:p w14:paraId="6CA8FF11">
      <w:pPr>
        <w:spacing w:line="440" w:lineRule="exact"/>
        <w:rPr>
          <w:rFonts w:cs="仿宋" w:asciiTheme="minorEastAsia" w:hAnsiTheme="minorEastAsia" w:eastAsiaTheme="minorEastAsia"/>
          <w:color w:val="auto"/>
          <w:sz w:val="24"/>
          <w:szCs w:val="20"/>
          <w:highlight w:val="none"/>
        </w:rPr>
      </w:pPr>
      <w:r>
        <w:rPr>
          <w:rFonts w:hint="eastAsia" w:cs="仿宋" w:asciiTheme="minorEastAsia" w:hAnsiTheme="minorEastAsia" w:eastAsiaTheme="minorEastAsia"/>
          <w:color w:val="auto"/>
          <w:sz w:val="24"/>
          <w:szCs w:val="20"/>
          <w:highlight w:val="none"/>
        </w:rPr>
        <w:t>　　邮政编码：</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邮政编码：</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p>
    <w:p w14:paraId="366A0B8B">
      <w:pPr>
        <w:widowControl/>
        <w:spacing w:line="440" w:lineRule="exact"/>
        <w:jc w:val="left"/>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rPr>
        <w:t>　　电　　话：</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电　　话：</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p>
    <w:p w14:paraId="50CB00F6">
      <w:pPr>
        <w:widowControl/>
        <w:spacing w:line="440" w:lineRule="exact"/>
        <w:jc w:val="left"/>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rPr>
        <w:t>　　开户银行：</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开户银行：</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p>
    <w:p w14:paraId="169C509E">
      <w:pPr>
        <w:widowControl/>
        <w:spacing w:line="440" w:lineRule="exact"/>
        <w:jc w:val="left"/>
        <w:rPr>
          <w:rFonts w:cs="仿宋" w:asciiTheme="minorEastAsia" w:hAnsiTheme="minorEastAsia" w:eastAsiaTheme="minorEastAsia"/>
          <w:color w:val="auto"/>
          <w:sz w:val="24"/>
          <w:szCs w:val="20"/>
          <w:highlight w:val="none"/>
          <w:u w:val="single"/>
        </w:rPr>
      </w:pPr>
      <w:r>
        <w:rPr>
          <w:rFonts w:hint="eastAsia" w:cs="仿宋" w:asciiTheme="minorEastAsia" w:hAnsiTheme="minorEastAsia" w:eastAsiaTheme="minorEastAsia"/>
          <w:color w:val="auto"/>
          <w:sz w:val="24"/>
          <w:szCs w:val="20"/>
          <w:highlight w:val="none"/>
        </w:rPr>
        <w:t>　　帐　　号：</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ab/>
      </w:r>
      <w:r>
        <w:rPr>
          <w:rFonts w:hint="eastAsia" w:cs="仿宋" w:asciiTheme="minorEastAsia" w:hAnsiTheme="minorEastAsia" w:eastAsiaTheme="minorEastAsia"/>
          <w:color w:val="auto"/>
          <w:sz w:val="24"/>
          <w:szCs w:val="20"/>
          <w:highlight w:val="none"/>
        </w:rPr>
        <w:t>帐　　号：</w:t>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r>
        <w:rPr>
          <w:rFonts w:hint="eastAsia" w:cs="仿宋" w:asciiTheme="minorEastAsia" w:hAnsiTheme="minorEastAsia" w:eastAsiaTheme="minorEastAsia"/>
          <w:color w:val="auto"/>
          <w:sz w:val="24"/>
          <w:szCs w:val="20"/>
          <w:highlight w:val="none"/>
          <w:u w:val="single"/>
        </w:rPr>
        <w:tab/>
      </w:r>
    </w:p>
    <w:p w14:paraId="31A9F331">
      <w:pPr>
        <w:widowControl/>
        <w:spacing w:line="440" w:lineRule="exact"/>
        <w:jc w:val="left"/>
        <w:rPr>
          <w:rFonts w:cs="仿宋" w:asciiTheme="minorEastAsia" w:hAnsiTheme="minorEastAsia" w:eastAsiaTheme="minorEastAsia"/>
          <w:color w:val="auto"/>
          <w:kern w:val="0"/>
          <w:sz w:val="24"/>
          <w:szCs w:val="20"/>
          <w:highlight w:val="none"/>
        </w:rPr>
      </w:pPr>
      <w:r>
        <w:rPr>
          <w:rFonts w:hint="eastAsia" w:cs="仿宋" w:asciiTheme="minorEastAsia" w:hAnsiTheme="minorEastAsia" w:eastAsiaTheme="minorEastAsia"/>
          <w:color w:val="auto"/>
          <w:kern w:val="0"/>
          <w:sz w:val="24"/>
          <w:szCs w:val="20"/>
          <w:highlight w:val="none"/>
        </w:rPr>
        <w:br w:type="page"/>
      </w:r>
    </w:p>
    <w:p w14:paraId="6E96FA84">
      <w:pPr>
        <w:keepNext/>
        <w:keepLines/>
        <w:tabs>
          <w:tab w:val="left" w:pos="900"/>
        </w:tab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00" w:name="_Toc22290"/>
      <w:r>
        <w:rPr>
          <w:rFonts w:hint="eastAsia" w:cs="仿宋" w:asciiTheme="minorEastAsia" w:hAnsiTheme="minorEastAsia" w:eastAsiaTheme="minorEastAsia"/>
          <w:color w:val="auto"/>
          <w:kern w:val="0"/>
          <w:sz w:val="24"/>
          <w:szCs w:val="20"/>
          <w:highlight w:val="none"/>
        </w:rPr>
        <w:t>1      定义</w:t>
      </w:r>
      <w:bookmarkEnd w:id="100"/>
    </w:p>
    <w:p w14:paraId="405393E5">
      <w:pPr>
        <w:tabs>
          <w:tab w:val="left" w:pos="900"/>
        </w:tabs>
        <w:spacing w:line="440" w:lineRule="exact"/>
        <w:ind w:left="9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本合同中的下列术语应解释为：</w:t>
      </w:r>
    </w:p>
    <w:p w14:paraId="1F64DF25">
      <w:pPr>
        <w:spacing w:line="440" w:lineRule="exact"/>
        <w:ind w:left="959" w:leftChars="1" w:hanging="957" w:hangingChars="399"/>
        <w:rPr>
          <w:rFonts w:cs="仿宋" w:asciiTheme="minorEastAsia" w:hAnsiTheme="minorEastAsia" w:eastAsiaTheme="minorEastAsia"/>
          <w:color w:val="auto"/>
          <w:kern w:val="0"/>
          <w:sz w:val="24"/>
          <w:highlight w:val="none"/>
        </w:rPr>
      </w:pPr>
      <w:r>
        <w:rPr>
          <w:rFonts w:hint="eastAsia" w:cs="仿宋" w:asciiTheme="minorEastAsia" w:hAnsiTheme="minorEastAsia" w:eastAsiaTheme="minorEastAsia"/>
          <w:color w:val="auto"/>
          <w:kern w:val="0"/>
          <w:sz w:val="24"/>
          <w:szCs w:val="24"/>
          <w:highlight w:val="none"/>
        </w:rPr>
        <w:t>1.1   “合同”系指买卖双方签署的、合同格式中载明的买卖双方所达成的协议， 包括所有的附件、附录和构成合同的其它文件。</w:t>
      </w:r>
    </w:p>
    <w:p w14:paraId="66084821">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1.2   “合同价”系指根据合同约定，乙方在完全履行合同义务后甲方应付给乙方的价格。</w:t>
      </w:r>
    </w:p>
    <w:p w14:paraId="71C2324F">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1.3   “货物”系指乙方根据合同约定须向甲方提供的一切设备、机械、仪表、备件，包括工具、手册等其它相关资料。</w:t>
      </w:r>
    </w:p>
    <w:p w14:paraId="06E885D7">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1.4   “服务”系指根据合同约定乙方承担与供货有关的辅助服务，如运输、保险及安装、调试、提供技术援助、培训和其他类似的服务。</w:t>
      </w:r>
    </w:p>
    <w:p w14:paraId="5ED9EC5B">
      <w:pPr>
        <w:spacing w:line="440" w:lineRule="exact"/>
        <w:rPr>
          <w:rFonts w:cs="仿宋" w:asciiTheme="minorEastAsia" w:hAnsiTheme="minorEastAsia" w:eastAsiaTheme="minorEastAsia"/>
          <w:color w:val="auto"/>
          <w:sz w:val="24"/>
          <w:highlight w:val="none"/>
        </w:rPr>
      </w:pPr>
      <w:bookmarkStart w:id="101" w:name="_Ref467378840"/>
      <w:r>
        <w:rPr>
          <w:rFonts w:hint="eastAsia" w:cs="仿宋" w:asciiTheme="minorEastAsia" w:hAnsiTheme="minorEastAsia" w:eastAsiaTheme="minorEastAsia"/>
          <w:color w:val="auto"/>
          <w:sz w:val="24"/>
          <w:szCs w:val="24"/>
          <w:highlight w:val="none"/>
        </w:rPr>
        <w:t>1.5   “甲方”系指与中标人签署供货合同的单位（含最终用户）。</w:t>
      </w:r>
      <w:bookmarkEnd w:id="101"/>
    </w:p>
    <w:p w14:paraId="444FEAFA">
      <w:pPr>
        <w:spacing w:line="440" w:lineRule="exact"/>
        <w:ind w:left="960" w:hanging="960"/>
        <w:rPr>
          <w:rFonts w:cs="仿宋" w:asciiTheme="minorEastAsia" w:hAnsiTheme="minorEastAsia" w:eastAsiaTheme="minorEastAsia"/>
          <w:color w:val="auto"/>
          <w:sz w:val="24"/>
          <w:highlight w:val="none"/>
        </w:rPr>
      </w:pPr>
      <w:bookmarkStart w:id="102" w:name="_Ref467379400"/>
      <w:r>
        <w:rPr>
          <w:rFonts w:hint="eastAsia" w:cs="仿宋" w:asciiTheme="minorEastAsia" w:hAnsiTheme="minorEastAsia" w:eastAsiaTheme="minorEastAsia"/>
          <w:color w:val="auto"/>
          <w:sz w:val="24"/>
          <w:szCs w:val="24"/>
          <w:highlight w:val="none"/>
        </w:rPr>
        <w:t>1.6   “乙方”系指根据合同约定提供货物及相关服务的中标人。</w:t>
      </w:r>
      <w:bookmarkEnd w:id="102"/>
    </w:p>
    <w:p w14:paraId="6D69DDBC">
      <w:pPr>
        <w:tabs>
          <w:tab w:val="left" w:pos="900"/>
        </w:tabs>
        <w:spacing w:line="440" w:lineRule="exact"/>
        <w:rPr>
          <w:rFonts w:cs="仿宋" w:asciiTheme="minorEastAsia" w:hAnsiTheme="minorEastAsia" w:eastAsiaTheme="minorEastAsia"/>
          <w:color w:val="auto"/>
          <w:sz w:val="24"/>
          <w:highlight w:val="none"/>
        </w:rPr>
      </w:pPr>
      <w:bookmarkStart w:id="103" w:name="_Ref467379436"/>
      <w:r>
        <w:rPr>
          <w:rFonts w:hint="eastAsia" w:cs="仿宋" w:asciiTheme="minorEastAsia" w:hAnsiTheme="minorEastAsia" w:eastAsiaTheme="minorEastAsia"/>
          <w:color w:val="auto"/>
          <w:sz w:val="24"/>
          <w:szCs w:val="24"/>
          <w:highlight w:val="none"/>
        </w:rPr>
        <w:t>1.7   “现场”系指合同约定货物将要运至和安装的地点。</w:t>
      </w:r>
      <w:bookmarkEnd w:id="103"/>
    </w:p>
    <w:p w14:paraId="2CB337D7">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   “验收”系指合同双方依据强制性的国家技术质量规范和合同约定，确认合同项下的货物符合合同规定的活动。</w:t>
      </w:r>
    </w:p>
    <w:p w14:paraId="3701F1D2">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04" w:name="_Toc195936896"/>
      <w:bookmarkStart w:id="105" w:name="_Toc330975874"/>
      <w:bookmarkStart w:id="106" w:name="_Toc487900350"/>
      <w:bookmarkStart w:id="107" w:name="_Toc25143"/>
      <w:bookmarkStart w:id="108" w:name="_Toc277932408"/>
      <w:bookmarkStart w:id="109" w:name="_Toc299609042"/>
      <w:r>
        <w:rPr>
          <w:rFonts w:hint="eastAsia" w:cs="仿宋" w:asciiTheme="minorEastAsia" w:hAnsiTheme="minorEastAsia" w:eastAsiaTheme="minorEastAsia"/>
          <w:color w:val="auto"/>
          <w:kern w:val="0"/>
          <w:sz w:val="24"/>
          <w:szCs w:val="20"/>
          <w:highlight w:val="none"/>
        </w:rPr>
        <w:t>2      技术规范</w:t>
      </w:r>
      <w:bookmarkEnd w:id="104"/>
      <w:bookmarkEnd w:id="105"/>
      <w:bookmarkEnd w:id="106"/>
      <w:bookmarkEnd w:id="107"/>
      <w:bookmarkEnd w:id="108"/>
      <w:bookmarkEnd w:id="109"/>
    </w:p>
    <w:p w14:paraId="6FF8D3FE">
      <w:pPr>
        <w:tabs>
          <w:tab w:val="left" w:pos="900"/>
        </w:tabs>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2.1   提交货物的技术规范应与招标文件规定的技术规范和技术规范附件(如果有的话)及其投标文件的技术规范偏差表(如果被甲方接受的话)相一致。若技术规范中无相应说明，则以国家有关部门最新颁布的相应标准及规范为准。</w:t>
      </w:r>
    </w:p>
    <w:p w14:paraId="7575B2B1">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10" w:name="_Toc277932409"/>
      <w:bookmarkStart w:id="111" w:name="_Toc487900351"/>
      <w:bookmarkStart w:id="112" w:name="_Toc195936897"/>
      <w:bookmarkStart w:id="113" w:name="_Toc299609043"/>
      <w:bookmarkStart w:id="114" w:name="_Toc330975875"/>
      <w:bookmarkStart w:id="115" w:name="_Toc17099"/>
      <w:r>
        <w:rPr>
          <w:rFonts w:hint="eastAsia" w:cs="仿宋" w:asciiTheme="minorEastAsia" w:hAnsiTheme="minorEastAsia" w:eastAsiaTheme="minorEastAsia"/>
          <w:color w:val="auto"/>
          <w:kern w:val="0"/>
          <w:sz w:val="24"/>
          <w:szCs w:val="20"/>
          <w:highlight w:val="none"/>
        </w:rPr>
        <w:t>3      知识产权</w:t>
      </w:r>
      <w:bookmarkEnd w:id="110"/>
      <w:bookmarkEnd w:id="111"/>
      <w:bookmarkEnd w:id="112"/>
      <w:bookmarkEnd w:id="113"/>
      <w:bookmarkEnd w:id="114"/>
      <w:bookmarkEnd w:id="115"/>
    </w:p>
    <w:p w14:paraId="4E79376A">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3.1   乙方应保证甲方在使用该货物或其任何一部分时不受第三方提出的侵犯专利权、 著作权、商标权和工业设计权等的起诉。如果任何第三方提出侵权指控， 乙方须与第三方交涉并承担由此发生的一切责任、费用和经济赔偿。</w:t>
      </w:r>
    </w:p>
    <w:p w14:paraId="1FBA5E1C">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16" w:name="_Toc487900352"/>
      <w:bookmarkStart w:id="117" w:name="_Toc195936898"/>
      <w:bookmarkStart w:id="118" w:name="_Toc17014"/>
      <w:bookmarkStart w:id="119" w:name="_Toc277932410"/>
      <w:bookmarkStart w:id="120" w:name="_Toc299609044"/>
      <w:bookmarkStart w:id="121" w:name="_Toc330975876"/>
      <w:r>
        <w:rPr>
          <w:rFonts w:hint="eastAsia" w:cs="仿宋" w:asciiTheme="minorEastAsia" w:hAnsiTheme="minorEastAsia" w:eastAsiaTheme="minorEastAsia"/>
          <w:color w:val="auto"/>
          <w:kern w:val="0"/>
          <w:sz w:val="24"/>
          <w:szCs w:val="20"/>
          <w:highlight w:val="none"/>
        </w:rPr>
        <w:t>4      包装要求</w:t>
      </w:r>
      <w:bookmarkEnd w:id="116"/>
      <w:bookmarkEnd w:id="117"/>
      <w:bookmarkEnd w:id="118"/>
      <w:bookmarkEnd w:id="119"/>
      <w:bookmarkEnd w:id="120"/>
      <w:bookmarkEnd w:id="121"/>
    </w:p>
    <w:p w14:paraId="59179238">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4.1   除合同另有约定外,乙方提供的全部货物,均应采用本行业通用的方式进行包装，且该包装应符合国家有关包装的法律、法规的规定。包装应适应于远距离运输、防潮、防震、防锈和防粗暴装卸，确保货物安全无损，运抵现场。由于包装不善所引起的货物锈蚀、损坏和损失均由乙方承担。</w:t>
      </w:r>
    </w:p>
    <w:p w14:paraId="485FEC8D">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4.2   每件包装箱内应附一份详细装箱单和质量合格证。</w:t>
      </w:r>
    </w:p>
    <w:p w14:paraId="1801BC15">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22" w:name="_Toc10481"/>
      <w:bookmarkStart w:id="123" w:name="_Toc487900353"/>
      <w:bookmarkStart w:id="124" w:name="_Toc330975877"/>
      <w:bookmarkStart w:id="125" w:name="_Toc195936899"/>
      <w:bookmarkStart w:id="126" w:name="_Toc277932411"/>
      <w:bookmarkStart w:id="127" w:name="_Toc299609045"/>
      <w:r>
        <w:rPr>
          <w:rFonts w:hint="eastAsia" w:cs="仿宋" w:asciiTheme="minorEastAsia" w:hAnsiTheme="minorEastAsia" w:eastAsiaTheme="minorEastAsia"/>
          <w:color w:val="auto"/>
          <w:kern w:val="0"/>
          <w:sz w:val="24"/>
          <w:szCs w:val="20"/>
          <w:highlight w:val="none"/>
        </w:rPr>
        <w:t>5      装运标志</w:t>
      </w:r>
      <w:bookmarkEnd w:id="122"/>
      <w:bookmarkEnd w:id="123"/>
      <w:bookmarkEnd w:id="124"/>
      <w:bookmarkEnd w:id="125"/>
      <w:bookmarkEnd w:id="126"/>
      <w:bookmarkEnd w:id="127"/>
    </w:p>
    <w:p w14:paraId="7763167C">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5.1.  乙方应在每一包装箱的四侧用不褪色的油漆以醒目的中文字样做出下列标记：</w:t>
      </w:r>
    </w:p>
    <w:p w14:paraId="2C41211D">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收货人：</w:t>
      </w:r>
    </w:p>
    <w:p w14:paraId="0AF6C67A">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合同号：</w:t>
      </w:r>
    </w:p>
    <w:p w14:paraId="65D874F3">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装运标志：</w:t>
      </w:r>
    </w:p>
    <w:p w14:paraId="430E3C2F">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收货人代号：</w:t>
      </w:r>
    </w:p>
    <w:p w14:paraId="58B45B7D">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目的地：</w:t>
      </w:r>
    </w:p>
    <w:p w14:paraId="6D01701C">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货物名称、品目号和箱号：</w:t>
      </w:r>
    </w:p>
    <w:p w14:paraId="6FABEF3F">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毛重／净重：</w:t>
      </w:r>
    </w:p>
    <w:p w14:paraId="28B49798">
      <w:pPr>
        <w:spacing w:line="440" w:lineRule="exact"/>
        <w:ind w:left="1276"/>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尺寸(长×宽×高以厘米计)：</w:t>
      </w:r>
    </w:p>
    <w:p w14:paraId="3840BF2B">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5.2   如果货物单件重量在2吨或2吨以上，乙方应在每件包装箱的两侧用中文和适当的运输标记，标明“重心”和“吊装点”，以便装卸和搬运。根据货物的特点和运输的不同要求， 乙方应在包装箱上清楚地标有“小心轻放”、“防潮”、 “勿倒置”等字样和其他适当的标志。</w:t>
      </w:r>
    </w:p>
    <w:p w14:paraId="404A7961">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28" w:name="_Toc10235"/>
      <w:bookmarkStart w:id="129" w:name="_Ref467379527"/>
      <w:bookmarkStart w:id="130" w:name="_Toc330975878"/>
      <w:bookmarkStart w:id="131" w:name="_Toc195936900"/>
      <w:bookmarkStart w:id="132" w:name="_Toc487900354"/>
      <w:bookmarkStart w:id="133" w:name="_Ref467379542"/>
      <w:bookmarkStart w:id="134" w:name="_Toc299609046"/>
      <w:bookmarkStart w:id="135" w:name="_Toc277932412"/>
      <w:bookmarkStart w:id="136" w:name="_Ref467378541"/>
      <w:bookmarkStart w:id="137" w:name="_Ref467379536"/>
      <w:bookmarkStart w:id="138" w:name="_Ref467378591"/>
      <w:r>
        <w:rPr>
          <w:rFonts w:hint="eastAsia" w:cs="仿宋" w:asciiTheme="minorEastAsia" w:hAnsiTheme="minorEastAsia" w:eastAsiaTheme="minorEastAsia"/>
          <w:color w:val="auto"/>
          <w:kern w:val="0"/>
          <w:sz w:val="24"/>
          <w:szCs w:val="20"/>
          <w:highlight w:val="none"/>
        </w:rPr>
        <w:t>6      交货方式</w:t>
      </w:r>
      <w:bookmarkEnd w:id="128"/>
      <w:bookmarkEnd w:id="129"/>
      <w:bookmarkEnd w:id="130"/>
      <w:bookmarkEnd w:id="131"/>
      <w:bookmarkEnd w:id="132"/>
      <w:bookmarkEnd w:id="133"/>
      <w:bookmarkEnd w:id="134"/>
      <w:bookmarkEnd w:id="135"/>
      <w:bookmarkEnd w:id="136"/>
      <w:bookmarkEnd w:id="137"/>
      <w:bookmarkEnd w:id="138"/>
    </w:p>
    <w:p w14:paraId="621DC6E7">
      <w:pPr>
        <w:spacing w:line="440" w:lineRule="exact"/>
        <w:ind w:left="720" w:hanging="720"/>
        <w:rPr>
          <w:rFonts w:cs="仿宋" w:asciiTheme="minorEastAsia" w:hAnsiTheme="minorEastAsia" w:eastAsiaTheme="minorEastAsia"/>
          <w:color w:val="auto"/>
          <w:sz w:val="24"/>
          <w:highlight w:val="none"/>
        </w:rPr>
      </w:pPr>
      <w:bookmarkStart w:id="139" w:name="_Ref467379657"/>
      <w:r>
        <w:rPr>
          <w:rFonts w:hint="eastAsia" w:cs="仿宋" w:asciiTheme="minorEastAsia" w:hAnsiTheme="minorEastAsia" w:eastAsiaTheme="minorEastAsia"/>
          <w:color w:val="auto"/>
          <w:sz w:val="24"/>
          <w:szCs w:val="24"/>
          <w:highlight w:val="none"/>
        </w:rPr>
        <w:t xml:space="preserve">6.1   </w:t>
      </w:r>
      <w:bookmarkEnd w:id="139"/>
      <w:r>
        <w:rPr>
          <w:rFonts w:hint="eastAsia" w:cs="仿宋" w:asciiTheme="minorEastAsia" w:hAnsiTheme="minorEastAsia" w:eastAsiaTheme="minorEastAsia"/>
          <w:color w:val="auto"/>
          <w:sz w:val="24"/>
          <w:szCs w:val="24"/>
          <w:highlight w:val="none"/>
        </w:rPr>
        <w:t>现场交货：乙方负责办理运输和保险，将货物运抵现场。有关运输和保险的一切费用由乙方承担。所有货物运抵现场的日期为交货日期。</w:t>
      </w:r>
    </w:p>
    <w:p w14:paraId="3D6DC3AF">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6.2   乙方应在合同规定的交货期</w:t>
      </w:r>
      <w:r>
        <w:rPr>
          <w:rFonts w:hint="eastAsia" w:cs="仿宋" w:asciiTheme="minorEastAsia" w:hAnsiTheme="minorEastAsia" w:eastAsiaTheme="minorEastAsia"/>
          <w:color w:val="auto"/>
          <w:sz w:val="24"/>
          <w:szCs w:val="24"/>
          <w:highlight w:val="none"/>
          <w:u w:val="single"/>
        </w:rPr>
        <w:t xml:space="preserve"> 3 </w:t>
      </w:r>
      <w:r>
        <w:rPr>
          <w:rFonts w:hint="eastAsia" w:cs="仿宋" w:asciiTheme="minorEastAsia" w:hAnsiTheme="minorEastAsia" w:eastAsiaTheme="minorEastAsia"/>
          <w:color w:val="auto"/>
          <w:sz w:val="24"/>
          <w:szCs w:val="24"/>
          <w:highlight w:val="none"/>
        </w:rPr>
        <w:t>天以前以邮件或传真形式将合同号、货物名称、数量、包装箱件数、总毛重、总体积(立方米)和备妥交货日期以及对货物在运输和仓储的特殊要求和注意事项通知甲方。</w:t>
      </w:r>
    </w:p>
    <w:p w14:paraId="5C8073D2">
      <w:pPr>
        <w:tabs>
          <w:tab w:val="left" w:pos="720"/>
        </w:tabs>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6.3   在现场交货和工厂交货条件下，乙方装运的货物不应超过合同规定的数量或重量。否则，乙方应对超运部分引起的一切后果负责。</w:t>
      </w:r>
    </w:p>
    <w:p w14:paraId="3353B9D2">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40" w:name="_Toc10906"/>
      <w:bookmarkStart w:id="141" w:name="_Toc487900355"/>
      <w:bookmarkStart w:id="142" w:name="_Toc277932413"/>
      <w:bookmarkStart w:id="143" w:name="_Toc195936901"/>
      <w:bookmarkStart w:id="144" w:name="_Toc299609047"/>
      <w:bookmarkStart w:id="145" w:name="_Toc330975879"/>
      <w:r>
        <w:rPr>
          <w:rFonts w:hint="eastAsia" w:cs="仿宋" w:asciiTheme="minorEastAsia" w:hAnsiTheme="minorEastAsia" w:eastAsiaTheme="minorEastAsia"/>
          <w:color w:val="auto"/>
          <w:kern w:val="0"/>
          <w:sz w:val="24"/>
          <w:szCs w:val="20"/>
          <w:highlight w:val="none"/>
        </w:rPr>
        <w:t>7      装运通知</w:t>
      </w:r>
      <w:bookmarkEnd w:id="140"/>
      <w:bookmarkEnd w:id="141"/>
      <w:bookmarkEnd w:id="142"/>
      <w:bookmarkEnd w:id="143"/>
      <w:bookmarkEnd w:id="144"/>
      <w:bookmarkEnd w:id="145"/>
    </w:p>
    <w:p w14:paraId="16F84944">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7.1   在现场交货和工厂交货条件下的货物，乙方通知甲方货物已备妥待运输后24小时之内，应将合同号、货名、数量、毛重、总体积(立方米)、发票金额、运输工具名称及装运日期，以邮件或传真通知甲方。</w:t>
      </w:r>
    </w:p>
    <w:p w14:paraId="6C007CB1">
      <w:pPr>
        <w:autoSpaceDE w:val="0"/>
        <w:autoSpaceDN w:val="0"/>
        <w:adjustRightInd w:val="0"/>
        <w:spacing w:line="440" w:lineRule="exact"/>
        <w:ind w:left="720" w:hanging="720"/>
        <w:jc w:val="left"/>
        <w:rPr>
          <w:rFonts w:cs="仿宋" w:asciiTheme="minorEastAsia" w:hAnsiTheme="minorEastAsia" w:eastAsiaTheme="minorEastAsia"/>
          <w:color w:val="auto"/>
          <w:kern w:val="0"/>
          <w:sz w:val="24"/>
          <w:szCs w:val="20"/>
          <w:highlight w:val="none"/>
        </w:rPr>
      </w:pPr>
      <w:r>
        <w:rPr>
          <w:rFonts w:hint="eastAsia" w:cs="仿宋" w:asciiTheme="minorEastAsia" w:hAnsiTheme="minorEastAsia" w:eastAsiaTheme="minorEastAsia"/>
          <w:color w:val="auto"/>
          <w:kern w:val="0"/>
          <w:sz w:val="24"/>
          <w:szCs w:val="20"/>
          <w:highlight w:val="none"/>
        </w:rPr>
        <w:t>7.2   如因乙方延误将上述内容用邮件或传真通知甲方，由此引起的一切后果损失应由乙方负责。</w:t>
      </w:r>
    </w:p>
    <w:p w14:paraId="5443B56F">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46" w:name="_Toc277932414"/>
      <w:bookmarkStart w:id="147" w:name="_Toc330975880"/>
      <w:bookmarkStart w:id="148" w:name="_Ref467379793"/>
      <w:bookmarkStart w:id="149" w:name="_Toc7674"/>
      <w:bookmarkStart w:id="150" w:name="_Toc487900357"/>
      <w:bookmarkStart w:id="151" w:name="_Toc299609048"/>
      <w:bookmarkStart w:id="152" w:name="_Ref467379807"/>
      <w:bookmarkStart w:id="153" w:name="_Toc195936902"/>
      <w:r>
        <w:rPr>
          <w:rFonts w:hint="eastAsia" w:cs="仿宋" w:asciiTheme="minorEastAsia" w:hAnsiTheme="minorEastAsia" w:eastAsiaTheme="minorEastAsia"/>
          <w:color w:val="auto"/>
          <w:kern w:val="0"/>
          <w:sz w:val="24"/>
          <w:szCs w:val="20"/>
          <w:highlight w:val="none"/>
        </w:rPr>
        <w:t>8      付款条件</w:t>
      </w:r>
      <w:bookmarkEnd w:id="146"/>
      <w:bookmarkEnd w:id="147"/>
      <w:bookmarkEnd w:id="148"/>
      <w:bookmarkEnd w:id="149"/>
      <w:bookmarkEnd w:id="150"/>
      <w:bookmarkEnd w:id="151"/>
      <w:bookmarkEnd w:id="152"/>
      <w:bookmarkEnd w:id="153"/>
    </w:p>
    <w:p w14:paraId="6C249989">
      <w:pPr>
        <w:spacing w:line="440" w:lineRule="exact"/>
        <w:ind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付款条件见合同书部分。</w:t>
      </w:r>
    </w:p>
    <w:p w14:paraId="2BD2D721">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54" w:name="_Toc277932415"/>
      <w:bookmarkStart w:id="155" w:name="_Toc195936903"/>
      <w:bookmarkStart w:id="156" w:name="_Toc8917"/>
      <w:bookmarkStart w:id="157" w:name="_Ref467379863"/>
      <w:bookmarkStart w:id="158" w:name="_Ref467379923"/>
      <w:bookmarkStart w:id="159" w:name="_Toc299609049"/>
      <w:bookmarkStart w:id="160" w:name="_Toc487900358"/>
      <w:bookmarkStart w:id="161" w:name="_Toc330975881"/>
      <w:bookmarkStart w:id="162" w:name="_Ref467379852"/>
      <w:r>
        <w:rPr>
          <w:rFonts w:hint="eastAsia" w:cs="仿宋" w:asciiTheme="minorEastAsia" w:hAnsiTheme="minorEastAsia" w:eastAsiaTheme="minorEastAsia"/>
          <w:color w:val="auto"/>
          <w:kern w:val="0"/>
          <w:sz w:val="24"/>
          <w:szCs w:val="20"/>
          <w:highlight w:val="none"/>
        </w:rPr>
        <w:t>9      技术资料</w:t>
      </w:r>
      <w:bookmarkEnd w:id="154"/>
      <w:bookmarkEnd w:id="155"/>
      <w:bookmarkEnd w:id="156"/>
      <w:bookmarkEnd w:id="157"/>
      <w:bookmarkEnd w:id="158"/>
      <w:bookmarkEnd w:id="159"/>
      <w:bookmarkEnd w:id="160"/>
      <w:bookmarkEnd w:id="161"/>
      <w:bookmarkEnd w:id="162"/>
    </w:p>
    <w:p w14:paraId="69BF79EC">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9.1   合同项下技术资料(除合同特殊条款规定外)将以下列方式交付：</w:t>
      </w:r>
    </w:p>
    <w:p w14:paraId="77B2A3AD">
      <w:pPr>
        <w:spacing w:line="440" w:lineRule="exact"/>
        <w:ind w:left="718" w:leftChars="342"/>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完成初验</w:t>
      </w:r>
      <w:r>
        <w:rPr>
          <w:rFonts w:hint="eastAsia" w:cs="仿宋" w:asciiTheme="minorEastAsia" w:hAnsiTheme="minorEastAsia" w:eastAsiaTheme="minorEastAsia"/>
          <w:color w:val="auto"/>
          <w:sz w:val="24"/>
          <w:szCs w:val="24"/>
          <w:highlight w:val="none"/>
          <w:u w:val="single"/>
        </w:rPr>
        <w:t xml:space="preserve">  15  </w:t>
      </w:r>
      <w:r>
        <w:rPr>
          <w:rFonts w:hint="eastAsia" w:cs="仿宋" w:asciiTheme="minorEastAsia" w:hAnsiTheme="minorEastAsia" w:eastAsiaTheme="minorEastAsia"/>
          <w:color w:val="auto"/>
          <w:sz w:val="24"/>
          <w:szCs w:val="24"/>
          <w:highlight w:val="none"/>
        </w:rPr>
        <w:t>天之内，乙方应将设备和仪器的中文技术资料一套，如目录索引、图纸、操作手册、使用指南、维修指南和／或服务手册和示意图送到甲方处。</w:t>
      </w:r>
    </w:p>
    <w:p w14:paraId="14B1E429">
      <w:pPr>
        <w:keepNext/>
        <w:keepLines/>
        <w:autoSpaceDE w:val="0"/>
        <w:autoSpaceDN w:val="0"/>
        <w:adjustRightInd w:val="0"/>
        <w:spacing w:line="440" w:lineRule="exact"/>
        <w:jc w:val="left"/>
        <w:outlineLvl w:val="2"/>
        <w:rPr>
          <w:rFonts w:cs="仿宋" w:asciiTheme="minorEastAsia" w:hAnsiTheme="minorEastAsia" w:eastAsiaTheme="minorEastAsia"/>
          <w:color w:val="auto"/>
          <w:sz w:val="24"/>
          <w:highlight w:val="none"/>
        </w:rPr>
      </w:pPr>
      <w:bookmarkStart w:id="163" w:name="_Toc17730"/>
      <w:r>
        <w:rPr>
          <w:rFonts w:hint="eastAsia" w:cs="仿宋" w:asciiTheme="minorEastAsia" w:hAnsiTheme="minorEastAsia" w:eastAsiaTheme="minorEastAsia"/>
          <w:color w:val="auto"/>
          <w:sz w:val="24"/>
          <w:szCs w:val="24"/>
          <w:highlight w:val="none"/>
        </w:rPr>
        <w:t>9.2   如果甲方确认乙方提供的技术资料不完整或在运输过程中丢失，乙方将在收到甲方通知后</w:t>
      </w:r>
      <w:r>
        <w:rPr>
          <w:rFonts w:hint="eastAsia" w:cs="仿宋" w:asciiTheme="minorEastAsia" w:hAnsiTheme="minorEastAsia" w:eastAsiaTheme="minorEastAsia"/>
          <w:color w:val="auto"/>
          <w:sz w:val="24"/>
          <w:szCs w:val="24"/>
          <w:highlight w:val="none"/>
          <w:u w:val="single"/>
        </w:rPr>
        <w:t xml:space="preserve">  3  </w:t>
      </w:r>
      <w:r>
        <w:rPr>
          <w:rFonts w:hint="eastAsia" w:cs="仿宋" w:asciiTheme="minorEastAsia" w:hAnsiTheme="minorEastAsia" w:eastAsiaTheme="minorEastAsia"/>
          <w:color w:val="auto"/>
          <w:sz w:val="24"/>
          <w:szCs w:val="24"/>
          <w:highlight w:val="none"/>
        </w:rPr>
        <w:t>天内将这些资料免费寄给甲方。</w:t>
      </w:r>
      <w:bookmarkEnd w:id="163"/>
      <w:bookmarkStart w:id="164" w:name="_Toc195936904"/>
      <w:bookmarkStart w:id="165" w:name="_Toc277932416"/>
      <w:bookmarkStart w:id="166" w:name="_Ref467379937"/>
      <w:bookmarkStart w:id="167" w:name="_Ref467379946"/>
      <w:bookmarkStart w:id="168" w:name="_Toc330975882"/>
      <w:bookmarkStart w:id="169" w:name="_Ref467377962"/>
      <w:bookmarkStart w:id="170" w:name="_Toc487900359"/>
      <w:bookmarkStart w:id="171" w:name="_Toc299609050"/>
      <w:bookmarkStart w:id="172" w:name="_Ref467377798"/>
    </w:p>
    <w:p w14:paraId="744EA969">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73" w:name="_Toc8493"/>
      <w:r>
        <w:rPr>
          <w:rFonts w:hint="eastAsia" w:cs="仿宋" w:asciiTheme="minorEastAsia" w:hAnsiTheme="minorEastAsia" w:eastAsiaTheme="minorEastAsia"/>
          <w:color w:val="auto"/>
          <w:kern w:val="0"/>
          <w:sz w:val="24"/>
          <w:szCs w:val="20"/>
          <w:highlight w:val="none"/>
        </w:rPr>
        <w:t>10     质量保证</w:t>
      </w:r>
      <w:bookmarkEnd w:id="164"/>
      <w:bookmarkEnd w:id="165"/>
      <w:bookmarkEnd w:id="166"/>
      <w:bookmarkEnd w:id="167"/>
      <w:bookmarkEnd w:id="168"/>
      <w:bookmarkEnd w:id="169"/>
      <w:bookmarkEnd w:id="170"/>
      <w:bookmarkEnd w:id="171"/>
      <w:bookmarkEnd w:id="172"/>
      <w:bookmarkEnd w:id="173"/>
    </w:p>
    <w:p w14:paraId="66D3CC29">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10.1  乙方须保证货物是全新、未使用过的，并完全符合强制性的国家技术质量规范和合同规定的质量、规格、性能和技术规范等的要求。</w:t>
      </w:r>
    </w:p>
    <w:p w14:paraId="03E76A0A">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10.2  乙方须保证所提供的货物经正确安装、正常运转和保养，在其使用寿命期内须具有符合质量要求和产品说明书的性能。在货物质量保证期之内，乙方须对由于设计、工艺或材料的缺陷而发生的故障负责。</w:t>
      </w:r>
    </w:p>
    <w:p w14:paraId="484DE6EB">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10.3  根据甲方按检验标准自己检验结果或委托有资质的相关质检机构的检验结果，发现货物的数量、质量、规格与合同不符；或者在质量保证期内，证实货物存在缺陷，包括潜在的缺陷或使用不符合要求的材料等，甲方应尽快以书面形式通知乙方。乙方在收到通知后</w:t>
      </w:r>
      <w:r>
        <w:rPr>
          <w:rFonts w:hint="eastAsia" w:cs="仿宋" w:asciiTheme="minorEastAsia" w:hAnsiTheme="minorEastAsia" w:eastAsiaTheme="minorEastAsia"/>
          <w:color w:val="auto"/>
          <w:sz w:val="24"/>
          <w:szCs w:val="24"/>
          <w:highlight w:val="none"/>
          <w:u w:val="single"/>
        </w:rPr>
        <w:t xml:space="preserve">  7  </w:t>
      </w:r>
      <w:r>
        <w:rPr>
          <w:rFonts w:hint="eastAsia" w:cs="仿宋" w:asciiTheme="minorEastAsia" w:hAnsiTheme="minorEastAsia" w:eastAsiaTheme="minorEastAsia"/>
          <w:color w:val="auto"/>
          <w:sz w:val="24"/>
          <w:szCs w:val="24"/>
          <w:highlight w:val="none"/>
        </w:rPr>
        <w:t>天内应免费维修或更换有缺陷的货物或部件。</w:t>
      </w:r>
    </w:p>
    <w:p w14:paraId="1B2B9FCC">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10.4  如果乙方在收到通知后</w:t>
      </w:r>
      <w:r>
        <w:rPr>
          <w:rFonts w:hint="eastAsia" w:cs="仿宋" w:asciiTheme="minorEastAsia" w:hAnsiTheme="minorEastAsia" w:eastAsiaTheme="minorEastAsia"/>
          <w:color w:val="auto"/>
          <w:sz w:val="24"/>
          <w:szCs w:val="24"/>
          <w:highlight w:val="none"/>
          <w:u w:val="single"/>
        </w:rPr>
        <w:t xml:space="preserve">  7  </w:t>
      </w:r>
      <w:r>
        <w:rPr>
          <w:rFonts w:hint="eastAsia" w:cs="仿宋" w:asciiTheme="minorEastAsia" w:hAnsiTheme="minorEastAsia" w:eastAsiaTheme="minorEastAsia"/>
          <w:color w:val="auto"/>
          <w:sz w:val="24"/>
          <w:szCs w:val="24"/>
          <w:highlight w:val="none"/>
        </w:rPr>
        <w:t>天内没有弥补缺陷，甲方可采取必要的补救措施，但由此引发的风险和费用将由乙方承担。</w:t>
      </w:r>
    </w:p>
    <w:p w14:paraId="3907C414">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10.5  除“合同特殊条款”规定外，合同项下货物的质量保证期为自货物通过最终验收起</w:t>
      </w:r>
      <w:r>
        <w:rPr>
          <w:rFonts w:hint="eastAsia" w:cs="仿宋" w:asciiTheme="minorEastAsia" w:hAnsiTheme="minorEastAsia" w:eastAsiaTheme="minorEastAsia"/>
          <w:color w:val="auto"/>
          <w:sz w:val="24"/>
          <w:szCs w:val="24"/>
          <w:highlight w:val="none"/>
          <w:u w:val="single"/>
        </w:rPr>
        <w:t>个月</w:t>
      </w:r>
      <w:r>
        <w:rPr>
          <w:rFonts w:hint="eastAsia" w:cs="仿宋" w:asciiTheme="minorEastAsia" w:hAnsiTheme="minorEastAsia" w:eastAsiaTheme="minorEastAsia"/>
          <w:color w:val="auto"/>
          <w:sz w:val="24"/>
          <w:szCs w:val="24"/>
          <w:highlight w:val="none"/>
        </w:rPr>
        <w:t>。</w:t>
      </w:r>
    </w:p>
    <w:p w14:paraId="28A23F02">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74" w:name="_Toc487900360"/>
      <w:bookmarkStart w:id="175" w:name="_Ref467378018"/>
      <w:bookmarkStart w:id="176" w:name="_Toc330"/>
      <w:bookmarkStart w:id="177" w:name="_Toc330975883"/>
      <w:bookmarkStart w:id="178" w:name="_Toc277932417"/>
      <w:bookmarkStart w:id="179" w:name="_Toc195936905"/>
      <w:bookmarkStart w:id="180" w:name="_Toc299609051"/>
      <w:r>
        <w:rPr>
          <w:rFonts w:hint="eastAsia" w:cs="仿宋" w:asciiTheme="minorEastAsia" w:hAnsiTheme="minorEastAsia" w:eastAsiaTheme="minorEastAsia"/>
          <w:color w:val="auto"/>
          <w:kern w:val="0"/>
          <w:sz w:val="24"/>
          <w:szCs w:val="20"/>
          <w:highlight w:val="none"/>
        </w:rPr>
        <w:t>11     检验</w:t>
      </w:r>
      <w:bookmarkEnd w:id="174"/>
      <w:bookmarkEnd w:id="175"/>
      <w:r>
        <w:rPr>
          <w:rFonts w:hint="eastAsia" w:cs="仿宋" w:asciiTheme="minorEastAsia" w:hAnsiTheme="minorEastAsia" w:eastAsiaTheme="minorEastAsia"/>
          <w:color w:val="auto"/>
          <w:kern w:val="0"/>
          <w:sz w:val="24"/>
          <w:szCs w:val="20"/>
          <w:highlight w:val="none"/>
        </w:rPr>
        <w:t>和验收</w:t>
      </w:r>
      <w:bookmarkEnd w:id="176"/>
      <w:bookmarkEnd w:id="177"/>
      <w:bookmarkEnd w:id="178"/>
      <w:bookmarkEnd w:id="179"/>
      <w:bookmarkEnd w:id="180"/>
    </w:p>
    <w:p w14:paraId="50F25265">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11.1  在交货时，甲方应对货物的质量、规格、性能、数量和重量等进行详细而全面的检验，并出具证明货物符合合同规定的文件。该文件将作为申请付款单据的一部分，但有关质量、规格、性能、数量或重量的检验不应视为最终检验。</w:t>
      </w:r>
    </w:p>
    <w:p w14:paraId="06FC217F">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11.2  项目完成设备安装调试后，甲方应在日内组织初验工作，签署验收意见,并转入个月试运行，逾期未签署的，视为验收合格。</w:t>
      </w:r>
    </w:p>
    <w:p w14:paraId="44E0FCF8">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11.3  项目完成个月试运行工作后，甲方应在日内组织终验工作，签署验收意见,并转入个月质保期，逾期未签署的，视为验收合格。</w:t>
      </w:r>
    </w:p>
    <w:p w14:paraId="382F6D57">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11.4  甲方有在货物制造过程中派员监造的权利,乙方有义务为甲方监造人员行使该权利提供方便。</w:t>
      </w:r>
    </w:p>
    <w:p w14:paraId="59990600">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11.5  制造厂对所供货物进行机械运转试验和性能试验时，乙方必须提前通知甲方。</w:t>
      </w:r>
    </w:p>
    <w:p w14:paraId="6418FE24">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81" w:name="_Toc299609052"/>
      <w:bookmarkStart w:id="182" w:name="_Toc195936906"/>
      <w:bookmarkStart w:id="183" w:name="_Toc487900361"/>
      <w:bookmarkStart w:id="184" w:name="_Toc277932418"/>
      <w:bookmarkStart w:id="185" w:name="_Toc3337"/>
      <w:bookmarkStart w:id="186" w:name="_Toc330975884"/>
      <w:r>
        <w:rPr>
          <w:rFonts w:hint="eastAsia" w:cs="仿宋" w:asciiTheme="minorEastAsia" w:hAnsiTheme="minorEastAsia" w:eastAsiaTheme="minorEastAsia"/>
          <w:color w:val="auto"/>
          <w:kern w:val="0"/>
          <w:sz w:val="24"/>
          <w:szCs w:val="20"/>
          <w:highlight w:val="none"/>
        </w:rPr>
        <w:t>12     索赔</w:t>
      </w:r>
      <w:bookmarkEnd w:id="181"/>
      <w:bookmarkEnd w:id="182"/>
      <w:bookmarkEnd w:id="183"/>
      <w:bookmarkEnd w:id="184"/>
      <w:bookmarkEnd w:id="185"/>
      <w:bookmarkEnd w:id="186"/>
    </w:p>
    <w:p w14:paraId="032C89AA">
      <w:pPr>
        <w:spacing w:line="440" w:lineRule="exact"/>
        <w:ind w:left="720" w:hanging="72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12.1  如果货物的质量、规格、数量、重量等与合同不符，或在第10.5规定的质量保证期内证实货物存有缺陷，包括潜在的缺陷或使用不符合要求的材料等，甲方有权根据有资质的权威质检机构的检验结果要求乙方提出索赔（但责任应由保险公司或运输部门承担的除外）。</w:t>
      </w:r>
    </w:p>
    <w:p w14:paraId="1C38C86B">
      <w:pPr>
        <w:spacing w:line="440" w:lineRule="exact"/>
        <w:ind w:left="720" w:hanging="720"/>
        <w:rPr>
          <w:rFonts w:cs="仿宋" w:asciiTheme="minorEastAsia" w:hAnsiTheme="minorEastAsia" w:eastAsiaTheme="minorEastAsia"/>
          <w:color w:val="auto"/>
          <w:sz w:val="24"/>
          <w:highlight w:val="none"/>
        </w:rPr>
      </w:pPr>
      <w:bookmarkStart w:id="187" w:name="_Ref467378076"/>
      <w:r>
        <w:rPr>
          <w:rFonts w:hint="eastAsia" w:cs="仿宋" w:asciiTheme="minorEastAsia" w:hAnsiTheme="minorEastAsia" w:eastAsiaTheme="minorEastAsia"/>
          <w:color w:val="auto"/>
          <w:sz w:val="24"/>
          <w:szCs w:val="24"/>
          <w:highlight w:val="none"/>
        </w:rPr>
        <w:t>12.2  在根据合同第10条和第11条规定的检验期和质量保证期内，如果乙方对甲方提出的索赔负有责任，乙方应按照甲方同意的下列一种或多种方式解决索赔事宜：</w:t>
      </w:r>
      <w:bookmarkEnd w:id="187"/>
    </w:p>
    <w:p w14:paraId="7CAF1223">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12.2.1  在法定的退货期7日内，乙方应按合同规定将货款退还给甲方，并承担由此发生的直接损失和费用，包括利息、银行手续费、运费、保险费、检验费、仓储费、装卸费以及为保护退回货物所需的其它必要费用。如已超过退货期，但乙方同意退货，可比照上述办法办理，或由双方协商处理。</w:t>
      </w:r>
    </w:p>
    <w:p w14:paraId="0B8BF4BA">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12.2.2  根据货物低劣程度、损坏程度以及甲方所遭受损失的数额，经甲、乙双方商定降低货物的价格，或由有权的部门评估，以降低后的价格或评估价格为准。</w:t>
      </w:r>
    </w:p>
    <w:p w14:paraId="4723177A">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12.2.3  用符合规格、质量和性能要求的新零件、部件或货物来更换有缺陷的部分或／和修补缺陷部分，乙方应承担由此导致甲方所发生的直接费用。修补或更换件的质量保证期继续计算，直至约定的期限届满。</w:t>
      </w:r>
    </w:p>
    <w:p w14:paraId="0D453736">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12.3    如果在乙方收到索赔通知后</w:t>
      </w:r>
      <w:r>
        <w:rPr>
          <w:rFonts w:hint="eastAsia" w:cs="仿宋" w:asciiTheme="minorEastAsia" w:hAnsiTheme="minorEastAsia" w:eastAsiaTheme="minorEastAsia"/>
          <w:color w:val="auto"/>
          <w:sz w:val="24"/>
          <w:szCs w:val="24"/>
          <w:highlight w:val="none"/>
          <w:u w:val="single"/>
        </w:rPr>
        <w:t xml:space="preserve"> 3 </w:t>
      </w:r>
      <w:r>
        <w:rPr>
          <w:rFonts w:hint="eastAsia" w:cs="仿宋" w:asciiTheme="minorEastAsia" w:hAnsiTheme="minorEastAsia" w:eastAsiaTheme="minorEastAsia"/>
          <w:color w:val="auto"/>
          <w:sz w:val="24"/>
          <w:szCs w:val="24"/>
          <w:highlight w:val="none"/>
        </w:rPr>
        <w:t>天内，乙方未作答复，上述索赔应视为已被乙方接受。如乙方未能在收到索赔通知后</w:t>
      </w:r>
      <w:r>
        <w:rPr>
          <w:rFonts w:hint="eastAsia" w:cs="仿宋" w:asciiTheme="minorEastAsia" w:hAnsiTheme="minorEastAsia" w:eastAsiaTheme="minorEastAsia"/>
          <w:color w:val="auto"/>
          <w:sz w:val="24"/>
          <w:szCs w:val="24"/>
          <w:highlight w:val="none"/>
          <w:u w:val="single"/>
        </w:rPr>
        <w:t xml:space="preserve"> 3 </w:t>
      </w:r>
      <w:r>
        <w:rPr>
          <w:rFonts w:hint="eastAsia" w:cs="仿宋" w:asciiTheme="minorEastAsia" w:hAnsiTheme="minorEastAsia" w:eastAsiaTheme="minorEastAsia"/>
          <w:color w:val="auto"/>
          <w:sz w:val="24"/>
          <w:szCs w:val="24"/>
          <w:highlight w:val="none"/>
        </w:rPr>
        <w:t>天内或甲方同意的更长时间内，按照本合同第12.2条规定的任何一种方法解决索赔事宜，甲方将从合同款中扣回索赔金额。如果这些金额不足以补偿索赔金额，甲方有权向乙方提出不足部分的补偿。</w:t>
      </w:r>
    </w:p>
    <w:p w14:paraId="0BF0F094">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88" w:name="_Toc195936907"/>
      <w:bookmarkStart w:id="189" w:name="_Toc3706"/>
      <w:bookmarkStart w:id="190" w:name="_Toc277932419"/>
      <w:bookmarkStart w:id="191" w:name="_Toc330975885"/>
      <w:bookmarkStart w:id="192" w:name="_Toc299609053"/>
      <w:bookmarkStart w:id="193" w:name="_Toc487900362"/>
      <w:r>
        <w:rPr>
          <w:rFonts w:hint="eastAsia" w:cs="仿宋" w:asciiTheme="minorEastAsia" w:hAnsiTheme="minorEastAsia" w:eastAsiaTheme="minorEastAsia"/>
          <w:color w:val="auto"/>
          <w:kern w:val="0"/>
          <w:sz w:val="24"/>
          <w:szCs w:val="20"/>
          <w:highlight w:val="none"/>
        </w:rPr>
        <w:t>13     延迟交货</w:t>
      </w:r>
      <w:bookmarkEnd w:id="188"/>
      <w:bookmarkEnd w:id="189"/>
      <w:bookmarkEnd w:id="190"/>
      <w:bookmarkEnd w:id="191"/>
      <w:bookmarkEnd w:id="192"/>
      <w:bookmarkEnd w:id="193"/>
    </w:p>
    <w:p w14:paraId="42D4D6CA">
      <w:pPr>
        <w:spacing w:line="440" w:lineRule="exact"/>
        <w:ind w:left="901"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13.1    乙方应按照“货物需求一览表及技术规格”中甲方规定的时间表交货和提供服务。</w:t>
      </w:r>
    </w:p>
    <w:p w14:paraId="6EA68A2F">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13.2   如果乙方无正当理由迟延交货，甲方有权提出违约损失赔偿或解除合同。</w:t>
      </w:r>
    </w:p>
    <w:p w14:paraId="5A8CF2F8">
      <w:pPr>
        <w:spacing w:line="440" w:lineRule="exact"/>
        <w:ind w:left="900" w:hanging="9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13.3   在履行合同过程中，如果乙方遇到不能按时交货和提供服务的情况，应及时以书面形式将不能按时交货的理由、预期延误时间通知甲方。甲方收到乙方通知后，认为其理由正当的，可酌情延长交货时间。</w:t>
      </w:r>
    </w:p>
    <w:p w14:paraId="699299DA">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194" w:name="_Toc195936908"/>
      <w:bookmarkStart w:id="195" w:name="_Toc277932420"/>
      <w:bookmarkStart w:id="196" w:name="_Toc24904"/>
      <w:bookmarkStart w:id="197" w:name="_Toc299609054"/>
      <w:bookmarkStart w:id="198" w:name="_Toc487900363"/>
      <w:bookmarkStart w:id="199" w:name="_Toc330975886"/>
      <w:r>
        <w:rPr>
          <w:rFonts w:hint="eastAsia" w:cs="仿宋" w:asciiTheme="minorEastAsia" w:hAnsiTheme="minorEastAsia" w:eastAsiaTheme="minorEastAsia"/>
          <w:color w:val="auto"/>
          <w:kern w:val="0"/>
          <w:sz w:val="24"/>
          <w:szCs w:val="20"/>
          <w:highlight w:val="none"/>
        </w:rPr>
        <w:t>14     违约赔偿</w:t>
      </w:r>
      <w:bookmarkEnd w:id="194"/>
      <w:bookmarkEnd w:id="195"/>
      <w:bookmarkEnd w:id="196"/>
      <w:bookmarkEnd w:id="197"/>
      <w:bookmarkEnd w:id="198"/>
      <w:bookmarkEnd w:id="199"/>
    </w:p>
    <w:p w14:paraId="3BD7C0A0">
      <w:pPr>
        <w:spacing w:line="440" w:lineRule="exact"/>
        <w:ind w:left="900" w:hanging="900" w:hangingChars="375"/>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14.1    除合同第15条规定外，如果乙方没有按照合同规定的时间交货和提供服务，甲方可要求乙方支付违约金。违约金按迟交货物或未提供服务价款的每周0.5%计收。但违约金的最高限额为迟交货物或没有提供服务价款的5%。一周7天计算，不足7天按一周计算。如果达到最高限额，甲方有权解除合同。</w:t>
      </w:r>
    </w:p>
    <w:p w14:paraId="0E176B1D">
      <w:pPr>
        <w:spacing w:line="440" w:lineRule="exact"/>
        <w:ind w:left="900" w:hanging="900" w:hangingChars="375"/>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14.2    除合同第15条规定外，如果甲方没有按照合同规定的时间或数额支付货款，乙方可要求甲方支付违约金。违约金按甲方逾期付款金额的每周0.5%计收，一周7天计算，不足7天按一周计算。但违约金的最高限额为逾期付款金额的5%。如果达到最高限额，乙方有权解除合同。</w:t>
      </w:r>
    </w:p>
    <w:p w14:paraId="726392E5">
      <w:pPr>
        <w:spacing w:line="440" w:lineRule="exact"/>
        <w:ind w:left="900" w:hanging="900" w:hangingChars="375"/>
        <w:rPr>
          <w:rFonts w:cs="仿宋" w:asciiTheme="minorEastAsia" w:hAnsiTheme="minorEastAsia" w:eastAsiaTheme="minorEastAsia"/>
          <w:color w:val="auto"/>
          <w:kern w:val="0"/>
          <w:sz w:val="24"/>
          <w:szCs w:val="20"/>
          <w:highlight w:val="none"/>
        </w:rPr>
      </w:pPr>
      <w:bookmarkStart w:id="200" w:name="_Toc487900364"/>
      <w:bookmarkStart w:id="201" w:name="_Toc330975887"/>
      <w:bookmarkStart w:id="202" w:name="_Toc277932421"/>
      <w:bookmarkStart w:id="203" w:name="_Toc195936909"/>
      <w:bookmarkStart w:id="204" w:name="_Toc299609055"/>
      <w:bookmarkStart w:id="205" w:name="_Ref467378121"/>
      <w:r>
        <w:rPr>
          <w:rFonts w:hint="eastAsia" w:cs="仿宋" w:asciiTheme="minorEastAsia" w:hAnsiTheme="minorEastAsia" w:eastAsiaTheme="minorEastAsia"/>
          <w:color w:val="auto"/>
          <w:kern w:val="0"/>
          <w:sz w:val="24"/>
          <w:szCs w:val="20"/>
          <w:highlight w:val="none"/>
        </w:rPr>
        <w:t>15      不可抗力</w:t>
      </w:r>
      <w:bookmarkEnd w:id="200"/>
      <w:bookmarkEnd w:id="201"/>
      <w:bookmarkEnd w:id="202"/>
      <w:bookmarkEnd w:id="203"/>
      <w:bookmarkEnd w:id="204"/>
      <w:bookmarkEnd w:id="205"/>
    </w:p>
    <w:p w14:paraId="5C25E3FB">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15.1    如果双方中任何一方遭遇法律规定的不可抗力，致使合同履行受阻时，履行合同的期限应予延长，延长的期限应相当于不可抗力所影响的时间。</w:t>
      </w:r>
    </w:p>
    <w:p w14:paraId="5481A2AA">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15.2    受事故影响的一方应在不可抗力的事故发生后尽快书面形式通知另一方，并在事故发生后</w:t>
      </w:r>
      <w:r>
        <w:rPr>
          <w:rFonts w:hint="eastAsia" w:cs="仿宋" w:asciiTheme="minorEastAsia" w:hAnsiTheme="minorEastAsia" w:eastAsiaTheme="minorEastAsia"/>
          <w:color w:val="auto"/>
          <w:sz w:val="24"/>
          <w:szCs w:val="24"/>
          <w:highlight w:val="none"/>
          <w:u w:val="single"/>
        </w:rPr>
        <w:t xml:space="preserve"> 7 </w:t>
      </w:r>
      <w:r>
        <w:rPr>
          <w:rFonts w:hint="eastAsia" w:cs="仿宋" w:asciiTheme="minorEastAsia" w:hAnsiTheme="minorEastAsia" w:eastAsiaTheme="minorEastAsia"/>
          <w:color w:val="auto"/>
          <w:sz w:val="24"/>
          <w:szCs w:val="24"/>
          <w:highlight w:val="none"/>
        </w:rPr>
        <w:t>天内，将有关部门出具的证明文件送达另一方。</w:t>
      </w:r>
    </w:p>
    <w:p w14:paraId="678A3C29">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15.3</w:t>
      </w:r>
      <w:r>
        <w:rPr>
          <w:rFonts w:hint="eastAsia" w:cs="仿宋" w:asciiTheme="minorEastAsia" w:hAnsiTheme="minorEastAsia" w:eastAsiaTheme="minorEastAsia"/>
          <w:color w:val="auto"/>
          <w:sz w:val="24"/>
          <w:szCs w:val="24"/>
          <w:highlight w:val="none"/>
        </w:rPr>
        <w:tab/>
      </w:r>
      <w:r>
        <w:rPr>
          <w:rFonts w:hint="eastAsia" w:cs="仿宋" w:asciiTheme="minorEastAsia" w:hAnsiTheme="minorEastAsia" w:eastAsiaTheme="minorEastAsia"/>
          <w:color w:val="auto"/>
          <w:sz w:val="24"/>
          <w:szCs w:val="24"/>
          <w:highlight w:val="none"/>
        </w:rPr>
        <w:t>不可抗力使合同的某些内容有变更必要的， 双方应通过协商在</w:t>
      </w:r>
      <w:r>
        <w:rPr>
          <w:rFonts w:hint="eastAsia" w:cs="仿宋" w:asciiTheme="minorEastAsia" w:hAnsiTheme="minorEastAsia" w:eastAsiaTheme="minorEastAsia"/>
          <w:color w:val="auto"/>
          <w:sz w:val="24"/>
          <w:szCs w:val="24"/>
          <w:highlight w:val="none"/>
          <w:u w:val="single"/>
        </w:rPr>
        <w:t xml:space="preserve"> 7 </w:t>
      </w:r>
      <w:r>
        <w:rPr>
          <w:rFonts w:hint="eastAsia" w:cs="仿宋" w:asciiTheme="minorEastAsia" w:hAnsiTheme="minorEastAsia" w:eastAsiaTheme="minorEastAsia"/>
          <w:color w:val="auto"/>
          <w:sz w:val="24"/>
          <w:szCs w:val="24"/>
          <w:highlight w:val="none"/>
        </w:rPr>
        <w:t>日内达成进一步履行合同的协议，因不可抗力致使合同不能履行的，合同终止。</w:t>
      </w:r>
    </w:p>
    <w:p w14:paraId="43C920D7">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06" w:name="_Toc277932422"/>
      <w:bookmarkStart w:id="207" w:name="_Toc299609056"/>
      <w:bookmarkStart w:id="208" w:name="_Toc195936910"/>
      <w:bookmarkStart w:id="209" w:name="_Toc21483"/>
      <w:bookmarkStart w:id="210" w:name="_Toc487900365"/>
      <w:bookmarkStart w:id="211" w:name="_Toc330975888"/>
      <w:r>
        <w:rPr>
          <w:rFonts w:hint="eastAsia" w:cs="仿宋" w:asciiTheme="minorEastAsia" w:hAnsiTheme="minorEastAsia" w:eastAsiaTheme="minorEastAsia"/>
          <w:color w:val="auto"/>
          <w:kern w:val="0"/>
          <w:sz w:val="24"/>
          <w:szCs w:val="20"/>
          <w:highlight w:val="none"/>
        </w:rPr>
        <w:t>16     税费</w:t>
      </w:r>
      <w:bookmarkEnd w:id="206"/>
      <w:bookmarkEnd w:id="207"/>
      <w:bookmarkEnd w:id="208"/>
      <w:bookmarkEnd w:id="209"/>
      <w:bookmarkEnd w:id="210"/>
      <w:bookmarkEnd w:id="211"/>
    </w:p>
    <w:p w14:paraId="2B5FA5F6">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16.1    与本合同有关的一切税费均适用中华人民共和国法律的相关规定。</w:t>
      </w:r>
    </w:p>
    <w:p w14:paraId="0A9179EF">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12" w:name="_Hlt487900425"/>
      <w:bookmarkEnd w:id="212"/>
      <w:bookmarkStart w:id="213" w:name="_Toc487900366"/>
      <w:bookmarkStart w:id="214" w:name="_Toc299609057"/>
      <w:bookmarkStart w:id="215" w:name="_Toc195936911"/>
      <w:bookmarkStart w:id="216" w:name="_Toc10638"/>
      <w:bookmarkStart w:id="217" w:name="_Toc330975889"/>
      <w:bookmarkStart w:id="218" w:name="_Toc277932423"/>
      <w:r>
        <w:rPr>
          <w:rFonts w:hint="eastAsia" w:cs="仿宋" w:asciiTheme="minorEastAsia" w:hAnsiTheme="minorEastAsia" w:eastAsiaTheme="minorEastAsia"/>
          <w:color w:val="auto"/>
          <w:kern w:val="0"/>
          <w:sz w:val="24"/>
          <w:szCs w:val="20"/>
          <w:highlight w:val="none"/>
        </w:rPr>
        <w:t xml:space="preserve">17     </w:t>
      </w:r>
      <w:bookmarkEnd w:id="213"/>
      <w:r>
        <w:rPr>
          <w:rFonts w:hint="eastAsia" w:cs="仿宋" w:asciiTheme="minorEastAsia" w:hAnsiTheme="minorEastAsia" w:eastAsiaTheme="minorEastAsia"/>
          <w:color w:val="auto"/>
          <w:kern w:val="0"/>
          <w:sz w:val="24"/>
          <w:szCs w:val="20"/>
          <w:highlight w:val="none"/>
        </w:rPr>
        <w:t>合同争议的解决</w:t>
      </w:r>
      <w:bookmarkEnd w:id="214"/>
      <w:bookmarkEnd w:id="215"/>
      <w:bookmarkEnd w:id="216"/>
      <w:bookmarkEnd w:id="217"/>
      <w:bookmarkEnd w:id="218"/>
    </w:p>
    <w:p w14:paraId="0B174179">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17.1    因合同履行中发生的争议，合同当事人双方可通过协商解决。协商不成的，任何一方可以向原告所住地人民法院提起诉讼。</w:t>
      </w:r>
    </w:p>
    <w:p w14:paraId="7D530CDF">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19" w:name="_Toc299609058"/>
      <w:bookmarkStart w:id="220" w:name="_Toc487900367"/>
      <w:bookmarkStart w:id="221" w:name="_Toc5105"/>
      <w:bookmarkStart w:id="222" w:name="_Toc195936912"/>
      <w:bookmarkStart w:id="223" w:name="_Toc330975890"/>
      <w:bookmarkStart w:id="224" w:name="_Toc277932424"/>
      <w:r>
        <w:rPr>
          <w:rFonts w:hint="eastAsia" w:cs="仿宋" w:asciiTheme="minorEastAsia" w:hAnsiTheme="minorEastAsia" w:eastAsiaTheme="minorEastAsia"/>
          <w:color w:val="auto"/>
          <w:kern w:val="0"/>
          <w:sz w:val="24"/>
          <w:szCs w:val="20"/>
          <w:highlight w:val="none"/>
        </w:rPr>
        <w:t>18     违约解除合同</w:t>
      </w:r>
      <w:bookmarkEnd w:id="219"/>
      <w:bookmarkEnd w:id="220"/>
      <w:bookmarkEnd w:id="221"/>
      <w:bookmarkEnd w:id="222"/>
      <w:bookmarkEnd w:id="223"/>
      <w:bookmarkEnd w:id="224"/>
    </w:p>
    <w:p w14:paraId="0489D481">
      <w:pPr>
        <w:spacing w:line="440" w:lineRule="exact"/>
        <w:ind w:left="960" w:hanging="960"/>
        <w:rPr>
          <w:rFonts w:cs="仿宋" w:asciiTheme="minorEastAsia" w:hAnsiTheme="minorEastAsia" w:eastAsiaTheme="minorEastAsia"/>
          <w:color w:val="auto"/>
          <w:sz w:val="24"/>
          <w:highlight w:val="none"/>
        </w:rPr>
      </w:pPr>
      <w:bookmarkStart w:id="225" w:name="_Ref467378234"/>
      <w:r>
        <w:rPr>
          <w:rFonts w:hint="eastAsia" w:cs="仿宋" w:asciiTheme="minorEastAsia" w:hAnsiTheme="minorEastAsia" w:eastAsiaTheme="minorEastAsia"/>
          <w:color w:val="auto"/>
          <w:sz w:val="24"/>
          <w:szCs w:val="24"/>
          <w:highlight w:val="none"/>
        </w:rPr>
        <w:t xml:space="preserve">18.1    </w:t>
      </w:r>
      <w:bookmarkEnd w:id="225"/>
      <w:r>
        <w:rPr>
          <w:rFonts w:hint="eastAsia" w:cs="仿宋" w:asciiTheme="minorEastAsia" w:hAnsiTheme="minorEastAsia" w:eastAsiaTheme="minorEastAsia"/>
          <w:color w:val="auto"/>
          <w:sz w:val="24"/>
          <w:szCs w:val="24"/>
          <w:highlight w:val="none"/>
        </w:rPr>
        <w:t>在乙方出现下列违约行为的情况下，甲方可向乙方发出书面通知，部分或全部终止合同。同时保留向乙方追诉的权利。</w:t>
      </w:r>
    </w:p>
    <w:p w14:paraId="072A9790">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 xml:space="preserve">18.1.1  乙方未能在合同规定的限期或甲方同意延长的限期内，提供全部或部分货物,按合同第14.1的规定可以解除合同的； </w:t>
      </w:r>
    </w:p>
    <w:p w14:paraId="491A8869">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18.1.2  乙方未能履行合同规定的其它主要义务导致合同目的不能实现的；</w:t>
      </w:r>
    </w:p>
    <w:p w14:paraId="48E18352">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18.1.3  在本合同履行过程中有腐败和欺诈行为的。</w:t>
      </w:r>
    </w:p>
    <w:p w14:paraId="3A76B91E">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18.1.3.1 “腐败行为”和“欺诈行为”定义如下:</w:t>
      </w:r>
    </w:p>
    <w:p w14:paraId="66636CB4">
      <w:pPr>
        <w:spacing w:line="440" w:lineRule="exact"/>
        <w:ind w:left="1440" w:hanging="144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18.1.3.1.1“腐败行为”是指提供/给予/接受或索取任何有价值的东西来影响甲方在合同签订、履行过程中的行为。</w:t>
      </w:r>
    </w:p>
    <w:p w14:paraId="1B34F053">
      <w:pPr>
        <w:spacing w:line="440" w:lineRule="exact"/>
        <w:ind w:left="1440" w:hanging="144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18.1.3.1.2“欺诈行为”是指为了影响合同签订、履行过程，以谎报事实的方法，损害甲方的利益的行为。</w:t>
      </w:r>
    </w:p>
    <w:p w14:paraId="1D52645D">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18.2    在甲方根据上述第18.1条规定，全部或部分解除合同之后，应当遵循诚实信用原则，全部或部分购买与未交付的货物类似的货物或服务，双方据实结算已交付部分的价款。部分解除合同的，乙方应继续履行合同中未解除的部分，双方据实结算价款。</w:t>
      </w:r>
    </w:p>
    <w:p w14:paraId="60F4AFB9">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26" w:name="_Toc299609059"/>
      <w:bookmarkStart w:id="227" w:name="_Toc487900368"/>
      <w:bookmarkStart w:id="228" w:name="_Toc195936913"/>
      <w:bookmarkStart w:id="229" w:name="_Toc30487"/>
      <w:bookmarkStart w:id="230" w:name="_Toc330975891"/>
      <w:bookmarkStart w:id="231" w:name="_Toc277932425"/>
      <w:r>
        <w:rPr>
          <w:rFonts w:hint="eastAsia" w:cs="仿宋" w:asciiTheme="minorEastAsia" w:hAnsiTheme="minorEastAsia" w:eastAsiaTheme="minorEastAsia"/>
          <w:color w:val="auto"/>
          <w:kern w:val="0"/>
          <w:sz w:val="24"/>
          <w:szCs w:val="20"/>
          <w:highlight w:val="none"/>
        </w:rPr>
        <w:t>19     破产终止合同</w:t>
      </w:r>
      <w:bookmarkEnd w:id="226"/>
      <w:bookmarkEnd w:id="227"/>
      <w:bookmarkEnd w:id="228"/>
      <w:bookmarkEnd w:id="229"/>
      <w:bookmarkEnd w:id="230"/>
      <w:bookmarkEnd w:id="231"/>
    </w:p>
    <w:p w14:paraId="147DD9B2">
      <w:pPr>
        <w:spacing w:line="440" w:lineRule="exact"/>
        <w:ind w:left="960" w:hanging="960" w:hangingChars="4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19.1    如果乙方破产导致合同无法履行时，甲方可以书面形式通知乙方，单方终止合同而不给乙方补偿。该合同的终止将不损害或不影响甲方已经采取或将要采取的任何行动或补救措施的权利。</w:t>
      </w:r>
    </w:p>
    <w:p w14:paraId="659F8300">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32" w:name="_Toc330975892"/>
      <w:bookmarkStart w:id="233" w:name="_Toc487900369"/>
      <w:bookmarkStart w:id="234" w:name="_Toc299609060"/>
      <w:bookmarkStart w:id="235" w:name="_Toc277932426"/>
      <w:bookmarkStart w:id="236" w:name="_Toc195936914"/>
      <w:bookmarkStart w:id="237" w:name="_Toc31274"/>
      <w:r>
        <w:rPr>
          <w:rFonts w:hint="eastAsia" w:cs="仿宋" w:asciiTheme="minorEastAsia" w:hAnsiTheme="minorEastAsia" w:eastAsiaTheme="minorEastAsia"/>
          <w:color w:val="auto"/>
          <w:kern w:val="0"/>
          <w:sz w:val="24"/>
          <w:szCs w:val="20"/>
          <w:highlight w:val="none"/>
        </w:rPr>
        <w:t>20     转让和分包</w:t>
      </w:r>
      <w:bookmarkEnd w:id="232"/>
      <w:bookmarkEnd w:id="233"/>
      <w:bookmarkEnd w:id="234"/>
      <w:bookmarkEnd w:id="235"/>
      <w:bookmarkEnd w:id="236"/>
      <w:bookmarkEnd w:id="237"/>
    </w:p>
    <w:p w14:paraId="5E0671E5">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20.1    本采购合同不能转让。</w:t>
      </w:r>
    </w:p>
    <w:p w14:paraId="085033F5">
      <w:pPr>
        <w:spacing w:line="440" w:lineRule="exact"/>
        <w:ind w:left="960" w:hanging="96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20.2    经甲方同意，乙方可以将合同项下非主体、非关键性工作分包给他人完成。接受分包的人应当具备相应的资格条件，并不得再次分包。分包后不能解除乙方履行本合同的责任和义务，接受分包的人与乙方共同对甲方连带承担合同的责任和义务。乙方可以将合同项下非主体、非关键性工作分包给他人完成。但必须在投标文件中载明。</w:t>
      </w:r>
    </w:p>
    <w:p w14:paraId="2A943762">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38" w:name="_Toc195936915"/>
      <w:bookmarkStart w:id="239" w:name="_Toc28943"/>
      <w:bookmarkStart w:id="240" w:name="_Toc277932427"/>
      <w:bookmarkStart w:id="241" w:name="_Toc299609061"/>
      <w:bookmarkStart w:id="242" w:name="_Toc330975893"/>
      <w:bookmarkStart w:id="243" w:name="_Toc487900370"/>
      <w:r>
        <w:rPr>
          <w:rFonts w:hint="eastAsia" w:cs="仿宋" w:asciiTheme="minorEastAsia" w:hAnsiTheme="minorEastAsia" w:eastAsiaTheme="minorEastAsia"/>
          <w:color w:val="auto"/>
          <w:kern w:val="0"/>
          <w:sz w:val="24"/>
          <w:szCs w:val="20"/>
          <w:highlight w:val="none"/>
        </w:rPr>
        <w:t>21     合同修改</w:t>
      </w:r>
      <w:bookmarkEnd w:id="238"/>
      <w:bookmarkEnd w:id="239"/>
      <w:bookmarkEnd w:id="240"/>
      <w:bookmarkEnd w:id="241"/>
      <w:bookmarkEnd w:id="242"/>
      <w:bookmarkEnd w:id="243"/>
    </w:p>
    <w:p w14:paraId="24461D3E">
      <w:pPr>
        <w:spacing w:line="440" w:lineRule="exact"/>
        <w:ind w:left="960" w:hanging="960" w:hangingChars="4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21.1    甲方和乙方都不得擅自变更本合同，但合同继续履行将损害国家和社会公共利益的除外。如必须对合同条款进行改动时，当事人双方须共同签署书面文件，作为合同的补充。</w:t>
      </w:r>
    </w:p>
    <w:p w14:paraId="69A5D6A8">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44" w:name="_Toc299609062"/>
      <w:bookmarkStart w:id="245" w:name="_Toc330975894"/>
      <w:bookmarkStart w:id="246" w:name="_Toc277932428"/>
      <w:bookmarkStart w:id="247" w:name="_Toc487900371"/>
      <w:bookmarkStart w:id="248" w:name="_Toc15090"/>
      <w:bookmarkStart w:id="249" w:name="_Toc195936916"/>
      <w:r>
        <w:rPr>
          <w:rFonts w:hint="eastAsia" w:cs="仿宋" w:asciiTheme="minorEastAsia" w:hAnsiTheme="minorEastAsia" w:eastAsiaTheme="minorEastAsia"/>
          <w:color w:val="auto"/>
          <w:kern w:val="0"/>
          <w:sz w:val="24"/>
          <w:szCs w:val="20"/>
          <w:highlight w:val="none"/>
        </w:rPr>
        <w:t>22     通知</w:t>
      </w:r>
      <w:bookmarkEnd w:id="244"/>
      <w:bookmarkEnd w:id="245"/>
      <w:bookmarkEnd w:id="246"/>
      <w:bookmarkEnd w:id="247"/>
      <w:bookmarkEnd w:id="248"/>
      <w:bookmarkEnd w:id="249"/>
    </w:p>
    <w:p w14:paraId="59072F30">
      <w:pPr>
        <w:spacing w:line="440" w:lineRule="exact"/>
        <w:ind w:left="960" w:hanging="960" w:hangingChars="4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22.1    本合同任何一方给另一方的通知，都应以书面形式发送，而另一方也应以书面形式确认并发送到对方明确的地址。</w:t>
      </w:r>
    </w:p>
    <w:p w14:paraId="2690785B">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50" w:name="_Toc487900372"/>
      <w:bookmarkStart w:id="251" w:name="_Toc299609063"/>
      <w:bookmarkStart w:id="252" w:name="_Toc195936917"/>
      <w:bookmarkStart w:id="253" w:name="_Toc1218"/>
      <w:bookmarkStart w:id="254" w:name="_Toc277932429"/>
      <w:bookmarkStart w:id="255" w:name="_Toc330975895"/>
      <w:r>
        <w:rPr>
          <w:rFonts w:hint="eastAsia" w:cs="仿宋" w:asciiTheme="minorEastAsia" w:hAnsiTheme="minorEastAsia" w:eastAsiaTheme="minorEastAsia"/>
          <w:color w:val="auto"/>
          <w:kern w:val="0"/>
          <w:sz w:val="24"/>
          <w:szCs w:val="20"/>
          <w:highlight w:val="none"/>
        </w:rPr>
        <w:t>23     计量单位</w:t>
      </w:r>
      <w:bookmarkEnd w:id="250"/>
      <w:bookmarkEnd w:id="251"/>
      <w:bookmarkEnd w:id="252"/>
      <w:bookmarkEnd w:id="253"/>
      <w:bookmarkEnd w:id="254"/>
      <w:bookmarkEnd w:id="255"/>
    </w:p>
    <w:p w14:paraId="6D4B4697">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23.1    除技术规范中另有规定外,计量单位均使用国家法定计量单位。</w:t>
      </w:r>
    </w:p>
    <w:p w14:paraId="35FAFEFA">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56" w:name="_Toc277932430"/>
      <w:bookmarkStart w:id="257" w:name="_Toc330975896"/>
      <w:bookmarkStart w:id="258" w:name="_Toc22366"/>
      <w:bookmarkStart w:id="259" w:name="_Toc487900373"/>
      <w:bookmarkStart w:id="260" w:name="_Toc195936918"/>
      <w:bookmarkStart w:id="261" w:name="_Toc299609064"/>
      <w:r>
        <w:rPr>
          <w:rFonts w:hint="eastAsia" w:cs="仿宋" w:asciiTheme="minorEastAsia" w:hAnsiTheme="minorEastAsia" w:eastAsiaTheme="minorEastAsia"/>
          <w:color w:val="auto"/>
          <w:kern w:val="0"/>
          <w:sz w:val="24"/>
          <w:szCs w:val="20"/>
          <w:highlight w:val="none"/>
        </w:rPr>
        <w:t>24     适用法律</w:t>
      </w:r>
      <w:bookmarkEnd w:id="256"/>
      <w:bookmarkEnd w:id="257"/>
      <w:bookmarkEnd w:id="258"/>
      <w:bookmarkEnd w:id="259"/>
      <w:bookmarkEnd w:id="260"/>
      <w:bookmarkEnd w:id="261"/>
    </w:p>
    <w:p w14:paraId="46231874">
      <w:pPr>
        <w:spacing w:line="440" w:lineRule="exact"/>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24.1    本合同应按照中华人民共和国的法律进行解释。</w:t>
      </w:r>
      <w:bookmarkStart w:id="262" w:name="_Toc487900374"/>
    </w:p>
    <w:p w14:paraId="3F954A98">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63" w:name="_Toc7191"/>
      <w:bookmarkStart w:id="264" w:name="_Toc330975897"/>
      <w:bookmarkStart w:id="265" w:name="_Toc195936919"/>
      <w:bookmarkStart w:id="266" w:name="_Toc299609065"/>
      <w:bookmarkStart w:id="267" w:name="_Toc277932431"/>
      <w:r>
        <w:rPr>
          <w:rFonts w:hint="eastAsia" w:cs="仿宋" w:asciiTheme="minorEastAsia" w:hAnsiTheme="minorEastAsia" w:eastAsiaTheme="minorEastAsia"/>
          <w:color w:val="auto"/>
          <w:kern w:val="0"/>
          <w:sz w:val="24"/>
          <w:szCs w:val="20"/>
          <w:highlight w:val="none"/>
        </w:rPr>
        <w:t>25     质保期履约保函</w:t>
      </w:r>
      <w:bookmarkEnd w:id="263"/>
      <w:bookmarkEnd w:id="264"/>
      <w:bookmarkEnd w:id="265"/>
      <w:bookmarkEnd w:id="266"/>
      <w:bookmarkEnd w:id="267"/>
    </w:p>
    <w:p w14:paraId="2295AC62">
      <w:pPr>
        <w:spacing w:line="440" w:lineRule="exact"/>
        <w:ind w:left="960" w:right="-53" w:rightChars="-25" w:hanging="960" w:hangingChars="4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szCs w:val="24"/>
          <w:highlight w:val="none"/>
        </w:rPr>
        <w:t>25.1    金额：。</w:t>
      </w:r>
    </w:p>
    <w:p w14:paraId="1EB8B3CF">
      <w:pPr>
        <w:spacing w:line="440" w:lineRule="exact"/>
        <w:rPr>
          <w:rFonts w:cs="仿宋" w:asciiTheme="minorEastAsia" w:hAnsiTheme="minorEastAsia" w:eastAsiaTheme="minorEastAsia"/>
          <w:color w:val="auto"/>
          <w:highlight w:val="none"/>
        </w:rPr>
      </w:pPr>
      <w:r>
        <w:rPr>
          <w:rFonts w:hint="eastAsia" w:cs="仿宋" w:asciiTheme="minorEastAsia" w:hAnsiTheme="minorEastAsia" w:eastAsiaTheme="minorEastAsia"/>
          <w:color w:val="auto"/>
          <w:sz w:val="24"/>
          <w:szCs w:val="24"/>
          <w:highlight w:val="none"/>
        </w:rPr>
        <w:t>25.2    周期：项目最终验收合格日期起个月。</w:t>
      </w:r>
    </w:p>
    <w:p w14:paraId="2ACA7D1E">
      <w:pPr>
        <w:keepNext/>
        <w:keepLines/>
        <w:autoSpaceDE w:val="0"/>
        <w:autoSpaceDN w:val="0"/>
        <w:adjustRightInd w:val="0"/>
        <w:spacing w:line="440" w:lineRule="exact"/>
        <w:jc w:val="left"/>
        <w:outlineLvl w:val="2"/>
        <w:rPr>
          <w:rFonts w:cs="仿宋" w:asciiTheme="minorEastAsia" w:hAnsiTheme="minorEastAsia" w:eastAsiaTheme="minorEastAsia"/>
          <w:color w:val="auto"/>
          <w:kern w:val="0"/>
          <w:sz w:val="24"/>
          <w:szCs w:val="20"/>
          <w:highlight w:val="none"/>
        </w:rPr>
      </w:pPr>
      <w:bookmarkStart w:id="268" w:name="_Toc195936920"/>
      <w:bookmarkStart w:id="269" w:name="_Toc299609066"/>
      <w:bookmarkStart w:id="270" w:name="_Toc29233"/>
      <w:bookmarkStart w:id="271" w:name="_Toc330975898"/>
      <w:bookmarkStart w:id="272" w:name="_Toc277932432"/>
      <w:r>
        <w:rPr>
          <w:rFonts w:hint="eastAsia" w:cs="仿宋" w:asciiTheme="minorEastAsia" w:hAnsiTheme="minorEastAsia" w:eastAsiaTheme="minorEastAsia"/>
          <w:color w:val="auto"/>
          <w:kern w:val="0"/>
          <w:sz w:val="24"/>
          <w:szCs w:val="20"/>
          <w:highlight w:val="none"/>
        </w:rPr>
        <w:t>26     合同生效</w:t>
      </w:r>
      <w:bookmarkEnd w:id="262"/>
      <w:r>
        <w:rPr>
          <w:rFonts w:hint="eastAsia" w:cs="仿宋" w:asciiTheme="minorEastAsia" w:hAnsiTheme="minorEastAsia" w:eastAsiaTheme="minorEastAsia"/>
          <w:color w:val="auto"/>
          <w:kern w:val="0"/>
          <w:sz w:val="24"/>
          <w:szCs w:val="20"/>
          <w:highlight w:val="none"/>
        </w:rPr>
        <w:t>和其它</w:t>
      </w:r>
      <w:bookmarkEnd w:id="268"/>
      <w:bookmarkEnd w:id="269"/>
      <w:bookmarkEnd w:id="270"/>
      <w:bookmarkEnd w:id="271"/>
      <w:bookmarkEnd w:id="272"/>
    </w:p>
    <w:p w14:paraId="4D72AD72">
      <w:pPr>
        <w:spacing w:line="440" w:lineRule="exact"/>
        <w:ind w:left="960" w:hanging="960" w:hangingChars="400"/>
        <w:rPr>
          <w:rFonts w:cs="仿宋" w:asciiTheme="minorEastAsia" w:hAnsiTheme="minorEastAsia" w:eastAsiaTheme="minorEastAsia"/>
          <w:color w:val="auto"/>
          <w:sz w:val="24"/>
          <w:highlight w:val="none"/>
        </w:rPr>
      </w:pPr>
      <w:bookmarkStart w:id="273" w:name="_Toc167519157"/>
      <w:r>
        <w:rPr>
          <w:rFonts w:hint="eastAsia" w:cs="仿宋" w:asciiTheme="minorEastAsia" w:hAnsiTheme="minorEastAsia" w:eastAsiaTheme="minorEastAsia"/>
          <w:color w:val="auto"/>
          <w:sz w:val="24"/>
          <w:szCs w:val="24"/>
          <w:highlight w:val="none"/>
        </w:rPr>
        <w:t>26.1    采购合同内容的确定应以招标文件和投标文件为基础，不得违背其实质性内容。合同将在双方签字盖章后开始生效。</w:t>
      </w:r>
      <w:bookmarkEnd w:id="273"/>
    </w:p>
    <w:p w14:paraId="189BB303">
      <w:pPr>
        <w:spacing w:line="440" w:lineRule="exact"/>
        <w:ind w:left="960" w:hanging="960" w:hangingChars="400"/>
        <w:rPr>
          <w:rFonts w:cs="仿宋" w:asciiTheme="minorEastAsia" w:hAnsiTheme="minorEastAsia" w:eastAsiaTheme="minorEastAsia"/>
          <w:color w:val="auto"/>
          <w:highlight w:val="none"/>
        </w:rPr>
      </w:pPr>
      <w:r>
        <w:rPr>
          <w:rFonts w:hint="eastAsia" w:cs="仿宋" w:asciiTheme="minorEastAsia" w:hAnsiTheme="minorEastAsia" w:eastAsiaTheme="minorEastAsia"/>
          <w:color w:val="auto"/>
          <w:sz w:val="24"/>
          <w:szCs w:val="24"/>
          <w:highlight w:val="none"/>
        </w:rPr>
        <w:t>26.2    本合同一式份，具有同等法律效力。</w:t>
      </w:r>
    </w:p>
    <w:p w14:paraId="5976F856">
      <w:pPr>
        <w:rPr>
          <w:rFonts w:asciiTheme="minorEastAsia" w:hAnsiTheme="minorEastAsia" w:eastAsiaTheme="minorEastAsia"/>
          <w:color w:val="auto"/>
          <w:highlight w:val="none"/>
        </w:rPr>
      </w:pPr>
    </w:p>
    <w:p w14:paraId="08E39D99">
      <w:pPr>
        <w:rPr>
          <w:color w:val="auto"/>
          <w:highlight w:val="none"/>
        </w:rPr>
      </w:pPr>
    </w:p>
    <w:p w14:paraId="1BF3EA7D">
      <w:pPr>
        <w:pStyle w:val="9"/>
        <w:rPr>
          <w:color w:val="auto"/>
          <w:highlight w:val="none"/>
        </w:rPr>
      </w:pPr>
    </w:p>
    <w:p w14:paraId="186ED2CA">
      <w:pPr>
        <w:rPr>
          <w:color w:val="auto"/>
          <w:highlight w:val="none"/>
        </w:rPr>
      </w:pPr>
      <w:r>
        <w:rPr>
          <w:color w:val="auto"/>
          <w:highlight w:val="none"/>
        </w:rPr>
        <w:br w:type="page"/>
      </w:r>
    </w:p>
    <w:p w14:paraId="50E08482">
      <w:pPr>
        <w:pStyle w:val="12"/>
        <w:tabs>
          <w:tab w:val="left" w:pos="0"/>
        </w:tabs>
        <w:spacing w:line="360" w:lineRule="auto"/>
        <w:ind w:left="0" w:leftChars="0" w:firstLine="0" w:firstLineChars="0"/>
        <w:jc w:val="center"/>
        <w:outlineLvl w:val="0"/>
        <w:rPr>
          <w:rFonts w:ascii="宋体" w:hAnsi="宋体" w:cs="宋体"/>
          <w:b/>
          <w:color w:val="auto"/>
          <w:sz w:val="36"/>
          <w:highlight w:val="none"/>
        </w:rPr>
      </w:pPr>
      <w:bookmarkStart w:id="274" w:name="_Toc13633"/>
      <w:r>
        <w:rPr>
          <w:rFonts w:hint="eastAsia" w:ascii="宋体" w:hAnsi="宋体" w:cs="宋体"/>
          <w:b/>
          <w:color w:val="auto"/>
          <w:sz w:val="36"/>
          <w:highlight w:val="none"/>
        </w:rPr>
        <w:t>第六部分   投标文件格式</w:t>
      </w:r>
      <w:bookmarkEnd w:id="99"/>
      <w:bookmarkEnd w:id="274"/>
    </w:p>
    <w:p w14:paraId="05D6A30D">
      <w:pPr>
        <w:rPr>
          <w:rFonts w:ascii="宋体" w:hAnsi="宋体" w:eastAsia="宋体" w:cs="宋体"/>
          <w:color w:val="auto"/>
          <w:highlight w:val="none"/>
        </w:rPr>
      </w:pPr>
    </w:p>
    <w:p w14:paraId="5918CFF3">
      <w:pPr>
        <w:pStyle w:val="139"/>
        <w:spacing w:after="100" w:afterAutospacing="1"/>
        <w:jc w:val="center"/>
        <w:rPr>
          <w:rFonts w:ascii="宋体" w:hAnsi="宋体" w:eastAsia="宋体"/>
          <w:color w:val="auto"/>
          <w:highlight w:val="none"/>
        </w:rPr>
      </w:pPr>
      <w:r>
        <w:rPr>
          <w:rFonts w:ascii="宋体" w:hAnsi="宋体" w:eastAsia="宋体"/>
          <w:color w:val="auto"/>
          <w:highlight w:val="none"/>
        </w:rPr>
        <w:t>目  录</w:t>
      </w:r>
    </w:p>
    <w:p w14:paraId="4B9321D8">
      <w:pPr>
        <w:spacing w:line="440" w:lineRule="exact"/>
        <w:rPr>
          <w:rFonts w:ascii="宋体" w:hAnsi="宋体" w:eastAsia="宋体"/>
          <w:b/>
          <w:color w:val="auto"/>
          <w:sz w:val="24"/>
          <w:szCs w:val="24"/>
          <w:highlight w:val="none"/>
        </w:rPr>
      </w:pPr>
      <w:r>
        <w:rPr>
          <w:rFonts w:ascii="宋体" w:hAnsi="宋体" w:eastAsia="宋体"/>
          <w:b/>
          <w:color w:val="auto"/>
          <w:sz w:val="24"/>
          <w:szCs w:val="24"/>
          <w:highlight w:val="none"/>
        </w:rPr>
        <w:t>投标文件封面</w:t>
      </w:r>
    </w:p>
    <w:p w14:paraId="69DED4C4">
      <w:pPr>
        <w:spacing w:line="440" w:lineRule="exact"/>
        <w:rPr>
          <w:rFonts w:ascii="宋体" w:hAnsi="宋体" w:eastAsia="宋体"/>
          <w:b/>
          <w:color w:val="auto"/>
          <w:sz w:val="24"/>
          <w:szCs w:val="24"/>
          <w:highlight w:val="none"/>
        </w:rPr>
      </w:pPr>
    </w:p>
    <w:p w14:paraId="49E45A55">
      <w:pPr>
        <w:spacing w:line="440" w:lineRule="exact"/>
        <w:rPr>
          <w:rFonts w:ascii="宋体" w:hAnsi="宋体" w:eastAsia="宋体"/>
          <w:b/>
          <w:color w:val="auto"/>
          <w:sz w:val="24"/>
          <w:szCs w:val="24"/>
          <w:highlight w:val="none"/>
        </w:rPr>
      </w:pPr>
      <w:r>
        <w:rPr>
          <w:rFonts w:hint="eastAsia" w:ascii="宋体" w:hAnsi="宋体" w:eastAsia="宋体"/>
          <w:b/>
          <w:color w:val="auto"/>
          <w:sz w:val="24"/>
          <w:szCs w:val="24"/>
          <w:highlight w:val="none"/>
        </w:rPr>
        <w:t>一、报价响应文件</w:t>
      </w:r>
    </w:p>
    <w:p w14:paraId="76AC709F">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封面</w:t>
      </w:r>
    </w:p>
    <w:p w14:paraId="28F34001">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1、★开标一览表（附件1-1）</w:t>
      </w:r>
    </w:p>
    <w:p w14:paraId="18DDABE3">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2、★明细报价表（附件1-2）</w:t>
      </w:r>
    </w:p>
    <w:p w14:paraId="66CE291F">
      <w:pPr>
        <w:spacing w:line="440" w:lineRule="exact"/>
        <w:rPr>
          <w:rFonts w:ascii="宋体" w:hAnsi="宋体" w:eastAsia="宋体"/>
          <w:color w:val="auto"/>
          <w:sz w:val="24"/>
          <w:szCs w:val="24"/>
          <w:highlight w:val="none"/>
        </w:rPr>
      </w:pPr>
    </w:p>
    <w:p w14:paraId="11DB3A14">
      <w:pP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二、资格审查文件</w:t>
      </w:r>
    </w:p>
    <w:p w14:paraId="2562FC13">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封面</w:t>
      </w:r>
    </w:p>
    <w:p w14:paraId="4F166366">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1、★营业执照（自然人提供身份证明文件、事业单位提供事业单位法人证书）；</w:t>
      </w:r>
    </w:p>
    <w:p w14:paraId="4E0D816C">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2、★法定代表人身份证明及授权委托书</w:t>
      </w:r>
      <w:r>
        <w:rPr>
          <w:rFonts w:ascii="宋体" w:hAnsi="宋体" w:eastAsia="宋体"/>
          <w:color w:val="auto"/>
          <w:sz w:val="24"/>
          <w:szCs w:val="24"/>
          <w:highlight w:val="none"/>
        </w:rPr>
        <w:t>（法人组织提供授权委托书、其他组织提供负责人授权书、自然人提供身份证明文件）</w:t>
      </w:r>
      <w:r>
        <w:rPr>
          <w:rFonts w:hint="eastAsia" w:ascii="宋体" w:hAnsi="宋体" w:eastAsia="宋体"/>
          <w:color w:val="auto"/>
          <w:sz w:val="24"/>
          <w:szCs w:val="24"/>
          <w:highlight w:val="none"/>
        </w:rPr>
        <w:t>；</w:t>
      </w:r>
    </w:p>
    <w:p w14:paraId="404B14EB">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3、★投标保证金；</w:t>
      </w:r>
    </w:p>
    <w:p w14:paraId="1F9BA44D">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4、★中、小企业声明函；</w:t>
      </w:r>
      <w:r>
        <w:rPr>
          <w:rFonts w:hint="eastAsia" w:asciiTheme="minorEastAsia" w:hAnsiTheme="minorEastAsia" w:eastAsiaTheme="minorEastAsia"/>
          <w:color w:val="auto"/>
          <w:sz w:val="24"/>
          <w:szCs w:val="24"/>
          <w:highlight w:val="none"/>
        </w:rPr>
        <w:t>（附件2-</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w:t>
      </w:r>
    </w:p>
    <w:p w14:paraId="6A35D959">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5、★《中华人民共和国政府采购法》第二十二条应当具备的条件；并在响应文件中提供下列材料：</w:t>
      </w:r>
    </w:p>
    <w:p w14:paraId="5320751A">
      <w:pPr>
        <w:spacing w:line="440" w:lineRule="exact"/>
        <w:rPr>
          <w:rFonts w:ascii="宋体" w:hAnsi="宋体" w:eastAsia="宋体"/>
          <w:b/>
          <w:color w:val="auto"/>
          <w:sz w:val="24"/>
          <w:szCs w:val="24"/>
          <w:highlight w:val="none"/>
        </w:rPr>
      </w:pPr>
      <w:bookmarkStart w:id="275" w:name="_Toc256000007"/>
      <w:bookmarkStart w:id="276" w:name="_Toc256000015"/>
      <w:bookmarkStart w:id="277" w:name="_Toc256000002"/>
      <w:bookmarkStart w:id="278" w:name="_Toc256000003"/>
      <w:bookmarkStart w:id="279" w:name="_Toc256000036"/>
      <w:r>
        <w:rPr>
          <w:rFonts w:hint="eastAsia" w:ascii="宋体" w:hAnsi="宋体" w:eastAsia="宋体"/>
          <w:b/>
          <w:color w:val="auto"/>
          <w:sz w:val="24"/>
          <w:szCs w:val="24"/>
          <w:highlight w:val="none"/>
        </w:rPr>
        <w:t>①具有独立承担民事责任的能力；</w:t>
      </w:r>
      <w:bookmarkEnd w:id="275"/>
      <w:bookmarkEnd w:id="276"/>
      <w:bookmarkEnd w:id="277"/>
      <w:bookmarkEnd w:id="278"/>
      <w:bookmarkEnd w:id="279"/>
      <w:bookmarkStart w:id="280" w:name="_Toc256000037"/>
      <w:bookmarkStart w:id="281" w:name="_Toc256000004"/>
      <w:bookmarkStart w:id="282" w:name="_Toc256000017"/>
      <w:bookmarkStart w:id="283" w:name="_Toc256000023"/>
      <w:bookmarkStart w:id="284" w:name="_Toc256000009"/>
    </w:p>
    <w:p w14:paraId="3A35FA75">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（法人或者其他组织的营业执照等证明文件，自然人的身份证明）</w:t>
      </w:r>
      <w:bookmarkEnd w:id="280"/>
      <w:bookmarkEnd w:id="281"/>
      <w:bookmarkEnd w:id="282"/>
      <w:bookmarkEnd w:id="283"/>
      <w:bookmarkEnd w:id="284"/>
    </w:p>
    <w:p w14:paraId="60B133BB">
      <w:pPr>
        <w:spacing w:line="440" w:lineRule="exact"/>
        <w:rPr>
          <w:rFonts w:ascii="宋体" w:hAnsi="宋体" w:eastAsia="宋体"/>
          <w:b/>
          <w:color w:val="auto"/>
          <w:sz w:val="24"/>
          <w:szCs w:val="24"/>
          <w:highlight w:val="none"/>
        </w:rPr>
      </w:pPr>
      <w:bookmarkStart w:id="285" w:name="_Toc256000013"/>
      <w:bookmarkStart w:id="286" w:name="_Toc256000005"/>
      <w:bookmarkStart w:id="287" w:name="_Toc256000040"/>
      <w:bookmarkStart w:id="288" w:name="_Toc256000025"/>
      <w:bookmarkStart w:id="289" w:name="_Toc256000021"/>
      <w:r>
        <w:rPr>
          <w:rFonts w:hint="eastAsia" w:ascii="宋体" w:hAnsi="宋体" w:eastAsia="宋体"/>
          <w:b/>
          <w:color w:val="auto"/>
          <w:sz w:val="24"/>
          <w:szCs w:val="24"/>
          <w:highlight w:val="none"/>
        </w:rPr>
        <w:t>②具有良好的商业信誉和健全的财务会计制度；</w:t>
      </w:r>
      <w:bookmarkEnd w:id="285"/>
      <w:bookmarkEnd w:id="286"/>
      <w:bookmarkEnd w:id="287"/>
      <w:bookmarkEnd w:id="288"/>
      <w:bookmarkEnd w:id="289"/>
    </w:p>
    <w:p w14:paraId="28E8C312">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须提供本单位上一年度由会计师事务所出具的财务审计报告（当上一年度审计报告未出来时，可提供前一年度审计报告）或财务报表，审计报告须包括资产负债表、利润表、现金流量表、所有者权益变动（如有）及其附注（复印件并加盖本单位公章）。如供应商无法提供上年度审计报告或财务报表，则需提供响应截止日前三个月内银行出具的资信证明。银行资信证明可提供原件，也可提供复印件加盖公章。</w:t>
      </w:r>
    </w:p>
    <w:p w14:paraId="44E604D2">
      <w:pPr>
        <w:spacing w:line="440" w:lineRule="exact"/>
        <w:rPr>
          <w:rFonts w:ascii="宋体" w:hAnsi="宋体" w:eastAsia="宋体"/>
          <w:b/>
          <w:color w:val="auto"/>
          <w:sz w:val="24"/>
          <w:szCs w:val="24"/>
          <w:highlight w:val="none"/>
        </w:rPr>
      </w:pPr>
      <w:r>
        <w:rPr>
          <w:rFonts w:hint="eastAsia" w:ascii="宋体" w:hAnsi="宋体" w:eastAsia="宋体"/>
          <w:b/>
          <w:color w:val="auto"/>
          <w:sz w:val="24"/>
          <w:szCs w:val="24"/>
          <w:highlight w:val="none"/>
        </w:rPr>
        <w:fldChar w:fldCharType="begin"/>
      </w:r>
      <w:r>
        <w:rPr>
          <w:rFonts w:hint="eastAsia" w:ascii="宋体" w:hAnsi="宋体" w:eastAsia="宋体"/>
          <w:b/>
          <w:color w:val="auto"/>
          <w:sz w:val="24"/>
          <w:szCs w:val="24"/>
          <w:highlight w:val="none"/>
        </w:rPr>
        <w:instrText xml:space="preserve"> = 3 \* GB3 </w:instrText>
      </w:r>
      <w:r>
        <w:rPr>
          <w:rFonts w:hint="eastAsia" w:ascii="宋体" w:hAnsi="宋体" w:eastAsia="宋体"/>
          <w:b/>
          <w:color w:val="auto"/>
          <w:sz w:val="24"/>
          <w:szCs w:val="24"/>
          <w:highlight w:val="none"/>
        </w:rPr>
        <w:fldChar w:fldCharType="separate"/>
      </w:r>
      <w:bookmarkStart w:id="290" w:name="_Toc256000043"/>
      <w:r>
        <w:rPr>
          <w:rFonts w:hint="eastAsia" w:ascii="宋体" w:hAnsi="宋体" w:eastAsia="宋体"/>
          <w:b/>
          <w:color w:val="auto"/>
          <w:sz w:val="24"/>
          <w:szCs w:val="24"/>
          <w:highlight w:val="none"/>
        </w:rPr>
        <w:t>③</w:t>
      </w:r>
      <w:r>
        <w:rPr>
          <w:rFonts w:hint="eastAsia" w:ascii="宋体" w:hAnsi="宋体" w:eastAsia="宋体"/>
          <w:b/>
          <w:color w:val="auto"/>
          <w:sz w:val="24"/>
          <w:szCs w:val="24"/>
          <w:highlight w:val="none"/>
        </w:rPr>
        <w:fldChar w:fldCharType="end"/>
      </w:r>
      <w:r>
        <w:rPr>
          <w:rFonts w:hint="eastAsia" w:ascii="宋体" w:hAnsi="宋体" w:eastAsia="宋体"/>
          <w:b/>
          <w:color w:val="auto"/>
          <w:sz w:val="24"/>
          <w:szCs w:val="24"/>
          <w:highlight w:val="none"/>
        </w:rPr>
        <w:t>具有履行合同所必需的设备和专业技术能力；</w:t>
      </w:r>
      <w:bookmarkEnd w:id="290"/>
      <w:bookmarkStart w:id="291" w:name="_Toc256000008"/>
      <w:bookmarkStart w:id="292" w:name="_Toc256000024"/>
      <w:bookmarkStart w:id="293" w:name="_Toc256000044"/>
      <w:bookmarkStart w:id="294" w:name="_Toc256000016"/>
      <w:bookmarkStart w:id="295" w:name="_Toc256000031"/>
    </w:p>
    <w:p w14:paraId="1C40DA99">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w:t>
      </w:r>
      <w:r>
        <w:rPr>
          <w:rFonts w:ascii="宋体" w:hAnsi="宋体" w:eastAsia="宋体"/>
          <w:color w:val="auto"/>
          <w:sz w:val="24"/>
          <w:szCs w:val="24"/>
          <w:highlight w:val="none"/>
        </w:rPr>
        <w:t>提供具有履行合同所必需的设备和专业技术能力相关证明材料或声明</w:t>
      </w:r>
      <w:r>
        <w:rPr>
          <w:rFonts w:hint="eastAsia" w:ascii="宋体" w:hAnsi="宋体" w:eastAsia="宋体"/>
          <w:color w:val="auto"/>
          <w:sz w:val="24"/>
          <w:szCs w:val="24"/>
          <w:highlight w:val="none"/>
        </w:rPr>
        <w:t>）</w:t>
      </w:r>
      <w:bookmarkEnd w:id="291"/>
      <w:bookmarkEnd w:id="292"/>
      <w:bookmarkEnd w:id="293"/>
      <w:bookmarkEnd w:id="294"/>
      <w:bookmarkEnd w:id="295"/>
    </w:p>
    <w:p w14:paraId="23D13B64">
      <w:pPr>
        <w:spacing w:line="440" w:lineRule="exact"/>
        <w:rPr>
          <w:rFonts w:ascii="宋体" w:hAnsi="宋体" w:eastAsia="宋体"/>
          <w:b/>
          <w:color w:val="auto"/>
          <w:sz w:val="24"/>
          <w:szCs w:val="24"/>
          <w:highlight w:val="none"/>
        </w:rPr>
      </w:pPr>
      <w:r>
        <w:rPr>
          <w:rFonts w:hint="eastAsia" w:ascii="宋体" w:hAnsi="宋体" w:eastAsia="宋体"/>
          <w:b/>
          <w:color w:val="auto"/>
          <w:sz w:val="24"/>
          <w:szCs w:val="24"/>
          <w:highlight w:val="none"/>
        </w:rPr>
        <w:fldChar w:fldCharType="begin"/>
      </w:r>
      <w:r>
        <w:rPr>
          <w:rFonts w:hint="eastAsia" w:ascii="宋体" w:hAnsi="宋体" w:eastAsia="宋体"/>
          <w:b/>
          <w:color w:val="auto"/>
          <w:sz w:val="24"/>
          <w:szCs w:val="24"/>
          <w:highlight w:val="none"/>
        </w:rPr>
        <w:instrText xml:space="preserve"> = 4 \* GB3 </w:instrText>
      </w:r>
      <w:r>
        <w:rPr>
          <w:rFonts w:hint="eastAsia" w:ascii="宋体" w:hAnsi="宋体" w:eastAsia="宋体"/>
          <w:b/>
          <w:color w:val="auto"/>
          <w:sz w:val="24"/>
          <w:szCs w:val="24"/>
          <w:highlight w:val="none"/>
        </w:rPr>
        <w:fldChar w:fldCharType="separate"/>
      </w:r>
      <w:bookmarkStart w:id="296" w:name="_Toc256000045"/>
      <w:r>
        <w:rPr>
          <w:rFonts w:hint="eastAsia" w:ascii="宋体" w:hAnsi="宋体" w:eastAsia="宋体"/>
          <w:b/>
          <w:color w:val="auto"/>
          <w:sz w:val="24"/>
          <w:szCs w:val="24"/>
          <w:highlight w:val="none"/>
        </w:rPr>
        <w:t>④</w:t>
      </w:r>
      <w:r>
        <w:rPr>
          <w:rFonts w:hint="eastAsia" w:ascii="宋体" w:hAnsi="宋体" w:eastAsia="宋体"/>
          <w:b/>
          <w:color w:val="auto"/>
          <w:sz w:val="24"/>
          <w:szCs w:val="24"/>
          <w:highlight w:val="none"/>
        </w:rPr>
        <w:fldChar w:fldCharType="end"/>
      </w:r>
      <w:r>
        <w:rPr>
          <w:rFonts w:hint="eastAsia" w:ascii="宋体" w:hAnsi="宋体" w:eastAsia="宋体"/>
          <w:b/>
          <w:color w:val="auto"/>
          <w:sz w:val="24"/>
          <w:szCs w:val="24"/>
          <w:highlight w:val="none"/>
        </w:rPr>
        <w:t>有依法缴纳税收和社会保障资金的良好记录；</w:t>
      </w:r>
      <w:bookmarkEnd w:id="296"/>
    </w:p>
    <w:p w14:paraId="38A13233">
      <w:pPr>
        <w:spacing w:line="440" w:lineRule="exact"/>
        <w:rPr>
          <w:rFonts w:hint="eastAsia" w:ascii="宋体" w:hAnsi="宋体" w:eastAsia="宋体"/>
          <w:color w:val="auto"/>
          <w:sz w:val="24"/>
          <w:szCs w:val="24"/>
          <w:highlight w:val="none"/>
        </w:rPr>
      </w:pPr>
      <w:r>
        <w:rPr>
          <w:rFonts w:hint="eastAsia" w:ascii="宋体" w:hAnsi="宋体" w:eastAsia="宋体"/>
          <w:color w:val="auto"/>
          <w:sz w:val="24"/>
          <w:szCs w:val="24"/>
          <w:highlight w:val="none"/>
        </w:rPr>
        <w:t>A开标日前6个月内任意一月缴纳税收的凭证复印件；</w:t>
      </w:r>
    </w:p>
    <w:p w14:paraId="57D14EC7">
      <w:pPr>
        <w:spacing w:line="440" w:lineRule="exact"/>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缴纳凭证复印件须清晰可辨，并能显示出税种种类，单位代扣代缴的个人所得税不能作为单位纳税的凭证；</w:t>
      </w:r>
    </w:p>
    <w:p w14:paraId="71A07A48">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依法免税的投标人，应提供相应文件证明其依法免税；</w:t>
      </w:r>
    </w:p>
    <w:p w14:paraId="552BA049">
      <w:pPr>
        <w:spacing w:line="440" w:lineRule="exact"/>
        <w:rPr>
          <w:rFonts w:hint="eastAsia" w:ascii="宋体" w:hAnsi="宋体" w:eastAsia="宋体"/>
          <w:color w:val="auto"/>
          <w:sz w:val="24"/>
          <w:szCs w:val="24"/>
          <w:highlight w:val="none"/>
        </w:rPr>
      </w:pPr>
      <w:r>
        <w:rPr>
          <w:rFonts w:hint="eastAsia" w:ascii="宋体" w:hAnsi="宋体" w:eastAsia="宋体"/>
          <w:color w:val="auto"/>
          <w:sz w:val="24"/>
          <w:szCs w:val="24"/>
          <w:highlight w:val="none"/>
        </w:rPr>
        <w:t>B依法缴纳社会保障资金的相关材料：</w:t>
      </w:r>
    </w:p>
    <w:p w14:paraId="07641A01">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开标日前6个月内任意一月缴纳社会保险的凭据；投标人为其他组织或自然人的，也需要按此项规定提供缴纳税收的凭据和缴纳社会保险的凭据。</w:t>
      </w:r>
    </w:p>
    <w:p w14:paraId="00D20862">
      <w:pPr>
        <w:spacing w:line="440" w:lineRule="exact"/>
        <w:rPr>
          <w:rFonts w:ascii="宋体" w:hAnsi="宋体" w:eastAsia="宋体"/>
          <w:b/>
          <w:color w:val="auto"/>
          <w:sz w:val="24"/>
          <w:szCs w:val="24"/>
          <w:highlight w:val="none"/>
        </w:rPr>
      </w:pPr>
      <w:bookmarkStart w:id="297" w:name="_Toc256000019"/>
      <w:bookmarkStart w:id="298" w:name="_Toc256000034"/>
      <w:bookmarkStart w:id="299" w:name="_Toc256000048"/>
      <w:bookmarkStart w:id="300" w:name="_Toc256000011"/>
      <w:bookmarkStart w:id="301" w:name="_Toc256000027"/>
      <w:r>
        <w:rPr>
          <w:rFonts w:hint="eastAsia" w:ascii="宋体" w:hAnsi="宋体" w:eastAsia="宋体"/>
          <w:b/>
          <w:color w:val="auto"/>
          <w:sz w:val="24"/>
          <w:szCs w:val="24"/>
          <w:highlight w:val="none"/>
        </w:rPr>
        <w:t>⑤参加政府采购活动前三年内，在经营活动中没有重大违法记录；</w:t>
      </w:r>
      <w:bookmarkEnd w:id="297"/>
      <w:bookmarkEnd w:id="298"/>
      <w:bookmarkEnd w:id="299"/>
      <w:bookmarkEnd w:id="300"/>
      <w:bookmarkEnd w:id="301"/>
      <w:bookmarkStart w:id="302" w:name="_Toc256000028"/>
      <w:bookmarkStart w:id="303" w:name="_Toc256000012"/>
      <w:bookmarkStart w:id="304" w:name="_Toc256000049"/>
      <w:bookmarkStart w:id="305" w:name="_Toc256000020"/>
      <w:bookmarkStart w:id="306" w:name="_Toc256000035"/>
    </w:p>
    <w:p w14:paraId="26A14A1C">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w:t>
      </w:r>
      <w:r>
        <w:rPr>
          <w:rFonts w:ascii="宋体" w:hAnsi="宋体" w:eastAsia="宋体"/>
          <w:color w:val="auto"/>
          <w:sz w:val="24"/>
          <w:szCs w:val="24"/>
          <w:highlight w:val="none"/>
        </w:rPr>
        <w:t>提供参加政府采购活动近三年无重大违法记录声明书</w:t>
      </w:r>
      <w:r>
        <w:rPr>
          <w:rFonts w:hint="eastAsia" w:ascii="宋体" w:hAnsi="宋体" w:eastAsia="宋体"/>
          <w:color w:val="auto"/>
          <w:sz w:val="24"/>
          <w:szCs w:val="24"/>
          <w:highlight w:val="none"/>
        </w:rPr>
        <w:t>）</w:t>
      </w:r>
      <w:bookmarkEnd w:id="302"/>
      <w:bookmarkEnd w:id="303"/>
      <w:bookmarkEnd w:id="304"/>
      <w:bookmarkEnd w:id="305"/>
      <w:bookmarkEnd w:id="306"/>
    </w:p>
    <w:p w14:paraId="3C57188D">
      <w:pPr>
        <w:spacing w:line="440" w:lineRule="exact"/>
        <w:rPr>
          <w:rFonts w:ascii="宋体" w:hAnsi="宋体" w:eastAsia="宋体"/>
          <w:b/>
          <w:color w:val="auto"/>
          <w:sz w:val="24"/>
          <w:szCs w:val="24"/>
          <w:highlight w:val="none"/>
        </w:rPr>
      </w:pPr>
      <w:r>
        <w:rPr>
          <w:rFonts w:hint="eastAsia" w:ascii="宋体" w:hAnsi="宋体" w:eastAsia="宋体"/>
          <w:b/>
          <w:color w:val="auto"/>
          <w:sz w:val="24"/>
          <w:szCs w:val="24"/>
          <w:highlight w:val="none"/>
        </w:rPr>
        <w:t>⑥法律、行政法规规定的其他条件。</w:t>
      </w:r>
    </w:p>
    <w:p w14:paraId="2498166A">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6. ★本项目的特定资格要求：无</w:t>
      </w:r>
    </w:p>
    <w:p w14:paraId="5A35898A">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7. ★不参与围标串标承诺书。</w:t>
      </w:r>
    </w:p>
    <w:p w14:paraId="4F2CFF56">
      <w:pPr>
        <w:pStyle w:val="9"/>
        <w:rPr>
          <w:b/>
          <w:color w:val="auto"/>
          <w:highlight w:val="none"/>
        </w:rPr>
      </w:pPr>
      <w:r>
        <w:rPr>
          <w:rFonts w:hint="eastAsia"/>
          <w:b/>
          <w:color w:val="auto"/>
          <w:highlight w:val="none"/>
        </w:rPr>
        <w:t>三、技术商务文件</w:t>
      </w:r>
    </w:p>
    <w:p w14:paraId="229B686A">
      <w:pPr>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封面</w:t>
      </w:r>
    </w:p>
    <w:p w14:paraId="2B9C7F97">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一、★投标函（附件3-</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w:t>
      </w:r>
    </w:p>
    <w:p w14:paraId="0752299F">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二、★投标人代表身份证明</w:t>
      </w:r>
    </w:p>
    <w:p w14:paraId="5F3C86A2">
      <w:pPr>
        <w:spacing w:line="440" w:lineRule="exact"/>
        <w:ind w:firstLine="240" w:firstLineChars="1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 xml:space="preserve">1  </w:t>
      </w:r>
      <w:r>
        <w:rPr>
          <w:rFonts w:hint="eastAsia" w:asciiTheme="minorEastAsia" w:hAnsiTheme="minorEastAsia" w:eastAsiaTheme="minorEastAsia"/>
          <w:color w:val="auto"/>
          <w:sz w:val="24"/>
          <w:szCs w:val="24"/>
          <w:highlight w:val="none"/>
        </w:rPr>
        <w:t>法定代表人身份证明复印件(法定代表人参加投标)（附件3-2-</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w:t>
      </w:r>
    </w:p>
    <w:p w14:paraId="4209F81E">
      <w:pPr>
        <w:spacing w:line="440" w:lineRule="exact"/>
        <w:ind w:firstLine="240" w:firstLineChars="1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w:t>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法定代表人授权委托书(授权代表参加投标) （附件3-2-</w:t>
      </w: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w:t>
      </w:r>
    </w:p>
    <w:p w14:paraId="36C980B1">
      <w:pPr>
        <w:spacing w:line="440" w:lineRule="exact"/>
        <w:ind w:firstLine="240" w:firstLineChars="1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w:t>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授权委托书 (适用于自然人委托投标) （附件3-2-</w:t>
      </w:r>
      <w:r>
        <w:rPr>
          <w:rFonts w:asciiTheme="minorEastAsia" w:hAnsiTheme="minorEastAsia" w:eastAsiaTheme="minorEastAsia"/>
          <w:color w:val="auto"/>
          <w:sz w:val="24"/>
          <w:szCs w:val="24"/>
          <w:highlight w:val="none"/>
        </w:rPr>
        <w:t>3</w:t>
      </w:r>
      <w:r>
        <w:rPr>
          <w:rFonts w:hint="eastAsia" w:asciiTheme="minorEastAsia" w:hAnsiTheme="minorEastAsia" w:eastAsiaTheme="minorEastAsia"/>
          <w:color w:val="auto"/>
          <w:sz w:val="24"/>
          <w:szCs w:val="24"/>
          <w:highlight w:val="none"/>
        </w:rPr>
        <w:t>）</w:t>
      </w:r>
    </w:p>
    <w:p w14:paraId="66BAAF5A">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三、反商业贿赂承诺书；（附件3-3）</w:t>
      </w:r>
    </w:p>
    <w:p w14:paraId="0ABFC909">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三、商务条款偏离表（附件3-4）</w:t>
      </w:r>
    </w:p>
    <w:p w14:paraId="50E58FF0">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四、提供符合政府采购政策的证明材料（如有提供，不享受相关政策的投标人无需提供。）</w:t>
      </w:r>
    </w:p>
    <w:p w14:paraId="335F5B5D">
      <w:pPr>
        <w:spacing w:line="440" w:lineRule="exact"/>
        <w:ind w:firstLine="240" w:firstLineChars="1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 xml:space="preserve"> 节能、环境标志产品优惠明细表（附件3-5-1）</w:t>
      </w:r>
    </w:p>
    <w:p w14:paraId="339789B8">
      <w:pPr>
        <w:spacing w:line="440" w:lineRule="exact"/>
        <w:ind w:firstLine="240" w:firstLineChars="1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2节能、环境标志产品证明材料（附件3-5-2）</w:t>
      </w:r>
    </w:p>
    <w:p w14:paraId="701520BF">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五、近三年经营业绩表（附件3-</w:t>
      </w:r>
      <w:r>
        <w:rPr>
          <w:rFonts w:hint="eastAsia" w:asciiTheme="minorEastAsia" w:hAnsiTheme="minorEastAsia" w:eastAsiaTheme="minorEastAsia"/>
          <w:color w:val="auto"/>
          <w:sz w:val="24"/>
          <w:szCs w:val="24"/>
          <w:highlight w:val="none"/>
          <w:lang w:val="en-US" w:eastAsia="zh-CN"/>
        </w:rPr>
        <w:t>6</w:t>
      </w:r>
      <w:r>
        <w:rPr>
          <w:rFonts w:hint="eastAsia" w:asciiTheme="minorEastAsia" w:hAnsiTheme="minorEastAsia" w:eastAsiaTheme="minorEastAsia"/>
          <w:color w:val="auto"/>
          <w:sz w:val="24"/>
          <w:szCs w:val="24"/>
          <w:highlight w:val="none"/>
        </w:rPr>
        <w:t>）</w:t>
      </w:r>
    </w:p>
    <w:p w14:paraId="0B9C4601">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六、</w:t>
      </w:r>
      <w:r>
        <w:rPr>
          <w:rFonts w:hint="eastAsia" w:asciiTheme="minorEastAsia" w:hAnsiTheme="minorEastAsia" w:eastAsiaTheme="minorEastAsia"/>
          <w:color w:val="auto"/>
          <w:sz w:val="24"/>
          <w:szCs w:val="24"/>
          <w:highlight w:val="none"/>
          <w:lang w:eastAsia="zh-CN"/>
        </w:rPr>
        <w:t>技术参数中要求提供的相关证明材料</w:t>
      </w:r>
    </w:p>
    <w:p w14:paraId="288543BA">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七、</w:t>
      </w:r>
      <w:r>
        <w:rPr>
          <w:rFonts w:hint="eastAsia" w:ascii="宋体" w:hAnsi="宋体" w:eastAsia="宋体"/>
          <w:color w:val="auto"/>
          <w:sz w:val="24"/>
          <w:szCs w:val="24"/>
          <w:highlight w:val="none"/>
        </w:rPr>
        <w:t>★</w:t>
      </w:r>
      <w:r>
        <w:rPr>
          <w:rFonts w:hint="eastAsia" w:asciiTheme="minorEastAsia" w:hAnsiTheme="minorEastAsia" w:eastAsiaTheme="minorEastAsia"/>
          <w:color w:val="auto"/>
          <w:sz w:val="24"/>
          <w:szCs w:val="24"/>
          <w:highlight w:val="none"/>
        </w:rPr>
        <w:t>技术参数偏离表（附件3-</w:t>
      </w:r>
      <w:r>
        <w:rPr>
          <w:rFonts w:hint="eastAsia" w:asciiTheme="minorEastAsia" w:hAnsiTheme="minorEastAsia" w:eastAsiaTheme="minorEastAsia"/>
          <w:color w:val="auto"/>
          <w:sz w:val="24"/>
          <w:szCs w:val="24"/>
          <w:highlight w:val="none"/>
          <w:lang w:val="en-US" w:eastAsia="zh-CN"/>
        </w:rPr>
        <w:t>7</w:t>
      </w:r>
      <w:r>
        <w:rPr>
          <w:rFonts w:hint="eastAsia" w:asciiTheme="minorEastAsia" w:hAnsiTheme="minorEastAsia" w:eastAsiaTheme="minorEastAsia"/>
          <w:color w:val="auto"/>
          <w:sz w:val="24"/>
          <w:szCs w:val="24"/>
          <w:highlight w:val="none"/>
        </w:rPr>
        <w:t>）</w:t>
      </w:r>
    </w:p>
    <w:p w14:paraId="522658A7">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八、项目实施方案（格式自拟）</w:t>
      </w:r>
    </w:p>
    <w:p w14:paraId="1B9C6CCC">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九、售后服务方案（格式自拟）</w:t>
      </w:r>
    </w:p>
    <w:p w14:paraId="703AB5F4">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十、培训方案（格式自拟）</w:t>
      </w:r>
    </w:p>
    <w:p w14:paraId="3F9D3215">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十一、售后服务机构及联系方式：（后附相关房产证明等证明材料）（格式自拟）</w:t>
      </w:r>
    </w:p>
    <w:p w14:paraId="5D23D072">
      <w:pPr>
        <w:spacing w:line="440" w:lineRule="exact"/>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十二、质量保证承诺书（格式自拟）</w:t>
      </w:r>
    </w:p>
    <w:p w14:paraId="0512AD7F">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十三、其他资料</w:t>
      </w:r>
    </w:p>
    <w:p w14:paraId="35420EC5">
      <w:pPr>
        <w:spacing w:line="440" w:lineRule="exact"/>
        <w:rPr>
          <w:rFonts w:asciiTheme="minorEastAsia" w:hAnsiTheme="minorEastAsia" w:eastAsiaTheme="minorEastAsia"/>
          <w:bCs/>
          <w:color w:val="auto"/>
          <w:sz w:val="24"/>
          <w:szCs w:val="24"/>
          <w:highlight w:val="none"/>
        </w:rPr>
      </w:pPr>
      <w:r>
        <w:rPr>
          <w:rFonts w:hint="eastAsia" w:asciiTheme="minorEastAsia" w:hAnsiTheme="minorEastAsia" w:eastAsiaTheme="minorEastAsia"/>
          <w:b/>
          <w:color w:val="auto"/>
          <w:sz w:val="24"/>
          <w:szCs w:val="24"/>
          <w:highlight w:val="none"/>
        </w:rPr>
        <w:t>注：1.投标人制作商务技术响应文件，应按照商务技术响应文件组成顺序制作，编好始末页码且在投标文件目录中一一列明并对应。</w:t>
      </w:r>
    </w:p>
    <w:p w14:paraId="7244E96A">
      <w:pPr>
        <w:spacing w:line="440" w:lineRule="exact"/>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w:t>
      </w:r>
      <w:r>
        <w:rPr>
          <w:rFonts w:asciiTheme="minorEastAsia" w:hAnsiTheme="minorEastAsia" w:eastAsiaTheme="minorEastAsia"/>
          <w:b/>
          <w:color w:val="auto"/>
          <w:sz w:val="24"/>
          <w:szCs w:val="24"/>
          <w:highlight w:val="none"/>
        </w:rPr>
        <w:t>.</w:t>
      </w:r>
      <w:r>
        <w:rPr>
          <w:rFonts w:hint="eastAsia" w:asciiTheme="minorEastAsia" w:hAnsiTheme="minorEastAsia" w:eastAsiaTheme="minorEastAsia"/>
          <w:b/>
          <w:color w:val="auto"/>
          <w:sz w:val="24"/>
          <w:szCs w:val="24"/>
          <w:highlight w:val="none"/>
        </w:rPr>
        <w:t>招标文件没有提供格式的，投标人可自行设置。</w:t>
      </w:r>
    </w:p>
    <w:p w14:paraId="2E5243F1">
      <w:pPr>
        <w:pStyle w:val="68"/>
        <w:outlineLvl w:val="1"/>
        <w:rPr>
          <w:rFonts w:ascii="宋体" w:hAnsi="宋体" w:eastAsia="宋体"/>
          <w:color w:val="auto"/>
          <w:highlight w:val="none"/>
        </w:rPr>
      </w:pPr>
    </w:p>
    <w:p w14:paraId="4FC8BB7E">
      <w:pPr>
        <w:rPr>
          <w:rFonts w:asciiTheme="minorEastAsia" w:hAnsiTheme="minorEastAsia" w:eastAsiaTheme="minorEastAsia"/>
          <w:color w:val="auto"/>
          <w:sz w:val="36"/>
          <w:szCs w:val="36"/>
          <w:highlight w:val="none"/>
        </w:rPr>
      </w:pPr>
      <w:r>
        <w:rPr>
          <w:color w:val="auto"/>
          <w:highlight w:val="none"/>
        </w:rPr>
        <w:br w:type="page"/>
      </w:r>
      <w:bookmarkStart w:id="307" w:name="_Toc256000081"/>
      <w:r>
        <w:rPr>
          <w:rFonts w:asciiTheme="minorEastAsia" w:hAnsiTheme="minorEastAsia" w:eastAsiaTheme="minorEastAsia"/>
          <w:color w:val="auto"/>
          <w:sz w:val="36"/>
          <w:szCs w:val="36"/>
          <w:highlight w:val="none"/>
        </w:rPr>
        <w:t>投标文件封面</w:t>
      </w:r>
      <w:bookmarkEnd w:id="307"/>
    </w:p>
    <w:p w14:paraId="66B1D8AA">
      <w:pPr>
        <w:pStyle w:val="70"/>
        <w:spacing w:line="360" w:lineRule="auto"/>
        <w:rPr>
          <w:rFonts w:ascii="宋体" w:hAnsi="宋体"/>
          <w:b/>
          <w:color w:val="auto"/>
          <w:sz w:val="24"/>
          <w:highlight w:val="none"/>
        </w:rPr>
      </w:pPr>
    </w:p>
    <w:p w14:paraId="77725EE6">
      <w:pPr>
        <w:pStyle w:val="70"/>
        <w:spacing w:line="360" w:lineRule="auto"/>
        <w:jc w:val="center"/>
        <w:rPr>
          <w:rFonts w:ascii="宋体" w:hAnsi="宋体"/>
          <w:color w:val="auto"/>
          <w:sz w:val="24"/>
          <w:highlight w:val="none"/>
        </w:rPr>
      </w:pPr>
    </w:p>
    <w:p w14:paraId="63022A71">
      <w:pPr>
        <w:pStyle w:val="70"/>
        <w:spacing w:line="360" w:lineRule="auto"/>
        <w:rPr>
          <w:rFonts w:ascii="宋体" w:hAnsi="宋体"/>
          <w:color w:val="auto"/>
          <w:sz w:val="28"/>
          <w:szCs w:val="28"/>
          <w:highlight w:val="none"/>
        </w:rPr>
      </w:pPr>
      <w:r>
        <w:rPr>
          <w:rFonts w:hint="eastAsia" w:ascii="宋体" w:hAnsi="宋体"/>
          <w:color w:val="auto"/>
          <w:sz w:val="28"/>
          <w:szCs w:val="28"/>
          <w:highlight w:val="none"/>
        </w:rPr>
        <w:t xml:space="preserve">                </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（项目名称）</w:t>
      </w:r>
    </w:p>
    <w:p w14:paraId="14E8C555">
      <w:pPr>
        <w:pStyle w:val="70"/>
        <w:spacing w:line="360" w:lineRule="auto"/>
        <w:jc w:val="center"/>
        <w:rPr>
          <w:rFonts w:ascii="宋体" w:hAnsi="宋体"/>
          <w:color w:val="auto"/>
          <w:sz w:val="28"/>
          <w:szCs w:val="28"/>
          <w:highlight w:val="none"/>
        </w:rPr>
      </w:pPr>
    </w:p>
    <w:p w14:paraId="62AC62CF">
      <w:pPr>
        <w:pStyle w:val="70"/>
        <w:spacing w:line="360" w:lineRule="auto"/>
        <w:ind w:firstLine="1680" w:firstLineChars="600"/>
        <w:rPr>
          <w:rFonts w:ascii="宋体" w:hAnsi="宋体"/>
          <w:color w:val="auto"/>
          <w:sz w:val="28"/>
          <w:szCs w:val="28"/>
          <w:highlight w:val="none"/>
        </w:rPr>
      </w:pPr>
      <w:r>
        <w:rPr>
          <w:rFonts w:hint="eastAsia" w:ascii="宋体" w:hAnsi="宋体"/>
          <w:color w:val="auto"/>
          <w:sz w:val="28"/>
          <w:szCs w:val="28"/>
          <w:highlight w:val="none"/>
        </w:rPr>
        <w:t xml:space="preserve">     </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（包号）</w:t>
      </w:r>
    </w:p>
    <w:p w14:paraId="78D0044A">
      <w:pPr>
        <w:pStyle w:val="70"/>
        <w:spacing w:line="360" w:lineRule="auto"/>
        <w:jc w:val="center"/>
        <w:rPr>
          <w:rFonts w:ascii="宋体" w:hAnsi="宋体"/>
          <w:color w:val="auto"/>
          <w:sz w:val="24"/>
          <w:highlight w:val="none"/>
        </w:rPr>
      </w:pPr>
    </w:p>
    <w:p w14:paraId="2AB178E4">
      <w:pPr>
        <w:pStyle w:val="70"/>
        <w:spacing w:line="360" w:lineRule="auto"/>
        <w:jc w:val="center"/>
        <w:rPr>
          <w:rFonts w:ascii="宋体" w:hAnsi="宋体"/>
          <w:color w:val="auto"/>
          <w:sz w:val="24"/>
          <w:highlight w:val="none"/>
        </w:rPr>
      </w:pPr>
    </w:p>
    <w:p w14:paraId="11BCA0B4">
      <w:pPr>
        <w:pStyle w:val="70"/>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093136E5">
      <w:pPr>
        <w:pStyle w:val="70"/>
        <w:spacing w:line="360" w:lineRule="auto"/>
        <w:jc w:val="center"/>
        <w:rPr>
          <w:rFonts w:ascii="宋体" w:hAnsi="宋体"/>
          <w:color w:val="auto"/>
          <w:sz w:val="24"/>
          <w:highlight w:val="none"/>
        </w:rPr>
      </w:pPr>
    </w:p>
    <w:p w14:paraId="6A71B288">
      <w:pPr>
        <w:pStyle w:val="70"/>
        <w:spacing w:line="360" w:lineRule="auto"/>
        <w:jc w:val="center"/>
        <w:rPr>
          <w:rFonts w:ascii="宋体" w:hAnsi="宋体"/>
          <w:color w:val="auto"/>
          <w:sz w:val="24"/>
          <w:highlight w:val="none"/>
        </w:rPr>
      </w:pPr>
    </w:p>
    <w:p w14:paraId="78A14C0A">
      <w:pPr>
        <w:pStyle w:val="70"/>
        <w:spacing w:line="360" w:lineRule="auto"/>
        <w:jc w:val="center"/>
        <w:rPr>
          <w:rFonts w:ascii="宋体" w:hAnsi="宋体"/>
          <w:b/>
          <w:color w:val="auto"/>
          <w:sz w:val="24"/>
          <w:highlight w:val="none"/>
        </w:rPr>
      </w:pPr>
    </w:p>
    <w:p w14:paraId="0750DB35">
      <w:pPr>
        <w:pStyle w:val="70"/>
        <w:spacing w:line="360" w:lineRule="auto"/>
        <w:jc w:val="center"/>
        <w:rPr>
          <w:rFonts w:ascii="宋体" w:hAnsi="宋体"/>
          <w:b/>
          <w:color w:val="auto"/>
          <w:sz w:val="24"/>
          <w:highlight w:val="none"/>
        </w:rPr>
      </w:pPr>
    </w:p>
    <w:p w14:paraId="526C4F08">
      <w:pPr>
        <w:pStyle w:val="70"/>
        <w:spacing w:line="360" w:lineRule="auto"/>
        <w:jc w:val="center"/>
        <w:rPr>
          <w:rFonts w:ascii="宋体" w:hAnsi="宋体"/>
          <w:b/>
          <w:color w:val="auto"/>
          <w:sz w:val="24"/>
          <w:highlight w:val="none"/>
        </w:rPr>
      </w:pPr>
    </w:p>
    <w:p w14:paraId="7CAA2AD2">
      <w:pPr>
        <w:pStyle w:val="70"/>
        <w:spacing w:line="360" w:lineRule="auto"/>
        <w:jc w:val="center"/>
        <w:rPr>
          <w:rFonts w:ascii="宋体" w:hAnsi="宋体"/>
          <w:b/>
          <w:color w:val="auto"/>
          <w:sz w:val="24"/>
          <w:highlight w:val="none"/>
        </w:rPr>
      </w:pPr>
    </w:p>
    <w:p w14:paraId="565C27C8">
      <w:pPr>
        <w:pStyle w:val="70"/>
        <w:spacing w:line="360" w:lineRule="auto"/>
        <w:jc w:val="center"/>
        <w:rPr>
          <w:rFonts w:ascii="宋体" w:hAnsi="宋体"/>
          <w:b/>
          <w:color w:val="auto"/>
          <w:sz w:val="24"/>
          <w:highlight w:val="none"/>
        </w:rPr>
      </w:pPr>
    </w:p>
    <w:p w14:paraId="7863B380">
      <w:pPr>
        <w:pStyle w:val="70"/>
        <w:spacing w:line="360" w:lineRule="auto"/>
        <w:jc w:val="center"/>
        <w:rPr>
          <w:rFonts w:ascii="宋体" w:hAnsi="宋体"/>
          <w:b/>
          <w:color w:val="auto"/>
          <w:sz w:val="24"/>
          <w:highlight w:val="none"/>
        </w:rPr>
      </w:pPr>
    </w:p>
    <w:p w14:paraId="76C12E31">
      <w:pPr>
        <w:pStyle w:val="70"/>
        <w:spacing w:line="360" w:lineRule="auto"/>
        <w:jc w:val="center"/>
        <w:rPr>
          <w:rFonts w:ascii="宋体" w:hAnsi="宋体"/>
          <w:color w:val="auto"/>
          <w:sz w:val="28"/>
          <w:szCs w:val="28"/>
          <w:highlight w:val="none"/>
          <w:u w:val="single"/>
        </w:rPr>
      </w:pPr>
      <w:r>
        <w:rPr>
          <w:rFonts w:hint="eastAsia" w:ascii="宋体" w:hAnsi="宋体"/>
          <w:color w:val="auto"/>
          <w:sz w:val="28"/>
          <w:szCs w:val="28"/>
          <w:highlight w:val="none"/>
        </w:rPr>
        <w:t>投标人</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（电子签章）</w:t>
      </w:r>
    </w:p>
    <w:p w14:paraId="5A2DCB55">
      <w:pPr>
        <w:pStyle w:val="70"/>
        <w:spacing w:line="360" w:lineRule="auto"/>
        <w:ind w:firstLine="1400" w:firstLineChars="500"/>
        <w:rPr>
          <w:rFonts w:ascii="宋体" w:hAnsi="宋体"/>
          <w:color w:val="auto"/>
          <w:sz w:val="28"/>
          <w:szCs w:val="28"/>
          <w:highlight w:val="none"/>
        </w:rPr>
      </w:pPr>
      <w:r>
        <w:rPr>
          <w:rFonts w:hint="eastAsia" w:ascii="宋体" w:hAnsi="宋体"/>
          <w:color w:val="auto"/>
          <w:sz w:val="28"/>
          <w:szCs w:val="28"/>
          <w:highlight w:val="none"/>
        </w:rPr>
        <w:t>法定代表人</w:t>
      </w:r>
      <w:r>
        <w:rPr>
          <w:rFonts w:hint="eastAsia" w:ascii="宋体" w:hAnsi="宋体"/>
          <w:color w:val="auto"/>
          <w:sz w:val="28"/>
          <w:szCs w:val="28"/>
          <w:highlight w:val="none"/>
          <w:u w:val="single"/>
        </w:rPr>
        <w:t xml:space="preserve">                   </w:t>
      </w:r>
    </w:p>
    <w:p w14:paraId="17FBBF5B">
      <w:pPr>
        <w:pStyle w:val="70"/>
        <w:spacing w:line="360" w:lineRule="auto"/>
        <w:jc w:val="center"/>
        <w:rPr>
          <w:rFonts w:ascii="宋体" w:hAnsi="宋体"/>
          <w:color w:val="auto"/>
          <w:sz w:val="28"/>
          <w:szCs w:val="28"/>
          <w:highlight w:val="none"/>
          <w:u w:val="single"/>
        </w:rPr>
      </w:pPr>
      <w:r>
        <w:rPr>
          <w:rFonts w:hint="eastAsia" w:ascii="宋体" w:hAnsi="宋体"/>
          <w:color w:val="auto"/>
          <w:sz w:val="28"/>
          <w:szCs w:val="28"/>
          <w:highlight w:val="none"/>
        </w:rPr>
        <w:t>日期</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（年/月/日）</w:t>
      </w:r>
    </w:p>
    <w:p w14:paraId="50377C1A">
      <w:pPr>
        <w:pStyle w:val="70"/>
        <w:spacing w:line="360" w:lineRule="auto"/>
        <w:jc w:val="center"/>
        <w:rPr>
          <w:rFonts w:ascii="宋体" w:hAnsi="宋体"/>
          <w:color w:val="auto"/>
          <w:sz w:val="28"/>
          <w:szCs w:val="28"/>
          <w:highlight w:val="none"/>
        </w:rPr>
      </w:pPr>
    </w:p>
    <w:p w14:paraId="03D71249">
      <w:pPr>
        <w:pStyle w:val="69"/>
        <w:tabs>
          <w:tab w:val="left" w:pos="0"/>
        </w:tabs>
        <w:spacing w:line="360" w:lineRule="auto"/>
        <w:ind w:left="0" w:leftChars="0" w:firstLine="0" w:firstLineChars="0"/>
        <w:rPr>
          <w:rFonts w:ascii="宋体" w:hAnsi="宋体"/>
          <w:b/>
          <w:color w:val="auto"/>
          <w:sz w:val="36"/>
          <w:highlight w:val="none"/>
        </w:rPr>
      </w:pPr>
    </w:p>
    <w:p w14:paraId="562A0381">
      <w:pPr>
        <w:spacing w:line="440" w:lineRule="exact"/>
        <w:rPr>
          <w:rFonts w:ascii="宋体" w:hAnsi="宋体" w:eastAsia="宋体"/>
          <w:b/>
          <w:color w:val="auto"/>
          <w:sz w:val="32"/>
          <w:szCs w:val="32"/>
          <w:highlight w:val="none"/>
        </w:rPr>
      </w:pPr>
      <w:r>
        <w:rPr>
          <w:rFonts w:ascii="宋体" w:hAnsi="宋体" w:eastAsia="宋体"/>
          <w:color w:val="auto"/>
          <w:highlight w:val="none"/>
        </w:rPr>
        <w:br w:type="page"/>
      </w:r>
      <w:r>
        <w:rPr>
          <w:rFonts w:hint="eastAsia" w:ascii="宋体" w:hAnsi="宋体" w:eastAsia="宋体"/>
          <w:b/>
          <w:color w:val="auto"/>
          <w:sz w:val="32"/>
          <w:szCs w:val="32"/>
          <w:highlight w:val="none"/>
        </w:rPr>
        <w:t>一、报价响应文件</w:t>
      </w:r>
    </w:p>
    <w:p w14:paraId="311647E8">
      <w:pPr>
        <w:pStyle w:val="106"/>
        <w:outlineLvl w:val="2"/>
        <w:rPr>
          <w:rFonts w:ascii="宋体" w:hAnsi="宋体" w:eastAsia="宋体"/>
          <w:color w:val="auto"/>
          <w:highlight w:val="none"/>
        </w:rPr>
      </w:pPr>
    </w:p>
    <w:p w14:paraId="08D3DDA7">
      <w:pP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报价响应文件封面</w:t>
      </w:r>
    </w:p>
    <w:p w14:paraId="24E6515E">
      <w:pPr>
        <w:rPr>
          <w:rFonts w:asciiTheme="minorEastAsia" w:hAnsiTheme="minorEastAsia" w:eastAsiaTheme="minorEastAsia"/>
          <w:color w:val="auto"/>
          <w:sz w:val="28"/>
          <w:szCs w:val="28"/>
          <w:highlight w:val="none"/>
        </w:rPr>
      </w:pPr>
    </w:p>
    <w:p w14:paraId="5E2DC09D">
      <w:pPr>
        <w:jc w:val="center"/>
        <w:rPr>
          <w:rFonts w:asciiTheme="minorEastAsia" w:hAnsiTheme="minorEastAsia" w:eastAsiaTheme="minorEastAsia"/>
          <w:b/>
          <w:color w:val="auto"/>
          <w:sz w:val="28"/>
          <w:szCs w:val="28"/>
          <w:highlight w:val="none"/>
        </w:rPr>
      </w:pPr>
    </w:p>
    <w:p w14:paraId="048DDCBE">
      <w:pPr>
        <w:rPr>
          <w:rFonts w:asciiTheme="minorEastAsia" w:hAnsiTheme="minorEastAsia" w:eastAsiaTheme="minorEastAsia"/>
          <w:b/>
          <w:color w:val="auto"/>
          <w:sz w:val="28"/>
          <w:szCs w:val="28"/>
          <w:highlight w:val="none"/>
        </w:rPr>
      </w:pPr>
    </w:p>
    <w:p w14:paraId="48DAEF22">
      <w:pPr>
        <w:spacing w:line="360" w:lineRule="auto"/>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lang w:eastAsia="zh-CN"/>
        </w:rPr>
        <w:t>（项目名称）</w:t>
      </w:r>
      <w:r>
        <w:rPr>
          <w:rFonts w:hint="eastAsia" w:asciiTheme="minorEastAsia" w:hAnsiTheme="minorEastAsia" w:eastAsiaTheme="minorEastAsia"/>
          <w:b/>
          <w:color w:val="auto"/>
          <w:sz w:val="28"/>
          <w:szCs w:val="28"/>
          <w:highlight w:val="none"/>
        </w:rPr>
        <w:t>报价响应文件</w:t>
      </w:r>
    </w:p>
    <w:p w14:paraId="28B5BEF4">
      <w:pPr>
        <w:spacing w:line="360" w:lineRule="auto"/>
        <w:ind w:firstLine="480"/>
        <w:rPr>
          <w:rFonts w:asciiTheme="minorEastAsia" w:hAnsiTheme="minorEastAsia" w:eastAsiaTheme="minorEastAsia"/>
          <w:color w:val="auto"/>
          <w:sz w:val="28"/>
          <w:szCs w:val="28"/>
          <w:highlight w:val="none"/>
        </w:rPr>
      </w:pPr>
    </w:p>
    <w:p w14:paraId="5BDAF495">
      <w:pPr>
        <w:spacing w:line="360" w:lineRule="auto"/>
        <w:ind w:firstLine="480"/>
        <w:rPr>
          <w:rFonts w:asciiTheme="minorEastAsia" w:hAnsiTheme="minorEastAsia" w:eastAsiaTheme="minorEastAsia"/>
          <w:color w:val="auto"/>
          <w:sz w:val="28"/>
          <w:szCs w:val="28"/>
          <w:highlight w:val="none"/>
        </w:rPr>
      </w:pPr>
    </w:p>
    <w:p w14:paraId="47A39998">
      <w:pPr>
        <w:spacing w:line="360" w:lineRule="auto"/>
        <w:ind w:firstLine="480"/>
        <w:rPr>
          <w:rFonts w:asciiTheme="minorEastAsia" w:hAnsiTheme="minorEastAsia" w:eastAsiaTheme="minorEastAsia"/>
          <w:color w:val="auto"/>
          <w:sz w:val="28"/>
          <w:szCs w:val="28"/>
          <w:highlight w:val="none"/>
        </w:rPr>
      </w:pPr>
    </w:p>
    <w:p w14:paraId="075064FA">
      <w:pPr>
        <w:spacing w:line="360" w:lineRule="auto"/>
        <w:ind w:firstLine="480"/>
        <w:rPr>
          <w:rFonts w:asciiTheme="minorEastAsia" w:hAnsiTheme="minorEastAsia" w:eastAsiaTheme="minorEastAsia"/>
          <w:color w:val="auto"/>
          <w:sz w:val="28"/>
          <w:szCs w:val="28"/>
          <w:highlight w:val="none"/>
        </w:rPr>
      </w:pPr>
    </w:p>
    <w:p w14:paraId="5CEEC51D">
      <w:pPr>
        <w:spacing w:line="360" w:lineRule="auto"/>
        <w:ind w:firstLine="480"/>
        <w:rPr>
          <w:rFonts w:asciiTheme="minorEastAsia" w:hAnsiTheme="minorEastAsia" w:eastAsiaTheme="minorEastAsia"/>
          <w:color w:val="auto"/>
          <w:sz w:val="28"/>
          <w:szCs w:val="28"/>
          <w:highlight w:val="none"/>
        </w:rPr>
      </w:pPr>
    </w:p>
    <w:p w14:paraId="00A7B00D">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项目编号：</w:t>
      </w:r>
    </w:p>
    <w:p w14:paraId="0E61ADCB">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投标单位名称：</w:t>
      </w:r>
    </w:p>
    <w:p w14:paraId="3138BAAC">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投标内容/标项：</w:t>
      </w:r>
    </w:p>
    <w:p w14:paraId="5ED95595">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投标单位联系人：</w:t>
      </w:r>
    </w:p>
    <w:p w14:paraId="081C8B81">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投标单位联系电话：</w:t>
      </w:r>
    </w:p>
    <w:p w14:paraId="177B3CA7">
      <w:pPr>
        <w:spacing w:line="360" w:lineRule="auto"/>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二〇  年  月</w:t>
      </w:r>
    </w:p>
    <w:p w14:paraId="0B0CD2D5">
      <w:pPr>
        <w:pStyle w:val="106"/>
        <w:outlineLvl w:val="2"/>
        <w:rPr>
          <w:rFonts w:ascii="宋体" w:hAnsi="宋体" w:eastAsia="宋体"/>
          <w:color w:val="auto"/>
          <w:highlight w:val="none"/>
        </w:rPr>
      </w:pPr>
    </w:p>
    <w:p w14:paraId="0897404E">
      <w:pPr>
        <w:pStyle w:val="106"/>
        <w:outlineLvl w:val="2"/>
        <w:rPr>
          <w:rFonts w:ascii="宋体" w:hAnsi="宋体" w:eastAsia="宋体"/>
          <w:color w:val="auto"/>
          <w:highlight w:val="none"/>
        </w:rPr>
      </w:pPr>
    </w:p>
    <w:p w14:paraId="1E47E3AA">
      <w:pPr>
        <w:pStyle w:val="106"/>
        <w:outlineLvl w:val="2"/>
        <w:rPr>
          <w:rFonts w:ascii="宋体" w:hAnsi="宋体" w:eastAsia="宋体"/>
          <w:color w:val="auto"/>
          <w:highlight w:val="none"/>
        </w:rPr>
      </w:pPr>
    </w:p>
    <w:p w14:paraId="73FFF5A6">
      <w:pPr>
        <w:jc w:val="center"/>
        <w:rPr>
          <w:rFonts w:asciiTheme="minorEastAsia" w:hAnsiTheme="minorEastAsia" w:eastAsiaTheme="minorEastAsia"/>
          <w:color w:val="auto"/>
          <w:sz w:val="32"/>
          <w:szCs w:val="32"/>
          <w:highlight w:val="none"/>
        </w:rPr>
      </w:pPr>
    </w:p>
    <w:p w14:paraId="5BC27463">
      <w:pPr>
        <w:jc w:val="center"/>
        <w:rPr>
          <w:rFonts w:asciiTheme="minorEastAsia" w:hAnsiTheme="minorEastAsia" w:eastAsiaTheme="minorEastAsia"/>
          <w:color w:val="auto"/>
          <w:sz w:val="32"/>
          <w:szCs w:val="32"/>
          <w:highlight w:val="none"/>
        </w:rPr>
      </w:pPr>
      <w:r>
        <w:rPr>
          <w:rFonts w:asciiTheme="minorEastAsia" w:hAnsiTheme="minorEastAsia" w:eastAsiaTheme="minorEastAsia"/>
          <w:color w:val="auto"/>
          <w:sz w:val="32"/>
          <w:szCs w:val="32"/>
          <w:highlight w:val="none"/>
        </w:rPr>
        <w:t>★开标一览表</w:t>
      </w:r>
      <w:r>
        <w:rPr>
          <w:rFonts w:hint="eastAsia" w:asciiTheme="minorEastAsia" w:hAnsiTheme="minorEastAsia" w:eastAsiaTheme="minorEastAsia"/>
          <w:color w:val="auto"/>
          <w:sz w:val="32"/>
          <w:szCs w:val="32"/>
          <w:highlight w:val="none"/>
        </w:rPr>
        <w:t>（附件</w:t>
      </w:r>
      <w:r>
        <w:rPr>
          <w:rFonts w:asciiTheme="minorEastAsia" w:hAnsiTheme="minorEastAsia" w:eastAsiaTheme="minorEastAsia"/>
          <w:color w:val="auto"/>
          <w:sz w:val="32"/>
          <w:szCs w:val="32"/>
          <w:highlight w:val="none"/>
        </w:rPr>
        <w:t>1-1）</w:t>
      </w:r>
    </w:p>
    <w:p w14:paraId="67ED77EB">
      <w:pPr>
        <w:pStyle w:val="72"/>
        <w:spacing w:after="0" w:line="360" w:lineRule="auto"/>
        <w:rPr>
          <w:rFonts w:ascii="宋体" w:hAnsi="宋体"/>
          <w:bCs/>
          <w:color w:val="auto"/>
          <w:sz w:val="24"/>
          <w:highlight w:val="none"/>
        </w:rPr>
      </w:pPr>
      <w:r>
        <w:rPr>
          <w:rFonts w:hint="eastAsia" w:ascii="宋体" w:hAnsi="宋体"/>
          <w:bCs/>
          <w:color w:val="auto"/>
          <w:sz w:val="24"/>
          <w:highlight w:val="none"/>
        </w:rPr>
        <w:t>项目名称：</w:t>
      </w:r>
    </w:p>
    <w:p w14:paraId="54C9B0BB">
      <w:pPr>
        <w:pStyle w:val="72"/>
        <w:spacing w:after="0" w:line="360" w:lineRule="auto"/>
        <w:rPr>
          <w:rFonts w:ascii="宋体" w:hAnsi="宋体"/>
          <w:bCs/>
          <w:color w:val="auto"/>
          <w:sz w:val="24"/>
          <w:highlight w:val="none"/>
        </w:rPr>
      </w:pPr>
      <w:r>
        <w:rPr>
          <w:rFonts w:hint="eastAsia" w:ascii="宋体" w:hAnsi="宋体"/>
          <w:bCs/>
          <w:color w:val="auto"/>
          <w:sz w:val="24"/>
          <w:highlight w:val="none"/>
        </w:rPr>
        <w:t>项目编号：</w:t>
      </w:r>
    </w:p>
    <w:p w14:paraId="2EDB53E4">
      <w:pPr>
        <w:pStyle w:val="136"/>
        <w:spacing w:line="360" w:lineRule="auto"/>
        <w:ind w:left="0" w:leftChars="0" w:firstLine="0" w:firstLineChars="0"/>
        <w:jc w:val="right"/>
        <w:rPr>
          <w:rFonts w:ascii="宋体" w:hAnsi="宋体"/>
          <w:color w:val="auto"/>
          <w:highlight w:val="none"/>
        </w:rPr>
      </w:pPr>
      <w:r>
        <w:rPr>
          <w:rFonts w:hint="eastAsia" w:ascii="宋体" w:hAnsi="宋体"/>
          <w:color w:val="auto"/>
          <w:highlight w:val="none"/>
        </w:rPr>
        <w:t>价格单位：元</w:t>
      </w:r>
    </w:p>
    <w:tbl>
      <w:tblPr>
        <w:tblStyle w:val="27"/>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38D61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3" w:hRule="atLeast"/>
          <w:jc w:val="center"/>
        </w:trPr>
        <w:tc>
          <w:tcPr>
            <w:tcW w:w="2410" w:type="dxa"/>
            <w:vAlign w:val="center"/>
          </w:tcPr>
          <w:p w14:paraId="699A432F">
            <w:pPr>
              <w:pStyle w:val="75"/>
              <w:tabs>
                <w:tab w:val="left" w:pos="1337"/>
              </w:tabs>
              <w:spacing w:line="360" w:lineRule="auto"/>
              <w:jc w:val="center"/>
              <w:rPr>
                <w:rFonts w:ascii="宋体" w:hAnsi="宋体"/>
                <w:color w:val="auto"/>
                <w:sz w:val="24"/>
                <w:highlight w:val="none"/>
              </w:rPr>
            </w:pPr>
            <w:r>
              <w:rPr>
                <w:rFonts w:hint="eastAsia" w:ascii="宋体" w:hAnsi="宋体"/>
                <w:bCs/>
                <w:color w:val="auto"/>
                <w:sz w:val="24"/>
                <w:highlight w:val="none"/>
              </w:rPr>
              <w:t>投 标 总 价</w:t>
            </w:r>
          </w:p>
        </w:tc>
        <w:tc>
          <w:tcPr>
            <w:tcW w:w="6770" w:type="dxa"/>
          </w:tcPr>
          <w:p w14:paraId="2C02088E">
            <w:pPr>
              <w:pStyle w:val="75"/>
              <w:tabs>
                <w:tab w:val="left" w:pos="1337"/>
              </w:tabs>
              <w:spacing w:line="360" w:lineRule="auto"/>
              <w:rPr>
                <w:rFonts w:ascii="宋体" w:hAnsi="宋体"/>
                <w:bCs/>
                <w:color w:val="auto"/>
                <w:sz w:val="24"/>
                <w:highlight w:val="none"/>
              </w:rPr>
            </w:pPr>
          </w:p>
          <w:p w14:paraId="0FEC132D">
            <w:pPr>
              <w:pStyle w:val="75"/>
              <w:tabs>
                <w:tab w:val="left" w:pos="1337"/>
              </w:tabs>
              <w:spacing w:line="360" w:lineRule="auto"/>
              <w:rPr>
                <w:rFonts w:ascii="宋体" w:hAnsi="宋体"/>
                <w:bCs/>
                <w:color w:val="auto"/>
                <w:sz w:val="24"/>
                <w:highlight w:val="none"/>
              </w:rPr>
            </w:pPr>
            <w:r>
              <w:rPr>
                <w:rFonts w:hint="eastAsia" w:ascii="宋体" w:hAnsi="宋体"/>
                <w:bCs/>
                <w:color w:val="auto"/>
                <w:sz w:val="24"/>
                <w:highlight w:val="none"/>
              </w:rPr>
              <w:t>小写：</w:t>
            </w:r>
            <w:r>
              <w:rPr>
                <w:rFonts w:hint="eastAsia" w:ascii="宋体" w:hAnsi="宋体"/>
                <w:bCs/>
                <w:color w:val="auto"/>
                <w:sz w:val="24"/>
                <w:highlight w:val="none"/>
                <w:u w:val="single"/>
              </w:rPr>
              <w:t xml:space="preserve">                               </w:t>
            </w:r>
            <w:r>
              <w:rPr>
                <w:rFonts w:hint="eastAsia" w:ascii="宋体" w:hAnsi="宋体"/>
                <w:bCs/>
                <w:color w:val="auto"/>
                <w:sz w:val="24"/>
                <w:highlight w:val="none"/>
              </w:rPr>
              <w:t>元</w:t>
            </w:r>
          </w:p>
          <w:p w14:paraId="5BF3FB95">
            <w:pPr>
              <w:pStyle w:val="75"/>
              <w:tabs>
                <w:tab w:val="left" w:pos="1337"/>
              </w:tabs>
              <w:spacing w:line="360" w:lineRule="auto"/>
              <w:rPr>
                <w:rFonts w:ascii="宋体" w:hAnsi="宋体"/>
                <w:bCs/>
                <w:color w:val="auto"/>
                <w:sz w:val="24"/>
                <w:highlight w:val="none"/>
              </w:rPr>
            </w:pPr>
          </w:p>
          <w:p w14:paraId="46A7250F">
            <w:pPr>
              <w:pStyle w:val="75"/>
              <w:tabs>
                <w:tab w:val="left" w:pos="1337"/>
              </w:tabs>
              <w:spacing w:line="360" w:lineRule="auto"/>
              <w:rPr>
                <w:rFonts w:ascii="宋体" w:hAnsi="宋体"/>
                <w:bCs/>
                <w:color w:val="auto"/>
                <w:sz w:val="24"/>
                <w:highlight w:val="none"/>
              </w:rPr>
            </w:pPr>
            <w:r>
              <w:rPr>
                <w:rFonts w:hint="eastAsia" w:ascii="宋体" w:hAnsi="宋体"/>
                <w:bCs/>
                <w:color w:val="auto"/>
                <w:sz w:val="24"/>
                <w:highlight w:val="none"/>
              </w:rPr>
              <w:t>大写：</w:t>
            </w:r>
            <w:r>
              <w:rPr>
                <w:rFonts w:hint="eastAsia" w:ascii="宋体" w:hAnsi="宋体"/>
                <w:bCs/>
                <w:color w:val="auto"/>
                <w:sz w:val="24"/>
                <w:highlight w:val="none"/>
                <w:u w:val="single"/>
              </w:rPr>
              <w:t xml:space="preserve">                               </w:t>
            </w:r>
            <w:r>
              <w:rPr>
                <w:rFonts w:hint="eastAsia" w:ascii="宋体" w:hAnsi="宋体"/>
                <w:bCs/>
                <w:color w:val="auto"/>
                <w:sz w:val="24"/>
                <w:highlight w:val="none"/>
              </w:rPr>
              <w:t>元</w:t>
            </w:r>
          </w:p>
          <w:p w14:paraId="23ACDF89">
            <w:pPr>
              <w:pStyle w:val="75"/>
              <w:tabs>
                <w:tab w:val="left" w:pos="1337"/>
              </w:tabs>
              <w:spacing w:line="360" w:lineRule="auto"/>
              <w:rPr>
                <w:rFonts w:ascii="宋体" w:hAnsi="宋体"/>
                <w:color w:val="auto"/>
                <w:sz w:val="24"/>
                <w:highlight w:val="none"/>
              </w:rPr>
            </w:pPr>
          </w:p>
        </w:tc>
      </w:tr>
      <w:tr w14:paraId="439CC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Pr>
          <w:p w14:paraId="0978732A">
            <w:pPr>
              <w:pStyle w:val="75"/>
              <w:tabs>
                <w:tab w:val="left" w:pos="1337"/>
              </w:tabs>
              <w:spacing w:line="360" w:lineRule="auto"/>
              <w:jc w:val="center"/>
              <w:rPr>
                <w:rFonts w:hint="eastAsia" w:ascii="宋体" w:hAnsi="宋体" w:eastAsia="宋体"/>
                <w:color w:val="auto"/>
                <w:sz w:val="24"/>
                <w:highlight w:val="none"/>
                <w:lang w:eastAsia="zh-CN"/>
              </w:rPr>
            </w:pPr>
            <w:r>
              <w:rPr>
                <w:rFonts w:hint="eastAsia" w:ascii="宋体" w:hAnsi="宋体"/>
                <w:bCs/>
                <w:color w:val="auto"/>
                <w:sz w:val="24"/>
                <w:highlight w:val="none"/>
                <w:lang w:eastAsia="zh-CN"/>
              </w:rPr>
              <w:t>合同履约期限</w:t>
            </w:r>
          </w:p>
        </w:tc>
        <w:tc>
          <w:tcPr>
            <w:tcW w:w="6770" w:type="dxa"/>
          </w:tcPr>
          <w:p w14:paraId="26346CCF">
            <w:pPr>
              <w:pStyle w:val="75"/>
              <w:tabs>
                <w:tab w:val="left" w:pos="1337"/>
              </w:tabs>
              <w:spacing w:line="360" w:lineRule="auto"/>
              <w:rPr>
                <w:rFonts w:ascii="宋体" w:hAnsi="宋体"/>
                <w:color w:val="auto"/>
                <w:sz w:val="24"/>
                <w:highlight w:val="none"/>
              </w:rPr>
            </w:pPr>
          </w:p>
        </w:tc>
      </w:tr>
      <w:tr w14:paraId="31ACC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410" w:type="dxa"/>
          </w:tcPr>
          <w:p w14:paraId="2645AFE2">
            <w:pPr>
              <w:pStyle w:val="75"/>
              <w:tabs>
                <w:tab w:val="left" w:pos="1337"/>
              </w:tabs>
              <w:spacing w:line="360" w:lineRule="auto"/>
              <w:jc w:val="center"/>
              <w:rPr>
                <w:rFonts w:ascii="宋体" w:hAnsi="宋体"/>
                <w:bCs/>
                <w:color w:val="auto"/>
                <w:sz w:val="24"/>
                <w:highlight w:val="none"/>
              </w:rPr>
            </w:pPr>
            <w:r>
              <w:rPr>
                <w:rFonts w:hint="eastAsia" w:ascii="宋体" w:hAnsi="宋体"/>
                <w:bCs/>
                <w:color w:val="auto"/>
                <w:sz w:val="24"/>
                <w:highlight w:val="none"/>
              </w:rPr>
              <w:t>质保期</w:t>
            </w:r>
          </w:p>
        </w:tc>
        <w:tc>
          <w:tcPr>
            <w:tcW w:w="6770" w:type="dxa"/>
          </w:tcPr>
          <w:p w14:paraId="5A333DE2">
            <w:pPr>
              <w:pStyle w:val="75"/>
              <w:tabs>
                <w:tab w:val="left" w:pos="1337"/>
              </w:tabs>
              <w:spacing w:line="360" w:lineRule="auto"/>
              <w:rPr>
                <w:rFonts w:ascii="宋体" w:hAnsi="宋体"/>
                <w:color w:val="auto"/>
                <w:highlight w:val="none"/>
                <w:u w:val="single"/>
              </w:rPr>
            </w:pPr>
          </w:p>
        </w:tc>
      </w:tr>
      <w:tr w14:paraId="44592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410" w:type="dxa"/>
          </w:tcPr>
          <w:p w14:paraId="281CFEAD">
            <w:pPr>
              <w:pStyle w:val="75"/>
              <w:tabs>
                <w:tab w:val="left" w:pos="1337"/>
              </w:tabs>
              <w:spacing w:line="360" w:lineRule="auto"/>
              <w:jc w:val="center"/>
              <w:rPr>
                <w:rFonts w:hint="eastAsia" w:ascii="宋体" w:hAnsi="宋体" w:eastAsia="宋体"/>
                <w:bCs/>
                <w:color w:val="auto"/>
                <w:sz w:val="24"/>
                <w:highlight w:val="none"/>
                <w:lang w:eastAsia="zh-CN"/>
              </w:rPr>
            </w:pPr>
            <w:r>
              <w:rPr>
                <w:rFonts w:hint="eastAsia" w:ascii="宋体" w:hAnsi="宋体"/>
                <w:bCs/>
                <w:color w:val="auto"/>
                <w:sz w:val="24"/>
                <w:highlight w:val="none"/>
                <w:lang w:eastAsia="zh-CN"/>
              </w:rPr>
              <w:t>交付地点</w:t>
            </w:r>
          </w:p>
        </w:tc>
        <w:tc>
          <w:tcPr>
            <w:tcW w:w="6770" w:type="dxa"/>
          </w:tcPr>
          <w:p w14:paraId="0E008F77">
            <w:pPr>
              <w:pStyle w:val="75"/>
              <w:tabs>
                <w:tab w:val="left" w:pos="1337"/>
              </w:tabs>
              <w:spacing w:line="360" w:lineRule="auto"/>
              <w:rPr>
                <w:rFonts w:ascii="宋体" w:hAnsi="宋体"/>
                <w:color w:val="auto"/>
                <w:highlight w:val="none"/>
                <w:u w:val="single"/>
              </w:rPr>
            </w:pPr>
          </w:p>
        </w:tc>
      </w:tr>
      <w:tr w14:paraId="2F347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Pr>
          <w:p w14:paraId="06BEA9DC">
            <w:pPr>
              <w:pStyle w:val="75"/>
              <w:tabs>
                <w:tab w:val="left" w:pos="1337"/>
              </w:tabs>
              <w:spacing w:line="360" w:lineRule="auto"/>
              <w:rPr>
                <w:rFonts w:ascii="宋体" w:hAnsi="宋体"/>
                <w:bCs/>
                <w:color w:val="auto"/>
                <w:sz w:val="24"/>
                <w:highlight w:val="none"/>
              </w:rPr>
            </w:pPr>
            <w:r>
              <w:rPr>
                <w:rFonts w:hint="eastAsia" w:ascii="宋体" w:hAnsi="宋体"/>
                <w:bCs/>
                <w:color w:val="auto"/>
                <w:sz w:val="24"/>
                <w:highlight w:val="none"/>
              </w:rPr>
              <w:t>项目联系人、联系方式</w:t>
            </w:r>
          </w:p>
        </w:tc>
        <w:tc>
          <w:tcPr>
            <w:tcW w:w="6770" w:type="dxa"/>
          </w:tcPr>
          <w:p w14:paraId="5CB7BD60">
            <w:pPr>
              <w:pStyle w:val="75"/>
              <w:tabs>
                <w:tab w:val="left" w:pos="1337"/>
              </w:tabs>
              <w:spacing w:line="360" w:lineRule="auto"/>
              <w:rPr>
                <w:rFonts w:ascii="宋体" w:hAnsi="宋体"/>
                <w:color w:val="auto"/>
                <w:highlight w:val="none"/>
                <w:u w:val="single"/>
              </w:rPr>
            </w:pPr>
          </w:p>
        </w:tc>
      </w:tr>
      <w:tr w14:paraId="761A2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tcPr>
          <w:p w14:paraId="73DD6528">
            <w:pPr>
              <w:pStyle w:val="75"/>
              <w:tabs>
                <w:tab w:val="left" w:pos="1337"/>
              </w:tabs>
              <w:spacing w:line="360" w:lineRule="auto"/>
              <w:rPr>
                <w:rFonts w:ascii="宋体" w:hAnsi="宋体"/>
                <w:color w:val="auto"/>
                <w:sz w:val="24"/>
                <w:highlight w:val="none"/>
              </w:rPr>
            </w:pPr>
            <w:r>
              <w:rPr>
                <w:rFonts w:hint="eastAsia" w:ascii="宋体" w:hAnsi="宋体"/>
                <w:bCs/>
                <w:color w:val="auto"/>
                <w:sz w:val="24"/>
                <w:highlight w:val="none"/>
              </w:rPr>
              <w:t>备注：</w:t>
            </w:r>
            <w:r>
              <w:rPr>
                <w:rFonts w:hint="eastAsia" w:ascii="宋体" w:hAnsi="宋体"/>
                <w:color w:val="auto"/>
                <w:highlight w:val="none"/>
              </w:rPr>
              <w:t xml:space="preserve"> </w:t>
            </w:r>
            <w:r>
              <w:rPr>
                <w:rFonts w:hint="eastAsia" w:ascii="宋体" w:hAnsi="宋体"/>
                <w:color w:val="auto"/>
                <w:highlight w:val="none"/>
                <w:u w:val="single"/>
              </w:rPr>
              <w:t xml:space="preserve">                                                                    </w:t>
            </w:r>
          </w:p>
        </w:tc>
      </w:tr>
    </w:tbl>
    <w:p w14:paraId="6FEA9816">
      <w:pPr>
        <w:pStyle w:val="75"/>
        <w:spacing w:line="360" w:lineRule="auto"/>
        <w:rPr>
          <w:rFonts w:ascii="宋体" w:hAnsi="宋体"/>
          <w:color w:val="auto"/>
          <w:sz w:val="24"/>
          <w:highlight w:val="none"/>
        </w:rPr>
      </w:pPr>
      <w:r>
        <w:rPr>
          <w:rFonts w:hint="eastAsia" w:ascii="宋体" w:hAnsi="宋体"/>
          <w:color w:val="auto"/>
          <w:sz w:val="24"/>
          <w:highlight w:val="none"/>
        </w:rPr>
        <w:t>说明：1、投标人严格按照规定的格式填写。投标总价为优惠后报价，并作为评审及定标的依据。</w:t>
      </w:r>
    </w:p>
    <w:p w14:paraId="2F5808CF">
      <w:pPr>
        <w:pStyle w:val="75"/>
        <w:numPr>
          <w:ilvl w:val="0"/>
          <w:numId w:val="0"/>
        </w:numPr>
        <w:spacing w:line="360" w:lineRule="auto"/>
        <w:ind w:leftChars="0"/>
        <w:rPr>
          <w:rFonts w:ascii="宋体" w:hAnsi="宋体"/>
          <w:color w:val="auto"/>
          <w:sz w:val="24"/>
          <w:highlight w:val="none"/>
        </w:rPr>
      </w:pPr>
      <w:r>
        <w:rPr>
          <w:rFonts w:hint="eastAsia" w:ascii="宋体" w:hAnsi="宋体"/>
          <w:color w:val="auto"/>
          <w:sz w:val="24"/>
          <w:highlight w:val="none"/>
          <w:lang w:val="en-US" w:eastAsia="zh-CN"/>
        </w:rPr>
        <w:t>2、</w:t>
      </w:r>
      <w:r>
        <w:rPr>
          <w:rFonts w:hint="eastAsia" w:ascii="宋体" w:hAnsi="宋体"/>
          <w:color w:val="auto"/>
          <w:sz w:val="24"/>
          <w:highlight w:val="none"/>
        </w:rPr>
        <w:t>任何有选择或有条件的投标总价或表中某一包填写多个报价，均将导致投标被拒绝。</w:t>
      </w:r>
    </w:p>
    <w:p w14:paraId="16A20FB5">
      <w:pPr>
        <w:pStyle w:val="75"/>
        <w:spacing w:line="360" w:lineRule="auto"/>
        <w:rPr>
          <w:rFonts w:ascii="宋体" w:hAnsi="宋体"/>
          <w:color w:val="auto"/>
          <w:sz w:val="24"/>
          <w:highlight w:val="none"/>
        </w:rPr>
      </w:pPr>
    </w:p>
    <w:p w14:paraId="65FF4A41">
      <w:pPr>
        <w:pStyle w:val="75"/>
        <w:spacing w:line="360" w:lineRule="auto"/>
        <w:rPr>
          <w:rFonts w:ascii="宋体" w:hAnsi="宋体"/>
          <w:color w:val="auto"/>
          <w:sz w:val="24"/>
          <w:highlight w:val="none"/>
        </w:rPr>
      </w:pPr>
    </w:p>
    <w:p w14:paraId="73CA4FF8">
      <w:pPr>
        <w:pStyle w:val="75"/>
        <w:spacing w:line="360" w:lineRule="auto"/>
        <w:rPr>
          <w:rFonts w:ascii="宋体" w:hAnsi="宋体"/>
          <w:color w:val="auto"/>
          <w:sz w:val="24"/>
          <w:highlight w:val="none"/>
        </w:rPr>
      </w:pPr>
    </w:p>
    <w:p w14:paraId="0A5A7251">
      <w:pPr>
        <w:pStyle w:val="75"/>
        <w:spacing w:line="360" w:lineRule="auto"/>
        <w:rPr>
          <w:rFonts w:ascii="宋体" w:hAnsi="宋体"/>
          <w:color w:val="auto"/>
          <w:sz w:val="24"/>
          <w:highlight w:val="none"/>
        </w:rPr>
      </w:pPr>
    </w:p>
    <w:p w14:paraId="1978A11D">
      <w:pPr>
        <w:jc w:val="center"/>
        <w:rPr>
          <w:rFonts w:asciiTheme="minorEastAsia" w:hAnsiTheme="minorEastAsia" w:eastAsiaTheme="minorEastAsia"/>
          <w:color w:val="auto"/>
          <w:sz w:val="32"/>
          <w:szCs w:val="32"/>
          <w:highlight w:val="none"/>
        </w:rPr>
      </w:pPr>
      <w:r>
        <w:rPr>
          <w:color w:val="auto"/>
          <w:highlight w:val="none"/>
        </w:rPr>
        <w:br w:type="page"/>
      </w:r>
      <w:r>
        <w:rPr>
          <w:rFonts w:asciiTheme="minorEastAsia" w:hAnsiTheme="minorEastAsia" w:eastAsiaTheme="minorEastAsia"/>
          <w:color w:val="auto"/>
          <w:sz w:val="32"/>
          <w:szCs w:val="32"/>
          <w:highlight w:val="none"/>
        </w:rPr>
        <w:t>★投标报价明细表</w:t>
      </w:r>
      <w:r>
        <w:rPr>
          <w:rFonts w:hint="eastAsia" w:asciiTheme="minorEastAsia" w:hAnsiTheme="minorEastAsia" w:eastAsiaTheme="minorEastAsia"/>
          <w:color w:val="auto"/>
          <w:sz w:val="32"/>
          <w:szCs w:val="32"/>
          <w:highlight w:val="none"/>
        </w:rPr>
        <w:t>（附件1-2）</w:t>
      </w:r>
    </w:p>
    <w:p w14:paraId="5F79869E">
      <w:pPr>
        <w:pStyle w:val="72"/>
        <w:spacing w:after="0" w:line="360" w:lineRule="auto"/>
        <w:rPr>
          <w:rFonts w:ascii="宋体" w:hAnsi="宋体"/>
          <w:bCs/>
          <w:color w:val="auto"/>
          <w:sz w:val="24"/>
          <w:highlight w:val="none"/>
        </w:rPr>
      </w:pPr>
      <w:r>
        <w:rPr>
          <w:rFonts w:hint="eastAsia" w:ascii="宋体" w:hAnsi="宋体"/>
          <w:bCs/>
          <w:color w:val="auto"/>
          <w:sz w:val="24"/>
          <w:highlight w:val="none"/>
        </w:rPr>
        <w:t>项目名称：</w:t>
      </w:r>
    </w:p>
    <w:p w14:paraId="57E4F3BE">
      <w:pPr>
        <w:pStyle w:val="72"/>
        <w:spacing w:after="0" w:line="360" w:lineRule="auto"/>
        <w:rPr>
          <w:rFonts w:ascii="宋体" w:hAnsi="宋体"/>
          <w:bCs/>
          <w:color w:val="auto"/>
          <w:sz w:val="24"/>
          <w:highlight w:val="none"/>
        </w:rPr>
      </w:pPr>
      <w:r>
        <w:rPr>
          <w:rFonts w:hint="eastAsia" w:ascii="宋体" w:hAnsi="宋体"/>
          <w:bCs/>
          <w:color w:val="auto"/>
          <w:sz w:val="24"/>
          <w:highlight w:val="none"/>
        </w:rPr>
        <w:t>项目编号：</w:t>
      </w:r>
    </w:p>
    <w:p w14:paraId="2C2F9EF4">
      <w:pPr>
        <w:pStyle w:val="67"/>
        <w:spacing w:line="360" w:lineRule="auto"/>
        <w:ind w:left="0" w:leftChars="0" w:firstLine="0" w:firstLineChars="0"/>
        <w:jc w:val="right"/>
        <w:rPr>
          <w:rFonts w:ascii="宋体" w:hAnsi="宋体"/>
          <w:color w:val="auto"/>
          <w:highlight w:val="none"/>
        </w:rPr>
      </w:pPr>
      <w:r>
        <w:rPr>
          <w:rFonts w:hint="eastAsia" w:ascii="宋体" w:hAnsi="宋体"/>
          <w:color w:val="auto"/>
          <w:highlight w:val="none"/>
        </w:rPr>
        <w:t>价格单位：元</w:t>
      </w:r>
    </w:p>
    <w:tbl>
      <w:tblPr>
        <w:tblStyle w:val="27"/>
        <w:tblW w:w="86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808"/>
        <w:gridCol w:w="899"/>
        <w:gridCol w:w="979"/>
        <w:gridCol w:w="684"/>
        <w:gridCol w:w="790"/>
        <w:gridCol w:w="842"/>
        <w:gridCol w:w="955"/>
        <w:gridCol w:w="955"/>
        <w:gridCol w:w="1146"/>
      </w:tblGrid>
      <w:tr w14:paraId="7EACC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52" w:type="dxa"/>
            <w:tcBorders>
              <w:top w:val="single" w:color="auto" w:sz="12" w:space="0"/>
              <w:left w:val="single" w:color="auto" w:sz="12" w:space="0"/>
              <w:bottom w:val="single" w:color="auto" w:sz="4" w:space="0"/>
            </w:tcBorders>
            <w:vAlign w:val="center"/>
          </w:tcPr>
          <w:p w14:paraId="61BF0D8D">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项</w:t>
            </w:r>
          </w:p>
        </w:tc>
        <w:tc>
          <w:tcPr>
            <w:tcW w:w="808" w:type="dxa"/>
            <w:tcBorders>
              <w:top w:val="single" w:color="auto" w:sz="12" w:space="0"/>
              <w:bottom w:val="single" w:color="auto" w:sz="4" w:space="0"/>
            </w:tcBorders>
            <w:vAlign w:val="center"/>
          </w:tcPr>
          <w:p w14:paraId="552996AC">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1</w:t>
            </w:r>
          </w:p>
        </w:tc>
        <w:tc>
          <w:tcPr>
            <w:tcW w:w="899" w:type="dxa"/>
            <w:tcBorders>
              <w:top w:val="single" w:color="auto" w:sz="12" w:space="0"/>
              <w:bottom w:val="single" w:color="auto" w:sz="4" w:space="0"/>
            </w:tcBorders>
            <w:vAlign w:val="center"/>
          </w:tcPr>
          <w:p w14:paraId="7451F648">
            <w:pPr>
              <w:pStyle w:val="51"/>
              <w:tabs>
                <w:tab w:val="left" w:pos="1337"/>
              </w:tabs>
              <w:spacing w:line="360" w:lineRule="auto"/>
              <w:ind w:right="-42"/>
              <w:jc w:val="center"/>
              <w:rPr>
                <w:rFonts w:ascii="宋体" w:hAnsi="宋体"/>
                <w:color w:val="auto"/>
                <w:sz w:val="24"/>
                <w:highlight w:val="none"/>
              </w:rPr>
            </w:pPr>
            <w:r>
              <w:rPr>
                <w:rFonts w:hint="eastAsia" w:ascii="宋体" w:hAnsi="宋体"/>
                <w:color w:val="auto"/>
                <w:sz w:val="24"/>
                <w:highlight w:val="none"/>
              </w:rPr>
              <w:t>2</w:t>
            </w:r>
          </w:p>
        </w:tc>
        <w:tc>
          <w:tcPr>
            <w:tcW w:w="979" w:type="dxa"/>
            <w:tcBorders>
              <w:top w:val="single" w:color="auto" w:sz="12" w:space="0"/>
              <w:bottom w:val="single" w:color="auto" w:sz="4" w:space="0"/>
            </w:tcBorders>
            <w:vAlign w:val="center"/>
          </w:tcPr>
          <w:p w14:paraId="7C35529C">
            <w:pPr>
              <w:pStyle w:val="51"/>
              <w:tabs>
                <w:tab w:val="left" w:pos="1337"/>
              </w:tabs>
              <w:spacing w:line="360" w:lineRule="auto"/>
              <w:ind w:right="-42"/>
              <w:jc w:val="center"/>
              <w:rPr>
                <w:rFonts w:ascii="宋体" w:hAnsi="宋体"/>
                <w:color w:val="auto"/>
                <w:sz w:val="24"/>
                <w:highlight w:val="none"/>
              </w:rPr>
            </w:pPr>
            <w:r>
              <w:rPr>
                <w:rFonts w:hint="eastAsia" w:ascii="宋体" w:hAnsi="宋体"/>
                <w:color w:val="auto"/>
                <w:sz w:val="24"/>
                <w:highlight w:val="none"/>
              </w:rPr>
              <w:t>3</w:t>
            </w:r>
          </w:p>
        </w:tc>
        <w:tc>
          <w:tcPr>
            <w:tcW w:w="684" w:type="dxa"/>
            <w:tcBorders>
              <w:top w:val="single" w:color="auto" w:sz="12" w:space="0"/>
              <w:bottom w:val="single" w:color="auto" w:sz="4" w:space="0"/>
            </w:tcBorders>
            <w:vAlign w:val="center"/>
          </w:tcPr>
          <w:p w14:paraId="0F1BC5A4">
            <w:pPr>
              <w:pStyle w:val="51"/>
              <w:tabs>
                <w:tab w:val="left" w:pos="1337"/>
              </w:tabs>
              <w:spacing w:line="360" w:lineRule="auto"/>
              <w:ind w:right="-42"/>
              <w:jc w:val="center"/>
              <w:rPr>
                <w:rFonts w:ascii="宋体" w:hAnsi="宋体"/>
                <w:color w:val="auto"/>
                <w:sz w:val="24"/>
                <w:highlight w:val="none"/>
              </w:rPr>
            </w:pPr>
            <w:r>
              <w:rPr>
                <w:rFonts w:hint="eastAsia" w:ascii="宋体" w:hAnsi="宋体"/>
                <w:color w:val="auto"/>
                <w:sz w:val="24"/>
                <w:highlight w:val="none"/>
              </w:rPr>
              <w:t>4</w:t>
            </w:r>
          </w:p>
        </w:tc>
        <w:tc>
          <w:tcPr>
            <w:tcW w:w="790" w:type="dxa"/>
            <w:tcBorders>
              <w:top w:val="single" w:color="auto" w:sz="12" w:space="0"/>
              <w:bottom w:val="single" w:color="auto" w:sz="4" w:space="0"/>
            </w:tcBorders>
            <w:vAlign w:val="center"/>
          </w:tcPr>
          <w:p w14:paraId="5BDE958C">
            <w:pPr>
              <w:pStyle w:val="51"/>
              <w:tabs>
                <w:tab w:val="left" w:pos="1337"/>
              </w:tabs>
              <w:spacing w:line="360" w:lineRule="auto"/>
              <w:ind w:right="-42"/>
              <w:jc w:val="center"/>
              <w:rPr>
                <w:rFonts w:ascii="宋体" w:hAnsi="宋体"/>
                <w:color w:val="auto"/>
                <w:sz w:val="24"/>
                <w:highlight w:val="none"/>
              </w:rPr>
            </w:pPr>
            <w:r>
              <w:rPr>
                <w:rFonts w:hint="eastAsia" w:ascii="宋体" w:hAnsi="宋体"/>
                <w:color w:val="auto"/>
                <w:sz w:val="24"/>
                <w:highlight w:val="none"/>
              </w:rPr>
              <w:t>5</w:t>
            </w:r>
          </w:p>
        </w:tc>
        <w:tc>
          <w:tcPr>
            <w:tcW w:w="842" w:type="dxa"/>
            <w:tcBorders>
              <w:top w:val="single" w:color="auto" w:sz="12" w:space="0"/>
              <w:bottom w:val="single" w:color="auto" w:sz="4" w:space="0"/>
            </w:tcBorders>
            <w:vAlign w:val="center"/>
          </w:tcPr>
          <w:p w14:paraId="46BA65FA">
            <w:pPr>
              <w:pStyle w:val="51"/>
              <w:tabs>
                <w:tab w:val="left" w:pos="1337"/>
              </w:tabs>
              <w:spacing w:line="360" w:lineRule="auto"/>
              <w:ind w:right="-42"/>
              <w:jc w:val="center"/>
              <w:rPr>
                <w:rFonts w:ascii="宋体" w:hAnsi="宋体"/>
                <w:color w:val="auto"/>
                <w:sz w:val="24"/>
                <w:highlight w:val="none"/>
              </w:rPr>
            </w:pPr>
            <w:r>
              <w:rPr>
                <w:rFonts w:hint="eastAsia" w:ascii="宋体" w:hAnsi="宋体"/>
                <w:color w:val="auto"/>
                <w:sz w:val="24"/>
                <w:highlight w:val="none"/>
              </w:rPr>
              <w:t>6</w:t>
            </w:r>
          </w:p>
        </w:tc>
        <w:tc>
          <w:tcPr>
            <w:tcW w:w="3056" w:type="dxa"/>
            <w:gridSpan w:val="3"/>
            <w:tcBorders>
              <w:top w:val="single" w:color="auto" w:sz="12" w:space="0"/>
              <w:bottom w:val="single" w:color="auto" w:sz="4" w:space="0"/>
              <w:right w:val="single" w:color="auto" w:sz="12" w:space="0"/>
            </w:tcBorders>
            <w:vAlign w:val="center"/>
          </w:tcPr>
          <w:p w14:paraId="7BFE5FD6">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7</w:t>
            </w:r>
          </w:p>
        </w:tc>
      </w:tr>
      <w:tr w14:paraId="0CC30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52" w:type="dxa"/>
            <w:vMerge w:val="restart"/>
            <w:tcBorders>
              <w:left w:val="single" w:color="auto" w:sz="12" w:space="0"/>
            </w:tcBorders>
            <w:vAlign w:val="center"/>
          </w:tcPr>
          <w:p w14:paraId="07C482A7">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序</w:t>
            </w:r>
          </w:p>
          <w:p w14:paraId="60C4BF1A">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号</w:t>
            </w:r>
          </w:p>
        </w:tc>
        <w:tc>
          <w:tcPr>
            <w:tcW w:w="808" w:type="dxa"/>
            <w:vMerge w:val="restart"/>
            <w:vAlign w:val="center"/>
          </w:tcPr>
          <w:p w14:paraId="108694D1">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产品名称</w:t>
            </w:r>
          </w:p>
        </w:tc>
        <w:tc>
          <w:tcPr>
            <w:tcW w:w="899" w:type="dxa"/>
            <w:vMerge w:val="restart"/>
            <w:vAlign w:val="center"/>
          </w:tcPr>
          <w:p w14:paraId="59B16911">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生产</w:t>
            </w:r>
          </w:p>
          <w:p w14:paraId="6D531325">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厂家</w:t>
            </w:r>
          </w:p>
        </w:tc>
        <w:tc>
          <w:tcPr>
            <w:tcW w:w="979" w:type="dxa"/>
            <w:vMerge w:val="restart"/>
            <w:vAlign w:val="center"/>
          </w:tcPr>
          <w:p w14:paraId="16E26EB0">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品牌</w:t>
            </w:r>
          </w:p>
        </w:tc>
        <w:tc>
          <w:tcPr>
            <w:tcW w:w="684" w:type="dxa"/>
            <w:vMerge w:val="restart"/>
            <w:vAlign w:val="center"/>
          </w:tcPr>
          <w:p w14:paraId="54156EB8">
            <w:pPr>
              <w:pStyle w:val="51"/>
              <w:tabs>
                <w:tab w:val="left" w:pos="1337"/>
              </w:tabs>
              <w:spacing w:line="360" w:lineRule="auto"/>
              <w:ind w:left="-42" w:right="-42"/>
              <w:rPr>
                <w:rFonts w:ascii="宋体" w:hAnsi="宋体"/>
                <w:color w:val="auto"/>
                <w:sz w:val="24"/>
                <w:highlight w:val="none"/>
              </w:rPr>
            </w:pPr>
            <w:r>
              <w:rPr>
                <w:rFonts w:hint="eastAsia" w:ascii="宋体" w:hAnsi="宋体"/>
                <w:color w:val="auto"/>
                <w:sz w:val="24"/>
                <w:highlight w:val="none"/>
                <w:lang w:eastAsia="zh-CN"/>
              </w:rPr>
              <w:t>规格</w:t>
            </w:r>
            <w:r>
              <w:rPr>
                <w:rFonts w:hint="eastAsia" w:ascii="宋体" w:hAnsi="宋体"/>
                <w:color w:val="auto"/>
                <w:sz w:val="24"/>
                <w:highlight w:val="none"/>
              </w:rPr>
              <w:t>型号</w:t>
            </w:r>
          </w:p>
        </w:tc>
        <w:tc>
          <w:tcPr>
            <w:tcW w:w="790" w:type="dxa"/>
            <w:vMerge w:val="restart"/>
            <w:vAlign w:val="center"/>
          </w:tcPr>
          <w:p w14:paraId="538462EF">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生产产地</w:t>
            </w:r>
          </w:p>
        </w:tc>
        <w:tc>
          <w:tcPr>
            <w:tcW w:w="842" w:type="dxa"/>
            <w:vMerge w:val="restart"/>
            <w:vAlign w:val="center"/>
          </w:tcPr>
          <w:p w14:paraId="0447F84B">
            <w:pPr>
              <w:pStyle w:val="51"/>
              <w:tabs>
                <w:tab w:val="left" w:pos="1337"/>
              </w:tabs>
              <w:spacing w:line="360" w:lineRule="auto"/>
              <w:ind w:left="-42" w:right="-42"/>
              <w:jc w:val="center"/>
              <w:rPr>
                <w:rFonts w:ascii="宋体" w:hAnsi="宋体"/>
                <w:color w:val="auto"/>
                <w:sz w:val="24"/>
                <w:highlight w:val="none"/>
              </w:rPr>
            </w:pPr>
            <w:r>
              <w:rPr>
                <w:rFonts w:hint="eastAsia" w:ascii="宋体" w:hAnsi="宋体"/>
                <w:color w:val="auto"/>
                <w:sz w:val="24"/>
                <w:highlight w:val="none"/>
              </w:rPr>
              <w:t>国产/进口</w:t>
            </w:r>
          </w:p>
        </w:tc>
        <w:tc>
          <w:tcPr>
            <w:tcW w:w="3056" w:type="dxa"/>
            <w:gridSpan w:val="3"/>
            <w:tcBorders>
              <w:right w:val="single" w:color="auto" w:sz="12" w:space="0"/>
            </w:tcBorders>
            <w:vAlign w:val="center"/>
          </w:tcPr>
          <w:p w14:paraId="46F15380">
            <w:pPr>
              <w:pStyle w:val="51"/>
              <w:spacing w:line="360" w:lineRule="auto"/>
              <w:jc w:val="center"/>
              <w:rPr>
                <w:rFonts w:ascii="宋体" w:hAnsi="宋体"/>
                <w:color w:val="auto"/>
                <w:sz w:val="24"/>
                <w:highlight w:val="none"/>
              </w:rPr>
            </w:pPr>
            <w:r>
              <w:rPr>
                <w:rFonts w:hint="eastAsia" w:ascii="宋体" w:hAnsi="宋体"/>
                <w:color w:val="auto"/>
                <w:sz w:val="24"/>
                <w:highlight w:val="none"/>
              </w:rPr>
              <w:t>价格</w:t>
            </w:r>
          </w:p>
        </w:tc>
      </w:tr>
      <w:tr w14:paraId="0F67B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52" w:type="dxa"/>
            <w:vMerge w:val="continue"/>
            <w:tcBorders>
              <w:left w:val="single" w:color="auto" w:sz="12" w:space="0"/>
            </w:tcBorders>
            <w:vAlign w:val="center"/>
          </w:tcPr>
          <w:p w14:paraId="05FD9664">
            <w:pPr>
              <w:pStyle w:val="51"/>
              <w:tabs>
                <w:tab w:val="left" w:pos="1337"/>
              </w:tabs>
              <w:spacing w:line="360" w:lineRule="auto"/>
              <w:ind w:left="-42" w:right="-42"/>
              <w:jc w:val="center"/>
              <w:rPr>
                <w:rFonts w:ascii="宋体" w:hAnsi="宋体"/>
                <w:color w:val="auto"/>
                <w:sz w:val="24"/>
                <w:highlight w:val="none"/>
              </w:rPr>
            </w:pPr>
          </w:p>
        </w:tc>
        <w:tc>
          <w:tcPr>
            <w:tcW w:w="808" w:type="dxa"/>
            <w:vMerge w:val="continue"/>
            <w:vAlign w:val="center"/>
          </w:tcPr>
          <w:p w14:paraId="16EBDB93">
            <w:pPr>
              <w:pStyle w:val="51"/>
              <w:tabs>
                <w:tab w:val="left" w:pos="1337"/>
              </w:tabs>
              <w:spacing w:line="360" w:lineRule="auto"/>
              <w:ind w:left="-42" w:right="-42"/>
              <w:jc w:val="center"/>
              <w:rPr>
                <w:rFonts w:ascii="宋体" w:hAnsi="宋体"/>
                <w:color w:val="auto"/>
                <w:sz w:val="24"/>
                <w:highlight w:val="none"/>
              </w:rPr>
            </w:pPr>
          </w:p>
        </w:tc>
        <w:tc>
          <w:tcPr>
            <w:tcW w:w="899" w:type="dxa"/>
            <w:vMerge w:val="continue"/>
            <w:vAlign w:val="center"/>
          </w:tcPr>
          <w:p w14:paraId="287D34B3">
            <w:pPr>
              <w:pStyle w:val="51"/>
              <w:tabs>
                <w:tab w:val="left" w:pos="1337"/>
              </w:tabs>
              <w:spacing w:line="360" w:lineRule="auto"/>
              <w:ind w:left="-42" w:right="-42"/>
              <w:jc w:val="center"/>
              <w:rPr>
                <w:rFonts w:ascii="宋体" w:hAnsi="宋体"/>
                <w:color w:val="auto"/>
                <w:sz w:val="24"/>
                <w:highlight w:val="none"/>
              </w:rPr>
            </w:pPr>
          </w:p>
        </w:tc>
        <w:tc>
          <w:tcPr>
            <w:tcW w:w="979" w:type="dxa"/>
            <w:vMerge w:val="continue"/>
            <w:vAlign w:val="center"/>
          </w:tcPr>
          <w:p w14:paraId="65A3ECB1">
            <w:pPr>
              <w:pStyle w:val="51"/>
              <w:tabs>
                <w:tab w:val="left" w:pos="1337"/>
              </w:tabs>
              <w:spacing w:line="360" w:lineRule="auto"/>
              <w:ind w:left="-42" w:right="-42"/>
              <w:jc w:val="center"/>
              <w:rPr>
                <w:rFonts w:ascii="宋体" w:hAnsi="宋体"/>
                <w:color w:val="auto"/>
                <w:sz w:val="24"/>
                <w:highlight w:val="none"/>
              </w:rPr>
            </w:pPr>
          </w:p>
        </w:tc>
        <w:tc>
          <w:tcPr>
            <w:tcW w:w="684" w:type="dxa"/>
            <w:vMerge w:val="continue"/>
            <w:vAlign w:val="center"/>
          </w:tcPr>
          <w:p w14:paraId="448D76F7">
            <w:pPr>
              <w:pStyle w:val="51"/>
              <w:tabs>
                <w:tab w:val="left" w:pos="1337"/>
              </w:tabs>
              <w:spacing w:line="360" w:lineRule="auto"/>
              <w:ind w:left="-42" w:right="-42"/>
              <w:jc w:val="center"/>
              <w:rPr>
                <w:rFonts w:ascii="宋体" w:hAnsi="宋体"/>
                <w:color w:val="auto"/>
                <w:sz w:val="24"/>
                <w:highlight w:val="none"/>
              </w:rPr>
            </w:pPr>
          </w:p>
        </w:tc>
        <w:tc>
          <w:tcPr>
            <w:tcW w:w="790" w:type="dxa"/>
            <w:vMerge w:val="continue"/>
            <w:vAlign w:val="center"/>
          </w:tcPr>
          <w:p w14:paraId="1E2469A5">
            <w:pPr>
              <w:pStyle w:val="51"/>
              <w:tabs>
                <w:tab w:val="left" w:pos="1337"/>
              </w:tabs>
              <w:spacing w:line="360" w:lineRule="auto"/>
              <w:ind w:left="-42" w:right="-42"/>
              <w:jc w:val="center"/>
              <w:rPr>
                <w:rFonts w:ascii="宋体" w:hAnsi="宋体"/>
                <w:color w:val="auto"/>
                <w:sz w:val="24"/>
                <w:highlight w:val="none"/>
              </w:rPr>
            </w:pPr>
          </w:p>
        </w:tc>
        <w:tc>
          <w:tcPr>
            <w:tcW w:w="842" w:type="dxa"/>
            <w:vMerge w:val="continue"/>
            <w:vAlign w:val="center"/>
          </w:tcPr>
          <w:p w14:paraId="54948376">
            <w:pPr>
              <w:pStyle w:val="51"/>
              <w:tabs>
                <w:tab w:val="left" w:pos="1337"/>
              </w:tabs>
              <w:spacing w:line="360" w:lineRule="auto"/>
              <w:ind w:left="-42" w:right="-42"/>
              <w:jc w:val="center"/>
              <w:rPr>
                <w:rFonts w:ascii="宋体" w:hAnsi="宋体"/>
                <w:color w:val="auto"/>
                <w:sz w:val="24"/>
                <w:highlight w:val="none"/>
              </w:rPr>
            </w:pPr>
          </w:p>
        </w:tc>
        <w:tc>
          <w:tcPr>
            <w:tcW w:w="955" w:type="dxa"/>
            <w:vAlign w:val="center"/>
          </w:tcPr>
          <w:p w14:paraId="38C39013">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单价</w:t>
            </w:r>
          </w:p>
        </w:tc>
        <w:tc>
          <w:tcPr>
            <w:tcW w:w="955" w:type="dxa"/>
            <w:vAlign w:val="center"/>
          </w:tcPr>
          <w:p w14:paraId="2E27CB51">
            <w:pPr>
              <w:pStyle w:val="51"/>
              <w:widowControl/>
              <w:spacing w:line="360" w:lineRule="auto"/>
              <w:jc w:val="center"/>
              <w:rPr>
                <w:rFonts w:ascii="宋体" w:hAnsi="宋体"/>
                <w:color w:val="auto"/>
                <w:sz w:val="24"/>
                <w:highlight w:val="none"/>
              </w:rPr>
            </w:pPr>
            <w:r>
              <w:rPr>
                <w:rFonts w:hint="eastAsia" w:ascii="宋体" w:hAnsi="宋体"/>
                <w:color w:val="auto"/>
                <w:sz w:val="24"/>
                <w:highlight w:val="none"/>
              </w:rPr>
              <w:t>数量</w:t>
            </w:r>
          </w:p>
        </w:tc>
        <w:tc>
          <w:tcPr>
            <w:tcW w:w="1146" w:type="dxa"/>
            <w:tcBorders>
              <w:right w:val="single" w:color="auto" w:sz="12" w:space="0"/>
            </w:tcBorders>
            <w:vAlign w:val="center"/>
          </w:tcPr>
          <w:p w14:paraId="502C0B6A">
            <w:pPr>
              <w:pStyle w:val="51"/>
              <w:widowControl/>
              <w:spacing w:line="360" w:lineRule="auto"/>
              <w:jc w:val="center"/>
              <w:rPr>
                <w:rFonts w:ascii="宋体" w:hAnsi="宋体"/>
                <w:color w:val="auto"/>
                <w:sz w:val="24"/>
                <w:highlight w:val="none"/>
              </w:rPr>
            </w:pPr>
            <w:r>
              <w:rPr>
                <w:rFonts w:hint="eastAsia" w:ascii="宋体" w:hAnsi="宋体"/>
                <w:color w:val="auto"/>
                <w:sz w:val="24"/>
                <w:highlight w:val="none"/>
              </w:rPr>
              <w:t>小计</w:t>
            </w:r>
          </w:p>
        </w:tc>
      </w:tr>
      <w:tr w14:paraId="40ABF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7F535921">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1</w:t>
            </w:r>
          </w:p>
        </w:tc>
        <w:tc>
          <w:tcPr>
            <w:tcW w:w="808" w:type="dxa"/>
            <w:vAlign w:val="center"/>
          </w:tcPr>
          <w:p w14:paraId="6E9FBDFD">
            <w:pPr>
              <w:pStyle w:val="51"/>
              <w:tabs>
                <w:tab w:val="left" w:pos="1337"/>
              </w:tabs>
              <w:spacing w:line="360" w:lineRule="auto"/>
              <w:jc w:val="center"/>
              <w:rPr>
                <w:rFonts w:ascii="宋体" w:hAnsi="宋体"/>
                <w:color w:val="auto"/>
                <w:sz w:val="24"/>
                <w:highlight w:val="none"/>
              </w:rPr>
            </w:pPr>
          </w:p>
        </w:tc>
        <w:tc>
          <w:tcPr>
            <w:tcW w:w="899" w:type="dxa"/>
            <w:vAlign w:val="center"/>
          </w:tcPr>
          <w:p w14:paraId="351361F9">
            <w:pPr>
              <w:pStyle w:val="51"/>
              <w:tabs>
                <w:tab w:val="left" w:pos="1337"/>
              </w:tabs>
              <w:spacing w:line="360" w:lineRule="auto"/>
              <w:jc w:val="center"/>
              <w:rPr>
                <w:rFonts w:ascii="宋体" w:hAnsi="宋体"/>
                <w:color w:val="auto"/>
                <w:sz w:val="24"/>
                <w:highlight w:val="none"/>
              </w:rPr>
            </w:pPr>
          </w:p>
        </w:tc>
        <w:tc>
          <w:tcPr>
            <w:tcW w:w="979" w:type="dxa"/>
            <w:vAlign w:val="center"/>
          </w:tcPr>
          <w:p w14:paraId="121F63FE">
            <w:pPr>
              <w:pStyle w:val="51"/>
              <w:tabs>
                <w:tab w:val="left" w:pos="1337"/>
              </w:tabs>
              <w:spacing w:line="360" w:lineRule="auto"/>
              <w:jc w:val="center"/>
              <w:rPr>
                <w:rFonts w:ascii="宋体" w:hAnsi="宋体"/>
                <w:color w:val="auto"/>
                <w:sz w:val="24"/>
                <w:highlight w:val="none"/>
              </w:rPr>
            </w:pPr>
          </w:p>
        </w:tc>
        <w:tc>
          <w:tcPr>
            <w:tcW w:w="684" w:type="dxa"/>
            <w:vAlign w:val="center"/>
          </w:tcPr>
          <w:p w14:paraId="181D38D9">
            <w:pPr>
              <w:pStyle w:val="51"/>
              <w:tabs>
                <w:tab w:val="left" w:pos="1337"/>
              </w:tabs>
              <w:spacing w:line="360" w:lineRule="auto"/>
              <w:jc w:val="center"/>
              <w:rPr>
                <w:rFonts w:ascii="宋体" w:hAnsi="宋体"/>
                <w:color w:val="auto"/>
                <w:sz w:val="24"/>
                <w:highlight w:val="none"/>
              </w:rPr>
            </w:pPr>
          </w:p>
        </w:tc>
        <w:tc>
          <w:tcPr>
            <w:tcW w:w="790" w:type="dxa"/>
            <w:vAlign w:val="center"/>
          </w:tcPr>
          <w:p w14:paraId="0464419A">
            <w:pPr>
              <w:pStyle w:val="51"/>
              <w:tabs>
                <w:tab w:val="left" w:pos="1337"/>
              </w:tabs>
              <w:spacing w:line="360" w:lineRule="auto"/>
              <w:jc w:val="center"/>
              <w:rPr>
                <w:rFonts w:ascii="宋体" w:hAnsi="宋体"/>
                <w:color w:val="auto"/>
                <w:sz w:val="24"/>
                <w:highlight w:val="none"/>
              </w:rPr>
            </w:pPr>
          </w:p>
        </w:tc>
        <w:tc>
          <w:tcPr>
            <w:tcW w:w="842" w:type="dxa"/>
            <w:vAlign w:val="center"/>
          </w:tcPr>
          <w:p w14:paraId="396D9374">
            <w:pPr>
              <w:pStyle w:val="51"/>
              <w:tabs>
                <w:tab w:val="left" w:pos="1337"/>
              </w:tabs>
              <w:spacing w:line="360" w:lineRule="auto"/>
              <w:jc w:val="center"/>
              <w:rPr>
                <w:rFonts w:ascii="宋体" w:hAnsi="宋体"/>
                <w:color w:val="auto"/>
                <w:sz w:val="24"/>
                <w:highlight w:val="none"/>
              </w:rPr>
            </w:pPr>
          </w:p>
        </w:tc>
        <w:tc>
          <w:tcPr>
            <w:tcW w:w="955" w:type="dxa"/>
            <w:vAlign w:val="center"/>
          </w:tcPr>
          <w:p w14:paraId="6268E47F">
            <w:pPr>
              <w:pStyle w:val="51"/>
              <w:tabs>
                <w:tab w:val="left" w:pos="1337"/>
              </w:tabs>
              <w:spacing w:line="360" w:lineRule="auto"/>
              <w:jc w:val="center"/>
              <w:rPr>
                <w:rFonts w:ascii="宋体" w:hAnsi="宋体"/>
                <w:color w:val="auto"/>
                <w:sz w:val="24"/>
                <w:highlight w:val="none"/>
              </w:rPr>
            </w:pPr>
          </w:p>
        </w:tc>
        <w:tc>
          <w:tcPr>
            <w:tcW w:w="955" w:type="dxa"/>
            <w:vAlign w:val="center"/>
          </w:tcPr>
          <w:p w14:paraId="50FD932A">
            <w:pPr>
              <w:pStyle w:val="51"/>
              <w:tabs>
                <w:tab w:val="left" w:pos="1337"/>
              </w:tabs>
              <w:spacing w:line="360" w:lineRule="auto"/>
              <w:jc w:val="center"/>
              <w:rPr>
                <w:rFonts w:ascii="宋体" w:hAnsi="宋体"/>
                <w:color w:val="auto"/>
                <w:sz w:val="24"/>
                <w:highlight w:val="none"/>
              </w:rPr>
            </w:pPr>
          </w:p>
        </w:tc>
        <w:tc>
          <w:tcPr>
            <w:tcW w:w="1146" w:type="dxa"/>
            <w:tcBorders>
              <w:right w:val="single" w:color="auto" w:sz="12" w:space="0"/>
            </w:tcBorders>
            <w:vAlign w:val="center"/>
          </w:tcPr>
          <w:p w14:paraId="6FC746CA">
            <w:pPr>
              <w:pStyle w:val="51"/>
              <w:tabs>
                <w:tab w:val="left" w:pos="1337"/>
              </w:tabs>
              <w:spacing w:line="360" w:lineRule="auto"/>
              <w:jc w:val="center"/>
              <w:rPr>
                <w:rFonts w:ascii="宋体" w:hAnsi="宋体"/>
                <w:color w:val="auto"/>
                <w:sz w:val="24"/>
                <w:highlight w:val="none"/>
              </w:rPr>
            </w:pPr>
          </w:p>
        </w:tc>
      </w:tr>
      <w:tr w14:paraId="7FE5F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5EAEE5EA">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2</w:t>
            </w:r>
          </w:p>
        </w:tc>
        <w:tc>
          <w:tcPr>
            <w:tcW w:w="808" w:type="dxa"/>
            <w:vAlign w:val="center"/>
          </w:tcPr>
          <w:p w14:paraId="2EAF1647">
            <w:pPr>
              <w:pStyle w:val="51"/>
              <w:tabs>
                <w:tab w:val="left" w:pos="1337"/>
              </w:tabs>
              <w:spacing w:line="360" w:lineRule="auto"/>
              <w:jc w:val="center"/>
              <w:rPr>
                <w:rFonts w:ascii="宋体" w:hAnsi="宋体"/>
                <w:color w:val="auto"/>
                <w:sz w:val="24"/>
                <w:highlight w:val="none"/>
              </w:rPr>
            </w:pPr>
          </w:p>
        </w:tc>
        <w:tc>
          <w:tcPr>
            <w:tcW w:w="899" w:type="dxa"/>
          </w:tcPr>
          <w:p w14:paraId="27FFD14F">
            <w:pPr>
              <w:pStyle w:val="51"/>
              <w:tabs>
                <w:tab w:val="left" w:pos="1337"/>
              </w:tabs>
              <w:spacing w:line="360" w:lineRule="auto"/>
              <w:jc w:val="center"/>
              <w:rPr>
                <w:rFonts w:ascii="宋体" w:hAnsi="宋体"/>
                <w:color w:val="auto"/>
                <w:sz w:val="24"/>
                <w:highlight w:val="none"/>
              </w:rPr>
            </w:pPr>
          </w:p>
        </w:tc>
        <w:tc>
          <w:tcPr>
            <w:tcW w:w="979" w:type="dxa"/>
          </w:tcPr>
          <w:p w14:paraId="028CD0EB">
            <w:pPr>
              <w:pStyle w:val="51"/>
              <w:tabs>
                <w:tab w:val="left" w:pos="1337"/>
              </w:tabs>
              <w:spacing w:line="360" w:lineRule="auto"/>
              <w:jc w:val="center"/>
              <w:rPr>
                <w:rFonts w:ascii="宋体" w:hAnsi="宋体"/>
                <w:color w:val="auto"/>
                <w:sz w:val="24"/>
                <w:highlight w:val="none"/>
              </w:rPr>
            </w:pPr>
          </w:p>
        </w:tc>
        <w:tc>
          <w:tcPr>
            <w:tcW w:w="684" w:type="dxa"/>
          </w:tcPr>
          <w:p w14:paraId="5EA33AE1">
            <w:pPr>
              <w:pStyle w:val="51"/>
              <w:tabs>
                <w:tab w:val="left" w:pos="1337"/>
              </w:tabs>
              <w:spacing w:line="360" w:lineRule="auto"/>
              <w:jc w:val="center"/>
              <w:rPr>
                <w:rFonts w:ascii="宋体" w:hAnsi="宋体"/>
                <w:color w:val="auto"/>
                <w:sz w:val="24"/>
                <w:highlight w:val="none"/>
              </w:rPr>
            </w:pPr>
          </w:p>
        </w:tc>
        <w:tc>
          <w:tcPr>
            <w:tcW w:w="790" w:type="dxa"/>
          </w:tcPr>
          <w:p w14:paraId="778EE358">
            <w:pPr>
              <w:pStyle w:val="51"/>
              <w:tabs>
                <w:tab w:val="left" w:pos="1337"/>
              </w:tabs>
              <w:spacing w:line="360" w:lineRule="auto"/>
              <w:jc w:val="center"/>
              <w:rPr>
                <w:rFonts w:ascii="宋体" w:hAnsi="宋体"/>
                <w:color w:val="auto"/>
                <w:sz w:val="24"/>
                <w:highlight w:val="none"/>
              </w:rPr>
            </w:pPr>
          </w:p>
        </w:tc>
        <w:tc>
          <w:tcPr>
            <w:tcW w:w="842" w:type="dxa"/>
          </w:tcPr>
          <w:p w14:paraId="595A6D0E">
            <w:pPr>
              <w:pStyle w:val="51"/>
              <w:tabs>
                <w:tab w:val="left" w:pos="1337"/>
              </w:tabs>
              <w:spacing w:line="360" w:lineRule="auto"/>
              <w:jc w:val="center"/>
              <w:rPr>
                <w:rFonts w:ascii="宋体" w:hAnsi="宋体"/>
                <w:color w:val="auto"/>
                <w:sz w:val="24"/>
                <w:highlight w:val="none"/>
              </w:rPr>
            </w:pPr>
          </w:p>
        </w:tc>
        <w:tc>
          <w:tcPr>
            <w:tcW w:w="955" w:type="dxa"/>
          </w:tcPr>
          <w:p w14:paraId="7C0C31DC">
            <w:pPr>
              <w:pStyle w:val="51"/>
              <w:tabs>
                <w:tab w:val="left" w:pos="1337"/>
              </w:tabs>
              <w:spacing w:line="360" w:lineRule="auto"/>
              <w:jc w:val="center"/>
              <w:rPr>
                <w:rFonts w:ascii="宋体" w:hAnsi="宋体"/>
                <w:color w:val="auto"/>
                <w:sz w:val="24"/>
                <w:highlight w:val="none"/>
              </w:rPr>
            </w:pPr>
          </w:p>
        </w:tc>
        <w:tc>
          <w:tcPr>
            <w:tcW w:w="955" w:type="dxa"/>
          </w:tcPr>
          <w:p w14:paraId="282F334F">
            <w:pPr>
              <w:pStyle w:val="51"/>
              <w:tabs>
                <w:tab w:val="left" w:pos="1337"/>
              </w:tabs>
              <w:spacing w:line="360" w:lineRule="auto"/>
              <w:jc w:val="center"/>
              <w:rPr>
                <w:rFonts w:ascii="宋体" w:hAnsi="宋体"/>
                <w:color w:val="auto"/>
                <w:sz w:val="24"/>
                <w:highlight w:val="none"/>
              </w:rPr>
            </w:pPr>
          </w:p>
        </w:tc>
        <w:tc>
          <w:tcPr>
            <w:tcW w:w="1146" w:type="dxa"/>
            <w:tcBorders>
              <w:right w:val="single" w:color="auto" w:sz="12" w:space="0"/>
            </w:tcBorders>
            <w:vAlign w:val="center"/>
          </w:tcPr>
          <w:p w14:paraId="7EAAF33C">
            <w:pPr>
              <w:pStyle w:val="51"/>
              <w:tabs>
                <w:tab w:val="left" w:pos="1337"/>
              </w:tabs>
              <w:spacing w:line="360" w:lineRule="auto"/>
              <w:jc w:val="center"/>
              <w:rPr>
                <w:rFonts w:ascii="宋体" w:hAnsi="宋体"/>
                <w:color w:val="auto"/>
                <w:sz w:val="24"/>
                <w:highlight w:val="none"/>
              </w:rPr>
            </w:pPr>
          </w:p>
        </w:tc>
      </w:tr>
      <w:tr w14:paraId="63B56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6D31A4DC">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3</w:t>
            </w:r>
          </w:p>
        </w:tc>
        <w:tc>
          <w:tcPr>
            <w:tcW w:w="808" w:type="dxa"/>
            <w:vAlign w:val="center"/>
          </w:tcPr>
          <w:p w14:paraId="02DB17DF">
            <w:pPr>
              <w:pStyle w:val="51"/>
              <w:tabs>
                <w:tab w:val="left" w:pos="1337"/>
              </w:tabs>
              <w:spacing w:line="360" w:lineRule="auto"/>
              <w:jc w:val="center"/>
              <w:rPr>
                <w:rFonts w:ascii="宋体" w:hAnsi="宋体"/>
                <w:color w:val="auto"/>
                <w:sz w:val="24"/>
                <w:highlight w:val="none"/>
              </w:rPr>
            </w:pPr>
          </w:p>
        </w:tc>
        <w:tc>
          <w:tcPr>
            <w:tcW w:w="899" w:type="dxa"/>
          </w:tcPr>
          <w:p w14:paraId="79AC6760">
            <w:pPr>
              <w:pStyle w:val="51"/>
              <w:tabs>
                <w:tab w:val="left" w:pos="1337"/>
              </w:tabs>
              <w:spacing w:line="360" w:lineRule="auto"/>
              <w:jc w:val="center"/>
              <w:rPr>
                <w:rFonts w:ascii="宋体" w:hAnsi="宋体"/>
                <w:color w:val="auto"/>
                <w:sz w:val="24"/>
                <w:highlight w:val="none"/>
              </w:rPr>
            </w:pPr>
          </w:p>
        </w:tc>
        <w:tc>
          <w:tcPr>
            <w:tcW w:w="979" w:type="dxa"/>
          </w:tcPr>
          <w:p w14:paraId="53122A29">
            <w:pPr>
              <w:pStyle w:val="51"/>
              <w:tabs>
                <w:tab w:val="left" w:pos="1337"/>
              </w:tabs>
              <w:spacing w:line="360" w:lineRule="auto"/>
              <w:jc w:val="center"/>
              <w:rPr>
                <w:rFonts w:ascii="宋体" w:hAnsi="宋体"/>
                <w:color w:val="auto"/>
                <w:sz w:val="24"/>
                <w:highlight w:val="none"/>
              </w:rPr>
            </w:pPr>
          </w:p>
        </w:tc>
        <w:tc>
          <w:tcPr>
            <w:tcW w:w="684" w:type="dxa"/>
          </w:tcPr>
          <w:p w14:paraId="37AD535A">
            <w:pPr>
              <w:pStyle w:val="51"/>
              <w:tabs>
                <w:tab w:val="left" w:pos="1337"/>
              </w:tabs>
              <w:spacing w:line="360" w:lineRule="auto"/>
              <w:jc w:val="center"/>
              <w:rPr>
                <w:rFonts w:ascii="宋体" w:hAnsi="宋体"/>
                <w:color w:val="auto"/>
                <w:sz w:val="24"/>
                <w:highlight w:val="none"/>
              </w:rPr>
            </w:pPr>
          </w:p>
        </w:tc>
        <w:tc>
          <w:tcPr>
            <w:tcW w:w="790" w:type="dxa"/>
          </w:tcPr>
          <w:p w14:paraId="41C684AC">
            <w:pPr>
              <w:pStyle w:val="51"/>
              <w:tabs>
                <w:tab w:val="left" w:pos="1337"/>
              </w:tabs>
              <w:spacing w:line="360" w:lineRule="auto"/>
              <w:jc w:val="center"/>
              <w:rPr>
                <w:rFonts w:ascii="宋体" w:hAnsi="宋体"/>
                <w:color w:val="auto"/>
                <w:sz w:val="24"/>
                <w:highlight w:val="none"/>
              </w:rPr>
            </w:pPr>
          </w:p>
        </w:tc>
        <w:tc>
          <w:tcPr>
            <w:tcW w:w="842" w:type="dxa"/>
          </w:tcPr>
          <w:p w14:paraId="1544DF96">
            <w:pPr>
              <w:pStyle w:val="51"/>
              <w:tabs>
                <w:tab w:val="left" w:pos="1337"/>
              </w:tabs>
              <w:spacing w:line="360" w:lineRule="auto"/>
              <w:jc w:val="center"/>
              <w:rPr>
                <w:rFonts w:ascii="宋体" w:hAnsi="宋体"/>
                <w:color w:val="auto"/>
                <w:sz w:val="24"/>
                <w:highlight w:val="none"/>
              </w:rPr>
            </w:pPr>
          </w:p>
        </w:tc>
        <w:tc>
          <w:tcPr>
            <w:tcW w:w="955" w:type="dxa"/>
          </w:tcPr>
          <w:p w14:paraId="55B283F0">
            <w:pPr>
              <w:pStyle w:val="51"/>
              <w:tabs>
                <w:tab w:val="left" w:pos="1337"/>
              </w:tabs>
              <w:spacing w:line="360" w:lineRule="auto"/>
              <w:jc w:val="center"/>
              <w:rPr>
                <w:rFonts w:ascii="宋体" w:hAnsi="宋体"/>
                <w:color w:val="auto"/>
                <w:sz w:val="24"/>
                <w:highlight w:val="none"/>
              </w:rPr>
            </w:pPr>
          </w:p>
        </w:tc>
        <w:tc>
          <w:tcPr>
            <w:tcW w:w="955" w:type="dxa"/>
          </w:tcPr>
          <w:p w14:paraId="4541D424">
            <w:pPr>
              <w:pStyle w:val="51"/>
              <w:tabs>
                <w:tab w:val="left" w:pos="1337"/>
              </w:tabs>
              <w:spacing w:line="360" w:lineRule="auto"/>
              <w:jc w:val="center"/>
              <w:rPr>
                <w:rFonts w:ascii="宋体" w:hAnsi="宋体"/>
                <w:color w:val="auto"/>
                <w:sz w:val="24"/>
                <w:highlight w:val="none"/>
              </w:rPr>
            </w:pPr>
          </w:p>
        </w:tc>
        <w:tc>
          <w:tcPr>
            <w:tcW w:w="1146" w:type="dxa"/>
            <w:tcBorders>
              <w:right w:val="single" w:color="auto" w:sz="12" w:space="0"/>
            </w:tcBorders>
            <w:vAlign w:val="center"/>
          </w:tcPr>
          <w:p w14:paraId="57CE36DA">
            <w:pPr>
              <w:pStyle w:val="51"/>
              <w:tabs>
                <w:tab w:val="left" w:pos="1337"/>
              </w:tabs>
              <w:spacing w:line="360" w:lineRule="auto"/>
              <w:jc w:val="center"/>
              <w:rPr>
                <w:rFonts w:ascii="宋体" w:hAnsi="宋体"/>
                <w:color w:val="auto"/>
                <w:sz w:val="24"/>
                <w:highlight w:val="none"/>
              </w:rPr>
            </w:pPr>
          </w:p>
        </w:tc>
      </w:tr>
      <w:tr w14:paraId="34C25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39EFCAE8">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4</w:t>
            </w:r>
          </w:p>
        </w:tc>
        <w:tc>
          <w:tcPr>
            <w:tcW w:w="808" w:type="dxa"/>
            <w:vAlign w:val="center"/>
          </w:tcPr>
          <w:p w14:paraId="4C31C726">
            <w:pPr>
              <w:pStyle w:val="51"/>
              <w:tabs>
                <w:tab w:val="left" w:pos="1337"/>
              </w:tabs>
              <w:spacing w:line="360" w:lineRule="auto"/>
              <w:jc w:val="center"/>
              <w:rPr>
                <w:rFonts w:ascii="宋体" w:hAnsi="宋体"/>
                <w:color w:val="auto"/>
                <w:sz w:val="24"/>
                <w:highlight w:val="none"/>
              </w:rPr>
            </w:pPr>
          </w:p>
        </w:tc>
        <w:tc>
          <w:tcPr>
            <w:tcW w:w="899" w:type="dxa"/>
          </w:tcPr>
          <w:p w14:paraId="3F9A9C87">
            <w:pPr>
              <w:pStyle w:val="51"/>
              <w:tabs>
                <w:tab w:val="left" w:pos="1337"/>
              </w:tabs>
              <w:spacing w:line="360" w:lineRule="auto"/>
              <w:jc w:val="center"/>
              <w:rPr>
                <w:rFonts w:ascii="宋体" w:hAnsi="宋体"/>
                <w:color w:val="auto"/>
                <w:sz w:val="24"/>
                <w:highlight w:val="none"/>
              </w:rPr>
            </w:pPr>
          </w:p>
        </w:tc>
        <w:tc>
          <w:tcPr>
            <w:tcW w:w="979" w:type="dxa"/>
          </w:tcPr>
          <w:p w14:paraId="2EF4A843">
            <w:pPr>
              <w:pStyle w:val="51"/>
              <w:tabs>
                <w:tab w:val="left" w:pos="1337"/>
              </w:tabs>
              <w:spacing w:line="360" w:lineRule="auto"/>
              <w:jc w:val="center"/>
              <w:rPr>
                <w:rFonts w:ascii="宋体" w:hAnsi="宋体"/>
                <w:color w:val="auto"/>
                <w:sz w:val="24"/>
                <w:highlight w:val="none"/>
              </w:rPr>
            </w:pPr>
          </w:p>
        </w:tc>
        <w:tc>
          <w:tcPr>
            <w:tcW w:w="684" w:type="dxa"/>
          </w:tcPr>
          <w:p w14:paraId="58048766">
            <w:pPr>
              <w:pStyle w:val="51"/>
              <w:tabs>
                <w:tab w:val="left" w:pos="1337"/>
              </w:tabs>
              <w:spacing w:line="360" w:lineRule="auto"/>
              <w:jc w:val="center"/>
              <w:rPr>
                <w:rFonts w:ascii="宋体" w:hAnsi="宋体"/>
                <w:color w:val="auto"/>
                <w:sz w:val="24"/>
                <w:highlight w:val="none"/>
              </w:rPr>
            </w:pPr>
          </w:p>
        </w:tc>
        <w:tc>
          <w:tcPr>
            <w:tcW w:w="790" w:type="dxa"/>
          </w:tcPr>
          <w:p w14:paraId="36EBC7F2">
            <w:pPr>
              <w:pStyle w:val="51"/>
              <w:tabs>
                <w:tab w:val="left" w:pos="1337"/>
              </w:tabs>
              <w:spacing w:line="360" w:lineRule="auto"/>
              <w:jc w:val="center"/>
              <w:rPr>
                <w:rFonts w:ascii="宋体" w:hAnsi="宋体"/>
                <w:color w:val="auto"/>
                <w:sz w:val="24"/>
                <w:highlight w:val="none"/>
              </w:rPr>
            </w:pPr>
          </w:p>
        </w:tc>
        <w:tc>
          <w:tcPr>
            <w:tcW w:w="842" w:type="dxa"/>
          </w:tcPr>
          <w:p w14:paraId="78194C4B">
            <w:pPr>
              <w:pStyle w:val="51"/>
              <w:tabs>
                <w:tab w:val="left" w:pos="1337"/>
              </w:tabs>
              <w:spacing w:line="360" w:lineRule="auto"/>
              <w:jc w:val="center"/>
              <w:rPr>
                <w:rFonts w:ascii="宋体" w:hAnsi="宋体"/>
                <w:color w:val="auto"/>
                <w:sz w:val="24"/>
                <w:highlight w:val="none"/>
              </w:rPr>
            </w:pPr>
          </w:p>
        </w:tc>
        <w:tc>
          <w:tcPr>
            <w:tcW w:w="955" w:type="dxa"/>
          </w:tcPr>
          <w:p w14:paraId="1D72B501">
            <w:pPr>
              <w:pStyle w:val="51"/>
              <w:tabs>
                <w:tab w:val="left" w:pos="1337"/>
              </w:tabs>
              <w:spacing w:line="360" w:lineRule="auto"/>
              <w:jc w:val="center"/>
              <w:rPr>
                <w:rFonts w:ascii="宋体" w:hAnsi="宋体"/>
                <w:color w:val="auto"/>
                <w:sz w:val="24"/>
                <w:highlight w:val="none"/>
              </w:rPr>
            </w:pPr>
          </w:p>
        </w:tc>
        <w:tc>
          <w:tcPr>
            <w:tcW w:w="955" w:type="dxa"/>
          </w:tcPr>
          <w:p w14:paraId="5FCAAA00">
            <w:pPr>
              <w:pStyle w:val="51"/>
              <w:tabs>
                <w:tab w:val="left" w:pos="1337"/>
              </w:tabs>
              <w:spacing w:line="360" w:lineRule="auto"/>
              <w:jc w:val="center"/>
              <w:rPr>
                <w:rFonts w:ascii="宋体" w:hAnsi="宋体"/>
                <w:color w:val="auto"/>
                <w:sz w:val="24"/>
                <w:highlight w:val="none"/>
              </w:rPr>
            </w:pPr>
          </w:p>
        </w:tc>
        <w:tc>
          <w:tcPr>
            <w:tcW w:w="1146" w:type="dxa"/>
            <w:tcBorders>
              <w:right w:val="single" w:color="auto" w:sz="12" w:space="0"/>
            </w:tcBorders>
            <w:vAlign w:val="center"/>
          </w:tcPr>
          <w:p w14:paraId="011846C9">
            <w:pPr>
              <w:pStyle w:val="51"/>
              <w:tabs>
                <w:tab w:val="left" w:pos="1337"/>
              </w:tabs>
              <w:spacing w:line="360" w:lineRule="auto"/>
              <w:jc w:val="center"/>
              <w:rPr>
                <w:rFonts w:ascii="宋体" w:hAnsi="宋体"/>
                <w:color w:val="auto"/>
                <w:sz w:val="24"/>
                <w:highlight w:val="none"/>
              </w:rPr>
            </w:pPr>
          </w:p>
        </w:tc>
      </w:tr>
      <w:tr w14:paraId="03EE5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199DF933">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5</w:t>
            </w:r>
          </w:p>
        </w:tc>
        <w:tc>
          <w:tcPr>
            <w:tcW w:w="808" w:type="dxa"/>
            <w:vAlign w:val="center"/>
          </w:tcPr>
          <w:p w14:paraId="09E45C53">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w:t>
            </w:r>
          </w:p>
        </w:tc>
        <w:tc>
          <w:tcPr>
            <w:tcW w:w="899" w:type="dxa"/>
          </w:tcPr>
          <w:p w14:paraId="2CC8E7A7">
            <w:pPr>
              <w:pStyle w:val="51"/>
              <w:tabs>
                <w:tab w:val="left" w:pos="1337"/>
              </w:tabs>
              <w:spacing w:line="360" w:lineRule="auto"/>
              <w:jc w:val="center"/>
              <w:rPr>
                <w:rFonts w:ascii="宋体" w:hAnsi="宋体"/>
                <w:color w:val="auto"/>
                <w:sz w:val="24"/>
                <w:highlight w:val="none"/>
              </w:rPr>
            </w:pPr>
          </w:p>
        </w:tc>
        <w:tc>
          <w:tcPr>
            <w:tcW w:w="979" w:type="dxa"/>
          </w:tcPr>
          <w:p w14:paraId="7AFC4430">
            <w:pPr>
              <w:pStyle w:val="51"/>
              <w:tabs>
                <w:tab w:val="left" w:pos="1337"/>
              </w:tabs>
              <w:spacing w:line="360" w:lineRule="auto"/>
              <w:jc w:val="center"/>
              <w:rPr>
                <w:rFonts w:ascii="宋体" w:hAnsi="宋体"/>
                <w:color w:val="auto"/>
                <w:sz w:val="24"/>
                <w:highlight w:val="none"/>
              </w:rPr>
            </w:pPr>
          </w:p>
        </w:tc>
        <w:tc>
          <w:tcPr>
            <w:tcW w:w="684" w:type="dxa"/>
          </w:tcPr>
          <w:p w14:paraId="5C1E1F24">
            <w:pPr>
              <w:pStyle w:val="51"/>
              <w:tabs>
                <w:tab w:val="left" w:pos="1337"/>
              </w:tabs>
              <w:spacing w:line="360" w:lineRule="auto"/>
              <w:jc w:val="center"/>
              <w:rPr>
                <w:rFonts w:ascii="宋体" w:hAnsi="宋体"/>
                <w:color w:val="auto"/>
                <w:sz w:val="24"/>
                <w:highlight w:val="none"/>
              </w:rPr>
            </w:pPr>
          </w:p>
        </w:tc>
        <w:tc>
          <w:tcPr>
            <w:tcW w:w="790" w:type="dxa"/>
          </w:tcPr>
          <w:p w14:paraId="619D0DDC">
            <w:pPr>
              <w:pStyle w:val="51"/>
              <w:tabs>
                <w:tab w:val="left" w:pos="1337"/>
              </w:tabs>
              <w:spacing w:line="360" w:lineRule="auto"/>
              <w:jc w:val="center"/>
              <w:rPr>
                <w:rFonts w:ascii="宋体" w:hAnsi="宋体"/>
                <w:color w:val="auto"/>
                <w:sz w:val="24"/>
                <w:highlight w:val="none"/>
              </w:rPr>
            </w:pPr>
          </w:p>
        </w:tc>
        <w:tc>
          <w:tcPr>
            <w:tcW w:w="842" w:type="dxa"/>
          </w:tcPr>
          <w:p w14:paraId="2F085832">
            <w:pPr>
              <w:pStyle w:val="51"/>
              <w:tabs>
                <w:tab w:val="left" w:pos="1337"/>
              </w:tabs>
              <w:spacing w:line="360" w:lineRule="auto"/>
              <w:jc w:val="center"/>
              <w:rPr>
                <w:rFonts w:ascii="宋体" w:hAnsi="宋体"/>
                <w:color w:val="auto"/>
                <w:sz w:val="24"/>
                <w:highlight w:val="none"/>
              </w:rPr>
            </w:pPr>
          </w:p>
        </w:tc>
        <w:tc>
          <w:tcPr>
            <w:tcW w:w="955" w:type="dxa"/>
          </w:tcPr>
          <w:p w14:paraId="3676FB50">
            <w:pPr>
              <w:pStyle w:val="51"/>
              <w:tabs>
                <w:tab w:val="left" w:pos="1337"/>
              </w:tabs>
              <w:spacing w:line="360" w:lineRule="auto"/>
              <w:jc w:val="center"/>
              <w:rPr>
                <w:rFonts w:ascii="宋体" w:hAnsi="宋体"/>
                <w:color w:val="auto"/>
                <w:sz w:val="24"/>
                <w:highlight w:val="none"/>
              </w:rPr>
            </w:pPr>
          </w:p>
        </w:tc>
        <w:tc>
          <w:tcPr>
            <w:tcW w:w="955" w:type="dxa"/>
            <w:vAlign w:val="center"/>
          </w:tcPr>
          <w:p w14:paraId="079BFC0C">
            <w:pPr>
              <w:pStyle w:val="51"/>
              <w:tabs>
                <w:tab w:val="left" w:pos="1337"/>
              </w:tabs>
              <w:spacing w:line="360" w:lineRule="auto"/>
              <w:jc w:val="center"/>
              <w:rPr>
                <w:rFonts w:ascii="宋体" w:hAnsi="宋体"/>
                <w:color w:val="auto"/>
                <w:sz w:val="24"/>
                <w:highlight w:val="none"/>
              </w:rPr>
            </w:pPr>
          </w:p>
        </w:tc>
        <w:tc>
          <w:tcPr>
            <w:tcW w:w="1146" w:type="dxa"/>
            <w:tcBorders>
              <w:right w:val="single" w:color="auto" w:sz="12" w:space="0"/>
            </w:tcBorders>
            <w:vAlign w:val="center"/>
          </w:tcPr>
          <w:p w14:paraId="13D643C5">
            <w:pPr>
              <w:pStyle w:val="51"/>
              <w:tabs>
                <w:tab w:val="left" w:pos="1337"/>
              </w:tabs>
              <w:spacing w:line="360" w:lineRule="auto"/>
              <w:jc w:val="center"/>
              <w:rPr>
                <w:rFonts w:ascii="宋体" w:hAnsi="宋体"/>
                <w:color w:val="auto"/>
                <w:sz w:val="24"/>
                <w:highlight w:val="none"/>
              </w:rPr>
            </w:pPr>
          </w:p>
        </w:tc>
      </w:tr>
      <w:tr w14:paraId="13E2F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06D049D1">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4862883C">
            <w:pPr>
              <w:pStyle w:val="51"/>
              <w:tabs>
                <w:tab w:val="left" w:pos="1337"/>
              </w:tabs>
              <w:spacing w:line="360" w:lineRule="auto"/>
              <w:jc w:val="center"/>
              <w:rPr>
                <w:rFonts w:ascii="宋体" w:hAnsi="宋体"/>
                <w:color w:val="auto"/>
                <w:sz w:val="24"/>
                <w:highlight w:val="none"/>
              </w:rPr>
            </w:pPr>
          </w:p>
        </w:tc>
        <w:tc>
          <w:tcPr>
            <w:tcW w:w="899" w:type="dxa"/>
            <w:tcBorders>
              <w:bottom w:val="single" w:color="auto" w:sz="12" w:space="0"/>
            </w:tcBorders>
          </w:tcPr>
          <w:p w14:paraId="52DA02FD">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32460500">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31C29A67">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29148A46">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50C58E79">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525857E3">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0BAD0CE2">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23A7F307">
            <w:pPr>
              <w:pStyle w:val="51"/>
              <w:tabs>
                <w:tab w:val="left" w:pos="1337"/>
              </w:tabs>
              <w:spacing w:line="360" w:lineRule="auto"/>
              <w:jc w:val="center"/>
              <w:rPr>
                <w:rFonts w:ascii="宋体" w:hAnsi="宋体"/>
                <w:color w:val="auto"/>
                <w:sz w:val="24"/>
                <w:highlight w:val="none"/>
              </w:rPr>
            </w:pPr>
          </w:p>
        </w:tc>
      </w:tr>
      <w:tr w14:paraId="06FEC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5B1F65D8">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606B1DA0">
            <w:pPr>
              <w:pStyle w:val="51"/>
              <w:tabs>
                <w:tab w:val="left" w:pos="1337"/>
              </w:tabs>
              <w:spacing w:line="360" w:lineRule="auto"/>
              <w:jc w:val="center"/>
              <w:rPr>
                <w:rFonts w:ascii="宋体" w:hAnsi="宋体"/>
                <w:color w:val="auto"/>
                <w:sz w:val="24"/>
                <w:highlight w:val="none"/>
              </w:rPr>
            </w:pPr>
          </w:p>
        </w:tc>
        <w:tc>
          <w:tcPr>
            <w:tcW w:w="899" w:type="dxa"/>
            <w:tcBorders>
              <w:bottom w:val="single" w:color="auto" w:sz="12" w:space="0"/>
            </w:tcBorders>
          </w:tcPr>
          <w:p w14:paraId="423706D2">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4591DF5D">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4C07E49C">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0349BBEB">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708D8739">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11F58147">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51204D3A">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581A45F5">
            <w:pPr>
              <w:pStyle w:val="51"/>
              <w:tabs>
                <w:tab w:val="left" w:pos="1337"/>
              </w:tabs>
              <w:spacing w:line="360" w:lineRule="auto"/>
              <w:jc w:val="center"/>
              <w:rPr>
                <w:rFonts w:ascii="宋体" w:hAnsi="宋体"/>
                <w:color w:val="auto"/>
                <w:sz w:val="24"/>
                <w:highlight w:val="none"/>
              </w:rPr>
            </w:pPr>
          </w:p>
        </w:tc>
      </w:tr>
      <w:tr w14:paraId="5201D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59A491B6">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45E1BC67">
            <w:pPr>
              <w:pStyle w:val="51"/>
              <w:tabs>
                <w:tab w:val="left" w:pos="1337"/>
              </w:tabs>
              <w:spacing w:line="360" w:lineRule="auto"/>
              <w:jc w:val="center"/>
              <w:rPr>
                <w:rFonts w:ascii="宋体" w:hAnsi="宋体"/>
                <w:color w:val="auto"/>
                <w:sz w:val="24"/>
                <w:highlight w:val="none"/>
              </w:rPr>
            </w:pPr>
          </w:p>
        </w:tc>
        <w:tc>
          <w:tcPr>
            <w:tcW w:w="899" w:type="dxa"/>
            <w:tcBorders>
              <w:bottom w:val="single" w:color="auto" w:sz="12" w:space="0"/>
            </w:tcBorders>
          </w:tcPr>
          <w:p w14:paraId="29695B78">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25383059">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6379A036">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5D58BF62">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5CE262A7">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291F077C">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7F13609D">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0EB41E55">
            <w:pPr>
              <w:pStyle w:val="51"/>
              <w:tabs>
                <w:tab w:val="left" w:pos="1337"/>
              </w:tabs>
              <w:spacing w:line="360" w:lineRule="auto"/>
              <w:jc w:val="center"/>
              <w:rPr>
                <w:rFonts w:ascii="宋体" w:hAnsi="宋体"/>
                <w:color w:val="auto"/>
                <w:sz w:val="24"/>
                <w:highlight w:val="none"/>
              </w:rPr>
            </w:pPr>
          </w:p>
        </w:tc>
      </w:tr>
      <w:tr w14:paraId="7019E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30D9A222">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02E51A0F">
            <w:pPr>
              <w:pStyle w:val="51"/>
              <w:tabs>
                <w:tab w:val="left" w:pos="1337"/>
              </w:tabs>
              <w:spacing w:line="360" w:lineRule="auto"/>
              <w:jc w:val="center"/>
              <w:rPr>
                <w:rFonts w:ascii="宋体" w:hAnsi="宋体"/>
                <w:color w:val="auto"/>
                <w:sz w:val="24"/>
                <w:highlight w:val="none"/>
              </w:rPr>
            </w:pPr>
          </w:p>
        </w:tc>
        <w:tc>
          <w:tcPr>
            <w:tcW w:w="899" w:type="dxa"/>
            <w:tcBorders>
              <w:bottom w:val="single" w:color="auto" w:sz="12" w:space="0"/>
            </w:tcBorders>
          </w:tcPr>
          <w:p w14:paraId="299D4886">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3AB119EC">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066760D5">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36D7E631">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6D97A4EB">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5C1689B2">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5E6D1F03">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66E7A007">
            <w:pPr>
              <w:pStyle w:val="51"/>
              <w:tabs>
                <w:tab w:val="left" w:pos="1337"/>
              </w:tabs>
              <w:spacing w:line="360" w:lineRule="auto"/>
              <w:jc w:val="center"/>
              <w:rPr>
                <w:rFonts w:ascii="宋体" w:hAnsi="宋体"/>
                <w:color w:val="auto"/>
                <w:sz w:val="24"/>
                <w:highlight w:val="none"/>
              </w:rPr>
            </w:pPr>
          </w:p>
        </w:tc>
      </w:tr>
      <w:tr w14:paraId="0EBBD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487CCAA5">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7CFE3549">
            <w:pPr>
              <w:pStyle w:val="51"/>
              <w:tabs>
                <w:tab w:val="left" w:pos="1337"/>
              </w:tabs>
              <w:spacing w:line="360" w:lineRule="auto"/>
              <w:jc w:val="center"/>
              <w:rPr>
                <w:rFonts w:ascii="宋体" w:hAnsi="宋体"/>
                <w:color w:val="auto"/>
                <w:sz w:val="24"/>
                <w:highlight w:val="none"/>
              </w:rPr>
            </w:pPr>
          </w:p>
        </w:tc>
        <w:tc>
          <w:tcPr>
            <w:tcW w:w="899" w:type="dxa"/>
            <w:tcBorders>
              <w:bottom w:val="single" w:color="auto" w:sz="12" w:space="0"/>
            </w:tcBorders>
          </w:tcPr>
          <w:p w14:paraId="4F766BDF">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2FA4A556">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00730C33">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29612157">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57D088FD">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7378EAE1">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6060910E">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334DE365">
            <w:pPr>
              <w:pStyle w:val="51"/>
              <w:tabs>
                <w:tab w:val="left" w:pos="1337"/>
              </w:tabs>
              <w:spacing w:line="360" w:lineRule="auto"/>
              <w:jc w:val="center"/>
              <w:rPr>
                <w:rFonts w:ascii="宋体" w:hAnsi="宋体"/>
                <w:color w:val="auto"/>
                <w:sz w:val="24"/>
                <w:highlight w:val="none"/>
              </w:rPr>
            </w:pPr>
          </w:p>
        </w:tc>
      </w:tr>
      <w:tr w14:paraId="4D397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34BAEF9C">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39B1111A">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其他</w:t>
            </w:r>
          </w:p>
        </w:tc>
        <w:tc>
          <w:tcPr>
            <w:tcW w:w="899" w:type="dxa"/>
            <w:tcBorders>
              <w:bottom w:val="single" w:color="auto" w:sz="12" w:space="0"/>
            </w:tcBorders>
          </w:tcPr>
          <w:p w14:paraId="5A417B08">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3E248A14">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034F77BC">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582E2CF8">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16510EE9">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282D6849">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648DC58D">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799B15D8">
            <w:pPr>
              <w:pStyle w:val="51"/>
              <w:tabs>
                <w:tab w:val="left" w:pos="1337"/>
              </w:tabs>
              <w:spacing w:line="360" w:lineRule="auto"/>
              <w:jc w:val="center"/>
              <w:rPr>
                <w:rFonts w:ascii="宋体" w:hAnsi="宋体"/>
                <w:color w:val="auto"/>
                <w:sz w:val="24"/>
                <w:highlight w:val="none"/>
              </w:rPr>
            </w:pPr>
          </w:p>
        </w:tc>
      </w:tr>
      <w:tr w14:paraId="16A69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68EAD09B">
            <w:pPr>
              <w:pStyle w:val="51"/>
              <w:tabs>
                <w:tab w:val="left" w:pos="1337"/>
              </w:tabs>
              <w:spacing w:line="360" w:lineRule="auto"/>
              <w:jc w:val="center"/>
              <w:rPr>
                <w:rFonts w:ascii="宋体" w:hAnsi="宋体"/>
                <w:color w:val="auto"/>
                <w:sz w:val="24"/>
                <w:highlight w:val="none"/>
              </w:rPr>
            </w:pPr>
          </w:p>
        </w:tc>
        <w:tc>
          <w:tcPr>
            <w:tcW w:w="808" w:type="dxa"/>
            <w:tcBorders>
              <w:bottom w:val="single" w:color="auto" w:sz="12" w:space="0"/>
            </w:tcBorders>
            <w:vAlign w:val="center"/>
          </w:tcPr>
          <w:p w14:paraId="20865A05">
            <w:pPr>
              <w:pStyle w:val="51"/>
              <w:tabs>
                <w:tab w:val="left" w:pos="1337"/>
              </w:tabs>
              <w:spacing w:line="360" w:lineRule="auto"/>
              <w:jc w:val="center"/>
              <w:rPr>
                <w:rFonts w:ascii="宋体" w:hAnsi="宋体"/>
                <w:color w:val="auto"/>
                <w:sz w:val="24"/>
                <w:highlight w:val="none"/>
              </w:rPr>
            </w:pPr>
            <w:r>
              <w:rPr>
                <w:rFonts w:hint="eastAsia" w:ascii="宋体" w:hAnsi="宋体"/>
                <w:color w:val="auto"/>
                <w:sz w:val="24"/>
                <w:highlight w:val="none"/>
              </w:rPr>
              <w:t>合计</w:t>
            </w:r>
          </w:p>
        </w:tc>
        <w:tc>
          <w:tcPr>
            <w:tcW w:w="899" w:type="dxa"/>
            <w:tcBorders>
              <w:bottom w:val="single" w:color="auto" w:sz="12" w:space="0"/>
            </w:tcBorders>
          </w:tcPr>
          <w:p w14:paraId="48331DBD">
            <w:pPr>
              <w:pStyle w:val="51"/>
              <w:tabs>
                <w:tab w:val="left" w:pos="1337"/>
              </w:tabs>
              <w:spacing w:line="360" w:lineRule="auto"/>
              <w:jc w:val="center"/>
              <w:rPr>
                <w:rFonts w:ascii="宋体" w:hAnsi="宋体"/>
                <w:color w:val="auto"/>
                <w:sz w:val="24"/>
                <w:highlight w:val="none"/>
              </w:rPr>
            </w:pPr>
          </w:p>
        </w:tc>
        <w:tc>
          <w:tcPr>
            <w:tcW w:w="979" w:type="dxa"/>
            <w:tcBorders>
              <w:bottom w:val="single" w:color="auto" w:sz="12" w:space="0"/>
            </w:tcBorders>
          </w:tcPr>
          <w:p w14:paraId="2DEEF0E6">
            <w:pPr>
              <w:pStyle w:val="51"/>
              <w:tabs>
                <w:tab w:val="left" w:pos="1337"/>
              </w:tabs>
              <w:spacing w:line="360" w:lineRule="auto"/>
              <w:jc w:val="center"/>
              <w:rPr>
                <w:rFonts w:ascii="宋体" w:hAnsi="宋体"/>
                <w:color w:val="auto"/>
                <w:sz w:val="24"/>
                <w:highlight w:val="none"/>
              </w:rPr>
            </w:pPr>
          </w:p>
        </w:tc>
        <w:tc>
          <w:tcPr>
            <w:tcW w:w="684" w:type="dxa"/>
            <w:tcBorders>
              <w:bottom w:val="single" w:color="auto" w:sz="12" w:space="0"/>
            </w:tcBorders>
          </w:tcPr>
          <w:p w14:paraId="2C11A961">
            <w:pPr>
              <w:pStyle w:val="51"/>
              <w:tabs>
                <w:tab w:val="left" w:pos="1337"/>
              </w:tabs>
              <w:spacing w:line="360" w:lineRule="auto"/>
              <w:jc w:val="center"/>
              <w:rPr>
                <w:rFonts w:ascii="宋体" w:hAnsi="宋体"/>
                <w:color w:val="auto"/>
                <w:sz w:val="24"/>
                <w:highlight w:val="none"/>
              </w:rPr>
            </w:pPr>
          </w:p>
        </w:tc>
        <w:tc>
          <w:tcPr>
            <w:tcW w:w="790" w:type="dxa"/>
            <w:tcBorders>
              <w:bottom w:val="single" w:color="auto" w:sz="12" w:space="0"/>
            </w:tcBorders>
          </w:tcPr>
          <w:p w14:paraId="7FF43F6F">
            <w:pPr>
              <w:pStyle w:val="51"/>
              <w:tabs>
                <w:tab w:val="left" w:pos="1337"/>
              </w:tabs>
              <w:spacing w:line="360" w:lineRule="auto"/>
              <w:jc w:val="center"/>
              <w:rPr>
                <w:rFonts w:ascii="宋体" w:hAnsi="宋体"/>
                <w:color w:val="auto"/>
                <w:sz w:val="24"/>
                <w:highlight w:val="none"/>
              </w:rPr>
            </w:pPr>
          </w:p>
        </w:tc>
        <w:tc>
          <w:tcPr>
            <w:tcW w:w="842" w:type="dxa"/>
            <w:tcBorders>
              <w:bottom w:val="single" w:color="auto" w:sz="12" w:space="0"/>
            </w:tcBorders>
          </w:tcPr>
          <w:p w14:paraId="27AFE2DE">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tcPr>
          <w:p w14:paraId="31E6DB32">
            <w:pPr>
              <w:pStyle w:val="51"/>
              <w:tabs>
                <w:tab w:val="left" w:pos="1337"/>
              </w:tabs>
              <w:spacing w:line="360" w:lineRule="auto"/>
              <w:jc w:val="center"/>
              <w:rPr>
                <w:rFonts w:ascii="宋体" w:hAnsi="宋体"/>
                <w:color w:val="auto"/>
                <w:sz w:val="24"/>
                <w:highlight w:val="none"/>
              </w:rPr>
            </w:pPr>
          </w:p>
        </w:tc>
        <w:tc>
          <w:tcPr>
            <w:tcW w:w="955" w:type="dxa"/>
            <w:tcBorders>
              <w:bottom w:val="single" w:color="auto" w:sz="12" w:space="0"/>
            </w:tcBorders>
            <w:vAlign w:val="center"/>
          </w:tcPr>
          <w:p w14:paraId="7981FD6B">
            <w:pPr>
              <w:pStyle w:val="51"/>
              <w:tabs>
                <w:tab w:val="left" w:pos="1337"/>
              </w:tabs>
              <w:spacing w:line="360" w:lineRule="auto"/>
              <w:jc w:val="center"/>
              <w:rPr>
                <w:rFonts w:ascii="宋体" w:hAnsi="宋体"/>
                <w:color w:val="auto"/>
                <w:sz w:val="24"/>
                <w:highlight w:val="none"/>
              </w:rPr>
            </w:pPr>
          </w:p>
        </w:tc>
        <w:tc>
          <w:tcPr>
            <w:tcW w:w="1146" w:type="dxa"/>
            <w:tcBorders>
              <w:bottom w:val="single" w:color="auto" w:sz="12" w:space="0"/>
              <w:right w:val="single" w:color="auto" w:sz="12" w:space="0"/>
            </w:tcBorders>
            <w:vAlign w:val="center"/>
          </w:tcPr>
          <w:p w14:paraId="10AC64E4">
            <w:pPr>
              <w:pStyle w:val="51"/>
              <w:tabs>
                <w:tab w:val="left" w:pos="1337"/>
              </w:tabs>
              <w:spacing w:line="360" w:lineRule="auto"/>
              <w:jc w:val="center"/>
              <w:rPr>
                <w:rFonts w:ascii="宋体" w:hAnsi="宋体"/>
                <w:color w:val="auto"/>
                <w:sz w:val="24"/>
                <w:highlight w:val="none"/>
              </w:rPr>
            </w:pPr>
          </w:p>
        </w:tc>
      </w:tr>
    </w:tbl>
    <w:p w14:paraId="3DA78969">
      <w:pPr>
        <w:pStyle w:val="51"/>
        <w:spacing w:line="360" w:lineRule="auto"/>
        <w:rPr>
          <w:rFonts w:ascii="宋体" w:hAnsi="宋体"/>
          <w:color w:val="auto"/>
          <w:sz w:val="24"/>
          <w:highlight w:val="none"/>
        </w:rPr>
      </w:pPr>
      <w:r>
        <w:rPr>
          <w:rFonts w:hint="eastAsia" w:ascii="宋体" w:hAnsi="宋体"/>
          <w:color w:val="auto"/>
          <w:sz w:val="24"/>
          <w:highlight w:val="none"/>
        </w:rPr>
        <w:t>说明：</w:t>
      </w:r>
      <w:r>
        <w:rPr>
          <w:rFonts w:hint="eastAsia" w:ascii="宋体" w:hAnsi="宋体"/>
          <w:bCs/>
          <w:color w:val="auto"/>
          <w:sz w:val="24"/>
          <w:highlight w:val="none"/>
        </w:rPr>
        <w:t>投标人必须按照规定要求完整填写报价明细表，填写顺序须与技术需求中采购清单一致。如有缺失或变动表格相关内容，将导致投标被拒绝。</w:t>
      </w:r>
    </w:p>
    <w:p w14:paraId="6CAA8F7C">
      <w:pPr>
        <w:pStyle w:val="51"/>
        <w:spacing w:line="360" w:lineRule="auto"/>
        <w:ind w:left="720"/>
        <w:rPr>
          <w:rFonts w:ascii="宋体" w:hAnsi="宋体"/>
          <w:color w:val="auto"/>
          <w:sz w:val="24"/>
          <w:highlight w:val="none"/>
        </w:rPr>
      </w:pPr>
    </w:p>
    <w:p w14:paraId="6A19E2DE">
      <w:pP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年   月   日      </w:t>
      </w:r>
    </w:p>
    <w:p w14:paraId="71B5B3BD">
      <w:pPr>
        <w:pStyle w:val="97"/>
        <w:outlineLvl w:val="1"/>
        <w:rPr>
          <w:rFonts w:ascii="宋体" w:hAnsi="宋体" w:eastAsia="宋体"/>
          <w:color w:val="auto"/>
          <w:highlight w:val="none"/>
        </w:rPr>
      </w:pPr>
    </w:p>
    <w:p w14:paraId="5D763E74">
      <w:pPr>
        <w:pStyle w:val="97"/>
        <w:outlineLvl w:val="1"/>
        <w:rPr>
          <w:rFonts w:ascii="宋体" w:hAnsi="宋体" w:eastAsia="宋体"/>
          <w:color w:val="auto"/>
          <w:highlight w:val="none"/>
        </w:rPr>
      </w:pPr>
    </w:p>
    <w:p w14:paraId="72E8C422">
      <w:pPr>
        <w:rPr>
          <w:rFonts w:asciiTheme="minorEastAsia" w:hAnsiTheme="minorEastAsia" w:eastAsiaTheme="minorEastAsia"/>
          <w:color w:val="auto"/>
          <w:sz w:val="32"/>
          <w:szCs w:val="32"/>
          <w:highlight w:val="none"/>
        </w:rPr>
      </w:pPr>
      <w:r>
        <w:rPr>
          <w:rFonts w:asciiTheme="minorEastAsia" w:hAnsiTheme="minorEastAsia" w:eastAsiaTheme="minorEastAsia"/>
          <w:color w:val="auto"/>
          <w:sz w:val="32"/>
          <w:szCs w:val="32"/>
          <w:highlight w:val="none"/>
        </w:rPr>
        <w:t>二、资格审查文件</w:t>
      </w:r>
    </w:p>
    <w:p w14:paraId="7D7251FC">
      <w:pPr>
        <w:rPr>
          <w:rFonts w:asciiTheme="minorEastAsia" w:hAnsiTheme="minorEastAsia" w:eastAsiaTheme="minorEastAsia"/>
          <w:b/>
          <w:color w:val="auto"/>
          <w:sz w:val="28"/>
          <w:szCs w:val="28"/>
          <w:highlight w:val="none"/>
        </w:rPr>
      </w:pPr>
      <w:bookmarkStart w:id="308" w:name="_Toc130912072"/>
    </w:p>
    <w:p w14:paraId="5DF06C16">
      <w:pP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资格审查文件封面</w:t>
      </w:r>
    </w:p>
    <w:p w14:paraId="24394ADE">
      <w:pPr>
        <w:rPr>
          <w:rFonts w:asciiTheme="minorEastAsia" w:hAnsiTheme="minorEastAsia" w:eastAsiaTheme="minorEastAsia"/>
          <w:color w:val="auto"/>
          <w:sz w:val="28"/>
          <w:szCs w:val="28"/>
          <w:highlight w:val="none"/>
        </w:rPr>
      </w:pPr>
    </w:p>
    <w:p w14:paraId="742EC769">
      <w:pPr>
        <w:jc w:val="center"/>
        <w:rPr>
          <w:rFonts w:asciiTheme="minorEastAsia" w:hAnsiTheme="minorEastAsia" w:eastAsiaTheme="minorEastAsia"/>
          <w:b/>
          <w:color w:val="auto"/>
          <w:sz w:val="28"/>
          <w:szCs w:val="28"/>
          <w:highlight w:val="none"/>
        </w:rPr>
      </w:pPr>
    </w:p>
    <w:p w14:paraId="1CE1BB1D">
      <w:pPr>
        <w:rPr>
          <w:rFonts w:asciiTheme="minorEastAsia" w:hAnsiTheme="minorEastAsia" w:eastAsiaTheme="minorEastAsia"/>
          <w:b/>
          <w:color w:val="auto"/>
          <w:sz w:val="28"/>
          <w:szCs w:val="28"/>
          <w:highlight w:val="none"/>
        </w:rPr>
      </w:pPr>
    </w:p>
    <w:p w14:paraId="32A2BF9F">
      <w:pPr>
        <w:spacing w:line="360" w:lineRule="auto"/>
        <w:jc w:val="center"/>
        <w:rPr>
          <w:rFonts w:hint="eastAsia" w:asciiTheme="minorEastAsia" w:hAnsiTheme="minorEastAsia" w:eastAsiaTheme="minorEastAsia"/>
          <w:b/>
          <w:color w:val="auto"/>
          <w:sz w:val="28"/>
          <w:szCs w:val="28"/>
          <w:highlight w:val="none"/>
          <w:lang w:eastAsia="zh-CN"/>
        </w:rPr>
      </w:pPr>
      <w:r>
        <w:rPr>
          <w:rFonts w:hint="eastAsia" w:asciiTheme="minorEastAsia" w:hAnsiTheme="minorEastAsia" w:eastAsiaTheme="minorEastAsia"/>
          <w:b/>
          <w:color w:val="auto"/>
          <w:sz w:val="28"/>
          <w:szCs w:val="28"/>
          <w:highlight w:val="none"/>
          <w:lang w:eastAsia="zh-CN"/>
        </w:rPr>
        <w:t>（项目名称）</w:t>
      </w:r>
    </w:p>
    <w:p w14:paraId="4CB5CEC1">
      <w:pPr>
        <w:spacing w:line="360" w:lineRule="auto"/>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资格审查文件</w:t>
      </w:r>
    </w:p>
    <w:p w14:paraId="7FAAFC2E">
      <w:pPr>
        <w:spacing w:line="360" w:lineRule="auto"/>
        <w:ind w:firstLine="480"/>
        <w:rPr>
          <w:rFonts w:asciiTheme="minorEastAsia" w:hAnsiTheme="minorEastAsia" w:eastAsiaTheme="minorEastAsia"/>
          <w:color w:val="auto"/>
          <w:sz w:val="28"/>
          <w:szCs w:val="28"/>
          <w:highlight w:val="none"/>
        </w:rPr>
      </w:pPr>
    </w:p>
    <w:p w14:paraId="388FFDA3">
      <w:pPr>
        <w:spacing w:line="360" w:lineRule="auto"/>
        <w:ind w:firstLine="480"/>
        <w:rPr>
          <w:rFonts w:asciiTheme="minorEastAsia" w:hAnsiTheme="minorEastAsia" w:eastAsiaTheme="minorEastAsia"/>
          <w:color w:val="auto"/>
          <w:sz w:val="28"/>
          <w:szCs w:val="28"/>
          <w:highlight w:val="none"/>
        </w:rPr>
      </w:pPr>
    </w:p>
    <w:p w14:paraId="190BCC9F">
      <w:pPr>
        <w:spacing w:line="360" w:lineRule="auto"/>
        <w:ind w:firstLine="480"/>
        <w:rPr>
          <w:rFonts w:asciiTheme="minorEastAsia" w:hAnsiTheme="minorEastAsia" w:eastAsiaTheme="minorEastAsia"/>
          <w:color w:val="auto"/>
          <w:sz w:val="28"/>
          <w:szCs w:val="28"/>
          <w:highlight w:val="none"/>
        </w:rPr>
      </w:pPr>
    </w:p>
    <w:p w14:paraId="61B0F64B">
      <w:pPr>
        <w:spacing w:line="360" w:lineRule="auto"/>
        <w:ind w:firstLine="480"/>
        <w:rPr>
          <w:rFonts w:asciiTheme="minorEastAsia" w:hAnsiTheme="minorEastAsia" w:eastAsiaTheme="minorEastAsia"/>
          <w:color w:val="auto"/>
          <w:sz w:val="28"/>
          <w:szCs w:val="28"/>
          <w:highlight w:val="none"/>
        </w:rPr>
      </w:pPr>
    </w:p>
    <w:p w14:paraId="6D6FBEBB">
      <w:pPr>
        <w:spacing w:line="360" w:lineRule="auto"/>
        <w:ind w:firstLine="480"/>
        <w:rPr>
          <w:rFonts w:asciiTheme="minorEastAsia" w:hAnsiTheme="minorEastAsia" w:eastAsiaTheme="minorEastAsia"/>
          <w:color w:val="auto"/>
          <w:sz w:val="28"/>
          <w:szCs w:val="28"/>
          <w:highlight w:val="none"/>
        </w:rPr>
      </w:pPr>
    </w:p>
    <w:p w14:paraId="752BCF28">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项目编号：</w:t>
      </w:r>
    </w:p>
    <w:p w14:paraId="3E05AC62">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投标单位名称：</w:t>
      </w:r>
    </w:p>
    <w:p w14:paraId="50A4A2E2">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投标内容/标项：</w:t>
      </w:r>
    </w:p>
    <w:p w14:paraId="0728693F">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投标单位联系人：</w:t>
      </w:r>
    </w:p>
    <w:p w14:paraId="615764B1">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投标单位联系电话：</w:t>
      </w:r>
    </w:p>
    <w:p w14:paraId="0C65FF24">
      <w:pPr>
        <w:spacing w:line="360" w:lineRule="auto"/>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二〇  年  月</w:t>
      </w:r>
    </w:p>
    <w:p w14:paraId="2C7ABA81">
      <w:pPr>
        <w:pStyle w:val="85"/>
        <w:outlineLvl w:val="2"/>
        <w:rPr>
          <w:rFonts w:ascii="宋体" w:hAnsi="宋体" w:eastAsia="宋体"/>
          <w:color w:val="auto"/>
          <w:highlight w:val="none"/>
        </w:rPr>
      </w:pPr>
    </w:p>
    <w:p w14:paraId="69B6D9F2">
      <w:pPr>
        <w:pStyle w:val="85"/>
        <w:outlineLvl w:val="2"/>
        <w:rPr>
          <w:rFonts w:ascii="宋体" w:hAnsi="宋体" w:eastAsia="宋体"/>
          <w:color w:val="auto"/>
          <w:highlight w:val="none"/>
        </w:rPr>
      </w:pPr>
    </w:p>
    <w:p w14:paraId="52D5DA86">
      <w:pPr>
        <w:pStyle w:val="85"/>
        <w:outlineLvl w:val="2"/>
        <w:rPr>
          <w:rFonts w:ascii="宋体" w:hAnsi="宋体" w:eastAsia="宋体"/>
          <w:color w:val="auto"/>
          <w:highlight w:val="none"/>
        </w:rPr>
      </w:pPr>
    </w:p>
    <w:p w14:paraId="01EA95AD">
      <w:pPr>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1、</w:t>
      </w:r>
      <w:r>
        <w:rPr>
          <w:rFonts w:asciiTheme="minorEastAsia" w:hAnsiTheme="minorEastAsia" w:eastAsiaTheme="minorEastAsia"/>
          <w:color w:val="auto"/>
          <w:sz w:val="32"/>
          <w:szCs w:val="32"/>
          <w:highlight w:val="none"/>
        </w:rPr>
        <w:t>★营业执照</w:t>
      </w:r>
      <w:bookmarkEnd w:id="308"/>
    </w:p>
    <w:p w14:paraId="3747D819">
      <w:pPr>
        <w:pStyle w:val="101"/>
        <w:rPr>
          <w:rFonts w:ascii="宋体" w:hAnsi="宋体"/>
          <w:color w:val="auto"/>
          <w:highlight w:val="none"/>
        </w:rPr>
      </w:pPr>
      <w:r>
        <w:rPr>
          <w:rFonts w:ascii="宋体" w:hAnsi="宋体"/>
          <w:color w:val="auto"/>
          <w:sz w:val="18"/>
          <w:szCs w:val="18"/>
          <w:highlight w:val="none"/>
        </w:rPr>
        <w:t>★</w:t>
      </w:r>
      <w:r>
        <w:rPr>
          <w:rFonts w:hint="eastAsia" w:ascii="宋体" w:hAnsi="宋体"/>
          <w:color w:val="auto"/>
          <w:highlight w:val="none"/>
        </w:rPr>
        <w:t>营业执照（自然人提供身份证明文件、事业单位提供事业单位法人证书）</w:t>
      </w:r>
    </w:p>
    <w:p w14:paraId="0940366C">
      <w:pPr>
        <w:pStyle w:val="101"/>
        <w:rPr>
          <w:rFonts w:ascii="宋体" w:hAnsi="宋体"/>
          <w:color w:val="auto"/>
          <w:highlight w:val="none"/>
        </w:rPr>
      </w:pPr>
    </w:p>
    <w:p w14:paraId="026C8858">
      <w:pPr>
        <w:pStyle w:val="101"/>
        <w:rPr>
          <w:rFonts w:ascii="宋体" w:hAnsi="宋体"/>
          <w:color w:val="auto"/>
          <w:highlight w:val="none"/>
        </w:rPr>
      </w:pPr>
    </w:p>
    <w:p w14:paraId="387EB175">
      <w:pPr>
        <w:rPr>
          <w:rFonts w:asciiTheme="minorEastAsia" w:hAnsiTheme="minorEastAsia" w:eastAsiaTheme="minorEastAsia"/>
          <w:color w:val="auto"/>
          <w:sz w:val="32"/>
          <w:szCs w:val="32"/>
          <w:highlight w:val="none"/>
        </w:rPr>
      </w:pPr>
      <w:r>
        <w:rPr>
          <w:color w:val="auto"/>
          <w:highlight w:val="none"/>
        </w:rPr>
        <w:br w:type="page"/>
      </w:r>
      <w:bookmarkStart w:id="309" w:name="_Toc130912073"/>
      <w:r>
        <w:rPr>
          <w:rFonts w:hint="eastAsia" w:asciiTheme="minorEastAsia" w:hAnsiTheme="minorEastAsia" w:eastAsiaTheme="minorEastAsia"/>
          <w:color w:val="auto"/>
          <w:sz w:val="32"/>
          <w:szCs w:val="32"/>
          <w:highlight w:val="none"/>
        </w:rPr>
        <w:t>2</w:t>
      </w:r>
      <w:r>
        <w:rPr>
          <w:rFonts w:asciiTheme="minorEastAsia" w:hAnsiTheme="minorEastAsia" w:eastAsiaTheme="minorEastAsia"/>
          <w:color w:val="auto"/>
          <w:sz w:val="32"/>
          <w:szCs w:val="32"/>
          <w:highlight w:val="none"/>
        </w:rPr>
        <w:t>、★法定代表人身份证明及授权委托书</w:t>
      </w:r>
      <w:bookmarkEnd w:id="309"/>
    </w:p>
    <w:p w14:paraId="1AA0AD44">
      <w:pPr>
        <w:jc w:val="center"/>
        <w:rPr>
          <w:rFonts w:asciiTheme="minorEastAsia" w:hAnsiTheme="minorEastAsia" w:eastAsiaTheme="minorEastAsia"/>
          <w:b/>
          <w:color w:val="auto"/>
          <w:sz w:val="24"/>
          <w:szCs w:val="24"/>
          <w:highlight w:val="none"/>
        </w:rPr>
      </w:pPr>
      <w:bookmarkStart w:id="310" w:name="_Toc130912074"/>
    </w:p>
    <w:p w14:paraId="213940F3">
      <w:pPr>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法定代表人资格证明文件</w:t>
      </w:r>
      <w:bookmarkEnd w:id="310"/>
    </w:p>
    <w:p w14:paraId="467D704B">
      <w:pPr>
        <w:pStyle w:val="78"/>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u w:val="single"/>
        </w:rPr>
        <w:t>（代理机构名称）</w:t>
      </w:r>
      <w:r>
        <w:rPr>
          <w:rFonts w:hint="eastAsia" w:ascii="宋体" w:hAnsi="宋体"/>
          <w:color w:val="auto"/>
          <w:sz w:val="24"/>
          <w:szCs w:val="24"/>
          <w:highlight w:val="none"/>
        </w:rPr>
        <w:t>：</w:t>
      </w:r>
    </w:p>
    <w:p w14:paraId="0A8F4C8C">
      <w:pPr>
        <w:pStyle w:val="78"/>
        <w:adjustRightInd w:val="0"/>
        <w:snapToGrid w:val="0"/>
        <w:spacing w:line="50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兹有</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同志为</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 xml:space="preserve">公司法定代表人，代表我公司办理一切社会公务事宜，具有法律效力。 </w:t>
      </w:r>
    </w:p>
    <w:p w14:paraId="3EDA0BC6">
      <w:pPr>
        <w:pStyle w:val="78"/>
        <w:adjustRightInd w:val="0"/>
        <w:snapToGrid w:val="0"/>
        <w:spacing w:line="50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 xml:space="preserve">附法定代表人基本情况： </w:t>
      </w:r>
    </w:p>
    <w:p w14:paraId="1F41B0FE">
      <w:pPr>
        <w:pStyle w:val="78"/>
        <w:adjustRightInd w:val="0"/>
        <w:snapToGrid w:val="0"/>
        <w:spacing w:line="500" w:lineRule="exact"/>
        <w:ind w:firstLine="480" w:firstLineChars="200"/>
        <w:rPr>
          <w:rFonts w:ascii="宋体" w:hAnsi="宋体"/>
          <w:color w:val="auto"/>
          <w:sz w:val="24"/>
          <w:szCs w:val="24"/>
          <w:highlight w:val="none"/>
          <w:u w:val="single"/>
        </w:rPr>
      </w:pPr>
      <w:r>
        <w:rPr>
          <w:rFonts w:hint="eastAsia" w:ascii="宋体" w:hAnsi="宋体"/>
          <w:color w:val="auto"/>
          <w:sz w:val="24"/>
          <w:szCs w:val="24"/>
          <w:highlight w:val="none"/>
        </w:rPr>
        <w:t>姓名：</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性别：</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职务：</w:t>
      </w:r>
      <w:r>
        <w:rPr>
          <w:rFonts w:hint="eastAsia" w:ascii="宋体" w:hAnsi="宋体"/>
          <w:color w:val="auto"/>
          <w:sz w:val="24"/>
          <w:szCs w:val="24"/>
          <w:highlight w:val="none"/>
          <w:u w:val="single"/>
        </w:rPr>
        <w:t xml:space="preserve">         </w:t>
      </w:r>
    </w:p>
    <w:p w14:paraId="4BC4F784">
      <w:pPr>
        <w:pStyle w:val="78"/>
        <w:adjustRightInd w:val="0"/>
        <w:snapToGrid w:val="0"/>
        <w:spacing w:line="50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身份证号码：</w:t>
      </w:r>
      <w:r>
        <w:rPr>
          <w:rFonts w:hint="eastAsia" w:ascii="宋体" w:hAnsi="宋体"/>
          <w:color w:val="auto"/>
          <w:sz w:val="24"/>
          <w:szCs w:val="24"/>
          <w:highlight w:val="none"/>
          <w:u w:val="single"/>
        </w:rPr>
        <w:t xml:space="preserve">                     </w:t>
      </w:r>
    </w:p>
    <w:p w14:paraId="1DF435A6">
      <w:pPr>
        <w:pStyle w:val="78"/>
        <w:adjustRightInd w:val="0"/>
        <w:snapToGrid w:val="0"/>
        <w:spacing w:line="50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通讯地址：</w:t>
      </w:r>
      <w:r>
        <w:rPr>
          <w:rFonts w:hint="eastAsia" w:ascii="宋体" w:hAnsi="宋体"/>
          <w:color w:val="auto"/>
          <w:sz w:val="24"/>
          <w:szCs w:val="24"/>
          <w:highlight w:val="none"/>
          <w:u w:val="single"/>
        </w:rPr>
        <w:t xml:space="preserve">                       </w:t>
      </w:r>
    </w:p>
    <w:p w14:paraId="2B8E1069">
      <w:pPr>
        <w:pStyle w:val="78"/>
        <w:adjustRightInd w:val="0"/>
        <w:snapToGrid w:val="0"/>
        <w:spacing w:line="50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电话号码：</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邮政编码：</w:t>
      </w:r>
      <w:r>
        <w:rPr>
          <w:rFonts w:hint="eastAsia" w:ascii="宋体" w:hAnsi="宋体"/>
          <w:color w:val="auto"/>
          <w:sz w:val="24"/>
          <w:szCs w:val="24"/>
          <w:highlight w:val="none"/>
          <w:u w:val="single"/>
        </w:rPr>
        <w:t xml:space="preserve">               </w:t>
      </w:r>
    </w:p>
    <w:p w14:paraId="649F13A7">
      <w:pPr>
        <w:pStyle w:val="78"/>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rPr>
        <w:t xml:space="preserve"> </w:t>
      </w:r>
    </w:p>
    <w:tbl>
      <w:tblPr>
        <w:tblStyle w:val="27"/>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14:paraId="356B0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tcPr>
          <w:p w14:paraId="51D3F204">
            <w:pPr>
              <w:pStyle w:val="78"/>
              <w:adjustRightInd w:val="0"/>
              <w:snapToGrid w:val="0"/>
              <w:spacing w:line="500" w:lineRule="exact"/>
              <w:jc w:val="center"/>
              <w:rPr>
                <w:rFonts w:ascii="宋体" w:hAnsi="宋体"/>
                <w:color w:val="auto"/>
                <w:sz w:val="24"/>
                <w:szCs w:val="24"/>
                <w:highlight w:val="none"/>
              </w:rPr>
            </w:pPr>
          </w:p>
          <w:p w14:paraId="23A51540">
            <w:pPr>
              <w:pStyle w:val="78"/>
              <w:adjustRightInd w:val="0"/>
              <w:snapToGrid w:val="0"/>
              <w:spacing w:line="500" w:lineRule="exact"/>
              <w:jc w:val="center"/>
              <w:rPr>
                <w:rFonts w:ascii="宋体" w:hAnsi="宋体"/>
                <w:color w:val="auto"/>
                <w:sz w:val="24"/>
                <w:szCs w:val="24"/>
                <w:highlight w:val="none"/>
              </w:rPr>
            </w:pPr>
          </w:p>
          <w:p w14:paraId="4E2616B0">
            <w:pPr>
              <w:pStyle w:val="78"/>
              <w:adjustRightInd w:val="0"/>
              <w:snapToGrid w:val="0"/>
              <w:spacing w:line="500" w:lineRule="exact"/>
              <w:jc w:val="center"/>
              <w:rPr>
                <w:rFonts w:ascii="宋体" w:hAnsi="宋体"/>
                <w:color w:val="auto"/>
                <w:sz w:val="24"/>
                <w:szCs w:val="24"/>
                <w:highlight w:val="none"/>
              </w:rPr>
            </w:pPr>
            <w:r>
              <w:rPr>
                <w:rFonts w:hint="eastAsia" w:ascii="宋体" w:hAnsi="宋体"/>
                <w:color w:val="auto"/>
                <w:sz w:val="24"/>
                <w:szCs w:val="24"/>
                <w:highlight w:val="none"/>
              </w:rPr>
              <w:t>法定代表人《居民身份证》扫描件（正反面）</w:t>
            </w:r>
          </w:p>
        </w:tc>
      </w:tr>
    </w:tbl>
    <w:p w14:paraId="4B2BC116">
      <w:pPr>
        <w:pStyle w:val="78"/>
        <w:adjustRightInd w:val="0"/>
        <w:snapToGrid w:val="0"/>
        <w:spacing w:line="500" w:lineRule="exact"/>
        <w:rPr>
          <w:rFonts w:ascii="宋体" w:hAnsi="宋体"/>
          <w:color w:val="auto"/>
          <w:sz w:val="24"/>
          <w:szCs w:val="24"/>
          <w:highlight w:val="none"/>
        </w:rPr>
      </w:pPr>
    </w:p>
    <w:p w14:paraId="14DCF3D5">
      <w:pPr>
        <w:pStyle w:val="78"/>
        <w:tabs>
          <w:tab w:val="left" w:pos="750"/>
        </w:tabs>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rPr>
        <w:t xml:space="preserve"> </w:t>
      </w:r>
      <w:r>
        <w:rPr>
          <w:rFonts w:hint="eastAsia" w:ascii="宋体" w:hAnsi="宋体"/>
          <w:color w:val="auto"/>
          <w:sz w:val="24"/>
          <w:szCs w:val="24"/>
          <w:highlight w:val="none"/>
        </w:rPr>
        <w:tab/>
      </w:r>
      <w:r>
        <w:rPr>
          <w:rFonts w:hint="eastAsia" w:ascii="宋体" w:hAnsi="宋体"/>
          <w:color w:val="auto"/>
          <w:sz w:val="24"/>
          <w:szCs w:val="24"/>
          <w:highlight w:val="none"/>
        </w:rPr>
        <w:t>投标人名称（电子签章）：</w:t>
      </w:r>
      <w:r>
        <w:rPr>
          <w:rFonts w:hint="eastAsia" w:ascii="宋体" w:hAnsi="宋体"/>
          <w:color w:val="auto"/>
          <w:sz w:val="24"/>
          <w:szCs w:val="24"/>
          <w:highlight w:val="none"/>
          <w:u w:val="single"/>
        </w:rPr>
        <w:t xml:space="preserve">           </w:t>
      </w:r>
    </w:p>
    <w:p w14:paraId="0A110AE2">
      <w:pPr>
        <w:pStyle w:val="78"/>
        <w:tabs>
          <w:tab w:val="left" w:pos="750"/>
        </w:tabs>
        <w:adjustRightInd w:val="0"/>
        <w:snapToGrid w:val="0"/>
        <w:spacing w:line="500" w:lineRule="exact"/>
        <w:rPr>
          <w:rFonts w:ascii="宋体" w:hAnsi="宋体"/>
          <w:color w:val="auto"/>
          <w:sz w:val="24"/>
          <w:szCs w:val="24"/>
          <w:highlight w:val="none"/>
        </w:rPr>
      </w:pPr>
    </w:p>
    <w:p w14:paraId="69250887">
      <w:pPr>
        <w:pStyle w:val="78"/>
        <w:tabs>
          <w:tab w:val="left" w:pos="750"/>
        </w:tabs>
        <w:adjustRightInd w:val="0"/>
        <w:snapToGrid w:val="0"/>
        <w:spacing w:line="50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法定代表人（电子签名） ：</w:t>
      </w:r>
      <w:r>
        <w:rPr>
          <w:rFonts w:hint="eastAsia" w:ascii="宋体" w:hAnsi="宋体"/>
          <w:color w:val="auto"/>
          <w:sz w:val="24"/>
          <w:szCs w:val="24"/>
          <w:highlight w:val="none"/>
          <w:u w:val="single"/>
        </w:rPr>
        <w:t xml:space="preserve">           </w:t>
      </w:r>
    </w:p>
    <w:p w14:paraId="0075328B">
      <w:pPr>
        <w:pStyle w:val="78"/>
        <w:tabs>
          <w:tab w:val="left" w:pos="750"/>
        </w:tabs>
        <w:adjustRightInd w:val="0"/>
        <w:snapToGrid w:val="0"/>
        <w:spacing w:line="500" w:lineRule="exact"/>
        <w:rPr>
          <w:rFonts w:ascii="宋体" w:hAnsi="宋体"/>
          <w:color w:val="auto"/>
          <w:sz w:val="24"/>
          <w:szCs w:val="24"/>
          <w:highlight w:val="none"/>
        </w:rPr>
      </w:pPr>
    </w:p>
    <w:p w14:paraId="7B4D8064">
      <w:pPr>
        <w:pStyle w:val="78"/>
        <w:tabs>
          <w:tab w:val="left" w:pos="750"/>
        </w:tabs>
        <w:adjustRightInd w:val="0"/>
        <w:snapToGrid w:val="0"/>
        <w:spacing w:line="500" w:lineRule="exact"/>
        <w:ind w:firstLine="720" w:firstLineChars="300"/>
        <w:rPr>
          <w:rFonts w:ascii="宋体" w:hAnsi="宋体"/>
          <w:color w:val="auto"/>
          <w:highlight w:val="none"/>
        </w:rPr>
      </w:pPr>
      <w:r>
        <w:rPr>
          <w:rFonts w:hint="eastAsia" w:ascii="宋体" w:hAnsi="宋体"/>
          <w:color w:val="auto"/>
          <w:sz w:val="24"/>
          <w:szCs w:val="24"/>
          <w:highlight w:val="none"/>
        </w:rPr>
        <w:t>日期：</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w:t>
      </w:r>
    </w:p>
    <w:p w14:paraId="1CD2BBA0">
      <w:pPr>
        <w:pStyle w:val="77"/>
        <w:outlineLvl w:val="9"/>
        <w:rPr>
          <w:b w:val="0"/>
          <w:color w:val="auto"/>
          <w:highlight w:val="none"/>
        </w:rPr>
      </w:pPr>
      <w:r>
        <w:rPr>
          <w:rFonts w:hint="eastAsia"/>
          <w:b w:val="0"/>
          <w:color w:val="auto"/>
          <w:highlight w:val="none"/>
        </w:rPr>
        <w:t xml:space="preserve"> </w:t>
      </w:r>
    </w:p>
    <w:p w14:paraId="682CC1CA">
      <w:pPr>
        <w:jc w:val="center"/>
        <w:rPr>
          <w:rFonts w:asciiTheme="minorEastAsia" w:hAnsiTheme="minorEastAsia" w:eastAsiaTheme="minorEastAsia"/>
          <w:b/>
          <w:color w:val="auto"/>
          <w:sz w:val="24"/>
          <w:szCs w:val="24"/>
          <w:highlight w:val="none"/>
        </w:rPr>
      </w:pPr>
      <w:r>
        <w:rPr>
          <w:color w:val="auto"/>
          <w:highlight w:val="none"/>
        </w:rPr>
        <w:br w:type="page"/>
      </w:r>
      <w:bookmarkStart w:id="311" w:name="_Toc130912075"/>
      <w:r>
        <w:rPr>
          <w:rFonts w:hint="eastAsia" w:asciiTheme="minorEastAsia" w:hAnsiTheme="minorEastAsia" w:eastAsiaTheme="minorEastAsia"/>
          <w:b/>
          <w:color w:val="auto"/>
          <w:sz w:val="24"/>
          <w:szCs w:val="24"/>
          <w:highlight w:val="none"/>
        </w:rPr>
        <w:t>法定代表人授权书</w:t>
      </w:r>
      <w:bookmarkEnd w:id="311"/>
    </w:p>
    <w:p w14:paraId="6D723A49">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u w:val="single"/>
        </w:rPr>
        <w:t>（代理机构名称）</w:t>
      </w:r>
      <w:r>
        <w:rPr>
          <w:rFonts w:hint="eastAsia" w:ascii="宋体" w:hAnsi="宋体"/>
          <w:color w:val="auto"/>
          <w:sz w:val="24"/>
          <w:szCs w:val="24"/>
          <w:highlight w:val="none"/>
        </w:rPr>
        <w:t>：</w:t>
      </w:r>
    </w:p>
    <w:p w14:paraId="13751AE2">
      <w:pPr>
        <w:pStyle w:val="78"/>
        <w:spacing w:line="50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兹授权</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同志为我公司参加贵单位组织的编号为</w:t>
      </w:r>
      <w:r>
        <w:rPr>
          <w:rFonts w:hint="eastAsia" w:ascii="宋体" w:hAnsi="宋体"/>
          <w:color w:val="auto"/>
          <w:sz w:val="24"/>
          <w:szCs w:val="24"/>
          <w:highlight w:val="none"/>
          <w:u w:val="single"/>
        </w:rPr>
        <w:t>（项目编号）</w:t>
      </w:r>
      <w:r>
        <w:rPr>
          <w:rFonts w:hint="eastAsia" w:ascii="宋体" w:hAnsi="宋体"/>
          <w:color w:val="auto"/>
          <w:sz w:val="24"/>
          <w:szCs w:val="24"/>
          <w:highlight w:val="none"/>
        </w:rPr>
        <w:t>的</w:t>
      </w:r>
      <w:r>
        <w:rPr>
          <w:rFonts w:hint="eastAsia" w:ascii="宋体" w:hAnsi="宋体"/>
          <w:color w:val="auto"/>
          <w:sz w:val="24"/>
          <w:szCs w:val="24"/>
          <w:highlight w:val="none"/>
          <w:u w:val="single"/>
        </w:rPr>
        <w:t>（项 目 名 称）</w:t>
      </w:r>
      <w:r>
        <w:rPr>
          <w:rFonts w:hint="eastAsia" w:ascii="宋体" w:hAnsi="宋体"/>
          <w:color w:val="auto"/>
          <w:sz w:val="24"/>
          <w:szCs w:val="24"/>
          <w:highlight w:val="none"/>
        </w:rPr>
        <w:t>采购活动的投标代表人，全权代表我公司处理在该项目采购活动中的一切事宜。代理期限从</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日起至</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 xml:space="preserve">日止。 </w:t>
      </w:r>
    </w:p>
    <w:p w14:paraId="17267EFE">
      <w:pPr>
        <w:pStyle w:val="78"/>
        <w:spacing w:line="500" w:lineRule="exact"/>
        <w:rPr>
          <w:rFonts w:ascii="宋体" w:hAnsi="宋体"/>
          <w:color w:val="auto"/>
          <w:sz w:val="24"/>
          <w:szCs w:val="24"/>
          <w:highlight w:val="none"/>
        </w:rPr>
      </w:pPr>
    </w:p>
    <w:p w14:paraId="3CD70CD2">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rPr>
        <w:t>投标人（电子签章）：</w:t>
      </w:r>
      <w:r>
        <w:rPr>
          <w:rFonts w:hint="eastAsia" w:ascii="宋体" w:hAnsi="宋体"/>
          <w:color w:val="auto"/>
          <w:sz w:val="24"/>
          <w:szCs w:val="24"/>
          <w:highlight w:val="none"/>
          <w:u w:val="single"/>
        </w:rPr>
        <w:t xml:space="preserve">               </w:t>
      </w:r>
    </w:p>
    <w:p w14:paraId="7BD98034">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rPr>
        <w:t>法定代表人（电子签名）：</w:t>
      </w:r>
      <w:r>
        <w:rPr>
          <w:rFonts w:hint="eastAsia" w:ascii="宋体" w:hAnsi="宋体"/>
          <w:color w:val="auto"/>
          <w:sz w:val="24"/>
          <w:szCs w:val="24"/>
          <w:highlight w:val="none"/>
          <w:u w:val="single"/>
        </w:rPr>
        <w:t xml:space="preserve">       </w:t>
      </w:r>
    </w:p>
    <w:p w14:paraId="7766D1F9">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rPr>
        <w:t>签发日期：</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w:t>
      </w:r>
    </w:p>
    <w:p w14:paraId="40F2A444">
      <w:pPr>
        <w:pStyle w:val="78"/>
        <w:spacing w:line="500" w:lineRule="exact"/>
        <w:rPr>
          <w:rFonts w:ascii="宋体" w:hAnsi="宋体"/>
          <w:color w:val="auto"/>
          <w:sz w:val="24"/>
          <w:szCs w:val="24"/>
          <w:highlight w:val="none"/>
        </w:rPr>
      </w:pPr>
    </w:p>
    <w:p w14:paraId="07CD7E16">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rPr>
        <w:t>附：</w:t>
      </w:r>
    </w:p>
    <w:p w14:paraId="249B5D13">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rPr>
        <w:t>代理人工作单位：</w:t>
      </w:r>
      <w:r>
        <w:rPr>
          <w:rFonts w:hint="eastAsia" w:ascii="宋体" w:hAnsi="宋体"/>
          <w:color w:val="auto"/>
          <w:sz w:val="24"/>
          <w:szCs w:val="24"/>
          <w:highlight w:val="none"/>
          <w:u w:val="single"/>
        </w:rPr>
        <w:t xml:space="preserve">                          </w:t>
      </w:r>
    </w:p>
    <w:p w14:paraId="2E158D45">
      <w:pPr>
        <w:pStyle w:val="78"/>
        <w:spacing w:line="500" w:lineRule="exact"/>
        <w:rPr>
          <w:rFonts w:ascii="宋体" w:hAnsi="宋体"/>
          <w:color w:val="auto"/>
          <w:sz w:val="24"/>
          <w:szCs w:val="24"/>
          <w:highlight w:val="none"/>
        </w:rPr>
      </w:pPr>
      <w:r>
        <w:rPr>
          <w:rFonts w:hint="eastAsia" w:ascii="宋体" w:hAnsi="宋体"/>
          <w:color w:val="auto"/>
          <w:sz w:val="24"/>
          <w:szCs w:val="24"/>
          <w:highlight w:val="none"/>
        </w:rPr>
        <w:t>职务：</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 xml:space="preserve">    性别：</w:t>
      </w:r>
      <w:r>
        <w:rPr>
          <w:rFonts w:hint="eastAsia" w:ascii="宋体" w:hAnsi="宋体"/>
          <w:color w:val="auto"/>
          <w:sz w:val="24"/>
          <w:szCs w:val="24"/>
          <w:highlight w:val="none"/>
          <w:u w:val="single"/>
        </w:rPr>
        <w:t xml:space="preserve">      </w:t>
      </w:r>
    </w:p>
    <w:p w14:paraId="114962F0">
      <w:pPr>
        <w:pStyle w:val="78"/>
        <w:adjustRightInd w:val="0"/>
        <w:snapToGrid w:val="0"/>
        <w:spacing w:line="500" w:lineRule="exact"/>
        <w:rPr>
          <w:rFonts w:ascii="宋体" w:hAnsi="宋体"/>
          <w:color w:val="auto"/>
          <w:sz w:val="24"/>
          <w:szCs w:val="24"/>
          <w:highlight w:val="none"/>
          <w:u w:val="single"/>
        </w:rPr>
      </w:pPr>
      <w:r>
        <w:rPr>
          <w:rFonts w:hint="eastAsia" w:ascii="宋体" w:hAnsi="宋体"/>
          <w:color w:val="auto"/>
          <w:sz w:val="24"/>
          <w:szCs w:val="24"/>
          <w:highlight w:val="none"/>
        </w:rPr>
        <w:t>身份证号码：</w:t>
      </w:r>
      <w:r>
        <w:rPr>
          <w:rFonts w:hint="eastAsia" w:ascii="宋体" w:hAnsi="宋体"/>
          <w:color w:val="auto"/>
          <w:sz w:val="24"/>
          <w:szCs w:val="24"/>
          <w:highlight w:val="none"/>
          <w:u w:val="single"/>
        </w:rPr>
        <w:t xml:space="preserve">                              </w:t>
      </w:r>
    </w:p>
    <w:p w14:paraId="6723CC5F">
      <w:pPr>
        <w:pStyle w:val="78"/>
        <w:adjustRightInd w:val="0"/>
        <w:snapToGrid w:val="0"/>
        <w:spacing w:line="500" w:lineRule="exact"/>
        <w:ind w:left="-88" w:leftChars="-42" w:firstLine="600" w:firstLineChars="250"/>
        <w:rPr>
          <w:rFonts w:ascii="宋体" w:hAnsi="宋体"/>
          <w:color w:val="auto"/>
          <w:sz w:val="24"/>
          <w:szCs w:val="24"/>
          <w:highlight w:val="none"/>
          <w:u w:val="single"/>
        </w:rPr>
      </w:pPr>
    </w:p>
    <w:tbl>
      <w:tblPr>
        <w:tblStyle w:val="27"/>
        <w:tblW w:w="0" w:type="auto"/>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3"/>
      </w:tblGrid>
      <w:tr w14:paraId="22AC1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7663" w:type="dxa"/>
            <w:tcBorders>
              <w:top w:val="single" w:color="auto" w:sz="4" w:space="0"/>
              <w:left w:val="single" w:color="auto" w:sz="4" w:space="0"/>
              <w:bottom w:val="single" w:color="auto" w:sz="4" w:space="0"/>
              <w:right w:val="single" w:color="auto" w:sz="4" w:space="0"/>
            </w:tcBorders>
            <w:vAlign w:val="center"/>
          </w:tcPr>
          <w:p w14:paraId="504526E8">
            <w:pPr>
              <w:pStyle w:val="78"/>
              <w:spacing w:line="500" w:lineRule="exact"/>
              <w:jc w:val="center"/>
              <w:rPr>
                <w:rFonts w:ascii="宋体" w:hAnsi="宋体"/>
                <w:color w:val="auto"/>
                <w:sz w:val="24"/>
                <w:szCs w:val="24"/>
                <w:highlight w:val="none"/>
              </w:rPr>
            </w:pPr>
            <w:r>
              <w:rPr>
                <w:rFonts w:hint="eastAsia" w:ascii="宋体" w:hAnsi="宋体"/>
                <w:color w:val="auto"/>
                <w:sz w:val="24"/>
                <w:szCs w:val="24"/>
                <w:highlight w:val="none"/>
              </w:rPr>
              <w:t>粘贴被授权人身份证（扫描件）（正反面）</w:t>
            </w:r>
          </w:p>
        </w:tc>
      </w:tr>
    </w:tbl>
    <w:p w14:paraId="4AACFABD">
      <w:pPr>
        <w:rPr>
          <w:rFonts w:asciiTheme="minorEastAsia" w:hAnsiTheme="minorEastAsia" w:eastAsiaTheme="minorEastAsia"/>
          <w:color w:val="auto"/>
          <w:sz w:val="32"/>
          <w:szCs w:val="32"/>
          <w:highlight w:val="none"/>
        </w:rPr>
        <w:sectPr>
          <w:pgSz w:w="11906" w:h="16838"/>
          <w:pgMar w:top="1440" w:right="1800" w:bottom="1440" w:left="1800" w:header="851" w:footer="992" w:gutter="0"/>
          <w:cols w:space="720" w:num="1"/>
          <w:docGrid w:type="lines" w:linePitch="312" w:charSpace="0"/>
        </w:sectPr>
      </w:pPr>
      <w:r>
        <w:rPr>
          <w:color w:val="auto"/>
          <w:highlight w:val="none"/>
        </w:rPr>
        <w:br w:type="page"/>
      </w:r>
      <w:bookmarkStart w:id="312" w:name="_Toc130912076"/>
      <w:r>
        <w:rPr>
          <w:rFonts w:hint="eastAsia" w:asciiTheme="minorEastAsia" w:hAnsiTheme="minorEastAsia" w:eastAsiaTheme="minorEastAsia"/>
          <w:color w:val="auto"/>
          <w:sz w:val="32"/>
          <w:szCs w:val="32"/>
          <w:highlight w:val="none"/>
        </w:rPr>
        <w:t>3</w:t>
      </w:r>
      <w:r>
        <w:rPr>
          <w:rFonts w:asciiTheme="minorEastAsia" w:hAnsiTheme="minorEastAsia" w:eastAsiaTheme="minorEastAsia"/>
          <w:color w:val="auto"/>
          <w:sz w:val="32"/>
          <w:szCs w:val="32"/>
          <w:highlight w:val="none"/>
        </w:rPr>
        <w:t>、★投标保证金</w:t>
      </w:r>
      <w:bookmarkEnd w:id="312"/>
    </w:p>
    <w:p w14:paraId="280FFDAB">
      <w:pPr>
        <w:pStyle w:val="11"/>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退还保证金说明函</w:t>
      </w:r>
    </w:p>
    <w:p w14:paraId="6F4C78E0">
      <w:pPr>
        <w:pStyle w:val="11"/>
        <w:pageBreakBefore w:val="0"/>
        <w:kinsoku/>
        <w:wordWrap/>
        <w:overflowPunct/>
        <w:topLinePunct w:val="0"/>
        <w:bidi w:val="0"/>
        <w:spacing w:before="0" w:line="480" w:lineRule="exact"/>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致：</w:t>
      </w:r>
      <w:r>
        <w:rPr>
          <w:rFonts w:hint="eastAsia" w:ascii="宋体" w:hAnsi="宋体" w:eastAsia="宋体" w:cs="宋体"/>
          <w:bCs/>
          <w:color w:val="auto"/>
          <w:sz w:val="24"/>
          <w:szCs w:val="24"/>
          <w:highlight w:val="none"/>
          <w:u w:val="single"/>
        </w:rPr>
        <w:t>（</w:t>
      </w:r>
      <w:r>
        <w:rPr>
          <w:rFonts w:hint="eastAsia" w:ascii="宋体" w:hAnsi="宋体" w:eastAsia="宋体" w:cs="宋体"/>
          <w:bCs/>
          <w:color w:val="auto"/>
          <w:sz w:val="24"/>
          <w:szCs w:val="24"/>
          <w:highlight w:val="none"/>
          <w:u w:val="single"/>
          <w:lang w:val="en-US" w:eastAsia="zh-CN"/>
        </w:rPr>
        <w:t>采购</w:t>
      </w:r>
      <w:r>
        <w:rPr>
          <w:rFonts w:hint="eastAsia" w:ascii="宋体" w:hAnsi="宋体" w:eastAsia="宋体" w:cs="宋体"/>
          <w:bCs/>
          <w:color w:val="auto"/>
          <w:sz w:val="24"/>
          <w:szCs w:val="24"/>
          <w:highlight w:val="none"/>
          <w:u w:val="single"/>
        </w:rPr>
        <w:t>代理公司）</w:t>
      </w:r>
    </w:p>
    <w:p w14:paraId="4E5948E4">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我单位已按项目（项目号：）的</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要求，提交的保证金（</w:t>
      </w:r>
      <w:r>
        <w:rPr>
          <w:rFonts w:hint="eastAsia" w:ascii="宋体" w:hAnsi="宋体" w:eastAsia="宋体" w:cs="宋体"/>
          <w:color w:val="auto"/>
          <w:sz w:val="24"/>
          <w:szCs w:val="24"/>
          <w:highlight w:val="none"/>
          <w:u w:val="single"/>
        </w:rPr>
        <w:t>大写金额</w:t>
      </w:r>
      <w:r>
        <w:rPr>
          <w:rFonts w:hint="eastAsia" w:ascii="宋体" w:hAnsi="宋体" w:eastAsia="宋体" w:cs="宋体"/>
          <w:color w:val="auto"/>
          <w:sz w:val="24"/>
          <w:szCs w:val="24"/>
          <w:highlight w:val="none"/>
        </w:rPr>
        <w:t>）元，请贵公司退还时划到以下</w:t>
      </w:r>
      <w:r>
        <w:rPr>
          <w:rFonts w:hint="eastAsia" w:ascii="宋体" w:hAnsi="宋体" w:eastAsia="宋体" w:cs="宋体"/>
          <w:color w:val="auto"/>
          <w:sz w:val="24"/>
          <w:szCs w:val="24"/>
          <w:highlight w:val="none"/>
          <w:lang w:eastAsia="zh-CN"/>
        </w:rPr>
        <w:t>账户</w:t>
      </w:r>
      <w:r>
        <w:rPr>
          <w:rFonts w:hint="eastAsia" w:ascii="宋体" w:hAnsi="宋体" w:eastAsia="宋体" w:cs="宋体"/>
          <w:color w:val="auto"/>
          <w:sz w:val="24"/>
          <w:szCs w:val="24"/>
          <w:highlight w:val="none"/>
        </w:rPr>
        <w:t>：</w:t>
      </w:r>
    </w:p>
    <w:p w14:paraId="40D38E36">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收款单位：</w:t>
      </w:r>
    </w:p>
    <w:p w14:paraId="6C0C2D42">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收款单位地址：</w:t>
      </w:r>
    </w:p>
    <w:p w14:paraId="24156921">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p w14:paraId="44E7487E">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帐号：</w:t>
      </w:r>
    </w:p>
    <w:p w14:paraId="25907417">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p w14:paraId="1FB66983">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p w14:paraId="46EB86CB">
      <w:pPr>
        <w:pStyle w:val="11"/>
        <w:pageBreakBefore w:val="0"/>
        <w:kinsoku/>
        <w:wordWrap/>
        <w:overflowPunct/>
        <w:topLinePunct w:val="0"/>
        <w:bidi w:val="0"/>
        <w:spacing w:before="0" w:line="48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行号：</w:t>
      </w:r>
    </w:p>
    <w:p w14:paraId="24EF1FA3">
      <w:pPr>
        <w:rPr>
          <w:rFonts w:hint="eastAsia" w:ascii="宋体" w:hAnsi="宋体" w:eastAsia="宋体" w:cs="宋体"/>
          <w:color w:val="auto"/>
          <w:sz w:val="24"/>
          <w:szCs w:val="24"/>
          <w:highlight w:val="none"/>
        </w:rPr>
      </w:pPr>
    </w:p>
    <w:p w14:paraId="716BDB8B">
      <w:pPr>
        <w:pStyle w:val="7"/>
        <w:rPr>
          <w:rFonts w:hint="eastAsia"/>
          <w:color w:val="auto"/>
          <w:sz w:val="24"/>
          <w:szCs w:val="24"/>
          <w:highlight w:val="none"/>
        </w:rPr>
      </w:pPr>
    </w:p>
    <w:p w14:paraId="33D82EF5">
      <w:pPr>
        <w:snapToGrid w:val="0"/>
        <w:spacing w:line="360" w:lineRule="auto"/>
        <w:ind w:firstLine="480" w:firstLineChars="200"/>
        <w:jc w:val="left"/>
        <w:outlineLvl w:val="9"/>
        <w:rPr>
          <w:rFonts w:hint="eastAsia" w:ascii="宋体" w:hAnsi="宋体" w:eastAsia="宋体" w:cs="宋体"/>
          <w:color w:val="auto"/>
          <w:kern w:val="2"/>
          <w:sz w:val="24"/>
          <w:szCs w:val="24"/>
          <w:highlight w:val="none"/>
          <w:lang w:val="zh-CN" w:eastAsia="zh-CN" w:bidi="zh-CN"/>
        </w:rPr>
      </w:pPr>
      <w:r>
        <w:rPr>
          <w:rFonts w:hint="eastAsia" w:ascii="宋体" w:hAnsi="宋体" w:eastAsia="宋体" w:cs="宋体"/>
          <w:color w:val="auto"/>
          <w:kern w:val="2"/>
          <w:sz w:val="24"/>
          <w:szCs w:val="24"/>
          <w:highlight w:val="none"/>
          <w:lang w:val="zh-CN" w:eastAsia="zh-CN" w:bidi="zh-CN"/>
        </w:rPr>
        <w:t>因投标人提供的开户行和银行账号信息不准确或错误导致保证金不能及时退付或退付出现问题和纠纷的，由投标人承担责任。</w:t>
      </w:r>
    </w:p>
    <w:p w14:paraId="3529B80A">
      <w:pPr>
        <w:pStyle w:val="185"/>
        <w:tabs>
          <w:tab w:val="left" w:pos="3570"/>
        </w:tabs>
        <w:spacing w:line="360" w:lineRule="auto"/>
        <w:jc w:val="both"/>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（电子签章）</w:t>
      </w:r>
    </w:p>
    <w:p w14:paraId="006F2C47">
      <w:pPr>
        <w:pStyle w:val="185"/>
        <w:tabs>
          <w:tab w:val="left" w:pos="3570"/>
        </w:tabs>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（签名或盖章）</w:t>
      </w:r>
    </w:p>
    <w:p w14:paraId="1165FC99">
      <w:pPr>
        <w:rPr>
          <w:rFonts w:hint="eastAsia" w:ascii="宋体" w:hAnsi="宋体" w:eastAsia="宋体" w:cs="宋体"/>
          <w:color w:val="auto"/>
          <w:sz w:val="24"/>
          <w:szCs w:val="24"/>
          <w:highlight w:val="none"/>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（年/月/日）</w:t>
      </w:r>
    </w:p>
    <w:p w14:paraId="088A84A0">
      <w:pPr>
        <w:spacing w:before="212"/>
        <w:ind w:left="0" w:right="113" w:firstLine="0"/>
        <w:jc w:val="center"/>
        <w:outlineLvl w:val="9"/>
        <w:rPr>
          <w:rFonts w:hint="eastAsia" w:ascii="宋体" w:hAnsi="宋体" w:eastAsia="宋体" w:cs="宋体"/>
          <w:b/>
          <w:color w:val="auto"/>
          <w:spacing w:val="0"/>
          <w:w w:val="100"/>
          <w:position w:val="0"/>
          <w:sz w:val="24"/>
          <w:szCs w:val="24"/>
          <w:highlight w:val="none"/>
        </w:rPr>
      </w:pPr>
      <w:r>
        <w:rPr>
          <w:rFonts w:hint="eastAsia" w:ascii="宋体" w:hAnsi="宋体" w:eastAsia="宋体" w:cs="宋体"/>
          <w:b/>
          <w:color w:val="auto"/>
          <w:spacing w:val="0"/>
          <w:w w:val="100"/>
          <w:position w:val="0"/>
          <w:sz w:val="24"/>
          <w:szCs w:val="24"/>
          <w:highlight w:val="none"/>
        </w:rPr>
        <w:t>开票信息表格式</w:t>
      </w:r>
    </w:p>
    <w:p w14:paraId="278FA525">
      <w:pPr>
        <w:pStyle w:val="11"/>
        <w:keepNext w:val="0"/>
        <w:keepLines w:val="0"/>
        <w:pageBreakBefore w:val="0"/>
        <w:widowControl w:val="0"/>
        <w:tabs>
          <w:tab w:val="left" w:pos="4843"/>
        </w:tabs>
        <w:kinsoku/>
        <w:wordWrap/>
        <w:overflowPunct/>
        <w:topLinePunct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u w:val="single"/>
        </w:rPr>
      </w:pPr>
      <w:r>
        <w:rPr>
          <w:rFonts w:hint="eastAsia" w:ascii="宋体" w:hAnsi="宋体" w:eastAsia="宋体" w:cs="宋体"/>
          <w:color w:val="auto"/>
          <w:spacing w:val="0"/>
          <w:w w:val="100"/>
          <w:position w:val="0"/>
          <w:sz w:val="24"/>
          <w:szCs w:val="24"/>
          <w:highlight w:val="none"/>
        </w:rPr>
        <w:t>项目名称：</w:t>
      </w:r>
      <w:r>
        <w:rPr>
          <w:rFonts w:hint="eastAsia" w:ascii="宋体" w:hAnsi="宋体" w:eastAsia="宋体" w:cs="宋体"/>
          <w:color w:val="auto"/>
          <w:spacing w:val="0"/>
          <w:w w:val="100"/>
          <w:position w:val="0"/>
          <w:sz w:val="24"/>
          <w:szCs w:val="24"/>
          <w:highlight w:val="none"/>
          <w:u w:val="single"/>
        </w:rPr>
        <w:t xml:space="preserve">                           </w:t>
      </w:r>
    </w:p>
    <w:p w14:paraId="00E89565">
      <w:pPr>
        <w:pStyle w:val="11"/>
        <w:keepNext w:val="0"/>
        <w:keepLines w:val="0"/>
        <w:pageBreakBefore w:val="0"/>
        <w:widowControl w:val="0"/>
        <w:tabs>
          <w:tab w:val="left" w:pos="4843"/>
        </w:tabs>
        <w:kinsoku/>
        <w:wordWrap/>
        <w:overflowPunct/>
        <w:topLinePunct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lang w:val="en-US" w:eastAsia="zh-CN"/>
        </w:rPr>
      </w:pPr>
      <w:r>
        <w:rPr>
          <w:rFonts w:hint="eastAsia" w:ascii="宋体" w:hAnsi="宋体" w:eastAsia="宋体" w:cs="宋体"/>
          <w:color w:val="auto"/>
          <w:spacing w:val="0"/>
          <w:w w:val="100"/>
          <w:position w:val="0"/>
          <w:sz w:val="24"/>
          <w:szCs w:val="24"/>
          <w:highlight w:val="none"/>
        </w:rPr>
        <w:t>项目编号：</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bidi="ar-SA"/>
        </w:rPr>
        <w:t xml:space="preserve">     </w:t>
      </w:r>
      <w:r>
        <w:rPr>
          <w:rFonts w:hint="eastAsia" w:ascii="宋体" w:hAnsi="宋体" w:eastAsia="宋体" w:cs="宋体"/>
          <w:color w:val="auto"/>
          <w:spacing w:val="0"/>
          <w:w w:val="100"/>
          <w:position w:val="0"/>
          <w:sz w:val="24"/>
          <w:szCs w:val="24"/>
          <w:highlight w:val="none"/>
          <w:u w:val="single"/>
          <w:lang w:val="en-US" w:eastAsia="zh-CN"/>
        </w:rPr>
        <w:t xml:space="preserve"> </w:t>
      </w:r>
    </w:p>
    <w:p w14:paraId="7B5C3217">
      <w:pPr>
        <w:pStyle w:val="11"/>
        <w:keepNext w:val="0"/>
        <w:keepLines w:val="0"/>
        <w:pageBreakBefore w:val="0"/>
        <w:widowControl w:val="0"/>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如果我单位中标/成交，请贵单位开具服务费发票：</w:t>
      </w:r>
    </w:p>
    <w:p w14:paraId="7B12550E">
      <w:pPr>
        <w:keepNext w:val="0"/>
        <w:keepLines w:val="0"/>
        <w:pageBreakBefore w:val="0"/>
        <w:widowControl w:val="0"/>
        <w:kinsoku/>
        <w:wordWrap/>
        <w:overflowPunct/>
        <w:topLinePunct w:val="0"/>
        <w:bidi w:val="0"/>
        <w:adjustRightInd/>
        <w:snapToGrid/>
        <w:spacing w:line="360" w:lineRule="auto"/>
        <w:ind w:left="0" w:leftChars="0" w:right="0" w:firstLine="480" w:firstLineChars="200"/>
        <w:jc w:val="left"/>
        <w:textAlignment w:val="auto"/>
        <w:rPr>
          <w:rFonts w:hint="eastAsia" w:ascii="宋体" w:hAnsi="宋体" w:eastAsia="宋体" w:cs="宋体"/>
          <w:color w:val="auto"/>
          <w:spacing w:val="0"/>
          <w:w w:val="100"/>
          <w:kern w:val="2"/>
          <w:position w:val="0"/>
          <w:sz w:val="24"/>
          <w:szCs w:val="24"/>
          <w:highlight w:val="none"/>
          <w:lang w:val="en-US" w:eastAsia="zh-CN" w:bidi="zh-CN"/>
        </w:rPr>
      </w:pPr>
      <w:r>
        <w:rPr>
          <w:rFonts w:hint="eastAsia" w:ascii="宋体" w:hAnsi="宋体" w:eastAsia="宋体" w:cs="宋体"/>
          <w:color w:val="auto"/>
          <w:spacing w:val="0"/>
          <w:w w:val="100"/>
          <w:kern w:val="2"/>
          <w:position w:val="0"/>
          <w:sz w:val="24"/>
          <w:szCs w:val="24"/>
          <w:highlight w:val="none"/>
          <w:lang w:val="zh-CN" w:eastAsia="zh-CN" w:bidi="zh-CN"/>
        </w:rPr>
        <w:t>开票类型为</w:t>
      </w:r>
      <w:r>
        <w:rPr>
          <w:rFonts w:hint="eastAsia" w:ascii="宋体" w:hAnsi="宋体" w:eastAsia="宋体" w:cs="宋体"/>
          <w:color w:val="auto"/>
          <w:spacing w:val="0"/>
          <w:w w:val="100"/>
          <w:kern w:val="2"/>
          <w:position w:val="0"/>
          <w:sz w:val="24"/>
          <w:szCs w:val="24"/>
          <w:highlight w:val="none"/>
          <w:u w:val="single"/>
          <w:lang w:val="en-US" w:eastAsia="zh-CN" w:bidi="zh-CN"/>
        </w:rPr>
        <w:t xml:space="preserve">         </w:t>
      </w:r>
      <w:r>
        <w:rPr>
          <w:rFonts w:hint="eastAsia" w:ascii="宋体" w:hAnsi="宋体" w:eastAsia="宋体" w:cs="宋体"/>
          <w:color w:val="auto"/>
          <w:spacing w:val="0"/>
          <w:w w:val="100"/>
          <w:kern w:val="2"/>
          <w:position w:val="0"/>
          <w:sz w:val="24"/>
          <w:szCs w:val="24"/>
          <w:highlight w:val="none"/>
          <w:lang w:val="en-US" w:eastAsia="zh-CN" w:bidi="zh-CN"/>
        </w:rPr>
        <w:t>（专票/普票）</w:t>
      </w:r>
    </w:p>
    <w:p w14:paraId="20A73ACA">
      <w:pPr>
        <w:pStyle w:val="11"/>
        <w:keepNext w:val="0"/>
        <w:keepLines w:val="0"/>
        <w:pageBreakBefore w:val="0"/>
        <w:widowControl w:val="0"/>
        <w:tabs>
          <w:tab w:val="left" w:pos="3348"/>
          <w:tab w:val="left" w:pos="5509"/>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lang w:eastAsia="zh-CN"/>
        </w:rPr>
      </w:pPr>
      <w:r>
        <w:rPr>
          <w:rFonts w:hint="eastAsia" w:ascii="宋体" w:hAnsi="宋体" w:eastAsia="宋体" w:cs="宋体"/>
          <w:color w:val="auto"/>
          <w:spacing w:val="0"/>
          <w:w w:val="100"/>
          <w:position w:val="0"/>
          <w:sz w:val="24"/>
          <w:szCs w:val="24"/>
          <w:highlight w:val="none"/>
        </w:rPr>
        <w:t>我单位开票信息为</w:t>
      </w:r>
      <w:r>
        <w:rPr>
          <w:rFonts w:hint="eastAsia" w:ascii="宋体" w:hAnsi="宋体" w:eastAsia="宋体" w:cs="宋体"/>
          <w:color w:val="auto"/>
          <w:spacing w:val="0"/>
          <w:w w:val="100"/>
          <w:position w:val="0"/>
          <w:sz w:val="24"/>
          <w:szCs w:val="24"/>
          <w:highlight w:val="none"/>
          <w:lang w:eastAsia="zh-CN"/>
        </w:rPr>
        <w:t>：</w:t>
      </w:r>
    </w:p>
    <w:p w14:paraId="361F3B89">
      <w:pPr>
        <w:pStyle w:val="11"/>
        <w:keepNext w:val="0"/>
        <w:keepLines w:val="0"/>
        <w:pageBreakBefore w:val="0"/>
        <w:widowControl w:val="0"/>
        <w:tabs>
          <w:tab w:val="left" w:pos="5323"/>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单位全称：</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rPr>
        <w:tab/>
      </w:r>
    </w:p>
    <w:p w14:paraId="7F22DDBF">
      <w:pPr>
        <w:pStyle w:val="11"/>
        <w:keepNext w:val="0"/>
        <w:keepLines w:val="0"/>
        <w:pageBreakBefore w:val="0"/>
        <w:widowControl w:val="0"/>
        <w:tabs>
          <w:tab w:val="left" w:pos="5803"/>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纳税人识别号：</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rPr>
        <w:tab/>
      </w:r>
    </w:p>
    <w:p w14:paraId="085068ED">
      <w:pPr>
        <w:pStyle w:val="11"/>
        <w:keepNext w:val="0"/>
        <w:keepLines w:val="0"/>
        <w:pageBreakBefore w:val="0"/>
        <w:widowControl w:val="0"/>
        <w:tabs>
          <w:tab w:val="left" w:pos="6523"/>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u w:val="single"/>
        </w:rPr>
      </w:pPr>
      <w:r>
        <w:rPr>
          <w:rFonts w:hint="eastAsia" w:ascii="宋体" w:hAnsi="宋体" w:eastAsia="宋体" w:cs="宋体"/>
          <w:color w:val="auto"/>
          <w:spacing w:val="0"/>
          <w:w w:val="100"/>
          <w:position w:val="0"/>
          <w:sz w:val="24"/>
          <w:szCs w:val="24"/>
          <w:highlight w:val="none"/>
        </w:rPr>
        <w:t>地址：</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rPr>
        <w:tab/>
      </w:r>
      <w:r>
        <w:rPr>
          <w:rFonts w:hint="eastAsia" w:ascii="宋体" w:hAnsi="宋体" w:eastAsia="宋体" w:cs="宋体"/>
          <w:color w:val="auto"/>
          <w:spacing w:val="0"/>
          <w:w w:val="100"/>
          <w:position w:val="0"/>
          <w:sz w:val="24"/>
          <w:szCs w:val="24"/>
          <w:highlight w:val="none"/>
          <w:u w:val="single"/>
        </w:rPr>
        <w:t xml:space="preserve"> </w:t>
      </w:r>
    </w:p>
    <w:p w14:paraId="7D5F9E14">
      <w:pPr>
        <w:pStyle w:val="11"/>
        <w:keepNext w:val="0"/>
        <w:keepLines w:val="0"/>
        <w:pageBreakBefore w:val="0"/>
        <w:widowControl w:val="0"/>
        <w:tabs>
          <w:tab w:val="left" w:pos="6523"/>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电话：</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rPr>
        <w:tab/>
      </w:r>
    </w:p>
    <w:p w14:paraId="252844E2">
      <w:pPr>
        <w:pStyle w:val="11"/>
        <w:keepNext w:val="0"/>
        <w:keepLines w:val="0"/>
        <w:pageBreakBefore w:val="0"/>
        <w:widowControl w:val="0"/>
        <w:tabs>
          <w:tab w:val="left" w:pos="7243"/>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u w:val="single"/>
        </w:rPr>
      </w:pPr>
      <w:r>
        <w:rPr>
          <w:rFonts w:hint="eastAsia" w:ascii="宋体" w:hAnsi="宋体" w:eastAsia="宋体" w:cs="宋体"/>
          <w:color w:val="auto"/>
          <w:spacing w:val="0"/>
          <w:w w:val="100"/>
          <w:position w:val="0"/>
          <w:sz w:val="24"/>
          <w:szCs w:val="24"/>
          <w:highlight w:val="none"/>
        </w:rPr>
        <w:t>开户行名称：</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rPr>
        <w:tab/>
      </w:r>
      <w:r>
        <w:rPr>
          <w:rFonts w:hint="eastAsia" w:ascii="宋体" w:hAnsi="宋体" w:eastAsia="宋体" w:cs="宋体"/>
          <w:color w:val="auto"/>
          <w:spacing w:val="0"/>
          <w:w w:val="100"/>
          <w:position w:val="0"/>
          <w:sz w:val="24"/>
          <w:szCs w:val="24"/>
          <w:highlight w:val="none"/>
          <w:u w:val="single"/>
        </w:rPr>
        <w:t xml:space="preserve"> </w:t>
      </w:r>
    </w:p>
    <w:p w14:paraId="042DD8B9">
      <w:pPr>
        <w:pStyle w:val="11"/>
        <w:keepNext w:val="0"/>
        <w:keepLines w:val="0"/>
        <w:pageBreakBefore w:val="0"/>
        <w:widowControl w:val="0"/>
        <w:tabs>
          <w:tab w:val="left" w:pos="7243"/>
        </w:tabs>
        <w:kinsoku/>
        <w:wordWrap/>
        <w:overflowPunct/>
        <w:topLinePunct w:val="0"/>
        <w:autoSpaceDE w:val="0"/>
        <w:autoSpaceDN w:val="0"/>
        <w:bidi w:val="0"/>
        <w:adjustRightInd/>
        <w:snapToGrid/>
        <w:spacing w:line="360" w:lineRule="auto"/>
        <w:ind w:left="0" w:leftChars="0" w:right="0" w:firstLine="480" w:firstLineChars="200"/>
        <w:jc w:val="left"/>
        <w:textAlignment w:val="auto"/>
        <w:outlineLvl w:val="9"/>
        <w:rPr>
          <w:rFonts w:hint="eastAsia" w:ascii="宋体" w:hAnsi="宋体" w:eastAsia="宋体" w:cs="宋体"/>
          <w:color w:val="auto"/>
          <w:spacing w:val="0"/>
          <w:w w:val="100"/>
          <w:position w:val="0"/>
          <w:sz w:val="24"/>
          <w:szCs w:val="24"/>
          <w:highlight w:val="none"/>
        </w:rPr>
      </w:pPr>
      <w:r>
        <w:rPr>
          <w:rFonts w:hint="eastAsia" w:ascii="宋体" w:hAnsi="宋体" w:eastAsia="宋体" w:cs="宋体"/>
          <w:color w:val="auto"/>
          <w:spacing w:val="0"/>
          <w:w w:val="100"/>
          <w:position w:val="0"/>
          <w:sz w:val="24"/>
          <w:szCs w:val="24"/>
          <w:highlight w:val="none"/>
        </w:rPr>
        <w:t>开户行账号：</w:t>
      </w:r>
      <w:r>
        <w:rPr>
          <w:rFonts w:hint="eastAsia" w:ascii="宋体" w:hAnsi="宋体" w:eastAsia="宋体" w:cs="宋体"/>
          <w:color w:val="auto"/>
          <w:spacing w:val="0"/>
          <w:w w:val="100"/>
          <w:position w:val="0"/>
          <w:sz w:val="24"/>
          <w:szCs w:val="24"/>
          <w:highlight w:val="none"/>
          <w:u w:val="single"/>
        </w:rPr>
        <w:t xml:space="preserve"> </w:t>
      </w:r>
      <w:r>
        <w:rPr>
          <w:rFonts w:hint="eastAsia" w:ascii="宋体" w:hAnsi="宋体" w:eastAsia="宋体" w:cs="宋体"/>
          <w:color w:val="auto"/>
          <w:spacing w:val="0"/>
          <w:w w:val="100"/>
          <w:position w:val="0"/>
          <w:sz w:val="24"/>
          <w:szCs w:val="24"/>
          <w:highlight w:val="none"/>
          <w:u w:val="single"/>
        </w:rPr>
        <w:tab/>
      </w:r>
    </w:p>
    <w:p w14:paraId="21BED5A0">
      <w:pPr>
        <w:pStyle w:val="11"/>
        <w:keepNext w:val="0"/>
        <w:keepLines w:val="0"/>
        <w:pageBreakBefore w:val="0"/>
        <w:widowControl w:val="0"/>
        <w:kinsoku/>
        <w:wordWrap/>
        <w:overflowPunct/>
        <w:topLinePunct w:val="0"/>
        <w:bidi w:val="0"/>
        <w:adjustRightInd/>
        <w:snapToGrid/>
        <w:spacing w:line="360" w:lineRule="auto"/>
        <w:ind w:left="0" w:leftChars="0" w:right="0" w:firstLine="0" w:firstLineChars="0"/>
        <w:jc w:val="left"/>
        <w:textAlignment w:val="auto"/>
        <w:outlineLvl w:val="9"/>
        <w:rPr>
          <w:rFonts w:hint="eastAsia" w:ascii="宋体" w:hAnsi="宋体" w:eastAsia="宋体" w:cs="宋体"/>
          <w:color w:val="auto"/>
          <w:spacing w:val="0"/>
          <w:w w:val="100"/>
          <w:position w:val="0"/>
          <w:sz w:val="24"/>
          <w:szCs w:val="24"/>
          <w:highlight w:val="none"/>
          <w:lang w:val="en-US" w:eastAsia="zh-CN"/>
        </w:rPr>
      </w:pPr>
    </w:p>
    <w:p w14:paraId="7DEBE49C">
      <w:pPr>
        <w:pStyle w:val="11"/>
        <w:keepNext w:val="0"/>
        <w:keepLines w:val="0"/>
        <w:pageBreakBefore w:val="0"/>
        <w:widowControl w:val="0"/>
        <w:kinsoku/>
        <w:wordWrap/>
        <w:overflowPunct/>
        <w:topLinePunct w:val="0"/>
        <w:bidi w:val="0"/>
        <w:adjustRightInd/>
        <w:snapToGrid/>
        <w:spacing w:line="360" w:lineRule="auto"/>
        <w:ind w:left="0" w:leftChars="0" w:right="0" w:firstLine="0" w:firstLineChars="0"/>
        <w:jc w:val="left"/>
        <w:textAlignment w:val="auto"/>
        <w:outlineLvl w:val="9"/>
        <w:rPr>
          <w:rFonts w:hint="eastAsia" w:ascii="宋体" w:hAnsi="宋体" w:eastAsia="宋体" w:cs="宋体"/>
          <w:color w:val="auto"/>
          <w:spacing w:val="0"/>
          <w:w w:val="100"/>
          <w:position w:val="0"/>
          <w:sz w:val="24"/>
          <w:szCs w:val="24"/>
          <w:highlight w:val="none"/>
          <w:u w:val="single"/>
          <w:lang w:val="en-US" w:eastAsia="zh-CN"/>
        </w:rPr>
      </w:pPr>
      <w:r>
        <w:rPr>
          <w:rFonts w:hint="eastAsia" w:ascii="宋体" w:hAnsi="宋体" w:eastAsia="宋体" w:cs="宋体"/>
          <w:color w:val="auto"/>
          <w:spacing w:val="0"/>
          <w:w w:val="100"/>
          <w:position w:val="0"/>
          <w:sz w:val="24"/>
          <w:szCs w:val="24"/>
          <w:highlight w:val="none"/>
          <w:lang w:val="en-US" w:eastAsia="zh-CN"/>
        </w:rPr>
        <w:t>发票接收邮箱：</w:t>
      </w:r>
      <w:r>
        <w:rPr>
          <w:rFonts w:hint="eastAsia" w:ascii="宋体" w:hAnsi="宋体" w:eastAsia="宋体" w:cs="宋体"/>
          <w:color w:val="auto"/>
          <w:spacing w:val="0"/>
          <w:w w:val="100"/>
          <w:position w:val="0"/>
          <w:sz w:val="24"/>
          <w:szCs w:val="24"/>
          <w:highlight w:val="none"/>
          <w:u w:val="single"/>
          <w:lang w:val="en-US" w:eastAsia="zh-CN"/>
        </w:rPr>
        <w:t xml:space="preserve">                                      </w:t>
      </w:r>
    </w:p>
    <w:p w14:paraId="0476ADC2">
      <w:pPr>
        <w:pStyle w:val="171"/>
        <w:keepNext w:val="0"/>
        <w:keepLines w:val="0"/>
        <w:pageBreakBefore w:val="0"/>
        <w:widowControl w:val="0"/>
        <w:kinsoku/>
        <w:wordWrap/>
        <w:overflowPunct/>
        <w:topLinePunct w:val="0"/>
        <w:bidi w:val="0"/>
        <w:snapToGrid/>
        <w:spacing w:line="360" w:lineRule="auto"/>
        <w:ind w:leftChars="0" w:firstLine="0" w:firstLineChars="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w:t>
      </w:r>
    </w:p>
    <w:p w14:paraId="012FACD6">
      <w:pPr>
        <w:pStyle w:val="171"/>
        <w:keepNext w:val="0"/>
        <w:keepLines w:val="0"/>
        <w:pageBreakBefore w:val="0"/>
        <w:widowControl w:val="0"/>
        <w:kinsoku/>
        <w:wordWrap/>
        <w:overflowPunct/>
        <w:topLinePunct w:val="0"/>
        <w:bidi w:val="0"/>
        <w:snapToGrid/>
        <w:spacing w:line="360" w:lineRule="auto"/>
        <w:ind w:leftChars="0" w:firstLine="0" w:firstLineChars="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请贵单位提供最新的开票信息，若因为贵单位提供的信息有误导致发票开错，我单位不承担任何责任；发票一经开出，会发至邮箱，请及时查收。</w:t>
      </w:r>
    </w:p>
    <w:p w14:paraId="11C5DD1A">
      <w:pPr>
        <w:pStyle w:val="171"/>
        <w:keepNext w:val="0"/>
        <w:keepLines w:val="0"/>
        <w:pageBreakBefore w:val="0"/>
        <w:widowControl w:val="0"/>
        <w:kinsoku/>
        <w:wordWrap/>
        <w:overflowPunct/>
        <w:topLinePunct w:val="0"/>
        <w:bidi w:val="0"/>
        <w:snapToGrid/>
        <w:spacing w:line="360" w:lineRule="auto"/>
        <w:ind w:leftChars="0" w:firstLine="0" w:firstLineChars="0"/>
        <w:textAlignment w:val="auto"/>
        <w:outlineLvl w:val="9"/>
        <w:rPr>
          <w:rFonts w:hint="eastAsia" w:ascii="宋体" w:hAnsi="宋体" w:eastAsia="宋体" w:cs="宋体"/>
          <w:color w:val="auto"/>
          <w:sz w:val="24"/>
          <w:szCs w:val="24"/>
          <w:highlight w:val="none"/>
          <w:lang w:val="en-US" w:eastAsia="zh-CN"/>
        </w:rPr>
      </w:pPr>
    </w:p>
    <w:p w14:paraId="3AAD2FF9">
      <w:pPr>
        <w:pStyle w:val="185"/>
        <w:tabs>
          <w:tab w:val="left" w:pos="3570"/>
        </w:tabs>
        <w:spacing w:line="360" w:lineRule="auto"/>
        <w:jc w:val="both"/>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（电子签章）</w:t>
      </w:r>
    </w:p>
    <w:p w14:paraId="540FECA3">
      <w:pPr>
        <w:pStyle w:val="185"/>
        <w:tabs>
          <w:tab w:val="left" w:pos="3570"/>
        </w:tabs>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（签名或盖章）</w:t>
      </w:r>
    </w:p>
    <w:p w14:paraId="2301EF56">
      <w:pPr>
        <w:pStyle w:val="8"/>
        <w:rPr>
          <w:color w:val="auto"/>
          <w:highlight w:val="none"/>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（年/月/日）</w:t>
      </w:r>
    </w:p>
    <w:p w14:paraId="7EA06E3C">
      <w:pPr>
        <w:rPr>
          <w:rFonts w:asciiTheme="minorEastAsia" w:hAnsiTheme="minorEastAsia" w:eastAsiaTheme="minorEastAsia"/>
          <w:b/>
          <w:color w:val="auto"/>
          <w:sz w:val="32"/>
          <w:szCs w:val="32"/>
          <w:highlight w:val="none"/>
        </w:rPr>
      </w:pPr>
      <w:bookmarkStart w:id="313" w:name="_Toc256000090"/>
      <w:bookmarkStart w:id="314" w:name="_Toc130912077"/>
      <w:r>
        <w:rPr>
          <w:rFonts w:hint="eastAsia" w:asciiTheme="minorEastAsia" w:hAnsiTheme="minorEastAsia" w:eastAsiaTheme="minorEastAsia"/>
          <w:b/>
          <w:color w:val="auto"/>
          <w:sz w:val="32"/>
          <w:szCs w:val="32"/>
          <w:highlight w:val="none"/>
        </w:rPr>
        <w:t>4</w:t>
      </w:r>
      <w:r>
        <w:rPr>
          <w:rFonts w:asciiTheme="minorEastAsia" w:hAnsiTheme="minorEastAsia" w:eastAsiaTheme="minorEastAsia"/>
          <w:b/>
          <w:color w:val="auto"/>
          <w:sz w:val="32"/>
          <w:szCs w:val="32"/>
          <w:highlight w:val="none"/>
        </w:rPr>
        <w:t>、</w:t>
      </w:r>
      <w:bookmarkEnd w:id="313"/>
      <w:r>
        <w:rPr>
          <w:rFonts w:asciiTheme="minorEastAsia" w:hAnsiTheme="minorEastAsia" w:eastAsiaTheme="minorEastAsia"/>
          <w:b/>
          <w:color w:val="auto"/>
          <w:sz w:val="32"/>
          <w:szCs w:val="32"/>
          <w:highlight w:val="none"/>
        </w:rPr>
        <w:t>中、小企业声明函</w:t>
      </w:r>
      <w:bookmarkEnd w:id="314"/>
      <w:r>
        <w:rPr>
          <w:rFonts w:asciiTheme="minorEastAsia" w:hAnsiTheme="minorEastAsia" w:eastAsiaTheme="minorEastAsia"/>
          <w:b/>
          <w:color w:val="auto"/>
          <w:sz w:val="32"/>
          <w:szCs w:val="32"/>
          <w:highlight w:val="none"/>
        </w:rPr>
        <w:t>（附件</w:t>
      </w:r>
      <w:r>
        <w:rPr>
          <w:rFonts w:hint="eastAsia" w:asciiTheme="minorEastAsia" w:hAnsiTheme="minorEastAsia" w:eastAsiaTheme="minorEastAsia"/>
          <w:b/>
          <w:color w:val="auto"/>
          <w:sz w:val="32"/>
          <w:szCs w:val="32"/>
          <w:highlight w:val="none"/>
        </w:rPr>
        <w:t>2-1</w:t>
      </w:r>
      <w:r>
        <w:rPr>
          <w:rFonts w:asciiTheme="minorEastAsia" w:hAnsiTheme="minorEastAsia" w:eastAsiaTheme="minorEastAsia"/>
          <w:b/>
          <w:color w:val="auto"/>
          <w:sz w:val="32"/>
          <w:szCs w:val="32"/>
          <w:highlight w:val="none"/>
        </w:rPr>
        <w:t>）</w:t>
      </w:r>
    </w:p>
    <w:p w14:paraId="7A5AC951">
      <w:pPr>
        <w:pStyle w:val="149"/>
        <w:rPr>
          <w:color w:val="auto"/>
          <w:highlight w:val="none"/>
          <w:lang w:eastAsia="zh-CN"/>
        </w:rPr>
      </w:pPr>
      <w:bookmarkStart w:id="315" w:name="_Toc130912079"/>
      <w:bookmarkStart w:id="316" w:name="_Toc17583"/>
      <w:bookmarkStart w:id="317" w:name="_Toc17370"/>
      <w:bookmarkStart w:id="318" w:name="_Toc28921"/>
      <w:bookmarkStart w:id="319" w:name="_Toc27045"/>
    </w:p>
    <w:p w14:paraId="5F8919AE">
      <w:pPr>
        <w:widowControl/>
        <w:spacing w:line="440" w:lineRule="exact"/>
        <w:jc w:val="center"/>
        <w:rPr>
          <w:rFonts w:ascii="宋体" w:hAnsi="宋体" w:eastAsia="宋体" w:cs="宋体"/>
          <w:b/>
          <w:color w:val="auto"/>
          <w:kern w:val="0"/>
          <w:sz w:val="24"/>
          <w:szCs w:val="24"/>
          <w:highlight w:val="none"/>
        </w:rPr>
      </w:pPr>
      <w:r>
        <w:rPr>
          <w:rFonts w:ascii="宋体" w:hAnsi="宋体" w:eastAsia="宋体" w:cs="宋体"/>
          <w:b/>
          <w:color w:val="auto"/>
          <w:kern w:val="0"/>
          <w:sz w:val="24"/>
          <w:szCs w:val="24"/>
          <w:highlight w:val="none"/>
        </w:rPr>
        <w:t>中小企业声明函（货物）</w:t>
      </w:r>
    </w:p>
    <w:p w14:paraId="49105219">
      <w:pPr>
        <w:widowControl/>
        <w:spacing w:line="440" w:lineRule="exact"/>
        <w:ind w:firstLine="480" w:firstLineChars="200"/>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本公司（联合体） 郑重声明， 根据《政府采购促进中小企业发展管理办法》（财库﹝ 2020﹞ 46 号） 的规定， 本公司（联合体） 参加</w:t>
      </w:r>
      <w:r>
        <w:rPr>
          <w:rFonts w:ascii="宋体" w:hAnsi="宋体" w:eastAsia="宋体" w:cs="宋体"/>
          <w:color w:val="auto"/>
          <w:kern w:val="0"/>
          <w:sz w:val="24"/>
          <w:szCs w:val="24"/>
          <w:highlight w:val="none"/>
          <w:u w:val="single"/>
        </w:rPr>
        <w:t>（单位名称）</w:t>
      </w:r>
      <w:r>
        <w:rPr>
          <w:rFonts w:ascii="宋体" w:hAnsi="宋体" w:eastAsia="宋体" w:cs="宋体"/>
          <w:color w:val="auto"/>
          <w:kern w:val="0"/>
          <w:sz w:val="24"/>
          <w:szCs w:val="24"/>
          <w:highlight w:val="none"/>
        </w:rPr>
        <w:t xml:space="preserve"> 的</w:t>
      </w:r>
      <w:r>
        <w:rPr>
          <w:rFonts w:ascii="宋体" w:hAnsi="宋体" w:eastAsia="宋体" w:cs="宋体"/>
          <w:color w:val="auto"/>
          <w:kern w:val="0"/>
          <w:sz w:val="24"/>
          <w:szCs w:val="24"/>
          <w:highlight w:val="none"/>
          <w:u w:val="single"/>
        </w:rPr>
        <w:t>（项目名称）</w:t>
      </w:r>
      <w:r>
        <w:rPr>
          <w:rFonts w:ascii="宋体" w:hAnsi="宋体" w:eastAsia="宋体" w:cs="宋体"/>
          <w:color w:val="auto"/>
          <w:kern w:val="0"/>
          <w:sz w:val="24"/>
          <w:szCs w:val="24"/>
          <w:highlight w:val="none"/>
        </w:rPr>
        <w:t xml:space="preserve"> 采购活动， 提供的货物全部由符合政策要求的中小企业制造。 相关企业（含联合体中的中小企业、 签订分包意向协议的中小企业）的具体情况如下：</w:t>
      </w:r>
    </w:p>
    <w:p w14:paraId="29C7368A">
      <w:pPr>
        <w:widowControl/>
        <w:spacing w:line="440" w:lineRule="exact"/>
        <w:ind w:firstLine="480" w:firstLineChars="200"/>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 xml:space="preserve">1. </w:t>
      </w:r>
      <w:r>
        <w:rPr>
          <w:rFonts w:ascii="宋体" w:hAnsi="宋体" w:eastAsia="宋体" w:cs="宋体"/>
          <w:color w:val="auto"/>
          <w:kern w:val="0"/>
          <w:sz w:val="24"/>
          <w:szCs w:val="24"/>
          <w:highlight w:val="none"/>
          <w:u w:val="single"/>
        </w:rPr>
        <w:t>（标的名称）</w:t>
      </w:r>
      <w:r>
        <w:rPr>
          <w:rFonts w:ascii="宋体" w:hAnsi="宋体" w:eastAsia="宋体" w:cs="宋体"/>
          <w:color w:val="auto"/>
          <w:kern w:val="0"/>
          <w:sz w:val="24"/>
          <w:szCs w:val="24"/>
          <w:highlight w:val="none"/>
        </w:rPr>
        <w:t xml:space="preserve"> ， 属于</w:t>
      </w:r>
      <w:r>
        <w:rPr>
          <w:rFonts w:ascii="宋体" w:hAnsi="宋体" w:eastAsia="宋体" w:cs="宋体"/>
          <w:color w:val="auto"/>
          <w:kern w:val="0"/>
          <w:sz w:val="24"/>
          <w:szCs w:val="24"/>
          <w:highlight w:val="none"/>
          <w:u w:val="single"/>
        </w:rPr>
        <w:t>（采购文件中明确的所属行业）行业</w:t>
      </w:r>
      <w:r>
        <w:rPr>
          <w:rFonts w:ascii="宋体" w:hAnsi="宋体" w:eastAsia="宋体" w:cs="宋体"/>
          <w:color w:val="auto"/>
          <w:kern w:val="0"/>
          <w:sz w:val="24"/>
          <w:szCs w:val="24"/>
          <w:highlight w:val="none"/>
        </w:rPr>
        <w:t>； 制造商为</w:t>
      </w:r>
      <w:r>
        <w:rPr>
          <w:rFonts w:ascii="宋体" w:hAnsi="宋体" w:eastAsia="宋体" w:cs="宋体"/>
          <w:color w:val="auto"/>
          <w:kern w:val="0"/>
          <w:sz w:val="24"/>
          <w:szCs w:val="24"/>
          <w:highlight w:val="none"/>
          <w:u w:val="single"/>
        </w:rPr>
        <w:t>（ 企业名称）</w:t>
      </w:r>
      <w:r>
        <w:rPr>
          <w:rFonts w:ascii="宋体" w:hAnsi="宋体" w:eastAsia="宋体" w:cs="宋体"/>
          <w:color w:val="auto"/>
          <w:kern w:val="0"/>
          <w:sz w:val="24"/>
          <w:szCs w:val="24"/>
          <w:highlight w:val="none"/>
        </w:rPr>
        <w:t>， 从业人员</w:t>
      </w:r>
      <w:r>
        <w:rPr>
          <w:rFonts w:hint="eastAsia" w:ascii="宋体" w:hAnsi="宋体" w:eastAsia="宋体" w:cs="宋体"/>
          <w:color w:val="auto"/>
          <w:kern w:val="0"/>
          <w:sz w:val="24"/>
          <w:szCs w:val="24"/>
          <w:highlight w:val="none"/>
          <w:u w:val="single"/>
        </w:rPr>
        <w:t xml:space="preserve">      </w:t>
      </w:r>
      <w:r>
        <w:rPr>
          <w:rFonts w:ascii="宋体" w:hAnsi="宋体" w:eastAsia="宋体" w:cs="宋体"/>
          <w:color w:val="auto"/>
          <w:kern w:val="0"/>
          <w:sz w:val="24"/>
          <w:szCs w:val="24"/>
          <w:highlight w:val="none"/>
        </w:rPr>
        <w:t>人， 营业收入为</w:t>
      </w:r>
      <w:r>
        <w:rPr>
          <w:rFonts w:hint="eastAsia" w:ascii="宋体" w:hAnsi="宋体" w:eastAsia="宋体" w:cs="宋体"/>
          <w:color w:val="auto"/>
          <w:kern w:val="0"/>
          <w:sz w:val="24"/>
          <w:szCs w:val="24"/>
          <w:highlight w:val="none"/>
          <w:u w:val="single"/>
        </w:rPr>
        <w:t xml:space="preserve">     </w:t>
      </w:r>
      <w:r>
        <w:rPr>
          <w:rFonts w:ascii="宋体" w:hAnsi="宋体" w:eastAsia="宋体" w:cs="宋体"/>
          <w:color w:val="auto"/>
          <w:kern w:val="0"/>
          <w:sz w:val="24"/>
          <w:szCs w:val="24"/>
          <w:highlight w:val="none"/>
        </w:rPr>
        <w:t>万元， 资产总额为</w:t>
      </w:r>
      <w:r>
        <w:rPr>
          <w:rFonts w:hint="eastAsia" w:ascii="宋体" w:hAnsi="宋体" w:eastAsia="宋体" w:cs="宋体"/>
          <w:color w:val="auto"/>
          <w:kern w:val="0"/>
          <w:sz w:val="24"/>
          <w:szCs w:val="24"/>
          <w:highlight w:val="none"/>
          <w:u w:val="single"/>
        </w:rPr>
        <w:t xml:space="preserve">      </w:t>
      </w:r>
      <w:r>
        <w:rPr>
          <w:rFonts w:ascii="宋体" w:hAnsi="宋体" w:eastAsia="宋体" w:cs="宋体"/>
          <w:color w:val="auto"/>
          <w:kern w:val="0"/>
          <w:sz w:val="24"/>
          <w:szCs w:val="24"/>
          <w:highlight w:val="none"/>
        </w:rPr>
        <w:t>万元</w:t>
      </w:r>
      <w:r>
        <w:rPr>
          <w:rFonts w:ascii="宋体" w:hAnsi="宋体" w:eastAsia="宋体" w:cs="宋体"/>
          <w:color w:val="auto"/>
          <w:kern w:val="0"/>
          <w:sz w:val="24"/>
          <w:szCs w:val="24"/>
          <w:highlight w:val="none"/>
          <w:vertAlign w:val="superscript"/>
        </w:rPr>
        <w:t>1</w:t>
      </w:r>
      <w:r>
        <w:rPr>
          <w:rFonts w:ascii="宋体" w:hAnsi="宋体" w:eastAsia="宋体" w:cs="宋体"/>
          <w:color w:val="auto"/>
          <w:kern w:val="0"/>
          <w:sz w:val="24"/>
          <w:szCs w:val="24"/>
          <w:highlight w:val="none"/>
        </w:rPr>
        <w:t>， 属于（</w:t>
      </w:r>
      <w:r>
        <w:rPr>
          <w:rFonts w:ascii="宋体" w:hAnsi="宋体" w:eastAsia="宋体" w:cs="宋体"/>
          <w:color w:val="auto"/>
          <w:kern w:val="0"/>
          <w:sz w:val="24"/>
          <w:szCs w:val="24"/>
          <w:highlight w:val="none"/>
          <w:u w:val="single"/>
        </w:rPr>
        <w:t>中型企业、 小型企业、 微型企业</w:t>
      </w:r>
      <w:r>
        <w:rPr>
          <w:rFonts w:ascii="宋体" w:hAnsi="宋体" w:eastAsia="宋体" w:cs="宋体"/>
          <w:color w:val="auto"/>
          <w:kern w:val="0"/>
          <w:sz w:val="24"/>
          <w:szCs w:val="24"/>
          <w:highlight w:val="none"/>
        </w:rPr>
        <w:t>）；</w:t>
      </w:r>
    </w:p>
    <w:p w14:paraId="114285FC">
      <w:pPr>
        <w:widowControl/>
        <w:spacing w:line="440" w:lineRule="exact"/>
        <w:ind w:firstLine="480" w:firstLineChars="200"/>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 xml:space="preserve">2. </w:t>
      </w:r>
      <w:r>
        <w:rPr>
          <w:rFonts w:ascii="宋体" w:hAnsi="宋体" w:eastAsia="宋体" w:cs="宋体"/>
          <w:color w:val="auto"/>
          <w:kern w:val="0"/>
          <w:sz w:val="24"/>
          <w:szCs w:val="24"/>
          <w:highlight w:val="none"/>
          <w:u w:val="single"/>
        </w:rPr>
        <w:t>（标的名称）</w:t>
      </w:r>
      <w:r>
        <w:rPr>
          <w:rFonts w:ascii="宋体" w:hAnsi="宋体" w:eastAsia="宋体" w:cs="宋体"/>
          <w:color w:val="auto"/>
          <w:kern w:val="0"/>
          <w:sz w:val="24"/>
          <w:szCs w:val="24"/>
          <w:highlight w:val="none"/>
        </w:rPr>
        <w:t xml:space="preserve"> ， 属于</w:t>
      </w:r>
      <w:r>
        <w:rPr>
          <w:rFonts w:ascii="宋体" w:hAnsi="宋体" w:eastAsia="宋体" w:cs="宋体"/>
          <w:color w:val="auto"/>
          <w:kern w:val="0"/>
          <w:sz w:val="24"/>
          <w:szCs w:val="24"/>
          <w:highlight w:val="none"/>
          <w:u w:val="single"/>
        </w:rPr>
        <w:t>（采购文件中明确的所属行业）</w:t>
      </w:r>
      <w:r>
        <w:rPr>
          <w:rFonts w:ascii="宋体" w:hAnsi="宋体" w:eastAsia="宋体" w:cs="宋体"/>
          <w:color w:val="auto"/>
          <w:kern w:val="0"/>
          <w:sz w:val="24"/>
          <w:szCs w:val="24"/>
          <w:highlight w:val="none"/>
        </w:rPr>
        <w:t>行业； 制造商为</w:t>
      </w:r>
      <w:r>
        <w:rPr>
          <w:rFonts w:ascii="宋体" w:hAnsi="宋体" w:eastAsia="宋体" w:cs="宋体"/>
          <w:color w:val="auto"/>
          <w:kern w:val="0"/>
          <w:sz w:val="24"/>
          <w:szCs w:val="24"/>
          <w:highlight w:val="none"/>
          <w:u w:val="single"/>
        </w:rPr>
        <w:t>（ 企业名称）</w:t>
      </w:r>
      <w:r>
        <w:rPr>
          <w:rFonts w:ascii="宋体" w:hAnsi="宋体" w:eastAsia="宋体" w:cs="宋体"/>
          <w:color w:val="auto"/>
          <w:kern w:val="0"/>
          <w:sz w:val="24"/>
          <w:szCs w:val="24"/>
          <w:highlight w:val="none"/>
        </w:rPr>
        <w:t>， 从业人员</w:t>
      </w:r>
      <w:r>
        <w:rPr>
          <w:rFonts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ascii="宋体" w:hAnsi="宋体" w:eastAsia="宋体" w:cs="宋体"/>
          <w:color w:val="auto"/>
          <w:kern w:val="0"/>
          <w:sz w:val="24"/>
          <w:szCs w:val="24"/>
          <w:highlight w:val="none"/>
        </w:rPr>
        <w:t>人， 营业收为</w:t>
      </w:r>
      <w:r>
        <w:rPr>
          <w:rFonts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ascii="宋体" w:hAnsi="宋体" w:eastAsia="宋体" w:cs="宋体"/>
          <w:color w:val="auto"/>
          <w:kern w:val="0"/>
          <w:sz w:val="24"/>
          <w:szCs w:val="24"/>
          <w:highlight w:val="none"/>
        </w:rPr>
        <w:t>万元， 资产总额为</w:t>
      </w:r>
      <w:r>
        <w:rPr>
          <w:rFonts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ascii="宋体" w:hAnsi="宋体" w:eastAsia="宋体" w:cs="宋体"/>
          <w:color w:val="auto"/>
          <w:kern w:val="0"/>
          <w:sz w:val="24"/>
          <w:szCs w:val="24"/>
          <w:highlight w:val="none"/>
        </w:rPr>
        <w:t>万元， 属于</w:t>
      </w:r>
      <w:r>
        <w:rPr>
          <w:rFonts w:ascii="宋体" w:hAnsi="宋体" w:eastAsia="宋体" w:cs="宋体"/>
          <w:color w:val="auto"/>
          <w:kern w:val="0"/>
          <w:sz w:val="24"/>
          <w:szCs w:val="24"/>
          <w:highlight w:val="none"/>
          <w:u w:val="single"/>
        </w:rPr>
        <w:t>（中型企业、 小型企业、 微型企业）</w:t>
      </w:r>
      <w:r>
        <w:rPr>
          <w:rFonts w:ascii="宋体" w:hAnsi="宋体" w:eastAsia="宋体" w:cs="宋体"/>
          <w:color w:val="auto"/>
          <w:kern w:val="0"/>
          <w:sz w:val="24"/>
          <w:szCs w:val="24"/>
          <w:highlight w:val="none"/>
        </w:rPr>
        <w:t>；</w:t>
      </w:r>
    </w:p>
    <w:p w14:paraId="36FDB262">
      <w:pPr>
        <w:widowControl/>
        <w:spacing w:line="440" w:lineRule="exact"/>
        <w:ind w:firstLine="480" w:firstLineChars="200"/>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w:t>
      </w:r>
    </w:p>
    <w:p w14:paraId="43DB971D">
      <w:pPr>
        <w:widowControl/>
        <w:spacing w:line="440" w:lineRule="exact"/>
        <w:ind w:firstLine="480" w:firstLineChars="200"/>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以上企业， 不属于大企业的分支机构， 不存在控股股东为大企业的情形， 也不存在与大企业的负责人为同一人的情形。</w:t>
      </w:r>
    </w:p>
    <w:p w14:paraId="01D9BDA6">
      <w:pPr>
        <w:widowControl/>
        <w:spacing w:line="440" w:lineRule="exact"/>
        <w:ind w:firstLine="480" w:firstLineChars="200"/>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本企业对上述声明内容的真实性负责。 如有虚假， 将依法承担相应责任。</w:t>
      </w:r>
    </w:p>
    <w:p w14:paraId="5222F0D3">
      <w:pPr>
        <w:widowControl/>
        <w:spacing w:line="440" w:lineRule="exact"/>
        <w:ind w:firstLine="480" w:firstLineChars="200"/>
        <w:jc w:val="right"/>
        <w:rPr>
          <w:rFonts w:ascii="宋体" w:hAnsi="宋体" w:eastAsia="宋体" w:cs="宋体"/>
          <w:color w:val="auto"/>
          <w:kern w:val="0"/>
          <w:sz w:val="24"/>
          <w:szCs w:val="24"/>
          <w:highlight w:val="none"/>
        </w:rPr>
      </w:pPr>
    </w:p>
    <w:p w14:paraId="03C67746">
      <w:pPr>
        <w:widowControl/>
        <w:spacing w:line="440" w:lineRule="exact"/>
        <w:ind w:firstLine="480" w:firstLineChars="200"/>
        <w:jc w:val="righ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企业名称（盖章）：</w:t>
      </w:r>
      <w:r>
        <w:rPr>
          <w:rFonts w:hint="eastAsia" w:ascii="宋体" w:hAnsi="宋体" w:eastAsia="宋体" w:cs="宋体"/>
          <w:color w:val="auto"/>
          <w:kern w:val="0"/>
          <w:sz w:val="24"/>
          <w:szCs w:val="24"/>
          <w:highlight w:val="none"/>
        </w:rPr>
        <w:t xml:space="preserve">        </w:t>
      </w:r>
    </w:p>
    <w:p w14:paraId="6345D058">
      <w:pPr>
        <w:widowControl/>
        <w:spacing w:line="440" w:lineRule="exact"/>
        <w:ind w:right="480" w:firstLine="480" w:firstLineChars="200"/>
        <w:jc w:val="righ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日 期：</w:t>
      </w:r>
      <w:r>
        <w:rPr>
          <w:rFonts w:hint="eastAsia" w:ascii="宋体" w:hAnsi="宋体" w:eastAsia="宋体" w:cs="宋体"/>
          <w:color w:val="auto"/>
          <w:kern w:val="0"/>
          <w:sz w:val="24"/>
          <w:szCs w:val="24"/>
          <w:highlight w:val="none"/>
        </w:rPr>
        <w:t xml:space="preserve">         </w:t>
      </w:r>
    </w:p>
    <w:p w14:paraId="2384DF9B">
      <w:pPr>
        <w:widowControl/>
        <w:spacing w:line="440" w:lineRule="exact"/>
        <w:ind w:right="480" w:firstLine="480" w:firstLineChars="200"/>
        <w:jc w:val="right"/>
        <w:rPr>
          <w:rFonts w:ascii="宋体" w:hAnsi="宋体" w:eastAsia="宋体" w:cs="宋体"/>
          <w:color w:val="auto"/>
          <w:kern w:val="0"/>
          <w:sz w:val="24"/>
          <w:szCs w:val="24"/>
          <w:highlight w:val="none"/>
        </w:rPr>
      </w:pPr>
    </w:p>
    <w:p w14:paraId="500C704E">
      <w:pPr>
        <w:spacing w:line="440" w:lineRule="exact"/>
        <w:ind w:firstLine="480" w:firstLineChars="200"/>
        <w:rPr>
          <w:rFonts w:ascii="宋体" w:hAnsi="宋体" w:eastAsia="宋体"/>
          <w:color w:val="auto"/>
          <w:kern w:val="0"/>
          <w:sz w:val="24"/>
          <w:szCs w:val="24"/>
          <w:highlight w:val="none"/>
        </w:rPr>
      </w:pPr>
      <w:r>
        <w:rPr>
          <w:rFonts w:ascii="宋体" w:hAnsi="宋体" w:eastAsia="宋体" w:cs="宋体"/>
          <w:color w:val="auto"/>
          <w:kern w:val="0"/>
          <w:sz w:val="24"/>
          <w:szCs w:val="24"/>
          <w:highlight w:val="none"/>
          <w:vertAlign w:val="superscript"/>
        </w:rPr>
        <w:t>1</w:t>
      </w:r>
      <w:r>
        <w:rPr>
          <w:rFonts w:ascii="宋体" w:hAnsi="宋体" w:eastAsia="宋体" w:cs="宋体"/>
          <w:color w:val="auto"/>
          <w:kern w:val="0"/>
          <w:sz w:val="24"/>
          <w:szCs w:val="24"/>
          <w:highlight w:val="none"/>
        </w:rPr>
        <w:t>从业人员、 营业收入、 资产总额填报上一年度数据， 无上一年度数据的新成立企业可不填报。</w:t>
      </w:r>
    </w:p>
    <w:p w14:paraId="27D012D1">
      <w:pPr>
        <w:rPr>
          <w:rFonts w:asciiTheme="minorEastAsia" w:hAnsiTheme="minorEastAsia" w:eastAsiaTheme="minorEastAsia"/>
          <w:b/>
          <w:color w:val="auto"/>
          <w:sz w:val="24"/>
          <w:szCs w:val="24"/>
          <w:highlight w:val="none"/>
        </w:rPr>
      </w:pPr>
    </w:p>
    <w:p w14:paraId="4EDEB774">
      <w:pPr>
        <w:pStyle w:val="149"/>
        <w:rPr>
          <w:color w:val="auto"/>
          <w:highlight w:val="none"/>
          <w:lang w:eastAsia="zh-CN"/>
        </w:rPr>
      </w:pPr>
    </w:p>
    <w:p w14:paraId="1707AC88">
      <w:pPr>
        <w:pStyle w:val="149"/>
        <w:rPr>
          <w:color w:val="auto"/>
          <w:highlight w:val="none"/>
          <w:lang w:eastAsia="zh-CN"/>
        </w:rPr>
      </w:pPr>
    </w:p>
    <w:p w14:paraId="789D025E">
      <w:pPr>
        <w:pStyle w:val="149"/>
        <w:rPr>
          <w:color w:val="auto"/>
          <w:highlight w:val="none"/>
          <w:lang w:eastAsia="zh-CN"/>
        </w:rPr>
      </w:pPr>
    </w:p>
    <w:p w14:paraId="22799863">
      <w:pPr>
        <w:pStyle w:val="149"/>
        <w:rPr>
          <w:color w:val="auto"/>
          <w:highlight w:val="none"/>
          <w:lang w:eastAsia="zh-CN"/>
        </w:rPr>
      </w:pPr>
    </w:p>
    <w:p w14:paraId="1D9369EA">
      <w:pPr>
        <w:pStyle w:val="149"/>
        <w:rPr>
          <w:color w:val="auto"/>
          <w:highlight w:val="none"/>
          <w:lang w:eastAsia="zh-CN"/>
        </w:rPr>
      </w:pPr>
    </w:p>
    <w:p w14:paraId="1C210C97">
      <w:pPr>
        <w:jc w:val="center"/>
        <w:rPr>
          <w:rFonts w:asciiTheme="minorEastAsia" w:hAnsiTheme="minorEastAsia" w:eastAsiaTheme="minorEastAsia"/>
          <w:b/>
          <w:color w:val="auto"/>
          <w:sz w:val="24"/>
          <w:szCs w:val="24"/>
          <w:highlight w:val="none"/>
        </w:rPr>
      </w:pPr>
    </w:p>
    <w:p w14:paraId="08E4A247">
      <w:pPr>
        <w:jc w:val="center"/>
        <w:rPr>
          <w:rFonts w:asciiTheme="minorEastAsia" w:hAnsiTheme="minorEastAsia" w:eastAsiaTheme="minorEastAsia"/>
          <w:b/>
          <w:color w:val="auto"/>
          <w:sz w:val="24"/>
          <w:szCs w:val="24"/>
          <w:highlight w:val="none"/>
        </w:rPr>
      </w:pPr>
    </w:p>
    <w:p w14:paraId="6B903B1E">
      <w:pPr>
        <w:pStyle w:val="8"/>
        <w:rPr>
          <w:rFonts w:asciiTheme="minorEastAsia" w:hAnsiTheme="minorEastAsia" w:eastAsiaTheme="minorEastAsia"/>
          <w:b/>
          <w:color w:val="auto"/>
          <w:sz w:val="24"/>
          <w:szCs w:val="24"/>
          <w:highlight w:val="none"/>
        </w:rPr>
      </w:pPr>
    </w:p>
    <w:p w14:paraId="3E336B89">
      <w:pPr>
        <w:pStyle w:val="8"/>
        <w:rPr>
          <w:rFonts w:asciiTheme="minorEastAsia" w:hAnsiTheme="minorEastAsia" w:eastAsiaTheme="minorEastAsia"/>
          <w:b/>
          <w:color w:val="auto"/>
          <w:sz w:val="24"/>
          <w:szCs w:val="24"/>
          <w:highlight w:val="none"/>
        </w:rPr>
      </w:pPr>
    </w:p>
    <w:p w14:paraId="787989E6">
      <w:pPr>
        <w:jc w:val="center"/>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中小企业声明函（服务类、工程类）</w:t>
      </w:r>
      <w:bookmarkEnd w:id="315"/>
      <w:bookmarkEnd w:id="316"/>
      <w:bookmarkEnd w:id="317"/>
      <w:bookmarkEnd w:id="318"/>
      <w:bookmarkEnd w:id="319"/>
    </w:p>
    <w:p w14:paraId="25D896C4">
      <w:pPr>
        <w:spacing w:line="560" w:lineRule="exact"/>
        <w:ind w:firstLine="472" w:firstLineChars="200"/>
        <w:rPr>
          <w:rFonts w:ascii="Times New Roman" w:hAnsi="Times New Roman" w:eastAsia="宋体"/>
          <w:color w:val="auto"/>
          <w:spacing w:val="-2"/>
          <w:kern w:val="0"/>
          <w:sz w:val="24"/>
          <w:szCs w:val="24"/>
          <w:highlight w:val="none"/>
        </w:rPr>
      </w:pPr>
      <w:r>
        <w:rPr>
          <w:rFonts w:ascii="Times New Roman" w:hAnsi="Times New Roman" w:eastAsia="宋体"/>
          <w:color w:val="auto"/>
          <w:spacing w:val="-2"/>
          <w:kern w:val="0"/>
          <w:sz w:val="24"/>
          <w:szCs w:val="24"/>
          <w:highlight w:val="none"/>
        </w:rPr>
        <w:t xml:space="preserve">本公司（联合体）郑重声明，根据《政府采购促进中小企业发展管理办法》（财库﹝2020﹞46号） 的规定，本公司（联合体）参加（单位名称）的（项目名称）采购活动，工程的施工单位全部为符合政策要求的中小企业（或者：服务全部由符合政策要求的中小企业承接）。相关企业（含联合体中的中小 企业、签订分包意向协议的中小企业）的具体情况如下： </w:t>
      </w:r>
    </w:p>
    <w:p w14:paraId="2DA7A7E1">
      <w:pPr>
        <w:spacing w:line="560" w:lineRule="exact"/>
        <w:ind w:firstLine="472" w:firstLineChars="200"/>
        <w:rPr>
          <w:rFonts w:ascii="Times New Roman" w:hAnsi="Times New Roman" w:eastAsia="宋体"/>
          <w:color w:val="auto"/>
          <w:spacing w:val="-2"/>
          <w:kern w:val="0"/>
          <w:sz w:val="24"/>
          <w:szCs w:val="24"/>
          <w:highlight w:val="none"/>
        </w:rPr>
      </w:pPr>
      <w:r>
        <w:rPr>
          <w:rFonts w:ascii="Times New Roman" w:hAnsi="Times New Roman" w:eastAsia="宋体"/>
          <w:color w:val="auto"/>
          <w:spacing w:val="-2"/>
          <w:kern w:val="0"/>
          <w:sz w:val="24"/>
          <w:szCs w:val="24"/>
          <w:highlight w:val="none"/>
        </w:rPr>
        <w:t xml:space="preserve">1、（标的名称），属于（采购文件中明确的所属行业）；承建（承接）企业为（企业名称），从业     人员人，营业收入为      万元，资产总额为    万【从业人员、营业收入、资产总额填报上一年度数据，无上一年度数据的新成立企业可不填报。】，属于（中型企业、小型企业、微型企业）； </w:t>
      </w:r>
    </w:p>
    <w:p w14:paraId="3BAFB0DE">
      <w:pPr>
        <w:spacing w:line="560" w:lineRule="exact"/>
        <w:ind w:firstLine="472" w:firstLineChars="200"/>
        <w:rPr>
          <w:rFonts w:ascii="Times New Roman" w:hAnsi="Times New Roman" w:eastAsia="宋体"/>
          <w:color w:val="auto"/>
          <w:spacing w:val="-2"/>
          <w:kern w:val="0"/>
          <w:sz w:val="24"/>
          <w:szCs w:val="24"/>
          <w:highlight w:val="none"/>
        </w:rPr>
      </w:pPr>
      <w:r>
        <w:rPr>
          <w:rFonts w:ascii="Times New Roman" w:hAnsi="Times New Roman" w:eastAsia="宋体"/>
          <w:color w:val="auto"/>
          <w:spacing w:val="-2"/>
          <w:kern w:val="0"/>
          <w:sz w:val="24"/>
          <w:szCs w:val="24"/>
          <w:highlight w:val="none"/>
        </w:rPr>
        <w:t>2、（标的名称），属于（采购文件中明确的所属行业）；承建（承接）企业为（企业名称），从业     人员人，营业收入为      万元，资产总额为      万元，属于（中型企业、小型企业、微型企业）；</w:t>
      </w:r>
    </w:p>
    <w:p w14:paraId="30C0EE20">
      <w:pPr>
        <w:spacing w:line="560" w:lineRule="exact"/>
        <w:ind w:firstLine="472" w:firstLineChars="200"/>
        <w:rPr>
          <w:rFonts w:ascii="Times New Roman" w:hAnsi="Times New Roman" w:eastAsia="宋体"/>
          <w:color w:val="auto"/>
          <w:sz w:val="24"/>
          <w:szCs w:val="32"/>
          <w:highlight w:val="none"/>
        </w:rPr>
      </w:pPr>
      <w:r>
        <w:rPr>
          <w:rFonts w:ascii="Times New Roman" w:hAnsi="Times New Roman" w:eastAsia="宋体"/>
          <w:color w:val="auto"/>
          <w:spacing w:val="-2"/>
          <w:kern w:val="0"/>
          <w:sz w:val="24"/>
          <w:szCs w:val="24"/>
          <w:highlight w:val="none"/>
        </w:rPr>
        <w:t xml:space="preserve">以上企业，不属于大企业的分支机构，不存在控股股东为大企业的情形，也不存在与大企业的负责人 为同一人的情形。 </w:t>
      </w:r>
    </w:p>
    <w:p w14:paraId="59BE6E78">
      <w:pPr>
        <w:spacing w:line="480" w:lineRule="exact"/>
        <w:ind w:firstLine="482" w:firstLineChars="200"/>
        <w:rPr>
          <w:rFonts w:ascii="Times New Roman" w:hAnsi="Times New Roman" w:eastAsia="宋体"/>
          <w:color w:val="auto"/>
          <w:sz w:val="24"/>
          <w:szCs w:val="32"/>
          <w:highlight w:val="none"/>
        </w:rPr>
      </w:pPr>
      <w:r>
        <w:rPr>
          <w:rFonts w:ascii="Times New Roman" w:hAnsi="Times New Roman" w:eastAsia="宋体"/>
          <w:b/>
          <w:bCs/>
          <w:color w:val="auto"/>
          <w:kern w:val="0"/>
          <w:sz w:val="24"/>
          <w:szCs w:val="24"/>
          <w:highlight w:val="none"/>
        </w:rPr>
        <w:t>本企业对上述声明内容的真实性负责。如有虚假，将依法承担相应责任。</w:t>
      </w:r>
      <w:r>
        <w:rPr>
          <w:rFonts w:ascii="Times New Roman" w:hAnsi="Times New Roman" w:eastAsia="宋体"/>
          <w:color w:val="auto"/>
          <w:sz w:val="24"/>
          <w:szCs w:val="32"/>
          <w:highlight w:val="none"/>
        </w:rPr>
        <w:t xml:space="preserve"> </w:t>
      </w:r>
    </w:p>
    <w:p w14:paraId="7E8B535B">
      <w:pPr>
        <w:spacing w:line="480" w:lineRule="exact"/>
        <w:ind w:firstLine="480" w:firstLineChars="200"/>
        <w:rPr>
          <w:rFonts w:ascii="Times New Roman" w:hAnsi="Times New Roman" w:eastAsia="宋体"/>
          <w:color w:val="auto"/>
          <w:sz w:val="24"/>
          <w:szCs w:val="32"/>
          <w:highlight w:val="none"/>
        </w:rPr>
      </w:pPr>
      <w:r>
        <w:rPr>
          <w:rFonts w:ascii="Times New Roman" w:hAnsi="Times New Roman" w:eastAsia="宋体"/>
          <w:color w:val="auto"/>
          <w:sz w:val="24"/>
          <w:szCs w:val="32"/>
          <w:highlight w:val="none"/>
        </w:rPr>
        <w:t xml:space="preserve">企业名称（盖章）： </w:t>
      </w:r>
    </w:p>
    <w:p w14:paraId="4132FE9E">
      <w:pPr>
        <w:spacing w:line="480" w:lineRule="exact"/>
        <w:ind w:firstLine="420" w:firstLineChars="175"/>
        <w:rPr>
          <w:rFonts w:ascii="Times New Roman" w:hAnsi="Times New Roman" w:eastAsia="宋体"/>
          <w:color w:val="auto"/>
          <w:spacing w:val="-2"/>
          <w:sz w:val="24"/>
          <w:highlight w:val="none"/>
        </w:rPr>
      </w:pPr>
      <w:r>
        <w:rPr>
          <w:rFonts w:ascii="Times New Roman" w:hAnsi="Times New Roman" w:eastAsia="宋体"/>
          <w:color w:val="auto"/>
          <w:sz w:val="24"/>
          <w:szCs w:val="32"/>
          <w:highlight w:val="none"/>
        </w:rPr>
        <w:t xml:space="preserve">日    期：  </w:t>
      </w:r>
      <w:r>
        <w:rPr>
          <w:rFonts w:ascii="Times New Roman" w:hAnsi="Times New Roman" w:eastAsia="宋体"/>
          <w:color w:val="auto"/>
          <w:spacing w:val="-2"/>
          <w:sz w:val="24"/>
          <w:highlight w:val="none"/>
        </w:rPr>
        <w:t>年  月   日</w:t>
      </w:r>
    </w:p>
    <w:p w14:paraId="15B4E44E">
      <w:pPr>
        <w:spacing w:line="480" w:lineRule="exact"/>
        <w:rPr>
          <w:b/>
          <w:bCs/>
          <w:color w:val="auto"/>
          <w:sz w:val="24"/>
          <w:highlight w:val="none"/>
        </w:rPr>
      </w:pPr>
    </w:p>
    <w:p w14:paraId="55F98857">
      <w:pPr>
        <w:spacing w:line="480" w:lineRule="exact"/>
        <w:rPr>
          <w:b/>
          <w:bCs/>
          <w:color w:val="auto"/>
          <w:sz w:val="24"/>
          <w:highlight w:val="none"/>
        </w:rPr>
      </w:pPr>
    </w:p>
    <w:p w14:paraId="5D335608">
      <w:pPr>
        <w:pStyle w:val="9"/>
        <w:rPr>
          <w:color w:val="auto"/>
          <w:highlight w:val="none"/>
        </w:rPr>
      </w:pPr>
    </w:p>
    <w:p w14:paraId="7B5B08A0">
      <w:pPr>
        <w:rPr>
          <w:color w:val="auto"/>
          <w:highlight w:val="none"/>
        </w:rPr>
      </w:pPr>
    </w:p>
    <w:p w14:paraId="3E09CF7F">
      <w:pPr>
        <w:pStyle w:val="9"/>
        <w:rPr>
          <w:color w:val="auto"/>
          <w:highlight w:val="none"/>
        </w:rPr>
      </w:pPr>
    </w:p>
    <w:p w14:paraId="003DD8EB">
      <w:pPr>
        <w:rPr>
          <w:color w:val="auto"/>
          <w:highlight w:val="none"/>
        </w:rPr>
      </w:pPr>
    </w:p>
    <w:p w14:paraId="2F237593">
      <w:pPr>
        <w:pStyle w:val="9"/>
        <w:rPr>
          <w:color w:val="auto"/>
          <w:highlight w:val="none"/>
        </w:rPr>
      </w:pPr>
    </w:p>
    <w:p w14:paraId="5A32F8F1">
      <w:pPr>
        <w:rPr>
          <w:color w:val="auto"/>
          <w:highlight w:val="none"/>
        </w:rPr>
      </w:pPr>
    </w:p>
    <w:p w14:paraId="6330E74C">
      <w:pPr>
        <w:pStyle w:val="9"/>
        <w:rPr>
          <w:color w:val="auto"/>
          <w:highlight w:val="none"/>
        </w:rPr>
      </w:pPr>
    </w:p>
    <w:p w14:paraId="0E2796BE">
      <w:pPr>
        <w:rPr>
          <w:color w:val="auto"/>
          <w:highlight w:val="none"/>
        </w:rPr>
      </w:pPr>
    </w:p>
    <w:p w14:paraId="6ADCDE8B">
      <w:pPr>
        <w:widowControl/>
        <w:jc w:val="center"/>
        <w:rPr>
          <w:rFonts w:cs="仿宋_GB2312" w:asciiTheme="minorEastAsia" w:hAnsiTheme="minorEastAsia" w:eastAsiaTheme="minorEastAsia"/>
          <w:b/>
          <w:bCs/>
          <w:color w:val="auto"/>
          <w:kern w:val="0"/>
          <w:sz w:val="32"/>
          <w:szCs w:val="32"/>
          <w:highlight w:val="none"/>
        </w:rPr>
      </w:pPr>
      <w:r>
        <w:rPr>
          <w:rFonts w:hint="eastAsia" w:cs="仿宋_GB2312" w:asciiTheme="minorEastAsia" w:hAnsiTheme="minorEastAsia" w:eastAsiaTheme="minorEastAsia"/>
          <w:b/>
          <w:bCs/>
          <w:color w:val="auto"/>
          <w:kern w:val="0"/>
          <w:sz w:val="32"/>
          <w:szCs w:val="32"/>
          <w:highlight w:val="none"/>
        </w:rPr>
        <w:t>残疾人福利性单位声明函格式</w:t>
      </w:r>
    </w:p>
    <w:p w14:paraId="53C970D8">
      <w:pPr>
        <w:widowControl/>
        <w:jc w:val="center"/>
        <w:rPr>
          <w:rFonts w:cs="仿宋_GB2312" w:asciiTheme="minorEastAsia" w:hAnsiTheme="minorEastAsia" w:eastAsiaTheme="minorEastAsia"/>
          <w:b/>
          <w:bCs/>
          <w:color w:val="auto"/>
          <w:kern w:val="0"/>
          <w:sz w:val="32"/>
          <w:szCs w:val="32"/>
          <w:highlight w:val="none"/>
        </w:rPr>
      </w:pPr>
    </w:p>
    <w:p w14:paraId="457B388B">
      <w:pPr>
        <w:widowControl/>
        <w:spacing w:line="500" w:lineRule="exact"/>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本单位郑重声明，根据《财政部民政部中国残疾人联合会关于促进残疾人就业政府采购政策的通知》（财库〔2017〕 141 号）的规定，本单位</w:t>
      </w:r>
      <w:r>
        <w:rPr>
          <w:rFonts w:hint="eastAsia" w:cs="仿宋_GB2312" w:asciiTheme="minorEastAsia" w:hAnsiTheme="minorEastAsia" w:eastAsiaTheme="minorEastAsia"/>
          <w:b/>
          <w:bCs/>
          <w:color w:val="auto"/>
          <w:kern w:val="0"/>
          <w:sz w:val="24"/>
          <w:szCs w:val="24"/>
          <w:highlight w:val="none"/>
        </w:rPr>
        <w:t>（请进行勾选）</w:t>
      </w:r>
      <w:r>
        <w:rPr>
          <w:rFonts w:hint="eastAsia" w:cs="仿宋_GB2312" w:asciiTheme="minorEastAsia" w:hAnsiTheme="minorEastAsia" w:eastAsiaTheme="minorEastAsia"/>
          <w:color w:val="auto"/>
          <w:kern w:val="0"/>
          <w:sz w:val="24"/>
          <w:szCs w:val="24"/>
          <w:highlight w:val="none"/>
        </w:rPr>
        <w:t xml:space="preserve">： </w:t>
      </w:r>
    </w:p>
    <w:p w14:paraId="2651B787">
      <w:pPr>
        <w:widowControl/>
        <w:spacing w:line="500" w:lineRule="exact"/>
        <w:ind w:firstLine="482"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kern w:val="0"/>
          <w:sz w:val="24"/>
          <w:szCs w:val="24"/>
          <w:highlight w:val="none"/>
        </w:rPr>
        <w:t xml:space="preserve">□不属于符合条件的残疾人福利性单位。 </w:t>
      </w:r>
    </w:p>
    <w:p w14:paraId="2E91D584">
      <w:pPr>
        <w:widowControl/>
        <w:spacing w:line="500" w:lineRule="exact"/>
        <w:ind w:firstLine="482"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kern w:val="0"/>
          <w:sz w:val="24"/>
          <w:szCs w:val="24"/>
          <w:highlight w:val="none"/>
        </w:rPr>
        <w:sym w:font="Wingdings 2" w:char="00A3"/>
      </w:r>
      <w:r>
        <w:rPr>
          <w:rFonts w:hint="eastAsia" w:cs="仿宋_GB2312" w:asciiTheme="minorEastAsia" w:hAnsiTheme="minorEastAsia" w:eastAsiaTheme="minorEastAsia"/>
          <w:b/>
          <w:bCs/>
          <w:color w:val="auto"/>
          <w:kern w:val="0"/>
          <w:sz w:val="24"/>
          <w:szCs w:val="24"/>
          <w:highlight w:val="none"/>
        </w:rPr>
        <w:t>属于符合条件的残疾人福利性单位，</w:t>
      </w:r>
      <w:r>
        <w:rPr>
          <w:rFonts w:hint="eastAsia" w:cs="仿宋_GB2312" w:asciiTheme="minorEastAsia" w:hAnsiTheme="minorEastAsia" w:eastAsiaTheme="minorEastAsia"/>
          <w:color w:val="auto"/>
          <w:kern w:val="0"/>
          <w:sz w:val="24"/>
          <w:szCs w:val="24"/>
          <w:highlight w:val="none"/>
        </w:rPr>
        <w:t xml:space="preserve">且本单位参加单位的项目采购活动提供本单位制造的货物（由本单位承担工程/提供服务），或者提供其他残疾人福利性单位制造的货物（不包括使用非残疾人福利性单位注册商标的货物）。 </w:t>
      </w:r>
    </w:p>
    <w:p w14:paraId="266B9669">
      <w:pPr>
        <w:widowControl/>
        <w:spacing w:line="500" w:lineRule="exact"/>
        <w:ind w:firstLine="723" w:firstLineChars="3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kern w:val="0"/>
          <w:sz w:val="24"/>
          <w:szCs w:val="24"/>
          <w:highlight w:val="none"/>
        </w:rPr>
        <w:t xml:space="preserve">本单位对上述声明的真实性负责。如有虚假，将依法承担相应责任。 </w:t>
      </w:r>
    </w:p>
    <w:p w14:paraId="7DCBA763">
      <w:pPr>
        <w:widowControl/>
        <w:spacing w:line="500" w:lineRule="exact"/>
        <w:jc w:val="left"/>
        <w:rPr>
          <w:rFonts w:cs="仿宋_GB2312" w:asciiTheme="minorEastAsia" w:hAnsiTheme="minorEastAsia" w:eastAsiaTheme="minorEastAsia"/>
          <w:color w:val="auto"/>
          <w:kern w:val="0"/>
          <w:sz w:val="24"/>
          <w:highlight w:val="none"/>
        </w:rPr>
      </w:pPr>
    </w:p>
    <w:p w14:paraId="225B46E7">
      <w:pPr>
        <w:widowControl/>
        <w:spacing w:line="500" w:lineRule="exact"/>
        <w:jc w:val="left"/>
        <w:rPr>
          <w:rFonts w:cs="仿宋_GB2312" w:asciiTheme="minorEastAsia" w:hAnsiTheme="minorEastAsia" w:eastAsiaTheme="minorEastAsia"/>
          <w:color w:val="auto"/>
          <w:kern w:val="0"/>
          <w:sz w:val="24"/>
          <w:highlight w:val="none"/>
        </w:rPr>
      </w:pPr>
    </w:p>
    <w:p w14:paraId="783C9FF8">
      <w:pPr>
        <w:widowControl/>
        <w:spacing w:line="500" w:lineRule="exact"/>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             单位名称（盖章）：</w:t>
      </w:r>
    </w:p>
    <w:p w14:paraId="4D56BB62">
      <w:pPr>
        <w:widowControl/>
        <w:spacing w:line="500" w:lineRule="exact"/>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                         日期：</w:t>
      </w:r>
    </w:p>
    <w:p w14:paraId="10C81DEA">
      <w:pP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szCs w:val="24"/>
          <w:highlight w:val="none"/>
        </w:rPr>
        <w:br w:type="page"/>
      </w:r>
    </w:p>
    <w:p w14:paraId="63C7A69E">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拟分包情况说明及分包意向协议 </w:t>
      </w:r>
    </w:p>
    <w:p w14:paraId="70550DA0">
      <w:pPr>
        <w:widowControl/>
        <w:spacing w:line="500" w:lineRule="exact"/>
        <w:jc w:val="center"/>
        <w:rPr>
          <w:rFonts w:cs="仿宋_GB2312" w:asciiTheme="minorEastAsia" w:hAnsiTheme="minorEastAsia" w:eastAsiaTheme="minorEastAsia"/>
          <w:b/>
          <w:bCs/>
          <w:color w:val="auto"/>
          <w:kern w:val="0"/>
          <w:sz w:val="32"/>
          <w:szCs w:val="32"/>
          <w:highlight w:val="none"/>
        </w:rPr>
      </w:pPr>
    </w:p>
    <w:p w14:paraId="313450D7">
      <w:pPr>
        <w:widowControl/>
        <w:spacing w:line="500" w:lineRule="exact"/>
        <w:jc w:val="center"/>
        <w:rPr>
          <w:rFonts w:cs="仿宋_GB2312" w:asciiTheme="minorEastAsia" w:hAnsiTheme="minorEastAsia" w:eastAsiaTheme="minorEastAsia"/>
          <w:b/>
          <w:bCs/>
          <w:color w:val="auto"/>
          <w:kern w:val="0"/>
          <w:sz w:val="32"/>
          <w:szCs w:val="32"/>
          <w:highlight w:val="none"/>
        </w:rPr>
      </w:pPr>
      <w:r>
        <w:rPr>
          <w:rFonts w:hint="eastAsia" w:cs="仿宋_GB2312" w:asciiTheme="minorEastAsia" w:hAnsiTheme="minorEastAsia" w:eastAsiaTheme="minorEastAsia"/>
          <w:b/>
          <w:bCs/>
          <w:color w:val="auto"/>
          <w:kern w:val="0"/>
          <w:sz w:val="32"/>
          <w:szCs w:val="32"/>
          <w:highlight w:val="none"/>
        </w:rPr>
        <w:t>拟分包情况说明</w:t>
      </w:r>
    </w:p>
    <w:p w14:paraId="141FA52D">
      <w:pPr>
        <w:widowControl/>
        <w:spacing w:line="500" w:lineRule="exact"/>
        <w:jc w:val="center"/>
        <w:rPr>
          <w:rFonts w:cs="仿宋_GB2312" w:asciiTheme="minorEastAsia" w:hAnsiTheme="minorEastAsia" w:eastAsiaTheme="minorEastAsia"/>
          <w:b/>
          <w:bCs/>
          <w:color w:val="auto"/>
          <w:kern w:val="0"/>
          <w:sz w:val="32"/>
          <w:szCs w:val="32"/>
          <w:highlight w:val="none"/>
        </w:rPr>
      </w:pPr>
    </w:p>
    <w:p w14:paraId="51A3AEE6">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致：</w:t>
      </w:r>
      <w:r>
        <w:rPr>
          <w:rFonts w:hint="eastAsia" w:cs="仿宋_GB2312" w:asciiTheme="minorEastAsia" w:hAnsiTheme="minorEastAsia" w:eastAsiaTheme="minorEastAsia"/>
          <w:color w:val="auto"/>
          <w:kern w:val="0"/>
          <w:sz w:val="24"/>
          <w:szCs w:val="24"/>
          <w:highlight w:val="none"/>
          <w:u w:val="single"/>
        </w:rPr>
        <w:t>（采购人或采购代理机构）</w:t>
      </w:r>
    </w:p>
    <w:p w14:paraId="4D44302E">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我单位参加贵单位组织采购的项目编号为的</w:t>
      </w:r>
      <w:r>
        <w:rPr>
          <w:rFonts w:hint="eastAsia" w:cs="仿宋_GB2312" w:asciiTheme="minorEastAsia" w:hAnsiTheme="minorEastAsia" w:eastAsiaTheme="minorEastAsia"/>
          <w:color w:val="auto"/>
          <w:kern w:val="0"/>
          <w:sz w:val="24"/>
          <w:szCs w:val="24"/>
          <w:highlight w:val="none"/>
          <w:u w:val="single"/>
        </w:rPr>
        <w:t xml:space="preserve"> （填写采购项目名称）  </w:t>
      </w:r>
      <w:r>
        <w:rPr>
          <w:rFonts w:hint="eastAsia" w:cs="仿宋_GB2312" w:asciiTheme="minorEastAsia" w:hAnsiTheme="minorEastAsia" w:eastAsiaTheme="minorEastAsia"/>
          <w:color w:val="auto"/>
          <w:kern w:val="0"/>
          <w:sz w:val="24"/>
          <w:szCs w:val="24"/>
          <w:highlight w:val="none"/>
        </w:rPr>
        <w:t>项目中</w:t>
      </w:r>
      <w:r>
        <w:rPr>
          <w:rFonts w:hint="eastAsia" w:cs="仿宋_GB2312" w:asciiTheme="minorEastAsia" w:hAnsiTheme="minorEastAsia" w:eastAsiaTheme="minorEastAsia"/>
          <w:color w:val="auto"/>
          <w:kern w:val="0"/>
          <w:sz w:val="24"/>
          <w:szCs w:val="24"/>
          <w:highlight w:val="none"/>
          <w:u w:val="single"/>
        </w:rPr>
        <w:t xml:space="preserve"> （填写包号） </w:t>
      </w:r>
      <w:r>
        <w:rPr>
          <w:rFonts w:hint="eastAsia" w:cs="仿宋_GB2312" w:asciiTheme="minorEastAsia" w:hAnsiTheme="minorEastAsia" w:eastAsiaTheme="minorEastAsia"/>
          <w:color w:val="auto"/>
          <w:kern w:val="0"/>
          <w:sz w:val="24"/>
          <w:szCs w:val="24"/>
          <w:highlight w:val="none"/>
        </w:rPr>
        <w:t xml:space="preserve">包的投标。拟签订分包合同的单位情况如下表所示，我单 </w:t>
      </w:r>
    </w:p>
    <w:p w14:paraId="445E0E87">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位承诺一旦在该项目中获得采购合同将按下表所列情况进行分包，同时承诺分包承担主体不再次分包。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1323"/>
        <w:gridCol w:w="1464"/>
        <w:gridCol w:w="997"/>
        <w:gridCol w:w="1154"/>
        <w:gridCol w:w="1439"/>
        <w:gridCol w:w="1422"/>
      </w:tblGrid>
      <w:tr w14:paraId="144FD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19CD17CF">
            <w:pPr>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序号</w:t>
            </w:r>
          </w:p>
        </w:tc>
        <w:tc>
          <w:tcPr>
            <w:tcW w:w="1323" w:type="dxa"/>
            <w:vAlign w:val="center"/>
          </w:tcPr>
          <w:p w14:paraId="492856F3">
            <w:pPr>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分包承担</w:t>
            </w:r>
          </w:p>
          <w:p w14:paraId="5132C8B9">
            <w:pPr>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主体名称</w:t>
            </w:r>
          </w:p>
        </w:tc>
        <w:tc>
          <w:tcPr>
            <w:tcW w:w="1464" w:type="dxa"/>
            <w:vAlign w:val="center"/>
          </w:tcPr>
          <w:p w14:paraId="0FF28605">
            <w:pPr>
              <w:widowControl/>
              <w:spacing w:line="400" w:lineRule="exact"/>
              <w:jc w:val="center"/>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kern w:val="0"/>
                <w:sz w:val="24"/>
                <w:szCs w:val="24"/>
                <w:highlight w:val="none"/>
              </w:rPr>
              <w:t>分包承担</w:t>
            </w:r>
          </w:p>
          <w:p w14:paraId="0EAB0B97">
            <w:pPr>
              <w:widowControl/>
              <w:spacing w:line="400" w:lineRule="exact"/>
              <w:jc w:val="center"/>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kern w:val="0"/>
                <w:sz w:val="24"/>
                <w:szCs w:val="24"/>
                <w:highlight w:val="none"/>
              </w:rPr>
              <w:t>主体类型</w:t>
            </w:r>
          </w:p>
          <w:p w14:paraId="3E80F6B0">
            <w:pPr>
              <w:widowControl/>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（勾选）</w:t>
            </w:r>
          </w:p>
        </w:tc>
        <w:tc>
          <w:tcPr>
            <w:tcW w:w="997" w:type="dxa"/>
            <w:vAlign w:val="center"/>
          </w:tcPr>
          <w:p w14:paraId="7E52F506">
            <w:pPr>
              <w:widowControl/>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资质等级</w:t>
            </w:r>
          </w:p>
        </w:tc>
        <w:tc>
          <w:tcPr>
            <w:tcW w:w="1154" w:type="dxa"/>
            <w:vAlign w:val="center"/>
          </w:tcPr>
          <w:p w14:paraId="1BDA4DB3">
            <w:pPr>
              <w:widowControl/>
              <w:spacing w:line="400" w:lineRule="exact"/>
              <w:jc w:val="center"/>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kern w:val="0"/>
                <w:sz w:val="24"/>
                <w:szCs w:val="24"/>
                <w:highlight w:val="none"/>
              </w:rPr>
              <w:t>拟分包</w:t>
            </w:r>
          </w:p>
          <w:p w14:paraId="7B94E006">
            <w:pPr>
              <w:widowControl/>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合同内容</w:t>
            </w:r>
          </w:p>
        </w:tc>
        <w:tc>
          <w:tcPr>
            <w:tcW w:w="1439" w:type="dxa"/>
            <w:vAlign w:val="center"/>
          </w:tcPr>
          <w:p w14:paraId="46EEB62C">
            <w:pPr>
              <w:widowControl/>
              <w:spacing w:line="400" w:lineRule="exact"/>
              <w:jc w:val="center"/>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kern w:val="0"/>
                <w:sz w:val="24"/>
                <w:szCs w:val="24"/>
                <w:highlight w:val="none"/>
              </w:rPr>
              <w:t>拟分包</w:t>
            </w:r>
          </w:p>
          <w:p w14:paraId="1B02FE93">
            <w:pPr>
              <w:widowControl/>
              <w:spacing w:line="400" w:lineRule="exact"/>
              <w:jc w:val="center"/>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kern w:val="0"/>
                <w:sz w:val="24"/>
                <w:szCs w:val="24"/>
                <w:highlight w:val="none"/>
              </w:rPr>
              <w:t>合同金额</w:t>
            </w:r>
          </w:p>
          <w:p w14:paraId="47AB8B5A">
            <w:pPr>
              <w:widowControl/>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（人民币元）</w:t>
            </w:r>
          </w:p>
        </w:tc>
        <w:tc>
          <w:tcPr>
            <w:tcW w:w="1422" w:type="dxa"/>
            <w:vAlign w:val="center"/>
          </w:tcPr>
          <w:p w14:paraId="111D63C3">
            <w:pPr>
              <w:spacing w:line="4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占该采购包</w:t>
            </w:r>
            <w:r>
              <w:rPr>
                <w:rFonts w:hint="eastAsia" w:cs="仿宋_GB2312" w:asciiTheme="minorEastAsia" w:hAnsiTheme="minorEastAsia" w:eastAsiaTheme="minorEastAsia"/>
                <w:b/>
                <w:bCs/>
                <w:color w:val="auto"/>
                <w:kern w:val="0"/>
                <w:sz w:val="24"/>
                <w:szCs w:val="24"/>
                <w:highlight w:val="none"/>
              </w:rPr>
              <w:t>预算金额的</w:t>
            </w:r>
            <w:r>
              <w:rPr>
                <w:rFonts w:hint="eastAsia" w:cs="仿宋_GB2312" w:asciiTheme="minorEastAsia" w:hAnsiTheme="minorEastAsia" w:eastAsiaTheme="minorEastAsia"/>
                <w:color w:val="auto"/>
                <w:kern w:val="0"/>
                <w:sz w:val="24"/>
                <w:szCs w:val="24"/>
                <w:highlight w:val="none"/>
              </w:rPr>
              <w:t>比例（%）</w:t>
            </w:r>
          </w:p>
        </w:tc>
      </w:tr>
      <w:tr w14:paraId="44FAF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4C70A2A4">
            <w:pPr>
              <w:spacing w:line="5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1</w:t>
            </w:r>
          </w:p>
        </w:tc>
        <w:tc>
          <w:tcPr>
            <w:tcW w:w="1323" w:type="dxa"/>
            <w:vAlign w:val="center"/>
          </w:tcPr>
          <w:p w14:paraId="5BDBF82A">
            <w:pPr>
              <w:spacing w:line="500" w:lineRule="exact"/>
              <w:jc w:val="center"/>
              <w:rPr>
                <w:rFonts w:cs="仿宋_GB2312" w:asciiTheme="minorEastAsia" w:hAnsiTheme="minorEastAsia" w:eastAsiaTheme="minorEastAsia"/>
                <w:color w:val="auto"/>
                <w:kern w:val="0"/>
                <w:sz w:val="24"/>
                <w:szCs w:val="24"/>
                <w:highlight w:val="none"/>
              </w:rPr>
            </w:pPr>
          </w:p>
        </w:tc>
        <w:tc>
          <w:tcPr>
            <w:tcW w:w="1464" w:type="dxa"/>
            <w:vAlign w:val="center"/>
          </w:tcPr>
          <w:p w14:paraId="46046843">
            <w:pPr>
              <w:widowControl/>
              <w:jc w:val="center"/>
              <w:rPr>
                <w:rFonts w:asciiTheme="minorEastAsia" w:hAnsiTheme="minorEastAsia" w:eastAsiaTheme="minorEastAsia"/>
                <w:color w:val="auto"/>
                <w:sz w:val="24"/>
                <w:szCs w:val="24"/>
                <w:highlight w:val="none"/>
              </w:rPr>
            </w:pPr>
            <w:r>
              <w:rPr>
                <w:rFonts w:cs="Arial" w:asciiTheme="minorEastAsia" w:hAnsiTheme="minorEastAsia" w:eastAsiaTheme="minorEastAsia"/>
                <w:color w:val="auto"/>
                <w:kern w:val="0"/>
                <w:sz w:val="24"/>
                <w:szCs w:val="24"/>
                <w:highlight w:val="none"/>
              </w:rPr>
              <w:t>□</w:t>
            </w:r>
            <w:r>
              <w:rPr>
                <w:rFonts w:cs="仿宋" w:asciiTheme="minorEastAsia" w:hAnsiTheme="minorEastAsia" w:eastAsiaTheme="minorEastAsia"/>
                <w:color w:val="auto"/>
                <w:kern w:val="0"/>
                <w:sz w:val="24"/>
                <w:szCs w:val="24"/>
                <w:highlight w:val="none"/>
              </w:rPr>
              <w:t>中型企业</w:t>
            </w:r>
          </w:p>
          <w:p w14:paraId="723835D0">
            <w:pPr>
              <w:widowControl/>
              <w:jc w:val="center"/>
              <w:rPr>
                <w:rFonts w:cs="仿宋_GB2312" w:asciiTheme="minorEastAsia" w:hAnsiTheme="minorEastAsia" w:eastAsiaTheme="minorEastAsia"/>
                <w:color w:val="auto"/>
                <w:kern w:val="0"/>
                <w:sz w:val="24"/>
                <w:szCs w:val="24"/>
                <w:highlight w:val="none"/>
              </w:rPr>
            </w:pPr>
            <w:r>
              <w:rPr>
                <w:rFonts w:cs="Arial" w:asciiTheme="minorEastAsia" w:hAnsiTheme="minorEastAsia" w:eastAsiaTheme="minorEastAsia"/>
                <w:color w:val="auto"/>
                <w:kern w:val="0"/>
                <w:sz w:val="24"/>
                <w:szCs w:val="24"/>
                <w:highlight w:val="none"/>
              </w:rPr>
              <w:t>□</w:t>
            </w:r>
            <w:r>
              <w:rPr>
                <w:rFonts w:hint="eastAsia" w:cs="仿宋" w:asciiTheme="minorEastAsia" w:hAnsiTheme="minorEastAsia" w:eastAsiaTheme="minorEastAsia"/>
                <w:color w:val="auto"/>
                <w:kern w:val="0"/>
                <w:sz w:val="24"/>
                <w:szCs w:val="24"/>
                <w:highlight w:val="none"/>
              </w:rPr>
              <w:t>小微企业</w:t>
            </w:r>
          </w:p>
        </w:tc>
        <w:tc>
          <w:tcPr>
            <w:tcW w:w="997" w:type="dxa"/>
            <w:vAlign w:val="center"/>
          </w:tcPr>
          <w:p w14:paraId="52F40FAF">
            <w:pPr>
              <w:spacing w:line="500" w:lineRule="exact"/>
              <w:jc w:val="center"/>
              <w:rPr>
                <w:rFonts w:cs="仿宋_GB2312" w:asciiTheme="minorEastAsia" w:hAnsiTheme="minorEastAsia" w:eastAsiaTheme="minorEastAsia"/>
                <w:color w:val="auto"/>
                <w:kern w:val="0"/>
                <w:sz w:val="24"/>
                <w:szCs w:val="24"/>
                <w:highlight w:val="none"/>
              </w:rPr>
            </w:pPr>
          </w:p>
        </w:tc>
        <w:tc>
          <w:tcPr>
            <w:tcW w:w="1154" w:type="dxa"/>
            <w:vAlign w:val="center"/>
          </w:tcPr>
          <w:p w14:paraId="77E364B8">
            <w:pPr>
              <w:spacing w:line="500" w:lineRule="exact"/>
              <w:jc w:val="center"/>
              <w:rPr>
                <w:rFonts w:cs="仿宋_GB2312" w:asciiTheme="minorEastAsia" w:hAnsiTheme="minorEastAsia" w:eastAsiaTheme="minorEastAsia"/>
                <w:color w:val="auto"/>
                <w:kern w:val="0"/>
                <w:sz w:val="24"/>
                <w:szCs w:val="24"/>
                <w:highlight w:val="none"/>
              </w:rPr>
            </w:pPr>
          </w:p>
        </w:tc>
        <w:tc>
          <w:tcPr>
            <w:tcW w:w="1439" w:type="dxa"/>
            <w:vAlign w:val="center"/>
          </w:tcPr>
          <w:p w14:paraId="439AB67D">
            <w:pPr>
              <w:spacing w:line="500" w:lineRule="exact"/>
              <w:jc w:val="center"/>
              <w:rPr>
                <w:rFonts w:cs="仿宋_GB2312" w:asciiTheme="minorEastAsia" w:hAnsiTheme="minorEastAsia" w:eastAsiaTheme="minorEastAsia"/>
                <w:color w:val="auto"/>
                <w:kern w:val="0"/>
                <w:sz w:val="24"/>
                <w:szCs w:val="24"/>
                <w:highlight w:val="none"/>
              </w:rPr>
            </w:pPr>
          </w:p>
        </w:tc>
        <w:tc>
          <w:tcPr>
            <w:tcW w:w="1422" w:type="dxa"/>
            <w:vAlign w:val="center"/>
          </w:tcPr>
          <w:p w14:paraId="59D70FE4">
            <w:pPr>
              <w:spacing w:line="500" w:lineRule="exact"/>
              <w:jc w:val="center"/>
              <w:rPr>
                <w:rFonts w:cs="仿宋_GB2312" w:asciiTheme="minorEastAsia" w:hAnsiTheme="minorEastAsia" w:eastAsiaTheme="minorEastAsia"/>
                <w:color w:val="auto"/>
                <w:kern w:val="0"/>
                <w:sz w:val="24"/>
                <w:szCs w:val="24"/>
                <w:highlight w:val="none"/>
              </w:rPr>
            </w:pPr>
          </w:p>
        </w:tc>
      </w:tr>
      <w:tr w14:paraId="14639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48359E53">
            <w:pPr>
              <w:spacing w:line="5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2</w:t>
            </w:r>
          </w:p>
        </w:tc>
        <w:tc>
          <w:tcPr>
            <w:tcW w:w="1323" w:type="dxa"/>
            <w:vAlign w:val="center"/>
          </w:tcPr>
          <w:p w14:paraId="5B2CF450">
            <w:pPr>
              <w:spacing w:line="500" w:lineRule="exact"/>
              <w:jc w:val="center"/>
              <w:rPr>
                <w:rFonts w:cs="仿宋_GB2312" w:asciiTheme="minorEastAsia" w:hAnsiTheme="minorEastAsia" w:eastAsiaTheme="minorEastAsia"/>
                <w:color w:val="auto"/>
                <w:kern w:val="0"/>
                <w:sz w:val="24"/>
                <w:szCs w:val="24"/>
                <w:highlight w:val="none"/>
              </w:rPr>
            </w:pPr>
          </w:p>
        </w:tc>
        <w:tc>
          <w:tcPr>
            <w:tcW w:w="1464" w:type="dxa"/>
            <w:vAlign w:val="center"/>
          </w:tcPr>
          <w:p w14:paraId="73AB9FA5">
            <w:pPr>
              <w:widowControl/>
              <w:jc w:val="center"/>
              <w:rPr>
                <w:rFonts w:asciiTheme="minorEastAsia" w:hAnsiTheme="minorEastAsia" w:eastAsiaTheme="minorEastAsia"/>
                <w:color w:val="auto"/>
                <w:sz w:val="24"/>
                <w:szCs w:val="24"/>
                <w:highlight w:val="none"/>
              </w:rPr>
            </w:pPr>
            <w:r>
              <w:rPr>
                <w:rFonts w:cs="Arial" w:asciiTheme="minorEastAsia" w:hAnsiTheme="minorEastAsia" w:eastAsiaTheme="minorEastAsia"/>
                <w:color w:val="auto"/>
                <w:kern w:val="0"/>
                <w:sz w:val="24"/>
                <w:szCs w:val="24"/>
                <w:highlight w:val="none"/>
              </w:rPr>
              <w:t>□</w:t>
            </w:r>
            <w:r>
              <w:rPr>
                <w:rFonts w:cs="仿宋" w:asciiTheme="minorEastAsia" w:hAnsiTheme="minorEastAsia" w:eastAsiaTheme="minorEastAsia"/>
                <w:color w:val="auto"/>
                <w:kern w:val="0"/>
                <w:sz w:val="24"/>
                <w:szCs w:val="24"/>
                <w:highlight w:val="none"/>
              </w:rPr>
              <w:t>中型企业</w:t>
            </w:r>
          </w:p>
          <w:p w14:paraId="75CE92EC">
            <w:pPr>
              <w:widowControl/>
              <w:jc w:val="center"/>
              <w:rPr>
                <w:rFonts w:cs="仿宋_GB2312" w:asciiTheme="minorEastAsia" w:hAnsiTheme="minorEastAsia" w:eastAsiaTheme="minorEastAsia"/>
                <w:color w:val="auto"/>
                <w:kern w:val="0"/>
                <w:sz w:val="24"/>
                <w:szCs w:val="24"/>
                <w:highlight w:val="none"/>
              </w:rPr>
            </w:pPr>
            <w:r>
              <w:rPr>
                <w:rFonts w:cs="Arial" w:asciiTheme="minorEastAsia" w:hAnsiTheme="minorEastAsia" w:eastAsiaTheme="minorEastAsia"/>
                <w:color w:val="auto"/>
                <w:kern w:val="0"/>
                <w:sz w:val="24"/>
                <w:szCs w:val="24"/>
                <w:highlight w:val="none"/>
              </w:rPr>
              <w:t>□</w:t>
            </w:r>
            <w:r>
              <w:rPr>
                <w:rFonts w:hint="eastAsia" w:cs="仿宋" w:asciiTheme="minorEastAsia" w:hAnsiTheme="minorEastAsia" w:eastAsiaTheme="minorEastAsia"/>
                <w:color w:val="auto"/>
                <w:kern w:val="0"/>
                <w:sz w:val="24"/>
                <w:szCs w:val="24"/>
                <w:highlight w:val="none"/>
              </w:rPr>
              <w:t>小微企业</w:t>
            </w:r>
          </w:p>
        </w:tc>
        <w:tc>
          <w:tcPr>
            <w:tcW w:w="997" w:type="dxa"/>
            <w:vAlign w:val="center"/>
          </w:tcPr>
          <w:p w14:paraId="2932C910">
            <w:pPr>
              <w:spacing w:line="500" w:lineRule="exact"/>
              <w:jc w:val="center"/>
              <w:rPr>
                <w:rFonts w:cs="仿宋_GB2312" w:asciiTheme="minorEastAsia" w:hAnsiTheme="minorEastAsia" w:eastAsiaTheme="minorEastAsia"/>
                <w:color w:val="auto"/>
                <w:kern w:val="0"/>
                <w:sz w:val="24"/>
                <w:szCs w:val="24"/>
                <w:highlight w:val="none"/>
              </w:rPr>
            </w:pPr>
          </w:p>
        </w:tc>
        <w:tc>
          <w:tcPr>
            <w:tcW w:w="1154" w:type="dxa"/>
            <w:vAlign w:val="center"/>
          </w:tcPr>
          <w:p w14:paraId="459772B6">
            <w:pPr>
              <w:spacing w:line="500" w:lineRule="exact"/>
              <w:jc w:val="center"/>
              <w:rPr>
                <w:rFonts w:cs="仿宋_GB2312" w:asciiTheme="minorEastAsia" w:hAnsiTheme="minorEastAsia" w:eastAsiaTheme="minorEastAsia"/>
                <w:color w:val="auto"/>
                <w:kern w:val="0"/>
                <w:sz w:val="24"/>
                <w:szCs w:val="24"/>
                <w:highlight w:val="none"/>
              </w:rPr>
            </w:pPr>
          </w:p>
        </w:tc>
        <w:tc>
          <w:tcPr>
            <w:tcW w:w="1439" w:type="dxa"/>
            <w:vAlign w:val="center"/>
          </w:tcPr>
          <w:p w14:paraId="5304E872">
            <w:pPr>
              <w:spacing w:line="500" w:lineRule="exact"/>
              <w:jc w:val="center"/>
              <w:rPr>
                <w:rFonts w:cs="仿宋_GB2312" w:asciiTheme="minorEastAsia" w:hAnsiTheme="minorEastAsia" w:eastAsiaTheme="minorEastAsia"/>
                <w:color w:val="auto"/>
                <w:kern w:val="0"/>
                <w:sz w:val="24"/>
                <w:szCs w:val="24"/>
                <w:highlight w:val="none"/>
              </w:rPr>
            </w:pPr>
          </w:p>
        </w:tc>
        <w:tc>
          <w:tcPr>
            <w:tcW w:w="1422" w:type="dxa"/>
            <w:vAlign w:val="center"/>
          </w:tcPr>
          <w:p w14:paraId="096FBEC4">
            <w:pPr>
              <w:spacing w:line="500" w:lineRule="exact"/>
              <w:jc w:val="center"/>
              <w:rPr>
                <w:rFonts w:cs="仿宋_GB2312" w:asciiTheme="minorEastAsia" w:hAnsiTheme="minorEastAsia" w:eastAsiaTheme="minorEastAsia"/>
                <w:color w:val="auto"/>
                <w:kern w:val="0"/>
                <w:sz w:val="24"/>
                <w:szCs w:val="24"/>
                <w:highlight w:val="none"/>
              </w:rPr>
            </w:pPr>
          </w:p>
        </w:tc>
      </w:tr>
      <w:tr w14:paraId="7AB7E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6D1C7A95">
            <w:pPr>
              <w:spacing w:line="5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w:t>
            </w:r>
          </w:p>
        </w:tc>
        <w:tc>
          <w:tcPr>
            <w:tcW w:w="1323" w:type="dxa"/>
            <w:vAlign w:val="center"/>
          </w:tcPr>
          <w:p w14:paraId="4AE8F716">
            <w:pPr>
              <w:spacing w:line="500" w:lineRule="exact"/>
              <w:jc w:val="center"/>
              <w:rPr>
                <w:rFonts w:cs="仿宋_GB2312" w:asciiTheme="minorEastAsia" w:hAnsiTheme="minorEastAsia" w:eastAsiaTheme="minorEastAsia"/>
                <w:color w:val="auto"/>
                <w:kern w:val="0"/>
                <w:sz w:val="24"/>
                <w:szCs w:val="24"/>
                <w:highlight w:val="none"/>
              </w:rPr>
            </w:pPr>
          </w:p>
        </w:tc>
        <w:tc>
          <w:tcPr>
            <w:tcW w:w="1464" w:type="dxa"/>
            <w:vAlign w:val="center"/>
          </w:tcPr>
          <w:p w14:paraId="7384E023">
            <w:pPr>
              <w:spacing w:line="500" w:lineRule="exact"/>
              <w:jc w:val="center"/>
              <w:rPr>
                <w:rFonts w:cs="仿宋_GB2312" w:asciiTheme="minorEastAsia" w:hAnsiTheme="minorEastAsia" w:eastAsiaTheme="minorEastAsia"/>
                <w:color w:val="auto"/>
                <w:kern w:val="0"/>
                <w:sz w:val="24"/>
                <w:szCs w:val="24"/>
                <w:highlight w:val="none"/>
              </w:rPr>
            </w:pPr>
          </w:p>
        </w:tc>
        <w:tc>
          <w:tcPr>
            <w:tcW w:w="997" w:type="dxa"/>
            <w:vAlign w:val="center"/>
          </w:tcPr>
          <w:p w14:paraId="756A4CCD">
            <w:pPr>
              <w:spacing w:line="500" w:lineRule="exact"/>
              <w:jc w:val="center"/>
              <w:rPr>
                <w:rFonts w:cs="仿宋_GB2312" w:asciiTheme="minorEastAsia" w:hAnsiTheme="minorEastAsia" w:eastAsiaTheme="minorEastAsia"/>
                <w:color w:val="auto"/>
                <w:kern w:val="0"/>
                <w:sz w:val="24"/>
                <w:szCs w:val="24"/>
                <w:highlight w:val="none"/>
              </w:rPr>
            </w:pPr>
          </w:p>
        </w:tc>
        <w:tc>
          <w:tcPr>
            <w:tcW w:w="1154" w:type="dxa"/>
            <w:vAlign w:val="center"/>
          </w:tcPr>
          <w:p w14:paraId="6BE46E2F">
            <w:pPr>
              <w:spacing w:line="500" w:lineRule="exact"/>
              <w:jc w:val="center"/>
              <w:rPr>
                <w:rFonts w:cs="仿宋_GB2312" w:asciiTheme="minorEastAsia" w:hAnsiTheme="minorEastAsia" w:eastAsiaTheme="minorEastAsia"/>
                <w:color w:val="auto"/>
                <w:kern w:val="0"/>
                <w:sz w:val="24"/>
                <w:szCs w:val="24"/>
                <w:highlight w:val="none"/>
              </w:rPr>
            </w:pPr>
          </w:p>
        </w:tc>
        <w:tc>
          <w:tcPr>
            <w:tcW w:w="1439" w:type="dxa"/>
            <w:vAlign w:val="center"/>
          </w:tcPr>
          <w:p w14:paraId="707B9F8A">
            <w:pPr>
              <w:spacing w:line="500" w:lineRule="exact"/>
              <w:jc w:val="center"/>
              <w:rPr>
                <w:rFonts w:cs="仿宋_GB2312" w:asciiTheme="minorEastAsia" w:hAnsiTheme="minorEastAsia" w:eastAsiaTheme="minorEastAsia"/>
                <w:color w:val="auto"/>
                <w:kern w:val="0"/>
                <w:sz w:val="24"/>
                <w:szCs w:val="24"/>
                <w:highlight w:val="none"/>
              </w:rPr>
            </w:pPr>
          </w:p>
        </w:tc>
        <w:tc>
          <w:tcPr>
            <w:tcW w:w="1422" w:type="dxa"/>
            <w:vAlign w:val="center"/>
          </w:tcPr>
          <w:p w14:paraId="60236E40">
            <w:pPr>
              <w:spacing w:line="500" w:lineRule="exact"/>
              <w:jc w:val="center"/>
              <w:rPr>
                <w:rFonts w:cs="仿宋_GB2312" w:asciiTheme="minorEastAsia" w:hAnsiTheme="minorEastAsia" w:eastAsiaTheme="minorEastAsia"/>
                <w:color w:val="auto"/>
                <w:kern w:val="0"/>
                <w:sz w:val="24"/>
                <w:szCs w:val="24"/>
                <w:highlight w:val="none"/>
              </w:rPr>
            </w:pPr>
          </w:p>
        </w:tc>
      </w:tr>
      <w:tr w14:paraId="4FC11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61" w:type="dxa"/>
            <w:gridSpan w:val="5"/>
            <w:vAlign w:val="center"/>
          </w:tcPr>
          <w:p w14:paraId="6C8D40C5">
            <w:pPr>
              <w:spacing w:line="500" w:lineRule="exact"/>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合计</w:t>
            </w:r>
          </w:p>
        </w:tc>
        <w:tc>
          <w:tcPr>
            <w:tcW w:w="1439" w:type="dxa"/>
            <w:vAlign w:val="center"/>
          </w:tcPr>
          <w:p w14:paraId="0E2BA01D">
            <w:pPr>
              <w:spacing w:line="500" w:lineRule="exact"/>
              <w:jc w:val="center"/>
              <w:rPr>
                <w:rFonts w:cs="仿宋_GB2312" w:asciiTheme="minorEastAsia" w:hAnsiTheme="minorEastAsia" w:eastAsiaTheme="minorEastAsia"/>
                <w:color w:val="auto"/>
                <w:kern w:val="0"/>
                <w:sz w:val="24"/>
                <w:szCs w:val="24"/>
                <w:highlight w:val="none"/>
              </w:rPr>
            </w:pPr>
          </w:p>
        </w:tc>
        <w:tc>
          <w:tcPr>
            <w:tcW w:w="1422" w:type="dxa"/>
            <w:vAlign w:val="center"/>
          </w:tcPr>
          <w:p w14:paraId="514C2858">
            <w:pPr>
              <w:spacing w:line="500" w:lineRule="exact"/>
              <w:jc w:val="center"/>
              <w:rPr>
                <w:rFonts w:cs="仿宋_GB2312" w:asciiTheme="minorEastAsia" w:hAnsiTheme="minorEastAsia" w:eastAsiaTheme="minorEastAsia"/>
                <w:color w:val="auto"/>
                <w:kern w:val="0"/>
                <w:sz w:val="24"/>
                <w:szCs w:val="24"/>
                <w:highlight w:val="none"/>
              </w:rPr>
            </w:pPr>
          </w:p>
        </w:tc>
      </w:tr>
    </w:tbl>
    <w:p w14:paraId="27A88422">
      <w:pPr>
        <w:spacing w:line="500" w:lineRule="exact"/>
        <w:rPr>
          <w:rFonts w:cs="仿宋_GB2312" w:asciiTheme="minorEastAsia" w:hAnsiTheme="minorEastAsia" w:eastAsiaTheme="minorEastAsia"/>
          <w:color w:val="auto"/>
          <w:kern w:val="0"/>
          <w:sz w:val="24"/>
          <w:highlight w:val="none"/>
        </w:rPr>
      </w:pPr>
    </w:p>
    <w:p w14:paraId="3C53C59A">
      <w:pPr>
        <w:widowControl/>
        <w:spacing w:line="500" w:lineRule="exact"/>
        <w:jc w:val="left"/>
        <w:rPr>
          <w:rFonts w:cs="仿宋_GB2312" w:asciiTheme="minorEastAsia" w:hAnsiTheme="minorEastAsia" w:eastAsiaTheme="minorEastAsia"/>
          <w:color w:val="auto"/>
          <w:highlight w:val="none"/>
          <w:u w:val="single"/>
        </w:rPr>
      </w:pPr>
      <w:r>
        <w:rPr>
          <w:rFonts w:hint="eastAsia" w:cs="仿宋_GB2312" w:asciiTheme="minorEastAsia" w:hAnsiTheme="minorEastAsia" w:eastAsiaTheme="minorEastAsia"/>
          <w:color w:val="auto"/>
          <w:kern w:val="0"/>
          <w:sz w:val="24"/>
          <w:szCs w:val="24"/>
          <w:highlight w:val="none"/>
        </w:rPr>
        <w:t>投标人名称（加盖公章）：</w:t>
      </w:r>
    </w:p>
    <w:p w14:paraId="184CE377">
      <w:pPr>
        <w:widowControl/>
        <w:spacing w:line="500" w:lineRule="exact"/>
        <w:jc w:val="left"/>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kern w:val="0"/>
          <w:sz w:val="24"/>
          <w:szCs w:val="24"/>
          <w:highlight w:val="none"/>
        </w:rPr>
        <w:t>日期：</w:t>
      </w:r>
      <w:r>
        <w:rPr>
          <w:rFonts w:hint="eastAsia" w:cs="仿宋_GB2312" w:asciiTheme="minorEastAsia" w:hAnsiTheme="minorEastAsia" w:eastAsiaTheme="minorEastAsia"/>
          <w:color w:val="auto"/>
          <w:kern w:val="0"/>
          <w:sz w:val="24"/>
          <w:szCs w:val="24"/>
          <w:highlight w:val="none"/>
          <w:u w:val="single"/>
        </w:rPr>
        <w:t xml:space="preserve">      年     月    日</w:t>
      </w:r>
    </w:p>
    <w:p w14:paraId="3FBBAB46">
      <w:pPr>
        <w:spacing w:line="400" w:lineRule="exact"/>
        <w:rPr>
          <w:rFonts w:cs="仿宋_GB2312" w:asciiTheme="minorEastAsia" w:hAnsiTheme="minorEastAsia" w:eastAsiaTheme="minorEastAsia"/>
          <w:color w:val="auto"/>
          <w:kern w:val="0"/>
          <w:sz w:val="24"/>
          <w:highlight w:val="none"/>
        </w:rPr>
      </w:pPr>
    </w:p>
    <w:p w14:paraId="57AF3391">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备注： </w:t>
      </w:r>
    </w:p>
    <w:p w14:paraId="0D40846E">
      <w:pPr>
        <w:widowControl/>
        <w:numPr>
          <w:ilvl w:val="0"/>
          <w:numId w:val="3"/>
        </w:numPr>
        <w:spacing w:line="500" w:lineRule="exact"/>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szCs w:val="24"/>
          <w:highlight w:val="none"/>
        </w:rPr>
        <w:t>本表仅在投标人“为落实政府采购政策”而向中小企业分包时填写。</w:t>
      </w:r>
    </w:p>
    <w:p w14:paraId="319CA7A0">
      <w:pPr>
        <w:widowControl/>
        <w:numPr>
          <w:ilvl w:val="0"/>
          <w:numId w:val="3"/>
        </w:numPr>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如本招标文件《投标人须知资料表》载明本项目分包承担主体应具备的相应资质条件，则投标人须在本表中列明分包承担主体的资质等级，并后附资质证书复印件加盖投标人公章，否则</w:t>
      </w:r>
      <w:r>
        <w:rPr>
          <w:rFonts w:hint="eastAsia" w:cs="仿宋_GB2312" w:asciiTheme="minorEastAsia" w:hAnsiTheme="minorEastAsia" w:eastAsiaTheme="minorEastAsia"/>
          <w:b/>
          <w:bCs/>
          <w:color w:val="auto"/>
          <w:kern w:val="0"/>
          <w:sz w:val="24"/>
          <w:szCs w:val="24"/>
          <w:highlight w:val="none"/>
        </w:rPr>
        <w:t>投标无效</w:t>
      </w:r>
      <w:r>
        <w:rPr>
          <w:rFonts w:hint="eastAsia" w:cs="仿宋_GB2312" w:asciiTheme="minorEastAsia" w:hAnsiTheme="minorEastAsia" w:eastAsiaTheme="minorEastAsia"/>
          <w:color w:val="auto"/>
          <w:kern w:val="0"/>
          <w:sz w:val="24"/>
          <w:szCs w:val="24"/>
          <w:highlight w:val="none"/>
        </w:rPr>
        <w:t xml:space="preserve">。 </w:t>
      </w:r>
    </w:p>
    <w:p w14:paraId="0B094DDE">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（3）投标人与上述拟分包承担主体签署的《分包意向协议》后附。</w:t>
      </w:r>
    </w:p>
    <w:p w14:paraId="4AACC07D">
      <w:pP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szCs w:val="24"/>
          <w:highlight w:val="none"/>
        </w:rPr>
        <w:br w:type="page"/>
      </w:r>
    </w:p>
    <w:p w14:paraId="594506A7">
      <w:pPr>
        <w:widowControl/>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附：分包意向协议（参考格式） </w:t>
      </w:r>
    </w:p>
    <w:p w14:paraId="778FA9B8">
      <w:pPr>
        <w:widowControl/>
        <w:jc w:val="left"/>
        <w:rPr>
          <w:rFonts w:cs="仿宋_GB2312" w:asciiTheme="minorEastAsia" w:hAnsiTheme="minorEastAsia" w:eastAsiaTheme="minorEastAsia"/>
          <w:color w:val="auto"/>
          <w:kern w:val="0"/>
          <w:sz w:val="24"/>
          <w:highlight w:val="none"/>
        </w:rPr>
      </w:pPr>
    </w:p>
    <w:p w14:paraId="0846DB52">
      <w:pPr>
        <w:widowControl/>
        <w:jc w:val="left"/>
        <w:rPr>
          <w:rFonts w:cs="仿宋_GB2312" w:asciiTheme="minorEastAsia" w:hAnsiTheme="minorEastAsia" w:eastAsiaTheme="minorEastAsia"/>
          <w:color w:val="auto"/>
          <w:kern w:val="0"/>
          <w:sz w:val="24"/>
          <w:highlight w:val="none"/>
        </w:rPr>
      </w:pPr>
    </w:p>
    <w:p w14:paraId="51A2E4DE">
      <w:pPr>
        <w:widowControl/>
        <w:spacing w:line="500" w:lineRule="exact"/>
        <w:jc w:val="left"/>
        <w:rPr>
          <w:rFonts w:cs="仿宋_GB2312" w:asciiTheme="minorEastAsia" w:hAnsiTheme="minorEastAsia" w:eastAsiaTheme="minorEastAsia"/>
          <w:color w:val="auto"/>
          <w:kern w:val="0"/>
          <w:sz w:val="24"/>
          <w:highlight w:val="none"/>
          <w:u w:val="single"/>
        </w:rPr>
      </w:pPr>
      <w:r>
        <w:rPr>
          <w:rFonts w:hint="eastAsia" w:cs="仿宋_GB2312" w:asciiTheme="minorEastAsia" w:hAnsiTheme="minorEastAsia" w:eastAsiaTheme="minorEastAsia"/>
          <w:color w:val="auto"/>
          <w:kern w:val="0"/>
          <w:sz w:val="24"/>
          <w:szCs w:val="24"/>
          <w:highlight w:val="none"/>
        </w:rPr>
        <w:t>甲方（投标人）：</w:t>
      </w:r>
    </w:p>
    <w:p w14:paraId="04BB163C">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乙方（拟分包单位）：</w:t>
      </w:r>
    </w:p>
    <w:p w14:paraId="52FA5764">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甲方承诺，一旦在</w:t>
      </w:r>
      <w:r>
        <w:rPr>
          <w:rFonts w:hint="eastAsia" w:cs="仿宋_GB2312" w:asciiTheme="minorEastAsia" w:hAnsiTheme="minorEastAsia" w:eastAsiaTheme="minorEastAsia"/>
          <w:color w:val="auto"/>
          <w:kern w:val="0"/>
          <w:sz w:val="24"/>
          <w:szCs w:val="24"/>
          <w:highlight w:val="none"/>
          <w:u w:val="single"/>
        </w:rPr>
        <w:t xml:space="preserve">（采购项目名称）（项目编号/包号为：     </w:t>
      </w:r>
      <w:r>
        <w:rPr>
          <w:rFonts w:hint="eastAsia" w:cs="仿宋_GB2312" w:asciiTheme="minorEastAsia" w:hAnsiTheme="minorEastAsia" w:eastAsiaTheme="minorEastAsia"/>
          <w:color w:val="auto"/>
          <w:kern w:val="0"/>
          <w:sz w:val="24"/>
          <w:szCs w:val="24"/>
          <w:highlight w:val="none"/>
        </w:rPr>
        <w:t xml:space="preserve">）招标采购项目中获得采购合同，将按照下述约定将合同项下部分内容分包给乙方： </w:t>
      </w:r>
    </w:p>
    <w:p w14:paraId="5FA7CAE3">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1.分包内容：。 </w:t>
      </w:r>
    </w:p>
    <w:p w14:paraId="48F86418">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2.分包金额：，该金额占该采购包预算总金额的比例为%。 </w:t>
      </w:r>
    </w:p>
    <w:p w14:paraId="6CF4489D">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乙方承诺将在上述情况下与甲方签订分包合同。 </w:t>
      </w:r>
    </w:p>
    <w:p w14:paraId="49BFE2F3">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本协议自各方盖章之日起生效，如甲方未在该项目（采购包）中标，本协议自动终止。 </w:t>
      </w:r>
    </w:p>
    <w:p w14:paraId="6ABEAF1F">
      <w:pPr>
        <w:widowControl/>
        <w:spacing w:line="500" w:lineRule="exact"/>
        <w:jc w:val="left"/>
        <w:rPr>
          <w:rFonts w:cs="仿宋_GB2312" w:asciiTheme="minorEastAsia" w:hAnsiTheme="minorEastAsia" w:eastAsiaTheme="minorEastAsia"/>
          <w:color w:val="auto"/>
          <w:kern w:val="0"/>
          <w:sz w:val="24"/>
          <w:highlight w:val="none"/>
        </w:rPr>
      </w:pPr>
    </w:p>
    <w:p w14:paraId="43854635">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甲方（盖章）： 乙方（盖章）：</w:t>
      </w:r>
    </w:p>
    <w:p w14:paraId="699EF220">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 xml:space="preserve">日期： </w:t>
      </w:r>
      <w:r>
        <w:rPr>
          <w:rFonts w:hint="eastAsia" w:cs="仿宋_GB2312" w:asciiTheme="minorEastAsia" w:hAnsiTheme="minorEastAsia" w:eastAsiaTheme="minorEastAsia"/>
          <w:color w:val="auto"/>
          <w:kern w:val="0"/>
          <w:sz w:val="24"/>
          <w:szCs w:val="24"/>
          <w:highlight w:val="none"/>
          <w:u w:val="single"/>
        </w:rPr>
        <w:t xml:space="preserve">    年    月    日</w:t>
      </w:r>
    </w:p>
    <w:p w14:paraId="7BF0EF20">
      <w:pPr>
        <w:widowControl/>
        <w:spacing w:line="500" w:lineRule="exact"/>
        <w:jc w:val="left"/>
        <w:rPr>
          <w:rFonts w:cs="仿宋_GB2312" w:asciiTheme="minorEastAsia" w:hAnsiTheme="minorEastAsia" w:eastAsiaTheme="minorEastAsia"/>
          <w:color w:val="auto"/>
          <w:kern w:val="0"/>
          <w:sz w:val="24"/>
          <w:highlight w:val="none"/>
        </w:rPr>
      </w:pPr>
    </w:p>
    <w:p w14:paraId="5E1683B9">
      <w:pPr>
        <w:widowControl/>
        <w:spacing w:line="500" w:lineRule="exact"/>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szCs w:val="24"/>
          <w:highlight w:val="none"/>
        </w:rPr>
        <w:t>说明：投标人须与所有拟分包单位分别签订《分包意向协议》，每单位签订一份，并在投标文件中提交全部协议原件，否则</w:t>
      </w:r>
      <w:r>
        <w:rPr>
          <w:rFonts w:hint="eastAsia" w:cs="仿宋_GB2312" w:asciiTheme="minorEastAsia" w:hAnsiTheme="minorEastAsia" w:eastAsiaTheme="minorEastAsia"/>
          <w:b/>
          <w:bCs/>
          <w:color w:val="auto"/>
          <w:kern w:val="0"/>
          <w:sz w:val="24"/>
          <w:szCs w:val="24"/>
          <w:highlight w:val="none"/>
        </w:rPr>
        <w:t>投标无效</w:t>
      </w:r>
      <w:r>
        <w:rPr>
          <w:rFonts w:hint="eastAsia" w:cs="仿宋_GB2312" w:asciiTheme="minorEastAsia" w:hAnsiTheme="minorEastAsia" w:eastAsiaTheme="minorEastAsia"/>
          <w:color w:val="auto"/>
          <w:kern w:val="0"/>
          <w:sz w:val="24"/>
          <w:szCs w:val="24"/>
          <w:highlight w:val="none"/>
        </w:rPr>
        <w:t>。</w:t>
      </w:r>
    </w:p>
    <w:p w14:paraId="5D27DD23">
      <w:pPr>
        <w:pStyle w:val="9"/>
        <w:rPr>
          <w:color w:val="auto"/>
          <w:highlight w:val="none"/>
        </w:rPr>
      </w:pPr>
    </w:p>
    <w:p w14:paraId="51BA5F5A">
      <w:pPr>
        <w:rPr>
          <w:color w:val="auto"/>
          <w:highlight w:val="none"/>
        </w:rPr>
      </w:pPr>
    </w:p>
    <w:p w14:paraId="601CE583">
      <w:pPr>
        <w:pStyle w:val="9"/>
        <w:rPr>
          <w:color w:val="auto"/>
          <w:highlight w:val="none"/>
        </w:rPr>
      </w:pPr>
    </w:p>
    <w:p w14:paraId="273F70C1">
      <w:pPr>
        <w:spacing w:line="44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本块内容说明</w:t>
      </w:r>
      <w:r>
        <w:rPr>
          <w:rFonts w:asciiTheme="minorEastAsia" w:hAnsiTheme="minorEastAsia" w:eastAsiaTheme="minorEastAsia"/>
          <w:b/>
          <w:color w:val="auto"/>
          <w:sz w:val="24"/>
          <w:szCs w:val="24"/>
          <w:highlight w:val="none"/>
        </w:rPr>
        <w:t>：</w:t>
      </w:r>
    </w:p>
    <w:p w14:paraId="689F176F">
      <w:pPr>
        <w:spacing w:line="44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如可以享受中小企业政策的供应商，按照如上声明函的内容如实填写，若不满足中小企业政策的供应商，请不要填写。</w:t>
      </w:r>
    </w:p>
    <w:p w14:paraId="2BAAD128">
      <w:pPr>
        <w:spacing w:line="44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如存在虚假声明或未按实际内容填写，供应商需承担由此产生的一切后果及相应的法律责任。</w:t>
      </w:r>
    </w:p>
    <w:p w14:paraId="1A817A39">
      <w:pPr>
        <w:spacing w:line="44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如本项目（包）不专门面向中小企业预留采购份额，</w:t>
      </w:r>
      <w:r>
        <w:rPr>
          <w:rFonts w:hint="eastAsia" w:asciiTheme="minorEastAsia" w:hAnsiTheme="minorEastAsia" w:eastAsiaTheme="minorEastAsia"/>
          <w:color w:val="auto"/>
          <w:sz w:val="24"/>
          <w:szCs w:val="24"/>
          <w:highlight w:val="none"/>
        </w:rPr>
        <w:t>资格证明文件部分</w:t>
      </w:r>
      <w:r>
        <w:rPr>
          <w:rFonts w:asciiTheme="minorEastAsia" w:hAnsiTheme="minorEastAsia" w:eastAsiaTheme="minorEastAsia"/>
          <w:color w:val="auto"/>
          <w:sz w:val="24"/>
          <w:szCs w:val="24"/>
          <w:highlight w:val="none"/>
        </w:rPr>
        <w:t>无需提供《中小企业声明函》。</w:t>
      </w:r>
    </w:p>
    <w:p w14:paraId="06AACA49">
      <w:pPr>
        <w:spacing w:line="44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如本项目（包）专门面向中小/小微企业采购，须提供《中小企业声明函》（实质性格式）。</w:t>
      </w:r>
    </w:p>
    <w:p w14:paraId="0715B291">
      <w:pPr>
        <w:spacing w:line="44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如本项目（包）预留部分采购项目预算专门面向中小企业采购，要求供应商以联合体形式参加采购活动，且联合体中中小企业承担的部分达到一定比例的，须提供《联合协议》；要求获得采购合同的供应商将采购项目中的一定比例分包给一家或者多家中小企业的，须提供《拟分包情况说明及分包意向协议（类型一）》。</w:t>
      </w:r>
    </w:p>
    <w:p w14:paraId="3D45E251">
      <w:pPr>
        <w:spacing w:line="44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中小企业参加政府采购活动，应当出具此格式文件。《中小企业声明函》由参加政府采购活动的投标人出具。联合体投标的，《中小企业声明函》由牵头人出具。</w:t>
      </w:r>
    </w:p>
    <w:p w14:paraId="78234F81">
      <w:pPr>
        <w:spacing w:line="44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对于联合体中由中小企业承担的部分，或者分包给中小企业的部分，必须全部由中小企业制造、承建或者承接。供应商应当在声明函“项目名称”部分标明联合体中中小企业承担的具体内容或者中小企业的具体分包内容。</w:t>
      </w:r>
    </w:p>
    <w:p w14:paraId="0CA68A74">
      <w:pPr>
        <w:spacing w:line="440" w:lineRule="exact"/>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对于多标的的采购项目，投标人应充分、准确地了解所投产品制造企业信息。对相关情况了解不清楚的，不建议填报本声明函。</w:t>
      </w:r>
    </w:p>
    <w:p w14:paraId="7D0E93AC">
      <w:pPr>
        <w:rPr>
          <w:rFonts w:asciiTheme="minorEastAsia" w:hAnsiTheme="minorEastAsia" w:eastAsiaTheme="minorEastAsia"/>
          <w:b/>
          <w:color w:val="auto"/>
          <w:sz w:val="32"/>
          <w:szCs w:val="32"/>
          <w:highlight w:val="none"/>
        </w:rPr>
      </w:pPr>
      <w:r>
        <w:rPr>
          <w:color w:val="auto"/>
          <w:highlight w:val="none"/>
        </w:rPr>
        <w:br w:type="page"/>
      </w:r>
      <w:bookmarkStart w:id="320" w:name="_Toc130912080"/>
      <w:r>
        <w:rPr>
          <w:rFonts w:hint="eastAsia" w:asciiTheme="minorEastAsia" w:hAnsiTheme="minorEastAsia" w:eastAsiaTheme="minorEastAsia"/>
          <w:b/>
          <w:color w:val="auto"/>
          <w:sz w:val="32"/>
          <w:szCs w:val="32"/>
          <w:highlight w:val="none"/>
        </w:rPr>
        <w:t>5</w:t>
      </w:r>
      <w:r>
        <w:rPr>
          <w:rFonts w:asciiTheme="minorEastAsia" w:hAnsiTheme="minorEastAsia" w:eastAsiaTheme="minorEastAsia"/>
          <w:b/>
          <w:color w:val="auto"/>
          <w:sz w:val="32"/>
          <w:szCs w:val="32"/>
          <w:highlight w:val="none"/>
        </w:rPr>
        <w:t>、</w:t>
      </w:r>
      <w:r>
        <w:rPr>
          <w:rFonts w:hint="eastAsia" w:asciiTheme="minorEastAsia" w:hAnsiTheme="minorEastAsia" w:eastAsiaTheme="minorEastAsia"/>
          <w:b/>
          <w:color w:val="auto"/>
          <w:sz w:val="32"/>
          <w:szCs w:val="32"/>
          <w:highlight w:val="none"/>
        </w:rPr>
        <w:t>★</w:t>
      </w:r>
      <w:r>
        <w:rPr>
          <w:rFonts w:asciiTheme="minorEastAsia" w:hAnsiTheme="minorEastAsia" w:eastAsiaTheme="minorEastAsia"/>
          <w:b/>
          <w:color w:val="auto"/>
          <w:sz w:val="32"/>
          <w:szCs w:val="32"/>
          <w:highlight w:val="none"/>
        </w:rPr>
        <w:t>《中华人民共和国政府采购法》第二十二条应当具备的条件；</w:t>
      </w:r>
      <w:bookmarkEnd w:id="320"/>
    </w:p>
    <w:p w14:paraId="19BBB094">
      <w:pPr>
        <w:pStyle w:val="81"/>
        <w:spacing w:line="360" w:lineRule="auto"/>
        <w:rPr>
          <w:rFonts w:ascii="宋体" w:hAnsi="宋体"/>
          <w:b/>
          <w:color w:val="auto"/>
          <w:sz w:val="24"/>
          <w:szCs w:val="24"/>
          <w:highlight w:val="none"/>
        </w:rPr>
      </w:pPr>
      <w:r>
        <w:rPr>
          <w:rFonts w:hint="eastAsia" w:ascii="宋体" w:hAnsi="宋体"/>
          <w:b/>
          <w:color w:val="auto"/>
          <w:sz w:val="24"/>
          <w:szCs w:val="24"/>
          <w:highlight w:val="none"/>
        </w:rPr>
        <w:t>（1）具有独立承担民事责任的能力证明材料</w:t>
      </w:r>
    </w:p>
    <w:p w14:paraId="52D56359">
      <w:pPr>
        <w:pStyle w:val="141"/>
        <w:adjustRightInd w:val="0"/>
        <w:snapToGrid w:val="0"/>
        <w:spacing w:line="360" w:lineRule="auto"/>
        <w:ind w:firstLine="360" w:firstLineChars="150"/>
        <w:jc w:val="left"/>
        <w:rPr>
          <w:rFonts w:ascii="宋体" w:hAnsi="宋体"/>
          <w:color w:val="auto"/>
          <w:sz w:val="24"/>
          <w:highlight w:val="none"/>
        </w:rPr>
      </w:pPr>
      <w:r>
        <w:rPr>
          <w:rFonts w:hint="eastAsia" w:ascii="宋体" w:hAnsi="宋体"/>
          <w:color w:val="auto"/>
          <w:sz w:val="24"/>
          <w:highlight w:val="none"/>
        </w:rPr>
        <w:t>供应商是企业（包括合伙企业）的，应提供其在工商部门注册的有效“企业法人营业执照”或“营业执照”的复印件；</w:t>
      </w:r>
    </w:p>
    <w:p w14:paraId="4295FEA1">
      <w:pPr>
        <w:pStyle w:val="141"/>
        <w:adjustRightInd w:val="0"/>
        <w:snapToGrid w:val="0"/>
        <w:spacing w:line="360" w:lineRule="auto"/>
        <w:ind w:firstLine="360" w:firstLineChars="150"/>
        <w:jc w:val="left"/>
        <w:rPr>
          <w:rFonts w:ascii="宋体" w:hAnsi="宋体"/>
          <w:color w:val="auto"/>
          <w:sz w:val="24"/>
          <w:highlight w:val="none"/>
        </w:rPr>
      </w:pPr>
      <w:r>
        <w:rPr>
          <w:rFonts w:hint="eastAsia" w:ascii="宋体" w:hAnsi="宋体"/>
          <w:color w:val="auto"/>
          <w:sz w:val="24"/>
          <w:highlight w:val="none"/>
        </w:rPr>
        <w:t>供应商是事业单位的，应提供其有效的“事业单位法人证书”复印件；</w:t>
      </w:r>
    </w:p>
    <w:p w14:paraId="594A1C72">
      <w:pPr>
        <w:pStyle w:val="141"/>
        <w:adjustRightInd w:val="0"/>
        <w:snapToGrid w:val="0"/>
        <w:spacing w:line="360" w:lineRule="auto"/>
        <w:ind w:firstLine="360" w:firstLineChars="150"/>
        <w:jc w:val="left"/>
        <w:rPr>
          <w:rFonts w:ascii="宋体" w:hAnsi="宋体"/>
          <w:color w:val="auto"/>
          <w:sz w:val="24"/>
          <w:highlight w:val="none"/>
        </w:rPr>
      </w:pPr>
      <w:r>
        <w:rPr>
          <w:rFonts w:hint="eastAsia" w:ascii="宋体" w:hAnsi="宋体"/>
          <w:color w:val="auto"/>
          <w:sz w:val="24"/>
          <w:highlight w:val="none"/>
        </w:rPr>
        <w:t>供应商是非企业专业服务机构的，应提供其有效的执业许可证复印件；</w:t>
      </w:r>
    </w:p>
    <w:p w14:paraId="566D1C7E">
      <w:pPr>
        <w:pStyle w:val="141"/>
        <w:adjustRightInd w:val="0"/>
        <w:snapToGrid w:val="0"/>
        <w:spacing w:line="360" w:lineRule="auto"/>
        <w:ind w:firstLine="360" w:firstLineChars="150"/>
        <w:jc w:val="left"/>
        <w:rPr>
          <w:rFonts w:ascii="宋体" w:hAnsi="宋体"/>
          <w:color w:val="auto"/>
          <w:sz w:val="24"/>
          <w:highlight w:val="none"/>
        </w:rPr>
      </w:pPr>
      <w:r>
        <w:rPr>
          <w:rFonts w:hint="eastAsia" w:ascii="宋体" w:hAnsi="宋体"/>
          <w:color w:val="auto"/>
          <w:sz w:val="24"/>
          <w:highlight w:val="none"/>
        </w:rPr>
        <w:t>供应商是个体工商户的，应提供其有效的“个体工商户营业执照”复印件；</w:t>
      </w:r>
    </w:p>
    <w:p w14:paraId="4E98EAEF">
      <w:pPr>
        <w:pStyle w:val="141"/>
        <w:adjustRightInd w:val="0"/>
        <w:snapToGrid w:val="0"/>
        <w:spacing w:line="360" w:lineRule="auto"/>
        <w:ind w:firstLine="360" w:firstLineChars="150"/>
        <w:jc w:val="left"/>
        <w:rPr>
          <w:rFonts w:ascii="宋体" w:hAnsi="宋体"/>
          <w:color w:val="auto"/>
          <w:sz w:val="24"/>
          <w:highlight w:val="none"/>
        </w:rPr>
      </w:pPr>
      <w:r>
        <w:rPr>
          <w:rFonts w:hint="eastAsia" w:ascii="宋体" w:hAnsi="宋体"/>
          <w:color w:val="auto"/>
          <w:sz w:val="24"/>
          <w:highlight w:val="none"/>
        </w:rPr>
        <w:t>供应商是自然人的，应提供其有效的自然人身份证明；</w:t>
      </w:r>
    </w:p>
    <w:p w14:paraId="7B8D18B7">
      <w:pPr>
        <w:pStyle w:val="81"/>
        <w:spacing w:line="360" w:lineRule="auto"/>
        <w:rPr>
          <w:rFonts w:ascii="宋体" w:hAnsi="宋体"/>
          <w:color w:val="auto"/>
          <w:sz w:val="24"/>
          <w:szCs w:val="24"/>
          <w:highlight w:val="none"/>
        </w:rPr>
      </w:pPr>
    </w:p>
    <w:p w14:paraId="11F92EC7">
      <w:pPr>
        <w:pStyle w:val="81"/>
        <w:spacing w:line="360" w:lineRule="auto"/>
        <w:rPr>
          <w:rFonts w:ascii="宋体" w:hAnsi="宋体"/>
          <w:b/>
          <w:color w:val="auto"/>
          <w:sz w:val="24"/>
          <w:szCs w:val="24"/>
          <w:highlight w:val="none"/>
        </w:rPr>
      </w:pPr>
      <w:r>
        <w:rPr>
          <w:rFonts w:hint="eastAsia" w:ascii="宋体" w:hAnsi="宋体"/>
          <w:b/>
          <w:color w:val="auto"/>
          <w:sz w:val="24"/>
          <w:szCs w:val="24"/>
          <w:highlight w:val="none"/>
        </w:rPr>
        <w:t>（2）</w:t>
      </w:r>
      <w:r>
        <w:rPr>
          <w:rFonts w:ascii="宋体" w:hAnsi="宋体"/>
          <w:b/>
          <w:color w:val="auto"/>
          <w:sz w:val="24"/>
          <w:szCs w:val="24"/>
          <w:highlight w:val="none"/>
        </w:rPr>
        <w:t>具有良好的商业信誉和健全的财务会计制度证明材料</w:t>
      </w:r>
    </w:p>
    <w:p w14:paraId="17083206">
      <w:pPr>
        <w:pStyle w:val="81"/>
        <w:spacing w:line="360" w:lineRule="auto"/>
        <w:ind w:firstLine="480" w:firstLineChars="200"/>
        <w:rPr>
          <w:rFonts w:ascii="宋体" w:hAnsi="宋体"/>
          <w:b/>
          <w:color w:val="auto"/>
          <w:sz w:val="24"/>
          <w:szCs w:val="24"/>
          <w:highlight w:val="none"/>
        </w:rPr>
      </w:pPr>
      <w:r>
        <w:rPr>
          <w:rFonts w:hint="eastAsia" w:ascii="宋体" w:hAnsi="宋体" w:eastAsia="宋体" w:cs="宋体"/>
          <w:color w:val="auto"/>
          <w:sz w:val="24"/>
          <w:szCs w:val="24"/>
          <w:highlight w:val="none"/>
        </w:rPr>
        <w:t>须提供本单位上一年度由会计师事务所出具的财务审计报告（当上一年度审计报告未出来时，可提供前一年度审计报告）或财务报表，审计报告须包括资产负债表、利润表、现金流量表、所有者权益变动（如有）及其附注（复印件并加盖本单位公章）。如供应商无法提供上年度审计报告或财务报表，则需提供响应截止日前三个月内银行出具的资信证明。银行资信证明可提供原件，也可提供复印件加盖公章。</w:t>
      </w:r>
    </w:p>
    <w:p w14:paraId="2982D9FD">
      <w:pPr>
        <w:pStyle w:val="81"/>
        <w:spacing w:line="360" w:lineRule="auto"/>
        <w:rPr>
          <w:rFonts w:ascii="宋体" w:hAnsi="宋体"/>
          <w:b/>
          <w:color w:val="auto"/>
          <w:sz w:val="24"/>
          <w:szCs w:val="24"/>
          <w:highlight w:val="none"/>
        </w:rPr>
      </w:pPr>
      <w:r>
        <w:rPr>
          <w:rFonts w:hint="eastAsia" w:ascii="宋体" w:hAnsi="宋体"/>
          <w:b/>
          <w:color w:val="auto"/>
          <w:sz w:val="24"/>
          <w:szCs w:val="24"/>
          <w:highlight w:val="none"/>
        </w:rPr>
        <w:t>（3）</w:t>
      </w:r>
      <w:r>
        <w:rPr>
          <w:rFonts w:ascii="宋体" w:hAnsi="宋体"/>
          <w:b/>
          <w:color w:val="auto"/>
          <w:sz w:val="24"/>
          <w:szCs w:val="24"/>
          <w:highlight w:val="none"/>
        </w:rPr>
        <w:t>具有履行合同所必需的设备和专业技术能力承诺书</w:t>
      </w:r>
    </w:p>
    <w:p w14:paraId="76313119">
      <w:pPr>
        <w:rPr>
          <w:rFonts w:asciiTheme="minorEastAsia" w:hAnsiTheme="minorEastAsia" w:eastAsiaTheme="minorEastAsia"/>
          <w:color w:val="auto"/>
          <w:sz w:val="24"/>
          <w:szCs w:val="24"/>
          <w:highlight w:val="none"/>
        </w:rPr>
      </w:pPr>
      <w:bookmarkStart w:id="321" w:name="_Toc130912082"/>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提供具有履行合同所必需的设备和专业技术能力相关证明材料或声明；</w:t>
      </w:r>
      <w:r>
        <w:rPr>
          <w:rFonts w:hint="eastAsia" w:asciiTheme="minorEastAsia" w:hAnsiTheme="minorEastAsia" w:eastAsiaTheme="minorEastAsia"/>
          <w:color w:val="auto"/>
          <w:sz w:val="24"/>
          <w:szCs w:val="24"/>
          <w:highlight w:val="none"/>
        </w:rPr>
        <w:t>）</w:t>
      </w:r>
      <w:bookmarkEnd w:id="321"/>
    </w:p>
    <w:p w14:paraId="25D59569">
      <w:pPr>
        <w:pStyle w:val="81"/>
        <w:spacing w:line="360" w:lineRule="auto"/>
        <w:rPr>
          <w:rFonts w:ascii="宋体" w:hAnsi="宋体"/>
          <w:color w:val="auto"/>
          <w:sz w:val="24"/>
          <w:szCs w:val="24"/>
          <w:highlight w:val="none"/>
        </w:rPr>
      </w:pPr>
    </w:p>
    <w:p w14:paraId="016B88B7">
      <w:pPr>
        <w:pStyle w:val="81"/>
        <w:spacing w:line="360" w:lineRule="auto"/>
        <w:rPr>
          <w:rFonts w:ascii="宋体" w:hAnsi="宋体"/>
          <w:b/>
          <w:color w:val="auto"/>
          <w:sz w:val="24"/>
          <w:szCs w:val="24"/>
          <w:highlight w:val="none"/>
        </w:rPr>
      </w:pPr>
      <w:r>
        <w:rPr>
          <w:rFonts w:hint="eastAsia" w:ascii="宋体" w:hAnsi="宋体"/>
          <w:b/>
          <w:color w:val="auto"/>
          <w:sz w:val="24"/>
          <w:szCs w:val="24"/>
          <w:highlight w:val="none"/>
        </w:rPr>
        <w:t>（4）</w:t>
      </w:r>
      <w:r>
        <w:rPr>
          <w:rFonts w:ascii="宋体" w:hAnsi="宋体"/>
          <w:b/>
          <w:color w:val="auto"/>
          <w:sz w:val="24"/>
          <w:szCs w:val="24"/>
          <w:highlight w:val="none"/>
        </w:rPr>
        <w:t>有依法缴纳税收和社会保障资金的良好记录证明材料</w:t>
      </w:r>
    </w:p>
    <w:p w14:paraId="2531A5EC">
      <w:pP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（所有证明材料需加盖出具机关印章,必须写明税款/费款所属期。）</w:t>
      </w:r>
    </w:p>
    <w:p w14:paraId="7E37A883">
      <w:pPr>
        <w:pStyle w:val="83"/>
        <w:tabs>
          <w:tab w:val="left" w:pos="3060"/>
          <w:tab w:val="left" w:pos="5580"/>
        </w:tabs>
        <w:spacing w:line="360" w:lineRule="auto"/>
        <w:ind w:firstLine="235" w:firstLineChars="98"/>
        <w:rPr>
          <w:rFonts w:ascii="宋体" w:hAnsi="宋体"/>
          <w:color w:val="auto"/>
          <w:sz w:val="24"/>
          <w:szCs w:val="24"/>
          <w:highlight w:val="none"/>
        </w:rPr>
      </w:pPr>
      <w:r>
        <w:rPr>
          <w:rFonts w:hint="eastAsia" w:ascii="宋体" w:hAnsi="宋体"/>
          <w:color w:val="auto"/>
          <w:sz w:val="24"/>
          <w:szCs w:val="24"/>
          <w:highlight w:val="none"/>
        </w:rPr>
        <w:t>1）有依法缴纳税收</w:t>
      </w:r>
    </w:p>
    <w:p w14:paraId="1B580292">
      <w:pPr>
        <w:pStyle w:val="83"/>
        <w:tabs>
          <w:tab w:val="left" w:pos="3060"/>
          <w:tab w:val="left" w:pos="5580"/>
        </w:tabs>
        <w:spacing w:line="360" w:lineRule="auto"/>
        <w:ind w:firstLine="352" w:firstLineChars="147"/>
        <w:rPr>
          <w:rFonts w:hint="eastAsia" w:ascii="宋体" w:hAnsi="宋体"/>
          <w:color w:val="auto"/>
          <w:sz w:val="24"/>
          <w:szCs w:val="24"/>
          <w:highlight w:val="none"/>
        </w:rPr>
      </w:pPr>
      <w:r>
        <w:rPr>
          <w:rFonts w:hint="eastAsia" w:ascii="宋体" w:hAnsi="宋体"/>
          <w:color w:val="auto"/>
          <w:sz w:val="24"/>
          <w:szCs w:val="24"/>
          <w:highlight w:val="none"/>
        </w:rPr>
        <w:t>开标日前6个月内任意一月缴纳税收的凭证复印件；</w:t>
      </w:r>
    </w:p>
    <w:p w14:paraId="0D698E8D">
      <w:pPr>
        <w:pStyle w:val="83"/>
        <w:tabs>
          <w:tab w:val="left" w:pos="3060"/>
          <w:tab w:val="left" w:pos="5580"/>
        </w:tabs>
        <w:spacing w:line="360" w:lineRule="auto"/>
        <w:ind w:firstLine="352" w:firstLineChars="147"/>
        <w:rPr>
          <w:rFonts w:hint="eastAsia" w:ascii="宋体" w:hAnsi="宋体"/>
          <w:color w:val="auto"/>
          <w:sz w:val="24"/>
          <w:szCs w:val="24"/>
          <w:highlight w:val="none"/>
        </w:rPr>
      </w:pPr>
      <w:r>
        <w:rPr>
          <w:rFonts w:hint="eastAsia" w:ascii="宋体" w:hAnsi="宋体"/>
          <w:color w:val="auto"/>
          <w:sz w:val="24"/>
          <w:szCs w:val="24"/>
          <w:highlight w:val="none"/>
        </w:rPr>
        <w:t>缴纳凭证复印件须清晰可辨，并能显示出税种种类，单位代扣代缴的个人所得税不能作为单位纳税的凭证；</w:t>
      </w:r>
    </w:p>
    <w:p w14:paraId="729452A8">
      <w:pPr>
        <w:pStyle w:val="83"/>
        <w:tabs>
          <w:tab w:val="left" w:pos="3060"/>
          <w:tab w:val="left" w:pos="5580"/>
        </w:tabs>
        <w:spacing w:line="360" w:lineRule="auto"/>
        <w:ind w:firstLine="352" w:firstLineChars="147"/>
        <w:rPr>
          <w:rFonts w:hint="eastAsia" w:ascii="宋体" w:hAnsi="宋体"/>
          <w:color w:val="auto"/>
          <w:sz w:val="24"/>
          <w:szCs w:val="24"/>
          <w:highlight w:val="none"/>
        </w:rPr>
      </w:pPr>
      <w:r>
        <w:rPr>
          <w:rFonts w:hint="eastAsia" w:ascii="宋体" w:hAnsi="宋体"/>
          <w:color w:val="auto"/>
          <w:sz w:val="24"/>
          <w:szCs w:val="24"/>
          <w:highlight w:val="none"/>
        </w:rPr>
        <w:t>依法免税的投标人，应提供相应文件证明其依法免税；</w:t>
      </w:r>
    </w:p>
    <w:p w14:paraId="6B0BFE5F">
      <w:pPr>
        <w:pStyle w:val="83"/>
        <w:tabs>
          <w:tab w:val="left" w:pos="3060"/>
          <w:tab w:val="left" w:pos="5580"/>
        </w:tabs>
        <w:spacing w:line="360" w:lineRule="auto"/>
        <w:ind w:firstLine="352" w:firstLineChars="147"/>
        <w:rPr>
          <w:rFonts w:ascii="宋体" w:hAnsi="宋体"/>
          <w:color w:val="auto"/>
          <w:sz w:val="24"/>
          <w:szCs w:val="24"/>
          <w:highlight w:val="none"/>
        </w:rPr>
      </w:pPr>
      <w:r>
        <w:rPr>
          <w:rFonts w:hint="eastAsia" w:ascii="宋体" w:hAnsi="宋体"/>
          <w:color w:val="auto"/>
          <w:sz w:val="24"/>
          <w:szCs w:val="24"/>
          <w:highlight w:val="none"/>
        </w:rPr>
        <w:t>2）有依法缴纳社会保障资金</w:t>
      </w:r>
    </w:p>
    <w:p w14:paraId="59439B74">
      <w:pPr>
        <w:spacing w:line="440" w:lineRule="exact"/>
        <w:ind w:firstLine="480" w:firstLineChars="200"/>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开标日前6个月内任意一月缴纳社会保险的凭据；投标人为其他组织或自然人的，也需要按此项规定提供缴纳税收的凭据和缴纳社会保险的凭据。</w:t>
      </w:r>
    </w:p>
    <w:p w14:paraId="347FF4C9">
      <w:pPr>
        <w:spacing w:line="44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（5）</w:t>
      </w:r>
      <w:r>
        <w:rPr>
          <w:rFonts w:asciiTheme="minorEastAsia" w:hAnsiTheme="minorEastAsia" w:eastAsiaTheme="minorEastAsia"/>
          <w:b/>
          <w:color w:val="auto"/>
          <w:sz w:val="24"/>
          <w:szCs w:val="24"/>
          <w:highlight w:val="none"/>
        </w:rPr>
        <w:t>参加政府采购活动前三年内，在经营活动中没有重大违法记录承诺书</w:t>
      </w:r>
    </w:p>
    <w:p w14:paraId="0376058F">
      <w:pPr>
        <w:spacing w:line="440" w:lineRule="exact"/>
        <w:rPr>
          <w:rFonts w:asciiTheme="minorEastAsia" w:hAnsiTheme="minorEastAsia" w:eastAsiaTheme="minorEastAsia"/>
          <w:color w:val="auto"/>
          <w:sz w:val="24"/>
          <w:szCs w:val="24"/>
          <w:highlight w:val="none"/>
        </w:rPr>
      </w:pPr>
      <w:bookmarkStart w:id="322" w:name="_Toc130912083"/>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提供参加政府采购活动近三年无重大违法记录声明书；</w:t>
      </w:r>
      <w:r>
        <w:rPr>
          <w:rFonts w:hint="eastAsia" w:asciiTheme="minorEastAsia" w:hAnsiTheme="minorEastAsia" w:eastAsiaTheme="minorEastAsia"/>
          <w:color w:val="auto"/>
          <w:sz w:val="24"/>
          <w:szCs w:val="24"/>
          <w:highlight w:val="none"/>
        </w:rPr>
        <w:t>）</w:t>
      </w:r>
      <w:bookmarkEnd w:id="322"/>
    </w:p>
    <w:p w14:paraId="7DDFEFDD">
      <w:pPr>
        <w:pStyle w:val="112"/>
        <w:spacing w:line="440" w:lineRule="exact"/>
        <w:rPr>
          <w:rFonts w:ascii="宋体" w:hAnsi="宋体"/>
          <w:color w:val="auto"/>
          <w:sz w:val="24"/>
          <w:szCs w:val="24"/>
          <w:highlight w:val="none"/>
        </w:rPr>
      </w:pPr>
      <w:r>
        <w:rPr>
          <w:rFonts w:hint="eastAsia" w:ascii="宋体" w:hAnsi="宋体"/>
          <w:color w:val="auto"/>
          <w:sz w:val="24"/>
          <w:szCs w:val="24"/>
          <w:highlight w:val="none"/>
        </w:rPr>
        <w:t>注：近三年：成立三年以上的，为提交投标文件截止时间前三年内；成立不足三年的，为实际时间。</w:t>
      </w:r>
    </w:p>
    <w:p w14:paraId="6E081CEB">
      <w:pPr>
        <w:pStyle w:val="81"/>
        <w:spacing w:line="360" w:lineRule="auto"/>
        <w:rPr>
          <w:rFonts w:ascii="宋体" w:hAnsi="宋体"/>
          <w:color w:val="auto"/>
          <w:sz w:val="24"/>
          <w:szCs w:val="24"/>
          <w:highlight w:val="none"/>
        </w:rPr>
      </w:pPr>
    </w:p>
    <w:p w14:paraId="6986681E">
      <w:pPr>
        <w:pStyle w:val="83"/>
        <w:tabs>
          <w:tab w:val="left" w:pos="3060"/>
          <w:tab w:val="left" w:pos="5580"/>
        </w:tabs>
        <w:spacing w:line="360" w:lineRule="auto"/>
        <w:rPr>
          <w:rFonts w:ascii="宋体" w:hAnsi="宋体"/>
          <w:b/>
          <w:color w:val="auto"/>
          <w:sz w:val="24"/>
          <w:szCs w:val="24"/>
          <w:highlight w:val="none"/>
        </w:rPr>
      </w:pPr>
    </w:p>
    <w:p w14:paraId="6F295FC9">
      <w:pPr>
        <w:pStyle w:val="83"/>
        <w:tabs>
          <w:tab w:val="left" w:pos="3060"/>
          <w:tab w:val="left" w:pos="5580"/>
        </w:tabs>
        <w:spacing w:line="360" w:lineRule="auto"/>
        <w:rPr>
          <w:rFonts w:ascii="宋体" w:hAnsi="宋体"/>
          <w:b/>
          <w:color w:val="auto"/>
          <w:sz w:val="24"/>
          <w:szCs w:val="24"/>
          <w:highlight w:val="none"/>
        </w:rPr>
      </w:pPr>
      <w:r>
        <w:rPr>
          <w:rFonts w:hint="eastAsia" w:ascii="宋体" w:hAnsi="宋体"/>
          <w:b/>
          <w:color w:val="auto"/>
          <w:sz w:val="24"/>
          <w:szCs w:val="24"/>
          <w:highlight w:val="none"/>
        </w:rPr>
        <w:t>（6）</w:t>
      </w:r>
      <w:r>
        <w:rPr>
          <w:rFonts w:hint="eastAsia" w:ascii="宋体" w:hAnsi="宋体"/>
          <w:b/>
          <w:color w:val="auto"/>
          <w:sz w:val="24"/>
          <w:highlight w:val="none"/>
        </w:rPr>
        <w:t>法律、行政法规规定的其他条件；</w:t>
      </w:r>
    </w:p>
    <w:p w14:paraId="2AB2D786">
      <w:pPr>
        <w:rPr>
          <w:rFonts w:asciiTheme="minorEastAsia" w:hAnsiTheme="minorEastAsia" w:eastAsiaTheme="minorEastAsia"/>
          <w:b/>
          <w:color w:val="auto"/>
          <w:sz w:val="32"/>
          <w:szCs w:val="32"/>
          <w:highlight w:val="none"/>
        </w:rPr>
      </w:pPr>
      <w:r>
        <w:rPr>
          <w:color w:val="auto"/>
          <w:highlight w:val="none"/>
        </w:rPr>
        <w:br w:type="page"/>
      </w:r>
      <w:bookmarkStart w:id="323" w:name="_Toc130912084"/>
      <w:r>
        <w:rPr>
          <w:rFonts w:hint="eastAsia" w:asciiTheme="minorEastAsia" w:hAnsiTheme="minorEastAsia" w:eastAsiaTheme="minorEastAsia"/>
          <w:b/>
          <w:color w:val="auto"/>
          <w:sz w:val="32"/>
          <w:szCs w:val="32"/>
          <w:highlight w:val="none"/>
        </w:rPr>
        <w:t>6</w:t>
      </w:r>
      <w:r>
        <w:rPr>
          <w:rFonts w:asciiTheme="minorEastAsia" w:hAnsiTheme="minorEastAsia" w:eastAsiaTheme="minorEastAsia"/>
          <w:b/>
          <w:color w:val="auto"/>
          <w:sz w:val="32"/>
          <w:szCs w:val="32"/>
          <w:highlight w:val="none"/>
        </w:rPr>
        <w:t>、</w:t>
      </w:r>
      <w:r>
        <w:rPr>
          <w:rFonts w:hint="eastAsia" w:asciiTheme="minorEastAsia" w:hAnsiTheme="minorEastAsia" w:eastAsiaTheme="minorEastAsia"/>
          <w:b/>
          <w:color w:val="auto"/>
          <w:sz w:val="32"/>
          <w:szCs w:val="32"/>
          <w:highlight w:val="none"/>
        </w:rPr>
        <w:t>★</w:t>
      </w:r>
      <w:r>
        <w:rPr>
          <w:rFonts w:asciiTheme="minorEastAsia" w:hAnsiTheme="minorEastAsia" w:eastAsiaTheme="minorEastAsia"/>
          <w:b/>
          <w:color w:val="auto"/>
          <w:sz w:val="32"/>
          <w:szCs w:val="32"/>
          <w:highlight w:val="none"/>
        </w:rPr>
        <w:t>特定资格要求</w:t>
      </w:r>
      <w:bookmarkEnd w:id="323"/>
    </w:p>
    <w:p w14:paraId="4FA6ABF2">
      <w:pP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无</w:t>
      </w:r>
    </w:p>
    <w:p w14:paraId="16393941">
      <w:pPr>
        <w:pStyle w:val="137"/>
        <w:outlineLvl w:val="2"/>
        <w:rPr>
          <w:rFonts w:ascii="宋体" w:hAnsi="宋体" w:eastAsia="宋体"/>
          <w:color w:val="auto"/>
          <w:highlight w:val="none"/>
        </w:rPr>
      </w:pPr>
    </w:p>
    <w:p w14:paraId="2B3B04E6">
      <w:pPr>
        <w:pStyle w:val="137"/>
        <w:outlineLvl w:val="2"/>
        <w:rPr>
          <w:rFonts w:ascii="宋体" w:hAnsi="宋体" w:eastAsia="宋体"/>
          <w:color w:val="auto"/>
          <w:highlight w:val="none"/>
        </w:rPr>
      </w:pPr>
    </w:p>
    <w:p w14:paraId="3DE85109">
      <w:pPr>
        <w:rPr>
          <w:rFonts w:asciiTheme="minorEastAsia" w:hAnsiTheme="minorEastAsia" w:eastAsiaTheme="minorEastAsia"/>
          <w:b/>
          <w:color w:val="auto"/>
          <w:sz w:val="32"/>
          <w:szCs w:val="32"/>
          <w:highlight w:val="none"/>
        </w:rPr>
      </w:pPr>
      <w:bookmarkStart w:id="324" w:name="_Toc130912086"/>
      <w:r>
        <w:rPr>
          <w:rFonts w:hint="eastAsia" w:asciiTheme="minorEastAsia" w:hAnsiTheme="minorEastAsia" w:eastAsiaTheme="minorEastAsia"/>
          <w:b/>
          <w:color w:val="auto"/>
          <w:sz w:val="32"/>
          <w:szCs w:val="32"/>
          <w:highlight w:val="none"/>
        </w:rPr>
        <w:t>7</w:t>
      </w:r>
      <w:r>
        <w:rPr>
          <w:rFonts w:asciiTheme="minorEastAsia" w:hAnsiTheme="minorEastAsia" w:eastAsiaTheme="minorEastAsia"/>
          <w:b/>
          <w:color w:val="auto"/>
          <w:sz w:val="32"/>
          <w:szCs w:val="32"/>
          <w:highlight w:val="none"/>
        </w:rPr>
        <w:t>、</w:t>
      </w:r>
      <w:r>
        <w:rPr>
          <w:rFonts w:hint="eastAsia" w:asciiTheme="minorEastAsia" w:hAnsiTheme="minorEastAsia" w:eastAsiaTheme="minorEastAsia"/>
          <w:b/>
          <w:color w:val="auto"/>
          <w:sz w:val="32"/>
          <w:szCs w:val="32"/>
          <w:highlight w:val="none"/>
        </w:rPr>
        <w:t>★</w:t>
      </w:r>
      <w:r>
        <w:rPr>
          <w:rFonts w:asciiTheme="minorEastAsia" w:hAnsiTheme="minorEastAsia" w:eastAsiaTheme="minorEastAsia"/>
          <w:b/>
          <w:color w:val="auto"/>
          <w:sz w:val="32"/>
          <w:szCs w:val="32"/>
          <w:highlight w:val="none"/>
        </w:rPr>
        <w:t>不参与围标串标承诺书</w:t>
      </w:r>
      <w:bookmarkEnd w:id="324"/>
    </w:p>
    <w:p w14:paraId="1665F40F">
      <w:pPr>
        <w:pStyle w:val="76"/>
        <w:spacing w:line="640" w:lineRule="exact"/>
        <w:ind w:firstLine="424" w:firstLineChars="177"/>
        <w:jc w:val="center"/>
        <w:rPr>
          <w:rFonts w:ascii="宋体" w:hAnsi="宋体" w:cs="宋体"/>
          <w:bCs/>
          <w:color w:val="auto"/>
          <w:sz w:val="24"/>
          <w:highlight w:val="none"/>
        </w:rPr>
      </w:pPr>
    </w:p>
    <w:p w14:paraId="2B73FD4C">
      <w:pPr>
        <w:pStyle w:val="76"/>
        <w:spacing w:line="640" w:lineRule="exact"/>
        <w:ind w:firstLine="424" w:firstLineChars="177"/>
        <w:jc w:val="center"/>
        <w:rPr>
          <w:rFonts w:ascii="宋体" w:hAnsi="宋体"/>
          <w:color w:val="auto"/>
          <w:sz w:val="24"/>
          <w:highlight w:val="none"/>
        </w:rPr>
      </w:pPr>
      <w:r>
        <w:rPr>
          <w:rFonts w:hint="eastAsia" w:ascii="宋体" w:hAnsi="宋体" w:cs="宋体"/>
          <w:bCs/>
          <w:color w:val="auto"/>
          <w:sz w:val="24"/>
          <w:highlight w:val="none"/>
        </w:rPr>
        <w:t>不参与围标串标承诺书</w:t>
      </w:r>
    </w:p>
    <w:p w14:paraId="6C34E950">
      <w:pPr>
        <w:pStyle w:val="83"/>
        <w:widowControl/>
        <w:adjustRightInd w:val="0"/>
        <w:snapToGrid w:val="0"/>
        <w:spacing w:line="360" w:lineRule="auto"/>
        <w:ind w:firstLine="504" w:firstLineChars="200"/>
        <w:jc w:val="left"/>
        <w:rPr>
          <w:rFonts w:ascii="宋体" w:hAnsi="宋体" w:cs="宋体"/>
          <w:color w:val="auto"/>
          <w:spacing w:val="6"/>
          <w:kern w:val="0"/>
          <w:sz w:val="24"/>
          <w:szCs w:val="24"/>
          <w:highlight w:val="none"/>
        </w:rPr>
      </w:pPr>
    </w:p>
    <w:p w14:paraId="546C289A">
      <w:pPr>
        <w:pStyle w:val="83"/>
        <w:widowControl/>
        <w:adjustRightInd w:val="0"/>
        <w:snapToGrid w:val="0"/>
        <w:spacing w:line="360" w:lineRule="auto"/>
        <w:ind w:firstLine="504" w:firstLineChars="200"/>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本人作为（单位名称）</w:t>
      </w:r>
      <w:r>
        <w:rPr>
          <w:rFonts w:hint="eastAsia" w:ascii="宋体" w:hAnsi="宋体" w:cs="宋体"/>
          <w:color w:val="auto"/>
          <w:spacing w:val="6"/>
          <w:kern w:val="0"/>
          <w:sz w:val="24"/>
          <w:szCs w:val="24"/>
          <w:highlight w:val="none"/>
          <w:u w:val="single"/>
        </w:rPr>
        <w:t xml:space="preserve">                    </w:t>
      </w:r>
      <w:r>
        <w:rPr>
          <w:rFonts w:hint="eastAsia" w:ascii="宋体" w:hAnsi="宋体" w:cs="宋体"/>
          <w:color w:val="auto"/>
          <w:spacing w:val="6"/>
          <w:kern w:val="0"/>
          <w:sz w:val="24"/>
          <w:szCs w:val="24"/>
          <w:highlight w:val="none"/>
        </w:rPr>
        <w:t>的法人，清楚知晓我公司本项目投标活动，对以下事项作出承诺：</w:t>
      </w:r>
    </w:p>
    <w:p w14:paraId="21D3670B">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一、我单位遵循公开、公平、公正、诚实守信的原则，依法依规参与本项目竞标。</w:t>
      </w:r>
    </w:p>
    <w:p w14:paraId="7E859B6E">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二、我单位在本项目招标投标活动中，未参与围标串标。</w:t>
      </w:r>
    </w:p>
    <w:p w14:paraId="7A07DFAC">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14DB4D1B">
      <w:pPr>
        <w:pStyle w:val="83"/>
        <w:widowControl/>
        <w:adjustRightInd w:val="0"/>
        <w:snapToGrid w:val="0"/>
        <w:spacing w:line="360" w:lineRule="auto"/>
        <w:ind w:firstLine="1386" w:firstLineChars="550"/>
        <w:jc w:val="left"/>
        <w:rPr>
          <w:rFonts w:ascii="宋体" w:hAnsi="宋体" w:cs="宋体"/>
          <w:color w:val="auto"/>
          <w:spacing w:val="6"/>
          <w:kern w:val="0"/>
          <w:sz w:val="24"/>
          <w:szCs w:val="24"/>
          <w:highlight w:val="none"/>
        </w:rPr>
      </w:pPr>
    </w:p>
    <w:p w14:paraId="1D8EB544">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项目编号：    </w:t>
      </w:r>
    </w:p>
    <w:p w14:paraId="057CC90E">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标段号：    </w:t>
      </w:r>
    </w:p>
    <w:p w14:paraId="3E2F37A3">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供应商单位名称：</w:t>
      </w:r>
    </w:p>
    <w:p w14:paraId="1F5888C1">
      <w:pPr>
        <w:pStyle w:val="83"/>
        <w:widowControl/>
        <w:adjustRightInd w:val="0"/>
        <w:snapToGrid w:val="0"/>
        <w:spacing w:line="360" w:lineRule="auto"/>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供应商法定代表人签名：</w:t>
      </w:r>
    </w:p>
    <w:p w14:paraId="13AD5F70">
      <w:pPr>
        <w:pStyle w:val="83"/>
        <w:widowControl/>
        <w:adjustRightInd w:val="0"/>
        <w:snapToGrid w:val="0"/>
        <w:spacing w:line="360" w:lineRule="auto"/>
        <w:ind w:firstLine="1386" w:firstLineChars="550"/>
        <w:jc w:val="lef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                                  </w:t>
      </w:r>
    </w:p>
    <w:p w14:paraId="437D3ABC">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p>
    <w:p w14:paraId="55730796">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      盖  章</w:t>
      </w:r>
    </w:p>
    <w:p w14:paraId="3DD5F5F6">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 年   月   日</w:t>
      </w:r>
    </w:p>
    <w:p w14:paraId="55A3DEBC">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p>
    <w:p w14:paraId="1650E44A">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p>
    <w:p w14:paraId="7D347437">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p>
    <w:p w14:paraId="08E8E116">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p>
    <w:p w14:paraId="1C0112A5">
      <w:pPr>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w:t>
      </w:r>
      <w:r>
        <w:rPr>
          <w:rFonts w:asciiTheme="minorEastAsia" w:hAnsiTheme="minorEastAsia" w:eastAsiaTheme="minorEastAsia"/>
          <w:color w:val="auto"/>
          <w:sz w:val="32"/>
          <w:szCs w:val="32"/>
          <w:highlight w:val="none"/>
        </w:rPr>
        <w:t>联合体协议（如有）</w:t>
      </w:r>
    </w:p>
    <w:p w14:paraId="711186CF">
      <w:pPr>
        <w:autoSpaceDE w:val="0"/>
        <w:autoSpaceDN w:val="0"/>
        <w:adjustRightInd w:val="0"/>
        <w:spacing w:line="440" w:lineRule="exact"/>
        <w:jc w:val="center"/>
        <w:rPr>
          <w:rFonts w:asciiTheme="minorEastAsia" w:hAnsiTheme="minorEastAsia" w:eastAsiaTheme="minorEastAsia"/>
          <w:b/>
          <w:color w:val="auto"/>
          <w:sz w:val="24"/>
          <w:szCs w:val="24"/>
          <w:highlight w:val="none"/>
        </w:rPr>
      </w:pPr>
    </w:p>
    <w:p w14:paraId="21086D31">
      <w:pPr>
        <w:autoSpaceDE w:val="0"/>
        <w:autoSpaceDN w:val="0"/>
        <w:adjustRightInd w:val="0"/>
        <w:spacing w:line="440" w:lineRule="exact"/>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联合体协议</w:t>
      </w:r>
    </w:p>
    <w:p w14:paraId="6D0C368D">
      <w:pPr>
        <w:spacing w:line="440" w:lineRule="exact"/>
        <w:ind w:firstLine="828" w:firstLineChars="345"/>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______ 、 _____ 及 _____就“________（项目名称）</w:t>
      </w:r>
      <w:r>
        <w:rPr>
          <w:rFonts w:asciiTheme="minorEastAsia" w:hAnsiTheme="minorEastAsia" w:eastAsiaTheme="minorEastAsia"/>
          <w:color w:val="auto"/>
          <w:sz w:val="24"/>
          <w:szCs w:val="24"/>
          <w:highlight w:val="none"/>
        </w:rPr>
        <w:t>”____包</w:t>
      </w:r>
      <w:r>
        <w:rPr>
          <w:rFonts w:asciiTheme="minorEastAsia" w:hAnsiTheme="minorEastAsia" w:eastAsiaTheme="minorEastAsia"/>
          <w:bCs/>
          <w:color w:val="auto"/>
          <w:sz w:val="24"/>
          <w:szCs w:val="24"/>
          <w:highlight w:val="none"/>
        </w:rPr>
        <w:t>招标项目的投标事宜，经各方充分协商一致，达成如下协议：</w:t>
      </w:r>
    </w:p>
    <w:p w14:paraId="7F724D40">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由_________牵头，_________、__________参加，组成联合体共同进行招</w:t>
      </w:r>
    </w:p>
    <w:p w14:paraId="1C7755CB">
      <w:pPr>
        <w:tabs>
          <w:tab w:val="left" w:pos="0"/>
        </w:tabs>
        <w:spacing w:line="440" w:lineRule="exact"/>
        <w:ind w:left="742"/>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标项目的投标工作。</w:t>
      </w:r>
    </w:p>
    <w:p w14:paraId="08689EE0">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______为本次投标的牵头人，联合体以牵头人的名义参加投标，联合体中标后，联合体各方共同与采购人签订合同，就</w:t>
      </w:r>
      <w:r>
        <w:rPr>
          <w:rFonts w:hint="eastAsia" w:asciiTheme="minorEastAsia" w:hAnsiTheme="minorEastAsia" w:eastAsiaTheme="minorEastAsia"/>
          <w:bCs/>
          <w:color w:val="auto"/>
          <w:sz w:val="24"/>
          <w:szCs w:val="24"/>
          <w:highlight w:val="none"/>
        </w:rPr>
        <w:t>采购合同约定的事项</w:t>
      </w:r>
      <w:r>
        <w:rPr>
          <w:rFonts w:asciiTheme="minorEastAsia" w:hAnsiTheme="minorEastAsia" w:eastAsiaTheme="minorEastAsia"/>
          <w:bCs/>
          <w:color w:val="auto"/>
          <w:sz w:val="24"/>
          <w:szCs w:val="24"/>
          <w:highlight w:val="none"/>
        </w:rPr>
        <w:t>对采购人承担连带责任。</w:t>
      </w:r>
    </w:p>
    <w:p w14:paraId="57CCED22">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联合体各方均同意由牵头人代表其他联合体成员单位按招标文件要求出具《授权委托书》。</w:t>
      </w:r>
    </w:p>
    <w:p w14:paraId="6D41E283">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牵头人为项目的总负责单位；组织各参加方进行项目实施工作。</w:t>
      </w:r>
    </w:p>
    <w:p w14:paraId="66F57265">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______负责_____，具体工作范围、内容以投标文件及合同为准。</w:t>
      </w:r>
    </w:p>
    <w:p w14:paraId="303DEF26">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______负责_____，具体工作范围、内容以投标文件及合同为准。</w:t>
      </w:r>
    </w:p>
    <w:p w14:paraId="1DD449CB">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______负责_____（如有），具体工作范围、内容以投标文件及合同为准。</w:t>
      </w:r>
    </w:p>
    <w:p w14:paraId="03D98B6A">
      <w:pPr>
        <w:numPr>
          <w:ilvl w:val="0"/>
          <w:numId w:val="4"/>
        </w:numPr>
        <w:tabs>
          <w:tab w:val="left" w:pos="780"/>
        </w:tabs>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本项目联合协议合同总额为________元，联合体各成员按照如下比例分摊（按联合体成员分别列明）：</w:t>
      </w:r>
    </w:p>
    <w:p w14:paraId="61FFA8A4">
      <w:pPr>
        <w:tabs>
          <w:tab w:val="left" w:pos="720"/>
          <w:tab w:val="left" w:pos="900"/>
        </w:tabs>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w:t>
      </w:r>
      <w:r>
        <w:rPr>
          <w:rFonts w:asciiTheme="minorEastAsia" w:hAnsiTheme="minorEastAsia" w:eastAsiaTheme="minorEastAsia"/>
          <w:bCs/>
          <w:color w:val="auto"/>
          <w:sz w:val="24"/>
          <w:szCs w:val="24"/>
          <w:highlight w:val="none"/>
        </w:rPr>
        <w:t>______</w:t>
      </w:r>
      <w:r>
        <w:rPr>
          <w:rFonts w:asciiTheme="minorEastAsia" w:hAnsiTheme="minorEastAsia" w:eastAsiaTheme="minorEastAsia"/>
          <w:color w:val="auto"/>
          <w:sz w:val="24"/>
          <w:szCs w:val="24"/>
          <w:highlight w:val="none"/>
        </w:rPr>
        <w:t>为□大型企业□中型企业、□小微企业（包含监狱企业、残疾人福利性单位）、□其他，合同金额为_____元；</w:t>
      </w:r>
    </w:p>
    <w:p w14:paraId="24F591BE">
      <w:pPr>
        <w:tabs>
          <w:tab w:val="left" w:pos="720"/>
          <w:tab w:val="left" w:pos="900"/>
        </w:tabs>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（2）</w:t>
      </w:r>
      <w:r>
        <w:rPr>
          <w:rFonts w:asciiTheme="minorEastAsia" w:hAnsiTheme="minorEastAsia" w:eastAsiaTheme="minorEastAsia"/>
          <w:bCs/>
          <w:color w:val="auto"/>
          <w:sz w:val="24"/>
          <w:szCs w:val="24"/>
          <w:highlight w:val="none"/>
        </w:rPr>
        <w:t>______</w:t>
      </w:r>
      <w:r>
        <w:rPr>
          <w:rFonts w:asciiTheme="minorEastAsia" w:hAnsiTheme="minorEastAsia" w:eastAsiaTheme="minorEastAsia"/>
          <w:color w:val="auto"/>
          <w:sz w:val="24"/>
          <w:szCs w:val="24"/>
          <w:highlight w:val="none"/>
        </w:rPr>
        <w:t>为□大型企业□中型企业、□小微企业（包含监狱企业、残疾人福利性单位）、□其他，合同金额为_____元；</w:t>
      </w:r>
    </w:p>
    <w:p w14:paraId="1A66CC38">
      <w:pPr>
        <w:tabs>
          <w:tab w:val="left" w:pos="720"/>
          <w:tab w:val="left" w:pos="900"/>
        </w:tabs>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w:t>
      </w:r>
      <w:r>
        <w:rPr>
          <w:rFonts w:asciiTheme="minorEastAsia" w:hAnsiTheme="minorEastAsia" w:eastAsiaTheme="minorEastAsia"/>
          <w:bCs/>
          <w:color w:val="auto"/>
          <w:sz w:val="24"/>
          <w:szCs w:val="24"/>
          <w:highlight w:val="none"/>
        </w:rPr>
        <w:t>______</w:t>
      </w:r>
      <w:r>
        <w:rPr>
          <w:rFonts w:asciiTheme="minorEastAsia" w:hAnsiTheme="minorEastAsia" w:eastAsiaTheme="minorEastAsia"/>
          <w:color w:val="auto"/>
          <w:sz w:val="24"/>
          <w:szCs w:val="24"/>
          <w:highlight w:val="none"/>
        </w:rPr>
        <w:t>为□大型企业□中型企业、□小微企业（包含监狱企业、残疾人福利性单位）、□其他，合同金额为_____元。</w:t>
      </w:r>
    </w:p>
    <w:p w14:paraId="448E36CF">
      <w:pPr>
        <w:numPr>
          <w:ilvl w:val="0"/>
          <w:numId w:val="4"/>
        </w:numPr>
        <w:tabs>
          <w:tab w:val="left" w:pos="780"/>
          <w:tab w:val="left" w:pos="993"/>
        </w:tabs>
        <w:spacing w:line="440" w:lineRule="exact"/>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以联合体形式参加政府采购活动的，联合体各方不得再单独参加或者与其他供应商另外组成联合体参加同一合同项下的政府采购活动</w:t>
      </w:r>
      <w:r>
        <w:rPr>
          <w:rFonts w:asciiTheme="minorEastAsia" w:hAnsiTheme="minorEastAsia" w:eastAsiaTheme="minorEastAsia"/>
          <w:bCs/>
          <w:color w:val="auto"/>
          <w:sz w:val="24"/>
          <w:szCs w:val="24"/>
          <w:highlight w:val="none"/>
        </w:rPr>
        <w:t>。</w:t>
      </w:r>
    </w:p>
    <w:p w14:paraId="0349E2BA">
      <w:pPr>
        <w:numPr>
          <w:ilvl w:val="0"/>
          <w:numId w:val="4"/>
        </w:numPr>
        <w:tabs>
          <w:tab w:val="left" w:pos="780"/>
        </w:tabs>
        <w:spacing w:line="440" w:lineRule="exact"/>
        <w:rPr>
          <w:rFonts w:asciiTheme="minorEastAsia" w:hAnsiTheme="minorEastAsia" w:eastAsiaTheme="minorEastAsia"/>
          <w:bCs/>
          <w:color w:val="auto"/>
          <w:sz w:val="24"/>
          <w:szCs w:val="24"/>
          <w:highlight w:val="none"/>
        </w:rPr>
      </w:pPr>
      <w:r>
        <w:rPr>
          <w:rFonts w:asciiTheme="minorEastAsia" w:hAnsiTheme="minorEastAsia" w:eastAsiaTheme="minorEastAsia"/>
          <w:bCs/>
          <w:color w:val="auto"/>
          <w:sz w:val="24"/>
          <w:szCs w:val="24"/>
          <w:highlight w:val="none"/>
        </w:rPr>
        <w:t>其他约定（如有）：_______</w:t>
      </w:r>
      <w:r>
        <w:rPr>
          <w:rFonts w:hint="eastAsia" w:asciiTheme="minorEastAsia" w:hAnsiTheme="minorEastAsia" w:eastAsiaTheme="minorEastAsia"/>
          <w:bCs/>
          <w:color w:val="auto"/>
          <w:sz w:val="24"/>
          <w:szCs w:val="24"/>
          <w:highlight w:val="none"/>
        </w:rPr>
        <w:t>。</w:t>
      </w:r>
    </w:p>
    <w:p w14:paraId="2D3F59FB">
      <w:pPr>
        <w:tabs>
          <w:tab w:val="left" w:pos="780"/>
        </w:tabs>
        <w:spacing w:line="440" w:lineRule="exact"/>
        <w:ind w:firstLine="480" w:firstLineChars="200"/>
        <w:rPr>
          <w:rFonts w:asciiTheme="minorEastAsia" w:hAnsiTheme="minorEastAsia" w:eastAsiaTheme="minorEastAsia"/>
          <w:color w:val="auto"/>
          <w:sz w:val="24"/>
          <w:szCs w:val="24"/>
          <w:highlight w:val="none"/>
        </w:rPr>
      </w:pPr>
      <w:r>
        <w:rPr>
          <w:rFonts w:asciiTheme="minorEastAsia" w:hAnsiTheme="minorEastAsia" w:eastAsiaTheme="minorEastAsia"/>
          <w:bCs/>
          <w:color w:val="auto"/>
          <w:sz w:val="24"/>
          <w:szCs w:val="24"/>
          <w:highlight w:val="none"/>
        </w:rPr>
        <w:t>本协议自各方盖章后生效，</w:t>
      </w:r>
      <w:r>
        <w:rPr>
          <w:rFonts w:hint="eastAsia" w:asciiTheme="minorEastAsia" w:hAnsiTheme="minorEastAsia" w:eastAsiaTheme="minorEastAsia"/>
          <w:bCs/>
          <w:color w:val="auto"/>
          <w:sz w:val="24"/>
          <w:szCs w:val="24"/>
          <w:highlight w:val="none"/>
        </w:rPr>
        <w:t>采购合同履行完毕后自动失效。</w:t>
      </w:r>
      <w:r>
        <w:rPr>
          <w:rFonts w:asciiTheme="minorEastAsia" w:hAnsiTheme="minorEastAsia" w:eastAsiaTheme="minorEastAsia"/>
          <w:bCs/>
          <w:color w:val="auto"/>
          <w:sz w:val="24"/>
          <w:szCs w:val="24"/>
          <w:highlight w:val="none"/>
        </w:rPr>
        <w:t>如未中标，本协议自动终止。</w:t>
      </w:r>
      <w:r>
        <w:rPr>
          <w:rFonts w:asciiTheme="minorEastAsia" w:hAnsiTheme="minorEastAsia" w:eastAsiaTheme="minorEastAsia"/>
          <w:color w:val="auto"/>
          <w:sz w:val="24"/>
          <w:szCs w:val="24"/>
          <w:highlight w:val="none"/>
        </w:rPr>
        <w:br w:type="page"/>
      </w:r>
    </w:p>
    <w:p w14:paraId="79BCED4E">
      <w:pPr>
        <w:spacing w:line="440" w:lineRule="exact"/>
        <w:ind w:firstLine="471"/>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联合体</w:t>
      </w:r>
      <w:r>
        <w:rPr>
          <w:rFonts w:asciiTheme="minorEastAsia" w:hAnsiTheme="minorEastAsia" w:eastAsiaTheme="minorEastAsia"/>
          <w:color w:val="auto"/>
          <w:sz w:val="24"/>
          <w:szCs w:val="24"/>
          <w:highlight w:val="none"/>
        </w:rPr>
        <w:t>牵头人</w:t>
      </w:r>
      <w:r>
        <w:rPr>
          <w:rFonts w:hint="eastAsia" w:asciiTheme="minorEastAsia" w:hAnsiTheme="minorEastAsia" w:eastAsiaTheme="minorEastAsia"/>
          <w:color w:val="auto"/>
          <w:sz w:val="24"/>
          <w:szCs w:val="24"/>
          <w:highlight w:val="none"/>
        </w:rPr>
        <w:t>名称：</w:t>
      </w:r>
      <w:r>
        <w:rPr>
          <w:rFonts w:asciiTheme="minorEastAsia" w:hAnsiTheme="minorEastAsia" w:eastAsiaTheme="minorEastAsia"/>
          <w:color w:val="auto"/>
          <w:sz w:val="24"/>
          <w:szCs w:val="24"/>
          <w:highlight w:val="none"/>
        </w:rPr>
        <w:t>______</w:t>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tab/>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联合体成员名称</w:t>
      </w:r>
      <w:r>
        <w:rPr>
          <w:rFonts w:asciiTheme="minorEastAsia" w:hAnsiTheme="minorEastAsia" w:eastAsiaTheme="minorEastAsia"/>
          <w:color w:val="auto"/>
          <w:sz w:val="24"/>
          <w:szCs w:val="24"/>
          <w:highlight w:val="none"/>
        </w:rPr>
        <w:t>：______</w:t>
      </w:r>
    </w:p>
    <w:p w14:paraId="379E9E99">
      <w:pPr>
        <w:spacing w:line="440" w:lineRule="exact"/>
        <w:ind w:firstLine="471"/>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盖章：______                           盖章：______</w:t>
      </w:r>
    </w:p>
    <w:p w14:paraId="43FF2991">
      <w:pPr>
        <w:spacing w:line="440" w:lineRule="exact"/>
        <w:ind w:firstLine="471"/>
        <w:rPr>
          <w:rFonts w:asciiTheme="minorEastAsia" w:hAnsiTheme="minorEastAsia" w:eastAsiaTheme="minorEastAsia"/>
          <w:color w:val="auto"/>
          <w:sz w:val="24"/>
          <w:szCs w:val="24"/>
          <w:highlight w:val="none"/>
        </w:rPr>
      </w:pPr>
    </w:p>
    <w:p w14:paraId="0FC59D94">
      <w:pPr>
        <w:spacing w:line="440" w:lineRule="exact"/>
        <w:ind w:firstLine="471"/>
        <w:rPr>
          <w:rFonts w:asciiTheme="minorEastAsia" w:hAnsiTheme="minorEastAsia" w:eastAsiaTheme="minorEastAsia"/>
          <w:color w:val="auto"/>
          <w:sz w:val="24"/>
          <w:szCs w:val="24"/>
          <w:highlight w:val="none"/>
        </w:rPr>
      </w:pPr>
    </w:p>
    <w:p w14:paraId="36B30E63">
      <w:pPr>
        <w:spacing w:line="440" w:lineRule="exact"/>
        <w:ind w:firstLine="471"/>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联合体成员名称</w:t>
      </w:r>
      <w:r>
        <w:rPr>
          <w:rFonts w:asciiTheme="minorEastAsia" w:hAnsiTheme="minorEastAsia" w:eastAsiaTheme="minorEastAsia"/>
          <w:color w:val="auto"/>
          <w:sz w:val="24"/>
          <w:szCs w:val="24"/>
          <w:highlight w:val="none"/>
        </w:rPr>
        <w:t>：______</w:t>
      </w:r>
    </w:p>
    <w:p w14:paraId="6FE115F3">
      <w:pPr>
        <w:spacing w:line="440" w:lineRule="exact"/>
        <w:ind w:firstLine="471"/>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 xml:space="preserve">盖章：______                                </w:t>
      </w:r>
    </w:p>
    <w:p w14:paraId="71E062AB">
      <w:pPr>
        <w:spacing w:line="440" w:lineRule="exact"/>
        <w:ind w:firstLine="471"/>
        <w:rPr>
          <w:rFonts w:asciiTheme="minorEastAsia" w:hAnsiTheme="minorEastAsia" w:eastAsiaTheme="minorEastAsia"/>
          <w:color w:val="auto"/>
          <w:sz w:val="24"/>
          <w:szCs w:val="24"/>
          <w:highlight w:val="none"/>
        </w:rPr>
      </w:pPr>
    </w:p>
    <w:p w14:paraId="1C2E00A3">
      <w:pPr>
        <w:spacing w:line="440" w:lineRule="exact"/>
        <w:ind w:firstLine="471"/>
        <w:rPr>
          <w:rFonts w:asciiTheme="minorEastAsia" w:hAnsiTheme="minorEastAsia" w:eastAsiaTheme="minorEastAsia"/>
          <w:color w:val="auto"/>
          <w:sz w:val="24"/>
          <w:szCs w:val="24"/>
          <w:highlight w:val="none"/>
        </w:rPr>
      </w:pPr>
    </w:p>
    <w:p w14:paraId="1A1C5E3A">
      <w:pPr>
        <w:spacing w:line="440" w:lineRule="exact"/>
        <w:ind w:left="480"/>
        <w:jc w:val="right"/>
        <w:rPr>
          <w:rFonts w:asciiTheme="minorEastAsia" w:hAnsiTheme="minorEastAsia" w:eastAsiaTheme="minorEastAsia"/>
          <w:color w:val="auto"/>
          <w:sz w:val="24"/>
          <w:szCs w:val="24"/>
          <w:highlight w:val="none"/>
        </w:rPr>
      </w:pPr>
    </w:p>
    <w:p w14:paraId="4C3FA111">
      <w:pPr>
        <w:spacing w:line="440" w:lineRule="exact"/>
        <w:ind w:left="480"/>
        <w:jc w:val="righ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日期：_____年______月______日</w:t>
      </w:r>
    </w:p>
    <w:p w14:paraId="3E9D9F11">
      <w:pPr>
        <w:spacing w:line="440" w:lineRule="exact"/>
        <w:ind w:left="480"/>
        <w:jc w:val="right"/>
        <w:rPr>
          <w:rFonts w:asciiTheme="minorEastAsia" w:hAnsiTheme="minorEastAsia" w:eastAsiaTheme="minorEastAsia"/>
          <w:b/>
          <w:color w:val="auto"/>
          <w:sz w:val="24"/>
          <w:szCs w:val="24"/>
          <w:highlight w:val="none"/>
        </w:rPr>
      </w:pPr>
    </w:p>
    <w:p w14:paraId="2610380F">
      <w:pPr>
        <w:tabs>
          <w:tab w:val="left" w:pos="8280"/>
        </w:tabs>
        <w:spacing w:line="440" w:lineRule="exact"/>
        <w:ind w:firstLine="480"/>
        <w:rPr>
          <w:rFonts w:asciiTheme="minorEastAsia" w:hAnsiTheme="minorEastAsia" w:eastAsiaTheme="minorEastAsia"/>
          <w:color w:val="auto"/>
          <w:sz w:val="24"/>
          <w:szCs w:val="24"/>
          <w:highlight w:val="none"/>
        </w:rPr>
      </w:pPr>
    </w:p>
    <w:p w14:paraId="4AD64709">
      <w:pPr>
        <w:tabs>
          <w:tab w:val="left" w:pos="8280"/>
        </w:tabs>
        <w:spacing w:line="440" w:lineRule="exact"/>
        <w:ind w:firstLine="480"/>
        <w:rPr>
          <w:rFonts w:asciiTheme="minorEastAsia" w:hAnsiTheme="minorEastAsia" w:eastAsiaTheme="minorEastAsia"/>
          <w:color w:val="auto"/>
          <w:sz w:val="24"/>
          <w:szCs w:val="24"/>
          <w:highlight w:val="none"/>
        </w:rPr>
      </w:pPr>
    </w:p>
    <w:p w14:paraId="5466BFC2">
      <w:pPr>
        <w:spacing w:line="440" w:lineRule="exact"/>
        <w:ind w:left="719" w:leftChars="228" w:hanging="240" w:hangingChars="100"/>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注：联合体各方成员应在本协议上共同盖章，不得分别签署协议书。</w:t>
      </w:r>
    </w:p>
    <w:p w14:paraId="2FAB374B">
      <w:pPr>
        <w:pStyle w:val="83"/>
        <w:widowControl/>
        <w:adjustRightInd w:val="0"/>
        <w:snapToGrid w:val="0"/>
        <w:spacing w:line="360" w:lineRule="auto"/>
        <w:ind w:firstLine="1386" w:firstLineChars="550"/>
        <w:jc w:val="right"/>
        <w:rPr>
          <w:rFonts w:ascii="宋体" w:hAnsi="宋体" w:cs="宋体"/>
          <w:color w:val="auto"/>
          <w:spacing w:val="6"/>
          <w:kern w:val="0"/>
          <w:sz w:val="24"/>
          <w:szCs w:val="24"/>
          <w:highlight w:val="none"/>
        </w:rPr>
      </w:pPr>
    </w:p>
    <w:p w14:paraId="3DE0E392">
      <w:pPr>
        <w:rPr>
          <w:rFonts w:asciiTheme="minorEastAsia" w:hAnsiTheme="minorEastAsia" w:eastAsiaTheme="minorEastAsia"/>
          <w:b/>
          <w:color w:val="auto"/>
          <w:sz w:val="32"/>
          <w:szCs w:val="32"/>
          <w:highlight w:val="none"/>
        </w:rPr>
      </w:pPr>
      <w:r>
        <w:rPr>
          <w:color w:val="auto"/>
          <w:highlight w:val="none"/>
        </w:rPr>
        <w:br w:type="page"/>
      </w:r>
      <w:r>
        <w:rPr>
          <w:rFonts w:asciiTheme="minorEastAsia" w:hAnsiTheme="minorEastAsia" w:eastAsiaTheme="minorEastAsia"/>
          <w:b/>
          <w:color w:val="auto"/>
          <w:sz w:val="32"/>
          <w:szCs w:val="32"/>
          <w:highlight w:val="none"/>
        </w:rPr>
        <w:t>三、</w:t>
      </w:r>
      <w:r>
        <w:rPr>
          <w:rFonts w:hint="eastAsia" w:asciiTheme="minorEastAsia" w:hAnsiTheme="minorEastAsia" w:eastAsiaTheme="minorEastAsia"/>
          <w:b/>
          <w:color w:val="auto"/>
          <w:sz w:val="32"/>
          <w:szCs w:val="32"/>
          <w:highlight w:val="none"/>
        </w:rPr>
        <w:t>技术</w:t>
      </w:r>
      <w:r>
        <w:rPr>
          <w:rFonts w:asciiTheme="minorEastAsia" w:hAnsiTheme="minorEastAsia" w:eastAsiaTheme="minorEastAsia"/>
          <w:b/>
          <w:color w:val="auto"/>
          <w:sz w:val="32"/>
          <w:szCs w:val="32"/>
          <w:highlight w:val="none"/>
        </w:rPr>
        <w:t>商务文件</w:t>
      </w:r>
    </w:p>
    <w:p w14:paraId="50AAF3D0">
      <w:pPr>
        <w:rPr>
          <w:rFonts w:asciiTheme="minorEastAsia" w:hAnsiTheme="minorEastAsia" w:eastAsiaTheme="minorEastAsia"/>
          <w:b/>
          <w:color w:val="auto"/>
          <w:sz w:val="28"/>
          <w:szCs w:val="28"/>
          <w:highlight w:val="none"/>
        </w:rPr>
      </w:pPr>
    </w:p>
    <w:p w14:paraId="7D740BB9">
      <w:pP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技术商务文件封面</w:t>
      </w:r>
    </w:p>
    <w:p w14:paraId="79020F6F">
      <w:pPr>
        <w:rPr>
          <w:rFonts w:asciiTheme="minorEastAsia" w:hAnsiTheme="minorEastAsia" w:eastAsiaTheme="minorEastAsia"/>
          <w:color w:val="auto"/>
          <w:sz w:val="28"/>
          <w:szCs w:val="28"/>
          <w:highlight w:val="none"/>
        </w:rPr>
      </w:pPr>
    </w:p>
    <w:p w14:paraId="2EC46463">
      <w:pPr>
        <w:jc w:val="center"/>
        <w:rPr>
          <w:rFonts w:asciiTheme="minorEastAsia" w:hAnsiTheme="minorEastAsia" w:eastAsiaTheme="minorEastAsia"/>
          <w:b/>
          <w:color w:val="auto"/>
          <w:sz w:val="28"/>
          <w:szCs w:val="28"/>
          <w:highlight w:val="none"/>
        </w:rPr>
      </w:pPr>
    </w:p>
    <w:p w14:paraId="420FCD09">
      <w:pPr>
        <w:rPr>
          <w:rFonts w:asciiTheme="minorEastAsia" w:hAnsiTheme="minorEastAsia" w:eastAsiaTheme="minorEastAsia"/>
          <w:b/>
          <w:color w:val="auto"/>
          <w:sz w:val="28"/>
          <w:szCs w:val="28"/>
          <w:highlight w:val="none"/>
        </w:rPr>
      </w:pPr>
    </w:p>
    <w:p w14:paraId="14577D89">
      <w:pPr>
        <w:spacing w:line="360" w:lineRule="auto"/>
        <w:jc w:val="center"/>
        <w:rPr>
          <w:rFonts w:hint="eastAsia" w:asciiTheme="minorEastAsia" w:hAnsiTheme="minorEastAsia" w:eastAsiaTheme="minorEastAsia"/>
          <w:b/>
          <w:color w:val="auto"/>
          <w:sz w:val="28"/>
          <w:szCs w:val="28"/>
          <w:highlight w:val="none"/>
          <w:lang w:eastAsia="zh-CN"/>
        </w:rPr>
      </w:pPr>
      <w:r>
        <w:rPr>
          <w:rFonts w:hint="eastAsia" w:asciiTheme="minorEastAsia" w:hAnsiTheme="minorEastAsia" w:eastAsiaTheme="minorEastAsia"/>
          <w:b/>
          <w:color w:val="auto"/>
          <w:sz w:val="28"/>
          <w:szCs w:val="28"/>
          <w:highlight w:val="none"/>
          <w:lang w:eastAsia="zh-CN"/>
        </w:rPr>
        <w:t>（项目名称）</w:t>
      </w:r>
    </w:p>
    <w:p w14:paraId="502CB497">
      <w:pPr>
        <w:spacing w:line="360" w:lineRule="auto"/>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技术商务文件</w:t>
      </w:r>
    </w:p>
    <w:p w14:paraId="0F6F6195">
      <w:pPr>
        <w:spacing w:line="360" w:lineRule="auto"/>
        <w:ind w:firstLine="480"/>
        <w:rPr>
          <w:rFonts w:asciiTheme="minorEastAsia" w:hAnsiTheme="minorEastAsia" w:eastAsiaTheme="minorEastAsia"/>
          <w:color w:val="auto"/>
          <w:sz w:val="28"/>
          <w:szCs w:val="28"/>
          <w:highlight w:val="none"/>
        </w:rPr>
      </w:pPr>
    </w:p>
    <w:p w14:paraId="7BAE170B">
      <w:pPr>
        <w:spacing w:line="360" w:lineRule="auto"/>
        <w:ind w:firstLine="480"/>
        <w:rPr>
          <w:rFonts w:asciiTheme="minorEastAsia" w:hAnsiTheme="minorEastAsia" w:eastAsiaTheme="minorEastAsia"/>
          <w:color w:val="auto"/>
          <w:sz w:val="28"/>
          <w:szCs w:val="28"/>
          <w:highlight w:val="none"/>
        </w:rPr>
      </w:pPr>
    </w:p>
    <w:p w14:paraId="75E1D969">
      <w:pPr>
        <w:spacing w:line="360" w:lineRule="auto"/>
        <w:ind w:firstLine="480"/>
        <w:rPr>
          <w:rFonts w:asciiTheme="minorEastAsia" w:hAnsiTheme="minorEastAsia" w:eastAsiaTheme="minorEastAsia"/>
          <w:color w:val="auto"/>
          <w:sz w:val="28"/>
          <w:szCs w:val="28"/>
          <w:highlight w:val="none"/>
        </w:rPr>
      </w:pPr>
    </w:p>
    <w:p w14:paraId="4A7E83B7">
      <w:pPr>
        <w:spacing w:line="360" w:lineRule="auto"/>
        <w:ind w:firstLine="480"/>
        <w:rPr>
          <w:rFonts w:asciiTheme="minorEastAsia" w:hAnsiTheme="minorEastAsia" w:eastAsiaTheme="minorEastAsia"/>
          <w:color w:val="auto"/>
          <w:sz w:val="28"/>
          <w:szCs w:val="28"/>
          <w:highlight w:val="none"/>
        </w:rPr>
      </w:pPr>
    </w:p>
    <w:p w14:paraId="3A8EB499">
      <w:pPr>
        <w:spacing w:line="360" w:lineRule="auto"/>
        <w:ind w:firstLine="480"/>
        <w:rPr>
          <w:rFonts w:asciiTheme="minorEastAsia" w:hAnsiTheme="minorEastAsia" w:eastAsiaTheme="minorEastAsia"/>
          <w:color w:val="auto"/>
          <w:sz w:val="28"/>
          <w:szCs w:val="28"/>
          <w:highlight w:val="none"/>
        </w:rPr>
      </w:pPr>
    </w:p>
    <w:p w14:paraId="28287983">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项目编号：</w:t>
      </w:r>
    </w:p>
    <w:p w14:paraId="3F59D545">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投标单位名称：</w:t>
      </w:r>
    </w:p>
    <w:p w14:paraId="0C07CF5D">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投标内容/标项：</w:t>
      </w:r>
    </w:p>
    <w:p w14:paraId="12B0068C">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投标单位联系人：</w:t>
      </w:r>
    </w:p>
    <w:p w14:paraId="5A0EAA9A">
      <w:pP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投标单位联系电话：</w:t>
      </w:r>
    </w:p>
    <w:p w14:paraId="247D45B1">
      <w:pPr>
        <w:spacing w:line="360" w:lineRule="auto"/>
        <w:jc w:val="center"/>
        <w:rPr>
          <w:rFonts w:asciiTheme="minorEastAsia" w:hAnsiTheme="minorEastAsia" w:eastAsiaTheme="minorEastAsia"/>
          <w:color w:val="auto"/>
          <w:sz w:val="28"/>
          <w:szCs w:val="28"/>
          <w:highlight w:val="none"/>
        </w:rPr>
      </w:pPr>
      <w:r>
        <w:rPr>
          <w:rFonts w:hint="eastAsia" w:asciiTheme="minorEastAsia" w:hAnsiTheme="minorEastAsia" w:eastAsiaTheme="minorEastAsia"/>
          <w:color w:val="auto"/>
          <w:sz w:val="28"/>
          <w:szCs w:val="28"/>
          <w:highlight w:val="none"/>
        </w:rPr>
        <w:t>二〇  年  月</w:t>
      </w:r>
    </w:p>
    <w:p w14:paraId="3B1903B0">
      <w:pPr>
        <w:pStyle w:val="85"/>
        <w:outlineLvl w:val="2"/>
        <w:rPr>
          <w:rFonts w:ascii="宋体" w:hAnsi="宋体" w:eastAsia="宋体"/>
          <w:color w:val="auto"/>
          <w:highlight w:val="none"/>
        </w:rPr>
      </w:pPr>
    </w:p>
    <w:p w14:paraId="654BDCB2">
      <w:pPr>
        <w:rPr>
          <w:rFonts w:asciiTheme="minorEastAsia" w:hAnsiTheme="minorEastAsia" w:eastAsiaTheme="minorEastAsia"/>
          <w:color w:val="auto"/>
          <w:sz w:val="32"/>
          <w:szCs w:val="32"/>
          <w:highlight w:val="none"/>
        </w:rPr>
      </w:pPr>
      <w:r>
        <w:rPr>
          <w:color w:val="auto"/>
          <w:highlight w:val="none"/>
        </w:rPr>
        <w:br w:type="page"/>
      </w:r>
      <w:bookmarkStart w:id="325" w:name="_Toc256000098"/>
      <w:r>
        <w:rPr>
          <w:rFonts w:asciiTheme="minorEastAsia" w:hAnsiTheme="minorEastAsia" w:eastAsiaTheme="minorEastAsia"/>
          <w:color w:val="auto"/>
          <w:sz w:val="32"/>
          <w:szCs w:val="32"/>
          <w:highlight w:val="none"/>
        </w:rPr>
        <w:t>（一）★投标函</w:t>
      </w:r>
      <w:bookmarkEnd w:id="325"/>
      <w:r>
        <w:rPr>
          <w:rFonts w:hint="eastAsia" w:asciiTheme="minorEastAsia" w:hAnsiTheme="minorEastAsia" w:eastAsiaTheme="minorEastAsia"/>
          <w:color w:val="auto"/>
          <w:sz w:val="32"/>
          <w:szCs w:val="32"/>
          <w:highlight w:val="none"/>
        </w:rPr>
        <w:t xml:space="preserve">  （附件</w:t>
      </w:r>
      <w:r>
        <w:rPr>
          <w:rFonts w:asciiTheme="minorEastAsia" w:hAnsiTheme="minorEastAsia" w:eastAsiaTheme="minorEastAsia"/>
          <w:color w:val="auto"/>
          <w:sz w:val="32"/>
          <w:szCs w:val="32"/>
          <w:highlight w:val="none"/>
        </w:rPr>
        <w:t>3-1）</w:t>
      </w:r>
    </w:p>
    <w:p w14:paraId="6F8B1BE7">
      <w:pPr>
        <w:pStyle w:val="66"/>
        <w:widowControl/>
        <w:spacing w:line="360" w:lineRule="auto"/>
        <w:ind w:left="0" w:leftChars="0"/>
        <w:jc w:val="center"/>
        <w:rPr>
          <w:rFonts w:ascii="宋体" w:hAnsi="宋体"/>
          <w:color w:val="auto"/>
          <w:sz w:val="18"/>
          <w:szCs w:val="18"/>
          <w:highlight w:val="none"/>
        </w:rPr>
      </w:pPr>
    </w:p>
    <w:p w14:paraId="73897503">
      <w:pPr>
        <w:pStyle w:val="66"/>
        <w:widowControl/>
        <w:spacing w:line="360" w:lineRule="auto"/>
        <w:ind w:left="0" w:leftChars="0"/>
        <w:jc w:val="center"/>
        <w:rPr>
          <w:rFonts w:ascii="宋体" w:hAnsi="宋体"/>
          <w:color w:val="auto"/>
          <w:sz w:val="24"/>
          <w:highlight w:val="none"/>
        </w:rPr>
      </w:pPr>
      <w:r>
        <w:rPr>
          <w:rFonts w:ascii="宋体" w:hAnsi="宋体"/>
          <w:color w:val="auto"/>
          <w:sz w:val="24"/>
          <w:highlight w:val="none"/>
        </w:rPr>
        <w:t>★</w:t>
      </w:r>
      <w:r>
        <w:rPr>
          <w:rFonts w:hint="eastAsia" w:ascii="宋体" w:hAnsi="宋体"/>
          <w:color w:val="auto"/>
          <w:sz w:val="24"/>
          <w:highlight w:val="none"/>
        </w:rPr>
        <w:t>投标函</w:t>
      </w:r>
    </w:p>
    <w:p w14:paraId="1AD29954">
      <w:pPr>
        <w:pStyle w:val="66"/>
        <w:widowControl/>
        <w:spacing w:line="360" w:lineRule="auto"/>
        <w:ind w:left="0" w:leftChars="0"/>
        <w:rPr>
          <w:rFonts w:ascii="宋体" w:hAnsi="宋体"/>
          <w:color w:val="auto"/>
          <w:sz w:val="24"/>
          <w:highlight w:val="none"/>
        </w:rPr>
      </w:pP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w:t>
      </w:r>
    </w:p>
    <w:p w14:paraId="10E4306A">
      <w:pPr>
        <w:pStyle w:val="66"/>
        <w:widowControl/>
        <w:spacing w:line="360" w:lineRule="auto"/>
        <w:ind w:left="0" w:leftChars="0"/>
        <w:rPr>
          <w:rFonts w:ascii="宋体" w:hAnsi="宋体"/>
          <w:color w:val="auto"/>
          <w:sz w:val="24"/>
          <w:highlight w:val="none"/>
        </w:rPr>
      </w:pP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(投标人名称)授权</w:t>
      </w:r>
      <w:r>
        <w:rPr>
          <w:rFonts w:hint="eastAsia" w:ascii="宋体" w:hAnsi="宋体"/>
          <w:color w:val="auto"/>
          <w:sz w:val="24"/>
          <w:highlight w:val="none"/>
          <w:u w:val="single"/>
        </w:rPr>
        <w:t xml:space="preserve">                    </w:t>
      </w:r>
      <w:r>
        <w:rPr>
          <w:rFonts w:hint="eastAsia" w:ascii="宋体" w:hAnsi="宋体"/>
          <w:color w:val="auto"/>
          <w:sz w:val="24"/>
          <w:highlight w:val="none"/>
        </w:rPr>
        <w:t>(投标人授权代理人姓名)</w:t>
      </w:r>
      <w:r>
        <w:rPr>
          <w:rFonts w:hint="eastAsia" w:ascii="宋体" w:hAnsi="宋体"/>
          <w:color w:val="auto"/>
          <w:sz w:val="24"/>
          <w:highlight w:val="none"/>
          <w:u w:val="single"/>
        </w:rPr>
        <w:t xml:space="preserve">                      </w:t>
      </w:r>
      <w:r>
        <w:rPr>
          <w:rFonts w:hint="eastAsia" w:ascii="宋体" w:hAnsi="宋体"/>
          <w:color w:val="auto"/>
          <w:sz w:val="24"/>
          <w:highlight w:val="none"/>
        </w:rPr>
        <w:t>(职务、职称)为我方代表，参加贵方组织的</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(项目名称、项目编号、包号)招标的有关活动，并对此项目进行投标。为此：</w:t>
      </w:r>
    </w:p>
    <w:p w14:paraId="550C758D">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1、我方同意在本项目招标文件中规定的投标有效期内遵守本投标文件中的承诺且在此期限期满之前均具有约束力。</w:t>
      </w:r>
    </w:p>
    <w:p w14:paraId="011290B9">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2、我方承诺已经具备《中华人民共和国政府采购法》中规定的参加政府采购活动的供应商应当具备的条件：</w:t>
      </w:r>
    </w:p>
    <w:p w14:paraId="60285759">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1）具有独立承担民事责任的能力；</w:t>
      </w:r>
    </w:p>
    <w:p w14:paraId="3B3907C1">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2）具有良好的商业信誉和健全的财务会计制度；</w:t>
      </w:r>
    </w:p>
    <w:p w14:paraId="245BD9B6">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3）具有履行合同所必需的设备和专业技术能力；</w:t>
      </w:r>
    </w:p>
    <w:p w14:paraId="17C8D361">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4）有依法缴纳税收和社会保障资金的良好记录；</w:t>
      </w:r>
    </w:p>
    <w:p w14:paraId="5408CC52">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5）参加此项采购活动前三年内，在经营活动中没有重大违法记录；</w:t>
      </w:r>
    </w:p>
    <w:p w14:paraId="2510434B">
      <w:pPr>
        <w:pStyle w:val="53"/>
        <w:spacing w:line="360" w:lineRule="auto"/>
        <w:ind w:firstLine="480" w:firstLineChars="200"/>
        <w:rPr>
          <w:rFonts w:ascii="宋体" w:hAnsi="宋体"/>
          <w:color w:val="auto"/>
          <w:sz w:val="24"/>
          <w:highlight w:val="none"/>
        </w:rPr>
      </w:pPr>
      <w:r>
        <w:rPr>
          <w:rFonts w:hint="eastAsia" w:ascii="宋体" w:hAnsi="宋体"/>
          <w:color w:val="auto"/>
          <w:sz w:val="24"/>
          <w:highlight w:val="none"/>
        </w:rPr>
        <w:t>6）法律、行政法规规定的其他条件。</w:t>
      </w:r>
    </w:p>
    <w:p w14:paraId="04773974">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3、提供投标人须知规定的全部投标文件，包括在</w:t>
      </w:r>
      <w:r>
        <w:rPr>
          <w:rFonts w:hint="eastAsia" w:ascii="宋体" w:hAnsi="宋体"/>
          <w:color w:val="auto"/>
          <w:kern w:val="2"/>
          <w:sz w:val="24"/>
          <w:szCs w:val="22"/>
          <w:highlight w:val="none"/>
        </w:rPr>
        <w:t>政采云</w:t>
      </w:r>
      <w:r>
        <w:rPr>
          <w:rFonts w:hint="eastAsia" w:ascii="宋体" w:hAnsi="宋体"/>
          <w:color w:val="auto"/>
          <w:sz w:val="24"/>
          <w:highlight w:val="none"/>
        </w:rPr>
        <w:t>平台上传加密电子投标文件一份。</w:t>
      </w:r>
    </w:p>
    <w:p w14:paraId="365A695E">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4、按招标文件要求提供和交付的货物及相关服务的投标报价详见开标一览表。</w:t>
      </w:r>
    </w:p>
    <w:p w14:paraId="33F2B919">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5、保证忠实地执行双方所签订的合同，并承担合同规定的责任和义务。</w:t>
      </w:r>
    </w:p>
    <w:p w14:paraId="2CF885EE">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6、我方承诺完全满足和响应招标文件中的各项技术和服务要求，若有偏差，已在投标文件偏离表中予以明确特别说明。</w:t>
      </w:r>
    </w:p>
    <w:p w14:paraId="7CA5F81C">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7、我方承诺：完全理解投标报价若超过项目预算时，投标将被拒绝。</w:t>
      </w:r>
    </w:p>
    <w:p w14:paraId="09B09E3B">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8、我方承诺：与在本项目中设计编制技术规格的机构及其附属机构无任何直接隶属关系和利益关联。</w:t>
      </w:r>
    </w:p>
    <w:p w14:paraId="69D0457A">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9、如果在开标后规定的投标有效期内撤回投标，我方的投标保证金可被贵方没收。</w:t>
      </w:r>
    </w:p>
    <w:p w14:paraId="6C805358">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10、我方完全理解贵方不一定接受最低价的投标或收到的任何投标。</w:t>
      </w:r>
    </w:p>
    <w:p w14:paraId="7656FA11">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11、我方承诺：投标文件所提供的一切资料及</w:t>
      </w:r>
      <w:r>
        <w:rPr>
          <w:rFonts w:hint="eastAsia" w:ascii="宋体" w:hAnsi="宋体"/>
          <w:color w:val="auto"/>
          <w:kern w:val="2"/>
          <w:sz w:val="24"/>
          <w:szCs w:val="22"/>
          <w:highlight w:val="none"/>
        </w:rPr>
        <w:t>政采云</w:t>
      </w:r>
      <w:r>
        <w:rPr>
          <w:rFonts w:hint="eastAsia" w:ascii="宋体" w:hAnsi="宋体"/>
          <w:color w:val="auto"/>
          <w:sz w:val="24"/>
          <w:highlight w:val="none"/>
        </w:rPr>
        <w:t>平台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4D5C9F0A">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12、我方已详细审核全部投标文件，包括投标文件修改书（如有的话）、参考资料及有关附件，确认无误。</w:t>
      </w:r>
    </w:p>
    <w:p w14:paraId="75DF23BA">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13、我方承诺：采购人若需追加采购本项目招标文件所列货物及相关服务的，在不改变合同其他实质性条款的前提下，按相同或更优惠的折扣率保证供货。</w:t>
      </w:r>
    </w:p>
    <w:p w14:paraId="5D073065">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14、我方承诺：如所报货物属国家强制认证产品的，均已通过认证且在有效期内，否则，由此产生的一切法律责任由我方承担。</w:t>
      </w:r>
    </w:p>
    <w:p w14:paraId="29813010">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15、我方承诺：接受招标文件中的全部条款且无任何异议，保证遵守招标文件的规定。</w:t>
      </w:r>
    </w:p>
    <w:p w14:paraId="6E48EB0A">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8D18A32">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1）提供虚假材料谋取中标、成交的；</w:t>
      </w:r>
    </w:p>
    <w:p w14:paraId="57E37B04">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2）采取不正当手段诋毁、排挤其他供应商的；</w:t>
      </w:r>
    </w:p>
    <w:p w14:paraId="1215A63A">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3）与采购人、其他供应商或者采购代理机构工作人员恶意串通的；</w:t>
      </w:r>
    </w:p>
    <w:p w14:paraId="3A37DD78">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4）向采购人、采购代理机构工作人员行贿或者提供其他不正当利益的；</w:t>
      </w:r>
    </w:p>
    <w:p w14:paraId="32A61AA1">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5）在采购过程中与采购人进行协商谈判的；</w:t>
      </w:r>
    </w:p>
    <w:p w14:paraId="0DB82643">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6）拒绝有关部门监督检查或提供虚假情况的。</w:t>
      </w:r>
    </w:p>
    <w:p w14:paraId="2A5851E8">
      <w:pPr>
        <w:pStyle w:val="53"/>
        <w:rPr>
          <w:rFonts w:ascii="宋体" w:hAnsi="宋体"/>
          <w:color w:val="auto"/>
          <w:highlight w:val="none"/>
        </w:rPr>
      </w:pPr>
      <w:r>
        <w:rPr>
          <w:rFonts w:hint="eastAsia" w:ascii="宋体" w:hAnsi="宋体"/>
          <w:color w:val="auto"/>
          <w:highlight w:val="none"/>
        </w:rPr>
        <w:t xml:space="preserve">    17、</w:t>
      </w:r>
    </w:p>
    <w:p w14:paraId="2B6840C8">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与本投标有关的一切往来通讯请寄：</w:t>
      </w:r>
    </w:p>
    <w:p w14:paraId="14ECEE87">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地址：____________________________________________________</w:t>
      </w:r>
    </w:p>
    <w:p w14:paraId="0E3DA1F1">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邮编：____________　</w:t>
      </w:r>
    </w:p>
    <w:p w14:paraId="13D94A7B">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电话：____________　</w:t>
      </w:r>
    </w:p>
    <w:p w14:paraId="2375071F">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传真：____________</w:t>
      </w:r>
    </w:p>
    <w:p w14:paraId="68E2774F">
      <w:pPr>
        <w:pStyle w:val="66"/>
        <w:widowControl/>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投标人法定代表人或授权代理人联系电话，e-mail：</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6C9B201A">
      <w:pPr>
        <w:pStyle w:val="66"/>
        <w:widowControl/>
        <w:spacing w:line="360" w:lineRule="auto"/>
        <w:ind w:left="0" w:leftChars="0"/>
        <w:rPr>
          <w:rFonts w:ascii="宋体" w:hAnsi="宋体"/>
          <w:color w:val="auto"/>
          <w:sz w:val="24"/>
          <w:highlight w:val="none"/>
        </w:rPr>
      </w:pPr>
    </w:p>
    <w:p w14:paraId="07C7F3F4">
      <w:pPr>
        <w:pStyle w:val="66"/>
        <w:widowControl/>
        <w:spacing w:line="360" w:lineRule="auto"/>
        <w:ind w:left="101" w:leftChars="48" w:firstLine="361" w:firstLineChars="150"/>
        <w:rPr>
          <w:rFonts w:ascii="宋体" w:hAnsi="宋体"/>
          <w:b/>
          <w:color w:val="auto"/>
          <w:sz w:val="24"/>
          <w:highlight w:val="none"/>
        </w:rPr>
      </w:pPr>
      <w:r>
        <w:rPr>
          <w:rFonts w:hint="eastAsia" w:ascii="宋体" w:hAnsi="宋体"/>
          <w:b/>
          <w:color w:val="auto"/>
          <w:sz w:val="24"/>
          <w:highlight w:val="none"/>
        </w:rPr>
        <w:t>投标人法定代表人电子签名：</w:t>
      </w:r>
    </w:p>
    <w:p w14:paraId="2700BC75">
      <w:pPr>
        <w:pStyle w:val="66"/>
        <w:widowControl/>
        <w:spacing w:line="360" w:lineRule="auto"/>
        <w:ind w:left="0" w:leftChars="0" w:firstLine="482" w:firstLineChars="200"/>
        <w:rPr>
          <w:rFonts w:ascii="宋体" w:hAnsi="宋体"/>
          <w:b/>
          <w:color w:val="auto"/>
          <w:sz w:val="24"/>
          <w:highlight w:val="none"/>
        </w:rPr>
      </w:pPr>
      <w:r>
        <w:rPr>
          <w:rFonts w:hint="eastAsia" w:ascii="宋体" w:hAnsi="宋体"/>
          <w:b/>
          <w:color w:val="auto"/>
          <w:sz w:val="24"/>
          <w:highlight w:val="none"/>
        </w:rPr>
        <w:t>投标人公章：</w:t>
      </w:r>
    </w:p>
    <w:p w14:paraId="0EBF3875">
      <w:pPr>
        <w:pStyle w:val="66"/>
        <w:widowControl/>
        <w:spacing w:line="360" w:lineRule="auto"/>
        <w:ind w:left="0" w:leftChars="0"/>
        <w:rPr>
          <w:rFonts w:ascii="宋体" w:hAnsi="宋体"/>
          <w:color w:val="auto"/>
          <w:sz w:val="24"/>
          <w:highlight w:val="none"/>
        </w:rPr>
      </w:pPr>
      <w:r>
        <w:rPr>
          <w:rFonts w:hint="eastAsia" w:ascii="宋体" w:hAnsi="宋体"/>
          <w:color w:val="auto"/>
          <w:sz w:val="24"/>
          <w:highlight w:val="none"/>
        </w:rPr>
        <w:tab/>
      </w:r>
      <w:r>
        <w:rPr>
          <w:rFonts w:hint="eastAsia" w:ascii="宋体" w:hAnsi="宋体"/>
          <w:color w:val="auto"/>
          <w:sz w:val="24"/>
          <w:highlight w:val="none"/>
        </w:rPr>
        <w:t xml:space="preserve"> 日　期：</w:t>
      </w:r>
    </w:p>
    <w:p w14:paraId="2F254A6A">
      <w:pPr>
        <w:pStyle w:val="66"/>
        <w:widowControl/>
        <w:spacing w:line="360" w:lineRule="auto"/>
        <w:ind w:left="0" w:leftChars="0"/>
        <w:rPr>
          <w:rFonts w:ascii="宋体" w:hAnsi="宋体"/>
          <w:color w:val="auto"/>
          <w:sz w:val="24"/>
          <w:highlight w:val="none"/>
        </w:rPr>
      </w:pPr>
    </w:p>
    <w:p w14:paraId="4AE9ABE2">
      <w:pPr>
        <w:pStyle w:val="66"/>
        <w:widowControl/>
        <w:spacing w:line="360" w:lineRule="auto"/>
        <w:ind w:left="0" w:leftChars="0"/>
        <w:rPr>
          <w:rFonts w:ascii="宋体" w:hAnsi="宋体"/>
          <w:b/>
          <w:color w:val="auto"/>
          <w:sz w:val="24"/>
          <w:highlight w:val="none"/>
        </w:rPr>
      </w:pPr>
      <w:r>
        <w:rPr>
          <w:rFonts w:hint="eastAsia" w:ascii="宋体" w:hAnsi="宋体"/>
          <w:b/>
          <w:color w:val="auto"/>
          <w:sz w:val="24"/>
          <w:highlight w:val="none"/>
        </w:rPr>
        <w:t>说明：除可填报项目外，对本投标函的任何修改将被视为非实质性响应投标，从而导致该投标被拒绝。</w:t>
      </w:r>
    </w:p>
    <w:p w14:paraId="618898D0">
      <w:pPr>
        <w:pStyle w:val="144"/>
        <w:spacing w:after="0" w:line="360" w:lineRule="auto"/>
        <w:rPr>
          <w:rFonts w:ascii="宋体" w:hAnsi="宋体"/>
          <w:b/>
          <w:color w:val="auto"/>
          <w:szCs w:val="21"/>
          <w:highlight w:val="none"/>
        </w:rPr>
      </w:pPr>
    </w:p>
    <w:p w14:paraId="6826DE41">
      <w:pPr>
        <w:pStyle w:val="106"/>
        <w:outlineLvl w:val="2"/>
        <w:rPr>
          <w:rFonts w:ascii="宋体" w:hAnsi="宋体"/>
          <w:color w:val="auto"/>
          <w:szCs w:val="21"/>
          <w:highlight w:val="none"/>
        </w:rPr>
      </w:pPr>
      <w:r>
        <w:rPr>
          <w:rFonts w:ascii="宋体" w:hAnsi="宋体" w:eastAsia="宋体"/>
          <w:color w:val="auto"/>
          <w:highlight w:val="none"/>
        </w:rPr>
        <w:br w:type="page"/>
      </w:r>
    </w:p>
    <w:p w14:paraId="5514A3AA">
      <w:pPr>
        <w:rPr>
          <w:rFonts w:asciiTheme="minorEastAsia" w:hAnsiTheme="minorEastAsia" w:eastAsiaTheme="minorEastAsia"/>
          <w:b/>
          <w:color w:val="auto"/>
          <w:sz w:val="32"/>
          <w:szCs w:val="32"/>
          <w:highlight w:val="none"/>
        </w:rPr>
      </w:pPr>
      <w:bookmarkStart w:id="326" w:name="_Toc25801"/>
      <w:bookmarkStart w:id="327" w:name="_Toc18570"/>
      <w:bookmarkStart w:id="328" w:name="_Toc3192"/>
      <w:bookmarkStart w:id="329" w:name="_Toc256000101"/>
      <w:r>
        <w:rPr>
          <w:rFonts w:hint="eastAsia" w:asciiTheme="minorEastAsia" w:hAnsiTheme="minorEastAsia" w:eastAsiaTheme="minorEastAsia"/>
          <w:b/>
          <w:color w:val="auto"/>
          <w:sz w:val="32"/>
          <w:szCs w:val="32"/>
          <w:highlight w:val="none"/>
        </w:rPr>
        <w:t>二、投标人代表身份证明</w:t>
      </w:r>
    </w:p>
    <w:p w14:paraId="18B49494">
      <w:pPr>
        <w:spacing w:line="440" w:lineRule="exact"/>
        <w:jc w:val="center"/>
        <w:outlineLvl w:val="0"/>
        <w:rPr>
          <w:rFonts w:asciiTheme="minorEastAsia" w:hAnsiTheme="minorEastAsia" w:eastAsiaTheme="minorEastAsia"/>
          <w:b/>
          <w:color w:val="auto"/>
          <w:sz w:val="24"/>
          <w:szCs w:val="24"/>
          <w:highlight w:val="none"/>
        </w:rPr>
      </w:pPr>
    </w:p>
    <w:p w14:paraId="0049B389">
      <w:pPr>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附件3-2-</w:t>
      </w:r>
      <w:r>
        <w:rPr>
          <w:rFonts w:asciiTheme="minorEastAsia" w:hAnsiTheme="minorEastAsia" w:eastAsiaTheme="minorEastAsia"/>
          <w:b/>
          <w:color w:val="auto"/>
          <w:sz w:val="24"/>
          <w:szCs w:val="24"/>
          <w:highlight w:val="none"/>
        </w:rPr>
        <w:t>1</w:t>
      </w:r>
      <w:r>
        <w:rPr>
          <w:rFonts w:hint="eastAsia" w:asciiTheme="minorEastAsia" w:hAnsiTheme="minorEastAsia" w:eastAsiaTheme="minorEastAsia"/>
          <w:b/>
          <w:color w:val="auto"/>
          <w:sz w:val="24"/>
          <w:szCs w:val="24"/>
          <w:highlight w:val="none"/>
        </w:rPr>
        <w:t xml:space="preserve">  法定代表人资格证明书</w:t>
      </w:r>
      <w:bookmarkEnd w:id="326"/>
      <w:bookmarkEnd w:id="327"/>
      <w:bookmarkEnd w:id="328"/>
    </w:p>
    <w:p w14:paraId="25330E93">
      <w:pPr>
        <w:spacing w:beforeLines="50" w:afterLines="50" w:line="360" w:lineRule="auto"/>
        <w:ind w:left="546" w:leftChars="26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单位名称：</w:t>
      </w:r>
    </w:p>
    <w:p w14:paraId="2CE14DBA">
      <w:pPr>
        <w:spacing w:beforeLines="50" w:afterLines="50" w:line="360" w:lineRule="auto"/>
        <w:ind w:left="546" w:leftChars="26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单位性质：</w:t>
      </w:r>
    </w:p>
    <w:p w14:paraId="058041B2">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地址：</w:t>
      </w:r>
    </w:p>
    <w:p w14:paraId="67E4CFAE">
      <w:pPr>
        <w:spacing w:beforeLines="50" w:afterLines="50" w:line="360" w:lineRule="auto"/>
        <w:ind w:left="546" w:leftChars="26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成立时间：</w:t>
      </w:r>
    </w:p>
    <w:p w14:paraId="33F6C190">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经营期限：</w:t>
      </w:r>
    </w:p>
    <w:p w14:paraId="7FFC021D">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姓名：性别：年龄：职务：</w:t>
      </w:r>
    </w:p>
    <w:p w14:paraId="086CCD9B">
      <w:pPr>
        <w:spacing w:beforeLines="50" w:afterLines="50"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系</w:t>
      </w:r>
      <w:r>
        <w:rPr>
          <w:rFonts w:hint="eastAsia" w:asciiTheme="minorEastAsia" w:hAnsiTheme="minorEastAsia" w:eastAsiaTheme="minorEastAsia"/>
          <w:color w:val="auto"/>
          <w:sz w:val="24"/>
          <w:szCs w:val="24"/>
          <w:highlight w:val="none"/>
          <w:u w:val="single"/>
        </w:rPr>
        <w:t>（投标人）</w:t>
      </w:r>
      <w:r>
        <w:rPr>
          <w:rFonts w:hint="eastAsia" w:asciiTheme="minorEastAsia" w:hAnsiTheme="minorEastAsia" w:eastAsiaTheme="minorEastAsia"/>
          <w:color w:val="auto"/>
          <w:sz w:val="24"/>
          <w:szCs w:val="24"/>
          <w:highlight w:val="none"/>
        </w:rPr>
        <w:t>的法定代表人。</w:t>
      </w:r>
      <w:r>
        <w:rPr>
          <w:rFonts w:hint="eastAsia" w:asciiTheme="minorEastAsia" w:hAnsiTheme="minorEastAsia" w:eastAsiaTheme="minorEastAsia"/>
          <w:color w:val="auto"/>
          <w:sz w:val="24"/>
          <w:szCs w:val="24"/>
          <w:highlight w:val="none"/>
        </w:rPr>
        <w:cr/>
      </w:r>
    </w:p>
    <w:p w14:paraId="13E84788">
      <w:pPr>
        <w:spacing w:beforeLines="50" w:afterLines="50"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特此证明。</w:t>
      </w:r>
    </w:p>
    <w:p w14:paraId="2FECBF81">
      <w:pPr>
        <w:spacing w:beforeLines="50" w:afterLines="50"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（附法定代表人身份证复印件）</w:t>
      </w:r>
    </w:p>
    <w:p w14:paraId="5BDFF809">
      <w:pPr>
        <w:spacing w:beforeLines="50" w:afterLines="50" w:line="360" w:lineRule="auto"/>
        <w:ind w:firstLine="480" w:firstLineChars="200"/>
        <w:rPr>
          <w:rFonts w:asciiTheme="minorEastAsia" w:hAnsiTheme="minorEastAsia" w:eastAsiaTheme="minorEastAsia"/>
          <w:color w:val="auto"/>
          <w:sz w:val="24"/>
          <w:szCs w:val="24"/>
          <w:highlight w:val="none"/>
        </w:rPr>
      </w:pPr>
    </w:p>
    <w:p w14:paraId="15D1780B">
      <w:pPr>
        <w:spacing w:beforeLines="50" w:afterLines="50"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投标人公章：[投标人盖章]</w:t>
      </w:r>
    </w:p>
    <w:p w14:paraId="260C74FD">
      <w:pPr>
        <w:spacing w:beforeLines="50" w:afterLines="50" w:line="360" w:lineRule="auto"/>
        <w:ind w:firstLine="496"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pacing w:val="4"/>
          <w:sz w:val="24"/>
          <w:szCs w:val="24"/>
          <w:highlight w:val="none"/>
        </w:rPr>
        <w:t>日期：</w:t>
      </w:r>
      <w:r>
        <w:rPr>
          <w:rFonts w:hint="eastAsia" w:asciiTheme="minorEastAsia" w:hAnsiTheme="minorEastAsia" w:eastAsiaTheme="minorEastAsia"/>
          <w:color w:val="auto"/>
          <w:sz w:val="24"/>
          <w:szCs w:val="24"/>
          <w:highlight w:val="none"/>
        </w:rPr>
        <w:t>年月日</w:t>
      </w:r>
    </w:p>
    <w:p w14:paraId="66EA4F76">
      <w:pPr>
        <w:jc w:val="center"/>
        <w:rPr>
          <w:rFonts w:asciiTheme="minorEastAsia" w:hAnsiTheme="minorEastAsia" w:eastAsiaTheme="minorEastAsia"/>
          <w:b/>
          <w:color w:val="auto"/>
          <w:sz w:val="24"/>
          <w:szCs w:val="24"/>
          <w:highlight w:val="none"/>
        </w:rPr>
      </w:pPr>
      <w:r>
        <w:rPr>
          <w:color w:val="auto"/>
          <w:highlight w:val="none"/>
        </w:rPr>
        <w:br w:type="page"/>
      </w:r>
      <w:bookmarkStart w:id="330" w:name="_Toc2935"/>
      <w:bookmarkStart w:id="331" w:name="_Toc26741"/>
      <w:bookmarkStart w:id="332" w:name="_Toc12725"/>
      <w:r>
        <w:rPr>
          <w:rFonts w:hint="eastAsia" w:asciiTheme="minorEastAsia" w:hAnsiTheme="minorEastAsia" w:eastAsiaTheme="minorEastAsia"/>
          <w:b/>
          <w:color w:val="auto"/>
          <w:sz w:val="24"/>
          <w:szCs w:val="24"/>
          <w:highlight w:val="none"/>
        </w:rPr>
        <w:t>附件3-2-</w:t>
      </w:r>
      <w:r>
        <w:rPr>
          <w:rFonts w:asciiTheme="minorEastAsia" w:hAnsiTheme="minorEastAsia" w:eastAsiaTheme="minorEastAsia"/>
          <w:b/>
          <w:color w:val="auto"/>
          <w:sz w:val="24"/>
          <w:szCs w:val="24"/>
          <w:highlight w:val="none"/>
        </w:rPr>
        <w:t>2</w:t>
      </w:r>
      <w:r>
        <w:rPr>
          <w:rFonts w:hint="eastAsia" w:asciiTheme="minorEastAsia" w:hAnsiTheme="minorEastAsia" w:eastAsiaTheme="minorEastAsia"/>
          <w:b/>
          <w:color w:val="auto"/>
          <w:sz w:val="24"/>
          <w:szCs w:val="24"/>
          <w:highlight w:val="none"/>
        </w:rPr>
        <w:t xml:space="preserve">  法定代表人授权委托书</w:t>
      </w:r>
      <w:bookmarkEnd w:id="330"/>
      <w:bookmarkEnd w:id="331"/>
      <w:bookmarkEnd w:id="332"/>
    </w:p>
    <w:p w14:paraId="00C4D195">
      <w:pPr>
        <w:spacing w:line="440" w:lineRule="exact"/>
        <w:jc w:val="center"/>
        <w:rPr>
          <w:rFonts w:asciiTheme="minorEastAsia" w:hAnsiTheme="minorEastAsia" w:eastAsiaTheme="minorEastAsia"/>
          <w:b/>
          <w:color w:val="auto"/>
          <w:sz w:val="24"/>
          <w:szCs w:val="24"/>
          <w:highlight w:val="none"/>
        </w:rPr>
      </w:pPr>
    </w:p>
    <w:p w14:paraId="6623ED81">
      <w:pPr>
        <w:autoSpaceDE w:val="0"/>
        <w:autoSpaceDN w:val="0"/>
        <w:adjustRightInd w:val="0"/>
        <w:spacing w:line="440" w:lineRule="exact"/>
        <w:ind w:firstLine="422"/>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本授权声明：注册于中华人民共和国的</w:t>
      </w:r>
      <w:r>
        <w:rPr>
          <w:rFonts w:hint="eastAsia" w:asciiTheme="minorEastAsia" w:hAnsiTheme="minorEastAsia" w:eastAsiaTheme="minorEastAsia"/>
          <w:color w:val="auto"/>
          <w:sz w:val="24"/>
          <w:szCs w:val="24"/>
          <w:highlight w:val="none"/>
          <w:u w:val="single"/>
        </w:rPr>
        <w:t>（投标人名称、住址）</w:t>
      </w:r>
      <w:r>
        <w:rPr>
          <w:rFonts w:hint="eastAsia" w:asciiTheme="minorEastAsia" w:hAnsiTheme="minorEastAsia" w:eastAsiaTheme="minorEastAsia"/>
          <w:color w:val="auto"/>
          <w:sz w:val="24"/>
          <w:szCs w:val="24"/>
          <w:highlight w:val="none"/>
        </w:rPr>
        <w:t>的法人代表</w:t>
      </w:r>
      <w:r>
        <w:rPr>
          <w:rFonts w:hint="eastAsia" w:asciiTheme="minorEastAsia" w:hAnsiTheme="minorEastAsia" w:eastAsiaTheme="minorEastAsia"/>
          <w:color w:val="auto"/>
          <w:sz w:val="24"/>
          <w:szCs w:val="24"/>
          <w:highlight w:val="none"/>
          <w:u w:val="single"/>
        </w:rPr>
        <w:t>（法定代表人姓名）</w:t>
      </w:r>
      <w:r>
        <w:rPr>
          <w:rFonts w:hint="eastAsia" w:asciiTheme="minorEastAsia" w:hAnsiTheme="minorEastAsia" w:eastAsiaTheme="minorEastAsia"/>
          <w:color w:val="auto"/>
          <w:sz w:val="24"/>
          <w:szCs w:val="24"/>
          <w:highlight w:val="none"/>
        </w:rPr>
        <w:t>代表本公司授权在下面签字的</w:t>
      </w:r>
      <w:r>
        <w:rPr>
          <w:rFonts w:hint="eastAsia" w:asciiTheme="minorEastAsia" w:hAnsiTheme="minorEastAsia" w:eastAsiaTheme="minorEastAsia"/>
          <w:color w:val="auto"/>
          <w:sz w:val="24"/>
          <w:szCs w:val="24"/>
          <w:highlight w:val="none"/>
          <w:u w:val="single"/>
        </w:rPr>
        <w:t>（授权代表姓名）</w:t>
      </w:r>
      <w:r>
        <w:rPr>
          <w:rFonts w:hint="eastAsia" w:asciiTheme="minorEastAsia" w:hAnsiTheme="minorEastAsia" w:eastAsiaTheme="minorEastAsia"/>
          <w:color w:val="auto"/>
          <w:sz w:val="24"/>
          <w:szCs w:val="24"/>
          <w:highlight w:val="none"/>
        </w:rPr>
        <w:t>为本公司的合法代理人，就此次</w:t>
      </w:r>
      <w:r>
        <w:rPr>
          <w:rFonts w:hint="eastAsia" w:asciiTheme="minorEastAsia" w:hAnsiTheme="minorEastAsia" w:eastAsiaTheme="minorEastAsia"/>
          <w:color w:val="auto"/>
          <w:sz w:val="24"/>
          <w:szCs w:val="24"/>
          <w:highlight w:val="none"/>
          <w:u w:val="single"/>
        </w:rPr>
        <w:t>项目名称</w:t>
      </w:r>
      <w:r>
        <w:rPr>
          <w:rFonts w:hint="eastAsia" w:asciiTheme="minorEastAsia" w:hAnsiTheme="minorEastAsia" w:eastAsiaTheme="minorEastAsia"/>
          <w:color w:val="auto"/>
          <w:sz w:val="24"/>
          <w:szCs w:val="24"/>
          <w:highlight w:val="none"/>
        </w:rPr>
        <w:t>项目，项目编号为（</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sz w:val="24"/>
          <w:szCs w:val="24"/>
          <w:highlight w:val="none"/>
        </w:rPr>
        <w:t>）的投标及相关事务代表本公司处理与之有关的一切事务。</w:t>
      </w:r>
    </w:p>
    <w:p w14:paraId="55D3B189">
      <w:pPr>
        <w:autoSpaceDE w:val="0"/>
        <w:autoSpaceDN w:val="0"/>
        <w:adjustRightInd w:val="0"/>
        <w:spacing w:line="440" w:lineRule="exact"/>
        <w:ind w:firstLine="420" w:firstLineChars="175"/>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本授权书于</w:t>
      </w:r>
      <w:r>
        <w:rPr>
          <w:rFonts w:hint="eastAsia" w:asciiTheme="minorEastAsia" w:hAnsiTheme="minorEastAsia" w:eastAsiaTheme="minorEastAsia"/>
          <w:color w:val="auto"/>
          <w:sz w:val="24"/>
          <w:szCs w:val="24"/>
          <w:highlight w:val="none"/>
          <w:u w:val="single"/>
        </w:rPr>
        <w:t>年月日</w:t>
      </w:r>
      <w:r>
        <w:rPr>
          <w:rFonts w:hint="eastAsia" w:asciiTheme="minorEastAsia" w:hAnsiTheme="minorEastAsia" w:eastAsiaTheme="minorEastAsia"/>
          <w:color w:val="auto"/>
          <w:sz w:val="24"/>
          <w:szCs w:val="24"/>
          <w:highlight w:val="none"/>
        </w:rPr>
        <w:t>签字生效，特此声明。</w:t>
      </w:r>
    </w:p>
    <w:p w14:paraId="74C55202">
      <w:pPr>
        <w:autoSpaceDE w:val="0"/>
        <w:autoSpaceDN w:val="0"/>
        <w:adjustRightInd w:val="0"/>
        <w:spacing w:line="440" w:lineRule="exact"/>
        <w:ind w:firstLine="480" w:firstLineChars="20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法定代表人签字或盖章：</w:t>
      </w:r>
    </w:p>
    <w:p w14:paraId="2E3F718E">
      <w:pPr>
        <w:autoSpaceDE w:val="0"/>
        <w:autoSpaceDN w:val="0"/>
        <w:adjustRightInd w:val="0"/>
        <w:spacing w:line="440" w:lineRule="exact"/>
        <w:ind w:firstLine="480" w:firstLineChars="20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授权代表签字或盖章：</w:t>
      </w:r>
    </w:p>
    <w:p w14:paraId="13D1F00F">
      <w:pPr>
        <w:autoSpaceDE w:val="0"/>
        <w:autoSpaceDN w:val="0"/>
        <w:adjustRightInd w:val="0"/>
        <w:spacing w:line="440" w:lineRule="exact"/>
        <w:ind w:firstLine="480" w:firstLineChars="20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单位名称：</w:t>
      </w:r>
    </w:p>
    <w:p w14:paraId="1D226407">
      <w:pPr>
        <w:spacing w:line="440" w:lineRule="exact"/>
        <w:ind w:firstLine="48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授权日期：</w:t>
      </w:r>
      <w:r>
        <w:rPr>
          <w:rFonts w:asciiTheme="minorEastAsia" w:hAnsiTheme="minorEastAsia" w:eastAsiaTheme="minorEastAsia"/>
          <w:color w:val="auto"/>
          <w:sz w:val="24"/>
          <w:szCs w:val="24"/>
          <w:highlight w:val="none"/>
        </w:rPr>
        <w:t>20</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年</w:t>
      </w:r>
      <w:r>
        <w:rPr>
          <w:rFonts w:hint="eastAsia" w:asciiTheme="minorEastAsia" w:hAnsiTheme="minorEastAsia" w:eastAsiaTheme="minorEastAsia"/>
          <w:color w:val="auto"/>
          <w:sz w:val="24"/>
          <w:szCs w:val="24"/>
          <w:highlight w:val="none"/>
          <w:u w:val="single"/>
        </w:rPr>
        <w:t>　　</w:t>
      </w:r>
      <w:r>
        <w:rPr>
          <w:rFonts w:hint="eastAsia" w:asciiTheme="minorEastAsia" w:hAnsiTheme="minorEastAsia" w:eastAsiaTheme="minorEastAsia"/>
          <w:color w:val="auto"/>
          <w:sz w:val="24"/>
          <w:szCs w:val="24"/>
          <w:highlight w:val="none"/>
        </w:rPr>
        <w:t>月</w:t>
      </w:r>
      <w:r>
        <w:rPr>
          <w:rFonts w:hint="eastAsia" w:asciiTheme="minorEastAsia" w:hAnsiTheme="minorEastAsia" w:eastAsiaTheme="minorEastAsia"/>
          <w:color w:val="auto"/>
          <w:sz w:val="24"/>
          <w:szCs w:val="24"/>
          <w:highlight w:val="none"/>
          <w:u w:val="single"/>
        </w:rPr>
        <w:t>　　</w:t>
      </w:r>
      <w:r>
        <w:rPr>
          <w:rFonts w:hint="eastAsia" w:asciiTheme="minorEastAsia" w:hAnsiTheme="minorEastAsia" w:eastAsiaTheme="minorEastAsia"/>
          <w:color w:val="auto"/>
          <w:sz w:val="24"/>
          <w:szCs w:val="24"/>
          <w:highlight w:val="none"/>
        </w:rPr>
        <w:t>日</w:t>
      </w:r>
    </w:p>
    <w:p w14:paraId="770AE5F9">
      <w:pPr>
        <w:spacing w:line="440" w:lineRule="exact"/>
        <w:ind w:firstLine="480"/>
        <w:rPr>
          <w:rFonts w:asciiTheme="minorEastAsia" w:hAnsiTheme="minorEastAsia" w:eastAsiaTheme="minorEastAsia"/>
          <w:color w:val="auto"/>
          <w:sz w:val="24"/>
          <w:szCs w:val="24"/>
          <w:highlight w:val="none"/>
        </w:rPr>
      </w:pPr>
    </w:p>
    <w:p w14:paraId="1E916C4B">
      <w:pPr>
        <w:spacing w:line="440" w:lineRule="exact"/>
        <w:ind w:firstLine="6240" w:firstLineChars="26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（单位公章）</w:t>
      </w:r>
    </w:p>
    <w:p w14:paraId="51C31D0C">
      <w:pPr>
        <w:spacing w:line="440" w:lineRule="exact"/>
        <w:jc w:val="righ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20</w:t>
      </w:r>
      <w:r>
        <w:rPr>
          <w:rFonts w:hint="eastAsia" w:asciiTheme="minorEastAsia" w:hAnsiTheme="minorEastAsia" w:eastAsiaTheme="minorEastAsia"/>
          <w:color w:val="auto"/>
          <w:sz w:val="24"/>
          <w:szCs w:val="24"/>
          <w:highlight w:val="none"/>
        </w:rPr>
        <w:t xml:space="preserve">    年    月   日</w:t>
      </w:r>
    </w:p>
    <w:p w14:paraId="51D966E1">
      <w:pPr>
        <w:spacing w:line="440" w:lineRule="exact"/>
        <w:ind w:firstLine="482" w:firstLineChars="200"/>
        <w:rPr>
          <w:rFonts w:asciiTheme="minorEastAsia" w:hAnsiTheme="minorEastAsia" w:eastAsiaTheme="minorEastAsia"/>
          <w:b/>
          <w:color w:val="auto"/>
          <w:sz w:val="24"/>
          <w:szCs w:val="24"/>
          <w:highlight w:val="none"/>
          <w:em w:val="dot"/>
        </w:rPr>
      </w:pPr>
    </w:p>
    <w:p w14:paraId="5CDFCC57">
      <w:pPr>
        <w:spacing w:line="440" w:lineRule="exact"/>
        <w:rPr>
          <w:rFonts w:asciiTheme="minorEastAsia" w:hAnsiTheme="minorEastAsia" w:eastAsiaTheme="minorEastAsia"/>
          <w:b/>
          <w:color w:val="auto"/>
          <w:sz w:val="24"/>
          <w:szCs w:val="24"/>
          <w:highlight w:val="none"/>
          <w:em w:val="dot"/>
        </w:rPr>
      </w:pPr>
    </w:p>
    <w:p w14:paraId="455D6184">
      <w:pPr>
        <w:spacing w:line="440" w:lineRule="exact"/>
        <w:rPr>
          <w:rFonts w:asciiTheme="minorEastAsia" w:hAnsiTheme="minorEastAsia" w:eastAsiaTheme="minorEastAsia"/>
          <w:b/>
          <w:color w:val="auto"/>
          <w:sz w:val="24"/>
          <w:szCs w:val="24"/>
          <w:highlight w:val="none"/>
          <w:em w:val="dot"/>
        </w:rPr>
      </w:pPr>
      <w:permStart w:id="1" w:edGrp="everyone"/>
      <w:permEnd w:id="1"/>
      <w:r>
        <w:rPr>
          <w:rFonts w:asciiTheme="minorEastAsia" w:hAnsiTheme="minorEastAsia" w:eastAsiaTheme="minorEastAsia"/>
          <w:color w:val="auto"/>
          <w:sz w:val="24"/>
          <w:szCs w:val="24"/>
          <w:highlight w:val="none"/>
        </w:rPr>
        <mc:AlternateContent>
          <mc:Choice Requires="wps">
            <w:drawing>
              <wp:anchor distT="0" distB="0" distL="114300" distR="114300" simplePos="0" relativeHeight="251660288" behindDoc="0" locked="0" layoutInCell="1" allowOverlap="1">
                <wp:simplePos x="0" y="0"/>
                <wp:positionH relativeFrom="column">
                  <wp:posOffset>104140</wp:posOffset>
                </wp:positionH>
                <wp:positionV relativeFrom="paragraph">
                  <wp:posOffset>106045</wp:posOffset>
                </wp:positionV>
                <wp:extent cx="5534660" cy="1584960"/>
                <wp:effectExtent l="4445" t="4445" r="23495" b="10795"/>
                <wp:wrapNone/>
                <wp:docPr id="1" name="Text Box 7"/>
                <wp:cNvGraphicFramePr/>
                <a:graphic xmlns:a="http://schemas.openxmlformats.org/drawingml/2006/main">
                  <a:graphicData uri="http://schemas.microsoft.com/office/word/2010/wordprocessingShape">
                    <wps:wsp>
                      <wps:cNvSpPr txBox="1"/>
                      <wps:spPr>
                        <a:xfrm>
                          <a:off x="0" y="0"/>
                          <a:ext cx="55346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517C36E5">
                            <w:pPr>
                              <w:jc w:val="center"/>
                            </w:pPr>
                            <w:permStart w:id="2" w:edGrp="everyone"/>
                            <w:permEnd w:id="2"/>
                          </w:p>
                          <w:p w14:paraId="3A68E6C1">
                            <w:pPr>
                              <w:jc w:val="center"/>
                              <w:rPr>
                                <w:b/>
                              </w:rPr>
                            </w:pPr>
                          </w:p>
                          <w:p w14:paraId="2B7A4BFC">
                            <w:pPr>
                              <w:jc w:val="center"/>
                              <w:rPr>
                                <w:b/>
                              </w:rPr>
                            </w:pPr>
                          </w:p>
                          <w:p w14:paraId="23A2F82F">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此处附法定代表人身份证复印件正反面</w:t>
                            </w:r>
                          </w:p>
                          <w:p w14:paraId="189FE0EE">
                            <w:pPr>
                              <w:pStyle w:val="4"/>
                            </w:pPr>
                          </w:p>
                        </w:txbxContent>
                      </wps:txbx>
                      <wps:bodyPr upright="1"/>
                    </wps:wsp>
                  </a:graphicData>
                </a:graphic>
              </wp:anchor>
            </w:drawing>
          </mc:Choice>
          <mc:Fallback>
            <w:pict>
              <v:shape id="Text Box 7" o:spid="_x0000_s1026" o:spt="202" type="#_x0000_t202" style="position:absolute;left:0pt;margin-left:8.2pt;margin-top:8.35pt;height:124.8pt;width:435.8pt;z-index:251660288;mso-width-relative:page;mso-height-relative:page;" fillcolor="#FFFFFF" filled="t" stroked="t" coordsize="21600,21600" o:gfxdata="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BRdDZPXAAAACQEAAA8AAAAAAAAAAQAgAAAAIgAAAGRycy9kb3ducmV2&#10;LnhtbFBLAQIUABQAAAAIAIdO4kDJ1AD3/QEAADcEAAAOAAAAAAAAAAEAIAAAACYBAABkcnMvZTJv&#10;RG9jLnhtbFBLBQYAAAAABgAGAFkBAACVBQAAAAA=&#10;">
                <v:fill on="t" focussize="0,0"/>
                <v:stroke color="#000000" joinstyle="miter" dashstyle="1 1"/>
                <v:imagedata o:title=""/>
                <o:lock v:ext="edit" aspectratio="f"/>
                <v:textbox>
                  <w:txbxContent>
                    <w:p w14:paraId="517C36E5">
                      <w:pPr>
                        <w:jc w:val="center"/>
                      </w:pPr>
                      <w:permStart w:id="2" w:edGrp="everyone"/>
                      <w:permEnd w:id="2"/>
                    </w:p>
                    <w:p w14:paraId="3A68E6C1">
                      <w:pPr>
                        <w:jc w:val="center"/>
                        <w:rPr>
                          <w:b/>
                        </w:rPr>
                      </w:pPr>
                    </w:p>
                    <w:p w14:paraId="2B7A4BFC">
                      <w:pPr>
                        <w:jc w:val="center"/>
                        <w:rPr>
                          <w:b/>
                        </w:rPr>
                      </w:pPr>
                    </w:p>
                    <w:p w14:paraId="23A2F82F">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此处附法定代表人身份证复印件正反面</w:t>
                      </w:r>
                    </w:p>
                    <w:p w14:paraId="189FE0EE">
                      <w:pPr>
                        <w:pStyle w:val="4"/>
                      </w:pPr>
                    </w:p>
                  </w:txbxContent>
                </v:textbox>
              </v:shape>
            </w:pict>
          </mc:Fallback>
        </mc:AlternateContent>
      </w:r>
    </w:p>
    <w:p w14:paraId="6FA60C79">
      <w:pPr>
        <w:spacing w:line="440" w:lineRule="exact"/>
        <w:rPr>
          <w:rFonts w:asciiTheme="minorEastAsia" w:hAnsiTheme="minorEastAsia" w:eastAsiaTheme="minorEastAsia"/>
          <w:b/>
          <w:color w:val="auto"/>
          <w:sz w:val="24"/>
          <w:szCs w:val="24"/>
          <w:highlight w:val="none"/>
          <w:em w:val="dot"/>
        </w:rPr>
      </w:pPr>
    </w:p>
    <w:p w14:paraId="74DD28B2">
      <w:pPr>
        <w:spacing w:line="440" w:lineRule="exact"/>
        <w:rPr>
          <w:rFonts w:asciiTheme="minorEastAsia" w:hAnsiTheme="minorEastAsia" w:eastAsiaTheme="minorEastAsia"/>
          <w:b/>
          <w:color w:val="auto"/>
          <w:sz w:val="24"/>
          <w:szCs w:val="24"/>
          <w:highlight w:val="none"/>
        </w:rPr>
      </w:pPr>
    </w:p>
    <w:p w14:paraId="6CB46519">
      <w:pPr>
        <w:spacing w:line="440" w:lineRule="exact"/>
        <w:rPr>
          <w:rFonts w:asciiTheme="minorEastAsia" w:hAnsiTheme="minorEastAsia" w:eastAsiaTheme="minorEastAsia"/>
          <w:b/>
          <w:color w:val="auto"/>
          <w:sz w:val="24"/>
          <w:szCs w:val="24"/>
          <w:highlight w:val="none"/>
        </w:rPr>
      </w:pPr>
    </w:p>
    <w:p w14:paraId="4422DC36">
      <w:pPr>
        <w:spacing w:line="440" w:lineRule="exact"/>
        <w:rPr>
          <w:rFonts w:asciiTheme="minorEastAsia" w:hAnsiTheme="minorEastAsia" w:eastAsiaTheme="minorEastAsia"/>
          <w:b/>
          <w:color w:val="auto"/>
          <w:sz w:val="24"/>
          <w:szCs w:val="24"/>
          <w:highlight w:val="none"/>
        </w:rPr>
      </w:pPr>
    </w:p>
    <w:p w14:paraId="1C748CDC">
      <w:pPr>
        <w:spacing w:line="440" w:lineRule="exact"/>
        <w:jc w:val="center"/>
        <w:rPr>
          <w:rFonts w:asciiTheme="minorEastAsia" w:hAnsiTheme="minorEastAsia" w:eastAsiaTheme="minorEastAsia"/>
          <w:b/>
          <w:color w:val="auto"/>
          <w:sz w:val="24"/>
          <w:szCs w:val="24"/>
          <w:highlight w:val="none"/>
        </w:rPr>
      </w:pPr>
    </w:p>
    <w:p w14:paraId="190D0D4F">
      <w:pPr>
        <w:spacing w:line="440" w:lineRule="exact"/>
        <w:jc w:val="center"/>
        <w:rPr>
          <w:rFonts w:asciiTheme="minorEastAsia" w:hAnsiTheme="minorEastAsia" w:eastAsiaTheme="minorEastAsia"/>
          <w:b/>
          <w:color w:val="auto"/>
          <w:sz w:val="24"/>
          <w:szCs w:val="24"/>
          <w:highlight w:val="none"/>
        </w:rPr>
      </w:pPr>
    </w:p>
    <w:p w14:paraId="0142A526">
      <w:pPr>
        <w:jc w:val="center"/>
        <w:rPr>
          <w:rFonts w:asciiTheme="minorEastAsia" w:hAnsiTheme="minorEastAsia" w:eastAsiaTheme="minorEastAsia"/>
          <w:b/>
          <w:color w:val="auto"/>
          <w:sz w:val="24"/>
          <w:szCs w:val="24"/>
          <w:highlight w:val="none"/>
        </w:rPr>
      </w:pPr>
      <w:r>
        <w:rPr>
          <w:color w:val="auto"/>
          <w:highlight w:val="none"/>
        </w:rPr>
        <mc:AlternateContent>
          <mc:Choice Requires="wps">
            <w:drawing>
              <wp:anchor distT="0" distB="0" distL="114300" distR="114300" simplePos="0" relativeHeight="251661312" behindDoc="0" locked="0" layoutInCell="1" allowOverlap="1">
                <wp:simplePos x="0" y="0"/>
                <wp:positionH relativeFrom="column">
                  <wp:posOffset>66040</wp:posOffset>
                </wp:positionH>
                <wp:positionV relativeFrom="paragraph">
                  <wp:posOffset>108585</wp:posOffset>
                </wp:positionV>
                <wp:extent cx="5572760" cy="1584960"/>
                <wp:effectExtent l="4445" t="4445" r="23495" b="10795"/>
                <wp:wrapNone/>
                <wp:docPr id="2" name="Text Box 6"/>
                <wp:cNvGraphicFramePr/>
                <a:graphic xmlns:a="http://schemas.openxmlformats.org/drawingml/2006/main">
                  <a:graphicData uri="http://schemas.microsoft.com/office/word/2010/wordprocessingShape">
                    <wps:wsp>
                      <wps:cNvSpPr txBox="1"/>
                      <wps:spPr>
                        <a:xfrm>
                          <a:off x="0" y="0"/>
                          <a:ext cx="55727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7FD0C317">
                            <w:pPr>
                              <w:jc w:val="center"/>
                            </w:pPr>
                            <w:permStart w:id="3" w:edGrp="everyone"/>
                            <w:permEnd w:id="3"/>
                          </w:p>
                          <w:p w14:paraId="33DB92D7">
                            <w:pPr>
                              <w:rPr>
                                <w:b/>
                              </w:rPr>
                            </w:pPr>
                          </w:p>
                          <w:p w14:paraId="19798B2B">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此处附被授权人身份证复印件正反面</w:t>
                            </w:r>
                          </w:p>
                          <w:p w14:paraId="1E45BC21"/>
                        </w:txbxContent>
                      </wps:txbx>
                      <wps:bodyPr upright="1"/>
                    </wps:wsp>
                  </a:graphicData>
                </a:graphic>
              </wp:anchor>
            </w:drawing>
          </mc:Choice>
          <mc:Fallback>
            <w:pict>
              <v:shape id="Text Box 6" o:spid="_x0000_s1026" o:spt="202" type="#_x0000_t202" style="position:absolute;left:0pt;margin-left:5.2pt;margin-top:8.55pt;height:124.8pt;width:438.8pt;z-index:251661312;mso-width-relative:page;mso-height-relative:page;" fillcolor="#FFFFFF" filled="t" stroked="t" coordsize="21600,21600" o:gfxdata="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jOuY1wAAAAkBAAAPAAAAAAAAAAEAIAAAACIAAABkcnMvZG93bnJl&#10;di54bWxQSwECFAAUAAAACACHTuJA/uO03/4BAAA3BAAADgAAAAAAAAABACAAAAAmAQAAZHJzL2Uy&#10;b0RvYy54bWxQSwUGAAAAAAYABgBZAQAAlgUAAAAA&#10;">
                <v:fill on="t" focussize="0,0"/>
                <v:stroke color="#000000" joinstyle="miter" dashstyle="1 1"/>
                <v:imagedata o:title=""/>
                <o:lock v:ext="edit" aspectratio="f"/>
                <v:textbox>
                  <w:txbxContent>
                    <w:p w14:paraId="7FD0C317">
                      <w:pPr>
                        <w:jc w:val="center"/>
                      </w:pPr>
                      <w:permStart w:id="3" w:edGrp="everyone"/>
                      <w:permEnd w:id="3"/>
                    </w:p>
                    <w:p w14:paraId="33DB92D7">
                      <w:pPr>
                        <w:rPr>
                          <w:b/>
                        </w:rPr>
                      </w:pPr>
                    </w:p>
                    <w:p w14:paraId="19798B2B">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此处附被授权人身份证复印件正反面</w:t>
                      </w:r>
                    </w:p>
                    <w:p w14:paraId="1E45BC21"/>
                  </w:txbxContent>
                </v:textbox>
              </v:shape>
            </w:pict>
          </mc:Fallback>
        </mc:AlternateContent>
      </w:r>
      <w:r>
        <w:rPr>
          <w:rFonts w:hint="eastAsia"/>
          <w:b/>
          <w:color w:val="auto"/>
          <w:highlight w:val="none"/>
        </w:rPr>
        <w:br w:type="page"/>
      </w:r>
      <w:r>
        <w:rPr>
          <w:rFonts w:hint="eastAsia" w:asciiTheme="minorEastAsia" w:hAnsiTheme="minorEastAsia" w:eastAsiaTheme="minorEastAsia"/>
          <w:b/>
          <w:color w:val="auto"/>
          <w:sz w:val="24"/>
          <w:szCs w:val="24"/>
          <w:highlight w:val="none"/>
        </w:rPr>
        <w:t>附件3-2-3授权委托书 (适用于自然人委托投标)</w:t>
      </w:r>
    </w:p>
    <w:p w14:paraId="6B8B4A3E">
      <w:pPr>
        <w:spacing w:beforeLines="50" w:afterLines="50" w:line="360" w:lineRule="auto"/>
        <w:ind w:left="546" w:leftChars="260"/>
        <w:rPr>
          <w:rFonts w:asciiTheme="minorEastAsia" w:hAnsiTheme="minorEastAsia" w:eastAsiaTheme="minorEastAsia"/>
          <w:color w:val="auto"/>
          <w:sz w:val="24"/>
          <w:szCs w:val="24"/>
          <w:highlight w:val="none"/>
        </w:rPr>
      </w:pPr>
    </w:p>
    <w:p w14:paraId="57C7B63B">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致：____________(采购人或采购代理机构)</w:t>
      </w:r>
    </w:p>
    <w:p w14:paraId="31F31F33">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我________(姓名)系自然人，现授权委托____________(姓名)以本人名义参加____________(项目名称) ，项目编号为（</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）的投标活动，并代表本人全权办理针对上述项目的投标、签约等具体事务和签署相关文件。</w:t>
      </w:r>
    </w:p>
    <w:p w14:paraId="17614D0C">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本人对授权代表的签字事项负全部责任。</w:t>
      </w:r>
    </w:p>
    <w:p w14:paraId="0B9AA9E2">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授权委托代理期限：从　　　年　　月　　日起至　　　年　　月　　日止。</w:t>
      </w:r>
    </w:p>
    <w:p w14:paraId="001A1D0D">
      <w:pPr>
        <w:spacing w:beforeLines="50" w:afterLines="50" w:line="360" w:lineRule="auto"/>
        <w:ind w:left="546" w:leftChars="260"/>
        <w:rPr>
          <w:rFonts w:asciiTheme="minorEastAsia" w:hAnsiTheme="minorEastAsia" w:eastAsiaTheme="minorEastAsia"/>
          <w:color w:val="auto"/>
          <w:sz w:val="24"/>
          <w:szCs w:val="24"/>
          <w:highlight w:val="none"/>
        </w:rPr>
      </w:pPr>
    </w:p>
    <w:p w14:paraId="60743813">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代理人无转委托权，特此委托。</w:t>
      </w:r>
    </w:p>
    <w:p w14:paraId="05F50FFB">
      <w:pPr>
        <w:spacing w:beforeLines="50" w:afterLines="50" w:line="360" w:lineRule="auto"/>
        <w:ind w:left="546" w:leftChars="260"/>
        <w:rPr>
          <w:rFonts w:asciiTheme="minorEastAsia" w:hAnsiTheme="minorEastAsia" w:eastAsiaTheme="minorEastAsia"/>
          <w:color w:val="auto"/>
          <w:sz w:val="24"/>
          <w:szCs w:val="24"/>
          <w:highlight w:val="none"/>
        </w:rPr>
      </w:pPr>
    </w:p>
    <w:p w14:paraId="37D2AE33">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我已在下面签字，以资证明。</w:t>
      </w:r>
    </w:p>
    <w:p w14:paraId="74D92BF4">
      <w:pPr>
        <w:spacing w:beforeLines="50" w:afterLines="50" w:line="360" w:lineRule="auto"/>
        <w:ind w:left="546" w:leftChars="260"/>
        <w:rPr>
          <w:rFonts w:asciiTheme="minorEastAsia" w:hAnsiTheme="minorEastAsia" w:eastAsiaTheme="minorEastAsia"/>
          <w:color w:val="auto"/>
          <w:sz w:val="24"/>
          <w:szCs w:val="24"/>
          <w:highlight w:val="none"/>
        </w:rPr>
      </w:pPr>
    </w:p>
    <w:p w14:paraId="275A492A">
      <w:pPr>
        <w:spacing w:beforeLines="50" w:afterLines="50" w:line="360" w:lineRule="auto"/>
        <w:ind w:left="546" w:leftChars="26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自然人签字并在签名处加盖食指指印：　　　　年　　月　　日</w:t>
      </w:r>
    </w:p>
    <w:p w14:paraId="500179BF">
      <w:pPr>
        <w:pStyle w:val="108"/>
        <w:outlineLvl w:val="2"/>
        <w:rPr>
          <w:rFonts w:ascii="宋体" w:hAnsi="宋体" w:eastAsia="宋体"/>
          <w:color w:val="auto"/>
          <w:highlight w:val="none"/>
        </w:rPr>
      </w:pPr>
    </w:p>
    <w:p w14:paraId="7FC7D89F">
      <w:pPr>
        <w:pStyle w:val="108"/>
        <w:outlineLvl w:val="2"/>
        <w:rPr>
          <w:rFonts w:ascii="宋体" w:hAnsi="宋体" w:eastAsia="宋体"/>
          <w:color w:val="auto"/>
          <w:highlight w:val="none"/>
        </w:rPr>
      </w:pPr>
    </w:p>
    <w:p w14:paraId="1CA0FDEE">
      <w:pPr>
        <w:pStyle w:val="108"/>
        <w:outlineLvl w:val="2"/>
        <w:rPr>
          <w:rFonts w:ascii="宋体" w:hAnsi="宋体" w:eastAsia="宋体"/>
          <w:color w:val="auto"/>
          <w:highlight w:val="none"/>
        </w:rPr>
      </w:pPr>
    </w:p>
    <w:p w14:paraId="0529C0C6">
      <w:pPr>
        <w:pStyle w:val="108"/>
        <w:outlineLvl w:val="2"/>
        <w:rPr>
          <w:rFonts w:ascii="宋体" w:hAnsi="宋体" w:eastAsia="宋体"/>
          <w:color w:val="auto"/>
          <w:highlight w:val="none"/>
        </w:rPr>
      </w:pPr>
    </w:p>
    <w:p w14:paraId="5EA79907">
      <w:pPr>
        <w:pStyle w:val="108"/>
        <w:outlineLvl w:val="2"/>
        <w:rPr>
          <w:rFonts w:ascii="宋体" w:hAnsi="宋体" w:eastAsia="宋体"/>
          <w:color w:val="auto"/>
          <w:highlight w:val="none"/>
        </w:rPr>
      </w:pPr>
    </w:p>
    <w:p w14:paraId="6A09CEDE">
      <w:pPr>
        <w:pStyle w:val="108"/>
        <w:outlineLvl w:val="2"/>
        <w:rPr>
          <w:rFonts w:ascii="宋体" w:hAnsi="宋体" w:eastAsia="宋体"/>
          <w:color w:val="auto"/>
          <w:highlight w:val="none"/>
        </w:rPr>
      </w:pPr>
    </w:p>
    <w:p w14:paraId="5AA7C082">
      <w:pPr>
        <w:pStyle w:val="108"/>
        <w:outlineLvl w:val="2"/>
        <w:rPr>
          <w:rFonts w:ascii="宋体" w:hAnsi="宋体" w:eastAsia="宋体"/>
          <w:color w:val="auto"/>
          <w:highlight w:val="none"/>
        </w:rPr>
      </w:pPr>
    </w:p>
    <w:p w14:paraId="71B5F258">
      <w:pPr>
        <w:pStyle w:val="108"/>
        <w:outlineLvl w:val="2"/>
        <w:rPr>
          <w:rFonts w:ascii="宋体" w:hAnsi="宋体" w:eastAsia="宋体"/>
          <w:color w:val="auto"/>
          <w:highlight w:val="none"/>
        </w:rPr>
      </w:pPr>
    </w:p>
    <w:p w14:paraId="06C82E8C">
      <w:pPr>
        <w:spacing w:line="440" w:lineRule="exact"/>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附件3-3  反商业贿赂承诺书</w:t>
      </w:r>
    </w:p>
    <w:p w14:paraId="33BA727F">
      <w:pPr>
        <w:pStyle w:val="12"/>
        <w:spacing w:line="440" w:lineRule="exact"/>
        <w:ind w:left="1747" w:firstLine="470"/>
        <w:rPr>
          <w:rFonts w:asciiTheme="minorEastAsia" w:hAnsiTheme="minorEastAsia" w:eastAsiaTheme="minorEastAsia"/>
          <w:color w:val="auto"/>
          <w:highlight w:val="none"/>
        </w:rPr>
      </w:pPr>
    </w:p>
    <w:p w14:paraId="54FD5027">
      <w:pPr>
        <w:pStyle w:val="12"/>
        <w:spacing w:line="440" w:lineRule="exact"/>
        <w:ind w:left="0" w:leftChars="0" w:firstLine="48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我公司承诺在</w:t>
      </w:r>
      <w:r>
        <w:rPr>
          <w:rFonts w:hint="eastAsia" w:asciiTheme="minorEastAsia" w:hAnsiTheme="minorEastAsia" w:eastAsiaTheme="minorEastAsia"/>
          <w:color w:val="auto"/>
          <w:highlight w:val="none"/>
          <w:u w:val="single"/>
        </w:rPr>
        <w:t>（项目名称、项目编号）</w:t>
      </w:r>
      <w:r>
        <w:rPr>
          <w:rFonts w:hint="eastAsia" w:asciiTheme="minorEastAsia" w:hAnsiTheme="minorEastAsia" w:eastAsiaTheme="minorEastAsia"/>
          <w:color w:val="auto"/>
          <w:highlight w:val="none"/>
        </w:rPr>
        <w:t>招标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5366130E">
      <w:pPr>
        <w:spacing w:line="440" w:lineRule="exact"/>
        <w:rPr>
          <w:rFonts w:asciiTheme="minorEastAsia" w:hAnsiTheme="minorEastAsia" w:eastAsiaTheme="minorEastAsia"/>
          <w:color w:val="auto"/>
          <w:highlight w:val="none"/>
        </w:rPr>
      </w:pPr>
      <w:r>
        <w:rPr>
          <w:rFonts w:hint="eastAsia" w:asciiTheme="minorEastAsia" w:hAnsiTheme="minorEastAsia" w:eastAsiaTheme="minorEastAsia"/>
          <w:color w:val="auto"/>
          <w:sz w:val="24"/>
          <w:szCs w:val="24"/>
          <w:highlight w:val="none"/>
        </w:rPr>
        <w:t>投标人（加盖</w:t>
      </w:r>
      <w:r>
        <w:rPr>
          <w:rFonts w:hint="eastAsia" w:asciiTheme="minorEastAsia" w:hAnsiTheme="minorEastAsia" w:eastAsiaTheme="minorEastAsia"/>
          <w:color w:val="auto"/>
          <w:highlight w:val="none"/>
        </w:rPr>
        <w:t>电子章</w:t>
      </w:r>
      <w:r>
        <w:rPr>
          <w:rFonts w:hint="eastAsia" w:asciiTheme="minorEastAsia" w:hAnsiTheme="minorEastAsia" w:eastAsiaTheme="minorEastAsia"/>
          <w:color w:val="auto"/>
          <w:sz w:val="24"/>
          <w:szCs w:val="24"/>
          <w:highlight w:val="none"/>
        </w:rPr>
        <w:t>）：</w:t>
      </w:r>
    </w:p>
    <w:p w14:paraId="7EE08458">
      <w:pPr>
        <w:pStyle w:val="12"/>
        <w:spacing w:line="440" w:lineRule="exact"/>
        <w:ind w:left="0" w:leftChars="0" w:firstLine="47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法人授权代表：</w:t>
      </w:r>
    </w:p>
    <w:p w14:paraId="7E6FFB82">
      <w:pPr>
        <w:pStyle w:val="12"/>
        <w:spacing w:line="440" w:lineRule="exact"/>
        <w:ind w:left="0" w:leftChars="0" w:firstLine="0"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日期：</w:t>
      </w:r>
    </w:p>
    <w:p w14:paraId="23C8793B">
      <w:pPr>
        <w:spacing w:line="440" w:lineRule="exact"/>
        <w:jc w:val="center"/>
        <w:rPr>
          <w:rFonts w:asciiTheme="minorEastAsia" w:hAnsiTheme="minorEastAsia" w:eastAsiaTheme="minorEastAsia"/>
          <w:b/>
          <w:color w:val="auto"/>
          <w:sz w:val="24"/>
          <w:szCs w:val="24"/>
          <w:highlight w:val="none"/>
        </w:rPr>
      </w:pPr>
      <w:r>
        <w:rPr>
          <w:rFonts w:asciiTheme="minorEastAsia" w:hAnsiTheme="minorEastAsia" w:eastAsiaTheme="minorEastAsia"/>
          <w:color w:val="auto"/>
          <w:sz w:val="24"/>
          <w:szCs w:val="24"/>
          <w:highlight w:val="none"/>
        </w:rPr>
        <w:br w:type="page"/>
      </w:r>
      <w:r>
        <w:rPr>
          <w:rFonts w:hint="eastAsia" w:asciiTheme="minorEastAsia" w:hAnsiTheme="minorEastAsia" w:eastAsiaTheme="minorEastAsia"/>
          <w:b/>
          <w:color w:val="auto"/>
          <w:sz w:val="24"/>
          <w:szCs w:val="24"/>
          <w:highlight w:val="none"/>
        </w:rPr>
        <w:t>附件3-4  商务条款偏离表</w:t>
      </w:r>
    </w:p>
    <w:p w14:paraId="5DACF2DB">
      <w:pPr>
        <w:spacing w:line="440" w:lineRule="exact"/>
        <w:ind w:firstLine="120" w:firstLineChars="50"/>
        <w:rPr>
          <w:rFonts w:asciiTheme="minorEastAsia" w:hAnsiTheme="minorEastAsia" w:eastAsiaTheme="minorEastAsia"/>
          <w:color w:val="auto"/>
          <w:sz w:val="24"/>
          <w:szCs w:val="24"/>
          <w:highlight w:val="none"/>
        </w:rPr>
      </w:pPr>
    </w:p>
    <w:p w14:paraId="12CF51B9">
      <w:pPr>
        <w:spacing w:line="440" w:lineRule="exact"/>
        <w:ind w:firstLine="120" w:firstLineChars="5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投标人名称（公章）：</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招标编号：</w:t>
      </w:r>
      <w:r>
        <w:rPr>
          <w:rFonts w:hint="eastAsia" w:asciiTheme="minorEastAsia" w:hAnsiTheme="minorEastAsia" w:eastAsiaTheme="minorEastAsia"/>
          <w:color w:val="auto"/>
          <w:sz w:val="24"/>
          <w:szCs w:val="24"/>
          <w:highlight w:val="none"/>
          <w:u w:val="single"/>
        </w:rPr>
        <w:t xml:space="preserve">　　　　           </w:t>
      </w:r>
    </w:p>
    <w:p w14:paraId="1BBF64BB">
      <w:pPr>
        <w:spacing w:line="440" w:lineRule="exact"/>
        <w:ind w:firstLine="120" w:firstLineChars="5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标项序号、名称：</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 xml:space="preserve">　  </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1386"/>
        <w:gridCol w:w="2125"/>
        <w:gridCol w:w="2495"/>
        <w:gridCol w:w="1746"/>
      </w:tblGrid>
      <w:tr w14:paraId="65762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452" w:type="pct"/>
            <w:vAlign w:val="center"/>
          </w:tcPr>
          <w:p w14:paraId="5F50800C">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序号</w:t>
            </w:r>
          </w:p>
        </w:tc>
        <w:tc>
          <w:tcPr>
            <w:tcW w:w="813" w:type="pct"/>
            <w:vAlign w:val="center"/>
          </w:tcPr>
          <w:p w14:paraId="57D87635">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招标文件</w:t>
            </w:r>
          </w:p>
          <w:p w14:paraId="0CF65495">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条目号</w:t>
            </w:r>
          </w:p>
        </w:tc>
        <w:tc>
          <w:tcPr>
            <w:tcW w:w="1247" w:type="pct"/>
            <w:vAlign w:val="center"/>
          </w:tcPr>
          <w:p w14:paraId="22AAF776">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招标文件的商务条款</w:t>
            </w:r>
          </w:p>
        </w:tc>
        <w:tc>
          <w:tcPr>
            <w:tcW w:w="1464" w:type="pct"/>
            <w:vAlign w:val="center"/>
          </w:tcPr>
          <w:p w14:paraId="27AFB2B1">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投标文件的商务条款</w:t>
            </w:r>
          </w:p>
        </w:tc>
        <w:tc>
          <w:tcPr>
            <w:tcW w:w="1024" w:type="pct"/>
            <w:vAlign w:val="center"/>
          </w:tcPr>
          <w:p w14:paraId="515B100C">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说明</w:t>
            </w:r>
          </w:p>
        </w:tc>
      </w:tr>
      <w:tr w14:paraId="0B815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52" w:type="pct"/>
            <w:vAlign w:val="center"/>
          </w:tcPr>
          <w:p w14:paraId="22E65E4A">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w:t>
            </w:r>
          </w:p>
        </w:tc>
        <w:tc>
          <w:tcPr>
            <w:tcW w:w="813" w:type="pct"/>
          </w:tcPr>
          <w:p w14:paraId="4E30864A">
            <w:pPr>
              <w:spacing w:line="440" w:lineRule="exact"/>
              <w:jc w:val="center"/>
              <w:rPr>
                <w:rFonts w:asciiTheme="minorEastAsia" w:hAnsiTheme="minorEastAsia" w:eastAsiaTheme="minorEastAsia"/>
                <w:color w:val="auto"/>
                <w:sz w:val="24"/>
                <w:szCs w:val="24"/>
                <w:highlight w:val="none"/>
              </w:rPr>
            </w:pPr>
          </w:p>
        </w:tc>
        <w:tc>
          <w:tcPr>
            <w:tcW w:w="1247" w:type="pct"/>
          </w:tcPr>
          <w:p w14:paraId="7717339F">
            <w:pPr>
              <w:spacing w:line="440" w:lineRule="exact"/>
              <w:rPr>
                <w:rFonts w:asciiTheme="minorEastAsia" w:hAnsiTheme="minorEastAsia" w:eastAsiaTheme="minorEastAsia"/>
                <w:color w:val="auto"/>
                <w:sz w:val="24"/>
                <w:szCs w:val="24"/>
                <w:highlight w:val="none"/>
              </w:rPr>
            </w:pPr>
          </w:p>
        </w:tc>
        <w:tc>
          <w:tcPr>
            <w:tcW w:w="1464" w:type="pct"/>
          </w:tcPr>
          <w:p w14:paraId="440A3BB1">
            <w:pPr>
              <w:spacing w:line="440" w:lineRule="exact"/>
              <w:rPr>
                <w:rFonts w:asciiTheme="minorEastAsia" w:hAnsiTheme="minorEastAsia" w:eastAsiaTheme="minorEastAsia"/>
                <w:color w:val="auto"/>
                <w:sz w:val="24"/>
                <w:szCs w:val="24"/>
                <w:highlight w:val="none"/>
              </w:rPr>
            </w:pPr>
          </w:p>
        </w:tc>
        <w:tc>
          <w:tcPr>
            <w:tcW w:w="1024" w:type="pct"/>
          </w:tcPr>
          <w:p w14:paraId="397A17E8">
            <w:pPr>
              <w:spacing w:line="440" w:lineRule="exact"/>
              <w:rPr>
                <w:rFonts w:asciiTheme="minorEastAsia" w:hAnsiTheme="minorEastAsia" w:eastAsiaTheme="minorEastAsia"/>
                <w:color w:val="auto"/>
                <w:sz w:val="24"/>
                <w:szCs w:val="24"/>
                <w:highlight w:val="none"/>
              </w:rPr>
            </w:pPr>
          </w:p>
        </w:tc>
      </w:tr>
      <w:tr w14:paraId="3F2C2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452" w:type="pct"/>
            <w:vAlign w:val="center"/>
          </w:tcPr>
          <w:p w14:paraId="7AA63982">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w:t>
            </w:r>
          </w:p>
        </w:tc>
        <w:tc>
          <w:tcPr>
            <w:tcW w:w="813" w:type="pct"/>
          </w:tcPr>
          <w:p w14:paraId="257BB768">
            <w:pPr>
              <w:spacing w:line="440" w:lineRule="exact"/>
              <w:rPr>
                <w:rFonts w:asciiTheme="minorEastAsia" w:hAnsiTheme="minorEastAsia" w:eastAsiaTheme="minorEastAsia"/>
                <w:color w:val="auto"/>
                <w:sz w:val="24"/>
                <w:szCs w:val="24"/>
                <w:highlight w:val="none"/>
              </w:rPr>
            </w:pPr>
          </w:p>
        </w:tc>
        <w:tc>
          <w:tcPr>
            <w:tcW w:w="1247" w:type="pct"/>
          </w:tcPr>
          <w:p w14:paraId="4BC7701E">
            <w:pPr>
              <w:spacing w:line="440" w:lineRule="exact"/>
              <w:rPr>
                <w:rFonts w:asciiTheme="minorEastAsia" w:hAnsiTheme="minorEastAsia" w:eastAsiaTheme="minorEastAsia"/>
                <w:color w:val="auto"/>
                <w:sz w:val="24"/>
                <w:szCs w:val="24"/>
                <w:highlight w:val="none"/>
              </w:rPr>
            </w:pPr>
          </w:p>
        </w:tc>
        <w:tc>
          <w:tcPr>
            <w:tcW w:w="1464" w:type="pct"/>
          </w:tcPr>
          <w:p w14:paraId="06C91933">
            <w:pPr>
              <w:spacing w:line="440" w:lineRule="exact"/>
              <w:rPr>
                <w:rFonts w:asciiTheme="minorEastAsia" w:hAnsiTheme="minorEastAsia" w:eastAsiaTheme="minorEastAsia"/>
                <w:color w:val="auto"/>
                <w:sz w:val="24"/>
                <w:szCs w:val="24"/>
                <w:highlight w:val="none"/>
              </w:rPr>
            </w:pPr>
          </w:p>
        </w:tc>
        <w:tc>
          <w:tcPr>
            <w:tcW w:w="1024" w:type="pct"/>
          </w:tcPr>
          <w:p w14:paraId="0792B8FB">
            <w:pPr>
              <w:spacing w:line="440" w:lineRule="exact"/>
              <w:rPr>
                <w:rFonts w:asciiTheme="minorEastAsia" w:hAnsiTheme="minorEastAsia" w:eastAsiaTheme="minorEastAsia"/>
                <w:color w:val="auto"/>
                <w:sz w:val="24"/>
                <w:szCs w:val="24"/>
                <w:highlight w:val="none"/>
              </w:rPr>
            </w:pPr>
          </w:p>
        </w:tc>
      </w:tr>
      <w:tr w14:paraId="152BA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52" w:type="pct"/>
            <w:vAlign w:val="center"/>
          </w:tcPr>
          <w:p w14:paraId="05854086">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w:t>
            </w:r>
          </w:p>
        </w:tc>
        <w:tc>
          <w:tcPr>
            <w:tcW w:w="813" w:type="pct"/>
          </w:tcPr>
          <w:p w14:paraId="135E90CD">
            <w:pPr>
              <w:spacing w:line="440" w:lineRule="exact"/>
              <w:rPr>
                <w:rFonts w:asciiTheme="minorEastAsia" w:hAnsiTheme="minorEastAsia" w:eastAsiaTheme="minorEastAsia"/>
                <w:color w:val="auto"/>
                <w:sz w:val="24"/>
                <w:szCs w:val="24"/>
                <w:highlight w:val="none"/>
              </w:rPr>
            </w:pPr>
          </w:p>
        </w:tc>
        <w:tc>
          <w:tcPr>
            <w:tcW w:w="1247" w:type="pct"/>
            <w:vAlign w:val="center"/>
          </w:tcPr>
          <w:p w14:paraId="43B70EC7">
            <w:pPr>
              <w:spacing w:line="440" w:lineRule="exact"/>
              <w:rPr>
                <w:rFonts w:asciiTheme="minorEastAsia" w:hAnsiTheme="minorEastAsia" w:eastAsiaTheme="minorEastAsia"/>
                <w:color w:val="auto"/>
                <w:sz w:val="24"/>
                <w:szCs w:val="24"/>
                <w:highlight w:val="none"/>
              </w:rPr>
            </w:pPr>
          </w:p>
        </w:tc>
        <w:tc>
          <w:tcPr>
            <w:tcW w:w="1464" w:type="pct"/>
          </w:tcPr>
          <w:p w14:paraId="2E414644">
            <w:pPr>
              <w:spacing w:line="440" w:lineRule="exact"/>
              <w:rPr>
                <w:rFonts w:asciiTheme="minorEastAsia" w:hAnsiTheme="minorEastAsia" w:eastAsiaTheme="minorEastAsia"/>
                <w:color w:val="auto"/>
                <w:sz w:val="24"/>
                <w:szCs w:val="24"/>
                <w:highlight w:val="none"/>
              </w:rPr>
            </w:pPr>
          </w:p>
        </w:tc>
        <w:tc>
          <w:tcPr>
            <w:tcW w:w="1024" w:type="pct"/>
          </w:tcPr>
          <w:p w14:paraId="254A264D">
            <w:pPr>
              <w:spacing w:line="440" w:lineRule="exact"/>
              <w:rPr>
                <w:rFonts w:asciiTheme="minorEastAsia" w:hAnsiTheme="minorEastAsia" w:eastAsiaTheme="minorEastAsia"/>
                <w:color w:val="auto"/>
                <w:sz w:val="24"/>
                <w:szCs w:val="24"/>
                <w:highlight w:val="none"/>
              </w:rPr>
            </w:pPr>
          </w:p>
        </w:tc>
      </w:tr>
      <w:tr w14:paraId="53B8F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52" w:type="pct"/>
            <w:vAlign w:val="center"/>
          </w:tcPr>
          <w:p w14:paraId="5D3C3713">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4</w:t>
            </w:r>
          </w:p>
        </w:tc>
        <w:tc>
          <w:tcPr>
            <w:tcW w:w="813" w:type="pct"/>
          </w:tcPr>
          <w:p w14:paraId="7B335149">
            <w:pPr>
              <w:spacing w:line="440" w:lineRule="exact"/>
              <w:rPr>
                <w:rFonts w:asciiTheme="minorEastAsia" w:hAnsiTheme="minorEastAsia" w:eastAsiaTheme="minorEastAsia"/>
                <w:color w:val="auto"/>
                <w:sz w:val="24"/>
                <w:szCs w:val="24"/>
                <w:highlight w:val="none"/>
              </w:rPr>
            </w:pPr>
          </w:p>
        </w:tc>
        <w:tc>
          <w:tcPr>
            <w:tcW w:w="1247" w:type="pct"/>
            <w:vAlign w:val="center"/>
          </w:tcPr>
          <w:p w14:paraId="4864B80A">
            <w:pPr>
              <w:pStyle w:val="170"/>
              <w:spacing w:line="440" w:lineRule="exact"/>
              <w:rPr>
                <w:rFonts w:cs="Times New Roman" w:asciiTheme="minorEastAsia" w:hAnsiTheme="minorEastAsia" w:eastAsiaTheme="minorEastAsia"/>
                <w:color w:val="auto"/>
                <w:kern w:val="2"/>
                <w:highlight w:val="none"/>
              </w:rPr>
            </w:pPr>
          </w:p>
        </w:tc>
        <w:tc>
          <w:tcPr>
            <w:tcW w:w="1464" w:type="pct"/>
          </w:tcPr>
          <w:p w14:paraId="5D0C08F8">
            <w:pPr>
              <w:spacing w:line="440" w:lineRule="exact"/>
              <w:rPr>
                <w:rFonts w:asciiTheme="minorEastAsia" w:hAnsiTheme="minorEastAsia" w:eastAsiaTheme="minorEastAsia"/>
                <w:color w:val="auto"/>
                <w:sz w:val="24"/>
                <w:szCs w:val="24"/>
                <w:highlight w:val="none"/>
              </w:rPr>
            </w:pPr>
          </w:p>
        </w:tc>
        <w:tc>
          <w:tcPr>
            <w:tcW w:w="1024" w:type="pct"/>
          </w:tcPr>
          <w:p w14:paraId="356AFAF5">
            <w:pPr>
              <w:spacing w:line="440" w:lineRule="exact"/>
              <w:rPr>
                <w:rFonts w:asciiTheme="minorEastAsia" w:hAnsiTheme="minorEastAsia" w:eastAsiaTheme="minorEastAsia"/>
                <w:color w:val="auto"/>
                <w:sz w:val="24"/>
                <w:szCs w:val="24"/>
                <w:highlight w:val="none"/>
              </w:rPr>
            </w:pPr>
          </w:p>
        </w:tc>
      </w:tr>
      <w:tr w14:paraId="2C91D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52" w:type="pct"/>
            <w:vAlign w:val="center"/>
          </w:tcPr>
          <w:p w14:paraId="6C183D60">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5</w:t>
            </w:r>
          </w:p>
        </w:tc>
        <w:tc>
          <w:tcPr>
            <w:tcW w:w="813" w:type="pct"/>
          </w:tcPr>
          <w:p w14:paraId="66E426C9">
            <w:pPr>
              <w:spacing w:line="440" w:lineRule="exact"/>
              <w:rPr>
                <w:rFonts w:asciiTheme="minorEastAsia" w:hAnsiTheme="minorEastAsia" w:eastAsiaTheme="minorEastAsia"/>
                <w:color w:val="auto"/>
                <w:sz w:val="24"/>
                <w:szCs w:val="24"/>
                <w:highlight w:val="none"/>
              </w:rPr>
            </w:pPr>
          </w:p>
        </w:tc>
        <w:tc>
          <w:tcPr>
            <w:tcW w:w="1247" w:type="pct"/>
          </w:tcPr>
          <w:p w14:paraId="231F7CFF">
            <w:pPr>
              <w:spacing w:line="440" w:lineRule="exact"/>
              <w:rPr>
                <w:rFonts w:asciiTheme="minorEastAsia" w:hAnsiTheme="minorEastAsia" w:eastAsiaTheme="minorEastAsia"/>
                <w:color w:val="auto"/>
                <w:sz w:val="24"/>
                <w:szCs w:val="24"/>
                <w:highlight w:val="none"/>
              </w:rPr>
            </w:pPr>
          </w:p>
        </w:tc>
        <w:tc>
          <w:tcPr>
            <w:tcW w:w="1464" w:type="pct"/>
          </w:tcPr>
          <w:p w14:paraId="5039445F">
            <w:pPr>
              <w:spacing w:line="440" w:lineRule="exact"/>
              <w:rPr>
                <w:rFonts w:asciiTheme="minorEastAsia" w:hAnsiTheme="minorEastAsia" w:eastAsiaTheme="minorEastAsia"/>
                <w:color w:val="auto"/>
                <w:sz w:val="24"/>
                <w:szCs w:val="24"/>
                <w:highlight w:val="none"/>
              </w:rPr>
            </w:pPr>
          </w:p>
        </w:tc>
        <w:tc>
          <w:tcPr>
            <w:tcW w:w="1024" w:type="pct"/>
          </w:tcPr>
          <w:p w14:paraId="6D850BEA">
            <w:pPr>
              <w:spacing w:line="440" w:lineRule="exact"/>
              <w:rPr>
                <w:rFonts w:asciiTheme="minorEastAsia" w:hAnsiTheme="minorEastAsia" w:eastAsiaTheme="minorEastAsia"/>
                <w:color w:val="auto"/>
                <w:sz w:val="24"/>
                <w:szCs w:val="24"/>
                <w:highlight w:val="none"/>
              </w:rPr>
            </w:pPr>
          </w:p>
        </w:tc>
      </w:tr>
      <w:tr w14:paraId="05598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0" w:hRule="atLeast"/>
          <w:jc w:val="center"/>
        </w:trPr>
        <w:tc>
          <w:tcPr>
            <w:tcW w:w="452" w:type="pct"/>
            <w:vAlign w:val="center"/>
          </w:tcPr>
          <w:p w14:paraId="6415FC7F">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6</w:t>
            </w:r>
          </w:p>
        </w:tc>
        <w:tc>
          <w:tcPr>
            <w:tcW w:w="813" w:type="pct"/>
          </w:tcPr>
          <w:p w14:paraId="4C6925F9">
            <w:pPr>
              <w:spacing w:line="440" w:lineRule="exact"/>
              <w:rPr>
                <w:rFonts w:asciiTheme="minorEastAsia" w:hAnsiTheme="minorEastAsia" w:eastAsiaTheme="minorEastAsia"/>
                <w:color w:val="auto"/>
                <w:sz w:val="24"/>
                <w:szCs w:val="24"/>
                <w:highlight w:val="none"/>
              </w:rPr>
            </w:pPr>
          </w:p>
        </w:tc>
        <w:tc>
          <w:tcPr>
            <w:tcW w:w="1247" w:type="pct"/>
          </w:tcPr>
          <w:p w14:paraId="36A05535">
            <w:pPr>
              <w:snapToGrid w:val="0"/>
              <w:spacing w:line="440" w:lineRule="exact"/>
              <w:ind w:firstLine="480" w:firstLineChars="200"/>
              <w:rPr>
                <w:rFonts w:asciiTheme="minorEastAsia" w:hAnsiTheme="minorEastAsia" w:eastAsiaTheme="minorEastAsia"/>
                <w:color w:val="auto"/>
                <w:sz w:val="24"/>
                <w:szCs w:val="24"/>
                <w:highlight w:val="none"/>
              </w:rPr>
            </w:pPr>
          </w:p>
        </w:tc>
        <w:tc>
          <w:tcPr>
            <w:tcW w:w="1464" w:type="pct"/>
          </w:tcPr>
          <w:p w14:paraId="7A370FAA">
            <w:pPr>
              <w:spacing w:line="440" w:lineRule="exact"/>
              <w:rPr>
                <w:rFonts w:asciiTheme="minorEastAsia" w:hAnsiTheme="minorEastAsia" w:eastAsiaTheme="minorEastAsia"/>
                <w:color w:val="auto"/>
                <w:sz w:val="24"/>
                <w:szCs w:val="24"/>
                <w:highlight w:val="none"/>
              </w:rPr>
            </w:pPr>
          </w:p>
        </w:tc>
        <w:tc>
          <w:tcPr>
            <w:tcW w:w="1024" w:type="pct"/>
          </w:tcPr>
          <w:p w14:paraId="733F826D">
            <w:pPr>
              <w:spacing w:line="440" w:lineRule="exact"/>
              <w:rPr>
                <w:rFonts w:asciiTheme="minorEastAsia" w:hAnsiTheme="minorEastAsia" w:eastAsiaTheme="minorEastAsia"/>
                <w:color w:val="auto"/>
                <w:sz w:val="24"/>
                <w:szCs w:val="24"/>
                <w:highlight w:val="none"/>
              </w:rPr>
            </w:pPr>
          </w:p>
        </w:tc>
      </w:tr>
      <w:tr w14:paraId="6B423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52" w:type="pct"/>
            <w:vAlign w:val="center"/>
          </w:tcPr>
          <w:p w14:paraId="5700AF8B">
            <w:pPr>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7</w:t>
            </w:r>
          </w:p>
        </w:tc>
        <w:tc>
          <w:tcPr>
            <w:tcW w:w="813" w:type="pct"/>
          </w:tcPr>
          <w:p w14:paraId="3F062095">
            <w:pPr>
              <w:spacing w:line="440" w:lineRule="exact"/>
              <w:rPr>
                <w:rFonts w:asciiTheme="minorEastAsia" w:hAnsiTheme="minorEastAsia" w:eastAsiaTheme="minorEastAsia"/>
                <w:color w:val="auto"/>
                <w:sz w:val="24"/>
                <w:szCs w:val="24"/>
                <w:highlight w:val="none"/>
              </w:rPr>
            </w:pPr>
          </w:p>
        </w:tc>
        <w:tc>
          <w:tcPr>
            <w:tcW w:w="1247" w:type="pct"/>
          </w:tcPr>
          <w:p w14:paraId="224340A1">
            <w:pPr>
              <w:snapToGrid w:val="0"/>
              <w:spacing w:line="440" w:lineRule="exact"/>
              <w:rPr>
                <w:rFonts w:cs="仿宋" w:asciiTheme="minorEastAsia" w:hAnsiTheme="minorEastAsia" w:eastAsiaTheme="minorEastAsia"/>
                <w:color w:val="auto"/>
                <w:sz w:val="24"/>
                <w:szCs w:val="24"/>
                <w:highlight w:val="none"/>
              </w:rPr>
            </w:pPr>
          </w:p>
        </w:tc>
        <w:tc>
          <w:tcPr>
            <w:tcW w:w="1464" w:type="pct"/>
          </w:tcPr>
          <w:p w14:paraId="7E3426D3">
            <w:pPr>
              <w:spacing w:line="440" w:lineRule="exact"/>
              <w:rPr>
                <w:rFonts w:asciiTheme="minorEastAsia" w:hAnsiTheme="minorEastAsia" w:eastAsiaTheme="minorEastAsia"/>
                <w:color w:val="auto"/>
                <w:sz w:val="24"/>
                <w:szCs w:val="24"/>
                <w:highlight w:val="none"/>
              </w:rPr>
            </w:pPr>
          </w:p>
        </w:tc>
        <w:tc>
          <w:tcPr>
            <w:tcW w:w="1024" w:type="pct"/>
          </w:tcPr>
          <w:p w14:paraId="00B16A0C">
            <w:pPr>
              <w:spacing w:line="440" w:lineRule="exact"/>
              <w:rPr>
                <w:rFonts w:asciiTheme="minorEastAsia" w:hAnsiTheme="minorEastAsia" w:eastAsiaTheme="minorEastAsia"/>
                <w:color w:val="auto"/>
                <w:sz w:val="24"/>
                <w:szCs w:val="24"/>
                <w:highlight w:val="none"/>
              </w:rPr>
            </w:pPr>
          </w:p>
        </w:tc>
      </w:tr>
      <w:tr w14:paraId="30E57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52" w:type="pct"/>
            <w:vAlign w:val="center"/>
          </w:tcPr>
          <w:p w14:paraId="047670C2">
            <w:pPr>
              <w:jc w:val="center"/>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w:t>
            </w:r>
          </w:p>
        </w:tc>
        <w:tc>
          <w:tcPr>
            <w:tcW w:w="813" w:type="pct"/>
          </w:tcPr>
          <w:p w14:paraId="3359AF6F">
            <w:pPr>
              <w:spacing w:line="440" w:lineRule="exact"/>
              <w:rPr>
                <w:rFonts w:asciiTheme="minorEastAsia" w:hAnsiTheme="minorEastAsia" w:eastAsiaTheme="minorEastAsia"/>
                <w:color w:val="auto"/>
                <w:sz w:val="24"/>
                <w:szCs w:val="24"/>
                <w:highlight w:val="none"/>
              </w:rPr>
            </w:pPr>
          </w:p>
        </w:tc>
        <w:tc>
          <w:tcPr>
            <w:tcW w:w="1247" w:type="pct"/>
          </w:tcPr>
          <w:p w14:paraId="63C4842A">
            <w:pPr>
              <w:spacing w:line="440" w:lineRule="exact"/>
              <w:rPr>
                <w:rFonts w:asciiTheme="minorEastAsia" w:hAnsiTheme="minorEastAsia" w:eastAsiaTheme="minorEastAsia"/>
                <w:color w:val="auto"/>
                <w:sz w:val="24"/>
                <w:szCs w:val="24"/>
                <w:highlight w:val="none"/>
              </w:rPr>
            </w:pPr>
          </w:p>
        </w:tc>
        <w:tc>
          <w:tcPr>
            <w:tcW w:w="1464" w:type="pct"/>
          </w:tcPr>
          <w:p w14:paraId="11A8E05C">
            <w:pPr>
              <w:spacing w:line="440" w:lineRule="exact"/>
              <w:rPr>
                <w:rFonts w:asciiTheme="minorEastAsia" w:hAnsiTheme="minorEastAsia" w:eastAsiaTheme="minorEastAsia"/>
                <w:color w:val="auto"/>
                <w:sz w:val="24"/>
                <w:szCs w:val="24"/>
                <w:highlight w:val="none"/>
              </w:rPr>
            </w:pPr>
          </w:p>
        </w:tc>
        <w:tc>
          <w:tcPr>
            <w:tcW w:w="1024" w:type="pct"/>
          </w:tcPr>
          <w:p w14:paraId="581998F7">
            <w:pPr>
              <w:spacing w:line="440" w:lineRule="exact"/>
              <w:rPr>
                <w:rFonts w:asciiTheme="minorEastAsia" w:hAnsiTheme="minorEastAsia" w:eastAsiaTheme="minorEastAsia"/>
                <w:color w:val="auto"/>
                <w:sz w:val="24"/>
                <w:szCs w:val="24"/>
                <w:highlight w:val="none"/>
              </w:rPr>
            </w:pPr>
          </w:p>
        </w:tc>
      </w:tr>
    </w:tbl>
    <w:p w14:paraId="0AEC0175">
      <w:pPr>
        <w:spacing w:line="440" w:lineRule="exact"/>
        <w:rPr>
          <w:rFonts w:asciiTheme="minorEastAsia" w:hAnsiTheme="minorEastAsia" w:eastAsiaTheme="minorEastAsia"/>
          <w:color w:val="auto"/>
          <w:highlight w:val="none"/>
        </w:rPr>
      </w:pPr>
      <w:r>
        <w:rPr>
          <w:rFonts w:hint="eastAsia" w:asciiTheme="minorEastAsia" w:hAnsiTheme="minorEastAsia" w:eastAsiaTheme="minorEastAsia"/>
          <w:color w:val="auto"/>
          <w:sz w:val="24"/>
          <w:szCs w:val="24"/>
          <w:highlight w:val="none"/>
        </w:rPr>
        <w:t>投标人（加盖</w:t>
      </w:r>
      <w:r>
        <w:rPr>
          <w:rFonts w:hint="eastAsia" w:asciiTheme="minorEastAsia" w:hAnsiTheme="minorEastAsia" w:eastAsiaTheme="minorEastAsia"/>
          <w:color w:val="auto"/>
          <w:highlight w:val="none"/>
        </w:rPr>
        <w:t>电子章</w:t>
      </w:r>
      <w:r>
        <w:rPr>
          <w:rFonts w:hint="eastAsia" w:asciiTheme="minorEastAsia" w:hAnsiTheme="minorEastAsia" w:eastAsiaTheme="minorEastAsia"/>
          <w:color w:val="auto"/>
          <w:sz w:val="24"/>
          <w:szCs w:val="24"/>
          <w:highlight w:val="none"/>
        </w:rPr>
        <w:t>）：</w:t>
      </w:r>
    </w:p>
    <w:p w14:paraId="2E9CC445">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投标人代表签字：</w:t>
      </w:r>
    </w:p>
    <w:p w14:paraId="6A4751F0">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日期：</w:t>
      </w:r>
      <w:r>
        <w:rPr>
          <w:rFonts w:asciiTheme="minorEastAsia" w:hAnsiTheme="minorEastAsia" w:eastAsiaTheme="minorEastAsia"/>
          <w:color w:val="auto"/>
          <w:sz w:val="24"/>
          <w:szCs w:val="24"/>
          <w:highlight w:val="none"/>
        </w:rPr>
        <w:t>20</w:t>
      </w:r>
      <w:r>
        <w:rPr>
          <w:rFonts w:hint="eastAsia" w:asciiTheme="minorEastAsia" w:hAnsiTheme="minorEastAsia" w:eastAsiaTheme="minorEastAsia"/>
          <w:color w:val="auto"/>
          <w:sz w:val="24"/>
          <w:szCs w:val="24"/>
          <w:highlight w:val="none"/>
        </w:rPr>
        <w:t>年</w:t>
      </w:r>
      <w:r>
        <w:rPr>
          <w:rFonts w:hint="eastAsia" w:asciiTheme="minorEastAsia" w:hAnsiTheme="minorEastAsia" w:eastAsiaTheme="minorEastAsia"/>
          <w:color w:val="auto"/>
          <w:sz w:val="24"/>
          <w:szCs w:val="24"/>
          <w:highlight w:val="none"/>
          <w:u w:val="single"/>
        </w:rPr>
        <w:t>　</w:t>
      </w:r>
      <w:r>
        <w:rPr>
          <w:rFonts w:hint="eastAsia" w:asciiTheme="minorEastAsia" w:hAnsiTheme="minorEastAsia" w:eastAsiaTheme="minorEastAsia"/>
          <w:color w:val="auto"/>
          <w:sz w:val="24"/>
          <w:szCs w:val="24"/>
          <w:highlight w:val="none"/>
        </w:rPr>
        <w:t>月</w:t>
      </w:r>
      <w:r>
        <w:rPr>
          <w:rFonts w:hint="eastAsia" w:asciiTheme="minorEastAsia" w:hAnsiTheme="minorEastAsia" w:eastAsiaTheme="minorEastAsia"/>
          <w:color w:val="auto"/>
          <w:sz w:val="24"/>
          <w:szCs w:val="24"/>
          <w:highlight w:val="none"/>
          <w:u w:val="single"/>
        </w:rPr>
        <w:t>　</w:t>
      </w:r>
      <w:r>
        <w:rPr>
          <w:rFonts w:hint="eastAsia" w:asciiTheme="minorEastAsia" w:hAnsiTheme="minorEastAsia" w:eastAsiaTheme="minorEastAsia"/>
          <w:color w:val="auto"/>
          <w:sz w:val="24"/>
          <w:szCs w:val="24"/>
          <w:highlight w:val="none"/>
        </w:rPr>
        <w:t>日　</w:t>
      </w:r>
    </w:p>
    <w:p w14:paraId="6360421E">
      <w:pPr>
        <w:spacing w:line="440" w:lineRule="exact"/>
        <w:jc w:val="center"/>
        <w:rPr>
          <w:rFonts w:asciiTheme="minorEastAsia" w:hAnsiTheme="minorEastAsia" w:eastAsiaTheme="minorEastAsia"/>
          <w:b/>
          <w:color w:val="auto"/>
          <w:sz w:val="24"/>
          <w:szCs w:val="24"/>
          <w:highlight w:val="none"/>
        </w:rPr>
      </w:pPr>
      <w:r>
        <w:rPr>
          <w:rFonts w:asciiTheme="minorEastAsia" w:hAnsiTheme="minorEastAsia" w:eastAsiaTheme="minorEastAsia"/>
          <w:color w:val="auto"/>
          <w:sz w:val="24"/>
          <w:szCs w:val="24"/>
          <w:highlight w:val="none"/>
        </w:rPr>
        <w:br w:type="page"/>
      </w:r>
    </w:p>
    <w:p w14:paraId="0D123E8A">
      <w:pPr>
        <w:spacing w:line="440" w:lineRule="exact"/>
        <w:ind w:firstLine="472" w:firstLineChars="196"/>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附件3-5-1 节能、环境标志产品优惠明细表</w:t>
      </w:r>
    </w:p>
    <w:p w14:paraId="76D789E9">
      <w:pPr>
        <w:spacing w:line="440" w:lineRule="exact"/>
        <w:jc w:val="center"/>
        <w:rPr>
          <w:rFonts w:asciiTheme="minorEastAsia" w:hAnsiTheme="minorEastAsia" w:eastAsiaTheme="minorEastAsia"/>
          <w:b/>
          <w:color w:val="auto"/>
          <w:sz w:val="24"/>
          <w:szCs w:val="24"/>
          <w:highlight w:val="none"/>
        </w:rPr>
      </w:pPr>
      <w:r>
        <w:rPr>
          <w:rFonts w:asciiTheme="minorEastAsia" w:hAnsiTheme="minorEastAsia" w:eastAsiaTheme="minorEastAsia"/>
          <w:b/>
          <w:color w:val="auto"/>
          <w:sz w:val="24"/>
          <w:szCs w:val="24"/>
          <w:highlight w:val="none"/>
        </w:rPr>
        <w:t>(</w:t>
      </w:r>
      <w:r>
        <w:rPr>
          <w:rFonts w:hint="eastAsia" w:asciiTheme="minorEastAsia" w:hAnsiTheme="minorEastAsia" w:eastAsiaTheme="minorEastAsia"/>
          <w:b/>
          <w:color w:val="auto"/>
          <w:sz w:val="24"/>
          <w:szCs w:val="24"/>
          <w:highlight w:val="none"/>
        </w:rPr>
        <w:t>若有，请如实填写</w:t>
      </w:r>
      <w:r>
        <w:rPr>
          <w:rFonts w:asciiTheme="minorEastAsia" w:hAnsiTheme="minorEastAsia" w:eastAsiaTheme="minorEastAsia"/>
          <w:b/>
          <w:color w:val="auto"/>
          <w:sz w:val="24"/>
          <w:szCs w:val="24"/>
          <w:highlight w:val="none"/>
        </w:rPr>
        <w:t>)</w:t>
      </w:r>
    </w:p>
    <w:p w14:paraId="46B3384C">
      <w:pPr>
        <w:spacing w:line="440" w:lineRule="exact"/>
        <w:ind w:firstLine="120" w:firstLineChars="50"/>
        <w:rPr>
          <w:rFonts w:asciiTheme="minorEastAsia" w:hAnsiTheme="minorEastAsia" w:eastAsiaTheme="minorEastAsia"/>
          <w:color w:val="auto"/>
          <w:sz w:val="24"/>
          <w:szCs w:val="24"/>
          <w:highlight w:val="none"/>
        </w:rPr>
      </w:pPr>
    </w:p>
    <w:p w14:paraId="4A11267D">
      <w:pPr>
        <w:spacing w:line="440" w:lineRule="exact"/>
        <w:ind w:firstLine="120" w:firstLineChars="50"/>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投标人名称（公章）：</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招标编号：</w:t>
      </w:r>
      <w:r>
        <w:rPr>
          <w:rFonts w:hint="eastAsia" w:asciiTheme="minorEastAsia" w:hAnsiTheme="minorEastAsia" w:eastAsiaTheme="minorEastAsia"/>
          <w:color w:val="auto"/>
          <w:sz w:val="24"/>
          <w:szCs w:val="24"/>
          <w:highlight w:val="none"/>
          <w:u w:val="single"/>
        </w:rPr>
        <w:t xml:space="preserve">　　　　           </w:t>
      </w:r>
    </w:p>
    <w:p w14:paraId="6217EBFB">
      <w:pPr>
        <w:spacing w:line="440" w:lineRule="exact"/>
        <w:ind w:firstLine="120" w:firstLineChars="5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标项序号、名称：</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　</w:t>
      </w:r>
    </w:p>
    <w:p w14:paraId="5AC19438">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）节能产品明细清单</w:t>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报价货币种类</w:t>
      </w:r>
      <w:r>
        <w:rPr>
          <w:rFonts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金额单位：元</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7"/>
        <w:gridCol w:w="522"/>
        <w:gridCol w:w="1156"/>
        <w:gridCol w:w="1918"/>
        <w:gridCol w:w="2120"/>
        <w:gridCol w:w="522"/>
        <w:gridCol w:w="522"/>
        <w:gridCol w:w="522"/>
        <w:gridCol w:w="653"/>
      </w:tblGrid>
      <w:tr w14:paraId="22C30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0" w:type="auto"/>
            <w:vAlign w:val="center"/>
          </w:tcPr>
          <w:p w14:paraId="097889D0">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制造商</w:t>
            </w:r>
          </w:p>
        </w:tc>
        <w:tc>
          <w:tcPr>
            <w:tcW w:w="0" w:type="auto"/>
            <w:vAlign w:val="center"/>
          </w:tcPr>
          <w:p w14:paraId="1E5A949F">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品牌</w:t>
            </w:r>
          </w:p>
        </w:tc>
        <w:tc>
          <w:tcPr>
            <w:tcW w:w="0" w:type="auto"/>
            <w:vAlign w:val="center"/>
          </w:tcPr>
          <w:p w14:paraId="729C358E">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产品名称、规格型号</w:t>
            </w:r>
          </w:p>
        </w:tc>
        <w:tc>
          <w:tcPr>
            <w:tcW w:w="1918" w:type="dxa"/>
            <w:vAlign w:val="center"/>
          </w:tcPr>
          <w:p w14:paraId="5E32405D">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节字标志认证证书号</w:t>
            </w:r>
          </w:p>
        </w:tc>
        <w:tc>
          <w:tcPr>
            <w:tcW w:w="2121" w:type="dxa"/>
            <w:vAlign w:val="center"/>
          </w:tcPr>
          <w:p w14:paraId="1AEA4338">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节能产品认证证书有效截止日期</w:t>
            </w:r>
          </w:p>
        </w:tc>
        <w:tc>
          <w:tcPr>
            <w:tcW w:w="0" w:type="auto"/>
            <w:vAlign w:val="center"/>
          </w:tcPr>
          <w:p w14:paraId="7CE44057">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单位</w:t>
            </w:r>
          </w:p>
        </w:tc>
        <w:tc>
          <w:tcPr>
            <w:tcW w:w="0" w:type="auto"/>
            <w:vAlign w:val="center"/>
          </w:tcPr>
          <w:p w14:paraId="00D9491F">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数量</w:t>
            </w:r>
          </w:p>
        </w:tc>
        <w:tc>
          <w:tcPr>
            <w:tcW w:w="0" w:type="auto"/>
            <w:vAlign w:val="center"/>
          </w:tcPr>
          <w:p w14:paraId="5D9795C1">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单价</w:t>
            </w:r>
          </w:p>
        </w:tc>
        <w:tc>
          <w:tcPr>
            <w:tcW w:w="0" w:type="auto"/>
            <w:vAlign w:val="center"/>
          </w:tcPr>
          <w:p w14:paraId="1E2E7BF6">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合计金额</w:t>
            </w:r>
          </w:p>
        </w:tc>
      </w:tr>
      <w:tr w14:paraId="577C1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14:paraId="5BED5CE5">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38201F3B">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54A1E884">
            <w:pPr>
              <w:spacing w:line="440" w:lineRule="exact"/>
              <w:jc w:val="center"/>
              <w:rPr>
                <w:rFonts w:asciiTheme="minorEastAsia" w:hAnsiTheme="minorEastAsia" w:eastAsiaTheme="minorEastAsia"/>
                <w:color w:val="auto"/>
                <w:sz w:val="24"/>
                <w:szCs w:val="24"/>
                <w:highlight w:val="none"/>
              </w:rPr>
            </w:pPr>
          </w:p>
        </w:tc>
        <w:tc>
          <w:tcPr>
            <w:tcW w:w="1918" w:type="dxa"/>
            <w:vAlign w:val="center"/>
          </w:tcPr>
          <w:p w14:paraId="00F0C11D">
            <w:pPr>
              <w:spacing w:line="440" w:lineRule="exact"/>
              <w:jc w:val="center"/>
              <w:rPr>
                <w:rFonts w:asciiTheme="minorEastAsia" w:hAnsiTheme="minorEastAsia" w:eastAsiaTheme="minorEastAsia"/>
                <w:color w:val="auto"/>
                <w:sz w:val="24"/>
                <w:szCs w:val="24"/>
                <w:highlight w:val="none"/>
              </w:rPr>
            </w:pPr>
          </w:p>
        </w:tc>
        <w:tc>
          <w:tcPr>
            <w:tcW w:w="2121" w:type="dxa"/>
            <w:vAlign w:val="center"/>
          </w:tcPr>
          <w:p w14:paraId="572FC3F1">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18533534">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26865C93">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480EE9B5">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22F5B900">
            <w:pPr>
              <w:spacing w:line="440" w:lineRule="exact"/>
              <w:jc w:val="center"/>
              <w:rPr>
                <w:rFonts w:asciiTheme="minorEastAsia" w:hAnsiTheme="minorEastAsia" w:eastAsiaTheme="minorEastAsia"/>
                <w:color w:val="auto"/>
                <w:sz w:val="24"/>
                <w:szCs w:val="24"/>
                <w:highlight w:val="none"/>
              </w:rPr>
            </w:pPr>
          </w:p>
        </w:tc>
      </w:tr>
      <w:tr w14:paraId="6A909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14:paraId="13AAB12E">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2C949283">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5122B29F">
            <w:pPr>
              <w:spacing w:line="440" w:lineRule="exact"/>
              <w:jc w:val="center"/>
              <w:rPr>
                <w:rFonts w:asciiTheme="minorEastAsia" w:hAnsiTheme="minorEastAsia" w:eastAsiaTheme="minorEastAsia"/>
                <w:color w:val="auto"/>
                <w:sz w:val="24"/>
                <w:szCs w:val="24"/>
                <w:highlight w:val="none"/>
              </w:rPr>
            </w:pPr>
          </w:p>
        </w:tc>
        <w:tc>
          <w:tcPr>
            <w:tcW w:w="1918" w:type="dxa"/>
            <w:vAlign w:val="center"/>
          </w:tcPr>
          <w:p w14:paraId="46F9BAD1">
            <w:pPr>
              <w:spacing w:line="440" w:lineRule="exact"/>
              <w:jc w:val="center"/>
              <w:rPr>
                <w:rFonts w:asciiTheme="minorEastAsia" w:hAnsiTheme="minorEastAsia" w:eastAsiaTheme="minorEastAsia"/>
                <w:color w:val="auto"/>
                <w:sz w:val="24"/>
                <w:szCs w:val="24"/>
                <w:highlight w:val="none"/>
              </w:rPr>
            </w:pPr>
          </w:p>
        </w:tc>
        <w:tc>
          <w:tcPr>
            <w:tcW w:w="2121" w:type="dxa"/>
            <w:vAlign w:val="center"/>
          </w:tcPr>
          <w:p w14:paraId="7F7D9EED">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7AC38CAE">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5840C559">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25A4108E">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39A8A310">
            <w:pPr>
              <w:spacing w:line="440" w:lineRule="exact"/>
              <w:jc w:val="center"/>
              <w:rPr>
                <w:rFonts w:asciiTheme="minorEastAsia" w:hAnsiTheme="minorEastAsia" w:eastAsiaTheme="minorEastAsia"/>
                <w:color w:val="auto"/>
                <w:sz w:val="24"/>
                <w:szCs w:val="24"/>
                <w:highlight w:val="none"/>
              </w:rPr>
            </w:pPr>
          </w:p>
        </w:tc>
      </w:tr>
      <w:tr w14:paraId="3DDA0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gridSpan w:val="5"/>
            <w:vAlign w:val="center"/>
          </w:tcPr>
          <w:p w14:paraId="4D07F2B1">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总计金额</w:t>
            </w:r>
          </w:p>
        </w:tc>
        <w:tc>
          <w:tcPr>
            <w:tcW w:w="0" w:type="auto"/>
            <w:gridSpan w:val="4"/>
            <w:vAlign w:val="center"/>
          </w:tcPr>
          <w:p w14:paraId="2788FD68">
            <w:pPr>
              <w:spacing w:line="440" w:lineRule="exact"/>
              <w:jc w:val="center"/>
              <w:rPr>
                <w:rFonts w:asciiTheme="minorEastAsia" w:hAnsiTheme="minorEastAsia" w:eastAsiaTheme="minorEastAsia"/>
                <w:color w:val="auto"/>
                <w:sz w:val="24"/>
                <w:szCs w:val="24"/>
                <w:highlight w:val="none"/>
              </w:rPr>
            </w:pPr>
          </w:p>
        </w:tc>
      </w:tr>
    </w:tbl>
    <w:p w14:paraId="3EE65CA6">
      <w:pPr>
        <w:spacing w:line="440" w:lineRule="exact"/>
        <w:rPr>
          <w:rFonts w:asciiTheme="minorEastAsia" w:hAnsiTheme="minorEastAsia" w:eastAsiaTheme="minorEastAsia"/>
          <w:color w:val="auto"/>
          <w:sz w:val="24"/>
          <w:szCs w:val="24"/>
          <w:highlight w:val="none"/>
        </w:rPr>
      </w:pPr>
    </w:p>
    <w:p w14:paraId="740C39CA">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）环保产品明细清单</w:t>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报价货币种类</w:t>
      </w:r>
      <w:r>
        <w:rPr>
          <w:rFonts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金额单位：元</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6"/>
        <w:gridCol w:w="526"/>
        <w:gridCol w:w="1184"/>
        <w:gridCol w:w="1867"/>
        <w:gridCol w:w="2106"/>
        <w:gridCol w:w="526"/>
        <w:gridCol w:w="526"/>
        <w:gridCol w:w="526"/>
        <w:gridCol w:w="665"/>
      </w:tblGrid>
      <w:tr w14:paraId="06964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0" w:type="auto"/>
            <w:vAlign w:val="center"/>
          </w:tcPr>
          <w:p w14:paraId="63E9294C">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制造商</w:t>
            </w:r>
          </w:p>
        </w:tc>
        <w:tc>
          <w:tcPr>
            <w:tcW w:w="0" w:type="auto"/>
            <w:vAlign w:val="center"/>
          </w:tcPr>
          <w:p w14:paraId="66AB9FA3">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品牌</w:t>
            </w:r>
          </w:p>
        </w:tc>
        <w:tc>
          <w:tcPr>
            <w:tcW w:w="0" w:type="auto"/>
            <w:vAlign w:val="center"/>
          </w:tcPr>
          <w:p w14:paraId="4E47475D">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产品名称、规格型号</w:t>
            </w:r>
          </w:p>
        </w:tc>
        <w:tc>
          <w:tcPr>
            <w:tcW w:w="1867" w:type="dxa"/>
            <w:vAlign w:val="center"/>
          </w:tcPr>
          <w:p w14:paraId="3DE4C006">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中国环境标志认证证书编号</w:t>
            </w:r>
          </w:p>
        </w:tc>
        <w:tc>
          <w:tcPr>
            <w:tcW w:w="2107" w:type="dxa"/>
            <w:vAlign w:val="center"/>
          </w:tcPr>
          <w:p w14:paraId="550483D6">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认证证书有效截止日期</w:t>
            </w:r>
          </w:p>
        </w:tc>
        <w:tc>
          <w:tcPr>
            <w:tcW w:w="0" w:type="auto"/>
            <w:vAlign w:val="center"/>
          </w:tcPr>
          <w:p w14:paraId="3234EE13">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单位</w:t>
            </w:r>
          </w:p>
        </w:tc>
        <w:tc>
          <w:tcPr>
            <w:tcW w:w="0" w:type="auto"/>
            <w:vAlign w:val="center"/>
          </w:tcPr>
          <w:p w14:paraId="453C3038">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数量</w:t>
            </w:r>
          </w:p>
        </w:tc>
        <w:tc>
          <w:tcPr>
            <w:tcW w:w="0" w:type="auto"/>
            <w:vAlign w:val="center"/>
          </w:tcPr>
          <w:p w14:paraId="4AF423A6">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单价</w:t>
            </w:r>
          </w:p>
        </w:tc>
        <w:tc>
          <w:tcPr>
            <w:tcW w:w="0" w:type="auto"/>
            <w:vAlign w:val="center"/>
          </w:tcPr>
          <w:p w14:paraId="4690AEAB">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合计金额</w:t>
            </w:r>
          </w:p>
        </w:tc>
      </w:tr>
      <w:tr w14:paraId="35315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14:paraId="4A7EA9DE">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23AF4A18">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769CE99B">
            <w:pPr>
              <w:spacing w:line="440" w:lineRule="exact"/>
              <w:jc w:val="center"/>
              <w:rPr>
                <w:rFonts w:asciiTheme="minorEastAsia" w:hAnsiTheme="minorEastAsia" w:eastAsiaTheme="minorEastAsia"/>
                <w:color w:val="auto"/>
                <w:sz w:val="24"/>
                <w:szCs w:val="24"/>
                <w:highlight w:val="none"/>
              </w:rPr>
            </w:pPr>
          </w:p>
        </w:tc>
        <w:tc>
          <w:tcPr>
            <w:tcW w:w="1867" w:type="dxa"/>
            <w:vAlign w:val="center"/>
          </w:tcPr>
          <w:p w14:paraId="4643A2B5">
            <w:pPr>
              <w:spacing w:line="440" w:lineRule="exact"/>
              <w:jc w:val="center"/>
              <w:rPr>
                <w:rFonts w:asciiTheme="minorEastAsia" w:hAnsiTheme="minorEastAsia" w:eastAsiaTheme="minorEastAsia"/>
                <w:color w:val="auto"/>
                <w:sz w:val="24"/>
                <w:szCs w:val="24"/>
                <w:highlight w:val="none"/>
              </w:rPr>
            </w:pPr>
          </w:p>
        </w:tc>
        <w:tc>
          <w:tcPr>
            <w:tcW w:w="2107" w:type="dxa"/>
            <w:vAlign w:val="center"/>
          </w:tcPr>
          <w:p w14:paraId="0F5F1857">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7D2DE330">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037825ED">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3DFD91F2">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418C6A55">
            <w:pPr>
              <w:spacing w:line="440" w:lineRule="exact"/>
              <w:jc w:val="center"/>
              <w:rPr>
                <w:rFonts w:asciiTheme="minorEastAsia" w:hAnsiTheme="minorEastAsia" w:eastAsiaTheme="minorEastAsia"/>
                <w:color w:val="auto"/>
                <w:sz w:val="24"/>
                <w:szCs w:val="24"/>
                <w:highlight w:val="none"/>
              </w:rPr>
            </w:pPr>
          </w:p>
        </w:tc>
      </w:tr>
      <w:tr w14:paraId="7D8B9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vAlign w:val="center"/>
          </w:tcPr>
          <w:p w14:paraId="358DD24D">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2D43EC80">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05ABF1D2">
            <w:pPr>
              <w:spacing w:line="440" w:lineRule="exact"/>
              <w:jc w:val="center"/>
              <w:rPr>
                <w:rFonts w:asciiTheme="minorEastAsia" w:hAnsiTheme="minorEastAsia" w:eastAsiaTheme="minorEastAsia"/>
                <w:color w:val="auto"/>
                <w:sz w:val="24"/>
                <w:szCs w:val="24"/>
                <w:highlight w:val="none"/>
              </w:rPr>
            </w:pPr>
          </w:p>
        </w:tc>
        <w:tc>
          <w:tcPr>
            <w:tcW w:w="1867" w:type="dxa"/>
            <w:vAlign w:val="center"/>
          </w:tcPr>
          <w:p w14:paraId="57F9CED7">
            <w:pPr>
              <w:spacing w:line="440" w:lineRule="exact"/>
              <w:jc w:val="center"/>
              <w:rPr>
                <w:rFonts w:asciiTheme="minorEastAsia" w:hAnsiTheme="minorEastAsia" w:eastAsiaTheme="minorEastAsia"/>
                <w:color w:val="auto"/>
                <w:sz w:val="24"/>
                <w:szCs w:val="24"/>
                <w:highlight w:val="none"/>
              </w:rPr>
            </w:pPr>
          </w:p>
        </w:tc>
        <w:tc>
          <w:tcPr>
            <w:tcW w:w="2107" w:type="dxa"/>
            <w:vAlign w:val="center"/>
          </w:tcPr>
          <w:p w14:paraId="0DFCE4C8">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1941C625">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4B91112F">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7272A08E">
            <w:pPr>
              <w:spacing w:line="440" w:lineRule="exact"/>
              <w:jc w:val="center"/>
              <w:rPr>
                <w:rFonts w:asciiTheme="minorEastAsia" w:hAnsiTheme="minorEastAsia" w:eastAsiaTheme="minorEastAsia"/>
                <w:color w:val="auto"/>
                <w:sz w:val="24"/>
                <w:szCs w:val="24"/>
                <w:highlight w:val="none"/>
              </w:rPr>
            </w:pPr>
          </w:p>
        </w:tc>
        <w:tc>
          <w:tcPr>
            <w:tcW w:w="0" w:type="auto"/>
            <w:vAlign w:val="center"/>
          </w:tcPr>
          <w:p w14:paraId="68B2B173">
            <w:pPr>
              <w:spacing w:line="440" w:lineRule="exact"/>
              <w:jc w:val="center"/>
              <w:rPr>
                <w:rFonts w:asciiTheme="minorEastAsia" w:hAnsiTheme="minorEastAsia" w:eastAsiaTheme="minorEastAsia"/>
                <w:color w:val="auto"/>
                <w:sz w:val="24"/>
                <w:szCs w:val="24"/>
                <w:highlight w:val="none"/>
              </w:rPr>
            </w:pPr>
          </w:p>
        </w:tc>
      </w:tr>
      <w:tr w14:paraId="1ACB0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gridSpan w:val="5"/>
            <w:vAlign w:val="center"/>
          </w:tcPr>
          <w:p w14:paraId="188D4072">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总计金额</w:t>
            </w:r>
          </w:p>
        </w:tc>
        <w:tc>
          <w:tcPr>
            <w:tcW w:w="0" w:type="auto"/>
            <w:gridSpan w:val="4"/>
            <w:vAlign w:val="center"/>
          </w:tcPr>
          <w:p w14:paraId="3BABEC82">
            <w:pPr>
              <w:spacing w:line="440" w:lineRule="exact"/>
              <w:jc w:val="center"/>
              <w:rPr>
                <w:rFonts w:asciiTheme="minorEastAsia" w:hAnsiTheme="minorEastAsia" w:eastAsiaTheme="minorEastAsia"/>
                <w:color w:val="auto"/>
                <w:sz w:val="24"/>
                <w:szCs w:val="24"/>
                <w:highlight w:val="none"/>
              </w:rPr>
            </w:pPr>
          </w:p>
        </w:tc>
      </w:tr>
    </w:tbl>
    <w:p w14:paraId="6BBF74CD">
      <w:pPr>
        <w:tabs>
          <w:tab w:val="left" w:pos="13000"/>
        </w:tabs>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注：</w:t>
      </w:r>
    </w:p>
    <w:p w14:paraId="3AB783ED">
      <w:pPr>
        <w:tabs>
          <w:tab w:val="left" w:pos="13000"/>
        </w:tabs>
        <w:spacing w:line="44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若无货物属于优先采购节能、环境标志产品的，则不填写此表。</w:t>
      </w:r>
    </w:p>
    <w:p w14:paraId="3B6B0988">
      <w:pPr>
        <w:adjustRightInd w:val="0"/>
        <w:snapToGrid w:val="0"/>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投标人（加盖公章）：</w:t>
      </w:r>
    </w:p>
    <w:p w14:paraId="29877545">
      <w:pPr>
        <w:adjustRightInd w:val="0"/>
        <w:snapToGrid w:val="0"/>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法定代表人或其授权代表签字：</w:t>
      </w:r>
      <w:r>
        <w:rPr>
          <w:rFonts w:asciiTheme="minorEastAsia" w:hAnsiTheme="minorEastAsia" w:eastAsiaTheme="minorEastAsia"/>
          <w:color w:val="auto"/>
          <w:sz w:val="24"/>
          <w:szCs w:val="24"/>
          <w:highlight w:val="none"/>
          <w:u w:val="single"/>
        </w:rPr>
        <w:t xml:space="preserve">       </w:t>
      </w:r>
    </w:p>
    <w:p w14:paraId="5D395E53">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日期：</w:t>
      </w:r>
      <w:r>
        <w:rPr>
          <w:rFonts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年</w:t>
      </w:r>
      <w:r>
        <w:rPr>
          <w:rFonts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月</w:t>
      </w:r>
      <w:r>
        <w:rPr>
          <w:rFonts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日</w:t>
      </w:r>
    </w:p>
    <w:p w14:paraId="4BD64521">
      <w:pPr>
        <w:adjustRightInd w:val="0"/>
        <w:snapToGrid w:val="0"/>
        <w:spacing w:line="440" w:lineRule="exact"/>
        <w:ind w:right="24"/>
        <w:jc w:val="center"/>
        <w:rPr>
          <w:rFonts w:asciiTheme="minorEastAsia" w:hAnsiTheme="minorEastAsia" w:eastAsiaTheme="minorEastAsia"/>
          <w:b/>
          <w:bCs/>
          <w:color w:val="auto"/>
          <w:sz w:val="24"/>
          <w:szCs w:val="24"/>
          <w:highlight w:val="none"/>
        </w:rPr>
      </w:pPr>
      <w:r>
        <w:rPr>
          <w:rFonts w:hint="eastAsia" w:asciiTheme="minorEastAsia" w:hAnsiTheme="minorEastAsia" w:eastAsiaTheme="minorEastAsia"/>
          <w:b/>
          <w:color w:val="auto"/>
          <w:sz w:val="24"/>
          <w:szCs w:val="24"/>
          <w:highlight w:val="none"/>
        </w:rPr>
        <w:br w:type="page"/>
      </w:r>
      <w:r>
        <w:rPr>
          <w:rFonts w:hint="eastAsia" w:asciiTheme="minorEastAsia" w:hAnsiTheme="minorEastAsia" w:eastAsiaTheme="minorEastAsia"/>
          <w:b/>
          <w:color w:val="auto"/>
          <w:sz w:val="24"/>
          <w:szCs w:val="24"/>
          <w:highlight w:val="none"/>
        </w:rPr>
        <w:t>附件3-5-2  节能、环境标志产品证明材料</w:t>
      </w:r>
    </w:p>
    <w:p w14:paraId="5D189602">
      <w:pPr>
        <w:adjustRightInd w:val="0"/>
        <w:snapToGrid w:val="0"/>
        <w:spacing w:line="440" w:lineRule="exact"/>
        <w:ind w:right="24"/>
        <w:rPr>
          <w:rFonts w:asciiTheme="minorEastAsia" w:hAnsiTheme="minorEastAsia" w:eastAsiaTheme="minorEastAsia"/>
          <w:bCs/>
          <w:color w:val="auto"/>
          <w:sz w:val="24"/>
          <w:szCs w:val="24"/>
          <w:highlight w:val="none"/>
        </w:rPr>
      </w:pPr>
    </w:p>
    <w:p w14:paraId="009E5AFF">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节能产品：应在</w:t>
      </w:r>
    </w:p>
    <w:p w14:paraId="39F3216E">
      <w:pPr>
        <w:spacing w:line="440" w:lineRule="exact"/>
        <w:ind w:firstLine="42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中国政府采购网（</w:t>
      </w:r>
      <w:r>
        <w:rPr>
          <w:rFonts w:asciiTheme="minorEastAsia" w:hAnsiTheme="minorEastAsia" w:eastAsiaTheme="minorEastAsia"/>
          <w:color w:val="auto"/>
          <w:sz w:val="24"/>
          <w:szCs w:val="24"/>
          <w:highlight w:val="none"/>
        </w:rPr>
        <w:t xml:space="preserve"> http://www.ccgp.gov.cn </w:t>
      </w:r>
      <w:r>
        <w:rPr>
          <w:rFonts w:hint="eastAsia" w:asciiTheme="minorEastAsia" w:hAnsiTheme="minorEastAsia" w:eastAsiaTheme="minorEastAsia"/>
          <w:color w:val="auto"/>
          <w:sz w:val="24"/>
          <w:szCs w:val="24"/>
          <w:highlight w:val="none"/>
        </w:rPr>
        <w:t>）</w:t>
      </w:r>
    </w:p>
    <w:p w14:paraId="66D9D1C6">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2.</w:t>
      </w:r>
      <w:r>
        <w:rPr>
          <w:rFonts w:hint="eastAsia" w:asciiTheme="minorEastAsia" w:hAnsiTheme="minorEastAsia" w:eastAsiaTheme="minorEastAsia"/>
          <w:color w:val="auto"/>
          <w:sz w:val="24"/>
          <w:szCs w:val="24"/>
          <w:highlight w:val="none"/>
        </w:rPr>
        <w:t>环境标志产品：应在</w:t>
      </w:r>
    </w:p>
    <w:p w14:paraId="14A10B09">
      <w:pPr>
        <w:spacing w:line="440" w:lineRule="exact"/>
        <w:ind w:firstLine="42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中国政府采购网（</w:t>
      </w:r>
      <w:r>
        <w:rPr>
          <w:rFonts w:asciiTheme="minorEastAsia" w:hAnsiTheme="minorEastAsia" w:eastAsiaTheme="minorEastAsia"/>
          <w:color w:val="auto"/>
          <w:sz w:val="24"/>
          <w:szCs w:val="24"/>
          <w:highlight w:val="none"/>
        </w:rPr>
        <w:t xml:space="preserve"> http://www.ccgp.gov.cn </w:t>
      </w:r>
      <w:r>
        <w:rPr>
          <w:rFonts w:hint="eastAsia" w:asciiTheme="minorEastAsia" w:hAnsiTheme="minorEastAsia" w:eastAsiaTheme="minorEastAsia"/>
          <w:color w:val="auto"/>
          <w:sz w:val="24"/>
          <w:szCs w:val="24"/>
          <w:highlight w:val="none"/>
        </w:rPr>
        <w:t>）</w:t>
      </w:r>
    </w:p>
    <w:p w14:paraId="66BF0DC2">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3.</w:t>
      </w:r>
      <w:r>
        <w:rPr>
          <w:rFonts w:hint="eastAsia" w:asciiTheme="minorEastAsia" w:hAnsiTheme="minorEastAsia" w:eastAsiaTheme="minorEastAsia"/>
          <w:color w:val="auto"/>
          <w:sz w:val="24"/>
          <w:szCs w:val="24"/>
          <w:highlight w:val="none"/>
        </w:rPr>
        <w:t>属优先采购节能、环境标志产品须从以上权威媒体网站上查询并打印结果。</w:t>
      </w:r>
    </w:p>
    <w:p w14:paraId="7FB7D89E">
      <w:pPr>
        <w:spacing w:line="440" w:lineRule="exact"/>
        <w:rPr>
          <w:rFonts w:asciiTheme="minorEastAsia" w:hAnsiTheme="minorEastAsia" w:eastAsiaTheme="minorEastAsia"/>
          <w:b/>
          <w:color w:val="auto"/>
          <w:sz w:val="24"/>
          <w:szCs w:val="24"/>
          <w:highlight w:val="none"/>
        </w:rPr>
      </w:pPr>
      <w:r>
        <w:rPr>
          <w:rFonts w:asciiTheme="minorEastAsia" w:hAnsiTheme="minorEastAsia" w:eastAsiaTheme="minorEastAsia"/>
          <w:color w:val="auto"/>
          <w:sz w:val="24"/>
          <w:szCs w:val="24"/>
          <w:highlight w:val="none"/>
        </w:rPr>
        <w:t>4.</w:t>
      </w:r>
      <w:r>
        <w:rPr>
          <w:rFonts w:hint="eastAsia" w:asciiTheme="minorEastAsia" w:hAnsiTheme="minorEastAsia" w:eastAsiaTheme="minorEastAsia"/>
          <w:color w:val="auto"/>
          <w:sz w:val="24"/>
          <w:szCs w:val="24"/>
          <w:highlight w:val="none"/>
        </w:rPr>
        <w:t>证明材料加盖投标人公章。</w:t>
      </w:r>
    </w:p>
    <w:p w14:paraId="470928CB">
      <w:pPr>
        <w:rPr>
          <w:color w:val="auto"/>
          <w:highlight w:val="none"/>
        </w:rPr>
      </w:pPr>
    </w:p>
    <w:p w14:paraId="10A4876E">
      <w:pPr>
        <w:pStyle w:val="108"/>
        <w:outlineLvl w:val="2"/>
        <w:rPr>
          <w:rFonts w:ascii="宋体" w:hAnsi="宋体" w:eastAsia="宋体"/>
          <w:color w:val="auto"/>
          <w:highlight w:val="none"/>
        </w:rPr>
      </w:pPr>
    </w:p>
    <w:p w14:paraId="73429FCE">
      <w:pPr>
        <w:pStyle w:val="108"/>
        <w:outlineLvl w:val="2"/>
        <w:rPr>
          <w:rFonts w:ascii="宋体" w:hAnsi="宋体" w:eastAsia="宋体"/>
          <w:color w:val="auto"/>
          <w:highlight w:val="none"/>
        </w:rPr>
      </w:pPr>
    </w:p>
    <w:p w14:paraId="494F98BC">
      <w:pPr>
        <w:pStyle w:val="108"/>
        <w:outlineLvl w:val="2"/>
        <w:rPr>
          <w:rFonts w:ascii="宋体" w:hAnsi="宋体" w:eastAsia="宋体"/>
          <w:color w:val="auto"/>
          <w:highlight w:val="none"/>
        </w:rPr>
      </w:pPr>
    </w:p>
    <w:p w14:paraId="23CB6A1D">
      <w:pPr>
        <w:pStyle w:val="108"/>
        <w:outlineLvl w:val="2"/>
        <w:rPr>
          <w:rFonts w:ascii="宋体" w:hAnsi="宋体" w:eastAsia="宋体"/>
          <w:color w:val="auto"/>
          <w:highlight w:val="none"/>
        </w:rPr>
      </w:pPr>
    </w:p>
    <w:p w14:paraId="0FCD4163">
      <w:pPr>
        <w:pStyle w:val="108"/>
        <w:outlineLvl w:val="2"/>
        <w:rPr>
          <w:rFonts w:ascii="宋体" w:hAnsi="宋体" w:eastAsia="宋体"/>
          <w:color w:val="auto"/>
          <w:highlight w:val="none"/>
        </w:rPr>
      </w:pPr>
    </w:p>
    <w:p w14:paraId="39F40C32">
      <w:pPr>
        <w:pStyle w:val="108"/>
        <w:outlineLvl w:val="2"/>
        <w:rPr>
          <w:rFonts w:ascii="宋体" w:hAnsi="宋体" w:eastAsia="宋体"/>
          <w:color w:val="auto"/>
          <w:highlight w:val="none"/>
        </w:rPr>
      </w:pPr>
    </w:p>
    <w:p w14:paraId="54780C1E">
      <w:pPr>
        <w:pStyle w:val="108"/>
        <w:outlineLvl w:val="2"/>
        <w:rPr>
          <w:rFonts w:ascii="宋体" w:hAnsi="宋体" w:eastAsia="宋体"/>
          <w:color w:val="auto"/>
          <w:highlight w:val="none"/>
        </w:rPr>
      </w:pPr>
    </w:p>
    <w:p w14:paraId="2CD56696">
      <w:pPr>
        <w:pStyle w:val="108"/>
        <w:outlineLvl w:val="2"/>
        <w:rPr>
          <w:rFonts w:ascii="宋体" w:hAnsi="宋体" w:eastAsia="宋体"/>
          <w:color w:val="auto"/>
          <w:highlight w:val="none"/>
        </w:rPr>
      </w:pPr>
    </w:p>
    <w:p w14:paraId="03EE814F">
      <w:pPr>
        <w:pStyle w:val="108"/>
        <w:outlineLvl w:val="2"/>
        <w:rPr>
          <w:rFonts w:ascii="宋体" w:hAnsi="宋体" w:eastAsia="宋体"/>
          <w:color w:val="auto"/>
          <w:highlight w:val="none"/>
        </w:rPr>
      </w:pPr>
    </w:p>
    <w:p w14:paraId="0B77CC36">
      <w:pPr>
        <w:pStyle w:val="108"/>
        <w:outlineLvl w:val="2"/>
        <w:rPr>
          <w:rFonts w:ascii="宋体" w:hAnsi="宋体" w:eastAsia="宋体"/>
          <w:color w:val="auto"/>
          <w:highlight w:val="none"/>
        </w:rPr>
      </w:pPr>
    </w:p>
    <w:p w14:paraId="177C856E">
      <w:pPr>
        <w:pStyle w:val="108"/>
        <w:outlineLvl w:val="2"/>
        <w:rPr>
          <w:rFonts w:ascii="宋体" w:hAnsi="宋体" w:eastAsia="宋体"/>
          <w:color w:val="auto"/>
          <w:highlight w:val="none"/>
        </w:rPr>
      </w:pPr>
    </w:p>
    <w:p w14:paraId="2A957824">
      <w:pPr>
        <w:pStyle w:val="108"/>
        <w:outlineLvl w:val="2"/>
        <w:rPr>
          <w:rFonts w:ascii="宋体" w:hAnsi="宋体" w:eastAsia="宋体"/>
          <w:color w:val="auto"/>
          <w:highlight w:val="none"/>
        </w:rPr>
      </w:pPr>
    </w:p>
    <w:p w14:paraId="2C842790">
      <w:pPr>
        <w:pStyle w:val="108"/>
        <w:outlineLvl w:val="2"/>
        <w:rPr>
          <w:rFonts w:ascii="宋体" w:hAnsi="宋体" w:eastAsia="宋体"/>
          <w:color w:val="auto"/>
          <w:highlight w:val="none"/>
        </w:rPr>
      </w:pPr>
    </w:p>
    <w:p w14:paraId="443A6F3D">
      <w:pPr>
        <w:pStyle w:val="108"/>
        <w:outlineLvl w:val="2"/>
        <w:rPr>
          <w:rFonts w:ascii="宋体" w:hAnsi="宋体" w:eastAsia="宋体"/>
          <w:color w:val="auto"/>
          <w:highlight w:val="none"/>
        </w:rPr>
      </w:pPr>
    </w:p>
    <w:p w14:paraId="5C4AC4DA">
      <w:pPr>
        <w:pStyle w:val="108"/>
        <w:outlineLvl w:val="2"/>
        <w:rPr>
          <w:rFonts w:ascii="宋体" w:hAnsi="宋体" w:eastAsia="宋体"/>
          <w:color w:val="auto"/>
          <w:highlight w:val="none"/>
        </w:rPr>
      </w:pPr>
    </w:p>
    <w:p w14:paraId="417B2F2E">
      <w:pPr>
        <w:pStyle w:val="108"/>
        <w:outlineLvl w:val="2"/>
        <w:rPr>
          <w:rFonts w:ascii="宋体" w:hAnsi="宋体" w:eastAsia="宋体"/>
          <w:color w:val="auto"/>
          <w:highlight w:val="none"/>
        </w:rPr>
      </w:pPr>
    </w:p>
    <w:p w14:paraId="7D796174">
      <w:pPr>
        <w:spacing w:line="440" w:lineRule="exact"/>
        <w:jc w:val="center"/>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附件3-</w:t>
      </w:r>
      <w:r>
        <w:rPr>
          <w:rFonts w:hint="eastAsia" w:asciiTheme="minorEastAsia" w:hAnsiTheme="minorEastAsia" w:eastAsiaTheme="minorEastAsia"/>
          <w:b/>
          <w:color w:val="auto"/>
          <w:sz w:val="24"/>
          <w:szCs w:val="24"/>
          <w:highlight w:val="none"/>
          <w:lang w:val="en-US" w:eastAsia="zh-CN"/>
        </w:rPr>
        <w:t>6</w:t>
      </w:r>
      <w:r>
        <w:rPr>
          <w:rFonts w:hint="eastAsia" w:asciiTheme="minorEastAsia" w:hAnsiTheme="minorEastAsia" w:eastAsiaTheme="minorEastAsia"/>
          <w:b/>
          <w:color w:val="auto"/>
          <w:sz w:val="24"/>
          <w:szCs w:val="24"/>
          <w:highlight w:val="none"/>
        </w:rPr>
        <w:t xml:space="preserve">  近三年经营业绩表</w:t>
      </w:r>
    </w:p>
    <w:p w14:paraId="1E0C3B9F">
      <w:pPr>
        <w:spacing w:line="440" w:lineRule="exact"/>
        <w:rPr>
          <w:rFonts w:asciiTheme="minorEastAsia" w:hAnsiTheme="minorEastAsia" w:eastAsiaTheme="minorEastAsia"/>
          <w:color w:val="auto"/>
          <w:sz w:val="24"/>
          <w:szCs w:val="24"/>
          <w:highlight w:val="none"/>
        </w:rPr>
      </w:pPr>
    </w:p>
    <w:p w14:paraId="13CDAF3D">
      <w:pPr>
        <w:spacing w:line="440" w:lineRule="exact"/>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投标人名称（公章）：</w:t>
      </w:r>
      <w:r>
        <w:rPr>
          <w:rFonts w:hint="eastAsia" w:asciiTheme="minorEastAsia" w:hAnsiTheme="minorEastAsia" w:eastAsiaTheme="minorEastAsia"/>
          <w:color w:val="auto"/>
          <w:sz w:val="24"/>
          <w:szCs w:val="24"/>
          <w:highlight w:val="none"/>
          <w:u w:val="single"/>
        </w:rPr>
        <w:t xml:space="preserve">　　　　　          </w:t>
      </w:r>
    </w:p>
    <w:p w14:paraId="2119E31D">
      <w:pPr>
        <w:spacing w:line="440" w:lineRule="exact"/>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招标编号：</w:t>
      </w:r>
      <w:r>
        <w:rPr>
          <w:rFonts w:hint="eastAsia" w:asciiTheme="minorEastAsia" w:hAnsiTheme="minorEastAsia" w:eastAsiaTheme="minorEastAsia"/>
          <w:color w:val="auto"/>
          <w:sz w:val="24"/>
          <w:szCs w:val="24"/>
          <w:highlight w:val="none"/>
          <w:u w:val="single"/>
        </w:rPr>
        <w:t xml:space="preserve">　　　　           </w:t>
      </w:r>
    </w:p>
    <w:p w14:paraId="0CD70CB3">
      <w:pPr>
        <w:spacing w:line="440" w:lineRule="exact"/>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标项序号、名称：</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　</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14:paraId="5183F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14:paraId="59C67361">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地区</w:t>
            </w:r>
          </w:p>
        </w:tc>
        <w:tc>
          <w:tcPr>
            <w:tcW w:w="3763" w:type="dxa"/>
          </w:tcPr>
          <w:p w14:paraId="7AA44C46">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项目名称</w:t>
            </w:r>
          </w:p>
        </w:tc>
        <w:tc>
          <w:tcPr>
            <w:tcW w:w="2154" w:type="dxa"/>
          </w:tcPr>
          <w:p w14:paraId="2480E17D">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金额</w:t>
            </w:r>
          </w:p>
        </w:tc>
        <w:tc>
          <w:tcPr>
            <w:tcW w:w="1719" w:type="dxa"/>
          </w:tcPr>
          <w:p w14:paraId="5EEBCCED">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日期</w:t>
            </w:r>
          </w:p>
        </w:tc>
      </w:tr>
      <w:tr w14:paraId="11C8F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14:paraId="6C537178">
            <w:pPr>
              <w:spacing w:line="440" w:lineRule="exact"/>
              <w:jc w:val="center"/>
              <w:rPr>
                <w:rFonts w:asciiTheme="minorEastAsia" w:hAnsiTheme="minorEastAsia" w:eastAsiaTheme="minorEastAsia"/>
                <w:color w:val="auto"/>
                <w:sz w:val="24"/>
                <w:szCs w:val="24"/>
                <w:highlight w:val="none"/>
              </w:rPr>
            </w:pPr>
          </w:p>
        </w:tc>
        <w:tc>
          <w:tcPr>
            <w:tcW w:w="3763" w:type="dxa"/>
          </w:tcPr>
          <w:p w14:paraId="03179CAC">
            <w:pPr>
              <w:spacing w:line="440" w:lineRule="exact"/>
              <w:jc w:val="center"/>
              <w:rPr>
                <w:rFonts w:asciiTheme="minorEastAsia" w:hAnsiTheme="minorEastAsia" w:eastAsiaTheme="minorEastAsia"/>
                <w:color w:val="auto"/>
                <w:sz w:val="24"/>
                <w:szCs w:val="24"/>
                <w:highlight w:val="none"/>
              </w:rPr>
            </w:pPr>
          </w:p>
        </w:tc>
        <w:tc>
          <w:tcPr>
            <w:tcW w:w="2154" w:type="dxa"/>
          </w:tcPr>
          <w:p w14:paraId="59F563C9">
            <w:pPr>
              <w:spacing w:line="440" w:lineRule="exact"/>
              <w:jc w:val="center"/>
              <w:rPr>
                <w:rFonts w:asciiTheme="minorEastAsia" w:hAnsiTheme="minorEastAsia" w:eastAsiaTheme="minorEastAsia"/>
                <w:color w:val="auto"/>
                <w:sz w:val="24"/>
                <w:szCs w:val="24"/>
                <w:highlight w:val="none"/>
              </w:rPr>
            </w:pPr>
          </w:p>
        </w:tc>
        <w:tc>
          <w:tcPr>
            <w:tcW w:w="1719" w:type="dxa"/>
          </w:tcPr>
          <w:p w14:paraId="1672BD79">
            <w:pPr>
              <w:spacing w:line="440" w:lineRule="exact"/>
              <w:jc w:val="center"/>
              <w:rPr>
                <w:rFonts w:asciiTheme="minorEastAsia" w:hAnsiTheme="minorEastAsia" w:eastAsiaTheme="minorEastAsia"/>
                <w:color w:val="auto"/>
                <w:sz w:val="24"/>
                <w:szCs w:val="24"/>
                <w:highlight w:val="none"/>
              </w:rPr>
            </w:pPr>
          </w:p>
        </w:tc>
      </w:tr>
      <w:tr w14:paraId="31DAA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14:paraId="1FD9251A">
            <w:pPr>
              <w:spacing w:line="440" w:lineRule="exact"/>
              <w:jc w:val="center"/>
              <w:rPr>
                <w:rFonts w:asciiTheme="minorEastAsia" w:hAnsiTheme="minorEastAsia" w:eastAsiaTheme="minorEastAsia"/>
                <w:color w:val="auto"/>
                <w:sz w:val="24"/>
                <w:szCs w:val="24"/>
                <w:highlight w:val="none"/>
              </w:rPr>
            </w:pPr>
          </w:p>
        </w:tc>
        <w:tc>
          <w:tcPr>
            <w:tcW w:w="3763" w:type="dxa"/>
          </w:tcPr>
          <w:p w14:paraId="736D4B2D">
            <w:pPr>
              <w:spacing w:line="440" w:lineRule="exact"/>
              <w:jc w:val="center"/>
              <w:rPr>
                <w:rFonts w:asciiTheme="minorEastAsia" w:hAnsiTheme="minorEastAsia" w:eastAsiaTheme="minorEastAsia"/>
                <w:color w:val="auto"/>
                <w:sz w:val="24"/>
                <w:szCs w:val="24"/>
                <w:highlight w:val="none"/>
              </w:rPr>
            </w:pPr>
          </w:p>
        </w:tc>
        <w:tc>
          <w:tcPr>
            <w:tcW w:w="2154" w:type="dxa"/>
          </w:tcPr>
          <w:p w14:paraId="01E6BC5D">
            <w:pPr>
              <w:spacing w:line="440" w:lineRule="exact"/>
              <w:jc w:val="center"/>
              <w:rPr>
                <w:rFonts w:asciiTheme="minorEastAsia" w:hAnsiTheme="minorEastAsia" w:eastAsiaTheme="minorEastAsia"/>
                <w:color w:val="auto"/>
                <w:sz w:val="24"/>
                <w:szCs w:val="24"/>
                <w:highlight w:val="none"/>
              </w:rPr>
            </w:pPr>
          </w:p>
        </w:tc>
        <w:tc>
          <w:tcPr>
            <w:tcW w:w="1719" w:type="dxa"/>
          </w:tcPr>
          <w:p w14:paraId="4D9CD156">
            <w:pPr>
              <w:spacing w:line="440" w:lineRule="exact"/>
              <w:jc w:val="center"/>
              <w:rPr>
                <w:rFonts w:asciiTheme="minorEastAsia" w:hAnsiTheme="minorEastAsia" w:eastAsiaTheme="minorEastAsia"/>
                <w:color w:val="auto"/>
                <w:sz w:val="24"/>
                <w:szCs w:val="24"/>
                <w:highlight w:val="none"/>
              </w:rPr>
            </w:pPr>
          </w:p>
        </w:tc>
      </w:tr>
      <w:tr w14:paraId="747F1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tcPr>
          <w:p w14:paraId="14C86996">
            <w:pPr>
              <w:spacing w:line="440" w:lineRule="exact"/>
              <w:jc w:val="center"/>
              <w:rPr>
                <w:rFonts w:asciiTheme="minorEastAsia" w:hAnsiTheme="minorEastAsia" w:eastAsiaTheme="minorEastAsia"/>
                <w:color w:val="auto"/>
                <w:sz w:val="24"/>
                <w:szCs w:val="24"/>
                <w:highlight w:val="none"/>
              </w:rPr>
            </w:pPr>
          </w:p>
        </w:tc>
        <w:tc>
          <w:tcPr>
            <w:tcW w:w="3763" w:type="dxa"/>
          </w:tcPr>
          <w:p w14:paraId="3E28FBDC">
            <w:pPr>
              <w:spacing w:line="440" w:lineRule="exact"/>
              <w:jc w:val="center"/>
              <w:rPr>
                <w:rFonts w:asciiTheme="minorEastAsia" w:hAnsiTheme="minorEastAsia" w:eastAsiaTheme="minorEastAsia"/>
                <w:color w:val="auto"/>
                <w:sz w:val="24"/>
                <w:szCs w:val="24"/>
                <w:highlight w:val="none"/>
              </w:rPr>
            </w:pPr>
          </w:p>
        </w:tc>
        <w:tc>
          <w:tcPr>
            <w:tcW w:w="2154" w:type="dxa"/>
          </w:tcPr>
          <w:p w14:paraId="67E7E236">
            <w:pPr>
              <w:spacing w:line="440" w:lineRule="exact"/>
              <w:jc w:val="center"/>
              <w:rPr>
                <w:rFonts w:asciiTheme="minorEastAsia" w:hAnsiTheme="minorEastAsia" w:eastAsiaTheme="minorEastAsia"/>
                <w:color w:val="auto"/>
                <w:sz w:val="24"/>
                <w:szCs w:val="24"/>
                <w:highlight w:val="none"/>
              </w:rPr>
            </w:pPr>
          </w:p>
        </w:tc>
        <w:tc>
          <w:tcPr>
            <w:tcW w:w="1719" w:type="dxa"/>
          </w:tcPr>
          <w:p w14:paraId="1ACA7CA2">
            <w:pPr>
              <w:spacing w:line="440" w:lineRule="exact"/>
              <w:jc w:val="center"/>
              <w:rPr>
                <w:rFonts w:asciiTheme="minorEastAsia" w:hAnsiTheme="minorEastAsia" w:eastAsiaTheme="minorEastAsia"/>
                <w:color w:val="auto"/>
                <w:sz w:val="24"/>
                <w:szCs w:val="24"/>
                <w:highlight w:val="none"/>
              </w:rPr>
            </w:pPr>
          </w:p>
        </w:tc>
      </w:tr>
      <w:tr w14:paraId="1ACB2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tcPr>
          <w:p w14:paraId="0C96ADC1">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p>
        </w:tc>
        <w:tc>
          <w:tcPr>
            <w:tcW w:w="3763" w:type="dxa"/>
          </w:tcPr>
          <w:p w14:paraId="15C5F72F">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p>
        </w:tc>
        <w:tc>
          <w:tcPr>
            <w:tcW w:w="2154" w:type="dxa"/>
          </w:tcPr>
          <w:p w14:paraId="7A090EF6">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p>
        </w:tc>
        <w:tc>
          <w:tcPr>
            <w:tcW w:w="1719" w:type="dxa"/>
          </w:tcPr>
          <w:p w14:paraId="70EA1F0D">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p>
        </w:tc>
      </w:tr>
    </w:tbl>
    <w:p w14:paraId="50AB7D3C">
      <w:pPr>
        <w:spacing w:line="440" w:lineRule="exact"/>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附合同和中标通知书彩色扫描件。</w:t>
      </w:r>
    </w:p>
    <w:p w14:paraId="1FCD02F7">
      <w:pPr>
        <w:pStyle w:val="108"/>
        <w:outlineLvl w:val="2"/>
        <w:rPr>
          <w:rFonts w:ascii="宋体" w:hAnsi="宋体" w:eastAsia="宋体"/>
          <w:color w:val="auto"/>
          <w:highlight w:val="none"/>
        </w:rPr>
      </w:pPr>
    </w:p>
    <w:p w14:paraId="126CAC52">
      <w:pPr>
        <w:spacing w:line="440" w:lineRule="exact"/>
        <w:ind w:left="2880" w:hanging="2880"/>
        <w:jc w:val="center"/>
        <w:rPr>
          <w:rFonts w:asciiTheme="minorEastAsia" w:hAnsiTheme="minorEastAsia" w:eastAsiaTheme="minorEastAsia"/>
          <w:b/>
          <w:color w:val="auto"/>
          <w:sz w:val="24"/>
          <w:szCs w:val="24"/>
          <w:highlight w:val="none"/>
        </w:rPr>
      </w:pPr>
      <w:r>
        <w:rPr>
          <w:rFonts w:hint="eastAsia" w:ascii="宋体" w:hAnsi="宋体" w:eastAsia="宋体"/>
          <w:color w:val="auto"/>
          <w:sz w:val="24"/>
          <w:szCs w:val="24"/>
          <w:highlight w:val="none"/>
        </w:rPr>
        <w:t>★</w:t>
      </w:r>
      <w:r>
        <w:rPr>
          <w:rFonts w:hint="eastAsia" w:asciiTheme="minorEastAsia" w:hAnsiTheme="minorEastAsia" w:eastAsiaTheme="minorEastAsia"/>
          <w:b/>
          <w:color w:val="auto"/>
          <w:sz w:val="24"/>
          <w:szCs w:val="24"/>
          <w:highlight w:val="none"/>
        </w:rPr>
        <w:t>技术参数偏离表（附件</w:t>
      </w:r>
      <w:r>
        <w:rPr>
          <w:rFonts w:asciiTheme="minorEastAsia" w:hAnsiTheme="minorEastAsia" w:eastAsiaTheme="minorEastAsia"/>
          <w:b/>
          <w:color w:val="auto"/>
          <w:sz w:val="24"/>
          <w:szCs w:val="24"/>
          <w:highlight w:val="none"/>
        </w:rPr>
        <w:t>3-</w:t>
      </w:r>
      <w:r>
        <w:rPr>
          <w:rFonts w:hint="eastAsia" w:asciiTheme="minorEastAsia" w:hAnsiTheme="minorEastAsia" w:eastAsiaTheme="minorEastAsia"/>
          <w:b/>
          <w:color w:val="auto"/>
          <w:sz w:val="24"/>
          <w:szCs w:val="24"/>
          <w:highlight w:val="none"/>
          <w:lang w:val="en-US" w:eastAsia="zh-CN"/>
        </w:rPr>
        <w:t>8</w:t>
      </w:r>
      <w:r>
        <w:rPr>
          <w:rFonts w:asciiTheme="minorEastAsia" w:hAnsiTheme="minorEastAsia" w:eastAsiaTheme="minorEastAsia"/>
          <w:b/>
          <w:color w:val="auto"/>
          <w:sz w:val="24"/>
          <w:szCs w:val="24"/>
          <w:highlight w:val="none"/>
        </w:rPr>
        <w:t xml:space="preserve">  技术参数偏离表）</w:t>
      </w:r>
    </w:p>
    <w:p w14:paraId="7190EDEA">
      <w:pPr>
        <w:spacing w:line="440" w:lineRule="exact"/>
        <w:rPr>
          <w:rFonts w:asciiTheme="minorEastAsia" w:hAnsiTheme="minorEastAsia" w:eastAsiaTheme="minorEastAsia"/>
          <w:color w:val="auto"/>
          <w:sz w:val="24"/>
          <w:szCs w:val="24"/>
          <w:highlight w:val="none"/>
        </w:rPr>
      </w:pPr>
    </w:p>
    <w:p w14:paraId="445102A7">
      <w:pPr>
        <w:spacing w:line="440" w:lineRule="exact"/>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投标人名称（公章）：</w:t>
      </w:r>
      <w:r>
        <w:rPr>
          <w:rFonts w:hint="eastAsia" w:asciiTheme="minorEastAsia" w:hAnsiTheme="minorEastAsia" w:eastAsiaTheme="minorEastAsia"/>
          <w:color w:val="auto"/>
          <w:sz w:val="24"/>
          <w:szCs w:val="24"/>
          <w:highlight w:val="none"/>
          <w:u w:val="single"/>
        </w:rPr>
        <w:t xml:space="preserve">　　　　　             </w:t>
      </w:r>
      <w:r>
        <w:rPr>
          <w:rFonts w:hint="eastAsia" w:asciiTheme="minorEastAsia" w:hAnsiTheme="minorEastAsia" w:eastAsiaTheme="minorEastAsia"/>
          <w:color w:val="auto"/>
          <w:sz w:val="24"/>
          <w:szCs w:val="24"/>
          <w:highlight w:val="none"/>
        </w:rPr>
        <w:t>招标编号：</w:t>
      </w:r>
      <w:r>
        <w:rPr>
          <w:rFonts w:hint="eastAsia" w:asciiTheme="minorEastAsia" w:hAnsiTheme="minorEastAsia" w:eastAsiaTheme="minorEastAsia"/>
          <w:color w:val="auto"/>
          <w:sz w:val="24"/>
          <w:szCs w:val="24"/>
          <w:highlight w:val="none"/>
          <w:u w:val="single"/>
        </w:rPr>
        <w:t xml:space="preserve">　　　　           </w:t>
      </w:r>
    </w:p>
    <w:p w14:paraId="0F35DFC8">
      <w:pPr>
        <w:spacing w:line="440" w:lineRule="exact"/>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标项序号、名称：</w:t>
      </w:r>
      <w:r>
        <w:rPr>
          <w:rFonts w:hint="eastAsia" w:asciiTheme="minorEastAsia" w:hAnsiTheme="minorEastAsia" w:eastAsiaTheme="minorEastAsia"/>
          <w:color w:val="auto"/>
          <w:sz w:val="24"/>
          <w:szCs w:val="24"/>
          <w:highlight w:val="none"/>
          <w:u w:val="single"/>
        </w:rPr>
        <w:t xml:space="preserve">　　　　           </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721"/>
        <w:gridCol w:w="1218"/>
      </w:tblGrid>
      <w:tr w14:paraId="55A92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6" w:type="dxa"/>
            <w:vAlign w:val="center"/>
          </w:tcPr>
          <w:p w14:paraId="0F5DA43C">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序号</w:t>
            </w:r>
          </w:p>
        </w:tc>
        <w:tc>
          <w:tcPr>
            <w:tcW w:w="1740" w:type="dxa"/>
            <w:vAlign w:val="center"/>
          </w:tcPr>
          <w:p w14:paraId="41C572C4">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招标文件规格条目号</w:t>
            </w:r>
          </w:p>
        </w:tc>
        <w:tc>
          <w:tcPr>
            <w:tcW w:w="2056" w:type="dxa"/>
            <w:vAlign w:val="center"/>
          </w:tcPr>
          <w:p w14:paraId="0C75200E">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招标规格</w:t>
            </w:r>
          </w:p>
        </w:tc>
        <w:tc>
          <w:tcPr>
            <w:tcW w:w="2393" w:type="dxa"/>
            <w:vAlign w:val="center"/>
          </w:tcPr>
          <w:p w14:paraId="50E8914F">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投标规格</w:t>
            </w:r>
          </w:p>
        </w:tc>
        <w:tc>
          <w:tcPr>
            <w:tcW w:w="1721" w:type="dxa"/>
            <w:vAlign w:val="center"/>
          </w:tcPr>
          <w:p w14:paraId="58F7F0BE">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偏离</w:t>
            </w:r>
          </w:p>
        </w:tc>
        <w:tc>
          <w:tcPr>
            <w:tcW w:w="1218" w:type="dxa"/>
            <w:vAlign w:val="center"/>
          </w:tcPr>
          <w:p w14:paraId="61FA2FA9">
            <w:pPr>
              <w:spacing w:line="440" w:lineRule="exact"/>
              <w:jc w:val="center"/>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说明</w:t>
            </w:r>
          </w:p>
        </w:tc>
      </w:tr>
      <w:tr w14:paraId="2C84B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tcPr>
          <w:p w14:paraId="4E4AC33C">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1</w:t>
            </w:r>
          </w:p>
        </w:tc>
        <w:tc>
          <w:tcPr>
            <w:tcW w:w="1740" w:type="dxa"/>
          </w:tcPr>
          <w:p w14:paraId="4FB58A9C">
            <w:pPr>
              <w:spacing w:line="440" w:lineRule="exact"/>
              <w:rPr>
                <w:rFonts w:asciiTheme="minorEastAsia" w:hAnsiTheme="minorEastAsia" w:eastAsiaTheme="minorEastAsia"/>
                <w:color w:val="auto"/>
                <w:sz w:val="24"/>
                <w:szCs w:val="24"/>
                <w:highlight w:val="none"/>
              </w:rPr>
            </w:pPr>
          </w:p>
        </w:tc>
        <w:tc>
          <w:tcPr>
            <w:tcW w:w="2056" w:type="dxa"/>
          </w:tcPr>
          <w:p w14:paraId="6D095074">
            <w:pPr>
              <w:spacing w:line="440" w:lineRule="exact"/>
              <w:rPr>
                <w:rFonts w:asciiTheme="minorEastAsia" w:hAnsiTheme="minorEastAsia" w:eastAsiaTheme="minorEastAsia"/>
                <w:color w:val="auto"/>
                <w:sz w:val="24"/>
                <w:szCs w:val="24"/>
                <w:highlight w:val="none"/>
              </w:rPr>
            </w:pPr>
          </w:p>
        </w:tc>
        <w:tc>
          <w:tcPr>
            <w:tcW w:w="2393" w:type="dxa"/>
          </w:tcPr>
          <w:p w14:paraId="1C65052B">
            <w:pPr>
              <w:spacing w:line="440" w:lineRule="exact"/>
              <w:rPr>
                <w:rFonts w:asciiTheme="minorEastAsia" w:hAnsiTheme="minorEastAsia" w:eastAsiaTheme="minorEastAsia"/>
                <w:color w:val="auto"/>
                <w:sz w:val="24"/>
                <w:szCs w:val="24"/>
                <w:highlight w:val="none"/>
              </w:rPr>
            </w:pPr>
          </w:p>
        </w:tc>
        <w:tc>
          <w:tcPr>
            <w:tcW w:w="1721" w:type="dxa"/>
          </w:tcPr>
          <w:p w14:paraId="4704FBBA">
            <w:pPr>
              <w:spacing w:line="440" w:lineRule="exact"/>
              <w:rPr>
                <w:rFonts w:asciiTheme="minorEastAsia" w:hAnsiTheme="minorEastAsia" w:eastAsiaTheme="minorEastAsia"/>
                <w:color w:val="auto"/>
                <w:sz w:val="24"/>
                <w:szCs w:val="24"/>
                <w:highlight w:val="none"/>
              </w:rPr>
            </w:pPr>
          </w:p>
        </w:tc>
        <w:tc>
          <w:tcPr>
            <w:tcW w:w="1218" w:type="dxa"/>
          </w:tcPr>
          <w:p w14:paraId="6D1A3103">
            <w:pPr>
              <w:spacing w:line="440" w:lineRule="exact"/>
              <w:rPr>
                <w:rFonts w:asciiTheme="minorEastAsia" w:hAnsiTheme="minorEastAsia" w:eastAsiaTheme="minorEastAsia"/>
                <w:color w:val="auto"/>
                <w:sz w:val="24"/>
                <w:szCs w:val="24"/>
                <w:highlight w:val="none"/>
              </w:rPr>
            </w:pPr>
          </w:p>
        </w:tc>
      </w:tr>
      <w:tr w14:paraId="65F51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tcPr>
          <w:p w14:paraId="0490B5BB">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2</w:t>
            </w:r>
          </w:p>
        </w:tc>
        <w:tc>
          <w:tcPr>
            <w:tcW w:w="1740" w:type="dxa"/>
          </w:tcPr>
          <w:p w14:paraId="701B39A6">
            <w:pPr>
              <w:spacing w:line="440" w:lineRule="exact"/>
              <w:rPr>
                <w:rFonts w:asciiTheme="minorEastAsia" w:hAnsiTheme="minorEastAsia" w:eastAsiaTheme="minorEastAsia"/>
                <w:color w:val="auto"/>
                <w:sz w:val="24"/>
                <w:szCs w:val="24"/>
                <w:highlight w:val="none"/>
              </w:rPr>
            </w:pPr>
          </w:p>
        </w:tc>
        <w:tc>
          <w:tcPr>
            <w:tcW w:w="2056" w:type="dxa"/>
          </w:tcPr>
          <w:p w14:paraId="5811590E">
            <w:pPr>
              <w:spacing w:line="440" w:lineRule="exact"/>
              <w:rPr>
                <w:rFonts w:asciiTheme="minorEastAsia" w:hAnsiTheme="minorEastAsia" w:eastAsiaTheme="minorEastAsia"/>
                <w:color w:val="auto"/>
                <w:sz w:val="24"/>
                <w:szCs w:val="24"/>
                <w:highlight w:val="none"/>
              </w:rPr>
            </w:pPr>
          </w:p>
        </w:tc>
        <w:tc>
          <w:tcPr>
            <w:tcW w:w="2393" w:type="dxa"/>
          </w:tcPr>
          <w:p w14:paraId="39624B67">
            <w:pPr>
              <w:spacing w:line="440" w:lineRule="exact"/>
              <w:rPr>
                <w:rFonts w:asciiTheme="minorEastAsia" w:hAnsiTheme="minorEastAsia" w:eastAsiaTheme="minorEastAsia"/>
                <w:color w:val="auto"/>
                <w:sz w:val="24"/>
                <w:szCs w:val="24"/>
                <w:highlight w:val="none"/>
              </w:rPr>
            </w:pPr>
          </w:p>
        </w:tc>
        <w:tc>
          <w:tcPr>
            <w:tcW w:w="1721" w:type="dxa"/>
          </w:tcPr>
          <w:p w14:paraId="41AB1CCA">
            <w:pPr>
              <w:spacing w:line="440" w:lineRule="exact"/>
              <w:rPr>
                <w:rFonts w:asciiTheme="minorEastAsia" w:hAnsiTheme="minorEastAsia" w:eastAsiaTheme="minorEastAsia"/>
                <w:color w:val="auto"/>
                <w:sz w:val="24"/>
                <w:szCs w:val="24"/>
                <w:highlight w:val="none"/>
              </w:rPr>
            </w:pPr>
          </w:p>
        </w:tc>
        <w:tc>
          <w:tcPr>
            <w:tcW w:w="1218" w:type="dxa"/>
          </w:tcPr>
          <w:p w14:paraId="4F287D4F">
            <w:pPr>
              <w:spacing w:line="440" w:lineRule="exact"/>
              <w:rPr>
                <w:rFonts w:asciiTheme="minorEastAsia" w:hAnsiTheme="minorEastAsia" w:eastAsiaTheme="minorEastAsia"/>
                <w:color w:val="auto"/>
                <w:sz w:val="24"/>
                <w:szCs w:val="24"/>
                <w:highlight w:val="none"/>
              </w:rPr>
            </w:pPr>
          </w:p>
        </w:tc>
      </w:tr>
      <w:tr w14:paraId="3D895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tcPr>
          <w:p w14:paraId="32471DE4">
            <w:pPr>
              <w:spacing w:line="440" w:lineRule="exact"/>
              <w:rPr>
                <w:rFonts w:asciiTheme="minorEastAsia" w:hAnsiTheme="minorEastAsia" w:eastAsiaTheme="minorEastAsia"/>
                <w:color w:val="auto"/>
                <w:sz w:val="24"/>
                <w:szCs w:val="24"/>
                <w:highlight w:val="none"/>
              </w:rPr>
            </w:pPr>
            <w:r>
              <w:rPr>
                <w:rFonts w:asciiTheme="minorEastAsia" w:hAnsiTheme="minorEastAsia" w:eastAsiaTheme="minorEastAsia"/>
                <w:color w:val="auto"/>
                <w:sz w:val="24"/>
                <w:szCs w:val="24"/>
                <w:highlight w:val="none"/>
              </w:rPr>
              <w:t>3</w:t>
            </w:r>
          </w:p>
        </w:tc>
        <w:tc>
          <w:tcPr>
            <w:tcW w:w="1740" w:type="dxa"/>
          </w:tcPr>
          <w:p w14:paraId="52524A09">
            <w:pPr>
              <w:spacing w:line="440" w:lineRule="exact"/>
              <w:rPr>
                <w:rFonts w:asciiTheme="minorEastAsia" w:hAnsiTheme="minorEastAsia" w:eastAsiaTheme="minorEastAsia"/>
                <w:color w:val="auto"/>
                <w:sz w:val="24"/>
                <w:szCs w:val="24"/>
                <w:highlight w:val="none"/>
              </w:rPr>
            </w:pPr>
          </w:p>
        </w:tc>
        <w:tc>
          <w:tcPr>
            <w:tcW w:w="2056" w:type="dxa"/>
          </w:tcPr>
          <w:p w14:paraId="547D598D">
            <w:pPr>
              <w:spacing w:line="440" w:lineRule="exact"/>
              <w:rPr>
                <w:rFonts w:asciiTheme="minorEastAsia" w:hAnsiTheme="minorEastAsia" w:eastAsiaTheme="minorEastAsia"/>
                <w:color w:val="auto"/>
                <w:sz w:val="24"/>
                <w:szCs w:val="24"/>
                <w:highlight w:val="none"/>
              </w:rPr>
            </w:pPr>
          </w:p>
        </w:tc>
        <w:tc>
          <w:tcPr>
            <w:tcW w:w="2393" w:type="dxa"/>
          </w:tcPr>
          <w:p w14:paraId="4D2808A6">
            <w:pPr>
              <w:spacing w:line="440" w:lineRule="exact"/>
              <w:rPr>
                <w:rFonts w:asciiTheme="minorEastAsia" w:hAnsiTheme="minorEastAsia" w:eastAsiaTheme="minorEastAsia"/>
                <w:color w:val="auto"/>
                <w:sz w:val="24"/>
                <w:szCs w:val="24"/>
                <w:highlight w:val="none"/>
              </w:rPr>
            </w:pPr>
          </w:p>
        </w:tc>
        <w:tc>
          <w:tcPr>
            <w:tcW w:w="1721" w:type="dxa"/>
          </w:tcPr>
          <w:p w14:paraId="764B0FCC">
            <w:pPr>
              <w:spacing w:line="440" w:lineRule="exact"/>
              <w:rPr>
                <w:rFonts w:asciiTheme="minorEastAsia" w:hAnsiTheme="minorEastAsia" w:eastAsiaTheme="minorEastAsia"/>
                <w:color w:val="auto"/>
                <w:sz w:val="24"/>
                <w:szCs w:val="24"/>
                <w:highlight w:val="none"/>
              </w:rPr>
            </w:pPr>
          </w:p>
        </w:tc>
        <w:tc>
          <w:tcPr>
            <w:tcW w:w="1218" w:type="dxa"/>
          </w:tcPr>
          <w:p w14:paraId="0571D907">
            <w:pPr>
              <w:spacing w:line="440" w:lineRule="exact"/>
              <w:rPr>
                <w:rFonts w:asciiTheme="minorEastAsia" w:hAnsiTheme="minorEastAsia" w:eastAsiaTheme="minorEastAsia"/>
                <w:color w:val="auto"/>
                <w:sz w:val="24"/>
                <w:szCs w:val="24"/>
                <w:highlight w:val="none"/>
              </w:rPr>
            </w:pPr>
          </w:p>
        </w:tc>
      </w:tr>
      <w:tr w14:paraId="2C2C1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tcPr>
          <w:p w14:paraId="11BFE841">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w:t>
            </w:r>
          </w:p>
        </w:tc>
        <w:tc>
          <w:tcPr>
            <w:tcW w:w="1740" w:type="dxa"/>
          </w:tcPr>
          <w:p w14:paraId="201AFCDC">
            <w:pPr>
              <w:spacing w:line="440" w:lineRule="exact"/>
              <w:rPr>
                <w:rFonts w:asciiTheme="minorEastAsia" w:hAnsiTheme="minorEastAsia" w:eastAsiaTheme="minorEastAsia"/>
                <w:color w:val="auto"/>
                <w:sz w:val="24"/>
                <w:szCs w:val="24"/>
                <w:highlight w:val="none"/>
              </w:rPr>
            </w:pPr>
          </w:p>
        </w:tc>
        <w:tc>
          <w:tcPr>
            <w:tcW w:w="2056" w:type="dxa"/>
          </w:tcPr>
          <w:p w14:paraId="081ED279">
            <w:pPr>
              <w:spacing w:line="440" w:lineRule="exact"/>
              <w:rPr>
                <w:rFonts w:asciiTheme="minorEastAsia" w:hAnsiTheme="minorEastAsia" w:eastAsiaTheme="minorEastAsia"/>
                <w:color w:val="auto"/>
                <w:sz w:val="24"/>
                <w:szCs w:val="24"/>
                <w:highlight w:val="none"/>
              </w:rPr>
            </w:pPr>
          </w:p>
        </w:tc>
        <w:tc>
          <w:tcPr>
            <w:tcW w:w="2393" w:type="dxa"/>
          </w:tcPr>
          <w:p w14:paraId="72A1BADA">
            <w:pPr>
              <w:spacing w:line="440" w:lineRule="exact"/>
              <w:rPr>
                <w:rFonts w:asciiTheme="minorEastAsia" w:hAnsiTheme="minorEastAsia" w:eastAsiaTheme="minorEastAsia"/>
                <w:color w:val="auto"/>
                <w:sz w:val="24"/>
                <w:szCs w:val="24"/>
                <w:highlight w:val="none"/>
              </w:rPr>
            </w:pPr>
          </w:p>
        </w:tc>
        <w:tc>
          <w:tcPr>
            <w:tcW w:w="1721" w:type="dxa"/>
          </w:tcPr>
          <w:p w14:paraId="0F5BB80A">
            <w:pPr>
              <w:spacing w:line="440" w:lineRule="exact"/>
              <w:rPr>
                <w:rFonts w:asciiTheme="minorEastAsia" w:hAnsiTheme="minorEastAsia" w:eastAsiaTheme="minorEastAsia"/>
                <w:color w:val="auto"/>
                <w:sz w:val="24"/>
                <w:szCs w:val="24"/>
                <w:highlight w:val="none"/>
              </w:rPr>
            </w:pPr>
          </w:p>
        </w:tc>
        <w:tc>
          <w:tcPr>
            <w:tcW w:w="1218" w:type="dxa"/>
          </w:tcPr>
          <w:p w14:paraId="64B1C0C9">
            <w:pPr>
              <w:spacing w:line="440" w:lineRule="exact"/>
              <w:rPr>
                <w:rFonts w:asciiTheme="minorEastAsia" w:hAnsiTheme="minorEastAsia" w:eastAsiaTheme="minorEastAsia"/>
                <w:color w:val="auto"/>
                <w:sz w:val="24"/>
                <w:szCs w:val="24"/>
                <w:highlight w:val="none"/>
              </w:rPr>
            </w:pPr>
          </w:p>
        </w:tc>
      </w:tr>
    </w:tbl>
    <w:p w14:paraId="6DAF7564">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注：与招标文件要求逐条对应填写。</w:t>
      </w:r>
    </w:p>
    <w:p w14:paraId="769312B5">
      <w:pPr>
        <w:spacing w:line="440" w:lineRule="exact"/>
        <w:rPr>
          <w:rFonts w:asciiTheme="minorEastAsia" w:hAnsiTheme="minorEastAsia" w:eastAsiaTheme="minorEastAsia"/>
          <w:color w:val="auto"/>
          <w:sz w:val="24"/>
          <w:szCs w:val="24"/>
          <w:highlight w:val="none"/>
          <w:u w:val="single"/>
        </w:rPr>
      </w:pPr>
      <w:r>
        <w:rPr>
          <w:rFonts w:hint="eastAsia" w:asciiTheme="minorEastAsia" w:hAnsiTheme="minorEastAsia" w:eastAsiaTheme="minorEastAsia"/>
          <w:color w:val="auto"/>
          <w:sz w:val="24"/>
          <w:szCs w:val="24"/>
          <w:highlight w:val="none"/>
        </w:rPr>
        <w:t>投标人名称（电子章）：</w:t>
      </w:r>
      <w:r>
        <w:rPr>
          <w:rFonts w:hint="eastAsia" w:asciiTheme="minorEastAsia" w:hAnsiTheme="minorEastAsia" w:eastAsiaTheme="minorEastAsia"/>
          <w:color w:val="auto"/>
          <w:sz w:val="24"/>
          <w:szCs w:val="24"/>
          <w:highlight w:val="none"/>
          <w:u w:val="single"/>
        </w:rPr>
        <w:t xml:space="preserve">　　　　　         </w:t>
      </w:r>
    </w:p>
    <w:p w14:paraId="3E0B73E8">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投标人代表签字：</w:t>
      </w:r>
    </w:p>
    <w:p w14:paraId="4F0FAE6C">
      <w:pPr>
        <w:spacing w:line="440" w:lineRule="exact"/>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日期：</w:t>
      </w:r>
      <w:r>
        <w:rPr>
          <w:rFonts w:asciiTheme="minorEastAsia" w:hAnsiTheme="minorEastAsia" w:eastAsiaTheme="minorEastAsia"/>
          <w:color w:val="auto"/>
          <w:sz w:val="24"/>
          <w:szCs w:val="24"/>
          <w:highlight w:val="none"/>
        </w:rPr>
        <w:t>20</w:t>
      </w:r>
      <w:r>
        <w:rPr>
          <w:rFonts w:hint="eastAsia" w:asciiTheme="minorEastAsia" w:hAnsiTheme="minorEastAsia" w:eastAsiaTheme="minorEastAsia"/>
          <w:color w:val="auto"/>
          <w:sz w:val="24"/>
          <w:szCs w:val="24"/>
          <w:highlight w:val="none"/>
        </w:rPr>
        <w:t>年</w:t>
      </w:r>
      <w:r>
        <w:rPr>
          <w:rFonts w:hint="eastAsia" w:asciiTheme="minorEastAsia" w:hAnsiTheme="minorEastAsia" w:eastAsiaTheme="minorEastAsia"/>
          <w:color w:val="auto"/>
          <w:sz w:val="24"/>
          <w:szCs w:val="24"/>
          <w:highlight w:val="none"/>
          <w:u w:val="single"/>
        </w:rPr>
        <w:t>　</w:t>
      </w:r>
      <w:r>
        <w:rPr>
          <w:rFonts w:hint="eastAsia" w:asciiTheme="minorEastAsia" w:hAnsiTheme="minorEastAsia" w:eastAsiaTheme="minorEastAsia"/>
          <w:color w:val="auto"/>
          <w:sz w:val="24"/>
          <w:szCs w:val="24"/>
          <w:highlight w:val="none"/>
        </w:rPr>
        <w:t>月</w:t>
      </w:r>
      <w:r>
        <w:rPr>
          <w:rFonts w:hint="eastAsia" w:asciiTheme="minorEastAsia" w:hAnsiTheme="minorEastAsia" w:eastAsiaTheme="minorEastAsia"/>
          <w:color w:val="auto"/>
          <w:sz w:val="24"/>
          <w:szCs w:val="24"/>
          <w:highlight w:val="none"/>
          <w:u w:val="single"/>
        </w:rPr>
        <w:t>　</w:t>
      </w:r>
      <w:r>
        <w:rPr>
          <w:rFonts w:hint="eastAsia" w:asciiTheme="minorEastAsia" w:hAnsiTheme="minorEastAsia" w:eastAsiaTheme="minorEastAsia"/>
          <w:color w:val="auto"/>
          <w:sz w:val="24"/>
          <w:szCs w:val="24"/>
          <w:highlight w:val="none"/>
        </w:rPr>
        <w:t>日　</w:t>
      </w:r>
    </w:p>
    <w:p w14:paraId="2549D0D5">
      <w:pPr>
        <w:pStyle w:val="108"/>
        <w:outlineLvl w:val="2"/>
        <w:rPr>
          <w:rFonts w:ascii="宋体" w:hAnsi="宋体" w:eastAsia="宋体"/>
          <w:color w:val="auto"/>
          <w:highlight w:val="none"/>
        </w:rPr>
      </w:pPr>
    </w:p>
    <w:p w14:paraId="51661F59">
      <w:pPr>
        <w:pStyle w:val="108"/>
        <w:outlineLvl w:val="2"/>
        <w:rPr>
          <w:rFonts w:ascii="宋体" w:hAnsi="宋体" w:eastAsia="宋体"/>
          <w:color w:val="auto"/>
          <w:highlight w:val="none"/>
        </w:rPr>
      </w:pPr>
    </w:p>
    <w:bookmarkEnd w:id="329"/>
    <w:p w14:paraId="6DF61F74">
      <w:pPr>
        <w:pStyle w:val="65"/>
        <w:outlineLvl w:val="2"/>
        <w:rPr>
          <w:color w:val="auto"/>
          <w:highlight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仿宋简体">
    <w:altName w:val="微软雅黑"/>
    <w:panose1 w:val="02010601030101010101"/>
    <w:charset w:val="86"/>
    <w:family w:val="auto"/>
    <w:pitch w:val="default"/>
    <w:sig w:usb0="00000000" w:usb1="00000000" w:usb2="00000000" w:usb3="00000000" w:csb0="00040000" w:csb1="00000000"/>
  </w:font>
  <w:font w:name="方正仿宋_GB2312">
    <w:panose1 w:val="02000000000000000000"/>
    <w:charset w:val="86"/>
    <w:family w:val="auto"/>
    <w:pitch w:val="default"/>
    <w:sig w:usb0="A00002BF" w:usb1="184F6CFA" w:usb2="00000012" w:usb3="00000000" w:csb0="00040001" w:csb1="0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D4AAD">
    <w:pPr>
      <w:jc w:val="center"/>
    </w:pPr>
    <w:r>
      <w:rPr>
        <w:rFonts w:ascii="宋体" w:hAnsi="宋体" w:eastAsia="宋体"/>
        <w:sz w:val="18"/>
        <w:szCs w:val="18"/>
        <w:lang w:val="zh-CN"/>
      </w:rPr>
      <w:t xml:space="preserve"> </w:t>
    </w:r>
    <w:r>
      <w:rPr>
        <w:rFonts w:ascii="宋体" w:hAnsi="宋体" w:eastAsia="宋体"/>
        <w:sz w:val="18"/>
        <w:szCs w:val="18"/>
      </w:rPr>
      <w:fldChar w:fldCharType="begin"/>
    </w:r>
    <w:r>
      <w:rPr>
        <w:rFonts w:ascii="宋体" w:hAnsi="宋体" w:eastAsia="宋体"/>
        <w:sz w:val="18"/>
        <w:szCs w:val="18"/>
      </w:rPr>
      <w:instrText xml:space="preserve"> PAGE </w:instrText>
    </w:r>
    <w:r>
      <w:rPr>
        <w:rFonts w:ascii="宋体" w:hAnsi="宋体" w:eastAsia="宋体"/>
        <w:sz w:val="18"/>
        <w:szCs w:val="18"/>
      </w:rPr>
      <w:fldChar w:fldCharType="separate"/>
    </w:r>
    <w:r>
      <w:rPr>
        <w:rFonts w:ascii="宋体" w:hAnsi="宋体" w:eastAsia="宋体"/>
        <w:sz w:val="18"/>
        <w:szCs w:val="18"/>
      </w:rPr>
      <w:t>96</w:t>
    </w:r>
    <w:r>
      <w:rPr>
        <w:rFonts w:ascii="宋体" w:hAnsi="宋体" w:eastAsia="宋体"/>
        <w:sz w:val="18"/>
        <w:szCs w:val="18"/>
      </w:rPr>
      <w:fldChar w:fldCharType="end"/>
    </w:r>
    <w:r>
      <w:rPr>
        <w:rFonts w:ascii="宋体" w:hAnsi="宋体" w:eastAsia="宋体"/>
        <w:sz w:val="18"/>
        <w:szCs w:val="18"/>
        <w:lang w:val="zh-CN"/>
      </w:rPr>
      <w:t xml:space="preserve"> / </w:t>
    </w:r>
    <w:r>
      <w:rPr>
        <w:rFonts w:ascii="宋体" w:hAnsi="宋体" w:eastAsia="宋体"/>
        <w:sz w:val="18"/>
        <w:szCs w:val="18"/>
      </w:rPr>
      <w:fldChar w:fldCharType="begin"/>
    </w:r>
    <w:r>
      <w:rPr>
        <w:rFonts w:ascii="宋体" w:hAnsi="宋体" w:eastAsia="宋体"/>
        <w:sz w:val="18"/>
        <w:szCs w:val="18"/>
      </w:rPr>
      <w:instrText xml:space="preserve"> NUMPAGES  </w:instrText>
    </w:r>
    <w:r>
      <w:rPr>
        <w:rFonts w:ascii="宋体" w:hAnsi="宋体" w:eastAsia="宋体"/>
        <w:sz w:val="18"/>
        <w:szCs w:val="18"/>
      </w:rPr>
      <w:fldChar w:fldCharType="separate"/>
    </w:r>
    <w:r>
      <w:rPr>
        <w:rFonts w:ascii="宋体" w:hAnsi="宋体" w:eastAsia="宋体"/>
        <w:sz w:val="18"/>
        <w:szCs w:val="18"/>
      </w:rPr>
      <w:t>96</w:t>
    </w:r>
    <w:r>
      <w:rPr>
        <w:rFonts w:ascii="宋体" w:hAnsi="宋体" w:eastAsia="宋体"/>
        <w:sz w:val="18"/>
        <w:szCs w:val="18"/>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3FCCF">
    <w:pPr>
      <w:pStyle w:val="18"/>
    </w:pPr>
    <w:r>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5270500" cy="4774565"/>
          <wp:effectExtent l="0" t="0" r="6350" b="6985"/>
          <wp:wrapNone/>
          <wp:docPr id="4" name="WordPictureWatermark4462454" descr="君凯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dPictureWatermark4462454" descr="君凯杰"/>
                  <pic:cNvPicPr>
                    <a:picLocks noChangeAspect="1"/>
                  </pic:cNvPicPr>
                </pic:nvPicPr>
                <pic:blipFill>
                  <a:blip r:embed="rId1">
                    <a:lum bright="70001" contrast="-70000"/>
                  </a:blip>
                  <a:stretch>
                    <a:fillRect/>
                  </a:stretch>
                </pic:blipFill>
                <pic:spPr>
                  <a:xfrm>
                    <a:off x="0" y="0"/>
                    <a:ext cx="5270500" cy="477456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24F39">
    <w:pPr>
      <w:pStyle w:val="1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E2107982"/>
    <w:multiLevelType w:val="singleLevel"/>
    <w:tmpl w:val="E2107982"/>
    <w:lvl w:ilvl="0" w:tentative="0">
      <w:start w:val="5"/>
      <w:numFmt w:val="chineseCounting"/>
      <w:suff w:val="space"/>
      <w:lvlText w:val="第%1部分"/>
      <w:lvlJc w:val="left"/>
      <w:rPr>
        <w:rFonts w:hint="eastAsia"/>
      </w:rPr>
    </w:lvl>
  </w:abstractNum>
  <w:abstractNum w:abstractNumId="2">
    <w:nsid w:val="4972674D"/>
    <w:multiLevelType w:val="singleLevel"/>
    <w:tmpl w:val="4972674D"/>
    <w:lvl w:ilvl="0" w:tentative="0">
      <w:start w:val="1"/>
      <w:numFmt w:val="japaneseCounting"/>
      <w:lvlText w:val="%1、"/>
      <w:lvlJc w:val="left"/>
      <w:pPr>
        <w:tabs>
          <w:tab w:val="left" w:pos="742"/>
        </w:tabs>
        <w:ind w:left="742" w:hanging="600"/>
      </w:pPr>
      <w:rPr>
        <w:rFonts w:hint="eastAsia"/>
        <w:b w:val="0"/>
      </w:rPr>
    </w:lvl>
  </w:abstractNum>
  <w:abstractNum w:abstractNumId="3">
    <w:nsid w:val="6C6E2B1A"/>
    <w:multiLevelType w:val="singleLevel"/>
    <w:tmpl w:val="6C6E2B1A"/>
    <w:lvl w:ilvl="0" w:tentative="0">
      <w:start w:val="3"/>
      <w:numFmt w:val="decimal"/>
      <w:suff w:val="nothing"/>
      <w:lvlText w:val="%1、"/>
      <w:lvlJc w:val="left"/>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dit="readOnly" w:formatting="1"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jZDlmMmUyZTA1OWEzMGI0ZmVhMjBjYzdkODMxZWMifQ=="/>
    <w:docVar w:name="KSO_WPS_MARK_KEY" w:val="71413feb-b5a3-4f2f-95fc-e5632e2293ca"/>
  </w:docVars>
  <w:rsids>
    <w:rsidRoot w:val="00A805B4"/>
    <w:rsid w:val="000012C5"/>
    <w:rsid w:val="00004318"/>
    <w:rsid w:val="00005434"/>
    <w:rsid w:val="00014C72"/>
    <w:rsid w:val="00032447"/>
    <w:rsid w:val="00050169"/>
    <w:rsid w:val="00051A34"/>
    <w:rsid w:val="00051A3F"/>
    <w:rsid w:val="000659DA"/>
    <w:rsid w:val="000701C4"/>
    <w:rsid w:val="000758D9"/>
    <w:rsid w:val="00077BBC"/>
    <w:rsid w:val="00081654"/>
    <w:rsid w:val="000A422C"/>
    <w:rsid w:val="000A7CFB"/>
    <w:rsid w:val="000B37ED"/>
    <w:rsid w:val="000D03DE"/>
    <w:rsid w:val="000E1CF3"/>
    <w:rsid w:val="000E4B45"/>
    <w:rsid w:val="000E6582"/>
    <w:rsid w:val="000F2C8D"/>
    <w:rsid w:val="00111245"/>
    <w:rsid w:val="001139CC"/>
    <w:rsid w:val="00114C68"/>
    <w:rsid w:val="0013587A"/>
    <w:rsid w:val="00142679"/>
    <w:rsid w:val="00142A9B"/>
    <w:rsid w:val="00144231"/>
    <w:rsid w:val="00156A39"/>
    <w:rsid w:val="001766B6"/>
    <w:rsid w:val="001853CF"/>
    <w:rsid w:val="00186BF0"/>
    <w:rsid w:val="00192B7B"/>
    <w:rsid w:val="00196D20"/>
    <w:rsid w:val="001973E0"/>
    <w:rsid w:val="001B5658"/>
    <w:rsid w:val="001B67BD"/>
    <w:rsid w:val="001C057A"/>
    <w:rsid w:val="001D747B"/>
    <w:rsid w:val="001D7D62"/>
    <w:rsid w:val="001F07F4"/>
    <w:rsid w:val="001F444F"/>
    <w:rsid w:val="0021334A"/>
    <w:rsid w:val="002133AE"/>
    <w:rsid w:val="0021523F"/>
    <w:rsid w:val="002466AA"/>
    <w:rsid w:val="00271AE5"/>
    <w:rsid w:val="00285085"/>
    <w:rsid w:val="00295314"/>
    <w:rsid w:val="002A4B97"/>
    <w:rsid w:val="002A77F7"/>
    <w:rsid w:val="002B247F"/>
    <w:rsid w:val="002B58EE"/>
    <w:rsid w:val="002D52C0"/>
    <w:rsid w:val="002D615D"/>
    <w:rsid w:val="002F4E39"/>
    <w:rsid w:val="003003AE"/>
    <w:rsid w:val="00312701"/>
    <w:rsid w:val="00332B5C"/>
    <w:rsid w:val="003536A4"/>
    <w:rsid w:val="00354FDA"/>
    <w:rsid w:val="00375258"/>
    <w:rsid w:val="003844ED"/>
    <w:rsid w:val="003A1A1C"/>
    <w:rsid w:val="003A4DB8"/>
    <w:rsid w:val="003B0B8C"/>
    <w:rsid w:val="003B179B"/>
    <w:rsid w:val="003B48D6"/>
    <w:rsid w:val="003B7DC8"/>
    <w:rsid w:val="003C42D8"/>
    <w:rsid w:val="003C468C"/>
    <w:rsid w:val="003E7788"/>
    <w:rsid w:val="003F2A6C"/>
    <w:rsid w:val="003F4315"/>
    <w:rsid w:val="003F74A1"/>
    <w:rsid w:val="003F797A"/>
    <w:rsid w:val="004006C2"/>
    <w:rsid w:val="0043630A"/>
    <w:rsid w:val="0044722D"/>
    <w:rsid w:val="00475E1E"/>
    <w:rsid w:val="00476DC5"/>
    <w:rsid w:val="0048109C"/>
    <w:rsid w:val="0048256E"/>
    <w:rsid w:val="00496DA9"/>
    <w:rsid w:val="00497437"/>
    <w:rsid w:val="004A2E64"/>
    <w:rsid w:val="004A6414"/>
    <w:rsid w:val="004A7EC2"/>
    <w:rsid w:val="004B26F2"/>
    <w:rsid w:val="004B533B"/>
    <w:rsid w:val="004C08A2"/>
    <w:rsid w:val="004D1839"/>
    <w:rsid w:val="004F660C"/>
    <w:rsid w:val="005006CF"/>
    <w:rsid w:val="00500C36"/>
    <w:rsid w:val="00504293"/>
    <w:rsid w:val="005055DD"/>
    <w:rsid w:val="005151F8"/>
    <w:rsid w:val="005277B8"/>
    <w:rsid w:val="00535E7A"/>
    <w:rsid w:val="00540FE2"/>
    <w:rsid w:val="005549F9"/>
    <w:rsid w:val="0055574E"/>
    <w:rsid w:val="00571BF5"/>
    <w:rsid w:val="005812F4"/>
    <w:rsid w:val="00586FEC"/>
    <w:rsid w:val="005A0FB6"/>
    <w:rsid w:val="005C53DF"/>
    <w:rsid w:val="005C58B9"/>
    <w:rsid w:val="005D1056"/>
    <w:rsid w:val="005D188A"/>
    <w:rsid w:val="005D58C8"/>
    <w:rsid w:val="006073E5"/>
    <w:rsid w:val="006109B3"/>
    <w:rsid w:val="00612B45"/>
    <w:rsid w:val="00621BE2"/>
    <w:rsid w:val="00632884"/>
    <w:rsid w:val="0063406A"/>
    <w:rsid w:val="006370CC"/>
    <w:rsid w:val="00657979"/>
    <w:rsid w:val="0066598B"/>
    <w:rsid w:val="00666134"/>
    <w:rsid w:val="006701B9"/>
    <w:rsid w:val="0068109C"/>
    <w:rsid w:val="00681D1D"/>
    <w:rsid w:val="00685B45"/>
    <w:rsid w:val="006900EC"/>
    <w:rsid w:val="00693130"/>
    <w:rsid w:val="006A1CD3"/>
    <w:rsid w:val="006A31CB"/>
    <w:rsid w:val="006B7736"/>
    <w:rsid w:val="006C757C"/>
    <w:rsid w:val="006D0CE9"/>
    <w:rsid w:val="006D3597"/>
    <w:rsid w:val="006F3567"/>
    <w:rsid w:val="006F7999"/>
    <w:rsid w:val="00700225"/>
    <w:rsid w:val="007005C7"/>
    <w:rsid w:val="007176F5"/>
    <w:rsid w:val="00740570"/>
    <w:rsid w:val="007415AE"/>
    <w:rsid w:val="00745D06"/>
    <w:rsid w:val="0075699C"/>
    <w:rsid w:val="00757E31"/>
    <w:rsid w:val="00763BCC"/>
    <w:rsid w:val="00773916"/>
    <w:rsid w:val="00791724"/>
    <w:rsid w:val="00794943"/>
    <w:rsid w:val="007972D6"/>
    <w:rsid w:val="007A1658"/>
    <w:rsid w:val="007A4CAA"/>
    <w:rsid w:val="007A5F07"/>
    <w:rsid w:val="007A6CA6"/>
    <w:rsid w:val="007B002D"/>
    <w:rsid w:val="007C45C7"/>
    <w:rsid w:val="007F0A1D"/>
    <w:rsid w:val="007F6583"/>
    <w:rsid w:val="00802092"/>
    <w:rsid w:val="00807F42"/>
    <w:rsid w:val="0081134D"/>
    <w:rsid w:val="00811AA0"/>
    <w:rsid w:val="00816E28"/>
    <w:rsid w:val="00821F3F"/>
    <w:rsid w:val="008244C2"/>
    <w:rsid w:val="00834DD8"/>
    <w:rsid w:val="00842275"/>
    <w:rsid w:val="008446AD"/>
    <w:rsid w:val="0084566D"/>
    <w:rsid w:val="008519C0"/>
    <w:rsid w:val="00852AA8"/>
    <w:rsid w:val="00865B17"/>
    <w:rsid w:val="0086678B"/>
    <w:rsid w:val="008705FD"/>
    <w:rsid w:val="008721A3"/>
    <w:rsid w:val="00877C4F"/>
    <w:rsid w:val="008912AB"/>
    <w:rsid w:val="008930A1"/>
    <w:rsid w:val="00893649"/>
    <w:rsid w:val="008B2A7F"/>
    <w:rsid w:val="008B416F"/>
    <w:rsid w:val="008C0E97"/>
    <w:rsid w:val="008D44F7"/>
    <w:rsid w:val="008E351E"/>
    <w:rsid w:val="008F00AD"/>
    <w:rsid w:val="008F1010"/>
    <w:rsid w:val="008F66F4"/>
    <w:rsid w:val="00935415"/>
    <w:rsid w:val="00955ECA"/>
    <w:rsid w:val="00957826"/>
    <w:rsid w:val="00960CFF"/>
    <w:rsid w:val="00965F59"/>
    <w:rsid w:val="00992F32"/>
    <w:rsid w:val="00993134"/>
    <w:rsid w:val="009C58EE"/>
    <w:rsid w:val="009D2579"/>
    <w:rsid w:val="009D47DD"/>
    <w:rsid w:val="009E56BB"/>
    <w:rsid w:val="009F20DE"/>
    <w:rsid w:val="009F636B"/>
    <w:rsid w:val="00A11B0F"/>
    <w:rsid w:val="00A33257"/>
    <w:rsid w:val="00A344CE"/>
    <w:rsid w:val="00A554DC"/>
    <w:rsid w:val="00A65B37"/>
    <w:rsid w:val="00A70467"/>
    <w:rsid w:val="00A77B94"/>
    <w:rsid w:val="00A77BD2"/>
    <w:rsid w:val="00A805B4"/>
    <w:rsid w:val="00A81D22"/>
    <w:rsid w:val="00A86483"/>
    <w:rsid w:val="00A916A6"/>
    <w:rsid w:val="00A93394"/>
    <w:rsid w:val="00A964BD"/>
    <w:rsid w:val="00AA03A8"/>
    <w:rsid w:val="00AA49FA"/>
    <w:rsid w:val="00AB4A69"/>
    <w:rsid w:val="00AC05E6"/>
    <w:rsid w:val="00AC7B7B"/>
    <w:rsid w:val="00AE3AED"/>
    <w:rsid w:val="00AF4248"/>
    <w:rsid w:val="00B005FB"/>
    <w:rsid w:val="00B02507"/>
    <w:rsid w:val="00B0762A"/>
    <w:rsid w:val="00B24EB0"/>
    <w:rsid w:val="00B41D51"/>
    <w:rsid w:val="00B43912"/>
    <w:rsid w:val="00B56DFE"/>
    <w:rsid w:val="00B63C57"/>
    <w:rsid w:val="00B71235"/>
    <w:rsid w:val="00B7325E"/>
    <w:rsid w:val="00B7490D"/>
    <w:rsid w:val="00B80F8E"/>
    <w:rsid w:val="00B92978"/>
    <w:rsid w:val="00B93842"/>
    <w:rsid w:val="00BA47A0"/>
    <w:rsid w:val="00BA57E7"/>
    <w:rsid w:val="00BA71EE"/>
    <w:rsid w:val="00BC2861"/>
    <w:rsid w:val="00BE10FC"/>
    <w:rsid w:val="00C032EA"/>
    <w:rsid w:val="00C034EA"/>
    <w:rsid w:val="00C04DB2"/>
    <w:rsid w:val="00C23712"/>
    <w:rsid w:val="00C33A0C"/>
    <w:rsid w:val="00C360AE"/>
    <w:rsid w:val="00C74DB6"/>
    <w:rsid w:val="00C95439"/>
    <w:rsid w:val="00CA0A5E"/>
    <w:rsid w:val="00CA3A5A"/>
    <w:rsid w:val="00CB7864"/>
    <w:rsid w:val="00CC6C68"/>
    <w:rsid w:val="00CD1F8E"/>
    <w:rsid w:val="00CE2D97"/>
    <w:rsid w:val="00CE35CF"/>
    <w:rsid w:val="00CE3B17"/>
    <w:rsid w:val="00CE6389"/>
    <w:rsid w:val="00D15709"/>
    <w:rsid w:val="00D51C71"/>
    <w:rsid w:val="00D5506B"/>
    <w:rsid w:val="00D55EA0"/>
    <w:rsid w:val="00D57A28"/>
    <w:rsid w:val="00D62E7D"/>
    <w:rsid w:val="00D870C8"/>
    <w:rsid w:val="00D910F9"/>
    <w:rsid w:val="00D94565"/>
    <w:rsid w:val="00DA3EA5"/>
    <w:rsid w:val="00DA7B24"/>
    <w:rsid w:val="00DB4AED"/>
    <w:rsid w:val="00DB5706"/>
    <w:rsid w:val="00DC53DA"/>
    <w:rsid w:val="00DD2914"/>
    <w:rsid w:val="00DD6811"/>
    <w:rsid w:val="00DF3019"/>
    <w:rsid w:val="00DF56E2"/>
    <w:rsid w:val="00DF6AB8"/>
    <w:rsid w:val="00E0421A"/>
    <w:rsid w:val="00E06BB2"/>
    <w:rsid w:val="00E14ED0"/>
    <w:rsid w:val="00E163F9"/>
    <w:rsid w:val="00E2183D"/>
    <w:rsid w:val="00E3178B"/>
    <w:rsid w:val="00E71036"/>
    <w:rsid w:val="00E850BE"/>
    <w:rsid w:val="00E86177"/>
    <w:rsid w:val="00E93C76"/>
    <w:rsid w:val="00E95DA4"/>
    <w:rsid w:val="00EB66F5"/>
    <w:rsid w:val="00EB7378"/>
    <w:rsid w:val="00EB741B"/>
    <w:rsid w:val="00EC3FD1"/>
    <w:rsid w:val="00ED1119"/>
    <w:rsid w:val="00ED7D25"/>
    <w:rsid w:val="00EE164F"/>
    <w:rsid w:val="00EF040A"/>
    <w:rsid w:val="00EF7F6C"/>
    <w:rsid w:val="00F012EC"/>
    <w:rsid w:val="00F108B8"/>
    <w:rsid w:val="00F20D2E"/>
    <w:rsid w:val="00F254A0"/>
    <w:rsid w:val="00F35091"/>
    <w:rsid w:val="00F37C17"/>
    <w:rsid w:val="00F40B5A"/>
    <w:rsid w:val="00F66B61"/>
    <w:rsid w:val="00F700A3"/>
    <w:rsid w:val="00F71FBB"/>
    <w:rsid w:val="00F85343"/>
    <w:rsid w:val="00F86032"/>
    <w:rsid w:val="00FA5092"/>
    <w:rsid w:val="00FB5D3F"/>
    <w:rsid w:val="00FC18CA"/>
    <w:rsid w:val="00FC1D9A"/>
    <w:rsid w:val="00FC4C1B"/>
    <w:rsid w:val="00FE3D82"/>
    <w:rsid w:val="00FF4CB3"/>
    <w:rsid w:val="01145609"/>
    <w:rsid w:val="01172A03"/>
    <w:rsid w:val="01233FB5"/>
    <w:rsid w:val="012A6BDB"/>
    <w:rsid w:val="013637D1"/>
    <w:rsid w:val="0136557F"/>
    <w:rsid w:val="014521E2"/>
    <w:rsid w:val="0147778C"/>
    <w:rsid w:val="014C4DA3"/>
    <w:rsid w:val="016C71F3"/>
    <w:rsid w:val="016D6AC7"/>
    <w:rsid w:val="016E2F6B"/>
    <w:rsid w:val="017442FA"/>
    <w:rsid w:val="018C33F1"/>
    <w:rsid w:val="01A3073B"/>
    <w:rsid w:val="01A7647D"/>
    <w:rsid w:val="01AC75F0"/>
    <w:rsid w:val="01B6221C"/>
    <w:rsid w:val="01C27C15"/>
    <w:rsid w:val="01C419B3"/>
    <w:rsid w:val="01D32DCE"/>
    <w:rsid w:val="01D32EF9"/>
    <w:rsid w:val="01D54D98"/>
    <w:rsid w:val="01E303F1"/>
    <w:rsid w:val="01E44FDB"/>
    <w:rsid w:val="01EE2BD1"/>
    <w:rsid w:val="02021905"/>
    <w:rsid w:val="020531A4"/>
    <w:rsid w:val="02054F52"/>
    <w:rsid w:val="02071FEB"/>
    <w:rsid w:val="020C62E0"/>
    <w:rsid w:val="02145195"/>
    <w:rsid w:val="021471BE"/>
    <w:rsid w:val="021D229B"/>
    <w:rsid w:val="021E056F"/>
    <w:rsid w:val="02203B3A"/>
    <w:rsid w:val="022B2C0A"/>
    <w:rsid w:val="0250441F"/>
    <w:rsid w:val="025114D9"/>
    <w:rsid w:val="025649A5"/>
    <w:rsid w:val="02571C51"/>
    <w:rsid w:val="028247F4"/>
    <w:rsid w:val="029A1B3E"/>
    <w:rsid w:val="02A36C44"/>
    <w:rsid w:val="02A93B2F"/>
    <w:rsid w:val="02B1130A"/>
    <w:rsid w:val="02CD73A2"/>
    <w:rsid w:val="02E35293"/>
    <w:rsid w:val="02EA0343"/>
    <w:rsid w:val="02ED1C6E"/>
    <w:rsid w:val="02F23728"/>
    <w:rsid w:val="0305345B"/>
    <w:rsid w:val="030A0578"/>
    <w:rsid w:val="031A4A2D"/>
    <w:rsid w:val="032338E1"/>
    <w:rsid w:val="033E696D"/>
    <w:rsid w:val="034D4E02"/>
    <w:rsid w:val="035F76BC"/>
    <w:rsid w:val="03661A20"/>
    <w:rsid w:val="03667C72"/>
    <w:rsid w:val="037405E1"/>
    <w:rsid w:val="037851D2"/>
    <w:rsid w:val="039842CF"/>
    <w:rsid w:val="039E565E"/>
    <w:rsid w:val="03B54F1F"/>
    <w:rsid w:val="03B92498"/>
    <w:rsid w:val="03BC7892"/>
    <w:rsid w:val="03C07382"/>
    <w:rsid w:val="03C63AB9"/>
    <w:rsid w:val="03DF1EFE"/>
    <w:rsid w:val="03E272F9"/>
    <w:rsid w:val="03E52ED2"/>
    <w:rsid w:val="03E72B61"/>
    <w:rsid w:val="03EF7C67"/>
    <w:rsid w:val="03FE7EAB"/>
    <w:rsid w:val="04051239"/>
    <w:rsid w:val="042D3F5F"/>
    <w:rsid w:val="0438160E"/>
    <w:rsid w:val="043A0A9D"/>
    <w:rsid w:val="043D09D3"/>
    <w:rsid w:val="044F0706"/>
    <w:rsid w:val="045F4DED"/>
    <w:rsid w:val="04695C6C"/>
    <w:rsid w:val="046C3066"/>
    <w:rsid w:val="0475016D"/>
    <w:rsid w:val="047563BF"/>
    <w:rsid w:val="047A1C27"/>
    <w:rsid w:val="047F2D99"/>
    <w:rsid w:val="048246C2"/>
    <w:rsid w:val="04854128"/>
    <w:rsid w:val="04893C18"/>
    <w:rsid w:val="049525BD"/>
    <w:rsid w:val="049A4077"/>
    <w:rsid w:val="04A722F0"/>
    <w:rsid w:val="04AE18D1"/>
    <w:rsid w:val="04BC3129"/>
    <w:rsid w:val="04C42EA2"/>
    <w:rsid w:val="04D30A81"/>
    <w:rsid w:val="04D70E27"/>
    <w:rsid w:val="04F01EE9"/>
    <w:rsid w:val="05107E95"/>
    <w:rsid w:val="05177476"/>
    <w:rsid w:val="051A342A"/>
    <w:rsid w:val="051E25B2"/>
    <w:rsid w:val="053C5586"/>
    <w:rsid w:val="054A4A92"/>
    <w:rsid w:val="054B35C3"/>
    <w:rsid w:val="054E09BE"/>
    <w:rsid w:val="05541460"/>
    <w:rsid w:val="05570C31"/>
    <w:rsid w:val="056B1570"/>
    <w:rsid w:val="05706B86"/>
    <w:rsid w:val="05750799"/>
    <w:rsid w:val="05790131"/>
    <w:rsid w:val="05816FE5"/>
    <w:rsid w:val="05977772"/>
    <w:rsid w:val="059A4635"/>
    <w:rsid w:val="05A14F91"/>
    <w:rsid w:val="05A16326"/>
    <w:rsid w:val="05A3035A"/>
    <w:rsid w:val="05A64BA1"/>
    <w:rsid w:val="05BC001D"/>
    <w:rsid w:val="05C111C6"/>
    <w:rsid w:val="05C25634"/>
    <w:rsid w:val="05E530D0"/>
    <w:rsid w:val="05EF21A1"/>
    <w:rsid w:val="05F477B7"/>
    <w:rsid w:val="060121F5"/>
    <w:rsid w:val="060343F7"/>
    <w:rsid w:val="06055520"/>
    <w:rsid w:val="060D2627"/>
    <w:rsid w:val="06147E59"/>
    <w:rsid w:val="0616248F"/>
    <w:rsid w:val="061E65E2"/>
    <w:rsid w:val="062E4A77"/>
    <w:rsid w:val="06361B7E"/>
    <w:rsid w:val="063B3638"/>
    <w:rsid w:val="064A5629"/>
    <w:rsid w:val="064E6EC7"/>
    <w:rsid w:val="06562220"/>
    <w:rsid w:val="06581AF4"/>
    <w:rsid w:val="066435D0"/>
    <w:rsid w:val="066E1EA3"/>
    <w:rsid w:val="067C2CE7"/>
    <w:rsid w:val="06823015"/>
    <w:rsid w:val="06824DC3"/>
    <w:rsid w:val="0683788A"/>
    <w:rsid w:val="06846D8D"/>
    <w:rsid w:val="06950AB9"/>
    <w:rsid w:val="069F6081"/>
    <w:rsid w:val="06B56F46"/>
    <w:rsid w:val="06C62F02"/>
    <w:rsid w:val="06C929F2"/>
    <w:rsid w:val="06D575E9"/>
    <w:rsid w:val="06D73FBB"/>
    <w:rsid w:val="06D80E87"/>
    <w:rsid w:val="06DB44D3"/>
    <w:rsid w:val="07047ECE"/>
    <w:rsid w:val="07083F62"/>
    <w:rsid w:val="071D53FA"/>
    <w:rsid w:val="07283BBC"/>
    <w:rsid w:val="072D11D3"/>
    <w:rsid w:val="0733430F"/>
    <w:rsid w:val="07550729"/>
    <w:rsid w:val="07630750"/>
    <w:rsid w:val="076D75BF"/>
    <w:rsid w:val="0781151E"/>
    <w:rsid w:val="07990616"/>
    <w:rsid w:val="07A0163F"/>
    <w:rsid w:val="07AA2823"/>
    <w:rsid w:val="07AF7E3A"/>
    <w:rsid w:val="07B611C8"/>
    <w:rsid w:val="07C26666"/>
    <w:rsid w:val="07C531B9"/>
    <w:rsid w:val="07CB4548"/>
    <w:rsid w:val="07DD49A7"/>
    <w:rsid w:val="07DE071F"/>
    <w:rsid w:val="07F13FAE"/>
    <w:rsid w:val="07F71E6A"/>
    <w:rsid w:val="07F817E1"/>
    <w:rsid w:val="07F87185"/>
    <w:rsid w:val="07FB4E2D"/>
    <w:rsid w:val="0805367D"/>
    <w:rsid w:val="0808754A"/>
    <w:rsid w:val="080A5070"/>
    <w:rsid w:val="08136553"/>
    <w:rsid w:val="081C4DA3"/>
    <w:rsid w:val="08273E74"/>
    <w:rsid w:val="08297BEC"/>
    <w:rsid w:val="082E5F56"/>
    <w:rsid w:val="083640B7"/>
    <w:rsid w:val="08430582"/>
    <w:rsid w:val="08445148"/>
    <w:rsid w:val="084958C7"/>
    <w:rsid w:val="0858402D"/>
    <w:rsid w:val="085D5AE7"/>
    <w:rsid w:val="085E2D1C"/>
    <w:rsid w:val="085E7023"/>
    <w:rsid w:val="08687FE8"/>
    <w:rsid w:val="086E55FF"/>
    <w:rsid w:val="086F1377"/>
    <w:rsid w:val="08744BDF"/>
    <w:rsid w:val="0874513E"/>
    <w:rsid w:val="087A47BC"/>
    <w:rsid w:val="0889068B"/>
    <w:rsid w:val="088C017B"/>
    <w:rsid w:val="08907C6B"/>
    <w:rsid w:val="089A4646"/>
    <w:rsid w:val="089B03BE"/>
    <w:rsid w:val="089B6610"/>
    <w:rsid w:val="089E3A0A"/>
    <w:rsid w:val="08A00266"/>
    <w:rsid w:val="08A54236"/>
    <w:rsid w:val="08A54969"/>
    <w:rsid w:val="08AA2A59"/>
    <w:rsid w:val="08AE52FD"/>
    <w:rsid w:val="08B767EB"/>
    <w:rsid w:val="08C30A35"/>
    <w:rsid w:val="08C571E9"/>
    <w:rsid w:val="08D24DC7"/>
    <w:rsid w:val="08D538D0"/>
    <w:rsid w:val="08DD2784"/>
    <w:rsid w:val="08E104C7"/>
    <w:rsid w:val="08E16062"/>
    <w:rsid w:val="08E41D65"/>
    <w:rsid w:val="08E6788B"/>
    <w:rsid w:val="08E81855"/>
    <w:rsid w:val="090B72F2"/>
    <w:rsid w:val="092108C3"/>
    <w:rsid w:val="09293C1C"/>
    <w:rsid w:val="0932487E"/>
    <w:rsid w:val="0935611C"/>
    <w:rsid w:val="093C09A4"/>
    <w:rsid w:val="093F343F"/>
    <w:rsid w:val="094B1DE4"/>
    <w:rsid w:val="096B1B3E"/>
    <w:rsid w:val="0995305F"/>
    <w:rsid w:val="09A01E43"/>
    <w:rsid w:val="09A25201"/>
    <w:rsid w:val="09A60DC8"/>
    <w:rsid w:val="09C6146A"/>
    <w:rsid w:val="09CF47C3"/>
    <w:rsid w:val="09D75580"/>
    <w:rsid w:val="09EF276F"/>
    <w:rsid w:val="09F47D86"/>
    <w:rsid w:val="09FC30DE"/>
    <w:rsid w:val="0A1F3D76"/>
    <w:rsid w:val="0A27015B"/>
    <w:rsid w:val="0A2C751F"/>
    <w:rsid w:val="0A2F0DBE"/>
    <w:rsid w:val="0A2F210F"/>
    <w:rsid w:val="0A312D88"/>
    <w:rsid w:val="0A3208AE"/>
    <w:rsid w:val="0A382368"/>
    <w:rsid w:val="0A4725AB"/>
    <w:rsid w:val="0A6C2012"/>
    <w:rsid w:val="0A6F565E"/>
    <w:rsid w:val="0A80786B"/>
    <w:rsid w:val="0A8D3D36"/>
    <w:rsid w:val="0A9D59E7"/>
    <w:rsid w:val="0AAC240E"/>
    <w:rsid w:val="0AB47515"/>
    <w:rsid w:val="0AB80DB3"/>
    <w:rsid w:val="0ABF0394"/>
    <w:rsid w:val="0ACE05D7"/>
    <w:rsid w:val="0AD35BED"/>
    <w:rsid w:val="0AE75B3C"/>
    <w:rsid w:val="0AF2682D"/>
    <w:rsid w:val="0AF3003D"/>
    <w:rsid w:val="0B0C55A3"/>
    <w:rsid w:val="0B143885"/>
    <w:rsid w:val="0B1A381C"/>
    <w:rsid w:val="0B24469B"/>
    <w:rsid w:val="0B2E5519"/>
    <w:rsid w:val="0B314FA8"/>
    <w:rsid w:val="0B3F7726"/>
    <w:rsid w:val="0B4002FA"/>
    <w:rsid w:val="0B420FC5"/>
    <w:rsid w:val="0B4B1C27"/>
    <w:rsid w:val="0B5331D2"/>
    <w:rsid w:val="0B57681E"/>
    <w:rsid w:val="0B84338B"/>
    <w:rsid w:val="0B867103"/>
    <w:rsid w:val="0B8D66E4"/>
    <w:rsid w:val="0BAD643E"/>
    <w:rsid w:val="0BB80BE0"/>
    <w:rsid w:val="0BB91287"/>
    <w:rsid w:val="0BC1013B"/>
    <w:rsid w:val="0BC639A4"/>
    <w:rsid w:val="0BCB0FBA"/>
    <w:rsid w:val="0BDC31C7"/>
    <w:rsid w:val="0BDF05C2"/>
    <w:rsid w:val="0BE2331A"/>
    <w:rsid w:val="0BE36304"/>
    <w:rsid w:val="0BF503CF"/>
    <w:rsid w:val="0BFF137E"/>
    <w:rsid w:val="0C1666D9"/>
    <w:rsid w:val="0C216E2C"/>
    <w:rsid w:val="0C324B95"/>
    <w:rsid w:val="0C41127C"/>
    <w:rsid w:val="0C4864CC"/>
    <w:rsid w:val="0C5114BF"/>
    <w:rsid w:val="0C654F6B"/>
    <w:rsid w:val="0C7927C4"/>
    <w:rsid w:val="0C7B478E"/>
    <w:rsid w:val="0C886EAB"/>
    <w:rsid w:val="0C923F8C"/>
    <w:rsid w:val="0CA313D8"/>
    <w:rsid w:val="0CA830A9"/>
    <w:rsid w:val="0CB74467"/>
    <w:rsid w:val="0CD12600"/>
    <w:rsid w:val="0CE51C08"/>
    <w:rsid w:val="0CF62067"/>
    <w:rsid w:val="0D295F98"/>
    <w:rsid w:val="0D35077C"/>
    <w:rsid w:val="0D4234FE"/>
    <w:rsid w:val="0D501777"/>
    <w:rsid w:val="0D611BD6"/>
    <w:rsid w:val="0D6214AA"/>
    <w:rsid w:val="0D646FD0"/>
    <w:rsid w:val="0D6E7E4F"/>
    <w:rsid w:val="0D7A4A46"/>
    <w:rsid w:val="0D817B82"/>
    <w:rsid w:val="0D932E37"/>
    <w:rsid w:val="0DAF15FD"/>
    <w:rsid w:val="0DB8731C"/>
    <w:rsid w:val="0DBB081E"/>
    <w:rsid w:val="0DC7755F"/>
    <w:rsid w:val="0DC820BA"/>
    <w:rsid w:val="0DD11E79"/>
    <w:rsid w:val="0DD73C46"/>
    <w:rsid w:val="0DE10621"/>
    <w:rsid w:val="0DE553AC"/>
    <w:rsid w:val="0DF3143B"/>
    <w:rsid w:val="0DF93BBD"/>
    <w:rsid w:val="0E0013EF"/>
    <w:rsid w:val="0E010CC3"/>
    <w:rsid w:val="0E286250"/>
    <w:rsid w:val="0E3015A8"/>
    <w:rsid w:val="0E407A3D"/>
    <w:rsid w:val="0E4137B5"/>
    <w:rsid w:val="0E4532A6"/>
    <w:rsid w:val="0E456E02"/>
    <w:rsid w:val="0E545297"/>
    <w:rsid w:val="0E5E7EC3"/>
    <w:rsid w:val="0E8A2A67"/>
    <w:rsid w:val="0E946B01"/>
    <w:rsid w:val="0E975183"/>
    <w:rsid w:val="0EA0228A"/>
    <w:rsid w:val="0EA0672E"/>
    <w:rsid w:val="0EB2020F"/>
    <w:rsid w:val="0EBC4BEA"/>
    <w:rsid w:val="0EC266A4"/>
    <w:rsid w:val="0EC57F43"/>
    <w:rsid w:val="0EC817E1"/>
    <w:rsid w:val="0EC84782"/>
    <w:rsid w:val="0EC87A33"/>
    <w:rsid w:val="0ECB504C"/>
    <w:rsid w:val="0EE83D6C"/>
    <w:rsid w:val="0EF45763"/>
    <w:rsid w:val="0F16254C"/>
    <w:rsid w:val="0F18601E"/>
    <w:rsid w:val="0F44530B"/>
    <w:rsid w:val="0F4B48EC"/>
    <w:rsid w:val="0F59068B"/>
    <w:rsid w:val="0F5D017B"/>
    <w:rsid w:val="0F5F0397"/>
    <w:rsid w:val="0F753717"/>
    <w:rsid w:val="0F7F1D48"/>
    <w:rsid w:val="0F847DFE"/>
    <w:rsid w:val="0F895414"/>
    <w:rsid w:val="0F9C08CA"/>
    <w:rsid w:val="0F9D0EBF"/>
    <w:rsid w:val="0FA062BA"/>
    <w:rsid w:val="0FA91612"/>
    <w:rsid w:val="0FB32491"/>
    <w:rsid w:val="0FC30926"/>
    <w:rsid w:val="0FD20B69"/>
    <w:rsid w:val="0FD3668F"/>
    <w:rsid w:val="0FE73EE9"/>
    <w:rsid w:val="0FFA00C0"/>
    <w:rsid w:val="0FFB1C8B"/>
    <w:rsid w:val="0FFF7484"/>
    <w:rsid w:val="100131FC"/>
    <w:rsid w:val="10096E60"/>
    <w:rsid w:val="100D1BA1"/>
    <w:rsid w:val="101E5851"/>
    <w:rsid w:val="102869DB"/>
    <w:rsid w:val="102B64CB"/>
    <w:rsid w:val="103E1D5B"/>
    <w:rsid w:val="10482BD9"/>
    <w:rsid w:val="10521CAA"/>
    <w:rsid w:val="106317C1"/>
    <w:rsid w:val="1066305F"/>
    <w:rsid w:val="107C0AD5"/>
    <w:rsid w:val="107D407E"/>
    <w:rsid w:val="107F4121"/>
    <w:rsid w:val="108A4FA0"/>
    <w:rsid w:val="108B0D18"/>
    <w:rsid w:val="109B71AD"/>
    <w:rsid w:val="10B4026F"/>
    <w:rsid w:val="10DC4F31"/>
    <w:rsid w:val="110034B4"/>
    <w:rsid w:val="11050ACA"/>
    <w:rsid w:val="111451B1"/>
    <w:rsid w:val="112847B9"/>
    <w:rsid w:val="112A6783"/>
    <w:rsid w:val="11496C09"/>
    <w:rsid w:val="115D0906"/>
    <w:rsid w:val="11603F53"/>
    <w:rsid w:val="11716160"/>
    <w:rsid w:val="118A0FD0"/>
    <w:rsid w:val="11B70C00"/>
    <w:rsid w:val="11C6025A"/>
    <w:rsid w:val="11E46932"/>
    <w:rsid w:val="11F2137A"/>
    <w:rsid w:val="11F8062F"/>
    <w:rsid w:val="11F823DD"/>
    <w:rsid w:val="12081E21"/>
    <w:rsid w:val="12137217"/>
    <w:rsid w:val="121865DB"/>
    <w:rsid w:val="12211934"/>
    <w:rsid w:val="122B630F"/>
    <w:rsid w:val="12301B77"/>
    <w:rsid w:val="123765A3"/>
    <w:rsid w:val="12486EC1"/>
    <w:rsid w:val="12487325"/>
    <w:rsid w:val="124D2729"/>
    <w:rsid w:val="125C6E10"/>
    <w:rsid w:val="126857B5"/>
    <w:rsid w:val="12751C80"/>
    <w:rsid w:val="127A7296"/>
    <w:rsid w:val="128D521B"/>
    <w:rsid w:val="1292638E"/>
    <w:rsid w:val="1297339E"/>
    <w:rsid w:val="12AB1C90"/>
    <w:rsid w:val="12B72298"/>
    <w:rsid w:val="12BB58E4"/>
    <w:rsid w:val="12C34799"/>
    <w:rsid w:val="12D1335A"/>
    <w:rsid w:val="12EC1F42"/>
    <w:rsid w:val="12F6691D"/>
    <w:rsid w:val="130C4592"/>
    <w:rsid w:val="130D010A"/>
    <w:rsid w:val="13117BFA"/>
    <w:rsid w:val="131E40C5"/>
    <w:rsid w:val="13210FDF"/>
    <w:rsid w:val="1323348A"/>
    <w:rsid w:val="13497394"/>
    <w:rsid w:val="134F24D1"/>
    <w:rsid w:val="135B2C24"/>
    <w:rsid w:val="135B70C7"/>
    <w:rsid w:val="13826F55"/>
    <w:rsid w:val="139327D8"/>
    <w:rsid w:val="13A46379"/>
    <w:rsid w:val="13A94467"/>
    <w:rsid w:val="13AC7923"/>
    <w:rsid w:val="13B660AC"/>
    <w:rsid w:val="13C133CE"/>
    <w:rsid w:val="13C54541"/>
    <w:rsid w:val="13CC1D73"/>
    <w:rsid w:val="13E42C19"/>
    <w:rsid w:val="141638BA"/>
    <w:rsid w:val="141B0BDF"/>
    <w:rsid w:val="14200E89"/>
    <w:rsid w:val="14303E7D"/>
    <w:rsid w:val="1437543F"/>
    <w:rsid w:val="145866C5"/>
    <w:rsid w:val="145C30F7"/>
    <w:rsid w:val="146E13F6"/>
    <w:rsid w:val="14706BA3"/>
    <w:rsid w:val="14887A48"/>
    <w:rsid w:val="148937C0"/>
    <w:rsid w:val="148C3A56"/>
    <w:rsid w:val="14942891"/>
    <w:rsid w:val="14962841"/>
    <w:rsid w:val="149F4D92"/>
    <w:rsid w:val="14D0319D"/>
    <w:rsid w:val="14DC1B42"/>
    <w:rsid w:val="14DE58BA"/>
    <w:rsid w:val="14F614AD"/>
    <w:rsid w:val="15082937"/>
    <w:rsid w:val="150C0679"/>
    <w:rsid w:val="1525798D"/>
    <w:rsid w:val="15396F94"/>
    <w:rsid w:val="1542187A"/>
    <w:rsid w:val="15485429"/>
    <w:rsid w:val="155B33AF"/>
    <w:rsid w:val="15604521"/>
    <w:rsid w:val="15655FDB"/>
    <w:rsid w:val="156644E7"/>
    <w:rsid w:val="15761F97"/>
    <w:rsid w:val="159E329B"/>
    <w:rsid w:val="15AA6F86"/>
    <w:rsid w:val="15B17473"/>
    <w:rsid w:val="15C0054B"/>
    <w:rsid w:val="15C5126A"/>
    <w:rsid w:val="15D32F45"/>
    <w:rsid w:val="15DC45D7"/>
    <w:rsid w:val="15DD5B72"/>
    <w:rsid w:val="15E45152"/>
    <w:rsid w:val="15E92769"/>
    <w:rsid w:val="15E96C0C"/>
    <w:rsid w:val="15EA64E1"/>
    <w:rsid w:val="15EC04AB"/>
    <w:rsid w:val="15EE4223"/>
    <w:rsid w:val="15FC6940"/>
    <w:rsid w:val="161733AE"/>
    <w:rsid w:val="161F43DC"/>
    <w:rsid w:val="16300397"/>
    <w:rsid w:val="16384271"/>
    <w:rsid w:val="163B0AEA"/>
    <w:rsid w:val="163C4F8E"/>
    <w:rsid w:val="163F3B9C"/>
    <w:rsid w:val="1642631D"/>
    <w:rsid w:val="16493207"/>
    <w:rsid w:val="16504596"/>
    <w:rsid w:val="166242C9"/>
    <w:rsid w:val="168B1A72"/>
    <w:rsid w:val="169C41BA"/>
    <w:rsid w:val="16AD43D6"/>
    <w:rsid w:val="16B22245"/>
    <w:rsid w:val="16B8213B"/>
    <w:rsid w:val="16C32FBA"/>
    <w:rsid w:val="16E15B36"/>
    <w:rsid w:val="16F77107"/>
    <w:rsid w:val="16F947A3"/>
    <w:rsid w:val="170821A3"/>
    <w:rsid w:val="17097C7A"/>
    <w:rsid w:val="170F61FF"/>
    <w:rsid w:val="17123F41"/>
    <w:rsid w:val="172A128B"/>
    <w:rsid w:val="17334565"/>
    <w:rsid w:val="17343EB7"/>
    <w:rsid w:val="173D7210"/>
    <w:rsid w:val="1776627E"/>
    <w:rsid w:val="17780248"/>
    <w:rsid w:val="177E15D6"/>
    <w:rsid w:val="17A74689"/>
    <w:rsid w:val="17A806FA"/>
    <w:rsid w:val="17AF79E2"/>
    <w:rsid w:val="17BB6387"/>
    <w:rsid w:val="17C36FE9"/>
    <w:rsid w:val="17DE3E23"/>
    <w:rsid w:val="17E331AB"/>
    <w:rsid w:val="17EE4066"/>
    <w:rsid w:val="17F81389"/>
    <w:rsid w:val="180F222F"/>
    <w:rsid w:val="18131D1F"/>
    <w:rsid w:val="181635BD"/>
    <w:rsid w:val="18215D1E"/>
    <w:rsid w:val="183C74C7"/>
    <w:rsid w:val="1844012A"/>
    <w:rsid w:val="184870DC"/>
    <w:rsid w:val="184A3267"/>
    <w:rsid w:val="18504D21"/>
    <w:rsid w:val="185A5BA0"/>
    <w:rsid w:val="18714C97"/>
    <w:rsid w:val="18787AF8"/>
    <w:rsid w:val="18803B7E"/>
    <w:rsid w:val="188F365D"/>
    <w:rsid w:val="18934C0E"/>
    <w:rsid w:val="18972950"/>
    <w:rsid w:val="189F7A56"/>
    <w:rsid w:val="18AE1203"/>
    <w:rsid w:val="18C15C1F"/>
    <w:rsid w:val="18DF42F7"/>
    <w:rsid w:val="18E15979"/>
    <w:rsid w:val="18E86D07"/>
    <w:rsid w:val="18F51424"/>
    <w:rsid w:val="190873AA"/>
    <w:rsid w:val="19137AFC"/>
    <w:rsid w:val="191B532F"/>
    <w:rsid w:val="193E726F"/>
    <w:rsid w:val="19404D95"/>
    <w:rsid w:val="19575C3B"/>
    <w:rsid w:val="195C5947"/>
    <w:rsid w:val="195C76F5"/>
    <w:rsid w:val="19742C91"/>
    <w:rsid w:val="19902894"/>
    <w:rsid w:val="19962C07"/>
    <w:rsid w:val="19A60971"/>
    <w:rsid w:val="19B25567"/>
    <w:rsid w:val="19BB526A"/>
    <w:rsid w:val="19CE6934"/>
    <w:rsid w:val="19CF1C75"/>
    <w:rsid w:val="19D01956"/>
    <w:rsid w:val="19D43730"/>
    <w:rsid w:val="19D9027E"/>
    <w:rsid w:val="19DB61BC"/>
    <w:rsid w:val="19EC6CCB"/>
    <w:rsid w:val="1A02204B"/>
    <w:rsid w:val="1A1D50D7"/>
    <w:rsid w:val="1A2067E1"/>
    <w:rsid w:val="1A271AB1"/>
    <w:rsid w:val="1A501008"/>
    <w:rsid w:val="1A50725A"/>
    <w:rsid w:val="1A5403CD"/>
    <w:rsid w:val="1A606D71"/>
    <w:rsid w:val="1A620D3B"/>
    <w:rsid w:val="1A642D06"/>
    <w:rsid w:val="1A6A7BF0"/>
    <w:rsid w:val="1A775FC9"/>
    <w:rsid w:val="1A7A6085"/>
    <w:rsid w:val="1A89451A"/>
    <w:rsid w:val="1A8B19D1"/>
    <w:rsid w:val="1A9315A7"/>
    <w:rsid w:val="1A9609E5"/>
    <w:rsid w:val="1A974E89"/>
    <w:rsid w:val="1A9A0701"/>
    <w:rsid w:val="1AA97B2B"/>
    <w:rsid w:val="1AAB623F"/>
    <w:rsid w:val="1AAC1FB7"/>
    <w:rsid w:val="1AB2207D"/>
    <w:rsid w:val="1AB53561"/>
    <w:rsid w:val="1AE31E7C"/>
    <w:rsid w:val="1AF916A0"/>
    <w:rsid w:val="1B0071E4"/>
    <w:rsid w:val="1B043BA1"/>
    <w:rsid w:val="1B1C713C"/>
    <w:rsid w:val="1B252495"/>
    <w:rsid w:val="1B2642AE"/>
    <w:rsid w:val="1B285AE1"/>
    <w:rsid w:val="1B5A1A13"/>
    <w:rsid w:val="1B5F527B"/>
    <w:rsid w:val="1B6603B7"/>
    <w:rsid w:val="1B6A434C"/>
    <w:rsid w:val="1B721452"/>
    <w:rsid w:val="1B751B6D"/>
    <w:rsid w:val="1B9413C8"/>
    <w:rsid w:val="1B9C6460"/>
    <w:rsid w:val="1BA535D6"/>
    <w:rsid w:val="1BA57132"/>
    <w:rsid w:val="1BB13D28"/>
    <w:rsid w:val="1BC05D1A"/>
    <w:rsid w:val="1BC31CAE"/>
    <w:rsid w:val="1BC95EB9"/>
    <w:rsid w:val="1BD04127"/>
    <w:rsid w:val="1BD6378F"/>
    <w:rsid w:val="1BDD2D6F"/>
    <w:rsid w:val="1BE91A1B"/>
    <w:rsid w:val="1BEA548C"/>
    <w:rsid w:val="1BED2887"/>
    <w:rsid w:val="1C057BD0"/>
    <w:rsid w:val="1C136791"/>
    <w:rsid w:val="1C166281"/>
    <w:rsid w:val="1C1C4F1A"/>
    <w:rsid w:val="1C34700D"/>
    <w:rsid w:val="1C4050AC"/>
    <w:rsid w:val="1C511E83"/>
    <w:rsid w:val="1C512E16"/>
    <w:rsid w:val="1C523CD7"/>
    <w:rsid w:val="1C6C7C4F"/>
    <w:rsid w:val="1C7D1864"/>
    <w:rsid w:val="1C84143D"/>
    <w:rsid w:val="1C8431EB"/>
    <w:rsid w:val="1C9A47BD"/>
    <w:rsid w:val="1C9F6277"/>
    <w:rsid w:val="1CAE2016"/>
    <w:rsid w:val="1CB533A4"/>
    <w:rsid w:val="1CCB2BC8"/>
    <w:rsid w:val="1CCD3C1B"/>
    <w:rsid w:val="1CD221A8"/>
    <w:rsid w:val="1CD31A7D"/>
    <w:rsid w:val="1CDA105D"/>
    <w:rsid w:val="1CF0262F"/>
    <w:rsid w:val="1CF10155"/>
    <w:rsid w:val="1CF653C3"/>
    <w:rsid w:val="1CF71C0F"/>
    <w:rsid w:val="1CF85987"/>
    <w:rsid w:val="1CFD2F9D"/>
    <w:rsid w:val="1D054363"/>
    <w:rsid w:val="1D167BBB"/>
    <w:rsid w:val="1D230C56"/>
    <w:rsid w:val="1D232A04"/>
    <w:rsid w:val="1D270800"/>
    <w:rsid w:val="1D2D3883"/>
    <w:rsid w:val="1D392227"/>
    <w:rsid w:val="1D412E8A"/>
    <w:rsid w:val="1D477E44"/>
    <w:rsid w:val="1D497F91"/>
    <w:rsid w:val="1D57445C"/>
    <w:rsid w:val="1D5E3A3C"/>
    <w:rsid w:val="1D646B79"/>
    <w:rsid w:val="1D647FCF"/>
    <w:rsid w:val="1D660B43"/>
    <w:rsid w:val="1D7274E7"/>
    <w:rsid w:val="1D73025B"/>
    <w:rsid w:val="1D752B34"/>
    <w:rsid w:val="1D85546D"/>
    <w:rsid w:val="1D872DC4"/>
    <w:rsid w:val="1D8F0099"/>
    <w:rsid w:val="1D8F0AAE"/>
    <w:rsid w:val="1D9256A4"/>
    <w:rsid w:val="1D9B4C90"/>
    <w:rsid w:val="1D9C27B6"/>
    <w:rsid w:val="1D9E652E"/>
    <w:rsid w:val="1DA17DCD"/>
    <w:rsid w:val="1DAA4ED3"/>
    <w:rsid w:val="1DC536B3"/>
    <w:rsid w:val="1DC85359"/>
    <w:rsid w:val="1DE32193"/>
    <w:rsid w:val="1DE702CC"/>
    <w:rsid w:val="1DF75C3F"/>
    <w:rsid w:val="1DFC4F05"/>
    <w:rsid w:val="1DFE521F"/>
    <w:rsid w:val="1E0839A8"/>
    <w:rsid w:val="1E2A7DC2"/>
    <w:rsid w:val="1E3A761F"/>
    <w:rsid w:val="1E43065A"/>
    <w:rsid w:val="1E430E84"/>
    <w:rsid w:val="1E5F5CBE"/>
    <w:rsid w:val="1E6F3638"/>
    <w:rsid w:val="1E875215"/>
    <w:rsid w:val="1E9E60BA"/>
    <w:rsid w:val="1EB15DEE"/>
    <w:rsid w:val="1EC10726"/>
    <w:rsid w:val="1ECB5101"/>
    <w:rsid w:val="1EDB2E6A"/>
    <w:rsid w:val="1EDD6BE3"/>
    <w:rsid w:val="1EE73F05"/>
    <w:rsid w:val="1EE95587"/>
    <w:rsid w:val="1EF1171F"/>
    <w:rsid w:val="1EF81C6E"/>
    <w:rsid w:val="1EFA1543"/>
    <w:rsid w:val="1F0E3240"/>
    <w:rsid w:val="1F2111C5"/>
    <w:rsid w:val="1F2E38E2"/>
    <w:rsid w:val="1F492760"/>
    <w:rsid w:val="1F572E39"/>
    <w:rsid w:val="1F5E781E"/>
    <w:rsid w:val="1F5F1A16"/>
    <w:rsid w:val="1F7237CF"/>
    <w:rsid w:val="1F7A6B27"/>
    <w:rsid w:val="1F83062E"/>
    <w:rsid w:val="1F974FE3"/>
    <w:rsid w:val="1F975E5A"/>
    <w:rsid w:val="1F9A79B8"/>
    <w:rsid w:val="1FA12306"/>
    <w:rsid w:val="1FA80624"/>
    <w:rsid w:val="1FA83694"/>
    <w:rsid w:val="1FB01F73"/>
    <w:rsid w:val="1FDC333E"/>
    <w:rsid w:val="1FE65F6B"/>
    <w:rsid w:val="1FEB3581"/>
    <w:rsid w:val="1FFB7C68"/>
    <w:rsid w:val="1FFC578E"/>
    <w:rsid w:val="1FFE32B4"/>
    <w:rsid w:val="2011123A"/>
    <w:rsid w:val="201A79C2"/>
    <w:rsid w:val="204038CD"/>
    <w:rsid w:val="20476A09"/>
    <w:rsid w:val="204C04C4"/>
    <w:rsid w:val="204F1D62"/>
    <w:rsid w:val="20566C4C"/>
    <w:rsid w:val="205D622D"/>
    <w:rsid w:val="206770AC"/>
    <w:rsid w:val="207812B9"/>
    <w:rsid w:val="20783067"/>
    <w:rsid w:val="208732AA"/>
    <w:rsid w:val="2094622D"/>
    <w:rsid w:val="20A9076B"/>
    <w:rsid w:val="20A976C4"/>
    <w:rsid w:val="20B10327"/>
    <w:rsid w:val="20B2762E"/>
    <w:rsid w:val="20B47E17"/>
    <w:rsid w:val="20B61DE1"/>
    <w:rsid w:val="20BB2F53"/>
    <w:rsid w:val="20C84600"/>
    <w:rsid w:val="20CF4C51"/>
    <w:rsid w:val="20E06E5E"/>
    <w:rsid w:val="20E56222"/>
    <w:rsid w:val="20F546B7"/>
    <w:rsid w:val="20FC3C98"/>
    <w:rsid w:val="20FE5E55"/>
    <w:rsid w:val="21026DD4"/>
    <w:rsid w:val="21115269"/>
    <w:rsid w:val="21366A7E"/>
    <w:rsid w:val="214D44F3"/>
    <w:rsid w:val="2164183D"/>
    <w:rsid w:val="216929AF"/>
    <w:rsid w:val="21A734D8"/>
    <w:rsid w:val="21B7196D"/>
    <w:rsid w:val="21B856E5"/>
    <w:rsid w:val="21B87493"/>
    <w:rsid w:val="21C83B7A"/>
    <w:rsid w:val="21C85928"/>
    <w:rsid w:val="21CF4F08"/>
    <w:rsid w:val="21D06ED2"/>
    <w:rsid w:val="21DE514B"/>
    <w:rsid w:val="21E36C06"/>
    <w:rsid w:val="21EC3348"/>
    <w:rsid w:val="21EE797B"/>
    <w:rsid w:val="21F62C07"/>
    <w:rsid w:val="21F726B1"/>
    <w:rsid w:val="22056B7C"/>
    <w:rsid w:val="220646A2"/>
    <w:rsid w:val="22121299"/>
    <w:rsid w:val="22136474"/>
    <w:rsid w:val="22266AF2"/>
    <w:rsid w:val="22274D44"/>
    <w:rsid w:val="2234120F"/>
    <w:rsid w:val="22473E0E"/>
    <w:rsid w:val="225278E7"/>
    <w:rsid w:val="227E248B"/>
    <w:rsid w:val="22806203"/>
    <w:rsid w:val="22813D29"/>
    <w:rsid w:val="22941CAE"/>
    <w:rsid w:val="2297354C"/>
    <w:rsid w:val="22B440FE"/>
    <w:rsid w:val="22C203EF"/>
    <w:rsid w:val="22C75BE0"/>
    <w:rsid w:val="22C97BAA"/>
    <w:rsid w:val="22CC036B"/>
    <w:rsid w:val="22EC5943"/>
    <w:rsid w:val="22F83FEB"/>
    <w:rsid w:val="22FA4207"/>
    <w:rsid w:val="22FD3CF7"/>
    <w:rsid w:val="22FD5AA5"/>
    <w:rsid w:val="23072480"/>
    <w:rsid w:val="230C7A96"/>
    <w:rsid w:val="231859C5"/>
    <w:rsid w:val="2318643B"/>
    <w:rsid w:val="23264FFC"/>
    <w:rsid w:val="232770E7"/>
    <w:rsid w:val="23290648"/>
    <w:rsid w:val="23427BCD"/>
    <w:rsid w:val="234731C4"/>
    <w:rsid w:val="23567145"/>
    <w:rsid w:val="23593283"/>
    <w:rsid w:val="23871813"/>
    <w:rsid w:val="23881D14"/>
    <w:rsid w:val="238A3C26"/>
    <w:rsid w:val="23B5012E"/>
    <w:rsid w:val="23CE11F0"/>
    <w:rsid w:val="23CF1CE0"/>
    <w:rsid w:val="23D0767E"/>
    <w:rsid w:val="23D762F6"/>
    <w:rsid w:val="23DD1433"/>
    <w:rsid w:val="23DF164F"/>
    <w:rsid w:val="23E7405F"/>
    <w:rsid w:val="23EE3640"/>
    <w:rsid w:val="23F549CE"/>
    <w:rsid w:val="23FC3FAF"/>
    <w:rsid w:val="240B2444"/>
    <w:rsid w:val="24156E1F"/>
    <w:rsid w:val="24327EBE"/>
    <w:rsid w:val="243F5C4A"/>
    <w:rsid w:val="24417C14"/>
    <w:rsid w:val="244337D9"/>
    <w:rsid w:val="24521E21"/>
    <w:rsid w:val="24525E29"/>
    <w:rsid w:val="2472601F"/>
    <w:rsid w:val="24816262"/>
    <w:rsid w:val="249E0BC2"/>
    <w:rsid w:val="24A81A41"/>
    <w:rsid w:val="24B11017"/>
    <w:rsid w:val="24B46637"/>
    <w:rsid w:val="24C525F3"/>
    <w:rsid w:val="24C90335"/>
    <w:rsid w:val="24D9060B"/>
    <w:rsid w:val="24F87879"/>
    <w:rsid w:val="2500187D"/>
    <w:rsid w:val="250E44D1"/>
    <w:rsid w:val="25206D5C"/>
    <w:rsid w:val="25496D80"/>
    <w:rsid w:val="254A0D4A"/>
    <w:rsid w:val="255045B2"/>
    <w:rsid w:val="25510545"/>
    <w:rsid w:val="25565941"/>
    <w:rsid w:val="255A71DF"/>
    <w:rsid w:val="25626093"/>
    <w:rsid w:val="256A4F48"/>
    <w:rsid w:val="257162D7"/>
    <w:rsid w:val="257B169F"/>
    <w:rsid w:val="25910727"/>
    <w:rsid w:val="2593624D"/>
    <w:rsid w:val="259531AF"/>
    <w:rsid w:val="25973F8F"/>
    <w:rsid w:val="25A16BBC"/>
    <w:rsid w:val="25AB7A3A"/>
    <w:rsid w:val="25CB4399"/>
    <w:rsid w:val="25D02FFD"/>
    <w:rsid w:val="25D66AB7"/>
    <w:rsid w:val="262D044F"/>
    <w:rsid w:val="26325A66"/>
    <w:rsid w:val="26377520"/>
    <w:rsid w:val="264439EB"/>
    <w:rsid w:val="264458DF"/>
    <w:rsid w:val="26467763"/>
    <w:rsid w:val="265359DC"/>
    <w:rsid w:val="265E4AAD"/>
    <w:rsid w:val="267B5F8E"/>
    <w:rsid w:val="267F652E"/>
    <w:rsid w:val="269E30FB"/>
    <w:rsid w:val="26A30712"/>
    <w:rsid w:val="26C003D2"/>
    <w:rsid w:val="26C1503C"/>
    <w:rsid w:val="26C568DA"/>
    <w:rsid w:val="26C8650D"/>
    <w:rsid w:val="26CA2130"/>
    <w:rsid w:val="26CF1507"/>
    <w:rsid w:val="26D46848"/>
    <w:rsid w:val="26DD103B"/>
    <w:rsid w:val="26F92A28"/>
    <w:rsid w:val="26F96584"/>
    <w:rsid w:val="27007912"/>
    <w:rsid w:val="27035654"/>
    <w:rsid w:val="27037402"/>
    <w:rsid w:val="270F7B55"/>
    <w:rsid w:val="271B3332"/>
    <w:rsid w:val="271F39BF"/>
    <w:rsid w:val="272A498F"/>
    <w:rsid w:val="272D4881"/>
    <w:rsid w:val="272E26D1"/>
    <w:rsid w:val="27533EE6"/>
    <w:rsid w:val="27675BE3"/>
    <w:rsid w:val="27716A62"/>
    <w:rsid w:val="27822A1D"/>
    <w:rsid w:val="27837C2C"/>
    <w:rsid w:val="27906EE8"/>
    <w:rsid w:val="27960276"/>
    <w:rsid w:val="279A7D67"/>
    <w:rsid w:val="279F712B"/>
    <w:rsid w:val="27A110F5"/>
    <w:rsid w:val="27B0758A"/>
    <w:rsid w:val="27B5694E"/>
    <w:rsid w:val="27BA5D13"/>
    <w:rsid w:val="27BF014F"/>
    <w:rsid w:val="27C43035"/>
    <w:rsid w:val="27DD40F7"/>
    <w:rsid w:val="27DF5779"/>
    <w:rsid w:val="27E17743"/>
    <w:rsid w:val="27EE3C0E"/>
    <w:rsid w:val="27F75E50"/>
    <w:rsid w:val="27FF406E"/>
    <w:rsid w:val="280D0539"/>
    <w:rsid w:val="281573ED"/>
    <w:rsid w:val="282E045D"/>
    <w:rsid w:val="28447CD2"/>
    <w:rsid w:val="284657F9"/>
    <w:rsid w:val="284E28FF"/>
    <w:rsid w:val="284F6DA3"/>
    <w:rsid w:val="285E0D94"/>
    <w:rsid w:val="28643ED1"/>
    <w:rsid w:val="28650375"/>
    <w:rsid w:val="28773C04"/>
    <w:rsid w:val="28976054"/>
    <w:rsid w:val="2899001E"/>
    <w:rsid w:val="289E34DF"/>
    <w:rsid w:val="28BB5D28"/>
    <w:rsid w:val="28C50E13"/>
    <w:rsid w:val="28D15A45"/>
    <w:rsid w:val="28DF7FBB"/>
    <w:rsid w:val="28F202E0"/>
    <w:rsid w:val="28F60FCD"/>
    <w:rsid w:val="28F72496"/>
    <w:rsid w:val="2900009D"/>
    <w:rsid w:val="292957C6"/>
    <w:rsid w:val="292C49EE"/>
    <w:rsid w:val="29325D7D"/>
    <w:rsid w:val="29376AF6"/>
    <w:rsid w:val="2939535D"/>
    <w:rsid w:val="29581C87"/>
    <w:rsid w:val="29591D17"/>
    <w:rsid w:val="297168A5"/>
    <w:rsid w:val="298011DE"/>
    <w:rsid w:val="29852351"/>
    <w:rsid w:val="298F1421"/>
    <w:rsid w:val="299A22A0"/>
    <w:rsid w:val="299F78B6"/>
    <w:rsid w:val="29BF1D06"/>
    <w:rsid w:val="29CE019B"/>
    <w:rsid w:val="29DC2F7B"/>
    <w:rsid w:val="29E277A3"/>
    <w:rsid w:val="29E50ADA"/>
    <w:rsid w:val="29E654E5"/>
    <w:rsid w:val="29EA6657"/>
    <w:rsid w:val="29EE20CB"/>
    <w:rsid w:val="29F3375E"/>
    <w:rsid w:val="2A005E7B"/>
    <w:rsid w:val="2A050C55"/>
    <w:rsid w:val="2A1F4553"/>
    <w:rsid w:val="2A222295"/>
    <w:rsid w:val="2A390483"/>
    <w:rsid w:val="2A4E6BE6"/>
    <w:rsid w:val="2A585CB7"/>
    <w:rsid w:val="2A7523C5"/>
    <w:rsid w:val="2A8D770F"/>
    <w:rsid w:val="2A9A62D0"/>
    <w:rsid w:val="2A9C5BA4"/>
    <w:rsid w:val="2AA1140C"/>
    <w:rsid w:val="2AB63109"/>
    <w:rsid w:val="2ACA2711"/>
    <w:rsid w:val="2ACE1AD5"/>
    <w:rsid w:val="2AD73080"/>
    <w:rsid w:val="2AE8528D"/>
    <w:rsid w:val="2B0F45C8"/>
    <w:rsid w:val="2B1E0CAF"/>
    <w:rsid w:val="2B200583"/>
    <w:rsid w:val="2B230073"/>
    <w:rsid w:val="2B345DDC"/>
    <w:rsid w:val="2B365FF8"/>
    <w:rsid w:val="2B462E27"/>
    <w:rsid w:val="2B471FB3"/>
    <w:rsid w:val="2B4F2C16"/>
    <w:rsid w:val="2B5E283B"/>
    <w:rsid w:val="2B7663F5"/>
    <w:rsid w:val="2B8723B0"/>
    <w:rsid w:val="2B8F5708"/>
    <w:rsid w:val="2B944ACD"/>
    <w:rsid w:val="2B9E76FA"/>
    <w:rsid w:val="2BB84C5F"/>
    <w:rsid w:val="2BBD1BB9"/>
    <w:rsid w:val="2BBE1B4A"/>
    <w:rsid w:val="2BCF1FA9"/>
    <w:rsid w:val="2BD81D1D"/>
    <w:rsid w:val="2BDF21EC"/>
    <w:rsid w:val="2BE05F64"/>
    <w:rsid w:val="2BE664C3"/>
    <w:rsid w:val="2BEE242F"/>
    <w:rsid w:val="2BFA7026"/>
    <w:rsid w:val="2BFF63EA"/>
    <w:rsid w:val="2C0E0D23"/>
    <w:rsid w:val="2C116699"/>
    <w:rsid w:val="2C1874AC"/>
    <w:rsid w:val="2C1F083A"/>
    <w:rsid w:val="2C385DA0"/>
    <w:rsid w:val="2C46226B"/>
    <w:rsid w:val="2C531232"/>
    <w:rsid w:val="2C646B95"/>
    <w:rsid w:val="2C792640"/>
    <w:rsid w:val="2C82701B"/>
    <w:rsid w:val="2C844B41"/>
    <w:rsid w:val="2C970D19"/>
    <w:rsid w:val="2CA64AB8"/>
    <w:rsid w:val="2CA945A8"/>
    <w:rsid w:val="2CAB6572"/>
    <w:rsid w:val="2CBC42DB"/>
    <w:rsid w:val="2CCF04B2"/>
    <w:rsid w:val="2CDA29B3"/>
    <w:rsid w:val="2CFE05A2"/>
    <w:rsid w:val="2D010AED"/>
    <w:rsid w:val="2D0363AE"/>
    <w:rsid w:val="2D104D7E"/>
    <w:rsid w:val="2D173C07"/>
    <w:rsid w:val="2D4A7B39"/>
    <w:rsid w:val="2D5B1D46"/>
    <w:rsid w:val="2D687FBF"/>
    <w:rsid w:val="2D6D7CCB"/>
    <w:rsid w:val="2D88240F"/>
    <w:rsid w:val="2D8A6187"/>
    <w:rsid w:val="2D960FD0"/>
    <w:rsid w:val="2DA57465"/>
    <w:rsid w:val="2DAA05D8"/>
    <w:rsid w:val="2DC23B73"/>
    <w:rsid w:val="2DD613CD"/>
    <w:rsid w:val="2DD65871"/>
    <w:rsid w:val="2DD90EBD"/>
    <w:rsid w:val="2DDF4725"/>
    <w:rsid w:val="2DE60624"/>
    <w:rsid w:val="2DEE0B8D"/>
    <w:rsid w:val="2DFE6127"/>
    <w:rsid w:val="2E0221C2"/>
    <w:rsid w:val="2E093550"/>
    <w:rsid w:val="2E165C6D"/>
    <w:rsid w:val="2E33681F"/>
    <w:rsid w:val="2E3662A3"/>
    <w:rsid w:val="2E385BE3"/>
    <w:rsid w:val="2E4647A4"/>
    <w:rsid w:val="2E4A5917"/>
    <w:rsid w:val="2E5C1031"/>
    <w:rsid w:val="2E5C5D76"/>
    <w:rsid w:val="2E8F682D"/>
    <w:rsid w:val="2EC21951"/>
    <w:rsid w:val="2ECB4CA9"/>
    <w:rsid w:val="2ED26038"/>
    <w:rsid w:val="2ED45EAC"/>
    <w:rsid w:val="2EDE2C2F"/>
    <w:rsid w:val="2EE6563F"/>
    <w:rsid w:val="2EF97D09"/>
    <w:rsid w:val="2F0D46D3"/>
    <w:rsid w:val="2F2B399A"/>
    <w:rsid w:val="2F3C5BA7"/>
    <w:rsid w:val="2F522C91"/>
    <w:rsid w:val="2F572D0F"/>
    <w:rsid w:val="2F61116A"/>
    <w:rsid w:val="2F64329D"/>
    <w:rsid w:val="2F68074A"/>
    <w:rsid w:val="2F754C15"/>
    <w:rsid w:val="2F7C41F6"/>
    <w:rsid w:val="2F835584"/>
    <w:rsid w:val="2F8A246F"/>
    <w:rsid w:val="2FA10FC4"/>
    <w:rsid w:val="2FA23C5C"/>
    <w:rsid w:val="2FB83480"/>
    <w:rsid w:val="2FD61B58"/>
    <w:rsid w:val="2FDC5FD2"/>
    <w:rsid w:val="2FEF6776"/>
    <w:rsid w:val="2FF40230"/>
    <w:rsid w:val="300A7A53"/>
    <w:rsid w:val="300F0BC6"/>
    <w:rsid w:val="301461DC"/>
    <w:rsid w:val="302D7B32"/>
    <w:rsid w:val="302E0AEA"/>
    <w:rsid w:val="303B22FD"/>
    <w:rsid w:val="30416F06"/>
    <w:rsid w:val="30444D13"/>
    <w:rsid w:val="3049057C"/>
    <w:rsid w:val="305D4027"/>
    <w:rsid w:val="305E56A9"/>
    <w:rsid w:val="306A22A0"/>
    <w:rsid w:val="307A0CF3"/>
    <w:rsid w:val="309A0DD7"/>
    <w:rsid w:val="30DA10AD"/>
    <w:rsid w:val="30DD6F16"/>
    <w:rsid w:val="30E43E01"/>
    <w:rsid w:val="30F304E8"/>
    <w:rsid w:val="30F73B34"/>
    <w:rsid w:val="30FD7D8F"/>
    <w:rsid w:val="313E1763"/>
    <w:rsid w:val="3140197F"/>
    <w:rsid w:val="314A084F"/>
    <w:rsid w:val="31552F50"/>
    <w:rsid w:val="31570A76"/>
    <w:rsid w:val="31A16891"/>
    <w:rsid w:val="31B77767"/>
    <w:rsid w:val="31BE0AF5"/>
    <w:rsid w:val="31BE4652"/>
    <w:rsid w:val="31C836B0"/>
    <w:rsid w:val="31E00A6C"/>
    <w:rsid w:val="31E85B72"/>
    <w:rsid w:val="31F6203D"/>
    <w:rsid w:val="31F95FA7"/>
    <w:rsid w:val="320329AC"/>
    <w:rsid w:val="32116E77"/>
    <w:rsid w:val="32222E32"/>
    <w:rsid w:val="324C4353"/>
    <w:rsid w:val="3255145A"/>
    <w:rsid w:val="32582CF8"/>
    <w:rsid w:val="3269502F"/>
    <w:rsid w:val="326A6587"/>
    <w:rsid w:val="32737B32"/>
    <w:rsid w:val="32794A1C"/>
    <w:rsid w:val="32870EE7"/>
    <w:rsid w:val="32895980"/>
    <w:rsid w:val="328A04BF"/>
    <w:rsid w:val="329B0E37"/>
    <w:rsid w:val="32A0644D"/>
    <w:rsid w:val="32AE0B6A"/>
    <w:rsid w:val="32BA0C51"/>
    <w:rsid w:val="32BE43C8"/>
    <w:rsid w:val="32BF0681"/>
    <w:rsid w:val="32D40438"/>
    <w:rsid w:val="32D86D11"/>
    <w:rsid w:val="32D92FBC"/>
    <w:rsid w:val="32D933F0"/>
    <w:rsid w:val="32DD4FAB"/>
    <w:rsid w:val="32E14665"/>
    <w:rsid w:val="32E225C2"/>
    <w:rsid w:val="32E672DE"/>
    <w:rsid w:val="32FC3802"/>
    <w:rsid w:val="32FD24E4"/>
    <w:rsid w:val="33022C64"/>
    <w:rsid w:val="33030EB6"/>
    <w:rsid w:val="33150BE9"/>
    <w:rsid w:val="331D36BE"/>
    <w:rsid w:val="3321758E"/>
    <w:rsid w:val="332350B4"/>
    <w:rsid w:val="33240E2C"/>
    <w:rsid w:val="33262BA7"/>
    <w:rsid w:val="333A0650"/>
    <w:rsid w:val="333A41AC"/>
    <w:rsid w:val="335E433E"/>
    <w:rsid w:val="33884F17"/>
    <w:rsid w:val="338B2C59"/>
    <w:rsid w:val="33947D60"/>
    <w:rsid w:val="33A45AC9"/>
    <w:rsid w:val="33A930DF"/>
    <w:rsid w:val="33B93FC7"/>
    <w:rsid w:val="33B977C6"/>
    <w:rsid w:val="33BC2E13"/>
    <w:rsid w:val="33C21A25"/>
    <w:rsid w:val="33C920DF"/>
    <w:rsid w:val="33D360B3"/>
    <w:rsid w:val="33E04D53"/>
    <w:rsid w:val="34007CA1"/>
    <w:rsid w:val="341B3FDD"/>
    <w:rsid w:val="341C6F16"/>
    <w:rsid w:val="342015F4"/>
    <w:rsid w:val="34285A1D"/>
    <w:rsid w:val="342A3651"/>
    <w:rsid w:val="342F1837"/>
    <w:rsid w:val="343432F1"/>
    <w:rsid w:val="34563267"/>
    <w:rsid w:val="348E4BCA"/>
    <w:rsid w:val="349F69BC"/>
    <w:rsid w:val="34B12734"/>
    <w:rsid w:val="34CC177B"/>
    <w:rsid w:val="34E82DE4"/>
    <w:rsid w:val="34FA62E8"/>
    <w:rsid w:val="3518051D"/>
    <w:rsid w:val="3529097C"/>
    <w:rsid w:val="352B52D7"/>
    <w:rsid w:val="35325A82"/>
    <w:rsid w:val="35352E7D"/>
    <w:rsid w:val="353D7F83"/>
    <w:rsid w:val="356D6ABA"/>
    <w:rsid w:val="356E638F"/>
    <w:rsid w:val="358838F4"/>
    <w:rsid w:val="358D2C7C"/>
    <w:rsid w:val="359A7184"/>
    <w:rsid w:val="35B069A7"/>
    <w:rsid w:val="35B71AE4"/>
    <w:rsid w:val="35CD7559"/>
    <w:rsid w:val="35CF507F"/>
    <w:rsid w:val="35F6176E"/>
    <w:rsid w:val="35FA1DC9"/>
    <w:rsid w:val="36005E25"/>
    <w:rsid w:val="360A60B7"/>
    <w:rsid w:val="36105698"/>
    <w:rsid w:val="36160F00"/>
    <w:rsid w:val="3619279E"/>
    <w:rsid w:val="362E1B51"/>
    <w:rsid w:val="363650FE"/>
    <w:rsid w:val="363925D5"/>
    <w:rsid w:val="36464532"/>
    <w:rsid w:val="36592B9B"/>
    <w:rsid w:val="365B2DB7"/>
    <w:rsid w:val="366251C2"/>
    <w:rsid w:val="367252A6"/>
    <w:rsid w:val="367479D5"/>
    <w:rsid w:val="368C2F70"/>
    <w:rsid w:val="368E2D4F"/>
    <w:rsid w:val="368E4F3A"/>
    <w:rsid w:val="369260AD"/>
    <w:rsid w:val="369E0EF6"/>
    <w:rsid w:val="36AA33F6"/>
    <w:rsid w:val="36AB46A8"/>
    <w:rsid w:val="36BD137C"/>
    <w:rsid w:val="36C97D20"/>
    <w:rsid w:val="36D05553"/>
    <w:rsid w:val="36D36DF1"/>
    <w:rsid w:val="36D81C0F"/>
    <w:rsid w:val="36E44B5A"/>
    <w:rsid w:val="36F40B16"/>
    <w:rsid w:val="36FD5C1C"/>
    <w:rsid w:val="370074BA"/>
    <w:rsid w:val="37184804"/>
    <w:rsid w:val="371B60A2"/>
    <w:rsid w:val="372A05A6"/>
    <w:rsid w:val="372B2789"/>
    <w:rsid w:val="373158C6"/>
    <w:rsid w:val="373D24BC"/>
    <w:rsid w:val="374134DA"/>
    <w:rsid w:val="374E0226"/>
    <w:rsid w:val="37511204"/>
    <w:rsid w:val="375A12C0"/>
    <w:rsid w:val="37614792"/>
    <w:rsid w:val="376402DB"/>
    <w:rsid w:val="37691503"/>
    <w:rsid w:val="37913E4A"/>
    <w:rsid w:val="37A140C3"/>
    <w:rsid w:val="37A60062"/>
    <w:rsid w:val="37B24C58"/>
    <w:rsid w:val="37C8622A"/>
    <w:rsid w:val="37C87FD8"/>
    <w:rsid w:val="37DE5A4E"/>
    <w:rsid w:val="37EA799E"/>
    <w:rsid w:val="37F45271"/>
    <w:rsid w:val="37F54B45"/>
    <w:rsid w:val="37FA03AE"/>
    <w:rsid w:val="38002096"/>
    <w:rsid w:val="380B25BB"/>
    <w:rsid w:val="381E25E7"/>
    <w:rsid w:val="383733B0"/>
    <w:rsid w:val="383A6D0C"/>
    <w:rsid w:val="383B4C4E"/>
    <w:rsid w:val="3845787B"/>
    <w:rsid w:val="38521F98"/>
    <w:rsid w:val="386677F1"/>
    <w:rsid w:val="386F2B4A"/>
    <w:rsid w:val="38777D66"/>
    <w:rsid w:val="389E6F8B"/>
    <w:rsid w:val="38A30A45"/>
    <w:rsid w:val="38A72757"/>
    <w:rsid w:val="38C509BB"/>
    <w:rsid w:val="38DE55D9"/>
    <w:rsid w:val="38E1756D"/>
    <w:rsid w:val="38E5105E"/>
    <w:rsid w:val="38E6379C"/>
    <w:rsid w:val="38F117B0"/>
    <w:rsid w:val="38FB1695"/>
    <w:rsid w:val="39096AFA"/>
    <w:rsid w:val="391A60AE"/>
    <w:rsid w:val="392E2A7E"/>
    <w:rsid w:val="392F4087"/>
    <w:rsid w:val="39396CB4"/>
    <w:rsid w:val="394E6C03"/>
    <w:rsid w:val="395E28DF"/>
    <w:rsid w:val="396C0E37"/>
    <w:rsid w:val="397C3D0A"/>
    <w:rsid w:val="398B39B3"/>
    <w:rsid w:val="398D772B"/>
    <w:rsid w:val="39934616"/>
    <w:rsid w:val="39972358"/>
    <w:rsid w:val="399A6E72"/>
    <w:rsid w:val="39AC56D7"/>
    <w:rsid w:val="39B15DD8"/>
    <w:rsid w:val="39B36A66"/>
    <w:rsid w:val="39CD7B28"/>
    <w:rsid w:val="39CE1AF2"/>
    <w:rsid w:val="39DB0B8D"/>
    <w:rsid w:val="39DF5AAD"/>
    <w:rsid w:val="3A0A675A"/>
    <w:rsid w:val="3A173499"/>
    <w:rsid w:val="3A257964"/>
    <w:rsid w:val="3A2F5966"/>
    <w:rsid w:val="3A2F7F04"/>
    <w:rsid w:val="3A3C2EFF"/>
    <w:rsid w:val="3A410516"/>
    <w:rsid w:val="3A437DEA"/>
    <w:rsid w:val="3A6A7A6C"/>
    <w:rsid w:val="3A704EFB"/>
    <w:rsid w:val="3A777A93"/>
    <w:rsid w:val="3A7E7E4B"/>
    <w:rsid w:val="3A802DEC"/>
    <w:rsid w:val="3A946897"/>
    <w:rsid w:val="3AA0523C"/>
    <w:rsid w:val="3AB6680E"/>
    <w:rsid w:val="3AB80808"/>
    <w:rsid w:val="3ABE1B66"/>
    <w:rsid w:val="3AC670BE"/>
    <w:rsid w:val="3AD2116E"/>
    <w:rsid w:val="3ADB2718"/>
    <w:rsid w:val="3AE74B3F"/>
    <w:rsid w:val="3AEC66D3"/>
    <w:rsid w:val="3B0532F1"/>
    <w:rsid w:val="3B0E4D1E"/>
    <w:rsid w:val="3B273268"/>
    <w:rsid w:val="3B2848A9"/>
    <w:rsid w:val="3B337E5E"/>
    <w:rsid w:val="3B364016"/>
    <w:rsid w:val="3B4A3312"/>
    <w:rsid w:val="3B4B0B8B"/>
    <w:rsid w:val="3B5F0C53"/>
    <w:rsid w:val="3B6C3370"/>
    <w:rsid w:val="3B712735"/>
    <w:rsid w:val="3B783AC3"/>
    <w:rsid w:val="3B7A5A8D"/>
    <w:rsid w:val="3B7B269A"/>
    <w:rsid w:val="3B8E32E7"/>
    <w:rsid w:val="3B90705F"/>
    <w:rsid w:val="3B9D279F"/>
    <w:rsid w:val="3BA7084C"/>
    <w:rsid w:val="3BBC6816"/>
    <w:rsid w:val="3BBD1E1E"/>
    <w:rsid w:val="3BD233CA"/>
    <w:rsid w:val="3BDA652C"/>
    <w:rsid w:val="3BDC004C"/>
    <w:rsid w:val="3BE73A1E"/>
    <w:rsid w:val="3BF03FA1"/>
    <w:rsid w:val="3BF84C04"/>
    <w:rsid w:val="3BFF65B7"/>
    <w:rsid w:val="3C054B79"/>
    <w:rsid w:val="3C057493"/>
    <w:rsid w:val="3C0D4B53"/>
    <w:rsid w:val="3C1001A0"/>
    <w:rsid w:val="3C1A101E"/>
    <w:rsid w:val="3C3519B4"/>
    <w:rsid w:val="3C463BC1"/>
    <w:rsid w:val="3C4A1903"/>
    <w:rsid w:val="3C74072E"/>
    <w:rsid w:val="3C8065F7"/>
    <w:rsid w:val="3C8B07F8"/>
    <w:rsid w:val="3C8F5568"/>
    <w:rsid w:val="3C9E1C4F"/>
    <w:rsid w:val="3CA07775"/>
    <w:rsid w:val="3CA57E42"/>
    <w:rsid w:val="3CA8487C"/>
    <w:rsid w:val="3CB60D47"/>
    <w:rsid w:val="3CBC3E83"/>
    <w:rsid w:val="3CC316B6"/>
    <w:rsid w:val="3CF11D7F"/>
    <w:rsid w:val="3CF257A2"/>
    <w:rsid w:val="3CF278A5"/>
    <w:rsid w:val="3CF96E86"/>
    <w:rsid w:val="3D037D04"/>
    <w:rsid w:val="3D0531E3"/>
    <w:rsid w:val="3D0777F5"/>
    <w:rsid w:val="3D0D16EF"/>
    <w:rsid w:val="3D0D2931"/>
    <w:rsid w:val="3D0E0B83"/>
    <w:rsid w:val="3D3103CE"/>
    <w:rsid w:val="3D361E88"/>
    <w:rsid w:val="3D4C54F7"/>
    <w:rsid w:val="3D6469F5"/>
    <w:rsid w:val="3D70539A"/>
    <w:rsid w:val="3D8E5820"/>
    <w:rsid w:val="3D9559C0"/>
    <w:rsid w:val="3DAA0180"/>
    <w:rsid w:val="3DAE5EC2"/>
    <w:rsid w:val="3DB01584"/>
    <w:rsid w:val="3DC96858"/>
    <w:rsid w:val="3DD220DA"/>
    <w:rsid w:val="3DE10046"/>
    <w:rsid w:val="3DE96EFA"/>
    <w:rsid w:val="3DFD29A6"/>
    <w:rsid w:val="3E015FF2"/>
    <w:rsid w:val="3E0660B1"/>
    <w:rsid w:val="3E104487"/>
    <w:rsid w:val="3E3444BC"/>
    <w:rsid w:val="3E350391"/>
    <w:rsid w:val="3E3A59A8"/>
    <w:rsid w:val="3E3C3425"/>
    <w:rsid w:val="3E3C527C"/>
    <w:rsid w:val="3E4405D4"/>
    <w:rsid w:val="3E575B06"/>
    <w:rsid w:val="3E66054B"/>
    <w:rsid w:val="3E6E11AD"/>
    <w:rsid w:val="3E846C23"/>
    <w:rsid w:val="3E95498C"/>
    <w:rsid w:val="3E9B4698"/>
    <w:rsid w:val="3E9D4299"/>
    <w:rsid w:val="3EAC29A7"/>
    <w:rsid w:val="3EBC6CF0"/>
    <w:rsid w:val="3EBF7C5B"/>
    <w:rsid w:val="3EC314F9"/>
    <w:rsid w:val="3ECF60F0"/>
    <w:rsid w:val="3ED420B9"/>
    <w:rsid w:val="3EF04BF2"/>
    <w:rsid w:val="3F042D6B"/>
    <w:rsid w:val="3F0833B0"/>
    <w:rsid w:val="3F116709"/>
    <w:rsid w:val="3F1F465F"/>
    <w:rsid w:val="3F275F2C"/>
    <w:rsid w:val="3F375A43"/>
    <w:rsid w:val="3F4A5777"/>
    <w:rsid w:val="3F4C14EF"/>
    <w:rsid w:val="3F536D21"/>
    <w:rsid w:val="3F637B99"/>
    <w:rsid w:val="3F676329"/>
    <w:rsid w:val="3F6F1681"/>
    <w:rsid w:val="3F710F55"/>
    <w:rsid w:val="3F7E650B"/>
    <w:rsid w:val="3F830C89"/>
    <w:rsid w:val="3F9C2EF7"/>
    <w:rsid w:val="3FA56E51"/>
    <w:rsid w:val="3FB6105E"/>
    <w:rsid w:val="3FC512A1"/>
    <w:rsid w:val="3FC65745"/>
    <w:rsid w:val="3FCE63A8"/>
    <w:rsid w:val="3FD91CE7"/>
    <w:rsid w:val="3FEF631E"/>
    <w:rsid w:val="40095632"/>
    <w:rsid w:val="400C5122"/>
    <w:rsid w:val="40132A12"/>
    <w:rsid w:val="40181D19"/>
    <w:rsid w:val="401D10DD"/>
    <w:rsid w:val="40210BCD"/>
    <w:rsid w:val="4033445D"/>
    <w:rsid w:val="4036128F"/>
    <w:rsid w:val="4043667C"/>
    <w:rsid w:val="405F34A4"/>
    <w:rsid w:val="407F76A2"/>
    <w:rsid w:val="40833636"/>
    <w:rsid w:val="408E5B37"/>
    <w:rsid w:val="40A315E2"/>
    <w:rsid w:val="40C8729B"/>
    <w:rsid w:val="40D23C76"/>
    <w:rsid w:val="40D277BB"/>
    <w:rsid w:val="40E65973"/>
    <w:rsid w:val="40E9004C"/>
    <w:rsid w:val="40EB2E94"/>
    <w:rsid w:val="40F77B80"/>
    <w:rsid w:val="41126768"/>
    <w:rsid w:val="4114603C"/>
    <w:rsid w:val="411C3143"/>
    <w:rsid w:val="41281AE7"/>
    <w:rsid w:val="41334023"/>
    <w:rsid w:val="41390199"/>
    <w:rsid w:val="413E57AF"/>
    <w:rsid w:val="41526B64"/>
    <w:rsid w:val="415A69D6"/>
    <w:rsid w:val="41635215"/>
    <w:rsid w:val="41720FB5"/>
    <w:rsid w:val="41790595"/>
    <w:rsid w:val="418C651A"/>
    <w:rsid w:val="41A05B22"/>
    <w:rsid w:val="41B94E35"/>
    <w:rsid w:val="41BB295C"/>
    <w:rsid w:val="41BE41FA"/>
    <w:rsid w:val="41C460E3"/>
    <w:rsid w:val="41CF6407"/>
    <w:rsid w:val="41D103D1"/>
    <w:rsid w:val="41E719A3"/>
    <w:rsid w:val="41EE0F83"/>
    <w:rsid w:val="41F12885"/>
    <w:rsid w:val="42002A64"/>
    <w:rsid w:val="42075BA1"/>
    <w:rsid w:val="422679BF"/>
    <w:rsid w:val="42354ACF"/>
    <w:rsid w:val="423F17DF"/>
    <w:rsid w:val="42586A16"/>
    <w:rsid w:val="4259518B"/>
    <w:rsid w:val="425B7C9B"/>
    <w:rsid w:val="425D1C65"/>
    <w:rsid w:val="4267663F"/>
    <w:rsid w:val="42786A9F"/>
    <w:rsid w:val="428B4A24"/>
    <w:rsid w:val="42B51AA1"/>
    <w:rsid w:val="42B83341"/>
    <w:rsid w:val="42C1425F"/>
    <w:rsid w:val="430B346F"/>
    <w:rsid w:val="43273810"/>
    <w:rsid w:val="43397FDC"/>
    <w:rsid w:val="434B12A1"/>
    <w:rsid w:val="435E5C94"/>
    <w:rsid w:val="43615785"/>
    <w:rsid w:val="43747266"/>
    <w:rsid w:val="438821C2"/>
    <w:rsid w:val="43893EEA"/>
    <w:rsid w:val="438D20D6"/>
    <w:rsid w:val="43923B90"/>
    <w:rsid w:val="439C056B"/>
    <w:rsid w:val="439E2535"/>
    <w:rsid w:val="43B835F7"/>
    <w:rsid w:val="43D63A7D"/>
    <w:rsid w:val="43DC70C1"/>
    <w:rsid w:val="43DD305D"/>
    <w:rsid w:val="43E066A9"/>
    <w:rsid w:val="43E17353"/>
    <w:rsid w:val="43E61D35"/>
    <w:rsid w:val="440D4251"/>
    <w:rsid w:val="44816692"/>
    <w:rsid w:val="44937BC0"/>
    <w:rsid w:val="449A71A0"/>
    <w:rsid w:val="449D0A3E"/>
    <w:rsid w:val="44A122DD"/>
    <w:rsid w:val="44A26055"/>
    <w:rsid w:val="44B042E0"/>
    <w:rsid w:val="44C164DB"/>
    <w:rsid w:val="44C935E1"/>
    <w:rsid w:val="44CD30D2"/>
    <w:rsid w:val="44ED5522"/>
    <w:rsid w:val="44F3240C"/>
    <w:rsid w:val="44F52628"/>
    <w:rsid w:val="450E7246"/>
    <w:rsid w:val="4521341D"/>
    <w:rsid w:val="45244CBC"/>
    <w:rsid w:val="452D3B70"/>
    <w:rsid w:val="453B5FB7"/>
    <w:rsid w:val="454A2974"/>
    <w:rsid w:val="454F3AE7"/>
    <w:rsid w:val="45521829"/>
    <w:rsid w:val="45525385"/>
    <w:rsid w:val="45682D36"/>
    <w:rsid w:val="457F0202"/>
    <w:rsid w:val="45833790"/>
    <w:rsid w:val="45834317"/>
    <w:rsid w:val="458C4D3B"/>
    <w:rsid w:val="45A57BAB"/>
    <w:rsid w:val="45B7168C"/>
    <w:rsid w:val="45BC4EF4"/>
    <w:rsid w:val="45BF5DFF"/>
    <w:rsid w:val="45CC5137"/>
    <w:rsid w:val="45D16BF2"/>
    <w:rsid w:val="45D40490"/>
    <w:rsid w:val="45E85CE9"/>
    <w:rsid w:val="45EC7588"/>
    <w:rsid w:val="45ED51BC"/>
    <w:rsid w:val="45F4643C"/>
    <w:rsid w:val="46001285"/>
    <w:rsid w:val="460074D7"/>
    <w:rsid w:val="460F6777"/>
    <w:rsid w:val="4618153B"/>
    <w:rsid w:val="46195EA3"/>
    <w:rsid w:val="462211FB"/>
    <w:rsid w:val="46321AC9"/>
    <w:rsid w:val="46340F2E"/>
    <w:rsid w:val="464253F9"/>
    <w:rsid w:val="46537607"/>
    <w:rsid w:val="465854C9"/>
    <w:rsid w:val="466D7A8A"/>
    <w:rsid w:val="46712740"/>
    <w:rsid w:val="468F05E0"/>
    <w:rsid w:val="469D0882"/>
    <w:rsid w:val="46A9191C"/>
    <w:rsid w:val="46AE6F33"/>
    <w:rsid w:val="46C16C66"/>
    <w:rsid w:val="46EE37D3"/>
    <w:rsid w:val="46F10BCE"/>
    <w:rsid w:val="46F32B98"/>
    <w:rsid w:val="46F35EDF"/>
    <w:rsid w:val="46F81F5C"/>
    <w:rsid w:val="46FF778E"/>
    <w:rsid w:val="47040901"/>
    <w:rsid w:val="47134FE8"/>
    <w:rsid w:val="471E5E67"/>
    <w:rsid w:val="471F573B"/>
    <w:rsid w:val="472B40E0"/>
    <w:rsid w:val="474A6C5C"/>
    <w:rsid w:val="47525B10"/>
    <w:rsid w:val="47543636"/>
    <w:rsid w:val="47633879"/>
    <w:rsid w:val="477626C0"/>
    <w:rsid w:val="4780267D"/>
    <w:rsid w:val="47841A42"/>
    <w:rsid w:val="478A1A03"/>
    <w:rsid w:val="478F466E"/>
    <w:rsid w:val="47B123D5"/>
    <w:rsid w:val="47BD70E3"/>
    <w:rsid w:val="47C50090"/>
    <w:rsid w:val="47CA1B4A"/>
    <w:rsid w:val="47D66741"/>
    <w:rsid w:val="47DE73A4"/>
    <w:rsid w:val="47E33808"/>
    <w:rsid w:val="47FB7F56"/>
    <w:rsid w:val="480C200E"/>
    <w:rsid w:val="482F19AD"/>
    <w:rsid w:val="483772D8"/>
    <w:rsid w:val="483A0F8A"/>
    <w:rsid w:val="484511D1"/>
    <w:rsid w:val="486419B3"/>
    <w:rsid w:val="48757D08"/>
    <w:rsid w:val="487F0B87"/>
    <w:rsid w:val="488023FF"/>
    <w:rsid w:val="48AB372A"/>
    <w:rsid w:val="48AE321A"/>
    <w:rsid w:val="48BF2D31"/>
    <w:rsid w:val="48CB1080"/>
    <w:rsid w:val="48CC36A0"/>
    <w:rsid w:val="48D13C35"/>
    <w:rsid w:val="48DF0942"/>
    <w:rsid w:val="48F13107"/>
    <w:rsid w:val="49014440"/>
    <w:rsid w:val="491863C9"/>
    <w:rsid w:val="491D5CAA"/>
    <w:rsid w:val="49315AE0"/>
    <w:rsid w:val="49382AE4"/>
    <w:rsid w:val="495E4B1E"/>
    <w:rsid w:val="49635DB3"/>
    <w:rsid w:val="496833C9"/>
    <w:rsid w:val="49977C78"/>
    <w:rsid w:val="49A95790"/>
    <w:rsid w:val="49BA174B"/>
    <w:rsid w:val="49C600F0"/>
    <w:rsid w:val="49CB3958"/>
    <w:rsid w:val="49DC7913"/>
    <w:rsid w:val="49E52C6C"/>
    <w:rsid w:val="49ED1B20"/>
    <w:rsid w:val="49EF5898"/>
    <w:rsid w:val="49F20EE5"/>
    <w:rsid w:val="49F70BF1"/>
    <w:rsid w:val="4A225C6E"/>
    <w:rsid w:val="4A282B58"/>
    <w:rsid w:val="4A3B6D2F"/>
    <w:rsid w:val="4A452E05"/>
    <w:rsid w:val="4A510301"/>
    <w:rsid w:val="4A5D0A54"/>
    <w:rsid w:val="4A77763C"/>
    <w:rsid w:val="4A802994"/>
    <w:rsid w:val="4A8954F6"/>
    <w:rsid w:val="4A9B5A20"/>
    <w:rsid w:val="4AB555F6"/>
    <w:rsid w:val="4ABD7744"/>
    <w:rsid w:val="4AC37F0A"/>
    <w:rsid w:val="4ACC5BD9"/>
    <w:rsid w:val="4ADB5E1D"/>
    <w:rsid w:val="4ADD3943"/>
    <w:rsid w:val="4AE95308"/>
    <w:rsid w:val="4AFF47E8"/>
    <w:rsid w:val="4B046C1B"/>
    <w:rsid w:val="4B140D12"/>
    <w:rsid w:val="4B2B0B52"/>
    <w:rsid w:val="4B2E419E"/>
    <w:rsid w:val="4B375749"/>
    <w:rsid w:val="4B5736F5"/>
    <w:rsid w:val="4B840262"/>
    <w:rsid w:val="4B863FDA"/>
    <w:rsid w:val="4B885FA4"/>
    <w:rsid w:val="4B8B7843"/>
    <w:rsid w:val="4B9A5CD8"/>
    <w:rsid w:val="4BAF3531"/>
    <w:rsid w:val="4BB328F5"/>
    <w:rsid w:val="4BB46D99"/>
    <w:rsid w:val="4BBA1ED6"/>
    <w:rsid w:val="4BC068EB"/>
    <w:rsid w:val="4BCD1C09"/>
    <w:rsid w:val="4BCE14DD"/>
    <w:rsid w:val="4BCE772F"/>
    <w:rsid w:val="4BD27220"/>
    <w:rsid w:val="4BE63830"/>
    <w:rsid w:val="4BE90BA4"/>
    <w:rsid w:val="4BFE7762"/>
    <w:rsid w:val="4C082C41"/>
    <w:rsid w:val="4C0F2D79"/>
    <w:rsid w:val="4C0F3FD0"/>
    <w:rsid w:val="4C2061DD"/>
    <w:rsid w:val="4C213D03"/>
    <w:rsid w:val="4C263D9D"/>
    <w:rsid w:val="4C303F46"/>
    <w:rsid w:val="4C3B4DC5"/>
    <w:rsid w:val="4C4D4AF8"/>
    <w:rsid w:val="4C4D68A6"/>
    <w:rsid w:val="4C5145E8"/>
    <w:rsid w:val="4C5C4D3B"/>
    <w:rsid w:val="4C6836E0"/>
    <w:rsid w:val="4C6B3533"/>
    <w:rsid w:val="4C6C357D"/>
    <w:rsid w:val="4C6F4A6E"/>
    <w:rsid w:val="4C8229F4"/>
    <w:rsid w:val="4C8524E4"/>
    <w:rsid w:val="4C87000A"/>
    <w:rsid w:val="4C893A3D"/>
    <w:rsid w:val="4C9646F1"/>
    <w:rsid w:val="4CB6202C"/>
    <w:rsid w:val="4CC528E0"/>
    <w:rsid w:val="4CCF19B1"/>
    <w:rsid w:val="4CD56315"/>
    <w:rsid w:val="4CE03BBE"/>
    <w:rsid w:val="4CF03E01"/>
    <w:rsid w:val="4D0F7FFF"/>
    <w:rsid w:val="4D1A2C2C"/>
    <w:rsid w:val="4D3C246A"/>
    <w:rsid w:val="4D416E20"/>
    <w:rsid w:val="4D482EF3"/>
    <w:rsid w:val="4D7A0E01"/>
    <w:rsid w:val="4D84279B"/>
    <w:rsid w:val="4D910D0C"/>
    <w:rsid w:val="4D994499"/>
    <w:rsid w:val="4D9C3AE5"/>
    <w:rsid w:val="4DAA371F"/>
    <w:rsid w:val="4DDD3C5A"/>
    <w:rsid w:val="4DDE00FE"/>
    <w:rsid w:val="4DED20EF"/>
    <w:rsid w:val="4E023BB8"/>
    <w:rsid w:val="4E10402F"/>
    <w:rsid w:val="4E30022D"/>
    <w:rsid w:val="4E3B5550"/>
    <w:rsid w:val="4E4D2DE4"/>
    <w:rsid w:val="4E5B5B21"/>
    <w:rsid w:val="4E616639"/>
    <w:rsid w:val="4E712D20"/>
    <w:rsid w:val="4E715F5B"/>
    <w:rsid w:val="4E726A98"/>
    <w:rsid w:val="4E791BD4"/>
    <w:rsid w:val="4E807407"/>
    <w:rsid w:val="4E834801"/>
    <w:rsid w:val="4E8862BB"/>
    <w:rsid w:val="4E916F1E"/>
    <w:rsid w:val="4E9904C8"/>
    <w:rsid w:val="4EC76DE4"/>
    <w:rsid w:val="4ECA5384"/>
    <w:rsid w:val="4ED84B4D"/>
    <w:rsid w:val="4EDB463D"/>
    <w:rsid w:val="4EE51018"/>
    <w:rsid w:val="4EEA6837"/>
    <w:rsid w:val="4EEB73D6"/>
    <w:rsid w:val="4EEF1E97"/>
    <w:rsid w:val="4F192919"/>
    <w:rsid w:val="4F1B712F"/>
    <w:rsid w:val="4F1F09CE"/>
    <w:rsid w:val="4F31425D"/>
    <w:rsid w:val="4F440434"/>
    <w:rsid w:val="4F451D18"/>
    <w:rsid w:val="4F4A6568"/>
    <w:rsid w:val="4F563CC4"/>
    <w:rsid w:val="4F5A37B4"/>
    <w:rsid w:val="4F6C34E7"/>
    <w:rsid w:val="4F764366"/>
    <w:rsid w:val="4F7B372A"/>
    <w:rsid w:val="4F8B1BBF"/>
    <w:rsid w:val="4F8D1DDB"/>
    <w:rsid w:val="4F9A0054"/>
    <w:rsid w:val="4FB37368"/>
    <w:rsid w:val="4FBA4253"/>
    <w:rsid w:val="4FCC3F86"/>
    <w:rsid w:val="4FCE7CFE"/>
    <w:rsid w:val="4FD73056"/>
    <w:rsid w:val="4FDD43E5"/>
    <w:rsid w:val="4FEC63D6"/>
    <w:rsid w:val="50007446"/>
    <w:rsid w:val="50131BB5"/>
    <w:rsid w:val="501648C4"/>
    <w:rsid w:val="501C792F"/>
    <w:rsid w:val="502279D6"/>
    <w:rsid w:val="502B36DA"/>
    <w:rsid w:val="503C735D"/>
    <w:rsid w:val="505446A7"/>
    <w:rsid w:val="50577CF3"/>
    <w:rsid w:val="505A4E4D"/>
    <w:rsid w:val="50682D5B"/>
    <w:rsid w:val="506B19F1"/>
    <w:rsid w:val="506D7517"/>
    <w:rsid w:val="506F7733"/>
    <w:rsid w:val="50707007"/>
    <w:rsid w:val="50923421"/>
    <w:rsid w:val="50A32F39"/>
    <w:rsid w:val="50A72B4E"/>
    <w:rsid w:val="50A82C45"/>
    <w:rsid w:val="50B9275C"/>
    <w:rsid w:val="50C43019"/>
    <w:rsid w:val="50CC06E1"/>
    <w:rsid w:val="50D77086"/>
    <w:rsid w:val="50EE68AA"/>
    <w:rsid w:val="50F33EC0"/>
    <w:rsid w:val="50F96FFC"/>
    <w:rsid w:val="51031B99"/>
    <w:rsid w:val="510C31D4"/>
    <w:rsid w:val="511A2107"/>
    <w:rsid w:val="51275918"/>
    <w:rsid w:val="51340035"/>
    <w:rsid w:val="5147420C"/>
    <w:rsid w:val="51493AE0"/>
    <w:rsid w:val="51556929"/>
    <w:rsid w:val="51583D23"/>
    <w:rsid w:val="515D3A2F"/>
    <w:rsid w:val="5160707C"/>
    <w:rsid w:val="51874608"/>
    <w:rsid w:val="51931605"/>
    <w:rsid w:val="519A07DF"/>
    <w:rsid w:val="51B00003"/>
    <w:rsid w:val="51E2596D"/>
    <w:rsid w:val="51E47906"/>
    <w:rsid w:val="51E52377"/>
    <w:rsid w:val="51E63A25"/>
    <w:rsid w:val="5209326F"/>
    <w:rsid w:val="520B5935"/>
    <w:rsid w:val="521D6D95"/>
    <w:rsid w:val="5221680B"/>
    <w:rsid w:val="522B768A"/>
    <w:rsid w:val="524B3888"/>
    <w:rsid w:val="524D5852"/>
    <w:rsid w:val="5257222D"/>
    <w:rsid w:val="525C3CE7"/>
    <w:rsid w:val="52691F60"/>
    <w:rsid w:val="526A19EB"/>
    <w:rsid w:val="528814AE"/>
    <w:rsid w:val="52A5743C"/>
    <w:rsid w:val="52B4767F"/>
    <w:rsid w:val="52EA4E4F"/>
    <w:rsid w:val="531B5950"/>
    <w:rsid w:val="531E2D4A"/>
    <w:rsid w:val="532742F5"/>
    <w:rsid w:val="53393A72"/>
    <w:rsid w:val="535029F5"/>
    <w:rsid w:val="537137C2"/>
    <w:rsid w:val="537D5CC3"/>
    <w:rsid w:val="53803A05"/>
    <w:rsid w:val="538057B3"/>
    <w:rsid w:val="53982AFD"/>
    <w:rsid w:val="53A5521A"/>
    <w:rsid w:val="53A616BE"/>
    <w:rsid w:val="53B13BBE"/>
    <w:rsid w:val="53C75190"/>
    <w:rsid w:val="53CE75FB"/>
    <w:rsid w:val="53DF24DA"/>
    <w:rsid w:val="53E73A84"/>
    <w:rsid w:val="53EB70D0"/>
    <w:rsid w:val="53F07DF8"/>
    <w:rsid w:val="5463310B"/>
    <w:rsid w:val="548431BB"/>
    <w:rsid w:val="54A92AE8"/>
    <w:rsid w:val="54D1518C"/>
    <w:rsid w:val="54DE4E87"/>
    <w:rsid w:val="54E3424B"/>
    <w:rsid w:val="54F2015E"/>
    <w:rsid w:val="54F61F69"/>
    <w:rsid w:val="54FB1595"/>
    <w:rsid w:val="550A7A2A"/>
    <w:rsid w:val="552A3C28"/>
    <w:rsid w:val="55366A71"/>
    <w:rsid w:val="553700F3"/>
    <w:rsid w:val="554A791A"/>
    <w:rsid w:val="554F18E1"/>
    <w:rsid w:val="55741347"/>
    <w:rsid w:val="557E5D22"/>
    <w:rsid w:val="558077B3"/>
    <w:rsid w:val="55872E29"/>
    <w:rsid w:val="558F653D"/>
    <w:rsid w:val="55961E7F"/>
    <w:rsid w:val="55A0213D"/>
    <w:rsid w:val="55AB1785"/>
    <w:rsid w:val="55BA1450"/>
    <w:rsid w:val="55C45E2B"/>
    <w:rsid w:val="55C73B6D"/>
    <w:rsid w:val="55CA0F67"/>
    <w:rsid w:val="55EC7130"/>
    <w:rsid w:val="55FC2265"/>
    <w:rsid w:val="5604091D"/>
    <w:rsid w:val="56091A90"/>
    <w:rsid w:val="56102E1E"/>
    <w:rsid w:val="561346BC"/>
    <w:rsid w:val="56352885"/>
    <w:rsid w:val="563B08DF"/>
    <w:rsid w:val="563D5BDD"/>
    <w:rsid w:val="56436C26"/>
    <w:rsid w:val="564B02FA"/>
    <w:rsid w:val="564C5E20"/>
    <w:rsid w:val="565D002E"/>
    <w:rsid w:val="5661367A"/>
    <w:rsid w:val="566413BC"/>
    <w:rsid w:val="56682C5A"/>
    <w:rsid w:val="566B62A7"/>
    <w:rsid w:val="566E223B"/>
    <w:rsid w:val="56955A19"/>
    <w:rsid w:val="569F11EB"/>
    <w:rsid w:val="56B75990"/>
    <w:rsid w:val="56BE0ACC"/>
    <w:rsid w:val="56C02A96"/>
    <w:rsid w:val="56D4209E"/>
    <w:rsid w:val="56D976B4"/>
    <w:rsid w:val="56EB388B"/>
    <w:rsid w:val="56F37AB8"/>
    <w:rsid w:val="56F91B04"/>
    <w:rsid w:val="56FE00DA"/>
    <w:rsid w:val="570404A9"/>
    <w:rsid w:val="570F757A"/>
    <w:rsid w:val="571C3A45"/>
    <w:rsid w:val="571F4F8F"/>
    <w:rsid w:val="5729548D"/>
    <w:rsid w:val="57295971"/>
    <w:rsid w:val="572B3C88"/>
    <w:rsid w:val="572F79C6"/>
    <w:rsid w:val="57346FE0"/>
    <w:rsid w:val="57362D58"/>
    <w:rsid w:val="57656277"/>
    <w:rsid w:val="576A2A02"/>
    <w:rsid w:val="57711FE2"/>
    <w:rsid w:val="57723665"/>
    <w:rsid w:val="57835872"/>
    <w:rsid w:val="57943A19"/>
    <w:rsid w:val="57A777B2"/>
    <w:rsid w:val="57BB73FE"/>
    <w:rsid w:val="57D4431F"/>
    <w:rsid w:val="57F30C49"/>
    <w:rsid w:val="58136BF6"/>
    <w:rsid w:val="58201313"/>
    <w:rsid w:val="582038A8"/>
    <w:rsid w:val="58247055"/>
    <w:rsid w:val="583A6878"/>
    <w:rsid w:val="58613E05"/>
    <w:rsid w:val="58721B1C"/>
    <w:rsid w:val="58727DC0"/>
    <w:rsid w:val="587578B0"/>
    <w:rsid w:val="58874E91"/>
    <w:rsid w:val="588C013C"/>
    <w:rsid w:val="58A36161"/>
    <w:rsid w:val="58A67A6A"/>
    <w:rsid w:val="58AE5EF6"/>
    <w:rsid w:val="58B06B3A"/>
    <w:rsid w:val="58BC07AC"/>
    <w:rsid w:val="58BC728D"/>
    <w:rsid w:val="58DF2304"/>
    <w:rsid w:val="58E81E30"/>
    <w:rsid w:val="58F53B6B"/>
    <w:rsid w:val="58F5454D"/>
    <w:rsid w:val="58F67150"/>
    <w:rsid w:val="58FC58DC"/>
    <w:rsid w:val="58FE78A6"/>
    <w:rsid w:val="590F3DB6"/>
    <w:rsid w:val="5914690A"/>
    <w:rsid w:val="5919023C"/>
    <w:rsid w:val="59207EF7"/>
    <w:rsid w:val="593037D7"/>
    <w:rsid w:val="594159E5"/>
    <w:rsid w:val="59484FC5"/>
    <w:rsid w:val="594D4389"/>
    <w:rsid w:val="594D6137"/>
    <w:rsid w:val="59600FBD"/>
    <w:rsid w:val="596811E1"/>
    <w:rsid w:val="596D4A2C"/>
    <w:rsid w:val="59995821"/>
    <w:rsid w:val="599C0E6D"/>
    <w:rsid w:val="59A10231"/>
    <w:rsid w:val="59A85A64"/>
    <w:rsid w:val="59BB5797"/>
    <w:rsid w:val="59BE0DE3"/>
    <w:rsid w:val="59C06909"/>
    <w:rsid w:val="59E92304"/>
    <w:rsid w:val="5A074538"/>
    <w:rsid w:val="5A737E20"/>
    <w:rsid w:val="5A7F0572"/>
    <w:rsid w:val="5A8913F1"/>
    <w:rsid w:val="5A8E77E6"/>
    <w:rsid w:val="5A985AD8"/>
    <w:rsid w:val="5A9B2ED2"/>
    <w:rsid w:val="5AB73979"/>
    <w:rsid w:val="5AB81CD6"/>
    <w:rsid w:val="5AB87F28"/>
    <w:rsid w:val="5ABE26EE"/>
    <w:rsid w:val="5AC10B8B"/>
    <w:rsid w:val="5AD34034"/>
    <w:rsid w:val="5AFA5E4B"/>
    <w:rsid w:val="5AFA7190"/>
    <w:rsid w:val="5AFB7D2F"/>
    <w:rsid w:val="5AFF3461"/>
    <w:rsid w:val="5B022F52"/>
    <w:rsid w:val="5B1769FD"/>
    <w:rsid w:val="5B1E5FDD"/>
    <w:rsid w:val="5B5714EF"/>
    <w:rsid w:val="5B6360E6"/>
    <w:rsid w:val="5B8C73EB"/>
    <w:rsid w:val="5BB57FC4"/>
    <w:rsid w:val="5BC671A5"/>
    <w:rsid w:val="5BC70423"/>
    <w:rsid w:val="5BD428AC"/>
    <w:rsid w:val="5BD7618C"/>
    <w:rsid w:val="5BED15F1"/>
    <w:rsid w:val="5C050F4B"/>
    <w:rsid w:val="5C07081F"/>
    <w:rsid w:val="5C0C0CAC"/>
    <w:rsid w:val="5C3830CF"/>
    <w:rsid w:val="5C3F3891"/>
    <w:rsid w:val="5C4E46A0"/>
    <w:rsid w:val="5C4F21C6"/>
    <w:rsid w:val="5C762ED0"/>
    <w:rsid w:val="5C76653E"/>
    <w:rsid w:val="5CA22C3E"/>
    <w:rsid w:val="5CB32755"/>
    <w:rsid w:val="5CB62246"/>
    <w:rsid w:val="5CC47CC0"/>
    <w:rsid w:val="5CCB5CF1"/>
    <w:rsid w:val="5CD5091E"/>
    <w:rsid w:val="5CDF179C"/>
    <w:rsid w:val="5CDF5B2E"/>
    <w:rsid w:val="5CE24DE9"/>
    <w:rsid w:val="5CFB5EAA"/>
    <w:rsid w:val="5D046EB1"/>
    <w:rsid w:val="5D0D45F0"/>
    <w:rsid w:val="5D186A5C"/>
    <w:rsid w:val="5D1C654D"/>
    <w:rsid w:val="5D375134"/>
    <w:rsid w:val="5D511C1B"/>
    <w:rsid w:val="5D562D9E"/>
    <w:rsid w:val="5D5E4DB7"/>
    <w:rsid w:val="5D6A1E31"/>
    <w:rsid w:val="5D6F2B20"/>
    <w:rsid w:val="5D706898"/>
    <w:rsid w:val="5D79399F"/>
    <w:rsid w:val="5D7F6ADB"/>
    <w:rsid w:val="5D813C93"/>
    <w:rsid w:val="5D885990"/>
    <w:rsid w:val="5D9A545A"/>
    <w:rsid w:val="5D9F0F2C"/>
    <w:rsid w:val="5DB03139"/>
    <w:rsid w:val="5DBE13B2"/>
    <w:rsid w:val="5DC80482"/>
    <w:rsid w:val="5DCD5A99"/>
    <w:rsid w:val="5DD92690"/>
    <w:rsid w:val="5DE74DAC"/>
    <w:rsid w:val="5DEF1EB3"/>
    <w:rsid w:val="5DF71793"/>
    <w:rsid w:val="5E1216FE"/>
    <w:rsid w:val="5E1C257C"/>
    <w:rsid w:val="5E1D07CE"/>
    <w:rsid w:val="5E287173"/>
    <w:rsid w:val="5E343AB1"/>
    <w:rsid w:val="5E345B18"/>
    <w:rsid w:val="5E391380"/>
    <w:rsid w:val="5E453881"/>
    <w:rsid w:val="5E543AC4"/>
    <w:rsid w:val="5E5B4E53"/>
    <w:rsid w:val="5E794778"/>
    <w:rsid w:val="5E800D5D"/>
    <w:rsid w:val="5E8E293D"/>
    <w:rsid w:val="5E9921B9"/>
    <w:rsid w:val="5E9F7435"/>
    <w:rsid w:val="5EA22A81"/>
    <w:rsid w:val="5EBD3D5F"/>
    <w:rsid w:val="5EC272D5"/>
    <w:rsid w:val="5ECC69D0"/>
    <w:rsid w:val="5ED56FB5"/>
    <w:rsid w:val="5EE66E12"/>
    <w:rsid w:val="5F0E45BB"/>
    <w:rsid w:val="5F2142EE"/>
    <w:rsid w:val="5F3C2B17"/>
    <w:rsid w:val="5F470193"/>
    <w:rsid w:val="5F530220"/>
    <w:rsid w:val="5F555D46"/>
    <w:rsid w:val="5F88611B"/>
    <w:rsid w:val="5F93061C"/>
    <w:rsid w:val="5F9A0CFC"/>
    <w:rsid w:val="5FA8056B"/>
    <w:rsid w:val="5FBB6258"/>
    <w:rsid w:val="5FDE3BAD"/>
    <w:rsid w:val="5FF76DFD"/>
    <w:rsid w:val="5FFB68ED"/>
    <w:rsid w:val="60025ECE"/>
    <w:rsid w:val="600A073C"/>
    <w:rsid w:val="600A2FD4"/>
    <w:rsid w:val="60116111"/>
    <w:rsid w:val="60136C47"/>
    <w:rsid w:val="60200102"/>
    <w:rsid w:val="60210FF8"/>
    <w:rsid w:val="602F6597"/>
    <w:rsid w:val="6039546A"/>
    <w:rsid w:val="60561D75"/>
    <w:rsid w:val="6062071A"/>
    <w:rsid w:val="60673F83"/>
    <w:rsid w:val="606741B9"/>
    <w:rsid w:val="60675D31"/>
    <w:rsid w:val="60714E01"/>
    <w:rsid w:val="60732927"/>
    <w:rsid w:val="60805044"/>
    <w:rsid w:val="608D150F"/>
    <w:rsid w:val="60912DAE"/>
    <w:rsid w:val="60936B26"/>
    <w:rsid w:val="609603C4"/>
    <w:rsid w:val="609B3C2C"/>
    <w:rsid w:val="60A56859"/>
    <w:rsid w:val="60C65206"/>
    <w:rsid w:val="60C90799"/>
    <w:rsid w:val="60CA62C0"/>
    <w:rsid w:val="60CC028A"/>
    <w:rsid w:val="60DA29A7"/>
    <w:rsid w:val="60E07891"/>
    <w:rsid w:val="60E3568C"/>
    <w:rsid w:val="60EE6452"/>
    <w:rsid w:val="60F021CA"/>
    <w:rsid w:val="60F45800"/>
    <w:rsid w:val="60F577E0"/>
    <w:rsid w:val="60F73D3F"/>
    <w:rsid w:val="6105554A"/>
    <w:rsid w:val="610E08A2"/>
    <w:rsid w:val="610F72CE"/>
    <w:rsid w:val="6115578D"/>
    <w:rsid w:val="61251748"/>
    <w:rsid w:val="6131159B"/>
    <w:rsid w:val="61463634"/>
    <w:rsid w:val="61534507"/>
    <w:rsid w:val="6162299C"/>
    <w:rsid w:val="6166248C"/>
    <w:rsid w:val="617A7CE6"/>
    <w:rsid w:val="61844C5B"/>
    <w:rsid w:val="619C5EAE"/>
    <w:rsid w:val="619D39D4"/>
    <w:rsid w:val="61A84853"/>
    <w:rsid w:val="61C471B3"/>
    <w:rsid w:val="61D4389A"/>
    <w:rsid w:val="61DF5D9B"/>
    <w:rsid w:val="61FB59F5"/>
    <w:rsid w:val="620D2908"/>
    <w:rsid w:val="621B6DEA"/>
    <w:rsid w:val="622F287E"/>
    <w:rsid w:val="62456545"/>
    <w:rsid w:val="624D71A8"/>
    <w:rsid w:val="624F1172"/>
    <w:rsid w:val="62572235"/>
    <w:rsid w:val="626F2A36"/>
    <w:rsid w:val="62764951"/>
    <w:rsid w:val="62774225"/>
    <w:rsid w:val="627C183B"/>
    <w:rsid w:val="627E3805"/>
    <w:rsid w:val="6280132C"/>
    <w:rsid w:val="6283706E"/>
    <w:rsid w:val="62960E8B"/>
    <w:rsid w:val="62983BF3"/>
    <w:rsid w:val="629D1EDE"/>
    <w:rsid w:val="62A50D92"/>
    <w:rsid w:val="62AF7E63"/>
    <w:rsid w:val="62B24A68"/>
    <w:rsid w:val="62B72874"/>
    <w:rsid w:val="62E80C7F"/>
    <w:rsid w:val="62FD0BCE"/>
    <w:rsid w:val="63270418"/>
    <w:rsid w:val="6333639E"/>
    <w:rsid w:val="633A772C"/>
    <w:rsid w:val="633B16F7"/>
    <w:rsid w:val="63493E13"/>
    <w:rsid w:val="6357614B"/>
    <w:rsid w:val="63604CB9"/>
    <w:rsid w:val="63696264"/>
    <w:rsid w:val="636E721D"/>
    <w:rsid w:val="637D3ABD"/>
    <w:rsid w:val="638135AD"/>
    <w:rsid w:val="639130C5"/>
    <w:rsid w:val="639A01CB"/>
    <w:rsid w:val="63A70B3A"/>
    <w:rsid w:val="63B374DF"/>
    <w:rsid w:val="63B70D7D"/>
    <w:rsid w:val="63BC2837"/>
    <w:rsid w:val="63C34684"/>
    <w:rsid w:val="63C70422"/>
    <w:rsid w:val="63D27965"/>
    <w:rsid w:val="63EA75B7"/>
    <w:rsid w:val="641E704E"/>
    <w:rsid w:val="64283A29"/>
    <w:rsid w:val="643423CE"/>
    <w:rsid w:val="64460353"/>
    <w:rsid w:val="64487C27"/>
    <w:rsid w:val="64627B88"/>
    <w:rsid w:val="647749B0"/>
    <w:rsid w:val="64826039"/>
    <w:rsid w:val="648375B3"/>
    <w:rsid w:val="648844C8"/>
    <w:rsid w:val="64AA2690"/>
    <w:rsid w:val="64AF414A"/>
    <w:rsid w:val="64C96613"/>
    <w:rsid w:val="64CB7B8C"/>
    <w:rsid w:val="64CE2822"/>
    <w:rsid w:val="64D5643B"/>
    <w:rsid w:val="64D94D23"/>
    <w:rsid w:val="65102E3B"/>
    <w:rsid w:val="651D7306"/>
    <w:rsid w:val="652E28CE"/>
    <w:rsid w:val="654E5711"/>
    <w:rsid w:val="654F4FE5"/>
    <w:rsid w:val="6554084E"/>
    <w:rsid w:val="65644F35"/>
    <w:rsid w:val="657809E0"/>
    <w:rsid w:val="657B62F9"/>
    <w:rsid w:val="65832EF9"/>
    <w:rsid w:val="659B647C"/>
    <w:rsid w:val="659D21F5"/>
    <w:rsid w:val="65AB66C0"/>
    <w:rsid w:val="65AE2D41"/>
    <w:rsid w:val="65B30D44"/>
    <w:rsid w:val="65C13D88"/>
    <w:rsid w:val="65C50FC8"/>
    <w:rsid w:val="65EE0CA2"/>
    <w:rsid w:val="65F22540"/>
    <w:rsid w:val="65F63CF3"/>
    <w:rsid w:val="66012703"/>
    <w:rsid w:val="66090452"/>
    <w:rsid w:val="660F6630"/>
    <w:rsid w:val="661A1A97"/>
    <w:rsid w:val="661C580F"/>
    <w:rsid w:val="661F21B5"/>
    <w:rsid w:val="6623094C"/>
    <w:rsid w:val="662D3A2A"/>
    <w:rsid w:val="662E109F"/>
    <w:rsid w:val="663743F7"/>
    <w:rsid w:val="663D35EE"/>
    <w:rsid w:val="6663343E"/>
    <w:rsid w:val="66680A54"/>
    <w:rsid w:val="66703465"/>
    <w:rsid w:val="6672542F"/>
    <w:rsid w:val="667C1E0A"/>
    <w:rsid w:val="667F0B62"/>
    <w:rsid w:val="66833654"/>
    <w:rsid w:val="66894F0B"/>
    <w:rsid w:val="668D2269"/>
    <w:rsid w:val="66A82BFF"/>
    <w:rsid w:val="66AA2D4C"/>
    <w:rsid w:val="66D6776C"/>
    <w:rsid w:val="66D9725C"/>
    <w:rsid w:val="66DF144C"/>
    <w:rsid w:val="66E0683D"/>
    <w:rsid w:val="66E300DB"/>
    <w:rsid w:val="66F4354F"/>
    <w:rsid w:val="66F515EF"/>
    <w:rsid w:val="6703252B"/>
    <w:rsid w:val="67206C39"/>
    <w:rsid w:val="673D77EB"/>
    <w:rsid w:val="67515045"/>
    <w:rsid w:val="676905E0"/>
    <w:rsid w:val="676C6322"/>
    <w:rsid w:val="678F1105"/>
    <w:rsid w:val="679D472E"/>
    <w:rsid w:val="67A755AC"/>
    <w:rsid w:val="67AE693B"/>
    <w:rsid w:val="67AE797F"/>
    <w:rsid w:val="67B33F51"/>
    <w:rsid w:val="67BD192E"/>
    <w:rsid w:val="67C41CBB"/>
    <w:rsid w:val="67C47F0C"/>
    <w:rsid w:val="67E1461B"/>
    <w:rsid w:val="67E45EB9"/>
    <w:rsid w:val="67E5371B"/>
    <w:rsid w:val="67E67EFB"/>
    <w:rsid w:val="67F52A1A"/>
    <w:rsid w:val="680A3A1A"/>
    <w:rsid w:val="680B1697"/>
    <w:rsid w:val="680E2F36"/>
    <w:rsid w:val="6813679E"/>
    <w:rsid w:val="68264723"/>
    <w:rsid w:val="68307350"/>
    <w:rsid w:val="6833299C"/>
    <w:rsid w:val="68356714"/>
    <w:rsid w:val="683926A8"/>
    <w:rsid w:val="68476448"/>
    <w:rsid w:val="685F0142"/>
    <w:rsid w:val="686A0AB4"/>
    <w:rsid w:val="68721717"/>
    <w:rsid w:val="6874548F"/>
    <w:rsid w:val="6894168D"/>
    <w:rsid w:val="689E42BA"/>
    <w:rsid w:val="68A57C30"/>
    <w:rsid w:val="68A815DC"/>
    <w:rsid w:val="68B25FB7"/>
    <w:rsid w:val="68B910F3"/>
    <w:rsid w:val="68CA0D5A"/>
    <w:rsid w:val="68D17C99"/>
    <w:rsid w:val="68D51CA5"/>
    <w:rsid w:val="68D91796"/>
    <w:rsid w:val="68FB5BB0"/>
    <w:rsid w:val="69076303"/>
    <w:rsid w:val="69117139"/>
    <w:rsid w:val="691F72A9"/>
    <w:rsid w:val="693F458D"/>
    <w:rsid w:val="69484496"/>
    <w:rsid w:val="694A1784"/>
    <w:rsid w:val="694F1A58"/>
    <w:rsid w:val="6958090C"/>
    <w:rsid w:val="69731BEA"/>
    <w:rsid w:val="6974326C"/>
    <w:rsid w:val="69956513"/>
    <w:rsid w:val="699658D9"/>
    <w:rsid w:val="69A40F25"/>
    <w:rsid w:val="69B95123"/>
    <w:rsid w:val="69BD4560"/>
    <w:rsid w:val="69C064B2"/>
    <w:rsid w:val="69E623BC"/>
    <w:rsid w:val="69FA19C4"/>
    <w:rsid w:val="6A024D1C"/>
    <w:rsid w:val="6A0E1913"/>
    <w:rsid w:val="6A16503C"/>
    <w:rsid w:val="6A211646"/>
    <w:rsid w:val="6A22716C"/>
    <w:rsid w:val="6A270A73"/>
    <w:rsid w:val="6A331379"/>
    <w:rsid w:val="6A333127"/>
    <w:rsid w:val="6A386990"/>
    <w:rsid w:val="6A4E3B2B"/>
    <w:rsid w:val="6A6B0B13"/>
    <w:rsid w:val="6A75729C"/>
    <w:rsid w:val="6A794FDE"/>
    <w:rsid w:val="6A7C19BF"/>
    <w:rsid w:val="6A933BC6"/>
    <w:rsid w:val="6A9A6D03"/>
    <w:rsid w:val="6AA3205B"/>
    <w:rsid w:val="6AA47B81"/>
    <w:rsid w:val="6AA67D9D"/>
    <w:rsid w:val="6AAE3844"/>
    <w:rsid w:val="6AB4441A"/>
    <w:rsid w:val="6AC83870"/>
    <w:rsid w:val="6AD71D05"/>
    <w:rsid w:val="6AE11401"/>
    <w:rsid w:val="6AE34B4E"/>
    <w:rsid w:val="6AEA7C8A"/>
    <w:rsid w:val="6AEB57B0"/>
    <w:rsid w:val="6AFA2025"/>
    <w:rsid w:val="6B0625EA"/>
    <w:rsid w:val="6B0A20DA"/>
    <w:rsid w:val="6B182A49"/>
    <w:rsid w:val="6B1C1E0E"/>
    <w:rsid w:val="6B1E546E"/>
    <w:rsid w:val="6B272C8C"/>
    <w:rsid w:val="6B32518D"/>
    <w:rsid w:val="6B3B2294"/>
    <w:rsid w:val="6B405AFC"/>
    <w:rsid w:val="6B4D1FC7"/>
    <w:rsid w:val="6B792DBC"/>
    <w:rsid w:val="6B7D50A7"/>
    <w:rsid w:val="6B826114"/>
    <w:rsid w:val="6B8359E9"/>
    <w:rsid w:val="6B855C05"/>
    <w:rsid w:val="6B8F0831"/>
    <w:rsid w:val="6B945E48"/>
    <w:rsid w:val="6B9E5DC1"/>
    <w:rsid w:val="6BA22313"/>
    <w:rsid w:val="6BAF67DE"/>
    <w:rsid w:val="6BB40298"/>
    <w:rsid w:val="6BBF2EC5"/>
    <w:rsid w:val="6BD10E4A"/>
    <w:rsid w:val="6BDB3A77"/>
    <w:rsid w:val="6BEB1F0C"/>
    <w:rsid w:val="6BEF307E"/>
    <w:rsid w:val="6BF3491C"/>
    <w:rsid w:val="6BF84629"/>
    <w:rsid w:val="6BFB575E"/>
    <w:rsid w:val="6C094140"/>
    <w:rsid w:val="6C184383"/>
    <w:rsid w:val="6C186A79"/>
    <w:rsid w:val="6C2614F4"/>
    <w:rsid w:val="6C264CF2"/>
    <w:rsid w:val="6C2E4A0F"/>
    <w:rsid w:val="6C2E7759"/>
    <w:rsid w:val="6C303DC2"/>
    <w:rsid w:val="6C3A0CB4"/>
    <w:rsid w:val="6C450EF0"/>
    <w:rsid w:val="6C477D1E"/>
    <w:rsid w:val="6C5775A1"/>
    <w:rsid w:val="6C7C2B64"/>
    <w:rsid w:val="6C81461E"/>
    <w:rsid w:val="6C865790"/>
    <w:rsid w:val="6C8D2FC3"/>
    <w:rsid w:val="6CA65E33"/>
    <w:rsid w:val="6CAE6A95"/>
    <w:rsid w:val="6CB322FE"/>
    <w:rsid w:val="6CC03207"/>
    <w:rsid w:val="6CC30793"/>
    <w:rsid w:val="6CC369E5"/>
    <w:rsid w:val="6CC664D5"/>
    <w:rsid w:val="6CCB5899"/>
    <w:rsid w:val="6CED3A62"/>
    <w:rsid w:val="6CF05300"/>
    <w:rsid w:val="6CF763B2"/>
    <w:rsid w:val="6D0773A5"/>
    <w:rsid w:val="6D0843F7"/>
    <w:rsid w:val="6D0F1C2A"/>
    <w:rsid w:val="6D170ADE"/>
    <w:rsid w:val="6D17288C"/>
    <w:rsid w:val="6D45564C"/>
    <w:rsid w:val="6D480C98"/>
    <w:rsid w:val="6D54588F"/>
    <w:rsid w:val="6D5D0BE7"/>
    <w:rsid w:val="6D604233"/>
    <w:rsid w:val="6D68758C"/>
    <w:rsid w:val="6D747CDF"/>
    <w:rsid w:val="6D76179F"/>
    <w:rsid w:val="6D83283D"/>
    <w:rsid w:val="6D875C64"/>
    <w:rsid w:val="6D8A5CBE"/>
    <w:rsid w:val="6D8A760B"/>
    <w:rsid w:val="6D8D2B4F"/>
    <w:rsid w:val="6D8E63A6"/>
    <w:rsid w:val="6D9914F3"/>
    <w:rsid w:val="6DA46816"/>
    <w:rsid w:val="6DD30EA9"/>
    <w:rsid w:val="6DDF784E"/>
    <w:rsid w:val="6DE54739"/>
    <w:rsid w:val="6DEF3809"/>
    <w:rsid w:val="6DFD1A82"/>
    <w:rsid w:val="6E027099"/>
    <w:rsid w:val="6E044B28"/>
    <w:rsid w:val="6E160D96"/>
    <w:rsid w:val="6E1A0886"/>
    <w:rsid w:val="6E1D45CF"/>
    <w:rsid w:val="6E3336F6"/>
    <w:rsid w:val="6E396833"/>
    <w:rsid w:val="6E3A33B0"/>
    <w:rsid w:val="6E573888"/>
    <w:rsid w:val="6E644375"/>
    <w:rsid w:val="6E6C4E5A"/>
    <w:rsid w:val="6E6D5282"/>
    <w:rsid w:val="6E971ED7"/>
    <w:rsid w:val="6E9C129B"/>
    <w:rsid w:val="6EA939B8"/>
    <w:rsid w:val="6EAD16FA"/>
    <w:rsid w:val="6EB02F99"/>
    <w:rsid w:val="6EB41EB5"/>
    <w:rsid w:val="6EC72090"/>
    <w:rsid w:val="6ECB392F"/>
    <w:rsid w:val="6ECE2EBE"/>
    <w:rsid w:val="6ED053E9"/>
    <w:rsid w:val="6EDD46E8"/>
    <w:rsid w:val="6F01303C"/>
    <w:rsid w:val="6F0E0990"/>
    <w:rsid w:val="6F0F4163"/>
    <w:rsid w:val="6F1928EC"/>
    <w:rsid w:val="6F1B634E"/>
    <w:rsid w:val="6F307C36"/>
    <w:rsid w:val="6F40431D"/>
    <w:rsid w:val="6F4162E7"/>
    <w:rsid w:val="6F437969"/>
    <w:rsid w:val="6F624C36"/>
    <w:rsid w:val="6F655B31"/>
    <w:rsid w:val="6F814935"/>
    <w:rsid w:val="6F874B8C"/>
    <w:rsid w:val="6F8754C1"/>
    <w:rsid w:val="6F8D5088"/>
    <w:rsid w:val="6FA10B33"/>
    <w:rsid w:val="6FA75CB0"/>
    <w:rsid w:val="6FA83C70"/>
    <w:rsid w:val="6FBC0412"/>
    <w:rsid w:val="6FCA1E38"/>
    <w:rsid w:val="6FDE58E3"/>
    <w:rsid w:val="6FEC0000"/>
    <w:rsid w:val="6FEC6252"/>
    <w:rsid w:val="6FF80D33"/>
    <w:rsid w:val="6FFD045F"/>
    <w:rsid w:val="70090BB2"/>
    <w:rsid w:val="700B7642"/>
    <w:rsid w:val="7012558D"/>
    <w:rsid w:val="70180DF5"/>
    <w:rsid w:val="70294DB1"/>
    <w:rsid w:val="702C48A1"/>
    <w:rsid w:val="70381498"/>
    <w:rsid w:val="704E115C"/>
    <w:rsid w:val="70657DB3"/>
    <w:rsid w:val="7084648B"/>
    <w:rsid w:val="708C17E3"/>
    <w:rsid w:val="70921C3A"/>
    <w:rsid w:val="70974410"/>
    <w:rsid w:val="70A46B2D"/>
    <w:rsid w:val="70B52AE8"/>
    <w:rsid w:val="70D311C0"/>
    <w:rsid w:val="70EC5DDE"/>
    <w:rsid w:val="710D46D2"/>
    <w:rsid w:val="71107D1F"/>
    <w:rsid w:val="71121B53"/>
    <w:rsid w:val="71121CE9"/>
    <w:rsid w:val="711710AD"/>
    <w:rsid w:val="71186BD3"/>
    <w:rsid w:val="711A294B"/>
    <w:rsid w:val="7121017E"/>
    <w:rsid w:val="712D267F"/>
    <w:rsid w:val="714E0847"/>
    <w:rsid w:val="7150636D"/>
    <w:rsid w:val="71562A57"/>
    <w:rsid w:val="71627AE1"/>
    <w:rsid w:val="71632544"/>
    <w:rsid w:val="716D33C3"/>
    <w:rsid w:val="717209D9"/>
    <w:rsid w:val="71730CBF"/>
    <w:rsid w:val="717402AD"/>
    <w:rsid w:val="717B5AE0"/>
    <w:rsid w:val="71B66B18"/>
    <w:rsid w:val="71B92164"/>
    <w:rsid w:val="71BC1C54"/>
    <w:rsid w:val="71CA25C3"/>
    <w:rsid w:val="71EC42E8"/>
    <w:rsid w:val="71F31B1A"/>
    <w:rsid w:val="71FE04BF"/>
    <w:rsid w:val="72011EEF"/>
    <w:rsid w:val="72021D5D"/>
    <w:rsid w:val="72026F1F"/>
    <w:rsid w:val="721970A7"/>
    <w:rsid w:val="72247F25"/>
    <w:rsid w:val="72253C9E"/>
    <w:rsid w:val="723E2669"/>
    <w:rsid w:val="723F4D5F"/>
    <w:rsid w:val="72492030"/>
    <w:rsid w:val="72620A4E"/>
    <w:rsid w:val="726447C6"/>
    <w:rsid w:val="72872276"/>
    <w:rsid w:val="729624A5"/>
    <w:rsid w:val="72976A9F"/>
    <w:rsid w:val="729B2130"/>
    <w:rsid w:val="729C3F60"/>
    <w:rsid w:val="72B868C0"/>
    <w:rsid w:val="72BB170D"/>
    <w:rsid w:val="72C26316"/>
    <w:rsid w:val="72E6342D"/>
    <w:rsid w:val="72EB27F1"/>
    <w:rsid w:val="72ED47BB"/>
    <w:rsid w:val="72F64C39"/>
    <w:rsid w:val="72F84F0E"/>
    <w:rsid w:val="73075151"/>
    <w:rsid w:val="73157E1F"/>
    <w:rsid w:val="732775A1"/>
    <w:rsid w:val="732D7FBB"/>
    <w:rsid w:val="732E6B82"/>
    <w:rsid w:val="7349576A"/>
    <w:rsid w:val="734D7008"/>
    <w:rsid w:val="735008A6"/>
    <w:rsid w:val="735465E8"/>
    <w:rsid w:val="737D60E3"/>
    <w:rsid w:val="73814F04"/>
    <w:rsid w:val="738E13CF"/>
    <w:rsid w:val="738E4D78"/>
    <w:rsid w:val="739764D5"/>
    <w:rsid w:val="73A62BBC"/>
    <w:rsid w:val="73B54BAD"/>
    <w:rsid w:val="73B920AC"/>
    <w:rsid w:val="73BE3A62"/>
    <w:rsid w:val="73D019E7"/>
    <w:rsid w:val="73D47729"/>
    <w:rsid w:val="73E62FB9"/>
    <w:rsid w:val="73EB6821"/>
    <w:rsid w:val="74145D78"/>
    <w:rsid w:val="741713C4"/>
    <w:rsid w:val="741D2E7E"/>
    <w:rsid w:val="74312486"/>
    <w:rsid w:val="7447614D"/>
    <w:rsid w:val="744A3547"/>
    <w:rsid w:val="744D3038"/>
    <w:rsid w:val="745F621A"/>
    <w:rsid w:val="74620891"/>
    <w:rsid w:val="74654825"/>
    <w:rsid w:val="74675EA7"/>
    <w:rsid w:val="746D05CC"/>
    <w:rsid w:val="746F7452"/>
    <w:rsid w:val="747B1953"/>
    <w:rsid w:val="747B5DF7"/>
    <w:rsid w:val="74855837"/>
    <w:rsid w:val="748E002A"/>
    <w:rsid w:val="74980757"/>
    <w:rsid w:val="749F7D37"/>
    <w:rsid w:val="74BB2697"/>
    <w:rsid w:val="74C23A26"/>
    <w:rsid w:val="74D3178F"/>
    <w:rsid w:val="74E03EAC"/>
    <w:rsid w:val="74EB7300"/>
    <w:rsid w:val="74F040EF"/>
    <w:rsid w:val="74F12E2D"/>
    <w:rsid w:val="74F6722B"/>
    <w:rsid w:val="74FF7233"/>
    <w:rsid w:val="75461650"/>
    <w:rsid w:val="756106EF"/>
    <w:rsid w:val="757A60AE"/>
    <w:rsid w:val="75840CDB"/>
    <w:rsid w:val="758B4A63"/>
    <w:rsid w:val="759063C7"/>
    <w:rsid w:val="759224B5"/>
    <w:rsid w:val="75BD7AE6"/>
    <w:rsid w:val="75C13CDD"/>
    <w:rsid w:val="75CA2B92"/>
    <w:rsid w:val="75D82CCE"/>
    <w:rsid w:val="75EE2757"/>
    <w:rsid w:val="76004806"/>
    <w:rsid w:val="76021505"/>
    <w:rsid w:val="762229CE"/>
    <w:rsid w:val="763444AF"/>
    <w:rsid w:val="763C54EF"/>
    <w:rsid w:val="76465F91"/>
    <w:rsid w:val="764B3A26"/>
    <w:rsid w:val="765B0EAA"/>
    <w:rsid w:val="767A17DB"/>
    <w:rsid w:val="768E0063"/>
    <w:rsid w:val="769212D2"/>
    <w:rsid w:val="769A6A08"/>
    <w:rsid w:val="76A35191"/>
    <w:rsid w:val="76B178AE"/>
    <w:rsid w:val="76B850E0"/>
    <w:rsid w:val="76CE7B99"/>
    <w:rsid w:val="76E732D0"/>
    <w:rsid w:val="76F94C01"/>
    <w:rsid w:val="76FD2AF3"/>
    <w:rsid w:val="7702378C"/>
    <w:rsid w:val="77033A11"/>
    <w:rsid w:val="771A18F7"/>
    <w:rsid w:val="771B741D"/>
    <w:rsid w:val="77387FCF"/>
    <w:rsid w:val="77422BFC"/>
    <w:rsid w:val="77525318"/>
    <w:rsid w:val="776B5CAF"/>
    <w:rsid w:val="7773161D"/>
    <w:rsid w:val="77792664"/>
    <w:rsid w:val="77D632DB"/>
    <w:rsid w:val="77D73344"/>
    <w:rsid w:val="77D9522E"/>
    <w:rsid w:val="781400F4"/>
    <w:rsid w:val="781C51FB"/>
    <w:rsid w:val="783764D9"/>
    <w:rsid w:val="78526E6F"/>
    <w:rsid w:val="78574485"/>
    <w:rsid w:val="78745037"/>
    <w:rsid w:val="787C3EEC"/>
    <w:rsid w:val="788334CC"/>
    <w:rsid w:val="788A485A"/>
    <w:rsid w:val="78994A9D"/>
    <w:rsid w:val="7899684C"/>
    <w:rsid w:val="789A44A6"/>
    <w:rsid w:val="789D3E0C"/>
    <w:rsid w:val="78A82F32"/>
    <w:rsid w:val="78BB0EB8"/>
    <w:rsid w:val="78CF4963"/>
    <w:rsid w:val="78D83818"/>
    <w:rsid w:val="78D9133E"/>
    <w:rsid w:val="78DD0E2E"/>
    <w:rsid w:val="78E75809"/>
    <w:rsid w:val="78F9553C"/>
    <w:rsid w:val="78FB7506"/>
    <w:rsid w:val="791B3704"/>
    <w:rsid w:val="79246A5D"/>
    <w:rsid w:val="79305402"/>
    <w:rsid w:val="79477EFD"/>
    <w:rsid w:val="794C1B10"/>
    <w:rsid w:val="795135CA"/>
    <w:rsid w:val="798676FA"/>
    <w:rsid w:val="79892D64"/>
    <w:rsid w:val="79907C4E"/>
    <w:rsid w:val="799B093F"/>
    <w:rsid w:val="799C3A84"/>
    <w:rsid w:val="799F326C"/>
    <w:rsid w:val="79A67472"/>
    <w:rsid w:val="79B7342D"/>
    <w:rsid w:val="79CE0777"/>
    <w:rsid w:val="79D112D3"/>
    <w:rsid w:val="79DA7335"/>
    <w:rsid w:val="79DC7338"/>
    <w:rsid w:val="79F71A7C"/>
    <w:rsid w:val="79FD2E0A"/>
    <w:rsid w:val="7A0579CC"/>
    <w:rsid w:val="7A1A1C0E"/>
    <w:rsid w:val="7A1E6AF4"/>
    <w:rsid w:val="7A37456E"/>
    <w:rsid w:val="7A4A35C1"/>
    <w:rsid w:val="7A4D5B40"/>
    <w:rsid w:val="7A4E3666"/>
    <w:rsid w:val="7A5A200A"/>
    <w:rsid w:val="7A6B4218"/>
    <w:rsid w:val="7A835A05"/>
    <w:rsid w:val="7A8860B0"/>
    <w:rsid w:val="7A9419C0"/>
    <w:rsid w:val="7AAD2A82"/>
    <w:rsid w:val="7AC57DCC"/>
    <w:rsid w:val="7AD24297"/>
    <w:rsid w:val="7AD77A0A"/>
    <w:rsid w:val="7AF0448E"/>
    <w:rsid w:val="7AF64429"/>
    <w:rsid w:val="7B046B46"/>
    <w:rsid w:val="7B0A57DF"/>
    <w:rsid w:val="7B0C1557"/>
    <w:rsid w:val="7B120BD1"/>
    <w:rsid w:val="7B130B37"/>
    <w:rsid w:val="7B2A7C2F"/>
    <w:rsid w:val="7B494559"/>
    <w:rsid w:val="7B62561B"/>
    <w:rsid w:val="7B6F1AE6"/>
    <w:rsid w:val="7B7B66DC"/>
    <w:rsid w:val="7B851309"/>
    <w:rsid w:val="7B8617F9"/>
    <w:rsid w:val="7B871490"/>
    <w:rsid w:val="7B8E6410"/>
    <w:rsid w:val="7B931C78"/>
    <w:rsid w:val="7B9A4DB4"/>
    <w:rsid w:val="7BA774D1"/>
    <w:rsid w:val="7BB37C24"/>
    <w:rsid w:val="7BB67714"/>
    <w:rsid w:val="7BBF481B"/>
    <w:rsid w:val="7BC2430B"/>
    <w:rsid w:val="7BCE2CB0"/>
    <w:rsid w:val="7BD67501"/>
    <w:rsid w:val="7BD83B2F"/>
    <w:rsid w:val="7BE67FFA"/>
    <w:rsid w:val="7BFD5343"/>
    <w:rsid w:val="7C06244A"/>
    <w:rsid w:val="7C0B3F04"/>
    <w:rsid w:val="7C1032C9"/>
    <w:rsid w:val="7C183F2B"/>
    <w:rsid w:val="7C2428D0"/>
    <w:rsid w:val="7C482A62"/>
    <w:rsid w:val="7C52777D"/>
    <w:rsid w:val="7C63164A"/>
    <w:rsid w:val="7C7C1FBE"/>
    <w:rsid w:val="7C99506C"/>
    <w:rsid w:val="7C9C690A"/>
    <w:rsid w:val="7CAD4FBB"/>
    <w:rsid w:val="7CB400F8"/>
    <w:rsid w:val="7CB65C1E"/>
    <w:rsid w:val="7CB77BE8"/>
    <w:rsid w:val="7CBC0D5A"/>
    <w:rsid w:val="7CE633A8"/>
    <w:rsid w:val="7CEA58C8"/>
    <w:rsid w:val="7CF624BE"/>
    <w:rsid w:val="7D050953"/>
    <w:rsid w:val="7D052701"/>
    <w:rsid w:val="7D080444"/>
    <w:rsid w:val="7D0A41BC"/>
    <w:rsid w:val="7D126BCC"/>
    <w:rsid w:val="7D1D5C9D"/>
    <w:rsid w:val="7D1E37C3"/>
    <w:rsid w:val="7D2012E9"/>
    <w:rsid w:val="7D305A01"/>
    <w:rsid w:val="7D40198C"/>
    <w:rsid w:val="7D527659"/>
    <w:rsid w:val="7D567401"/>
    <w:rsid w:val="7D5B67C5"/>
    <w:rsid w:val="7D6873BE"/>
    <w:rsid w:val="7D781125"/>
    <w:rsid w:val="7D831878"/>
    <w:rsid w:val="7D87352C"/>
    <w:rsid w:val="7D9879D1"/>
    <w:rsid w:val="7DA63EE4"/>
    <w:rsid w:val="7DCA721C"/>
    <w:rsid w:val="7DDD71DA"/>
    <w:rsid w:val="7DFF1847"/>
    <w:rsid w:val="7E0B01EB"/>
    <w:rsid w:val="7E10135E"/>
    <w:rsid w:val="7E123328"/>
    <w:rsid w:val="7E160389"/>
    <w:rsid w:val="7E1A78D3"/>
    <w:rsid w:val="7E2412AD"/>
    <w:rsid w:val="7E244E09"/>
    <w:rsid w:val="7E3808B5"/>
    <w:rsid w:val="7E431733"/>
    <w:rsid w:val="7E584D50"/>
    <w:rsid w:val="7E6416AA"/>
    <w:rsid w:val="7E865AC4"/>
    <w:rsid w:val="7E8B6C36"/>
    <w:rsid w:val="7EA36676"/>
    <w:rsid w:val="7EA458FB"/>
    <w:rsid w:val="7EBC14E6"/>
    <w:rsid w:val="7EBD3F74"/>
    <w:rsid w:val="7EDC3936"/>
    <w:rsid w:val="7EE016E8"/>
    <w:rsid w:val="7EE218EE"/>
    <w:rsid w:val="7F00119D"/>
    <w:rsid w:val="7F15031C"/>
    <w:rsid w:val="7F1B26B0"/>
    <w:rsid w:val="7F2257ED"/>
    <w:rsid w:val="7F233313"/>
    <w:rsid w:val="7F250E39"/>
    <w:rsid w:val="7F4A6AF1"/>
    <w:rsid w:val="7F58520D"/>
    <w:rsid w:val="7F645E05"/>
    <w:rsid w:val="7F686F78"/>
    <w:rsid w:val="7F89761A"/>
    <w:rsid w:val="7F9073FD"/>
    <w:rsid w:val="7F9950E2"/>
    <w:rsid w:val="7F9B559F"/>
    <w:rsid w:val="7FA573FE"/>
    <w:rsid w:val="7FBF128D"/>
    <w:rsid w:val="7FCD6BA3"/>
    <w:rsid w:val="7FD2355F"/>
    <w:rsid w:val="7FE72592"/>
    <w:rsid w:val="7FF86BA7"/>
    <w:rsid w:val="7FF91C79"/>
    <w:rsid w:val="7FFD3B64"/>
    <w:rsid w:val="7FFE26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name="heading 5"/>
    <w:lsdException w:qFormat="1" w:unhideWhenUsed="0" w:uiPriority="9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1"/>
    <w:basedOn w:val="1"/>
    <w:next w:val="1"/>
    <w:link w:val="35"/>
    <w:autoRedefine/>
    <w:qFormat/>
    <w:uiPriority w:val="0"/>
    <w:pPr>
      <w:keepNext/>
      <w:keepLines/>
      <w:spacing w:before="340" w:after="330" w:line="578" w:lineRule="auto"/>
      <w:outlineLvl w:val="0"/>
    </w:pPr>
    <w:rPr>
      <w:rFonts w:ascii="Calibri" w:hAnsi="Calibri" w:eastAsia="宋体"/>
      <w:b/>
      <w:bCs/>
      <w:kern w:val="44"/>
      <w:sz w:val="44"/>
      <w:szCs w:val="44"/>
    </w:rPr>
  </w:style>
  <w:style w:type="paragraph" w:styleId="3">
    <w:name w:val="heading 2"/>
    <w:basedOn w:val="1"/>
    <w:next w:val="1"/>
    <w:link w:val="36"/>
    <w:autoRedefine/>
    <w:qFormat/>
    <w:uiPriority w:val="0"/>
    <w:pPr>
      <w:spacing w:before="100" w:beforeAutospacing="1" w:after="100" w:afterAutospacing="1"/>
      <w:jc w:val="left"/>
      <w:outlineLvl w:val="1"/>
    </w:pPr>
    <w:rPr>
      <w:rFonts w:hint="eastAsia" w:ascii="宋体" w:hAnsi="宋体" w:eastAsia="宋体"/>
      <w:b/>
      <w:bCs/>
      <w:kern w:val="0"/>
      <w:sz w:val="36"/>
      <w:szCs w:val="36"/>
    </w:rPr>
  </w:style>
  <w:style w:type="paragraph" w:styleId="4">
    <w:name w:val="heading 3"/>
    <w:basedOn w:val="1"/>
    <w:next w:val="1"/>
    <w:link w:val="37"/>
    <w:qFormat/>
    <w:uiPriority w:val="9"/>
    <w:pPr>
      <w:keepNext/>
      <w:keepLines/>
      <w:tabs>
        <w:tab w:val="left" w:pos="1080"/>
      </w:tabs>
      <w:spacing w:before="260" w:after="260" w:line="416" w:lineRule="auto"/>
      <w:ind w:left="1080" w:hanging="1080"/>
      <w:jc w:val="center"/>
      <w:outlineLvl w:val="2"/>
    </w:pPr>
    <w:rPr>
      <w:rFonts w:ascii="宋体" w:hAnsi="宋体" w:eastAsia="宋体"/>
      <w:sz w:val="28"/>
      <w:szCs w:val="32"/>
    </w:rPr>
  </w:style>
  <w:style w:type="paragraph" w:styleId="5">
    <w:name w:val="heading 4"/>
    <w:basedOn w:val="1"/>
    <w:next w:val="1"/>
    <w:link w:val="38"/>
    <w:qFormat/>
    <w:uiPriority w:val="0"/>
    <w:pPr>
      <w:keepNext/>
      <w:keepLines/>
      <w:adjustRightInd w:val="0"/>
      <w:spacing w:before="280" w:after="290" w:line="376" w:lineRule="atLeast"/>
      <w:ind w:left="420"/>
      <w:jc w:val="left"/>
      <w:textAlignment w:val="baseline"/>
      <w:outlineLvl w:val="3"/>
    </w:pPr>
    <w:rPr>
      <w:rFonts w:ascii="Arial" w:hAnsi="Arial" w:eastAsia="黑体"/>
      <w:b/>
      <w:bCs/>
      <w:kern w:val="0"/>
      <w:sz w:val="28"/>
      <w:szCs w:val="28"/>
    </w:rPr>
  </w:style>
  <w:style w:type="paragraph" w:styleId="6">
    <w:name w:val="heading 6"/>
    <w:basedOn w:val="1"/>
    <w:next w:val="1"/>
    <w:autoRedefine/>
    <w:qFormat/>
    <w:uiPriority w:val="99"/>
    <w:pPr>
      <w:keepNext/>
      <w:keepLines/>
      <w:spacing w:before="240" w:after="64" w:line="320" w:lineRule="auto"/>
      <w:outlineLvl w:val="5"/>
    </w:pPr>
    <w:rPr>
      <w:rFonts w:ascii="Calibri Light" w:hAnsi="Calibri Light"/>
      <w:b/>
      <w:bCs/>
      <w:sz w:val="24"/>
      <w:szCs w:val="24"/>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7">
    <w:name w:val="index 8"/>
    <w:basedOn w:val="1"/>
    <w:next w:val="1"/>
    <w:qFormat/>
    <w:uiPriority w:val="0"/>
    <w:pPr>
      <w:ind w:left="3920" w:leftChars="1400"/>
    </w:pPr>
  </w:style>
  <w:style w:type="paragraph" w:styleId="8">
    <w:name w:val="Normal Indent"/>
    <w:basedOn w:val="1"/>
    <w:qFormat/>
    <w:uiPriority w:val="0"/>
    <w:pPr>
      <w:ind w:firstLine="420" w:firstLineChars="200"/>
    </w:pPr>
    <w:rPr>
      <w:rFonts w:ascii="Calibri" w:hAnsi="Calibri" w:eastAsia="宋体"/>
      <w:szCs w:val="24"/>
    </w:rPr>
  </w:style>
  <w:style w:type="paragraph" w:styleId="9">
    <w:name w:val="toa heading"/>
    <w:basedOn w:val="1"/>
    <w:next w:val="1"/>
    <w:qFormat/>
    <w:uiPriority w:val="0"/>
    <w:pPr>
      <w:spacing w:before="120"/>
    </w:pPr>
    <w:rPr>
      <w:rFonts w:ascii="Arial" w:hAnsi="Arial" w:eastAsia="宋体" w:cs="Arial"/>
      <w:sz w:val="24"/>
      <w:szCs w:val="24"/>
    </w:rPr>
  </w:style>
  <w:style w:type="paragraph" w:styleId="10">
    <w:name w:val="annotation text"/>
    <w:basedOn w:val="1"/>
    <w:link w:val="39"/>
    <w:qFormat/>
    <w:uiPriority w:val="0"/>
    <w:pPr>
      <w:jc w:val="left"/>
    </w:pPr>
    <w:rPr>
      <w:rFonts w:ascii="Times New Roman" w:hAnsi="Times New Roman" w:eastAsia="宋体"/>
      <w:szCs w:val="24"/>
    </w:rPr>
  </w:style>
  <w:style w:type="paragraph" w:styleId="11">
    <w:name w:val="Body Text"/>
    <w:basedOn w:val="1"/>
    <w:next w:val="1"/>
    <w:link w:val="40"/>
    <w:qFormat/>
    <w:uiPriority w:val="99"/>
    <w:pPr>
      <w:spacing w:after="120"/>
    </w:pPr>
  </w:style>
  <w:style w:type="paragraph" w:styleId="12">
    <w:name w:val="Body Text Indent"/>
    <w:basedOn w:val="1"/>
    <w:qFormat/>
    <w:uiPriority w:val="0"/>
    <w:pPr>
      <w:spacing w:line="500" w:lineRule="exact"/>
      <w:ind w:left="1588" w:leftChars="832" w:firstLine="433" w:firstLineChars="196"/>
    </w:pPr>
    <w:rPr>
      <w:rFonts w:ascii="Times New Roman" w:hAnsi="Times New Roman" w:eastAsia="宋体"/>
      <w:sz w:val="24"/>
      <w:szCs w:val="24"/>
    </w:rPr>
  </w:style>
  <w:style w:type="paragraph" w:styleId="13">
    <w:name w:val="toc 3"/>
    <w:basedOn w:val="1"/>
    <w:next w:val="1"/>
    <w:qFormat/>
    <w:uiPriority w:val="39"/>
    <w:pPr>
      <w:ind w:left="840" w:leftChars="400"/>
    </w:pPr>
  </w:style>
  <w:style w:type="paragraph" w:styleId="14">
    <w:name w:val="Plain Text"/>
    <w:basedOn w:val="1"/>
    <w:link w:val="41"/>
    <w:qFormat/>
    <w:uiPriority w:val="0"/>
    <w:rPr>
      <w:rFonts w:ascii="宋体" w:hAnsi="Courier New" w:cs="Courier New"/>
      <w:szCs w:val="21"/>
    </w:rPr>
  </w:style>
  <w:style w:type="paragraph" w:styleId="15">
    <w:name w:val="Date"/>
    <w:basedOn w:val="1"/>
    <w:next w:val="1"/>
    <w:link w:val="42"/>
    <w:qFormat/>
    <w:uiPriority w:val="0"/>
    <w:pPr>
      <w:widowControl/>
      <w:ind w:left="100" w:leftChars="2500"/>
      <w:jc w:val="left"/>
    </w:pPr>
    <w:rPr>
      <w:rFonts w:ascii="Calibri" w:hAnsi="Calibri" w:eastAsia="宋体"/>
      <w:kern w:val="0"/>
      <w:sz w:val="20"/>
      <w:szCs w:val="24"/>
      <w:lang w:eastAsia="en-US"/>
    </w:rPr>
  </w:style>
  <w:style w:type="paragraph" w:styleId="16">
    <w:name w:val="Balloon Text"/>
    <w:basedOn w:val="1"/>
    <w:link w:val="43"/>
    <w:qFormat/>
    <w:uiPriority w:val="0"/>
    <w:rPr>
      <w:sz w:val="18"/>
      <w:szCs w:val="18"/>
    </w:rPr>
  </w:style>
  <w:style w:type="paragraph" w:styleId="17">
    <w:name w:val="footer"/>
    <w:basedOn w:val="1"/>
    <w:link w:val="44"/>
    <w:qFormat/>
    <w:uiPriority w:val="0"/>
    <w:pPr>
      <w:tabs>
        <w:tab w:val="center" w:pos="4153"/>
        <w:tab w:val="right" w:pos="8306"/>
      </w:tabs>
      <w:snapToGrid w:val="0"/>
      <w:jc w:val="left"/>
    </w:pPr>
    <w:rPr>
      <w:rFonts w:ascii="Times New Roman" w:hAnsi="Times New Roman" w:eastAsia="宋体"/>
      <w:sz w:val="18"/>
      <w:szCs w:val="18"/>
    </w:rPr>
  </w:style>
  <w:style w:type="paragraph" w:styleId="18">
    <w:name w:val="header"/>
    <w:basedOn w:val="1"/>
    <w:link w:val="45"/>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39"/>
    <w:pPr>
      <w:tabs>
        <w:tab w:val="right" w:leader="dot" w:pos="8302"/>
      </w:tabs>
    </w:pPr>
  </w:style>
  <w:style w:type="paragraph" w:styleId="20">
    <w:name w:val="List"/>
    <w:basedOn w:val="1"/>
    <w:qFormat/>
    <w:uiPriority w:val="0"/>
    <w:pPr>
      <w:ind w:left="200" w:hanging="200" w:hangingChars="200"/>
      <w:contextualSpacing/>
    </w:pPr>
    <w:rPr>
      <w:rFonts w:ascii="Calibri" w:hAnsi="Calibri" w:eastAsia="宋体"/>
      <w:szCs w:val="24"/>
    </w:rPr>
  </w:style>
  <w:style w:type="paragraph" w:styleId="21">
    <w:name w:val="toc 2"/>
    <w:basedOn w:val="1"/>
    <w:next w:val="1"/>
    <w:qFormat/>
    <w:uiPriority w:val="39"/>
    <w:pPr>
      <w:ind w:left="420" w:leftChars="200"/>
    </w:pPr>
  </w:style>
  <w:style w:type="paragraph" w:styleId="22">
    <w:name w:val="Normal (Web)"/>
    <w:basedOn w:val="1"/>
    <w:qFormat/>
    <w:uiPriority w:val="0"/>
    <w:pPr>
      <w:spacing w:before="100" w:beforeAutospacing="1" w:after="100" w:afterAutospacing="1"/>
      <w:jc w:val="left"/>
    </w:pPr>
    <w:rPr>
      <w:kern w:val="0"/>
      <w:sz w:val="24"/>
    </w:rPr>
  </w:style>
  <w:style w:type="paragraph" w:styleId="23">
    <w:name w:val="Title"/>
    <w:basedOn w:val="1"/>
    <w:next w:val="1"/>
    <w:link w:val="172"/>
    <w:qFormat/>
    <w:uiPriority w:val="0"/>
    <w:pPr>
      <w:spacing w:before="240" w:after="60"/>
      <w:jc w:val="center"/>
      <w:outlineLvl w:val="0"/>
    </w:pPr>
    <w:rPr>
      <w:rFonts w:eastAsia="宋体" w:asciiTheme="majorHAnsi" w:hAnsiTheme="majorHAnsi" w:cstheme="majorBidi"/>
      <w:b/>
      <w:bCs/>
      <w:sz w:val="32"/>
      <w:szCs w:val="32"/>
    </w:rPr>
  </w:style>
  <w:style w:type="paragraph" w:styleId="24">
    <w:name w:val="annotation subject"/>
    <w:basedOn w:val="10"/>
    <w:next w:val="10"/>
    <w:link w:val="46"/>
    <w:qFormat/>
    <w:uiPriority w:val="0"/>
    <w:rPr>
      <w:rFonts w:ascii="等线" w:hAnsi="等线" w:eastAsia="等线"/>
      <w:b/>
      <w:bCs/>
      <w:szCs w:val="22"/>
    </w:rPr>
  </w:style>
  <w:style w:type="paragraph" w:styleId="25">
    <w:name w:val="Body Text First Indent"/>
    <w:basedOn w:val="11"/>
    <w:next w:val="1"/>
    <w:link w:val="47"/>
    <w:qFormat/>
    <w:uiPriority w:val="99"/>
    <w:pPr>
      <w:ind w:firstLine="880" w:firstLineChars="200"/>
    </w:pPr>
    <w:rPr>
      <w:rFonts w:ascii="Times New Roman" w:hAnsi="Times New Roman" w:eastAsia="宋体"/>
    </w:rPr>
  </w:style>
  <w:style w:type="paragraph" w:styleId="26">
    <w:name w:val="Body Text First Indent 2"/>
    <w:basedOn w:val="12"/>
    <w:qFormat/>
    <w:uiPriority w:val="0"/>
    <w:pPr>
      <w:ind w:firstLine="420" w:firstLineChars="200"/>
    </w:pPr>
  </w:style>
  <w:style w:type="table" w:styleId="28">
    <w:name w:val="Table Grid"/>
    <w:basedOn w:val="2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qFormat/>
    <w:uiPriority w:val="0"/>
    <w:rPr>
      <w:b/>
    </w:rPr>
  </w:style>
  <w:style w:type="character" w:styleId="31">
    <w:name w:val="page number"/>
    <w:basedOn w:val="29"/>
    <w:qFormat/>
    <w:uiPriority w:val="0"/>
    <w:rPr>
      <w:rFonts w:ascii="Calibri" w:hAnsi="Calibri" w:eastAsia="宋体" w:cs="Times New Roman"/>
    </w:rPr>
  </w:style>
  <w:style w:type="character" w:styleId="32">
    <w:name w:val="Hyperlink"/>
    <w:qFormat/>
    <w:uiPriority w:val="99"/>
    <w:rPr>
      <w:color w:val="0000FF"/>
      <w:u w:val="single"/>
    </w:rPr>
  </w:style>
  <w:style w:type="character" w:styleId="33">
    <w:name w:val="annotation reference"/>
    <w:qFormat/>
    <w:uiPriority w:val="0"/>
    <w:rPr>
      <w:sz w:val="21"/>
      <w:szCs w:val="21"/>
    </w:rPr>
  </w:style>
  <w:style w:type="paragraph" w:customStyle="1" w:styleId="34">
    <w:name w:val="Body Text First Indent1"/>
    <w:basedOn w:val="11"/>
    <w:unhideWhenUsed/>
    <w:qFormat/>
    <w:uiPriority w:val="0"/>
    <w:pPr>
      <w:spacing w:beforeLines="0" w:afterLines="0"/>
      <w:ind w:firstLine="420" w:firstLineChars="100"/>
    </w:pPr>
    <w:rPr>
      <w:rFonts w:hint="eastAsia" w:ascii="Times New Roman" w:eastAsia="宋体"/>
      <w:sz w:val="21"/>
      <w:szCs w:val="20"/>
    </w:rPr>
  </w:style>
  <w:style w:type="character" w:customStyle="1" w:styleId="35">
    <w:name w:val="标题 1 Char"/>
    <w:basedOn w:val="29"/>
    <w:link w:val="2"/>
    <w:qFormat/>
    <w:uiPriority w:val="0"/>
    <w:rPr>
      <w:rFonts w:ascii="Calibri" w:hAnsi="Calibri"/>
      <w:b/>
      <w:bCs/>
      <w:kern w:val="44"/>
      <w:sz w:val="44"/>
      <w:szCs w:val="44"/>
    </w:rPr>
  </w:style>
  <w:style w:type="character" w:customStyle="1" w:styleId="36">
    <w:name w:val="标题 2 Char"/>
    <w:basedOn w:val="29"/>
    <w:link w:val="3"/>
    <w:qFormat/>
    <w:uiPriority w:val="0"/>
    <w:rPr>
      <w:rFonts w:ascii="宋体" w:hAnsi="宋体"/>
      <w:b/>
      <w:bCs/>
      <w:sz w:val="36"/>
      <w:szCs w:val="36"/>
    </w:rPr>
  </w:style>
  <w:style w:type="character" w:customStyle="1" w:styleId="37">
    <w:name w:val="标题 3 Char"/>
    <w:link w:val="4"/>
    <w:qFormat/>
    <w:uiPriority w:val="9"/>
    <w:rPr>
      <w:rFonts w:ascii="宋体" w:hAnsi="宋体"/>
      <w:kern w:val="2"/>
      <w:sz w:val="28"/>
      <w:szCs w:val="32"/>
    </w:rPr>
  </w:style>
  <w:style w:type="character" w:customStyle="1" w:styleId="38">
    <w:name w:val="标题 4 Char"/>
    <w:basedOn w:val="29"/>
    <w:link w:val="5"/>
    <w:qFormat/>
    <w:uiPriority w:val="0"/>
    <w:rPr>
      <w:rFonts w:ascii="Arial" w:hAnsi="Arial" w:eastAsia="黑体"/>
      <w:b/>
      <w:bCs/>
      <w:sz w:val="28"/>
      <w:szCs w:val="28"/>
    </w:rPr>
  </w:style>
  <w:style w:type="character" w:customStyle="1" w:styleId="39">
    <w:name w:val="批注文字 Char"/>
    <w:link w:val="10"/>
    <w:qFormat/>
    <w:uiPriority w:val="0"/>
    <w:rPr>
      <w:rFonts w:ascii="Times New Roman" w:hAnsi="Times New Roman"/>
      <w:kern w:val="2"/>
      <w:sz w:val="21"/>
      <w:szCs w:val="24"/>
    </w:rPr>
  </w:style>
  <w:style w:type="character" w:customStyle="1" w:styleId="40">
    <w:name w:val="正文文本 Char"/>
    <w:link w:val="11"/>
    <w:qFormat/>
    <w:uiPriority w:val="99"/>
    <w:rPr>
      <w:rFonts w:ascii="等线" w:hAnsi="等线" w:eastAsia="等线"/>
      <w:kern w:val="2"/>
      <w:sz w:val="21"/>
      <w:szCs w:val="22"/>
    </w:rPr>
  </w:style>
  <w:style w:type="character" w:customStyle="1" w:styleId="41">
    <w:name w:val="纯文本 Char"/>
    <w:basedOn w:val="29"/>
    <w:link w:val="14"/>
    <w:qFormat/>
    <w:uiPriority w:val="0"/>
    <w:rPr>
      <w:rFonts w:ascii="宋体" w:hAnsi="Courier New" w:eastAsia="等线" w:cs="Courier New"/>
      <w:kern w:val="2"/>
      <w:sz w:val="21"/>
      <w:szCs w:val="21"/>
    </w:rPr>
  </w:style>
  <w:style w:type="character" w:customStyle="1" w:styleId="42">
    <w:name w:val="日期 Char"/>
    <w:basedOn w:val="29"/>
    <w:link w:val="15"/>
    <w:qFormat/>
    <w:uiPriority w:val="0"/>
    <w:rPr>
      <w:rFonts w:ascii="Calibri" w:hAnsi="Calibri"/>
      <w:szCs w:val="24"/>
      <w:lang w:eastAsia="en-US"/>
    </w:rPr>
  </w:style>
  <w:style w:type="character" w:customStyle="1" w:styleId="43">
    <w:name w:val="批注框文本 Char"/>
    <w:link w:val="16"/>
    <w:qFormat/>
    <w:uiPriority w:val="0"/>
    <w:rPr>
      <w:rFonts w:ascii="等线" w:hAnsi="等线" w:eastAsia="等线"/>
      <w:kern w:val="2"/>
      <w:sz w:val="18"/>
      <w:szCs w:val="18"/>
    </w:rPr>
  </w:style>
  <w:style w:type="character" w:customStyle="1" w:styleId="44">
    <w:name w:val="页脚 Char"/>
    <w:basedOn w:val="29"/>
    <w:link w:val="17"/>
    <w:qFormat/>
    <w:uiPriority w:val="0"/>
    <w:rPr>
      <w:kern w:val="2"/>
      <w:sz w:val="18"/>
      <w:szCs w:val="18"/>
    </w:rPr>
  </w:style>
  <w:style w:type="character" w:customStyle="1" w:styleId="45">
    <w:name w:val="页眉 Char"/>
    <w:link w:val="18"/>
    <w:qFormat/>
    <w:uiPriority w:val="0"/>
    <w:rPr>
      <w:rFonts w:ascii="等线" w:hAnsi="等线" w:eastAsia="等线"/>
      <w:kern w:val="2"/>
      <w:sz w:val="18"/>
      <w:szCs w:val="18"/>
    </w:rPr>
  </w:style>
  <w:style w:type="character" w:customStyle="1" w:styleId="46">
    <w:name w:val="批注主题 Char"/>
    <w:link w:val="24"/>
    <w:qFormat/>
    <w:uiPriority w:val="0"/>
    <w:rPr>
      <w:rFonts w:ascii="等线" w:hAnsi="等线" w:eastAsia="等线"/>
      <w:b/>
      <w:bCs/>
      <w:kern w:val="2"/>
      <w:sz w:val="21"/>
      <w:szCs w:val="22"/>
    </w:rPr>
  </w:style>
  <w:style w:type="character" w:customStyle="1" w:styleId="47">
    <w:name w:val="正文首行缩进 Char"/>
    <w:basedOn w:val="40"/>
    <w:link w:val="25"/>
    <w:qFormat/>
    <w:uiPriority w:val="99"/>
  </w:style>
  <w:style w:type="character" w:customStyle="1" w:styleId="48">
    <w:name w:val="List Paragraph Char"/>
    <w:link w:val="49"/>
    <w:qFormat/>
    <w:locked/>
    <w:uiPriority w:val="0"/>
    <w:rPr>
      <w:kern w:val="2"/>
      <w:sz w:val="21"/>
      <w:szCs w:val="22"/>
    </w:rPr>
  </w:style>
  <w:style w:type="paragraph" w:customStyle="1" w:styleId="49">
    <w:name w:val="列出段落1"/>
    <w:basedOn w:val="1"/>
    <w:link w:val="48"/>
    <w:qFormat/>
    <w:uiPriority w:val="0"/>
    <w:pPr>
      <w:ind w:firstLine="420" w:firstLineChars="200"/>
    </w:pPr>
    <w:rPr>
      <w:rFonts w:ascii="Times New Roman" w:hAnsi="Times New Roman" w:eastAsia="宋体"/>
    </w:rPr>
  </w:style>
  <w:style w:type="paragraph" w:customStyle="1" w:styleId="50">
    <w:name w:val="Normal_12"/>
    <w:qFormat/>
    <w:uiPriority w:val="0"/>
    <w:rPr>
      <w:rFonts w:ascii="黑体" w:hAnsi="黑体" w:eastAsia="黑体" w:cs="Times New Roman"/>
      <w:b/>
      <w:sz w:val="32"/>
      <w:szCs w:val="24"/>
      <w:lang w:val="en-US" w:eastAsia="zh-CN" w:bidi="ar-SA"/>
    </w:rPr>
  </w:style>
  <w:style w:type="paragraph" w:customStyle="1" w:styleId="51">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Normal_16"/>
    <w:qFormat/>
    <w:uiPriority w:val="0"/>
    <w:rPr>
      <w:rFonts w:ascii="黑体" w:hAnsi="黑体" w:eastAsia="黑体" w:cs="Times New Roman"/>
      <w:b/>
      <w:sz w:val="32"/>
      <w:szCs w:val="24"/>
      <w:lang w:val="en-US" w:eastAsia="zh-CN" w:bidi="ar-SA"/>
    </w:rPr>
  </w:style>
  <w:style w:type="paragraph" w:customStyle="1" w:styleId="53">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1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_17"/>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7">
    <w:name w:val="正文_0_3"/>
    <w:qFormat/>
    <w:uiPriority w:val="0"/>
    <w:pPr>
      <w:widowControl w:val="0"/>
      <w:jc w:val="both"/>
    </w:pPr>
    <w:rPr>
      <w:rFonts w:ascii="Times New Roman" w:hAnsi="Times New Roman" w:eastAsia="宋体" w:cs="Times New Roman"/>
      <w:lang w:val="en-US" w:eastAsia="zh-CN" w:bidi="ar-SA"/>
    </w:rPr>
  </w:style>
  <w:style w:type="paragraph" w:customStyle="1" w:styleId="58">
    <w:name w:val="正文文本缩进_0_0"/>
    <w:basedOn w:val="59"/>
    <w:qFormat/>
    <w:uiPriority w:val="0"/>
    <w:pPr>
      <w:spacing w:line="500" w:lineRule="exact"/>
      <w:ind w:left="1588" w:leftChars="832" w:firstLine="433" w:firstLineChars="196"/>
    </w:pPr>
    <w:rPr>
      <w:kern w:val="0"/>
      <w:sz w:val="24"/>
    </w:rPr>
  </w:style>
  <w:style w:type="paragraph" w:customStyle="1" w:styleId="59">
    <w:name w:val="正文_4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Normal_5"/>
    <w:qFormat/>
    <w:uiPriority w:val="0"/>
    <w:rPr>
      <w:rFonts w:ascii="黑体" w:hAnsi="黑体" w:eastAsia="黑体" w:cs="Times New Roman"/>
      <w:b/>
      <w:sz w:val="32"/>
      <w:szCs w:val="24"/>
      <w:lang w:val="en-US" w:eastAsia="zh-CN" w:bidi="ar-SA"/>
    </w:rPr>
  </w:style>
  <w:style w:type="paragraph" w:customStyle="1" w:styleId="61">
    <w:name w:val="正文_1"/>
    <w:next w:val="6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2">
    <w:name w:val="列表_0"/>
    <w:basedOn w:val="61"/>
    <w:semiHidden/>
    <w:qFormat/>
    <w:locked/>
    <w:uiPriority w:val="0"/>
    <w:pPr>
      <w:ind w:left="200" w:hanging="200" w:hangingChars="200"/>
    </w:pPr>
  </w:style>
  <w:style w:type="paragraph" w:styleId="63">
    <w:name w:val="List Paragraph"/>
    <w:basedOn w:val="1"/>
    <w:qFormat/>
    <w:uiPriority w:val="34"/>
    <w:pPr>
      <w:ind w:firstLine="420" w:firstLineChars="200"/>
    </w:pPr>
    <w:rPr>
      <w:rFonts w:ascii="Calibri" w:hAnsi="Calibri" w:eastAsia="宋体"/>
    </w:rPr>
  </w:style>
  <w:style w:type="paragraph" w:customStyle="1" w:styleId="64">
    <w:name w:val="Normal_23"/>
    <w:qFormat/>
    <w:uiPriority w:val="0"/>
    <w:rPr>
      <w:rFonts w:ascii="黑体" w:hAnsi="黑体" w:eastAsia="黑体" w:cs="Times New Roman"/>
      <w:b/>
      <w:sz w:val="32"/>
      <w:szCs w:val="24"/>
      <w:lang w:val="en-US" w:eastAsia="zh-CN" w:bidi="ar-SA"/>
    </w:rPr>
  </w:style>
  <w:style w:type="paragraph" w:customStyle="1" w:styleId="65">
    <w:name w:val="Normal_17"/>
    <w:qFormat/>
    <w:uiPriority w:val="0"/>
    <w:rPr>
      <w:rFonts w:ascii="黑体" w:hAnsi="黑体" w:eastAsia="黑体" w:cs="Times New Roman"/>
      <w:b/>
      <w:sz w:val="32"/>
      <w:szCs w:val="24"/>
      <w:lang w:val="en-US" w:eastAsia="zh-CN" w:bidi="ar-SA"/>
    </w:rPr>
  </w:style>
  <w:style w:type="paragraph" w:customStyle="1" w:styleId="66">
    <w:name w:val="日期_0"/>
    <w:basedOn w:val="53"/>
    <w:next w:val="53"/>
    <w:qFormat/>
    <w:uiPriority w:val="0"/>
    <w:pPr>
      <w:ind w:left="100" w:leftChars="2500"/>
    </w:pPr>
    <w:rPr>
      <w:kern w:val="0"/>
      <w:sz w:val="20"/>
    </w:rPr>
  </w:style>
  <w:style w:type="paragraph" w:customStyle="1" w:styleId="67">
    <w:name w:val="正文文本缩进_2"/>
    <w:basedOn w:val="51"/>
    <w:qFormat/>
    <w:uiPriority w:val="0"/>
    <w:pPr>
      <w:spacing w:line="500" w:lineRule="exact"/>
      <w:ind w:left="1588" w:leftChars="832" w:firstLine="433" w:firstLineChars="196"/>
    </w:pPr>
    <w:rPr>
      <w:kern w:val="0"/>
      <w:sz w:val="24"/>
    </w:rPr>
  </w:style>
  <w:style w:type="paragraph" w:customStyle="1" w:styleId="68">
    <w:name w:val="Normal_0"/>
    <w:qFormat/>
    <w:uiPriority w:val="0"/>
    <w:rPr>
      <w:rFonts w:ascii="黑体" w:hAnsi="黑体" w:eastAsia="黑体" w:cs="Times New Roman"/>
      <w:b/>
      <w:sz w:val="32"/>
      <w:szCs w:val="24"/>
      <w:lang w:val="en-US" w:eastAsia="zh-CN" w:bidi="ar-SA"/>
    </w:rPr>
  </w:style>
  <w:style w:type="paragraph" w:customStyle="1" w:styleId="69">
    <w:name w:val="正文文本缩进_1"/>
    <w:basedOn w:val="70"/>
    <w:qFormat/>
    <w:uiPriority w:val="0"/>
    <w:pPr>
      <w:spacing w:line="500" w:lineRule="exact"/>
      <w:ind w:left="1588" w:leftChars="832" w:firstLine="433" w:firstLineChars="196"/>
    </w:pPr>
    <w:rPr>
      <w:kern w:val="0"/>
      <w:sz w:val="24"/>
    </w:rPr>
  </w:style>
  <w:style w:type="paragraph" w:customStyle="1" w:styleId="70">
    <w:name w:val="正文_6"/>
    <w:next w:val="7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列表_1"/>
    <w:basedOn w:val="70"/>
    <w:autoRedefine/>
    <w:semiHidden/>
    <w:qFormat/>
    <w:locked/>
    <w:uiPriority w:val="0"/>
    <w:pPr>
      <w:ind w:left="200" w:hanging="200" w:hangingChars="200"/>
    </w:pPr>
  </w:style>
  <w:style w:type="paragraph" w:customStyle="1" w:styleId="72">
    <w:name w:val="正文文本_0_0"/>
    <w:basedOn w:val="73"/>
    <w:qFormat/>
    <w:uiPriority w:val="0"/>
    <w:pPr>
      <w:spacing w:after="120"/>
    </w:pPr>
    <w:rPr>
      <w:kern w:val="0"/>
      <w:sz w:val="20"/>
    </w:rPr>
  </w:style>
  <w:style w:type="paragraph" w:customStyle="1" w:styleId="73">
    <w:name w:val="正文_12_0"/>
    <w:basedOn w:val="74"/>
    <w:qFormat/>
    <w:uiPriority w:val="0"/>
    <w:rPr>
      <w:rFonts w:cs="Calibri"/>
      <w:szCs w:val="21"/>
    </w:rPr>
  </w:style>
  <w:style w:type="paragraph" w:customStyle="1" w:styleId="74">
    <w:name w:val="正文_13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5">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7">
    <w:name w:val="标题 3_0_0"/>
    <w:basedOn w:val="78"/>
    <w:next w:val="78"/>
    <w:link w:val="169"/>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78">
    <w:name w:val="正文_0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9">
    <w:name w:val="Normal_10_0"/>
    <w:qFormat/>
    <w:uiPriority w:val="0"/>
    <w:rPr>
      <w:rFonts w:ascii="黑体" w:hAnsi="黑体" w:eastAsia="黑体" w:cs="Times New Roman"/>
      <w:b/>
      <w:sz w:val="32"/>
      <w:szCs w:val="24"/>
      <w:lang w:val="en-US" w:eastAsia="zh-CN" w:bidi="ar-SA"/>
    </w:rPr>
  </w:style>
  <w:style w:type="paragraph" w:customStyle="1" w:styleId="80">
    <w:name w:val="正文_0_0_1"/>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81">
    <w:name w:val="正文_0_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2">
    <w:name w:val="标题 3_0_0_0"/>
    <w:basedOn w:val="80"/>
    <w:next w:val="80"/>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83">
    <w:name w:val="正文_5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4">
    <w:name w:val="Normal_1"/>
    <w:qFormat/>
    <w:uiPriority w:val="0"/>
    <w:rPr>
      <w:rFonts w:ascii="黑体" w:hAnsi="黑体" w:eastAsia="黑体" w:cs="Times New Roman"/>
      <w:b/>
      <w:sz w:val="32"/>
      <w:szCs w:val="24"/>
      <w:lang w:val="en-US" w:eastAsia="zh-CN" w:bidi="ar-SA"/>
    </w:rPr>
  </w:style>
  <w:style w:type="paragraph" w:customStyle="1" w:styleId="85">
    <w:name w:val="Normal_3"/>
    <w:qFormat/>
    <w:uiPriority w:val="0"/>
    <w:rPr>
      <w:rFonts w:ascii="黑体" w:hAnsi="黑体" w:eastAsia="黑体" w:cs="Times New Roman"/>
      <w:b/>
      <w:sz w:val="32"/>
      <w:szCs w:val="24"/>
      <w:lang w:val="en-US" w:eastAsia="zh-CN" w:bidi="ar-SA"/>
    </w:rPr>
  </w:style>
  <w:style w:type="paragraph" w:customStyle="1" w:styleId="86">
    <w:name w:val="Normal_7"/>
    <w:qFormat/>
    <w:uiPriority w:val="0"/>
    <w:rPr>
      <w:rFonts w:ascii="黑体" w:hAnsi="黑体" w:eastAsia="黑体" w:cs="Times New Roman"/>
      <w:b/>
      <w:sz w:val="32"/>
      <w:szCs w:val="24"/>
      <w:lang w:val="en-US" w:eastAsia="zh-CN" w:bidi="ar-SA"/>
    </w:rPr>
  </w:style>
  <w:style w:type="paragraph" w:customStyle="1" w:styleId="87">
    <w:name w:val="题注_0"/>
    <w:basedOn w:val="54"/>
    <w:next w:val="54"/>
    <w:qFormat/>
    <w:uiPriority w:val="0"/>
    <w:pPr>
      <w:spacing w:before="152" w:after="160"/>
    </w:pPr>
    <w:rPr>
      <w:rFonts w:ascii="Arial" w:hAnsi="Arial" w:eastAsia="黑体" w:cs="Arial"/>
      <w:sz w:val="20"/>
      <w:szCs w:val="20"/>
    </w:rPr>
  </w:style>
  <w:style w:type="paragraph" w:customStyle="1" w:styleId="88">
    <w:name w:val="正文_0"/>
    <w:basedOn w:val="61"/>
    <w:next w:val="8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9">
    <w:name w:val="页脚_0"/>
    <w:basedOn w:val="88"/>
    <w:unhideWhenUsed/>
    <w:qFormat/>
    <w:uiPriority w:val="99"/>
    <w:pPr>
      <w:tabs>
        <w:tab w:val="center" w:pos="4153"/>
        <w:tab w:val="right" w:pos="8306"/>
      </w:tabs>
      <w:snapToGrid w:val="0"/>
      <w:jc w:val="left"/>
    </w:pPr>
    <w:rPr>
      <w:rFonts w:eastAsia="仿宋_GB2312"/>
      <w:sz w:val="18"/>
      <w:szCs w:val="18"/>
    </w:rPr>
  </w:style>
  <w:style w:type="paragraph" w:customStyle="1" w:styleId="90">
    <w:name w:val="正文_1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1">
    <w:name w:val="正文_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Times New Roman" w:hAnsi="Times New Roman" w:eastAsia="宋体"/>
      <w:sz w:val="24"/>
      <w:szCs w:val="20"/>
    </w:rPr>
  </w:style>
  <w:style w:type="paragraph" w:customStyle="1" w:styleId="93">
    <w:name w:val="Normal_20"/>
    <w:qFormat/>
    <w:uiPriority w:val="0"/>
    <w:rPr>
      <w:rFonts w:ascii="黑体" w:hAnsi="黑体" w:eastAsia="黑体" w:cs="Times New Roman"/>
      <w:b/>
      <w:sz w:val="32"/>
      <w:szCs w:val="24"/>
      <w:lang w:val="en-US" w:eastAsia="zh-CN" w:bidi="ar-SA"/>
    </w:rPr>
  </w:style>
  <w:style w:type="paragraph" w:customStyle="1" w:styleId="94">
    <w:name w:val="Normal_22"/>
    <w:qFormat/>
    <w:uiPriority w:val="0"/>
    <w:rPr>
      <w:rFonts w:ascii="黑体" w:hAnsi="黑体" w:eastAsia="黑体" w:cs="Times New Roman"/>
      <w:b/>
      <w:sz w:val="32"/>
      <w:szCs w:val="24"/>
      <w:lang w:val="en-US" w:eastAsia="zh-CN" w:bidi="ar-SA"/>
    </w:rPr>
  </w:style>
  <w:style w:type="paragraph" w:customStyle="1" w:styleId="95">
    <w:name w:val="正文_16"/>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
    <w:name w:val="Normal_21"/>
    <w:qFormat/>
    <w:uiPriority w:val="0"/>
    <w:rPr>
      <w:rFonts w:ascii="黑体" w:hAnsi="黑体" w:eastAsia="黑体" w:cs="Times New Roman"/>
      <w:b/>
      <w:sz w:val="32"/>
      <w:szCs w:val="24"/>
      <w:lang w:val="en-US" w:eastAsia="zh-CN" w:bidi="ar-SA"/>
    </w:rPr>
  </w:style>
  <w:style w:type="paragraph" w:customStyle="1" w:styleId="97">
    <w:name w:val="Normal_2"/>
    <w:qFormat/>
    <w:uiPriority w:val="0"/>
    <w:rPr>
      <w:rFonts w:ascii="黑体" w:hAnsi="黑体" w:eastAsia="黑体" w:cs="Times New Roman"/>
      <w:b/>
      <w:sz w:val="32"/>
      <w:szCs w:val="24"/>
      <w:lang w:val="en-US" w:eastAsia="zh-CN" w:bidi="ar-SA"/>
    </w:rPr>
  </w:style>
  <w:style w:type="paragraph" w:customStyle="1" w:styleId="98">
    <w:name w:val="正文_1_1_0"/>
    <w:qFormat/>
    <w:uiPriority w:val="0"/>
    <w:pPr>
      <w:widowControl w:val="0"/>
      <w:jc w:val="both"/>
    </w:pPr>
    <w:rPr>
      <w:rFonts w:ascii="Times New Roman" w:hAnsi="Times New Roman" w:eastAsia="宋体" w:cs="Times New Roman"/>
      <w:lang w:val="en-US" w:eastAsia="zh-CN" w:bidi="ar-SA"/>
    </w:rPr>
  </w:style>
  <w:style w:type="paragraph" w:customStyle="1" w:styleId="99">
    <w:name w:val="正文_0_0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100">
    <w:name w:val="正文_1_1"/>
    <w:qFormat/>
    <w:uiPriority w:val="0"/>
    <w:pPr>
      <w:widowControl w:val="0"/>
      <w:jc w:val="both"/>
    </w:pPr>
    <w:rPr>
      <w:rFonts w:ascii="Times New Roman" w:hAnsi="Times New Roman" w:eastAsia="宋体" w:cs="Times New Roman"/>
      <w:lang w:val="en-US" w:eastAsia="zh-CN" w:bidi="ar-SA"/>
    </w:rPr>
  </w:style>
  <w:style w:type="paragraph" w:customStyle="1" w:styleId="101">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3">
    <w:name w:val="正文_18"/>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4">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6">
    <w:name w:val="Normal_13"/>
    <w:qFormat/>
    <w:uiPriority w:val="0"/>
    <w:rPr>
      <w:rFonts w:ascii="黑体" w:hAnsi="黑体" w:eastAsia="黑体" w:cs="Times New Roman"/>
      <w:b/>
      <w:sz w:val="32"/>
      <w:szCs w:val="24"/>
      <w:lang w:val="en-US" w:eastAsia="zh-CN" w:bidi="ar-SA"/>
    </w:rPr>
  </w:style>
  <w:style w:type="paragraph" w:customStyle="1" w:styleId="107">
    <w:name w:val="Char1"/>
    <w:basedOn w:val="1"/>
    <w:qFormat/>
    <w:uiPriority w:val="0"/>
    <w:rPr>
      <w:rFonts w:ascii="Tahoma" w:hAnsi="Tahoma" w:eastAsia="宋体"/>
      <w:sz w:val="24"/>
      <w:szCs w:val="20"/>
    </w:rPr>
  </w:style>
  <w:style w:type="paragraph" w:customStyle="1" w:styleId="108">
    <w:name w:val="Normal_15"/>
    <w:qFormat/>
    <w:uiPriority w:val="0"/>
    <w:rPr>
      <w:rFonts w:ascii="黑体" w:hAnsi="黑体" w:eastAsia="黑体" w:cs="Times New Roman"/>
      <w:b/>
      <w:sz w:val="32"/>
      <w:szCs w:val="24"/>
      <w:lang w:val="en-US" w:eastAsia="zh-CN" w:bidi="ar-SA"/>
    </w:rPr>
  </w:style>
  <w:style w:type="paragraph" w:customStyle="1" w:styleId="109">
    <w:name w:val="正文文本缩进_5"/>
    <w:basedOn w:val="110"/>
    <w:qFormat/>
    <w:uiPriority w:val="0"/>
    <w:pPr>
      <w:spacing w:line="500" w:lineRule="exact"/>
      <w:ind w:left="1588" w:leftChars="832" w:firstLine="433" w:firstLineChars="196"/>
    </w:pPr>
    <w:rPr>
      <w:kern w:val="0"/>
      <w:sz w:val="24"/>
    </w:rPr>
  </w:style>
  <w:style w:type="paragraph" w:customStyle="1" w:styleId="110">
    <w:name w:val="正文_1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1">
    <w:name w:val="Normal_6"/>
    <w:qFormat/>
    <w:uiPriority w:val="0"/>
    <w:rPr>
      <w:rFonts w:ascii="黑体" w:hAnsi="黑体" w:eastAsia="黑体" w:cs="Times New Roman"/>
      <w:b/>
      <w:sz w:val="32"/>
      <w:szCs w:val="24"/>
      <w:lang w:val="en-US" w:eastAsia="zh-CN" w:bidi="ar-SA"/>
    </w:rPr>
  </w:style>
  <w:style w:type="paragraph" w:customStyle="1" w:styleId="112">
    <w:name w:val="正文_6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3">
    <w:name w:val="Normal_24"/>
    <w:qFormat/>
    <w:uiPriority w:val="0"/>
    <w:rPr>
      <w:rFonts w:ascii="黑体" w:hAnsi="黑体" w:eastAsia="黑体" w:cs="Times New Roman"/>
      <w:b/>
      <w:sz w:val="32"/>
      <w:szCs w:val="24"/>
      <w:lang w:val="en-US" w:eastAsia="zh-CN" w:bidi="ar-SA"/>
    </w:rPr>
  </w:style>
  <w:style w:type="paragraph" w:customStyle="1" w:styleId="114">
    <w:name w:val="Normal_14"/>
    <w:qFormat/>
    <w:uiPriority w:val="0"/>
    <w:rPr>
      <w:rFonts w:ascii="黑体" w:hAnsi="黑体" w:eastAsia="黑体" w:cs="Times New Roman"/>
      <w:b/>
      <w:sz w:val="32"/>
      <w:szCs w:val="24"/>
      <w:lang w:val="en-US" w:eastAsia="zh-CN" w:bidi="ar-SA"/>
    </w:rPr>
  </w:style>
  <w:style w:type="paragraph" w:customStyle="1" w:styleId="115">
    <w:name w:val="Normal_9"/>
    <w:qFormat/>
    <w:uiPriority w:val="0"/>
    <w:rPr>
      <w:rFonts w:ascii="黑体" w:hAnsi="黑体" w:eastAsia="黑体" w:cs="Times New Roman"/>
      <w:b/>
      <w:sz w:val="32"/>
      <w:szCs w:val="24"/>
      <w:lang w:val="en-US" w:eastAsia="zh-CN" w:bidi="ar-SA"/>
    </w:rPr>
  </w:style>
  <w:style w:type="paragraph" w:customStyle="1" w:styleId="116">
    <w:name w:val="正文_1_0"/>
    <w:basedOn w:val="117"/>
    <w:next w:val="124"/>
    <w:qFormat/>
    <w:uiPriority w:val="0"/>
    <w:pPr>
      <w:widowControl w:val="0"/>
      <w:jc w:val="both"/>
    </w:pPr>
    <w:rPr>
      <w:rFonts w:ascii="Times New Roman" w:hAnsi="Times New Roman" w:eastAsia="宋体" w:cs="Times New Roman"/>
      <w:lang w:val="en-US" w:eastAsia="zh-CN" w:bidi="ar-SA"/>
    </w:rPr>
  </w:style>
  <w:style w:type="paragraph" w:customStyle="1" w:styleId="117">
    <w:name w:val="正文_2_0_0"/>
    <w:basedOn w:val="118"/>
    <w:next w:val="120"/>
    <w:qFormat/>
    <w:uiPriority w:val="0"/>
    <w:pPr>
      <w:widowControl w:val="0"/>
      <w:jc w:val="both"/>
    </w:pPr>
    <w:rPr>
      <w:rFonts w:ascii="Times New Roman" w:hAnsi="Times New Roman" w:eastAsia="宋体" w:cs="Times New Roman"/>
      <w:szCs w:val="24"/>
      <w:lang w:val="en-US" w:eastAsia="zh-CN" w:bidi="ar-SA"/>
    </w:rPr>
  </w:style>
  <w:style w:type="paragraph" w:customStyle="1" w:styleId="118">
    <w:name w:val="正文_3_1"/>
    <w:next w:val="11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正文缩进_1"/>
    <w:basedOn w:val="118"/>
    <w:autoRedefine/>
    <w:unhideWhenUsed/>
    <w:qFormat/>
    <w:uiPriority w:val="0"/>
    <w:pPr>
      <w:ind w:firstLine="420" w:firstLineChars="200"/>
    </w:pPr>
  </w:style>
  <w:style w:type="paragraph" w:customStyle="1" w:styleId="120">
    <w:name w:val="正文文本_0_1"/>
    <w:basedOn w:val="121"/>
    <w:autoRedefine/>
    <w:qFormat/>
    <w:uiPriority w:val="0"/>
    <w:pPr>
      <w:spacing w:after="120"/>
    </w:pPr>
    <w:rPr>
      <w:rFonts w:ascii="Calibri" w:hAnsi="Calibri"/>
      <w:kern w:val="0"/>
      <w:sz w:val="20"/>
    </w:rPr>
  </w:style>
  <w:style w:type="paragraph" w:customStyle="1" w:styleId="121">
    <w:name w:val="正文_2_2"/>
    <w:next w:val="12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2">
    <w:name w:val="正文首行缩进 2_0"/>
    <w:basedOn w:val="123"/>
    <w:autoRedefine/>
    <w:qFormat/>
    <w:uiPriority w:val="0"/>
    <w:pPr>
      <w:ind w:firstLine="420" w:firstLineChars="200"/>
    </w:pPr>
  </w:style>
  <w:style w:type="paragraph" w:customStyle="1" w:styleId="123">
    <w:name w:val="正文文本缩进_0_1"/>
    <w:basedOn w:val="118"/>
    <w:autoRedefine/>
    <w:qFormat/>
    <w:uiPriority w:val="0"/>
    <w:pPr>
      <w:spacing w:line="500" w:lineRule="exact"/>
      <w:ind w:left="1588" w:leftChars="832" w:firstLine="433" w:firstLineChars="196"/>
    </w:pPr>
    <w:rPr>
      <w:sz w:val="24"/>
    </w:rPr>
  </w:style>
  <w:style w:type="paragraph" w:customStyle="1" w:styleId="124">
    <w:name w:val="正文首行缩进1"/>
    <w:basedOn w:val="72"/>
    <w:unhideWhenUsed/>
    <w:qFormat/>
    <w:uiPriority w:val="99"/>
    <w:pPr>
      <w:ind w:firstLine="420" w:firstLineChars="100"/>
    </w:pPr>
    <w:rPr>
      <w:szCs w:val="22"/>
    </w:rPr>
  </w:style>
  <w:style w:type="paragraph" w:customStyle="1" w:styleId="125">
    <w:name w:val="Normal_8"/>
    <w:qFormat/>
    <w:uiPriority w:val="0"/>
    <w:rPr>
      <w:rFonts w:ascii="黑体" w:hAnsi="黑体" w:eastAsia="黑体" w:cs="Times New Roman"/>
      <w:b/>
      <w:sz w:val="32"/>
      <w:szCs w:val="24"/>
      <w:lang w:val="en-US" w:eastAsia="zh-CN" w:bidi="ar-SA"/>
    </w:rPr>
  </w:style>
  <w:style w:type="paragraph" w:customStyle="1" w:styleId="126">
    <w:name w:val="正文_3"/>
    <w:qFormat/>
    <w:uiPriority w:val="0"/>
    <w:pPr>
      <w:widowControl w:val="0"/>
      <w:jc w:val="both"/>
    </w:pPr>
    <w:rPr>
      <w:rFonts w:ascii="Times New Roman" w:hAnsi="Times New Roman" w:eastAsia="宋体" w:cs="Times New Roman"/>
      <w:lang w:val="en-US" w:eastAsia="zh-CN" w:bidi="ar-SA"/>
    </w:rPr>
  </w:style>
  <w:style w:type="paragraph" w:customStyle="1" w:styleId="127">
    <w:name w:val="正文_2_0"/>
    <w:qFormat/>
    <w:uiPriority w:val="0"/>
    <w:pPr>
      <w:widowControl w:val="0"/>
      <w:jc w:val="both"/>
    </w:pPr>
    <w:rPr>
      <w:rFonts w:ascii="Times New Roman" w:hAnsi="Times New Roman" w:eastAsia="宋体" w:cs="Times New Roman"/>
      <w:lang w:val="en-US" w:eastAsia="zh-CN" w:bidi="ar-SA"/>
    </w:rPr>
  </w:style>
  <w:style w:type="paragraph" w:customStyle="1" w:styleId="128">
    <w:name w:val="正文文本缩进_4"/>
    <w:basedOn w:val="54"/>
    <w:qFormat/>
    <w:uiPriority w:val="0"/>
    <w:pPr>
      <w:spacing w:line="500" w:lineRule="exact"/>
      <w:ind w:left="1588" w:leftChars="832" w:firstLine="433" w:firstLineChars="196"/>
    </w:pPr>
    <w:rPr>
      <w:kern w:val="0"/>
      <w:sz w:val="24"/>
    </w:rPr>
  </w:style>
  <w:style w:type="paragraph" w:customStyle="1" w:styleId="129">
    <w:name w:val="正文_1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0">
    <w:name w:val="Normal_11"/>
    <w:qFormat/>
    <w:uiPriority w:val="0"/>
    <w:rPr>
      <w:rFonts w:ascii="黑体" w:hAnsi="黑体" w:eastAsia="黑体" w:cs="Times New Roman"/>
      <w:b/>
      <w:sz w:val="32"/>
      <w:szCs w:val="24"/>
      <w:lang w:val="en-US" w:eastAsia="zh-CN" w:bidi="ar-SA"/>
    </w:rPr>
  </w:style>
  <w:style w:type="paragraph" w:customStyle="1" w:styleId="131">
    <w:name w:val="Normal_25"/>
    <w:qFormat/>
    <w:uiPriority w:val="0"/>
    <w:rPr>
      <w:rFonts w:ascii="黑体" w:hAnsi="黑体" w:eastAsia="黑体" w:cs="Times New Roman"/>
      <w:b/>
      <w:sz w:val="32"/>
      <w:szCs w:val="24"/>
      <w:lang w:val="en-US" w:eastAsia="zh-CN" w:bidi="ar-SA"/>
    </w:rPr>
  </w:style>
  <w:style w:type="paragraph" w:customStyle="1" w:styleId="132">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3">
    <w:name w:val="Normal_4"/>
    <w:qFormat/>
    <w:uiPriority w:val="0"/>
    <w:rPr>
      <w:rFonts w:ascii="黑体" w:hAnsi="黑体" w:eastAsia="黑体" w:cs="Times New Roman"/>
      <w:b/>
      <w:sz w:val="32"/>
      <w:szCs w:val="24"/>
      <w:lang w:val="en-US" w:eastAsia="zh-CN" w:bidi="ar-SA"/>
    </w:rPr>
  </w:style>
  <w:style w:type="paragraph" w:customStyle="1" w:styleId="134">
    <w:name w:val="正文_2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5">
    <w:name w:val="Table Paragraph"/>
    <w:basedOn w:val="1"/>
    <w:qFormat/>
    <w:uiPriority w:val="1"/>
  </w:style>
  <w:style w:type="paragraph" w:customStyle="1" w:styleId="136">
    <w:name w:val="正文文本缩进_1_0"/>
    <w:basedOn w:val="75"/>
    <w:qFormat/>
    <w:uiPriority w:val="0"/>
    <w:pPr>
      <w:spacing w:line="500" w:lineRule="exact"/>
      <w:ind w:left="1588" w:leftChars="832" w:firstLine="433" w:firstLineChars="196"/>
    </w:pPr>
    <w:rPr>
      <w:kern w:val="0"/>
      <w:sz w:val="24"/>
    </w:rPr>
  </w:style>
  <w:style w:type="paragraph" w:customStyle="1" w:styleId="137">
    <w:name w:val="Normal_10"/>
    <w:qFormat/>
    <w:uiPriority w:val="0"/>
    <w:rPr>
      <w:rFonts w:ascii="黑体" w:hAnsi="黑体" w:eastAsia="黑体" w:cs="Times New Roman"/>
      <w:b/>
      <w:sz w:val="32"/>
      <w:szCs w:val="24"/>
      <w:lang w:val="en-US" w:eastAsia="zh-CN" w:bidi="ar-SA"/>
    </w:rPr>
  </w:style>
  <w:style w:type="paragraph" w:customStyle="1" w:styleId="138">
    <w:name w:val="正文文本缩进_3"/>
    <w:basedOn w:val="102"/>
    <w:qFormat/>
    <w:uiPriority w:val="0"/>
    <w:pPr>
      <w:spacing w:line="500" w:lineRule="exact"/>
      <w:ind w:left="1588" w:leftChars="832" w:firstLine="433" w:firstLineChars="196"/>
    </w:pPr>
    <w:rPr>
      <w:kern w:val="0"/>
      <w:sz w:val="24"/>
    </w:rPr>
  </w:style>
  <w:style w:type="paragraph" w:customStyle="1" w:styleId="139">
    <w:name w:val="Normal_26"/>
    <w:qFormat/>
    <w:uiPriority w:val="0"/>
    <w:rPr>
      <w:rFonts w:ascii="Times New Roman" w:hAnsi="Times New Roman" w:eastAsia="Times New Roman" w:cs="Times New Roman"/>
      <w:sz w:val="24"/>
      <w:szCs w:val="24"/>
      <w:lang w:val="en-US" w:eastAsia="zh-CN" w:bidi="ar-SA"/>
    </w:rPr>
  </w:style>
  <w:style w:type="paragraph" w:customStyle="1" w:styleId="140">
    <w:name w:val="Normal_19"/>
    <w:qFormat/>
    <w:uiPriority w:val="0"/>
    <w:rPr>
      <w:rFonts w:ascii="黑体" w:hAnsi="黑体" w:eastAsia="黑体" w:cs="Times New Roman"/>
      <w:b/>
      <w:sz w:val="32"/>
      <w:szCs w:val="24"/>
      <w:lang w:val="en-US" w:eastAsia="zh-CN" w:bidi="ar-SA"/>
    </w:rPr>
  </w:style>
  <w:style w:type="paragraph" w:customStyle="1" w:styleId="141">
    <w:name w:val="正文_2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2">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143">
    <w:name w:val="正文_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4">
    <w:name w:val="正文文本_0"/>
    <w:basedOn w:val="104"/>
    <w:qFormat/>
    <w:uiPriority w:val="0"/>
    <w:pPr>
      <w:spacing w:after="120"/>
    </w:pPr>
    <w:rPr>
      <w:kern w:val="0"/>
      <w:sz w:val="20"/>
    </w:rPr>
  </w:style>
  <w:style w:type="paragraph" w:customStyle="1" w:styleId="145">
    <w:name w:val="正文1"/>
    <w:qFormat/>
    <w:uiPriority w:val="0"/>
    <w:pPr>
      <w:widowControl w:val="0"/>
      <w:jc w:val="both"/>
    </w:pPr>
    <w:rPr>
      <w:rFonts w:ascii="Times New Roman" w:hAnsi="Times New Roman" w:eastAsia="Times New Roman" w:cs="Times New Roman"/>
      <w:lang w:val="en-US" w:eastAsia="zh-CN" w:bidi="ar-SA"/>
    </w:rPr>
  </w:style>
  <w:style w:type="paragraph" w:customStyle="1" w:styleId="146">
    <w:name w:val="样式 宋体 五号 行距: 单倍行距"/>
    <w:basedOn w:val="1"/>
    <w:qFormat/>
    <w:uiPriority w:val="0"/>
    <w:pPr>
      <w:adjustRightInd w:val="0"/>
      <w:jc w:val="left"/>
      <w:textAlignment w:val="baseline"/>
    </w:pPr>
    <w:rPr>
      <w:rFonts w:ascii="宋体" w:hAnsi="宋体" w:eastAsia="宋体"/>
      <w:kern w:val="0"/>
      <w:szCs w:val="20"/>
    </w:rPr>
  </w:style>
  <w:style w:type="paragraph" w:customStyle="1" w:styleId="147">
    <w:name w:val="Normal_0_0"/>
    <w:qFormat/>
    <w:uiPriority w:val="0"/>
    <w:pPr>
      <w:widowControl w:val="0"/>
      <w:jc w:val="both"/>
    </w:pPr>
    <w:rPr>
      <w:rFonts w:ascii="Times New Roman" w:hAnsi="Times New Roman" w:eastAsia="Times New Roman" w:cs="Times New Roman"/>
      <w:lang w:val="en-US" w:eastAsia="zh-CN" w:bidi="ar-SA"/>
    </w:rPr>
  </w:style>
  <w:style w:type="paragraph" w:customStyle="1" w:styleId="148">
    <w:name w:val="标题 1_0"/>
    <w:basedOn w:val="149"/>
    <w:next w:val="149"/>
    <w:qFormat/>
    <w:uiPriority w:val="9"/>
    <w:pPr>
      <w:spacing w:before="38"/>
      <w:ind w:left="1844"/>
      <w:outlineLvl w:val="0"/>
    </w:pPr>
    <w:rPr>
      <w:rFonts w:ascii="宋体" w:hAnsi="宋体" w:eastAsia="宋体" w:cs="宋体"/>
      <w:b/>
      <w:bCs/>
      <w:sz w:val="36"/>
      <w:szCs w:val="36"/>
    </w:rPr>
  </w:style>
  <w:style w:type="paragraph" w:customStyle="1" w:styleId="149">
    <w:name w:val="正文_4_0"/>
    <w:qFormat/>
    <w:uiPriority w:val="0"/>
    <w:pPr>
      <w:widowControl w:val="0"/>
      <w:autoSpaceDE w:val="0"/>
      <w:autoSpaceDN w:val="0"/>
    </w:pPr>
    <w:rPr>
      <w:rFonts w:ascii="仿宋" w:hAnsi="仿宋" w:eastAsia="仿宋" w:cs="仿宋"/>
      <w:sz w:val="22"/>
      <w:szCs w:val="22"/>
      <w:lang w:val="en-US" w:eastAsia="en-US" w:bidi="ar-SA"/>
    </w:rPr>
  </w:style>
  <w:style w:type="paragraph" w:customStyle="1" w:styleId="150">
    <w:name w:val="标题 5（有编号）（绿盟科技）"/>
    <w:basedOn w:val="1"/>
    <w:next w:val="151"/>
    <w:qFormat/>
    <w:uiPriority w:val="0"/>
    <w:pPr>
      <w:keepNext/>
      <w:keepLines/>
      <w:spacing w:before="280" w:after="156" w:line="377" w:lineRule="auto"/>
      <w:outlineLvl w:val="4"/>
    </w:pPr>
    <w:rPr>
      <w:rFonts w:ascii="Arial" w:hAnsi="Arial" w:eastAsia="黑体" w:cs="黑体"/>
      <w:b/>
      <w:sz w:val="24"/>
      <w:szCs w:val="28"/>
    </w:rPr>
  </w:style>
  <w:style w:type="paragraph" w:customStyle="1" w:styleId="151">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152">
    <w:name w:val="正文11"/>
    <w:qFormat/>
    <w:uiPriority w:val="0"/>
    <w:pPr>
      <w:widowControl w:val="0"/>
      <w:jc w:val="both"/>
    </w:pPr>
    <w:rPr>
      <w:rFonts w:ascii="Times New Roman" w:hAnsi="Times New Roman" w:eastAsia="Times New Roman" w:cs="Times New Roman"/>
      <w:lang w:val="en-US" w:eastAsia="zh-CN" w:bidi="ar-SA"/>
    </w:rPr>
  </w:style>
  <w:style w:type="character" w:customStyle="1" w:styleId="153">
    <w:name w:val="font12"/>
    <w:basedOn w:val="29"/>
    <w:qFormat/>
    <w:uiPriority w:val="0"/>
    <w:rPr>
      <w:rFonts w:hint="default" w:ascii="方正仿宋_GBK" w:hAnsi="方正仿宋_GBK" w:eastAsia="方正仿宋_GBK" w:cs="方正仿宋_GBK"/>
      <w:color w:val="000000"/>
      <w:sz w:val="24"/>
      <w:szCs w:val="24"/>
      <w:u w:val="none"/>
    </w:rPr>
  </w:style>
  <w:style w:type="character" w:customStyle="1" w:styleId="154">
    <w:name w:val="font111"/>
    <w:basedOn w:val="29"/>
    <w:qFormat/>
    <w:uiPriority w:val="0"/>
    <w:rPr>
      <w:rFonts w:hint="default" w:ascii="方正仿宋_GBK" w:hAnsi="方正仿宋_GBK" w:eastAsia="方正仿宋_GBK" w:cs="方正仿宋_GBK"/>
      <w:color w:val="FF0000"/>
      <w:sz w:val="24"/>
      <w:szCs w:val="24"/>
      <w:u w:val="none"/>
    </w:rPr>
  </w:style>
  <w:style w:type="paragraph" w:customStyle="1" w:styleId="155">
    <w:name w:val="采购正文"/>
    <w:qFormat/>
    <w:uiPriority w:val="0"/>
    <w:pPr>
      <w:widowControl w:val="0"/>
      <w:spacing w:line="560" w:lineRule="exact"/>
      <w:ind w:firstLine="200" w:firstLineChars="200"/>
      <w:contextualSpacing/>
      <w:jc w:val="both"/>
    </w:pPr>
    <w:rPr>
      <w:rFonts w:ascii="仿宋" w:hAnsi="仿宋" w:eastAsia="仿宋" w:cs="Times New Roman"/>
      <w:color w:val="000000"/>
      <w:kern w:val="24"/>
      <w:sz w:val="24"/>
      <w:szCs w:val="24"/>
      <w:lang w:val="en-US" w:eastAsia="zh-CN" w:bidi="ar-SA"/>
    </w:rPr>
  </w:style>
  <w:style w:type="paragraph" w:customStyle="1" w:styleId="156">
    <w:name w:val="Preistext2"/>
    <w:basedOn w:val="1"/>
    <w:qFormat/>
    <w:uiPriority w:val="0"/>
    <w:pPr>
      <w:widowControl/>
      <w:tabs>
        <w:tab w:val="left" w:pos="709"/>
        <w:tab w:val="left" w:pos="1701"/>
        <w:tab w:val="left" w:pos="3119"/>
      </w:tabs>
      <w:ind w:left="1843" w:right="1701"/>
      <w:jc w:val="left"/>
    </w:pPr>
    <w:rPr>
      <w:rFonts w:ascii="Arial" w:hAnsi="Arial" w:eastAsia="宋体"/>
      <w:kern w:val="0"/>
      <w:sz w:val="18"/>
      <w:szCs w:val="24"/>
      <w:lang w:val="en-GB" w:eastAsia="de-DE"/>
    </w:rPr>
  </w:style>
  <w:style w:type="paragraph" w:customStyle="1" w:styleId="157">
    <w:name w:val="p0"/>
    <w:basedOn w:val="1"/>
    <w:qFormat/>
    <w:uiPriority w:val="0"/>
    <w:pPr>
      <w:widowControl/>
    </w:pPr>
    <w:rPr>
      <w:rFonts w:ascii="Calibri" w:hAnsi="宋体" w:eastAsia="宋体"/>
      <w:kern w:val="0"/>
      <w:szCs w:val="24"/>
    </w:rPr>
  </w:style>
  <w:style w:type="character" w:customStyle="1" w:styleId="158">
    <w:name w:val="font21"/>
    <w:basedOn w:val="29"/>
    <w:qFormat/>
    <w:uiPriority w:val="0"/>
    <w:rPr>
      <w:rFonts w:hint="eastAsia" w:ascii="宋体" w:hAnsi="宋体" w:eastAsia="宋体" w:cs="宋体"/>
      <w:color w:val="000000"/>
      <w:sz w:val="24"/>
      <w:szCs w:val="24"/>
      <w:u w:val="none"/>
    </w:rPr>
  </w:style>
  <w:style w:type="paragraph" w:customStyle="1" w:styleId="159">
    <w:name w:val="Other|1"/>
    <w:basedOn w:val="1"/>
    <w:qFormat/>
    <w:uiPriority w:val="0"/>
    <w:rPr>
      <w:rFonts w:ascii="宋体" w:hAnsi="宋体" w:eastAsia="宋体" w:cs="宋体"/>
      <w:szCs w:val="24"/>
      <w:lang w:val="zh-TW" w:eastAsia="zh-TW" w:bidi="zh-TW"/>
    </w:rPr>
  </w:style>
  <w:style w:type="paragraph" w:customStyle="1" w:styleId="160">
    <w:name w:val="表格文字"/>
    <w:basedOn w:val="1"/>
    <w:qFormat/>
    <w:uiPriority w:val="0"/>
    <w:pPr>
      <w:spacing w:before="25" w:after="25"/>
      <w:jc w:val="left"/>
    </w:pPr>
    <w:rPr>
      <w:rFonts w:ascii="Calibri" w:hAnsi="Calibri" w:eastAsia="宋体"/>
      <w:bCs/>
      <w:spacing w:val="10"/>
      <w:kern w:val="0"/>
      <w:sz w:val="24"/>
    </w:rPr>
  </w:style>
  <w:style w:type="paragraph" w:customStyle="1" w:styleId="161">
    <w:name w:val="列出段落11"/>
    <w:basedOn w:val="1"/>
    <w:qFormat/>
    <w:uiPriority w:val="0"/>
    <w:pPr>
      <w:ind w:firstLine="420"/>
    </w:pPr>
    <w:rPr>
      <w:rFonts w:ascii="Calibri" w:hAnsi="宋体" w:eastAsia="宋体"/>
      <w:kern w:val="0"/>
      <w:szCs w:val="24"/>
    </w:rPr>
  </w:style>
  <w:style w:type="paragraph" w:customStyle="1" w:styleId="162">
    <w:name w:val="TOAHeading"/>
    <w:basedOn w:val="1"/>
    <w:next w:val="1"/>
    <w:qFormat/>
    <w:uiPriority w:val="0"/>
    <w:pPr>
      <w:spacing w:before="120"/>
      <w:textAlignment w:val="baseline"/>
    </w:pPr>
    <w:rPr>
      <w:rFonts w:ascii="Arial" w:hAnsi="Arial" w:eastAsia="仿宋"/>
      <w:sz w:val="24"/>
      <w:szCs w:val="24"/>
    </w:rPr>
  </w:style>
  <w:style w:type="paragraph" w:customStyle="1" w:styleId="163">
    <w:name w:val="列表段落1"/>
    <w:basedOn w:val="1"/>
    <w:qFormat/>
    <w:uiPriority w:val="34"/>
    <w:pPr>
      <w:ind w:firstLine="420" w:firstLineChars="200"/>
    </w:pPr>
    <w:rPr>
      <w:rFonts w:ascii="Calibri" w:hAnsi="Calibri" w:eastAsia="宋体"/>
      <w:szCs w:val="24"/>
    </w:rPr>
  </w:style>
  <w:style w:type="character" w:customStyle="1" w:styleId="164">
    <w:name w:val="font01"/>
    <w:basedOn w:val="29"/>
    <w:qFormat/>
    <w:uiPriority w:val="0"/>
    <w:rPr>
      <w:rFonts w:hint="eastAsia" w:ascii="宋体" w:hAnsi="宋体" w:eastAsia="宋体" w:cs="宋体"/>
      <w:color w:val="000000"/>
      <w:sz w:val="32"/>
      <w:szCs w:val="32"/>
      <w:u w:val="none"/>
    </w:rPr>
  </w:style>
  <w:style w:type="paragraph" w:customStyle="1" w:styleId="165">
    <w:name w:val="正文缩进_0_0_0"/>
    <w:basedOn w:val="91"/>
    <w:unhideWhenUsed/>
    <w:qFormat/>
    <w:uiPriority w:val="0"/>
    <w:pPr>
      <w:ind w:firstLine="420" w:firstLineChars="200"/>
    </w:pPr>
    <w:rPr>
      <w:rFonts w:ascii="Calibri" w:hAnsi="Calibri"/>
      <w:szCs w:val="22"/>
    </w:rPr>
  </w:style>
  <w:style w:type="paragraph" w:customStyle="1" w:styleId="166">
    <w:name w:val="正文_3_0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7">
    <w:name w:val="正文文本 Char_0"/>
    <w:link w:val="168"/>
    <w:qFormat/>
    <w:uiPriority w:val="0"/>
    <w:rPr>
      <w:rFonts w:eastAsia="黑体"/>
      <w:kern w:val="2"/>
      <w:sz w:val="36"/>
      <w:szCs w:val="22"/>
    </w:rPr>
  </w:style>
  <w:style w:type="paragraph" w:customStyle="1" w:styleId="168">
    <w:name w:val="正文文本_2"/>
    <w:basedOn w:val="1"/>
    <w:link w:val="167"/>
    <w:unhideWhenUsed/>
    <w:qFormat/>
    <w:uiPriority w:val="0"/>
    <w:rPr>
      <w:rFonts w:ascii="Times New Roman" w:hAnsi="Times New Roman" w:eastAsia="黑体"/>
      <w:sz w:val="36"/>
    </w:rPr>
  </w:style>
  <w:style w:type="character" w:customStyle="1" w:styleId="169">
    <w:name w:val="标题 3 Char_0_0"/>
    <w:link w:val="77"/>
    <w:qFormat/>
    <w:uiPriority w:val="0"/>
    <w:rPr>
      <w:rFonts w:ascii="宋体" w:hAnsi="宋体"/>
      <w:b/>
      <w:sz w:val="28"/>
      <w:szCs w:val="28"/>
    </w:rPr>
  </w:style>
  <w:style w:type="paragraph" w:customStyle="1" w:styleId="170">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71">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72">
    <w:name w:val="标题 Char"/>
    <w:basedOn w:val="29"/>
    <w:link w:val="23"/>
    <w:qFormat/>
    <w:uiPriority w:val="0"/>
    <w:rPr>
      <w:rFonts w:asciiTheme="majorHAnsi" w:hAnsiTheme="majorHAnsi" w:cstheme="majorBidi"/>
      <w:b/>
      <w:bCs/>
      <w:kern w:val="2"/>
      <w:sz w:val="32"/>
      <w:szCs w:val="32"/>
    </w:rPr>
  </w:style>
  <w:style w:type="character" w:customStyle="1" w:styleId="173">
    <w:name w:val="font71"/>
    <w:basedOn w:val="29"/>
    <w:qFormat/>
    <w:uiPriority w:val="0"/>
    <w:rPr>
      <w:rFonts w:hint="default" w:ascii="方正仿宋简体" w:hAnsi="方正仿宋简体" w:eastAsia="方正仿宋简体" w:cs="方正仿宋简体"/>
      <w:color w:val="000000"/>
      <w:sz w:val="26"/>
      <w:szCs w:val="26"/>
      <w:u w:val="none"/>
    </w:rPr>
  </w:style>
  <w:style w:type="character" w:customStyle="1" w:styleId="174">
    <w:name w:val="font61"/>
    <w:basedOn w:val="29"/>
    <w:qFormat/>
    <w:uiPriority w:val="0"/>
    <w:rPr>
      <w:rFonts w:hint="default" w:ascii="Times New Roman" w:hAnsi="Times New Roman" w:cs="Times New Roman"/>
      <w:color w:val="000000"/>
      <w:sz w:val="26"/>
      <w:szCs w:val="26"/>
      <w:u w:val="none"/>
    </w:rPr>
  </w:style>
  <w:style w:type="character" w:customStyle="1" w:styleId="175">
    <w:name w:val="font91"/>
    <w:basedOn w:val="29"/>
    <w:qFormat/>
    <w:uiPriority w:val="0"/>
    <w:rPr>
      <w:rFonts w:hint="default" w:ascii="Times New Roman" w:hAnsi="Times New Roman" w:cs="Times New Roman"/>
      <w:color w:val="333333"/>
      <w:sz w:val="26"/>
      <w:szCs w:val="26"/>
      <w:u w:val="none"/>
    </w:rPr>
  </w:style>
  <w:style w:type="character" w:customStyle="1" w:styleId="176">
    <w:name w:val="font101"/>
    <w:basedOn w:val="29"/>
    <w:qFormat/>
    <w:uiPriority w:val="0"/>
    <w:rPr>
      <w:rFonts w:hint="default" w:ascii="方正仿宋简体" w:hAnsi="方正仿宋简体" w:eastAsia="方正仿宋简体" w:cs="方正仿宋简体"/>
      <w:color w:val="333333"/>
      <w:sz w:val="26"/>
      <w:szCs w:val="26"/>
      <w:u w:val="none"/>
    </w:rPr>
  </w:style>
  <w:style w:type="character" w:customStyle="1" w:styleId="177">
    <w:name w:val="font121"/>
    <w:basedOn w:val="29"/>
    <w:qFormat/>
    <w:uiPriority w:val="0"/>
    <w:rPr>
      <w:rFonts w:hint="default" w:ascii="方正仿宋简体" w:hAnsi="方正仿宋简体" w:eastAsia="方正仿宋简体" w:cs="方正仿宋简体"/>
      <w:color w:val="000000"/>
      <w:sz w:val="26"/>
      <w:szCs w:val="26"/>
      <w:u w:val="none"/>
    </w:rPr>
  </w:style>
  <w:style w:type="character" w:customStyle="1" w:styleId="178">
    <w:name w:val="font141"/>
    <w:basedOn w:val="29"/>
    <w:qFormat/>
    <w:uiPriority w:val="0"/>
    <w:rPr>
      <w:rFonts w:hint="default" w:ascii="Times New Roman" w:hAnsi="Times New Roman" w:cs="Times New Roman"/>
      <w:color w:val="000000"/>
      <w:sz w:val="26"/>
      <w:szCs w:val="26"/>
      <w:u w:val="none"/>
    </w:rPr>
  </w:style>
  <w:style w:type="character" w:customStyle="1" w:styleId="179">
    <w:name w:val="font151"/>
    <w:basedOn w:val="29"/>
    <w:qFormat/>
    <w:uiPriority w:val="0"/>
    <w:rPr>
      <w:rFonts w:hint="eastAsia" w:ascii="宋体" w:hAnsi="宋体" w:eastAsia="宋体" w:cs="宋体"/>
      <w:color w:val="000000"/>
      <w:sz w:val="26"/>
      <w:szCs w:val="26"/>
      <w:u w:val="none"/>
    </w:rPr>
  </w:style>
  <w:style w:type="character" w:customStyle="1" w:styleId="180">
    <w:name w:val="font161"/>
    <w:basedOn w:val="29"/>
    <w:qFormat/>
    <w:uiPriority w:val="0"/>
    <w:rPr>
      <w:rFonts w:hint="default" w:ascii="方正仿宋简体" w:hAnsi="方正仿宋简体" w:eastAsia="方正仿宋简体" w:cs="方正仿宋简体"/>
      <w:color w:val="000000"/>
      <w:sz w:val="26"/>
      <w:szCs w:val="26"/>
      <w:u w:val="none"/>
    </w:rPr>
  </w:style>
  <w:style w:type="character" w:customStyle="1" w:styleId="181">
    <w:name w:val="font171"/>
    <w:basedOn w:val="29"/>
    <w:qFormat/>
    <w:uiPriority w:val="0"/>
    <w:rPr>
      <w:rFonts w:hint="default" w:ascii="Times New Roman" w:hAnsi="Times New Roman" w:cs="Times New Roman"/>
      <w:color w:val="000000"/>
      <w:sz w:val="24"/>
      <w:szCs w:val="24"/>
      <w:u w:val="none"/>
    </w:rPr>
  </w:style>
  <w:style w:type="character" w:customStyle="1" w:styleId="182">
    <w:name w:val="font181"/>
    <w:basedOn w:val="29"/>
    <w:qFormat/>
    <w:uiPriority w:val="0"/>
    <w:rPr>
      <w:rFonts w:hint="default" w:ascii="Times New Roman" w:hAnsi="Times New Roman" w:cs="Times New Roman"/>
      <w:color w:val="333333"/>
      <w:sz w:val="26"/>
      <w:szCs w:val="26"/>
      <w:u w:val="none"/>
    </w:rPr>
  </w:style>
  <w:style w:type="character" w:customStyle="1" w:styleId="183">
    <w:name w:val="font191"/>
    <w:basedOn w:val="29"/>
    <w:qFormat/>
    <w:uiPriority w:val="0"/>
    <w:rPr>
      <w:rFonts w:hint="eastAsia" w:ascii="宋体" w:hAnsi="宋体" w:eastAsia="宋体" w:cs="宋体"/>
      <w:color w:val="333333"/>
      <w:sz w:val="26"/>
      <w:szCs w:val="26"/>
      <w:u w:val="none"/>
    </w:rPr>
  </w:style>
  <w:style w:type="character" w:customStyle="1" w:styleId="184">
    <w:name w:val="font201"/>
    <w:basedOn w:val="29"/>
    <w:qFormat/>
    <w:uiPriority w:val="0"/>
    <w:rPr>
      <w:rFonts w:hint="default" w:ascii="方正仿宋简体" w:hAnsi="方正仿宋简体" w:eastAsia="方正仿宋简体" w:cs="方正仿宋简体"/>
      <w:color w:val="333333"/>
      <w:sz w:val="26"/>
      <w:szCs w:val="26"/>
      <w:u w:val="none"/>
    </w:rPr>
  </w:style>
  <w:style w:type="paragraph" w:customStyle="1" w:styleId="185">
    <w:name w:val="正文_5"/>
    <w:basedOn w:val="70"/>
    <w:next w:val="18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6">
    <w:name w:val="段_0"/>
    <w:next w:val="185"/>
    <w:autoRedefine/>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character" w:customStyle="1" w:styleId="187">
    <w:name w:val="font81"/>
    <w:basedOn w:val="29"/>
    <w:qFormat/>
    <w:uiPriority w:val="0"/>
    <w:rPr>
      <w:rFonts w:hint="default" w:ascii="方正仿宋_GB2312" w:hAnsi="方正仿宋_GB2312" w:eastAsia="方正仿宋_GB2312" w:cs="方正仿宋_GB2312"/>
      <w:color w:val="000000"/>
      <w:sz w:val="28"/>
      <w:szCs w:val="28"/>
      <w:u w:val="none"/>
    </w:rPr>
  </w:style>
  <w:style w:type="character" w:customStyle="1" w:styleId="188">
    <w:name w:val="font112"/>
    <w:basedOn w:val="29"/>
    <w:qFormat/>
    <w:uiPriority w:val="0"/>
    <w:rPr>
      <w:rFonts w:hint="default" w:ascii="方正仿宋_GB2312" w:hAnsi="方正仿宋_GB2312" w:eastAsia="方正仿宋_GB2312" w:cs="方正仿宋_GB2312"/>
      <w:color w:val="333333"/>
      <w:sz w:val="28"/>
      <w:szCs w:val="28"/>
      <w:u w:val="none"/>
    </w:rPr>
  </w:style>
  <w:style w:type="character" w:customStyle="1" w:styleId="189">
    <w:name w:val="font11"/>
    <w:basedOn w:val="29"/>
    <w:qFormat/>
    <w:uiPriority w:val="0"/>
    <w:rPr>
      <w:rFonts w:hint="eastAsia" w:ascii="宋体" w:hAnsi="宋体" w:eastAsia="宋体" w:cs="宋体"/>
      <w:b/>
      <w:bCs/>
      <w:color w:val="000000"/>
      <w:sz w:val="22"/>
      <w:szCs w:val="22"/>
      <w:u w:val="none"/>
    </w:rPr>
  </w:style>
  <w:style w:type="character" w:customStyle="1" w:styleId="190">
    <w:name w:val="font31"/>
    <w:basedOn w:val="29"/>
    <w:qFormat/>
    <w:uiPriority w:val="0"/>
    <w:rPr>
      <w:rFonts w:hint="eastAsia" w:ascii="宋体" w:hAnsi="宋体" w:eastAsia="宋体" w:cs="宋体"/>
      <w:color w:val="000000"/>
      <w:sz w:val="22"/>
      <w:szCs w:val="22"/>
      <w:u w:val="none"/>
    </w:rPr>
  </w:style>
  <w:style w:type="character" w:customStyle="1" w:styleId="191">
    <w:name w:val="font41"/>
    <w:basedOn w:val="29"/>
    <w:qFormat/>
    <w:uiPriority w:val="0"/>
    <w:rPr>
      <w:rFonts w:hint="eastAsia" w:ascii="宋体" w:hAnsi="宋体" w:eastAsia="宋体" w:cs="宋体"/>
      <w:b/>
      <w:bCs/>
      <w:color w:val="000000"/>
      <w:sz w:val="20"/>
      <w:szCs w:val="20"/>
      <w:u w:val="none"/>
    </w:rPr>
  </w:style>
  <w:style w:type="character" w:customStyle="1" w:styleId="192">
    <w:name w:val="font51"/>
    <w:basedOn w:val="29"/>
    <w:qFormat/>
    <w:uiPriority w:val="0"/>
    <w:rPr>
      <w:rFonts w:hint="eastAsia" w:ascii="宋体" w:hAnsi="宋体" w:eastAsia="宋体" w:cs="宋体"/>
      <w:color w:val="000000"/>
      <w:sz w:val="20"/>
      <w:szCs w:val="20"/>
      <w:u w:val="none"/>
    </w:rPr>
  </w:style>
  <w:style w:type="character" w:customStyle="1" w:styleId="193">
    <w:name w:val="NormalCharacter"/>
    <w:link w:val="194"/>
    <w:unhideWhenUsed/>
    <w:qFormat/>
    <w:locked/>
    <w:uiPriority w:val="0"/>
    <w:rPr>
      <w:rFonts w:eastAsia="仿宋_GB2312"/>
      <w:sz w:val="32"/>
    </w:rPr>
  </w:style>
  <w:style w:type="paragraph" w:customStyle="1" w:styleId="194">
    <w:name w:val="UserStyle_0"/>
    <w:basedOn w:val="1"/>
    <w:link w:val="193"/>
    <w:unhideWhenUsed/>
    <w:qFormat/>
    <w:uiPriority w:val="0"/>
    <w:pPr>
      <w:keepNext/>
      <w:widowControl/>
      <w:tabs>
        <w:tab w:val="left" w:pos="2940"/>
      </w:tabs>
      <w:ind w:hanging="420"/>
      <w:jc w:val="left"/>
      <w:textAlignment w:val="baseline"/>
    </w:pPr>
    <w:rPr>
      <w:rFonts w:eastAsia="仿宋_GB2312"/>
      <w:sz w:val="32"/>
    </w:rPr>
  </w:style>
  <w:style w:type="paragraph" w:customStyle="1" w:styleId="195">
    <w:name w:val="Table Text"/>
    <w:basedOn w:val="1"/>
    <w:semiHidden/>
    <w:qFormat/>
    <w:uiPriority w:val="0"/>
    <w:rPr>
      <w:rFonts w:ascii="宋体" w:hAnsi="宋体" w:eastAsia="宋体" w:cs="宋体"/>
      <w:sz w:val="24"/>
      <w:szCs w:val="24"/>
      <w:lang w:val="en-US" w:eastAsia="en-US" w:bidi="ar-SA"/>
    </w:rPr>
  </w:style>
  <w:style w:type="table" w:customStyle="1" w:styleId="19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101</Pages>
  <Words>17014</Words>
  <Characters>18277</Characters>
  <Lines>367</Lines>
  <Paragraphs>103</Paragraphs>
  <TotalTime>9</TotalTime>
  <ScaleCrop>false</ScaleCrop>
  <LinksUpToDate>false</LinksUpToDate>
  <CharactersWithSpaces>18607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2023-05-12T05:03:00Z</dcterms:created>
  <dc:creator>Administrator</dc:creator>
  <cp:lastModifiedBy>杨猛</cp:lastModifiedBy>
  <cp:lastPrinted>2024-10-24T03:49:00Z</cp:lastPrinted>
  <dcterms:modified xsi:type="dcterms:W3CDTF">2025-04-03T03:47:41Z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F9F527A2D65243E4ADAC8AB067971823_13</vt:lpwstr>
  </property>
  <property fmtid="{D5CDD505-2E9C-101B-9397-08002B2CF9AE}" pid="4" name="commondata">
    <vt:lpwstr>eyJoZGlkIjoiNTgwOGFlYjAwNzIwZTJkNDg1ZTdjZmExZWVkYTk0OTYifQ==</vt:lpwstr>
  </property>
  <property fmtid="{D5CDD505-2E9C-101B-9397-08002B2CF9AE}" pid="5" name="KSOTemplateDocerSaveRecord">
    <vt:lpwstr>eyJoZGlkIjoiMjZjMGY2ZDJmNTc0MTZhYzVmMDBhYjI3ZTk3ODBlODciLCJ1c2VySWQiOiI0NTUzNDg2NTUifQ==</vt:lpwstr>
  </property>
</Properties>
</file>