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A62FD4">
      <w:pPr>
        <w:adjustRightInd w:val="0"/>
        <w:snapToGrid w:val="0"/>
        <w:jc w:val="left"/>
        <w:rPr>
          <w:rFonts w:ascii="仿宋" w:hAnsi="仿宋" w:eastAsia="仿宋"/>
          <w:color w:val="auto"/>
          <w:highlight w:val="none"/>
        </w:rPr>
      </w:pPr>
      <w:r>
        <w:rPr>
          <w:rFonts w:ascii="仿宋" w:hAnsi="仿宋" w:eastAsia="仿宋"/>
          <w:color w:val="auto"/>
          <w:highlight w:val="none"/>
        </w:rPr>
        <w:drawing>
          <wp:inline distT="0" distB="0" distL="0" distR="0">
            <wp:extent cx="985520" cy="7956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985520" cy="795655"/>
                    </a:xfrm>
                    <a:prstGeom prst="rect">
                      <a:avLst/>
                    </a:prstGeom>
                    <a:noFill/>
                    <a:ln>
                      <a:noFill/>
                    </a:ln>
                  </pic:spPr>
                </pic:pic>
              </a:graphicData>
            </a:graphic>
          </wp:inline>
        </w:drawing>
      </w:r>
    </w:p>
    <w:p w14:paraId="2749318D">
      <w:pPr>
        <w:adjustRightInd w:val="0"/>
        <w:snapToGrid w:val="0"/>
        <w:spacing w:line="480" w:lineRule="exact"/>
        <w:jc w:val="center"/>
        <w:rPr>
          <w:rFonts w:ascii="仿宋" w:hAnsi="仿宋" w:eastAsia="仿宋"/>
          <w:b/>
          <w:bCs/>
          <w:color w:val="auto"/>
          <w:highlight w:val="none"/>
        </w:rPr>
      </w:pPr>
      <w:r>
        <w:rPr>
          <w:rFonts w:hint="eastAsia" w:ascii="仿宋" w:hAnsi="仿宋" w:eastAsia="仿宋"/>
          <w:bCs/>
          <w:color w:val="auto"/>
          <w:sz w:val="48"/>
          <w:szCs w:val="48"/>
          <w:highlight w:val="none"/>
        </w:rPr>
        <w:t>招 标 文 件</w:t>
      </w:r>
    </w:p>
    <w:p w14:paraId="065B9B74">
      <w:pPr>
        <w:ind w:left="1574" w:right="-191" w:rightChars="-91" w:hanging="1574" w:hangingChars="492"/>
        <w:rPr>
          <w:rFonts w:ascii="仿宋" w:hAnsi="仿宋" w:eastAsia="仿宋"/>
          <w:bCs/>
          <w:color w:val="auto"/>
          <w:kern w:val="0"/>
          <w:sz w:val="32"/>
          <w:szCs w:val="32"/>
          <w:highlight w:val="none"/>
        </w:rPr>
      </w:pPr>
    </w:p>
    <w:p w14:paraId="2CCFF9FA">
      <w:pPr>
        <w:ind w:left="1574" w:right="-191" w:rightChars="-91" w:hanging="1574" w:hangingChars="492"/>
        <w:rPr>
          <w:rFonts w:ascii="仿宋" w:hAnsi="仿宋" w:eastAsia="仿宋"/>
          <w:bCs/>
          <w:color w:val="auto"/>
          <w:sz w:val="32"/>
          <w:highlight w:val="none"/>
        </w:rPr>
      </w:pPr>
      <w:r>
        <w:rPr>
          <w:rFonts w:hint="eastAsia" w:ascii="仿宋" w:hAnsi="仿宋" w:eastAsia="仿宋"/>
          <w:bCs/>
          <w:color w:val="auto"/>
          <w:kern w:val="0"/>
          <w:sz w:val="32"/>
          <w:szCs w:val="32"/>
          <w:highlight w:val="none"/>
        </w:rPr>
        <w:t>项目名称：耕地及永久基本农田保护情况分析</w:t>
      </w:r>
    </w:p>
    <w:p w14:paraId="3CFE15B5">
      <w:pPr>
        <w:adjustRightInd w:val="0"/>
        <w:snapToGrid w:val="0"/>
        <w:spacing w:line="480" w:lineRule="exact"/>
        <w:jc w:val="center"/>
        <w:rPr>
          <w:rFonts w:ascii="仿宋" w:hAnsi="仿宋" w:eastAsia="仿宋"/>
          <w:bCs/>
          <w:color w:val="auto"/>
          <w:sz w:val="32"/>
          <w:szCs w:val="32"/>
          <w:highlight w:val="none"/>
        </w:rPr>
      </w:pPr>
    </w:p>
    <w:p w14:paraId="121A8641">
      <w:pPr>
        <w:adjustRightInd w:val="0"/>
        <w:snapToGrid w:val="0"/>
        <w:spacing w:line="480" w:lineRule="exact"/>
        <w:rPr>
          <w:rFonts w:hint="eastAsia" w:ascii="仿宋" w:hAnsi="仿宋" w:eastAsia="仿宋"/>
          <w:bCs/>
          <w:color w:val="auto"/>
          <w:kern w:val="0"/>
          <w:sz w:val="32"/>
          <w:szCs w:val="32"/>
          <w:highlight w:val="none"/>
          <w:lang w:eastAsia="zh-CN"/>
        </w:rPr>
      </w:pPr>
      <w:r>
        <w:rPr>
          <w:rFonts w:hint="eastAsia" w:ascii="仿宋" w:hAnsi="仿宋" w:eastAsia="仿宋"/>
          <w:bCs/>
          <w:color w:val="auto"/>
          <w:kern w:val="0"/>
          <w:sz w:val="32"/>
          <w:szCs w:val="32"/>
          <w:highlight w:val="none"/>
        </w:rPr>
        <w:t>采购人</w:t>
      </w:r>
      <w:r>
        <w:rPr>
          <w:rFonts w:ascii="仿宋" w:hAnsi="仿宋" w:eastAsia="仿宋"/>
          <w:bCs/>
          <w:color w:val="auto"/>
          <w:kern w:val="0"/>
          <w:sz w:val="32"/>
          <w:szCs w:val="32"/>
          <w:highlight w:val="none"/>
        </w:rPr>
        <w:t>(</w:t>
      </w:r>
      <w:r>
        <w:rPr>
          <w:rFonts w:hint="eastAsia" w:ascii="仿宋" w:hAnsi="仿宋" w:eastAsia="仿宋"/>
          <w:bCs/>
          <w:color w:val="auto"/>
          <w:kern w:val="0"/>
          <w:sz w:val="32"/>
          <w:szCs w:val="32"/>
          <w:highlight w:val="none"/>
        </w:rPr>
        <w:t>盖章</w:t>
      </w:r>
      <w:r>
        <w:rPr>
          <w:rFonts w:ascii="仿宋" w:hAnsi="仿宋" w:eastAsia="仿宋"/>
          <w:bCs/>
          <w:color w:val="auto"/>
          <w:kern w:val="0"/>
          <w:sz w:val="32"/>
          <w:szCs w:val="32"/>
          <w:highlight w:val="none"/>
        </w:rPr>
        <w:t>)</w:t>
      </w:r>
      <w:r>
        <w:rPr>
          <w:rFonts w:hint="eastAsia" w:ascii="仿宋" w:hAnsi="仿宋" w:eastAsia="仿宋"/>
          <w:bCs/>
          <w:color w:val="auto"/>
          <w:kern w:val="0"/>
          <w:sz w:val="32"/>
          <w:szCs w:val="32"/>
          <w:highlight w:val="none"/>
        </w:rPr>
        <w:t>：</w:t>
      </w:r>
      <w:r>
        <w:rPr>
          <w:rFonts w:hint="eastAsia" w:ascii="仿宋" w:hAnsi="仿宋" w:eastAsia="仿宋"/>
          <w:bCs/>
          <w:color w:val="auto"/>
          <w:kern w:val="0"/>
          <w:sz w:val="32"/>
          <w:szCs w:val="32"/>
          <w:highlight w:val="none"/>
          <w:lang w:eastAsia="zh-CN"/>
        </w:rPr>
        <w:t>新疆维吾尔自治区自然资源规划研究院</w:t>
      </w:r>
    </w:p>
    <w:p w14:paraId="45B25077">
      <w:pPr>
        <w:adjustRightInd w:val="0"/>
        <w:snapToGrid w:val="0"/>
        <w:spacing w:line="480" w:lineRule="exact"/>
        <w:rPr>
          <w:rFonts w:ascii="仿宋" w:hAnsi="仿宋" w:eastAsia="仿宋"/>
          <w:bCs/>
          <w:color w:val="auto"/>
          <w:sz w:val="32"/>
          <w:szCs w:val="32"/>
          <w:highlight w:val="none"/>
        </w:rPr>
      </w:pPr>
    </w:p>
    <w:p w14:paraId="26B8F53B">
      <w:pPr>
        <w:adjustRightInd w:val="0"/>
        <w:snapToGrid w:val="0"/>
        <w:spacing w:line="480" w:lineRule="exact"/>
        <w:rPr>
          <w:rFonts w:hint="eastAsia" w:ascii="仿宋" w:hAnsi="仿宋" w:eastAsia="仿宋"/>
          <w:bCs/>
          <w:color w:val="auto"/>
          <w:sz w:val="32"/>
          <w:szCs w:val="32"/>
          <w:highlight w:val="none"/>
          <w:lang w:eastAsia="zh-CN"/>
        </w:rPr>
      </w:pPr>
      <w:r>
        <w:rPr>
          <w:rFonts w:hint="eastAsia" w:ascii="仿宋" w:hAnsi="仿宋" w:eastAsia="仿宋"/>
          <w:bCs/>
          <w:color w:val="auto"/>
          <w:sz w:val="32"/>
          <w:szCs w:val="32"/>
          <w:highlight w:val="none"/>
        </w:rPr>
        <w:t>联 系 人：</w:t>
      </w:r>
      <w:r>
        <w:rPr>
          <w:rFonts w:hint="eastAsia" w:ascii="仿宋" w:hAnsi="仿宋" w:eastAsia="仿宋"/>
          <w:bCs/>
          <w:color w:val="auto"/>
          <w:sz w:val="32"/>
          <w:szCs w:val="32"/>
          <w:highlight w:val="none"/>
          <w:lang w:val="en-US" w:eastAsia="zh-CN"/>
        </w:rPr>
        <w:t>秦江</w:t>
      </w:r>
    </w:p>
    <w:p w14:paraId="7F471873">
      <w:pPr>
        <w:adjustRightInd w:val="0"/>
        <w:snapToGrid w:val="0"/>
        <w:spacing w:line="480" w:lineRule="exact"/>
        <w:rPr>
          <w:rFonts w:ascii="仿宋" w:hAnsi="仿宋" w:eastAsia="仿宋"/>
          <w:bCs/>
          <w:color w:val="auto"/>
          <w:sz w:val="32"/>
          <w:szCs w:val="32"/>
          <w:highlight w:val="none"/>
        </w:rPr>
      </w:pPr>
    </w:p>
    <w:p w14:paraId="0DC1CA37">
      <w:pPr>
        <w:adjustRightInd w:val="0"/>
        <w:snapToGrid w:val="0"/>
        <w:spacing w:line="480" w:lineRule="exact"/>
        <w:rPr>
          <w:rFonts w:hint="default" w:ascii="仿宋" w:hAnsi="仿宋" w:eastAsia="仿宋"/>
          <w:bCs/>
          <w:color w:val="auto"/>
          <w:sz w:val="32"/>
          <w:szCs w:val="32"/>
          <w:highlight w:val="none"/>
          <w:lang w:val="en-US" w:eastAsia="zh-CN"/>
        </w:rPr>
      </w:pPr>
      <w:r>
        <w:rPr>
          <w:rFonts w:hint="eastAsia" w:ascii="仿宋" w:hAnsi="仿宋" w:eastAsia="仿宋"/>
          <w:bCs/>
          <w:color w:val="auto"/>
          <w:sz w:val="32"/>
          <w:szCs w:val="32"/>
          <w:highlight w:val="none"/>
        </w:rPr>
        <w:t>电    话：</w:t>
      </w:r>
      <w:bookmarkStart w:id="0" w:name="OLE_LINK12"/>
      <w:r>
        <w:rPr>
          <w:rFonts w:hint="eastAsia" w:ascii="仿宋" w:hAnsi="仿宋" w:eastAsia="仿宋"/>
          <w:bCs/>
          <w:color w:val="auto"/>
          <w:sz w:val="32"/>
          <w:szCs w:val="32"/>
          <w:highlight w:val="none"/>
          <w:lang w:val="en-US" w:eastAsia="zh-CN"/>
        </w:rPr>
        <w:t>19199287888</w:t>
      </w:r>
      <w:bookmarkEnd w:id="0"/>
    </w:p>
    <w:p w14:paraId="173390D1">
      <w:pPr>
        <w:pStyle w:val="6"/>
        <w:rPr>
          <w:rFonts w:ascii="仿宋" w:hAnsi="仿宋" w:eastAsia="仿宋"/>
          <w:color w:val="auto"/>
          <w:highlight w:val="none"/>
        </w:rPr>
      </w:pPr>
    </w:p>
    <w:p w14:paraId="647D5AD7">
      <w:pPr>
        <w:adjustRightInd w:val="0"/>
        <w:snapToGrid w:val="0"/>
        <w:spacing w:line="480" w:lineRule="exact"/>
        <w:jc w:val="left"/>
        <w:rPr>
          <w:rFonts w:ascii="仿宋" w:hAnsi="仿宋" w:eastAsia="仿宋"/>
          <w:bCs/>
          <w:color w:val="auto"/>
          <w:kern w:val="0"/>
          <w:sz w:val="32"/>
          <w:szCs w:val="32"/>
          <w:highlight w:val="none"/>
        </w:rPr>
      </w:pPr>
      <w:r>
        <w:rPr>
          <w:rFonts w:ascii="仿宋" w:hAnsi="仿宋" w:eastAsia="仿宋"/>
          <w:bCs/>
          <w:color w:val="auto"/>
          <w:kern w:val="0"/>
          <w:sz w:val="32"/>
          <w:szCs w:val="32"/>
          <w:highlight w:val="none"/>
        </w:rPr>
        <w:t>—————————————————————————————</w:t>
      </w:r>
    </w:p>
    <w:p w14:paraId="52B9246B">
      <w:pPr>
        <w:adjustRightInd w:val="0"/>
        <w:snapToGrid w:val="0"/>
        <w:spacing w:line="480" w:lineRule="exact"/>
        <w:rPr>
          <w:rFonts w:ascii="仿宋" w:hAnsi="仿宋" w:eastAsia="仿宋"/>
          <w:bCs/>
          <w:color w:val="auto"/>
          <w:sz w:val="32"/>
          <w:szCs w:val="32"/>
          <w:highlight w:val="none"/>
        </w:rPr>
      </w:pPr>
      <w:r>
        <w:rPr>
          <w:rFonts w:hint="eastAsia" w:ascii="仿宋" w:hAnsi="仿宋" w:eastAsia="仿宋"/>
          <w:bCs/>
          <w:color w:val="auto"/>
          <w:sz w:val="32"/>
          <w:szCs w:val="32"/>
          <w:highlight w:val="none"/>
        </w:rPr>
        <w:t>采购代理机构</w:t>
      </w:r>
      <w:r>
        <w:rPr>
          <w:rFonts w:ascii="仿宋" w:hAnsi="仿宋" w:eastAsia="仿宋"/>
          <w:color w:val="auto"/>
          <w:sz w:val="32"/>
          <w:szCs w:val="32"/>
          <w:highlight w:val="none"/>
        </w:rPr>
        <w:t>(</w:t>
      </w:r>
      <w:r>
        <w:rPr>
          <w:rFonts w:hint="eastAsia" w:ascii="仿宋" w:hAnsi="仿宋" w:eastAsia="仿宋"/>
          <w:color w:val="auto"/>
          <w:sz w:val="32"/>
          <w:szCs w:val="32"/>
          <w:highlight w:val="none"/>
        </w:rPr>
        <w:t>盖章</w:t>
      </w:r>
      <w:r>
        <w:rPr>
          <w:rFonts w:ascii="仿宋" w:hAnsi="仿宋" w:eastAsia="仿宋"/>
          <w:color w:val="auto"/>
          <w:sz w:val="32"/>
          <w:szCs w:val="32"/>
          <w:highlight w:val="none"/>
        </w:rPr>
        <w:t>)</w:t>
      </w:r>
      <w:r>
        <w:rPr>
          <w:rFonts w:hint="eastAsia" w:ascii="仿宋" w:hAnsi="仿宋" w:eastAsia="仿宋"/>
          <w:bCs/>
          <w:color w:val="auto"/>
          <w:sz w:val="32"/>
          <w:szCs w:val="32"/>
          <w:highlight w:val="none"/>
        </w:rPr>
        <w:t>：新疆新世纪招标有限公司</w:t>
      </w:r>
    </w:p>
    <w:p w14:paraId="5CC9892B">
      <w:pPr>
        <w:adjustRightInd w:val="0"/>
        <w:snapToGrid w:val="0"/>
        <w:spacing w:line="480" w:lineRule="exact"/>
        <w:rPr>
          <w:rFonts w:ascii="仿宋" w:hAnsi="仿宋" w:eastAsia="仿宋"/>
          <w:bCs/>
          <w:color w:val="auto"/>
          <w:sz w:val="32"/>
          <w:szCs w:val="32"/>
          <w:highlight w:val="none"/>
        </w:rPr>
      </w:pPr>
    </w:p>
    <w:p w14:paraId="37D957DF">
      <w:pPr>
        <w:adjustRightInd w:val="0"/>
        <w:snapToGrid w:val="0"/>
        <w:spacing w:line="480" w:lineRule="exact"/>
        <w:rPr>
          <w:rFonts w:ascii="仿宋" w:hAnsi="仿宋" w:eastAsia="仿宋"/>
          <w:bCs/>
          <w:color w:val="auto"/>
          <w:sz w:val="32"/>
          <w:szCs w:val="32"/>
          <w:highlight w:val="none"/>
        </w:rPr>
      </w:pPr>
      <w:r>
        <w:rPr>
          <w:rFonts w:hint="eastAsia" w:ascii="仿宋" w:hAnsi="仿宋" w:eastAsia="仿宋"/>
          <w:bCs/>
          <w:color w:val="auto"/>
          <w:sz w:val="32"/>
          <w:szCs w:val="32"/>
          <w:highlight w:val="none"/>
        </w:rPr>
        <w:t>联系人：候永康、</w:t>
      </w:r>
      <w:r>
        <w:rPr>
          <w:rFonts w:ascii="仿宋" w:hAnsi="仿宋" w:eastAsia="仿宋"/>
          <w:bCs/>
          <w:color w:val="auto"/>
          <w:sz w:val="32"/>
          <w:szCs w:val="32"/>
          <w:highlight w:val="none"/>
        </w:rPr>
        <w:t>杨凯</w:t>
      </w:r>
    </w:p>
    <w:p w14:paraId="4A1A12F0">
      <w:pPr>
        <w:adjustRightInd w:val="0"/>
        <w:snapToGrid w:val="0"/>
        <w:spacing w:line="480" w:lineRule="exact"/>
        <w:jc w:val="center"/>
        <w:rPr>
          <w:rFonts w:ascii="仿宋" w:hAnsi="仿宋" w:eastAsia="仿宋"/>
          <w:bCs/>
          <w:color w:val="auto"/>
          <w:sz w:val="32"/>
          <w:szCs w:val="32"/>
          <w:highlight w:val="none"/>
        </w:rPr>
      </w:pPr>
    </w:p>
    <w:p w14:paraId="0D4DD1E1">
      <w:pPr>
        <w:adjustRightInd w:val="0"/>
        <w:snapToGrid w:val="0"/>
        <w:spacing w:line="480" w:lineRule="exact"/>
        <w:rPr>
          <w:rFonts w:ascii="仿宋" w:hAnsi="仿宋" w:eastAsia="仿宋"/>
          <w:bCs/>
          <w:color w:val="auto"/>
          <w:sz w:val="32"/>
          <w:szCs w:val="32"/>
          <w:highlight w:val="none"/>
        </w:rPr>
      </w:pPr>
      <w:r>
        <w:rPr>
          <w:rFonts w:hint="eastAsia" w:ascii="仿宋" w:hAnsi="仿宋" w:eastAsia="仿宋"/>
          <w:bCs/>
          <w:color w:val="auto"/>
          <w:kern w:val="0"/>
          <w:sz w:val="32"/>
          <w:szCs w:val="32"/>
          <w:highlight w:val="none"/>
        </w:rPr>
        <w:t>电话</w:t>
      </w:r>
      <w:r>
        <w:rPr>
          <w:rFonts w:hint="eastAsia" w:ascii="仿宋" w:hAnsi="仿宋" w:eastAsia="仿宋"/>
          <w:bCs/>
          <w:color w:val="auto"/>
          <w:sz w:val="32"/>
          <w:szCs w:val="32"/>
          <w:highlight w:val="none"/>
        </w:rPr>
        <w:t>：13201239203、13201210619、0991-4661782</w:t>
      </w:r>
    </w:p>
    <w:p w14:paraId="7FA0CC66">
      <w:pPr>
        <w:adjustRightInd w:val="0"/>
        <w:snapToGrid w:val="0"/>
        <w:spacing w:line="480" w:lineRule="exact"/>
        <w:jc w:val="center"/>
        <w:rPr>
          <w:rFonts w:ascii="仿宋" w:hAnsi="仿宋" w:eastAsia="仿宋"/>
          <w:bCs/>
          <w:color w:val="auto"/>
          <w:sz w:val="32"/>
          <w:szCs w:val="32"/>
          <w:highlight w:val="none"/>
        </w:rPr>
      </w:pPr>
    </w:p>
    <w:p w14:paraId="7970A978">
      <w:pPr>
        <w:adjustRightInd w:val="0"/>
        <w:snapToGrid w:val="0"/>
        <w:spacing w:line="480" w:lineRule="exact"/>
        <w:rPr>
          <w:rFonts w:ascii="仿宋" w:hAnsi="仿宋" w:eastAsia="仿宋"/>
          <w:bCs/>
          <w:color w:val="auto"/>
          <w:sz w:val="32"/>
          <w:szCs w:val="32"/>
          <w:highlight w:val="none"/>
        </w:rPr>
      </w:pPr>
      <w:r>
        <w:rPr>
          <w:rFonts w:hint="eastAsia" w:ascii="仿宋" w:hAnsi="仿宋" w:eastAsia="仿宋"/>
          <w:bCs/>
          <w:color w:val="auto"/>
          <w:sz w:val="32"/>
          <w:szCs w:val="32"/>
          <w:highlight w:val="none"/>
        </w:rPr>
        <w:t>详细地址：乌鲁木齐市新兴街</w:t>
      </w:r>
      <w:r>
        <w:rPr>
          <w:rFonts w:ascii="仿宋" w:hAnsi="仿宋" w:eastAsia="仿宋"/>
          <w:bCs/>
          <w:color w:val="auto"/>
          <w:sz w:val="32"/>
          <w:szCs w:val="32"/>
          <w:highlight w:val="none"/>
        </w:rPr>
        <w:t>20</w:t>
      </w:r>
      <w:r>
        <w:rPr>
          <w:rFonts w:hint="eastAsia" w:ascii="仿宋" w:hAnsi="仿宋" w:eastAsia="仿宋"/>
          <w:bCs/>
          <w:color w:val="auto"/>
          <w:sz w:val="32"/>
          <w:szCs w:val="32"/>
          <w:highlight w:val="none"/>
        </w:rPr>
        <w:t>号凤凰科技大厦五楼</w:t>
      </w:r>
    </w:p>
    <w:p w14:paraId="450B5A9A">
      <w:pPr>
        <w:adjustRightInd w:val="0"/>
        <w:snapToGrid w:val="0"/>
        <w:spacing w:line="480" w:lineRule="exact"/>
        <w:rPr>
          <w:rFonts w:ascii="仿宋" w:hAnsi="仿宋" w:eastAsia="仿宋"/>
          <w:bCs/>
          <w:color w:val="auto"/>
          <w:sz w:val="32"/>
          <w:szCs w:val="32"/>
          <w:highlight w:val="none"/>
        </w:rPr>
      </w:pPr>
    </w:p>
    <w:p w14:paraId="43DDD885">
      <w:pPr>
        <w:adjustRightInd w:val="0"/>
        <w:snapToGrid w:val="0"/>
        <w:spacing w:line="480" w:lineRule="exact"/>
        <w:rPr>
          <w:rFonts w:ascii="仿宋" w:hAnsi="仿宋" w:eastAsia="仿宋"/>
          <w:bCs/>
          <w:color w:val="auto"/>
          <w:sz w:val="32"/>
          <w:szCs w:val="32"/>
          <w:highlight w:val="none"/>
        </w:rPr>
      </w:pPr>
      <w:r>
        <w:rPr>
          <w:rFonts w:hint="eastAsia" w:ascii="仿宋" w:hAnsi="仿宋" w:eastAsia="仿宋"/>
          <w:bCs/>
          <w:color w:val="auto"/>
          <w:sz w:val="32"/>
          <w:szCs w:val="32"/>
          <w:highlight w:val="none"/>
        </w:rPr>
        <w:t>日期：二〇二五年四月</w:t>
      </w:r>
    </w:p>
    <w:p w14:paraId="2B6AD4BE">
      <w:pPr>
        <w:adjustRightInd w:val="0"/>
        <w:snapToGrid w:val="0"/>
        <w:spacing w:line="480" w:lineRule="exact"/>
        <w:rPr>
          <w:rFonts w:ascii="仿宋" w:hAnsi="仿宋" w:eastAsia="仿宋"/>
          <w:bCs/>
          <w:color w:val="auto"/>
          <w:sz w:val="32"/>
          <w:szCs w:val="32"/>
          <w:highlight w:val="none"/>
        </w:rPr>
      </w:pPr>
    </w:p>
    <w:p w14:paraId="00C9F17B">
      <w:pPr>
        <w:widowControl/>
        <w:jc w:val="left"/>
        <w:rPr>
          <w:rFonts w:ascii="仿宋" w:hAnsi="仿宋" w:eastAsia="仿宋" w:cs="宋体"/>
          <w:b/>
          <w:bCs/>
          <w:color w:val="auto"/>
          <w:highlight w:val="none"/>
        </w:rPr>
      </w:pPr>
      <w:r>
        <w:rPr>
          <w:rFonts w:ascii="仿宋" w:hAnsi="仿宋" w:eastAsia="仿宋" w:cs="宋体"/>
          <w:b/>
          <w:bCs/>
          <w:color w:val="auto"/>
          <w:highlight w:val="none"/>
        </w:rPr>
        <w:br w:type="page"/>
      </w:r>
    </w:p>
    <w:p w14:paraId="29F2E04C">
      <w:pPr>
        <w:jc w:val="center"/>
        <w:rPr>
          <w:rFonts w:ascii="仿宋" w:hAnsi="仿宋" w:eastAsia="仿宋" w:cs="宋体"/>
          <w:b/>
          <w:bCs/>
          <w:color w:val="auto"/>
          <w:sz w:val="24"/>
          <w:szCs w:val="24"/>
          <w:highlight w:val="none"/>
        </w:rPr>
      </w:pPr>
      <w:r>
        <w:rPr>
          <w:rFonts w:hint="eastAsia" w:ascii="仿宋" w:hAnsi="仿宋" w:eastAsia="仿宋" w:cs="宋体"/>
          <w:b/>
          <w:bCs/>
          <w:color w:val="auto"/>
          <w:sz w:val="24"/>
          <w:szCs w:val="24"/>
          <w:highlight w:val="none"/>
        </w:rPr>
        <w:t>目录</w:t>
      </w:r>
    </w:p>
    <w:p w14:paraId="74570477">
      <w:pPr>
        <w:pStyle w:val="22"/>
        <w:tabs>
          <w:tab w:val="right" w:leader="dot" w:pos="9344"/>
        </w:tabs>
        <w:rPr>
          <w:rFonts w:ascii="仿宋" w:hAnsi="仿宋" w:eastAsia="仿宋" w:cstheme="minorBidi"/>
          <w:color w:val="auto"/>
          <w:szCs w:val="22"/>
          <w:highlight w:val="none"/>
        </w:rPr>
      </w:pPr>
      <w:r>
        <w:rPr>
          <w:rFonts w:ascii="仿宋" w:hAnsi="仿宋" w:eastAsia="仿宋" w:cs="宋体"/>
          <w:b/>
          <w:bCs/>
          <w:color w:val="auto"/>
          <w:sz w:val="24"/>
          <w:highlight w:val="none"/>
        </w:rPr>
        <w:fldChar w:fldCharType="begin"/>
      </w:r>
      <w:r>
        <w:rPr>
          <w:rFonts w:ascii="仿宋" w:hAnsi="仿宋" w:eastAsia="仿宋" w:cs="宋体"/>
          <w:b/>
          <w:bCs/>
          <w:color w:val="auto"/>
          <w:sz w:val="24"/>
          <w:highlight w:val="none"/>
        </w:rPr>
        <w:instrText xml:space="preserve">TOC \o "1-3" \h \u </w:instrText>
      </w:r>
      <w:r>
        <w:rPr>
          <w:rFonts w:ascii="仿宋" w:hAnsi="仿宋" w:eastAsia="仿宋" w:cs="宋体"/>
          <w:b/>
          <w:bCs/>
          <w:color w:val="auto"/>
          <w:sz w:val="24"/>
          <w:highlight w:val="none"/>
        </w:rPr>
        <w:fldChar w:fldCharType="separate"/>
      </w:r>
      <w:r>
        <w:rPr>
          <w:color w:val="auto"/>
          <w:highlight w:val="none"/>
        </w:rPr>
        <w:fldChar w:fldCharType="begin"/>
      </w:r>
      <w:r>
        <w:rPr>
          <w:color w:val="auto"/>
          <w:highlight w:val="none"/>
        </w:rPr>
        <w:instrText xml:space="preserve"> HYPERLINK \l "_Toc194248448" </w:instrText>
      </w:r>
      <w:r>
        <w:rPr>
          <w:color w:val="auto"/>
          <w:highlight w:val="none"/>
        </w:rPr>
        <w:fldChar w:fldCharType="separate"/>
      </w:r>
      <w:r>
        <w:rPr>
          <w:rStyle w:val="47"/>
          <w:rFonts w:hint="eastAsia" w:ascii="仿宋" w:hAnsi="仿宋" w:eastAsia="仿宋" w:cs="宋体"/>
          <w:b/>
          <w:color w:val="auto"/>
          <w:highlight w:val="none"/>
          <w:shd w:val="clear" w:color="auto" w:fill="FFFFFF" w:themeFill="background1"/>
        </w:rPr>
        <w:t>公开招标公告</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_Toc194248448 \h </w:instrText>
      </w:r>
      <w:r>
        <w:rPr>
          <w:rFonts w:ascii="仿宋" w:hAnsi="仿宋" w:eastAsia="仿宋"/>
          <w:color w:val="auto"/>
          <w:highlight w:val="none"/>
        </w:rPr>
        <w:fldChar w:fldCharType="separate"/>
      </w:r>
      <w:r>
        <w:rPr>
          <w:rFonts w:ascii="仿宋" w:hAnsi="仿宋" w:eastAsia="仿宋"/>
          <w:color w:val="auto"/>
          <w:highlight w:val="none"/>
        </w:rPr>
        <w:t>1</w:t>
      </w:r>
      <w:r>
        <w:rPr>
          <w:rFonts w:ascii="仿宋" w:hAnsi="仿宋" w:eastAsia="仿宋"/>
          <w:color w:val="auto"/>
          <w:highlight w:val="none"/>
        </w:rPr>
        <w:fldChar w:fldCharType="end"/>
      </w:r>
      <w:r>
        <w:rPr>
          <w:rFonts w:ascii="仿宋" w:hAnsi="仿宋" w:eastAsia="仿宋"/>
          <w:color w:val="auto"/>
          <w:highlight w:val="none"/>
        </w:rPr>
        <w:fldChar w:fldCharType="end"/>
      </w:r>
    </w:p>
    <w:p w14:paraId="6FC068A1">
      <w:pPr>
        <w:pStyle w:val="22"/>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"_Toc194248449" </w:instrText>
      </w:r>
      <w:r>
        <w:rPr>
          <w:color w:val="auto"/>
          <w:highlight w:val="none"/>
        </w:rPr>
        <w:fldChar w:fldCharType="separate"/>
      </w:r>
      <w:r>
        <w:rPr>
          <w:rStyle w:val="47"/>
          <w:rFonts w:hint="eastAsia" w:ascii="仿宋" w:hAnsi="仿宋" w:eastAsia="仿宋" w:cs="宋体"/>
          <w:b/>
          <w:color w:val="auto"/>
          <w:highlight w:val="none"/>
        </w:rPr>
        <w:t>投标人须知前附表</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_Toc194248449 \h </w:instrText>
      </w:r>
      <w:r>
        <w:rPr>
          <w:rFonts w:ascii="仿宋" w:hAnsi="仿宋" w:eastAsia="仿宋"/>
          <w:color w:val="auto"/>
          <w:highlight w:val="none"/>
        </w:rPr>
        <w:fldChar w:fldCharType="separate"/>
      </w:r>
      <w:r>
        <w:rPr>
          <w:rFonts w:ascii="仿宋" w:hAnsi="仿宋" w:eastAsia="仿宋"/>
          <w:color w:val="auto"/>
          <w:highlight w:val="none"/>
        </w:rPr>
        <w:t>4</w:t>
      </w:r>
      <w:r>
        <w:rPr>
          <w:rFonts w:ascii="仿宋" w:hAnsi="仿宋" w:eastAsia="仿宋"/>
          <w:color w:val="auto"/>
          <w:highlight w:val="none"/>
        </w:rPr>
        <w:fldChar w:fldCharType="end"/>
      </w:r>
      <w:r>
        <w:rPr>
          <w:rFonts w:ascii="仿宋" w:hAnsi="仿宋" w:eastAsia="仿宋"/>
          <w:color w:val="auto"/>
          <w:highlight w:val="none"/>
        </w:rPr>
        <w:fldChar w:fldCharType="end"/>
      </w:r>
    </w:p>
    <w:p w14:paraId="3BE58768">
      <w:pPr>
        <w:pStyle w:val="22"/>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"_Toc194248450" </w:instrText>
      </w:r>
      <w:r>
        <w:rPr>
          <w:color w:val="auto"/>
          <w:highlight w:val="none"/>
        </w:rPr>
        <w:fldChar w:fldCharType="separate"/>
      </w:r>
      <w:r>
        <w:rPr>
          <w:rStyle w:val="47"/>
          <w:rFonts w:hint="eastAsia" w:ascii="仿宋" w:hAnsi="仿宋" w:eastAsia="仿宋" w:cs="宋体"/>
          <w:b/>
          <w:color w:val="auto"/>
          <w:highlight w:val="none"/>
        </w:rPr>
        <w:t>第一章</w:t>
      </w:r>
      <w:r>
        <w:rPr>
          <w:rStyle w:val="47"/>
          <w:rFonts w:ascii="仿宋" w:hAnsi="仿宋" w:eastAsia="仿宋" w:cs="宋体"/>
          <w:b/>
          <w:color w:val="auto"/>
          <w:highlight w:val="none"/>
        </w:rPr>
        <w:t xml:space="preserve"> </w:t>
      </w:r>
      <w:r>
        <w:rPr>
          <w:rStyle w:val="47"/>
          <w:rFonts w:hint="eastAsia" w:ascii="仿宋" w:hAnsi="仿宋" w:eastAsia="仿宋" w:cs="宋体"/>
          <w:b/>
          <w:color w:val="auto"/>
          <w:highlight w:val="none"/>
        </w:rPr>
        <w:t>投标人须知</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_Toc194248450 \h </w:instrText>
      </w:r>
      <w:r>
        <w:rPr>
          <w:rFonts w:ascii="仿宋" w:hAnsi="仿宋" w:eastAsia="仿宋"/>
          <w:color w:val="auto"/>
          <w:highlight w:val="none"/>
        </w:rPr>
        <w:fldChar w:fldCharType="separate"/>
      </w:r>
      <w:r>
        <w:rPr>
          <w:rFonts w:ascii="仿宋" w:hAnsi="仿宋" w:eastAsia="仿宋"/>
          <w:color w:val="auto"/>
          <w:highlight w:val="none"/>
        </w:rPr>
        <w:t>8</w:t>
      </w:r>
      <w:r>
        <w:rPr>
          <w:rFonts w:ascii="仿宋" w:hAnsi="仿宋" w:eastAsia="仿宋"/>
          <w:color w:val="auto"/>
          <w:highlight w:val="none"/>
        </w:rPr>
        <w:fldChar w:fldCharType="end"/>
      </w:r>
      <w:r>
        <w:rPr>
          <w:rFonts w:ascii="仿宋" w:hAnsi="仿宋" w:eastAsia="仿宋"/>
          <w:color w:val="auto"/>
          <w:highlight w:val="none"/>
        </w:rPr>
        <w:fldChar w:fldCharType="end"/>
      </w:r>
    </w:p>
    <w:p w14:paraId="54AB884E">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"_Toc194248451" </w:instrText>
      </w:r>
      <w:r>
        <w:rPr>
          <w:color w:val="auto"/>
          <w:highlight w:val="none"/>
        </w:rPr>
        <w:fldChar w:fldCharType="separate"/>
      </w:r>
      <w:r>
        <w:rPr>
          <w:rStyle w:val="47"/>
          <w:rFonts w:ascii="仿宋" w:hAnsi="仿宋" w:eastAsia="仿宋" w:cs="宋体"/>
          <w:b/>
          <w:color w:val="auto"/>
          <w:highlight w:val="none"/>
        </w:rPr>
        <w:t>1</w:t>
      </w:r>
      <w:r>
        <w:rPr>
          <w:rStyle w:val="47"/>
          <w:rFonts w:hint="eastAsia" w:ascii="仿宋" w:hAnsi="仿宋" w:eastAsia="仿宋" w:cs="宋体"/>
          <w:b/>
          <w:color w:val="auto"/>
          <w:highlight w:val="none"/>
        </w:rPr>
        <w:t>．总则</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_Toc194248451 \h </w:instrText>
      </w:r>
      <w:r>
        <w:rPr>
          <w:rFonts w:ascii="仿宋" w:hAnsi="仿宋" w:eastAsia="仿宋"/>
          <w:color w:val="auto"/>
          <w:highlight w:val="none"/>
        </w:rPr>
        <w:fldChar w:fldCharType="separate"/>
      </w:r>
      <w:r>
        <w:rPr>
          <w:rFonts w:ascii="仿宋" w:hAnsi="仿宋" w:eastAsia="仿宋"/>
          <w:color w:val="auto"/>
          <w:highlight w:val="none"/>
        </w:rPr>
        <w:t>8</w:t>
      </w:r>
      <w:r>
        <w:rPr>
          <w:rFonts w:ascii="仿宋" w:hAnsi="仿宋" w:eastAsia="仿宋"/>
          <w:color w:val="auto"/>
          <w:highlight w:val="none"/>
        </w:rPr>
        <w:fldChar w:fldCharType="end"/>
      </w:r>
      <w:r>
        <w:rPr>
          <w:rFonts w:ascii="仿宋" w:hAnsi="仿宋" w:eastAsia="仿宋"/>
          <w:color w:val="auto"/>
          <w:highlight w:val="none"/>
        </w:rPr>
        <w:fldChar w:fldCharType="end"/>
      </w:r>
    </w:p>
    <w:p w14:paraId="068BC7D7">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"_Toc194248452" </w:instrText>
      </w:r>
      <w:r>
        <w:rPr>
          <w:color w:val="auto"/>
          <w:highlight w:val="none"/>
        </w:rPr>
        <w:fldChar w:fldCharType="separate"/>
      </w:r>
      <w:r>
        <w:rPr>
          <w:rStyle w:val="47"/>
          <w:rFonts w:ascii="仿宋" w:hAnsi="仿宋" w:eastAsia="仿宋" w:cs="宋体"/>
          <w:b/>
          <w:color w:val="auto"/>
          <w:highlight w:val="none"/>
        </w:rPr>
        <w:t>2</w:t>
      </w:r>
      <w:r>
        <w:rPr>
          <w:rStyle w:val="47"/>
          <w:rFonts w:hint="eastAsia" w:ascii="仿宋" w:hAnsi="仿宋" w:eastAsia="仿宋" w:cs="宋体"/>
          <w:b/>
          <w:color w:val="auto"/>
          <w:highlight w:val="none"/>
        </w:rPr>
        <w:t>．招标文件</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_Toc194248452 \h </w:instrText>
      </w:r>
      <w:r>
        <w:rPr>
          <w:rFonts w:ascii="仿宋" w:hAnsi="仿宋" w:eastAsia="仿宋"/>
          <w:color w:val="auto"/>
          <w:highlight w:val="none"/>
        </w:rPr>
        <w:fldChar w:fldCharType="separate"/>
      </w:r>
      <w:r>
        <w:rPr>
          <w:rFonts w:ascii="仿宋" w:hAnsi="仿宋" w:eastAsia="仿宋"/>
          <w:color w:val="auto"/>
          <w:highlight w:val="none"/>
        </w:rPr>
        <w:t>10</w:t>
      </w:r>
      <w:r>
        <w:rPr>
          <w:rFonts w:ascii="仿宋" w:hAnsi="仿宋" w:eastAsia="仿宋"/>
          <w:color w:val="auto"/>
          <w:highlight w:val="none"/>
        </w:rPr>
        <w:fldChar w:fldCharType="end"/>
      </w:r>
      <w:r>
        <w:rPr>
          <w:rFonts w:ascii="仿宋" w:hAnsi="仿宋" w:eastAsia="仿宋"/>
          <w:color w:val="auto"/>
          <w:highlight w:val="none"/>
        </w:rPr>
        <w:fldChar w:fldCharType="end"/>
      </w:r>
    </w:p>
    <w:p w14:paraId="2DF2854C">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"_Toc194248453" </w:instrText>
      </w:r>
      <w:r>
        <w:rPr>
          <w:color w:val="auto"/>
          <w:highlight w:val="none"/>
        </w:rPr>
        <w:fldChar w:fldCharType="separate"/>
      </w:r>
      <w:r>
        <w:rPr>
          <w:rStyle w:val="47"/>
          <w:rFonts w:ascii="仿宋" w:hAnsi="仿宋" w:eastAsia="仿宋" w:cs="宋体"/>
          <w:b/>
          <w:color w:val="auto"/>
          <w:highlight w:val="none"/>
        </w:rPr>
        <w:t>3</w:t>
      </w:r>
      <w:r>
        <w:rPr>
          <w:rStyle w:val="47"/>
          <w:rFonts w:hint="eastAsia" w:ascii="仿宋" w:hAnsi="仿宋" w:eastAsia="仿宋" w:cs="宋体"/>
          <w:b/>
          <w:color w:val="auto"/>
          <w:highlight w:val="none"/>
        </w:rPr>
        <w:t>．投标文件</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_Toc194248453 \h </w:instrText>
      </w:r>
      <w:r>
        <w:rPr>
          <w:rFonts w:ascii="仿宋" w:hAnsi="仿宋" w:eastAsia="仿宋"/>
          <w:color w:val="auto"/>
          <w:highlight w:val="none"/>
        </w:rPr>
        <w:fldChar w:fldCharType="separate"/>
      </w:r>
      <w:r>
        <w:rPr>
          <w:rFonts w:ascii="仿宋" w:hAnsi="仿宋" w:eastAsia="仿宋"/>
          <w:color w:val="auto"/>
          <w:highlight w:val="none"/>
        </w:rPr>
        <w:t>11</w:t>
      </w:r>
      <w:r>
        <w:rPr>
          <w:rFonts w:ascii="仿宋" w:hAnsi="仿宋" w:eastAsia="仿宋"/>
          <w:color w:val="auto"/>
          <w:highlight w:val="none"/>
        </w:rPr>
        <w:fldChar w:fldCharType="end"/>
      </w:r>
      <w:r>
        <w:rPr>
          <w:rFonts w:ascii="仿宋" w:hAnsi="仿宋" w:eastAsia="仿宋"/>
          <w:color w:val="auto"/>
          <w:highlight w:val="none"/>
        </w:rPr>
        <w:fldChar w:fldCharType="end"/>
      </w:r>
    </w:p>
    <w:p w14:paraId="7D1D2C64">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"_Toc194248454" </w:instrText>
      </w:r>
      <w:r>
        <w:rPr>
          <w:color w:val="auto"/>
          <w:highlight w:val="none"/>
        </w:rPr>
        <w:fldChar w:fldCharType="separate"/>
      </w:r>
      <w:r>
        <w:rPr>
          <w:rStyle w:val="47"/>
          <w:rFonts w:ascii="仿宋" w:hAnsi="仿宋" w:eastAsia="仿宋" w:cs="宋体"/>
          <w:b/>
          <w:color w:val="auto"/>
          <w:highlight w:val="none"/>
        </w:rPr>
        <w:t>4</w:t>
      </w:r>
      <w:r>
        <w:rPr>
          <w:rStyle w:val="47"/>
          <w:rFonts w:hint="eastAsia" w:ascii="仿宋" w:hAnsi="仿宋" w:eastAsia="仿宋" w:cs="宋体"/>
          <w:b/>
          <w:color w:val="auto"/>
          <w:highlight w:val="none"/>
        </w:rPr>
        <w:t>．投标</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_Toc194248454 \h </w:instrText>
      </w:r>
      <w:r>
        <w:rPr>
          <w:rFonts w:ascii="仿宋" w:hAnsi="仿宋" w:eastAsia="仿宋"/>
          <w:color w:val="auto"/>
          <w:highlight w:val="none"/>
        </w:rPr>
        <w:fldChar w:fldCharType="separate"/>
      </w:r>
      <w:r>
        <w:rPr>
          <w:rFonts w:ascii="仿宋" w:hAnsi="仿宋" w:eastAsia="仿宋"/>
          <w:color w:val="auto"/>
          <w:highlight w:val="none"/>
        </w:rPr>
        <w:t>13</w:t>
      </w:r>
      <w:r>
        <w:rPr>
          <w:rFonts w:ascii="仿宋" w:hAnsi="仿宋" w:eastAsia="仿宋"/>
          <w:color w:val="auto"/>
          <w:highlight w:val="none"/>
        </w:rPr>
        <w:fldChar w:fldCharType="end"/>
      </w:r>
      <w:r>
        <w:rPr>
          <w:rFonts w:ascii="仿宋" w:hAnsi="仿宋" w:eastAsia="仿宋"/>
          <w:color w:val="auto"/>
          <w:highlight w:val="none"/>
        </w:rPr>
        <w:fldChar w:fldCharType="end"/>
      </w:r>
    </w:p>
    <w:p w14:paraId="7EE23365">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"_Toc194248455" </w:instrText>
      </w:r>
      <w:r>
        <w:rPr>
          <w:color w:val="auto"/>
          <w:highlight w:val="none"/>
        </w:rPr>
        <w:fldChar w:fldCharType="separate"/>
      </w:r>
      <w:r>
        <w:rPr>
          <w:rStyle w:val="47"/>
          <w:rFonts w:ascii="仿宋" w:hAnsi="仿宋" w:eastAsia="仿宋" w:cs="宋体"/>
          <w:b/>
          <w:color w:val="auto"/>
          <w:highlight w:val="none"/>
        </w:rPr>
        <w:t>5</w:t>
      </w:r>
      <w:r>
        <w:rPr>
          <w:rStyle w:val="47"/>
          <w:rFonts w:hint="eastAsia" w:ascii="仿宋" w:hAnsi="仿宋" w:eastAsia="仿宋" w:cs="宋体"/>
          <w:b/>
          <w:color w:val="auto"/>
          <w:highlight w:val="none"/>
        </w:rPr>
        <w:t>．开标</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_Toc194248455 \h </w:instrText>
      </w:r>
      <w:r>
        <w:rPr>
          <w:rFonts w:ascii="仿宋" w:hAnsi="仿宋" w:eastAsia="仿宋"/>
          <w:color w:val="auto"/>
          <w:highlight w:val="none"/>
        </w:rPr>
        <w:fldChar w:fldCharType="separate"/>
      </w:r>
      <w:r>
        <w:rPr>
          <w:rFonts w:ascii="仿宋" w:hAnsi="仿宋" w:eastAsia="仿宋"/>
          <w:color w:val="auto"/>
          <w:highlight w:val="none"/>
        </w:rPr>
        <w:t>14</w:t>
      </w:r>
      <w:r>
        <w:rPr>
          <w:rFonts w:ascii="仿宋" w:hAnsi="仿宋" w:eastAsia="仿宋"/>
          <w:color w:val="auto"/>
          <w:highlight w:val="none"/>
        </w:rPr>
        <w:fldChar w:fldCharType="end"/>
      </w:r>
      <w:r>
        <w:rPr>
          <w:rFonts w:ascii="仿宋" w:hAnsi="仿宋" w:eastAsia="仿宋"/>
          <w:color w:val="auto"/>
          <w:highlight w:val="none"/>
        </w:rPr>
        <w:fldChar w:fldCharType="end"/>
      </w:r>
    </w:p>
    <w:p w14:paraId="11F39276">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"_Toc194248456" </w:instrText>
      </w:r>
      <w:r>
        <w:rPr>
          <w:color w:val="auto"/>
          <w:highlight w:val="none"/>
        </w:rPr>
        <w:fldChar w:fldCharType="separate"/>
      </w:r>
      <w:r>
        <w:rPr>
          <w:rStyle w:val="47"/>
          <w:rFonts w:ascii="仿宋" w:hAnsi="仿宋" w:eastAsia="仿宋" w:cs="宋体"/>
          <w:b/>
          <w:color w:val="auto"/>
          <w:highlight w:val="none"/>
        </w:rPr>
        <w:t>6</w:t>
      </w:r>
      <w:r>
        <w:rPr>
          <w:rStyle w:val="47"/>
          <w:rFonts w:hint="eastAsia" w:ascii="仿宋" w:hAnsi="仿宋" w:eastAsia="仿宋" w:cs="宋体"/>
          <w:b/>
          <w:color w:val="auto"/>
          <w:highlight w:val="none"/>
        </w:rPr>
        <w:t>．评标</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_Toc194248456 \h </w:instrText>
      </w:r>
      <w:r>
        <w:rPr>
          <w:rFonts w:ascii="仿宋" w:hAnsi="仿宋" w:eastAsia="仿宋"/>
          <w:color w:val="auto"/>
          <w:highlight w:val="none"/>
        </w:rPr>
        <w:fldChar w:fldCharType="separate"/>
      </w:r>
      <w:r>
        <w:rPr>
          <w:rFonts w:ascii="仿宋" w:hAnsi="仿宋" w:eastAsia="仿宋"/>
          <w:color w:val="auto"/>
          <w:highlight w:val="none"/>
        </w:rPr>
        <w:t>15</w:t>
      </w:r>
      <w:r>
        <w:rPr>
          <w:rFonts w:ascii="仿宋" w:hAnsi="仿宋" w:eastAsia="仿宋"/>
          <w:color w:val="auto"/>
          <w:highlight w:val="none"/>
        </w:rPr>
        <w:fldChar w:fldCharType="end"/>
      </w:r>
      <w:r>
        <w:rPr>
          <w:rFonts w:ascii="仿宋" w:hAnsi="仿宋" w:eastAsia="仿宋"/>
          <w:color w:val="auto"/>
          <w:highlight w:val="none"/>
        </w:rPr>
        <w:fldChar w:fldCharType="end"/>
      </w:r>
    </w:p>
    <w:p w14:paraId="4CF7E7AF">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"_Toc194248457" </w:instrText>
      </w:r>
      <w:r>
        <w:rPr>
          <w:color w:val="auto"/>
          <w:highlight w:val="none"/>
        </w:rPr>
        <w:fldChar w:fldCharType="separate"/>
      </w:r>
      <w:r>
        <w:rPr>
          <w:rStyle w:val="47"/>
          <w:rFonts w:ascii="仿宋" w:hAnsi="仿宋" w:eastAsia="仿宋" w:cs="宋体"/>
          <w:b/>
          <w:color w:val="auto"/>
          <w:highlight w:val="none"/>
        </w:rPr>
        <w:t>7</w:t>
      </w:r>
      <w:r>
        <w:rPr>
          <w:rStyle w:val="47"/>
          <w:rFonts w:hint="eastAsia" w:ascii="仿宋" w:hAnsi="仿宋" w:eastAsia="仿宋" w:cs="宋体"/>
          <w:b/>
          <w:color w:val="auto"/>
          <w:highlight w:val="none"/>
        </w:rPr>
        <w:t>．定标及合同授予</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_Toc194248457 \h </w:instrText>
      </w:r>
      <w:r>
        <w:rPr>
          <w:rFonts w:ascii="仿宋" w:hAnsi="仿宋" w:eastAsia="仿宋"/>
          <w:color w:val="auto"/>
          <w:highlight w:val="none"/>
        </w:rPr>
        <w:fldChar w:fldCharType="separate"/>
      </w:r>
      <w:r>
        <w:rPr>
          <w:rFonts w:ascii="仿宋" w:hAnsi="仿宋" w:eastAsia="仿宋"/>
          <w:color w:val="auto"/>
          <w:highlight w:val="none"/>
        </w:rPr>
        <w:t>15</w:t>
      </w:r>
      <w:r>
        <w:rPr>
          <w:rFonts w:ascii="仿宋" w:hAnsi="仿宋" w:eastAsia="仿宋"/>
          <w:color w:val="auto"/>
          <w:highlight w:val="none"/>
        </w:rPr>
        <w:fldChar w:fldCharType="end"/>
      </w:r>
      <w:r>
        <w:rPr>
          <w:rFonts w:ascii="仿宋" w:hAnsi="仿宋" w:eastAsia="仿宋"/>
          <w:color w:val="auto"/>
          <w:highlight w:val="none"/>
        </w:rPr>
        <w:fldChar w:fldCharType="end"/>
      </w:r>
    </w:p>
    <w:p w14:paraId="7A4BF573">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"_Toc194248458" </w:instrText>
      </w:r>
      <w:r>
        <w:rPr>
          <w:color w:val="auto"/>
          <w:highlight w:val="none"/>
        </w:rPr>
        <w:fldChar w:fldCharType="separate"/>
      </w:r>
      <w:r>
        <w:rPr>
          <w:rStyle w:val="47"/>
          <w:rFonts w:ascii="仿宋" w:hAnsi="仿宋" w:eastAsia="仿宋" w:cs="宋体"/>
          <w:b/>
          <w:color w:val="auto"/>
          <w:highlight w:val="none"/>
        </w:rPr>
        <w:t>8</w:t>
      </w:r>
      <w:r>
        <w:rPr>
          <w:rStyle w:val="47"/>
          <w:rFonts w:hint="eastAsia" w:ascii="仿宋" w:hAnsi="仿宋" w:eastAsia="仿宋" w:cs="宋体"/>
          <w:b/>
          <w:color w:val="auto"/>
          <w:highlight w:val="none"/>
        </w:rPr>
        <w:t>．纪律和监督</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_Toc194248458 \h </w:instrText>
      </w:r>
      <w:r>
        <w:rPr>
          <w:rFonts w:ascii="仿宋" w:hAnsi="仿宋" w:eastAsia="仿宋"/>
          <w:color w:val="auto"/>
          <w:highlight w:val="none"/>
        </w:rPr>
        <w:fldChar w:fldCharType="separate"/>
      </w:r>
      <w:r>
        <w:rPr>
          <w:rFonts w:ascii="仿宋" w:hAnsi="仿宋" w:eastAsia="仿宋"/>
          <w:color w:val="auto"/>
          <w:highlight w:val="none"/>
        </w:rPr>
        <w:t>16</w:t>
      </w:r>
      <w:r>
        <w:rPr>
          <w:rFonts w:ascii="仿宋" w:hAnsi="仿宋" w:eastAsia="仿宋"/>
          <w:color w:val="auto"/>
          <w:highlight w:val="none"/>
        </w:rPr>
        <w:fldChar w:fldCharType="end"/>
      </w:r>
      <w:r>
        <w:rPr>
          <w:rFonts w:ascii="仿宋" w:hAnsi="仿宋" w:eastAsia="仿宋"/>
          <w:color w:val="auto"/>
          <w:highlight w:val="none"/>
        </w:rPr>
        <w:fldChar w:fldCharType="end"/>
      </w:r>
    </w:p>
    <w:p w14:paraId="62622DD7">
      <w:pPr>
        <w:pStyle w:val="22"/>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"_Toc194248459" </w:instrText>
      </w:r>
      <w:r>
        <w:rPr>
          <w:color w:val="auto"/>
          <w:highlight w:val="none"/>
        </w:rPr>
        <w:fldChar w:fldCharType="separate"/>
      </w:r>
      <w:r>
        <w:rPr>
          <w:rStyle w:val="47"/>
          <w:rFonts w:hint="eastAsia" w:ascii="仿宋" w:hAnsi="仿宋" w:eastAsia="仿宋" w:cs="宋体"/>
          <w:b/>
          <w:color w:val="auto"/>
          <w:highlight w:val="none"/>
        </w:rPr>
        <w:t>第二章</w:t>
      </w:r>
      <w:r>
        <w:rPr>
          <w:rStyle w:val="47"/>
          <w:rFonts w:ascii="仿宋" w:hAnsi="仿宋" w:eastAsia="仿宋" w:cs="宋体"/>
          <w:b/>
          <w:color w:val="auto"/>
          <w:highlight w:val="none"/>
        </w:rPr>
        <w:t xml:space="preserve"> </w:t>
      </w:r>
      <w:r>
        <w:rPr>
          <w:rStyle w:val="47"/>
          <w:rFonts w:hint="eastAsia" w:ascii="仿宋" w:hAnsi="仿宋" w:eastAsia="仿宋" w:cs="宋体"/>
          <w:b/>
          <w:color w:val="auto"/>
          <w:highlight w:val="none"/>
        </w:rPr>
        <w:t>评标办法</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_Toc194248459 \h </w:instrText>
      </w:r>
      <w:r>
        <w:rPr>
          <w:rFonts w:ascii="仿宋" w:hAnsi="仿宋" w:eastAsia="仿宋"/>
          <w:color w:val="auto"/>
          <w:highlight w:val="none"/>
        </w:rPr>
        <w:fldChar w:fldCharType="separate"/>
      </w:r>
      <w:r>
        <w:rPr>
          <w:rFonts w:ascii="仿宋" w:hAnsi="仿宋" w:eastAsia="仿宋"/>
          <w:color w:val="auto"/>
          <w:highlight w:val="none"/>
        </w:rPr>
        <w:t>18</w:t>
      </w:r>
      <w:r>
        <w:rPr>
          <w:rFonts w:ascii="仿宋" w:hAnsi="仿宋" w:eastAsia="仿宋"/>
          <w:color w:val="auto"/>
          <w:highlight w:val="none"/>
        </w:rPr>
        <w:fldChar w:fldCharType="end"/>
      </w:r>
      <w:r>
        <w:rPr>
          <w:rFonts w:ascii="仿宋" w:hAnsi="仿宋" w:eastAsia="仿宋"/>
          <w:color w:val="auto"/>
          <w:highlight w:val="none"/>
        </w:rPr>
        <w:fldChar w:fldCharType="end"/>
      </w:r>
    </w:p>
    <w:p w14:paraId="23C7E870">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"_Toc194248460" </w:instrText>
      </w:r>
      <w:r>
        <w:rPr>
          <w:color w:val="auto"/>
          <w:highlight w:val="none"/>
        </w:rPr>
        <w:fldChar w:fldCharType="separate"/>
      </w:r>
      <w:r>
        <w:rPr>
          <w:rStyle w:val="47"/>
          <w:rFonts w:hint="eastAsia" w:ascii="仿宋" w:hAnsi="仿宋" w:eastAsia="仿宋" w:cs="宋体"/>
          <w:b/>
          <w:color w:val="auto"/>
          <w:highlight w:val="none"/>
        </w:rPr>
        <w:t>评审办法前附表</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_Toc194248460 \h </w:instrText>
      </w:r>
      <w:r>
        <w:rPr>
          <w:rFonts w:ascii="仿宋" w:hAnsi="仿宋" w:eastAsia="仿宋"/>
          <w:color w:val="auto"/>
          <w:highlight w:val="none"/>
        </w:rPr>
        <w:fldChar w:fldCharType="separate"/>
      </w:r>
      <w:r>
        <w:rPr>
          <w:rFonts w:ascii="仿宋" w:hAnsi="仿宋" w:eastAsia="仿宋"/>
          <w:color w:val="auto"/>
          <w:highlight w:val="none"/>
        </w:rPr>
        <w:t>18</w:t>
      </w:r>
      <w:r>
        <w:rPr>
          <w:rFonts w:ascii="仿宋" w:hAnsi="仿宋" w:eastAsia="仿宋"/>
          <w:color w:val="auto"/>
          <w:highlight w:val="none"/>
        </w:rPr>
        <w:fldChar w:fldCharType="end"/>
      </w:r>
      <w:r>
        <w:rPr>
          <w:rFonts w:ascii="仿宋" w:hAnsi="仿宋" w:eastAsia="仿宋"/>
          <w:color w:val="auto"/>
          <w:highlight w:val="none"/>
        </w:rPr>
        <w:fldChar w:fldCharType="end"/>
      </w:r>
    </w:p>
    <w:p w14:paraId="09EF0D03">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"_Toc194248461" </w:instrText>
      </w:r>
      <w:r>
        <w:rPr>
          <w:color w:val="auto"/>
          <w:highlight w:val="none"/>
        </w:rPr>
        <w:fldChar w:fldCharType="separate"/>
      </w:r>
      <w:r>
        <w:rPr>
          <w:rStyle w:val="47"/>
          <w:rFonts w:ascii="仿宋" w:hAnsi="仿宋" w:eastAsia="仿宋" w:cs="宋体"/>
          <w:b/>
          <w:color w:val="auto"/>
          <w:highlight w:val="none"/>
        </w:rPr>
        <w:t xml:space="preserve">1. </w:t>
      </w:r>
      <w:r>
        <w:rPr>
          <w:rStyle w:val="47"/>
          <w:rFonts w:hint="eastAsia" w:ascii="仿宋" w:hAnsi="仿宋" w:eastAsia="仿宋" w:cs="宋体"/>
          <w:b/>
          <w:color w:val="auto"/>
          <w:highlight w:val="none"/>
        </w:rPr>
        <w:t>评标方法</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_Toc194248461 \h </w:instrText>
      </w:r>
      <w:r>
        <w:rPr>
          <w:rFonts w:ascii="仿宋" w:hAnsi="仿宋" w:eastAsia="仿宋"/>
          <w:color w:val="auto"/>
          <w:highlight w:val="none"/>
        </w:rPr>
        <w:fldChar w:fldCharType="separate"/>
      </w:r>
      <w:r>
        <w:rPr>
          <w:rFonts w:ascii="仿宋" w:hAnsi="仿宋" w:eastAsia="仿宋"/>
          <w:color w:val="auto"/>
          <w:highlight w:val="none"/>
        </w:rPr>
        <w:t>21</w:t>
      </w:r>
      <w:r>
        <w:rPr>
          <w:rFonts w:ascii="仿宋" w:hAnsi="仿宋" w:eastAsia="仿宋"/>
          <w:color w:val="auto"/>
          <w:highlight w:val="none"/>
        </w:rPr>
        <w:fldChar w:fldCharType="end"/>
      </w:r>
      <w:r>
        <w:rPr>
          <w:rFonts w:ascii="仿宋" w:hAnsi="仿宋" w:eastAsia="仿宋"/>
          <w:color w:val="auto"/>
          <w:highlight w:val="none"/>
        </w:rPr>
        <w:fldChar w:fldCharType="end"/>
      </w:r>
    </w:p>
    <w:p w14:paraId="4CF2B754">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"_Toc194248462" </w:instrText>
      </w:r>
      <w:r>
        <w:rPr>
          <w:color w:val="auto"/>
          <w:highlight w:val="none"/>
        </w:rPr>
        <w:fldChar w:fldCharType="separate"/>
      </w:r>
      <w:r>
        <w:rPr>
          <w:rStyle w:val="47"/>
          <w:rFonts w:ascii="仿宋" w:hAnsi="仿宋" w:eastAsia="仿宋" w:cs="宋体"/>
          <w:b/>
          <w:color w:val="auto"/>
          <w:highlight w:val="none"/>
        </w:rPr>
        <w:t xml:space="preserve">2. </w:t>
      </w:r>
      <w:r>
        <w:rPr>
          <w:rStyle w:val="47"/>
          <w:rFonts w:hint="eastAsia" w:ascii="仿宋" w:hAnsi="仿宋" w:eastAsia="仿宋" w:cs="宋体"/>
          <w:b/>
          <w:color w:val="auto"/>
          <w:highlight w:val="none"/>
        </w:rPr>
        <w:t>评标标准</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_Toc194248462 \h </w:instrText>
      </w:r>
      <w:r>
        <w:rPr>
          <w:rFonts w:ascii="仿宋" w:hAnsi="仿宋" w:eastAsia="仿宋"/>
          <w:color w:val="auto"/>
          <w:highlight w:val="none"/>
        </w:rPr>
        <w:fldChar w:fldCharType="separate"/>
      </w:r>
      <w:r>
        <w:rPr>
          <w:rFonts w:ascii="仿宋" w:hAnsi="仿宋" w:eastAsia="仿宋"/>
          <w:color w:val="auto"/>
          <w:highlight w:val="none"/>
        </w:rPr>
        <w:t>21</w:t>
      </w:r>
      <w:r>
        <w:rPr>
          <w:rFonts w:ascii="仿宋" w:hAnsi="仿宋" w:eastAsia="仿宋"/>
          <w:color w:val="auto"/>
          <w:highlight w:val="none"/>
        </w:rPr>
        <w:fldChar w:fldCharType="end"/>
      </w:r>
      <w:r>
        <w:rPr>
          <w:rFonts w:ascii="仿宋" w:hAnsi="仿宋" w:eastAsia="仿宋"/>
          <w:color w:val="auto"/>
          <w:highlight w:val="none"/>
        </w:rPr>
        <w:fldChar w:fldCharType="end"/>
      </w:r>
    </w:p>
    <w:p w14:paraId="1D874EEC">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"_Toc194248463" </w:instrText>
      </w:r>
      <w:r>
        <w:rPr>
          <w:color w:val="auto"/>
          <w:highlight w:val="none"/>
        </w:rPr>
        <w:fldChar w:fldCharType="separate"/>
      </w:r>
      <w:r>
        <w:rPr>
          <w:rStyle w:val="47"/>
          <w:rFonts w:ascii="仿宋" w:hAnsi="仿宋" w:eastAsia="仿宋" w:cs="宋体"/>
          <w:b/>
          <w:color w:val="auto"/>
          <w:highlight w:val="none"/>
        </w:rPr>
        <w:t xml:space="preserve">3. </w:t>
      </w:r>
      <w:r>
        <w:rPr>
          <w:rStyle w:val="47"/>
          <w:rFonts w:hint="eastAsia" w:ascii="仿宋" w:hAnsi="仿宋" w:eastAsia="仿宋" w:cs="宋体"/>
          <w:b/>
          <w:color w:val="auto"/>
          <w:highlight w:val="none"/>
        </w:rPr>
        <w:t>评标程序</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_Toc194248463 \h </w:instrText>
      </w:r>
      <w:r>
        <w:rPr>
          <w:rFonts w:ascii="仿宋" w:hAnsi="仿宋" w:eastAsia="仿宋"/>
          <w:color w:val="auto"/>
          <w:highlight w:val="none"/>
        </w:rPr>
        <w:fldChar w:fldCharType="separate"/>
      </w:r>
      <w:r>
        <w:rPr>
          <w:rFonts w:ascii="仿宋" w:hAnsi="仿宋" w:eastAsia="仿宋"/>
          <w:color w:val="auto"/>
          <w:highlight w:val="none"/>
        </w:rPr>
        <w:t>22</w:t>
      </w:r>
      <w:r>
        <w:rPr>
          <w:rFonts w:ascii="仿宋" w:hAnsi="仿宋" w:eastAsia="仿宋"/>
          <w:color w:val="auto"/>
          <w:highlight w:val="none"/>
        </w:rPr>
        <w:fldChar w:fldCharType="end"/>
      </w:r>
      <w:r>
        <w:rPr>
          <w:rFonts w:ascii="仿宋" w:hAnsi="仿宋" w:eastAsia="仿宋"/>
          <w:color w:val="auto"/>
          <w:highlight w:val="none"/>
        </w:rPr>
        <w:fldChar w:fldCharType="end"/>
      </w:r>
    </w:p>
    <w:p w14:paraId="793AE52D">
      <w:pPr>
        <w:pStyle w:val="22"/>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"_Toc194248464" </w:instrText>
      </w:r>
      <w:r>
        <w:rPr>
          <w:color w:val="auto"/>
          <w:highlight w:val="none"/>
        </w:rPr>
        <w:fldChar w:fldCharType="separate"/>
      </w:r>
      <w:r>
        <w:rPr>
          <w:rStyle w:val="47"/>
          <w:rFonts w:hint="eastAsia" w:ascii="仿宋" w:hAnsi="仿宋" w:eastAsia="仿宋" w:cs="宋体"/>
          <w:b/>
          <w:color w:val="auto"/>
          <w:highlight w:val="none"/>
        </w:rPr>
        <w:t>第三章</w:t>
      </w:r>
      <w:r>
        <w:rPr>
          <w:rStyle w:val="47"/>
          <w:rFonts w:ascii="仿宋" w:hAnsi="仿宋" w:eastAsia="仿宋" w:cs="宋体"/>
          <w:b/>
          <w:color w:val="auto"/>
          <w:highlight w:val="none"/>
        </w:rPr>
        <w:t xml:space="preserve"> </w:t>
      </w:r>
      <w:r>
        <w:rPr>
          <w:rStyle w:val="47"/>
          <w:rFonts w:hint="eastAsia" w:ascii="仿宋" w:hAnsi="仿宋" w:eastAsia="仿宋" w:cs="宋体"/>
          <w:b/>
          <w:color w:val="auto"/>
          <w:highlight w:val="none"/>
        </w:rPr>
        <w:t>合同条款</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_Toc194248464 \h </w:instrText>
      </w:r>
      <w:r>
        <w:rPr>
          <w:rFonts w:ascii="仿宋" w:hAnsi="仿宋" w:eastAsia="仿宋"/>
          <w:color w:val="auto"/>
          <w:highlight w:val="none"/>
        </w:rPr>
        <w:fldChar w:fldCharType="separate"/>
      </w:r>
      <w:r>
        <w:rPr>
          <w:rFonts w:ascii="仿宋" w:hAnsi="仿宋" w:eastAsia="仿宋"/>
          <w:color w:val="auto"/>
          <w:highlight w:val="none"/>
        </w:rPr>
        <w:t>29</w:t>
      </w:r>
      <w:r>
        <w:rPr>
          <w:rFonts w:ascii="仿宋" w:hAnsi="仿宋" w:eastAsia="仿宋"/>
          <w:color w:val="auto"/>
          <w:highlight w:val="none"/>
        </w:rPr>
        <w:fldChar w:fldCharType="end"/>
      </w:r>
      <w:r>
        <w:rPr>
          <w:rFonts w:ascii="仿宋" w:hAnsi="仿宋" w:eastAsia="仿宋"/>
          <w:color w:val="auto"/>
          <w:highlight w:val="none"/>
        </w:rPr>
        <w:fldChar w:fldCharType="end"/>
      </w:r>
    </w:p>
    <w:p w14:paraId="4C2A6225">
      <w:pPr>
        <w:pStyle w:val="22"/>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"_Toc194248465" </w:instrText>
      </w:r>
      <w:r>
        <w:rPr>
          <w:color w:val="auto"/>
          <w:highlight w:val="none"/>
        </w:rPr>
        <w:fldChar w:fldCharType="separate"/>
      </w:r>
      <w:r>
        <w:rPr>
          <w:rStyle w:val="47"/>
          <w:rFonts w:hint="eastAsia" w:ascii="仿宋" w:hAnsi="仿宋" w:eastAsia="仿宋" w:cs="宋体"/>
          <w:b/>
          <w:color w:val="auto"/>
          <w:highlight w:val="none"/>
        </w:rPr>
        <w:t>第四章</w:t>
      </w:r>
      <w:r>
        <w:rPr>
          <w:rStyle w:val="47"/>
          <w:rFonts w:ascii="仿宋" w:hAnsi="仿宋" w:eastAsia="仿宋" w:cs="宋体"/>
          <w:b/>
          <w:color w:val="auto"/>
          <w:highlight w:val="none"/>
        </w:rPr>
        <w:t xml:space="preserve"> </w:t>
      </w:r>
      <w:r>
        <w:rPr>
          <w:rStyle w:val="47"/>
          <w:rFonts w:hint="eastAsia" w:ascii="仿宋" w:hAnsi="仿宋" w:eastAsia="仿宋" w:cs="宋体"/>
          <w:b/>
          <w:color w:val="auto"/>
          <w:highlight w:val="none"/>
        </w:rPr>
        <w:t>服务标准和要求</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_Toc194248465 \h </w:instrText>
      </w:r>
      <w:r>
        <w:rPr>
          <w:rFonts w:ascii="仿宋" w:hAnsi="仿宋" w:eastAsia="仿宋"/>
          <w:color w:val="auto"/>
          <w:highlight w:val="none"/>
        </w:rPr>
        <w:fldChar w:fldCharType="separate"/>
      </w:r>
      <w:r>
        <w:rPr>
          <w:rFonts w:ascii="仿宋" w:hAnsi="仿宋" w:eastAsia="仿宋"/>
          <w:color w:val="auto"/>
          <w:highlight w:val="none"/>
        </w:rPr>
        <w:t>38</w:t>
      </w:r>
      <w:r>
        <w:rPr>
          <w:rFonts w:ascii="仿宋" w:hAnsi="仿宋" w:eastAsia="仿宋"/>
          <w:color w:val="auto"/>
          <w:highlight w:val="none"/>
        </w:rPr>
        <w:fldChar w:fldCharType="end"/>
      </w:r>
      <w:r>
        <w:rPr>
          <w:rFonts w:ascii="仿宋" w:hAnsi="仿宋" w:eastAsia="仿宋"/>
          <w:color w:val="auto"/>
          <w:highlight w:val="none"/>
        </w:rPr>
        <w:fldChar w:fldCharType="end"/>
      </w:r>
    </w:p>
    <w:p w14:paraId="1A6B5BD8">
      <w:pPr>
        <w:pStyle w:val="22"/>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"_Toc194248466" </w:instrText>
      </w:r>
      <w:r>
        <w:rPr>
          <w:color w:val="auto"/>
          <w:highlight w:val="none"/>
        </w:rPr>
        <w:fldChar w:fldCharType="separate"/>
      </w:r>
      <w:r>
        <w:rPr>
          <w:rStyle w:val="47"/>
          <w:rFonts w:hint="eastAsia" w:ascii="仿宋" w:hAnsi="仿宋" w:eastAsia="仿宋" w:cs="宋体"/>
          <w:b/>
          <w:color w:val="auto"/>
          <w:highlight w:val="none"/>
        </w:rPr>
        <w:t>第五章</w:t>
      </w:r>
      <w:r>
        <w:rPr>
          <w:rStyle w:val="47"/>
          <w:rFonts w:ascii="仿宋" w:hAnsi="仿宋" w:eastAsia="仿宋" w:cs="宋体"/>
          <w:b/>
          <w:color w:val="auto"/>
          <w:highlight w:val="none"/>
        </w:rPr>
        <w:t xml:space="preserve"> </w:t>
      </w:r>
      <w:r>
        <w:rPr>
          <w:rStyle w:val="47"/>
          <w:rFonts w:hint="eastAsia" w:ascii="仿宋" w:hAnsi="仿宋" w:eastAsia="仿宋" w:cs="宋体"/>
          <w:b/>
          <w:color w:val="auto"/>
          <w:highlight w:val="none"/>
        </w:rPr>
        <w:t>投标文件格式</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_Toc194248466 \h </w:instrText>
      </w:r>
      <w:r>
        <w:rPr>
          <w:rFonts w:ascii="仿宋" w:hAnsi="仿宋" w:eastAsia="仿宋"/>
          <w:color w:val="auto"/>
          <w:highlight w:val="none"/>
        </w:rPr>
        <w:fldChar w:fldCharType="separate"/>
      </w:r>
      <w:r>
        <w:rPr>
          <w:rFonts w:ascii="仿宋" w:hAnsi="仿宋" w:eastAsia="仿宋"/>
          <w:color w:val="auto"/>
          <w:highlight w:val="none"/>
        </w:rPr>
        <w:t>42</w:t>
      </w:r>
      <w:r>
        <w:rPr>
          <w:rFonts w:ascii="仿宋" w:hAnsi="仿宋" w:eastAsia="仿宋"/>
          <w:color w:val="auto"/>
          <w:highlight w:val="none"/>
        </w:rPr>
        <w:fldChar w:fldCharType="end"/>
      </w:r>
      <w:r>
        <w:rPr>
          <w:rFonts w:ascii="仿宋" w:hAnsi="仿宋" w:eastAsia="仿宋"/>
          <w:color w:val="auto"/>
          <w:highlight w:val="none"/>
        </w:rPr>
        <w:fldChar w:fldCharType="end"/>
      </w:r>
    </w:p>
    <w:p w14:paraId="35BDF6B4">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"_Toc194248467" </w:instrText>
      </w:r>
      <w:r>
        <w:rPr>
          <w:color w:val="auto"/>
          <w:highlight w:val="none"/>
        </w:rPr>
        <w:fldChar w:fldCharType="separate"/>
      </w:r>
      <w:r>
        <w:rPr>
          <w:rStyle w:val="47"/>
          <w:rFonts w:hint="eastAsia" w:ascii="仿宋" w:hAnsi="仿宋" w:eastAsia="仿宋" w:cs="宋体"/>
          <w:b/>
          <w:color w:val="auto"/>
          <w:highlight w:val="none"/>
        </w:rPr>
        <w:t>目录</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_Toc194248467 \h </w:instrText>
      </w:r>
      <w:r>
        <w:rPr>
          <w:rFonts w:ascii="仿宋" w:hAnsi="仿宋" w:eastAsia="仿宋"/>
          <w:color w:val="auto"/>
          <w:highlight w:val="none"/>
        </w:rPr>
        <w:fldChar w:fldCharType="separate"/>
      </w:r>
      <w:r>
        <w:rPr>
          <w:rFonts w:ascii="仿宋" w:hAnsi="仿宋" w:eastAsia="仿宋"/>
          <w:color w:val="auto"/>
          <w:highlight w:val="none"/>
        </w:rPr>
        <w:t>43</w:t>
      </w:r>
      <w:r>
        <w:rPr>
          <w:rFonts w:ascii="仿宋" w:hAnsi="仿宋" w:eastAsia="仿宋"/>
          <w:color w:val="auto"/>
          <w:highlight w:val="none"/>
        </w:rPr>
        <w:fldChar w:fldCharType="end"/>
      </w:r>
      <w:r>
        <w:rPr>
          <w:rFonts w:ascii="仿宋" w:hAnsi="仿宋" w:eastAsia="仿宋"/>
          <w:color w:val="auto"/>
          <w:highlight w:val="none"/>
        </w:rPr>
        <w:fldChar w:fldCharType="end"/>
      </w:r>
    </w:p>
    <w:p w14:paraId="359522ED">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"_Toc194248468"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一、投标函</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_Toc194248468 \h </w:instrText>
      </w:r>
      <w:r>
        <w:rPr>
          <w:rFonts w:ascii="仿宋" w:hAnsi="仿宋" w:eastAsia="仿宋"/>
          <w:color w:val="auto"/>
          <w:highlight w:val="none"/>
        </w:rPr>
        <w:fldChar w:fldCharType="separate"/>
      </w:r>
      <w:r>
        <w:rPr>
          <w:rFonts w:ascii="仿宋" w:hAnsi="仿宋" w:eastAsia="仿宋"/>
          <w:color w:val="auto"/>
          <w:highlight w:val="none"/>
        </w:rPr>
        <w:t>44</w:t>
      </w:r>
      <w:r>
        <w:rPr>
          <w:rFonts w:ascii="仿宋" w:hAnsi="仿宋" w:eastAsia="仿宋"/>
          <w:color w:val="auto"/>
          <w:highlight w:val="none"/>
        </w:rPr>
        <w:fldChar w:fldCharType="end"/>
      </w:r>
      <w:r>
        <w:rPr>
          <w:rFonts w:ascii="仿宋" w:hAnsi="仿宋" w:eastAsia="仿宋"/>
          <w:color w:val="auto"/>
          <w:highlight w:val="none"/>
        </w:rPr>
        <w:fldChar w:fldCharType="end"/>
      </w:r>
    </w:p>
    <w:p w14:paraId="349D7387">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"_Toc194248469"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二、投标价格明细表</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_Toc194248469 \h </w:instrText>
      </w:r>
      <w:r>
        <w:rPr>
          <w:rFonts w:ascii="仿宋" w:hAnsi="仿宋" w:eastAsia="仿宋"/>
          <w:color w:val="auto"/>
          <w:highlight w:val="none"/>
        </w:rPr>
        <w:fldChar w:fldCharType="separate"/>
      </w:r>
      <w:r>
        <w:rPr>
          <w:rFonts w:ascii="仿宋" w:hAnsi="仿宋" w:eastAsia="仿宋"/>
          <w:color w:val="auto"/>
          <w:highlight w:val="none"/>
        </w:rPr>
        <w:t>46</w:t>
      </w:r>
      <w:r>
        <w:rPr>
          <w:rFonts w:ascii="仿宋" w:hAnsi="仿宋" w:eastAsia="仿宋"/>
          <w:color w:val="auto"/>
          <w:highlight w:val="none"/>
        </w:rPr>
        <w:fldChar w:fldCharType="end"/>
      </w:r>
      <w:r>
        <w:rPr>
          <w:rFonts w:ascii="仿宋" w:hAnsi="仿宋" w:eastAsia="仿宋"/>
          <w:color w:val="auto"/>
          <w:highlight w:val="none"/>
        </w:rPr>
        <w:fldChar w:fldCharType="end"/>
      </w:r>
    </w:p>
    <w:p w14:paraId="09C3D5B5">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"_Toc194248470"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三、商务条款偏离表</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_Toc194248470 \h </w:instrText>
      </w:r>
      <w:r>
        <w:rPr>
          <w:rFonts w:ascii="仿宋" w:hAnsi="仿宋" w:eastAsia="仿宋"/>
          <w:color w:val="auto"/>
          <w:highlight w:val="none"/>
        </w:rPr>
        <w:fldChar w:fldCharType="separate"/>
      </w:r>
      <w:r>
        <w:rPr>
          <w:rFonts w:ascii="仿宋" w:hAnsi="仿宋" w:eastAsia="仿宋"/>
          <w:color w:val="auto"/>
          <w:highlight w:val="none"/>
        </w:rPr>
        <w:t>47</w:t>
      </w:r>
      <w:r>
        <w:rPr>
          <w:rFonts w:ascii="仿宋" w:hAnsi="仿宋" w:eastAsia="仿宋"/>
          <w:color w:val="auto"/>
          <w:highlight w:val="none"/>
        </w:rPr>
        <w:fldChar w:fldCharType="end"/>
      </w:r>
      <w:r>
        <w:rPr>
          <w:rFonts w:ascii="仿宋" w:hAnsi="仿宋" w:eastAsia="仿宋"/>
          <w:color w:val="auto"/>
          <w:highlight w:val="none"/>
        </w:rPr>
        <w:fldChar w:fldCharType="end"/>
      </w:r>
    </w:p>
    <w:p w14:paraId="38F0DE2E">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"_Toc194248471"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四、技术条款偏离表</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_Toc194248471 \h </w:instrText>
      </w:r>
      <w:r>
        <w:rPr>
          <w:rFonts w:ascii="仿宋" w:hAnsi="仿宋" w:eastAsia="仿宋"/>
          <w:color w:val="auto"/>
          <w:highlight w:val="none"/>
        </w:rPr>
        <w:fldChar w:fldCharType="separate"/>
      </w:r>
      <w:r>
        <w:rPr>
          <w:rFonts w:ascii="仿宋" w:hAnsi="仿宋" w:eastAsia="仿宋"/>
          <w:color w:val="auto"/>
          <w:highlight w:val="none"/>
        </w:rPr>
        <w:t>48</w:t>
      </w:r>
      <w:r>
        <w:rPr>
          <w:rFonts w:ascii="仿宋" w:hAnsi="仿宋" w:eastAsia="仿宋"/>
          <w:color w:val="auto"/>
          <w:highlight w:val="none"/>
        </w:rPr>
        <w:fldChar w:fldCharType="end"/>
      </w:r>
      <w:r>
        <w:rPr>
          <w:rFonts w:ascii="仿宋" w:hAnsi="仿宋" w:eastAsia="仿宋"/>
          <w:color w:val="auto"/>
          <w:highlight w:val="none"/>
        </w:rPr>
        <w:fldChar w:fldCharType="end"/>
      </w:r>
    </w:p>
    <w:p w14:paraId="065B8388">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"_Toc194248472"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五、法定代表人身份证明书</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_Toc194248472 \h </w:instrText>
      </w:r>
      <w:r>
        <w:rPr>
          <w:rFonts w:ascii="仿宋" w:hAnsi="仿宋" w:eastAsia="仿宋"/>
          <w:color w:val="auto"/>
          <w:highlight w:val="none"/>
        </w:rPr>
        <w:fldChar w:fldCharType="separate"/>
      </w:r>
      <w:r>
        <w:rPr>
          <w:rFonts w:ascii="仿宋" w:hAnsi="仿宋" w:eastAsia="仿宋"/>
          <w:color w:val="auto"/>
          <w:highlight w:val="none"/>
        </w:rPr>
        <w:t>49</w:t>
      </w:r>
      <w:r>
        <w:rPr>
          <w:rFonts w:ascii="仿宋" w:hAnsi="仿宋" w:eastAsia="仿宋"/>
          <w:color w:val="auto"/>
          <w:highlight w:val="none"/>
        </w:rPr>
        <w:fldChar w:fldCharType="end"/>
      </w:r>
      <w:r>
        <w:rPr>
          <w:rFonts w:ascii="仿宋" w:hAnsi="仿宋" w:eastAsia="仿宋"/>
          <w:color w:val="auto"/>
          <w:highlight w:val="none"/>
        </w:rPr>
        <w:fldChar w:fldCharType="end"/>
      </w:r>
    </w:p>
    <w:p w14:paraId="6A61EF83">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"_Toc194248473"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六、法定代表人授权委托书</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_Toc194248473 \h </w:instrText>
      </w:r>
      <w:r>
        <w:rPr>
          <w:rFonts w:ascii="仿宋" w:hAnsi="仿宋" w:eastAsia="仿宋"/>
          <w:color w:val="auto"/>
          <w:highlight w:val="none"/>
        </w:rPr>
        <w:fldChar w:fldCharType="separate"/>
      </w:r>
      <w:r>
        <w:rPr>
          <w:rFonts w:ascii="仿宋" w:hAnsi="仿宋" w:eastAsia="仿宋"/>
          <w:color w:val="auto"/>
          <w:highlight w:val="none"/>
        </w:rPr>
        <w:t>50</w:t>
      </w:r>
      <w:r>
        <w:rPr>
          <w:rFonts w:ascii="仿宋" w:hAnsi="仿宋" w:eastAsia="仿宋"/>
          <w:color w:val="auto"/>
          <w:highlight w:val="none"/>
        </w:rPr>
        <w:fldChar w:fldCharType="end"/>
      </w:r>
      <w:r>
        <w:rPr>
          <w:rFonts w:ascii="仿宋" w:hAnsi="仿宋" w:eastAsia="仿宋"/>
          <w:color w:val="auto"/>
          <w:highlight w:val="none"/>
        </w:rPr>
        <w:fldChar w:fldCharType="end"/>
      </w:r>
    </w:p>
    <w:p w14:paraId="2DC87215">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"_Toc194248474"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七、投标人基本情况</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_Toc194248474 \h </w:instrText>
      </w:r>
      <w:r>
        <w:rPr>
          <w:rFonts w:ascii="仿宋" w:hAnsi="仿宋" w:eastAsia="仿宋"/>
          <w:color w:val="auto"/>
          <w:highlight w:val="none"/>
        </w:rPr>
        <w:fldChar w:fldCharType="separate"/>
      </w:r>
      <w:r>
        <w:rPr>
          <w:rFonts w:ascii="仿宋" w:hAnsi="仿宋" w:eastAsia="仿宋"/>
          <w:color w:val="auto"/>
          <w:highlight w:val="none"/>
        </w:rPr>
        <w:t>51</w:t>
      </w:r>
      <w:r>
        <w:rPr>
          <w:rFonts w:ascii="仿宋" w:hAnsi="仿宋" w:eastAsia="仿宋"/>
          <w:color w:val="auto"/>
          <w:highlight w:val="none"/>
        </w:rPr>
        <w:fldChar w:fldCharType="end"/>
      </w:r>
      <w:r>
        <w:rPr>
          <w:rFonts w:ascii="仿宋" w:hAnsi="仿宋" w:eastAsia="仿宋"/>
          <w:color w:val="auto"/>
          <w:highlight w:val="none"/>
        </w:rPr>
        <w:fldChar w:fldCharType="end"/>
      </w:r>
    </w:p>
    <w:p w14:paraId="512A5F57">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"_Toc194248475"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八、</w:t>
      </w:r>
      <w:r>
        <w:rPr>
          <w:rStyle w:val="47"/>
          <w:rFonts w:hint="eastAsia" w:ascii="仿宋" w:hAnsi="仿宋" w:eastAsia="仿宋"/>
          <w:b/>
          <w:bCs/>
          <w:color w:val="auto"/>
          <w:highlight w:val="none"/>
          <w:shd w:val="clear" w:color="auto" w:fill="FFFFFF" w:themeFill="background1"/>
        </w:rPr>
        <w:t>投标人资格条件证明材料</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_Toc194248475 \h </w:instrText>
      </w:r>
      <w:r>
        <w:rPr>
          <w:rFonts w:ascii="仿宋" w:hAnsi="仿宋" w:eastAsia="仿宋"/>
          <w:color w:val="auto"/>
          <w:highlight w:val="none"/>
        </w:rPr>
        <w:fldChar w:fldCharType="separate"/>
      </w:r>
      <w:r>
        <w:rPr>
          <w:rFonts w:ascii="仿宋" w:hAnsi="仿宋" w:eastAsia="仿宋"/>
          <w:color w:val="auto"/>
          <w:highlight w:val="none"/>
        </w:rPr>
        <w:t>52</w:t>
      </w:r>
      <w:r>
        <w:rPr>
          <w:rFonts w:ascii="仿宋" w:hAnsi="仿宋" w:eastAsia="仿宋"/>
          <w:color w:val="auto"/>
          <w:highlight w:val="none"/>
        </w:rPr>
        <w:fldChar w:fldCharType="end"/>
      </w:r>
      <w:r>
        <w:rPr>
          <w:rFonts w:ascii="仿宋" w:hAnsi="仿宋" w:eastAsia="仿宋"/>
          <w:color w:val="auto"/>
          <w:highlight w:val="none"/>
        </w:rPr>
        <w:fldChar w:fldCharType="end"/>
      </w:r>
    </w:p>
    <w:p w14:paraId="479AC604">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"_Toc194248476" </w:instrText>
      </w:r>
      <w:r>
        <w:rPr>
          <w:color w:val="auto"/>
          <w:highlight w:val="none"/>
        </w:rPr>
        <w:fldChar w:fldCharType="separate"/>
      </w:r>
      <w:r>
        <w:rPr>
          <w:rStyle w:val="47"/>
          <w:rFonts w:ascii="仿宋" w:hAnsi="仿宋" w:eastAsia="仿宋" w:cs="宋体"/>
          <w:b/>
          <w:color w:val="auto"/>
          <w:highlight w:val="none"/>
          <w:shd w:val="clear" w:color="auto" w:fill="FFFFFF" w:themeFill="background1"/>
        </w:rPr>
        <w:t>8.1</w:t>
      </w:r>
      <w:r>
        <w:rPr>
          <w:rStyle w:val="47"/>
          <w:rFonts w:hint="eastAsia" w:ascii="仿宋" w:hAnsi="仿宋" w:eastAsia="仿宋" w:cs="宋体"/>
          <w:b/>
          <w:color w:val="auto"/>
          <w:highlight w:val="none"/>
          <w:shd w:val="clear" w:color="auto" w:fill="FFFFFF" w:themeFill="background1"/>
        </w:rPr>
        <w:t>、法人或者其他组织的营业执照等证明文件，自然人的身份证明</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_Toc194248476 \h </w:instrText>
      </w:r>
      <w:r>
        <w:rPr>
          <w:rFonts w:ascii="仿宋" w:hAnsi="仿宋" w:eastAsia="仿宋"/>
          <w:color w:val="auto"/>
          <w:highlight w:val="none"/>
        </w:rPr>
        <w:fldChar w:fldCharType="separate"/>
      </w:r>
      <w:r>
        <w:rPr>
          <w:rFonts w:ascii="仿宋" w:hAnsi="仿宋" w:eastAsia="仿宋"/>
          <w:color w:val="auto"/>
          <w:highlight w:val="none"/>
        </w:rPr>
        <w:t>52</w:t>
      </w:r>
      <w:r>
        <w:rPr>
          <w:rFonts w:ascii="仿宋" w:hAnsi="仿宋" w:eastAsia="仿宋"/>
          <w:color w:val="auto"/>
          <w:highlight w:val="none"/>
        </w:rPr>
        <w:fldChar w:fldCharType="end"/>
      </w:r>
      <w:r>
        <w:rPr>
          <w:rFonts w:ascii="仿宋" w:hAnsi="仿宋" w:eastAsia="仿宋"/>
          <w:color w:val="auto"/>
          <w:highlight w:val="none"/>
        </w:rPr>
        <w:fldChar w:fldCharType="end"/>
      </w:r>
    </w:p>
    <w:p w14:paraId="45FF5F01">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"_Toc194248477" </w:instrText>
      </w:r>
      <w:r>
        <w:rPr>
          <w:color w:val="auto"/>
          <w:highlight w:val="none"/>
        </w:rPr>
        <w:fldChar w:fldCharType="separate"/>
      </w:r>
      <w:r>
        <w:rPr>
          <w:rStyle w:val="47"/>
          <w:rFonts w:ascii="仿宋" w:hAnsi="仿宋" w:eastAsia="仿宋" w:cs="宋体"/>
          <w:b/>
          <w:color w:val="auto"/>
          <w:highlight w:val="none"/>
          <w:shd w:val="clear" w:color="auto" w:fill="FFFFFF" w:themeFill="background1"/>
        </w:rPr>
        <w:t>8.2</w:t>
      </w:r>
      <w:r>
        <w:rPr>
          <w:rStyle w:val="47"/>
          <w:rFonts w:hint="eastAsia" w:ascii="仿宋" w:hAnsi="仿宋" w:eastAsia="仿宋" w:cs="宋体"/>
          <w:b/>
          <w:color w:val="auto"/>
          <w:highlight w:val="none"/>
          <w:shd w:val="clear" w:color="auto" w:fill="FFFFFF" w:themeFill="background1"/>
        </w:rPr>
        <w:t>、财务状况报告，依法缴纳税收和社会保障资金的相关材料</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_Toc194248477 \h </w:instrText>
      </w:r>
      <w:r>
        <w:rPr>
          <w:rFonts w:ascii="仿宋" w:hAnsi="仿宋" w:eastAsia="仿宋"/>
          <w:color w:val="auto"/>
          <w:highlight w:val="none"/>
        </w:rPr>
        <w:fldChar w:fldCharType="separate"/>
      </w:r>
      <w:r>
        <w:rPr>
          <w:rFonts w:ascii="仿宋" w:hAnsi="仿宋" w:eastAsia="仿宋"/>
          <w:color w:val="auto"/>
          <w:highlight w:val="none"/>
        </w:rPr>
        <w:t>53</w:t>
      </w:r>
      <w:r>
        <w:rPr>
          <w:rFonts w:ascii="仿宋" w:hAnsi="仿宋" w:eastAsia="仿宋"/>
          <w:color w:val="auto"/>
          <w:highlight w:val="none"/>
        </w:rPr>
        <w:fldChar w:fldCharType="end"/>
      </w:r>
      <w:r>
        <w:rPr>
          <w:rFonts w:ascii="仿宋" w:hAnsi="仿宋" w:eastAsia="仿宋"/>
          <w:color w:val="auto"/>
          <w:highlight w:val="none"/>
        </w:rPr>
        <w:fldChar w:fldCharType="end"/>
      </w:r>
    </w:p>
    <w:p w14:paraId="1B310596">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"_Toc194248478" </w:instrText>
      </w:r>
      <w:r>
        <w:rPr>
          <w:color w:val="auto"/>
          <w:highlight w:val="none"/>
        </w:rPr>
        <w:fldChar w:fldCharType="separate"/>
      </w:r>
      <w:r>
        <w:rPr>
          <w:rStyle w:val="47"/>
          <w:rFonts w:ascii="仿宋" w:hAnsi="仿宋" w:eastAsia="仿宋" w:cs="宋体"/>
          <w:b/>
          <w:color w:val="auto"/>
          <w:highlight w:val="none"/>
          <w:shd w:val="clear" w:color="auto" w:fill="FFFFFF" w:themeFill="background1"/>
        </w:rPr>
        <w:t>8.3</w:t>
      </w:r>
      <w:r>
        <w:rPr>
          <w:rStyle w:val="47"/>
          <w:rFonts w:hint="eastAsia" w:ascii="仿宋" w:hAnsi="仿宋" w:eastAsia="仿宋" w:cs="宋体"/>
          <w:b/>
          <w:color w:val="auto"/>
          <w:highlight w:val="none"/>
          <w:shd w:val="clear" w:color="auto" w:fill="FFFFFF" w:themeFill="background1"/>
        </w:rPr>
        <w:t>、具备履行合同所必需的设备和专业技术能力的证明材料</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_Toc194248478 \h </w:instrText>
      </w:r>
      <w:r>
        <w:rPr>
          <w:rFonts w:ascii="仿宋" w:hAnsi="仿宋" w:eastAsia="仿宋"/>
          <w:color w:val="auto"/>
          <w:highlight w:val="none"/>
        </w:rPr>
        <w:fldChar w:fldCharType="separate"/>
      </w:r>
      <w:r>
        <w:rPr>
          <w:rFonts w:ascii="仿宋" w:hAnsi="仿宋" w:eastAsia="仿宋"/>
          <w:color w:val="auto"/>
          <w:highlight w:val="none"/>
        </w:rPr>
        <w:t>54</w:t>
      </w:r>
      <w:r>
        <w:rPr>
          <w:rFonts w:ascii="仿宋" w:hAnsi="仿宋" w:eastAsia="仿宋"/>
          <w:color w:val="auto"/>
          <w:highlight w:val="none"/>
        </w:rPr>
        <w:fldChar w:fldCharType="end"/>
      </w:r>
      <w:r>
        <w:rPr>
          <w:rFonts w:ascii="仿宋" w:hAnsi="仿宋" w:eastAsia="仿宋"/>
          <w:color w:val="auto"/>
          <w:highlight w:val="none"/>
        </w:rPr>
        <w:fldChar w:fldCharType="end"/>
      </w:r>
    </w:p>
    <w:p w14:paraId="35C3C82E">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"_Toc194248479" </w:instrText>
      </w:r>
      <w:r>
        <w:rPr>
          <w:color w:val="auto"/>
          <w:highlight w:val="none"/>
        </w:rPr>
        <w:fldChar w:fldCharType="separate"/>
      </w:r>
      <w:r>
        <w:rPr>
          <w:rStyle w:val="47"/>
          <w:rFonts w:ascii="仿宋" w:hAnsi="仿宋" w:eastAsia="仿宋" w:cs="宋体"/>
          <w:b/>
          <w:color w:val="auto"/>
          <w:highlight w:val="none"/>
          <w:shd w:val="clear" w:color="auto" w:fill="FFFFFF" w:themeFill="background1"/>
        </w:rPr>
        <w:t>8.4</w:t>
      </w:r>
      <w:r>
        <w:rPr>
          <w:rStyle w:val="47"/>
          <w:rFonts w:hint="eastAsia" w:ascii="仿宋" w:hAnsi="仿宋" w:eastAsia="仿宋" w:cs="宋体"/>
          <w:b/>
          <w:color w:val="auto"/>
          <w:highlight w:val="none"/>
          <w:shd w:val="clear" w:color="auto" w:fill="FFFFFF" w:themeFill="background1"/>
        </w:rPr>
        <w:t>、参加政府采购活动前</w:t>
      </w:r>
      <w:r>
        <w:rPr>
          <w:rStyle w:val="47"/>
          <w:rFonts w:ascii="仿宋" w:hAnsi="仿宋" w:eastAsia="仿宋" w:cs="宋体"/>
          <w:b/>
          <w:color w:val="auto"/>
          <w:highlight w:val="none"/>
          <w:shd w:val="clear" w:color="auto" w:fill="FFFFFF" w:themeFill="background1"/>
        </w:rPr>
        <w:t>3</w:t>
      </w:r>
      <w:r>
        <w:rPr>
          <w:rStyle w:val="47"/>
          <w:rFonts w:hint="eastAsia" w:ascii="仿宋" w:hAnsi="仿宋" w:eastAsia="仿宋" w:cs="宋体"/>
          <w:b/>
          <w:color w:val="auto"/>
          <w:highlight w:val="none"/>
          <w:shd w:val="clear" w:color="auto" w:fill="FFFFFF" w:themeFill="background1"/>
        </w:rPr>
        <w:t>年内在经营活动中没有重大违法记录的书面声明</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_Toc194248479 \h </w:instrText>
      </w:r>
      <w:r>
        <w:rPr>
          <w:rFonts w:ascii="仿宋" w:hAnsi="仿宋" w:eastAsia="仿宋"/>
          <w:color w:val="auto"/>
          <w:highlight w:val="none"/>
        </w:rPr>
        <w:fldChar w:fldCharType="separate"/>
      </w:r>
      <w:r>
        <w:rPr>
          <w:rFonts w:ascii="仿宋" w:hAnsi="仿宋" w:eastAsia="仿宋"/>
          <w:color w:val="auto"/>
          <w:highlight w:val="none"/>
        </w:rPr>
        <w:t>55</w:t>
      </w:r>
      <w:r>
        <w:rPr>
          <w:rFonts w:ascii="仿宋" w:hAnsi="仿宋" w:eastAsia="仿宋"/>
          <w:color w:val="auto"/>
          <w:highlight w:val="none"/>
        </w:rPr>
        <w:fldChar w:fldCharType="end"/>
      </w:r>
      <w:r>
        <w:rPr>
          <w:rFonts w:ascii="仿宋" w:hAnsi="仿宋" w:eastAsia="仿宋"/>
          <w:color w:val="auto"/>
          <w:highlight w:val="none"/>
        </w:rPr>
        <w:fldChar w:fldCharType="end"/>
      </w:r>
    </w:p>
    <w:p w14:paraId="4E7DE16B">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"_Toc194248480" </w:instrText>
      </w:r>
      <w:r>
        <w:rPr>
          <w:color w:val="auto"/>
          <w:highlight w:val="none"/>
        </w:rPr>
        <w:fldChar w:fldCharType="separate"/>
      </w:r>
      <w:r>
        <w:rPr>
          <w:rStyle w:val="47"/>
          <w:rFonts w:ascii="仿宋" w:hAnsi="仿宋" w:eastAsia="仿宋" w:cs="宋体"/>
          <w:b/>
          <w:color w:val="auto"/>
          <w:highlight w:val="none"/>
          <w:shd w:val="clear" w:color="auto" w:fill="FFFFFF" w:themeFill="background1"/>
        </w:rPr>
        <w:t>8.5</w:t>
      </w:r>
      <w:r>
        <w:rPr>
          <w:rStyle w:val="47"/>
          <w:rFonts w:hint="eastAsia" w:ascii="仿宋" w:hAnsi="仿宋" w:eastAsia="仿宋" w:cs="宋体"/>
          <w:b/>
          <w:color w:val="auto"/>
          <w:highlight w:val="none"/>
          <w:shd w:val="clear" w:color="auto" w:fill="FFFFFF" w:themeFill="background1"/>
        </w:rPr>
        <w:t>、具备法律、行政法规规定的其他条件的证明材料</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_Toc194248480 \h </w:instrText>
      </w:r>
      <w:r>
        <w:rPr>
          <w:rFonts w:ascii="仿宋" w:hAnsi="仿宋" w:eastAsia="仿宋"/>
          <w:color w:val="auto"/>
          <w:highlight w:val="none"/>
        </w:rPr>
        <w:fldChar w:fldCharType="separate"/>
      </w:r>
      <w:r>
        <w:rPr>
          <w:rFonts w:ascii="仿宋" w:hAnsi="仿宋" w:eastAsia="仿宋"/>
          <w:color w:val="auto"/>
          <w:highlight w:val="none"/>
        </w:rPr>
        <w:t>56</w:t>
      </w:r>
      <w:r>
        <w:rPr>
          <w:rFonts w:ascii="仿宋" w:hAnsi="仿宋" w:eastAsia="仿宋"/>
          <w:color w:val="auto"/>
          <w:highlight w:val="none"/>
        </w:rPr>
        <w:fldChar w:fldCharType="end"/>
      </w:r>
      <w:r>
        <w:rPr>
          <w:rFonts w:ascii="仿宋" w:hAnsi="仿宋" w:eastAsia="仿宋"/>
          <w:color w:val="auto"/>
          <w:highlight w:val="none"/>
        </w:rPr>
        <w:fldChar w:fldCharType="end"/>
      </w:r>
    </w:p>
    <w:p w14:paraId="47F5D63A">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"_Toc194248481"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九、</w:t>
      </w:r>
      <w:r>
        <w:rPr>
          <w:rStyle w:val="47"/>
          <w:rFonts w:hint="eastAsia" w:ascii="仿宋" w:hAnsi="仿宋" w:eastAsia="仿宋"/>
          <w:b/>
          <w:bCs/>
          <w:color w:val="auto"/>
          <w:highlight w:val="none"/>
          <w:shd w:val="clear" w:color="auto" w:fill="FFFFFF" w:themeFill="background1"/>
        </w:rPr>
        <w:t>投标人近年类似项目业绩表</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_Toc194248481 \h </w:instrText>
      </w:r>
      <w:r>
        <w:rPr>
          <w:rFonts w:ascii="仿宋" w:hAnsi="仿宋" w:eastAsia="仿宋"/>
          <w:color w:val="auto"/>
          <w:highlight w:val="none"/>
        </w:rPr>
        <w:fldChar w:fldCharType="separate"/>
      </w:r>
      <w:r>
        <w:rPr>
          <w:rFonts w:ascii="仿宋" w:hAnsi="仿宋" w:eastAsia="仿宋"/>
          <w:color w:val="auto"/>
          <w:highlight w:val="none"/>
        </w:rPr>
        <w:t>59</w:t>
      </w:r>
      <w:r>
        <w:rPr>
          <w:rFonts w:ascii="仿宋" w:hAnsi="仿宋" w:eastAsia="仿宋"/>
          <w:color w:val="auto"/>
          <w:highlight w:val="none"/>
        </w:rPr>
        <w:fldChar w:fldCharType="end"/>
      </w:r>
      <w:r>
        <w:rPr>
          <w:rFonts w:ascii="仿宋" w:hAnsi="仿宋" w:eastAsia="仿宋"/>
          <w:color w:val="auto"/>
          <w:highlight w:val="none"/>
        </w:rPr>
        <w:fldChar w:fldCharType="end"/>
      </w:r>
    </w:p>
    <w:p w14:paraId="02757CDB">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"_Toc194248482"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十、</w:t>
      </w:r>
      <w:r>
        <w:rPr>
          <w:rStyle w:val="47"/>
          <w:rFonts w:hint="eastAsia" w:ascii="仿宋" w:hAnsi="仿宋" w:eastAsia="仿宋"/>
          <w:b/>
          <w:bCs/>
          <w:color w:val="auto"/>
          <w:highlight w:val="none"/>
          <w:shd w:val="clear" w:color="auto" w:fill="FFFFFF" w:themeFill="background1"/>
        </w:rPr>
        <w:t>项目负责人简历表</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_Toc194248482 \h </w:instrText>
      </w:r>
      <w:r>
        <w:rPr>
          <w:rFonts w:ascii="仿宋" w:hAnsi="仿宋" w:eastAsia="仿宋"/>
          <w:color w:val="auto"/>
          <w:highlight w:val="none"/>
        </w:rPr>
        <w:fldChar w:fldCharType="separate"/>
      </w:r>
      <w:r>
        <w:rPr>
          <w:rFonts w:ascii="仿宋" w:hAnsi="仿宋" w:eastAsia="仿宋"/>
          <w:color w:val="auto"/>
          <w:highlight w:val="none"/>
        </w:rPr>
        <w:t>60</w:t>
      </w:r>
      <w:r>
        <w:rPr>
          <w:rFonts w:ascii="仿宋" w:hAnsi="仿宋" w:eastAsia="仿宋"/>
          <w:color w:val="auto"/>
          <w:highlight w:val="none"/>
        </w:rPr>
        <w:fldChar w:fldCharType="end"/>
      </w:r>
      <w:r>
        <w:rPr>
          <w:rFonts w:ascii="仿宋" w:hAnsi="仿宋" w:eastAsia="仿宋"/>
          <w:color w:val="auto"/>
          <w:highlight w:val="none"/>
        </w:rPr>
        <w:fldChar w:fldCharType="end"/>
      </w:r>
    </w:p>
    <w:p w14:paraId="1265953C">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"_Toc194248483" </w:instrText>
      </w:r>
      <w:r>
        <w:rPr>
          <w:color w:val="auto"/>
          <w:highlight w:val="none"/>
        </w:rPr>
        <w:fldChar w:fldCharType="separate"/>
      </w:r>
      <w:r>
        <w:rPr>
          <w:rStyle w:val="47"/>
          <w:rFonts w:hint="eastAsia" w:ascii="仿宋" w:hAnsi="仿宋" w:eastAsia="仿宋"/>
          <w:b/>
          <w:bCs/>
          <w:color w:val="auto"/>
          <w:highlight w:val="none"/>
          <w:shd w:val="clear" w:color="auto" w:fill="FFFFFF" w:themeFill="background1"/>
        </w:rPr>
        <w:t>十一、拟派本项目服务人员表</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_Toc194248483 \h </w:instrText>
      </w:r>
      <w:r>
        <w:rPr>
          <w:rFonts w:ascii="仿宋" w:hAnsi="仿宋" w:eastAsia="仿宋"/>
          <w:color w:val="auto"/>
          <w:highlight w:val="none"/>
        </w:rPr>
        <w:fldChar w:fldCharType="separate"/>
      </w:r>
      <w:r>
        <w:rPr>
          <w:rFonts w:ascii="仿宋" w:hAnsi="仿宋" w:eastAsia="仿宋"/>
          <w:color w:val="auto"/>
          <w:highlight w:val="none"/>
        </w:rPr>
        <w:t>61</w:t>
      </w:r>
      <w:r>
        <w:rPr>
          <w:rFonts w:ascii="仿宋" w:hAnsi="仿宋" w:eastAsia="仿宋"/>
          <w:color w:val="auto"/>
          <w:highlight w:val="none"/>
        </w:rPr>
        <w:fldChar w:fldCharType="end"/>
      </w:r>
      <w:r>
        <w:rPr>
          <w:rFonts w:ascii="仿宋" w:hAnsi="仿宋" w:eastAsia="仿宋"/>
          <w:color w:val="auto"/>
          <w:highlight w:val="none"/>
        </w:rPr>
        <w:fldChar w:fldCharType="end"/>
      </w:r>
    </w:p>
    <w:p w14:paraId="483F3E27">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"_Toc194248484"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十二、</w:t>
      </w:r>
      <w:r>
        <w:rPr>
          <w:rStyle w:val="47"/>
          <w:rFonts w:hint="eastAsia" w:ascii="仿宋" w:hAnsi="仿宋" w:eastAsia="仿宋"/>
          <w:b/>
          <w:bCs/>
          <w:color w:val="auto"/>
          <w:highlight w:val="none"/>
          <w:shd w:val="clear" w:color="auto" w:fill="FFFFFF" w:themeFill="background1"/>
        </w:rPr>
        <w:t>服务方案</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_Toc194248484 \h </w:instrText>
      </w:r>
      <w:r>
        <w:rPr>
          <w:rFonts w:ascii="仿宋" w:hAnsi="仿宋" w:eastAsia="仿宋"/>
          <w:color w:val="auto"/>
          <w:highlight w:val="none"/>
        </w:rPr>
        <w:fldChar w:fldCharType="separate"/>
      </w:r>
      <w:r>
        <w:rPr>
          <w:rFonts w:ascii="仿宋" w:hAnsi="仿宋" w:eastAsia="仿宋"/>
          <w:color w:val="auto"/>
          <w:highlight w:val="none"/>
        </w:rPr>
        <w:t>62</w:t>
      </w:r>
      <w:r>
        <w:rPr>
          <w:rFonts w:ascii="仿宋" w:hAnsi="仿宋" w:eastAsia="仿宋"/>
          <w:color w:val="auto"/>
          <w:highlight w:val="none"/>
        </w:rPr>
        <w:fldChar w:fldCharType="end"/>
      </w:r>
      <w:r>
        <w:rPr>
          <w:rFonts w:ascii="仿宋" w:hAnsi="仿宋" w:eastAsia="仿宋"/>
          <w:color w:val="auto"/>
          <w:highlight w:val="none"/>
        </w:rPr>
        <w:fldChar w:fldCharType="end"/>
      </w:r>
    </w:p>
    <w:p w14:paraId="34E26182">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"_Toc194248485"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十三、投标保证金证明材料（扫描件）</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_Toc194248485 \h </w:instrText>
      </w:r>
      <w:r>
        <w:rPr>
          <w:rFonts w:ascii="仿宋" w:hAnsi="仿宋" w:eastAsia="仿宋"/>
          <w:color w:val="auto"/>
          <w:highlight w:val="none"/>
        </w:rPr>
        <w:fldChar w:fldCharType="separate"/>
      </w:r>
      <w:r>
        <w:rPr>
          <w:rFonts w:ascii="仿宋" w:hAnsi="仿宋" w:eastAsia="仿宋"/>
          <w:color w:val="auto"/>
          <w:highlight w:val="none"/>
        </w:rPr>
        <w:t>63</w:t>
      </w:r>
      <w:r>
        <w:rPr>
          <w:rFonts w:ascii="仿宋" w:hAnsi="仿宋" w:eastAsia="仿宋"/>
          <w:color w:val="auto"/>
          <w:highlight w:val="none"/>
        </w:rPr>
        <w:fldChar w:fldCharType="end"/>
      </w:r>
      <w:r>
        <w:rPr>
          <w:rFonts w:ascii="仿宋" w:hAnsi="仿宋" w:eastAsia="仿宋"/>
          <w:color w:val="auto"/>
          <w:highlight w:val="none"/>
        </w:rPr>
        <w:fldChar w:fldCharType="end"/>
      </w:r>
    </w:p>
    <w:p w14:paraId="1BA94313">
      <w:pPr>
        <w:pStyle w:val="28"/>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"_Toc194248486" </w:instrText>
      </w:r>
      <w:r>
        <w:rPr>
          <w:color w:val="auto"/>
          <w:highlight w:val="none"/>
        </w:rPr>
        <w:fldChar w:fldCharType="separate"/>
      </w:r>
      <w:r>
        <w:rPr>
          <w:rStyle w:val="47"/>
          <w:rFonts w:hint="eastAsia" w:ascii="仿宋" w:hAnsi="仿宋" w:eastAsia="仿宋"/>
          <w:b/>
          <w:color w:val="auto"/>
          <w:highlight w:val="none"/>
          <w:shd w:val="clear" w:color="auto" w:fill="FFFFFF" w:themeFill="background1"/>
        </w:rPr>
        <w:t>十四、其他需要提交的资料</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_Toc194248486 \h </w:instrText>
      </w:r>
      <w:r>
        <w:rPr>
          <w:rFonts w:ascii="仿宋" w:hAnsi="仿宋" w:eastAsia="仿宋"/>
          <w:color w:val="auto"/>
          <w:highlight w:val="none"/>
        </w:rPr>
        <w:fldChar w:fldCharType="separate"/>
      </w:r>
      <w:r>
        <w:rPr>
          <w:rFonts w:ascii="仿宋" w:hAnsi="仿宋" w:eastAsia="仿宋"/>
          <w:color w:val="auto"/>
          <w:highlight w:val="none"/>
        </w:rPr>
        <w:t>63</w:t>
      </w:r>
      <w:r>
        <w:rPr>
          <w:rFonts w:ascii="仿宋" w:hAnsi="仿宋" w:eastAsia="仿宋"/>
          <w:color w:val="auto"/>
          <w:highlight w:val="none"/>
        </w:rPr>
        <w:fldChar w:fldCharType="end"/>
      </w:r>
      <w:r>
        <w:rPr>
          <w:rFonts w:ascii="仿宋" w:hAnsi="仿宋" w:eastAsia="仿宋"/>
          <w:color w:val="auto"/>
          <w:highlight w:val="none"/>
        </w:rPr>
        <w:fldChar w:fldCharType="end"/>
      </w:r>
    </w:p>
    <w:p w14:paraId="329F886F">
      <w:pPr>
        <w:pStyle w:val="22"/>
        <w:tabs>
          <w:tab w:val="right" w:leader="dot" w:pos="9344"/>
        </w:tabs>
        <w:rPr>
          <w:rFonts w:ascii="仿宋" w:hAnsi="仿宋" w:eastAsia="仿宋" w:cstheme="minorBidi"/>
          <w:color w:val="auto"/>
          <w:szCs w:val="22"/>
          <w:highlight w:val="none"/>
        </w:rPr>
      </w:pPr>
      <w:r>
        <w:rPr>
          <w:color w:val="auto"/>
          <w:highlight w:val="none"/>
        </w:rPr>
        <w:fldChar w:fldCharType="begin"/>
      </w:r>
      <w:r>
        <w:rPr>
          <w:color w:val="auto"/>
          <w:highlight w:val="none"/>
        </w:rPr>
        <w:instrText xml:space="preserve"> HYPERLINK \l "_Toc194248487" </w:instrText>
      </w:r>
      <w:r>
        <w:rPr>
          <w:color w:val="auto"/>
          <w:highlight w:val="none"/>
        </w:rPr>
        <w:fldChar w:fldCharType="separate"/>
      </w:r>
      <w:r>
        <w:rPr>
          <w:rStyle w:val="47"/>
          <w:rFonts w:hint="eastAsia" w:ascii="仿宋" w:hAnsi="仿宋" w:eastAsia="仿宋" w:cs="宋体"/>
          <w:b/>
          <w:color w:val="auto"/>
          <w:highlight w:val="none"/>
        </w:rPr>
        <w:t>第六章</w:t>
      </w:r>
      <w:r>
        <w:rPr>
          <w:rStyle w:val="47"/>
          <w:rFonts w:ascii="仿宋" w:hAnsi="仿宋" w:eastAsia="仿宋" w:cs="宋体"/>
          <w:b/>
          <w:color w:val="auto"/>
          <w:highlight w:val="none"/>
        </w:rPr>
        <w:t xml:space="preserve"> </w:t>
      </w:r>
      <w:r>
        <w:rPr>
          <w:rStyle w:val="47"/>
          <w:rFonts w:hint="eastAsia" w:ascii="仿宋" w:hAnsi="仿宋" w:eastAsia="仿宋" w:cs="宋体"/>
          <w:b/>
          <w:color w:val="auto"/>
          <w:highlight w:val="none"/>
        </w:rPr>
        <w:t>补充条款</w:t>
      </w:r>
      <w:r>
        <w:rPr>
          <w:rFonts w:ascii="仿宋" w:hAnsi="仿宋" w:eastAsia="仿宋"/>
          <w:color w:val="auto"/>
          <w:highlight w:val="none"/>
        </w:rPr>
        <w:tab/>
      </w:r>
      <w:r>
        <w:rPr>
          <w:rFonts w:ascii="仿宋" w:hAnsi="仿宋" w:eastAsia="仿宋"/>
          <w:color w:val="auto"/>
          <w:highlight w:val="none"/>
        </w:rPr>
        <w:fldChar w:fldCharType="begin"/>
      </w:r>
      <w:r>
        <w:rPr>
          <w:rFonts w:ascii="仿宋" w:hAnsi="仿宋" w:eastAsia="仿宋"/>
          <w:color w:val="auto"/>
          <w:highlight w:val="none"/>
        </w:rPr>
        <w:instrText xml:space="preserve"> PAGEREF _Toc194248487 \h </w:instrText>
      </w:r>
      <w:r>
        <w:rPr>
          <w:rFonts w:ascii="仿宋" w:hAnsi="仿宋" w:eastAsia="仿宋"/>
          <w:color w:val="auto"/>
          <w:highlight w:val="none"/>
        </w:rPr>
        <w:fldChar w:fldCharType="separate"/>
      </w:r>
      <w:r>
        <w:rPr>
          <w:rFonts w:ascii="仿宋" w:hAnsi="仿宋" w:eastAsia="仿宋"/>
          <w:color w:val="auto"/>
          <w:highlight w:val="none"/>
        </w:rPr>
        <w:t>65</w:t>
      </w:r>
      <w:r>
        <w:rPr>
          <w:rFonts w:ascii="仿宋" w:hAnsi="仿宋" w:eastAsia="仿宋"/>
          <w:color w:val="auto"/>
          <w:highlight w:val="none"/>
        </w:rPr>
        <w:fldChar w:fldCharType="end"/>
      </w:r>
      <w:r>
        <w:rPr>
          <w:rFonts w:ascii="仿宋" w:hAnsi="仿宋" w:eastAsia="仿宋"/>
          <w:color w:val="auto"/>
          <w:highlight w:val="none"/>
        </w:rPr>
        <w:fldChar w:fldCharType="end"/>
      </w:r>
    </w:p>
    <w:p w14:paraId="515F6B9E">
      <w:pPr>
        <w:rPr>
          <w:rFonts w:ascii="仿宋" w:hAnsi="仿宋" w:eastAsia="仿宋" w:cs="宋体"/>
          <w:b/>
          <w:bCs/>
          <w:color w:val="auto"/>
          <w:sz w:val="24"/>
          <w:highlight w:val="none"/>
        </w:rPr>
        <w:sectPr>
          <w:footerReference r:id="rId6" w:type="first"/>
          <w:headerReference r:id="rId3" w:type="default"/>
          <w:footerReference r:id="rId4" w:type="default"/>
          <w:footerReference r:id="rId5" w:type="even"/>
          <w:pgSz w:w="11906" w:h="16838"/>
          <w:pgMar w:top="1361" w:right="1134" w:bottom="1361" w:left="1418" w:header="851" w:footer="992" w:gutter="0"/>
          <w:pgNumType w:start="1"/>
          <w:cols w:space="720" w:num="1"/>
          <w:docGrid w:type="lines" w:linePitch="312" w:charSpace="0"/>
        </w:sectPr>
      </w:pPr>
      <w:r>
        <w:rPr>
          <w:rFonts w:ascii="仿宋" w:hAnsi="仿宋" w:eastAsia="仿宋" w:cs="宋体"/>
          <w:b/>
          <w:bCs/>
          <w:color w:val="auto"/>
          <w:sz w:val="24"/>
          <w:highlight w:val="none"/>
        </w:rPr>
        <w:fldChar w:fldCharType="end"/>
      </w:r>
    </w:p>
    <w:p w14:paraId="1F10C7FB">
      <w:pPr>
        <w:spacing w:line="360" w:lineRule="auto"/>
        <w:jc w:val="center"/>
        <w:rPr>
          <w:rFonts w:ascii="仿宋" w:hAnsi="仿宋" w:eastAsia="仿宋" w:cs="宋体"/>
          <w:b/>
          <w:color w:val="auto"/>
          <w:sz w:val="24"/>
          <w:szCs w:val="24"/>
          <w:highlight w:val="none"/>
          <w:shd w:val="clear" w:color="auto" w:fill="FFFFFF" w:themeFill="background1"/>
        </w:rPr>
      </w:pPr>
      <w:r>
        <w:rPr>
          <w:rFonts w:hint="eastAsia" w:ascii="仿宋" w:hAnsi="仿宋" w:eastAsia="仿宋" w:cs="宋体"/>
          <w:b/>
          <w:color w:val="auto"/>
          <w:sz w:val="24"/>
          <w:szCs w:val="24"/>
          <w:highlight w:val="none"/>
          <w:shd w:val="clear" w:color="auto" w:fill="FFFFFF" w:themeFill="background1"/>
        </w:rPr>
        <w:t>耕地及永久基本农田保护情况分析</w:t>
      </w:r>
    </w:p>
    <w:p w14:paraId="1C0921DF">
      <w:pPr>
        <w:spacing w:line="360" w:lineRule="auto"/>
        <w:jc w:val="center"/>
        <w:outlineLvl w:val="0"/>
        <w:rPr>
          <w:rFonts w:ascii="仿宋" w:hAnsi="仿宋" w:eastAsia="仿宋" w:cs="宋体"/>
          <w:b/>
          <w:color w:val="auto"/>
          <w:sz w:val="24"/>
          <w:szCs w:val="24"/>
          <w:highlight w:val="none"/>
          <w:shd w:val="clear" w:color="auto" w:fill="FFFFFF" w:themeFill="background1"/>
        </w:rPr>
      </w:pPr>
      <w:bookmarkStart w:id="1" w:name="_Toc194248448"/>
      <w:r>
        <w:rPr>
          <w:rFonts w:hint="eastAsia" w:ascii="仿宋" w:hAnsi="仿宋" w:eastAsia="仿宋" w:cs="宋体"/>
          <w:b/>
          <w:color w:val="auto"/>
          <w:sz w:val="24"/>
          <w:szCs w:val="24"/>
          <w:highlight w:val="none"/>
          <w:shd w:val="clear" w:color="auto" w:fill="FFFFFF" w:themeFill="background1"/>
        </w:rPr>
        <w:t>公开招标公告</w:t>
      </w:r>
      <w:bookmarkEnd w:id="1"/>
    </w:p>
    <w:tbl>
      <w:tblPr>
        <w:tblStyle w:val="3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286"/>
      </w:tblGrid>
      <w:tr w14:paraId="716AA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9286" w:type="dxa"/>
          </w:tcPr>
          <w:p w14:paraId="7D46199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项目概况</w:t>
            </w:r>
          </w:p>
          <w:p w14:paraId="16855DD9">
            <w:pPr>
              <w:widowControl/>
              <w:shd w:val="clear" w:color="auto" w:fill="FFFFFF"/>
              <w:snapToGrid w:val="0"/>
              <w:spacing w:line="360" w:lineRule="auto"/>
              <w:ind w:firstLine="480" w:firstLineChars="200"/>
              <w:rPr>
                <w:rFonts w:ascii="仿宋" w:hAnsi="仿宋" w:eastAsia="仿宋" w:cs="宋体"/>
                <w:b/>
                <w:color w:val="auto"/>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耕地及永久基本农田保护情况分析招标项目的潜在投标人应在政采云平台线上获取招标文件，并于2025年04月</w:t>
            </w:r>
            <w:r>
              <w:rPr>
                <w:rFonts w:hint="eastAsia" w:ascii="仿宋" w:hAnsi="仿宋" w:eastAsia="仿宋" w:cs="Arial"/>
                <w:color w:val="auto"/>
                <w:kern w:val="0"/>
                <w:sz w:val="24"/>
                <w:szCs w:val="24"/>
                <w:highlight w:val="none"/>
                <w:shd w:val="clear" w:color="auto" w:fill="FFFFFF" w:themeFill="background1"/>
                <w:lang w:val="en-US" w:eastAsia="zh-CN"/>
              </w:rPr>
              <w:t>28</w:t>
            </w:r>
            <w:r>
              <w:rPr>
                <w:rFonts w:hint="eastAsia" w:ascii="仿宋" w:hAnsi="仿宋" w:eastAsia="仿宋" w:cs="Arial"/>
                <w:color w:val="auto"/>
                <w:kern w:val="0"/>
                <w:sz w:val="24"/>
                <w:szCs w:val="24"/>
                <w:highlight w:val="none"/>
                <w:shd w:val="clear" w:color="auto" w:fill="FFFFFF" w:themeFill="background1"/>
              </w:rPr>
              <w:t>日 11:00（北京时间）前递交投标文件。</w:t>
            </w:r>
          </w:p>
        </w:tc>
      </w:tr>
    </w:tbl>
    <w:p w14:paraId="4168953E">
      <w:pPr>
        <w:widowControl/>
        <w:shd w:val="clear" w:color="auto" w:fill="FFFFFF"/>
        <w:snapToGrid w:val="0"/>
        <w:spacing w:line="360" w:lineRule="auto"/>
        <w:rPr>
          <w:rFonts w:ascii="仿宋" w:hAnsi="仿宋" w:eastAsia="仿宋" w:cs="Arial"/>
          <w:b/>
          <w:color w:val="auto"/>
          <w:kern w:val="0"/>
          <w:sz w:val="24"/>
          <w:szCs w:val="24"/>
          <w:highlight w:val="none"/>
          <w:shd w:val="clear" w:color="auto" w:fill="FFFFFF" w:themeFill="background1"/>
        </w:rPr>
      </w:pPr>
      <w:r>
        <w:rPr>
          <w:rFonts w:hint="eastAsia" w:ascii="仿宋" w:hAnsi="仿宋" w:eastAsia="仿宋" w:cs="Arial"/>
          <w:b/>
          <w:color w:val="auto"/>
          <w:kern w:val="0"/>
          <w:sz w:val="24"/>
          <w:szCs w:val="24"/>
          <w:highlight w:val="none"/>
          <w:shd w:val="clear" w:color="auto" w:fill="FFFFFF" w:themeFill="background1"/>
        </w:rPr>
        <w:t>一、项目基本情况</w:t>
      </w:r>
    </w:p>
    <w:p w14:paraId="35F8645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项目编号：</w:t>
      </w:r>
      <w:bookmarkStart w:id="2" w:name="OLE_LINK3"/>
      <w:bookmarkStart w:id="3" w:name="OLE_LINK4"/>
      <w:r>
        <w:rPr>
          <w:rFonts w:ascii="仿宋" w:hAnsi="仿宋" w:eastAsia="仿宋" w:cs="Arial"/>
          <w:color w:val="auto"/>
          <w:kern w:val="0"/>
          <w:sz w:val="24"/>
          <w:szCs w:val="24"/>
          <w:highlight w:val="none"/>
          <w:shd w:val="clear" w:color="auto" w:fill="FFFFFF" w:themeFill="background1"/>
        </w:rPr>
        <w:t>xsj202</w:t>
      </w:r>
      <w:r>
        <w:rPr>
          <w:rFonts w:hint="eastAsia" w:ascii="仿宋" w:hAnsi="仿宋" w:eastAsia="仿宋" w:cs="Arial"/>
          <w:color w:val="auto"/>
          <w:kern w:val="0"/>
          <w:sz w:val="24"/>
          <w:szCs w:val="24"/>
          <w:highlight w:val="none"/>
          <w:shd w:val="clear" w:color="auto" w:fill="FFFFFF" w:themeFill="background1"/>
        </w:rPr>
        <w:t>5</w:t>
      </w:r>
      <w:bookmarkEnd w:id="2"/>
      <w:bookmarkEnd w:id="3"/>
      <w:r>
        <w:rPr>
          <w:rFonts w:hint="eastAsia" w:ascii="仿宋" w:hAnsi="仿宋" w:eastAsia="仿宋" w:cs="Arial"/>
          <w:color w:val="auto"/>
          <w:kern w:val="0"/>
          <w:sz w:val="24"/>
          <w:szCs w:val="24"/>
          <w:highlight w:val="none"/>
          <w:shd w:val="clear" w:color="auto" w:fill="FFFFFF" w:themeFill="background1"/>
        </w:rPr>
        <w:t>0328002</w:t>
      </w:r>
    </w:p>
    <w:p w14:paraId="310FE22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项目名称：耕地及永久基本农田保护情况分析</w:t>
      </w:r>
    </w:p>
    <w:p w14:paraId="6A79546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采购方式：公开招标</w:t>
      </w:r>
    </w:p>
    <w:p w14:paraId="78D150C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预算金额（元）：1238800</w:t>
      </w:r>
    </w:p>
    <w:p w14:paraId="70AC0C21">
      <w:pPr>
        <w:widowControl/>
        <w:shd w:val="clear" w:color="auto" w:fill="FFFFFF"/>
        <w:snapToGrid w:val="0"/>
        <w:spacing w:line="360" w:lineRule="auto"/>
        <w:ind w:firstLine="960" w:firstLineChars="4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最高限价（元）：1238800</w:t>
      </w:r>
    </w:p>
    <w:p w14:paraId="293CF7E5">
      <w:pPr>
        <w:widowControl/>
        <w:shd w:val="clear" w:color="auto" w:fill="FFFFFF"/>
        <w:snapToGrid w:val="0"/>
        <w:spacing w:line="360" w:lineRule="auto"/>
        <w:ind w:firstLine="960" w:firstLineChars="4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采购需求：</w:t>
      </w:r>
    </w:p>
    <w:p w14:paraId="58251FAC">
      <w:pPr>
        <w:widowControl/>
        <w:shd w:val="clear" w:color="auto" w:fill="FFFFFF"/>
        <w:snapToGrid w:val="0"/>
        <w:spacing w:line="360" w:lineRule="auto"/>
        <w:ind w:firstLine="960" w:firstLineChars="4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标项名称:耕地及永久基本农田保护情况分析</w:t>
      </w:r>
    </w:p>
    <w:p w14:paraId="3A0CBA5A">
      <w:pPr>
        <w:widowControl/>
        <w:shd w:val="clear" w:color="auto" w:fill="FFFFFF"/>
        <w:snapToGrid w:val="0"/>
        <w:spacing w:line="360" w:lineRule="auto"/>
        <w:ind w:firstLine="960" w:firstLineChars="4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数量:1</w:t>
      </w:r>
    </w:p>
    <w:p w14:paraId="723441E6">
      <w:pPr>
        <w:widowControl/>
        <w:shd w:val="clear" w:color="auto" w:fill="FFFFFF"/>
        <w:snapToGrid w:val="0"/>
        <w:spacing w:line="360" w:lineRule="auto"/>
        <w:ind w:firstLine="960" w:firstLineChars="4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预算金额（元）:</w:t>
      </w:r>
      <w:r>
        <w:rPr>
          <w:rFonts w:ascii="仿宋" w:hAnsi="仿宋" w:eastAsia="仿宋" w:cs="Arial"/>
          <w:color w:val="auto"/>
          <w:kern w:val="0"/>
          <w:sz w:val="24"/>
          <w:szCs w:val="24"/>
          <w:highlight w:val="non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1238800</w:t>
      </w:r>
    </w:p>
    <w:p w14:paraId="35AFCDAE">
      <w:pPr>
        <w:widowControl/>
        <w:shd w:val="clear" w:color="auto" w:fill="FFFFFF"/>
        <w:snapToGrid w:val="0"/>
        <w:spacing w:line="360" w:lineRule="auto"/>
        <w:ind w:firstLine="960" w:firstLineChars="400"/>
        <w:rPr>
          <w:rFonts w:hint="eastAsia"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单位：项</w:t>
      </w:r>
    </w:p>
    <w:p w14:paraId="46849BAB">
      <w:pPr>
        <w:widowControl/>
        <w:shd w:val="clear" w:color="auto" w:fill="FFFFFF"/>
        <w:snapToGrid w:val="0"/>
        <w:spacing w:line="360" w:lineRule="auto"/>
        <w:ind w:firstLine="960" w:firstLineChars="4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简要规格描述或项目基本概况介绍、用途：耕地及永久基本农田保护情况分析</w:t>
      </w:r>
    </w:p>
    <w:p w14:paraId="1326B7F5">
      <w:pPr>
        <w:widowControl/>
        <w:shd w:val="clear" w:color="auto" w:fill="FFFFFF"/>
        <w:snapToGrid w:val="0"/>
        <w:spacing w:line="360" w:lineRule="auto"/>
        <w:ind w:firstLine="960" w:firstLineChars="4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备注：</w:t>
      </w:r>
    </w:p>
    <w:p w14:paraId="15B6FE99">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合同履约期限：标项 1，自合同签订之日起至2025年1</w:t>
      </w:r>
      <w:r>
        <w:rPr>
          <w:rFonts w:hint="eastAsia" w:ascii="仿宋" w:hAnsi="仿宋" w:eastAsia="仿宋" w:cs="Arial"/>
          <w:color w:val="auto"/>
          <w:kern w:val="0"/>
          <w:sz w:val="24"/>
          <w:szCs w:val="24"/>
          <w:highlight w:val="none"/>
          <w:shd w:val="clear" w:color="auto" w:fill="FFFFFF" w:themeFill="background1"/>
          <w:lang w:val="en-US" w:eastAsia="zh-CN"/>
        </w:rPr>
        <w:t>1</w:t>
      </w:r>
      <w:r>
        <w:rPr>
          <w:rFonts w:hint="eastAsia" w:ascii="仿宋" w:hAnsi="仿宋" w:eastAsia="仿宋" w:cs="Arial"/>
          <w:color w:val="auto"/>
          <w:kern w:val="0"/>
          <w:sz w:val="24"/>
          <w:szCs w:val="24"/>
          <w:highlight w:val="none"/>
          <w:shd w:val="clear" w:color="auto" w:fill="FFFFFF" w:themeFill="background1"/>
        </w:rPr>
        <w:t>月30日。</w:t>
      </w:r>
    </w:p>
    <w:p w14:paraId="52E5C95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本项目（否）接受联合体投标。</w:t>
      </w:r>
    </w:p>
    <w:p w14:paraId="64BFA044">
      <w:pPr>
        <w:widowControl/>
        <w:shd w:val="clear" w:color="auto" w:fill="FFFFFF"/>
        <w:snapToGrid w:val="0"/>
        <w:spacing w:line="360" w:lineRule="auto"/>
        <w:rPr>
          <w:rFonts w:ascii="仿宋" w:hAnsi="仿宋" w:eastAsia="仿宋" w:cs="Arial"/>
          <w:b/>
          <w:color w:val="auto"/>
          <w:kern w:val="0"/>
          <w:sz w:val="24"/>
          <w:szCs w:val="24"/>
          <w:highlight w:val="none"/>
          <w:shd w:val="clear" w:color="auto" w:fill="FFFFFF" w:themeFill="background1"/>
        </w:rPr>
      </w:pPr>
      <w:r>
        <w:rPr>
          <w:rFonts w:hint="eastAsia" w:ascii="仿宋" w:hAnsi="仿宋" w:eastAsia="仿宋" w:cs="Arial"/>
          <w:b/>
          <w:color w:val="auto"/>
          <w:kern w:val="0"/>
          <w:sz w:val="24"/>
          <w:szCs w:val="24"/>
          <w:highlight w:val="none"/>
          <w:shd w:val="clear" w:color="auto" w:fill="FFFFFF" w:themeFill="background1"/>
        </w:rPr>
        <w:t>二、申请人的资格要求：</w:t>
      </w:r>
    </w:p>
    <w:p w14:paraId="2382C80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1.满足《中华人民共和国政府采购法》第二十二条规定；</w:t>
      </w:r>
    </w:p>
    <w:p w14:paraId="7FBA87A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2.落实政府采购政策需满足的资格要求：标项1：本项目专门面向中小企业采购。</w:t>
      </w:r>
    </w:p>
    <w:p w14:paraId="51E564C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3.本项目的特定资格要求：</w:t>
      </w:r>
    </w:p>
    <w:p w14:paraId="6F3B144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【标项1】</w:t>
      </w:r>
    </w:p>
    <w:p w14:paraId="1225FB6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1、投标人需具有行政主管部门颁发的乙级及以上测绘资质。</w:t>
      </w:r>
    </w:p>
    <w:p w14:paraId="3A656477">
      <w:pPr>
        <w:widowControl/>
        <w:shd w:val="clear" w:color="auto" w:fill="FFFFFF"/>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Arial"/>
          <w:color w:val="auto"/>
          <w:kern w:val="0"/>
          <w:sz w:val="24"/>
          <w:szCs w:val="24"/>
          <w:highlight w:val="none"/>
          <w:shd w:val="clear" w:color="auto" w:fill="FFFFFF" w:themeFill="background1"/>
        </w:rPr>
        <w:t>2、（1）除单一</w:t>
      </w:r>
      <w:r>
        <w:rPr>
          <w:rFonts w:hint="eastAsia" w:ascii="仿宋" w:hAnsi="仿宋" w:eastAsia="仿宋"/>
          <w:color w:val="auto"/>
          <w:sz w:val="24"/>
          <w:szCs w:val="24"/>
          <w:highlight w:val="none"/>
        </w:rPr>
        <w:t>来源采购项目外，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p w14:paraId="23FB565F">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3、投标人如在“信用中国”网站（www.creditchina.gov.cn）、中国政府采购网（www.ccgp.gov.cn）被列入失信被执行人、重大税收违法失信主体、政府采购严重违法失信行为记录名单的投标人，尚在处罚期内的将被拒绝参加本次投标活动。</w:t>
      </w:r>
    </w:p>
    <w:p w14:paraId="23A4F7C6">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4、本项目不接受联合体。</w:t>
      </w:r>
    </w:p>
    <w:p w14:paraId="6D133FC9">
      <w:pPr>
        <w:widowControl/>
        <w:shd w:val="clear" w:color="auto" w:fill="FFFFFF"/>
        <w:snapToGrid w:val="0"/>
        <w:spacing w:line="360" w:lineRule="auto"/>
        <w:rPr>
          <w:rFonts w:ascii="仿宋" w:hAnsi="仿宋" w:eastAsia="仿宋" w:cs="Arial"/>
          <w:b/>
          <w:color w:val="auto"/>
          <w:kern w:val="0"/>
          <w:sz w:val="24"/>
          <w:szCs w:val="24"/>
          <w:highlight w:val="none"/>
          <w:shd w:val="clear" w:color="auto" w:fill="FFFFFF" w:themeFill="background1"/>
        </w:rPr>
      </w:pPr>
      <w:r>
        <w:rPr>
          <w:rFonts w:hint="eastAsia" w:ascii="仿宋" w:hAnsi="仿宋" w:eastAsia="仿宋" w:cs="Arial"/>
          <w:b/>
          <w:color w:val="auto"/>
          <w:kern w:val="0"/>
          <w:sz w:val="24"/>
          <w:szCs w:val="24"/>
          <w:highlight w:val="none"/>
          <w:shd w:val="clear" w:color="auto" w:fill="FFFFFF" w:themeFill="background1"/>
        </w:rPr>
        <w:t xml:space="preserve">三、获取采购文件 </w:t>
      </w:r>
    </w:p>
    <w:p w14:paraId="2D5FA7C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时间：2025年04月</w:t>
      </w:r>
      <w:r>
        <w:rPr>
          <w:rFonts w:hint="eastAsia" w:ascii="仿宋" w:hAnsi="仿宋" w:eastAsia="仿宋" w:cs="Arial"/>
          <w:color w:val="auto"/>
          <w:kern w:val="0"/>
          <w:sz w:val="24"/>
          <w:szCs w:val="24"/>
          <w:highlight w:val="none"/>
          <w:shd w:val="clear" w:color="auto" w:fill="FFFFFF" w:themeFill="background1"/>
          <w:lang w:val="en-US" w:eastAsia="zh-CN"/>
        </w:rPr>
        <w:t>03</w:t>
      </w:r>
      <w:r>
        <w:rPr>
          <w:rFonts w:hint="eastAsia" w:ascii="仿宋" w:hAnsi="仿宋" w:eastAsia="仿宋" w:cs="Arial"/>
          <w:color w:val="auto"/>
          <w:kern w:val="0"/>
          <w:sz w:val="24"/>
          <w:szCs w:val="24"/>
          <w:highlight w:val="none"/>
          <w:shd w:val="clear" w:color="auto" w:fill="FFFFFF" w:themeFill="background1"/>
        </w:rPr>
        <w:t>日至2025年04月</w:t>
      </w:r>
      <w:r>
        <w:rPr>
          <w:rFonts w:hint="eastAsia" w:ascii="仿宋" w:hAnsi="仿宋" w:eastAsia="仿宋" w:cs="Arial"/>
          <w:color w:val="auto"/>
          <w:kern w:val="0"/>
          <w:sz w:val="24"/>
          <w:szCs w:val="24"/>
          <w:highlight w:val="none"/>
          <w:shd w:val="clear" w:color="auto" w:fill="FFFFFF" w:themeFill="background1"/>
          <w:lang w:val="en-US" w:eastAsia="zh-CN"/>
        </w:rPr>
        <w:t>11</w:t>
      </w:r>
      <w:r>
        <w:rPr>
          <w:rFonts w:hint="eastAsia" w:ascii="仿宋" w:hAnsi="仿宋" w:eastAsia="仿宋" w:cs="Arial"/>
          <w:color w:val="auto"/>
          <w:kern w:val="0"/>
          <w:sz w:val="24"/>
          <w:szCs w:val="24"/>
          <w:highlight w:val="none"/>
          <w:shd w:val="clear" w:color="auto" w:fill="FFFFFF" w:themeFill="background1"/>
        </w:rPr>
        <w:t>日，每天上午00:00至14:00，下午14:00至23:59（北京时间，法</w:t>
      </w:r>
      <w:bookmarkStart w:id="175" w:name="_GoBack"/>
      <w:bookmarkEnd w:id="175"/>
      <w:r>
        <w:rPr>
          <w:rFonts w:hint="eastAsia" w:ascii="仿宋" w:hAnsi="仿宋" w:eastAsia="仿宋" w:cs="Arial"/>
          <w:color w:val="auto"/>
          <w:kern w:val="0"/>
          <w:sz w:val="24"/>
          <w:szCs w:val="24"/>
          <w:highlight w:val="none"/>
          <w:shd w:val="clear" w:color="auto" w:fill="FFFFFF" w:themeFill="background1"/>
        </w:rPr>
        <w:t>定节假日除外）</w:t>
      </w:r>
    </w:p>
    <w:p w14:paraId="333615C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地点：政采云平台线上获取</w:t>
      </w:r>
    </w:p>
    <w:p w14:paraId="4934DA7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1A7E8199">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售价（元）：0</w:t>
      </w:r>
    </w:p>
    <w:p w14:paraId="28AEFF0E">
      <w:pPr>
        <w:widowControl/>
        <w:shd w:val="clear" w:color="auto" w:fill="FFFFFF"/>
        <w:snapToGrid w:val="0"/>
        <w:spacing w:line="360" w:lineRule="auto"/>
        <w:rPr>
          <w:rFonts w:ascii="仿宋" w:hAnsi="仿宋" w:eastAsia="仿宋" w:cs="Arial"/>
          <w:b/>
          <w:color w:val="auto"/>
          <w:kern w:val="0"/>
          <w:sz w:val="24"/>
          <w:szCs w:val="24"/>
          <w:highlight w:val="none"/>
          <w:shd w:val="clear" w:color="auto" w:fill="FFFFFF" w:themeFill="background1"/>
        </w:rPr>
      </w:pPr>
      <w:r>
        <w:rPr>
          <w:rFonts w:hint="eastAsia" w:ascii="仿宋" w:hAnsi="仿宋" w:eastAsia="仿宋" w:cs="Arial"/>
          <w:b/>
          <w:color w:val="auto"/>
          <w:kern w:val="0"/>
          <w:sz w:val="24"/>
          <w:szCs w:val="24"/>
          <w:highlight w:val="none"/>
          <w:shd w:val="clear" w:color="auto" w:fill="FFFFFF" w:themeFill="background1"/>
        </w:rPr>
        <w:t xml:space="preserve">四、投标文件提交 </w:t>
      </w:r>
    </w:p>
    <w:p w14:paraId="12D00B3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截止时间：2025年04月</w:t>
      </w:r>
      <w:r>
        <w:rPr>
          <w:rFonts w:hint="eastAsia" w:ascii="仿宋" w:hAnsi="仿宋" w:eastAsia="仿宋" w:cs="Arial"/>
          <w:color w:val="auto"/>
          <w:kern w:val="0"/>
          <w:sz w:val="24"/>
          <w:szCs w:val="24"/>
          <w:highlight w:val="none"/>
          <w:shd w:val="clear" w:color="auto" w:fill="FFFFFF" w:themeFill="background1"/>
          <w:lang w:val="en-US" w:eastAsia="zh-CN"/>
        </w:rPr>
        <w:t>28</w:t>
      </w:r>
      <w:r>
        <w:rPr>
          <w:rFonts w:hint="eastAsia" w:ascii="仿宋" w:hAnsi="仿宋" w:eastAsia="仿宋" w:cs="Arial"/>
          <w:color w:val="auto"/>
          <w:kern w:val="0"/>
          <w:sz w:val="24"/>
          <w:szCs w:val="24"/>
          <w:highlight w:val="none"/>
          <w:shd w:val="clear" w:color="auto" w:fill="FFFFFF" w:themeFill="background1"/>
        </w:rPr>
        <w:t>日 11:00（北京时间）</w:t>
      </w:r>
    </w:p>
    <w:p w14:paraId="580FA129">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地点：请登录政采云投标客户端投标</w:t>
      </w:r>
    </w:p>
    <w:p w14:paraId="14C01C77">
      <w:pPr>
        <w:widowControl/>
        <w:shd w:val="clear" w:color="auto" w:fill="FFFFFF"/>
        <w:snapToGrid w:val="0"/>
        <w:spacing w:line="360" w:lineRule="auto"/>
        <w:rPr>
          <w:rFonts w:ascii="仿宋" w:hAnsi="仿宋" w:eastAsia="仿宋" w:cs="Arial"/>
          <w:b/>
          <w:color w:val="auto"/>
          <w:kern w:val="0"/>
          <w:sz w:val="24"/>
          <w:szCs w:val="24"/>
          <w:highlight w:val="none"/>
          <w:shd w:val="clear" w:color="auto" w:fill="FFFFFF" w:themeFill="background1"/>
        </w:rPr>
      </w:pPr>
      <w:r>
        <w:rPr>
          <w:rFonts w:hint="eastAsia" w:ascii="仿宋" w:hAnsi="仿宋" w:eastAsia="仿宋" w:cs="Arial"/>
          <w:b/>
          <w:color w:val="auto"/>
          <w:kern w:val="0"/>
          <w:sz w:val="24"/>
          <w:szCs w:val="24"/>
          <w:highlight w:val="none"/>
          <w:shd w:val="clear" w:color="auto" w:fill="FFFFFF" w:themeFill="background1"/>
        </w:rPr>
        <w:t xml:space="preserve">五、投标文件开启 </w:t>
      </w:r>
    </w:p>
    <w:p w14:paraId="7CAA427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开启时间：2025年04月</w:t>
      </w:r>
      <w:r>
        <w:rPr>
          <w:rFonts w:hint="eastAsia" w:ascii="仿宋" w:hAnsi="仿宋" w:eastAsia="仿宋" w:cs="Arial"/>
          <w:color w:val="auto"/>
          <w:kern w:val="0"/>
          <w:sz w:val="24"/>
          <w:szCs w:val="24"/>
          <w:highlight w:val="none"/>
          <w:shd w:val="clear" w:color="auto" w:fill="FFFFFF" w:themeFill="background1"/>
          <w:lang w:val="en-US" w:eastAsia="zh-CN"/>
        </w:rPr>
        <w:t>28</w:t>
      </w:r>
      <w:r>
        <w:rPr>
          <w:rFonts w:hint="eastAsia" w:ascii="仿宋" w:hAnsi="仿宋" w:eastAsia="仿宋" w:cs="Arial"/>
          <w:color w:val="auto"/>
          <w:kern w:val="0"/>
          <w:sz w:val="24"/>
          <w:szCs w:val="24"/>
          <w:highlight w:val="none"/>
          <w:shd w:val="clear" w:color="auto" w:fill="FFFFFF" w:themeFill="background1"/>
        </w:rPr>
        <w:t>日 11:00（北京时间）</w:t>
      </w:r>
    </w:p>
    <w:p w14:paraId="75966F89">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地点：投标人登录政采云平台https://www.zcygov.cn/，进入“项目采购-开标评标-右边选择对应项目点击“进入项目”进入开标大厅。</w:t>
      </w:r>
    </w:p>
    <w:p w14:paraId="4F48C3ED">
      <w:pPr>
        <w:widowControl/>
        <w:shd w:val="clear" w:color="auto" w:fill="FFFFFF"/>
        <w:snapToGrid w:val="0"/>
        <w:spacing w:line="360" w:lineRule="auto"/>
        <w:rPr>
          <w:rFonts w:ascii="仿宋" w:hAnsi="仿宋" w:eastAsia="仿宋" w:cs="Arial"/>
          <w:b/>
          <w:color w:val="auto"/>
          <w:kern w:val="0"/>
          <w:sz w:val="24"/>
          <w:szCs w:val="24"/>
          <w:highlight w:val="none"/>
          <w:shd w:val="clear" w:color="auto" w:fill="FFFFFF" w:themeFill="background1"/>
        </w:rPr>
      </w:pPr>
      <w:r>
        <w:rPr>
          <w:rFonts w:hint="eastAsia" w:ascii="仿宋" w:hAnsi="仿宋" w:eastAsia="仿宋" w:cs="Arial"/>
          <w:b/>
          <w:color w:val="auto"/>
          <w:kern w:val="0"/>
          <w:sz w:val="24"/>
          <w:szCs w:val="24"/>
          <w:highlight w:val="none"/>
          <w:shd w:val="clear" w:color="auto" w:fill="FFFFFF" w:themeFill="background1"/>
        </w:rPr>
        <w:t xml:space="preserve">六、公告期限 </w:t>
      </w:r>
    </w:p>
    <w:p w14:paraId="72AEB63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自本公告发布之日起5个工作日。 </w:t>
      </w:r>
    </w:p>
    <w:p w14:paraId="51605DD5">
      <w:pPr>
        <w:widowControl/>
        <w:shd w:val="clear" w:color="auto" w:fill="FFFFFF"/>
        <w:snapToGrid w:val="0"/>
        <w:spacing w:line="360" w:lineRule="auto"/>
        <w:rPr>
          <w:rFonts w:ascii="仿宋" w:hAnsi="仿宋" w:eastAsia="仿宋" w:cs="Arial"/>
          <w:b/>
          <w:color w:val="auto"/>
          <w:kern w:val="0"/>
          <w:sz w:val="24"/>
          <w:szCs w:val="24"/>
          <w:highlight w:val="none"/>
          <w:shd w:val="clear" w:color="auto" w:fill="FFFFFF" w:themeFill="background1"/>
        </w:rPr>
      </w:pPr>
      <w:r>
        <w:rPr>
          <w:rFonts w:hint="eastAsia" w:ascii="仿宋" w:hAnsi="仿宋" w:eastAsia="仿宋" w:cs="Arial"/>
          <w:b/>
          <w:color w:val="auto"/>
          <w:kern w:val="0"/>
          <w:sz w:val="24"/>
          <w:szCs w:val="24"/>
          <w:highlight w:val="none"/>
          <w:shd w:val="clear" w:color="auto" w:fill="FFFFFF" w:themeFill="background1"/>
        </w:rPr>
        <w:t xml:space="preserve">七、其他补充事宜 </w:t>
      </w:r>
    </w:p>
    <w:p w14:paraId="521386F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bookmarkStart w:id="4" w:name="OLE_LINK5"/>
      <w:bookmarkStart w:id="5" w:name="OLE_LINK6"/>
      <w:r>
        <w:rPr>
          <w:rFonts w:hint="eastAsia" w:ascii="仿宋" w:hAnsi="仿宋" w:eastAsia="仿宋" w:cs="Arial"/>
          <w:color w:val="auto"/>
          <w:kern w:val="0"/>
          <w:sz w:val="24"/>
          <w:szCs w:val="24"/>
          <w:highlight w:val="none"/>
          <w:shd w:val="clear" w:color="auto" w:fill="FFFFFF" w:themeFill="background1"/>
        </w:rPr>
        <w:t>1、本项目实行网上投标，采用电子投标文件。</w:t>
      </w:r>
    </w:p>
    <w:p w14:paraId="79ABEF5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2D2FEB9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3、供应商将政采云电子交易客户端下载、安装完成后，可通过账号密码或CA登录客户端进行投标文件的制作。在使用政采云投标客户端时，建议使用WIN7及以上操作系统。</w:t>
      </w:r>
    </w:p>
    <w:p w14:paraId="4C57194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4、其他事项：</w:t>
      </w:r>
    </w:p>
    <w:p w14:paraId="2A292B1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1、本次采购采用电子交易方式，电子交易平台为“政府采购云平台（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0BA162C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3B37C12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3、加密的电子投标文件（.jmbs格式）应在投标文件递交截止时间前通过政采云平台上传完成。</w:t>
      </w:r>
    </w:p>
    <w:p w14:paraId="70DCFEA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4、投标文件开启当日，投标人无需到达开标现场，仅需通过政采云平台“不见面”开标大厅完成远程解密、开标唱标、询标澄清、结果公布等交互环节。投标人必须使用能正确解密投标文件的“CA锁”在规定的时间内完成远程解密，因投标人原因未能解密、解密失败或解密超时，视为投标人撤销其投标文件。</w:t>
      </w:r>
    </w:p>
    <w:p w14:paraId="422C19B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5、逾期上传或者未上传指定地点的投标文件，采购人不予受理。</w:t>
      </w:r>
    </w:p>
    <w:bookmarkEnd w:id="4"/>
    <w:bookmarkEnd w:id="5"/>
    <w:p w14:paraId="7ADF165B">
      <w:pPr>
        <w:widowControl/>
        <w:shd w:val="clear" w:color="auto" w:fill="FFFFFF"/>
        <w:snapToGrid w:val="0"/>
        <w:spacing w:line="360" w:lineRule="auto"/>
        <w:rPr>
          <w:rFonts w:ascii="仿宋" w:hAnsi="仿宋" w:eastAsia="仿宋" w:cs="Arial"/>
          <w:b/>
          <w:color w:val="auto"/>
          <w:kern w:val="0"/>
          <w:sz w:val="24"/>
          <w:szCs w:val="24"/>
          <w:highlight w:val="none"/>
          <w:shd w:val="clear" w:color="auto" w:fill="FFFFFF" w:themeFill="background1"/>
        </w:rPr>
      </w:pPr>
      <w:r>
        <w:rPr>
          <w:rFonts w:hint="eastAsia" w:ascii="仿宋" w:hAnsi="仿宋" w:eastAsia="仿宋" w:cs="Arial"/>
          <w:b/>
          <w:color w:val="auto"/>
          <w:kern w:val="0"/>
          <w:sz w:val="24"/>
          <w:szCs w:val="24"/>
          <w:highlight w:val="none"/>
          <w:shd w:val="clear" w:color="auto" w:fill="FFFFFF" w:themeFill="background1"/>
        </w:rPr>
        <w:t xml:space="preserve">八、凡对本次招标提出询问，请按以下方式联系 </w:t>
      </w:r>
    </w:p>
    <w:p w14:paraId="1D68B55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1.采购人信息 </w:t>
      </w:r>
    </w:p>
    <w:p w14:paraId="0F4DDFCD">
      <w:pPr>
        <w:widowControl/>
        <w:shd w:val="clear" w:color="auto" w:fill="FFFFFF"/>
        <w:snapToGrid w:val="0"/>
        <w:spacing w:line="360" w:lineRule="auto"/>
        <w:ind w:firstLine="480" w:firstLineChars="200"/>
        <w:rPr>
          <w:rFonts w:hint="eastAsia" w:ascii="仿宋" w:hAnsi="仿宋" w:eastAsia="仿宋" w:cs="Arial"/>
          <w:color w:val="auto"/>
          <w:kern w:val="0"/>
          <w:sz w:val="24"/>
          <w:szCs w:val="24"/>
          <w:highlight w:val="none"/>
          <w:shd w:val="clear" w:color="auto" w:fill="FFFFFF" w:themeFill="background1"/>
          <w:lang w:eastAsia="zh-CN"/>
        </w:rPr>
      </w:pPr>
      <w:r>
        <w:rPr>
          <w:rFonts w:hint="eastAsia" w:ascii="仿宋" w:hAnsi="仿宋" w:eastAsia="仿宋" w:cs="Arial"/>
          <w:color w:val="auto"/>
          <w:kern w:val="0"/>
          <w:sz w:val="24"/>
          <w:szCs w:val="24"/>
          <w:highlight w:val="none"/>
          <w:shd w:val="clear" w:color="auto" w:fill="FFFFFF" w:themeFill="background1"/>
        </w:rPr>
        <w:t>名 称：</w:t>
      </w:r>
      <w:r>
        <w:rPr>
          <w:rFonts w:hint="eastAsia" w:ascii="仿宋" w:hAnsi="仿宋" w:eastAsia="仿宋" w:cs="Arial"/>
          <w:color w:val="auto"/>
          <w:kern w:val="0"/>
          <w:sz w:val="24"/>
          <w:szCs w:val="24"/>
          <w:highlight w:val="none"/>
          <w:shd w:val="clear" w:color="auto" w:fill="FFFFFF" w:themeFill="background1"/>
          <w:lang w:eastAsia="zh-CN"/>
        </w:rPr>
        <w:t>新疆维吾尔自治区自然资源规划研究院</w:t>
      </w:r>
    </w:p>
    <w:p w14:paraId="41D9932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地 址：乌鲁木齐高新技术产业开发区（新市区）广安街199号</w:t>
      </w:r>
    </w:p>
    <w:p w14:paraId="63E835E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联系方式：</w:t>
      </w:r>
      <w:r>
        <w:rPr>
          <w:rFonts w:hint="eastAsia" w:ascii="仿宋" w:hAnsi="仿宋" w:eastAsia="仿宋" w:cs="Arial"/>
          <w:color w:val="auto"/>
          <w:kern w:val="0"/>
          <w:sz w:val="24"/>
          <w:szCs w:val="24"/>
          <w:highlight w:val="none"/>
          <w:shd w:val="clear" w:color="auto" w:fill="FFFFFF" w:themeFill="background1"/>
          <w:lang w:val="en-US" w:eastAsia="zh-CN"/>
        </w:rPr>
        <w:t>19199287888</w:t>
      </w:r>
    </w:p>
    <w:p w14:paraId="3A242C1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2.采购代理机构信息 </w:t>
      </w:r>
    </w:p>
    <w:p w14:paraId="44B6336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名 称：新疆新世纪招标有限公司 </w:t>
      </w:r>
    </w:p>
    <w:p w14:paraId="503553D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地 址：</w:t>
      </w:r>
      <w:bookmarkStart w:id="6" w:name="OLE_LINK8"/>
      <w:r>
        <w:rPr>
          <w:rFonts w:hint="eastAsia" w:ascii="仿宋" w:hAnsi="仿宋" w:eastAsia="仿宋" w:cs="Arial"/>
          <w:color w:val="auto"/>
          <w:kern w:val="0"/>
          <w:sz w:val="24"/>
          <w:szCs w:val="24"/>
          <w:highlight w:val="none"/>
          <w:shd w:val="clear" w:color="auto" w:fill="FFFFFF" w:themeFill="background1"/>
        </w:rPr>
        <w:t>乌鲁木齐市水磨沟区新兴街20号凤凰科技大厦五楼</w:t>
      </w:r>
      <w:bookmarkEnd w:id="6"/>
    </w:p>
    <w:p w14:paraId="26A420E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联系方式：0991-4661782、13201239203、13201210619</w:t>
      </w:r>
    </w:p>
    <w:p w14:paraId="4E23174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3.项目联系方式 </w:t>
      </w:r>
    </w:p>
    <w:p w14:paraId="1C774A0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项目联系人：候永康、杨凯</w:t>
      </w:r>
    </w:p>
    <w:p w14:paraId="726C00E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电 话：0991-4661782、13201239203、13201210619</w:t>
      </w:r>
    </w:p>
    <w:p w14:paraId="7C4B0CED">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9"/>
        <w:rPr>
          <w:rFonts w:hint="eastAsia" w:ascii="仿宋" w:hAnsi="仿宋" w:eastAsia="仿宋" w:cs="宋体"/>
          <w:b/>
          <w:color w:val="auto"/>
          <w:sz w:val="24"/>
          <w:szCs w:val="24"/>
          <w:highlight w:val="none"/>
        </w:rPr>
      </w:pPr>
      <w:bookmarkStart w:id="7" w:name="_Toc194248449"/>
    </w:p>
    <w:p w14:paraId="4495E567">
      <w:pPr>
        <w:spacing w:line="440" w:lineRule="exact"/>
        <w:jc w:val="center"/>
        <w:outlineLvl w:val="0"/>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投标人须知前附表</w:t>
      </w:r>
      <w:bookmarkEnd w:id="7"/>
    </w:p>
    <w:tbl>
      <w:tblPr>
        <w:tblStyle w:val="38"/>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410"/>
        <w:gridCol w:w="7073"/>
      </w:tblGrid>
      <w:tr w14:paraId="19EEB0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79BD42FF">
            <w:pPr>
              <w:spacing w:line="360" w:lineRule="auto"/>
              <w:jc w:val="center"/>
              <w:rPr>
                <w:rFonts w:ascii="仿宋" w:hAnsi="仿宋" w:eastAsia="仿宋" w:cstheme="minorEastAsia"/>
                <w:b/>
                <w:bCs/>
                <w:color w:val="auto"/>
                <w:szCs w:val="21"/>
                <w:highlight w:val="none"/>
              </w:rPr>
            </w:pPr>
            <w:r>
              <w:rPr>
                <w:rFonts w:hint="eastAsia" w:ascii="仿宋" w:hAnsi="仿宋" w:eastAsia="仿宋" w:cstheme="minorEastAsia"/>
                <w:b/>
                <w:bCs/>
                <w:color w:val="auto"/>
                <w:szCs w:val="21"/>
                <w:highlight w:val="none"/>
              </w:rPr>
              <w:t>项号</w:t>
            </w:r>
          </w:p>
        </w:tc>
        <w:tc>
          <w:tcPr>
            <w:tcW w:w="8483" w:type="dxa"/>
            <w:gridSpan w:val="2"/>
            <w:vAlign w:val="center"/>
          </w:tcPr>
          <w:p w14:paraId="1C0F4287">
            <w:pPr>
              <w:spacing w:line="360" w:lineRule="auto"/>
              <w:jc w:val="center"/>
              <w:rPr>
                <w:rFonts w:ascii="仿宋" w:hAnsi="仿宋" w:eastAsia="仿宋" w:cstheme="minorEastAsia"/>
                <w:b/>
                <w:bCs/>
                <w:color w:val="auto"/>
                <w:szCs w:val="21"/>
                <w:highlight w:val="none"/>
              </w:rPr>
            </w:pPr>
            <w:r>
              <w:rPr>
                <w:rFonts w:hint="eastAsia" w:ascii="仿宋" w:hAnsi="仿宋" w:eastAsia="仿宋" w:cstheme="minorEastAsia"/>
                <w:b/>
                <w:bCs/>
                <w:color w:val="auto"/>
                <w:szCs w:val="21"/>
                <w:highlight w:val="none"/>
              </w:rPr>
              <w:t>编列内容</w:t>
            </w:r>
          </w:p>
        </w:tc>
      </w:tr>
      <w:tr w14:paraId="6CC25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restart"/>
            <w:vAlign w:val="center"/>
          </w:tcPr>
          <w:p w14:paraId="66DA8471">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w:t>
            </w:r>
          </w:p>
        </w:tc>
        <w:tc>
          <w:tcPr>
            <w:tcW w:w="1410" w:type="dxa"/>
            <w:vAlign w:val="center"/>
          </w:tcPr>
          <w:p w14:paraId="31CEF735">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项目名称</w:t>
            </w:r>
          </w:p>
        </w:tc>
        <w:tc>
          <w:tcPr>
            <w:tcW w:w="7073" w:type="dxa"/>
            <w:vAlign w:val="center"/>
          </w:tcPr>
          <w:p w14:paraId="6F24A416">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耕地及永久基本农田保护情况分析</w:t>
            </w:r>
          </w:p>
        </w:tc>
      </w:tr>
      <w:tr w14:paraId="68B003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75A91C9F">
            <w:pPr>
              <w:spacing w:line="360" w:lineRule="auto"/>
              <w:jc w:val="center"/>
              <w:rPr>
                <w:rFonts w:ascii="仿宋" w:hAnsi="仿宋" w:eastAsia="仿宋" w:cstheme="minorEastAsia"/>
                <w:color w:val="auto"/>
                <w:szCs w:val="21"/>
                <w:highlight w:val="none"/>
              </w:rPr>
            </w:pPr>
          </w:p>
        </w:tc>
        <w:tc>
          <w:tcPr>
            <w:tcW w:w="1410" w:type="dxa"/>
            <w:vAlign w:val="center"/>
          </w:tcPr>
          <w:p w14:paraId="5EB1D1BE">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项目编号</w:t>
            </w:r>
          </w:p>
        </w:tc>
        <w:tc>
          <w:tcPr>
            <w:tcW w:w="7073" w:type="dxa"/>
            <w:vAlign w:val="center"/>
          </w:tcPr>
          <w:p w14:paraId="7D2E5515">
            <w:pPr>
              <w:widowControl/>
              <w:shd w:val="clear" w:color="auto" w:fill="FFFFFF"/>
              <w:snapToGrid w:val="0"/>
              <w:spacing w:line="360" w:lineRule="auto"/>
              <w:rPr>
                <w:rFonts w:ascii="仿宋" w:hAnsi="仿宋" w:eastAsia="仿宋" w:cstheme="minorEastAsia"/>
                <w:color w:val="auto"/>
                <w:sz w:val="19"/>
                <w:szCs w:val="21"/>
                <w:highlight w:val="none"/>
              </w:rPr>
            </w:pPr>
            <w:r>
              <w:rPr>
                <w:rFonts w:hint="eastAsia" w:ascii="仿宋" w:hAnsi="仿宋" w:eastAsia="仿宋" w:cstheme="minorEastAsia"/>
                <w:color w:val="auto"/>
                <w:szCs w:val="21"/>
                <w:highlight w:val="none"/>
              </w:rPr>
              <w:t>xsj20250328002</w:t>
            </w:r>
          </w:p>
        </w:tc>
      </w:tr>
      <w:tr w14:paraId="72E8DD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5E621473">
            <w:pPr>
              <w:spacing w:line="360" w:lineRule="auto"/>
              <w:jc w:val="center"/>
              <w:rPr>
                <w:rFonts w:ascii="仿宋" w:hAnsi="仿宋" w:eastAsia="仿宋" w:cstheme="minorEastAsia"/>
                <w:color w:val="auto"/>
                <w:szCs w:val="21"/>
                <w:highlight w:val="none"/>
              </w:rPr>
            </w:pPr>
          </w:p>
        </w:tc>
        <w:tc>
          <w:tcPr>
            <w:tcW w:w="1410" w:type="dxa"/>
            <w:vAlign w:val="center"/>
          </w:tcPr>
          <w:p w14:paraId="4325CA8E">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采购人</w:t>
            </w:r>
          </w:p>
        </w:tc>
        <w:tc>
          <w:tcPr>
            <w:tcW w:w="7073" w:type="dxa"/>
            <w:vAlign w:val="center"/>
          </w:tcPr>
          <w:p w14:paraId="40DF380F">
            <w:pPr>
              <w:spacing w:line="360" w:lineRule="auto"/>
              <w:jc w:val="left"/>
              <w:rPr>
                <w:rFonts w:hint="eastAsia" w:ascii="仿宋" w:hAnsi="仿宋" w:eastAsia="仿宋" w:cstheme="minorEastAsia"/>
                <w:color w:val="auto"/>
                <w:szCs w:val="21"/>
                <w:highlight w:val="none"/>
                <w:lang w:eastAsia="zh-CN"/>
              </w:rPr>
            </w:pPr>
            <w:r>
              <w:rPr>
                <w:rFonts w:hint="eastAsia" w:ascii="仿宋" w:hAnsi="仿宋" w:eastAsia="仿宋" w:cstheme="minorEastAsia"/>
                <w:color w:val="auto"/>
                <w:szCs w:val="21"/>
                <w:highlight w:val="none"/>
                <w:lang w:eastAsia="zh-CN"/>
              </w:rPr>
              <w:t>新疆维吾尔自治区自然资源规划研究院</w:t>
            </w:r>
          </w:p>
        </w:tc>
      </w:tr>
      <w:tr w14:paraId="13FD21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4B1D5D71">
            <w:pPr>
              <w:spacing w:line="360" w:lineRule="auto"/>
              <w:jc w:val="center"/>
              <w:rPr>
                <w:rFonts w:ascii="仿宋" w:hAnsi="仿宋" w:eastAsia="仿宋" w:cstheme="minorEastAsia"/>
                <w:color w:val="auto"/>
                <w:szCs w:val="21"/>
                <w:highlight w:val="none"/>
              </w:rPr>
            </w:pPr>
          </w:p>
        </w:tc>
        <w:tc>
          <w:tcPr>
            <w:tcW w:w="1410" w:type="dxa"/>
            <w:vAlign w:val="center"/>
          </w:tcPr>
          <w:p w14:paraId="3F3EA576">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采购代理机构</w:t>
            </w:r>
          </w:p>
        </w:tc>
        <w:tc>
          <w:tcPr>
            <w:tcW w:w="7073" w:type="dxa"/>
            <w:vAlign w:val="center"/>
          </w:tcPr>
          <w:p w14:paraId="598D26A1">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新疆新世纪招标有限公司</w:t>
            </w:r>
          </w:p>
        </w:tc>
      </w:tr>
      <w:tr w14:paraId="247833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7076BD85">
            <w:pPr>
              <w:spacing w:line="360" w:lineRule="auto"/>
              <w:jc w:val="center"/>
              <w:rPr>
                <w:rFonts w:ascii="仿宋" w:hAnsi="仿宋" w:eastAsia="仿宋" w:cstheme="minorEastAsia"/>
                <w:color w:val="auto"/>
                <w:szCs w:val="21"/>
                <w:highlight w:val="none"/>
              </w:rPr>
            </w:pPr>
          </w:p>
        </w:tc>
        <w:tc>
          <w:tcPr>
            <w:tcW w:w="1410" w:type="dxa"/>
            <w:vAlign w:val="center"/>
          </w:tcPr>
          <w:p w14:paraId="40ACB4FC">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项目地点</w:t>
            </w:r>
          </w:p>
        </w:tc>
        <w:tc>
          <w:tcPr>
            <w:tcW w:w="7073" w:type="dxa"/>
            <w:vAlign w:val="center"/>
          </w:tcPr>
          <w:p w14:paraId="7F37E8BF">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乌鲁木齐市</w:t>
            </w:r>
          </w:p>
        </w:tc>
      </w:tr>
      <w:tr w14:paraId="3166A6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16FDC65F">
            <w:pPr>
              <w:spacing w:line="360" w:lineRule="auto"/>
              <w:jc w:val="center"/>
              <w:rPr>
                <w:rFonts w:ascii="仿宋" w:hAnsi="仿宋" w:eastAsia="仿宋" w:cstheme="minorEastAsia"/>
                <w:color w:val="auto"/>
                <w:szCs w:val="21"/>
                <w:highlight w:val="none"/>
              </w:rPr>
            </w:pPr>
          </w:p>
        </w:tc>
        <w:tc>
          <w:tcPr>
            <w:tcW w:w="1410" w:type="dxa"/>
            <w:vAlign w:val="center"/>
          </w:tcPr>
          <w:p w14:paraId="6B4FF2CB">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资金来源</w:t>
            </w:r>
          </w:p>
        </w:tc>
        <w:tc>
          <w:tcPr>
            <w:tcW w:w="7073" w:type="dxa"/>
            <w:vAlign w:val="center"/>
          </w:tcPr>
          <w:p w14:paraId="0035C0D7">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财政资金</w:t>
            </w:r>
          </w:p>
        </w:tc>
      </w:tr>
      <w:tr w14:paraId="0655F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155C7BFC">
            <w:pPr>
              <w:spacing w:line="360" w:lineRule="auto"/>
              <w:jc w:val="center"/>
              <w:rPr>
                <w:rFonts w:ascii="仿宋" w:hAnsi="仿宋" w:eastAsia="仿宋" w:cstheme="minorEastAsia"/>
                <w:color w:val="auto"/>
                <w:szCs w:val="21"/>
                <w:highlight w:val="none"/>
              </w:rPr>
            </w:pPr>
          </w:p>
        </w:tc>
        <w:tc>
          <w:tcPr>
            <w:tcW w:w="1410" w:type="dxa"/>
            <w:vAlign w:val="center"/>
          </w:tcPr>
          <w:p w14:paraId="7901703E">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采购预算金额</w:t>
            </w:r>
          </w:p>
        </w:tc>
        <w:tc>
          <w:tcPr>
            <w:tcW w:w="7073" w:type="dxa"/>
            <w:vAlign w:val="center"/>
          </w:tcPr>
          <w:p w14:paraId="5A2D80AA">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123.88万元</w:t>
            </w:r>
          </w:p>
        </w:tc>
      </w:tr>
      <w:tr w14:paraId="0E995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19DDDEE6">
            <w:pPr>
              <w:spacing w:line="360" w:lineRule="auto"/>
              <w:jc w:val="center"/>
              <w:rPr>
                <w:rFonts w:ascii="仿宋" w:hAnsi="仿宋" w:eastAsia="仿宋" w:cstheme="minorEastAsia"/>
                <w:color w:val="auto"/>
                <w:szCs w:val="21"/>
                <w:highlight w:val="none"/>
              </w:rPr>
            </w:pPr>
          </w:p>
        </w:tc>
        <w:tc>
          <w:tcPr>
            <w:tcW w:w="1410" w:type="dxa"/>
            <w:vAlign w:val="center"/>
          </w:tcPr>
          <w:p w14:paraId="08C260AF">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服务周期</w:t>
            </w:r>
          </w:p>
        </w:tc>
        <w:tc>
          <w:tcPr>
            <w:tcW w:w="7073" w:type="dxa"/>
            <w:vAlign w:val="center"/>
          </w:tcPr>
          <w:p w14:paraId="114DC840">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自合同签订之日起至2025年1</w:t>
            </w:r>
            <w:r>
              <w:rPr>
                <w:rFonts w:hint="eastAsia" w:ascii="仿宋" w:hAnsi="仿宋" w:eastAsia="仿宋" w:cstheme="minorEastAsia"/>
                <w:color w:val="auto"/>
                <w:szCs w:val="21"/>
                <w:highlight w:val="none"/>
                <w:lang w:val="en-US" w:eastAsia="zh-CN"/>
              </w:rPr>
              <w:t>1</w:t>
            </w:r>
            <w:r>
              <w:rPr>
                <w:rFonts w:hint="eastAsia" w:ascii="仿宋" w:hAnsi="仿宋" w:eastAsia="仿宋" w:cstheme="minorEastAsia"/>
                <w:color w:val="auto"/>
                <w:szCs w:val="21"/>
                <w:highlight w:val="none"/>
              </w:rPr>
              <w:t>月30日。</w:t>
            </w:r>
          </w:p>
        </w:tc>
      </w:tr>
      <w:tr w14:paraId="24FCA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6042C5D9">
            <w:pPr>
              <w:spacing w:line="360" w:lineRule="auto"/>
              <w:jc w:val="center"/>
              <w:rPr>
                <w:rFonts w:ascii="仿宋" w:hAnsi="仿宋" w:eastAsia="仿宋" w:cstheme="minorEastAsia"/>
                <w:color w:val="auto"/>
                <w:szCs w:val="21"/>
                <w:highlight w:val="none"/>
              </w:rPr>
            </w:pPr>
          </w:p>
        </w:tc>
        <w:tc>
          <w:tcPr>
            <w:tcW w:w="1410" w:type="dxa"/>
            <w:vAlign w:val="center"/>
          </w:tcPr>
          <w:p w14:paraId="415EA7FF">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服务地点</w:t>
            </w:r>
          </w:p>
        </w:tc>
        <w:tc>
          <w:tcPr>
            <w:tcW w:w="7073" w:type="dxa"/>
            <w:vAlign w:val="center"/>
          </w:tcPr>
          <w:p w14:paraId="00685709">
            <w:pPr>
              <w:keepNext/>
              <w:widowControl/>
              <w:jc w:val="left"/>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采购人指定地点</w:t>
            </w:r>
          </w:p>
        </w:tc>
      </w:tr>
      <w:tr w14:paraId="0B1C5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1A2962F9">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2</w:t>
            </w:r>
          </w:p>
        </w:tc>
        <w:tc>
          <w:tcPr>
            <w:tcW w:w="1410" w:type="dxa"/>
            <w:vAlign w:val="center"/>
          </w:tcPr>
          <w:p w14:paraId="4201317F">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采购范围</w:t>
            </w:r>
          </w:p>
        </w:tc>
        <w:tc>
          <w:tcPr>
            <w:tcW w:w="7073" w:type="dxa"/>
            <w:vAlign w:val="center"/>
          </w:tcPr>
          <w:p w14:paraId="13A4B7B2">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耕地及永久基本农田保护情况分析范围内的所有工作内容，关于采购范围的详细说明见招标文件第四章“服务标准和要求”。</w:t>
            </w:r>
          </w:p>
        </w:tc>
      </w:tr>
      <w:tr w14:paraId="015D9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restart"/>
            <w:vAlign w:val="center"/>
          </w:tcPr>
          <w:p w14:paraId="3872797F">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3</w:t>
            </w:r>
          </w:p>
        </w:tc>
        <w:tc>
          <w:tcPr>
            <w:tcW w:w="1410" w:type="dxa"/>
            <w:vAlign w:val="center"/>
          </w:tcPr>
          <w:p w14:paraId="76B9B624">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采购方式</w:t>
            </w:r>
          </w:p>
        </w:tc>
        <w:tc>
          <w:tcPr>
            <w:tcW w:w="7073" w:type="dxa"/>
            <w:vAlign w:val="center"/>
          </w:tcPr>
          <w:p w14:paraId="3A44B8BB">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公开招标</w:t>
            </w:r>
          </w:p>
        </w:tc>
      </w:tr>
      <w:tr w14:paraId="7D8F6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59706683">
            <w:pPr>
              <w:spacing w:line="360" w:lineRule="auto"/>
              <w:jc w:val="center"/>
              <w:rPr>
                <w:rFonts w:ascii="仿宋" w:hAnsi="仿宋" w:eastAsia="仿宋" w:cstheme="minorEastAsia"/>
                <w:color w:val="auto"/>
                <w:szCs w:val="21"/>
                <w:highlight w:val="none"/>
              </w:rPr>
            </w:pPr>
          </w:p>
        </w:tc>
        <w:tc>
          <w:tcPr>
            <w:tcW w:w="1410" w:type="dxa"/>
            <w:vAlign w:val="center"/>
          </w:tcPr>
          <w:p w14:paraId="7AE35804">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资格审查</w:t>
            </w:r>
          </w:p>
          <w:p w14:paraId="0DDDFF9C">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方式</w:t>
            </w:r>
          </w:p>
        </w:tc>
        <w:tc>
          <w:tcPr>
            <w:tcW w:w="7073" w:type="dxa"/>
            <w:vAlign w:val="center"/>
          </w:tcPr>
          <w:p w14:paraId="66EB762B">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资格后审</w:t>
            </w:r>
          </w:p>
        </w:tc>
      </w:tr>
      <w:tr w14:paraId="023CAE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restart"/>
            <w:vAlign w:val="center"/>
          </w:tcPr>
          <w:p w14:paraId="037A3BC5">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4</w:t>
            </w:r>
          </w:p>
        </w:tc>
        <w:tc>
          <w:tcPr>
            <w:tcW w:w="1410" w:type="dxa"/>
            <w:vAlign w:val="center"/>
          </w:tcPr>
          <w:p w14:paraId="6D118F30">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评标办法</w:t>
            </w:r>
          </w:p>
        </w:tc>
        <w:tc>
          <w:tcPr>
            <w:tcW w:w="7073" w:type="dxa"/>
            <w:vAlign w:val="center"/>
          </w:tcPr>
          <w:p w14:paraId="65365228">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综合评分法</w:t>
            </w:r>
          </w:p>
        </w:tc>
      </w:tr>
      <w:tr w14:paraId="02DEB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737D7A8C">
            <w:pPr>
              <w:spacing w:line="360" w:lineRule="auto"/>
              <w:jc w:val="center"/>
              <w:rPr>
                <w:rFonts w:ascii="仿宋" w:hAnsi="仿宋" w:eastAsia="仿宋" w:cstheme="minorEastAsia"/>
                <w:color w:val="auto"/>
                <w:szCs w:val="21"/>
                <w:highlight w:val="none"/>
              </w:rPr>
            </w:pPr>
          </w:p>
        </w:tc>
        <w:tc>
          <w:tcPr>
            <w:tcW w:w="1410" w:type="dxa"/>
            <w:vAlign w:val="center"/>
          </w:tcPr>
          <w:p w14:paraId="71DBF046">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定标方法</w:t>
            </w:r>
          </w:p>
        </w:tc>
        <w:tc>
          <w:tcPr>
            <w:tcW w:w="7073" w:type="dxa"/>
            <w:vAlign w:val="center"/>
          </w:tcPr>
          <w:p w14:paraId="7F11E305">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评标小组推荐三名中标候选人</w:t>
            </w:r>
          </w:p>
        </w:tc>
      </w:tr>
      <w:tr w14:paraId="10D434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5D6FF43D">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5</w:t>
            </w:r>
          </w:p>
        </w:tc>
        <w:tc>
          <w:tcPr>
            <w:tcW w:w="1410" w:type="dxa"/>
            <w:vAlign w:val="center"/>
          </w:tcPr>
          <w:p w14:paraId="510F7DAB">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投标人最低资格条件和能力</w:t>
            </w:r>
          </w:p>
        </w:tc>
        <w:tc>
          <w:tcPr>
            <w:tcW w:w="7073" w:type="dxa"/>
            <w:vAlign w:val="center"/>
          </w:tcPr>
          <w:p w14:paraId="6EF84CBD">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1.满足《中华人民共和国政府采购法》第二十二条规定；</w:t>
            </w:r>
          </w:p>
          <w:p w14:paraId="4DF340DA">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2.落实政府采购政策需满足的资格要求：标项1：本项目专门面向中小企业采购。</w:t>
            </w:r>
          </w:p>
          <w:p w14:paraId="22F9E4CE">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3.本项目的特定资格要求：</w:t>
            </w:r>
          </w:p>
          <w:p w14:paraId="259E1B1F">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【标项1】</w:t>
            </w:r>
          </w:p>
          <w:p w14:paraId="3F9A6A57">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1、投标人需具有行政主管部门颁发的乙级及以上测绘资质。</w:t>
            </w:r>
          </w:p>
          <w:p w14:paraId="539811F3">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2、（1）除单一来源采购项目外，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p w14:paraId="596F2681">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3、投标人如在“信用中国”网站（www.creditchina.gov.cn）、中国政府采购网（www.ccgp.gov.cn）被列入失信被执行人、重大税收违法失信主体、政府采购严重违法失信行为记录名单的投标人，尚在处罚期内的将被拒绝参加本次投标活动。</w:t>
            </w:r>
          </w:p>
          <w:p w14:paraId="074DD0ED">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4、本项目不接受联合体。</w:t>
            </w:r>
          </w:p>
        </w:tc>
      </w:tr>
      <w:tr w14:paraId="5C2521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6D3651B6">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6</w:t>
            </w:r>
          </w:p>
        </w:tc>
        <w:tc>
          <w:tcPr>
            <w:tcW w:w="1410" w:type="dxa"/>
            <w:vAlign w:val="center"/>
          </w:tcPr>
          <w:p w14:paraId="0147DAE1">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招标文件费</w:t>
            </w:r>
          </w:p>
        </w:tc>
        <w:tc>
          <w:tcPr>
            <w:tcW w:w="7073" w:type="dxa"/>
            <w:vAlign w:val="center"/>
          </w:tcPr>
          <w:p w14:paraId="4E2BD740">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0元/份</w:t>
            </w:r>
          </w:p>
        </w:tc>
      </w:tr>
      <w:tr w14:paraId="680090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5384B8E1">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7</w:t>
            </w:r>
          </w:p>
        </w:tc>
        <w:tc>
          <w:tcPr>
            <w:tcW w:w="1410" w:type="dxa"/>
            <w:vAlign w:val="center"/>
          </w:tcPr>
          <w:p w14:paraId="3C0CF2FC">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投标保证金</w:t>
            </w:r>
          </w:p>
        </w:tc>
        <w:tc>
          <w:tcPr>
            <w:tcW w:w="7073" w:type="dxa"/>
            <w:vAlign w:val="center"/>
          </w:tcPr>
          <w:p w14:paraId="7F5DFB45">
            <w:pPr>
              <w:spacing w:line="360" w:lineRule="auto"/>
              <w:jc w:val="left"/>
              <w:rPr>
                <w:rFonts w:ascii="仿宋" w:hAnsi="仿宋" w:eastAsia="仿宋"/>
                <w:color w:val="auto"/>
                <w:highlight w:val="none"/>
              </w:rPr>
            </w:pPr>
            <w:r>
              <w:rPr>
                <w:rFonts w:hint="eastAsia" w:ascii="宋体" w:hAnsi="宋体" w:eastAsia="宋体" w:cs="宋体"/>
                <w:color w:val="auto"/>
                <w:sz w:val="24"/>
                <w:szCs w:val="24"/>
                <w:highlight w:val="none"/>
              </w:rPr>
              <w:t>¥</w:t>
            </w:r>
            <w:r>
              <w:rPr>
                <w:rFonts w:hint="eastAsia" w:ascii="仿宋" w:hAnsi="仿宋" w:eastAsia="仿宋" w:cstheme="minorEastAsia"/>
                <w:color w:val="auto"/>
                <w:szCs w:val="21"/>
                <w:highlight w:val="none"/>
              </w:rPr>
              <w:t>24000.00元（详见第一章3.4.2条）</w:t>
            </w:r>
          </w:p>
        </w:tc>
      </w:tr>
      <w:tr w14:paraId="70B557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7C562D39">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8</w:t>
            </w:r>
          </w:p>
        </w:tc>
        <w:tc>
          <w:tcPr>
            <w:tcW w:w="1410" w:type="dxa"/>
            <w:vAlign w:val="center"/>
          </w:tcPr>
          <w:p w14:paraId="5107DE08">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现场踏勘</w:t>
            </w:r>
          </w:p>
        </w:tc>
        <w:tc>
          <w:tcPr>
            <w:tcW w:w="7073" w:type="dxa"/>
            <w:vAlign w:val="center"/>
          </w:tcPr>
          <w:p w14:paraId="59EA68C9">
            <w:pPr>
              <w:spacing w:line="360" w:lineRule="auto"/>
              <w:jc w:val="left"/>
              <w:rPr>
                <w:rFonts w:ascii="仿宋" w:hAnsi="仿宋" w:eastAsia="仿宋" w:cstheme="minorEastAsia"/>
                <w:color w:val="auto"/>
                <w:szCs w:val="21"/>
                <w:highlight w:val="none"/>
              </w:rPr>
            </w:pPr>
            <w:r>
              <w:rPr>
                <w:rFonts w:hint="eastAsia" w:ascii="仿宋" w:hAnsi="仿宋" w:eastAsia="仿宋" w:cs="Arial"/>
                <w:color w:val="auto"/>
                <w:kern w:val="0"/>
                <w:szCs w:val="21"/>
                <w:highlight w:val="none"/>
                <w:shd w:val="clear" w:color="auto" w:fill="FFFFFF" w:themeFill="background1"/>
              </w:rPr>
              <w:t>不组织</w:t>
            </w:r>
          </w:p>
        </w:tc>
      </w:tr>
      <w:tr w14:paraId="0139B1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33D73D55">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9</w:t>
            </w:r>
          </w:p>
        </w:tc>
        <w:tc>
          <w:tcPr>
            <w:tcW w:w="1410" w:type="dxa"/>
            <w:vAlign w:val="center"/>
          </w:tcPr>
          <w:p w14:paraId="080922C2">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招标答疑</w:t>
            </w:r>
          </w:p>
        </w:tc>
        <w:tc>
          <w:tcPr>
            <w:tcW w:w="7073" w:type="dxa"/>
            <w:vAlign w:val="center"/>
          </w:tcPr>
          <w:p w14:paraId="3F96E001">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提出询问的，应当在投标文件递交截止时间15日前以书面形式（加盖公章）递交至新疆新世纪招标有限公司，否则采购人不作任何解释。</w:t>
            </w:r>
          </w:p>
          <w:p w14:paraId="79B4F152">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提出质疑的，应当在获取招标文件或者招标公告期限届满之日起7个工作日内一次性以书面形式（按照财政部制定的质疑函范本编写）提出并递交至采购代理机构。</w:t>
            </w:r>
          </w:p>
          <w:p w14:paraId="7E41A446">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质疑接收人：杨凯；联系方式：0991-4661782。</w:t>
            </w:r>
          </w:p>
          <w:p w14:paraId="43D06447">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注：①、投标人必须在法定质疑期内一次性提出针对同一采购程序环节的质疑；投标人投诉的事项不得超出已质疑事项的范围。②、投标人在国家法律规定的时间内未提出书面疑问，视为对招标文件的服务要求、资格条件、评标方法、合同文本等所有内容无异议。</w:t>
            </w:r>
          </w:p>
        </w:tc>
      </w:tr>
      <w:tr w14:paraId="1F591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6DA39807">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10</w:t>
            </w:r>
          </w:p>
        </w:tc>
        <w:tc>
          <w:tcPr>
            <w:tcW w:w="1410" w:type="dxa"/>
            <w:vAlign w:val="center"/>
          </w:tcPr>
          <w:p w14:paraId="3200150A">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投标文件</w:t>
            </w:r>
          </w:p>
        </w:tc>
        <w:tc>
          <w:tcPr>
            <w:tcW w:w="7073" w:type="dxa"/>
            <w:vAlign w:val="center"/>
          </w:tcPr>
          <w:p w14:paraId="031B6650">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本次采购采用电子交易方式，电子交易平台为“政采云平台（https://www.zcygov.cn/）”。投标人参与本项目电子交易活动前，应注册成为政府采购云平台正式投标人。编制电子投标文件前还需申领CA证书并绑定帐号。投标人应充分考虑完成平台注册、申领CA证书等所需的时间。因未注册入库、未办理CA数字证书等原因造成无法投标或投标失败等后果由投标人自行承担。</w:t>
            </w:r>
          </w:p>
          <w:p w14:paraId="79A1A3BC">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30A12B04">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3、加密的电子投标文件应在投标文件递交截止时间前通过政采云平台上传完成。逾期上传或者未上传指定地点的投标文件，不予受理。</w:t>
            </w:r>
          </w:p>
          <w:p w14:paraId="35981B83">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4、投标人在开标前须提前配置好电脑浏览器，开标时请使用制作加密电子投标文件的CA锁进行解密及报价确认。本项目投标文件解密时间定为30分钟，如因自身原因导致无法正常解密，后果由投标人自行承担。</w:t>
            </w:r>
          </w:p>
          <w:p w14:paraId="2DB7D452">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5、如遇“政采云平台（https://www.zcygov.cn/）”电子交易规则调整，以最新要求为准。</w:t>
            </w:r>
          </w:p>
        </w:tc>
      </w:tr>
      <w:tr w14:paraId="295124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05E03A0E">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11</w:t>
            </w:r>
          </w:p>
        </w:tc>
        <w:tc>
          <w:tcPr>
            <w:tcW w:w="1410" w:type="dxa"/>
            <w:vAlign w:val="center"/>
          </w:tcPr>
          <w:p w14:paraId="78FF0240">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投标文件递交</w:t>
            </w:r>
          </w:p>
        </w:tc>
        <w:tc>
          <w:tcPr>
            <w:tcW w:w="7073" w:type="dxa"/>
            <w:vAlign w:val="center"/>
          </w:tcPr>
          <w:p w14:paraId="1DD7917D">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截止时间：</w:t>
            </w:r>
            <w:r>
              <w:rPr>
                <w:rFonts w:hint="eastAsia" w:ascii="仿宋" w:hAnsi="仿宋" w:eastAsia="仿宋" w:cstheme="minorEastAsia"/>
                <w:color w:val="auto"/>
                <w:szCs w:val="21"/>
                <w:highlight w:val="none"/>
                <w:u w:val="single"/>
              </w:rPr>
              <w:t>2025年04月</w:t>
            </w:r>
            <w:r>
              <w:rPr>
                <w:rFonts w:hint="eastAsia" w:ascii="仿宋" w:hAnsi="仿宋" w:eastAsia="仿宋" w:cstheme="minorEastAsia"/>
                <w:color w:val="auto"/>
                <w:szCs w:val="21"/>
                <w:highlight w:val="none"/>
                <w:u w:val="single"/>
                <w:lang w:val="en-US" w:eastAsia="zh-CN"/>
              </w:rPr>
              <w:t>28</w:t>
            </w:r>
            <w:r>
              <w:rPr>
                <w:rFonts w:hint="eastAsia" w:ascii="仿宋" w:hAnsi="仿宋" w:eastAsia="仿宋" w:cstheme="minorEastAsia"/>
                <w:color w:val="auto"/>
                <w:szCs w:val="21"/>
                <w:highlight w:val="none"/>
                <w:u w:val="single"/>
              </w:rPr>
              <w:t>日 11:00</w:t>
            </w:r>
            <w:r>
              <w:rPr>
                <w:rFonts w:hint="eastAsia" w:ascii="仿宋" w:hAnsi="仿宋" w:eastAsia="仿宋" w:cstheme="minorEastAsia"/>
                <w:color w:val="auto"/>
                <w:szCs w:val="21"/>
                <w:highlight w:val="none"/>
              </w:rPr>
              <w:t>（北京时间）</w:t>
            </w:r>
          </w:p>
          <w:p w14:paraId="31F270DA">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递交地点：</w:t>
            </w:r>
            <w:r>
              <w:rPr>
                <w:rFonts w:hint="eastAsia" w:ascii="仿宋" w:hAnsi="仿宋" w:eastAsia="仿宋" w:cstheme="minorEastAsia"/>
                <w:color w:val="auto"/>
                <w:szCs w:val="21"/>
                <w:highlight w:val="none"/>
                <w:u w:val="single"/>
              </w:rPr>
              <w:t>政采云平台（https://www.zcygov.cn/）</w:t>
            </w:r>
          </w:p>
        </w:tc>
      </w:tr>
      <w:tr w14:paraId="26599B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6B3878C3">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12</w:t>
            </w:r>
          </w:p>
        </w:tc>
        <w:tc>
          <w:tcPr>
            <w:tcW w:w="1410" w:type="dxa"/>
            <w:vAlign w:val="center"/>
          </w:tcPr>
          <w:p w14:paraId="31C395B4">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开标</w:t>
            </w:r>
          </w:p>
        </w:tc>
        <w:tc>
          <w:tcPr>
            <w:tcW w:w="7073" w:type="dxa"/>
            <w:vAlign w:val="center"/>
          </w:tcPr>
          <w:p w14:paraId="318A079B">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时间：</w:t>
            </w:r>
            <w:r>
              <w:rPr>
                <w:rFonts w:hint="eastAsia" w:ascii="仿宋" w:hAnsi="仿宋" w:eastAsia="仿宋" w:cstheme="minorEastAsia"/>
                <w:color w:val="auto"/>
                <w:szCs w:val="21"/>
                <w:highlight w:val="none"/>
                <w:u w:val="single"/>
              </w:rPr>
              <w:t>2025年04月</w:t>
            </w:r>
            <w:r>
              <w:rPr>
                <w:rFonts w:hint="eastAsia" w:ascii="仿宋" w:hAnsi="仿宋" w:eastAsia="仿宋" w:cstheme="minorEastAsia"/>
                <w:color w:val="auto"/>
                <w:szCs w:val="21"/>
                <w:highlight w:val="none"/>
                <w:u w:val="single"/>
                <w:lang w:val="en-US" w:eastAsia="zh-CN"/>
              </w:rPr>
              <w:t>28</w:t>
            </w:r>
            <w:r>
              <w:rPr>
                <w:rFonts w:hint="eastAsia" w:ascii="仿宋" w:hAnsi="仿宋" w:eastAsia="仿宋" w:cstheme="minorEastAsia"/>
                <w:color w:val="auto"/>
                <w:szCs w:val="21"/>
                <w:highlight w:val="none"/>
                <w:u w:val="single"/>
              </w:rPr>
              <w:t>日 11:00</w:t>
            </w:r>
            <w:r>
              <w:rPr>
                <w:rFonts w:hint="eastAsia" w:ascii="仿宋" w:hAnsi="仿宋" w:eastAsia="仿宋" w:cstheme="minorEastAsia"/>
                <w:color w:val="auto"/>
                <w:szCs w:val="21"/>
                <w:highlight w:val="none"/>
              </w:rPr>
              <w:t>（北京时间）</w:t>
            </w:r>
          </w:p>
          <w:p w14:paraId="62C082C3">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地点：</w:t>
            </w:r>
            <w:r>
              <w:rPr>
                <w:rFonts w:hint="eastAsia" w:ascii="仿宋" w:hAnsi="仿宋" w:eastAsia="仿宋" w:cstheme="minorEastAsia"/>
                <w:color w:val="auto"/>
                <w:szCs w:val="21"/>
                <w:highlight w:val="none"/>
                <w:u w:val="single"/>
              </w:rPr>
              <w:t>政采云平台（https://www.zcygov.cn/）</w:t>
            </w:r>
          </w:p>
        </w:tc>
      </w:tr>
      <w:tr w14:paraId="5E9071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40242887">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13</w:t>
            </w:r>
          </w:p>
        </w:tc>
        <w:tc>
          <w:tcPr>
            <w:tcW w:w="1410" w:type="dxa"/>
            <w:vAlign w:val="center"/>
          </w:tcPr>
          <w:p w14:paraId="235B879B">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投标有效期</w:t>
            </w:r>
          </w:p>
        </w:tc>
        <w:tc>
          <w:tcPr>
            <w:tcW w:w="7073" w:type="dxa"/>
            <w:vAlign w:val="center"/>
          </w:tcPr>
          <w:p w14:paraId="12A29C62">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自投标截止之日90日历日</w:t>
            </w:r>
          </w:p>
        </w:tc>
      </w:tr>
      <w:tr w14:paraId="3B747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706E8C2A">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14</w:t>
            </w:r>
          </w:p>
        </w:tc>
        <w:tc>
          <w:tcPr>
            <w:tcW w:w="1410" w:type="dxa"/>
            <w:vAlign w:val="center"/>
          </w:tcPr>
          <w:p w14:paraId="04C269D1">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公告发布媒体</w:t>
            </w:r>
          </w:p>
        </w:tc>
        <w:tc>
          <w:tcPr>
            <w:tcW w:w="7073" w:type="dxa"/>
            <w:vAlign w:val="center"/>
          </w:tcPr>
          <w:p w14:paraId="697EB9A1">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新疆维吾尔自治区政府采购网(http://www.ccgp-xinjiang.gov.cn)</w:t>
            </w:r>
          </w:p>
        </w:tc>
      </w:tr>
      <w:tr w14:paraId="6DCBA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283B42F3">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15</w:t>
            </w:r>
          </w:p>
        </w:tc>
        <w:tc>
          <w:tcPr>
            <w:tcW w:w="1410" w:type="dxa"/>
            <w:vAlign w:val="center"/>
          </w:tcPr>
          <w:p w14:paraId="0E9A045A">
            <w:pPr>
              <w:keepNext/>
              <w:widowControl/>
              <w:spacing w:line="360" w:lineRule="auto"/>
              <w:jc w:val="center"/>
              <w:rPr>
                <w:rFonts w:ascii="仿宋" w:hAnsi="仿宋" w:eastAsia="仿宋" w:cs="仿宋"/>
                <w:color w:val="auto"/>
                <w:szCs w:val="21"/>
                <w:highlight w:val="none"/>
              </w:rPr>
            </w:pPr>
            <w:r>
              <w:rPr>
                <w:rFonts w:hint="eastAsia" w:ascii="仿宋" w:hAnsi="仿宋" w:eastAsia="仿宋" w:cs="仿宋"/>
                <w:color w:val="auto"/>
                <w:kern w:val="0"/>
                <w:szCs w:val="21"/>
                <w:highlight w:val="none"/>
              </w:rPr>
              <w:t>履约保证金</w:t>
            </w:r>
          </w:p>
        </w:tc>
        <w:tc>
          <w:tcPr>
            <w:tcW w:w="7073" w:type="dxa"/>
            <w:vAlign w:val="center"/>
          </w:tcPr>
          <w:p w14:paraId="23D984DB">
            <w:pPr>
              <w:keepNext/>
              <w:widowControl/>
              <w:spacing w:line="360" w:lineRule="auto"/>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rPr>
              <w:t>不交纳</w:t>
            </w:r>
          </w:p>
          <w:p w14:paraId="73286577">
            <w:pPr>
              <w:keepNext/>
              <w:widowControl/>
              <w:spacing w:line="360" w:lineRule="auto"/>
              <w:jc w:val="left"/>
              <w:rPr>
                <w:rFonts w:ascii="仿宋" w:hAnsi="仿宋" w:eastAsia="仿宋" w:cs="仿宋"/>
                <w:color w:val="auto"/>
                <w:kern w:val="0"/>
                <w:szCs w:val="21"/>
                <w:highlight w:val="none"/>
              </w:rPr>
            </w:pPr>
            <w:r>
              <w:rPr>
                <w:rFonts w:hint="eastAsia" w:ascii="MS Gothic" w:hAnsi="MS Gothic" w:eastAsia="宋体" w:cs="MS Gothic"/>
                <w:color w:val="auto"/>
                <w:kern w:val="0"/>
                <w:szCs w:val="21"/>
                <w:highlight w:val="none"/>
                <w:lang w:eastAsia="zh-CN"/>
              </w:rPr>
              <w:t>□</w:t>
            </w:r>
            <w:r>
              <w:rPr>
                <w:rFonts w:hint="eastAsia" w:ascii="仿宋" w:hAnsi="仿宋" w:eastAsia="仿宋" w:cs="仿宋"/>
                <w:color w:val="auto"/>
                <w:kern w:val="0"/>
                <w:szCs w:val="21"/>
                <w:highlight w:val="none"/>
              </w:rPr>
              <w:t>交纳</w:t>
            </w:r>
          </w:p>
          <w:p w14:paraId="2B30C5A7">
            <w:pPr>
              <w:keepNext/>
              <w:widowControl/>
              <w:spacing w:line="360" w:lineRule="auto"/>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履约保证金的交纳必须以公对公账户进行电汇或转账，否则不予认可。</w:t>
            </w:r>
          </w:p>
          <w:p w14:paraId="40031DEC">
            <w:pPr>
              <w:keepNext/>
              <w:widowControl/>
              <w:spacing w:line="360" w:lineRule="auto"/>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交纳时间：合同签订后3个工作日</w:t>
            </w:r>
          </w:p>
          <w:p w14:paraId="4A738A95">
            <w:pPr>
              <w:keepNext/>
              <w:widowControl/>
              <w:spacing w:line="360" w:lineRule="auto"/>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交纳金额：中标金额*10%</w:t>
            </w:r>
          </w:p>
          <w:p w14:paraId="7FF70212">
            <w:pPr>
              <w:keepNext/>
              <w:widowControl/>
              <w:spacing w:line="360" w:lineRule="auto"/>
              <w:jc w:val="left"/>
              <w:rPr>
                <w:rFonts w:ascii="仿宋" w:hAnsi="仿宋" w:eastAsia="仿宋" w:cs="仿宋"/>
                <w:color w:val="auto"/>
                <w:szCs w:val="21"/>
                <w:highlight w:val="none"/>
              </w:rPr>
            </w:pPr>
            <w:r>
              <w:rPr>
                <w:rFonts w:hint="eastAsia" w:ascii="仿宋" w:hAnsi="仿宋" w:eastAsia="仿宋" w:cs="仿宋"/>
                <w:color w:val="auto"/>
                <w:kern w:val="0"/>
                <w:szCs w:val="21"/>
                <w:highlight w:val="none"/>
              </w:rPr>
              <w:t>项目完成验收合格，无质量问题，合同履行完成后无息退还。</w:t>
            </w:r>
          </w:p>
        </w:tc>
      </w:tr>
      <w:tr w14:paraId="165900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5A3FA29B">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16</w:t>
            </w:r>
          </w:p>
        </w:tc>
        <w:tc>
          <w:tcPr>
            <w:tcW w:w="1410" w:type="dxa"/>
            <w:vAlign w:val="center"/>
          </w:tcPr>
          <w:p w14:paraId="402E9E1C">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中小企业政策说明</w:t>
            </w:r>
          </w:p>
        </w:tc>
        <w:tc>
          <w:tcPr>
            <w:tcW w:w="7073" w:type="dxa"/>
            <w:vAlign w:val="center"/>
          </w:tcPr>
          <w:p w14:paraId="4D17D078">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471BE2B">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2、在政府采购活动中，投标人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2C3C0B85">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3、在货物采购项目中，投标人提供的货物既有中小企业制造货物，也有大型企业制造货物的，不享受本办法规定的中小企业扶持政策。</w:t>
            </w:r>
          </w:p>
          <w:p w14:paraId="5E94CBB6">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4、以联合体形式参加政府采购活动，联合体各方均为中小企业的，联合体视同中小企业。其中，联合体各方均为小微企业的，联合体视同小微企业。</w:t>
            </w:r>
          </w:p>
          <w:p w14:paraId="185B6FF9">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5、投标人经享受扶持政策获得政府采购合同的，小微企业不得将合同分包给大中型企业，中型企业不得将合同分包给大型企业；</w:t>
            </w:r>
          </w:p>
          <w:p w14:paraId="12EC2EDA">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6、本项目中小企业扶持政策：本项目专门面向中小企业采购，因落实政府采购政策对小微企业、残疾人福利性单位、监狱企业产品的价格给予10%价格扣除；以扣除后的价格参与评审，不重复享受价格扣除政策</w:t>
            </w:r>
          </w:p>
          <w:p w14:paraId="76CAB04F">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7、根据“关于印发中小企业划型标准规定的通知(工信部联企业〔2011〕300号)”等有关规定，本项目标的所属行业为</w:t>
            </w:r>
            <w:r>
              <w:rPr>
                <w:rFonts w:hint="eastAsia" w:ascii="仿宋" w:hAnsi="仿宋" w:eastAsia="仿宋" w:cstheme="minorEastAsia"/>
                <w:b/>
                <w:bCs/>
                <w:color w:val="auto"/>
                <w:szCs w:val="21"/>
                <w:highlight w:val="none"/>
                <w:u w:val="single"/>
              </w:rPr>
              <w:t>其他未列明行业</w:t>
            </w:r>
            <w:r>
              <w:rPr>
                <w:rFonts w:hint="eastAsia" w:ascii="仿宋" w:hAnsi="仿宋" w:eastAsia="仿宋" w:cstheme="minorEastAsia"/>
                <w:color w:val="auto"/>
                <w:szCs w:val="21"/>
                <w:highlight w:val="none"/>
              </w:rPr>
              <w:t>。</w:t>
            </w:r>
          </w:p>
          <w:p w14:paraId="4FEF18D8">
            <w:pPr>
              <w:spacing w:line="360" w:lineRule="auto"/>
              <w:jc w:val="left"/>
              <w:rPr>
                <w:rFonts w:ascii="仿宋" w:hAnsi="仿宋" w:eastAsia="仿宋"/>
                <w:color w:val="auto"/>
                <w:highlight w:val="none"/>
              </w:rPr>
            </w:pPr>
            <w:r>
              <w:rPr>
                <w:rFonts w:hint="eastAsia" w:ascii="仿宋" w:hAnsi="仿宋" w:eastAsia="仿宋" w:cstheme="minorEastAsia"/>
                <w:color w:val="auto"/>
                <w:szCs w:val="21"/>
                <w:highlight w:val="none"/>
              </w:rPr>
              <w:t>8、《关于调整优化节能产品、环境标志产品政府强制执行机制的通知》（财库〔2019〕9号）、《政府采购促进中小企业发展管理办法》（财库〔2020〕46号）、《财政部、司法部关于政府采购支持监狱企业发展有关问题的通知》（财库〔2014〕68号）、《财政部 民政部 中国残疾人联合会关于促进残疾人就业政府采购政策的通知》财库〔2017〕141号。</w:t>
            </w:r>
          </w:p>
        </w:tc>
      </w:tr>
      <w:tr w14:paraId="7FCD8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3B86026C">
            <w:pPr>
              <w:spacing w:line="360" w:lineRule="auto"/>
              <w:jc w:val="center"/>
              <w:rPr>
                <w:rFonts w:ascii="仿宋" w:hAnsi="仿宋" w:eastAsia="仿宋" w:cstheme="minorEastAsia"/>
                <w:color w:val="auto"/>
                <w:szCs w:val="21"/>
                <w:highlight w:val="none"/>
              </w:rPr>
            </w:pPr>
            <w:r>
              <w:rPr>
                <w:rFonts w:hint="eastAsia" w:ascii="仿宋" w:hAnsi="仿宋" w:eastAsia="仿宋" w:cs="Times New Roman"/>
                <w:color w:val="auto"/>
                <w:kern w:val="0"/>
                <w:szCs w:val="21"/>
                <w:highlight w:val="none"/>
                <w:shd w:val="clear" w:color="auto" w:fill="FFFFFF" w:themeFill="background1"/>
              </w:rPr>
              <w:t>17</w:t>
            </w:r>
          </w:p>
        </w:tc>
        <w:tc>
          <w:tcPr>
            <w:tcW w:w="1410" w:type="dxa"/>
            <w:vAlign w:val="center"/>
          </w:tcPr>
          <w:p w14:paraId="729DB6B6">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是否允许分包</w:t>
            </w:r>
          </w:p>
        </w:tc>
        <w:tc>
          <w:tcPr>
            <w:tcW w:w="7073" w:type="dxa"/>
            <w:vAlign w:val="center"/>
          </w:tcPr>
          <w:p w14:paraId="0345CF84">
            <w:pPr>
              <w:keepNext/>
              <w:widowControl/>
              <w:jc w:val="left"/>
              <w:rPr>
                <w:rFonts w:ascii="仿宋" w:hAnsi="仿宋" w:eastAsia="仿宋" w:cs="仿宋"/>
                <w:color w:val="auto"/>
                <w:kern w:val="0"/>
                <w:szCs w:val="21"/>
                <w:highlight w:val="none"/>
              </w:rPr>
            </w:pPr>
            <w:r>
              <w:rPr>
                <w:rFonts w:hint="eastAsia" w:ascii="MS Gothic" w:hAnsi="MS Gothic" w:eastAsia="MS Gothic" w:cs="MS Gothic"/>
                <w:color w:val="auto"/>
                <w:kern w:val="0"/>
                <w:szCs w:val="21"/>
                <w:highlight w:val="none"/>
              </w:rPr>
              <w:t>☑</w:t>
            </w:r>
            <w:r>
              <w:rPr>
                <w:rFonts w:hint="eastAsia" w:ascii="仿宋" w:hAnsi="仿宋" w:eastAsia="仿宋" w:cs="宋体"/>
                <w:color w:val="auto"/>
                <w:kern w:val="0"/>
                <w:szCs w:val="21"/>
                <w:highlight w:val="none"/>
              </w:rPr>
              <w:t>不允许分包</w:t>
            </w:r>
          </w:p>
          <w:p w14:paraId="47706930">
            <w:pPr>
              <w:spacing w:line="360" w:lineRule="auto"/>
              <w:jc w:val="left"/>
              <w:rPr>
                <w:rFonts w:ascii="仿宋" w:hAnsi="仿宋" w:eastAsia="仿宋" w:cstheme="minorEastAsia"/>
                <w:color w:val="auto"/>
                <w:szCs w:val="21"/>
                <w:highlight w:val="none"/>
              </w:rPr>
            </w:pPr>
            <w:r>
              <w:rPr>
                <w:rFonts w:hint="eastAsia" w:ascii="仿宋" w:hAnsi="仿宋" w:eastAsia="仿宋" w:cs="仿宋"/>
                <w:color w:val="auto"/>
                <w:kern w:val="0"/>
                <w:szCs w:val="21"/>
                <w:highlight w:val="none"/>
              </w:rPr>
              <w:t>□允许分包,要求：</w:t>
            </w:r>
            <w:r>
              <w:rPr>
                <w:rFonts w:hint="eastAsia" w:ascii="仿宋" w:hAnsi="仿宋" w:eastAsia="仿宋" w:cs="仿宋"/>
                <w:color w:val="auto"/>
                <w:kern w:val="0"/>
                <w:szCs w:val="21"/>
                <w:highlight w:val="none"/>
                <w:u w:val="single"/>
              </w:rPr>
              <w:t>/。</w:t>
            </w:r>
          </w:p>
        </w:tc>
      </w:tr>
      <w:tr w14:paraId="74A311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60231108">
            <w:pPr>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heme="minorEastAsia"/>
                <w:color w:val="auto"/>
                <w:szCs w:val="21"/>
                <w:highlight w:val="none"/>
              </w:rPr>
              <w:t>18</w:t>
            </w:r>
          </w:p>
        </w:tc>
        <w:tc>
          <w:tcPr>
            <w:tcW w:w="1410" w:type="dxa"/>
            <w:vAlign w:val="center"/>
          </w:tcPr>
          <w:p w14:paraId="572A314D">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是否允许投报进口产品</w:t>
            </w:r>
          </w:p>
        </w:tc>
        <w:tc>
          <w:tcPr>
            <w:tcW w:w="7073" w:type="dxa"/>
            <w:vAlign w:val="center"/>
          </w:tcPr>
          <w:p w14:paraId="2FA02A65">
            <w:pPr>
              <w:keepNext/>
              <w:widowControl/>
              <w:jc w:val="left"/>
              <w:rPr>
                <w:rFonts w:ascii="仿宋" w:hAnsi="仿宋" w:eastAsia="仿宋" w:cs="仿宋"/>
                <w:color w:val="auto"/>
                <w:kern w:val="0"/>
                <w:szCs w:val="21"/>
                <w:highlight w:val="none"/>
              </w:rPr>
            </w:pPr>
            <w:r>
              <w:rPr>
                <w:rFonts w:hint="eastAsia" w:ascii="MS Gothic" w:hAnsi="MS Gothic" w:eastAsia="MS Gothic" w:cs="MS Gothic"/>
                <w:color w:val="auto"/>
                <w:kern w:val="0"/>
                <w:szCs w:val="21"/>
                <w:highlight w:val="none"/>
              </w:rPr>
              <w:t>☑</w:t>
            </w:r>
            <w:r>
              <w:rPr>
                <w:rFonts w:hint="eastAsia" w:ascii="仿宋" w:hAnsi="仿宋" w:eastAsia="仿宋" w:cs="仿宋"/>
                <w:color w:val="auto"/>
                <w:kern w:val="0"/>
                <w:szCs w:val="21"/>
                <w:highlight w:val="none"/>
              </w:rPr>
              <w:t>不允许</w:t>
            </w:r>
          </w:p>
          <w:p w14:paraId="39851251">
            <w:pPr>
              <w:keepNext/>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□允许</w:t>
            </w:r>
          </w:p>
        </w:tc>
      </w:tr>
      <w:tr w14:paraId="708912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460082B6">
            <w:pPr>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19</w:t>
            </w:r>
          </w:p>
        </w:tc>
        <w:tc>
          <w:tcPr>
            <w:tcW w:w="1410" w:type="dxa"/>
            <w:vAlign w:val="center"/>
          </w:tcPr>
          <w:p w14:paraId="0DD2AA95">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采购代理服</w:t>
            </w:r>
          </w:p>
          <w:p w14:paraId="37E88F03">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务费</w:t>
            </w:r>
          </w:p>
        </w:tc>
        <w:tc>
          <w:tcPr>
            <w:tcW w:w="7073" w:type="dxa"/>
            <w:vAlign w:val="center"/>
          </w:tcPr>
          <w:p w14:paraId="4564836D">
            <w:pPr>
              <w:keepNext/>
              <w:widowControl/>
              <w:spacing w:line="360" w:lineRule="auto"/>
              <w:jc w:val="left"/>
              <w:rPr>
                <w:rFonts w:ascii="仿宋" w:hAnsi="仿宋" w:eastAsia="仿宋" w:cs="Arial"/>
                <w:color w:val="auto"/>
                <w:kern w:val="0"/>
                <w:szCs w:val="21"/>
                <w:highlight w:val="none"/>
                <w:shd w:val="clear" w:color="auto" w:fill="FFFFFF" w:themeFill="background1"/>
              </w:rPr>
            </w:pPr>
            <w:r>
              <w:rPr>
                <w:rFonts w:hint="eastAsia" w:ascii="仿宋" w:hAnsi="仿宋" w:eastAsia="仿宋" w:cs="Arial"/>
                <w:color w:val="auto"/>
                <w:kern w:val="0"/>
                <w:szCs w:val="21"/>
                <w:highlight w:val="none"/>
                <w:shd w:val="clear" w:color="auto" w:fill="FFFFFF" w:themeFill="background1"/>
              </w:rPr>
              <w:t>中标人在收到中标通知书前，以中标价格为基准，计算标准和方法参照国家计委《招标代理服务费管理暂行办法》的通知(计价格[2002]1980号)，由中标人向新疆新世纪招标有限公司支付代理服务费。</w:t>
            </w:r>
          </w:p>
        </w:tc>
      </w:tr>
      <w:tr w14:paraId="30D3A5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032CD3D4">
            <w:pPr>
              <w:spacing w:line="360" w:lineRule="auto"/>
              <w:jc w:val="center"/>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20</w:t>
            </w:r>
          </w:p>
        </w:tc>
        <w:tc>
          <w:tcPr>
            <w:tcW w:w="1410" w:type="dxa"/>
            <w:vAlign w:val="center"/>
          </w:tcPr>
          <w:p w14:paraId="46BFCC97">
            <w:pPr>
              <w:keepNext/>
              <w:widowControl/>
              <w:jc w:val="distribute"/>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说明</w:t>
            </w:r>
          </w:p>
        </w:tc>
        <w:tc>
          <w:tcPr>
            <w:tcW w:w="7073" w:type="dxa"/>
            <w:vAlign w:val="center"/>
          </w:tcPr>
          <w:p w14:paraId="5831EEC8">
            <w:pPr>
              <w:spacing w:line="360" w:lineRule="auto"/>
              <w:jc w:val="left"/>
              <w:rPr>
                <w:rFonts w:ascii="仿宋" w:hAnsi="仿宋" w:eastAsia="仿宋" w:cstheme="minorEastAsia"/>
                <w:color w:val="auto"/>
                <w:szCs w:val="21"/>
                <w:highlight w:val="none"/>
              </w:rPr>
            </w:pPr>
            <w:r>
              <w:rPr>
                <w:rFonts w:hint="eastAsia" w:ascii="仿宋" w:hAnsi="仿宋" w:eastAsia="仿宋" w:cstheme="minorEastAsia"/>
                <w:color w:val="auto"/>
                <w:szCs w:val="21"/>
                <w:highlight w:val="none"/>
              </w:rPr>
              <w:t>本表内容如与后文内容不一致处，以本表为准。</w:t>
            </w:r>
          </w:p>
        </w:tc>
      </w:tr>
    </w:tbl>
    <w:p w14:paraId="64A43C2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宋体"/>
          <w:b/>
          <w:color w:val="auto"/>
          <w:sz w:val="24"/>
          <w:szCs w:val="24"/>
          <w:highlight w:val="none"/>
        </w:rPr>
      </w:pPr>
      <w:bookmarkStart w:id="8" w:name="_Toc194248450"/>
    </w:p>
    <w:p w14:paraId="5AF6E3B2">
      <w:pPr>
        <w:spacing w:line="360" w:lineRule="auto"/>
        <w:jc w:val="center"/>
        <w:outlineLvl w:val="0"/>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第一章 投标人须知</w:t>
      </w:r>
      <w:bookmarkEnd w:id="8"/>
      <w:bookmarkStart w:id="9" w:name="_BookMark_2"/>
      <w:bookmarkEnd w:id="9"/>
    </w:p>
    <w:p w14:paraId="48397739">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10" w:name="_Toc194248451"/>
      <w:bookmarkStart w:id="11" w:name="_Toc535592195"/>
      <w:r>
        <w:rPr>
          <w:rFonts w:ascii="仿宋" w:hAnsi="仿宋" w:eastAsia="仿宋" w:cs="宋体"/>
          <w:b/>
          <w:color w:val="auto"/>
          <w:sz w:val="24"/>
          <w:szCs w:val="24"/>
          <w:highlight w:val="none"/>
        </w:rPr>
        <w:t>1</w:t>
      </w:r>
      <w:r>
        <w:rPr>
          <w:rFonts w:hint="eastAsia" w:ascii="仿宋" w:hAnsi="仿宋" w:eastAsia="仿宋" w:cs="宋体"/>
          <w:b/>
          <w:color w:val="auto"/>
          <w:sz w:val="24"/>
          <w:szCs w:val="24"/>
          <w:highlight w:val="none"/>
        </w:rPr>
        <w:t>．总则</w:t>
      </w:r>
      <w:bookmarkEnd w:id="10"/>
      <w:bookmarkEnd w:id="11"/>
    </w:p>
    <w:p w14:paraId="01F102A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1.1 </w:t>
      </w:r>
      <w:r>
        <w:rPr>
          <w:rFonts w:hint="eastAsia" w:ascii="仿宋" w:hAnsi="仿宋" w:eastAsia="仿宋" w:cs="Arial"/>
          <w:color w:val="auto"/>
          <w:kern w:val="0"/>
          <w:sz w:val="24"/>
          <w:szCs w:val="24"/>
          <w:highlight w:val="none"/>
        </w:rPr>
        <w:t>招标项目概况</w:t>
      </w:r>
    </w:p>
    <w:p w14:paraId="062A365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1.1.1 </w:t>
      </w:r>
      <w:r>
        <w:rPr>
          <w:rFonts w:hint="eastAsia" w:ascii="仿宋" w:hAnsi="仿宋" w:eastAsia="仿宋" w:cs="Arial"/>
          <w:color w:val="auto"/>
          <w:kern w:val="0"/>
          <w:sz w:val="24"/>
          <w:szCs w:val="24"/>
          <w:highlight w:val="none"/>
        </w:rPr>
        <w:t>项目名称：见投标人须知前附表。</w:t>
      </w:r>
    </w:p>
    <w:p w14:paraId="229E6AF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1.1.2</w:t>
      </w:r>
      <w:r>
        <w:rPr>
          <w:rFonts w:hint="eastAsia" w:ascii="仿宋" w:hAnsi="仿宋" w:eastAsia="仿宋" w:cs="Arial"/>
          <w:color w:val="auto"/>
          <w:kern w:val="0"/>
          <w:sz w:val="24"/>
          <w:szCs w:val="24"/>
          <w:highlight w:val="none"/>
        </w:rPr>
        <w:t>项目编号：见投标人须知前附表。</w:t>
      </w:r>
    </w:p>
    <w:p w14:paraId="49F82D3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1.1.3</w:t>
      </w:r>
      <w:r>
        <w:rPr>
          <w:rFonts w:hint="eastAsia" w:ascii="仿宋" w:hAnsi="仿宋" w:eastAsia="仿宋" w:cs="Arial"/>
          <w:color w:val="auto"/>
          <w:kern w:val="0"/>
          <w:sz w:val="24"/>
          <w:szCs w:val="24"/>
          <w:highlight w:val="none"/>
        </w:rPr>
        <w:t>采购人：见投标人须知前附表。</w:t>
      </w:r>
    </w:p>
    <w:p w14:paraId="1679052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1.1.4</w:t>
      </w:r>
      <w:r>
        <w:rPr>
          <w:rFonts w:hint="eastAsia" w:ascii="仿宋" w:hAnsi="仿宋" w:eastAsia="仿宋" w:cs="Arial"/>
          <w:color w:val="auto"/>
          <w:kern w:val="0"/>
          <w:sz w:val="24"/>
          <w:szCs w:val="24"/>
          <w:highlight w:val="none"/>
        </w:rPr>
        <w:t>采购代理机构：见投标人须知前附表。</w:t>
      </w:r>
    </w:p>
    <w:p w14:paraId="6A2DAD1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1.1.5</w:t>
      </w:r>
      <w:r>
        <w:rPr>
          <w:rFonts w:hint="eastAsia" w:ascii="仿宋" w:hAnsi="仿宋" w:eastAsia="仿宋" w:cs="Arial"/>
          <w:color w:val="auto"/>
          <w:kern w:val="0"/>
          <w:sz w:val="24"/>
          <w:szCs w:val="24"/>
          <w:highlight w:val="none"/>
        </w:rPr>
        <w:t>项目地点：见投标人须知前附表。</w:t>
      </w:r>
    </w:p>
    <w:p w14:paraId="75B484D2">
      <w:pPr>
        <w:pStyle w:val="6"/>
        <w:ind w:firstLine="480" w:firstLineChars="200"/>
        <w:rPr>
          <w:rFonts w:ascii="仿宋" w:hAnsi="仿宋" w:eastAsia="仿宋" w:cs="Arial"/>
          <w:color w:val="auto"/>
          <w:szCs w:val="24"/>
          <w:highlight w:val="none"/>
        </w:rPr>
      </w:pPr>
      <w:r>
        <w:rPr>
          <w:rFonts w:ascii="仿宋" w:hAnsi="仿宋" w:eastAsia="仿宋" w:cs="Arial"/>
          <w:color w:val="auto"/>
          <w:szCs w:val="24"/>
          <w:highlight w:val="none"/>
        </w:rPr>
        <w:t>1.1.6</w:t>
      </w:r>
      <w:r>
        <w:rPr>
          <w:rFonts w:hint="eastAsia" w:ascii="仿宋" w:hAnsi="仿宋" w:eastAsia="仿宋" w:cs="Arial"/>
          <w:color w:val="auto"/>
          <w:szCs w:val="24"/>
          <w:highlight w:val="none"/>
        </w:rPr>
        <w:t>资金来源：见投标人须知前附表。</w:t>
      </w:r>
    </w:p>
    <w:p w14:paraId="3A5007C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1.1.7</w:t>
      </w:r>
      <w:r>
        <w:rPr>
          <w:rFonts w:hint="eastAsia" w:ascii="仿宋" w:hAnsi="仿宋" w:eastAsia="仿宋" w:cs="Arial"/>
          <w:color w:val="auto"/>
          <w:kern w:val="0"/>
          <w:sz w:val="24"/>
          <w:szCs w:val="24"/>
          <w:highlight w:val="none"/>
        </w:rPr>
        <w:t>采购预算金额：见投标人须知前附表。</w:t>
      </w:r>
    </w:p>
    <w:p w14:paraId="55F00DA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1.1.</w:t>
      </w:r>
      <w:r>
        <w:rPr>
          <w:rFonts w:hint="eastAsia" w:ascii="仿宋" w:hAnsi="仿宋" w:eastAsia="仿宋" w:cs="Arial"/>
          <w:color w:val="auto"/>
          <w:kern w:val="0"/>
          <w:sz w:val="24"/>
          <w:szCs w:val="24"/>
          <w:highlight w:val="none"/>
        </w:rPr>
        <w:t>8服务周期：见投标人须知前附表。</w:t>
      </w:r>
    </w:p>
    <w:p w14:paraId="6E338B9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1.1.</w:t>
      </w:r>
      <w:r>
        <w:rPr>
          <w:rFonts w:hint="eastAsia" w:ascii="仿宋" w:hAnsi="仿宋" w:eastAsia="仿宋" w:cs="Arial"/>
          <w:color w:val="auto"/>
          <w:kern w:val="0"/>
          <w:sz w:val="24"/>
          <w:szCs w:val="24"/>
          <w:highlight w:val="none"/>
        </w:rPr>
        <w:t>9服务地点：见投标人须知前附表。</w:t>
      </w:r>
    </w:p>
    <w:p w14:paraId="6764F66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1.2</w:t>
      </w:r>
      <w:r>
        <w:rPr>
          <w:rFonts w:hint="eastAsia" w:ascii="仿宋" w:hAnsi="仿宋" w:eastAsia="仿宋" w:cs="Arial"/>
          <w:color w:val="auto"/>
          <w:kern w:val="0"/>
          <w:sz w:val="24"/>
          <w:szCs w:val="24"/>
          <w:highlight w:val="none"/>
        </w:rPr>
        <w:t>采购范围：见投标人须知前附表。</w:t>
      </w:r>
    </w:p>
    <w:p w14:paraId="0F61D8A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1.3 </w:t>
      </w:r>
      <w:r>
        <w:rPr>
          <w:rFonts w:hint="eastAsia" w:ascii="仿宋" w:hAnsi="仿宋" w:eastAsia="仿宋" w:cs="Arial"/>
          <w:color w:val="auto"/>
          <w:kern w:val="0"/>
          <w:sz w:val="24"/>
          <w:szCs w:val="24"/>
          <w:highlight w:val="none"/>
        </w:rPr>
        <w:t>采购方式和资格审查方式</w:t>
      </w:r>
    </w:p>
    <w:p w14:paraId="23E58819">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1.3.1 </w:t>
      </w:r>
      <w:r>
        <w:rPr>
          <w:rFonts w:hint="eastAsia" w:ascii="仿宋" w:hAnsi="仿宋" w:eastAsia="仿宋" w:cs="Arial"/>
          <w:color w:val="auto"/>
          <w:kern w:val="0"/>
          <w:sz w:val="24"/>
          <w:szCs w:val="24"/>
          <w:highlight w:val="none"/>
        </w:rPr>
        <w:t>采购方式：见投标人须知前附表。</w:t>
      </w:r>
    </w:p>
    <w:p w14:paraId="3A36436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1.3.2 </w:t>
      </w:r>
      <w:r>
        <w:rPr>
          <w:rFonts w:hint="eastAsia" w:ascii="仿宋" w:hAnsi="仿宋" w:eastAsia="仿宋" w:cs="Arial"/>
          <w:color w:val="auto"/>
          <w:kern w:val="0"/>
          <w:sz w:val="24"/>
          <w:szCs w:val="24"/>
          <w:highlight w:val="none"/>
        </w:rPr>
        <w:t>资格审查方式：见投标人须知前附表。</w:t>
      </w:r>
    </w:p>
    <w:p w14:paraId="77C520E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1.4 </w:t>
      </w:r>
      <w:r>
        <w:rPr>
          <w:rFonts w:hint="eastAsia" w:ascii="仿宋" w:hAnsi="仿宋" w:eastAsia="仿宋" w:cs="Arial"/>
          <w:color w:val="auto"/>
          <w:kern w:val="0"/>
          <w:sz w:val="24"/>
          <w:szCs w:val="24"/>
          <w:highlight w:val="none"/>
        </w:rPr>
        <w:t>评标办法及定标方法</w:t>
      </w:r>
    </w:p>
    <w:p w14:paraId="36C8939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1.4.1 </w:t>
      </w:r>
      <w:r>
        <w:rPr>
          <w:rFonts w:hint="eastAsia" w:ascii="仿宋" w:hAnsi="仿宋" w:eastAsia="仿宋" w:cs="Arial"/>
          <w:color w:val="auto"/>
          <w:kern w:val="0"/>
          <w:sz w:val="24"/>
          <w:szCs w:val="24"/>
          <w:highlight w:val="none"/>
        </w:rPr>
        <w:t>评标办法：见投标人须知前附表。</w:t>
      </w:r>
    </w:p>
    <w:p w14:paraId="492BABC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1.4.2</w:t>
      </w:r>
      <w:r>
        <w:rPr>
          <w:rFonts w:hint="eastAsia" w:ascii="仿宋" w:hAnsi="仿宋" w:eastAsia="仿宋" w:cs="Arial"/>
          <w:color w:val="auto"/>
          <w:kern w:val="0"/>
          <w:sz w:val="24"/>
          <w:szCs w:val="24"/>
          <w:highlight w:val="none"/>
        </w:rPr>
        <w:t xml:space="preserve"> 定标方法：见投标人须知前附表。</w:t>
      </w:r>
    </w:p>
    <w:p w14:paraId="2AE6CC1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1.5 </w:t>
      </w:r>
      <w:r>
        <w:rPr>
          <w:rFonts w:hint="eastAsia" w:ascii="仿宋" w:hAnsi="仿宋" w:eastAsia="仿宋" w:cs="Arial"/>
          <w:color w:val="auto"/>
          <w:kern w:val="0"/>
          <w:sz w:val="24"/>
          <w:szCs w:val="24"/>
          <w:highlight w:val="none"/>
        </w:rPr>
        <w:t>投标人资格条件</w:t>
      </w:r>
    </w:p>
    <w:p w14:paraId="7647577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1.5.1 </w:t>
      </w:r>
      <w:r>
        <w:rPr>
          <w:rFonts w:hint="eastAsia" w:ascii="仿宋" w:hAnsi="仿宋" w:eastAsia="仿宋" w:cs="Arial"/>
          <w:color w:val="auto"/>
          <w:kern w:val="0"/>
          <w:sz w:val="24"/>
          <w:szCs w:val="24"/>
          <w:highlight w:val="none"/>
        </w:rPr>
        <w:t>投标人应具备承担本招标项目的资格条件，具体要求见投标人须知前附表。</w:t>
      </w:r>
    </w:p>
    <w:p w14:paraId="1FC50E7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1.5.2 </w:t>
      </w:r>
      <w:r>
        <w:rPr>
          <w:rFonts w:hint="eastAsia" w:ascii="仿宋" w:hAnsi="仿宋" w:eastAsia="仿宋" w:cs="Arial"/>
          <w:color w:val="auto"/>
          <w:kern w:val="0"/>
          <w:sz w:val="24"/>
          <w:szCs w:val="24"/>
          <w:highlight w:val="none"/>
        </w:rPr>
        <w:t>投标人须知前附表规定接受联合体投标的，除应符合本章第</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款和投标人须知前附表的要求外，还应遵守以下规定：（</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）联合体各方应按招标文件提供的格式签订联合体协议书，明确联合体牵头人和各方权利义务；（</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）联合体各方不得再以自己名义单独或参加其他联合体在本招标项目中投标。</w:t>
      </w:r>
    </w:p>
    <w:p w14:paraId="6A300FE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1.5.3 </w:t>
      </w:r>
      <w:r>
        <w:rPr>
          <w:rFonts w:hint="eastAsia" w:ascii="仿宋" w:hAnsi="仿宋" w:eastAsia="仿宋" w:cs="Arial"/>
          <w:color w:val="auto"/>
          <w:kern w:val="0"/>
          <w:sz w:val="24"/>
          <w:szCs w:val="24"/>
          <w:highlight w:val="none"/>
        </w:rPr>
        <w:t>投标人不得存在下列情形之一，否则相关投标均应被否决：</w:t>
      </w:r>
    </w:p>
    <w:p w14:paraId="59A0FCE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（1）单位负责人为同一人或者存在控股、管理关系的不同单位，参加同一标段投标或者未划分标段的同一采购项目投标的；</w:t>
      </w:r>
    </w:p>
    <w:p w14:paraId="05F8D6B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（2）法定代表人为同一个人的两个及两个以上法人，母公司、全资子公司及其控股公司，参加同一标段投标或者未划分标段的同一采购项目投标的；</w:t>
      </w:r>
    </w:p>
    <w:p w14:paraId="3FA94EC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（3）被责令停业的；</w:t>
      </w:r>
      <w:r>
        <w:rPr>
          <w:rFonts w:ascii="仿宋" w:hAnsi="仿宋" w:eastAsia="仿宋" w:cs="Arial"/>
          <w:color w:val="auto"/>
          <w:kern w:val="0"/>
          <w:sz w:val="24"/>
          <w:szCs w:val="24"/>
          <w:highlight w:val="none"/>
          <w:shd w:val="clear" w:color="auto" w:fill="FFFFFF" w:themeFill="background1"/>
        </w:rPr>
        <w:t xml:space="preserve"> </w:t>
      </w:r>
    </w:p>
    <w:p w14:paraId="6ADFABD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（4）被暂停或取消投标资格的；</w:t>
      </w:r>
      <w:r>
        <w:rPr>
          <w:rFonts w:ascii="仿宋" w:hAnsi="仿宋" w:eastAsia="仿宋" w:cs="Arial"/>
          <w:color w:val="auto"/>
          <w:kern w:val="0"/>
          <w:sz w:val="24"/>
          <w:szCs w:val="24"/>
          <w:highlight w:val="none"/>
          <w:shd w:val="clear" w:color="auto" w:fill="FFFFFF" w:themeFill="background1"/>
        </w:rPr>
        <w:t xml:space="preserve"> </w:t>
      </w:r>
    </w:p>
    <w:p w14:paraId="3CF60B2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（5）财产被接管或冻结的；</w:t>
      </w:r>
    </w:p>
    <w:p w14:paraId="4DBEB51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（6）在最近三年内有骗取中标（成交）或严重违约或重大质量问题的；</w:t>
      </w:r>
    </w:p>
    <w:p w14:paraId="6CC52329">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6费用承担</w:t>
      </w:r>
    </w:p>
    <w:p w14:paraId="0A437F6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1.6.1招标文件费：见投标人须知前附表。</w:t>
      </w:r>
    </w:p>
    <w:p w14:paraId="0738EBA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1.6.2投标人应承担其编制投标文件与递交投标文件所涉及的一切费用，无论投标结果如何，采购人及采购代理机构对上述费用不作任何补偿。采购代理咨询费由中标人支付。</w:t>
      </w:r>
    </w:p>
    <w:p w14:paraId="61D14CB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7投标保证金：见投标人须知前附表。</w:t>
      </w:r>
    </w:p>
    <w:p w14:paraId="7561460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1.8踏勘现场</w:t>
      </w:r>
    </w:p>
    <w:p w14:paraId="37BCB72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 xml:space="preserve">.1 </w:t>
      </w:r>
      <w:r>
        <w:rPr>
          <w:rFonts w:hint="eastAsia" w:ascii="仿宋" w:hAnsi="仿宋" w:eastAsia="仿宋" w:cs="Arial"/>
          <w:color w:val="auto"/>
          <w:kern w:val="0"/>
          <w:sz w:val="24"/>
          <w:szCs w:val="24"/>
          <w:highlight w:val="none"/>
        </w:rPr>
        <w:t>投标人须知前附表规定组织踏勘现场的，采购人或采购代理机构按投标人须知前附表规定的时间、地点组织投标人踏勘项目现场。</w:t>
      </w:r>
      <w:r>
        <w:rPr>
          <w:rFonts w:ascii="仿宋" w:hAnsi="仿宋" w:eastAsia="仿宋" w:cs="Arial"/>
          <w:color w:val="auto"/>
          <w:kern w:val="0"/>
          <w:sz w:val="24"/>
          <w:szCs w:val="24"/>
          <w:highlight w:val="none"/>
        </w:rPr>
        <w:t xml:space="preserve"> </w:t>
      </w:r>
    </w:p>
    <w:p w14:paraId="0798BBA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 xml:space="preserve">.2 </w:t>
      </w:r>
      <w:r>
        <w:rPr>
          <w:rFonts w:hint="eastAsia" w:ascii="仿宋" w:hAnsi="仿宋" w:eastAsia="仿宋" w:cs="Arial"/>
          <w:color w:val="auto"/>
          <w:kern w:val="0"/>
          <w:sz w:val="24"/>
          <w:szCs w:val="24"/>
          <w:highlight w:val="none"/>
        </w:rPr>
        <w:t>投标人踏勘现场发生的费用自理。</w:t>
      </w:r>
    </w:p>
    <w:p w14:paraId="07A48FD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 xml:space="preserve">.3 </w:t>
      </w:r>
      <w:r>
        <w:rPr>
          <w:rFonts w:hint="eastAsia" w:ascii="仿宋" w:hAnsi="仿宋" w:eastAsia="仿宋" w:cs="Arial"/>
          <w:color w:val="auto"/>
          <w:kern w:val="0"/>
          <w:sz w:val="24"/>
          <w:szCs w:val="24"/>
          <w:highlight w:val="none"/>
        </w:rPr>
        <w:t>除采购人或采购代理机构的原因外，投标人自行负责在踏勘现场中所发生的人员伤亡和财产损失。</w:t>
      </w:r>
    </w:p>
    <w:p w14:paraId="400E9D3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 xml:space="preserve">.4 </w:t>
      </w:r>
      <w:r>
        <w:rPr>
          <w:rFonts w:hint="eastAsia" w:ascii="仿宋" w:hAnsi="仿宋" w:eastAsia="仿宋" w:cs="Arial"/>
          <w:color w:val="auto"/>
          <w:kern w:val="0"/>
          <w:sz w:val="24"/>
          <w:szCs w:val="24"/>
          <w:highlight w:val="none"/>
        </w:rPr>
        <w:t>采购人或采购代理机构在踏勘现场中介绍的项目有关情况，供投标人在编制投标文件时参考，采购人或采购代理机构不对投标人据此作出的判断和决策负责。</w:t>
      </w:r>
    </w:p>
    <w:p w14:paraId="093105F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9</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招标答疑会和招标澄清答疑要求</w:t>
      </w:r>
    </w:p>
    <w:p w14:paraId="01D925A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9</w:t>
      </w:r>
      <w:r>
        <w:rPr>
          <w:rFonts w:ascii="仿宋" w:hAnsi="仿宋" w:eastAsia="仿宋" w:cs="Arial"/>
          <w:color w:val="auto"/>
          <w:kern w:val="0"/>
          <w:sz w:val="24"/>
          <w:szCs w:val="24"/>
          <w:highlight w:val="none"/>
        </w:rPr>
        <w:t xml:space="preserve">.1 </w:t>
      </w:r>
      <w:r>
        <w:rPr>
          <w:rFonts w:hint="eastAsia" w:ascii="仿宋" w:hAnsi="仿宋" w:eastAsia="仿宋" w:cs="Arial"/>
          <w:color w:val="auto"/>
          <w:kern w:val="0"/>
          <w:sz w:val="24"/>
          <w:szCs w:val="24"/>
          <w:highlight w:val="none"/>
        </w:rPr>
        <w:t>投标人须知前附表规定召开招标答疑会的，采购人或采购代理机构按照投标人须知前附表规定的时间和地点召开招标答疑会，澄清投标人提出的问题。</w:t>
      </w:r>
    </w:p>
    <w:p w14:paraId="65FEFF5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9</w:t>
      </w:r>
      <w:r>
        <w:rPr>
          <w:rFonts w:ascii="仿宋" w:hAnsi="仿宋" w:eastAsia="仿宋" w:cs="Arial"/>
          <w:color w:val="auto"/>
          <w:kern w:val="0"/>
          <w:sz w:val="24"/>
          <w:szCs w:val="24"/>
          <w:highlight w:val="none"/>
        </w:rPr>
        <w:t xml:space="preserve">.2 </w:t>
      </w:r>
      <w:r>
        <w:rPr>
          <w:rFonts w:hint="eastAsia" w:ascii="仿宋" w:hAnsi="仿宋" w:eastAsia="仿宋" w:cs="Arial"/>
          <w:color w:val="auto"/>
          <w:kern w:val="0"/>
          <w:sz w:val="24"/>
          <w:szCs w:val="24"/>
          <w:highlight w:val="none"/>
        </w:rPr>
        <w:t>投标人若有疑问，应按投标人须知前附表规定的时间、方式向采购人或采购代理机构提出，要求采购人对招标文件予以澄清。</w:t>
      </w:r>
    </w:p>
    <w:p w14:paraId="21431ED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9</w:t>
      </w:r>
      <w:r>
        <w:rPr>
          <w:rFonts w:ascii="仿宋" w:hAnsi="仿宋" w:eastAsia="仿宋" w:cs="Arial"/>
          <w:color w:val="auto"/>
          <w:kern w:val="0"/>
          <w:sz w:val="24"/>
          <w:szCs w:val="24"/>
          <w:highlight w:val="none"/>
        </w:rPr>
        <w:t xml:space="preserve">.3 </w:t>
      </w:r>
      <w:r>
        <w:rPr>
          <w:rFonts w:hint="eastAsia" w:ascii="仿宋" w:hAnsi="仿宋" w:eastAsia="仿宋" w:cs="Arial"/>
          <w:color w:val="auto"/>
          <w:kern w:val="0"/>
          <w:sz w:val="24"/>
          <w:szCs w:val="24"/>
          <w:highlight w:val="none"/>
        </w:rPr>
        <w:t>采购人或采购代理机构将按照投标人须知前附表规定的时间方式对投标人的疑问作出统一的解答。</w:t>
      </w:r>
    </w:p>
    <w:p w14:paraId="0CAFCCB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1.10投标文件：见投标人须知前附表。</w:t>
      </w:r>
    </w:p>
    <w:p w14:paraId="0D8BFFB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1.11投标文件递交：见投标人须知前附表。</w:t>
      </w:r>
    </w:p>
    <w:p w14:paraId="5521098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1.12开标：见投标人须知前附表。</w:t>
      </w:r>
    </w:p>
    <w:p w14:paraId="03DE5D5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1.13投标有效期：见投标人须知前附表。</w:t>
      </w:r>
    </w:p>
    <w:p w14:paraId="3E50F30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1.14公告发布媒体：见投标人须知前附表。</w:t>
      </w:r>
    </w:p>
    <w:p w14:paraId="11AB4B1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1.15履约保证金：见投标人须知前附表。</w:t>
      </w:r>
    </w:p>
    <w:p w14:paraId="3FF7203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1.16中小企业政策说明：见投标人须知前附表。</w:t>
      </w:r>
    </w:p>
    <w:p w14:paraId="2AEBC6E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1.17是否允许分包：见投标人须知前附表。</w:t>
      </w:r>
    </w:p>
    <w:p w14:paraId="0B14243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1.18是否允许投报进口产品：见投标人须知前附表。</w:t>
      </w:r>
    </w:p>
    <w:p w14:paraId="6DB378C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1.19保密</w:t>
      </w:r>
    </w:p>
    <w:p w14:paraId="4E9BA1D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参与招标投标活动的各方应当对招标文件和投标文件中的商业和技术等秘密保密，否则应当承担相应的法律责任。</w:t>
      </w:r>
    </w:p>
    <w:p w14:paraId="19745A9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20语言文字</w:t>
      </w:r>
    </w:p>
    <w:p w14:paraId="4F84527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除专用术语外，与招标投标有关的语言均应当使用中文。必要时专用术语应附有中文注释。</w:t>
      </w:r>
    </w:p>
    <w:p w14:paraId="7BE2069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21计量单位</w:t>
      </w:r>
    </w:p>
    <w:p w14:paraId="1D20C2A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所有计量均采用中华人民共和国法定计量单位。</w:t>
      </w:r>
    </w:p>
    <w:p w14:paraId="5DDB566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22偏离</w:t>
      </w:r>
    </w:p>
    <w:p w14:paraId="361DAB5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投标文件与招标文件某些要求产生偏离的，偏离应当符合招标文件规定的偏离范围和幅度。</w:t>
      </w:r>
    </w:p>
    <w:p w14:paraId="17D0BB04">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12" w:name="_Toc194248452"/>
      <w:bookmarkStart w:id="13" w:name="_Toc535592196"/>
      <w:r>
        <w:rPr>
          <w:rFonts w:ascii="仿宋" w:hAnsi="仿宋" w:eastAsia="仿宋" w:cs="宋体"/>
          <w:b/>
          <w:color w:val="auto"/>
          <w:sz w:val="24"/>
          <w:szCs w:val="24"/>
          <w:highlight w:val="none"/>
        </w:rPr>
        <w:t>2</w:t>
      </w:r>
      <w:r>
        <w:rPr>
          <w:rFonts w:hint="eastAsia" w:ascii="仿宋" w:hAnsi="仿宋" w:eastAsia="仿宋" w:cs="宋体"/>
          <w:b/>
          <w:color w:val="auto"/>
          <w:sz w:val="24"/>
          <w:szCs w:val="24"/>
          <w:highlight w:val="none"/>
        </w:rPr>
        <w:t>．招标文件</w:t>
      </w:r>
      <w:bookmarkEnd w:id="12"/>
      <w:bookmarkEnd w:id="13"/>
    </w:p>
    <w:p w14:paraId="5C54F24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2.1 </w:t>
      </w:r>
      <w:r>
        <w:rPr>
          <w:rFonts w:hint="eastAsia" w:ascii="仿宋" w:hAnsi="仿宋" w:eastAsia="仿宋" w:cs="Arial"/>
          <w:color w:val="auto"/>
          <w:kern w:val="0"/>
          <w:sz w:val="24"/>
          <w:szCs w:val="24"/>
          <w:highlight w:val="none"/>
        </w:rPr>
        <w:t>招标文件的组成</w:t>
      </w:r>
    </w:p>
    <w:p w14:paraId="465D0F8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）投标人须知；</w:t>
      </w:r>
    </w:p>
    <w:p w14:paraId="0EEAC4B9">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）评标办法；</w:t>
      </w:r>
    </w:p>
    <w:p w14:paraId="7D6A337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）合同条款；</w:t>
      </w:r>
    </w:p>
    <w:p w14:paraId="186D0AC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4</w:t>
      </w:r>
      <w:r>
        <w:rPr>
          <w:rFonts w:hint="eastAsia" w:ascii="仿宋" w:hAnsi="仿宋" w:eastAsia="仿宋" w:cs="Arial"/>
          <w:color w:val="auto"/>
          <w:kern w:val="0"/>
          <w:sz w:val="24"/>
          <w:szCs w:val="24"/>
          <w:highlight w:val="none"/>
        </w:rPr>
        <w:t>）服务标准和要求；</w:t>
      </w:r>
    </w:p>
    <w:p w14:paraId="4A27B48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5</w:t>
      </w:r>
      <w:r>
        <w:rPr>
          <w:rFonts w:hint="eastAsia" w:ascii="仿宋" w:hAnsi="仿宋" w:eastAsia="仿宋" w:cs="Arial"/>
          <w:color w:val="auto"/>
          <w:kern w:val="0"/>
          <w:sz w:val="24"/>
          <w:szCs w:val="24"/>
          <w:highlight w:val="none"/>
        </w:rPr>
        <w:t>）投标文件格式；</w:t>
      </w:r>
    </w:p>
    <w:p w14:paraId="541746E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6</w:t>
      </w:r>
      <w:r>
        <w:rPr>
          <w:rFonts w:hint="eastAsia" w:ascii="仿宋" w:hAnsi="仿宋" w:eastAsia="仿宋" w:cs="Arial"/>
          <w:color w:val="auto"/>
          <w:kern w:val="0"/>
          <w:sz w:val="24"/>
          <w:szCs w:val="24"/>
          <w:highlight w:val="none"/>
        </w:rPr>
        <w:t>）补充条款。</w:t>
      </w:r>
    </w:p>
    <w:p w14:paraId="1ED746D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根据本章第</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3款和第</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4款对招标文件所作的澄清、修改，构成招标文件的组成部分。</w:t>
      </w:r>
    </w:p>
    <w:p w14:paraId="7870722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2</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招标文件的获取</w:t>
      </w:r>
    </w:p>
    <w:p w14:paraId="4C73901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凡有意参加并符合投标人须知前附表“投标人资格条件和能力”的投标人，均可在采购代理机构获取招标文件。</w:t>
      </w:r>
    </w:p>
    <w:p w14:paraId="3A69754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3</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招标文件的澄清</w:t>
      </w:r>
    </w:p>
    <w:p w14:paraId="3101DA0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3</w:t>
      </w:r>
      <w:r>
        <w:rPr>
          <w:rFonts w:ascii="仿宋" w:hAnsi="仿宋" w:eastAsia="仿宋" w:cs="Arial"/>
          <w:color w:val="auto"/>
          <w:kern w:val="0"/>
          <w:sz w:val="24"/>
          <w:szCs w:val="24"/>
          <w:highlight w:val="none"/>
        </w:rPr>
        <w:t xml:space="preserve">.1 </w:t>
      </w:r>
      <w:r>
        <w:rPr>
          <w:rFonts w:hint="eastAsia" w:ascii="仿宋" w:hAnsi="仿宋" w:eastAsia="仿宋" w:cs="Arial"/>
          <w:color w:val="auto"/>
          <w:kern w:val="0"/>
          <w:sz w:val="24"/>
          <w:szCs w:val="24"/>
          <w:highlight w:val="none"/>
        </w:rPr>
        <w:t>投标人应当仔细阅读和检查招标文件的全部内容。如发现缺页或附件不全，应当及时向采购人提出，以便补齐。如有疑问，应当在投标人须知前附表规定的时间、方式向采购人提出，要求采购人对招标文件予以澄清。</w:t>
      </w:r>
    </w:p>
    <w:p w14:paraId="0EF5F1E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3</w:t>
      </w:r>
      <w:r>
        <w:rPr>
          <w:rFonts w:ascii="仿宋" w:hAnsi="仿宋" w:eastAsia="仿宋" w:cs="Arial"/>
          <w:color w:val="auto"/>
          <w:kern w:val="0"/>
          <w:sz w:val="24"/>
          <w:szCs w:val="24"/>
          <w:highlight w:val="none"/>
        </w:rPr>
        <w:t xml:space="preserve">.2 </w:t>
      </w:r>
      <w:r>
        <w:rPr>
          <w:rFonts w:hint="eastAsia" w:ascii="仿宋" w:hAnsi="仿宋" w:eastAsia="仿宋" w:cs="Arial"/>
          <w:color w:val="auto"/>
          <w:kern w:val="0"/>
          <w:sz w:val="24"/>
          <w:szCs w:val="24"/>
          <w:highlight w:val="none"/>
        </w:rPr>
        <w:t>招标文件的澄清将按照投标人须知前附表规定的时间、方式发布，但不指明澄清问题的来源。</w:t>
      </w:r>
    </w:p>
    <w:p w14:paraId="0A9704B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4招标文件的修改</w:t>
      </w:r>
    </w:p>
    <w:p w14:paraId="4F8654F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.1 </w:t>
      </w:r>
      <w:r>
        <w:rPr>
          <w:rFonts w:hint="eastAsia" w:ascii="仿宋" w:hAnsi="仿宋" w:eastAsia="仿宋" w:cs="Arial"/>
          <w:color w:val="auto"/>
          <w:kern w:val="0"/>
          <w:sz w:val="24"/>
          <w:szCs w:val="24"/>
          <w:highlight w:val="none"/>
        </w:rPr>
        <w:t>招标文件的修改将按照投标人须知前附表规定的时间、方式发布，但不指明澄清问题的来源。</w:t>
      </w:r>
    </w:p>
    <w:p w14:paraId="597875A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.2 </w:t>
      </w:r>
      <w:r>
        <w:rPr>
          <w:rFonts w:hint="eastAsia" w:ascii="仿宋" w:hAnsi="仿宋" w:eastAsia="仿宋" w:cs="Arial"/>
          <w:color w:val="auto"/>
          <w:kern w:val="0"/>
          <w:sz w:val="24"/>
          <w:szCs w:val="24"/>
          <w:highlight w:val="none"/>
        </w:rPr>
        <w:t>在投标人须知前附表规定的截止时间前，无论出于何种原因，采购代理机构和采购人可主动地或在解答潜在投标人提出的澄清问题时对招标文件进行修改。</w:t>
      </w:r>
    </w:p>
    <w:p w14:paraId="32989B4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.3 </w:t>
      </w:r>
      <w:r>
        <w:rPr>
          <w:rFonts w:hint="eastAsia" w:ascii="仿宋" w:hAnsi="仿宋" w:eastAsia="仿宋" w:cs="Arial"/>
          <w:color w:val="auto"/>
          <w:kern w:val="0"/>
          <w:sz w:val="24"/>
          <w:szCs w:val="24"/>
          <w:highlight w:val="none"/>
        </w:rPr>
        <w:t>招标文件的修改部分是招标文件的组成部分对投标人具有约束力。</w:t>
      </w:r>
    </w:p>
    <w:p w14:paraId="7A37BBD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.4 </w:t>
      </w:r>
      <w:r>
        <w:rPr>
          <w:rFonts w:hint="eastAsia" w:ascii="仿宋" w:hAnsi="仿宋" w:eastAsia="仿宋" w:cs="Arial"/>
          <w:color w:val="auto"/>
          <w:kern w:val="0"/>
          <w:sz w:val="24"/>
          <w:szCs w:val="24"/>
          <w:highlight w:val="none"/>
        </w:rPr>
        <w:t>为使投标人准备投标时有充分时间对招标文件的修改部分进行研究，采购人可适当推迟投标截止期。</w:t>
      </w:r>
    </w:p>
    <w:p w14:paraId="036F1AE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.5 </w:t>
      </w:r>
      <w:r>
        <w:rPr>
          <w:rFonts w:hint="eastAsia" w:ascii="仿宋" w:hAnsi="仿宋" w:eastAsia="仿宋" w:cs="Arial"/>
          <w:color w:val="auto"/>
          <w:kern w:val="0"/>
          <w:sz w:val="24"/>
          <w:szCs w:val="24"/>
          <w:highlight w:val="none"/>
        </w:rPr>
        <w:t>当采购人发放的招标文件及招标文件的答疑文件、修改文件、补充文件前后不一致，发生矛盾情况时，以最后发出的为准。</w:t>
      </w:r>
    </w:p>
    <w:p w14:paraId="724B60E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.6 </w:t>
      </w:r>
      <w:r>
        <w:rPr>
          <w:rFonts w:hint="eastAsia" w:ascii="仿宋" w:hAnsi="仿宋" w:eastAsia="仿宋" w:cs="Arial"/>
          <w:color w:val="auto"/>
          <w:kern w:val="0"/>
          <w:sz w:val="24"/>
          <w:szCs w:val="24"/>
          <w:highlight w:val="none"/>
        </w:rPr>
        <w:t>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条款中的相关约定，如果投标人在投标过程中未能发现并对有关歧义、矛盾或错误提出澄清请求，而在中标后发现并提出，中标人将必须接受由采购人依据合同有关条款而做出的书面澄清。</w:t>
      </w:r>
    </w:p>
    <w:p w14:paraId="7F41D450">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14" w:name="_BookMark_6"/>
      <w:bookmarkEnd w:id="14"/>
      <w:bookmarkStart w:id="15" w:name="_Toc194248453"/>
      <w:bookmarkStart w:id="16" w:name="_Toc535592197"/>
      <w:r>
        <w:rPr>
          <w:rFonts w:ascii="仿宋" w:hAnsi="仿宋" w:eastAsia="仿宋" w:cs="宋体"/>
          <w:b/>
          <w:color w:val="auto"/>
          <w:sz w:val="24"/>
          <w:szCs w:val="24"/>
          <w:highlight w:val="none"/>
        </w:rPr>
        <w:t>3</w:t>
      </w:r>
      <w:r>
        <w:rPr>
          <w:rFonts w:hint="eastAsia" w:ascii="仿宋" w:hAnsi="仿宋" w:eastAsia="仿宋" w:cs="宋体"/>
          <w:b/>
          <w:color w:val="auto"/>
          <w:sz w:val="24"/>
          <w:szCs w:val="24"/>
          <w:highlight w:val="none"/>
        </w:rPr>
        <w:t>．投标文件</w:t>
      </w:r>
      <w:bookmarkEnd w:id="15"/>
      <w:bookmarkEnd w:id="16"/>
    </w:p>
    <w:p w14:paraId="57DF013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3.1 </w:t>
      </w:r>
      <w:r>
        <w:rPr>
          <w:rFonts w:hint="eastAsia" w:ascii="仿宋" w:hAnsi="仿宋" w:eastAsia="仿宋" w:cs="Arial"/>
          <w:color w:val="auto"/>
          <w:kern w:val="0"/>
          <w:sz w:val="24"/>
          <w:szCs w:val="24"/>
          <w:highlight w:val="none"/>
        </w:rPr>
        <w:t>投标文件的组成</w:t>
      </w:r>
    </w:p>
    <w:p w14:paraId="3BAD46B9">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3.1.1</w:t>
      </w:r>
      <w:r>
        <w:rPr>
          <w:rFonts w:hint="eastAsia" w:ascii="仿宋" w:hAnsi="仿宋" w:eastAsia="仿宋" w:cs="Arial"/>
          <w:color w:val="auto"/>
          <w:kern w:val="0"/>
          <w:sz w:val="24"/>
          <w:szCs w:val="24"/>
          <w:highlight w:val="none"/>
        </w:rPr>
        <w:t>投标文件应包括下列内容：</w:t>
      </w:r>
    </w:p>
    <w:p w14:paraId="20141BA1">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一、投标函</w:t>
      </w:r>
    </w:p>
    <w:p w14:paraId="7334071C">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二、</w:t>
      </w:r>
      <w:r>
        <w:rPr>
          <w:rFonts w:hint="eastAsia" w:ascii="仿宋" w:hAnsi="仿宋" w:eastAsia="仿宋" w:cs="Times New Roman"/>
          <w:bCs/>
          <w:color w:val="auto"/>
          <w:sz w:val="24"/>
          <w:szCs w:val="24"/>
          <w:highlight w:val="none"/>
        </w:rPr>
        <w:t>投标价格明细表</w:t>
      </w:r>
    </w:p>
    <w:p w14:paraId="1E8BE344">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三、</w:t>
      </w:r>
      <w:r>
        <w:rPr>
          <w:rFonts w:hint="eastAsia" w:ascii="仿宋" w:hAnsi="仿宋" w:eastAsia="仿宋" w:cs="Times New Roman"/>
          <w:bCs/>
          <w:color w:val="auto"/>
          <w:sz w:val="24"/>
          <w:szCs w:val="24"/>
          <w:highlight w:val="none"/>
        </w:rPr>
        <w:t>商务条款偏离表</w:t>
      </w:r>
    </w:p>
    <w:p w14:paraId="74A3A25B">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四、</w:t>
      </w:r>
      <w:r>
        <w:rPr>
          <w:rFonts w:hint="eastAsia" w:ascii="仿宋" w:hAnsi="仿宋" w:eastAsia="仿宋" w:cs="Times New Roman"/>
          <w:bCs/>
          <w:color w:val="auto"/>
          <w:sz w:val="24"/>
          <w:szCs w:val="24"/>
          <w:highlight w:val="none"/>
        </w:rPr>
        <w:t>技术条款偏离表</w:t>
      </w:r>
    </w:p>
    <w:p w14:paraId="10B73CF0">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五、</w:t>
      </w:r>
      <w:r>
        <w:rPr>
          <w:rFonts w:hint="eastAsia" w:ascii="仿宋" w:hAnsi="仿宋" w:eastAsia="仿宋" w:cs="Times New Roman"/>
          <w:bCs/>
          <w:color w:val="auto"/>
          <w:sz w:val="24"/>
          <w:szCs w:val="24"/>
          <w:highlight w:val="none"/>
        </w:rPr>
        <w:t>法定代表人身份证明书</w:t>
      </w:r>
    </w:p>
    <w:p w14:paraId="583C5C33">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六、</w:t>
      </w:r>
      <w:r>
        <w:rPr>
          <w:rFonts w:hint="eastAsia" w:ascii="仿宋" w:hAnsi="仿宋" w:eastAsia="仿宋" w:cs="Times New Roman"/>
          <w:bCs/>
          <w:color w:val="auto"/>
          <w:sz w:val="24"/>
          <w:szCs w:val="24"/>
          <w:highlight w:val="none"/>
        </w:rPr>
        <w:t>法定代表人授权委托书</w:t>
      </w:r>
    </w:p>
    <w:p w14:paraId="1C22508E">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七、</w:t>
      </w:r>
      <w:r>
        <w:rPr>
          <w:rFonts w:hint="eastAsia" w:ascii="仿宋" w:hAnsi="仿宋" w:eastAsia="仿宋" w:cs="Times New Roman"/>
          <w:bCs/>
          <w:color w:val="auto"/>
          <w:sz w:val="24"/>
          <w:szCs w:val="24"/>
          <w:highlight w:val="none"/>
        </w:rPr>
        <w:t>投标人基本情况</w:t>
      </w:r>
    </w:p>
    <w:p w14:paraId="62B2F241">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八、</w:t>
      </w:r>
      <w:r>
        <w:rPr>
          <w:rFonts w:hint="eastAsia" w:ascii="仿宋" w:hAnsi="仿宋" w:eastAsia="仿宋" w:cs="Times New Roman"/>
          <w:bCs/>
          <w:color w:val="auto"/>
          <w:sz w:val="24"/>
          <w:szCs w:val="24"/>
          <w:highlight w:val="none"/>
        </w:rPr>
        <w:t>投标人资格条件证明材料</w:t>
      </w:r>
    </w:p>
    <w:p w14:paraId="4894738D">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九、</w:t>
      </w:r>
      <w:r>
        <w:rPr>
          <w:rFonts w:hint="eastAsia" w:ascii="仿宋" w:hAnsi="仿宋" w:eastAsia="仿宋" w:cs="Times New Roman"/>
          <w:bCs/>
          <w:color w:val="auto"/>
          <w:sz w:val="24"/>
          <w:szCs w:val="24"/>
          <w:highlight w:val="none"/>
        </w:rPr>
        <w:t>投标人近年类似项目业绩表</w:t>
      </w:r>
    </w:p>
    <w:p w14:paraId="5C626138">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十、</w:t>
      </w:r>
      <w:r>
        <w:rPr>
          <w:rFonts w:hint="eastAsia" w:ascii="仿宋" w:hAnsi="仿宋" w:eastAsia="仿宋" w:cs="Times New Roman"/>
          <w:bCs/>
          <w:color w:val="auto"/>
          <w:sz w:val="24"/>
          <w:szCs w:val="24"/>
          <w:highlight w:val="none"/>
        </w:rPr>
        <w:t>项目负责人简历表</w:t>
      </w:r>
    </w:p>
    <w:p w14:paraId="415D4E5B">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十一、</w:t>
      </w:r>
      <w:r>
        <w:rPr>
          <w:rFonts w:hint="eastAsia" w:ascii="仿宋" w:hAnsi="仿宋" w:eastAsia="仿宋" w:cs="Times New Roman"/>
          <w:bCs/>
          <w:color w:val="auto"/>
          <w:sz w:val="24"/>
          <w:szCs w:val="24"/>
          <w:highlight w:val="none"/>
        </w:rPr>
        <w:t>拟派本项目服务人员表</w:t>
      </w:r>
    </w:p>
    <w:p w14:paraId="42920F9B">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十二、</w:t>
      </w:r>
      <w:r>
        <w:rPr>
          <w:rFonts w:hint="eastAsia" w:ascii="仿宋" w:hAnsi="仿宋" w:eastAsia="仿宋" w:cs="Times New Roman"/>
          <w:bCs/>
          <w:color w:val="auto"/>
          <w:sz w:val="24"/>
          <w:szCs w:val="24"/>
          <w:highlight w:val="none"/>
        </w:rPr>
        <w:t>服务方案</w:t>
      </w:r>
    </w:p>
    <w:p w14:paraId="7BEE0FE0">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十三、</w:t>
      </w:r>
      <w:r>
        <w:rPr>
          <w:rFonts w:hint="eastAsia" w:ascii="仿宋" w:hAnsi="仿宋" w:eastAsia="仿宋" w:cs="Times New Roman"/>
          <w:bCs/>
          <w:color w:val="auto"/>
          <w:sz w:val="24"/>
          <w:szCs w:val="24"/>
          <w:highlight w:val="none"/>
        </w:rPr>
        <w:t>投标保证金证明材料（扫描件）</w:t>
      </w:r>
    </w:p>
    <w:p w14:paraId="5E024715">
      <w:pPr>
        <w:spacing w:line="360" w:lineRule="auto"/>
        <w:ind w:firstLine="720" w:firstLineChars="3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十四、</w:t>
      </w:r>
      <w:r>
        <w:rPr>
          <w:rFonts w:hint="eastAsia" w:ascii="仿宋" w:hAnsi="仿宋" w:eastAsia="仿宋" w:cs="Times New Roman"/>
          <w:bCs/>
          <w:color w:val="auto"/>
          <w:sz w:val="24"/>
          <w:szCs w:val="24"/>
          <w:highlight w:val="none"/>
        </w:rPr>
        <w:t>其他需要提交的资料</w:t>
      </w:r>
    </w:p>
    <w:p w14:paraId="7D00540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3.2 </w:t>
      </w:r>
      <w:r>
        <w:rPr>
          <w:rFonts w:hint="eastAsia" w:ascii="仿宋" w:hAnsi="仿宋" w:eastAsia="仿宋" w:cs="Arial"/>
          <w:color w:val="auto"/>
          <w:kern w:val="0"/>
          <w:sz w:val="24"/>
          <w:szCs w:val="24"/>
          <w:highlight w:val="none"/>
        </w:rPr>
        <w:t>投标价格</w:t>
      </w:r>
    </w:p>
    <w:p w14:paraId="1DBAFDF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3.2.1</w:t>
      </w:r>
      <w:r>
        <w:rPr>
          <w:rFonts w:hint="eastAsia" w:ascii="仿宋" w:hAnsi="仿宋" w:eastAsia="仿宋" w:cs="Arial"/>
          <w:color w:val="auto"/>
          <w:kern w:val="0"/>
          <w:sz w:val="24"/>
          <w:szCs w:val="24"/>
          <w:highlight w:val="none"/>
        </w:rPr>
        <w:t>投标人的服务只允许有一个报价，采购人不接受有任何选择的报价。投标价格应包括投标人履行本项目合同（如果中标）所必须的所有成本费用和中标人应承担的一切税费，包括但不仅限于必要资料、办公、交通、保险、人员、差旅、税费等一切费用。未列和没有填写的项目费用，采购人将视为已包括在投标价格中。</w:t>
      </w:r>
    </w:p>
    <w:p w14:paraId="44BC663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3.2.2 </w:t>
      </w:r>
      <w:r>
        <w:rPr>
          <w:rFonts w:hint="eastAsia" w:ascii="仿宋" w:hAnsi="仿宋" w:eastAsia="仿宋" w:cs="Arial"/>
          <w:color w:val="auto"/>
          <w:kern w:val="0"/>
          <w:sz w:val="24"/>
          <w:szCs w:val="24"/>
          <w:highlight w:val="none"/>
        </w:rPr>
        <w:t>投标人的投标价格不能超出本项目采购预算金额。</w:t>
      </w:r>
    </w:p>
    <w:p w14:paraId="0F56D79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3.3 </w:t>
      </w:r>
      <w:r>
        <w:rPr>
          <w:rFonts w:hint="eastAsia" w:ascii="仿宋" w:hAnsi="仿宋" w:eastAsia="仿宋" w:cs="Arial"/>
          <w:color w:val="auto"/>
          <w:kern w:val="0"/>
          <w:sz w:val="24"/>
          <w:szCs w:val="24"/>
          <w:highlight w:val="none"/>
        </w:rPr>
        <w:t>投标有效期</w:t>
      </w:r>
    </w:p>
    <w:p w14:paraId="26132DD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3.3.1 </w:t>
      </w:r>
      <w:r>
        <w:rPr>
          <w:rFonts w:hint="eastAsia" w:ascii="仿宋" w:hAnsi="仿宋" w:eastAsia="仿宋" w:cs="Arial"/>
          <w:color w:val="auto"/>
          <w:kern w:val="0"/>
          <w:sz w:val="24"/>
          <w:szCs w:val="24"/>
          <w:highlight w:val="none"/>
        </w:rPr>
        <w:t>在投标人须知前附表规定的投标有效期内，投标人不得要求撤销或修改其投标文件。</w:t>
      </w:r>
    </w:p>
    <w:p w14:paraId="1945892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3.3.2 </w:t>
      </w:r>
      <w:r>
        <w:rPr>
          <w:rFonts w:hint="eastAsia" w:ascii="仿宋" w:hAnsi="仿宋" w:eastAsia="仿宋" w:cs="Arial"/>
          <w:color w:val="auto"/>
          <w:kern w:val="0"/>
          <w:sz w:val="24"/>
          <w:szCs w:val="24"/>
          <w:highlight w:val="none"/>
        </w:rPr>
        <w:t>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w:t>
      </w:r>
      <w:r>
        <w:rPr>
          <w:rFonts w:ascii="仿宋" w:hAnsi="仿宋" w:eastAsia="仿宋" w:cs="Arial"/>
          <w:color w:val="auto"/>
          <w:kern w:val="0"/>
          <w:sz w:val="24"/>
          <w:szCs w:val="24"/>
          <w:highlight w:val="none"/>
        </w:rPr>
        <w:t xml:space="preserve"> </w:t>
      </w:r>
    </w:p>
    <w:p w14:paraId="50EB217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3.3.3 </w:t>
      </w:r>
      <w:r>
        <w:rPr>
          <w:rFonts w:hint="eastAsia" w:ascii="仿宋" w:hAnsi="仿宋" w:eastAsia="仿宋" w:cs="Arial"/>
          <w:color w:val="auto"/>
          <w:kern w:val="0"/>
          <w:sz w:val="24"/>
          <w:szCs w:val="24"/>
          <w:highlight w:val="none"/>
        </w:rPr>
        <w:t>投标保证金的有效期与投标有效期一致。</w:t>
      </w:r>
    </w:p>
    <w:p w14:paraId="7243737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3.4 </w:t>
      </w:r>
      <w:r>
        <w:rPr>
          <w:rFonts w:hint="eastAsia" w:ascii="仿宋" w:hAnsi="仿宋" w:eastAsia="仿宋" w:cs="Arial"/>
          <w:color w:val="auto"/>
          <w:kern w:val="0"/>
          <w:sz w:val="24"/>
          <w:szCs w:val="24"/>
          <w:highlight w:val="none"/>
        </w:rPr>
        <w:t>投标保证金</w:t>
      </w:r>
    </w:p>
    <w:p w14:paraId="1A3A6EF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3.4.1 </w:t>
      </w:r>
      <w:r>
        <w:rPr>
          <w:rFonts w:hint="eastAsia" w:ascii="仿宋" w:hAnsi="仿宋" w:eastAsia="仿宋" w:cs="Arial"/>
          <w:color w:val="auto"/>
          <w:kern w:val="0"/>
          <w:sz w:val="24"/>
          <w:szCs w:val="24"/>
          <w:highlight w:val="none"/>
        </w:rPr>
        <w:t>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14:paraId="5E549E05">
      <w:pPr>
        <w:shd w:val="clear" w:color="auto" w:fill="FFFFFF"/>
        <w:snapToGrid w:val="0"/>
        <w:spacing w:line="384" w:lineRule="auto"/>
        <w:ind w:firstLine="360" w:firstLineChars="150"/>
        <w:rPr>
          <w:rFonts w:ascii="仿宋" w:hAnsi="仿宋" w:eastAsia="仿宋" w:cs="Times New Roman"/>
          <w:color w:val="auto"/>
          <w:sz w:val="24"/>
          <w:szCs w:val="24"/>
          <w:highlight w:val="none"/>
        </w:rPr>
      </w:pPr>
      <w:r>
        <w:rPr>
          <w:rFonts w:ascii="仿宋" w:hAnsi="仿宋" w:eastAsia="仿宋" w:cs="Arial"/>
          <w:color w:val="auto"/>
          <w:kern w:val="0"/>
          <w:sz w:val="24"/>
          <w:szCs w:val="24"/>
          <w:highlight w:val="none"/>
        </w:rPr>
        <w:t>3.4.2</w:t>
      </w:r>
      <w:r>
        <w:rPr>
          <w:rFonts w:hint="eastAsia" w:ascii="仿宋" w:hAnsi="仿宋" w:eastAsia="仿宋" w:cs="Times New Roman"/>
          <w:color w:val="auto"/>
          <w:sz w:val="24"/>
          <w:szCs w:val="24"/>
          <w:highlight w:val="none"/>
        </w:rPr>
        <w:t>投标保证金以支票、汇票、本票或者金融机构、担保机构出具的保函等非现金形式提交至采购代理机构。</w:t>
      </w:r>
    </w:p>
    <w:p w14:paraId="685701BD">
      <w:pPr>
        <w:shd w:val="clear" w:color="auto" w:fill="FFFFFF"/>
        <w:snapToGrid w:val="0"/>
        <w:spacing w:line="384" w:lineRule="auto"/>
        <w:ind w:firstLine="361" w:firstLineChars="150"/>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采购代理机构名称：新疆新世纪招标有限公司</w:t>
      </w:r>
    </w:p>
    <w:p w14:paraId="41EA169B">
      <w:pPr>
        <w:shd w:val="clear" w:color="auto" w:fill="FFFFFF"/>
        <w:snapToGrid w:val="0"/>
        <w:spacing w:line="384" w:lineRule="auto"/>
        <w:ind w:firstLine="361" w:firstLineChars="150"/>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纳税人识别号：91650100726988855F</w:t>
      </w:r>
    </w:p>
    <w:p w14:paraId="74F54BF3">
      <w:pPr>
        <w:shd w:val="clear" w:color="auto" w:fill="FFFFFF"/>
        <w:snapToGrid w:val="0"/>
        <w:spacing w:line="384" w:lineRule="auto"/>
        <w:ind w:firstLine="361" w:firstLineChars="150"/>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开户行：中国农业银行乌鲁木齐新民西街支行</w:t>
      </w:r>
    </w:p>
    <w:p w14:paraId="352F43FA">
      <w:pPr>
        <w:shd w:val="clear" w:color="auto" w:fill="FFFFFF"/>
        <w:snapToGrid w:val="0"/>
        <w:spacing w:line="384" w:lineRule="auto"/>
        <w:ind w:firstLine="361" w:firstLineChars="150"/>
        <w:rPr>
          <w:rFonts w:ascii="仿宋" w:hAnsi="仿宋" w:eastAsia="仿宋" w:cs="Times New Roman"/>
          <w:b/>
          <w:bCs/>
          <w:color w:val="auto"/>
          <w:sz w:val="24"/>
          <w:szCs w:val="24"/>
          <w:highlight w:val="none"/>
        </w:rPr>
      </w:pPr>
      <w:r>
        <w:rPr>
          <w:rFonts w:hint="eastAsia" w:ascii="仿宋" w:hAnsi="仿宋" w:eastAsia="仿宋" w:cs="Times New Roman"/>
          <w:b/>
          <w:bCs/>
          <w:color w:val="auto"/>
          <w:sz w:val="24"/>
          <w:szCs w:val="24"/>
          <w:highlight w:val="none"/>
        </w:rPr>
        <w:t>账号：30014701040000595</w:t>
      </w:r>
    </w:p>
    <w:p w14:paraId="530BF834">
      <w:pPr>
        <w:shd w:val="clear" w:color="auto" w:fill="FFFFFF"/>
        <w:snapToGrid w:val="0"/>
        <w:spacing w:line="384" w:lineRule="auto"/>
        <w:ind w:firstLine="360" w:firstLineChars="15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3.4.</w:t>
      </w:r>
      <w:r>
        <w:rPr>
          <w:rFonts w:hint="eastAsia" w:ascii="仿宋" w:hAnsi="仿宋" w:eastAsia="仿宋" w:cs="Arial"/>
          <w:color w:val="auto"/>
          <w:kern w:val="0"/>
          <w:sz w:val="24"/>
          <w:szCs w:val="24"/>
          <w:highlight w:val="none"/>
        </w:rPr>
        <w:t>3</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投标保证金是为了保护采购人免遭因投标人的行为而蒙受损失。采购人在因投标人的行为受到损害时可根据相关法律规定没收投标人的投标保证金。</w:t>
      </w:r>
    </w:p>
    <w:p w14:paraId="3062B75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3.4.</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 采购人或者采购代理机构应当自中标通知书发出之日起5个工作日内退还未中标人的投标保证金，自采购合同签订之日起5个工作日内退还中标人的投标保证金</w:t>
      </w:r>
      <w:r>
        <w:rPr>
          <w:rFonts w:hint="eastAsia" w:ascii="仿宋" w:hAnsi="仿宋" w:eastAsia="仿宋" w:cs="Arial"/>
          <w:color w:val="auto"/>
          <w:kern w:val="0"/>
          <w:sz w:val="24"/>
          <w:szCs w:val="24"/>
          <w:highlight w:val="none"/>
        </w:rPr>
        <w:t>。</w:t>
      </w:r>
    </w:p>
    <w:p w14:paraId="742D390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3.4.</w:t>
      </w:r>
      <w:r>
        <w:rPr>
          <w:rFonts w:hint="eastAsia" w:ascii="仿宋" w:hAnsi="仿宋" w:eastAsia="仿宋" w:cs="Arial"/>
          <w:color w:val="auto"/>
          <w:kern w:val="0"/>
          <w:sz w:val="24"/>
          <w:szCs w:val="24"/>
          <w:highlight w:val="none"/>
        </w:rPr>
        <w:t>5投标保证金有效期与投标有效期一致。</w:t>
      </w:r>
    </w:p>
    <w:p w14:paraId="3D4240F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3.4.</w:t>
      </w:r>
      <w:r>
        <w:rPr>
          <w:rFonts w:hint="eastAsia" w:ascii="仿宋" w:hAnsi="仿宋" w:eastAsia="仿宋" w:cs="Arial"/>
          <w:color w:val="auto"/>
          <w:kern w:val="0"/>
          <w:sz w:val="24"/>
          <w:szCs w:val="24"/>
          <w:highlight w:val="none"/>
        </w:rPr>
        <w:t>6</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有下列情形之一的，投标保证金不予退还：</w:t>
      </w:r>
    </w:p>
    <w:p w14:paraId="44A1EE8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）投标人在规定的投标有效期内撤销或修改其投标文件的；</w:t>
      </w:r>
    </w:p>
    <w:p w14:paraId="313FA0F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）中标人在收到中标通知书后，无正当理由拒签合同协议书或在签订合同时提出附加条件或者更改合同实质性内容的；</w:t>
      </w:r>
    </w:p>
    <w:p w14:paraId="4751A5F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）未按招标文件规定提交履约保证金的。</w:t>
      </w:r>
    </w:p>
    <w:p w14:paraId="0228B5F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bookmarkStart w:id="17" w:name="_Toc535592198"/>
      <w:r>
        <w:rPr>
          <w:rFonts w:ascii="仿宋" w:hAnsi="仿宋" w:eastAsia="仿宋" w:cs="Arial"/>
          <w:color w:val="auto"/>
          <w:kern w:val="0"/>
          <w:sz w:val="24"/>
          <w:szCs w:val="24"/>
          <w:highlight w:val="none"/>
        </w:rPr>
        <w:t xml:space="preserve">3.5 </w:t>
      </w:r>
      <w:r>
        <w:rPr>
          <w:rFonts w:hint="eastAsia" w:ascii="仿宋" w:hAnsi="仿宋" w:eastAsia="仿宋" w:cs="Arial"/>
          <w:color w:val="auto"/>
          <w:kern w:val="0"/>
          <w:sz w:val="24"/>
          <w:szCs w:val="24"/>
          <w:highlight w:val="none"/>
        </w:rPr>
        <w:t>投标文件的编制</w:t>
      </w:r>
    </w:p>
    <w:p w14:paraId="5CA9EFB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3.5.1</w:t>
      </w:r>
      <w:r>
        <w:rPr>
          <w:rFonts w:hint="eastAsia" w:ascii="仿宋" w:hAnsi="仿宋" w:eastAsia="仿宋" w:cs="Arial"/>
          <w:color w:val="auto"/>
          <w:kern w:val="0"/>
          <w:sz w:val="24"/>
          <w:szCs w:val="24"/>
          <w:highlight w:val="none"/>
        </w:rPr>
        <w:t>投标文件应按第五章“投标文件格式”进行编写，如有必要，可以增加附页，作为投标文件的组成部分。</w:t>
      </w:r>
    </w:p>
    <w:p w14:paraId="20F72AB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3.5.2</w:t>
      </w:r>
      <w:r>
        <w:rPr>
          <w:rFonts w:hint="eastAsia" w:ascii="仿宋" w:hAnsi="仿宋" w:eastAsia="仿宋" w:cs="Arial"/>
          <w:color w:val="auto"/>
          <w:kern w:val="0"/>
          <w:sz w:val="24"/>
          <w:szCs w:val="24"/>
          <w:highlight w:val="none"/>
        </w:rPr>
        <w:t>投标文件应当对招标文件有关采购范围、技术与服务要求等实质性内容做出响应。</w:t>
      </w:r>
    </w:p>
    <w:p w14:paraId="0A65175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bookmarkStart w:id="18" w:name="_BookMark_7"/>
      <w:bookmarkEnd w:id="18"/>
      <w:r>
        <w:rPr>
          <w:rFonts w:hint="eastAsia" w:ascii="仿宋" w:hAnsi="仿宋" w:eastAsia="仿宋" w:cs="Arial"/>
          <w:color w:val="auto"/>
          <w:kern w:val="0"/>
          <w:sz w:val="24"/>
          <w:szCs w:val="24"/>
          <w:highlight w:val="none"/>
          <w:shd w:val="clear" w:color="auto" w:fill="FFFFFF" w:themeFill="background1"/>
        </w:rPr>
        <w:t>3</w:t>
      </w:r>
      <w:r>
        <w:rPr>
          <w:rFonts w:ascii="仿宋" w:hAnsi="仿宋" w:eastAsia="仿宋" w:cs="Arial"/>
          <w:color w:val="auto"/>
          <w:kern w:val="0"/>
          <w:sz w:val="24"/>
          <w:szCs w:val="24"/>
          <w:highlight w:val="none"/>
          <w:shd w:val="clear" w:color="auto" w:fill="FFFFFF" w:themeFill="background1"/>
        </w:rPr>
        <w:t>.5.3</w:t>
      </w:r>
      <w:r>
        <w:rPr>
          <w:rFonts w:hint="eastAsia" w:ascii="仿宋" w:hAnsi="仿宋" w:eastAsia="仿宋" w:cs="Arial"/>
          <w:color w:val="auto"/>
          <w:kern w:val="0"/>
          <w:sz w:val="24"/>
          <w:szCs w:val="24"/>
          <w:highlight w:val="none"/>
          <w:shd w:val="clear" w:color="auto" w:fill="FFFFFF" w:themeFill="background1"/>
        </w:rPr>
        <w:t>电子投标文件使用政采云平台投标文件制作工具以及招标文件要求进行制作编制。投标文件制作时，按照招标文件中明确的投标文件目录和格式进行编制，保证目录清晰、内容完整。</w:t>
      </w:r>
    </w:p>
    <w:p w14:paraId="73D6093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3</w:t>
      </w:r>
      <w:r>
        <w:rPr>
          <w:rFonts w:ascii="仿宋" w:hAnsi="仿宋" w:eastAsia="仿宋" w:cs="Arial"/>
          <w:color w:val="auto"/>
          <w:kern w:val="0"/>
          <w:sz w:val="24"/>
          <w:szCs w:val="24"/>
          <w:highlight w:val="none"/>
          <w:shd w:val="clear" w:color="auto" w:fill="FFFFFF" w:themeFill="background1"/>
        </w:rPr>
        <w:t>.5.4</w:t>
      </w:r>
      <w:r>
        <w:rPr>
          <w:rFonts w:hint="eastAsia" w:ascii="仿宋" w:hAnsi="仿宋" w:eastAsia="仿宋" w:cs="Arial"/>
          <w:color w:val="auto"/>
          <w:kern w:val="0"/>
          <w:sz w:val="24"/>
          <w:szCs w:val="24"/>
          <w:highlight w:val="none"/>
          <w:shd w:val="clear" w:color="auto" w:fill="FFFFFF" w:themeFill="background1"/>
        </w:rPr>
        <w:t>电子投标文件须使用投标人电子公章及法定代表人的电子印章。若无电子印章，则视为无效响应。</w:t>
      </w:r>
    </w:p>
    <w:p w14:paraId="0523A91A">
      <w:pPr>
        <w:widowControl/>
        <w:shd w:val="clear" w:color="auto" w:fill="FFFFFF"/>
        <w:snapToGrid w:val="0"/>
        <w:spacing w:line="360" w:lineRule="auto"/>
        <w:ind w:firstLine="480" w:firstLineChars="200"/>
        <w:rPr>
          <w:rFonts w:ascii="仿宋" w:hAnsi="仿宋" w:eastAsia="仿宋"/>
          <w:color w:val="auto"/>
          <w:sz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3</w:t>
      </w:r>
      <w:r>
        <w:rPr>
          <w:rFonts w:ascii="仿宋" w:hAnsi="仿宋" w:eastAsia="仿宋" w:cs="Arial"/>
          <w:color w:val="auto"/>
          <w:kern w:val="0"/>
          <w:sz w:val="24"/>
          <w:szCs w:val="24"/>
          <w:highlight w:val="none"/>
          <w:shd w:val="clear" w:color="auto" w:fill="FFFFFF" w:themeFill="background1"/>
        </w:rPr>
        <w:t>.5.5</w:t>
      </w:r>
      <w:r>
        <w:rPr>
          <w:rFonts w:hint="eastAsia" w:ascii="仿宋" w:hAnsi="仿宋" w:eastAsia="仿宋" w:cs="Arial"/>
          <w:color w:val="auto"/>
          <w:kern w:val="0"/>
          <w:sz w:val="24"/>
          <w:szCs w:val="24"/>
          <w:highlight w:val="none"/>
          <w:shd w:val="clear" w:color="auto" w:fill="FFFFFF" w:themeFill="background1"/>
        </w:rPr>
        <w:t>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Pr>
          <w:rFonts w:hint="eastAsia" w:ascii="仿宋" w:hAnsi="仿宋" w:eastAsia="仿宋"/>
          <w:color w:val="auto"/>
          <w:sz w:val="24"/>
          <w:highlight w:val="none"/>
          <w:shd w:val="clear" w:color="auto" w:fill="FFFFFF" w:themeFill="background1"/>
        </w:rPr>
        <w:t>。</w:t>
      </w:r>
    </w:p>
    <w:p w14:paraId="2DB8E8D3">
      <w:pPr>
        <w:tabs>
          <w:tab w:val="center" w:pos="4832"/>
          <w:tab w:val="left" w:pos="7140"/>
        </w:tabs>
        <w:spacing w:line="360" w:lineRule="auto"/>
        <w:ind w:firstLine="470" w:firstLineChars="196"/>
        <w:jc w:val="left"/>
        <w:rPr>
          <w:rFonts w:ascii="仿宋" w:hAnsi="仿宋" w:eastAsia="仿宋"/>
          <w:color w:val="auto"/>
          <w:sz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3</w:t>
      </w:r>
      <w:r>
        <w:rPr>
          <w:rFonts w:ascii="仿宋" w:hAnsi="仿宋" w:eastAsia="仿宋" w:cs="Arial"/>
          <w:color w:val="auto"/>
          <w:kern w:val="0"/>
          <w:sz w:val="24"/>
          <w:szCs w:val="24"/>
          <w:highlight w:val="none"/>
          <w:shd w:val="clear" w:color="auto" w:fill="FFFFFF" w:themeFill="background1"/>
        </w:rPr>
        <w:t>.5.6</w:t>
      </w:r>
      <w:r>
        <w:rPr>
          <w:rFonts w:hint="eastAsia" w:ascii="仿宋" w:hAnsi="仿宋" w:eastAsia="仿宋"/>
          <w:color w:val="auto"/>
          <w:sz w:val="24"/>
          <w:highlight w:val="none"/>
          <w:shd w:val="clear" w:color="auto" w:fill="FFFFFF" w:themeFill="background1"/>
        </w:rPr>
        <w:t>未按招标文件要求签署和盖章的投标文件，其投标将被认定为投标无效。</w:t>
      </w:r>
    </w:p>
    <w:p w14:paraId="437277F6">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19" w:name="_Toc194248454"/>
      <w:r>
        <w:rPr>
          <w:rFonts w:ascii="仿宋" w:hAnsi="仿宋" w:eastAsia="仿宋" w:cs="宋体"/>
          <w:b/>
          <w:color w:val="auto"/>
          <w:sz w:val="24"/>
          <w:szCs w:val="24"/>
          <w:highlight w:val="none"/>
        </w:rPr>
        <w:t>4</w:t>
      </w:r>
      <w:r>
        <w:rPr>
          <w:rFonts w:hint="eastAsia" w:ascii="仿宋" w:hAnsi="仿宋" w:eastAsia="仿宋" w:cs="宋体"/>
          <w:b/>
          <w:color w:val="auto"/>
          <w:sz w:val="24"/>
          <w:szCs w:val="24"/>
          <w:highlight w:val="none"/>
        </w:rPr>
        <w:t>．投标</w:t>
      </w:r>
      <w:bookmarkEnd w:id="17"/>
      <w:bookmarkEnd w:id="19"/>
    </w:p>
    <w:p w14:paraId="02B080AF">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bookmarkStart w:id="20" w:name="_BookMark_8"/>
      <w:bookmarkEnd w:id="20"/>
      <w:bookmarkStart w:id="21" w:name="_Toc535592199"/>
      <w:r>
        <w:rPr>
          <w:rFonts w:ascii="仿宋" w:hAnsi="仿宋" w:eastAsia="仿宋" w:cs="宋体"/>
          <w:bCs/>
          <w:color w:val="auto"/>
          <w:sz w:val="24"/>
          <w:szCs w:val="24"/>
          <w:highlight w:val="none"/>
        </w:rPr>
        <w:t>4.1</w:t>
      </w:r>
      <w:r>
        <w:rPr>
          <w:rFonts w:hint="eastAsia" w:ascii="仿宋" w:hAnsi="仿宋" w:eastAsia="仿宋" w:cs="宋体"/>
          <w:bCs/>
          <w:color w:val="auto"/>
          <w:sz w:val="24"/>
          <w:szCs w:val="24"/>
          <w:highlight w:val="none"/>
        </w:rPr>
        <w:t xml:space="preserve">本次采购采用电子交易方式，电子交易平台为“政采云平台（https://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38F81D68">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4.</w:t>
      </w:r>
      <w:r>
        <w:rPr>
          <w:rFonts w:ascii="仿宋" w:hAnsi="仿宋" w:eastAsia="仿宋" w:cs="宋体"/>
          <w:bCs/>
          <w:color w:val="auto"/>
          <w:sz w:val="24"/>
          <w:szCs w:val="24"/>
          <w:highlight w:val="none"/>
        </w:rPr>
        <w:t>2</w:t>
      </w:r>
      <w:r>
        <w:rPr>
          <w:rFonts w:hint="eastAsia" w:ascii="仿宋" w:hAnsi="仿宋" w:eastAsia="仿宋" w:cs="宋体"/>
          <w:bCs/>
          <w:color w:val="auto"/>
          <w:sz w:val="24"/>
          <w:szCs w:val="24"/>
          <w:highlight w:val="none"/>
        </w:rPr>
        <w:t>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423FA045">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3投标文件的递交</w:t>
      </w:r>
    </w:p>
    <w:p w14:paraId="280FB39E">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3</w:t>
      </w:r>
      <w:r>
        <w:rPr>
          <w:rFonts w:ascii="仿宋" w:hAnsi="仿宋" w:eastAsia="仿宋" w:cs="宋体"/>
          <w:bCs/>
          <w:color w:val="auto"/>
          <w:sz w:val="24"/>
          <w:szCs w:val="24"/>
          <w:highlight w:val="none"/>
        </w:rPr>
        <w:t>.1</w:t>
      </w:r>
      <w:r>
        <w:rPr>
          <w:rFonts w:hint="eastAsia" w:ascii="仿宋" w:hAnsi="仿宋" w:eastAsia="仿宋" w:cs="宋体"/>
          <w:bCs/>
          <w:color w:val="auto"/>
          <w:sz w:val="24"/>
          <w:szCs w:val="24"/>
          <w:highlight w:val="none"/>
        </w:rPr>
        <w:t>加密的电子投标文件应在投标文件递交截止时间前通过政采云平台上传完成。逾期上传或者未上传指定地点的投标文件，采购人不予受理。</w:t>
      </w:r>
    </w:p>
    <w:p w14:paraId="19CCA66C">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3</w:t>
      </w:r>
      <w:r>
        <w:rPr>
          <w:rFonts w:ascii="仿宋" w:hAnsi="仿宋" w:eastAsia="仿宋" w:cs="宋体"/>
          <w:bCs/>
          <w:color w:val="auto"/>
          <w:sz w:val="24"/>
          <w:szCs w:val="24"/>
          <w:highlight w:val="none"/>
        </w:rPr>
        <w:t>.2</w:t>
      </w:r>
      <w:r>
        <w:rPr>
          <w:rFonts w:hint="eastAsia" w:ascii="仿宋" w:hAnsi="仿宋" w:eastAsia="仿宋" w:cs="宋体"/>
          <w:bCs/>
          <w:color w:val="auto"/>
          <w:sz w:val="24"/>
          <w:szCs w:val="24"/>
          <w:highlight w:val="none"/>
        </w:rPr>
        <w:t>采购人事先约定延长投标文件递交截止时间的，采购人与投标人以前的投标截止期方面的全部权利、责任和义务，将适用延长至新的投标截止期。</w:t>
      </w:r>
    </w:p>
    <w:p w14:paraId="30C1A20C">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3</w:t>
      </w:r>
      <w:r>
        <w:rPr>
          <w:rFonts w:ascii="仿宋" w:hAnsi="仿宋" w:eastAsia="仿宋" w:cs="宋体"/>
          <w:bCs/>
          <w:color w:val="auto"/>
          <w:sz w:val="24"/>
          <w:szCs w:val="24"/>
          <w:highlight w:val="none"/>
        </w:rPr>
        <w:t>.</w:t>
      </w:r>
      <w:r>
        <w:rPr>
          <w:rFonts w:hint="eastAsia" w:ascii="仿宋" w:hAnsi="仿宋" w:eastAsia="仿宋" w:cs="宋体"/>
          <w:bCs/>
          <w:color w:val="auto"/>
          <w:sz w:val="24"/>
          <w:szCs w:val="24"/>
          <w:highlight w:val="none"/>
        </w:rPr>
        <w:t>3投标人或其投标文件存在下列情形之一的，采购人对其投标文件不予受理：</w:t>
      </w:r>
    </w:p>
    <w:p w14:paraId="16A62A52">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w:t>
      </w:r>
      <w:r>
        <w:rPr>
          <w:rFonts w:ascii="仿宋" w:hAnsi="仿宋" w:eastAsia="仿宋" w:cs="宋体"/>
          <w:bCs/>
          <w:color w:val="auto"/>
          <w:sz w:val="24"/>
          <w:szCs w:val="24"/>
          <w:highlight w:val="none"/>
        </w:rPr>
        <w:t>1</w:t>
      </w:r>
      <w:r>
        <w:rPr>
          <w:rFonts w:hint="eastAsia" w:ascii="仿宋" w:hAnsi="仿宋" w:eastAsia="仿宋" w:cs="宋体"/>
          <w:bCs/>
          <w:color w:val="auto"/>
          <w:sz w:val="24"/>
          <w:szCs w:val="24"/>
          <w:highlight w:val="none"/>
        </w:rPr>
        <w:t>）逾期上传的投标文件；</w:t>
      </w:r>
    </w:p>
    <w:p w14:paraId="26CDAC40">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hint="eastAsia" w:ascii="仿宋" w:hAnsi="仿宋" w:eastAsia="仿宋" w:cs="宋体"/>
          <w:bCs/>
          <w:color w:val="auto"/>
          <w:sz w:val="24"/>
          <w:szCs w:val="24"/>
          <w:highlight w:val="none"/>
        </w:rPr>
        <w:t>（</w:t>
      </w:r>
      <w:r>
        <w:rPr>
          <w:rFonts w:ascii="仿宋" w:hAnsi="仿宋" w:eastAsia="仿宋" w:cs="宋体"/>
          <w:bCs/>
          <w:color w:val="auto"/>
          <w:sz w:val="24"/>
          <w:szCs w:val="24"/>
          <w:highlight w:val="none"/>
        </w:rPr>
        <w:t>2</w:t>
      </w:r>
      <w:r>
        <w:rPr>
          <w:rFonts w:hint="eastAsia" w:ascii="仿宋" w:hAnsi="仿宋" w:eastAsia="仿宋" w:cs="宋体"/>
          <w:bCs/>
          <w:color w:val="auto"/>
          <w:sz w:val="24"/>
          <w:szCs w:val="24"/>
          <w:highlight w:val="none"/>
        </w:rPr>
        <w:t>）未按本章第</w:t>
      </w: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3</w:t>
      </w:r>
      <w:r>
        <w:rPr>
          <w:rFonts w:ascii="仿宋" w:hAnsi="仿宋" w:eastAsia="仿宋" w:cs="宋体"/>
          <w:bCs/>
          <w:color w:val="auto"/>
          <w:sz w:val="24"/>
          <w:szCs w:val="24"/>
          <w:highlight w:val="none"/>
        </w:rPr>
        <w:t>.1</w:t>
      </w:r>
      <w:r>
        <w:rPr>
          <w:rFonts w:hint="eastAsia" w:ascii="仿宋" w:hAnsi="仿宋" w:eastAsia="仿宋" w:cs="宋体"/>
          <w:bCs/>
          <w:color w:val="auto"/>
          <w:sz w:val="24"/>
          <w:szCs w:val="24"/>
          <w:highlight w:val="none"/>
        </w:rPr>
        <w:t>款要求加密的投标文件。</w:t>
      </w:r>
    </w:p>
    <w:p w14:paraId="51CF5C8B">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4投标文件的修改与撤回</w:t>
      </w:r>
    </w:p>
    <w:p w14:paraId="11751C35">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4</w:t>
      </w:r>
      <w:r>
        <w:rPr>
          <w:rFonts w:ascii="仿宋" w:hAnsi="仿宋" w:eastAsia="仿宋" w:cs="宋体"/>
          <w:bCs/>
          <w:color w:val="auto"/>
          <w:sz w:val="24"/>
          <w:szCs w:val="24"/>
          <w:highlight w:val="none"/>
        </w:rPr>
        <w:t>.1</w:t>
      </w:r>
      <w:r>
        <w:rPr>
          <w:rFonts w:hint="eastAsia" w:ascii="仿宋" w:hAnsi="仿宋" w:eastAsia="仿宋" w:cs="宋体"/>
          <w:bCs/>
          <w:color w:val="auto"/>
          <w:sz w:val="24"/>
          <w:szCs w:val="24"/>
          <w:highlight w:val="none"/>
        </w:rPr>
        <w:t>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51B97945">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5投标文件格式</w:t>
      </w:r>
    </w:p>
    <w:p w14:paraId="033CDC82">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5</w:t>
      </w:r>
      <w:r>
        <w:rPr>
          <w:rFonts w:ascii="仿宋" w:hAnsi="仿宋" w:eastAsia="仿宋" w:cs="宋体"/>
          <w:bCs/>
          <w:color w:val="auto"/>
          <w:sz w:val="24"/>
          <w:szCs w:val="24"/>
          <w:highlight w:val="none"/>
        </w:rPr>
        <w:t>.1</w:t>
      </w:r>
      <w:r>
        <w:rPr>
          <w:rFonts w:hint="eastAsia" w:ascii="仿宋" w:hAnsi="仿宋" w:eastAsia="仿宋" w:cs="宋体"/>
          <w:bCs/>
          <w:color w:val="auto"/>
          <w:sz w:val="24"/>
          <w:szCs w:val="24"/>
          <w:highlight w:val="none"/>
        </w:rPr>
        <w:t>投标文件格式见第五章。</w:t>
      </w:r>
    </w:p>
    <w:p w14:paraId="7F6FDA83">
      <w:pPr>
        <w:tabs>
          <w:tab w:val="center" w:pos="4832"/>
          <w:tab w:val="left" w:pos="7140"/>
        </w:tabs>
        <w:spacing w:line="360" w:lineRule="auto"/>
        <w:ind w:firstLine="470" w:firstLineChars="196"/>
        <w:jc w:val="left"/>
        <w:rPr>
          <w:rFonts w:ascii="仿宋" w:hAnsi="仿宋" w:eastAsia="仿宋" w:cs="宋体"/>
          <w:bCs/>
          <w:color w:val="auto"/>
          <w:sz w:val="24"/>
          <w:szCs w:val="24"/>
          <w:highlight w:val="none"/>
        </w:rPr>
      </w:pPr>
      <w:r>
        <w:rPr>
          <w:rFonts w:ascii="仿宋" w:hAnsi="仿宋" w:eastAsia="仿宋" w:cs="宋体"/>
          <w:bCs/>
          <w:color w:val="auto"/>
          <w:sz w:val="24"/>
          <w:szCs w:val="24"/>
          <w:highlight w:val="none"/>
        </w:rPr>
        <w:t>4.</w:t>
      </w:r>
      <w:r>
        <w:rPr>
          <w:rFonts w:hint="eastAsia" w:ascii="仿宋" w:hAnsi="仿宋" w:eastAsia="仿宋" w:cs="宋体"/>
          <w:bCs/>
          <w:color w:val="auto"/>
          <w:sz w:val="24"/>
          <w:szCs w:val="24"/>
          <w:highlight w:val="none"/>
        </w:rPr>
        <w:t>5</w:t>
      </w:r>
      <w:r>
        <w:rPr>
          <w:rFonts w:ascii="仿宋" w:hAnsi="仿宋" w:eastAsia="仿宋" w:cs="宋体"/>
          <w:bCs/>
          <w:color w:val="auto"/>
          <w:sz w:val="24"/>
          <w:szCs w:val="24"/>
          <w:highlight w:val="none"/>
        </w:rPr>
        <w:t>.2</w:t>
      </w:r>
      <w:r>
        <w:rPr>
          <w:rFonts w:hint="eastAsia" w:ascii="仿宋" w:hAnsi="仿宋" w:eastAsia="仿宋" w:cs="宋体"/>
          <w:bCs/>
          <w:color w:val="auto"/>
          <w:sz w:val="24"/>
          <w:szCs w:val="24"/>
          <w:highlight w:val="none"/>
        </w:rPr>
        <w:t>投标人应使用本招标文件后面提供的投标文件格式填写，如不够用时，投标人可按同样格式自行编制和填补，如果本招标文件未提供格式的，投标人可自行编制。</w:t>
      </w:r>
    </w:p>
    <w:p w14:paraId="399212CA">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22" w:name="_Toc178191512"/>
      <w:bookmarkStart w:id="23" w:name="_Toc194248455"/>
      <w:r>
        <w:rPr>
          <w:rFonts w:ascii="仿宋" w:hAnsi="仿宋" w:eastAsia="仿宋" w:cs="宋体"/>
          <w:b/>
          <w:color w:val="auto"/>
          <w:sz w:val="24"/>
          <w:szCs w:val="24"/>
          <w:highlight w:val="none"/>
        </w:rPr>
        <w:t>5</w:t>
      </w:r>
      <w:r>
        <w:rPr>
          <w:rFonts w:hint="eastAsia" w:ascii="仿宋" w:hAnsi="仿宋" w:eastAsia="仿宋" w:cs="宋体"/>
          <w:b/>
          <w:color w:val="auto"/>
          <w:sz w:val="24"/>
          <w:szCs w:val="24"/>
          <w:highlight w:val="none"/>
        </w:rPr>
        <w:t>．开标</w:t>
      </w:r>
      <w:bookmarkEnd w:id="21"/>
      <w:bookmarkEnd w:id="22"/>
      <w:bookmarkEnd w:id="23"/>
    </w:p>
    <w:p w14:paraId="2AE3169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5.1 </w:t>
      </w:r>
      <w:r>
        <w:rPr>
          <w:rFonts w:hint="eastAsia" w:ascii="仿宋" w:hAnsi="仿宋" w:eastAsia="仿宋" w:cs="Arial"/>
          <w:color w:val="auto"/>
          <w:kern w:val="0"/>
          <w:sz w:val="24"/>
          <w:szCs w:val="24"/>
          <w:highlight w:val="none"/>
        </w:rPr>
        <w:t>开标时间和地点</w:t>
      </w:r>
    </w:p>
    <w:p w14:paraId="4109EED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采购人在投标人须知前附表规定的时间、地点公开开标，并邀请所有投标人的法定代表人或其授权委托人参加。</w:t>
      </w:r>
    </w:p>
    <w:p w14:paraId="528782F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5.</w:t>
      </w:r>
      <w:r>
        <w:rPr>
          <w:rFonts w:hint="eastAsia" w:ascii="仿宋" w:hAnsi="仿宋" w:eastAsia="仿宋" w:cs="Arial"/>
          <w:color w:val="auto"/>
          <w:kern w:val="0"/>
          <w:sz w:val="24"/>
          <w:szCs w:val="24"/>
          <w:highlight w:val="none"/>
        </w:rPr>
        <w:t>2 开标程序</w:t>
      </w:r>
    </w:p>
    <w:p w14:paraId="4A436BA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按下列程序进行开标：</w:t>
      </w:r>
    </w:p>
    <w:p w14:paraId="71E3FC6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开标前，采购代理机构将会同采购人或监督人员进行验标（检查网上招标系统正常与否，检查未加密的电子投标文件，检查投标人保证金交纳情况），确认无误后开标。开标时，各投标人应对本单位的加密的电子响应文件线上解密，采购代理机构工作人员在监督人员或公证人员监督下解密所有投标文件。</w:t>
      </w:r>
    </w:p>
    <w:p w14:paraId="15614D7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）唱标</w:t>
      </w:r>
    </w:p>
    <w:p w14:paraId="01E38A9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）投标人确认</w:t>
      </w:r>
    </w:p>
    <w:p w14:paraId="5942F14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4</w:t>
      </w:r>
      <w:r>
        <w:rPr>
          <w:rFonts w:hint="eastAsia" w:ascii="仿宋" w:hAnsi="仿宋" w:eastAsia="仿宋" w:cs="Arial"/>
          <w:color w:val="auto"/>
          <w:kern w:val="0"/>
          <w:sz w:val="24"/>
          <w:szCs w:val="24"/>
          <w:highlight w:val="none"/>
        </w:rPr>
        <w:t>）开标结束</w:t>
      </w:r>
    </w:p>
    <w:p w14:paraId="7AB1F6C9">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24" w:name="_BookMark_9"/>
      <w:bookmarkEnd w:id="24"/>
      <w:bookmarkStart w:id="25" w:name="_Toc535592200"/>
      <w:bookmarkStart w:id="26" w:name="_Toc178191513"/>
      <w:bookmarkStart w:id="27" w:name="_Toc194248456"/>
      <w:r>
        <w:rPr>
          <w:rFonts w:ascii="仿宋" w:hAnsi="仿宋" w:eastAsia="仿宋" w:cs="宋体"/>
          <w:b/>
          <w:color w:val="auto"/>
          <w:sz w:val="24"/>
          <w:szCs w:val="24"/>
          <w:highlight w:val="none"/>
        </w:rPr>
        <w:t>6</w:t>
      </w:r>
      <w:r>
        <w:rPr>
          <w:rFonts w:hint="eastAsia" w:ascii="仿宋" w:hAnsi="仿宋" w:eastAsia="仿宋" w:cs="宋体"/>
          <w:b/>
          <w:color w:val="auto"/>
          <w:sz w:val="24"/>
          <w:szCs w:val="24"/>
          <w:highlight w:val="none"/>
        </w:rPr>
        <w:t>．评标</w:t>
      </w:r>
      <w:bookmarkEnd w:id="25"/>
      <w:bookmarkEnd w:id="26"/>
      <w:bookmarkEnd w:id="27"/>
    </w:p>
    <w:p w14:paraId="38DEC13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6.1 </w:t>
      </w:r>
      <w:r>
        <w:rPr>
          <w:rFonts w:hint="eastAsia" w:ascii="仿宋" w:hAnsi="仿宋" w:eastAsia="仿宋" w:cs="Arial"/>
          <w:color w:val="auto"/>
          <w:kern w:val="0"/>
          <w:sz w:val="24"/>
          <w:szCs w:val="24"/>
          <w:highlight w:val="none"/>
        </w:rPr>
        <w:t>评标小组</w:t>
      </w:r>
    </w:p>
    <w:p w14:paraId="60649B0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6.1.1 </w:t>
      </w:r>
      <w:r>
        <w:rPr>
          <w:rFonts w:hint="eastAsia" w:ascii="仿宋" w:hAnsi="仿宋" w:eastAsia="仿宋" w:cs="Arial"/>
          <w:color w:val="auto"/>
          <w:kern w:val="0"/>
          <w:sz w:val="24"/>
          <w:szCs w:val="24"/>
          <w:highlight w:val="none"/>
        </w:rPr>
        <w:t>评标由采购人按照《政府采购评标专家管理办法》财库〔2016〕198号，依法组建的评标小组负责。评标小组由采购人熟悉相关业务的代表，以及有关技术、经济等方面的专家组成。</w:t>
      </w:r>
    </w:p>
    <w:p w14:paraId="1AF6FD6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6.1.2 </w:t>
      </w:r>
      <w:r>
        <w:rPr>
          <w:rFonts w:hint="eastAsia" w:ascii="仿宋" w:hAnsi="仿宋" w:eastAsia="仿宋" w:cs="Arial"/>
          <w:color w:val="auto"/>
          <w:kern w:val="0"/>
          <w:sz w:val="24"/>
          <w:szCs w:val="24"/>
          <w:highlight w:val="none"/>
        </w:rPr>
        <w:t>评标小组成员有下列情形之一的，应当回避：</w:t>
      </w:r>
    </w:p>
    <w:p w14:paraId="7A9CBDD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）参加采购活动前三年内,与投标人存在劳动关系,或者担任过投标人的董事、监事,或者是投标人的控股股东或实际控制人。</w:t>
      </w:r>
    </w:p>
    <w:p w14:paraId="53B794F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）与投标人的法定代表人或者负责人有夫妻、直系血亲、三代以内旁系血亲或者近姻亲关系。</w:t>
      </w:r>
    </w:p>
    <w:p w14:paraId="11E9E36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）与投标人有其他可能影响政府采购活动公平、公正进行的关系。</w:t>
      </w:r>
    </w:p>
    <w:p w14:paraId="337AAC2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6.2 </w:t>
      </w:r>
      <w:r>
        <w:rPr>
          <w:rFonts w:hint="eastAsia" w:ascii="仿宋" w:hAnsi="仿宋" w:eastAsia="仿宋" w:cs="Arial"/>
          <w:color w:val="auto"/>
          <w:kern w:val="0"/>
          <w:sz w:val="24"/>
          <w:szCs w:val="24"/>
          <w:highlight w:val="none"/>
        </w:rPr>
        <w:t>评标原则</w:t>
      </w:r>
      <w:r>
        <w:rPr>
          <w:rFonts w:ascii="仿宋" w:hAnsi="仿宋" w:eastAsia="仿宋" w:cs="Arial"/>
          <w:color w:val="auto"/>
          <w:kern w:val="0"/>
          <w:sz w:val="24"/>
          <w:szCs w:val="24"/>
          <w:highlight w:val="none"/>
        </w:rPr>
        <w:t xml:space="preserve"> </w:t>
      </w:r>
    </w:p>
    <w:p w14:paraId="3299977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评标活动遵循公平、公正、科学和择优的原则。</w:t>
      </w:r>
    </w:p>
    <w:p w14:paraId="6064E65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6.3 </w:t>
      </w:r>
      <w:r>
        <w:rPr>
          <w:rFonts w:hint="eastAsia" w:ascii="仿宋" w:hAnsi="仿宋" w:eastAsia="仿宋" w:cs="Arial"/>
          <w:color w:val="auto"/>
          <w:kern w:val="0"/>
          <w:sz w:val="24"/>
          <w:szCs w:val="24"/>
          <w:highlight w:val="none"/>
        </w:rPr>
        <w:t>评标</w:t>
      </w:r>
    </w:p>
    <w:p w14:paraId="3AD1D2D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评标小组按照招标文件中规定的方法、评标因素、标准和程序对投标文件进行评标。</w:t>
      </w:r>
    </w:p>
    <w:p w14:paraId="6F796BAD">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28" w:name="_BookMark_10"/>
      <w:bookmarkEnd w:id="28"/>
      <w:bookmarkStart w:id="29" w:name="_Toc178191514"/>
      <w:bookmarkStart w:id="30" w:name="_Toc535592201"/>
      <w:bookmarkStart w:id="31" w:name="_Toc194248457"/>
      <w:r>
        <w:rPr>
          <w:rFonts w:ascii="仿宋" w:hAnsi="仿宋" w:eastAsia="仿宋" w:cs="宋体"/>
          <w:b/>
          <w:color w:val="auto"/>
          <w:sz w:val="24"/>
          <w:szCs w:val="24"/>
          <w:highlight w:val="none"/>
        </w:rPr>
        <w:t>7</w:t>
      </w:r>
      <w:r>
        <w:rPr>
          <w:rFonts w:hint="eastAsia" w:ascii="仿宋" w:hAnsi="仿宋" w:eastAsia="仿宋" w:cs="宋体"/>
          <w:b/>
          <w:color w:val="auto"/>
          <w:sz w:val="24"/>
          <w:szCs w:val="24"/>
          <w:highlight w:val="none"/>
        </w:rPr>
        <w:t>．定标及合同授予</w:t>
      </w:r>
      <w:bookmarkEnd w:id="29"/>
      <w:bookmarkEnd w:id="30"/>
      <w:bookmarkEnd w:id="31"/>
    </w:p>
    <w:p w14:paraId="2F3B7B7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7.1 </w:t>
      </w:r>
      <w:r>
        <w:rPr>
          <w:rFonts w:hint="eastAsia" w:ascii="仿宋" w:hAnsi="仿宋" w:eastAsia="仿宋" w:cs="Arial"/>
          <w:color w:val="auto"/>
          <w:kern w:val="0"/>
          <w:sz w:val="24"/>
          <w:szCs w:val="24"/>
          <w:highlight w:val="none"/>
        </w:rPr>
        <w:t>定标方法</w:t>
      </w:r>
    </w:p>
    <w:p w14:paraId="5FDE91B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7.1.1 </w:t>
      </w:r>
      <w:r>
        <w:rPr>
          <w:rFonts w:hint="eastAsia" w:ascii="仿宋" w:hAnsi="仿宋" w:eastAsia="仿宋" w:cs="Arial"/>
          <w:color w:val="auto"/>
          <w:kern w:val="0"/>
          <w:sz w:val="24"/>
          <w:szCs w:val="24"/>
          <w:highlight w:val="none"/>
        </w:rPr>
        <w:t>评标活动遵循公平、公正、科学和择优的原则。评标小组按照招标文件中规定的方法、评标因素、标准和程序对投标文件进行评标，并按投标人须知前附表的规定向采购人推荐中标候选人。采购人依据评标小组推荐的中标候选人确定中标人。</w:t>
      </w:r>
    </w:p>
    <w:p w14:paraId="47ECBF4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7.1.</w:t>
      </w:r>
      <w:r>
        <w:rPr>
          <w:rFonts w:hint="eastAsia" w:ascii="仿宋" w:hAnsi="仿宋" w:eastAsia="仿宋" w:cs="Arial"/>
          <w:color w:val="auto"/>
          <w:kern w:val="0"/>
          <w:sz w:val="24"/>
          <w:szCs w:val="24"/>
          <w:highlight w:val="none"/>
        </w:rPr>
        <w:t>2</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采购人从中标候选人中确定出中标人的原则：采购人应当确定排名第一的中标候选人为中标人。排名第一的中标候选人放弃中标、因不可抗力不能履行合同，不按照招标文件要求提交履约保证金、或者被查实存在影响中标结果的违法行为等情形，不符合中标条件的，采购人可以按照评标小组提出的中标候选人名单排名依次确定其他中标候选人为中标人。</w:t>
      </w:r>
    </w:p>
    <w:p w14:paraId="3CA5AED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ascii="仿宋" w:hAnsi="仿宋" w:eastAsia="仿宋" w:cs="Arial"/>
          <w:color w:val="auto"/>
          <w:kern w:val="0"/>
          <w:sz w:val="24"/>
          <w:szCs w:val="24"/>
          <w:highlight w:val="none"/>
          <w:shd w:val="clear" w:color="auto" w:fill="FFFFFF" w:themeFill="background1"/>
        </w:rPr>
        <w:t>7.2</w:t>
      </w:r>
      <w:r>
        <w:rPr>
          <w:rFonts w:hint="eastAsia" w:ascii="仿宋" w:hAnsi="仿宋" w:eastAsia="仿宋" w:cs="Arial"/>
          <w:color w:val="auto"/>
          <w:kern w:val="0"/>
          <w:sz w:val="24"/>
          <w:szCs w:val="24"/>
          <w:highlight w:val="none"/>
          <w:shd w:val="clear" w:color="auto" w:fill="FFFFFF" w:themeFill="background1"/>
        </w:rPr>
        <w:t>中标</w:t>
      </w:r>
      <w:r>
        <w:rPr>
          <w:rFonts w:ascii="仿宋" w:hAnsi="仿宋" w:eastAsia="仿宋" w:cs="Arial"/>
          <w:color w:val="auto"/>
          <w:kern w:val="0"/>
          <w:sz w:val="24"/>
          <w:szCs w:val="24"/>
          <w:highlight w:val="none"/>
          <w:shd w:val="clear" w:color="auto" w:fill="FFFFFF" w:themeFill="background1"/>
        </w:rPr>
        <w:t>结果</w:t>
      </w:r>
      <w:r>
        <w:rPr>
          <w:rFonts w:hint="eastAsia" w:ascii="仿宋" w:hAnsi="仿宋" w:eastAsia="仿宋" w:cs="Arial"/>
          <w:color w:val="auto"/>
          <w:kern w:val="0"/>
          <w:sz w:val="24"/>
          <w:szCs w:val="24"/>
          <w:highlight w:val="none"/>
          <w:shd w:val="clear" w:color="auto" w:fill="FFFFFF" w:themeFill="background1"/>
        </w:rPr>
        <w:t>公告</w:t>
      </w:r>
    </w:p>
    <w:p w14:paraId="059E750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shd w:val="clear" w:color="auto" w:fill="FFFFFF" w:themeFill="background1"/>
        </w:rPr>
      </w:pPr>
      <w:r>
        <w:rPr>
          <w:rFonts w:ascii="仿宋" w:hAnsi="仿宋" w:eastAsia="仿宋" w:cs="Arial"/>
          <w:color w:val="auto"/>
          <w:kern w:val="0"/>
          <w:sz w:val="24"/>
          <w:szCs w:val="24"/>
          <w:highlight w:val="none"/>
          <w:shd w:val="clear" w:color="auto" w:fill="FFFFFF" w:themeFill="background1"/>
        </w:rPr>
        <w:t>在公告</w:t>
      </w:r>
      <w:r>
        <w:rPr>
          <w:rFonts w:hint="eastAsia" w:ascii="仿宋" w:hAnsi="仿宋" w:eastAsia="仿宋" w:cs="Arial"/>
          <w:color w:val="auto"/>
          <w:kern w:val="0"/>
          <w:sz w:val="24"/>
          <w:szCs w:val="24"/>
          <w:highlight w:val="none"/>
          <w:shd w:val="clear" w:color="auto" w:fill="FFFFFF" w:themeFill="background1"/>
        </w:rPr>
        <w:t>中标</w:t>
      </w:r>
      <w:r>
        <w:rPr>
          <w:rFonts w:ascii="仿宋" w:hAnsi="仿宋" w:eastAsia="仿宋" w:cs="Arial"/>
          <w:color w:val="auto"/>
          <w:kern w:val="0"/>
          <w:sz w:val="24"/>
          <w:szCs w:val="24"/>
          <w:highlight w:val="none"/>
          <w:shd w:val="clear" w:color="auto" w:fill="FFFFFF" w:themeFill="background1"/>
        </w:rPr>
        <w:t>结果的同时，采购人或者采购代理机构向</w:t>
      </w:r>
      <w:r>
        <w:rPr>
          <w:rFonts w:hint="eastAsia" w:ascii="仿宋" w:hAnsi="仿宋" w:eastAsia="仿宋" w:cs="Arial"/>
          <w:color w:val="auto"/>
          <w:kern w:val="0"/>
          <w:sz w:val="24"/>
          <w:szCs w:val="24"/>
          <w:highlight w:val="none"/>
          <w:shd w:val="clear" w:color="auto" w:fill="FFFFFF" w:themeFill="background1"/>
        </w:rPr>
        <w:t>中标人</w:t>
      </w:r>
      <w:r>
        <w:rPr>
          <w:rFonts w:ascii="仿宋" w:hAnsi="仿宋" w:eastAsia="仿宋" w:cs="Arial"/>
          <w:color w:val="auto"/>
          <w:kern w:val="0"/>
          <w:sz w:val="24"/>
          <w:szCs w:val="24"/>
          <w:highlight w:val="none"/>
          <w:shd w:val="clear" w:color="auto" w:fill="FFFFFF" w:themeFill="background1"/>
        </w:rPr>
        <w:t>发出</w:t>
      </w:r>
      <w:r>
        <w:rPr>
          <w:rFonts w:hint="eastAsia" w:ascii="仿宋" w:hAnsi="仿宋" w:eastAsia="仿宋" w:cs="Arial"/>
          <w:color w:val="auto"/>
          <w:kern w:val="0"/>
          <w:sz w:val="24"/>
          <w:szCs w:val="24"/>
          <w:highlight w:val="none"/>
          <w:shd w:val="clear" w:color="auto" w:fill="FFFFFF" w:themeFill="background1"/>
        </w:rPr>
        <w:t>中标通知书</w:t>
      </w:r>
      <w:r>
        <w:rPr>
          <w:rFonts w:ascii="仿宋" w:hAnsi="仿宋" w:eastAsia="仿宋" w:cs="Arial"/>
          <w:color w:val="auto"/>
          <w:kern w:val="0"/>
          <w:sz w:val="24"/>
          <w:szCs w:val="24"/>
          <w:highlight w:val="none"/>
          <w:shd w:val="clear" w:color="auto" w:fill="FFFFFF" w:themeFill="background1"/>
        </w:rPr>
        <w:t>；对未通过资格审查的</w:t>
      </w:r>
      <w:r>
        <w:rPr>
          <w:rFonts w:hint="eastAsia" w:ascii="仿宋" w:hAnsi="仿宋" w:eastAsia="仿宋" w:cs="Arial"/>
          <w:color w:val="auto"/>
          <w:kern w:val="0"/>
          <w:sz w:val="24"/>
          <w:szCs w:val="24"/>
          <w:highlight w:val="none"/>
          <w:shd w:val="clear" w:color="auto" w:fill="FFFFFF" w:themeFill="background1"/>
        </w:rPr>
        <w:t>投标人</w:t>
      </w:r>
      <w:r>
        <w:rPr>
          <w:rFonts w:ascii="仿宋" w:hAnsi="仿宋" w:eastAsia="仿宋" w:cs="Arial"/>
          <w:color w:val="auto"/>
          <w:kern w:val="0"/>
          <w:sz w:val="24"/>
          <w:szCs w:val="24"/>
          <w:highlight w:val="none"/>
          <w:shd w:val="clear" w:color="auto" w:fill="FFFFFF" w:themeFill="background1"/>
        </w:rPr>
        <w:t>，应当告知其未通过的原因</w:t>
      </w:r>
    </w:p>
    <w:p w14:paraId="3F4C662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7.</w:t>
      </w:r>
      <w:r>
        <w:rPr>
          <w:rFonts w:hint="eastAsia" w:ascii="仿宋" w:hAnsi="仿宋" w:eastAsia="仿宋" w:cs="Arial"/>
          <w:color w:val="auto"/>
          <w:kern w:val="0"/>
          <w:sz w:val="24"/>
          <w:szCs w:val="24"/>
          <w:highlight w:val="none"/>
        </w:rPr>
        <w:t>3</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履约保证金</w:t>
      </w:r>
    </w:p>
    <w:p w14:paraId="7CF78F2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7.</w:t>
      </w:r>
      <w:r>
        <w:rPr>
          <w:rFonts w:hint="eastAsia" w:ascii="仿宋" w:hAnsi="仿宋" w:eastAsia="仿宋" w:cs="Arial"/>
          <w:color w:val="auto"/>
          <w:kern w:val="0"/>
          <w:sz w:val="24"/>
          <w:szCs w:val="24"/>
          <w:highlight w:val="none"/>
        </w:rPr>
        <w:t>3</w:t>
      </w:r>
      <w:r>
        <w:rPr>
          <w:rFonts w:ascii="仿宋" w:hAnsi="仿宋" w:eastAsia="仿宋" w:cs="Arial"/>
          <w:color w:val="auto"/>
          <w:kern w:val="0"/>
          <w:sz w:val="24"/>
          <w:szCs w:val="24"/>
          <w:highlight w:val="none"/>
        </w:rPr>
        <w:t xml:space="preserve">.1 </w:t>
      </w:r>
      <w:r>
        <w:rPr>
          <w:rFonts w:hint="eastAsia" w:ascii="仿宋" w:hAnsi="仿宋" w:eastAsia="仿宋" w:cs="Arial"/>
          <w:color w:val="auto"/>
          <w:kern w:val="0"/>
          <w:sz w:val="24"/>
          <w:szCs w:val="24"/>
          <w:highlight w:val="none"/>
        </w:rPr>
        <w:t>在签订合同前，中标人应按投标人须知前附表规定的金额、形式向采购人提交履约保证金。联合体中标的，其履约保证金由牵头人提交，并应符合投标人须知前附表的规定。</w:t>
      </w:r>
    </w:p>
    <w:p w14:paraId="0D6252D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7.</w:t>
      </w:r>
      <w:r>
        <w:rPr>
          <w:rFonts w:hint="eastAsia" w:ascii="仿宋" w:hAnsi="仿宋" w:eastAsia="仿宋" w:cs="Arial"/>
          <w:color w:val="auto"/>
          <w:kern w:val="0"/>
          <w:sz w:val="24"/>
          <w:szCs w:val="24"/>
          <w:highlight w:val="none"/>
        </w:rPr>
        <w:t>3</w:t>
      </w:r>
      <w:r>
        <w:rPr>
          <w:rFonts w:ascii="仿宋" w:hAnsi="仿宋" w:eastAsia="仿宋" w:cs="Arial"/>
          <w:color w:val="auto"/>
          <w:kern w:val="0"/>
          <w:sz w:val="24"/>
          <w:szCs w:val="24"/>
          <w:highlight w:val="none"/>
        </w:rPr>
        <w:t xml:space="preserve">.2 </w:t>
      </w:r>
      <w:r>
        <w:rPr>
          <w:rFonts w:hint="eastAsia" w:ascii="仿宋" w:hAnsi="仿宋" w:eastAsia="仿宋" w:cs="Arial"/>
          <w:color w:val="auto"/>
          <w:kern w:val="0"/>
          <w:sz w:val="24"/>
          <w:szCs w:val="24"/>
          <w:highlight w:val="none"/>
        </w:rPr>
        <w:t>中标人不能按本章第</w:t>
      </w:r>
      <w:r>
        <w:rPr>
          <w:rFonts w:ascii="仿宋" w:hAnsi="仿宋" w:eastAsia="仿宋" w:cs="Arial"/>
          <w:color w:val="auto"/>
          <w:kern w:val="0"/>
          <w:sz w:val="24"/>
          <w:szCs w:val="24"/>
          <w:highlight w:val="none"/>
        </w:rPr>
        <w:t>7.</w:t>
      </w:r>
      <w:r>
        <w:rPr>
          <w:rFonts w:hint="eastAsia" w:ascii="仿宋" w:hAnsi="仿宋" w:eastAsia="仿宋" w:cs="Arial"/>
          <w:color w:val="auto"/>
          <w:kern w:val="0"/>
          <w:sz w:val="24"/>
          <w:szCs w:val="24"/>
          <w:highlight w:val="none"/>
        </w:rPr>
        <w:t>3</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款要求提交履约保证金的，视为放弃中标，其投标保证金不予退还；给采购人造成的损失超过投标保证金数额的，中标人还应当对超过部分予以赔偿。</w:t>
      </w:r>
    </w:p>
    <w:p w14:paraId="37F1561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7.</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签订合同</w:t>
      </w:r>
    </w:p>
    <w:p w14:paraId="66CF9BA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7.</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69FFD28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7.4.2发出中标通知书后，采购人无正当理由拒签合同的，给中标人造成损失的，还应当赔偿中标人损失。</w:t>
      </w:r>
    </w:p>
    <w:p w14:paraId="3DCC8A9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7.</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3发出中标通知书后，中标人无正当理由拒签合同的，采购人取消其中标资格，其投标保证金不予退还；给采购人造成的损失超过投标保证金数额的，中标人还应当对超过部分予以赔偿。</w:t>
      </w:r>
    </w:p>
    <w:p w14:paraId="5F792EF8">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32" w:name="_BookMark_11"/>
      <w:bookmarkEnd w:id="32"/>
      <w:bookmarkStart w:id="33" w:name="_Toc178191515"/>
      <w:bookmarkStart w:id="34" w:name="_Toc194248458"/>
      <w:bookmarkStart w:id="35" w:name="_Toc535592202"/>
      <w:r>
        <w:rPr>
          <w:rFonts w:ascii="仿宋" w:hAnsi="仿宋" w:eastAsia="仿宋" w:cs="宋体"/>
          <w:b/>
          <w:color w:val="auto"/>
          <w:sz w:val="24"/>
          <w:szCs w:val="24"/>
          <w:highlight w:val="none"/>
        </w:rPr>
        <w:t>8</w:t>
      </w:r>
      <w:r>
        <w:rPr>
          <w:rFonts w:hint="eastAsia" w:ascii="仿宋" w:hAnsi="仿宋" w:eastAsia="仿宋" w:cs="宋体"/>
          <w:b/>
          <w:color w:val="auto"/>
          <w:sz w:val="24"/>
          <w:szCs w:val="24"/>
          <w:highlight w:val="none"/>
        </w:rPr>
        <w:t>．纪律和监督</w:t>
      </w:r>
      <w:bookmarkEnd w:id="33"/>
      <w:bookmarkEnd w:id="34"/>
      <w:bookmarkEnd w:id="35"/>
    </w:p>
    <w:p w14:paraId="2118474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8.1 </w:t>
      </w:r>
      <w:r>
        <w:rPr>
          <w:rFonts w:hint="eastAsia" w:ascii="仿宋" w:hAnsi="仿宋" w:eastAsia="仿宋" w:cs="Arial"/>
          <w:color w:val="auto"/>
          <w:kern w:val="0"/>
          <w:sz w:val="24"/>
          <w:szCs w:val="24"/>
          <w:highlight w:val="none"/>
        </w:rPr>
        <w:t>对采购人的纪律要求</w:t>
      </w:r>
    </w:p>
    <w:p w14:paraId="32A968F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采购人不得泄漏招标投标活动中应当保密的情况和资料，不得与投标人串通损害国家利益、社会公共利益或者他人合法权益。</w:t>
      </w:r>
    </w:p>
    <w:p w14:paraId="5227E90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8.2 </w:t>
      </w:r>
      <w:r>
        <w:rPr>
          <w:rFonts w:hint="eastAsia" w:ascii="仿宋" w:hAnsi="仿宋" w:eastAsia="仿宋" w:cs="Arial"/>
          <w:color w:val="auto"/>
          <w:kern w:val="0"/>
          <w:sz w:val="24"/>
          <w:szCs w:val="24"/>
          <w:highlight w:val="none"/>
        </w:rPr>
        <w:t>对投标人的纪律要求</w:t>
      </w:r>
    </w:p>
    <w:p w14:paraId="406DC9F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投标人不得相互串通投标或者与采购人串通投标，不得向采购人或者评标小组成员行贿谋取中标，不得以他人名义投标或者以其他方式弄虚作假骗取中标；投标人不得以任何方式干扰、影响评标工作。</w:t>
      </w:r>
    </w:p>
    <w:p w14:paraId="276DB7E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8.3 </w:t>
      </w:r>
      <w:r>
        <w:rPr>
          <w:rFonts w:hint="eastAsia" w:ascii="仿宋" w:hAnsi="仿宋" w:eastAsia="仿宋" w:cs="Arial"/>
          <w:color w:val="auto"/>
          <w:kern w:val="0"/>
          <w:sz w:val="24"/>
          <w:szCs w:val="24"/>
          <w:highlight w:val="none"/>
        </w:rPr>
        <w:t>对评标小组成员的纪律要求</w:t>
      </w:r>
    </w:p>
    <w:p w14:paraId="21C1517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评标小组成员不得收受他人的财物或者其他好处，不得向他人透漏对投标文件的评标和比较、中标候选人的推荐情况以及评标有关的其他情况。在评标活动中，评标小组成员不得擅离职守，影响评标程序正常进行，不得使用评标办法没有规定的评标因素和标准进行评标。</w:t>
      </w:r>
    </w:p>
    <w:p w14:paraId="0A0CC61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8.4 </w:t>
      </w:r>
      <w:r>
        <w:rPr>
          <w:rFonts w:hint="eastAsia" w:ascii="仿宋" w:hAnsi="仿宋" w:eastAsia="仿宋" w:cs="Arial"/>
          <w:color w:val="auto"/>
          <w:kern w:val="0"/>
          <w:sz w:val="24"/>
          <w:szCs w:val="24"/>
          <w:highlight w:val="none"/>
        </w:rPr>
        <w:t>对与评标活动有关的工作人员的纪律要求</w:t>
      </w:r>
    </w:p>
    <w:p w14:paraId="0FE9899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14:paraId="600D514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8.5 </w:t>
      </w:r>
      <w:r>
        <w:rPr>
          <w:rFonts w:hint="eastAsia" w:ascii="仿宋" w:hAnsi="仿宋" w:eastAsia="仿宋" w:cs="Arial"/>
          <w:color w:val="auto"/>
          <w:kern w:val="0"/>
          <w:sz w:val="24"/>
          <w:szCs w:val="24"/>
          <w:highlight w:val="none"/>
        </w:rPr>
        <w:t>监督</w:t>
      </w:r>
    </w:p>
    <w:p w14:paraId="3F2C35A6">
      <w:pPr>
        <w:widowControl/>
        <w:shd w:val="clear" w:color="auto" w:fill="FFFFFF"/>
        <w:snapToGrid w:val="0"/>
        <w:spacing w:line="360" w:lineRule="auto"/>
        <w:ind w:firstLine="480" w:firstLineChars="200"/>
        <w:rPr>
          <w:rFonts w:ascii="仿宋" w:hAnsi="仿宋" w:eastAsia="仿宋" w:cs="Arial"/>
          <w:bCs/>
          <w:color w:val="auto"/>
          <w:kern w:val="0"/>
          <w:sz w:val="24"/>
          <w:szCs w:val="24"/>
          <w:highlight w:val="none"/>
        </w:rPr>
      </w:pPr>
      <w:r>
        <w:rPr>
          <w:rFonts w:hint="eastAsia" w:ascii="仿宋" w:hAnsi="仿宋" w:eastAsia="仿宋" w:cs="Arial"/>
          <w:color w:val="auto"/>
          <w:kern w:val="0"/>
          <w:sz w:val="24"/>
          <w:szCs w:val="24"/>
          <w:highlight w:val="none"/>
        </w:rPr>
        <w:t>本项目的招标投标活动及其相关当事人应当接受有管辖权的监督部门依法实施的监督。</w:t>
      </w:r>
      <w:r>
        <w:rPr>
          <w:rFonts w:ascii="仿宋" w:hAnsi="仿宋" w:eastAsia="仿宋" w:cs="Arial"/>
          <w:bCs/>
          <w:color w:val="auto"/>
          <w:kern w:val="0"/>
          <w:sz w:val="24"/>
          <w:szCs w:val="24"/>
          <w:highlight w:val="none"/>
        </w:rPr>
        <w:br w:type="page"/>
      </w:r>
    </w:p>
    <w:p w14:paraId="0306C6B0">
      <w:pPr>
        <w:widowControl/>
        <w:shd w:val="clear" w:color="auto" w:fill="FFFFFF"/>
        <w:snapToGrid w:val="0"/>
        <w:spacing w:line="360" w:lineRule="auto"/>
        <w:jc w:val="center"/>
        <w:outlineLvl w:val="0"/>
        <w:rPr>
          <w:rFonts w:ascii="仿宋" w:hAnsi="仿宋" w:eastAsia="仿宋" w:cs="宋体"/>
          <w:b/>
          <w:color w:val="auto"/>
          <w:sz w:val="24"/>
          <w:szCs w:val="24"/>
          <w:highlight w:val="none"/>
        </w:rPr>
      </w:pPr>
      <w:bookmarkStart w:id="36" w:name="_Toc194248459"/>
      <w:r>
        <w:rPr>
          <w:rFonts w:hint="eastAsia" w:ascii="仿宋" w:hAnsi="仿宋" w:eastAsia="仿宋" w:cs="宋体"/>
          <w:b/>
          <w:color w:val="auto"/>
          <w:sz w:val="24"/>
          <w:szCs w:val="24"/>
          <w:highlight w:val="none"/>
        </w:rPr>
        <w:t>第二章 评标办法</w:t>
      </w:r>
      <w:bookmarkEnd w:id="36"/>
    </w:p>
    <w:p w14:paraId="08D31081">
      <w:pPr>
        <w:tabs>
          <w:tab w:val="center" w:pos="4832"/>
          <w:tab w:val="left" w:pos="7140"/>
        </w:tabs>
        <w:spacing w:line="360" w:lineRule="auto"/>
        <w:jc w:val="center"/>
        <w:outlineLvl w:val="1"/>
        <w:rPr>
          <w:rFonts w:ascii="仿宋" w:hAnsi="仿宋" w:eastAsia="仿宋" w:cs="宋体"/>
          <w:b/>
          <w:color w:val="auto"/>
          <w:sz w:val="24"/>
          <w:szCs w:val="24"/>
          <w:highlight w:val="none"/>
        </w:rPr>
      </w:pPr>
      <w:bookmarkStart w:id="37" w:name="_BookMark_1"/>
      <w:bookmarkEnd w:id="37"/>
      <w:bookmarkStart w:id="38" w:name="_Toc58342531"/>
      <w:bookmarkStart w:id="39" w:name="_Toc194248460"/>
      <w:bookmarkStart w:id="40" w:name="_Toc501719166"/>
      <w:r>
        <w:rPr>
          <w:rFonts w:hint="eastAsia" w:ascii="仿宋" w:hAnsi="仿宋" w:eastAsia="仿宋" w:cs="宋体"/>
          <w:b/>
          <w:color w:val="auto"/>
          <w:sz w:val="24"/>
          <w:szCs w:val="24"/>
          <w:highlight w:val="none"/>
        </w:rPr>
        <w:t>评审办法前附表</w:t>
      </w:r>
      <w:bookmarkEnd w:id="38"/>
      <w:bookmarkEnd w:id="39"/>
    </w:p>
    <w:tbl>
      <w:tblPr>
        <w:tblStyle w:val="3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11"/>
        <w:gridCol w:w="2771"/>
        <w:gridCol w:w="5744"/>
      </w:tblGrid>
      <w:tr w14:paraId="182E7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1" w:hRule="atLeast"/>
          <w:jc w:val="center"/>
        </w:trPr>
        <w:tc>
          <w:tcPr>
            <w:tcW w:w="335" w:type="pct"/>
            <w:tcMar>
              <w:top w:w="0" w:type="dxa"/>
              <w:left w:w="28" w:type="dxa"/>
              <w:bottom w:w="0" w:type="dxa"/>
              <w:right w:w="28" w:type="dxa"/>
            </w:tcMar>
            <w:vAlign w:val="center"/>
          </w:tcPr>
          <w:p w14:paraId="41C0081F">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序号</w:t>
            </w:r>
          </w:p>
        </w:tc>
        <w:tc>
          <w:tcPr>
            <w:tcW w:w="1518" w:type="pct"/>
            <w:tcMar>
              <w:top w:w="0" w:type="dxa"/>
              <w:left w:w="28" w:type="dxa"/>
              <w:bottom w:w="0" w:type="dxa"/>
              <w:right w:w="28" w:type="dxa"/>
            </w:tcMar>
            <w:vAlign w:val="center"/>
          </w:tcPr>
          <w:p w14:paraId="203211EF">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条款内容</w:t>
            </w:r>
          </w:p>
        </w:tc>
        <w:tc>
          <w:tcPr>
            <w:tcW w:w="3147" w:type="pct"/>
            <w:tcMar>
              <w:top w:w="0" w:type="dxa"/>
              <w:left w:w="28" w:type="dxa"/>
              <w:bottom w:w="0" w:type="dxa"/>
              <w:right w:w="28" w:type="dxa"/>
            </w:tcMar>
            <w:vAlign w:val="center"/>
          </w:tcPr>
          <w:p w14:paraId="3D2E3C64">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编列内容</w:t>
            </w:r>
          </w:p>
        </w:tc>
      </w:tr>
      <w:tr w14:paraId="2A7B4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335" w:type="pct"/>
            <w:tcMar>
              <w:top w:w="0" w:type="dxa"/>
              <w:left w:w="28" w:type="dxa"/>
              <w:bottom w:w="0" w:type="dxa"/>
              <w:right w:w="28" w:type="dxa"/>
            </w:tcMar>
            <w:vAlign w:val="center"/>
          </w:tcPr>
          <w:p w14:paraId="0894F53B">
            <w:pPr>
              <w:spacing w:line="360" w:lineRule="auto"/>
              <w:jc w:val="center"/>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1</w:t>
            </w:r>
          </w:p>
        </w:tc>
        <w:tc>
          <w:tcPr>
            <w:tcW w:w="1518" w:type="pct"/>
            <w:shd w:val="clear" w:color="auto" w:fill="auto"/>
            <w:tcMar>
              <w:top w:w="0" w:type="dxa"/>
              <w:left w:w="28" w:type="dxa"/>
              <w:bottom w:w="0" w:type="dxa"/>
              <w:right w:w="28" w:type="dxa"/>
            </w:tcMar>
            <w:vAlign w:val="center"/>
          </w:tcPr>
          <w:p w14:paraId="0790F331">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分值构成及权重</w:t>
            </w:r>
          </w:p>
          <w:p w14:paraId="73534DAE">
            <w:pPr>
              <w:spacing w:line="360" w:lineRule="auto"/>
              <w:jc w:val="center"/>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w:t>
            </w:r>
            <w:r>
              <w:rPr>
                <w:rFonts w:hint="eastAsia" w:ascii="仿宋" w:hAnsi="仿宋" w:eastAsia="仿宋"/>
                <w:color w:val="auto"/>
                <w:szCs w:val="21"/>
                <w:highlight w:val="none"/>
                <w:shd w:val="clear" w:color="auto" w:fill="FFFFFF" w:themeFill="background1"/>
              </w:rPr>
              <w:t>总分</w:t>
            </w:r>
            <w:r>
              <w:rPr>
                <w:rFonts w:ascii="仿宋" w:hAnsi="仿宋" w:eastAsia="仿宋"/>
                <w:color w:val="auto"/>
                <w:szCs w:val="21"/>
                <w:highlight w:val="none"/>
                <w:shd w:val="clear" w:color="auto" w:fill="FFFFFF" w:themeFill="background1"/>
              </w:rPr>
              <w:t>100</w:t>
            </w:r>
            <w:r>
              <w:rPr>
                <w:rFonts w:hint="eastAsia" w:ascii="仿宋" w:hAnsi="仿宋" w:eastAsia="仿宋"/>
                <w:color w:val="auto"/>
                <w:szCs w:val="21"/>
                <w:highlight w:val="none"/>
                <w:shd w:val="clear" w:color="auto" w:fill="FFFFFF" w:themeFill="background1"/>
              </w:rPr>
              <w:t>分</w:t>
            </w:r>
            <w:r>
              <w:rPr>
                <w:rFonts w:ascii="仿宋" w:hAnsi="仿宋" w:eastAsia="仿宋"/>
                <w:color w:val="auto"/>
                <w:szCs w:val="21"/>
                <w:highlight w:val="none"/>
                <w:shd w:val="clear" w:color="auto" w:fill="FFFFFF" w:themeFill="background1"/>
              </w:rPr>
              <w:t>)</w:t>
            </w:r>
          </w:p>
        </w:tc>
        <w:tc>
          <w:tcPr>
            <w:tcW w:w="3147" w:type="pct"/>
            <w:shd w:val="clear" w:color="auto" w:fill="auto"/>
            <w:tcMar>
              <w:top w:w="0" w:type="dxa"/>
              <w:left w:w="28" w:type="dxa"/>
              <w:bottom w:w="0" w:type="dxa"/>
              <w:right w:w="28" w:type="dxa"/>
            </w:tcMar>
            <w:vAlign w:val="center"/>
          </w:tcPr>
          <w:p w14:paraId="6204AF0F">
            <w:pPr>
              <w:spacing w:line="360" w:lineRule="auto"/>
              <w:jc w:val="left"/>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1.</w:t>
            </w:r>
            <w:r>
              <w:rPr>
                <w:rFonts w:hint="eastAsia" w:ascii="仿宋" w:hAnsi="仿宋" w:eastAsia="仿宋"/>
                <w:color w:val="auto"/>
                <w:szCs w:val="21"/>
                <w:highlight w:val="none"/>
                <w:shd w:val="clear" w:color="auto" w:fill="FFFFFF" w:themeFill="background1"/>
              </w:rPr>
              <w:t>详细评审部分90分</w:t>
            </w:r>
          </w:p>
          <w:p w14:paraId="423B98BB">
            <w:pPr>
              <w:spacing w:line="360" w:lineRule="auto"/>
              <w:jc w:val="left"/>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2.</w:t>
            </w:r>
            <w:r>
              <w:rPr>
                <w:rFonts w:hint="eastAsia" w:ascii="仿宋" w:hAnsi="仿宋" w:eastAsia="仿宋"/>
                <w:color w:val="auto"/>
                <w:szCs w:val="21"/>
                <w:highlight w:val="none"/>
                <w:shd w:val="clear" w:color="auto" w:fill="FFFFFF" w:themeFill="background1"/>
              </w:rPr>
              <w:t>投标报价10分</w:t>
            </w:r>
          </w:p>
        </w:tc>
      </w:tr>
      <w:tr w14:paraId="5CE93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5" w:hRule="atLeast"/>
          <w:jc w:val="center"/>
        </w:trPr>
        <w:tc>
          <w:tcPr>
            <w:tcW w:w="335" w:type="pct"/>
            <w:tcMar>
              <w:top w:w="0" w:type="dxa"/>
              <w:left w:w="28" w:type="dxa"/>
              <w:bottom w:w="0" w:type="dxa"/>
              <w:right w:w="28" w:type="dxa"/>
            </w:tcMar>
            <w:vAlign w:val="center"/>
          </w:tcPr>
          <w:p w14:paraId="0F1BA51A">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2</w:t>
            </w:r>
          </w:p>
        </w:tc>
        <w:tc>
          <w:tcPr>
            <w:tcW w:w="1518" w:type="pct"/>
            <w:tcMar>
              <w:top w:w="0" w:type="dxa"/>
              <w:left w:w="28" w:type="dxa"/>
              <w:bottom w:w="0" w:type="dxa"/>
              <w:right w:w="28" w:type="dxa"/>
            </w:tcMar>
            <w:vAlign w:val="center"/>
          </w:tcPr>
          <w:p w14:paraId="27552547">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资格审查</w:t>
            </w:r>
          </w:p>
        </w:tc>
        <w:tc>
          <w:tcPr>
            <w:tcW w:w="3147" w:type="pct"/>
            <w:tcMar>
              <w:top w:w="0" w:type="dxa"/>
              <w:left w:w="28" w:type="dxa"/>
              <w:bottom w:w="0" w:type="dxa"/>
              <w:right w:w="28" w:type="dxa"/>
            </w:tcMar>
            <w:vAlign w:val="center"/>
          </w:tcPr>
          <w:p w14:paraId="450B206A">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详见《资格审查标准》</w:t>
            </w:r>
          </w:p>
        </w:tc>
      </w:tr>
      <w:tr w14:paraId="74F47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1" w:hRule="atLeast"/>
          <w:jc w:val="center"/>
        </w:trPr>
        <w:tc>
          <w:tcPr>
            <w:tcW w:w="335" w:type="pct"/>
            <w:tcMar>
              <w:top w:w="0" w:type="dxa"/>
              <w:left w:w="28" w:type="dxa"/>
              <w:bottom w:w="0" w:type="dxa"/>
              <w:right w:w="28" w:type="dxa"/>
            </w:tcMar>
            <w:vAlign w:val="center"/>
          </w:tcPr>
          <w:p w14:paraId="17C12AAB">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3</w:t>
            </w:r>
          </w:p>
        </w:tc>
        <w:tc>
          <w:tcPr>
            <w:tcW w:w="1518" w:type="pct"/>
            <w:tcMar>
              <w:top w:w="0" w:type="dxa"/>
              <w:left w:w="28" w:type="dxa"/>
              <w:bottom w:w="0" w:type="dxa"/>
              <w:right w:w="28" w:type="dxa"/>
            </w:tcMar>
            <w:vAlign w:val="center"/>
          </w:tcPr>
          <w:p w14:paraId="56B5FAA8">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完备性及符合性审查</w:t>
            </w:r>
          </w:p>
        </w:tc>
        <w:tc>
          <w:tcPr>
            <w:tcW w:w="3147" w:type="pct"/>
            <w:tcMar>
              <w:top w:w="0" w:type="dxa"/>
              <w:left w:w="28" w:type="dxa"/>
              <w:bottom w:w="0" w:type="dxa"/>
              <w:right w:w="28" w:type="dxa"/>
            </w:tcMar>
            <w:vAlign w:val="center"/>
          </w:tcPr>
          <w:p w14:paraId="38F46E2E">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详见《完备性及符合性审查标准》</w:t>
            </w:r>
          </w:p>
        </w:tc>
      </w:tr>
      <w:tr w14:paraId="7C057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2" w:hRule="atLeast"/>
          <w:jc w:val="center"/>
        </w:trPr>
        <w:tc>
          <w:tcPr>
            <w:tcW w:w="335" w:type="pct"/>
            <w:vMerge w:val="restart"/>
            <w:tcMar>
              <w:top w:w="0" w:type="dxa"/>
              <w:left w:w="28" w:type="dxa"/>
              <w:bottom w:w="0" w:type="dxa"/>
              <w:right w:w="28" w:type="dxa"/>
            </w:tcMar>
            <w:vAlign w:val="center"/>
          </w:tcPr>
          <w:p w14:paraId="676ECE9E">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4</w:t>
            </w:r>
          </w:p>
        </w:tc>
        <w:tc>
          <w:tcPr>
            <w:tcW w:w="1518" w:type="pct"/>
            <w:vMerge w:val="restart"/>
            <w:tcMar>
              <w:top w:w="0" w:type="dxa"/>
              <w:left w:w="28" w:type="dxa"/>
              <w:bottom w:w="0" w:type="dxa"/>
              <w:right w:w="28" w:type="dxa"/>
            </w:tcMar>
            <w:vAlign w:val="center"/>
          </w:tcPr>
          <w:p w14:paraId="46361F45">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详细评审</w:t>
            </w:r>
          </w:p>
        </w:tc>
        <w:tc>
          <w:tcPr>
            <w:tcW w:w="3147" w:type="pct"/>
            <w:tcMar>
              <w:top w:w="0" w:type="dxa"/>
              <w:left w:w="28" w:type="dxa"/>
              <w:bottom w:w="0" w:type="dxa"/>
              <w:right w:w="28" w:type="dxa"/>
            </w:tcMar>
            <w:vAlign w:val="center"/>
          </w:tcPr>
          <w:p w14:paraId="25322C60">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详见《详细评审标准》及本节第3.5款</w:t>
            </w:r>
          </w:p>
        </w:tc>
      </w:tr>
      <w:tr w14:paraId="6F1C7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82" w:hRule="atLeast"/>
          <w:jc w:val="center"/>
        </w:trPr>
        <w:tc>
          <w:tcPr>
            <w:tcW w:w="335" w:type="pct"/>
            <w:vMerge w:val="continue"/>
            <w:tcMar>
              <w:top w:w="0" w:type="dxa"/>
              <w:left w:w="28" w:type="dxa"/>
              <w:bottom w:w="0" w:type="dxa"/>
              <w:right w:w="28" w:type="dxa"/>
            </w:tcMar>
            <w:vAlign w:val="center"/>
          </w:tcPr>
          <w:p w14:paraId="223BF20B">
            <w:pPr>
              <w:spacing w:line="360" w:lineRule="auto"/>
              <w:jc w:val="center"/>
              <w:rPr>
                <w:rFonts w:ascii="仿宋" w:hAnsi="仿宋" w:eastAsia="仿宋"/>
                <w:color w:val="auto"/>
                <w:szCs w:val="21"/>
                <w:highlight w:val="none"/>
                <w:shd w:val="clear" w:color="auto" w:fill="FFFFFF" w:themeFill="background1"/>
              </w:rPr>
            </w:pPr>
          </w:p>
        </w:tc>
        <w:tc>
          <w:tcPr>
            <w:tcW w:w="1518" w:type="pct"/>
            <w:vMerge w:val="continue"/>
            <w:tcMar>
              <w:top w:w="0" w:type="dxa"/>
              <w:left w:w="28" w:type="dxa"/>
              <w:bottom w:w="0" w:type="dxa"/>
              <w:right w:w="28" w:type="dxa"/>
            </w:tcMar>
            <w:vAlign w:val="center"/>
          </w:tcPr>
          <w:p w14:paraId="0F37D0CB">
            <w:pPr>
              <w:spacing w:line="360" w:lineRule="auto"/>
              <w:jc w:val="center"/>
              <w:rPr>
                <w:rFonts w:ascii="仿宋" w:hAnsi="仿宋" w:eastAsia="仿宋"/>
                <w:color w:val="auto"/>
                <w:szCs w:val="21"/>
                <w:highlight w:val="none"/>
                <w:shd w:val="clear" w:color="auto" w:fill="FFFFFF" w:themeFill="background1"/>
              </w:rPr>
            </w:pPr>
          </w:p>
        </w:tc>
        <w:tc>
          <w:tcPr>
            <w:tcW w:w="3147" w:type="pct"/>
            <w:tcMar>
              <w:top w:w="0" w:type="dxa"/>
              <w:left w:w="28" w:type="dxa"/>
              <w:bottom w:w="0" w:type="dxa"/>
              <w:right w:w="28" w:type="dxa"/>
            </w:tcMar>
            <w:vAlign w:val="center"/>
          </w:tcPr>
          <w:p w14:paraId="3F5E3E85">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投标报价得分计算方法：</w:t>
            </w:r>
          </w:p>
          <w:p w14:paraId="1DDC12BE">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1.投标报价的确定</w:t>
            </w:r>
          </w:p>
          <w:p w14:paraId="6E0D6EF1">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投标报价是指经评审的且不超过采购预算金额的投标价格</w:t>
            </w:r>
          </w:p>
          <w:p w14:paraId="13478F16">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2.评标基准价的确定</w:t>
            </w:r>
          </w:p>
          <w:p w14:paraId="41A3F381">
            <w:pPr>
              <w:spacing w:line="360" w:lineRule="auto"/>
              <w:jc w:val="left"/>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满足</w:t>
            </w:r>
            <w:r>
              <w:rPr>
                <w:rFonts w:hint="eastAsia" w:ascii="仿宋" w:hAnsi="仿宋" w:eastAsia="仿宋"/>
                <w:color w:val="auto"/>
                <w:szCs w:val="21"/>
                <w:highlight w:val="none"/>
                <w:shd w:val="clear" w:color="auto" w:fill="FFFFFF" w:themeFill="background1"/>
              </w:rPr>
              <w:t>招标</w:t>
            </w:r>
            <w:r>
              <w:rPr>
                <w:rFonts w:ascii="仿宋" w:hAnsi="仿宋" w:eastAsia="仿宋"/>
                <w:color w:val="auto"/>
                <w:szCs w:val="21"/>
                <w:highlight w:val="none"/>
                <w:shd w:val="clear" w:color="auto" w:fill="FFFFFF" w:themeFill="background1"/>
              </w:rPr>
              <w:t>文件要求且</w:t>
            </w:r>
            <w:r>
              <w:rPr>
                <w:rFonts w:hint="eastAsia" w:ascii="仿宋" w:hAnsi="仿宋" w:eastAsia="仿宋"/>
                <w:color w:val="auto"/>
                <w:szCs w:val="21"/>
                <w:highlight w:val="none"/>
                <w:shd w:val="clear" w:color="auto" w:fill="FFFFFF" w:themeFill="background1"/>
              </w:rPr>
              <w:t>最后投标报价</w:t>
            </w:r>
            <w:r>
              <w:rPr>
                <w:rFonts w:ascii="仿宋" w:hAnsi="仿宋" w:eastAsia="仿宋"/>
                <w:color w:val="auto"/>
                <w:szCs w:val="21"/>
                <w:highlight w:val="none"/>
                <w:shd w:val="clear" w:color="auto" w:fill="FFFFFF" w:themeFill="background1"/>
              </w:rPr>
              <w:t>最低的</w:t>
            </w:r>
            <w:r>
              <w:rPr>
                <w:rFonts w:hint="eastAsia" w:ascii="仿宋" w:hAnsi="仿宋" w:eastAsia="仿宋"/>
                <w:color w:val="auto"/>
                <w:szCs w:val="21"/>
                <w:highlight w:val="none"/>
                <w:shd w:val="clear" w:color="auto" w:fill="FFFFFF" w:themeFill="background1"/>
              </w:rPr>
              <w:t>投标人的价格</w:t>
            </w:r>
            <w:r>
              <w:rPr>
                <w:rFonts w:ascii="仿宋" w:hAnsi="仿宋" w:eastAsia="仿宋"/>
                <w:color w:val="auto"/>
                <w:szCs w:val="21"/>
                <w:highlight w:val="none"/>
                <w:shd w:val="clear" w:color="auto" w:fill="FFFFFF" w:themeFill="background1"/>
              </w:rPr>
              <w:t>为</w:t>
            </w:r>
            <w:r>
              <w:rPr>
                <w:rFonts w:hint="eastAsia" w:ascii="仿宋" w:hAnsi="仿宋" w:eastAsia="仿宋"/>
                <w:color w:val="auto"/>
                <w:szCs w:val="21"/>
                <w:highlight w:val="none"/>
                <w:shd w:val="clear" w:color="auto" w:fill="FFFFFF" w:themeFill="background1"/>
              </w:rPr>
              <w:t>评标</w:t>
            </w:r>
            <w:r>
              <w:rPr>
                <w:rFonts w:ascii="仿宋" w:hAnsi="仿宋" w:eastAsia="仿宋"/>
                <w:color w:val="auto"/>
                <w:szCs w:val="21"/>
                <w:highlight w:val="none"/>
                <w:shd w:val="clear" w:color="auto" w:fill="FFFFFF" w:themeFill="background1"/>
              </w:rPr>
              <w:t>基准价</w:t>
            </w:r>
          </w:p>
          <w:p w14:paraId="3560BCBC">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3.</w:t>
            </w:r>
            <w:r>
              <w:rPr>
                <w:rFonts w:ascii="仿宋" w:hAnsi="仿宋" w:eastAsia="仿宋"/>
                <w:color w:val="auto"/>
                <w:szCs w:val="21"/>
                <w:highlight w:val="none"/>
                <w:shd w:val="clear" w:color="auto" w:fill="FFFFFF" w:themeFill="background1"/>
              </w:rPr>
              <w:t>投标报价得分=(</w:t>
            </w:r>
            <w:r>
              <w:rPr>
                <w:rFonts w:hint="eastAsia" w:ascii="仿宋" w:hAnsi="仿宋" w:eastAsia="仿宋"/>
                <w:color w:val="auto"/>
                <w:szCs w:val="21"/>
                <w:highlight w:val="none"/>
                <w:shd w:val="clear" w:color="auto" w:fill="FFFFFF" w:themeFill="background1"/>
              </w:rPr>
              <w:t>评标</w:t>
            </w:r>
            <w:r>
              <w:rPr>
                <w:rFonts w:ascii="仿宋" w:hAnsi="仿宋" w:eastAsia="仿宋"/>
                <w:color w:val="auto"/>
                <w:szCs w:val="21"/>
                <w:highlight w:val="none"/>
                <w:shd w:val="clear" w:color="auto" w:fill="FFFFFF" w:themeFill="background1"/>
              </w:rPr>
              <w:t>基准价／投标报价)×</w:t>
            </w:r>
            <w:r>
              <w:rPr>
                <w:rFonts w:hint="eastAsia" w:ascii="仿宋" w:hAnsi="仿宋" w:eastAsia="仿宋"/>
                <w:color w:val="auto"/>
                <w:szCs w:val="21"/>
                <w:highlight w:val="none"/>
                <w:shd w:val="clear" w:color="auto" w:fill="FFFFFF" w:themeFill="background1"/>
              </w:rPr>
              <w:t>10</w:t>
            </w:r>
          </w:p>
          <w:p w14:paraId="39CC8B74">
            <w:pPr>
              <w:spacing w:line="360" w:lineRule="auto"/>
              <w:jc w:val="left"/>
              <w:rPr>
                <w:rFonts w:ascii="仿宋" w:hAnsi="仿宋" w:eastAsia="仿宋"/>
                <w:color w:val="auto"/>
                <w:highlight w:val="none"/>
              </w:rPr>
            </w:pPr>
            <w:r>
              <w:rPr>
                <w:rFonts w:hint="eastAsia" w:ascii="仿宋" w:hAnsi="仿宋" w:eastAsia="仿宋"/>
                <w:color w:val="auto"/>
                <w:szCs w:val="21"/>
                <w:highlight w:val="none"/>
                <w:shd w:val="clear" w:color="auto" w:fill="FFFFFF" w:themeFill="background1"/>
              </w:rPr>
              <w:t>4.评分分值计算保留小数点后两位，小数点后三位“四舍五入”。</w:t>
            </w:r>
          </w:p>
        </w:tc>
      </w:tr>
    </w:tbl>
    <w:p w14:paraId="7F33A2AB">
      <w:pPr>
        <w:widowControl/>
        <w:shd w:val="clear" w:color="auto" w:fill="FFFFFF"/>
        <w:snapToGrid w:val="0"/>
        <w:spacing w:line="276" w:lineRule="auto"/>
        <w:jc w:val="center"/>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《资格审查标准》</w:t>
      </w:r>
      <w:bookmarkEnd w:id="40"/>
    </w:p>
    <w:tbl>
      <w:tblPr>
        <w:tblStyle w:val="3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92"/>
        <w:gridCol w:w="3812"/>
        <w:gridCol w:w="4676"/>
      </w:tblGrid>
      <w:tr w14:paraId="4C188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3F60D51B">
            <w:pPr>
              <w:spacing w:line="360" w:lineRule="auto"/>
              <w:jc w:val="center"/>
              <w:rPr>
                <w:rFonts w:ascii="仿宋" w:hAnsi="仿宋" w:eastAsia="仿宋"/>
                <w:color w:val="auto"/>
                <w:szCs w:val="21"/>
                <w:highlight w:val="none"/>
                <w:shd w:val="clear" w:color="auto" w:fill="FFFFFF" w:themeFill="background1"/>
              </w:rPr>
            </w:pPr>
            <w:bookmarkStart w:id="41" w:name="_Toc501719167"/>
            <w:r>
              <w:rPr>
                <w:rFonts w:hint="eastAsia" w:ascii="仿宋" w:hAnsi="仿宋" w:eastAsia="仿宋"/>
                <w:color w:val="auto"/>
                <w:szCs w:val="21"/>
                <w:highlight w:val="none"/>
                <w:shd w:val="clear" w:color="auto" w:fill="FFFFFF" w:themeFill="background1"/>
              </w:rPr>
              <w:t>序号</w:t>
            </w:r>
          </w:p>
        </w:tc>
        <w:tc>
          <w:tcPr>
            <w:tcW w:w="2099" w:type="pct"/>
            <w:vAlign w:val="center"/>
          </w:tcPr>
          <w:p w14:paraId="4577860C">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审查要求</w:t>
            </w:r>
          </w:p>
        </w:tc>
        <w:tc>
          <w:tcPr>
            <w:tcW w:w="2575" w:type="pct"/>
            <w:vAlign w:val="center"/>
          </w:tcPr>
          <w:p w14:paraId="67FEDA54">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要求说明</w:t>
            </w:r>
          </w:p>
        </w:tc>
      </w:tr>
      <w:tr w14:paraId="0D471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1861D778">
            <w:pPr>
              <w:spacing w:line="360" w:lineRule="auto"/>
              <w:jc w:val="center"/>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1</w:t>
            </w:r>
          </w:p>
        </w:tc>
        <w:tc>
          <w:tcPr>
            <w:tcW w:w="2099" w:type="pct"/>
            <w:vAlign w:val="center"/>
          </w:tcPr>
          <w:p w14:paraId="03D6086E">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满足《中华人民共和国政府采购法》第二十二条规定。</w:t>
            </w:r>
          </w:p>
        </w:tc>
        <w:tc>
          <w:tcPr>
            <w:tcW w:w="2575" w:type="pct"/>
            <w:vAlign w:val="center"/>
          </w:tcPr>
          <w:p w14:paraId="3772F95F">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提供下列材料：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14:paraId="2E8B2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697D2F87">
            <w:pPr>
              <w:spacing w:line="360" w:lineRule="auto"/>
              <w:jc w:val="center"/>
              <w:rPr>
                <w:rFonts w:hint="eastAsia" w:ascii="仿宋" w:hAnsi="仿宋" w:eastAsia="仿宋"/>
                <w:color w:val="auto"/>
                <w:szCs w:val="21"/>
                <w:highlight w:val="none"/>
                <w:shd w:val="clear" w:color="auto" w:fill="FFFFFF" w:themeFill="background1"/>
                <w:lang w:val="en-US" w:eastAsia="zh-CN"/>
              </w:rPr>
            </w:pPr>
            <w:r>
              <w:rPr>
                <w:rFonts w:hint="eastAsia" w:ascii="仿宋" w:hAnsi="仿宋" w:eastAsia="仿宋"/>
                <w:color w:val="auto"/>
                <w:szCs w:val="21"/>
                <w:highlight w:val="none"/>
                <w:shd w:val="clear" w:color="auto" w:fill="FFFFFF" w:themeFill="background1"/>
                <w:lang w:val="en-US" w:eastAsia="zh-CN"/>
              </w:rPr>
              <w:t>2</w:t>
            </w:r>
          </w:p>
        </w:tc>
        <w:tc>
          <w:tcPr>
            <w:tcW w:w="2099" w:type="pct"/>
            <w:vAlign w:val="center"/>
          </w:tcPr>
          <w:p w14:paraId="1207E3F6">
            <w:pPr>
              <w:spacing w:line="360" w:lineRule="auto"/>
              <w:rPr>
                <w:rFonts w:hint="eastAsia" w:ascii="仿宋" w:hAnsi="仿宋" w:eastAsia="仿宋"/>
                <w:color w:val="auto"/>
                <w:szCs w:val="21"/>
                <w:highlight w:val="none"/>
                <w:shd w:val="clear" w:color="auto" w:fill="FFFFFF" w:themeFill="background1"/>
              </w:rPr>
            </w:pPr>
            <w:r>
              <w:rPr>
                <w:rFonts w:hint="eastAsia" w:ascii="仿宋" w:hAnsi="仿宋" w:eastAsia="仿宋" w:cstheme="minorEastAsia"/>
                <w:color w:val="auto"/>
                <w:szCs w:val="21"/>
                <w:highlight w:val="none"/>
              </w:rPr>
              <w:t>本项目专门面向中小企业采购。</w:t>
            </w:r>
          </w:p>
        </w:tc>
        <w:tc>
          <w:tcPr>
            <w:tcW w:w="2575" w:type="pct"/>
            <w:vAlign w:val="center"/>
          </w:tcPr>
          <w:p w14:paraId="4C5A34F3">
            <w:pPr>
              <w:spacing w:line="360" w:lineRule="auto"/>
              <w:jc w:val="left"/>
              <w:rPr>
                <w:rFonts w:hint="eastAsia"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投标人须</w:t>
            </w:r>
            <w:r>
              <w:rPr>
                <w:rFonts w:ascii="仿宋" w:hAnsi="仿宋" w:eastAsia="仿宋"/>
                <w:color w:val="auto"/>
                <w:szCs w:val="21"/>
                <w:highlight w:val="none"/>
                <w:shd w:val="clear" w:color="auto" w:fill="FFFFFF" w:themeFill="background1"/>
              </w:rPr>
              <w:t>提供</w:t>
            </w:r>
            <w:r>
              <w:rPr>
                <w:rFonts w:hint="eastAsia" w:ascii="仿宋" w:hAnsi="仿宋" w:eastAsia="仿宋"/>
                <w:color w:val="auto"/>
                <w:szCs w:val="21"/>
                <w:highlight w:val="none"/>
                <w:shd w:val="clear" w:color="auto" w:fill="FFFFFF" w:themeFill="background1"/>
                <w:lang w:val="en-US" w:eastAsia="zh-CN"/>
              </w:rPr>
              <w:t>承诺函</w:t>
            </w:r>
            <w:r>
              <w:rPr>
                <w:rFonts w:ascii="仿宋" w:hAnsi="仿宋" w:eastAsia="仿宋"/>
                <w:color w:val="auto"/>
                <w:szCs w:val="21"/>
                <w:highlight w:val="none"/>
                <w:shd w:val="clear" w:color="auto" w:fill="FFFFFF" w:themeFill="background1"/>
              </w:rPr>
              <w:t>。</w:t>
            </w:r>
          </w:p>
        </w:tc>
      </w:tr>
      <w:tr w14:paraId="0C7C3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76915F33">
            <w:pPr>
              <w:spacing w:line="360" w:lineRule="auto"/>
              <w:jc w:val="center"/>
              <w:rPr>
                <w:rFonts w:hint="eastAsia" w:ascii="仿宋" w:hAnsi="仿宋" w:eastAsia="仿宋"/>
                <w:color w:val="auto"/>
                <w:szCs w:val="21"/>
                <w:highlight w:val="none"/>
                <w:shd w:val="clear" w:color="auto" w:fill="FFFFFF" w:themeFill="background1"/>
                <w:lang w:eastAsia="zh-CN"/>
              </w:rPr>
            </w:pPr>
            <w:r>
              <w:rPr>
                <w:rFonts w:hint="eastAsia" w:ascii="仿宋" w:hAnsi="仿宋" w:eastAsia="仿宋"/>
                <w:color w:val="auto"/>
                <w:szCs w:val="21"/>
                <w:highlight w:val="none"/>
                <w:shd w:val="clear" w:color="auto" w:fill="FFFFFF" w:themeFill="background1"/>
                <w:lang w:val="en-US" w:eastAsia="zh-CN"/>
              </w:rPr>
              <w:t>3</w:t>
            </w:r>
          </w:p>
        </w:tc>
        <w:tc>
          <w:tcPr>
            <w:tcW w:w="2099" w:type="pct"/>
            <w:vAlign w:val="center"/>
          </w:tcPr>
          <w:p w14:paraId="2B6C5E27">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投标人须具备行政主管部门颁发的乙级及以上测绘资质。</w:t>
            </w:r>
          </w:p>
        </w:tc>
        <w:tc>
          <w:tcPr>
            <w:tcW w:w="2575" w:type="pct"/>
            <w:vAlign w:val="center"/>
          </w:tcPr>
          <w:p w14:paraId="0DA22AE9">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投标人须</w:t>
            </w:r>
            <w:r>
              <w:rPr>
                <w:rFonts w:ascii="仿宋" w:hAnsi="仿宋" w:eastAsia="仿宋"/>
                <w:color w:val="auto"/>
                <w:szCs w:val="21"/>
                <w:highlight w:val="none"/>
                <w:shd w:val="clear" w:color="auto" w:fill="FFFFFF" w:themeFill="background1"/>
              </w:rPr>
              <w:t>提供证书扫描件。</w:t>
            </w:r>
          </w:p>
        </w:tc>
      </w:tr>
      <w:tr w14:paraId="720E6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48AD3DEB">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lang w:val="en-US" w:eastAsia="zh-CN"/>
              </w:rPr>
              <w:t>4</w:t>
            </w:r>
          </w:p>
        </w:tc>
        <w:tc>
          <w:tcPr>
            <w:tcW w:w="2099" w:type="pct"/>
            <w:vAlign w:val="center"/>
          </w:tcPr>
          <w:p w14:paraId="4FBD1C6C">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1）除单一来源采购项目外，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tc>
        <w:tc>
          <w:tcPr>
            <w:tcW w:w="2575" w:type="pct"/>
            <w:vAlign w:val="center"/>
          </w:tcPr>
          <w:p w14:paraId="4E64A0EA">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投标人须提供承诺函。</w:t>
            </w:r>
          </w:p>
        </w:tc>
      </w:tr>
      <w:tr w14:paraId="41640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2B5EC79F">
            <w:pPr>
              <w:spacing w:line="360" w:lineRule="auto"/>
              <w:jc w:val="center"/>
              <w:rPr>
                <w:rFonts w:hint="eastAsia" w:ascii="仿宋" w:hAnsi="仿宋" w:eastAsia="仿宋"/>
                <w:color w:val="auto"/>
                <w:szCs w:val="21"/>
                <w:highlight w:val="none"/>
                <w:shd w:val="clear" w:color="auto" w:fill="FFFFFF" w:themeFill="background1"/>
                <w:lang w:eastAsia="zh-CN"/>
              </w:rPr>
            </w:pPr>
            <w:r>
              <w:rPr>
                <w:rFonts w:hint="eastAsia" w:ascii="仿宋" w:hAnsi="仿宋" w:eastAsia="仿宋"/>
                <w:color w:val="auto"/>
                <w:szCs w:val="21"/>
                <w:highlight w:val="none"/>
                <w:shd w:val="clear" w:color="auto" w:fill="FFFFFF" w:themeFill="background1"/>
                <w:lang w:val="en-US" w:eastAsia="zh-CN"/>
              </w:rPr>
              <w:t>5</w:t>
            </w:r>
          </w:p>
        </w:tc>
        <w:tc>
          <w:tcPr>
            <w:tcW w:w="2099" w:type="pct"/>
            <w:vAlign w:val="center"/>
          </w:tcPr>
          <w:p w14:paraId="0C758177">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人如在“信用中国”网站（www.creditchina.gov.cn）、中国政府采购网（www.ccgp.gov.cn）被列入失信被执行人、重大税收违法失信主体、政府采购严重违法失信行为记录名单的投标人，尚在处罚期内的将被拒绝参加本次投标活动。</w:t>
            </w:r>
          </w:p>
        </w:tc>
        <w:tc>
          <w:tcPr>
            <w:tcW w:w="2575" w:type="pct"/>
            <w:vAlign w:val="center"/>
          </w:tcPr>
          <w:p w14:paraId="63843707">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以采购人或者采购代理机构查询记录为准。</w:t>
            </w:r>
          </w:p>
        </w:tc>
      </w:tr>
      <w:tr w14:paraId="196AB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6BE4C727">
            <w:pPr>
              <w:spacing w:line="360" w:lineRule="auto"/>
              <w:jc w:val="center"/>
              <w:rPr>
                <w:rFonts w:hint="eastAsia" w:ascii="仿宋" w:hAnsi="仿宋" w:eastAsia="仿宋"/>
                <w:color w:val="auto"/>
                <w:szCs w:val="21"/>
                <w:highlight w:val="none"/>
                <w:shd w:val="clear" w:color="auto" w:fill="FFFFFF" w:themeFill="background1"/>
                <w:lang w:eastAsia="zh-CN"/>
              </w:rPr>
            </w:pPr>
            <w:r>
              <w:rPr>
                <w:rFonts w:hint="eastAsia" w:ascii="仿宋" w:hAnsi="仿宋" w:eastAsia="仿宋"/>
                <w:color w:val="auto"/>
                <w:szCs w:val="21"/>
                <w:highlight w:val="none"/>
                <w:shd w:val="clear" w:color="auto" w:fill="FFFFFF" w:themeFill="background1"/>
                <w:lang w:val="en-US" w:eastAsia="zh-CN"/>
              </w:rPr>
              <w:t>6</w:t>
            </w:r>
          </w:p>
        </w:tc>
        <w:tc>
          <w:tcPr>
            <w:tcW w:w="2099" w:type="pct"/>
            <w:vAlign w:val="center"/>
          </w:tcPr>
          <w:p w14:paraId="00ACF7C1">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投标保证金必须按照招标文件要求缴纳。</w:t>
            </w:r>
          </w:p>
        </w:tc>
        <w:tc>
          <w:tcPr>
            <w:tcW w:w="2575" w:type="pct"/>
            <w:vAlign w:val="center"/>
          </w:tcPr>
          <w:p w14:paraId="1C30698B">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保证金缴纳凭证：投标人可将本项目保证金支付的汇款凭证、支票、汇票或保证金收据的扫描件作为缴纳凭证制作在投标文件中。</w:t>
            </w:r>
          </w:p>
        </w:tc>
      </w:tr>
      <w:tr w14:paraId="6F7A5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50" w:hRule="atLeast"/>
          <w:jc w:val="center"/>
        </w:trPr>
        <w:tc>
          <w:tcPr>
            <w:tcW w:w="5000" w:type="pct"/>
            <w:gridSpan w:val="3"/>
            <w:vAlign w:val="center"/>
          </w:tcPr>
          <w:p w14:paraId="3BC11B36">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备注：</w:t>
            </w:r>
            <w:r>
              <w:rPr>
                <w:rFonts w:ascii="仿宋" w:hAnsi="仿宋" w:eastAsia="仿宋"/>
                <w:color w:val="auto"/>
                <w:szCs w:val="21"/>
                <w:highlight w:val="none"/>
                <w:shd w:val="clear" w:color="auto" w:fill="FFFFFF" w:themeFill="background1"/>
              </w:rPr>
              <w:t xml:space="preserve"> </w:t>
            </w:r>
            <w:r>
              <w:rPr>
                <w:rFonts w:hint="eastAsia" w:ascii="仿宋" w:hAnsi="仿宋" w:eastAsia="仿宋"/>
                <w:color w:val="auto"/>
                <w:szCs w:val="21"/>
                <w:highlight w:val="none"/>
                <w:shd w:val="clear" w:color="auto" w:fill="FFFFFF" w:themeFill="background1"/>
              </w:rPr>
              <w:t>如果资格评审中有一项不满足审查标准的，采购人将认定该投标人不通过资格审查，投标文件将被拒绝评审。并且不允许投标人通过修改或撤销其不符合要求的差异或保留，使之成为具有响应性的投标。</w:t>
            </w:r>
          </w:p>
        </w:tc>
      </w:tr>
    </w:tbl>
    <w:p w14:paraId="21286DEA">
      <w:pPr>
        <w:widowControl/>
        <w:shd w:val="clear" w:color="auto" w:fill="FFFFFF"/>
        <w:snapToGrid w:val="0"/>
        <w:spacing w:line="276" w:lineRule="auto"/>
        <w:jc w:val="center"/>
        <w:rPr>
          <w:rFonts w:ascii="仿宋" w:hAnsi="仿宋" w:eastAsia="仿宋" w:cs="Arial"/>
          <w:b/>
          <w:color w:val="auto"/>
          <w:kern w:val="0"/>
          <w:sz w:val="24"/>
          <w:szCs w:val="24"/>
          <w:highlight w:val="none"/>
        </w:rPr>
      </w:pPr>
      <w:r>
        <w:rPr>
          <w:rFonts w:hint="eastAsia" w:ascii="仿宋" w:hAnsi="仿宋" w:eastAsia="仿宋" w:cs="Arial"/>
          <w:b/>
          <w:color w:val="auto"/>
          <w:kern w:val="0"/>
          <w:sz w:val="24"/>
          <w:szCs w:val="24"/>
          <w:highlight w:val="none"/>
        </w:rPr>
        <w:t>《完备性及符合性审查标准》</w:t>
      </w:r>
      <w:bookmarkEnd w:id="41"/>
    </w:p>
    <w:tbl>
      <w:tblPr>
        <w:tblStyle w:val="3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17"/>
        <w:gridCol w:w="6603"/>
        <w:gridCol w:w="1860"/>
      </w:tblGrid>
      <w:tr w14:paraId="0B3A2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340" w:type="pct"/>
            <w:vAlign w:val="center"/>
          </w:tcPr>
          <w:p w14:paraId="68960DAB">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序号</w:t>
            </w:r>
          </w:p>
        </w:tc>
        <w:tc>
          <w:tcPr>
            <w:tcW w:w="3636" w:type="pct"/>
            <w:vAlign w:val="center"/>
          </w:tcPr>
          <w:p w14:paraId="5D1D6485">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审查要求</w:t>
            </w:r>
          </w:p>
        </w:tc>
        <w:tc>
          <w:tcPr>
            <w:tcW w:w="1024" w:type="pct"/>
            <w:vAlign w:val="center"/>
          </w:tcPr>
          <w:p w14:paraId="205D25A6">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要求说明</w:t>
            </w:r>
          </w:p>
        </w:tc>
      </w:tr>
      <w:tr w14:paraId="0997D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86" w:hRule="atLeast"/>
          <w:jc w:val="center"/>
        </w:trPr>
        <w:tc>
          <w:tcPr>
            <w:tcW w:w="340" w:type="pct"/>
            <w:vAlign w:val="center"/>
          </w:tcPr>
          <w:p w14:paraId="785A1A69">
            <w:pPr>
              <w:spacing w:line="360" w:lineRule="auto"/>
              <w:jc w:val="center"/>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1</w:t>
            </w:r>
          </w:p>
        </w:tc>
        <w:tc>
          <w:tcPr>
            <w:tcW w:w="3636" w:type="pct"/>
            <w:vAlign w:val="center"/>
          </w:tcPr>
          <w:p w14:paraId="7FC2802E">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投标文件必须按照招标文件规定要求加盖投标人电子印章、法定代表人电子印章。</w:t>
            </w:r>
          </w:p>
        </w:tc>
        <w:tc>
          <w:tcPr>
            <w:tcW w:w="1024" w:type="pct"/>
            <w:vAlign w:val="center"/>
          </w:tcPr>
          <w:p w14:paraId="10863DA5">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w:t>
            </w:r>
          </w:p>
        </w:tc>
      </w:tr>
      <w:tr w14:paraId="69120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33" w:hRule="atLeast"/>
          <w:jc w:val="center"/>
        </w:trPr>
        <w:tc>
          <w:tcPr>
            <w:tcW w:w="340" w:type="pct"/>
            <w:vAlign w:val="center"/>
          </w:tcPr>
          <w:p w14:paraId="687AA5FF">
            <w:pPr>
              <w:spacing w:line="360" w:lineRule="auto"/>
              <w:jc w:val="center"/>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2</w:t>
            </w:r>
          </w:p>
        </w:tc>
        <w:tc>
          <w:tcPr>
            <w:tcW w:w="3636" w:type="pct"/>
            <w:vAlign w:val="center"/>
          </w:tcPr>
          <w:p w14:paraId="158EE2B9">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投标价格不得超过供应商须知前附表中的采购预算金额。</w:t>
            </w:r>
          </w:p>
        </w:tc>
        <w:tc>
          <w:tcPr>
            <w:tcW w:w="1024" w:type="pct"/>
            <w:vAlign w:val="center"/>
          </w:tcPr>
          <w:p w14:paraId="27DD6FFD">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w:t>
            </w:r>
          </w:p>
        </w:tc>
      </w:tr>
      <w:tr w14:paraId="45FA1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33" w:hRule="atLeast"/>
          <w:jc w:val="center"/>
        </w:trPr>
        <w:tc>
          <w:tcPr>
            <w:tcW w:w="340" w:type="pct"/>
            <w:vAlign w:val="center"/>
          </w:tcPr>
          <w:p w14:paraId="6ED12626">
            <w:pPr>
              <w:spacing w:line="360" w:lineRule="auto"/>
              <w:jc w:val="center"/>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3</w:t>
            </w:r>
          </w:p>
        </w:tc>
        <w:tc>
          <w:tcPr>
            <w:tcW w:w="3636" w:type="pct"/>
            <w:vAlign w:val="center"/>
          </w:tcPr>
          <w:p w14:paraId="20D20393">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投标价格明细表必须完整填写。</w:t>
            </w:r>
          </w:p>
        </w:tc>
        <w:tc>
          <w:tcPr>
            <w:tcW w:w="1024" w:type="pct"/>
            <w:vAlign w:val="center"/>
          </w:tcPr>
          <w:p w14:paraId="6150C509">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w:t>
            </w:r>
          </w:p>
        </w:tc>
      </w:tr>
      <w:tr w14:paraId="5193E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1" w:hRule="atLeast"/>
          <w:jc w:val="center"/>
        </w:trPr>
        <w:tc>
          <w:tcPr>
            <w:tcW w:w="340" w:type="pct"/>
            <w:vAlign w:val="center"/>
          </w:tcPr>
          <w:p w14:paraId="18F8F664">
            <w:pPr>
              <w:spacing w:line="360" w:lineRule="auto"/>
              <w:jc w:val="center"/>
              <w:rPr>
                <w:rFonts w:ascii="仿宋" w:hAnsi="仿宋" w:eastAsia="仿宋"/>
                <w:color w:val="auto"/>
                <w:szCs w:val="21"/>
                <w:highlight w:val="none"/>
                <w:shd w:val="clear" w:color="auto" w:fill="FFFFFF" w:themeFill="background1"/>
              </w:rPr>
            </w:pPr>
            <w:r>
              <w:rPr>
                <w:rFonts w:ascii="仿宋" w:hAnsi="仿宋" w:eastAsia="仿宋"/>
                <w:color w:val="auto"/>
                <w:szCs w:val="21"/>
                <w:highlight w:val="none"/>
                <w:shd w:val="clear" w:color="auto" w:fill="FFFFFF" w:themeFill="background1"/>
              </w:rPr>
              <w:t>4</w:t>
            </w:r>
          </w:p>
        </w:tc>
        <w:tc>
          <w:tcPr>
            <w:tcW w:w="3636" w:type="pct"/>
            <w:vAlign w:val="center"/>
          </w:tcPr>
          <w:p w14:paraId="70241BED">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服务周期必须满足招标文件要求。</w:t>
            </w:r>
          </w:p>
        </w:tc>
        <w:tc>
          <w:tcPr>
            <w:tcW w:w="1024" w:type="pct"/>
            <w:vAlign w:val="center"/>
          </w:tcPr>
          <w:p w14:paraId="3E01FEAF">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w:t>
            </w:r>
          </w:p>
        </w:tc>
      </w:tr>
      <w:tr w14:paraId="595A7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63" w:hRule="atLeast"/>
          <w:jc w:val="center"/>
        </w:trPr>
        <w:tc>
          <w:tcPr>
            <w:tcW w:w="340" w:type="pct"/>
            <w:vAlign w:val="center"/>
          </w:tcPr>
          <w:p w14:paraId="0232CEA2">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5</w:t>
            </w:r>
          </w:p>
        </w:tc>
        <w:tc>
          <w:tcPr>
            <w:tcW w:w="3636" w:type="pct"/>
            <w:vAlign w:val="center"/>
          </w:tcPr>
          <w:p w14:paraId="5F6AEA46">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项目负责人简历表必须提供。</w:t>
            </w:r>
          </w:p>
        </w:tc>
        <w:tc>
          <w:tcPr>
            <w:tcW w:w="1024" w:type="pct"/>
            <w:vAlign w:val="center"/>
          </w:tcPr>
          <w:p w14:paraId="28BF82BF">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w:t>
            </w:r>
          </w:p>
        </w:tc>
      </w:tr>
      <w:tr w14:paraId="2B92A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2" w:hRule="atLeast"/>
          <w:jc w:val="center"/>
        </w:trPr>
        <w:tc>
          <w:tcPr>
            <w:tcW w:w="340" w:type="pct"/>
            <w:vAlign w:val="center"/>
          </w:tcPr>
          <w:p w14:paraId="0AE3A6A2">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6</w:t>
            </w:r>
          </w:p>
        </w:tc>
        <w:tc>
          <w:tcPr>
            <w:tcW w:w="3636" w:type="pct"/>
            <w:vAlign w:val="center"/>
          </w:tcPr>
          <w:p w14:paraId="3C34507B">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拟派本项目服务人员表必须提供。</w:t>
            </w:r>
          </w:p>
        </w:tc>
        <w:tc>
          <w:tcPr>
            <w:tcW w:w="1024" w:type="pct"/>
            <w:vAlign w:val="center"/>
          </w:tcPr>
          <w:p w14:paraId="515C4AC5">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w:t>
            </w:r>
          </w:p>
        </w:tc>
      </w:tr>
      <w:tr w14:paraId="72424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340" w:type="pct"/>
            <w:tcMar>
              <w:top w:w="0" w:type="dxa"/>
              <w:left w:w="28" w:type="dxa"/>
              <w:bottom w:w="0" w:type="dxa"/>
              <w:right w:w="28" w:type="dxa"/>
            </w:tcMar>
            <w:vAlign w:val="center"/>
          </w:tcPr>
          <w:p w14:paraId="3042B452">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7</w:t>
            </w:r>
          </w:p>
        </w:tc>
        <w:tc>
          <w:tcPr>
            <w:tcW w:w="3636" w:type="pct"/>
            <w:vAlign w:val="center"/>
          </w:tcPr>
          <w:p w14:paraId="206EE275">
            <w:pPr>
              <w:spacing w:line="360" w:lineRule="auto"/>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投标文件符合招标文件全部实质性要求。</w:t>
            </w:r>
          </w:p>
        </w:tc>
        <w:tc>
          <w:tcPr>
            <w:tcW w:w="1024" w:type="pct"/>
            <w:tcMar>
              <w:top w:w="0" w:type="dxa"/>
              <w:left w:w="28" w:type="dxa"/>
              <w:bottom w:w="0" w:type="dxa"/>
              <w:right w:w="28" w:type="dxa"/>
            </w:tcMar>
            <w:vAlign w:val="center"/>
          </w:tcPr>
          <w:p w14:paraId="1EF61877">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w:t>
            </w:r>
          </w:p>
        </w:tc>
      </w:tr>
      <w:tr w14:paraId="36682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5000" w:type="pct"/>
            <w:gridSpan w:val="3"/>
            <w:vAlign w:val="center"/>
          </w:tcPr>
          <w:p w14:paraId="364763A5">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备注：完备性及符合性审查中有一项不满足评审标准的，评标委员会将认定该投标人不通过完备性及符合性审查，不得进入下一阶段评审。并且不允许投标人通过修改或撤销其不符合要求的差异或保留，使之成为具有响应性的投标。</w:t>
            </w:r>
          </w:p>
        </w:tc>
      </w:tr>
    </w:tbl>
    <w:p w14:paraId="47CE6F10">
      <w:pPr>
        <w:pStyle w:val="6"/>
        <w:jc w:val="center"/>
        <w:rPr>
          <w:rFonts w:ascii="仿宋" w:hAnsi="仿宋" w:eastAsia="仿宋" w:cs="Arial"/>
          <w:b/>
          <w:color w:val="auto"/>
          <w:szCs w:val="24"/>
          <w:highlight w:val="none"/>
        </w:rPr>
      </w:pPr>
      <w:r>
        <w:rPr>
          <w:rFonts w:hint="eastAsia" w:ascii="仿宋" w:hAnsi="仿宋" w:eastAsia="仿宋" w:cs="Arial"/>
          <w:b/>
          <w:color w:val="auto"/>
          <w:szCs w:val="24"/>
          <w:highlight w:val="none"/>
        </w:rPr>
        <w:t>《详细评审标准》</w:t>
      </w:r>
    </w:p>
    <w:tbl>
      <w:tblPr>
        <w:tblStyle w:val="37"/>
        <w:tblW w:w="512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56"/>
        <w:gridCol w:w="1428"/>
        <w:gridCol w:w="960"/>
        <w:gridCol w:w="6254"/>
      </w:tblGrid>
      <w:tr w14:paraId="18BF9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7D1D10EF">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序号</w:t>
            </w:r>
          </w:p>
        </w:tc>
        <w:tc>
          <w:tcPr>
            <w:tcW w:w="768" w:type="pct"/>
            <w:vAlign w:val="center"/>
          </w:tcPr>
          <w:p w14:paraId="31D83F40">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评审项目</w:t>
            </w:r>
          </w:p>
        </w:tc>
        <w:tc>
          <w:tcPr>
            <w:tcW w:w="516" w:type="pct"/>
            <w:vAlign w:val="center"/>
          </w:tcPr>
          <w:p w14:paraId="3C173F70">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标准分</w:t>
            </w:r>
          </w:p>
        </w:tc>
        <w:tc>
          <w:tcPr>
            <w:tcW w:w="3362" w:type="pct"/>
            <w:vAlign w:val="center"/>
          </w:tcPr>
          <w:p w14:paraId="68F54863">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评审标准</w:t>
            </w:r>
          </w:p>
        </w:tc>
      </w:tr>
      <w:tr w14:paraId="3C74A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5DA48A4B">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1</w:t>
            </w:r>
          </w:p>
        </w:tc>
        <w:tc>
          <w:tcPr>
            <w:tcW w:w="768" w:type="pct"/>
            <w:vAlign w:val="center"/>
          </w:tcPr>
          <w:p w14:paraId="51166213">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投标人类似业绩</w:t>
            </w:r>
          </w:p>
        </w:tc>
        <w:tc>
          <w:tcPr>
            <w:tcW w:w="516" w:type="pct"/>
            <w:vAlign w:val="center"/>
          </w:tcPr>
          <w:p w14:paraId="74828230">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5</w:t>
            </w:r>
          </w:p>
        </w:tc>
        <w:tc>
          <w:tcPr>
            <w:tcW w:w="3362" w:type="pct"/>
            <w:vAlign w:val="center"/>
          </w:tcPr>
          <w:p w14:paraId="0C95B778">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投标人提供近三年（2022年1月1日-至今）承接的类似业绩，其中业绩每提供一项得1分，此项最高5分；以上提供相关证明材料（包括合同首页、合同金额、服务内容、合同双方名称及盖章等）。注：提供合同扫描件加盖公章。</w:t>
            </w:r>
          </w:p>
        </w:tc>
      </w:tr>
      <w:tr w14:paraId="797FE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328BD8B8">
            <w:pPr>
              <w:spacing w:line="360" w:lineRule="auto"/>
              <w:jc w:val="center"/>
              <w:rPr>
                <w:rFonts w:hint="eastAsia" w:ascii="仿宋" w:hAnsi="仿宋" w:eastAsia="仿宋"/>
                <w:color w:val="auto"/>
                <w:szCs w:val="21"/>
                <w:highlight w:val="none"/>
                <w:shd w:val="clear" w:color="auto" w:fill="FFFFFF" w:themeFill="background1"/>
                <w:lang w:eastAsia="zh-CN"/>
              </w:rPr>
            </w:pPr>
            <w:r>
              <w:rPr>
                <w:rFonts w:hint="eastAsia" w:ascii="仿宋" w:hAnsi="仿宋" w:eastAsia="仿宋"/>
                <w:color w:val="auto"/>
                <w:szCs w:val="21"/>
                <w:highlight w:val="none"/>
                <w:shd w:val="clear" w:color="auto" w:fill="FFFFFF" w:themeFill="background1"/>
                <w:lang w:val="en-US" w:eastAsia="zh-CN"/>
              </w:rPr>
              <w:t>2</w:t>
            </w:r>
          </w:p>
        </w:tc>
        <w:tc>
          <w:tcPr>
            <w:tcW w:w="768" w:type="pct"/>
            <w:vAlign w:val="center"/>
          </w:tcPr>
          <w:p w14:paraId="3C1FE7A1">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项目团队人员</w:t>
            </w:r>
          </w:p>
        </w:tc>
        <w:tc>
          <w:tcPr>
            <w:tcW w:w="516" w:type="pct"/>
            <w:vAlign w:val="center"/>
          </w:tcPr>
          <w:p w14:paraId="270BBBDD">
            <w:pPr>
              <w:spacing w:line="360" w:lineRule="auto"/>
              <w:jc w:val="center"/>
              <w:rPr>
                <w:rFonts w:hint="eastAsia" w:ascii="仿宋" w:hAnsi="仿宋" w:eastAsia="仿宋"/>
                <w:color w:val="auto"/>
                <w:szCs w:val="21"/>
                <w:highlight w:val="none"/>
                <w:shd w:val="clear" w:color="auto" w:fill="FFFFFF" w:themeFill="background1"/>
                <w:lang w:val="en-US" w:eastAsia="zh-CN"/>
              </w:rPr>
            </w:pPr>
            <w:r>
              <w:rPr>
                <w:rFonts w:hint="eastAsia" w:ascii="仿宋" w:hAnsi="仿宋" w:eastAsia="仿宋"/>
                <w:color w:val="auto"/>
                <w:szCs w:val="21"/>
                <w:highlight w:val="none"/>
                <w:shd w:val="clear" w:color="auto" w:fill="FFFFFF" w:themeFill="background1"/>
              </w:rPr>
              <w:t>2</w:t>
            </w:r>
            <w:r>
              <w:rPr>
                <w:rFonts w:hint="eastAsia" w:ascii="仿宋" w:hAnsi="仿宋" w:eastAsia="仿宋"/>
                <w:color w:val="auto"/>
                <w:szCs w:val="21"/>
                <w:highlight w:val="none"/>
                <w:shd w:val="clear" w:color="auto" w:fill="FFFFFF" w:themeFill="background1"/>
                <w:lang w:val="en-US" w:eastAsia="zh-CN"/>
              </w:rPr>
              <w:t>2</w:t>
            </w:r>
          </w:p>
        </w:tc>
        <w:tc>
          <w:tcPr>
            <w:tcW w:w="3362" w:type="pct"/>
            <w:vAlign w:val="center"/>
          </w:tcPr>
          <w:p w14:paraId="171B693C">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 xml:space="preserve">投标人拟派项目团队人员： </w:t>
            </w:r>
          </w:p>
          <w:p w14:paraId="51F67429">
            <w:pPr>
              <w:spacing w:line="360" w:lineRule="auto"/>
              <w:jc w:val="left"/>
              <w:rPr>
                <w:rFonts w:hint="eastAsia" w:ascii="仿宋" w:hAnsi="仿宋" w:eastAsia="仿宋"/>
                <w:color w:val="auto"/>
                <w:szCs w:val="21"/>
                <w:highlight w:val="none"/>
                <w:shd w:val="clear" w:color="auto" w:fill="FFFFFF" w:themeFill="background1"/>
                <w:lang w:eastAsia="zh-CN"/>
              </w:rPr>
            </w:pPr>
            <w:r>
              <w:rPr>
                <w:rFonts w:hint="eastAsia" w:ascii="仿宋" w:hAnsi="仿宋" w:eastAsia="仿宋"/>
                <w:color w:val="auto"/>
                <w:szCs w:val="21"/>
                <w:highlight w:val="none"/>
                <w:shd w:val="clear" w:color="auto" w:fill="FFFFFF" w:themeFill="background1"/>
              </w:rPr>
              <w:t>1.项目负责人(1人)：①具有</w:t>
            </w:r>
            <w:bookmarkStart w:id="42" w:name="OLE_LINK9"/>
            <w:bookmarkStart w:id="43" w:name="OLE_LINK1"/>
            <w:r>
              <w:rPr>
                <w:rFonts w:hint="eastAsia" w:ascii="仿宋" w:hAnsi="仿宋" w:eastAsia="仿宋"/>
                <w:color w:val="auto"/>
                <w:szCs w:val="21"/>
                <w:highlight w:val="none"/>
                <w:shd w:val="clear" w:color="auto" w:fill="FFFFFF" w:themeFill="background1"/>
                <w:lang w:val="en-US" w:eastAsia="zh-CN"/>
              </w:rPr>
              <w:t>土地、</w:t>
            </w:r>
            <w:bookmarkEnd w:id="42"/>
            <w:r>
              <w:rPr>
                <w:rFonts w:hint="eastAsia" w:ascii="仿宋" w:hAnsi="仿宋" w:eastAsia="仿宋"/>
                <w:color w:val="auto"/>
                <w:szCs w:val="21"/>
                <w:highlight w:val="none"/>
                <w:shd w:val="clear" w:color="auto" w:fill="FFFFFF" w:themeFill="background1"/>
              </w:rPr>
              <w:t>测绘类专业高级及以上职称证书</w:t>
            </w:r>
            <w:bookmarkEnd w:id="43"/>
            <w:r>
              <w:rPr>
                <w:rFonts w:hint="eastAsia" w:ascii="仿宋" w:hAnsi="仿宋" w:eastAsia="仿宋"/>
                <w:color w:val="auto"/>
                <w:szCs w:val="21"/>
                <w:highlight w:val="none"/>
                <w:shd w:val="clear" w:color="auto" w:fill="FFFFFF" w:themeFill="background1"/>
              </w:rPr>
              <w:t>的得</w:t>
            </w:r>
            <w:r>
              <w:rPr>
                <w:rFonts w:hint="eastAsia" w:ascii="仿宋" w:hAnsi="仿宋" w:eastAsia="仿宋"/>
                <w:color w:val="auto"/>
                <w:szCs w:val="21"/>
                <w:highlight w:val="none"/>
                <w:shd w:val="clear" w:color="auto" w:fill="FFFFFF" w:themeFill="background1"/>
                <w:lang w:val="en-US" w:eastAsia="zh-CN"/>
              </w:rPr>
              <w:t>3</w:t>
            </w:r>
            <w:r>
              <w:rPr>
                <w:rFonts w:hint="eastAsia" w:ascii="仿宋" w:hAnsi="仿宋" w:eastAsia="仿宋"/>
                <w:color w:val="auto"/>
                <w:szCs w:val="21"/>
                <w:highlight w:val="none"/>
                <w:shd w:val="clear" w:color="auto" w:fill="FFFFFF" w:themeFill="background1"/>
              </w:rPr>
              <w:t>分</w:t>
            </w:r>
            <w:r>
              <w:rPr>
                <w:rFonts w:hint="eastAsia" w:ascii="仿宋" w:hAnsi="仿宋" w:eastAsia="仿宋"/>
                <w:color w:val="auto"/>
                <w:szCs w:val="21"/>
                <w:highlight w:val="none"/>
                <w:shd w:val="clear" w:color="auto" w:fill="FFFFFF" w:themeFill="background1"/>
                <w:lang w:eastAsia="zh-CN"/>
              </w:rPr>
              <w:t>；</w:t>
            </w:r>
            <w:bookmarkStart w:id="44" w:name="OLE_LINK2"/>
            <w:r>
              <w:rPr>
                <w:rFonts w:hint="eastAsia" w:ascii="仿宋" w:hAnsi="仿宋" w:eastAsia="仿宋"/>
                <w:color w:val="auto"/>
                <w:szCs w:val="21"/>
                <w:highlight w:val="none"/>
                <w:shd w:val="clear" w:color="auto" w:fill="FFFFFF" w:themeFill="background1"/>
              </w:rPr>
              <w:t>②</w:t>
            </w:r>
            <w:bookmarkEnd w:id="44"/>
            <w:bookmarkStart w:id="45" w:name="OLE_LINK10"/>
            <w:r>
              <w:rPr>
                <w:rFonts w:hint="eastAsia" w:ascii="仿宋" w:hAnsi="仿宋" w:eastAsia="仿宋"/>
                <w:color w:val="auto"/>
                <w:szCs w:val="21"/>
                <w:highlight w:val="none"/>
                <w:shd w:val="clear" w:color="auto" w:fill="FFFFFF" w:themeFill="background1"/>
                <w:lang w:val="en-US" w:eastAsia="zh-CN"/>
              </w:rPr>
              <w:t>具有相关类似业绩的得3分</w:t>
            </w:r>
            <w:bookmarkEnd w:id="45"/>
            <w:r>
              <w:rPr>
                <w:rFonts w:hint="eastAsia" w:ascii="仿宋" w:hAnsi="仿宋" w:eastAsia="仿宋"/>
                <w:color w:val="auto"/>
                <w:szCs w:val="21"/>
                <w:highlight w:val="none"/>
                <w:shd w:val="clear" w:color="auto" w:fill="FFFFFF" w:themeFill="background1"/>
              </w:rPr>
              <w:t>。本项最高得</w:t>
            </w:r>
            <w:r>
              <w:rPr>
                <w:rFonts w:hint="eastAsia" w:ascii="仿宋" w:hAnsi="仿宋" w:eastAsia="仿宋"/>
                <w:color w:val="auto"/>
                <w:szCs w:val="21"/>
                <w:highlight w:val="none"/>
                <w:shd w:val="clear" w:color="auto" w:fill="FFFFFF" w:themeFill="background1"/>
                <w:lang w:val="en-US" w:eastAsia="zh-CN"/>
              </w:rPr>
              <w:t>6</w:t>
            </w:r>
            <w:r>
              <w:rPr>
                <w:rFonts w:hint="eastAsia" w:ascii="仿宋" w:hAnsi="仿宋" w:eastAsia="仿宋"/>
                <w:color w:val="auto"/>
                <w:szCs w:val="21"/>
                <w:highlight w:val="none"/>
                <w:shd w:val="clear" w:color="auto" w:fill="FFFFFF" w:themeFill="background1"/>
              </w:rPr>
              <w:t>分。</w:t>
            </w:r>
          </w:p>
          <w:p w14:paraId="251B6808">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2.技术负责人(</w:t>
            </w:r>
            <w:r>
              <w:rPr>
                <w:rFonts w:hint="eastAsia" w:ascii="仿宋" w:hAnsi="仿宋" w:eastAsia="仿宋"/>
                <w:color w:val="auto"/>
                <w:szCs w:val="21"/>
                <w:highlight w:val="none"/>
                <w:shd w:val="clear" w:color="auto" w:fill="FFFFFF" w:themeFill="background1"/>
                <w:lang w:val="en-US" w:eastAsia="zh-CN"/>
              </w:rPr>
              <w:t>1</w:t>
            </w:r>
            <w:r>
              <w:rPr>
                <w:rFonts w:hint="eastAsia" w:ascii="仿宋" w:hAnsi="仿宋" w:eastAsia="仿宋"/>
                <w:color w:val="auto"/>
                <w:szCs w:val="21"/>
                <w:highlight w:val="none"/>
                <w:shd w:val="clear" w:color="auto" w:fill="FFFFFF" w:themeFill="background1"/>
              </w:rPr>
              <w:t>人)：①具有</w:t>
            </w:r>
            <w:r>
              <w:rPr>
                <w:rFonts w:hint="eastAsia" w:ascii="仿宋" w:hAnsi="仿宋" w:eastAsia="仿宋"/>
                <w:color w:val="auto"/>
                <w:szCs w:val="21"/>
                <w:highlight w:val="none"/>
                <w:shd w:val="clear" w:color="auto" w:fill="FFFFFF" w:themeFill="background1"/>
                <w:lang w:val="en-US" w:eastAsia="zh-CN"/>
              </w:rPr>
              <w:t>土地、</w:t>
            </w:r>
            <w:r>
              <w:rPr>
                <w:rFonts w:hint="eastAsia" w:ascii="仿宋" w:hAnsi="仿宋" w:eastAsia="仿宋"/>
                <w:color w:val="auto"/>
                <w:szCs w:val="21"/>
                <w:highlight w:val="none"/>
                <w:shd w:val="clear" w:color="auto" w:fill="FFFFFF" w:themeFill="background1"/>
              </w:rPr>
              <w:t>测绘类专业高级及以上职称证书的得</w:t>
            </w:r>
            <w:r>
              <w:rPr>
                <w:rFonts w:hint="eastAsia" w:ascii="仿宋" w:hAnsi="仿宋" w:eastAsia="仿宋"/>
                <w:color w:val="auto"/>
                <w:szCs w:val="21"/>
                <w:highlight w:val="none"/>
                <w:shd w:val="clear" w:color="auto" w:fill="FFFFFF" w:themeFill="background1"/>
                <w:lang w:val="en-US" w:eastAsia="zh-CN"/>
              </w:rPr>
              <w:t>3</w:t>
            </w:r>
            <w:r>
              <w:rPr>
                <w:rFonts w:hint="eastAsia" w:ascii="仿宋" w:hAnsi="仿宋" w:eastAsia="仿宋"/>
                <w:color w:val="auto"/>
                <w:szCs w:val="21"/>
                <w:highlight w:val="none"/>
                <w:shd w:val="clear" w:color="auto" w:fill="FFFFFF" w:themeFill="background1"/>
              </w:rPr>
              <w:t>分，</w:t>
            </w:r>
            <w:bookmarkStart w:id="46" w:name="OLE_LINK11"/>
            <w:r>
              <w:rPr>
                <w:rFonts w:hint="eastAsia" w:ascii="仿宋" w:hAnsi="仿宋" w:eastAsia="仿宋"/>
                <w:color w:val="auto"/>
                <w:szCs w:val="21"/>
                <w:highlight w:val="none"/>
                <w:shd w:val="clear" w:color="auto" w:fill="FFFFFF" w:themeFill="background1"/>
              </w:rPr>
              <w:t>②</w:t>
            </w:r>
            <w:r>
              <w:rPr>
                <w:rFonts w:hint="eastAsia" w:ascii="仿宋" w:hAnsi="仿宋" w:eastAsia="仿宋"/>
                <w:color w:val="auto"/>
                <w:szCs w:val="21"/>
                <w:highlight w:val="none"/>
                <w:shd w:val="clear" w:color="auto" w:fill="FFFFFF" w:themeFill="background1"/>
                <w:lang w:val="en-US" w:eastAsia="zh-CN"/>
              </w:rPr>
              <w:t>具有相关类似业绩的得3分</w:t>
            </w:r>
            <w:bookmarkEnd w:id="46"/>
            <w:r>
              <w:rPr>
                <w:rFonts w:hint="eastAsia" w:ascii="仿宋" w:hAnsi="仿宋" w:eastAsia="仿宋"/>
                <w:color w:val="auto"/>
                <w:szCs w:val="21"/>
                <w:highlight w:val="none"/>
                <w:shd w:val="clear" w:color="auto" w:fill="FFFFFF" w:themeFill="background1"/>
              </w:rPr>
              <w:t>。本项最高得</w:t>
            </w:r>
            <w:r>
              <w:rPr>
                <w:rFonts w:hint="eastAsia" w:ascii="仿宋" w:hAnsi="仿宋" w:eastAsia="仿宋"/>
                <w:color w:val="auto"/>
                <w:szCs w:val="21"/>
                <w:highlight w:val="none"/>
                <w:shd w:val="clear" w:color="auto" w:fill="FFFFFF" w:themeFill="background1"/>
                <w:lang w:val="en-US" w:eastAsia="zh-CN"/>
              </w:rPr>
              <w:t>6</w:t>
            </w:r>
            <w:r>
              <w:rPr>
                <w:rFonts w:hint="eastAsia" w:ascii="仿宋" w:hAnsi="仿宋" w:eastAsia="仿宋"/>
                <w:color w:val="auto"/>
                <w:szCs w:val="21"/>
                <w:highlight w:val="none"/>
                <w:shd w:val="clear" w:color="auto" w:fill="FFFFFF" w:themeFill="background1"/>
              </w:rPr>
              <w:t>分。</w:t>
            </w:r>
          </w:p>
          <w:p w14:paraId="033085E8">
            <w:pPr>
              <w:spacing w:line="360" w:lineRule="auto"/>
              <w:jc w:val="left"/>
              <w:rPr>
                <w:rFonts w:hint="eastAsia"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3. 拟投入本项目的实施人员，要求具有</w:t>
            </w:r>
            <w:r>
              <w:rPr>
                <w:rFonts w:hint="eastAsia" w:ascii="仿宋" w:hAnsi="仿宋" w:eastAsia="仿宋"/>
                <w:color w:val="auto"/>
                <w:szCs w:val="21"/>
                <w:highlight w:val="none"/>
                <w:shd w:val="clear" w:color="auto" w:fill="FFFFFF" w:themeFill="background1"/>
                <w:lang w:val="en-US" w:eastAsia="zh-CN"/>
              </w:rPr>
              <w:t>土地、</w:t>
            </w:r>
            <w:r>
              <w:rPr>
                <w:rFonts w:hint="eastAsia" w:ascii="仿宋" w:hAnsi="仿宋" w:eastAsia="仿宋"/>
                <w:color w:val="auto"/>
                <w:szCs w:val="21"/>
                <w:highlight w:val="none"/>
                <w:shd w:val="clear" w:color="auto" w:fill="FFFFFF" w:themeFill="background1"/>
              </w:rPr>
              <w:t>测绘类专业</w:t>
            </w:r>
            <w:r>
              <w:rPr>
                <w:rFonts w:hint="eastAsia" w:ascii="仿宋" w:hAnsi="仿宋" w:eastAsia="仿宋"/>
                <w:color w:val="auto"/>
                <w:szCs w:val="21"/>
                <w:highlight w:val="none"/>
                <w:shd w:val="clear" w:color="auto" w:fill="FFFFFF" w:themeFill="background1"/>
                <w:lang w:val="en-US" w:eastAsia="zh-CN"/>
              </w:rPr>
              <w:t>中</w:t>
            </w:r>
            <w:r>
              <w:rPr>
                <w:rFonts w:hint="eastAsia" w:ascii="仿宋" w:hAnsi="仿宋" w:eastAsia="仿宋"/>
                <w:color w:val="auto"/>
                <w:szCs w:val="21"/>
                <w:highlight w:val="none"/>
                <w:shd w:val="clear" w:color="auto" w:fill="FFFFFF" w:themeFill="background1"/>
              </w:rPr>
              <w:t>级及以上职称证书的</w:t>
            </w:r>
            <w:r>
              <w:rPr>
                <w:rFonts w:hint="eastAsia" w:ascii="仿宋" w:hAnsi="仿宋" w:eastAsia="仿宋"/>
                <w:color w:val="auto"/>
                <w:szCs w:val="21"/>
                <w:highlight w:val="none"/>
                <w:shd w:val="clear" w:color="auto" w:fill="FFFFFF" w:themeFill="background1"/>
                <w:lang w:eastAsia="zh-CN"/>
              </w:rPr>
              <w:t>，</w:t>
            </w:r>
            <w:r>
              <w:rPr>
                <w:rFonts w:hint="eastAsia" w:ascii="仿宋" w:hAnsi="仿宋" w:eastAsia="仿宋"/>
                <w:color w:val="auto"/>
                <w:szCs w:val="21"/>
                <w:highlight w:val="none"/>
                <w:shd w:val="clear" w:color="auto" w:fill="FFFFFF" w:themeFill="background1"/>
              </w:rPr>
              <w:t>有参加相关项目的经验（除项目负责人、项目技术负责人外）：人数不少于2人，满足2人得4分，不足2人不得分，超过2人，每增加1人得1分。本项最高得分10分。</w:t>
            </w:r>
          </w:p>
          <w:p w14:paraId="792234E2">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以上人员、证书不重复计分。提供相关证书</w:t>
            </w:r>
            <w:r>
              <w:rPr>
                <w:rFonts w:hint="eastAsia" w:ascii="仿宋" w:hAnsi="仿宋" w:eastAsia="仿宋"/>
                <w:color w:val="auto"/>
                <w:szCs w:val="21"/>
                <w:highlight w:val="none"/>
                <w:shd w:val="clear" w:color="auto" w:fill="FFFFFF" w:themeFill="background1"/>
                <w:lang w:val="en-US" w:eastAsia="zh-CN"/>
              </w:rPr>
              <w:t>及业绩证明材料</w:t>
            </w:r>
            <w:r>
              <w:rPr>
                <w:rFonts w:hint="eastAsia" w:ascii="仿宋" w:hAnsi="仿宋" w:eastAsia="仿宋"/>
                <w:color w:val="auto"/>
                <w:szCs w:val="21"/>
                <w:highlight w:val="none"/>
                <w:shd w:val="clear" w:color="auto" w:fill="FFFFFF" w:themeFill="background1"/>
              </w:rPr>
              <w:t>扫描件以及以上人员是本公司工作人员的在职证明（包含但不限于社保或劳动合同）并加盖投标人电子印章，否则相应得分项不得分。</w:t>
            </w:r>
          </w:p>
        </w:tc>
      </w:tr>
      <w:tr w14:paraId="4B628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7" w:hRule="atLeast"/>
          <w:jc w:val="center"/>
        </w:trPr>
        <w:tc>
          <w:tcPr>
            <w:tcW w:w="353" w:type="pct"/>
            <w:vAlign w:val="center"/>
          </w:tcPr>
          <w:p w14:paraId="4D2329E6">
            <w:pPr>
              <w:spacing w:line="360" w:lineRule="auto"/>
              <w:jc w:val="center"/>
              <w:rPr>
                <w:rFonts w:hint="eastAsia" w:ascii="仿宋" w:hAnsi="仿宋" w:eastAsia="仿宋"/>
                <w:color w:val="auto"/>
                <w:szCs w:val="21"/>
                <w:highlight w:val="none"/>
                <w:shd w:val="clear" w:color="auto" w:fill="FFFFFF" w:themeFill="background1"/>
                <w:lang w:eastAsia="zh-CN"/>
              </w:rPr>
            </w:pPr>
            <w:r>
              <w:rPr>
                <w:rFonts w:hint="eastAsia" w:ascii="仿宋" w:hAnsi="仿宋" w:eastAsia="仿宋"/>
                <w:color w:val="auto"/>
                <w:szCs w:val="21"/>
                <w:highlight w:val="none"/>
                <w:shd w:val="clear" w:color="auto" w:fill="FFFFFF" w:themeFill="background1"/>
                <w:lang w:val="en-US" w:eastAsia="zh-CN"/>
              </w:rPr>
              <w:t>3</w:t>
            </w:r>
          </w:p>
        </w:tc>
        <w:tc>
          <w:tcPr>
            <w:tcW w:w="768" w:type="pct"/>
            <w:vAlign w:val="center"/>
          </w:tcPr>
          <w:p w14:paraId="384FD1DB">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项目实施方案</w:t>
            </w:r>
          </w:p>
        </w:tc>
        <w:tc>
          <w:tcPr>
            <w:tcW w:w="516" w:type="pct"/>
            <w:vAlign w:val="center"/>
          </w:tcPr>
          <w:p w14:paraId="42F39E34">
            <w:pPr>
              <w:spacing w:line="360" w:lineRule="auto"/>
              <w:jc w:val="center"/>
              <w:rPr>
                <w:rFonts w:hint="eastAsia" w:ascii="仿宋" w:hAnsi="仿宋" w:eastAsia="仿宋"/>
                <w:color w:val="auto"/>
                <w:szCs w:val="21"/>
                <w:highlight w:val="none"/>
                <w:shd w:val="clear" w:color="auto" w:fill="FFFFFF" w:themeFill="background1"/>
                <w:lang w:eastAsia="zh-CN"/>
              </w:rPr>
            </w:pPr>
            <w:r>
              <w:rPr>
                <w:rFonts w:hint="eastAsia" w:ascii="仿宋" w:hAnsi="仿宋" w:eastAsia="仿宋"/>
                <w:color w:val="auto"/>
                <w:szCs w:val="21"/>
                <w:highlight w:val="none"/>
                <w:shd w:val="clear" w:color="auto" w:fill="FFFFFF" w:themeFill="background1"/>
              </w:rPr>
              <w:t>2</w:t>
            </w:r>
            <w:r>
              <w:rPr>
                <w:rFonts w:hint="eastAsia" w:ascii="仿宋" w:hAnsi="仿宋" w:eastAsia="仿宋"/>
                <w:color w:val="auto"/>
                <w:szCs w:val="21"/>
                <w:highlight w:val="none"/>
                <w:shd w:val="clear" w:color="auto" w:fill="FFFFFF" w:themeFill="background1"/>
                <w:lang w:val="en-US" w:eastAsia="zh-CN"/>
              </w:rPr>
              <w:t>5</w:t>
            </w:r>
          </w:p>
        </w:tc>
        <w:tc>
          <w:tcPr>
            <w:tcW w:w="3362" w:type="pct"/>
            <w:vAlign w:val="center"/>
          </w:tcPr>
          <w:p w14:paraId="03237E1B">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rPr>
              <w:t>项目实施方案</w:t>
            </w:r>
            <w:r>
              <w:rPr>
                <w:rFonts w:hint="eastAsia" w:ascii="仿宋" w:hAnsi="仿宋" w:eastAsia="仿宋"/>
                <w:color w:val="auto"/>
                <w:szCs w:val="21"/>
                <w:highlight w:val="none"/>
                <w:shd w:val="clear" w:color="auto" w:fill="FFFFFF" w:themeFill="background1"/>
              </w:rPr>
              <w:t>包括但不限于：①重难点分析及解决方案；②技术路线；③工作技术方案和工作程序；④组织实施方案；⑤项目成果，5部分要素。</w:t>
            </w:r>
          </w:p>
          <w:p w14:paraId="320202C3">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所有要素齐全且完全满足项目要求得2</w:t>
            </w:r>
            <w:r>
              <w:rPr>
                <w:rFonts w:hint="eastAsia" w:ascii="仿宋" w:hAnsi="仿宋" w:eastAsia="仿宋"/>
                <w:color w:val="auto"/>
                <w:szCs w:val="21"/>
                <w:highlight w:val="none"/>
                <w:shd w:val="clear" w:color="auto" w:fill="FFFFFF" w:themeFill="background1"/>
                <w:lang w:val="en-US" w:eastAsia="zh-CN"/>
              </w:rPr>
              <w:t>5</w:t>
            </w:r>
            <w:r>
              <w:rPr>
                <w:rFonts w:hint="eastAsia" w:ascii="仿宋" w:hAnsi="仿宋" w:eastAsia="仿宋"/>
                <w:color w:val="auto"/>
                <w:szCs w:val="21"/>
                <w:highlight w:val="none"/>
                <w:shd w:val="clear" w:color="auto" w:fill="FFFFFF" w:themeFill="background1"/>
              </w:rPr>
              <w:t>分，每缺一个要素扣</w:t>
            </w:r>
            <w:r>
              <w:rPr>
                <w:rFonts w:hint="eastAsia" w:ascii="仿宋" w:hAnsi="仿宋" w:eastAsia="仿宋"/>
                <w:color w:val="auto"/>
                <w:szCs w:val="21"/>
                <w:highlight w:val="none"/>
                <w:shd w:val="clear" w:color="auto" w:fill="FFFFFF" w:themeFill="background1"/>
                <w:lang w:val="en-US" w:eastAsia="zh-CN"/>
              </w:rPr>
              <w:t>5</w:t>
            </w:r>
            <w:r>
              <w:rPr>
                <w:rFonts w:hint="eastAsia" w:ascii="仿宋" w:hAnsi="仿宋" w:eastAsia="仿宋"/>
                <w:color w:val="auto"/>
                <w:szCs w:val="21"/>
                <w:highlight w:val="none"/>
                <w:shd w:val="clear" w:color="auto" w:fill="FFFFFF" w:themeFill="background1"/>
              </w:rPr>
              <w:t>分，每个要素里每有一处内容缺陷扣2</w:t>
            </w:r>
            <w:r>
              <w:rPr>
                <w:rFonts w:hint="eastAsia" w:ascii="仿宋" w:hAnsi="仿宋" w:eastAsia="仿宋"/>
                <w:color w:val="auto"/>
                <w:szCs w:val="21"/>
                <w:highlight w:val="none"/>
                <w:shd w:val="clear" w:color="auto" w:fill="FFFFFF" w:themeFill="background1"/>
                <w:lang w:val="en-US" w:eastAsia="zh-CN"/>
              </w:rPr>
              <w:t>.5</w:t>
            </w:r>
            <w:r>
              <w:rPr>
                <w:rFonts w:hint="eastAsia" w:ascii="仿宋" w:hAnsi="仿宋" w:eastAsia="仿宋"/>
                <w:color w:val="auto"/>
                <w:szCs w:val="21"/>
                <w:highlight w:val="none"/>
                <w:shd w:val="clear" w:color="auto" w:fill="FFFFFF" w:themeFill="background1"/>
              </w:rPr>
              <w:t>分（扣完为止）。</w:t>
            </w:r>
          </w:p>
        </w:tc>
      </w:tr>
      <w:tr w14:paraId="5B89C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15F3FB2B">
            <w:pPr>
              <w:spacing w:line="360" w:lineRule="auto"/>
              <w:jc w:val="center"/>
              <w:rPr>
                <w:rFonts w:hint="eastAsia" w:ascii="仿宋" w:hAnsi="仿宋" w:eastAsia="仿宋"/>
                <w:color w:val="auto"/>
                <w:szCs w:val="21"/>
                <w:highlight w:val="none"/>
                <w:lang w:eastAsia="zh-CN"/>
              </w:rPr>
            </w:pPr>
            <w:r>
              <w:rPr>
                <w:rFonts w:hint="eastAsia" w:ascii="仿宋" w:hAnsi="仿宋" w:eastAsia="仿宋"/>
                <w:color w:val="auto"/>
                <w:szCs w:val="21"/>
                <w:highlight w:val="none"/>
                <w:lang w:val="en-US" w:eastAsia="zh-CN"/>
              </w:rPr>
              <w:t>4</w:t>
            </w:r>
          </w:p>
        </w:tc>
        <w:tc>
          <w:tcPr>
            <w:tcW w:w="768" w:type="pct"/>
            <w:vAlign w:val="center"/>
          </w:tcPr>
          <w:p w14:paraId="006123D2">
            <w:pPr>
              <w:spacing w:line="360" w:lineRule="auto"/>
              <w:jc w:val="center"/>
              <w:rPr>
                <w:rFonts w:ascii="仿宋" w:hAnsi="仿宋" w:eastAsia="仿宋"/>
                <w:color w:val="auto"/>
                <w:szCs w:val="21"/>
                <w:highlight w:val="none"/>
              </w:rPr>
            </w:pPr>
            <w:r>
              <w:rPr>
                <w:rFonts w:hint="eastAsia" w:ascii="仿宋" w:hAnsi="仿宋" w:eastAsia="仿宋"/>
                <w:color w:val="auto"/>
                <w:szCs w:val="21"/>
                <w:highlight w:val="none"/>
                <w:shd w:val="clear" w:color="auto" w:fill="FFFFFF" w:themeFill="background1"/>
              </w:rPr>
              <w:t>质量保证措施</w:t>
            </w:r>
          </w:p>
        </w:tc>
        <w:tc>
          <w:tcPr>
            <w:tcW w:w="516" w:type="pct"/>
            <w:vAlign w:val="center"/>
          </w:tcPr>
          <w:p w14:paraId="7D410D43">
            <w:pPr>
              <w:jc w:val="center"/>
              <w:rPr>
                <w:rFonts w:hint="default" w:ascii="仿宋" w:hAnsi="仿宋" w:eastAsia="仿宋" w:cs="宋体"/>
                <w:bCs/>
                <w:color w:val="auto"/>
                <w:kern w:val="0"/>
                <w:szCs w:val="21"/>
                <w:highlight w:val="none"/>
                <w:lang w:val="en-US" w:eastAsia="zh-CN"/>
              </w:rPr>
            </w:pPr>
            <w:r>
              <w:rPr>
                <w:rFonts w:hint="eastAsia" w:ascii="仿宋" w:hAnsi="仿宋" w:eastAsia="仿宋" w:cs="宋体"/>
                <w:bCs/>
                <w:color w:val="auto"/>
                <w:kern w:val="0"/>
                <w:szCs w:val="21"/>
                <w:highlight w:val="none"/>
                <w:lang w:val="en-US" w:eastAsia="zh-CN"/>
              </w:rPr>
              <w:t>12</w:t>
            </w:r>
          </w:p>
        </w:tc>
        <w:tc>
          <w:tcPr>
            <w:tcW w:w="3362" w:type="pct"/>
            <w:vAlign w:val="center"/>
          </w:tcPr>
          <w:p w14:paraId="594AD46D">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质</w:t>
            </w:r>
            <w:r>
              <w:rPr>
                <w:rFonts w:hint="eastAsia" w:ascii="仿宋" w:hAnsi="仿宋" w:eastAsia="仿宋"/>
                <w:color w:val="auto"/>
                <w:szCs w:val="21"/>
                <w:highlight w:val="none"/>
              </w:rPr>
              <w:t>量保证措施</w:t>
            </w:r>
            <w:r>
              <w:rPr>
                <w:rFonts w:hint="eastAsia" w:ascii="仿宋" w:hAnsi="仿宋" w:eastAsia="仿宋"/>
                <w:color w:val="auto"/>
                <w:szCs w:val="21"/>
                <w:highlight w:val="none"/>
                <w:shd w:val="clear" w:color="auto" w:fill="FFFFFF" w:themeFill="background1"/>
              </w:rPr>
              <w:t>包括但不限于：①质量目标；②质量管理措施（包含但不限于项目人员质量检查培训、数据覆盖检查、执行检查标准和要求、发现问题的反映与措施、安全管理、平台数据的稳定等），2部分要素。</w:t>
            </w:r>
          </w:p>
          <w:p w14:paraId="74ED3E39">
            <w:pPr>
              <w:spacing w:line="360" w:lineRule="auto"/>
              <w:jc w:val="left"/>
              <w:rPr>
                <w:rFonts w:ascii="仿宋" w:hAnsi="仿宋" w:eastAsia="仿宋"/>
                <w:bCs/>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所有要素齐全且完全满足项目要求得</w:t>
            </w:r>
            <w:r>
              <w:rPr>
                <w:rFonts w:hint="eastAsia" w:ascii="仿宋" w:hAnsi="仿宋" w:eastAsia="仿宋"/>
                <w:color w:val="auto"/>
                <w:szCs w:val="21"/>
                <w:highlight w:val="none"/>
                <w:shd w:val="clear" w:color="auto" w:fill="FFFFFF" w:themeFill="background1"/>
                <w:lang w:val="en-US" w:eastAsia="zh-CN"/>
              </w:rPr>
              <w:t>12</w:t>
            </w:r>
            <w:r>
              <w:rPr>
                <w:rFonts w:hint="eastAsia" w:ascii="仿宋" w:hAnsi="仿宋" w:eastAsia="仿宋"/>
                <w:color w:val="auto"/>
                <w:szCs w:val="21"/>
                <w:highlight w:val="none"/>
                <w:shd w:val="clear" w:color="auto" w:fill="FFFFFF" w:themeFill="background1"/>
              </w:rPr>
              <w:t>分，每缺一个要素扣</w:t>
            </w:r>
            <w:r>
              <w:rPr>
                <w:rFonts w:hint="eastAsia" w:ascii="仿宋" w:hAnsi="仿宋" w:eastAsia="仿宋"/>
                <w:color w:val="auto"/>
                <w:szCs w:val="21"/>
                <w:highlight w:val="none"/>
                <w:shd w:val="clear" w:color="auto" w:fill="FFFFFF" w:themeFill="background1"/>
                <w:lang w:val="en-US" w:eastAsia="zh-CN"/>
              </w:rPr>
              <w:t>6</w:t>
            </w:r>
            <w:r>
              <w:rPr>
                <w:rFonts w:hint="eastAsia" w:ascii="仿宋" w:hAnsi="仿宋" w:eastAsia="仿宋"/>
                <w:color w:val="auto"/>
                <w:szCs w:val="21"/>
                <w:highlight w:val="none"/>
                <w:shd w:val="clear" w:color="auto" w:fill="FFFFFF" w:themeFill="background1"/>
              </w:rPr>
              <w:t>分，每个要素里每有一处内容缺陷扣</w:t>
            </w:r>
            <w:r>
              <w:rPr>
                <w:rFonts w:hint="eastAsia" w:ascii="仿宋" w:hAnsi="仿宋" w:eastAsia="仿宋"/>
                <w:color w:val="auto"/>
                <w:szCs w:val="21"/>
                <w:highlight w:val="none"/>
                <w:shd w:val="clear" w:color="auto" w:fill="FFFFFF" w:themeFill="background1"/>
                <w:lang w:val="en-US" w:eastAsia="zh-CN"/>
              </w:rPr>
              <w:t>3</w:t>
            </w:r>
            <w:r>
              <w:rPr>
                <w:rFonts w:hint="eastAsia" w:ascii="仿宋" w:hAnsi="仿宋" w:eastAsia="仿宋"/>
                <w:color w:val="auto"/>
                <w:szCs w:val="21"/>
                <w:highlight w:val="none"/>
                <w:shd w:val="clear" w:color="auto" w:fill="FFFFFF" w:themeFill="background1"/>
              </w:rPr>
              <w:t>分（扣完为止）。</w:t>
            </w:r>
          </w:p>
        </w:tc>
      </w:tr>
      <w:tr w14:paraId="37D61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492B99B5">
            <w:pPr>
              <w:spacing w:line="360" w:lineRule="auto"/>
              <w:jc w:val="center"/>
              <w:rPr>
                <w:rFonts w:hint="eastAsia" w:ascii="仿宋" w:hAnsi="仿宋" w:eastAsia="仿宋"/>
                <w:color w:val="auto"/>
                <w:szCs w:val="21"/>
                <w:highlight w:val="none"/>
                <w:lang w:eastAsia="zh-CN"/>
              </w:rPr>
            </w:pPr>
            <w:r>
              <w:rPr>
                <w:rFonts w:hint="eastAsia" w:ascii="仿宋" w:hAnsi="仿宋" w:eastAsia="仿宋"/>
                <w:color w:val="auto"/>
                <w:szCs w:val="21"/>
                <w:highlight w:val="none"/>
                <w:shd w:val="clear" w:color="auto" w:fill="FFFFFF" w:themeFill="background1"/>
                <w:lang w:val="en-US" w:eastAsia="zh-CN"/>
              </w:rPr>
              <w:t>5</w:t>
            </w:r>
          </w:p>
        </w:tc>
        <w:tc>
          <w:tcPr>
            <w:tcW w:w="768" w:type="pct"/>
            <w:vAlign w:val="center"/>
          </w:tcPr>
          <w:p w14:paraId="5EB97804">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工期保障措施</w:t>
            </w:r>
          </w:p>
        </w:tc>
        <w:tc>
          <w:tcPr>
            <w:tcW w:w="516" w:type="pct"/>
            <w:vAlign w:val="center"/>
          </w:tcPr>
          <w:p w14:paraId="02494FB9">
            <w:pPr>
              <w:spacing w:line="360" w:lineRule="auto"/>
              <w:jc w:val="center"/>
              <w:rPr>
                <w:rFonts w:hint="default" w:ascii="仿宋" w:hAnsi="仿宋" w:eastAsia="仿宋" w:cs="宋体"/>
                <w:bCs/>
                <w:color w:val="auto"/>
                <w:kern w:val="0"/>
                <w:szCs w:val="21"/>
                <w:highlight w:val="none"/>
                <w:lang w:val="en-US" w:eastAsia="zh-CN"/>
              </w:rPr>
            </w:pPr>
            <w:r>
              <w:rPr>
                <w:rFonts w:hint="eastAsia" w:ascii="仿宋" w:hAnsi="仿宋" w:eastAsia="仿宋" w:cs="宋体"/>
                <w:color w:val="auto"/>
                <w:kern w:val="0"/>
                <w:szCs w:val="21"/>
                <w:highlight w:val="none"/>
                <w:lang w:val="en-US" w:eastAsia="zh-CN"/>
              </w:rPr>
              <w:t>9</w:t>
            </w:r>
          </w:p>
        </w:tc>
        <w:tc>
          <w:tcPr>
            <w:tcW w:w="3362" w:type="pct"/>
            <w:vAlign w:val="center"/>
          </w:tcPr>
          <w:p w14:paraId="547B550E">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工期保障措施包括但不限于：①工期进度保障措施；②工期安排计划；③应急预案及保障措施，3部分要素。</w:t>
            </w:r>
          </w:p>
          <w:p w14:paraId="4404A7F8">
            <w:pPr>
              <w:spacing w:line="360" w:lineRule="auto"/>
              <w:jc w:val="left"/>
              <w:rPr>
                <w:rFonts w:ascii="仿宋" w:hAnsi="仿宋" w:eastAsia="仿宋"/>
                <w:bCs/>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所有要素齐全且完全满足项目要求得</w:t>
            </w:r>
            <w:r>
              <w:rPr>
                <w:rFonts w:hint="eastAsia" w:ascii="仿宋" w:hAnsi="仿宋" w:eastAsia="仿宋"/>
                <w:color w:val="auto"/>
                <w:szCs w:val="21"/>
                <w:highlight w:val="none"/>
                <w:shd w:val="clear" w:color="auto" w:fill="FFFFFF" w:themeFill="background1"/>
                <w:lang w:val="en-US" w:eastAsia="zh-CN"/>
              </w:rPr>
              <w:t>9</w:t>
            </w:r>
            <w:r>
              <w:rPr>
                <w:rFonts w:hint="eastAsia" w:ascii="仿宋" w:hAnsi="仿宋" w:eastAsia="仿宋"/>
                <w:color w:val="auto"/>
                <w:szCs w:val="21"/>
                <w:highlight w:val="none"/>
                <w:shd w:val="clear" w:color="auto" w:fill="FFFFFF" w:themeFill="background1"/>
              </w:rPr>
              <w:t>分，每缺一个要素扣</w:t>
            </w:r>
            <w:r>
              <w:rPr>
                <w:rFonts w:hint="eastAsia" w:ascii="仿宋" w:hAnsi="仿宋" w:eastAsia="仿宋"/>
                <w:color w:val="auto"/>
                <w:szCs w:val="21"/>
                <w:highlight w:val="none"/>
                <w:shd w:val="clear" w:color="auto" w:fill="FFFFFF" w:themeFill="background1"/>
                <w:lang w:val="en-US" w:eastAsia="zh-CN"/>
              </w:rPr>
              <w:t>3</w:t>
            </w:r>
            <w:r>
              <w:rPr>
                <w:rFonts w:hint="eastAsia" w:ascii="仿宋" w:hAnsi="仿宋" w:eastAsia="仿宋"/>
                <w:color w:val="auto"/>
                <w:szCs w:val="21"/>
                <w:highlight w:val="none"/>
                <w:shd w:val="clear" w:color="auto" w:fill="FFFFFF" w:themeFill="background1"/>
              </w:rPr>
              <w:t>分，每个要素里每有一处内容缺陷扣</w:t>
            </w:r>
            <w:r>
              <w:rPr>
                <w:rFonts w:hint="eastAsia" w:ascii="仿宋" w:hAnsi="仿宋" w:eastAsia="仿宋"/>
                <w:color w:val="auto"/>
                <w:szCs w:val="21"/>
                <w:highlight w:val="none"/>
                <w:shd w:val="clear" w:color="auto" w:fill="FFFFFF" w:themeFill="background1"/>
                <w:lang w:val="en-US" w:eastAsia="zh-CN"/>
              </w:rPr>
              <w:t>1.5</w:t>
            </w:r>
            <w:r>
              <w:rPr>
                <w:rFonts w:hint="eastAsia" w:ascii="仿宋" w:hAnsi="仿宋" w:eastAsia="仿宋"/>
                <w:color w:val="auto"/>
                <w:szCs w:val="21"/>
                <w:highlight w:val="none"/>
                <w:shd w:val="clear" w:color="auto" w:fill="FFFFFF" w:themeFill="background1"/>
              </w:rPr>
              <w:t>分（扣完为止）。</w:t>
            </w:r>
          </w:p>
        </w:tc>
      </w:tr>
      <w:tr w14:paraId="3004C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47D4AC0E">
            <w:pPr>
              <w:spacing w:line="360" w:lineRule="auto"/>
              <w:jc w:val="center"/>
              <w:rPr>
                <w:rFonts w:hint="eastAsia" w:ascii="仿宋" w:hAnsi="仿宋" w:eastAsia="仿宋"/>
                <w:color w:val="auto"/>
                <w:szCs w:val="21"/>
                <w:highlight w:val="none"/>
                <w:lang w:eastAsia="zh-CN"/>
              </w:rPr>
            </w:pPr>
            <w:r>
              <w:rPr>
                <w:rFonts w:hint="eastAsia" w:ascii="仿宋" w:hAnsi="仿宋" w:eastAsia="仿宋"/>
                <w:color w:val="auto"/>
                <w:szCs w:val="21"/>
                <w:highlight w:val="none"/>
                <w:shd w:val="clear" w:color="auto" w:fill="FFFFFF" w:themeFill="background1"/>
                <w:lang w:val="en-US" w:eastAsia="zh-CN"/>
              </w:rPr>
              <w:t>6</w:t>
            </w:r>
          </w:p>
        </w:tc>
        <w:tc>
          <w:tcPr>
            <w:tcW w:w="768" w:type="pct"/>
            <w:vAlign w:val="center"/>
          </w:tcPr>
          <w:p w14:paraId="540EC912">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保密措施</w:t>
            </w:r>
          </w:p>
        </w:tc>
        <w:tc>
          <w:tcPr>
            <w:tcW w:w="516" w:type="pct"/>
            <w:vAlign w:val="center"/>
          </w:tcPr>
          <w:p w14:paraId="2B92774D">
            <w:pPr>
              <w:spacing w:line="360" w:lineRule="auto"/>
              <w:jc w:val="center"/>
              <w:rPr>
                <w:rFonts w:hint="eastAsia" w:ascii="仿宋" w:hAnsi="仿宋" w:eastAsia="仿宋" w:cs="宋体"/>
                <w:bCs/>
                <w:color w:val="auto"/>
                <w:kern w:val="0"/>
                <w:szCs w:val="21"/>
                <w:highlight w:val="none"/>
                <w:lang w:eastAsia="zh-CN"/>
              </w:rPr>
            </w:pPr>
            <w:r>
              <w:rPr>
                <w:rFonts w:hint="eastAsia" w:ascii="仿宋" w:hAnsi="仿宋" w:eastAsia="仿宋" w:cs="宋体"/>
                <w:color w:val="auto"/>
                <w:kern w:val="0"/>
                <w:szCs w:val="21"/>
                <w:highlight w:val="none"/>
                <w:lang w:val="en-US" w:eastAsia="zh-CN"/>
              </w:rPr>
              <w:t>9</w:t>
            </w:r>
          </w:p>
        </w:tc>
        <w:tc>
          <w:tcPr>
            <w:tcW w:w="3362" w:type="pct"/>
            <w:vAlign w:val="center"/>
          </w:tcPr>
          <w:p w14:paraId="40638D33">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安全与保密措施包括但不限于：</w:t>
            </w:r>
            <w:r>
              <w:rPr>
                <w:rFonts w:hint="eastAsia" w:ascii="仿宋" w:hAnsi="仿宋" w:eastAsia="仿宋" w:cs="仿宋_GB2312"/>
                <w:color w:val="auto"/>
                <w:highlight w:val="none"/>
              </w:rPr>
              <w:t>①成果保密制度；②保密人员安排；</w:t>
            </w:r>
            <w:r>
              <w:rPr>
                <w:rFonts w:ascii="仿宋" w:hAnsi="仿宋" w:eastAsia="仿宋" w:cs="仿宋_GB2312"/>
                <w:color w:val="auto"/>
                <w:highlight w:val="none"/>
              </w:rPr>
              <w:t>③保密管理措施</w:t>
            </w:r>
            <w:r>
              <w:rPr>
                <w:rFonts w:hint="eastAsia" w:ascii="仿宋" w:hAnsi="仿宋" w:eastAsia="仿宋"/>
                <w:color w:val="auto"/>
                <w:szCs w:val="21"/>
                <w:highlight w:val="none"/>
                <w:shd w:val="clear" w:color="auto" w:fill="FFFFFF" w:themeFill="background1"/>
              </w:rPr>
              <w:t>，3部分要素。</w:t>
            </w:r>
          </w:p>
          <w:p w14:paraId="4C47A341">
            <w:pPr>
              <w:spacing w:line="360" w:lineRule="auto"/>
              <w:jc w:val="left"/>
              <w:rPr>
                <w:rFonts w:ascii="仿宋" w:hAnsi="仿宋" w:eastAsia="仿宋"/>
                <w:bCs/>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所有要素齐全且完全满足项目要求得</w:t>
            </w:r>
            <w:r>
              <w:rPr>
                <w:rFonts w:hint="eastAsia" w:ascii="仿宋" w:hAnsi="仿宋" w:eastAsia="仿宋"/>
                <w:color w:val="auto"/>
                <w:szCs w:val="21"/>
                <w:highlight w:val="none"/>
                <w:shd w:val="clear" w:color="auto" w:fill="FFFFFF" w:themeFill="background1"/>
                <w:lang w:val="en-US" w:eastAsia="zh-CN"/>
              </w:rPr>
              <w:t>9</w:t>
            </w:r>
            <w:r>
              <w:rPr>
                <w:rFonts w:hint="eastAsia" w:ascii="仿宋" w:hAnsi="仿宋" w:eastAsia="仿宋"/>
                <w:color w:val="auto"/>
                <w:szCs w:val="21"/>
                <w:highlight w:val="none"/>
                <w:shd w:val="clear" w:color="auto" w:fill="FFFFFF" w:themeFill="background1"/>
              </w:rPr>
              <w:t>分，每缺一个要素扣</w:t>
            </w:r>
            <w:r>
              <w:rPr>
                <w:rFonts w:hint="eastAsia" w:ascii="仿宋" w:hAnsi="仿宋" w:eastAsia="仿宋"/>
                <w:color w:val="auto"/>
                <w:szCs w:val="21"/>
                <w:highlight w:val="none"/>
                <w:shd w:val="clear" w:color="auto" w:fill="FFFFFF" w:themeFill="background1"/>
                <w:lang w:val="en-US" w:eastAsia="zh-CN"/>
              </w:rPr>
              <w:t>3</w:t>
            </w:r>
            <w:r>
              <w:rPr>
                <w:rFonts w:hint="eastAsia" w:ascii="仿宋" w:hAnsi="仿宋" w:eastAsia="仿宋"/>
                <w:color w:val="auto"/>
                <w:szCs w:val="21"/>
                <w:highlight w:val="none"/>
                <w:shd w:val="clear" w:color="auto" w:fill="FFFFFF" w:themeFill="background1"/>
              </w:rPr>
              <w:t>分，每个要素里每有一处内容缺陷扣</w:t>
            </w:r>
            <w:r>
              <w:rPr>
                <w:rFonts w:hint="eastAsia" w:ascii="仿宋" w:hAnsi="仿宋" w:eastAsia="仿宋"/>
                <w:color w:val="auto"/>
                <w:szCs w:val="21"/>
                <w:highlight w:val="none"/>
                <w:shd w:val="clear" w:color="auto" w:fill="FFFFFF" w:themeFill="background1"/>
                <w:lang w:val="en-US" w:eastAsia="zh-CN"/>
              </w:rPr>
              <w:t>1.5</w:t>
            </w:r>
            <w:r>
              <w:rPr>
                <w:rFonts w:hint="eastAsia" w:ascii="仿宋" w:hAnsi="仿宋" w:eastAsia="仿宋"/>
                <w:color w:val="auto"/>
                <w:szCs w:val="21"/>
                <w:highlight w:val="none"/>
                <w:shd w:val="clear" w:color="auto" w:fill="FFFFFF" w:themeFill="background1"/>
              </w:rPr>
              <w:t>分（扣完为止）。</w:t>
            </w:r>
          </w:p>
        </w:tc>
      </w:tr>
      <w:tr w14:paraId="3F509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7F765950">
            <w:pPr>
              <w:spacing w:line="360" w:lineRule="auto"/>
              <w:jc w:val="center"/>
              <w:rPr>
                <w:rFonts w:hint="eastAsia" w:ascii="仿宋" w:hAnsi="仿宋" w:eastAsia="仿宋"/>
                <w:color w:val="auto"/>
                <w:szCs w:val="21"/>
                <w:highlight w:val="none"/>
                <w:lang w:eastAsia="zh-CN"/>
              </w:rPr>
            </w:pPr>
            <w:r>
              <w:rPr>
                <w:rFonts w:hint="eastAsia" w:ascii="仿宋" w:hAnsi="仿宋" w:eastAsia="仿宋"/>
                <w:color w:val="auto"/>
                <w:szCs w:val="21"/>
                <w:highlight w:val="none"/>
                <w:shd w:val="clear" w:color="auto" w:fill="FFFFFF" w:themeFill="background1"/>
                <w:lang w:val="en-US" w:eastAsia="zh-CN"/>
              </w:rPr>
              <w:t>7</w:t>
            </w:r>
          </w:p>
        </w:tc>
        <w:tc>
          <w:tcPr>
            <w:tcW w:w="768" w:type="pct"/>
            <w:vAlign w:val="center"/>
          </w:tcPr>
          <w:p w14:paraId="5588C3C3">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售后服务方案</w:t>
            </w:r>
          </w:p>
        </w:tc>
        <w:tc>
          <w:tcPr>
            <w:tcW w:w="516" w:type="pct"/>
            <w:vAlign w:val="center"/>
          </w:tcPr>
          <w:p w14:paraId="6CD68F7B">
            <w:pPr>
              <w:spacing w:line="360" w:lineRule="auto"/>
              <w:jc w:val="center"/>
              <w:rPr>
                <w:rFonts w:ascii="仿宋" w:hAnsi="仿宋" w:eastAsia="仿宋" w:cs="宋体"/>
                <w:bCs/>
                <w:color w:val="auto"/>
                <w:kern w:val="0"/>
                <w:szCs w:val="21"/>
                <w:highlight w:val="none"/>
              </w:rPr>
            </w:pPr>
            <w:r>
              <w:rPr>
                <w:rFonts w:hint="eastAsia" w:ascii="仿宋" w:hAnsi="仿宋" w:eastAsia="仿宋"/>
                <w:color w:val="auto"/>
                <w:szCs w:val="21"/>
                <w:highlight w:val="none"/>
                <w:shd w:val="clear" w:color="auto" w:fill="FFFFFF" w:themeFill="background1"/>
              </w:rPr>
              <w:t>8</w:t>
            </w:r>
          </w:p>
        </w:tc>
        <w:tc>
          <w:tcPr>
            <w:tcW w:w="3362" w:type="pct"/>
            <w:vAlign w:val="center"/>
          </w:tcPr>
          <w:p w14:paraId="7283FECA">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售后服务方案包括但不限于：</w:t>
            </w:r>
            <w:r>
              <w:rPr>
                <w:rFonts w:hint="eastAsia" w:ascii="仿宋" w:hAnsi="仿宋" w:eastAsia="仿宋" w:cs="仿宋_GB2312"/>
                <w:color w:val="auto"/>
                <w:highlight w:val="none"/>
              </w:rPr>
              <w:t>①售后保障措施；②售后服务团队配置；③服务响应时间；④服务方式</w:t>
            </w:r>
            <w:r>
              <w:rPr>
                <w:rFonts w:hint="eastAsia" w:ascii="仿宋" w:hAnsi="仿宋" w:eastAsia="仿宋"/>
                <w:color w:val="auto"/>
                <w:szCs w:val="21"/>
                <w:highlight w:val="none"/>
                <w:shd w:val="clear" w:color="auto" w:fill="FFFFFF" w:themeFill="background1"/>
              </w:rPr>
              <w:t>，4部分要素。</w:t>
            </w:r>
          </w:p>
          <w:p w14:paraId="0EBD30D4">
            <w:pPr>
              <w:spacing w:line="360" w:lineRule="auto"/>
              <w:rPr>
                <w:rFonts w:ascii="仿宋" w:hAnsi="仿宋" w:eastAsia="仿宋"/>
                <w:bCs/>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所有要素齐全且完全满足项目要求得8分，每缺一个要素扣2分，每个要素里每有一处内容缺陷扣1分（扣完为止）。</w:t>
            </w:r>
          </w:p>
        </w:tc>
      </w:tr>
      <w:tr w14:paraId="1BC84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1121" w:type="pct"/>
            <w:gridSpan w:val="2"/>
            <w:tcMar>
              <w:top w:w="0" w:type="dxa"/>
              <w:left w:w="108" w:type="dxa"/>
              <w:bottom w:w="0" w:type="dxa"/>
              <w:right w:w="108" w:type="dxa"/>
            </w:tcMar>
            <w:vAlign w:val="center"/>
          </w:tcPr>
          <w:p w14:paraId="10A46B3C">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合计</w:t>
            </w:r>
          </w:p>
        </w:tc>
        <w:tc>
          <w:tcPr>
            <w:tcW w:w="516" w:type="pct"/>
            <w:tcMar>
              <w:top w:w="0" w:type="dxa"/>
              <w:left w:w="108" w:type="dxa"/>
              <w:bottom w:w="0" w:type="dxa"/>
              <w:right w:w="108" w:type="dxa"/>
            </w:tcMar>
            <w:vAlign w:val="center"/>
          </w:tcPr>
          <w:p w14:paraId="726AEAE3">
            <w:pPr>
              <w:spacing w:line="360" w:lineRule="auto"/>
              <w:jc w:val="center"/>
              <w:rPr>
                <w:rFonts w:ascii="仿宋" w:hAnsi="仿宋" w:eastAsia="仿宋"/>
                <w:color w:val="auto"/>
                <w:szCs w:val="21"/>
                <w:highlight w:val="none"/>
                <w:shd w:val="clear" w:color="auto" w:fill="FFFFFF" w:themeFill="background1"/>
              </w:rPr>
            </w:pPr>
            <w:r>
              <w:rPr>
                <w:rFonts w:hint="eastAsia" w:ascii="仿宋" w:hAnsi="仿宋" w:eastAsia="仿宋"/>
                <w:color w:val="auto"/>
                <w:szCs w:val="21"/>
                <w:highlight w:val="none"/>
                <w:shd w:val="clear" w:color="auto" w:fill="FFFFFF" w:themeFill="background1"/>
              </w:rPr>
              <w:t>90</w:t>
            </w:r>
          </w:p>
        </w:tc>
        <w:tc>
          <w:tcPr>
            <w:tcW w:w="3362" w:type="pct"/>
            <w:tcMar>
              <w:top w:w="0" w:type="dxa"/>
              <w:left w:w="108" w:type="dxa"/>
              <w:bottom w:w="0" w:type="dxa"/>
              <w:right w:w="108" w:type="dxa"/>
            </w:tcMar>
            <w:vAlign w:val="center"/>
          </w:tcPr>
          <w:p w14:paraId="1A32984D">
            <w:pPr>
              <w:spacing w:line="360" w:lineRule="auto"/>
              <w:jc w:val="left"/>
              <w:rPr>
                <w:rFonts w:ascii="仿宋" w:hAnsi="仿宋" w:eastAsia="仿宋"/>
                <w:color w:val="auto"/>
                <w:szCs w:val="21"/>
                <w:highlight w:val="none"/>
                <w:shd w:val="clear" w:color="auto" w:fill="FFFFFF" w:themeFill="background1"/>
              </w:rPr>
            </w:pPr>
          </w:p>
        </w:tc>
      </w:tr>
      <w:tr w14:paraId="2A263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5000" w:type="pct"/>
            <w:gridSpan w:val="4"/>
            <w:tcMar>
              <w:top w:w="0" w:type="dxa"/>
              <w:left w:w="108" w:type="dxa"/>
              <w:bottom w:w="0" w:type="dxa"/>
              <w:right w:w="108" w:type="dxa"/>
            </w:tcMar>
            <w:vAlign w:val="center"/>
          </w:tcPr>
          <w:p w14:paraId="07103230">
            <w:pPr>
              <w:spacing w:line="360" w:lineRule="auto"/>
              <w:jc w:val="left"/>
              <w:rPr>
                <w:rFonts w:ascii="仿宋" w:hAnsi="仿宋" w:eastAsia="仿宋"/>
                <w:color w:val="auto"/>
                <w:szCs w:val="21"/>
                <w:highlight w:val="none"/>
                <w:shd w:val="clear" w:color="auto" w:fill="FFFFFF" w:themeFill="background1"/>
              </w:rPr>
            </w:pPr>
            <w:r>
              <w:rPr>
                <w:rFonts w:hint="eastAsia" w:ascii="仿宋" w:hAnsi="仿宋" w:eastAsia="仿宋"/>
                <w:color w:val="auto"/>
                <w:highlight w:val="none"/>
              </w:rPr>
              <w:t>说明：本评审内容中“</w:t>
            </w:r>
            <w:r>
              <w:rPr>
                <w:rFonts w:hint="eastAsia" w:ascii="仿宋" w:hAnsi="仿宋" w:eastAsia="仿宋"/>
                <w:color w:val="auto"/>
                <w:szCs w:val="21"/>
                <w:highlight w:val="none"/>
                <w:shd w:val="clear" w:color="auto" w:fill="FFFFFF" w:themeFill="background1"/>
              </w:rPr>
              <w:t>内容缺陷</w:t>
            </w:r>
            <w:r>
              <w:rPr>
                <w:rFonts w:hint="eastAsia" w:ascii="仿宋" w:hAnsi="仿宋" w:eastAsia="仿宋"/>
                <w:color w:val="auto"/>
                <w:highlight w:val="none"/>
              </w:rPr>
              <w:t>”是指：1.内容与实际情况不匹配、2.不符合项目特点、3.内容不完整或缺少关键节点、4.未按采购需求针对描述、5.存在描述内容过于简略、6.缺失不全、7.前后矛盾、8.表述不清晰、9.凭空编造、10.逻辑混淆错误、11.涉及的规范及标准错误不可能实现的情形等任意一种情形。</w:t>
            </w:r>
          </w:p>
        </w:tc>
      </w:tr>
    </w:tbl>
    <w:p w14:paraId="751ACE03">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47" w:name="_Toc194248461"/>
      <w:r>
        <w:rPr>
          <w:rFonts w:ascii="仿宋" w:hAnsi="仿宋" w:eastAsia="仿宋" w:cs="宋体"/>
          <w:b/>
          <w:color w:val="auto"/>
          <w:sz w:val="24"/>
          <w:szCs w:val="24"/>
          <w:highlight w:val="none"/>
        </w:rPr>
        <w:t xml:space="preserve">1. </w:t>
      </w:r>
      <w:r>
        <w:rPr>
          <w:rFonts w:hint="eastAsia" w:ascii="仿宋" w:hAnsi="仿宋" w:eastAsia="仿宋" w:cs="宋体"/>
          <w:b/>
          <w:color w:val="auto"/>
          <w:sz w:val="24"/>
          <w:szCs w:val="24"/>
          <w:highlight w:val="none"/>
        </w:rPr>
        <w:t>评标方法</w:t>
      </w:r>
      <w:bookmarkEnd w:id="47"/>
    </w:p>
    <w:p w14:paraId="635EE3F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本次评标采用综合评分法。评标小组对满足招标文件实质性要求的投标文件，按照本节规定的评标标准进行评标。评标中各评委若发生意见分歧，以少数服从多数原则确定。</w:t>
      </w:r>
    </w:p>
    <w:p w14:paraId="39716A13">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48" w:name="_Toc194248462"/>
      <w:r>
        <w:rPr>
          <w:rFonts w:ascii="仿宋" w:hAnsi="仿宋" w:eastAsia="仿宋" w:cs="宋体"/>
          <w:b/>
          <w:color w:val="auto"/>
          <w:sz w:val="24"/>
          <w:szCs w:val="24"/>
          <w:highlight w:val="none"/>
        </w:rPr>
        <w:t xml:space="preserve">2. </w:t>
      </w:r>
      <w:r>
        <w:rPr>
          <w:rFonts w:hint="eastAsia" w:ascii="仿宋" w:hAnsi="仿宋" w:eastAsia="仿宋" w:cs="宋体"/>
          <w:b/>
          <w:color w:val="auto"/>
          <w:sz w:val="24"/>
          <w:szCs w:val="24"/>
          <w:highlight w:val="none"/>
        </w:rPr>
        <w:t>评标标准</w:t>
      </w:r>
      <w:bookmarkEnd w:id="48"/>
    </w:p>
    <w:p w14:paraId="015C89F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2.1 资格审查：评标因素和评标标准见《资格审查标准》。</w:t>
      </w:r>
    </w:p>
    <w:p w14:paraId="66D9C0C0">
      <w:pPr>
        <w:widowControl/>
        <w:shd w:val="clear" w:color="auto" w:fill="FFFFFF"/>
        <w:snapToGrid w:val="0"/>
        <w:spacing w:line="360" w:lineRule="auto"/>
        <w:ind w:left="479" w:leftChars="228"/>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2.2 完备性及符合性审查：评标因素和评标标准见《完备性及符合性审查标准》。</w:t>
      </w:r>
    </w:p>
    <w:p w14:paraId="79D977C1">
      <w:pPr>
        <w:widowControl/>
        <w:shd w:val="clear" w:color="auto" w:fill="FFFFFF"/>
        <w:snapToGrid w:val="0"/>
        <w:spacing w:line="360" w:lineRule="auto"/>
        <w:ind w:left="479" w:leftChars="228"/>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3详细评审：</w:t>
      </w:r>
    </w:p>
    <w:p w14:paraId="34609D5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2.3.1详细评审：评标因素和评标标准见《详细评审标准》及本节第3.5款。</w:t>
      </w:r>
    </w:p>
    <w:p w14:paraId="65E658D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3</w:t>
      </w:r>
      <w:r>
        <w:rPr>
          <w:rFonts w:ascii="仿宋" w:hAnsi="仿宋" w:eastAsia="仿宋" w:cs="Arial"/>
          <w:color w:val="auto"/>
          <w:kern w:val="0"/>
          <w:sz w:val="24"/>
          <w:szCs w:val="24"/>
          <w:highlight w:val="none"/>
        </w:rPr>
        <w:t xml:space="preserve">.2 </w:t>
      </w:r>
      <w:r>
        <w:rPr>
          <w:rFonts w:hint="eastAsia" w:ascii="仿宋" w:hAnsi="仿宋" w:eastAsia="仿宋" w:cs="Arial"/>
          <w:color w:val="auto"/>
          <w:kern w:val="0"/>
          <w:sz w:val="24"/>
          <w:szCs w:val="24"/>
          <w:highlight w:val="none"/>
        </w:rPr>
        <w:t>投标报价评分标准：</w:t>
      </w:r>
    </w:p>
    <w:p w14:paraId="7036518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）分值构成及权重：见评标办法前附表。</w:t>
      </w:r>
    </w:p>
    <w:p w14:paraId="705A6BE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）评标基准价计算：见评标办法前附表。</w:t>
      </w:r>
    </w:p>
    <w:p w14:paraId="675BDA2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（3）投标报价得分的计算：见评标办法前附表。</w:t>
      </w:r>
    </w:p>
    <w:p w14:paraId="3906C270">
      <w:pPr>
        <w:tabs>
          <w:tab w:val="center" w:pos="4832"/>
          <w:tab w:val="left" w:pos="7140"/>
        </w:tabs>
        <w:spacing w:line="360" w:lineRule="auto"/>
        <w:ind w:firstLine="472" w:firstLineChars="196"/>
        <w:jc w:val="left"/>
        <w:outlineLvl w:val="1"/>
        <w:rPr>
          <w:rFonts w:ascii="仿宋" w:hAnsi="仿宋" w:eastAsia="仿宋" w:cs="宋体"/>
          <w:b/>
          <w:color w:val="auto"/>
          <w:sz w:val="24"/>
          <w:szCs w:val="24"/>
          <w:highlight w:val="none"/>
        </w:rPr>
      </w:pPr>
      <w:bookmarkStart w:id="49" w:name="_Toc194248463"/>
      <w:r>
        <w:rPr>
          <w:rFonts w:ascii="仿宋" w:hAnsi="仿宋" w:eastAsia="仿宋" w:cs="宋体"/>
          <w:b/>
          <w:color w:val="auto"/>
          <w:sz w:val="24"/>
          <w:szCs w:val="24"/>
          <w:highlight w:val="none"/>
        </w:rPr>
        <w:t xml:space="preserve">3. </w:t>
      </w:r>
      <w:r>
        <w:rPr>
          <w:rFonts w:hint="eastAsia" w:ascii="仿宋" w:hAnsi="仿宋" w:eastAsia="仿宋" w:cs="宋体"/>
          <w:b/>
          <w:color w:val="auto"/>
          <w:sz w:val="24"/>
          <w:szCs w:val="24"/>
          <w:highlight w:val="none"/>
        </w:rPr>
        <w:t>评标程序</w:t>
      </w:r>
      <w:bookmarkEnd w:id="49"/>
    </w:p>
    <w:p w14:paraId="4252CD25">
      <w:pPr>
        <w:pStyle w:val="61"/>
        <w:widowControl/>
        <w:numPr>
          <w:ilvl w:val="1"/>
          <w:numId w:val="1"/>
        </w:numPr>
        <w:shd w:val="clear" w:color="auto" w:fill="FFFFFF"/>
        <w:snapToGrid w:val="0"/>
        <w:spacing w:line="360" w:lineRule="auto"/>
        <w:ind w:firstLineChars="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基本程序</w:t>
      </w:r>
    </w:p>
    <w:p w14:paraId="7207B59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评标活动将按以下步骤进行：</w:t>
      </w:r>
    </w:p>
    <w:p w14:paraId="6894EC2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（1）评标准备</w:t>
      </w:r>
    </w:p>
    <w:p w14:paraId="5FCA57E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（2）资格审查</w:t>
      </w:r>
    </w:p>
    <w:p w14:paraId="5DF6F7B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（3）完备性及符合性审查</w:t>
      </w:r>
    </w:p>
    <w:p w14:paraId="6EC8CDC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（4）详细评审</w:t>
      </w:r>
    </w:p>
    <w:p w14:paraId="0016A08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（5）澄清、说明或补正</w:t>
      </w:r>
    </w:p>
    <w:p w14:paraId="3FFCB6A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（6）推荐中标候选人及提交评标报告</w:t>
      </w:r>
    </w:p>
    <w:p w14:paraId="79644BD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3.2 </w:t>
      </w:r>
      <w:r>
        <w:rPr>
          <w:rFonts w:hint="eastAsia" w:ascii="仿宋" w:hAnsi="仿宋" w:eastAsia="仿宋" w:cs="Arial"/>
          <w:color w:val="auto"/>
          <w:kern w:val="0"/>
          <w:sz w:val="24"/>
          <w:szCs w:val="24"/>
          <w:highlight w:val="none"/>
        </w:rPr>
        <w:t>评标准备</w:t>
      </w:r>
    </w:p>
    <w:p w14:paraId="477127E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3.2.1</w:t>
      </w:r>
      <w:r>
        <w:rPr>
          <w:rFonts w:hint="eastAsia" w:ascii="仿宋" w:hAnsi="仿宋" w:eastAsia="仿宋" w:cs="Arial"/>
          <w:color w:val="auto"/>
          <w:kern w:val="0"/>
          <w:sz w:val="24"/>
          <w:szCs w:val="24"/>
          <w:highlight w:val="none"/>
        </w:rPr>
        <w:t>评标小组成员签到</w:t>
      </w:r>
    </w:p>
    <w:p w14:paraId="54A1395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评标小组成员到达评标现场时应当在签到表上签到以证明其出席。</w:t>
      </w:r>
    </w:p>
    <w:p w14:paraId="738E424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3.2.2 </w:t>
      </w:r>
      <w:r>
        <w:rPr>
          <w:rFonts w:hint="eastAsia" w:ascii="仿宋" w:hAnsi="仿宋" w:eastAsia="仿宋" w:cs="Arial"/>
          <w:color w:val="auto"/>
          <w:kern w:val="0"/>
          <w:sz w:val="24"/>
          <w:szCs w:val="24"/>
          <w:highlight w:val="none"/>
        </w:rPr>
        <w:t>评标小组的分工</w:t>
      </w:r>
    </w:p>
    <w:p w14:paraId="657F348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3.2.2.1</w:t>
      </w:r>
      <w:r>
        <w:rPr>
          <w:rFonts w:hint="eastAsia" w:ascii="仿宋" w:hAnsi="仿宋" w:eastAsia="仿宋" w:cs="Arial"/>
          <w:color w:val="auto"/>
          <w:kern w:val="0"/>
          <w:sz w:val="24"/>
          <w:szCs w:val="24"/>
          <w:highlight w:val="none"/>
        </w:rPr>
        <w:t>评标小组首先推选一名评标小组主任。评标小组主任负责评标活动的组织领导工作。评标小组主任与评标小组其他成员具有同等的评标权力。</w:t>
      </w:r>
    </w:p>
    <w:p w14:paraId="51A5925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3.2.2.2 </w:t>
      </w:r>
      <w:r>
        <w:rPr>
          <w:rFonts w:hint="eastAsia" w:ascii="仿宋" w:hAnsi="仿宋" w:eastAsia="仿宋" w:cs="Arial"/>
          <w:color w:val="auto"/>
          <w:kern w:val="0"/>
          <w:sz w:val="24"/>
          <w:szCs w:val="24"/>
          <w:highlight w:val="none"/>
        </w:rPr>
        <w:t>评标小组主任除履行自己作为评标小组成员独立评标的职责外，主要负责以下工作：</w:t>
      </w:r>
    </w:p>
    <w:p w14:paraId="1AB3562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）组织评标小组成员学习招标文件；</w:t>
      </w:r>
    </w:p>
    <w:p w14:paraId="6FACC46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）汇总各评标小组成员认为需要投标人澄清、说明或者补正的问题；</w:t>
      </w:r>
    </w:p>
    <w:p w14:paraId="0675249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）组织评标小组对投标人质询并对投标人的答复进行评标；</w:t>
      </w:r>
    </w:p>
    <w:p w14:paraId="746DA5D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4</w:t>
      </w:r>
      <w:r>
        <w:rPr>
          <w:rFonts w:hint="eastAsia" w:ascii="仿宋" w:hAnsi="仿宋" w:eastAsia="仿宋" w:cs="Arial"/>
          <w:color w:val="auto"/>
          <w:kern w:val="0"/>
          <w:sz w:val="24"/>
          <w:szCs w:val="24"/>
          <w:highlight w:val="none"/>
        </w:rPr>
        <w:t>）对出现较大争议的事项进行书面记录；</w:t>
      </w:r>
    </w:p>
    <w:p w14:paraId="4046C35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5</w:t>
      </w:r>
      <w:r>
        <w:rPr>
          <w:rFonts w:hint="eastAsia" w:ascii="仿宋" w:hAnsi="仿宋" w:eastAsia="仿宋" w:cs="Arial"/>
          <w:color w:val="auto"/>
          <w:kern w:val="0"/>
          <w:sz w:val="24"/>
          <w:szCs w:val="24"/>
          <w:highlight w:val="none"/>
        </w:rPr>
        <w:t>）组织收回评标过程中使用的文件、表格和评标记录以及其他资料，并查验评标记录的完整性及有效性；</w:t>
      </w:r>
    </w:p>
    <w:p w14:paraId="2CF576A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6</w:t>
      </w:r>
      <w:r>
        <w:rPr>
          <w:rFonts w:hint="eastAsia" w:ascii="仿宋" w:hAnsi="仿宋" w:eastAsia="仿宋" w:cs="Arial"/>
          <w:color w:val="auto"/>
          <w:kern w:val="0"/>
          <w:sz w:val="24"/>
          <w:szCs w:val="24"/>
          <w:highlight w:val="none"/>
        </w:rPr>
        <w:t>）组织对评标结论进行复核确认；</w:t>
      </w:r>
    </w:p>
    <w:p w14:paraId="5C4BD7C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7</w:t>
      </w:r>
      <w:r>
        <w:rPr>
          <w:rFonts w:hint="eastAsia" w:ascii="仿宋" w:hAnsi="仿宋" w:eastAsia="仿宋" w:cs="Arial"/>
          <w:color w:val="auto"/>
          <w:kern w:val="0"/>
          <w:sz w:val="24"/>
          <w:szCs w:val="24"/>
          <w:highlight w:val="none"/>
        </w:rPr>
        <w:t>）组织编写评标报告。</w:t>
      </w:r>
    </w:p>
    <w:p w14:paraId="0B01621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3.2.3 </w:t>
      </w:r>
      <w:r>
        <w:rPr>
          <w:rFonts w:hint="eastAsia" w:ascii="仿宋" w:hAnsi="仿宋" w:eastAsia="仿宋" w:cs="Arial"/>
          <w:color w:val="auto"/>
          <w:kern w:val="0"/>
          <w:sz w:val="24"/>
          <w:szCs w:val="24"/>
          <w:highlight w:val="none"/>
        </w:rPr>
        <w:t>熟悉文件资料</w:t>
      </w:r>
    </w:p>
    <w:p w14:paraId="2351A1F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3.2.3.1 </w:t>
      </w:r>
      <w:r>
        <w:rPr>
          <w:rFonts w:hint="eastAsia" w:ascii="仿宋" w:hAnsi="仿宋" w:eastAsia="仿宋" w:cs="Arial"/>
          <w:color w:val="auto"/>
          <w:kern w:val="0"/>
          <w:sz w:val="24"/>
          <w:szCs w:val="24"/>
          <w:highlight w:val="none"/>
        </w:rPr>
        <w:t>评标小组主任应当组织评标小组成员认真研究招标文件，了解和熟悉招标目的、采购范围、主要合同条件、服务标准和要求，掌握评标标准和方法，熟悉本章及附件中包括的评标表格的使用，如果本章及附件所附的表格不能满足评标所需时，评标小组应当补充编制评标所需的表格。</w:t>
      </w:r>
    </w:p>
    <w:p w14:paraId="5231BD1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 xml:space="preserve">3.2.3.2 </w:t>
      </w:r>
      <w:r>
        <w:rPr>
          <w:rFonts w:hint="eastAsia" w:ascii="仿宋" w:hAnsi="仿宋" w:eastAsia="仿宋" w:cs="Arial"/>
          <w:color w:val="auto"/>
          <w:kern w:val="0"/>
          <w:sz w:val="24"/>
          <w:szCs w:val="24"/>
          <w:highlight w:val="none"/>
        </w:rPr>
        <w:t>采购人或采购代理机构应当向评标小组提供评标所需的信息和数据，包括：</w:t>
      </w:r>
    </w:p>
    <w:p w14:paraId="478130D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）招标文件及其澄清修改等招标文件补充；</w:t>
      </w:r>
    </w:p>
    <w:p w14:paraId="4FDAABB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）未在开标会上当场拒绝的各投标文件；</w:t>
      </w:r>
    </w:p>
    <w:p w14:paraId="7CA5B4D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）开标会记录；</w:t>
      </w:r>
    </w:p>
    <w:p w14:paraId="2529940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4</w:t>
      </w:r>
      <w:r>
        <w:rPr>
          <w:rFonts w:hint="eastAsia" w:ascii="仿宋" w:hAnsi="仿宋" w:eastAsia="仿宋" w:cs="Arial"/>
          <w:color w:val="auto"/>
          <w:kern w:val="0"/>
          <w:sz w:val="24"/>
          <w:szCs w:val="24"/>
          <w:highlight w:val="none"/>
        </w:rPr>
        <w:t>）评标表格；</w:t>
      </w:r>
    </w:p>
    <w:p w14:paraId="562AB12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5</w:t>
      </w:r>
      <w:r>
        <w:rPr>
          <w:rFonts w:hint="eastAsia" w:ascii="仿宋" w:hAnsi="仿宋" w:eastAsia="仿宋" w:cs="Arial"/>
          <w:color w:val="auto"/>
          <w:kern w:val="0"/>
          <w:sz w:val="24"/>
          <w:szCs w:val="24"/>
          <w:highlight w:val="none"/>
        </w:rPr>
        <w:t>）其他信息和数据。</w:t>
      </w:r>
    </w:p>
    <w:p w14:paraId="45C9D51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3资格审查（适用于资格后审）</w:t>
      </w:r>
    </w:p>
    <w:p w14:paraId="21AD2E83">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采购人会依据本章规定的评标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14:paraId="4A988C3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3.4完备性及符合性审查</w:t>
      </w:r>
    </w:p>
    <w:p w14:paraId="315F746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.1 </w:t>
      </w:r>
      <w:r>
        <w:rPr>
          <w:rFonts w:hint="eastAsia" w:ascii="仿宋" w:hAnsi="仿宋" w:eastAsia="仿宋" w:cs="Arial"/>
          <w:color w:val="auto"/>
          <w:kern w:val="0"/>
          <w:sz w:val="24"/>
          <w:szCs w:val="24"/>
          <w:highlight w:val="none"/>
        </w:rPr>
        <w:t>评标小组依据本章规定的评标因素和评标标准，对投标人的投标文件进行完备性及符合性审查。完备性及符合性审查有一项未通过评标标准，评标小组将认定整个投标文件不响应招标文件而否决其投标，并且不允许投标人通过修改或撤销其不符合要求的差异或保留，使之成为具有响应性的投标。</w:t>
      </w:r>
    </w:p>
    <w:p w14:paraId="4EF5BAD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 xml:space="preserve">.2 </w:t>
      </w:r>
      <w:r>
        <w:rPr>
          <w:rFonts w:hint="eastAsia" w:ascii="仿宋" w:hAnsi="仿宋" w:eastAsia="仿宋" w:cs="Arial"/>
          <w:color w:val="auto"/>
          <w:kern w:val="0"/>
          <w:sz w:val="24"/>
          <w:szCs w:val="24"/>
          <w:highlight w:val="none"/>
        </w:rPr>
        <w:t>完备性及符合性审查条款是指对本招标项目产生了重大影响的重大偏差，而且纠正此类偏差将会对响应本次招标的其他投标人的竞争地位产生不公正的影响。</w:t>
      </w:r>
    </w:p>
    <w:p w14:paraId="71A4572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4</w:t>
      </w: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细微偏差是指投标文件在实质上响应招标文件要求，但在个别地方存在疏漏或者提供了不完整的技术信息和数据等情况，并且补正这些遗漏和不完整不会对其他投标人造成不公平的结果。细微偏差不影响投标文件的有效性，评标小组可要求存在细微偏差的投标人予以补正。</w:t>
      </w:r>
    </w:p>
    <w:p w14:paraId="3B758EDD">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5详细评审</w:t>
      </w:r>
    </w:p>
    <w:p w14:paraId="753E656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 xml:space="preserve"> 只有通过了资格审查、完备性及符合性审查且投标人不少于3个方可进入详细评审。</w:t>
      </w:r>
    </w:p>
    <w:p w14:paraId="218529A1">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5.2</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澄清、说明和补正</w:t>
      </w:r>
    </w:p>
    <w:p w14:paraId="18E382F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5.2</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1在不改变投标人投标文件实质性内容的前提下，评标小组应当对投标文件进行基础性数据分析和整理，从而发现并提取其中可能存在的对采购范围理解的偏差、技术响应偏离、投标价格的算术性错误、错漏项、投标价格构成不合理、不平衡报价等存在明显异常的问题。</w:t>
      </w:r>
    </w:p>
    <w:p w14:paraId="5607030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5.2</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2评标委员会认为投标人的报价明显低于其它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DCB52E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3澄清、说明和补正内容不得改变投标文件的实质性内容（算术性错误修正的除外）。投标人的书面澄清、说明和补正属于投标文件的组成部分。</w:t>
      </w:r>
    </w:p>
    <w:p w14:paraId="40E1D9F0">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4评标小组针对需要投标人对所提交投标文件中不明确的内容进行书面澄清、说明或补正。澄清通知不得向投标人提出带有暗示性或诱导性问题，或向其明确投标文件中的遗漏和错误。投标人接到评标小组发出的书面澄清通知后，应按评标小组的要求提供书面澄清资料，并在规定的时间递交到指定地点。评标小组不接受投标人主动提出的澄清、说明或补正。</w:t>
      </w:r>
    </w:p>
    <w:p w14:paraId="3881843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5评标小组对投标人提交的澄清、说明或补正有疑问的，可以要求投标人进一步澄清、说明或补正，直至满足评标小组的要求。</w:t>
      </w:r>
    </w:p>
    <w:p w14:paraId="7C5B806A">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6评委评分：评委按照《详细评审标准》评分，投标人详细评审得分等于全部评委评分的算术平均值。</w:t>
      </w:r>
    </w:p>
    <w:p w14:paraId="4A13905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7</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算术错误修正：投标价格有算术错误的，评标小组按以下原则对投标价格进行修正，修正的价格经投标人书面确认后具有约束力。投标人不接受修正价格的，其投标将被否决。</w:t>
      </w:r>
    </w:p>
    <w:p w14:paraId="2B7ACCD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（1）电子交易平台中报价与投标文件相应内容不一致的，以投标文件为准；</w:t>
      </w:r>
    </w:p>
    <w:p w14:paraId="741BC65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（2）投标函与投标文件中相应内容不一致的，以投标函为准；</w:t>
      </w:r>
    </w:p>
    <w:p w14:paraId="26761A7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（3）大写金额和小写金额不一致的，以大写金额为准；</w:t>
      </w:r>
    </w:p>
    <w:p w14:paraId="5D7FC98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（4）单价金额小数点或者百分比有明显错位的，以投标函的总价为准，并修改单价；</w:t>
      </w:r>
    </w:p>
    <w:p w14:paraId="14CDDF1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（5）总价金额与按单价汇总金额不一致的，以单价金额计算结果为准。</w:t>
      </w:r>
    </w:p>
    <w:p w14:paraId="105FFAD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修正后的报价经投标人确认后产生约束力，投标人不确认或不接受的，其投标无效。</w:t>
      </w:r>
    </w:p>
    <w:p w14:paraId="541FF6C9">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评标小组发现投标人的报价明显低于其他投标人投标价格，使得其投标价格可能低于其成本的，应当要求该投标人作出书面说明并提供相应的证明材料。投标人不能合理说明或者不能提供相应证明材料的，由评标小组认定该投标人以低于成本报价竞标，否决其投标。</w:t>
      </w:r>
    </w:p>
    <w:p w14:paraId="3E8242A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9投标报价评分：对投标报价进行投标报价得分计算，计算方法详见评标办法前附表。</w:t>
      </w:r>
    </w:p>
    <w:p w14:paraId="760B637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5</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10</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汇总评分结果，评分分值计算保留小数点后两位，小数点后第三位“四舍五入”。</w:t>
      </w:r>
    </w:p>
    <w:p w14:paraId="5D79D2A6">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6</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11</w:t>
      </w:r>
      <w:r>
        <w:rPr>
          <w:rFonts w:ascii="仿宋" w:hAnsi="仿宋" w:eastAsia="仿宋" w:cs="Arial"/>
          <w:color w:val="auto"/>
          <w:kern w:val="0"/>
          <w:sz w:val="24"/>
          <w:szCs w:val="24"/>
          <w:highlight w:val="none"/>
        </w:rPr>
        <w:t xml:space="preserve"> </w:t>
      </w:r>
      <w:r>
        <w:rPr>
          <w:rFonts w:hint="eastAsia" w:ascii="仿宋" w:hAnsi="仿宋" w:eastAsia="仿宋" w:cs="Arial"/>
          <w:color w:val="auto"/>
          <w:kern w:val="0"/>
          <w:sz w:val="24"/>
          <w:szCs w:val="24"/>
          <w:highlight w:val="none"/>
        </w:rPr>
        <w:t>详细评审工作全部结束后，投标人总得分排序按照以下原则进行。</w:t>
      </w:r>
    </w:p>
    <w:p w14:paraId="3AD728B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3.6.11.1按照总得分由高到低顺序对投标人进行排序；</w:t>
      </w:r>
    </w:p>
    <w:p w14:paraId="21B90AC4">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3.6.11.2总</w:t>
      </w:r>
      <w:r>
        <w:rPr>
          <w:rFonts w:ascii="仿宋" w:hAnsi="仿宋" w:eastAsia="仿宋" w:cs="Arial"/>
          <w:color w:val="auto"/>
          <w:kern w:val="0"/>
          <w:sz w:val="24"/>
          <w:szCs w:val="24"/>
          <w:highlight w:val="none"/>
        </w:rPr>
        <w:t>得分</w:t>
      </w:r>
      <w:r>
        <w:rPr>
          <w:rFonts w:hint="eastAsia" w:ascii="仿宋" w:hAnsi="仿宋" w:eastAsia="仿宋" w:cs="Arial"/>
          <w:color w:val="auto"/>
          <w:kern w:val="0"/>
          <w:sz w:val="24"/>
          <w:szCs w:val="24"/>
          <w:highlight w:val="none"/>
        </w:rPr>
        <w:t>相同时报价低的</w:t>
      </w:r>
      <w:r>
        <w:rPr>
          <w:rFonts w:ascii="仿宋" w:hAnsi="仿宋" w:eastAsia="仿宋" w:cs="Arial"/>
          <w:color w:val="auto"/>
          <w:kern w:val="0"/>
          <w:sz w:val="24"/>
          <w:szCs w:val="24"/>
          <w:highlight w:val="none"/>
        </w:rPr>
        <w:t>投标人</w:t>
      </w:r>
      <w:r>
        <w:rPr>
          <w:rFonts w:hint="eastAsia" w:ascii="仿宋" w:hAnsi="仿宋" w:eastAsia="仿宋" w:cs="Arial"/>
          <w:color w:val="auto"/>
          <w:kern w:val="0"/>
          <w:sz w:val="24"/>
          <w:szCs w:val="24"/>
          <w:highlight w:val="none"/>
        </w:rPr>
        <w:t>排序靠前；</w:t>
      </w:r>
    </w:p>
    <w:p w14:paraId="29AA815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3.6.11.3总</w:t>
      </w:r>
      <w:r>
        <w:rPr>
          <w:rFonts w:ascii="仿宋" w:hAnsi="仿宋" w:eastAsia="仿宋" w:cs="Arial"/>
          <w:color w:val="auto"/>
          <w:kern w:val="0"/>
          <w:sz w:val="24"/>
          <w:szCs w:val="24"/>
          <w:highlight w:val="none"/>
        </w:rPr>
        <w:t>得分相同</w:t>
      </w:r>
      <w:r>
        <w:rPr>
          <w:rFonts w:hint="eastAsia" w:ascii="仿宋" w:hAnsi="仿宋" w:eastAsia="仿宋" w:cs="Arial"/>
          <w:color w:val="auto"/>
          <w:kern w:val="0"/>
          <w:sz w:val="24"/>
          <w:szCs w:val="24"/>
          <w:highlight w:val="none"/>
        </w:rPr>
        <w:t>且报价相同的</w:t>
      </w:r>
      <w:r>
        <w:rPr>
          <w:rFonts w:ascii="仿宋" w:hAnsi="仿宋" w:eastAsia="仿宋" w:cs="Arial"/>
          <w:color w:val="auto"/>
          <w:kern w:val="0"/>
          <w:sz w:val="24"/>
          <w:szCs w:val="24"/>
          <w:highlight w:val="none"/>
        </w:rPr>
        <w:t>，</w:t>
      </w:r>
      <w:r>
        <w:rPr>
          <w:rFonts w:hint="eastAsia" w:ascii="仿宋" w:hAnsi="仿宋" w:eastAsia="仿宋" w:cs="Arial"/>
          <w:color w:val="auto"/>
          <w:kern w:val="0"/>
          <w:sz w:val="24"/>
          <w:szCs w:val="24"/>
          <w:highlight w:val="none"/>
        </w:rPr>
        <w:t>采取随机抽取方式</w:t>
      </w:r>
      <w:r>
        <w:rPr>
          <w:rFonts w:ascii="仿宋" w:hAnsi="仿宋" w:eastAsia="仿宋" w:cs="Arial"/>
          <w:color w:val="auto"/>
          <w:kern w:val="0"/>
          <w:sz w:val="24"/>
          <w:szCs w:val="24"/>
          <w:highlight w:val="none"/>
        </w:rPr>
        <w:t>确定</w:t>
      </w:r>
      <w:r>
        <w:rPr>
          <w:rFonts w:hint="eastAsia" w:ascii="仿宋" w:hAnsi="仿宋" w:eastAsia="仿宋" w:cs="Arial"/>
          <w:color w:val="auto"/>
          <w:kern w:val="0"/>
          <w:sz w:val="24"/>
          <w:szCs w:val="24"/>
          <w:highlight w:val="none"/>
        </w:rPr>
        <w:t>排序顺序。</w:t>
      </w:r>
    </w:p>
    <w:p w14:paraId="063CF31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7推荐中标候选人及提交评标报告</w:t>
      </w:r>
    </w:p>
    <w:p w14:paraId="26F25E2B">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7.</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评标小组推荐中标候选人，总得分排序第一的投标人将被确定为第一中标候选人，以此类推确定出规定数量的的中标候选人。</w:t>
      </w:r>
    </w:p>
    <w:p w14:paraId="797191B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7</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当通过了资格审查、完备性及符合性审查后，投标人少于3个时，采购人应当依法重新招标。</w:t>
      </w:r>
    </w:p>
    <w:p w14:paraId="24E6CB5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7</w:t>
      </w:r>
      <w:r>
        <w:rPr>
          <w:rFonts w:ascii="仿宋" w:hAnsi="仿宋" w:eastAsia="仿宋" w:cs="Arial"/>
          <w:color w:val="auto"/>
          <w:kern w:val="0"/>
          <w:sz w:val="24"/>
          <w:szCs w:val="24"/>
          <w:highlight w:val="none"/>
        </w:rPr>
        <w:t xml:space="preserve">.3 </w:t>
      </w:r>
      <w:r>
        <w:rPr>
          <w:rFonts w:hint="eastAsia" w:ascii="仿宋" w:hAnsi="仿宋" w:eastAsia="仿宋" w:cs="Arial"/>
          <w:color w:val="auto"/>
          <w:kern w:val="0"/>
          <w:sz w:val="24"/>
          <w:szCs w:val="24"/>
          <w:highlight w:val="none"/>
        </w:rPr>
        <w:t>评标小组完成评标后，应当向采购人提交书面评标报告。</w:t>
      </w:r>
    </w:p>
    <w:p w14:paraId="139F5777">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8特殊情况的处置程序</w:t>
      </w:r>
    </w:p>
    <w:p w14:paraId="3FAC2A4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 xml:space="preserve">.1 </w:t>
      </w:r>
      <w:r>
        <w:rPr>
          <w:rFonts w:hint="eastAsia" w:ascii="仿宋" w:hAnsi="仿宋" w:eastAsia="仿宋" w:cs="Arial"/>
          <w:color w:val="auto"/>
          <w:kern w:val="0"/>
          <w:sz w:val="24"/>
          <w:szCs w:val="24"/>
          <w:highlight w:val="none"/>
        </w:rPr>
        <w:t>关于评标活动暂停</w:t>
      </w:r>
    </w:p>
    <w:p w14:paraId="1824902C">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评标小组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小组继续评标。</w:t>
      </w:r>
    </w:p>
    <w:p w14:paraId="53BBB13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关于评标中途更换评委</w:t>
      </w:r>
    </w:p>
    <w:p w14:paraId="45513FA2">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 xml:space="preserve">.2.1 </w:t>
      </w:r>
      <w:r>
        <w:rPr>
          <w:rFonts w:hint="eastAsia" w:ascii="仿宋" w:hAnsi="仿宋" w:eastAsia="仿宋" w:cs="Arial"/>
          <w:color w:val="auto"/>
          <w:kern w:val="0"/>
          <w:sz w:val="24"/>
          <w:szCs w:val="24"/>
          <w:highlight w:val="none"/>
        </w:rPr>
        <w:t>除非发生下列情况之一，评标小组成员不得在评标中途更换：</w:t>
      </w:r>
    </w:p>
    <w:p w14:paraId="73594115">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1</w:t>
      </w:r>
      <w:r>
        <w:rPr>
          <w:rFonts w:hint="eastAsia" w:ascii="仿宋" w:hAnsi="仿宋" w:eastAsia="仿宋" w:cs="Arial"/>
          <w:color w:val="auto"/>
          <w:kern w:val="0"/>
          <w:sz w:val="24"/>
          <w:szCs w:val="24"/>
          <w:highlight w:val="none"/>
        </w:rPr>
        <w:t>）因不可抗拒的客观原因，不能到场或需在评标中途退出评标活动。</w:t>
      </w:r>
    </w:p>
    <w:p w14:paraId="3D980A8E">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w:t>
      </w:r>
      <w:r>
        <w:rPr>
          <w:rFonts w:ascii="仿宋" w:hAnsi="仿宋" w:eastAsia="仿宋" w:cs="Arial"/>
          <w:color w:val="auto"/>
          <w:kern w:val="0"/>
          <w:sz w:val="24"/>
          <w:szCs w:val="24"/>
          <w:highlight w:val="none"/>
        </w:rPr>
        <w:t>2</w:t>
      </w:r>
      <w:r>
        <w:rPr>
          <w:rFonts w:hint="eastAsia" w:ascii="仿宋" w:hAnsi="仿宋" w:eastAsia="仿宋" w:cs="Arial"/>
          <w:color w:val="auto"/>
          <w:kern w:val="0"/>
          <w:sz w:val="24"/>
          <w:szCs w:val="24"/>
          <w:highlight w:val="none"/>
        </w:rPr>
        <w:t>）根据法律法规规定，某个或某几个评标小组成员需要回避。</w:t>
      </w:r>
    </w:p>
    <w:p w14:paraId="711A4AAF">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 xml:space="preserve">.2.2 </w:t>
      </w:r>
      <w:r>
        <w:rPr>
          <w:rFonts w:hint="eastAsia" w:ascii="仿宋" w:hAnsi="仿宋" w:eastAsia="仿宋" w:cs="Arial"/>
          <w:color w:val="auto"/>
          <w:kern w:val="0"/>
          <w:sz w:val="24"/>
          <w:szCs w:val="24"/>
          <w:highlight w:val="none"/>
        </w:rPr>
        <w:t>退出评标的评标小组成员，其已完成的评标行为无效，由更换的评委进行评标。</w:t>
      </w:r>
    </w:p>
    <w:p w14:paraId="5877D878">
      <w:pPr>
        <w:widowControl/>
        <w:shd w:val="clear" w:color="auto" w:fill="FFFFFF"/>
        <w:snapToGrid w:val="0"/>
        <w:spacing w:line="360" w:lineRule="auto"/>
        <w:ind w:firstLine="480" w:firstLineChars="200"/>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t>3.</w:t>
      </w:r>
      <w:r>
        <w:rPr>
          <w:rFonts w:hint="eastAsia" w:ascii="仿宋" w:hAnsi="仿宋" w:eastAsia="仿宋" w:cs="Arial"/>
          <w:color w:val="auto"/>
          <w:kern w:val="0"/>
          <w:sz w:val="24"/>
          <w:szCs w:val="24"/>
          <w:highlight w:val="none"/>
        </w:rPr>
        <w:t>8</w:t>
      </w:r>
      <w:r>
        <w:rPr>
          <w:rFonts w:ascii="仿宋" w:hAnsi="仿宋" w:eastAsia="仿宋" w:cs="Arial"/>
          <w:color w:val="auto"/>
          <w:kern w:val="0"/>
          <w:sz w:val="24"/>
          <w:szCs w:val="24"/>
          <w:highlight w:val="none"/>
        </w:rPr>
        <w:t xml:space="preserve">.3 </w:t>
      </w:r>
      <w:r>
        <w:rPr>
          <w:rFonts w:hint="eastAsia" w:ascii="仿宋" w:hAnsi="仿宋" w:eastAsia="仿宋" w:cs="Arial"/>
          <w:color w:val="auto"/>
          <w:kern w:val="0"/>
          <w:sz w:val="24"/>
          <w:szCs w:val="24"/>
          <w:highlight w:val="none"/>
        </w:rPr>
        <w:t>在评标环节中，需评标小组就某项定性的评标结论做出表决的，由评标小组全体成员按照少数服从多数的原则确定。</w:t>
      </w:r>
    </w:p>
    <w:p w14:paraId="40B3436F">
      <w:pPr>
        <w:widowControl/>
        <w:jc w:val="left"/>
        <w:rPr>
          <w:rFonts w:ascii="仿宋" w:hAnsi="仿宋" w:eastAsia="仿宋" w:cs="Arial"/>
          <w:color w:val="auto"/>
          <w:kern w:val="0"/>
          <w:sz w:val="24"/>
          <w:szCs w:val="24"/>
          <w:highlight w:val="none"/>
        </w:rPr>
      </w:pPr>
      <w:r>
        <w:rPr>
          <w:rFonts w:ascii="仿宋" w:hAnsi="仿宋" w:eastAsia="仿宋" w:cs="Arial"/>
          <w:color w:val="auto"/>
          <w:kern w:val="0"/>
          <w:sz w:val="24"/>
          <w:szCs w:val="24"/>
          <w:highlight w:val="none"/>
        </w:rPr>
        <w:br w:type="page"/>
      </w:r>
    </w:p>
    <w:p w14:paraId="3636C248">
      <w:pPr>
        <w:widowControl/>
        <w:shd w:val="clear" w:color="auto" w:fill="FFFFFF"/>
        <w:snapToGrid w:val="0"/>
        <w:spacing w:line="360" w:lineRule="auto"/>
        <w:jc w:val="center"/>
        <w:rPr>
          <w:rFonts w:ascii="仿宋" w:hAnsi="仿宋" w:eastAsia="仿宋" w:cs="Times New Roman"/>
          <w:b/>
          <w:color w:val="auto"/>
          <w:sz w:val="24"/>
          <w:szCs w:val="24"/>
          <w:highlight w:val="none"/>
        </w:rPr>
      </w:pPr>
      <w:bookmarkStart w:id="50" w:name="_Toc485312286"/>
      <w:r>
        <w:rPr>
          <w:rFonts w:hint="eastAsia" w:ascii="仿宋" w:hAnsi="仿宋" w:eastAsia="仿宋" w:cs="Times New Roman"/>
          <w:b/>
          <w:color w:val="auto"/>
          <w:sz w:val="24"/>
          <w:szCs w:val="24"/>
          <w:highlight w:val="none"/>
        </w:rPr>
        <w:t>问题澄清通知</w:t>
      </w:r>
    </w:p>
    <w:p w14:paraId="4796F77A">
      <w:pPr>
        <w:spacing w:line="360" w:lineRule="auto"/>
        <w:rPr>
          <w:rFonts w:ascii="仿宋" w:hAnsi="仿宋" w:eastAsia="仿宋" w:cs="Times New Roman"/>
          <w:color w:val="auto"/>
          <w:sz w:val="24"/>
          <w:szCs w:val="24"/>
          <w:highlight w:val="none"/>
        </w:rPr>
      </w:pPr>
    </w:p>
    <w:p w14:paraId="4814CBFD">
      <w:pPr>
        <w:spacing w:line="360" w:lineRule="auto"/>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（投标人名称）：</w:t>
      </w:r>
    </w:p>
    <w:p w14:paraId="30DF36EC">
      <w:pPr>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（招标项目名称）招标的评标小组，对你方的投标文件进行了仔细的审查，现需你方对本通知所附质疑问卷中的问题以书面形式予以澄清、说明或者补正。</w:t>
      </w:r>
    </w:p>
    <w:p w14:paraId="20B6E98A">
      <w:pPr>
        <w:spacing w:line="360" w:lineRule="auto"/>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质疑问题：</w:t>
      </w:r>
    </w:p>
    <w:p w14:paraId="1A8D9A7B">
      <w:pPr>
        <w:spacing w:line="360" w:lineRule="auto"/>
        <w:rPr>
          <w:rFonts w:ascii="仿宋" w:hAnsi="仿宋" w:eastAsia="仿宋" w:cs="Arial"/>
          <w:color w:val="auto"/>
          <w:kern w:val="0"/>
          <w:sz w:val="24"/>
          <w:szCs w:val="24"/>
          <w:highlight w:val="none"/>
        </w:rPr>
      </w:pPr>
    </w:p>
    <w:p w14:paraId="043B1E91">
      <w:pPr>
        <w:spacing w:line="360" w:lineRule="auto"/>
        <w:rPr>
          <w:rFonts w:ascii="仿宋" w:hAnsi="仿宋" w:eastAsia="仿宋" w:cs="Arial"/>
          <w:color w:val="auto"/>
          <w:kern w:val="0"/>
          <w:sz w:val="24"/>
          <w:szCs w:val="24"/>
          <w:highlight w:val="none"/>
        </w:rPr>
      </w:pPr>
    </w:p>
    <w:p w14:paraId="0EA1CDA4">
      <w:pPr>
        <w:spacing w:line="360" w:lineRule="auto"/>
        <w:rPr>
          <w:rFonts w:ascii="仿宋" w:hAnsi="仿宋" w:eastAsia="仿宋" w:cs="Arial"/>
          <w:color w:val="auto"/>
          <w:kern w:val="0"/>
          <w:sz w:val="24"/>
          <w:szCs w:val="24"/>
          <w:highlight w:val="none"/>
        </w:rPr>
      </w:pPr>
    </w:p>
    <w:p w14:paraId="794F2A1E">
      <w:pPr>
        <w:spacing w:line="360" w:lineRule="auto"/>
        <w:rPr>
          <w:rFonts w:ascii="仿宋" w:hAnsi="仿宋" w:eastAsia="仿宋" w:cs="Arial"/>
          <w:color w:val="auto"/>
          <w:kern w:val="0"/>
          <w:sz w:val="24"/>
          <w:szCs w:val="24"/>
          <w:highlight w:val="none"/>
        </w:rPr>
      </w:pPr>
    </w:p>
    <w:p w14:paraId="40567FD4">
      <w:pPr>
        <w:spacing w:line="360" w:lineRule="auto"/>
        <w:rPr>
          <w:rFonts w:ascii="仿宋" w:hAnsi="仿宋" w:eastAsia="仿宋" w:cs="Arial"/>
          <w:color w:val="auto"/>
          <w:kern w:val="0"/>
          <w:sz w:val="24"/>
          <w:szCs w:val="24"/>
          <w:highlight w:val="none"/>
        </w:rPr>
      </w:pPr>
    </w:p>
    <w:p w14:paraId="20B38262">
      <w:pPr>
        <w:spacing w:line="360" w:lineRule="auto"/>
        <w:rPr>
          <w:rFonts w:ascii="仿宋" w:hAnsi="仿宋" w:eastAsia="仿宋" w:cs="Arial"/>
          <w:color w:val="auto"/>
          <w:kern w:val="0"/>
          <w:sz w:val="24"/>
          <w:szCs w:val="24"/>
          <w:highlight w:val="none"/>
        </w:rPr>
      </w:pPr>
    </w:p>
    <w:p w14:paraId="2D38B2C2">
      <w:pPr>
        <w:spacing w:line="360" w:lineRule="auto"/>
        <w:rPr>
          <w:rFonts w:ascii="仿宋" w:hAnsi="仿宋" w:eastAsia="仿宋" w:cs="Arial"/>
          <w:color w:val="auto"/>
          <w:kern w:val="0"/>
          <w:sz w:val="24"/>
          <w:szCs w:val="24"/>
          <w:highlight w:val="none"/>
        </w:rPr>
      </w:pPr>
    </w:p>
    <w:p w14:paraId="5EEDA4F0">
      <w:pPr>
        <w:spacing w:line="360" w:lineRule="auto"/>
        <w:rPr>
          <w:rFonts w:ascii="仿宋" w:hAnsi="仿宋" w:eastAsia="仿宋" w:cs="Arial"/>
          <w:color w:val="auto"/>
          <w:kern w:val="0"/>
          <w:sz w:val="24"/>
          <w:szCs w:val="24"/>
          <w:highlight w:val="none"/>
        </w:rPr>
      </w:pPr>
    </w:p>
    <w:p w14:paraId="7D7EA162">
      <w:pPr>
        <w:spacing w:line="360" w:lineRule="auto"/>
        <w:rPr>
          <w:rFonts w:ascii="仿宋" w:hAnsi="仿宋" w:eastAsia="仿宋" w:cs="Arial"/>
          <w:color w:val="auto"/>
          <w:kern w:val="0"/>
          <w:sz w:val="24"/>
          <w:szCs w:val="24"/>
          <w:highlight w:val="none"/>
        </w:rPr>
      </w:pPr>
    </w:p>
    <w:p w14:paraId="79A69CA6">
      <w:pPr>
        <w:spacing w:line="360" w:lineRule="auto"/>
        <w:rPr>
          <w:rFonts w:ascii="仿宋" w:hAnsi="仿宋" w:eastAsia="仿宋" w:cs="Arial"/>
          <w:color w:val="auto"/>
          <w:kern w:val="0"/>
          <w:sz w:val="24"/>
          <w:szCs w:val="24"/>
          <w:highlight w:val="none"/>
        </w:rPr>
      </w:pPr>
    </w:p>
    <w:p w14:paraId="0ADA1F79">
      <w:pPr>
        <w:spacing w:line="360" w:lineRule="auto"/>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评标小组员（签字）：</w:t>
      </w:r>
    </w:p>
    <w:p w14:paraId="022A81CF">
      <w:pPr>
        <w:spacing w:line="360" w:lineRule="auto"/>
        <w:rPr>
          <w:rFonts w:ascii="仿宋" w:hAnsi="仿宋" w:eastAsia="仿宋" w:cs="Arial"/>
          <w:color w:val="auto"/>
          <w:kern w:val="0"/>
          <w:sz w:val="24"/>
          <w:szCs w:val="24"/>
          <w:highlight w:val="none"/>
        </w:rPr>
      </w:pPr>
    </w:p>
    <w:p w14:paraId="08171B3D">
      <w:pPr>
        <w:spacing w:line="360" w:lineRule="auto"/>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日期：年月日</w:t>
      </w:r>
    </w:p>
    <w:p w14:paraId="22F7892B">
      <w:pPr>
        <w:spacing w:line="360" w:lineRule="auto"/>
        <w:jc w:val="center"/>
        <w:rPr>
          <w:rFonts w:ascii="仿宋" w:hAnsi="仿宋" w:eastAsia="仿宋" w:cs="Times New Roman"/>
          <w:b/>
          <w:color w:val="auto"/>
          <w:sz w:val="24"/>
          <w:szCs w:val="24"/>
          <w:highlight w:val="none"/>
        </w:rPr>
      </w:pPr>
      <w:r>
        <w:rPr>
          <w:rFonts w:ascii="仿宋" w:hAnsi="仿宋" w:eastAsia="仿宋" w:cs="Arial"/>
          <w:color w:val="auto"/>
          <w:kern w:val="0"/>
          <w:sz w:val="24"/>
          <w:szCs w:val="24"/>
          <w:highlight w:val="none"/>
        </w:rPr>
        <w:br w:type="page"/>
      </w:r>
      <w:r>
        <w:rPr>
          <w:rFonts w:hint="eastAsia" w:ascii="仿宋" w:hAnsi="仿宋" w:eastAsia="仿宋" w:cs="Times New Roman"/>
          <w:b/>
          <w:color w:val="auto"/>
          <w:sz w:val="24"/>
          <w:szCs w:val="24"/>
          <w:highlight w:val="none"/>
        </w:rPr>
        <w:t>问题的澄清、说明或补正</w:t>
      </w:r>
    </w:p>
    <w:p w14:paraId="0660BD5E">
      <w:pPr>
        <w:rPr>
          <w:rFonts w:ascii="仿宋" w:hAnsi="仿宋" w:eastAsia="仿宋" w:cs="Arial"/>
          <w:color w:val="auto"/>
          <w:kern w:val="0"/>
          <w:sz w:val="24"/>
          <w:szCs w:val="24"/>
          <w:highlight w:val="none"/>
        </w:rPr>
      </w:pPr>
    </w:p>
    <w:p w14:paraId="4D31CDC6">
      <w:pPr>
        <w:spacing w:line="360" w:lineRule="auto"/>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评标小组：</w:t>
      </w:r>
    </w:p>
    <w:p w14:paraId="1BE8AFBF">
      <w:pPr>
        <w:spacing w:line="360" w:lineRule="auto"/>
        <w:ind w:firstLine="480" w:firstLineChars="200"/>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（招标项目名称）的问题澄清通知已收悉，现澄清、说明或者补正如下：</w:t>
      </w:r>
    </w:p>
    <w:p w14:paraId="170CF3BB">
      <w:pPr>
        <w:spacing w:line="360" w:lineRule="auto"/>
        <w:rPr>
          <w:rFonts w:ascii="仿宋" w:hAnsi="仿宋" w:eastAsia="仿宋" w:cs="Arial"/>
          <w:color w:val="auto"/>
          <w:kern w:val="0"/>
          <w:sz w:val="24"/>
          <w:szCs w:val="24"/>
          <w:highlight w:val="none"/>
        </w:rPr>
      </w:pPr>
    </w:p>
    <w:p w14:paraId="34E57742">
      <w:pPr>
        <w:spacing w:line="360" w:lineRule="auto"/>
        <w:rPr>
          <w:rFonts w:ascii="仿宋" w:hAnsi="仿宋" w:eastAsia="仿宋" w:cs="Arial"/>
          <w:color w:val="auto"/>
          <w:kern w:val="0"/>
          <w:sz w:val="24"/>
          <w:szCs w:val="24"/>
          <w:highlight w:val="none"/>
        </w:rPr>
      </w:pPr>
    </w:p>
    <w:p w14:paraId="32E4C632">
      <w:pPr>
        <w:spacing w:line="360" w:lineRule="auto"/>
        <w:rPr>
          <w:rFonts w:ascii="仿宋" w:hAnsi="仿宋" w:eastAsia="仿宋" w:cs="Arial"/>
          <w:color w:val="auto"/>
          <w:kern w:val="0"/>
          <w:sz w:val="24"/>
          <w:szCs w:val="24"/>
          <w:highlight w:val="none"/>
        </w:rPr>
      </w:pPr>
    </w:p>
    <w:p w14:paraId="0F7652DA">
      <w:pPr>
        <w:spacing w:line="360" w:lineRule="auto"/>
        <w:rPr>
          <w:rFonts w:ascii="仿宋" w:hAnsi="仿宋" w:eastAsia="仿宋" w:cs="Arial"/>
          <w:color w:val="auto"/>
          <w:kern w:val="0"/>
          <w:sz w:val="24"/>
          <w:szCs w:val="24"/>
          <w:highlight w:val="none"/>
        </w:rPr>
      </w:pPr>
    </w:p>
    <w:p w14:paraId="7F08884D">
      <w:pPr>
        <w:spacing w:line="360" w:lineRule="auto"/>
        <w:rPr>
          <w:rFonts w:ascii="仿宋" w:hAnsi="仿宋" w:eastAsia="仿宋" w:cs="Arial"/>
          <w:color w:val="auto"/>
          <w:kern w:val="0"/>
          <w:sz w:val="24"/>
          <w:szCs w:val="24"/>
          <w:highlight w:val="none"/>
        </w:rPr>
      </w:pPr>
    </w:p>
    <w:p w14:paraId="2791B874">
      <w:pPr>
        <w:spacing w:line="360" w:lineRule="auto"/>
        <w:rPr>
          <w:rFonts w:ascii="仿宋" w:hAnsi="仿宋" w:eastAsia="仿宋" w:cs="Arial"/>
          <w:color w:val="auto"/>
          <w:kern w:val="0"/>
          <w:sz w:val="24"/>
          <w:szCs w:val="24"/>
          <w:highlight w:val="none"/>
        </w:rPr>
      </w:pPr>
    </w:p>
    <w:p w14:paraId="0897A6B3">
      <w:pPr>
        <w:spacing w:line="360" w:lineRule="auto"/>
        <w:rPr>
          <w:rFonts w:ascii="仿宋" w:hAnsi="仿宋" w:eastAsia="仿宋" w:cs="Arial"/>
          <w:color w:val="auto"/>
          <w:kern w:val="0"/>
          <w:sz w:val="24"/>
          <w:szCs w:val="24"/>
          <w:highlight w:val="none"/>
        </w:rPr>
      </w:pPr>
    </w:p>
    <w:p w14:paraId="2BCB87C7">
      <w:pPr>
        <w:spacing w:line="360" w:lineRule="auto"/>
        <w:rPr>
          <w:rFonts w:ascii="仿宋" w:hAnsi="仿宋" w:eastAsia="仿宋" w:cs="Arial"/>
          <w:color w:val="auto"/>
          <w:kern w:val="0"/>
          <w:sz w:val="24"/>
          <w:szCs w:val="24"/>
          <w:highlight w:val="none"/>
        </w:rPr>
      </w:pPr>
    </w:p>
    <w:p w14:paraId="4A87F06F">
      <w:pPr>
        <w:spacing w:line="360" w:lineRule="auto"/>
        <w:rPr>
          <w:rFonts w:ascii="仿宋" w:hAnsi="仿宋" w:eastAsia="仿宋" w:cs="Arial"/>
          <w:color w:val="auto"/>
          <w:kern w:val="0"/>
          <w:sz w:val="24"/>
          <w:szCs w:val="24"/>
          <w:highlight w:val="none"/>
        </w:rPr>
      </w:pPr>
    </w:p>
    <w:p w14:paraId="6CB74007">
      <w:pPr>
        <w:spacing w:line="360" w:lineRule="auto"/>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法定代表人或其授权委托人（签字）：</w:t>
      </w:r>
    </w:p>
    <w:p w14:paraId="255AA83C">
      <w:pPr>
        <w:spacing w:line="360" w:lineRule="auto"/>
        <w:rPr>
          <w:rFonts w:ascii="仿宋" w:hAnsi="仿宋" w:eastAsia="仿宋" w:cs="Arial"/>
          <w:color w:val="auto"/>
          <w:kern w:val="0"/>
          <w:sz w:val="24"/>
          <w:szCs w:val="24"/>
          <w:highlight w:val="none"/>
        </w:rPr>
      </w:pPr>
    </w:p>
    <w:p w14:paraId="5FD0E9F4">
      <w:pPr>
        <w:spacing w:line="360" w:lineRule="auto"/>
        <w:rPr>
          <w:rFonts w:ascii="仿宋" w:hAnsi="仿宋" w:eastAsia="仿宋" w:cs="Arial"/>
          <w:color w:val="auto"/>
          <w:kern w:val="0"/>
          <w:sz w:val="24"/>
          <w:szCs w:val="24"/>
          <w:highlight w:val="none"/>
        </w:rPr>
      </w:pPr>
      <w:r>
        <w:rPr>
          <w:rFonts w:hint="eastAsia" w:ascii="仿宋" w:hAnsi="仿宋" w:eastAsia="仿宋" w:cs="Arial"/>
          <w:color w:val="auto"/>
          <w:kern w:val="0"/>
          <w:sz w:val="24"/>
          <w:szCs w:val="24"/>
          <w:highlight w:val="none"/>
        </w:rPr>
        <w:t>日期：年月日</w:t>
      </w:r>
    </w:p>
    <w:p w14:paraId="0A5E30FB">
      <w:pPr>
        <w:spacing w:line="360" w:lineRule="auto"/>
        <w:jc w:val="center"/>
        <w:outlineLvl w:val="0"/>
        <w:rPr>
          <w:rFonts w:ascii="仿宋" w:hAnsi="仿宋" w:eastAsia="仿宋" w:cs="宋体"/>
          <w:b/>
          <w:color w:val="auto"/>
          <w:sz w:val="24"/>
          <w:szCs w:val="24"/>
          <w:highlight w:val="none"/>
        </w:rPr>
      </w:pPr>
      <w:r>
        <w:rPr>
          <w:rFonts w:ascii="仿宋" w:hAnsi="仿宋" w:eastAsia="仿宋" w:cs="Arial"/>
          <w:color w:val="auto"/>
          <w:kern w:val="0"/>
          <w:sz w:val="24"/>
          <w:szCs w:val="24"/>
          <w:highlight w:val="none"/>
        </w:rPr>
        <w:br w:type="page"/>
      </w:r>
      <w:bookmarkStart w:id="51" w:name="_Toc194248464"/>
      <w:r>
        <w:rPr>
          <w:rFonts w:hint="eastAsia" w:ascii="仿宋" w:hAnsi="仿宋" w:eastAsia="仿宋" w:cs="宋体"/>
          <w:b/>
          <w:color w:val="auto"/>
          <w:sz w:val="24"/>
          <w:szCs w:val="24"/>
          <w:highlight w:val="none"/>
        </w:rPr>
        <w:t>第三章 合同条款</w:t>
      </w:r>
      <w:bookmarkEnd w:id="50"/>
      <w:bookmarkEnd w:id="51"/>
    </w:p>
    <w:p w14:paraId="5091E93B">
      <w:pPr>
        <w:rPr>
          <w:rFonts w:ascii="黑体" w:hAnsi="黑体" w:eastAsia="黑体"/>
          <w:color w:val="auto"/>
          <w:sz w:val="32"/>
          <w:szCs w:val="36"/>
          <w:highlight w:val="none"/>
        </w:rPr>
      </w:pPr>
      <w:r>
        <w:rPr>
          <w:rFonts w:hint="eastAsia" w:ascii="仿宋_GB2312" w:hAnsi="仿宋" w:eastAsia="仿宋_GB2312"/>
          <w:color w:val="auto"/>
          <w:sz w:val="30"/>
          <w:szCs w:val="20"/>
          <w:highlight w:val="none"/>
        </w:rPr>
        <w:t>合同编号：</w:t>
      </w:r>
    </w:p>
    <w:p w14:paraId="27512F79">
      <w:pPr>
        <w:spacing w:line="360" w:lineRule="auto"/>
        <w:jc w:val="center"/>
        <w:rPr>
          <w:rFonts w:ascii="仿宋_GB2312" w:eastAsia="仿宋_GB2312"/>
          <w:color w:val="auto"/>
          <w:sz w:val="30"/>
          <w:szCs w:val="20"/>
          <w:highlight w:val="none"/>
        </w:rPr>
      </w:pPr>
    </w:p>
    <w:p w14:paraId="569B167A">
      <w:pPr>
        <w:pStyle w:val="208"/>
        <w:outlineLvl w:val="9"/>
        <w:rPr>
          <w:rFonts w:hint="eastAsia" w:ascii="黑体" w:hAnsi="黑体" w:eastAsia="黑体"/>
          <w:color w:val="auto"/>
          <w:highlight w:val="none"/>
        </w:rPr>
      </w:pPr>
      <w:r>
        <w:rPr>
          <w:rFonts w:hint="eastAsia" w:ascii="黑体" w:hAnsi="黑体" w:eastAsia="黑体"/>
          <w:color w:val="auto"/>
          <w:highlight w:val="none"/>
        </w:rPr>
        <w:t>自治区自然资源规划研究院</w:t>
      </w:r>
    </w:p>
    <w:p w14:paraId="11802F59">
      <w:pPr>
        <w:pStyle w:val="208"/>
        <w:outlineLvl w:val="9"/>
        <w:rPr>
          <w:rFonts w:ascii="黑体" w:hAnsi="黑体" w:eastAsia="黑体"/>
          <w:color w:val="auto"/>
          <w:highlight w:val="none"/>
        </w:rPr>
      </w:pPr>
      <w:r>
        <w:rPr>
          <w:rFonts w:hint="eastAsia" w:ascii="黑体" w:hAnsi="黑体" w:eastAsia="黑体"/>
          <w:color w:val="auto"/>
          <w:highlight w:val="none"/>
        </w:rPr>
        <w:t>委托业务项目合同书</w:t>
      </w:r>
    </w:p>
    <w:p w14:paraId="0EE521D1">
      <w:pPr>
        <w:spacing w:line="360" w:lineRule="auto"/>
        <w:ind w:left="360" w:hanging="360"/>
        <w:jc w:val="center"/>
        <w:rPr>
          <w:rFonts w:ascii="仿宋_GB2312" w:eastAsia="仿宋_GB2312"/>
          <w:b/>
          <w:color w:val="auto"/>
          <w:spacing w:val="100"/>
          <w:sz w:val="30"/>
          <w:szCs w:val="20"/>
          <w:highlight w:val="none"/>
        </w:rPr>
      </w:pPr>
    </w:p>
    <w:p w14:paraId="37D73F27">
      <w:pPr>
        <w:spacing w:line="360" w:lineRule="auto"/>
        <w:ind w:left="360" w:hanging="360"/>
        <w:jc w:val="center"/>
        <w:rPr>
          <w:rFonts w:ascii="仿宋_GB2312" w:eastAsia="仿宋_GB2312"/>
          <w:b/>
          <w:color w:val="auto"/>
          <w:spacing w:val="100"/>
          <w:sz w:val="30"/>
          <w:szCs w:val="20"/>
          <w:highlight w:val="none"/>
        </w:rPr>
      </w:pPr>
    </w:p>
    <w:p w14:paraId="472AF1B0">
      <w:pPr>
        <w:spacing w:line="360" w:lineRule="auto"/>
        <w:ind w:left="360" w:hanging="360"/>
        <w:jc w:val="center"/>
        <w:rPr>
          <w:rFonts w:ascii="仿宋_GB2312" w:eastAsia="仿宋_GB2312"/>
          <w:b/>
          <w:color w:val="auto"/>
          <w:spacing w:val="100"/>
          <w:sz w:val="30"/>
          <w:szCs w:val="20"/>
          <w:highlight w:val="none"/>
        </w:rPr>
      </w:pPr>
    </w:p>
    <w:p w14:paraId="32D4C17E">
      <w:pPr>
        <w:spacing w:line="360" w:lineRule="auto"/>
        <w:ind w:left="360" w:hanging="360"/>
        <w:jc w:val="center"/>
        <w:rPr>
          <w:rFonts w:ascii="仿宋_GB2312" w:eastAsia="仿宋_GB2312"/>
          <w:b/>
          <w:color w:val="auto"/>
          <w:spacing w:val="100"/>
          <w:sz w:val="30"/>
          <w:szCs w:val="20"/>
          <w:highlight w:val="none"/>
        </w:rPr>
      </w:pPr>
    </w:p>
    <w:p w14:paraId="28D3CC73">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委托业务项目：</w:t>
      </w:r>
    </w:p>
    <w:p w14:paraId="05AA69C8">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项目承担单位： </w:t>
      </w:r>
    </w:p>
    <w:p w14:paraId="61D925ED">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负 责 人： </w:t>
      </w:r>
    </w:p>
    <w:p w14:paraId="0126CBE7">
      <w:pPr>
        <w:spacing w:before="312" w:beforeLines="100" w:line="360" w:lineRule="auto"/>
        <w:ind w:left="359" w:leftChars="171" w:firstLine="960" w:firstLineChars="300"/>
        <w:rPr>
          <w:rFonts w:ascii="黑体" w:hAnsi="黑体" w:eastAsia="黑体"/>
          <w:bCs/>
          <w:color w:val="auto"/>
          <w:sz w:val="32"/>
          <w:szCs w:val="32"/>
          <w:highlight w:val="none"/>
        </w:rPr>
      </w:pPr>
      <w:r>
        <w:rPr>
          <w:rFonts w:hint="eastAsia" w:ascii="黑体" w:hAnsi="黑体" w:eastAsia="黑体"/>
          <w:bCs/>
          <w:color w:val="auto"/>
          <w:sz w:val="32"/>
          <w:szCs w:val="32"/>
          <w:highlight w:val="none"/>
        </w:rPr>
        <w:t>起止时间：20</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年</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月——20</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年</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月</w:t>
      </w:r>
    </w:p>
    <w:p w14:paraId="12E81D1B">
      <w:pPr>
        <w:spacing w:before="312" w:beforeLines="100" w:line="360" w:lineRule="auto"/>
        <w:ind w:left="359" w:leftChars="171" w:firstLine="960" w:firstLineChars="300"/>
        <w:rPr>
          <w:rFonts w:ascii="仿宋_GB2312" w:eastAsia="仿宋_GB2312"/>
          <w:bCs/>
          <w:color w:val="auto"/>
          <w:sz w:val="32"/>
          <w:szCs w:val="32"/>
          <w:highlight w:val="none"/>
        </w:rPr>
      </w:pPr>
      <w:r>
        <w:rPr>
          <w:rFonts w:hint="eastAsia" w:ascii="黑体" w:hAnsi="黑体" w:eastAsia="黑体"/>
          <w:bCs/>
          <w:color w:val="auto"/>
          <w:sz w:val="32"/>
          <w:szCs w:val="32"/>
          <w:highlight w:val="none"/>
        </w:rPr>
        <w:t xml:space="preserve">签订地点：    </w:t>
      </w:r>
    </w:p>
    <w:p w14:paraId="71C0746E">
      <w:pPr>
        <w:spacing w:line="360" w:lineRule="auto"/>
        <w:rPr>
          <w:rFonts w:ascii="仿宋_GB2312" w:eastAsia="仿宋_GB2312"/>
          <w:b/>
          <w:color w:val="auto"/>
          <w:spacing w:val="100"/>
          <w:sz w:val="30"/>
          <w:szCs w:val="20"/>
          <w:highlight w:val="none"/>
        </w:rPr>
      </w:pPr>
    </w:p>
    <w:p w14:paraId="44FB9A88">
      <w:pPr>
        <w:spacing w:line="360" w:lineRule="auto"/>
        <w:rPr>
          <w:rFonts w:ascii="仿宋_GB2312" w:eastAsia="仿宋_GB2312"/>
          <w:b/>
          <w:color w:val="auto"/>
          <w:spacing w:val="100"/>
          <w:sz w:val="30"/>
          <w:szCs w:val="20"/>
          <w:highlight w:val="none"/>
        </w:rPr>
      </w:pPr>
    </w:p>
    <w:p w14:paraId="070AF45B">
      <w:pPr>
        <w:spacing w:line="360" w:lineRule="auto"/>
        <w:ind w:left="360" w:hanging="360"/>
        <w:jc w:val="center"/>
        <w:rPr>
          <w:rFonts w:ascii="黑体" w:hAnsi="黑体" w:eastAsia="黑体"/>
          <w:bCs/>
          <w:color w:val="auto"/>
          <w:sz w:val="32"/>
          <w:szCs w:val="32"/>
          <w:highlight w:val="none"/>
        </w:rPr>
      </w:pPr>
    </w:p>
    <w:p w14:paraId="175A66D5">
      <w:pPr>
        <w:spacing w:line="360" w:lineRule="auto"/>
        <w:ind w:left="360" w:hanging="360"/>
        <w:jc w:val="center"/>
        <w:rPr>
          <w:rFonts w:ascii="黑体" w:hAnsi="黑体" w:eastAsia="黑体"/>
          <w:bCs/>
          <w:color w:val="auto"/>
          <w:sz w:val="32"/>
          <w:szCs w:val="32"/>
          <w:highlight w:val="none"/>
        </w:rPr>
      </w:pPr>
      <w:r>
        <w:rPr>
          <w:rFonts w:hint="eastAsia" w:ascii="黑体" w:hAnsi="黑体" w:eastAsia="黑体"/>
          <w:bCs/>
          <w:color w:val="auto"/>
          <w:sz w:val="32"/>
          <w:szCs w:val="32"/>
          <w:highlight w:val="none"/>
        </w:rPr>
        <w:t>自治区自然资源规划研究院制</w:t>
      </w:r>
    </w:p>
    <w:p w14:paraId="45482E5C">
      <w:pPr>
        <w:spacing w:line="360" w:lineRule="auto"/>
        <w:ind w:left="360" w:hanging="360"/>
        <w:jc w:val="center"/>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年 </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 xml:space="preserve"> 月  </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日</w:t>
      </w:r>
    </w:p>
    <w:p w14:paraId="57459E91">
      <w:pPr>
        <w:spacing w:before="156" w:beforeLines="50" w:line="360" w:lineRule="auto"/>
        <w:rPr>
          <w:rFonts w:ascii="仿宋_GB2312" w:hAnsi="仿宋" w:eastAsia="仿宋_GB2312"/>
          <w:b/>
          <w:color w:val="auto"/>
          <w:sz w:val="30"/>
          <w:szCs w:val="20"/>
          <w:highlight w:val="none"/>
        </w:rPr>
      </w:pPr>
      <w:r>
        <w:rPr>
          <w:rFonts w:ascii="仿宋_GB2312" w:eastAsia="仿宋_GB2312"/>
          <w:color w:val="auto"/>
          <w:sz w:val="30"/>
          <w:szCs w:val="20"/>
          <w:highlight w:val="none"/>
        </w:rPr>
        <w:br w:type="page"/>
      </w:r>
      <w:r>
        <w:rPr>
          <w:rFonts w:hint="eastAsia" w:ascii="仿宋_GB2312" w:hAnsi="仿宋" w:eastAsia="仿宋_GB2312"/>
          <w:b/>
          <w:color w:val="auto"/>
          <w:sz w:val="30"/>
          <w:szCs w:val="20"/>
          <w:highlight w:val="none"/>
        </w:rPr>
        <w:t>填写说明：</w:t>
      </w:r>
    </w:p>
    <w:p w14:paraId="5F3A62E4">
      <w:pPr>
        <w:spacing w:before="156" w:beforeLines="50" w:line="360" w:lineRule="auto"/>
        <w:ind w:firstLine="600"/>
        <w:rPr>
          <w:rFonts w:ascii="仿宋_GB2312" w:hAnsi="仿宋" w:eastAsia="仿宋_GB2312"/>
          <w:color w:val="auto"/>
          <w:sz w:val="30"/>
          <w:szCs w:val="20"/>
          <w:highlight w:val="none"/>
        </w:rPr>
      </w:pPr>
      <w:r>
        <w:rPr>
          <w:rFonts w:hint="eastAsia" w:ascii="仿宋_GB2312" w:hAnsi="仿宋" w:eastAsia="仿宋_GB2312"/>
          <w:color w:val="auto"/>
          <w:sz w:val="30"/>
          <w:szCs w:val="20"/>
          <w:highlight w:val="none"/>
        </w:rPr>
        <w:t>1.本委托业务项目合同书文本是院为执行业务计划，与委托业务单位签订的合同书文本。</w:t>
      </w:r>
    </w:p>
    <w:p w14:paraId="1222061D">
      <w:pPr>
        <w:spacing w:before="156" w:beforeLines="50" w:line="360" w:lineRule="auto"/>
        <w:ind w:firstLine="600"/>
        <w:rPr>
          <w:rFonts w:ascii="仿宋_GB2312" w:eastAsia="仿宋_GB2312"/>
          <w:color w:val="auto"/>
          <w:sz w:val="30"/>
          <w:szCs w:val="20"/>
          <w:highlight w:val="none"/>
        </w:rPr>
      </w:pPr>
      <w:r>
        <w:rPr>
          <w:rFonts w:hint="eastAsia" w:ascii="仿宋_GB2312" w:hAnsi="仿宋" w:eastAsia="仿宋_GB2312"/>
          <w:color w:val="auto"/>
          <w:sz w:val="30"/>
          <w:szCs w:val="20"/>
          <w:highlight w:val="none"/>
        </w:rPr>
        <w:t>2.本委托业务项目合同书文本要求用计算机A3纸打印，字迹清晰，要符合规定的字体、排版要求，全文使用小四仿宋，条为小四仿宋加黑，行间距为单倍行间距，段间距为段前0.5行。</w:t>
      </w:r>
    </w:p>
    <w:p w14:paraId="00721F50">
      <w:pPr>
        <w:ind w:firstLine="600"/>
        <w:rPr>
          <w:rFonts w:ascii="仿宋_GB2312" w:eastAsia="仿宋_GB2312"/>
          <w:color w:val="auto"/>
          <w:sz w:val="30"/>
          <w:szCs w:val="20"/>
          <w:highlight w:val="none"/>
        </w:rPr>
      </w:pPr>
    </w:p>
    <w:p w14:paraId="52E51ECF">
      <w:pPr>
        <w:ind w:firstLine="600"/>
        <w:rPr>
          <w:rFonts w:ascii="仿宋_GB2312" w:eastAsia="仿宋_GB2312"/>
          <w:color w:val="auto"/>
          <w:sz w:val="30"/>
          <w:szCs w:val="20"/>
          <w:highlight w:val="none"/>
        </w:rPr>
      </w:pPr>
    </w:p>
    <w:p w14:paraId="14FCDC5B">
      <w:pPr>
        <w:tabs>
          <w:tab w:val="right" w:pos="5670"/>
          <w:tab w:val="right" w:pos="7980"/>
        </w:tabs>
        <w:spacing w:line="360" w:lineRule="auto"/>
        <w:ind w:left="360" w:firstLine="60"/>
        <w:rPr>
          <w:rFonts w:ascii="仿宋_GB2312" w:eastAsia="仿宋_GB2312"/>
          <w:color w:val="auto"/>
          <w:sz w:val="28"/>
          <w:szCs w:val="20"/>
          <w:highlight w:val="none"/>
        </w:rPr>
      </w:pPr>
    </w:p>
    <w:p w14:paraId="1A835D37">
      <w:pPr>
        <w:autoSpaceDE w:val="0"/>
        <w:autoSpaceDN w:val="0"/>
        <w:adjustRightInd w:val="0"/>
        <w:spacing w:after="156" w:afterLines="50" w:line="360" w:lineRule="auto"/>
        <w:ind w:firstLine="420"/>
        <w:jc w:val="center"/>
        <w:rPr>
          <w:rFonts w:ascii="仿宋_GB2312" w:hAnsi="宋体" w:eastAsia="仿宋_GB2312"/>
          <w:color w:val="auto"/>
          <w:sz w:val="44"/>
          <w:szCs w:val="44"/>
          <w:highlight w:val="none"/>
        </w:rPr>
      </w:pPr>
      <w:r>
        <w:rPr>
          <w:rFonts w:hint="eastAsia" w:ascii="仿宋_GB2312" w:eastAsia="仿宋_GB2312"/>
          <w:color w:val="auto"/>
          <w:sz w:val="28"/>
          <w:szCs w:val="20"/>
          <w:highlight w:val="none"/>
        </w:rPr>
        <w:br w:type="page"/>
      </w:r>
    </w:p>
    <w:p w14:paraId="2C8560BD">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委托单位（甲方）： </w:t>
      </w:r>
      <w:r>
        <w:rPr>
          <w:rFonts w:ascii="仿宋_GB2312" w:eastAsia="仿宋_GB2312" w:cs="宋体"/>
          <w:b/>
          <w:color w:val="auto"/>
          <w:kern w:val="0"/>
          <w:sz w:val="24"/>
          <w:highlight w:val="none"/>
          <w:lang w:val="zh-CN"/>
        </w:rPr>
        <w:t xml:space="preserve">                              </w:t>
      </w:r>
    </w:p>
    <w:p w14:paraId="12B51239">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097B26CE">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036C2582">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传真： </w:t>
      </w:r>
      <w:r>
        <w:rPr>
          <w:rFonts w:ascii="仿宋_GB2312" w:hAnsi="宋体" w:eastAsia="仿宋_GB2312"/>
          <w:color w:val="auto"/>
          <w:sz w:val="24"/>
          <w:highlight w:val="none"/>
        </w:rPr>
        <w:t xml:space="preserve">                              </w:t>
      </w:r>
    </w:p>
    <w:p w14:paraId="558FB08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15E69250">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乙方： </w:t>
      </w:r>
      <w:r>
        <w:rPr>
          <w:rFonts w:ascii="仿宋_GB2312" w:eastAsia="仿宋_GB2312" w:cs="宋体"/>
          <w:b/>
          <w:color w:val="auto"/>
          <w:kern w:val="0"/>
          <w:sz w:val="24"/>
          <w:highlight w:val="none"/>
          <w:lang w:val="zh-CN"/>
        </w:rPr>
        <w:t xml:space="preserve">                              </w:t>
      </w:r>
    </w:p>
    <w:p w14:paraId="0CA9AB01">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6CCC0B6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6FAD998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 xml:space="preserve">传真： </w:t>
      </w:r>
      <w:r>
        <w:rPr>
          <w:rFonts w:ascii="仿宋_GB2312" w:hAnsi="宋体" w:eastAsia="仿宋_GB2312"/>
          <w:color w:val="auto"/>
          <w:sz w:val="24"/>
          <w:highlight w:val="none"/>
        </w:rPr>
        <w:t xml:space="preserve">                              </w:t>
      </w:r>
    </w:p>
    <w:p w14:paraId="18219FB0">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7A22D1B4">
      <w:pPr>
        <w:autoSpaceDE w:val="0"/>
        <w:autoSpaceDN w:val="0"/>
        <w:adjustRightInd w:val="0"/>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通过</w:t>
      </w:r>
      <w:r>
        <w:rPr>
          <w:rFonts w:hint="eastAsia" w:ascii="仿宋_GB2312" w:hAnsi="宋体" w:eastAsia="仿宋_GB2312"/>
          <w:color w:val="auto"/>
          <w:sz w:val="24"/>
          <w:highlight w:val="none"/>
          <w:u w:val="single"/>
        </w:rPr>
        <w:t xml:space="preserve">        （公开招标、邀请招标、竞争性谈判、单一来源采购、询价等）</w:t>
      </w:r>
      <w:r>
        <w:rPr>
          <w:rFonts w:hint="eastAsia" w:ascii="仿宋_GB2312" w:hAnsi="宋体" w:eastAsia="仿宋_GB2312"/>
          <w:color w:val="auto"/>
          <w:sz w:val="24"/>
          <w:highlight w:val="none"/>
        </w:rPr>
        <w:t>方式，确定由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乙方)承担此项目,根据《中华人民共和国民法典》及其他有关法律、法规规定，本着自愿、平等、诚实信用的原则，甲、乙双方就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项目，协商一致，达成如下协议：</w:t>
      </w:r>
    </w:p>
    <w:p w14:paraId="444B2438">
      <w:pPr>
        <w:tabs>
          <w:tab w:val="left" w:pos="1134"/>
          <w:tab w:val="left" w:pos="1418"/>
        </w:tabs>
        <w:spacing w:after="156" w:afterLines="50" w:line="360" w:lineRule="auto"/>
        <w:ind w:firstLine="361" w:firstLineChars="150"/>
        <w:rPr>
          <w:rFonts w:ascii="仿宋_GB2312" w:hAnsi="宋体" w:eastAsia="仿宋_GB2312"/>
          <w:b/>
          <w:color w:val="auto"/>
          <w:sz w:val="24"/>
          <w:highlight w:val="none"/>
        </w:rPr>
      </w:pPr>
      <w:r>
        <w:rPr>
          <w:rFonts w:hint="eastAsia" w:ascii="仿宋_GB2312" w:hAnsi="宋体" w:eastAsia="仿宋_GB2312"/>
          <w:b/>
          <w:color w:val="auto"/>
          <w:sz w:val="24"/>
          <w:highlight w:val="none"/>
        </w:rPr>
        <w:t>第一条 项目内容</w:t>
      </w:r>
    </w:p>
    <w:p w14:paraId="3FB3F6FA">
      <w:pPr>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 项目名称：</w:t>
      </w:r>
    </w:p>
    <w:p w14:paraId="0EC32757">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20FD14A8">
      <w:pPr>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 主要内容</w:t>
      </w:r>
      <w:bookmarkStart w:id="52" w:name="_Toc292698630"/>
      <w:r>
        <w:rPr>
          <w:rFonts w:hint="eastAsia" w:ascii="仿宋_GB2312" w:hAnsi="宋体" w:eastAsia="仿宋_GB2312"/>
          <w:color w:val="auto"/>
          <w:sz w:val="24"/>
          <w:highlight w:val="none"/>
        </w:rPr>
        <w:t>：</w:t>
      </w:r>
      <w:bookmarkEnd w:id="52"/>
    </w:p>
    <w:p w14:paraId="0AA2E4EC">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47A69225">
      <w:pPr>
        <w:spacing w:after="156" w:afterLines="50" w:line="360" w:lineRule="auto"/>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 阶段安排和阶段性成果要求：</w:t>
      </w:r>
    </w:p>
    <w:p w14:paraId="0962A443">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0F0231A6">
      <w:pPr>
        <w:widowControl/>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4. 委托业务项目主要考核指标（主要成果名称及形式）：</w:t>
      </w:r>
    </w:p>
    <w:p w14:paraId="7C17C707">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5209BEE1">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5.成果应符合以下质量要求：</w:t>
      </w:r>
    </w:p>
    <w:p w14:paraId="025CA0C9">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210B8A21">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第二条 经费及支付</w:t>
      </w:r>
    </w:p>
    <w:p w14:paraId="7707F643">
      <w:pPr>
        <w:spacing w:after="156" w:afterLines="50" w:line="360" w:lineRule="auto"/>
        <w:ind w:firstLine="470" w:firstLineChars="196"/>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hint="eastAsia" w:ascii="仿宋_GB2312" w:hAnsi="宋体" w:eastAsia="仿宋_GB2312"/>
          <w:color w:val="auto"/>
          <w:sz w:val="24"/>
          <w:highlight w:val="none"/>
        </w:rPr>
        <w:t xml:space="preserve"> 本项目技术服务费为：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元人民币，大写：</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。上述费用为含税价，并包括乙方在整个服务过程中产生的所有费用。</w:t>
      </w:r>
    </w:p>
    <w:p w14:paraId="691BD498">
      <w:pPr>
        <w:spacing w:after="156" w:afterLines="50" w:line="360" w:lineRule="auto"/>
        <w:ind w:firstLine="465" w:firstLineChars="194"/>
        <w:rPr>
          <w:rFonts w:ascii="仿宋_GB2312" w:hAnsi="宋体" w:eastAsia="仿宋_GB2312"/>
          <w:color w:val="auto"/>
          <w:sz w:val="24"/>
          <w:highlight w:val="none"/>
        </w:rPr>
      </w:pPr>
      <w:r>
        <w:rPr>
          <w:rFonts w:hint="eastAsia" w:ascii="仿宋_GB2312" w:hAnsi="宋体" w:eastAsia="仿宋_GB2312" w:cs="宋体"/>
          <w:color w:val="auto"/>
          <w:kern w:val="0"/>
          <w:sz w:val="24"/>
          <w:highlight w:val="none"/>
          <w:lang w:val="zh-CN"/>
        </w:rPr>
        <w:t>2.服务费采用分期支付的方式，本合同签订后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日内，甲方支付乙方总合同价款</w:t>
      </w:r>
      <w:r>
        <w:rPr>
          <w:rFonts w:hint="eastAsia" w:ascii="仿宋_GB2312" w:hAnsi="宋体" w:eastAsia="仿宋_GB2312" w:cs="宋体"/>
          <w:color w:val="auto"/>
          <w:kern w:val="0"/>
          <w:sz w:val="24"/>
          <w:highlight w:val="none"/>
          <w:lang w:val="en-US" w:eastAsia="zh-CN"/>
        </w:rPr>
        <w:t>60</w:t>
      </w:r>
      <w:r>
        <w:rPr>
          <w:rFonts w:hint="eastAsia"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en-US" w:eastAsia="zh-CN"/>
        </w:rPr>
        <w:t>-80</w:t>
      </w:r>
      <w:bookmarkStart w:id="53" w:name="OLE_LINK7"/>
      <w:r>
        <w:rPr>
          <w:rFonts w:hint="eastAsia" w:ascii="仿宋_GB2312" w:hAnsi="宋体" w:eastAsia="仿宋_GB2312" w:cs="宋体"/>
          <w:color w:val="auto"/>
          <w:kern w:val="0"/>
          <w:sz w:val="24"/>
          <w:highlight w:val="none"/>
          <w:lang w:val="zh-CN"/>
        </w:rPr>
        <w:t>%</w:t>
      </w:r>
      <w:bookmarkEnd w:id="53"/>
      <w:r>
        <w:rPr>
          <w:rFonts w:hint="eastAsia" w:ascii="仿宋_GB2312" w:hAnsi="宋体" w:eastAsia="仿宋_GB2312" w:cs="宋体"/>
          <w:color w:val="auto"/>
          <w:kern w:val="0"/>
          <w:sz w:val="24"/>
          <w:highlight w:val="none"/>
          <w:lang w:val="zh-CN"/>
        </w:rPr>
        <w:t>的预付款（即</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元）。乙方向甲方交付所有项目成果，并经甲方验收合格后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日内，甲方支付乙方总合同价款</w:t>
      </w:r>
      <w:r>
        <w:rPr>
          <w:rFonts w:hint="eastAsia" w:ascii="仿宋_GB2312" w:hAnsi="宋体" w:eastAsia="仿宋_GB2312" w:cs="宋体"/>
          <w:color w:val="auto"/>
          <w:kern w:val="0"/>
          <w:sz w:val="24"/>
          <w:highlight w:val="none"/>
          <w:lang w:val="en-US" w:eastAsia="zh-CN"/>
        </w:rPr>
        <w:t>20</w:t>
      </w:r>
      <w:r>
        <w:rPr>
          <w:rFonts w:hint="eastAsia"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en-US" w:eastAsia="zh-CN"/>
        </w:rPr>
        <w:t>-40</w:t>
      </w:r>
      <w:r>
        <w:rPr>
          <w:rFonts w:hint="eastAsia" w:ascii="仿宋_GB2312" w:hAnsi="宋体" w:eastAsia="仿宋_GB2312" w:cs="宋体"/>
          <w:color w:val="auto"/>
          <w:kern w:val="0"/>
          <w:sz w:val="24"/>
          <w:highlight w:val="none"/>
          <w:lang w:val="zh-CN"/>
        </w:rPr>
        <w:t>%（即</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元）。</w:t>
      </w:r>
      <w:r>
        <w:rPr>
          <w:rFonts w:hint="eastAsia" w:ascii="仿宋_GB2312" w:hAnsi="宋体" w:eastAsia="仿宋_GB2312"/>
          <w:color w:val="auto"/>
          <w:sz w:val="24"/>
          <w:highlight w:val="none"/>
        </w:rPr>
        <w:t>即：在满足上述条件的情况下，甲方分别在每个结算周期收到乙方开具增值税发票后，以银行转账方式向乙方分别支付相应的费用。</w:t>
      </w:r>
    </w:p>
    <w:p w14:paraId="463B7771">
      <w:pPr>
        <w:topLinePunct/>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 服务费汇入乙方指定的以下账户：</w:t>
      </w:r>
    </w:p>
    <w:p w14:paraId="26E847B8">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收款单位名称：</w:t>
      </w:r>
      <w:r>
        <w:rPr>
          <w:rFonts w:hint="eastAsia" w:ascii="仿宋_GB2312" w:hAnsi="宋体" w:eastAsia="仿宋_GB2312"/>
          <w:color w:val="auto"/>
          <w:sz w:val="24"/>
          <w:highlight w:val="none"/>
          <w:u w:val="single"/>
        </w:rPr>
        <w:t xml:space="preserve">                     </w:t>
      </w:r>
    </w:p>
    <w:p w14:paraId="29A011E7">
      <w:pPr>
        <w:spacing w:after="156" w:afterLines="50" w:line="360" w:lineRule="auto"/>
        <w:ind w:firstLine="600" w:firstLineChars="250"/>
        <w:rPr>
          <w:rFonts w:ascii="仿宋_GB2312" w:hAnsi="宋体" w:eastAsia="仿宋_GB2312"/>
          <w:color w:val="auto"/>
          <w:sz w:val="24"/>
          <w:highlight w:val="none"/>
        </w:rPr>
      </w:pPr>
      <w:r>
        <w:rPr>
          <w:rFonts w:hint="eastAsia" w:ascii="仿宋_GB2312" w:hAnsi="宋体" w:eastAsia="仿宋_GB2312"/>
          <w:color w:val="auto"/>
          <w:sz w:val="24"/>
          <w:highlight w:val="none"/>
        </w:rPr>
        <w:t>社会统一信用代码：</w:t>
      </w:r>
      <w:r>
        <w:rPr>
          <w:rFonts w:hint="eastAsia" w:ascii="仿宋_GB2312" w:hAnsi="宋体" w:eastAsia="仿宋_GB2312"/>
          <w:color w:val="auto"/>
          <w:sz w:val="24"/>
          <w:highlight w:val="none"/>
          <w:u w:val="single"/>
        </w:rPr>
        <w:t xml:space="preserve">                   </w:t>
      </w:r>
    </w:p>
    <w:p w14:paraId="324EE237">
      <w:pPr>
        <w:spacing w:after="156" w:afterLines="50"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开户行名称：</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6FD8A176">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开户行地址：</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7D2579C4">
      <w:pPr>
        <w:spacing w:after="156" w:afterLines="50"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银行账号：</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7599F68B">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联行行号：</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681B0886">
      <w:pPr>
        <w:spacing w:after="156" w:afterLines="50"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财务联系人：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电话：</w:t>
      </w:r>
      <w:r>
        <w:rPr>
          <w:rFonts w:hint="eastAsia" w:ascii="仿宋_GB2312" w:hAnsi="宋体" w:eastAsia="仿宋_GB2312"/>
          <w:color w:val="auto"/>
          <w:sz w:val="24"/>
          <w:highlight w:val="none"/>
          <w:u w:val="single"/>
        </w:rPr>
        <w:t xml:space="preserve">                 </w:t>
      </w:r>
    </w:p>
    <w:p w14:paraId="799CFC4A">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乙方应对上述账户信息的真实性、安全性、完整性、准确性负责，否则因此给甲方和乙方造成的损失均由乙方负责承担和赔偿。</w:t>
      </w:r>
    </w:p>
    <w:p w14:paraId="3AF1E0EA">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第三条 项目履行期限及地点</w:t>
      </w:r>
    </w:p>
    <w:p w14:paraId="2B4D9B1A">
      <w:pPr>
        <w:spacing w:after="156" w:afterLines="50" w:line="360" w:lineRule="auto"/>
        <w:ind w:firstLine="480" w:firstLineChars="200"/>
        <w:rPr>
          <w:rFonts w:ascii="仿宋_GB2312" w:hAnsi="宋体" w:eastAsia="仿宋_GB2312"/>
          <w:b/>
          <w:color w:val="auto"/>
          <w:sz w:val="24"/>
          <w:highlight w:val="none"/>
        </w:rPr>
      </w:pPr>
      <w:r>
        <w:rPr>
          <w:rFonts w:hint="eastAsia" w:ascii="仿宋_GB2312" w:hAnsi="宋体" w:eastAsia="仿宋_GB2312" w:cs="宋体"/>
          <w:color w:val="auto"/>
          <w:kern w:val="0"/>
          <w:sz w:val="24"/>
          <w:highlight w:val="none"/>
          <w:lang w:val="zh-CN"/>
        </w:rPr>
        <w:t>1.项目履行期限为：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日起，</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日止。（此履行期仅指乙方工作完成并提交验收的期限，</w:t>
      </w:r>
      <w:r>
        <w:rPr>
          <w:rFonts w:ascii="仿宋_GB2312" w:hAnsi="宋体" w:eastAsia="仿宋_GB2312" w:cs="宋体"/>
          <w:color w:val="auto"/>
          <w:kern w:val="0"/>
          <w:sz w:val="24"/>
          <w:highlight w:val="none"/>
          <w:lang w:val="zh-CN"/>
        </w:rPr>
        <w:t>对于</w:t>
      </w:r>
      <w:r>
        <w:rPr>
          <w:rFonts w:hint="eastAsia" w:ascii="仿宋_GB2312" w:hAnsi="宋体" w:eastAsia="仿宋_GB2312" w:cs="宋体"/>
          <w:color w:val="auto"/>
          <w:kern w:val="0"/>
          <w:sz w:val="24"/>
          <w:highlight w:val="none"/>
          <w:lang w:val="zh-CN"/>
        </w:rPr>
        <w:t>验收合格通过后乙方仍有一年期的质保售后义务，</w:t>
      </w:r>
      <w:r>
        <w:rPr>
          <w:rFonts w:ascii="仿宋_GB2312" w:hAnsi="宋体" w:eastAsia="仿宋_GB2312" w:cs="宋体"/>
          <w:color w:val="auto"/>
          <w:kern w:val="0"/>
          <w:sz w:val="24"/>
          <w:highlight w:val="none"/>
          <w:lang w:val="zh-CN"/>
        </w:rPr>
        <w:t>起算</w:t>
      </w:r>
      <w:r>
        <w:rPr>
          <w:rFonts w:hint="eastAsia" w:ascii="仿宋_GB2312" w:hAnsi="宋体" w:eastAsia="仿宋_GB2312" w:cs="宋体"/>
          <w:color w:val="auto"/>
          <w:kern w:val="0"/>
          <w:sz w:val="24"/>
          <w:highlight w:val="none"/>
          <w:lang w:val="zh-CN"/>
        </w:rPr>
        <w:t>时间为验收合格之日起算一年</w:t>
      </w:r>
      <w:r>
        <w:rPr>
          <w:rFonts w:ascii="仿宋_GB2312" w:hAnsi="宋体" w:eastAsia="仿宋_GB2312" w:cs="宋体"/>
          <w:color w:val="auto"/>
          <w:kern w:val="0"/>
          <w:sz w:val="24"/>
          <w:highlight w:val="none"/>
          <w:lang w:val="zh-CN"/>
        </w:rPr>
        <w:t>）</w:t>
      </w:r>
    </w:p>
    <w:p w14:paraId="297DC150">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2．项目履行地点为：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17BC3CC6">
      <w:pPr>
        <w:autoSpaceDE w:val="0"/>
        <w:autoSpaceDN w:val="0"/>
        <w:adjustRightInd w:val="0"/>
        <w:spacing w:after="156" w:afterLines="50" w:line="360" w:lineRule="auto"/>
        <w:ind w:firstLine="482"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b/>
          <w:color w:val="auto"/>
          <w:kern w:val="0"/>
          <w:sz w:val="24"/>
          <w:highlight w:val="none"/>
          <w:lang w:val="zh-CN"/>
        </w:rPr>
        <w:t xml:space="preserve">第四条 </w:t>
      </w:r>
      <w:r>
        <w:rPr>
          <w:rFonts w:hint="eastAsia" w:ascii="仿宋_GB2312" w:hAnsi="宋体" w:eastAsia="仿宋_GB2312"/>
          <w:b/>
          <w:color w:val="auto"/>
          <w:sz w:val="24"/>
          <w:highlight w:val="none"/>
        </w:rPr>
        <w:t>基本要求</w:t>
      </w:r>
    </w:p>
    <w:p w14:paraId="29998AC2">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自本合同签订之日起，乙方应履行合同所规定的任务，按时完成并交付项目成果。</w:t>
      </w:r>
    </w:p>
    <w:p w14:paraId="2DDFF711">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snapToGrid w:val="0"/>
          <w:color w:val="auto"/>
          <w:kern w:val="0"/>
          <w:sz w:val="24"/>
          <w:highlight w:val="none"/>
        </w:rPr>
        <w:t>2.乙方在整个服务过程中应提供和保持一套质量保证体系和严格的质量控制程序，保证使用适当合格的人员为甲方提供服务，保证按本合同规定提供的服务满足合同要求，符合本项目目标。</w:t>
      </w:r>
    </w:p>
    <w:p w14:paraId="799EA7BC">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3.本合同规定的任务未经甲方书面同意，不得转包和分包。</w:t>
      </w:r>
    </w:p>
    <w:p w14:paraId="786A3C88">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第五条 验收、交付</w:t>
      </w:r>
    </w:p>
    <w:p w14:paraId="3AEA2DFC">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甲方对乙方提供成果进行验收。</w:t>
      </w:r>
      <w:r>
        <w:rPr>
          <w:rFonts w:hint="eastAsia" w:ascii="仿宋_GB2312" w:hAnsi="宋体" w:eastAsia="仿宋_GB2312"/>
          <w:color w:val="auto"/>
          <w:sz w:val="24"/>
          <w:highlight w:val="none"/>
        </w:rPr>
        <w:t>甲方验收采用</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 xml:space="preserve"> 方式进行。</w:t>
      </w:r>
      <w:r>
        <w:rPr>
          <w:rFonts w:hint="eastAsia" w:ascii="仿宋_GB2312" w:hAnsi="宋体" w:eastAsia="仿宋_GB2312" w:cs="宋体"/>
          <w:color w:val="auto"/>
          <w:kern w:val="0"/>
          <w:sz w:val="24"/>
          <w:highlight w:val="none"/>
          <w:lang w:val="zh-CN"/>
        </w:rPr>
        <w:t>甲方可委托具有相应监理资质的监理机构对乙方提供成果进行评价。</w:t>
      </w:r>
    </w:p>
    <w:p w14:paraId="7B2D8755">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olor w:val="auto"/>
          <w:sz w:val="24"/>
          <w:highlight w:val="none"/>
        </w:rPr>
        <w:t>2</w:t>
      </w:r>
      <w:r>
        <w:rPr>
          <w:rFonts w:ascii="仿宋_GB2312" w:hAnsi="宋体" w:eastAsia="仿宋_GB2312"/>
          <w:color w:val="auto"/>
          <w:sz w:val="24"/>
          <w:highlight w:val="none"/>
        </w:rPr>
        <w:t>.</w:t>
      </w:r>
      <w:r>
        <w:rPr>
          <w:rFonts w:hint="eastAsia" w:ascii="仿宋_GB2312" w:hAnsi="宋体" w:eastAsia="仿宋_GB2312"/>
          <w:color w:val="auto"/>
          <w:sz w:val="24"/>
          <w:highlight w:val="none"/>
        </w:rPr>
        <w:t>乙方应于服务期限届满前完成服务内容，乙方完成服务内容后，</w:t>
      </w:r>
      <w:r>
        <w:rPr>
          <w:rFonts w:hint="eastAsia" w:ascii="仿宋_GB2312" w:hAnsi="宋体" w:eastAsia="仿宋_GB2312" w:cs="宋体"/>
          <w:color w:val="auto"/>
          <w:kern w:val="0"/>
          <w:sz w:val="24"/>
          <w:highlight w:val="none"/>
          <w:lang w:val="zh-CN"/>
        </w:rPr>
        <w:t>以书面方式通知甲方。</w:t>
      </w:r>
      <w:r>
        <w:rPr>
          <w:rFonts w:hint="eastAsia" w:ascii="仿宋_GB2312" w:hAnsi="宋体" w:eastAsia="仿宋_GB2312"/>
          <w:color w:val="auto"/>
          <w:sz w:val="24"/>
          <w:highlight w:val="none"/>
        </w:rPr>
        <w:t>甲方在接到通知后</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日内对乙方服务成果组织验收。</w:t>
      </w:r>
    </w:p>
    <w:p w14:paraId="1C00054B">
      <w:pPr>
        <w:autoSpaceDE w:val="0"/>
        <w:autoSpaceDN w:val="0"/>
        <w:adjustRightInd w:val="0"/>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s="宋体"/>
          <w:color w:val="auto"/>
          <w:kern w:val="0"/>
          <w:sz w:val="24"/>
          <w:highlight w:val="none"/>
          <w:lang w:val="zh-CN"/>
        </w:rPr>
        <w:t>3</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乙方提交的项目成果经甲方全部验收合格之后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个工作日内，</w:t>
      </w:r>
      <w:r>
        <w:rPr>
          <w:rFonts w:hint="eastAsia" w:ascii="仿宋_GB2312" w:hAnsi="宋体" w:eastAsia="仿宋_GB2312"/>
          <w:color w:val="auto"/>
          <w:sz w:val="24"/>
          <w:highlight w:val="none"/>
        </w:rPr>
        <w:t>应向甲方提供技术服务的资料、数据：</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，视为乙方完成服务成果交付。服务成果交付作为甲方向乙方支付服务费用的前提条件。</w:t>
      </w:r>
    </w:p>
    <w:p w14:paraId="41AC299B">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若</w:t>
      </w:r>
      <w:r>
        <w:rPr>
          <w:rFonts w:hint="eastAsia" w:ascii="仿宋_GB2312" w:hAnsi="宋体" w:eastAsia="仿宋_GB2312"/>
          <w:color w:val="auto"/>
          <w:sz w:val="24"/>
          <w:highlight w:val="none"/>
        </w:rPr>
        <w:t>成果质量不符合甲方要求或未通过验收，</w:t>
      </w:r>
      <w:r>
        <w:rPr>
          <w:rFonts w:ascii="仿宋_GB2312" w:hAnsi="宋体" w:eastAsia="仿宋_GB2312"/>
          <w:color w:val="auto"/>
          <w:sz w:val="24"/>
          <w:highlight w:val="none"/>
        </w:rPr>
        <w:t>需</w:t>
      </w:r>
      <w:r>
        <w:rPr>
          <w:rFonts w:hint="eastAsia" w:ascii="仿宋_GB2312" w:hAnsi="宋体" w:eastAsia="仿宋_GB2312"/>
          <w:color w:val="auto"/>
          <w:sz w:val="24"/>
          <w:highlight w:val="none"/>
        </w:rPr>
        <w:t>按照甲方或专家的要求在规定期限内整改完成并通过验收，</w:t>
      </w:r>
      <w:r>
        <w:rPr>
          <w:rFonts w:ascii="仿宋_GB2312" w:hAnsi="宋体" w:eastAsia="仿宋_GB2312"/>
          <w:color w:val="auto"/>
          <w:sz w:val="24"/>
          <w:highlight w:val="none"/>
        </w:rPr>
        <w:t>因</w:t>
      </w:r>
      <w:r>
        <w:rPr>
          <w:rFonts w:hint="eastAsia" w:ascii="仿宋_GB2312" w:hAnsi="宋体" w:eastAsia="仿宋_GB2312"/>
          <w:color w:val="auto"/>
          <w:sz w:val="24"/>
          <w:highlight w:val="none"/>
        </w:rPr>
        <w:t>整改造成委托人的损失予以赔偿，甲方有权在剩余未付未付款中扣除损失，</w:t>
      </w:r>
      <w:r>
        <w:rPr>
          <w:rFonts w:ascii="仿宋_GB2312" w:hAnsi="宋体" w:eastAsia="仿宋_GB2312"/>
          <w:color w:val="auto"/>
          <w:sz w:val="24"/>
          <w:highlight w:val="none"/>
        </w:rPr>
        <w:t>无法</w:t>
      </w:r>
      <w:r>
        <w:rPr>
          <w:rFonts w:hint="eastAsia" w:ascii="仿宋_GB2312" w:hAnsi="宋体" w:eastAsia="仿宋_GB2312"/>
          <w:color w:val="auto"/>
          <w:sz w:val="24"/>
          <w:highlight w:val="none"/>
        </w:rPr>
        <w:t>计算损失时或声誉款项不足以弥补损失的，</w:t>
      </w:r>
      <w:r>
        <w:rPr>
          <w:rFonts w:ascii="仿宋_GB2312" w:hAnsi="宋体" w:eastAsia="仿宋_GB2312"/>
          <w:color w:val="auto"/>
          <w:sz w:val="24"/>
          <w:highlight w:val="none"/>
        </w:rPr>
        <w:t>则</w:t>
      </w:r>
      <w:r>
        <w:rPr>
          <w:rFonts w:hint="eastAsia" w:ascii="仿宋_GB2312" w:hAnsi="宋体" w:eastAsia="仿宋_GB2312"/>
          <w:color w:val="auto"/>
          <w:sz w:val="24"/>
          <w:highlight w:val="none"/>
        </w:rPr>
        <w:t>乙方需按照实际损失赔偿并承担合同总金额10</w:t>
      </w:r>
      <w:r>
        <w:rPr>
          <w:rFonts w:ascii="仿宋_GB2312" w:hAnsi="宋体" w:eastAsia="仿宋_GB2312"/>
          <w:color w:val="auto"/>
          <w:sz w:val="24"/>
          <w:highlight w:val="none"/>
        </w:rPr>
        <w:t>%的</w:t>
      </w:r>
      <w:r>
        <w:rPr>
          <w:rFonts w:hint="eastAsia" w:ascii="仿宋_GB2312" w:hAnsi="宋体" w:eastAsia="仿宋_GB2312"/>
          <w:color w:val="auto"/>
          <w:sz w:val="24"/>
          <w:highlight w:val="none"/>
        </w:rPr>
        <w:t>违约金。</w:t>
      </w:r>
    </w:p>
    <w:p w14:paraId="3F538C06">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第六条 知识产权及保密</w:t>
      </w:r>
    </w:p>
    <w:p w14:paraId="3B39B2A5">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甲方利用乙方提交的技术服务工作成果所完成的新的技术成果，归甲方所有。</w:t>
      </w:r>
      <w:r>
        <w:rPr>
          <w:rFonts w:hint="eastAsia" w:ascii="仿宋_GB2312" w:hAnsi="宋体" w:eastAsia="仿宋_GB2312" w:cs="宋体"/>
          <w:color w:val="auto"/>
          <w:kern w:val="0"/>
          <w:sz w:val="24"/>
          <w:highlight w:val="none"/>
          <w:lang w:val="zh-CN"/>
        </w:rPr>
        <w:t>乙方应保证为甲方提供服务时不得侵犯第三人的权利。</w:t>
      </w:r>
    </w:p>
    <w:p w14:paraId="2790D66C">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2.乙方在为甲方提供服务时所获得成果的知识产权归甲方所有，未经甲方许可，乙方不得以任何方式使用，亦不得出于任何目的向第三方披露或许可第三方使用。</w:t>
      </w:r>
    </w:p>
    <w:p w14:paraId="79EA1302">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3.若乙方在为甲方提供服务时侵犯了第三人的权利，致使甲方受到索赔或起诉，由此给甲方造成的一切损失由乙方承担，同时甲方有权解除合同，并有权要求乙方支付合同总额的10%的违约金。</w:t>
      </w:r>
    </w:p>
    <w:p w14:paraId="6D305D48">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4.若未经甲方许可，乙方擅自使用或向第三方披露或许可第三方使用在为甲方提供服务时所获得的成果，甲方有权要求乙方或第三方立即停止使用，同时有权要求乙方支付合同总额20%的违约金。</w:t>
      </w:r>
    </w:p>
    <w:p w14:paraId="1723E54C">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第七条 保密</w:t>
      </w:r>
    </w:p>
    <w:p w14:paraId="20B8B633">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在合同履行期间，乙方所获得的一切原始资料及在服务过程中所取得的与履行合同有关的甲方既有工作成果及相关资料属甲方所有，乙方负有保密义务。未经甲方书面同意，乙方不得在合同期内或合同履行完毕后以任何方式泄露。保密信息包括但不限于图纸、图表、数据等。</w:t>
      </w:r>
    </w:p>
    <w:p w14:paraId="1BB3DEFF">
      <w:pPr>
        <w:autoSpaceDE w:val="0"/>
        <w:autoSpaceDN w:val="0"/>
        <w:adjustRightInd w:val="0"/>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乙方在项目实施过程中接触或产生涉密数据的，应严格按《中华人民共和国保守国家秘密法》、《自治区自然资源规划研究院涉密数据安全使用管理办法》以及其他相关法律法规和制度执行。如由于乙方的原因而导致泄密的，乙方应承担相应法律责任。</w:t>
      </w:r>
    </w:p>
    <w:p w14:paraId="12683C1D">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olor w:val="auto"/>
          <w:sz w:val="24"/>
          <w:highlight w:val="none"/>
        </w:rPr>
        <w:t>3.</w:t>
      </w:r>
      <w:r>
        <w:rPr>
          <w:rFonts w:hint="eastAsia" w:ascii="仿宋_GB2312" w:hAnsi="宋体" w:eastAsia="仿宋_GB2312"/>
          <w:color w:val="auto"/>
          <w:sz w:val="24"/>
          <w:highlight w:val="none"/>
        </w:rPr>
        <w:t>在本合同的履行期内，</w:t>
      </w:r>
      <w:r>
        <w:rPr>
          <w:rFonts w:ascii="仿宋_GB2312" w:hAnsi="宋体" w:eastAsia="仿宋_GB2312"/>
          <w:color w:val="auto"/>
          <w:sz w:val="24"/>
          <w:highlight w:val="none"/>
        </w:rPr>
        <w:t>任何</w:t>
      </w:r>
      <w:r>
        <w:rPr>
          <w:rFonts w:hint="eastAsia" w:ascii="仿宋_GB2312" w:hAnsi="宋体" w:eastAsia="仿宋_GB2312"/>
          <w:color w:val="auto"/>
          <w:sz w:val="24"/>
          <w:highlight w:val="none"/>
        </w:rPr>
        <w:t>一方可以获得与本项目相关的对方的商业秘密，</w:t>
      </w:r>
      <w:r>
        <w:rPr>
          <w:rFonts w:ascii="仿宋_GB2312" w:hAnsi="宋体" w:eastAsia="仿宋_GB2312"/>
          <w:color w:val="auto"/>
          <w:sz w:val="24"/>
          <w:highlight w:val="none"/>
        </w:rPr>
        <w:t>对此</w:t>
      </w:r>
      <w:r>
        <w:rPr>
          <w:rFonts w:hint="eastAsia" w:ascii="仿宋_GB2312" w:hAnsi="宋体" w:eastAsia="仿宋_GB2312"/>
          <w:color w:val="auto"/>
          <w:sz w:val="24"/>
          <w:highlight w:val="none"/>
        </w:rPr>
        <w:t>双方皆应谨慎地进行披露和接受。</w:t>
      </w:r>
      <w:r>
        <w:rPr>
          <w:rFonts w:ascii="仿宋_GB2312" w:hAnsi="宋体" w:eastAsia="仿宋_GB2312"/>
          <w:color w:val="auto"/>
          <w:sz w:val="24"/>
          <w:highlight w:val="none"/>
        </w:rPr>
        <w:t>获取</w:t>
      </w:r>
      <w:r>
        <w:rPr>
          <w:rFonts w:hint="eastAsia" w:ascii="仿宋_GB2312" w:hAnsi="宋体" w:eastAsia="仿宋_GB2312"/>
          <w:color w:val="auto"/>
          <w:sz w:val="24"/>
          <w:highlight w:val="none"/>
        </w:rPr>
        <w:t>对方商业秘密的一方仅可将该商业秘密用于履行其在本合同项下的义务，</w:t>
      </w:r>
      <w:r>
        <w:rPr>
          <w:rFonts w:ascii="仿宋_GB2312" w:hAnsi="宋体" w:eastAsia="仿宋_GB2312"/>
          <w:color w:val="auto"/>
          <w:sz w:val="24"/>
          <w:highlight w:val="none"/>
        </w:rPr>
        <w:t>且</w:t>
      </w:r>
      <w:r>
        <w:rPr>
          <w:rFonts w:hint="eastAsia" w:ascii="仿宋_GB2312" w:hAnsi="宋体" w:eastAsia="仿宋_GB2312"/>
          <w:color w:val="auto"/>
          <w:sz w:val="24"/>
          <w:highlight w:val="none"/>
        </w:rPr>
        <w:t>只能由相关的工程技术人员使用。</w:t>
      </w:r>
      <w:r>
        <w:rPr>
          <w:rFonts w:ascii="仿宋_GB2312" w:hAnsi="宋体" w:eastAsia="仿宋_GB2312"/>
          <w:color w:val="auto"/>
          <w:sz w:val="24"/>
          <w:highlight w:val="none"/>
        </w:rPr>
        <w:t>获取</w:t>
      </w:r>
      <w:r>
        <w:rPr>
          <w:rFonts w:hint="eastAsia" w:ascii="仿宋_GB2312" w:hAnsi="宋体" w:eastAsia="仿宋_GB2312"/>
          <w:color w:val="auto"/>
          <w:sz w:val="24"/>
          <w:highlight w:val="none"/>
        </w:rPr>
        <w:t>对方商业秘密的乙方应当采取适当有效的方式保护所获取的商业秘密，</w:t>
      </w:r>
      <w:r>
        <w:rPr>
          <w:rFonts w:ascii="仿宋_GB2312" w:hAnsi="宋体" w:eastAsia="仿宋_GB2312"/>
          <w:color w:val="auto"/>
          <w:sz w:val="24"/>
          <w:highlight w:val="none"/>
        </w:rPr>
        <w:t>未经</w:t>
      </w:r>
      <w:r>
        <w:rPr>
          <w:rFonts w:hint="eastAsia" w:ascii="仿宋_GB2312" w:hAnsi="宋体" w:eastAsia="仿宋_GB2312"/>
          <w:color w:val="auto"/>
          <w:sz w:val="24"/>
          <w:highlight w:val="none"/>
        </w:rPr>
        <w:t>授权不得使用、</w:t>
      </w:r>
      <w:r>
        <w:rPr>
          <w:rFonts w:ascii="仿宋_GB2312" w:hAnsi="宋体" w:eastAsia="仿宋_GB2312"/>
          <w:color w:val="auto"/>
          <w:sz w:val="24"/>
          <w:highlight w:val="none"/>
        </w:rPr>
        <w:t>传播</w:t>
      </w:r>
      <w:r>
        <w:rPr>
          <w:rFonts w:hint="eastAsia" w:ascii="仿宋_GB2312" w:hAnsi="宋体" w:eastAsia="仿宋_GB2312"/>
          <w:color w:val="auto"/>
          <w:sz w:val="24"/>
          <w:highlight w:val="none"/>
        </w:rPr>
        <w:t>或公开商业秘密。</w:t>
      </w:r>
      <w:r>
        <w:rPr>
          <w:rFonts w:ascii="仿宋_GB2312" w:hAnsi="宋体" w:eastAsia="仿宋_GB2312"/>
          <w:color w:val="auto"/>
          <w:sz w:val="24"/>
          <w:highlight w:val="none"/>
        </w:rPr>
        <w:t>除非</w:t>
      </w:r>
      <w:r>
        <w:rPr>
          <w:rFonts w:hint="eastAsia" w:ascii="仿宋_GB2312" w:hAnsi="宋体" w:eastAsia="仿宋_GB2312"/>
          <w:color w:val="auto"/>
          <w:sz w:val="24"/>
          <w:highlight w:val="none"/>
        </w:rPr>
        <w:t>有对方的书面许可，</w:t>
      </w:r>
      <w:r>
        <w:rPr>
          <w:rFonts w:ascii="仿宋_GB2312" w:hAnsi="宋体" w:eastAsia="仿宋_GB2312"/>
          <w:color w:val="auto"/>
          <w:sz w:val="24"/>
          <w:highlight w:val="none"/>
        </w:rPr>
        <w:t>或</w:t>
      </w:r>
      <w:r>
        <w:rPr>
          <w:rFonts w:hint="eastAsia" w:ascii="仿宋_GB2312" w:hAnsi="宋体" w:eastAsia="仿宋_GB2312"/>
          <w:color w:val="auto"/>
          <w:sz w:val="24"/>
          <w:highlight w:val="none"/>
        </w:rPr>
        <w:t>该信息已被拥有方认为不再是商业秘密，</w:t>
      </w:r>
      <w:r>
        <w:rPr>
          <w:rFonts w:ascii="仿宋_GB2312" w:hAnsi="宋体" w:eastAsia="仿宋_GB2312"/>
          <w:color w:val="auto"/>
          <w:sz w:val="24"/>
          <w:highlight w:val="none"/>
        </w:rPr>
        <w:t>或</w:t>
      </w:r>
      <w:r>
        <w:rPr>
          <w:rFonts w:hint="eastAsia" w:ascii="仿宋_GB2312" w:hAnsi="宋体" w:eastAsia="仿宋_GB2312"/>
          <w:color w:val="auto"/>
          <w:sz w:val="24"/>
          <w:highlight w:val="none"/>
        </w:rPr>
        <w:t>已在社会上公开，</w:t>
      </w:r>
      <w:r>
        <w:rPr>
          <w:rFonts w:ascii="仿宋_GB2312" w:hAnsi="宋体" w:eastAsia="仿宋_GB2312"/>
          <w:color w:val="auto"/>
          <w:sz w:val="24"/>
          <w:highlight w:val="none"/>
        </w:rPr>
        <w:t>该</w:t>
      </w:r>
      <w:r>
        <w:rPr>
          <w:rFonts w:hint="eastAsia" w:ascii="仿宋_GB2312" w:hAnsi="宋体" w:eastAsia="仿宋_GB2312"/>
          <w:color w:val="auto"/>
          <w:sz w:val="24"/>
          <w:highlight w:val="none"/>
        </w:rPr>
        <w:t>商业秘密应当在</w:t>
      </w:r>
      <w:r>
        <w:rPr>
          <w:rFonts w:hint="eastAsia" w:ascii="仿宋_GB2312" w:hAnsi="宋体" w:eastAsia="仿宋_GB2312"/>
          <w:b/>
          <w:color w:val="auto"/>
          <w:sz w:val="24"/>
          <w:highlight w:val="none"/>
        </w:rPr>
        <w:t>三年内</w:t>
      </w:r>
      <w:r>
        <w:rPr>
          <w:rFonts w:hint="eastAsia" w:ascii="仿宋_GB2312" w:hAnsi="宋体" w:eastAsia="仿宋_GB2312"/>
          <w:color w:val="auto"/>
          <w:sz w:val="24"/>
          <w:highlight w:val="none"/>
        </w:rPr>
        <w:t>不得对外披露。</w:t>
      </w:r>
    </w:p>
    <w:p w14:paraId="3446A809">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第八条 甲方的权利和义务</w:t>
      </w:r>
    </w:p>
    <w:p w14:paraId="5AACB92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甲方应按本合同约定付款，有权要求乙方按照本合同约定交付技术服务成果。</w:t>
      </w:r>
    </w:p>
    <w:p w14:paraId="477D34F8">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2.</w:t>
      </w:r>
      <w:r>
        <w:rPr>
          <w:rFonts w:hint="eastAsia" w:ascii="仿宋_GB2312" w:hAnsi="宋体" w:eastAsia="仿宋_GB2312"/>
          <w:color w:val="auto"/>
          <w:sz w:val="24"/>
          <w:highlight w:val="none"/>
        </w:rPr>
        <w:t>甲方对乙方提供的工作成果进行验收，如发现与合同约定不符或不满足甲方需求，有权拒绝接受该工作成果。</w:t>
      </w:r>
    </w:p>
    <w:p w14:paraId="59B10A5D">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3.</w:t>
      </w:r>
      <w:r>
        <w:rPr>
          <w:rFonts w:hint="eastAsia" w:ascii="仿宋_GB2312" w:hAnsi="宋体" w:eastAsia="仿宋_GB2312"/>
          <w:color w:val="auto"/>
          <w:sz w:val="24"/>
          <w:highlight w:val="none"/>
        </w:rPr>
        <w:t>甲方将向乙方提供为完成服务工作所需要的信息、资料和其他相关协助。</w:t>
      </w:r>
    </w:p>
    <w:p w14:paraId="58AF20A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4.</w:t>
      </w:r>
      <w:r>
        <w:rPr>
          <w:rFonts w:hint="eastAsia" w:ascii="仿宋_GB2312" w:hAnsi="宋体" w:eastAsia="仿宋_GB2312"/>
          <w:color w:val="auto"/>
          <w:sz w:val="24"/>
          <w:highlight w:val="none"/>
        </w:rPr>
        <w:t>甲方有权要求乙方提供相关的技术资料和必要的技术指导及培训。</w:t>
      </w:r>
    </w:p>
    <w:p w14:paraId="2F9DC8F6">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5.</w:t>
      </w:r>
      <w:r>
        <w:rPr>
          <w:rFonts w:hint="eastAsia" w:ascii="仿宋_GB2312" w:hAnsi="宋体" w:eastAsia="仿宋_GB2312"/>
          <w:color w:val="auto"/>
          <w:sz w:val="24"/>
          <w:highlight w:val="none"/>
        </w:rPr>
        <w:t>甲方有权随时了解乙方的工作进展情况，并对经费使用进行监督检查，有权要求乙方对其服务过程中存在的问题进行整改。</w:t>
      </w:r>
    </w:p>
    <w:p w14:paraId="32660955">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第九条 乙方的权利和义务</w:t>
      </w:r>
    </w:p>
    <w:p w14:paraId="3004C19D">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1.乙方应根据本合同的约定提供服务并提交最终工作成果，交付符合本合同要求的工作成果后获得报酬。</w:t>
      </w:r>
    </w:p>
    <w:p w14:paraId="16DCB13B">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2.</w:t>
      </w:r>
      <w:r>
        <w:rPr>
          <w:rFonts w:hint="eastAsia" w:ascii="仿宋_GB2312" w:hAnsi="宋体" w:eastAsia="仿宋_GB2312"/>
          <w:color w:val="auto"/>
          <w:sz w:val="24"/>
          <w:highlight w:val="none"/>
        </w:rPr>
        <w:t>乙方应根据本合同的约定提交相关文件、资料，并对所提供的技术材料、数据信息的真实性、合法性和有效性负责。</w:t>
      </w:r>
    </w:p>
    <w:p w14:paraId="7B4D4EBE">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3.</w:t>
      </w:r>
      <w:r>
        <w:rPr>
          <w:rFonts w:hint="eastAsia" w:ascii="仿宋_GB2312" w:hAnsi="宋体" w:eastAsia="仿宋_GB2312"/>
          <w:color w:val="auto"/>
          <w:sz w:val="24"/>
          <w:highlight w:val="none"/>
        </w:rPr>
        <w:t>在合同执行过程中，乙方有义务协助甲方对工作成果进行验收；并就甲方需要注意的事项以书面形式提请甲方注意。</w:t>
      </w:r>
    </w:p>
    <w:p w14:paraId="6B6C062E">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4.接受甲方的经费检查，按要求及时提交相关财务资料。</w:t>
      </w:r>
    </w:p>
    <w:p w14:paraId="3941CB7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5.</w:t>
      </w:r>
      <w:r>
        <w:rPr>
          <w:rFonts w:hint="eastAsia" w:ascii="仿宋_GB2312" w:hAnsi="宋体" w:eastAsia="仿宋_GB2312"/>
          <w:color w:val="auto"/>
          <w:sz w:val="24"/>
          <w:highlight w:val="none"/>
        </w:rPr>
        <w:t>乙方对于甲方的密级业务需求、技术资料、数据、保密信息等严格保密，并承担泄密造成的后果。</w:t>
      </w:r>
    </w:p>
    <w:p w14:paraId="05822D72">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6.</w:t>
      </w:r>
      <w:r>
        <w:rPr>
          <w:rFonts w:hint="eastAsia" w:ascii="仿宋_GB2312" w:hAnsi="宋体" w:eastAsia="仿宋_GB2312"/>
          <w:color w:val="auto"/>
          <w:sz w:val="24"/>
          <w:highlight w:val="none"/>
        </w:rPr>
        <w:t>在合同履行期间及工作成果提交后，对甲方的任何问题，乙方有义务提供免费咨询。</w:t>
      </w:r>
    </w:p>
    <w:p w14:paraId="30B8A7A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7.</w:t>
      </w:r>
      <w:r>
        <w:rPr>
          <w:rFonts w:hint="eastAsia" w:ascii="仿宋_GB2312" w:hAnsi="宋体" w:eastAsia="仿宋_GB2312"/>
          <w:color w:val="auto"/>
          <w:sz w:val="24"/>
          <w:highlight w:val="none"/>
        </w:rPr>
        <w:t>项目验收后，乙方应在接到甲方通知后，</w:t>
      </w:r>
      <w:r>
        <w:rPr>
          <w:rFonts w:ascii="仿宋_GB2312" w:hAnsi="宋体" w:eastAsia="仿宋_GB2312"/>
          <w:color w:val="auto"/>
          <w:sz w:val="24"/>
          <w:highlight w:val="none"/>
        </w:rPr>
        <w:t>在</w:t>
      </w:r>
      <w:r>
        <w:rPr>
          <w:rFonts w:hint="eastAsia" w:ascii="仿宋_GB2312" w:hAnsi="宋体" w:eastAsia="仿宋_GB2312"/>
          <w:color w:val="auto"/>
          <w:sz w:val="24"/>
          <w:highlight w:val="none"/>
        </w:rPr>
        <w:t>约定时间内向甲方工作人员免费培训、传授与该项目相关的技术知识和操作技能，并提供相关的技术资料和必要的技术指导。</w:t>
      </w:r>
    </w:p>
    <w:p w14:paraId="2E5C7F42">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第十条 违约索赔与赔偿</w:t>
      </w:r>
    </w:p>
    <w:p w14:paraId="36C50C58">
      <w:pPr>
        <w:numPr>
          <w:ilvl w:val="0"/>
          <w:numId w:val="2"/>
        </w:numPr>
        <w:autoSpaceDE w:val="0"/>
        <w:autoSpaceDN w:val="0"/>
        <w:adjustRightInd w:val="0"/>
        <w:spacing w:after="156" w:afterLines="50" w:line="360" w:lineRule="auto"/>
        <w:jc w:val="left"/>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误期索赔</w:t>
      </w:r>
    </w:p>
    <w:p w14:paraId="7BF55811">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1）除非双方书面同意延迟，若乙方未能按本合同的约定提供服务、交付服务成果，甲方有权要求乙方支付违约金。每延迟一日</w:t>
      </w:r>
      <w:r>
        <w:rPr>
          <w:rFonts w:hint="eastAsia" w:ascii="仿宋_GB2312" w:hAnsi="宋体" w:eastAsia="仿宋_GB2312" w:cs="宋体"/>
          <w:color w:val="auto"/>
          <w:sz w:val="24"/>
          <w:highlight w:val="none"/>
          <w:lang w:val="zh-CN"/>
        </w:rPr>
        <w:t>违约金的金额为合同总额的</w:t>
      </w:r>
      <w:r>
        <w:rPr>
          <w:rFonts w:hint="eastAsia" w:ascii="仿宋_GB2312" w:hAnsi="宋体" w:eastAsia="仿宋_GB2312"/>
          <w:color w:val="auto"/>
          <w:sz w:val="24"/>
          <w:highlight w:val="none"/>
          <w:lang w:val="en-GB"/>
        </w:rPr>
        <w:t>0.1</w:t>
      </w:r>
      <w:r>
        <w:rPr>
          <w:rFonts w:hint="eastAsia" w:ascii="仿宋_GB2312" w:hAnsi="宋体" w:eastAsia="仿宋_GB2312" w:cs="宋体"/>
          <w:color w:val="auto"/>
          <w:sz w:val="24"/>
          <w:highlight w:val="none"/>
          <w:lang w:val="zh-CN"/>
        </w:rPr>
        <w:t>％</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并</w:t>
      </w:r>
      <w:r>
        <w:rPr>
          <w:rFonts w:hint="eastAsia" w:ascii="仿宋_GB2312" w:hAnsi="宋体" w:eastAsia="仿宋_GB2312" w:cs="宋体"/>
          <w:color w:val="auto"/>
          <w:kern w:val="0"/>
          <w:sz w:val="24"/>
          <w:highlight w:val="none"/>
          <w:lang w:val="zh-CN"/>
        </w:rPr>
        <w:t>有权要求乙方承担甲方维权产生的费用，</w:t>
      </w:r>
      <w:r>
        <w:rPr>
          <w:rFonts w:ascii="仿宋_GB2312" w:hAnsi="宋体" w:eastAsia="仿宋_GB2312" w:cs="宋体"/>
          <w:color w:val="auto"/>
          <w:kern w:val="0"/>
          <w:sz w:val="24"/>
          <w:highlight w:val="none"/>
          <w:lang w:val="zh-CN"/>
        </w:rPr>
        <w:t>包括</w:t>
      </w:r>
      <w:r>
        <w:rPr>
          <w:rFonts w:hint="eastAsia" w:ascii="仿宋_GB2312" w:hAnsi="宋体" w:eastAsia="仿宋_GB2312" w:cs="宋体"/>
          <w:color w:val="auto"/>
          <w:kern w:val="0"/>
          <w:sz w:val="24"/>
          <w:highlight w:val="none"/>
          <w:lang w:val="zh-CN"/>
        </w:rPr>
        <w:t>但不限于诉讼费、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3F1EB5C0">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2）</w:t>
      </w:r>
      <w:r>
        <w:rPr>
          <w:rFonts w:hint="eastAsia" w:ascii="仿宋_GB2312" w:hAnsi="宋体" w:eastAsia="仿宋_GB2312" w:cs="宋体"/>
          <w:color w:val="auto"/>
          <w:sz w:val="24"/>
          <w:highlight w:val="none"/>
          <w:lang w:val="zh-CN"/>
        </w:rPr>
        <w:t>如果乙方</w:t>
      </w:r>
      <w:r>
        <w:rPr>
          <w:rFonts w:hint="eastAsia" w:ascii="仿宋_GB2312" w:hAnsi="宋体" w:eastAsia="仿宋_GB2312" w:cs="宋体"/>
          <w:color w:val="auto"/>
          <w:kern w:val="0"/>
          <w:sz w:val="24"/>
          <w:highlight w:val="none"/>
          <w:lang w:val="zh-CN"/>
        </w:rPr>
        <w:t>未能按本合同的约定提供服务，且延迟期限超过30日，</w:t>
      </w:r>
      <w:r>
        <w:rPr>
          <w:rFonts w:hint="eastAsia" w:ascii="仿宋_GB2312" w:hAnsi="宋体" w:eastAsia="仿宋_GB2312" w:cs="宋体"/>
          <w:color w:val="auto"/>
          <w:sz w:val="24"/>
          <w:highlight w:val="none"/>
          <w:lang w:val="zh-CN"/>
        </w:rPr>
        <w:t>甲方有权单方解除本合同，并有权要求乙方支付本合同总额10%的违约金以及因此产生的其他费用，</w:t>
      </w:r>
      <w:r>
        <w:rPr>
          <w:rFonts w:ascii="仿宋_GB2312" w:hAnsi="宋体" w:eastAsia="仿宋_GB2312" w:cs="宋体"/>
          <w:color w:val="auto"/>
          <w:sz w:val="24"/>
          <w:highlight w:val="none"/>
          <w:lang w:val="zh-CN"/>
        </w:rPr>
        <w:t>包括</w:t>
      </w:r>
      <w:r>
        <w:rPr>
          <w:rFonts w:hint="eastAsia" w:ascii="仿宋_GB2312" w:hAnsi="宋体" w:eastAsia="仿宋_GB2312" w:cs="宋体"/>
          <w:color w:val="auto"/>
          <w:sz w:val="24"/>
          <w:highlight w:val="none"/>
          <w:lang w:val="zh-CN"/>
        </w:rPr>
        <w:t>但不限于</w:t>
      </w:r>
      <w:r>
        <w:rPr>
          <w:rFonts w:hint="eastAsia" w:ascii="仿宋_GB2312" w:hAnsi="宋体" w:eastAsia="仿宋_GB2312" w:cs="宋体"/>
          <w:color w:val="auto"/>
          <w:kern w:val="0"/>
          <w:sz w:val="24"/>
          <w:highlight w:val="none"/>
          <w:lang w:val="zh-CN"/>
        </w:rPr>
        <w:t>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5432AAB7">
      <w:pPr>
        <w:numPr>
          <w:ilvl w:val="0"/>
          <w:numId w:val="2"/>
        </w:num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质量索赔 </w:t>
      </w:r>
    </w:p>
    <w:p w14:paraId="6493EB51">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乙方应提供与合同要求相符的服务，如</w:t>
      </w:r>
      <w:r>
        <w:rPr>
          <w:rFonts w:hint="eastAsia" w:ascii="仿宋_GB2312" w:hAnsi="宋体" w:eastAsia="仿宋_GB2312" w:cs="宋体"/>
          <w:color w:val="auto"/>
          <w:sz w:val="24"/>
          <w:highlight w:val="none"/>
          <w:lang w:val="zh-CN"/>
        </w:rPr>
        <w:t>乙方向甲方提供的服务或交付的服务成果不符合合同约定</w:t>
      </w:r>
      <w:r>
        <w:rPr>
          <w:rFonts w:hint="eastAsia" w:ascii="仿宋_GB2312" w:hAnsi="宋体" w:eastAsia="仿宋_GB2312" w:cs="宋体"/>
          <w:color w:val="auto"/>
          <w:kern w:val="0"/>
          <w:sz w:val="24"/>
          <w:highlight w:val="none"/>
          <w:lang w:val="zh-CN"/>
        </w:rPr>
        <w:t>，甲方有权选择下述一种或多种方法结合的方式解决索赔事宜：</w:t>
      </w:r>
    </w:p>
    <w:p w14:paraId="18E6B9EC">
      <w:pPr>
        <w:autoSpaceDE w:val="0"/>
        <w:autoSpaceDN w:val="0"/>
        <w:adjustRightInd w:val="0"/>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s="宋体"/>
          <w:color w:val="auto"/>
          <w:kern w:val="0"/>
          <w:sz w:val="24"/>
          <w:highlight w:val="none"/>
          <w:lang w:val="zh-CN"/>
        </w:rPr>
        <w:t>1）责令乙方重新提供服务、交付服务成果，以使服务达到合同要求，同时乙方承担一切费用和风险，负担甲方遭受的一切损失</w:t>
      </w:r>
      <w:r>
        <w:rPr>
          <w:rFonts w:hint="eastAsia" w:ascii="仿宋_GB2312" w:hAnsi="宋体" w:eastAsia="仿宋_GB2312" w:cs="宋体"/>
          <w:color w:val="auto"/>
          <w:sz w:val="24"/>
          <w:highlight w:val="none"/>
          <w:lang w:val="zh-CN"/>
        </w:rPr>
        <w:t>，并承担延迟提供服务、交付服务成果的责任。</w:t>
      </w:r>
    </w:p>
    <w:p w14:paraId="1B03F1D1">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2</w:t>
      </w:r>
      <w:r>
        <w:rPr>
          <w:rFonts w:hint="eastAsia" w:ascii="仿宋_GB2312" w:hAnsi="宋体" w:eastAsia="仿宋_GB2312" w:cs="宋体"/>
          <w:color w:val="auto"/>
          <w:kern w:val="0"/>
          <w:sz w:val="24"/>
          <w:highlight w:val="none"/>
          <w:lang w:val="zh-CN"/>
        </w:rPr>
        <w:t>）甲方解除合同，</w:t>
      </w:r>
      <w:r>
        <w:rPr>
          <w:rFonts w:hint="eastAsia" w:ascii="仿宋_GB2312" w:hAnsi="宋体" w:eastAsia="仿宋_GB2312" w:cs="宋体"/>
          <w:color w:val="auto"/>
          <w:sz w:val="24"/>
          <w:highlight w:val="none"/>
          <w:lang w:val="zh-CN"/>
        </w:rPr>
        <w:t>乙方将甲方已付的所有款项退还甲方，乙方承担由此发生的一切损失和费用，并向甲方支付本合同总额10%的违约金以及因此产生的其他费用，</w:t>
      </w:r>
      <w:r>
        <w:rPr>
          <w:rFonts w:ascii="仿宋_GB2312" w:hAnsi="宋体" w:eastAsia="仿宋_GB2312" w:cs="宋体"/>
          <w:color w:val="auto"/>
          <w:sz w:val="24"/>
          <w:highlight w:val="none"/>
          <w:lang w:val="zh-CN"/>
        </w:rPr>
        <w:t>包括</w:t>
      </w:r>
      <w:r>
        <w:rPr>
          <w:rFonts w:hint="eastAsia" w:ascii="仿宋_GB2312" w:hAnsi="宋体" w:eastAsia="仿宋_GB2312" w:cs="宋体"/>
          <w:color w:val="auto"/>
          <w:sz w:val="24"/>
          <w:highlight w:val="none"/>
          <w:lang w:val="zh-CN"/>
        </w:rPr>
        <w:t>但不限于</w:t>
      </w:r>
      <w:r>
        <w:rPr>
          <w:rFonts w:hint="eastAsia" w:ascii="仿宋_GB2312" w:hAnsi="宋体" w:eastAsia="仿宋_GB2312" w:cs="宋体"/>
          <w:color w:val="auto"/>
          <w:kern w:val="0"/>
          <w:sz w:val="24"/>
          <w:highlight w:val="none"/>
          <w:lang w:val="zh-CN"/>
        </w:rPr>
        <w:t>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1BBA9AB1">
      <w:pPr>
        <w:numPr>
          <w:ilvl w:val="0"/>
          <w:numId w:val="2"/>
        </w:num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不履行合同以及未按合同约定履行的违约索赔：</w:t>
      </w:r>
    </w:p>
    <w:p w14:paraId="05C8D8E4">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未经</w:t>
      </w:r>
      <w:r>
        <w:rPr>
          <w:rFonts w:hint="eastAsia" w:ascii="仿宋_GB2312" w:hAnsi="宋体" w:eastAsia="仿宋_GB2312" w:cs="宋体"/>
          <w:color w:val="auto"/>
          <w:sz w:val="24"/>
          <w:highlight w:val="none"/>
          <w:lang w:val="zh-CN"/>
        </w:rPr>
        <w:t>甲方同意，</w:t>
      </w:r>
      <w:r>
        <w:rPr>
          <w:rFonts w:hint="eastAsia" w:ascii="仿宋_GB2312" w:hAnsi="宋体" w:eastAsia="仿宋_GB2312" w:cs="宋体"/>
          <w:color w:val="auto"/>
          <w:kern w:val="0"/>
          <w:sz w:val="24"/>
          <w:highlight w:val="none"/>
          <w:lang w:val="zh-CN"/>
        </w:rPr>
        <w:t>乙方拒不履行合同或部分不履行合同，导致合同解除或部分解除的，乙方按解除部分合同金额的</w:t>
      </w:r>
      <w:r>
        <w:rPr>
          <w:rFonts w:hint="eastAsia" w:ascii="仿宋_GB2312" w:hAnsi="宋体" w:eastAsia="仿宋_GB2312"/>
          <w:color w:val="auto"/>
          <w:kern w:val="0"/>
          <w:sz w:val="24"/>
          <w:highlight w:val="none"/>
        </w:rPr>
        <w:t>20%</w:t>
      </w:r>
      <w:r>
        <w:rPr>
          <w:rFonts w:hint="eastAsia" w:ascii="仿宋_GB2312" w:hAnsi="宋体" w:eastAsia="仿宋_GB2312" w:cs="宋体"/>
          <w:color w:val="auto"/>
          <w:kern w:val="0"/>
          <w:sz w:val="24"/>
          <w:highlight w:val="none"/>
          <w:lang w:val="zh-CN"/>
        </w:rPr>
        <w:t>向甲方支付违约金</w:t>
      </w:r>
      <w:r>
        <w:rPr>
          <w:rFonts w:hint="eastAsia" w:ascii="仿宋_GB2312" w:hAnsi="宋体" w:eastAsia="仿宋_GB2312" w:cs="宋体"/>
          <w:color w:val="auto"/>
          <w:sz w:val="24"/>
          <w:highlight w:val="none"/>
          <w:lang w:val="zh-CN"/>
        </w:rPr>
        <w:t>以及因此产生的其他费用，</w:t>
      </w:r>
      <w:r>
        <w:rPr>
          <w:rFonts w:ascii="仿宋_GB2312" w:hAnsi="宋体" w:eastAsia="仿宋_GB2312" w:cs="宋体"/>
          <w:color w:val="auto"/>
          <w:sz w:val="24"/>
          <w:highlight w:val="none"/>
          <w:lang w:val="zh-CN"/>
        </w:rPr>
        <w:t>包括</w:t>
      </w:r>
      <w:r>
        <w:rPr>
          <w:rFonts w:hint="eastAsia" w:ascii="仿宋_GB2312" w:hAnsi="宋体" w:eastAsia="仿宋_GB2312" w:cs="宋体"/>
          <w:color w:val="auto"/>
          <w:sz w:val="24"/>
          <w:highlight w:val="none"/>
          <w:lang w:val="zh-CN"/>
        </w:rPr>
        <w:t>但不限于</w:t>
      </w:r>
      <w:r>
        <w:rPr>
          <w:rFonts w:hint="eastAsia" w:ascii="仿宋_GB2312" w:hAnsi="宋体" w:eastAsia="仿宋_GB2312" w:cs="宋体"/>
          <w:color w:val="auto"/>
          <w:kern w:val="0"/>
          <w:sz w:val="24"/>
          <w:highlight w:val="none"/>
          <w:lang w:val="zh-CN"/>
        </w:rPr>
        <w:t>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5DD87AB1">
      <w:pPr>
        <w:autoSpaceDE w:val="0"/>
        <w:autoSpaceDN w:val="0"/>
        <w:adjustRightInd w:val="0"/>
        <w:spacing w:after="156" w:afterLines="50" w:line="360" w:lineRule="auto"/>
        <w:ind w:firstLine="480" w:firstLineChars="200"/>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如乙方存在合同约定的违约行为时，甲方有权书面向乙方发出索赔通知，乙方应当在收到甲方索赔通知之日起10天内书面答复甲方，否则，视为该索赔已被乙方接受。乙方未能在收到索赔通知后10天内，或征得甲方同意的延长期限内，按照甲方从上列方法中选择的方案解决索赔事宜的，甲方将有权从未付合同价款中扣回索赔金额，同时保留进一步要求索赔的权利。所有违约金和赔偿金的支付不减轻乙方合同项下的任何责任和义务。</w:t>
      </w:r>
    </w:p>
    <w:p w14:paraId="60F8F7CA">
      <w:pPr>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第十一条 不可抗力</w:t>
      </w:r>
    </w:p>
    <w:p w14:paraId="652518B1">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s="宋体"/>
          <w:color w:val="auto"/>
          <w:kern w:val="0"/>
          <w:sz w:val="24"/>
          <w:highlight w:val="none"/>
        </w:rPr>
        <w:t>1.</w:t>
      </w:r>
      <w:r>
        <w:rPr>
          <w:rFonts w:hint="eastAsia" w:ascii="仿宋_GB2312" w:hAnsi="宋体" w:eastAsia="仿宋_GB2312" w:cs="宋体"/>
          <w:color w:val="auto"/>
          <w:kern w:val="0"/>
          <w:sz w:val="24"/>
          <w:highlight w:val="none"/>
          <w:lang w:val="zh-CN"/>
        </w:rPr>
        <w:t>如果本合同任何一方因受不可抗力事件影响而未能履行其在本合同下的全部或部分义务，该义务的履行在不可抗力事件妨碍其履行期间应予中止。</w:t>
      </w:r>
    </w:p>
    <w:p w14:paraId="507538C7">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w:t>
      </w:r>
    </w:p>
    <w:p w14:paraId="53CC87BB">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3.当事人迟延履行后发生不可抗力的，不能免除责任。</w:t>
      </w:r>
    </w:p>
    <w:p w14:paraId="17E8FC57">
      <w:pPr>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第十二条 争议的解决</w:t>
      </w:r>
    </w:p>
    <w:p w14:paraId="78DA4CF5">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本合同在履行中发生争议，由甲、乙双方协商解决。协商不成时，甲、乙双方同意提交乌鲁木齐市新市区人民法院裁决。</w:t>
      </w:r>
    </w:p>
    <w:p w14:paraId="6ED710F5">
      <w:pPr>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第十三条 其它</w:t>
      </w:r>
    </w:p>
    <w:p w14:paraId="5F84C129">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1.本合同之附件均为本合同不可分割之部分。</w:t>
      </w:r>
    </w:p>
    <w:p w14:paraId="044179DD">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2.本合同未尽事宜，由甲、乙双方另行议定，并签订补充协议。补充协议与本合同不一致的，以补充协议为准。</w:t>
      </w:r>
    </w:p>
    <w:p w14:paraId="57BC8969">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3.本合同及其附件和补充协议中未规定的事项，均遵照中华人民共和国有关法律、法规执行。</w:t>
      </w:r>
    </w:p>
    <w:p w14:paraId="56E3A269">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4.本合同连同附件一式</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 xml:space="preserve">份，甲、乙双方各执 </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份，均具有同等法律效力。合同附件作为本合同的组成部分，</w:t>
      </w:r>
      <w:r>
        <w:rPr>
          <w:rFonts w:ascii="仿宋_GB2312" w:hAnsi="宋体" w:eastAsia="仿宋_GB2312"/>
          <w:color w:val="auto"/>
          <w:sz w:val="24"/>
          <w:highlight w:val="none"/>
        </w:rPr>
        <w:t>若</w:t>
      </w:r>
      <w:r>
        <w:rPr>
          <w:rFonts w:hint="eastAsia" w:ascii="仿宋_GB2312" w:hAnsi="宋体" w:eastAsia="仿宋_GB2312"/>
          <w:color w:val="auto"/>
          <w:sz w:val="24"/>
          <w:highlight w:val="none"/>
        </w:rPr>
        <w:t>违反合同附件的相关内容，</w:t>
      </w:r>
      <w:r>
        <w:rPr>
          <w:rFonts w:ascii="仿宋_GB2312" w:hAnsi="宋体" w:eastAsia="仿宋_GB2312"/>
          <w:color w:val="auto"/>
          <w:sz w:val="24"/>
          <w:highlight w:val="none"/>
        </w:rPr>
        <w:t>视为</w:t>
      </w:r>
      <w:r>
        <w:rPr>
          <w:rFonts w:hint="eastAsia" w:ascii="仿宋_GB2312" w:hAnsi="宋体" w:eastAsia="仿宋_GB2312"/>
          <w:color w:val="auto"/>
          <w:sz w:val="24"/>
          <w:highlight w:val="none"/>
        </w:rPr>
        <w:t>违反本合同。</w:t>
      </w:r>
    </w:p>
    <w:p w14:paraId="08DF84D7">
      <w:pPr>
        <w:spacing w:after="156" w:afterLines="50" w:line="360" w:lineRule="auto"/>
        <w:ind w:firstLine="480"/>
        <w:rPr>
          <w:rFonts w:ascii="仿宋_GB2312" w:hAnsi="宋体" w:eastAsia="仿宋_GB2312"/>
          <w:color w:val="auto"/>
          <w:sz w:val="24"/>
          <w:highlight w:val="none"/>
        </w:rPr>
      </w:pPr>
      <w:r>
        <w:rPr>
          <w:rFonts w:ascii="仿宋_GB2312" w:hAnsi="宋体" w:eastAsia="仿宋_GB2312"/>
          <w:color w:val="auto"/>
          <w:sz w:val="24"/>
          <w:highlight w:val="none"/>
        </w:rPr>
        <w:t>5.</w:t>
      </w:r>
      <w:r>
        <w:rPr>
          <w:rFonts w:hint="eastAsia" w:ascii="仿宋_GB2312" w:hAnsi="宋体" w:eastAsia="仿宋_GB2312"/>
          <w:color w:val="auto"/>
          <w:sz w:val="24"/>
          <w:highlight w:val="none"/>
        </w:rPr>
        <w:t xml:space="preserve"> 合同双方法人或委托代理人盖章或签字，本合同生效。</w:t>
      </w:r>
    </w:p>
    <w:p w14:paraId="3B0522AD">
      <w:pPr>
        <w:spacing w:after="156" w:afterLines="50" w:line="360" w:lineRule="auto"/>
        <w:ind w:firstLine="48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附件：（1）</w:t>
      </w:r>
      <w:r>
        <w:rPr>
          <w:rFonts w:hint="eastAsia" w:ascii="仿宋_GB2312" w:hAnsi="宋体" w:eastAsia="仿宋_GB2312"/>
          <w:color w:val="auto"/>
          <w:sz w:val="24"/>
          <w:highlight w:val="none"/>
          <w:u w:val="single"/>
        </w:rPr>
        <w:t xml:space="preserve"> 项目实施方案 </w:t>
      </w:r>
    </w:p>
    <w:p w14:paraId="1399D3BA">
      <w:pPr>
        <w:spacing w:after="156" w:afterLines="50" w:line="360" w:lineRule="auto"/>
        <w:ind w:firstLine="1080" w:firstLineChars="45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（2）</w:t>
      </w:r>
      <w:r>
        <w:rPr>
          <w:rFonts w:hint="eastAsia" w:ascii="仿宋_GB2312" w:hAnsi="宋体" w:eastAsia="仿宋_GB2312"/>
          <w:color w:val="auto"/>
          <w:sz w:val="24"/>
          <w:highlight w:val="none"/>
          <w:u w:val="single"/>
        </w:rPr>
        <w:t>保密协议及保密责任书</w:t>
      </w:r>
    </w:p>
    <w:p w14:paraId="41B276CD">
      <w:pPr>
        <w:spacing w:after="156" w:afterLines="50" w:line="360" w:lineRule="auto"/>
        <w:ind w:firstLine="1080" w:firstLineChars="45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（3）</w:t>
      </w:r>
      <w:r>
        <w:rPr>
          <w:rFonts w:hint="eastAsia" w:ascii="仿宋_GB2312" w:hAnsi="宋体" w:eastAsia="仿宋_GB2312"/>
          <w:color w:val="auto"/>
          <w:sz w:val="24"/>
          <w:highlight w:val="none"/>
          <w:u w:val="single"/>
        </w:rPr>
        <w:t>廉政承诺书</w:t>
      </w:r>
    </w:p>
    <w:p w14:paraId="15237887">
      <w:pPr>
        <w:spacing w:after="156" w:afterLines="50" w:line="360" w:lineRule="auto"/>
        <w:ind w:firstLine="1080" w:firstLineChars="450"/>
        <w:rPr>
          <w:rFonts w:ascii="仿宋_GB2312" w:hAnsi="宋体" w:eastAsia="仿宋_GB2312"/>
          <w:color w:val="auto"/>
          <w:sz w:val="24"/>
          <w:highlight w:val="none"/>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w:t>
      </w:r>
      <w:r>
        <w:rPr>
          <w:rFonts w:hint="eastAsia" w:ascii="仿宋_GB2312" w:hAnsi="宋体" w:eastAsia="仿宋_GB2312"/>
          <w:color w:val="auto"/>
          <w:sz w:val="24"/>
          <w:highlight w:val="none"/>
          <w:u w:val="single"/>
        </w:rPr>
        <w:t>安全生产承诺书</w:t>
      </w:r>
    </w:p>
    <w:p w14:paraId="516B482C">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甲方：自治区自然资源规划研究院（盖章）</w:t>
      </w:r>
    </w:p>
    <w:p w14:paraId="5821F497">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01FCDEDE">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037ED626">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乙方：（盖章）</w:t>
      </w:r>
    </w:p>
    <w:p w14:paraId="186E1DBA">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5E74C016">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067B4A7E">
      <w:pPr>
        <w:tabs>
          <w:tab w:val="right" w:pos="5880"/>
        </w:tabs>
        <w:spacing w:before="312" w:beforeLines="100"/>
        <w:rPr>
          <w:rFonts w:ascii="仿宋" w:hAnsi="仿宋" w:eastAsia="仿宋"/>
          <w:b/>
          <w:color w:val="auto"/>
          <w:highlight w:val="none"/>
        </w:rPr>
      </w:pPr>
      <w:bookmarkStart w:id="54" w:name="_Toc331685783"/>
      <w:r>
        <w:rPr>
          <w:rFonts w:hint="eastAsia" w:ascii="仿宋" w:hAnsi="仿宋" w:eastAsia="仿宋"/>
          <w:b/>
          <w:color w:val="auto"/>
          <w:highlight w:val="none"/>
        </w:rPr>
        <w:t>备注：本合同仅供参考，最终以甲乙双方实际签订合同为准。</w:t>
      </w:r>
    </w:p>
    <w:bookmarkEnd w:id="54"/>
    <w:p w14:paraId="3D374F61">
      <w:pPr>
        <w:rPr>
          <w:rFonts w:ascii="仿宋" w:hAnsi="仿宋" w:eastAsia="仿宋"/>
          <w:color w:val="auto"/>
          <w:highlight w:val="none"/>
        </w:rPr>
      </w:pPr>
    </w:p>
    <w:p w14:paraId="69FED922">
      <w:pPr>
        <w:keepNext w:val="0"/>
        <w:keepLines w:val="0"/>
        <w:pageBreakBefore w:val="0"/>
        <w:widowControl/>
        <w:kinsoku/>
        <w:wordWrap/>
        <w:overflowPunct/>
        <w:topLinePunct w:val="0"/>
        <w:autoSpaceDE/>
        <w:autoSpaceDN/>
        <w:bidi w:val="0"/>
        <w:adjustRightInd/>
        <w:snapToGrid/>
        <w:jc w:val="center"/>
        <w:textAlignment w:val="auto"/>
        <w:outlineLvl w:val="0"/>
        <w:rPr>
          <w:rFonts w:ascii="仿宋" w:hAnsi="仿宋" w:eastAsia="仿宋" w:cs="宋体"/>
          <w:b/>
          <w:color w:val="auto"/>
          <w:sz w:val="24"/>
          <w:szCs w:val="24"/>
          <w:highlight w:val="none"/>
        </w:rPr>
      </w:pPr>
      <w:bookmarkStart w:id="55" w:name="_Toc194248465"/>
      <w:r>
        <w:rPr>
          <w:rFonts w:hint="eastAsia" w:ascii="仿宋" w:hAnsi="仿宋" w:eastAsia="仿宋" w:cs="宋体"/>
          <w:b/>
          <w:color w:val="auto"/>
          <w:sz w:val="24"/>
          <w:szCs w:val="24"/>
          <w:highlight w:val="none"/>
        </w:rPr>
        <w:t>第四章 服务标准和要求</w:t>
      </w:r>
      <w:bookmarkEnd w:id="55"/>
      <w:bookmarkStart w:id="56" w:name="_Toc138638510"/>
      <w:bookmarkEnd w:id="56"/>
      <w:bookmarkStart w:id="57" w:name="_Toc138638534"/>
      <w:bookmarkEnd w:id="57"/>
      <w:bookmarkStart w:id="58" w:name="_Toc138638906"/>
      <w:bookmarkEnd w:id="58"/>
      <w:bookmarkStart w:id="59" w:name="_Toc138638910"/>
      <w:bookmarkEnd w:id="59"/>
      <w:bookmarkStart w:id="60" w:name="_Toc138638718"/>
      <w:bookmarkEnd w:id="60"/>
      <w:bookmarkStart w:id="61" w:name="_Toc138639074"/>
      <w:bookmarkEnd w:id="61"/>
      <w:bookmarkStart w:id="62" w:name="_Toc138638538"/>
      <w:bookmarkEnd w:id="62"/>
      <w:bookmarkStart w:id="63" w:name="_Toc138638907"/>
      <w:bookmarkEnd w:id="63"/>
      <w:bookmarkStart w:id="64" w:name="_Toc138639090"/>
      <w:bookmarkEnd w:id="64"/>
      <w:bookmarkStart w:id="65" w:name="_Toc138639091"/>
      <w:bookmarkEnd w:id="65"/>
      <w:bookmarkStart w:id="66" w:name="_Toc138638884"/>
      <w:bookmarkEnd w:id="66"/>
      <w:bookmarkStart w:id="67" w:name="_Toc138638509"/>
      <w:bookmarkEnd w:id="67"/>
      <w:bookmarkStart w:id="68" w:name="_Toc138638719"/>
      <w:bookmarkEnd w:id="68"/>
      <w:bookmarkStart w:id="69" w:name="_Toc138639145"/>
      <w:bookmarkEnd w:id="69"/>
      <w:bookmarkStart w:id="70" w:name="_Toc138638702"/>
      <w:bookmarkEnd w:id="70"/>
      <w:bookmarkStart w:id="71" w:name="_Toc138638883"/>
      <w:bookmarkEnd w:id="71"/>
      <w:bookmarkStart w:id="72" w:name="_Toc138638773"/>
      <w:bookmarkEnd w:id="72"/>
      <w:bookmarkStart w:id="73" w:name="_Toc138638535"/>
      <w:bookmarkEnd w:id="73"/>
      <w:bookmarkStart w:id="74" w:name="_合同文件的组成及解释顺序"/>
      <w:bookmarkEnd w:id="74"/>
    </w:p>
    <w:p w14:paraId="296DB854">
      <w:pPr>
        <w:pStyle w:val="31"/>
        <w:spacing w:beforeAutospacing="0" w:afterAutospacing="0" w:line="560" w:lineRule="exact"/>
        <w:jc w:val="both"/>
        <w:rPr>
          <w:rStyle w:val="40"/>
          <w:rFonts w:ascii="仿宋" w:hAnsi="仿宋" w:eastAsia="仿宋" w:cs="仿宋"/>
          <w:color w:val="auto"/>
          <w:highlight w:val="none"/>
        </w:rPr>
      </w:pPr>
      <w:bookmarkStart w:id="75" w:name="_Toc531016893"/>
      <w:r>
        <w:rPr>
          <w:rStyle w:val="40"/>
          <w:rFonts w:hint="eastAsia" w:ascii="仿宋" w:hAnsi="仿宋" w:eastAsia="仿宋" w:cs="仿宋"/>
          <w:color w:val="auto"/>
          <w:highlight w:val="none"/>
        </w:rPr>
        <w:t>（一）基本情况</w:t>
      </w:r>
    </w:p>
    <w:p w14:paraId="39C20B12">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项目名称：耕地及永久基本农田保护情况分析。</w:t>
      </w:r>
    </w:p>
    <w:p w14:paraId="33374F3C">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预算金额：123.88万元</w:t>
      </w:r>
    </w:p>
    <w:p w14:paraId="2BA7DD3B">
      <w:pPr>
        <w:pStyle w:val="31"/>
        <w:spacing w:beforeAutospacing="0" w:afterAutospacing="0" w:line="560" w:lineRule="exact"/>
        <w:ind w:firstLine="480" w:firstLineChars="200"/>
        <w:jc w:val="both"/>
        <w:rPr>
          <w:rFonts w:ascii="仿宋" w:hAnsi="仿宋" w:eastAsia="仿宋" w:cs="仿宋"/>
          <w:color w:val="auto"/>
          <w:kern w:val="2"/>
          <w:highlight w:val="none"/>
          <w:u w:val="single"/>
        </w:rPr>
      </w:pPr>
      <w:r>
        <w:rPr>
          <w:rFonts w:hint="eastAsia" w:ascii="仿宋" w:hAnsi="仿宋" w:eastAsia="仿宋" w:cs="仿宋"/>
          <w:color w:val="auto"/>
          <w:kern w:val="2"/>
          <w:highlight w:val="none"/>
        </w:rPr>
        <w:t>依托项目：2025年自治区耕地保护技术研究与决策支撑项目</w:t>
      </w:r>
    </w:p>
    <w:p w14:paraId="4243379B">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（二）工作目标与任务</w:t>
      </w:r>
    </w:p>
    <w:p w14:paraId="4C0B31EE">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1.工作目标</w:t>
      </w:r>
    </w:p>
    <w:p w14:paraId="36DE3445">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以耕地和永久基本农田保护任务为目标，结合年度国土变更调查对耕地与永久基本农田变化情况进行分析。贯彻落实2025年耕地保护重点工作任务，加强政策研究，为自治区耕地保护工作提供有力技术支撑。</w:t>
      </w:r>
    </w:p>
    <w:p w14:paraId="369C2076">
      <w:pPr>
        <w:pStyle w:val="31"/>
        <w:spacing w:beforeAutospacing="0" w:afterAutospacing="0" w:line="560" w:lineRule="exact"/>
        <w:jc w:val="both"/>
        <w:rPr>
          <w:rStyle w:val="40"/>
          <w:rFonts w:ascii="仿宋" w:hAnsi="仿宋" w:eastAsia="仿宋" w:cs="仿宋"/>
          <w:color w:val="auto"/>
          <w:highlight w:val="none"/>
        </w:rPr>
      </w:pPr>
      <w:bookmarkStart w:id="76" w:name="_Hlk65234920"/>
      <w:r>
        <w:rPr>
          <w:rStyle w:val="40"/>
          <w:rFonts w:hint="eastAsia" w:ascii="仿宋" w:hAnsi="仿宋" w:eastAsia="仿宋" w:cs="仿宋"/>
          <w:color w:val="auto"/>
          <w:highlight w:val="none"/>
        </w:rPr>
        <w:t>2.工作任务</w:t>
      </w:r>
    </w:p>
    <w:p w14:paraId="2E9F8815">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耕地及永久基本农田保护情况分析。</w:t>
      </w:r>
    </w:p>
    <w:tbl>
      <w:tblPr>
        <w:tblStyle w:val="3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40"/>
        <w:gridCol w:w="5163"/>
        <w:gridCol w:w="1683"/>
      </w:tblGrid>
      <w:tr w14:paraId="0567A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1314" w:type="pct"/>
            <w:vAlign w:val="center"/>
          </w:tcPr>
          <w:p w14:paraId="0098B8BB">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2780" w:type="pct"/>
            <w:vAlign w:val="center"/>
          </w:tcPr>
          <w:p w14:paraId="73D3E714">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主要任务</w:t>
            </w:r>
          </w:p>
        </w:tc>
        <w:tc>
          <w:tcPr>
            <w:tcW w:w="906" w:type="pct"/>
            <w:vAlign w:val="center"/>
          </w:tcPr>
          <w:p w14:paraId="3F47B3AB">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预算（万元）</w:t>
            </w:r>
          </w:p>
        </w:tc>
      </w:tr>
      <w:tr w14:paraId="3263F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1314" w:type="pct"/>
            <w:vAlign w:val="center"/>
          </w:tcPr>
          <w:p w14:paraId="0791336C">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耕地及永久基本农田保护情况分析</w:t>
            </w:r>
          </w:p>
        </w:tc>
        <w:tc>
          <w:tcPr>
            <w:tcW w:w="2780" w:type="pct"/>
            <w:vAlign w:val="center"/>
          </w:tcPr>
          <w:p w14:paraId="13009F6D">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依据最新变更成果，采用内业核查、在线互联和外业核查的方式，对耕地及永久基本农田相关成果进行套和分析。</w:t>
            </w:r>
          </w:p>
        </w:tc>
        <w:tc>
          <w:tcPr>
            <w:tcW w:w="906" w:type="pct"/>
            <w:vAlign w:val="center"/>
          </w:tcPr>
          <w:p w14:paraId="0BED6AE3">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123.88</w:t>
            </w:r>
          </w:p>
        </w:tc>
      </w:tr>
    </w:tbl>
    <w:p w14:paraId="1B5FB9E5">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3.工作内容</w:t>
      </w:r>
    </w:p>
    <w:p w14:paraId="40475F83">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（1）耕地及永久基本农田保护情况分析</w:t>
      </w:r>
    </w:p>
    <w:tbl>
      <w:tblPr>
        <w:tblStyle w:val="38"/>
        <w:tblpPr w:leftFromText="180" w:rightFromText="180" w:vertAnchor="text" w:horzAnchor="margin" w:tblpY="4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8"/>
        <w:gridCol w:w="5578"/>
        <w:gridCol w:w="2870"/>
      </w:tblGrid>
      <w:tr w14:paraId="479B7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451" w:type="pct"/>
            <w:vAlign w:val="center"/>
          </w:tcPr>
          <w:p w14:paraId="05DE9AB2">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003" w:type="pct"/>
            <w:vAlign w:val="center"/>
          </w:tcPr>
          <w:p w14:paraId="2B12F13E">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主要内容</w:t>
            </w:r>
          </w:p>
        </w:tc>
        <w:tc>
          <w:tcPr>
            <w:tcW w:w="1545" w:type="pct"/>
            <w:vAlign w:val="center"/>
          </w:tcPr>
          <w:p w14:paraId="0442CF57">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具体要求</w:t>
            </w:r>
          </w:p>
        </w:tc>
      </w:tr>
      <w:tr w14:paraId="7A2BA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451" w:type="pct"/>
            <w:vAlign w:val="center"/>
          </w:tcPr>
          <w:p w14:paraId="54DC4FBC">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003" w:type="pct"/>
            <w:vAlign w:val="center"/>
          </w:tcPr>
          <w:p w14:paraId="3B5FACCB">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依据调查监测耕地变化情况，对耕地及永久基本农田保护情况进行分析</w:t>
            </w:r>
          </w:p>
        </w:tc>
        <w:tc>
          <w:tcPr>
            <w:tcW w:w="1545" w:type="pct"/>
            <w:vAlign w:val="center"/>
          </w:tcPr>
          <w:p w14:paraId="0C0C0B59">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按照工作要求，对工作相关数据进行套合分析</w:t>
            </w:r>
          </w:p>
        </w:tc>
      </w:tr>
      <w:tr w14:paraId="2D03A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51" w:type="pct"/>
            <w:vAlign w:val="center"/>
          </w:tcPr>
          <w:p w14:paraId="26224CB8">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3003" w:type="pct"/>
            <w:vAlign w:val="center"/>
          </w:tcPr>
          <w:p w14:paraId="22FDC1C4">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采用计算机自动比对、人机交互等方式对各县（市、区）设施农用地进行审核分析</w:t>
            </w:r>
          </w:p>
        </w:tc>
        <w:tc>
          <w:tcPr>
            <w:tcW w:w="1545" w:type="pct"/>
            <w:vAlign w:val="center"/>
          </w:tcPr>
          <w:p w14:paraId="225503EE">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数据质量检查</w:t>
            </w:r>
          </w:p>
        </w:tc>
      </w:tr>
      <w:tr w14:paraId="242B4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451" w:type="pct"/>
            <w:vAlign w:val="center"/>
          </w:tcPr>
          <w:p w14:paraId="23CD4B88">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3003" w:type="pct"/>
            <w:vAlign w:val="center"/>
          </w:tcPr>
          <w:p w14:paraId="21959DCF">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日常涉及耕地及永久基本农田专项成果的套合分析</w:t>
            </w:r>
          </w:p>
        </w:tc>
        <w:tc>
          <w:tcPr>
            <w:tcW w:w="1545" w:type="pct"/>
            <w:vAlign w:val="center"/>
          </w:tcPr>
          <w:p w14:paraId="69230486">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数据分析汇总</w:t>
            </w:r>
          </w:p>
        </w:tc>
      </w:tr>
      <w:tr w14:paraId="632F1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451" w:type="pct"/>
            <w:vAlign w:val="center"/>
          </w:tcPr>
          <w:p w14:paraId="7B572549">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3003" w:type="pct"/>
            <w:vAlign w:val="center"/>
          </w:tcPr>
          <w:p w14:paraId="12082E67">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汇总通过自治区验收的数据成果，形成完整的自治区成果数据库</w:t>
            </w:r>
          </w:p>
        </w:tc>
        <w:tc>
          <w:tcPr>
            <w:tcW w:w="1545" w:type="pct"/>
            <w:vAlign w:val="center"/>
          </w:tcPr>
          <w:p w14:paraId="1FA11625">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形成自治区成果数据库</w:t>
            </w:r>
          </w:p>
        </w:tc>
      </w:tr>
      <w:tr w14:paraId="7FC38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451" w:type="pct"/>
            <w:vAlign w:val="center"/>
          </w:tcPr>
          <w:p w14:paraId="2E131FEC">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3003" w:type="pct"/>
            <w:vAlign w:val="center"/>
          </w:tcPr>
          <w:p w14:paraId="54914AC3">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采购人交办的其他任务</w:t>
            </w:r>
          </w:p>
        </w:tc>
        <w:tc>
          <w:tcPr>
            <w:tcW w:w="1545" w:type="pct"/>
            <w:vAlign w:val="center"/>
          </w:tcPr>
          <w:p w14:paraId="698A9531">
            <w:pPr>
              <w:spacing w:line="240" w:lineRule="exact"/>
              <w:jc w:val="center"/>
              <w:textAlignment w:val="baseline"/>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按照上级主管部门要求，开展相应工作</w:t>
            </w:r>
          </w:p>
        </w:tc>
      </w:tr>
    </w:tbl>
    <w:p w14:paraId="78A8EBDF">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（三）相关要求</w:t>
      </w:r>
    </w:p>
    <w:p w14:paraId="170CF095">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1、质量要求</w:t>
      </w:r>
    </w:p>
    <w:p w14:paraId="518B0314">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为确保数据资源成果质量要求，需遵循以下基本要求:</w:t>
      </w:r>
    </w:p>
    <w:p w14:paraId="0E14577B">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质量检查开始前需组织质量管理人员、检查技术人员、检查实施人员等进行数据质量检查培训；</w:t>
      </w:r>
    </w:p>
    <w:p w14:paraId="75E9FD8D">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数据质量检查工作应实现对所有相关数据的梳理分析阶段、融合阶段、成果阶段进行全覆盖式检查；</w:t>
      </w:r>
    </w:p>
    <w:p w14:paraId="3CE75C9C">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检查时要求严格执行检查标准和作业要求；</w:t>
      </w:r>
    </w:p>
    <w:p w14:paraId="629BE886">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数据提供者、数据运营者以及数据质量检查过程的所有参与者均需要对发现的问题及时反应，根据问题种类采取相应的改进措施，并持续跟踪验证；</w:t>
      </w:r>
    </w:p>
    <w:p w14:paraId="657FBCE2">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应加强元数据的管理及必要的补充制作，面对庞大的数据种类和结构，应以完善的元数据来描述这些数据，便于数据使用者准确快速地获取所需信息。</w:t>
      </w:r>
    </w:p>
    <w:p w14:paraId="7CB1DFB9">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平台具备用户和权限管理功能，确保安全、防止非授权用户登录。</w:t>
      </w:r>
    </w:p>
    <w:p w14:paraId="32E56B95">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遵循软件工程要求，进行单元测试和集成测试，保证系统平台稳定可靠，同时通过本系统录入数据的正确性，保证系统信息准确可靠。</w:t>
      </w:r>
    </w:p>
    <w:p w14:paraId="0932F800">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参与项目人员应实行全员培训。</w:t>
      </w:r>
    </w:p>
    <w:p w14:paraId="04FE0AC4">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2、工期要求</w:t>
      </w:r>
    </w:p>
    <w:p w14:paraId="6E908AAC">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自合同签订之日起至2025年1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月30日</w:t>
      </w:r>
    </w:p>
    <w:p w14:paraId="03C4E88C">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3、人员要求</w:t>
      </w:r>
    </w:p>
    <w:tbl>
      <w:tblPr>
        <w:tblStyle w:val="38"/>
        <w:tblpPr w:leftFromText="180" w:rightFromText="180" w:vertAnchor="text" w:horzAnchor="margin" w:tblpY="4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2"/>
        <w:gridCol w:w="1321"/>
        <w:gridCol w:w="6463"/>
      </w:tblGrid>
      <w:tr w14:paraId="28107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09" w:type="pct"/>
            <w:vAlign w:val="center"/>
          </w:tcPr>
          <w:p w14:paraId="1E417987">
            <w:pPr>
              <w:spacing w:line="240" w:lineRule="exact"/>
              <w:jc w:val="center"/>
              <w:textAlignment w:val="baseline"/>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委托业务项目名称</w:t>
            </w:r>
          </w:p>
        </w:tc>
        <w:tc>
          <w:tcPr>
            <w:tcW w:w="711" w:type="pct"/>
            <w:vAlign w:val="center"/>
          </w:tcPr>
          <w:p w14:paraId="50FE452A">
            <w:pPr>
              <w:spacing w:line="240" w:lineRule="exact"/>
              <w:jc w:val="center"/>
              <w:textAlignment w:val="baseline"/>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类型</w:t>
            </w:r>
          </w:p>
        </w:tc>
        <w:tc>
          <w:tcPr>
            <w:tcW w:w="3479" w:type="pct"/>
            <w:vAlign w:val="center"/>
          </w:tcPr>
          <w:p w14:paraId="6870CF7E">
            <w:pPr>
              <w:spacing w:line="240" w:lineRule="exact"/>
              <w:jc w:val="center"/>
              <w:textAlignment w:val="baseline"/>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人员要求</w:t>
            </w:r>
          </w:p>
        </w:tc>
      </w:tr>
      <w:tr w14:paraId="025B9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809" w:type="pct"/>
            <w:vMerge w:val="restart"/>
            <w:vAlign w:val="center"/>
          </w:tcPr>
          <w:p w14:paraId="024B712F">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耕地及永久基本农田保护情况分析</w:t>
            </w:r>
          </w:p>
        </w:tc>
        <w:tc>
          <w:tcPr>
            <w:tcW w:w="711" w:type="pct"/>
            <w:vAlign w:val="center"/>
          </w:tcPr>
          <w:p w14:paraId="1908BA7F">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核心技术团队</w:t>
            </w:r>
          </w:p>
        </w:tc>
        <w:tc>
          <w:tcPr>
            <w:tcW w:w="3479" w:type="pct"/>
            <w:vAlign w:val="center"/>
          </w:tcPr>
          <w:p w14:paraId="473D9F49">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项目团队有至少1名负责人和1名技术负责人，要求：相关专业的高级技术职称或具有省级项目负责经验。</w:t>
            </w:r>
          </w:p>
        </w:tc>
      </w:tr>
      <w:tr w14:paraId="3D6C0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9" w:type="pct"/>
            <w:vMerge w:val="continue"/>
            <w:vAlign w:val="center"/>
          </w:tcPr>
          <w:p w14:paraId="29BBB36D">
            <w:pPr>
              <w:widowControl/>
              <w:jc w:val="center"/>
              <w:textAlignment w:val="center"/>
              <w:rPr>
                <w:rFonts w:ascii="仿宋" w:hAnsi="仿宋" w:eastAsia="仿宋" w:cs="仿宋"/>
                <w:color w:val="auto"/>
                <w:kern w:val="0"/>
                <w:sz w:val="24"/>
                <w:szCs w:val="24"/>
                <w:highlight w:val="none"/>
                <w:lang w:bidi="ar"/>
              </w:rPr>
            </w:pPr>
          </w:p>
        </w:tc>
        <w:tc>
          <w:tcPr>
            <w:tcW w:w="711" w:type="pct"/>
            <w:vAlign w:val="center"/>
          </w:tcPr>
          <w:p w14:paraId="56F6162C">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驻场实施人员</w:t>
            </w:r>
          </w:p>
        </w:tc>
        <w:tc>
          <w:tcPr>
            <w:tcW w:w="3479" w:type="pct"/>
            <w:vAlign w:val="center"/>
          </w:tcPr>
          <w:p w14:paraId="12BB39A7">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服务期间要求现场，至少有2名（不包括项目负责人和技术负责人）有参加相关项目的经验，项目攻坚期不少于5人，其余人员从业经验1年以上。</w:t>
            </w:r>
          </w:p>
        </w:tc>
      </w:tr>
      <w:tr w14:paraId="1BAED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809" w:type="pct"/>
            <w:vAlign w:val="center"/>
          </w:tcPr>
          <w:p w14:paraId="3311BBD7">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委托业务</w:t>
            </w:r>
          </w:p>
        </w:tc>
        <w:tc>
          <w:tcPr>
            <w:tcW w:w="711" w:type="pct"/>
            <w:vAlign w:val="center"/>
          </w:tcPr>
          <w:p w14:paraId="2CFE92DB">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其他要求</w:t>
            </w:r>
          </w:p>
        </w:tc>
        <w:tc>
          <w:tcPr>
            <w:tcW w:w="3479" w:type="pct"/>
            <w:vAlign w:val="center"/>
          </w:tcPr>
          <w:p w14:paraId="4B9D0F0C">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中标供应商必须严格按照采购人要求派遣相应技术人员，需具备从事该研究的项目经验和专业背景，有支撑项目研究的数据分析能力，并按照采购人工作要求开展相关工作，依据实际工作任务情况适当调配增加人员。</w:t>
            </w:r>
          </w:p>
        </w:tc>
      </w:tr>
      <w:bookmarkEnd w:id="76"/>
    </w:tbl>
    <w:p w14:paraId="714B960F">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4、场地要求</w:t>
      </w:r>
    </w:p>
    <w:p w14:paraId="70B1E05B">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耕地及永久基本农田保护情况分析项目期间，需要投标人承诺同时有5-10名项目组成员驻场工作，（包含至少2名团队技术核心成员）。</w:t>
      </w:r>
    </w:p>
    <w:p w14:paraId="7F38D59E">
      <w:pPr>
        <w:spacing w:line="5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驻场办公地点均为自治区自然资源规划研究院，地址：乌鲁木齐市新市区广安街199号。</w:t>
      </w:r>
    </w:p>
    <w:p w14:paraId="58A16B94">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5、保密要求</w:t>
      </w:r>
    </w:p>
    <w:p w14:paraId="729C9AF9">
      <w:pPr>
        <w:spacing w:line="56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严格遵守国家有关数据安全保密的有关法律法规，确保数据安全。</w:t>
      </w:r>
    </w:p>
    <w:p w14:paraId="60DE0419">
      <w:pPr>
        <w:pStyle w:val="31"/>
        <w:spacing w:beforeAutospacing="0" w:afterAutospacing="0" w:line="560" w:lineRule="exact"/>
        <w:jc w:val="both"/>
        <w:rPr>
          <w:rStyle w:val="40"/>
          <w:rFonts w:ascii="仿宋" w:hAnsi="仿宋" w:eastAsia="仿宋" w:cs="仿宋"/>
          <w:color w:val="auto"/>
          <w:highlight w:val="none"/>
        </w:rPr>
      </w:pPr>
      <w:r>
        <w:rPr>
          <w:rStyle w:val="40"/>
          <w:rFonts w:hint="eastAsia" w:ascii="仿宋" w:hAnsi="仿宋" w:eastAsia="仿宋" w:cs="仿宋"/>
          <w:color w:val="auto"/>
          <w:highlight w:val="none"/>
        </w:rPr>
        <w:t>6、其他要求</w:t>
      </w:r>
    </w:p>
    <w:p w14:paraId="1C15BF64">
      <w:pPr>
        <w:pStyle w:val="31"/>
        <w:spacing w:beforeAutospacing="0" w:afterAutospacing="0" w:line="560" w:lineRule="exact"/>
        <w:ind w:firstLine="480" w:firstLineChars="200"/>
        <w:jc w:val="both"/>
        <w:rPr>
          <w:rFonts w:ascii="仿宋" w:hAnsi="仿宋" w:eastAsia="仿宋" w:cs="仿宋"/>
          <w:color w:val="auto"/>
          <w:kern w:val="2"/>
          <w:highlight w:val="none"/>
        </w:rPr>
      </w:pPr>
      <w:r>
        <w:rPr>
          <w:rFonts w:hint="eastAsia" w:ascii="仿宋" w:hAnsi="仿宋" w:eastAsia="仿宋" w:cs="仿宋"/>
          <w:color w:val="auto"/>
          <w:kern w:val="2"/>
          <w:highlight w:val="none"/>
        </w:rPr>
        <w:t>（1）售后要求</w:t>
      </w:r>
    </w:p>
    <w:p w14:paraId="5E0B9FDD">
      <w:pPr>
        <w:pStyle w:val="31"/>
        <w:spacing w:beforeAutospacing="0" w:afterAutospacing="0" w:line="560" w:lineRule="exact"/>
        <w:ind w:firstLine="480" w:firstLineChars="200"/>
        <w:jc w:val="both"/>
        <w:rPr>
          <w:rFonts w:ascii="仿宋" w:hAnsi="仿宋" w:eastAsia="仿宋" w:cs="仿宋"/>
          <w:color w:val="auto"/>
          <w:kern w:val="2"/>
          <w:highlight w:val="none"/>
        </w:rPr>
      </w:pPr>
      <w:r>
        <w:rPr>
          <w:rFonts w:hint="eastAsia" w:ascii="仿宋" w:hAnsi="仿宋" w:eastAsia="仿宋" w:cs="仿宋"/>
          <w:color w:val="auto"/>
          <w:kern w:val="2"/>
          <w:highlight w:val="none"/>
        </w:rPr>
        <w:t>承担单位必须提供一年保证期（自合同验收之日算起）的免费售后服务。</w:t>
      </w:r>
    </w:p>
    <w:p w14:paraId="66F65322">
      <w:pPr>
        <w:pStyle w:val="31"/>
        <w:spacing w:beforeAutospacing="0" w:afterAutospacing="0" w:line="560" w:lineRule="exact"/>
        <w:ind w:firstLine="480" w:firstLineChars="200"/>
        <w:jc w:val="both"/>
        <w:rPr>
          <w:rFonts w:ascii="仿宋" w:hAnsi="仿宋" w:eastAsia="仿宋" w:cs="仿宋"/>
          <w:color w:val="auto"/>
          <w:kern w:val="2"/>
          <w:highlight w:val="none"/>
        </w:rPr>
      </w:pPr>
      <w:r>
        <w:rPr>
          <w:rFonts w:hint="eastAsia" w:ascii="仿宋" w:hAnsi="仿宋" w:eastAsia="仿宋" w:cs="仿宋"/>
          <w:color w:val="auto"/>
          <w:kern w:val="2"/>
          <w:highlight w:val="none"/>
        </w:rPr>
        <w:t>保证期内根据问题程度及用户的要求，专业技术支持工程师须在8小时内到达用户现场帮助用户解决问题;系统出现重大问题时，专业技术支持工程师须在4小时内到达现场解决问题。</w:t>
      </w:r>
    </w:p>
    <w:p w14:paraId="278DE75D">
      <w:pPr>
        <w:pStyle w:val="31"/>
        <w:spacing w:beforeAutospacing="0" w:afterAutospacing="0" w:line="560" w:lineRule="exact"/>
        <w:ind w:firstLine="480" w:firstLineChars="200"/>
        <w:jc w:val="both"/>
        <w:rPr>
          <w:rFonts w:ascii="仿宋" w:hAnsi="仿宋" w:eastAsia="仿宋" w:cs="仿宋"/>
          <w:color w:val="auto"/>
          <w:kern w:val="2"/>
          <w:highlight w:val="none"/>
        </w:rPr>
      </w:pPr>
      <w:r>
        <w:rPr>
          <w:rFonts w:hint="eastAsia" w:ascii="仿宋" w:hAnsi="仿宋" w:eastAsia="仿宋" w:cs="仿宋"/>
          <w:color w:val="auto"/>
          <w:kern w:val="2"/>
          <w:highlight w:val="none"/>
        </w:rPr>
        <w:t>支持电话、QQ群、电子邮件等多种在线服务类型的技术咨询及答疑。</w:t>
      </w:r>
    </w:p>
    <w:p w14:paraId="4875A497">
      <w:pPr>
        <w:pStyle w:val="31"/>
        <w:spacing w:beforeAutospacing="0" w:afterAutospacing="0" w:line="560" w:lineRule="exact"/>
        <w:ind w:firstLine="480" w:firstLineChars="200"/>
        <w:jc w:val="both"/>
        <w:rPr>
          <w:rFonts w:ascii="仿宋" w:hAnsi="仿宋" w:eastAsia="仿宋" w:cs="仿宋"/>
          <w:color w:val="auto"/>
          <w:kern w:val="2"/>
          <w:highlight w:val="none"/>
        </w:rPr>
      </w:pPr>
      <w:r>
        <w:rPr>
          <w:rFonts w:hint="eastAsia" w:ascii="仿宋" w:hAnsi="仿宋" w:eastAsia="仿宋" w:cs="仿宋"/>
          <w:color w:val="auto"/>
          <w:kern w:val="2"/>
          <w:highlight w:val="none"/>
        </w:rPr>
        <w:t>由投标人承担完成的所有成果资料、调查资料，使用权归我院独立享有，承担单位对规划成果有保密的义务，绝不提供给其它单位。</w:t>
      </w:r>
    </w:p>
    <w:p w14:paraId="3E75793C">
      <w:pPr>
        <w:pStyle w:val="31"/>
        <w:spacing w:beforeAutospacing="0" w:afterAutospacing="0" w:line="560" w:lineRule="exact"/>
        <w:ind w:firstLine="480" w:firstLineChars="200"/>
        <w:jc w:val="both"/>
        <w:rPr>
          <w:rFonts w:ascii="仿宋" w:hAnsi="仿宋" w:eastAsia="仿宋" w:cs="仿宋"/>
          <w:color w:val="auto"/>
          <w:kern w:val="2"/>
          <w:highlight w:val="none"/>
        </w:rPr>
      </w:pPr>
      <w:r>
        <w:rPr>
          <w:rFonts w:hint="eastAsia" w:ascii="仿宋" w:hAnsi="仿宋" w:eastAsia="仿宋" w:cs="仿宋"/>
          <w:color w:val="auto"/>
          <w:kern w:val="2"/>
          <w:highlight w:val="none"/>
        </w:rPr>
        <w:t>（2）项目成果要求</w:t>
      </w:r>
    </w:p>
    <w:tbl>
      <w:tblPr>
        <w:tblStyle w:val="38"/>
        <w:tblpPr w:leftFromText="180" w:rightFromText="180" w:vertAnchor="text" w:horzAnchor="margin" w:tblpY="423"/>
        <w:tblW w:w="85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5"/>
        <w:gridCol w:w="878"/>
        <w:gridCol w:w="6239"/>
      </w:tblGrid>
      <w:tr w14:paraId="00AB5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5" w:type="dxa"/>
            <w:vAlign w:val="center"/>
          </w:tcPr>
          <w:p w14:paraId="6BB7BE78">
            <w:pPr>
              <w:widowControl/>
              <w:jc w:val="center"/>
              <w:textAlignment w:val="center"/>
              <w:rPr>
                <w:rFonts w:ascii="仿宋" w:hAnsi="仿宋" w:eastAsia="仿宋" w:cs="仿宋"/>
                <w:color w:val="auto"/>
                <w:kern w:val="0"/>
                <w:sz w:val="24"/>
                <w:szCs w:val="24"/>
                <w:highlight w:val="none"/>
                <w:lang w:bidi="ar"/>
              </w:rPr>
            </w:pPr>
            <w:bookmarkStart w:id="77" w:name="_Toc45495649"/>
            <w:bookmarkStart w:id="78" w:name="_Toc45495648"/>
            <w:r>
              <w:rPr>
                <w:rFonts w:hint="eastAsia" w:ascii="仿宋" w:hAnsi="仿宋" w:eastAsia="仿宋" w:cs="仿宋"/>
                <w:color w:val="auto"/>
                <w:kern w:val="0"/>
                <w:sz w:val="24"/>
                <w:szCs w:val="24"/>
                <w:highlight w:val="none"/>
                <w:lang w:bidi="ar"/>
              </w:rPr>
              <w:t>委托业务项目名称</w:t>
            </w:r>
          </w:p>
        </w:tc>
        <w:tc>
          <w:tcPr>
            <w:tcW w:w="878" w:type="dxa"/>
            <w:vAlign w:val="center"/>
          </w:tcPr>
          <w:p w14:paraId="353A4D8A">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类型</w:t>
            </w:r>
          </w:p>
        </w:tc>
        <w:tc>
          <w:tcPr>
            <w:tcW w:w="6239" w:type="dxa"/>
            <w:vAlign w:val="center"/>
          </w:tcPr>
          <w:p w14:paraId="76CC690F">
            <w:pPr>
              <w:widowControl/>
              <w:jc w:val="center"/>
              <w:textAlignment w:val="center"/>
              <w:rPr>
                <w:rFonts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成果要求</w:t>
            </w:r>
          </w:p>
        </w:tc>
      </w:tr>
      <w:tr w14:paraId="7E7FD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385" w:type="dxa"/>
            <w:vMerge w:val="restart"/>
            <w:vAlign w:val="center"/>
          </w:tcPr>
          <w:p w14:paraId="322BA0AD">
            <w:pPr>
              <w:widowControl/>
              <w:spacing w:line="360" w:lineRule="auto"/>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耕地及永久基本农田保护情况分析</w:t>
            </w:r>
          </w:p>
        </w:tc>
        <w:tc>
          <w:tcPr>
            <w:tcW w:w="878" w:type="dxa"/>
            <w:vMerge w:val="restart"/>
            <w:vAlign w:val="center"/>
          </w:tcPr>
          <w:p w14:paraId="490AEAE5">
            <w:pPr>
              <w:widowControl/>
              <w:spacing w:line="360" w:lineRule="auto"/>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报告类</w:t>
            </w:r>
          </w:p>
        </w:tc>
        <w:tc>
          <w:tcPr>
            <w:tcW w:w="6239" w:type="dxa"/>
            <w:vAlign w:val="center"/>
          </w:tcPr>
          <w:p w14:paraId="570BFCDF">
            <w:pPr>
              <w:widowControl/>
              <w:spacing w:line="360" w:lineRule="auto"/>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数据处理过程中需要生产的各类标准统计报表以及专题汇总统计报表</w:t>
            </w:r>
          </w:p>
        </w:tc>
      </w:tr>
      <w:tr w14:paraId="411DC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385" w:type="dxa"/>
            <w:vMerge w:val="continue"/>
            <w:vAlign w:val="center"/>
          </w:tcPr>
          <w:p w14:paraId="259AD6D2">
            <w:pPr>
              <w:widowControl/>
              <w:spacing w:line="360" w:lineRule="auto"/>
              <w:jc w:val="center"/>
              <w:textAlignment w:val="center"/>
              <w:rPr>
                <w:rFonts w:ascii="仿宋" w:hAnsi="仿宋" w:eastAsia="仿宋" w:cs="仿宋"/>
                <w:color w:val="auto"/>
                <w:sz w:val="24"/>
                <w:szCs w:val="24"/>
                <w:highlight w:val="none"/>
              </w:rPr>
            </w:pPr>
          </w:p>
        </w:tc>
        <w:tc>
          <w:tcPr>
            <w:tcW w:w="878" w:type="dxa"/>
            <w:vMerge w:val="continue"/>
            <w:vAlign w:val="center"/>
          </w:tcPr>
          <w:p w14:paraId="5F3A0D56">
            <w:pPr>
              <w:widowControl/>
              <w:spacing w:line="360" w:lineRule="auto"/>
              <w:jc w:val="center"/>
              <w:textAlignment w:val="center"/>
              <w:rPr>
                <w:rFonts w:ascii="仿宋" w:hAnsi="仿宋" w:eastAsia="仿宋" w:cs="仿宋"/>
                <w:color w:val="auto"/>
                <w:sz w:val="24"/>
                <w:szCs w:val="24"/>
                <w:highlight w:val="none"/>
              </w:rPr>
            </w:pPr>
          </w:p>
        </w:tc>
        <w:tc>
          <w:tcPr>
            <w:tcW w:w="6239" w:type="dxa"/>
            <w:vAlign w:val="center"/>
          </w:tcPr>
          <w:p w14:paraId="797C4B71">
            <w:pPr>
              <w:widowControl/>
              <w:spacing w:line="360" w:lineRule="auto"/>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数据质量检查报告</w:t>
            </w:r>
          </w:p>
        </w:tc>
      </w:tr>
      <w:tr w14:paraId="347B8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1385" w:type="dxa"/>
            <w:vMerge w:val="continue"/>
            <w:vAlign w:val="center"/>
          </w:tcPr>
          <w:p w14:paraId="328CA591">
            <w:pPr>
              <w:widowControl/>
              <w:spacing w:line="360" w:lineRule="auto"/>
              <w:jc w:val="center"/>
              <w:textAlignment w:val="center"/>
              <w:rPr>
                <w:rFonts w:ascii="仿宋" w:hAnsi="仿宋" w:eastAsia="仿宋" w:cs="仿宋"/>
                <w:color w:val="auto"/>
                <w:sz w:val="24"/>
                <w:szCs w:val="24"/>
                <w:highlight w:val="none"/>
              </w:rPr>
            </w:pPr>
          </w:p>
        </w:tc>
        <w:tc>
          <w:tcPr>
            <w:tcW w:w="878" w:type="dxa"/>
            <w:vMerge w:val="continue"/>
            <w:vAlign w:val="center"/>
          </w:tcPr>
          <w:p w14:paraId="71BCFBD0">
            <w:pPr>
              <w:widowControl/>
              <w:spacing w:line="360" w:lineRule="auto"/>
              <w:jc w:val="center"/>
              <w:textAlignment w:val="center"/>
              <w:rPr>
                <w:rFonts w:ascii="仿宋" w:hAnsi="仿宋" w:eastAsia="仿宋" w:cs="仿宋"/>
                <w:color w:val="auto"/>
                <w:sz w:val="24"/>
                <w:szCs w:val="24"/>
                <w:highlight w:val="none"/>
              </w:rPr>
            </w:pPr>
          </w:p>
        </w:tc>
        <w:tc>
          <w:tcPr>
            <w:tcW w:w="6239" w:type="dxa"/>
            <w:vAlign w:val="center"/>
          </w:tcPr>
          <w:p w14:paraId="217DFA93">
            <w:pPr>
              <w:widowControl/>
              <w:spacing w:line="360" w:lineRule="auto"/>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耕地及永久基本农田保护情况分析项目总结报告</w:t>
            </w:r>
          </w:p>
        </w:tc>
      </w:tr>
      <w:tr w14:paraId="3A5C4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5" w:type="dxa"/>
            <w:vMerge w:val="continue"/>
            <w:vAlign w:val="center"/>
          </w:tcPr>
          <w:p w14:paraId="63D612F3">
            <w:pPr>
              <w:widowControl/>
              <w:spacing w:line="360" w:lineRule="auto"/>
              <w:jc w:val="center"/>
              <w:textAlignment w:val="center"/>
              <w:rPr>
                <w:rFonts w:ascii="仿宋" w:hAnsi="仿宋" w:eastAsia="仿宋" w:cs="仿宋"/>
                <w:color w:val="auto"/>
                <w:sz w:val="24"/>
                <w:szCs w:val="24"/>
                <w:highlight w:val="none"/>
              </w:rPr>
            </w:pPr>
          </w:p>
        </w:tc>
        <w:tc>
          <w:tcPr>
            <w:tcW w:w="878" w:type="dxa"/>
            <w:vMerge w:val="continue"/>
            <w:vAlign w:val="center"/>
          </w:tcPr>
          <w:p w14:paraId="76283FB5">
            <w:pPr>
              <w:widowControl/>
              <w:spacing w:line="360" w:lineRule="auto"/>
              <w:jc w:val="center"/>
              <w:textAlignment w:val="center"/>
              <w:rPr>
                <w:rFonts w:ascii="仿宋" w:hAnsi="仿宋" w:eastAsia="仿宋" w:cs="仿宋"/>
                <w:color w:val="auto"/>
                <w:sz w:val="24"/>
                <w:szCs w:val="24"/>
                <w:highlight w:val="none"/>
              </w:rPr>
            </w:pPr>
          </w:p>
        </w:tc>
        <w:tc>
          <w:tcPr>
            <w:tcW w:w="6239" w:type="dxa"/>
            <w:vAlign w:val="center"/>
          </w:tcPr>
          <w:p w14:paraId="4F03CAA9">
            <w:pPr>
              <w:widowControl/>
              <w:spacing w:line="360" w:lineRule="auto"/>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耕地及永久基本农田保护情况分析项目技术报告</w:t>
            </w:r>
          </w:p>
        </w:tc>
      </w:tr>
      <w:tr w14:paraId="35D3F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5" w:type="dxa"/>
            <w:vMerge w:val="continue"/>
            <w:vAlign w:val="center"/>
          </w:tcPr>
          <w:p w14:paraId="1E582AC0">
            <w:pPr>
              <w:widowControl/>
              <w:spacing w:line="360" w:lineRule="auto"/>
              <w:jc w:val="center"/>
              <w:textAlignment w:val="center"/>
              <w:rPr>
                <w:rFonts w:ascii="仿宋" w:hAnsi="仿宋" w:eastAsia="仿宋" w:cs="仿宋"/>
                <w:color w:val="auto"/>
                <w:sz w:val="24"/>
                <w:szCs w:val="24"/>
                <w:highlight w:val="none"/>
              </w:rPr>
            </w:pPr>
          </w:p>
        </w:tc>
        <w:tc>
          <w:tcPr>
            <w:tcW w:w="878" w:type="dxa"/>
            <w:vMerge w:val="continue"/>
            <w:vAlign w:val="center"/>
          </w:tcPr>
          <w:p w14:paraId="29A1CF30">
            <w:pPr>
              <w:widowControl/>
              <w:spacing w:line="360" w:lineRule="auto"/>
              <w:jc w:val="center"/>
              <w:textAlignment w:val="center"/>
              <w:rPr>
                <w:rFonts w:ascii="仿宋" w:hAnsi="仿宋" w:eastAsia="仿宋" w:cs="仿宋"/>
                <w:color w:val="auto"/>
                <w:sz w:val="24"/>
                <w:szCs w:val="24"/>
                <w:highlight w:val="none"/>
              </w:rPr>
            </w:pPr>
          </w:p>
        </w:tc>
        <w:tc>
          <w:tcPr>
            <w:tcW w:w="6239" w:type="dxa"/>
            <w:vAlign w:val="center"/>
          </w:tcPr>
          <w:p w14:paraId="14406FD9">
            <w:pPr>
              <w:widowControl/>
              <w:spacing w:line="360" w:lineRule="auto"/>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耕地及永久基本农田保护情况分析项目经费决算报告</w:t>
            </w:r>
          </w:p>
        </w:tc>
      </w:tr>
      <w:tr w14:paraId="58C5D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5" w:type="dxa"/>
            <w:vMerge w:val="continue"/>
            <w:vAlign w:val="center"/>
          </w:tcPr>
          <w:p w14:paraId="74153400">
            <w:pPr>
              <w:widowControl/>
              <w:spacing w:line="360" w:lineRule="auto"/>
              <w:jc w:val="center"/>
              <w:textAlignment w:val="center"/>
              <w:rPr>
                <w:rFonts w:ascii="仿宋" w:hAnsi="仿宋" w:eastAsia="仿宋" w:cs="仿宋"/>
                <w:color w:val="auto"/>
                <w:sz w:val="24"/>
                <w:szCs w:val="24"/>
                <w:highlight w:val="none"/>
              </w:rPr>
            </w:pPr>
          </w:p>
        </w:tc>
        <w:tc>
          <w:tcPr>
            <w:tcW w:w="878" w:type="dxa"/>
            <w:vAlign w:val="center"/>
          </w:tcPr>
          <w:p w14:paraId="475114DA">
            <w:pPr>
              <w:widowControl/>
              <w:spacing w:line="360" w:lineRule="auto"/>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数据类</w:t>
            </w:r>
          </w:p>
        </w:tc>
        <w:tc>
          <w:tcPr>
            <w:tcW w:w="6239" w:type="dxa"/>
            <w:vAlign w:val="center"/>
          </w:tcPr>
          <w:p w14:paraId="1FEA44F4">
            <w:pPr>
              <w:widowControl/>
              <w:spacing w:line="360" w:lineRule="auto"/>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汇总耕地保护相关数据成果库</w:t>
            </w:r>
          </w:p>
        </w:tc>
      </w:tr>
      <w:bookmarkEnd w:id="77"/>
      <w:bookmarkEnd w:id="78"/>
    </w:tbl>
    <w:p w14:paraId="4FA22559">
      <w:pPr>
        <w:rPr>
          <w:rFonts w:ascii="仿宋" w:hAnsi="仿宋" w:eastAsia="仿宋"/>
          <w:color w:val="auto"/>
          <w:highlight w:val="none"/>
        </w:rPr>
      </w:pPr>
    </w:p>
    <w:p w14:paraId="05D77D4F">
      <w:pPr>
        <w:spacing w:line="360" w:lineRule="auto"/>
        <w:ind w:firstLine="480"/>
        <w:rPr>
          <w:rFonts w:ascii="仿宋" w:hAnsi="仿宋" w:eastAsia="仿宋"/>
          <w:color w:val="auto"/>
          <w:sz w:val="24"/>
          <w:szCs w:val="24"/>
          <w:highlight w:val="none"/>
        </w:rPr>
      </w:pPr>
    </w:p>
    <w:p w14:paraId="0CD04ECE">
      <w:pPr>
        <w:widowControl/>
        <w:jc w:val="left"/>
        <w:rPr>
          <w:rFonts w:ascii="仿宋" w:hAnsi="仿宋" w:eastAsia="仿宋" w:cs="宋体"/>
          <w:b/>
          <w:color w:val="auto"/>
          <w:sz w:val="24"/>
          <w:szCs w:val="24"/>
          <w:highlight w:val="none"/>
        </w:rPr>
      </w:pPr>
      <w:r>
        <w:rPr>
          <w:rFonts w:ascii="仿宋" w:hAnsi="仿宋" w:eastAsia="仿宋" w:cs="宋体"/>
          <w:b/>
          <w:color w:val="auto"/>
          <w:sz w:val="24"/>
          <w:szCs w:val="24"/>
          <w:highlight w:val="none"/>
        </w:rPr>
        <w:br w:type="page"/>
      </w:r>
    </w:p>
    <w:p w14:paraId="2F541CAA">
      <w:pPr>
        <w:spacing w:line="440" w:lineRule="exact"/>
        <w:jc w:val="center"/>
        <w:outlineLvl w:val="0"/>
        <w:rPr>
          <w:rFonts w:ascii="仿宋" w:hAnsi="仿宋" w:eastAsia="仿宋" w:cs="宋体"/>
          <w:b/>
          <w:color w:val="auto"/>
          <w:sz w:val="24"/>
          <w:szCs w:val="24"/>
          <w:highlight w:val="none"/>
        </w:rPr>
      </w:pPr>
      <w:bookmarkStart w:id="79" w:name="_Toc194248466"/>
      <w:r>
        <w:rPr>
          <w:rFonts w:hint="eastAsia" w:ascii="仿宋" w:hAnsi="仿宋" w:eastAsia="仿宋" w:cs="宋体"/>
          <w:b/>
          <w:color w:val="auto"/>
          <w:sz w:val="24"/>
          <w:szCs w:val="24"/>
          <w:highlight w:val="none"/>
        </w:rPr>
        <w:t>第五章 投标文件格式</w:t>
      </w:r>
      <w:bookmarkEnd w:id="75"/>
      <w:bookmarkEnd w:id="79"/>
    </w:p>
    <w:p w14:paraId="49D5881D">
      <w:pPr>
        <w:rPr>
          <w:rFonts w:ascii="仿宋" w:hAnsi="仿宋" w:eastAsia="仿宋" w:cs="宋体"/>
          <w:b/>
          <w:color w:val="auto"/>
          <w:sz w:val="24"/>
          <w:szCs w:val="24"/>
          <w:highlight w:val="none"/>
        </w:rPr>
      </w:pPr>
    </w:p>
    <w:p w14:paraId="0364D5FD">
      <w:pPr>
        <w:rPr>
          <w:rFonts w:ascii="仿宋" w:hAnsi="仿宋" w:eastAsia="仿宋" w:cs="宋体"/>
          <w:b/>
          <w:color w:val="auto"/>
          <w:sz w:val="24"/>
          <w:szCs w:val="24"/>
          <w:highlight w:val="none"/>
        </w:rPr>
      </w:pPr>
    </w:p>
    <w:p w14:paraId="153262C7">
      <w:pPr>
        <w:rPr>
          <w:rFonts w:ascii="仿宋" w:hAnsi="仿宋" w:eastAsia="仿宋" w:cs="宋体"/>
          <w:color w:val="auto"/>
          <w:sz w:val="24"/>
          <w:szCs w:val="24"/>
          <w:highlight w:val="none"/>
          <w:u w:val="single"/>
        </w:rPr>
      </w:pPr>
      <w:r>
        <w:rPr>
          <w:rFonts w:hint="eastAsia" w:ascii="仿宋" w:hAnsi="仿宋" w:eastAsia="仿宋" w:cs="宋体"/>
          <w:color w:val="auto"/>
          <w:sz w:val="24"/>
          <w:szCs w:val="24"/>
          <w:highlight w:val="none"/>
          <w:u w:val="single"/>
        </w:rPr>
        <w:t>投标文件封面示例</w:t>
      </w:r>
    </w:p>
    <w:p w14:paraId="7D1AC0EF">
      <w:pPr>
        <w:spacing w:line="480" w:lineRule="auto"/>
        <w:jc w:val="center"/>
        <w:rPr>
          <w:rFonts w:ascii="仿宋" w:hAnsi="仿宋" w:eastAsia="仿宋" w:cs="宋体"/>
          <w:b/>
          <w:color w:val="auto"/>
          <w:sz w:val="24"/>
          <w:szCs w:val="24"/>
          <w:highlight w:val="none"/>
          <w:bdr w:val="single" w:color="auto" w:sz="4" w:space="0"/>
        </w:rPr>
      </w:pPr>
    </w:p>
    <w:p w14:paraId="1707A71A">
      <w:pPr>
        <w:spacing w:line="480" w:lineRule="auto"/>
        <w:jc w:val="center"/>
        <w:rPr>
          <w:rFonts w:ascii="仿宋" w:hAnsi="仿宋" w:eastAsia="仿宋" w:cs="宋体"/>
          <w:b/>
          <w:color w:val="auto"/>
          <w:sz w:val="24"/>
          <w:szCs w:val="24"/>
          <w:highlight w:val="none"/>
          <w:bdr w:val="single" w:color="auto" w:sz="4" w:space="0"/>
        </w:rPr>
      </w:pPr>
    </w:p>
    <w:p w14:paraId="5386F0ED">
      <w:pPr>
        <w:spacing w:line="480" w:lineRule="auto"/>
        <w:jc w:val="center"/>
        <w:rPr>
          <w:rFonts w:ascii="仿宋" w:hAnsi="仿宋" w:eastAsia="仿宋" w:cs="宋体"/>
          <w:b/>
          <w:bCs/>
          <w:color w:val="auto"/>
          <w:sz w:val="24"/>
          <w:szCs w:val="24"/>
          <w:highlight w:val="none"/>
          <w:u w:val="single"/>
        </w:rPr>
      </w:pPr>
      <w:r>
        <w:rPr>
          <w:rFonts w:hint="eastAsia" w:ascii="仿宋" w:hAnsi="仿宋" w:eastAsia="仿宋" w:cs="宋体"/>
          <w:b/>
          <w:bCs/>
          <w:color w:val="auto"/>
          <w:sz w:val="24"/>
          <w:szCs w:val="24"/>
          <w:highlight w:val="none"/>
          <w:u w:val="single"/>
        </w:rPr>
        <w:t>（项目名称）</w:t>
      </w:r>
    </w:p>
    <w:p w14:paraId="686EC272">
      <w:pPr>
        <w:spacing w:line="480" w:lineRule="auto"/>
        <w:jc w:val="center"/>
        <w:rPr>
          <w:rFonts w:ascii="仿宋" w:hAnsi="仿宋" w:eastAsia="仿宋" w:cs="宋体"/>
          <w:b/>
          <w:bCs/>
          <w:color w:val="auto"/>
          <w:sz w:val="24"/>
          <w:szCs w:val="24"/>
          <w:highlight w:val="none"/>
          <w:u w:val="single"/>
        </w:rPr>
      </w:pPr>
      <w:r>
        <w:rPr>
          <w:rFonts w:hint="eastAsia" w:ascii="仿宋" w:hAnsi="仿宋" w:eastAsia="仿宋" w:cs="宋体"/>
          <w:b/>
          <w:bCs/>
          <w:color w:val="auto"/>
          <w:sz w:val="24"/>
          <w:szCs w:val="24"/>
          <w:highlight w:val="none"/>
          <w:u w:val="single"/>
        </w:rPr>
        <w:t>（项目编号）</w:t>
      </w:r>
    </w:p>
    <w:p w14:paraId="0758BE26">
      <w:pPr>
        <w:spacing w:line="300" w:lineRule="exact"/>
        <w:jc w:val="center"/>
        <w:rPr>
          <w:rFonts w:ascii="仿宋" w:hAnsi="仿宋" w:eastAsia="仿宋" w:cs="宋体"/>
          <w:b/>
          <w:bCs/>
          <w:color w:val="auto"/>
          <w:sz w:val="24"/>
          <w:szCs w:val="24"/>
          <w:highlight w:val="none"/>
        </w:rPr>
      </w:pPr>
    </w:p>
    <w:p w14:paraId="797DBC6A">
      <w:pPr>
        <w:spacing w:line="300" w:lineRule="exact"/>
        <w:jc w:val="center"/>
        <w:rPr>
          <w:rFonts w:ascii="仿宋" w:hAnsi="仿宋" w:eastAsia="仿宋" w:cs="宋体"/>
          <w:b/>
          <w:bCs/>
          <w:color w:val="auto"/>
          <w:sz w:val="24"/>
          <w:szCs w:val="24"/>
          <w:highlight w:val="none"/>
        </w:rPr>
      </w:pPr>
    </w:p>
    <w:p w14:paraId="3BF12E7F">
      <w:pPr>
        <w:spacing w:line="300" w:lineRule="exact"/>
        <w:jc w:val="center"/>
        <w:rPr>
          <w:rFonts w:ascii="仿宋" w:hAnsi="仿宋" w:eastAsia="仿宋" w:cs="宋体"/>
          <w:b/>
          <w:bCs/>
          <w:color w:val="auto"/>
          <w:sz w:val="24"/>
          <w:szCs w:val="24"/>
          <w:highlight w:val="none"/>
        </w:rPr>
      </w:pPr>
      <w:r>
        <w:rPr>
          <w:rFonts w:hint="eastAsia" w:ascii="仿宋" w:hAnsi="仿宋" w:eastAsia="仿宋" w:cs="宋体"/>
          <w:b/>
          <w:bCs/>
          <w:color w:val="auto"/>
          <w:sz w:val="24"/>
          <w:szCs w:val="24"/>
          <w:highlight w:val="none"/>
        </w:rPr>
        <w:t>投标文件</w:t>
      </w:r>
    </w:p>
    <w:p w14:paraId="110C61F5">
      <w:pPr>
        <w:spacing w:line="720" w:lineRule="auto"/>
        <w:rPr>
          <w:rFonts w:ascii="仿宋" w:hAnsi="仿宋" w:eastAsia="仿宋" w:cs="宋体"/>
          <w:color w:val="auto"/>
          <w:sz w:val="24"/>
          <w:szCs w:val="24"/>
          <w:highlight w:val="none"/>
        </w:rPr>
      </w:pPr>
    </w:p>
    <w:p w14:paraId="6BD08DB7">
      <w:pPr>
        <w:spacing w:line="720"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投标人：（盖章）</w:t>
      </w:r>
    </w:p>
    <w:p w14:paraId="64BAD1C9">
      <w:pPr>
        <w:spacing w:line="720"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法定代表人：（盖章）</w:t>
      </w:r>
    </w:p>
    <w:p w14:paraId="429D69BC">
      <w:pPr>
        <w:spacing w:line="720"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单位地址：</w:t>
      </w:r>
    </w:p>
    <w:p w14:paraId="3EE070F3">
      <w:pPr>
        <w:spacing w:line="720"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邮政编码：</w:t>
      </w:r>
    </w:p>
    <w:p w14:paraId="48939214">
      <w:pPr>
        <w:spacing w:line="720"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联系人：</w:t>
      </w:r>
    </w:p>
    <w:p w14:paraId="518C739F">
      <w:pPr>
        <w:spacing w:line="720"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联系电话：</w:t>
      </w:r>
    </w:p>
    <w:p w14:paraId="01D45938">
      <w:pPr>
        <w:spacing w:line="720" w:lineRule="auto"/>
        <w:rPr>
          <w:rFonts w:ascii="仿宋" w:hAnsi="仿宋" w:eastAsia="仿宋" w:cs="宋体"/>
          <w:color w:val="auto"/>
          <w:sz w:val="24"/>
          <w:szCs w:val="24"/>
          <w:highlight w:val="none"/>
        </w:rPr>
      </w:pPr>
    </w:p>
    <w:p w14:paraId="683394EA">
      <w:pPr>
        <w:spacing w:line="720" w:lineRule="auto"/>
        <w:ind w:firstLine="2" w:firstLineChars="1"/>
        <w:jc w:val="center"/>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年月日</w:t>
      </w:r>
    </w:p>
    <w:p w14:paraId="26D7FB30">
      <w:pPr>
        <w:tabs>
          <w:tab w:val="center" w:pos="4832"/>
          <w:tab w:val="left" w:pos="7140"/>
        </w:tabs>
        <w:jc w:val="center"/>
        <w:outlineLvl w:val="1"/>
        <w:rPr>
          <w:rFonts w:ascii="仿宋" w:hAnsi="仿宋" w:eastAsia="仿宋" w:cs="宋体"/>
          <w:b/>
          <w:color w:val="auto"/>
          <w:sz w:val="24"/>
          <w:szCs w:val="24"/>
          <w:highlight w:val="none"/>
        </w:rPr>
      </w:pPr>
      <w:r>
        <w:rPr>
          <w:rFonts w:ascii="仿宋" w:hAnsi="仿宋" w:eastAsia="仿宋" w:cs="宋体"/>
          <w:b/>
          <w:color w:val="auto"/>
          <w:sz w:val="24"/>
          <w:szCs w:val="24"/>
          <w:highlight w:val="none"/>
        </w:rPr>
        <w:br w:type="page"/>
      </w:r>
      <w:bookmarkStart w:id="80" w:name="_Toc531016894"/>
      <w:bookmarkStart w:id="81" w:name="_Toc194248467"/>
      <w:r>
        <w:rPr>
          <w:rFonts w:hint="eastAsia" w:ascii="仿宋" w:hAnsi="仿宋" w:eastAsia="仿宋" w:cs="宋体"/>
          <w:b/>
          <w:color w:val="auto"/>
          <w:sz w:val="24"/>
          <w:szCs w:val="24"/>
          <w:highlight w:val="none"/>
        </w:rPr>
        <w:t>目录</w:t>
      </w:r>
      <w:bookmarkEnd w:id="80"/>
      <w:bookmarkEnd w:id="81"/>
    </w:p>
    <w:p w14:paraId="31472D0D">
      <w:pPr>
        <w:spacing w:line="360" w:lineRule="auto"/>
        <w:rPr>
          <w:rFonts w:ascii="仿宋" w:hAnsi="仿宋" w:eastAsia="仿宋"/>
          <w:bCs/>
          <w:color w:val="auto"/>
          <w:sz w:val="24"/>
          <w:szCs w:val="24"/>
          <w:highlight w:val="none"/>
          <w:shd w:val="clear" w:color="auto" w:fill="FFFFFF" w:themeFill="background1"/>
        </w:rPr>
      </w:pPr>
    </w:p>
    <w:p w14:paraId="0D5E2CED">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bCs/>
          <w:color w:val="auto"/>
          <w:sz w:val="24"/>
          <w:szCs w:val="24"/>
          <w:highlight w:val="none"/>
          <w:shd w:val="clear" w:color="auto" w:fill="FFFFFF" w:themeFill="background1"/>
        </w:rPr>
        <w:t>一</w:t>
      </w:r>
      <w:r>
        <w:rPr>
          <w:rFonts w:hint="eastAsia" w:ascii="仿宋" w:hAnsi="仿宋" w:eastAsia="仿宋" w:cs="Times New Roman"/>
          <w:bCs/>
          <w:color w:val="auto"/>
          <w:sz w:val="24"/>
          <w:szCs w:val="24"/>
          <w:highlight w:val="none"/>
        </w:rPr>
        <w:t>、投标函</w:t>
      </w:r>
    </w:p>
    <w:p w14:paraId="6A0A051C">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二、投标价格明细表</w:t>
      </w:r>
    </w:p>
    <w:p w14:paraId="276B762F">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三、商务条款偏离表</w:t>
      </w:r>
    </w:p>
    <w:p w14:paraId="5E4DD6AD">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四、技术条款偏离表</w:t>
      </w:r>
    </w:p>
    <w:p w14:paraId="02EF9AAC">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五、法定代表人身份证明书</w:t>
      </w:r>
    </w:p>
    <w:p w14:paraId="7CECC404">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六、法定代表人授权委托书</w:t>
      </w:r>
    </w:p>
    <w:p w14:paraId="1C5CE254">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七、投标人基本情况</w:t>
      </w:r>
    </w:p>
    <w:p w14:paraId="5F64AEF6">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八、投标人资格条件证明材料</w:t>
      </w:r>
    </w:p>
    <w:p w14:paraId="7D42A618">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九、投标人近年类似项目业绩表</w:t>
      </w:r>
    </w:p>
    <w:p w14:paraId="1369B896">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十、项目负责人简历表</w:t>
      </w:r>
    </w:p>
    <w:p w14:paraId="4F34506E">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十一、拟派本项目服务人员表</w:t>
      </w:r>
    </w:p>
    <w:p w14:paraId="4E3242B6">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十二、服务方案</w:t>
      </w:r>
    </w:p>
    <w:p w14:paraId="7A0E5845">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十三、投标保证金证明材料（扫描件）</w:t>
      </w:r>
    </w:p>
    <w:p w14:paraId="3BA2C280">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十四、其他需要提交的资料</w:t>
      </w:r>
    </w:p>
    <w:p w14:paraId="4AF8ADA2">
      <w:pPr>
        <w:pStyle w:val="6"/>
        <w:rPr>
          <w:rFonts w:ascii="仿宋" w:hAnsi="仿宋" w:eastAsia="仿宋"/>
          <w:color w:val="auto"/>
          <w:highlight w:val="none"/>
        </w:rPr>
      </w:pPr>
    </w:p>
    <w:p w14:paraId="04478A5C">
      <w:pPr>
        <w:spacing w:line="360" w:lineRule="auto"/>
        <w:ind w:firstLine="480" w:firstLineChars="200"/>
        <w:rPr>
          <w:rFonts w:ascii="仿宋" w:hAnsi="仿宋" w:eastAsia="仿宋" w:cs="Times New Roman"/>
          <w:bCs/>
          <w:color w:val="auto"/>
          <w:sz w:val="24"/>
          <w:szCs w:val="24"/>
          <w:highlight w:val="none"/>
        </w:rPr>
      </w:pPr>
      <w:r>
        <w:rPr>
          <w:rFonts w:hint="eastAsia" w:ascii="仿宋" w:hAnsi="仿宋" w:eastAsia="仿宋" w:cs="Times New Roman"/>
          <w:bCs/>
          <w:color w:val="auto"/>
          <w:sz w:val="24"/>
          <w:szCs w:val="24"/>
          <w:highlight w:val="none"/>
        </w:rPr>
        <w:t>注：为了便于查找，请按上述顺序编制投标文件内容，并在目录中标明每项内容的起始页码。</w:t>
      </w:r>
    </w:p>
    <w:p w14:paraId="2B75CC62">
      <w:pPr>
        <w:tabs>
          <w:tab w:val="center" w:pos="4832"/>
          <w:tab w:val="left" w:pos="7140"/>
        </w:tabs>
        <w:spacing w:line="360" w:lineRule="auto"/>
        <w:jc w:val="center"/>
        <w:outlineLvl w:val="1"/>
        <w:rPr>
          <w:rFonts w:ascii="仿宋" w:hAnsi="仿宋" w:eastAsia="仿宋"/>
          <w:b/>
          <w:color w:val="auto"/>
          <w:sz w:val="24"/>
          <w:szCs w:val="24"/>
          <w:highlight w:val="none"/>
          <w:shd w:val="clear" w:color="auto" w:fill="FFFFFF" w:themeFill="background1"/>
        </w:rPr>
      </w:pPr>
      <w:r>
        <w:rPr>
          <w:rFonts w:ascii="仿宋" w:hAnsi="仿宋" w:eastAsia="仿宋" w:cs="宋体"/>
          <w:b/>
          <w:color w:val="auto"/>
          <w:sz w:val="24"/>
          <w:szCs w:val="24"/>
          <w:highlight w:val="none"/>
        </w:rPr>
        <w:br w:type="page"/>
      </w:r>
      <w:bookmarkStart w:id="82" w:name="_Toc507586166"/>
      <w:bookmarkStart w:id="83" w:name="_Toc38446470"/>
      <w:bookmarkStart w:id="84" w:name="_Toc194248468"/>
      <w:bookmarkStart w:id="85" w:name="_Toc11555"/>
      <w:bookmarkStart w:id="86" w:name="_Toc533503181"/>
      <w:r>
        <w:rPr>
          <w:rFonts w:hint="eastAsia" w:ascii="仿宋" w:hAnsi="仿宋" w:eastAsia="仿宋"/>
          <w:b/>
          <w:color w:val="auto"/>
          <w:sz w:val="24"/>
          <w:szCs w:val="24"/>
          <w:highlight w:val="none"/>
          <w:shd w:val="clear" w:color="auto" w:fill="FFFFFF" w:themeFill="background1"/>
        </w:rPr>
        <w:t>一、投标函</w:t>
      </w:r>
      <w:bookmarkEnd w:id="82"/>
      <w:bookmarkEnd w:id="83"/>
      <w:bookmarkEnd w:id="84"/>
      <w:bookmarkEnd w:id="85"/>
      <w:bookmarkEnd w:id="86"/>
    </w:p>
    <w:p w14:paraId="679D46A3">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68D7240B">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致：</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（采购人名称）</w:t>
      </w:r>
    </w:p>
    <w:p w14:paraId="39B28BF6">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根据已收到的</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项目的</w:t>
      </w:r>
      <w:r>
        <w:rPr>
          <w:rFonts w:hint="eastAsia" w:ascii="仿宋" w:hAnsi="仿宋" w:eastAsia="仿宋"/>
          <w:color w:val="auto"/>
          <w:sz w:val="24"/>
          <w:szCs w:val="24"/>
          <w:highlight w:val="none"/>
          <w:shd w:val="clear" w:color="auto" w:fill="FFFFFF" w:themeFill="background1"/>
        </w:rPr>
        <w:t>招标文件</w:t>
      </w:r>
      <w:r>
        <w:rPr>
          <w:rFonts w:hint="eastAsia" w:ascii="仿宋" w:hAnsi="仿宋" w:eastAsia="仿宋" w:cs="Arial"/>
          <w:color w:val="auto"/>
          <w:kern w:val="0"/>
          <w:sz w:val="24"/>
          <w:szCs w:val="24"/>
          <w:highlight w:val="none"/>
          <w:shd w:val="clear" w:color="auto" w:fill="FFFFFF" w:themeFill="background1"/>
        </w:rPr>
        <w:t>，遵照</w:t>
      </w:r>
      <w:r>
        <w:rPr>
          <w:rFonts w:ascii="仿宋" w:hAnsi="仿宋" w:eastAsia="仿宋" w:cs="Arial"/>
          <w:color w:val="auto"/>
          <w:kern w:val="0"/>
          <w:sz w:val="24"/>
          <w:szCs w:val="24"/>
          <w:highlight w:val="none"/>
          <w:shd w:val="clear" w:color="auto" w:fill="FFFFFF" w:themeFill="background1"/>
        </w:rPr>
        <w:t>《中华人民共和国</w:t>
      </w:r>
      <w:r>
        <w:rPr>
          <w:rFonts w:hint="eastAsia" w:ascii="仿宋" w:hAnsi="仿宋" w:eastAsia="仿宋" w:cs="Arial"/>
          <w:color w:val="auto"/>
          <w:kern w:val="0"/>
          <w:sz w:val="24"/>
          <w:szCs w:val="24"/>
          <w:highlight w:val="none"/>
          <w:shd w:val="clear" w:color="auto" w:fill="FFFFFF" w:themeFill="background1"/>
        </w:rPr>
        <w:t>政府采购法</w:t>
      </w:r>
      <w:r>
        <w:rPr>
          <w:rFonts w:ascii="仿宋" w:hAnsi="仿宋" w:eastAsia="仿宋" w:cs="Arial"/>
          <w:color w:val="auto"/>
          <w:kern w:val="0"/>
          <w:sz w:val="24"/>
          <w:szCs w:val="24"/>
          <w:highlight w:val="none"/>
          <w:shd w:val="clear" w:color="auto" w:fill="FFFFFF" w:themeFill="background1"/>
        </w:rPr>
        <w:t>》</w:t>
      </w:r>
      <w:r>
        <w:rPr>
          <w:rFonts w:hint="eastAsia" w:ascii="仿宋" w:hAnsi="仿宋" w:eastAsia="仿宋" w:cs="Arial"/>
          <w:color w:val="auto"/>
          <w:kern w:val="0"/>
          <w:sz w:val="24"/>
          <w:szCs w:val="24"/>
          <w:highlight w:val="none"/>
          <w:shd w:val="clear" w:color="auto" w:fill="FFFFFF" w:themeFill="background1"/>
        </w:rPr>
        <w:t>等有关法律法规的规定，经考察现场和充分研究贵方的</w:t>
      </w:r>
      <w:r>
        <w:rPr>
          <w:rFonts w:hint="eastAsia" w:ascii="仿宋" w:hAnsi="仿宋" w:eastAsia="仿宋"/>
          <w:color w:val="auto"/>
          <w:sz w:val="24"/>
          <w:szCs w:val="24"/>
          <w:highlight w:val="none"/>
          <w:shd w:val="clear" w:color="auto" w:fill="FFFFFF" w:themeFill="background1"/>
        </w:rPr>
        <w:t>招标文件</w:t>
      </w:r>
      <w:r>
        <w:rPr>
          <w:rFonts w:hint="eastAsia" w:ascii="仿宋" w:hAnsi="仿宋" w:eastAsia="仿宋" w:cs="Arial"/>
          <w:color w:val="auto"/>
          <w:kern w:val="0"/>
          <w:sz w:val="24"/>
          <w:szCs w:val="24"/>
          <w:highlight w:val="none"/>
          <w:shd w:val="clear" w:color="auto" w:fill="FFFFFF" w:themeFill="background1"/>
        </w:rPr>
        <w:t>的全部内容后，我方郑重承诺如下：</w:t>
      </w:r>
    </w:p>
    <w:p w14:paraId="0E457035">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ascii="仿宋" w:hAnsi="仿宋" w:eastAsia="仿宋" w:cs="Arial"/>
          <w:color w:val="auto"/>
          <w:kern w:val="0"/>
          <w:sz w:val="24"/>
          <w:szCs w:val="24"/>
          <w:highlight w:val="none"/>
          <w:shd w:val="clear" w:color="auto" w:fill="FFFFFF" w:themeFill="background1"/>
        </w:rPr>
        <w:t>1.</w:t>
      </w:r>
      <w:r>
        <w:rPr>
          <w:rFonts w:hint="eastAsia" w:ascii="仿宋" w:hAnsi="仿宋" w:eastAsia="仿宋" w:cs="Arial"/>
          <w:color w:val="auto"/>
          <w:kern w:val="0"/>
          <w:sz w:val="24"/>
          <w:szCs w:val="24"/>
          <w:highlight w:val="none"/>
          <w:shd w:val="clear" w:color="auto" w:fill="FFFFFF" w:themeFill="background1"/>
        </w:rPr>
        <w:t>我方投标价格为人民币</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元（大写：</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）；服务周期为：</w:t>
      </w:r>
      <w:r>
        <w:rPr>
          <w:rFonts w:hint="eastAsia" w:ascii="仿宋" w:hAnsi="仿宋" w:eastAsia="仿宋" w:cs="Arial"/>
          <w:color w:val="auto"/>
          <w:kern w:val="0"/>
          <w:sz w:val="24"/>
          <w:szCs w:val="24"/>
          <w:highlight w:val="none"/>
          <w:u w:val="single"/>
          <w:shd w:val="clear" w:color="auto" w:fill="FFFFFF" w:themeFill="background1"/>
        </w:rPr>
        <w:t>自合同签订之日起至2025年1</w:t>
      </w:r>
      <w:r>
        <w:rPr>
          <w:rFonts w:hint="eastAsia" w:ascii="仿宋" w:hAnsi="仿宋" w:eastAsia="仿宋" w:cs="Arial"/>
          <w:color w:val="auto"/>
          <w:kern w:val="0"/>
          <w:sz w:val="24"/>
          <w:szCs w:val="24"/>
          <w:highlight w:val="none"/>
          <w:u w:val="single"/>
          <w:shd w:val="clear" w:color="auto" w:fill="FFFFFF" w:themeFill="background1"/>
          <w:lang w:val="en-US" w:eastAsia="zh-CN"/>
        </w:rPr>
        <w:t>1</w:t>
      </w:r>
      <w:r>
        <w:rPr>
          <w:rFonts w:hint="eastAsia" w:ascii="仿宋" w:hAnsi="仿宋" w:eastAsia="仿宋" w:cs="Arial"/>
          <w:color w:val="auto"/>
          <w:kern w:val="0"/>
          <w:sz w:val="24"/>
          <w:szCs w:val="24"/>
          <w:highlight w:val="none"/>
          <w:u w:val="single"/>
          <w:shd w:val="clear" w:color="auto" w:fill="FFFFFF" w:themeFill="background1"/>
        </w:rPr>
        <w:t>月30日</w:t>
      </w:r>
      <w:r>
        <w:rPr>
          <w:rFonts w:hint="eastAsia" w:ascii="仿宋" w:hAnsi="仿宋" w:eastAsia="仿宋" w:cs="Arial"/>
          <w:color w:val="auto"/>
          <w:kern w:val="0"/>
          <w:sz w:val="24"/>
          <w:szCs w:val="24"/>
          <w:highlight w:val="none"/>
          <w:shd w:val="clear" w:color="auto" w:fill="FFFFFF" w:themeFill="background1"/>
        </w:rPr>
        <w:t>。</w:t>
      </w:r>
    </w:p>
    <w:p w14:paraId="50DF7C27">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ascii="仿宋" w:hAnsi="仿宋" w:eastAsia="仿宋" w:cs="Arial"/>
          <w:color w:val="auto"/>
          <w:kern w:val="0"/>
          <w:sz w:val="24"/>
          <w:szCs w:val="24"/>
          <w:highlight w:val="none"/>
          <w:shd w:val="clear" w:color="auto" w:fill="FFFFFF" w:themeFill="background1"/>
        </w:rPr>
        <w:t>2.</w:t>
      </w:r>
      <w:r>
        <w:rPr>
          <w:rFonts w:hint="eastAsia" w:ascii="仿宋" w:hAnsi="仿宋" w:eastAsia="仿宋" w:cs="Arial"/>
          <w:color w:val="auto"/>
          <w:kern w:val="0"/>
          <w:sz w:val="24"/>
          <w:szCs w:val="24"/>
          <w:highlight w:val="none"/>
          <w:shd w:val="clear" w:color="auto" w:fill="FFFFFF" w:themeFill="background1"/>
        </w:rPr>
        <w:t>如果我方中标（成交），我方将在</w:t>
      </w:r>
      <w:r>
        <w:rPr>
          <w:rFonts w:hint="eastAsia" w:ascii="仿宋" w:hAnsi="仿宋" w:eastAsia="仿宋"/>
          <w:color w:val="auto"/>
          <w:sz w:val="24"/>
          <w:szCs w:val="24"/>
          <w:highlight w:val="none"/>
          <w:shd w:val="clear" w:color="auto" w:fill="FFFFFF" w:themeFill="background1"/>
        </w:rPr>
        <w:t>招标文件</w:t>
      </w:r>
      <w:r>
        <w:rPr>
          <w:rFonts w:hint="eastAsia" w:ascii="仿宋" w:hAnsi="仿宋" w:eastAsia="仿宋" w:cs="Arial"/>
          <w:color w:val="auto"/>
          <w:kern w:val="0"/>
          <w:sz w:val="24"/>
          <w:szCs w:val="24"/>
          <w:highlight w:val="none"/>
          <w:shd w:val="clear" w:color="auto" w:fill="FFFFFF" w:themeFill="background1"/>
        </w:rPr>
        <w:t>规定的时间内签订合同。如果我方违约，除没收投标保证金外，贵方有权终止我方中标（成交）并选择其它成交投标人。</w:t>
      </w:r>
    </w:p>
    <w:p w14:paraId="22410C81">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3.我方承诺已经具备《中华人民共和国政府采购法》中规定的参加政府采购活动的投标人应当具备的条件。</w:t>
      </w:r>
    </w:p>
    <w:p w14:paraId="71E4C983">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4.如果我方成交，我方将按规定履行合同责任义务。保证在合同约定的服务周期内完成招标内容，并确保我方提供服务、质量和数量以及相关服务满足竞争性招标文件的要求。</w:t>
      </w:r>
    </w:p>
    <w:p w14:paraId="00B19B5D">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5</w:t>
      </w:r>
      <w:r>
        <w:rPr>
          <w:rFonts w:ascii="仿宋" w:hAnsi="仿宋" w:eastAsia="仿宋" w:cs="Arial"/>
          <w:color w:val="auto"/>
          <w:kern w:val="0"/>
          <w:sz w:val="24"/>
          <w:szCs w:val="24"/>
          <w:highlight w:val="none"/>
          <w:shd w:val="clear" w:color="auto" w:fill="FFFFFF" w:themeFill="background1"/>
        </w:rPr>
        <w:t>.</w:t>
      </w:r>
      <w:r>
        <w:rPr>
          <w:rFonts w:hint="eastAsia" w:ascii="仿宋" w:hAnsi="仿宋" w:eastAsia="仿宋" w:cs="Arial"/>
          <w:color w:val="auto"/>
          <w:kern w:val="0"/>
          <w:sz w:val="24"/>
          <w:szCs w:val="24"/>
          <w:highlight w:val="none"/>
          <w:shd w:val="clear" w:color="auto" w:fill="FFFFFF" w:themeFill="background1"/>
        </w:rPr>
        <w:t>本</w:t>
      </w:r>
      <w:r>
        <w:rPr>
          <w:rFonts w:hint="eastAsia" w:ascii="仿宋" w:hAnsi="仿宋" w:eastAsia="仿宋"/>
          <w:color w:val="auto"/>
          <w:sz w:val="24"/>
          <w:szCs w:val="24"/>
          <w:highlight w:val="none"/>
          <w:shd w:val="clear" w:color="auto" w:fill="FFFFFF" w:themeFill="background1"/>
        </w:rPr>
        <w:t>投标文件</w:t>
      </w:r>
      <w:r>
        <w:rPr>
          <w:rFonts w:hint="eastAsia" w:ascii="仿宋" w:hAnsi="仿宋" w:eastAsia="仿宋" w:cs="Arial"/>
          <w:color w:val="auto"/>
          <w:kern w:val="0"/>
          <w:sz w:val="24"/>
          <w:szCs w:val="24"/>
          <w:highlight w:val="none"/>
          <w:shd w:val="clear" w:color="auto" w:fill="FFFFFF" w:themeFill="background1"/>
        </w:rPr>
        <w:t>在</w:t>
      </w:r>
      <w:r>
        <w:rPr>
          <w:rFonts w:hint="eastAsia" w:ascii="仿宋" w:hAnsi="仿宋" w:eastAsia="仿宋"/>
          <w:color w:val="auto"/>
          <w:sz w:val="24"/>
          <w:szCs w:val="24"/>
          <w:highlight w:val="none"/>
          <w:shd w:val="clear" w:color="auto" w:fill="FFFFFF" w:themeFill="background1"/>
        </w:rPr>
        <w:t>招标文件</w:t>
      </w:r>
      <w:r>
        <w:rPr>
          <w:rFonts w:hint="eastAsia" w:ascii="仿宋" w:hAnsi="仿宋" w:eastAsia="仿宋" w:cs="Arial"/>
          <w:color w:val="auto"/>
          <w:kern w:val="0"/>
          <w:sz w:val="24"/>
          <w:szCs w:val="24"/>
          <w:highlight w:val="none"/>
          <w:shd w:val="clear" w:color="auto" w:fill="FFFFFF" w:themeFill="background1"/>
        </w:rPr>
        <w:t>规定的投标有效期内对我方具有约束力，如果我方在投标有效期内撤销投标，其投标保证金将被贵方没收。</w:t>
      </w:r>
    </w:p>
    <w:p w14:paraId="218676B3">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6</w:t>
      </w:r>
      <w:r>
        <w:rPr>
          <w:rFonts w:ascii="仿宋" w:hAnsi="仿宋" w:eastAsia="仿宋" w:cs="Arial"/>
          <w:color w:val="auto"/>
          <w:kern w:val="0"/>
          <w:sz w:val="24"/>
          <w:szCs w:val="24"/>
          <w:highlight w:val="none"/>
          <w:shd w:val="clear" w:color="auto" w:fill="FFFFFF" w:themeFill="background1"/>
        </w:rPr>
        <w:t>.</w:t>
      </w:r>
      <w:r>
        <w:rPr>
          <w:rFonts w:hint="eastAsia" w:ascii="仿宋" w:hAnsi="仿宋" w:eastAsia="仿宋" w:cs="Arial"/>
          <w:color w:val="auto"/>
          <w:kern w:val="0"/>
          <w:sz w:val="24"/>
          <w:szCs w:val="24"/>
          <w:highlight w:val="none"/>
          <w:shd w:val="clear" w:color="auto" w:fill="FFFFFF" w:themeFill="background1"/>
        </w:rPr>
        <w:t>我方已详细阅读</w:t>
      </w:r>
      <w:r>
        <w:rPr>
          <w:rFonts w:hint="eastAsia" w:ascii="仿宋" w:hAnsi="仿宋" w:eastAsia="仿宋"/>
          <w:color w:val="auto"/>
          <w:sz w:val="24"/>
          <w:szCs w:val="24"/>
          <w:highlight w:val="none"/>
          <w:shd w:val="clear" w:color="auto" w:fill="FFFFFF" w:themeFill="background1"/>
        </w:rPr>
        <w:t>招标文件</w:t>
      </w:r>
      <w:r>
        <w:rPr>
          <w:rFonts w:hint="eastAsia" w:ascii="仿宋" w:hAnsi="仿宋" w:eastAsia="仿宋" w:cs="Arial"/>
          <w:color w:val="auto"/>
          <w:kern w:val="0"/>
          <w:sz w:val="24"/>
          <w:szCs w:val="24"/>
          <w:highlight w:val="none"/>
          <w:shd w:val="clear" w:color="auto" w:fill="FFFFFF" w:themeFill="background1"/>
        </w:rPr>
        <w:t>全部内容且完全理解，同意放弃对这方面有不明及误解的权力。若有违反，同意被废除投标资格并接受处罚。</w:t>
      </w:r>
    </w:p>
    <w:p w14:paraId="62259858">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7.我方保证</w:t>
      </w:r>
      <w:r>
        <w:rPr>
          <w:rFonts w:hint="eastAsia" w:ascii="仿宋" w:hAnsi="仿宋" w:eastAsia="仿宋"/>
          <w:color w:val="auto"/>
          <w:sz w:val="24"/>
          <w:szCs w:val="24"/>
          <w:highlight w:val="none"/>
          <w:shd w:val="clear" w:color="auto" w:fill="FFFFFF" w:themeFill="background1"/>
        </w:rPr>
        <w:t>投标文件</w:t>
      </w:r>
      <w:r>
        <w:rPr>
          <w:rFonts w:hint="eastAsia" w:ascii="仿宋" w:hAnsi="仿宋" w:eastAsia="仿宋" w:cs="Arial"/>
          <w:color w:val="auto"/>
          <w:kern w:val="0"/>
          <w:sz w:val="24"/>
          <w:szCs w:val="24"/>
          <w:highlight w:val="none"/>
          <w:shd w:val="clear" w:color="auto" w:fill="FFFFFF" w:themeFill="background1"/>
        </w:rPr>
        <w:t>内容无任何虚假、未侵犯他人知识产权。如有虚假，同意废除中标（成交）资格并被没收投标担保，承担因侵犯他人知识产权而由此引起的全部法律责任和经济责任。</w:t>
      </w:r>
    </w:p>
    <w:p w14:paraId="5D161A66">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8</w:t>
      </w:r>
      <w:r>
        <w:rPr>
          <w:rFonts w:ascii="仿宋" w:hAnsi="仿宋" w:eastAsia="仿宋" w:cs="Arial"/>
          <w:color w:val="auto"/>
          <w:kern w:val="0"/>
          <w:sz w:val="24"/>
          <w:szCs w:val="24"/>
          <w:highlight w:val="none"/>
          <w:shd w:val="clear" w:color="auto" w:fill="FFFFFF" w:themeFill="background1"/>
        </w:rPr>
        <w:t>.</w:t>
      </w:r>
      <w:r>
        <w:rPr>
          <w:rFonts w:hint="eastAsia" w:ascii="仿宋" w:hAnsi="仿宋" w:eastAsia="仿宋" w:cs="Arial"/>
          <w:color w:val="auto"/>
          <w:kern w:val="0"/>
          <w:sz w:val="24"/>
          <w:szCs w:val="24"/>
          <w:highlight w:val="none"/>
          <w:shd w:val="clear" w:color="auto" w:fill="FFFFFF" w:themeFill="background1"/>
        </w:rPr>
        <w:t>我方愿意提供贵方可能要求的与投标有关的一切数据或资料，完全理解贵方不一定接受最低投标报价的投标或收到的任何投标。</w:t>
      </w:r>
    </w:p>
    <w:p w14:paraId="147C2F53">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9</w:t>
      </w:r>
      <w:r>
        <w:rPr>
          <w:rFonts w:ascii="仿宋" w:hAnsi="仿宋" w:eastAsia="仿宋" w:cs="Arial"/>
          <w:color w:val="auto"/>
          <w:kern w:val="0"/>
          <w:sz w:val="24"/>
          <w:szCs w:val="24"/>
          <w:highlight w:val="none"/>
          <w:shd w:val="clear" w:color="auto" w:fill="FFFFFF" w:themeFill="background1"/>
        </w:rPr>
        <w:t>.</w:t>
      </w:r>
      <w:r>
        <w:rPr>
          <w:rFonts w:hint="eastAsia" w:ascii="仿宋" w:hAnsi="仿宋" w:eastAsia="仿宋" w:cs="Arial"/>
          <w:color w:val="auto"/>
          <w:kern w:val="0"/>
          <w:sz w:val="24"/>
          <w:szCs w:val="24"/>
          <w:highlight w:val="none"/>
          <w:shd w:val="clear" w:color="auto" w:fill="FFFFFF" w:themeFill="background1"/>
        </w:rPr>
        <w:t>我方派法定代表人或其授权委托人作为我方代表，负责按时参加开标会并签署与投标有关的相关文件等。</w:t>
      </w:r>
    </w:p>
    <w:p w14:paraId="45348B90">
      <w:pPr>
        <w:widowControl/>
        <w:shd w:val="clear" w:color="auto" w:fill="FFFFFF"/>
        <w:snapToGrid w:val="0"/>
        <w:spacing w:line="360" w:lineRule="auto"/>
        <w:ind w:firstLine="420"/>
        <w:jc w:val="left"/>
        <w:rPr>
          <w:rFonts w:ascii="仿宋" w:hAnsi="仿宋" w:eastAsia="仿宋"/>
          <w:color w:val="auto"/>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10.我方</w:t>
      </w:r>
      <w:r>
        <w:rPr>
          <w:rFonts w:hint="eastAsia" w:ascii="仿宋" w:hAnsi="仿宋" w:eastAsia="仿宋"/>
          <w:color w:val="auto"/>
          <w:sz w:val="24"/>
          <w:szCs w:val="24"/>
          <w:highlight w:val="none"/>
          <w:shd w:val="clear" w:color="auto" w:fill="FFFFFF" w:themeFill="background1"/>
        </w:rPr>
        <w:t>保证按招标文件及合同约定原则处理因采购人原因增加或调整的工作量及其他事宜。</w:t>
      </w:r>
    </w:p>
    <w:p w14:paraId="3BE9A001">
      <w:pPr>
        <w:widowControl/>
        <w:shd w:val="clear" w:color="auto" w:fill="FFFFFF"/>
        <w:snapToGrid w:val="0"/>
        <w:spacing w:line="360" w:lineRule="auto"/>
        <w:ind w:firstLine="42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11.如我方中标（成交），我方自愿向采购代理机构支付咨询费，并在合同签订后3个工作日内向采购代理机构提供采购合同原件一份用于采购资料备案工作。</w:t>
      </w:r>
    </w:p>
    <w:p w14:paraId="7DEE43FD">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41B21715">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2F2C3B9A">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法定代表人：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 xml:space="preserve">（盖章）                       </w:t>
      </w:r>
    </w:p>
    <w:p w14:paraId="3D5BB785">
      <w:pPr>
        <w:widowControl/>
        <w:shd w:val="clear" w:color="auto" w:fill="FFFFFF"/>
        <w:snapToGrid w:val="0"/>
        <w:spacing w:line="360" w:lineRule="auto"/>
        <w:jc w:val="righ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日期：年 月 日</w:t>
      </w:r>
    </w:p>
    <w:p w14:paraId="7186CB42">
      <w:pPr>
        <w:keepNext w:val="0"/>
        <w:keepLines w:val="0"/>
        <w:pageBreakBefore w:val="0"/>
        <w:widowControl w:val="0"/>
        <w:tabs>
          <w:tab w:val="center" w:pos="4832"/>
          <w:tab w:val="left" w:pos="7140"/>
        </w:tabs>
        <w:kinsoku/>
        <w:wordWrap/>
        <w:overflowPunct/>
        <w:topLinePunct w:val="0"/>
        <w:autoSpaceDE/>
        <w:autoSpaceDN/>
        <w:bidi w:val="0"/>
        <w:adjustRightInd/>
        <w:snapToGrid/>
        <w:spacing w:line="360" w:lineRule="auto"/>
        <w:ind w:firstLine="470" w:firstLineChars="196"/>
        <w:jc w:val="center"/>
        <w:textAlignment w:val="auto"/>
        <w:outlineLvl w:val="9"/>
        <w:rPr>
          <w:rFonts w:ascii="仿宋" w:hAnsi="仿宋" w:eastAsia="仿宋"/>
          <w:b/>
          <w:color w:val="auto"/>
          <w:sz w:val="24"/>
          <w:szCs w:val="24"/>
          <w:highlight w:val="none"/>
          <w:shd w:val="clear" w:color="auto" w:fill="FFFFFF" w:themeFill="background1"/>
        </w:rPr>
      </w:pPr>
      <w:r>
        <w:rPr>
          <w:rFonts w:ascii="仿宋" w:hAnsi="仿宋" w:eastAsia="仿宋" w:cs="Arial"/>
          <w:color w:val="auto"/>
          <w:kern w:val="0"/>
          <w:sz w:val="24"/>
          <w:szCs w:val="24"/>
          <w:highlight w:val="none"/>
          <w:shd w:val="clear" w:color="auto" w:fill="FFFFFF" w:themeFill="background1"/>
        </w:rPr>
        <w:br w:type="page"/>
      </w:r>
      <w:bookmarkStart w:id="87" w:name="_Toc26164"/>
      <w:bookmarkStart w:id="88" w:name="_Toc507586169"/>
      <w:bookmarkStart w:id="89" w:name="_Toc533503184"/>
      <w:bookmarkStart w:id="90" w:name="_Toc38446474"/>
    </w:p>
    <w:p w14:paraId="68F10117">
      <w:pPr>
        <w:tabs>
          <w:tab w:val="center" w:pos="4832"/>
          <w:tab w:val="left" w:pos="7140"/>
        </w:tabs>
        <w:spacing w:line="360" w:lineRule="auto"/>
        <w:jc w:val="center"/>
        <w:outlineLvl w:val="1"/>
        <w:rPr>
          <w:rFonts w:ascii="仿宋" w:hAnsi="仿宋" w:eastAsia="仿宋" w:cs="Arial"/>
          <w:color w:val="auto"/>
          <w:kern w:val="0"/>
          <w:sz w:val="24"/>
          <w:szCs w:val="24"/>
          <w:highlight w:val="none"/>
          <w:shd w:val="clear" w:color="auto" w:fill="FFFFFF" w:themeFill="background1"/>
        </w:rPr>
      </w:pPr>
      <w:bookmarkStart w:id="91" w:name="_Toc194248469"/>
      <w:r>
        <w:rPr>
          <w:rFonts w:hint="eastAsia" w:ascii="仿宋" w:hAnsi="仿宋" w:eastAsia="仿宋"/>
          <w:b/>
          <w:color w:val="auto"/>
          <w:sz w:val="24"/>
          <w:szCs w:val="24"/>
          <w:highlight w:val="none"/>
          <w:shd w:val="clear" w:color="auto" w:fill="FFFFFF" w:themeFill="background1"/>
        </w:rPr>
        <w:t>二、投标价格明细表</w:t>
      </w:r>
      <w:bookmarkEnd w:id="87"/>
      <w:bookmarkEnd w:id="91"/>
    </w:p>
    <w:tbl>
      <w:tblPr>
        <w:tblStyle w:val="3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
        <w:gridCol w:w="1764"/>
        <w:gridCol w:w="2126"/>
        <w:gridCol w:w="2268"/>
        <w:gridCol w:w="2233"/>
      </w:tblGrid>
      <w:tr w14:paraId="37E4B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82" w:type="pct"/>
          </w:tcPr>
          <w:p w14:paraId="383CCAB2">
            <w:pPr>
              <w:spacing w:line="48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序号</w:t>
            </w:r>
          </w:p>
        </w:tc>
        <w:tc>
          <w:tcPr>
            <w:tcW w:w="950" w:type="pct"/>
          </w:tcPr>
          <w:p w14:paraId="0C1550F4">
            <w:pPr>
              <w:spacing w:line="480" w:lineRule="auto"/>
              <w:jc w:val="center"/>
              <w:rPr>
                <w:rFonts w:ascii="仿宋" w:hAnsi="仿宋" w:eastAsia="仿宋" w:cs="宋体"/>
                <w:color w:val="auto"/>
                <w:szCs w:val="21"/>
                <w:highlight w:val="none"/>
              </w:rPr>
            </w:pPr>
            <w:r>
              <w:rPr>
                <w:rFonts w:ascii="仿宋" w:hAnsi="仿宋" w:eastAsia="仿宋" w:cs="宋体"/>
                <w:color w:val="auto"/>
                <w:szCs w:val="21"/>
                <w:highlight w:val="none"/>
              </w:rPr>
              <w:t>服务内容</w:t>
            </w:r>
          </w:p>
        </w:tc>
        <w:tc>
          <w:tcPr>
            <w:tcW w:w="1145" w:type="pct"/>
          </w:tcPr>
          <w:p w14:paraId="20E4B1D8">
            <w:pPr>
              <w:spacing w:line="480" w:lineRule="auto"/>
              <w:jc w:val="center"/>
              <w:rPr>
                <w:rFonts w:ascii="仿宋" w:hAnsi="仿宋" w:eastAsia="仿宋" w:cs="宋体"/>
                <w:color w:val="auto"/>
                <w:szCs w:val="21"/>
                <w:highlight w:val="none"/>
              </w:rPr>
            </w:pPr>
            <w:r>
              <w:rPr>
                <w:rFonts w:ascii="仿宋" w:hAnsi="仿宋" w:eastAsia="仿宋" w:cs="宋体"/>
                <w:color w:val="auto"/>
                <w:szCs w:val="21"/>
                <w:highlight w:val="none"/>
              </w:rPr>
              <w:t>数量</w:t>
            </w:r>
          </w:p>
        </w:tc>
        <w:tc>
          <w:tcPr>
            <w:tcW w:w="1221" w:type="pct"/>
          </w:tcPr>
          <w:p w14:paraId="09F3A99E">
            <w:pPr>
              <w:spacing w:line="480" w:lineRule="auto"/>
              <w:jc w:val="center"/>
              <w:rPr>
                <w:rFonts w:ascii="仿宋" w:hAnsi="仿宋" w:eastAsia="仿宋" w:cs="宋体"/>
                <w:color w:val="auto"/>
                <w:szCs w:val="21"/>
                <w:highlight w:val="none"/>
              </w:rPr>
            </w:pPr>
            <w:r>
              <w:rPr>
                <w:rFonts w:ascii="仿宋" w:hAnsi="仿宋" w:eastAsia="仿宋" w:cs="宋体"/>
                <w:color w:val="auto"/>
                <w:szCs w:val="21"/>
                <w:highlight w:val="none"/>
              </w:rPr>
              <w:t>单价（元）</w:t>
            </w:r>
          </w:p>
        </w:tc>
        <w:tc>
          <w:tcPr>
            <w:tcW w:w="1202" w:type="pct"/>
          </w:tcPr>
          <w:p w14:paraId="18ABC405">
            <w:pPr>
              <w:spacing w:line="480" w:lineRule="auto"/>
              <w:jc w:val="center"/>
              <w:rPr>
                <w:rFonts w:ascii="仿宋" w:hAnsi="仿宋" w:eastAsia="仿宋" w:cs="宋体"/>
                <w:color w:val="auto"/>
                <w:szCs w:val="21"/>
                <w:highlight w:val="none"/>
              </w:rPr>
            </w:pPr>
            <w:r>
              <w:rPr>
                <w:rFonts w:ascii="仿宋" w:hAnsi="仿宋" w:eastAsia="仿宋" w:cs="宋体"/>
                <w:color w:val="auto"/>
                <w:szCs w:val="21"/>
                <w:highlight w:val="none"/>
              </w:rPr>
              <w:t>合计（元）</w:t>
            </w:r>
          </w:p>
        </w:tc>
      </w:tr>
      <w:tr w14:paraId="5F4EA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82" w:type="pct"/>
          </w:tcPr>
          <w:p w14:paraId="2B731785">
            <w:pPr>
              <w:spacing w:line="48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1</w:t>
            </w:r>
          </w:p>
        </w:tc>
        <w:tc>
          <w:tcPr>
            <w:tcW w:w="950" w:type="pct"/>
          </w:tcPr>
          <w:p w14:paraId="708FF2B6">
            <w:pPr>
              <w:spacing w:line="480" w:lineRule="auto"/>
              <w:jc w:val="center"/>
              <w:rPr>
                <w:rFonts w:ascii="仿宋" w:hAnsi="仿宋" w:eastAsia="仿宋" w:cs="宋体"/>
                <w:color w:val="auto"/>
                <w:szCs w:val="21"/>
                <w:highlight w:val="none"/>
              </w:rPr>
            </w:pPr>
          </w:p>
        </w:tc>
        <w:tc>
          <w:tcPr>
            <w:tcW w:w="1145" w:type="pct"/>
          </w:tcPr>
          <w:p w14:paraId="74BC576F">
            <w:pPr>
              <w:spacing w:line="480" w:lineRule="auto"/>
              <w:jc w:val="center"/>
              <w:rPr>
                <w:rFonts w:ascii="仿宋" w:hAnsi="仿宋" w:eastAsia="仿宋" w:cs="宋体"/>
                <w:color w:val="auto"/>
                <w:szCs w:val="21"/>
                <w:highlight w:val="none"/>
              </w:rPr>
            </w:pPr>
          </w:p>
        </w:tc>
        <w:tc>
          <w:tcPr>
            <w:tcW w:w="1221" w:type="pct"/>
          </w:tcPr>
          <w:p w14:paraId="07214887">
            <w:pPr>
              <w:spacing w:line="480" w:lineRule="auto"/>
              <w:jc w:val="center"/>
              <w:rPr>
                <w:rFonts w:ascii="仿宋" w:hAnsi="仿宋" w:eastAsia="仿宋" w:cs="宋体"/>
                <w:color w:val="auto"/>
                <w:szCs w:val="21"/>
                <w:highlight w:val="none"/>
              </w:rPr>
            </w:pPr>
          </w:p>
        </w:tc>
        <w:tc>
          <w:tcPr>
            <w:tcW w:w="1202" w:type="pct"/>
          </w:tcPr>
          <w:p w14:paraId="7F59956B">
            <w:pPr>
              <w:spacing w:line="480" w:lineRule="auto"/>
              <w:jc w:val="center"/>
              <w:rPr>
                <w:rFonts w:ascii="仿宋" w:hAnsi="仿宋" w:eastAsia="仿宋" w:cs="宋体"/>
                <w:color w:val="auto"/>
                <w:szCs w:val="21"/>
                <w:highlight w:val="none"/>
              </w:rPr>
            </w:pPr>
          </w:p>
        </w:tc>
      </w:tr>
      <w:tr w14:paraId="7DB25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82" w:type="pct"/>
          </w:tcPr>
          <w:p w14:paraId="4DB88F19">
            <w:pPr>
              <w:spacing w:line="48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2</w:t>
            </w:r>
          </w:p>
        </w:tc>
        <w:tc>
          <w:tcPr>
            <w:tcW w:w="950" w:type="pct"/>
          </w:tcPr>
          <w:p w14:paraId="365E467E">
            <w:pPr>
              <w:spacing w:line="480" w:lineRule="auto"/>
              <w:jc w:val="center"/>
              <w:rPr>
                <w:rFonts w:ascii="仿宋" w:hAnsi="仿宋" w:eastAsia="仿宋" w:cs="宋体"/>
                <w:color w:val="auto"/>
                <w:szCs w:val="21"/>
                <w:highlight w:val="none"/>
              </w:rPr>
            </w:pPr>
          </w:p>
        </w:tc>
        <w:tc>
          <w:tcPr>
            <w:tcW w:w="1145" w:type="pct"/>
          </w:tcPr>
          <w:p w14:paraId="7709E2F5">
            <w:pPr>
              <w:spacing w:line="480" w:lineRule="auto"/>
              <w:jc w:val="center"/>
              <w:rPr>
                <w:rFonts w:ascii="仿宋" w:hAnsi="仿宋" w:eastAsia="仿宋" w:cs="宋体"/>
                <w:color w:val="auto"/>
                <w:szCs w:val="21"/>
                <w:highlight w:val="none"/>
              </w:rPr>
            </w:pPr>
          </w:p>
        </w:tc>
        <w:tc>
          <w:tcPr>
            <w:tcW w:w="1221" w:type="pct"/>
          </w:tcPr>
          <w:p w14:paraId="58F40B1A">
            <w:pPr>
              <w:spacing w:line="480" w:lineRule="auto"/>
              <w:jc w:val="center"/>
              <w:rPr>
                <w:rFonts w:ascii="仿宋" w:hAnsi="仿宋" w:eastAsia="仿宋" w:cs="宋体"/>
                <w:color w:val="auto"/>
                <w:szCs w:val="21"/>
                <w:highlight w:val="none"/>
              </w:rPr>
            </w:pPr>
          </w:p>
        </w:tc>
        <w:tc>
          <w:tcPr>
            <w:tcW w:w="1202" w:type="pct"/>
          </w:tcPr>
          <w:p w14:paraId="7F5F798A">
            <w:pPr>
              <w:spacing w:line="480" w:lineRule="auto"/>
              <w:jc w:val="center"/>
              <w:rPr>
                <w:rFonts w:ascii="仿宋" w:hAnsi="仿宋" w:eastAsia="仿宋" w:cs="宋体"/>
                <w:color w:val="auto"/>
                <w:szCs w:val="21"/>
                <w:highlight w:val="none"/>
              </w:rPr>
            </w:pPr>
          </w:p>
        </w:tc>
      </w:tr>
      <w:tr w14:paraId="116E8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82" w:type="pct"/>
          </w:tcPr>
          <w:p w14:paraId="05141046">
            <w:pPr>
              <w:spacing w:line="48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3</w:t>
            </w:r>
          </w:p>
        </w:tc>
        <w:tc>
          <w:tcPr>
            <w:tcW w:w="950" w:type="pct"/>
          </w:tcPr>
          <w:p w14:paraId="55DAC82A">
            <w:pPr>
              <w:spacing w:line="480" w:lineRule="auto"/>
              <w:jc w:val="center"/>
              <w:rPr>
                <w:rFonts w:ascii="仿宋" w:hAnsi="仿宋" w:eastAsia="仿宋" w:cs="宋体"/>
                <w:color w:val="auto"/>
                <w:szCs w:val="21"/>
                <w:highlight w:val="none"/>
              </w:rPr>
            </w:pPr>
          </w:p>
        </w:tc>
        <w:tc>
          <w:tcPr>
            <w:tcW w:w="1145" w:type="pct"/>
          </w:tcPr>
          <w:p w14:paraId="0B4D06B6">
            <w:pPr>
              <w:spacing w:line="480" w:lineRule="auto"/>
              <w:jc w:val="center"/>
              <w:rPr>
                <w:rFonts w:ascii="仿宋" w:hAnsi="仿宋" w:eastAsia="仿宋" w:cs="宋体"/>
                <w:color w:val="auto"/>
                <w:szCs w:val="21"/>
                <w:highlight w:val="none"/>
              </w:rPr>
            </w:pPr>
          </w:p>
        </w:tc>
        <w:tc>
          <w:tcPr>
            <w:tcW w:w="1221" w:type="pct"/>
          </w:tcPr>
          <w:p w14:paraId="5B16BC0C">
            <w:pPr>
              <w:spacing w:line="480" w:lineRule="auto"/>
              <w:jc w:val="center"/>
              <w:rPr>
                <w:rFonts w:ascii="仿宋" w:hAnsi="仿宋" w:eastAsia="仿宋" w:cs="宋体"/>
                <w:color w:val="auto"/>
                <w:szCs w:val="21"/>
                <w:highlight w:val="none"/>
              </w:rPr>
            </w:pPr>
          </w:p>
        </w:tc>
        <w:tc>
          <w:tcPr>
            <w:tcW w:w="1202" w:type="pct"/>
          </w:tcPr>
          <w:p w14:paraId="1DFC639B">
            <w:pPr>
              <w:spacing w:line="480" w:lineRule="auto"/>
              <w:jc w:val="center"/>
              <w:rPr>
                <w:rFonts w:ascii="仿宋" w:hAnsi="仿宋" w:eastAsia="仿宋" w:cs="宋体"/>
                <w:color w:val="auto"/>
                <w:szCs w:val="21"/>
                <w:highlight w:val="none"/>
              </w:rPr>
            </w:pPr>
          </w:p>
        </w:tc>
      </w:tr>
      <w:tr w14:paraId="3BB82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82" w:type="pct"/>
          </w:tcPr>
          <w:p w14:paraId="4C11FD98">
            <w:pPr>
              <w:spacing w:line="48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4</w:t>
            </w:r>
          </w:p>
        </w:tc>
        <w:tc>
          <w:tcPr>
            <w:tcW w:w="950" w:type="pct"/>
          </w:tcPr>
          <w:p w14:paraId="00E58171">
            <w:pPr>
              <w:spacing w:line="480" w:lineRule="auto"/>
              <w:jc w:val="center"/>
              <w:rPr>
                <w:rFonts w:ascii="仿宋" w:hAnsi="仿宋" w:eastAsia="仿宋" w:cs="宋体"/>
                <w:color w:val="auto"/>
                <w:szCs w:val="21"/>
                <w:highlight w:val="none"/>
              </w:rPr>
            </w:pPr>
          </w:p>
        </w:tc>
        <w:tc>
          <w:tcPr>
            <w:tcW w:w="1145" w:type="pct"/>
          </w:tcPr>
          <w:p w14:paraId="4B6A3F5C">
            <w:pPr>
              <w:spacing w:line="480" w:lineRule="auto"/>
              <w:jc w:val="center"/>
              <w:rPr>
                <w:rFonts w:ascii="仿宋" w:hAnsi="仿宋" w:eastAsia="仿宋" w:cs="宋体"/>
                <w:color w:val="auto"/>
                <w:szCs w:val="21"/>
                <w:highlight w:val="none"/>
              </w:rPr>
            </w:pPr>
          </w:p>
        </w:tc>
        <w:tc>
          <w:tcPr>
            <w:tcW w:w="1221" w:type="pct"/>
          </w:tcPr>
          <w:p w14:paraId="5CD967D6">
            <w:pPr>
              <w:spacing w:line="480" w:lineRule="auto"/>
              <w:jc w:val="center"/>
              <w:rPr>
                <w:rFonts w:ascii="仿宋" w:hAnsi="仿宋" w:eastAsia="仿宋" w:cs="宋体"/>
                <w:color w:val="auto"/>
                <w:szCs w:val="21"/>
                <w:highlight w:val="none"/>
              </w:rPr>
            </w:pPr>
          </w:p>
        </w:tc>
        <w:tc>
          <w:tcPr>
            <w:tcW w:w="1202" w:type="pct"/>
          </w:tcPr>
          <w:p w14:paraId="62C7EA8F">
            <w:pPr>
              <w:spacing w:line="480" w:lineRule="auto"/>
              <w:jc w:val="center"/>
              <w:rPr>
                <w:rFonts w:ascii="仿宋" w:hAnsi="仿宋" w:eastAsia="仿宋" w:cs="宋体"/>
                <w:color w:val="auto"/>
                <w:szCs w:val="21"/>
                <w:highlight w:val="none"/>
              </w:rPr>
            </w:pPr>
          </w:p>
        </w:tc>
      </w:tr>
      <w:tr w14:paraId="50CA0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82" w:type="pct"/>
          </w:tcPr>
          <w:p w14:paraId="786C35C3">
            <w:pPr>
              <w:spacing w:line="48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5</w:t>
            </w:r>
          </w:p>
        </w:tc>
        <w:tc>
          <w:tcPr>
            <w:tcW w:w="950" w:type="pct"/>
          </w:tcPr>
          <w:p w14:paraId="7D991BF3">
            <w:pPr>
              <w:spacing w:line="480" w:lineRule="auto"/>
              <w:jc w:val="center"/>
              <w:rPr>
                <w:rFonts w:ascii="仿宋" w:hAnsi="仿宋" w:eastAsia="仿宋" w:cs="宋体"/>
                <w:color w:val="auto"/>
                <w:szCs w:val="21"/>
                <w:highlight w:val="none"/>
              </w:rPr>
            </w:pPr>
          </w:p>
        </w:tc>
        <w:tc>
          <w:tcPr>
            <w:tcW w:w="1145" w:type="pct"/>
          </w:tcPr>
          <w:p w14:paraId="012502FB">
            <w:pPr>
              <w:spacing w:line="480" w:lineRule="auto"/>
              <w:jc w:val="center"/>
              <w:rPr>
                <w:rFonts w:ascii="仿宋" w:hAnsi="仿宋" w:eastAsia="仿宋" w:cs="宋体"/>
                <w:color w:val="auto"/>
                <w:szCs w:val="21"/>
                <w:highlight w:val="none"/>
              </w:rPr>
            </w:pPr>
          </w:p>
        </w:tc>
        <w:tc>
          <w:tcPr>
            <w:tcW w:w="1221" w:type="pct"/>
          </w:tcPr>
          <w:p w14:paraId="35E53442">
            <w:pPr>
              <w:spacing w:line="480" w:lineRule="auto"/>
              <w:jc w:val="center"/>
              <w:rPr>
                <w:rFonts w:ascii="仿宋" w:hAnsi="仿宋" w:eastAsia="仿宋" w:cs="宋体"/>
                <w:color w:val="auto"/>
                <w:szCs w:val="21"/>
                <w:highlight w:val="none"/>
              </w:rPr>
            </w:pPr>
          </w:p>
        </w:tc>
        <w:tc>
          <w:tcPr>
            <w:tcW w:w="1202" w:type="pct"/>
          </w:tcPr>
          <w:p w14:paraId="77E9FD00">
            <w:pPr>
              <w:spacing w:line="480" w:lineRule="auto"/>
              <w:jc w:val="center"/>
              <w:rPr>
                <w:rFonts w:ascii="仿宋" w:hAnsi="仿宋" w:eastAsia="仿宋" w:cs="宋体"/>
                <w:color w:val="auto"/>
                <w:szCs w:val="21"/>
                <w:highlight w:val="none"/>
              </w:rPr>
            </w:pPr>
          </w:p>
        </w:tc>
      </w:tr>
      <w:tr w14:paraId="51E50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82" w:type="pct"/>
          </w:tcPr>
          <w:p w14:paraId="128D0AE9">
            <w:pPr>
              <w:spacing w:line="48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6</w:t>
            </w:r>
          </w:p>
        </w:tc>
        <w:tc>
          <w:tcPr>
            <w:tcW w:w="950" w:type="pct"/>
          </w:tcPr>
          <w:p w14:paraId="019FD6FF">
            <w:pPr>
              <w:spacing w:line="480" w:lineRule="auto"/>
              <w:jc w:val="center"/>
              <w:rPr>
                <w:rFonts w:ascii="仿宋" w:hAnsi="仿宋" w:eastAsia="仿宋" w:cs="宋体"/>
                <w:color w:val="auto"/>
                <w:szCs w:val="21"/>
                <w:highlight w:val="none"/>
              </w:rPr>
            </w:pPr>
          </w:p>
        </w:tc>
        <w:tc>
          <w:tcPr>
            <w:tcW w:w="1145" w:type="pct"/>
          </w:tcPr>
          <w:p w14:paraId="1ED550A3">
            <w:pPr>
              <w:spacing w:line="480" w:lineRule="auto"/>
              <w:jc w:val="center"/>
              <w:rPr>
                <w:rFonts w:ascii="仿宋" w:hAnsi="仿宋" w:eastAsia="仿宋" w:cs="宋体"/>
                <w:color w:val="auto"/>
                <w:szCs w:val="21"/>
                <w:highlight w:val="none"/>
              </w:rPr>
            </w:pPr>
          </w:p>
        </w:tc>
        <w:tc>
          <w:tcPr>
            <w:tcW w:w="1221" w:type="pct"/>
          </w:tcPr>
          <w:p w14:paraId="00B66EE6">
            <w:pPr>
              <w:spacing w:line="480" w:lineRule="auto"/>
              <w:jc w:val="center"/>
              <w:rPr>
                <w:rFonts w:ascii="仿宋" w:hAnsi="仿宋" w:eastAsia="仿宋" w:cs="宋体"/>
                <w:color w:val="auto"/>
                <w:szCs w:val="21"/>
                <w:highlight w:val="none"/>
              </w:rPr>
            </w:pPr>
          </w:p>
        </w:tc>
        <w:tc>
          <w:tcPr>
            <w:tcW w:w="1202" w:type="pct"/>
          </w:tcPr>
          <w:p w14:paraId="1A32CA1C">
            <w:pPr>
              <w:spacing w:line="480" w:lineRule="auto"/>
              <w:jc w:val="center"/>
              <w:rPr>
                <w:rFonts w:ascii="仿宋" w:hAnsi="仿宋" w:eastAsia="仿宋" w:cs="宋体"/>
                <w:color w:val="auto"/>
                <w:szCs w:val="21"/>
                <w:highlight w:val="none"/>
              </w:rPr>
            </w:pPr>
          </w:p>
        </w:tc>
      </w:tr>
      <w:tr w14:paraId="79675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2577" w:type="pct"/>
            <w:gridSpan w:val="3"/>
          </w:tcPr>
          <w:p w14:paraId="5B2115BE">
            <w:pPr>
              <w:spacing w:line="48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小写含税合计金额（人民币）：  元</w:t>
            </w:r>
          </w:p>
        </w:tc>
        <w:tc>
          <w:tcPr>
            <w:tcW w:w="2423" w:type="pct"/>
            <w:gridSpan w:val="2"/>
          </w:tcPr>
          <w:p w14:paraId="118CE2C9">
            <w:pPr>
              <w:spacing w:line="480" w:lineRule="auto"/>
              <w:jc w:val="center"/>
              <w:rPr>
                <w:rFonts w:ascii="仿宋" w:hAnsi="仿宋" w:eastAsia="仿宋" w:cs="宋体"/>
                <w:color w:val="auto"/>
                <w:szCs w:val="21"/>
                <w:highlight w:val="none"/>
              </w:rPr>
            </w:pPr>
            <w:r>
              <w:rPr>
                <w:rFonts w:hint="eastAsia" w:ascii="仿宋" w:hAnsi="仿宋" w:eastAsia="仿宋" w:cs="宋体"/>
                <w:color w:val="auto"/>
                <w:szCs w:val="21"/>
                <w:highlight w:val="none"/>
              </w:rPr>
              <w:t>大写含税合计金额（人民币）：</w:t>
            </w:r>
            <w:r>
              <w:rPr>
                <w:rFonts w:ascii="仿宋" w:hAnsi="仿宋" w:eastAsia="仿宋" w:cs="宋体"/>
                <w:color w:val="auto"/>
                <w:szCs w:val="21"/>
                <w:highlight w:val="none"/>
              </w:rPr>
              <w:t xml:space="preserve"> </w:t>
            </w:r>
          </w:p>
        </w:tc>
      </w:tr>
    </w:tbl>
    <w:p w14:paraId="166BEE49">
      <w:pPr>
        <w:spacing w:line="360" w:lineRule="auto"/>
        <w:rPr>
          <w:rFonts w:ascii="仿宋" w:hAnsi="仿宋" w:eastAsia="仿宋"/>
          <w:color w:val="auto"/>
          <w:sz w:val="24"/>
          <w:szCs w:val="24"/>
          <w:highlight w:val="none"/>
          <w:shd w:val="clear" w:color="auto" w:fill="FFFFFF" w:themeFill="background1"/>
        </w:rPr>
      </w:pPr>
    </w:p>
    <w:p w14:paraId="34BCD106">
      <w:pPr>
        <w:spacing w:line="360" w:lineRule="auto"/>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备注：</w:t>
      </w:r>
    </w:p>
    <w:p w14:paraId="23C2CEEF">
      <w:pPr>
        <w:spacing w:line="360" w:lineRule="auto"/>
        <w:jc w:val="left"/>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1、投标人填报投标价格合计应与投标函载明价格一致，若不一致，应按照第二章评审办法修正原则进行修正。</w:t>
      </w:r>
    </w:p>
    <w:p w14:paraId="54B60C7F">
      <w:pPr>
        <w:spacing w:line="360" w:lineRule="auto"/>
        <w:jc w:val="left"/>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2、投标人的服务只允许有一个报价，采购人不接受有任何选择的报价。投标价格应包括投标人履行本项目合同（如果中标）所必须的所有成本费用和中标人应承担的一切税费，包括但不仅限于必要资料、办公、交通、保险、人员、差旅、税费等一切费用。未列和没有填写的项目费用，采购人将视为已包括在投标价格中。</w:t>
      </w:r>
    </w:p>
    <w:p w14:paraId="520C822C">
      <w:pPr>
        <w:spacing w:line="360" w:lineRule="auto"/>
        <w:jc w:val="left"/>
        <w:rPr>
          <w:rFonts w:ascii="仿宋" w:hAnsi="仿宋" w:eastAsia="仿宋"/>
          <w:color w:val="auto"/>
          <w:sz w:val="24"/>
          <w:szCs w:val="24"/>
          <w:highlight w:val="none"/>
          <w:shd w:val="clear" w:color="auto" w:fill="FFFFFF" w:themeFill="background1"/>
        </w:rPr>
      </w:pPr>
    </w:p>
    <w:p w14:paraId="01BEC92A">
      <w:pPr>
        <w:pStyle w:val="6"/>
        <w:rPr>
          <w:rFonts w:ascii="仿宋" w:hAnsi="仿宋" w:eastAsia="仿宋"/>
          <w:color w:val="auto"/>
          <w:highlight w:val="none"/>
        </w:rPr>
      </w:pPr>
    </w:p>
    <w:p w14:paraId="5DD88FA0">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66103E44">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5F3E296B">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法定代表人：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2ED45FD9">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日期： 年  月  日</w:t>
      </w:r>
    </w:p>
    <w:p w14:paraId="119D3BAE">
      <w:pPr>
        <w:widowControl/>
        <w:spacing w:line="360" w:lineRule="auto"/>
        <w:jc w:val="left"/>
        <w:rPr>
          <w:rFonts w:ascii="仿宋" w:hAnsi="仿宋" w:eastAsia="仿宋"/>
          <w:b/>
          <w:color w:val="auto"/>
          <w:sz w:val="24"/>
          <w:szCs w:val="24"/>
          <w:highlight w:val="none"/>
          <w:shd w:val="clear" w:color="auto" w:fill="FFFFFF" w:themeFill="background1"/>
        </w:rPr>
      </w:pPr>
      <w:r>
        <w:rPr>
          <w:rFonts w:ascii="仿宋" w:hAnsi="仿宋" w:eastAsia="仿宋" w:cs="Arial"/>
          <w:b/>
          <w:bCs/>
          <w:color w:val="auto"/>
          <w:kern w:val="36"/>
          <w:sz w:val="24"/>
          <w:szCs w:val="24"/>
          <w:highlight w:val="none"/>
          <w:shd w:val="clear" w:color="auto" w:fill="FFFFFF" w:themeFill="background1"/>
        </w:rPr>
        <w:br w:type="page"/>
      </w:r>
    </w:p>
    <w:p w14:paraId="25C3FC59">
      <w:pPr>
        <w:tabs>
          <w:tab w:val="center" w:pos="4832"/>
          <w:tab w:val="left" w:pos="7140"/>
        </w:tabs>
        <w:spacing w:line="360" w:lineRule="auto"/>
        <w:jc w:val="center"/>
        <w:outlineLvl w:val="1"/>
        <w:rPr>
          <w:rFonts w:ascii="仿宋" w:hAnsi="仿宋" w:eastAsia="仿宋" w:cs="Arial"/>
          <w:color w:val="auto"/>
          <w:kern w:val="0"/>
          <w:sz w:val="24"/>
          <w:szCs w:val="24"/>
          <w:highlight w:val="none"/>
          <w:shd w:val="clear" w:color="auto" w:fill="FFFFFF" w:themeFill="background1"/>
        </w:rPr>
      </w:pPr>
      <w:bookmarkStart w:id="92" w:name="_Toc194248470"/>
      <w:bookmarkStart w:id="93" w:name="_Toc10230"/>
      <w:r>
        <w:rPr>
          <w:rFonts w:hint="eastAsia" w:ascii="仿宋" w:hAnsi="仿宋" w:eastAsia="仿宋"/>
          <w:b/>
          <w:color w:val="auto"/>
          <w:sz w:val="24"/>
          <w:szCs w:val="24"/>
          <w:highlight w:val="none"/>
          <w:shd w:val="clear" w:color="auto" w:fill="FFFFFF" w:themeFill="background1"/>
        </w:rPr>
        <w:t>三、商务条款偏离表</w:t>
      </w:r>
      <w:bookmarkEnd w:id="88"/>
      <w:bookmarkEnd w:id="89"/>
      <w:bookmarkEnd w:id="90"/>
      <w:bookmarkEnd w:id="92"/>
      <w:bookmarkEnd w:id="93"/>
    </w:p>
    <w:tbl>
      <w:tblPr>
        <w:tblStyle w:val="37"/>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33"/>
        <w:gridCol w:w="1814"/>
        <w:gridCol w:w="2083"/>
        <w:gridCol w:w="2182"/>
        <w:gridCol w:w="1155"/>
        <w:gridCol w:w="1219"/>
      </w:tblGrid>
      <w:tr w14:paraId="323069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13BFD6A">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序号</w:t>
            </w:r>
          </w:p>
        </w:tc>
        <w:tc>
          <w:tcPr>
            <w:tcW w:w="1814" w:type="dxa"/>
            <w:vAlign w:val="center"/>
          </w:tcPr>
          <w:p w14:paraId="78A3B727">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招标文件条目号</w:t>
            </w:r>
          </w:p>
        </w:tc>
        <w:tc>
          <w:tcPr>
            <w:tcW w:w="2083" w:type="dxa"/>
            <w:vAlign w:val="center"/>
          </w:tcPr>
          <w:p w14:paraId="59EF4E5B">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招标文件商务条款</w:t>
            </w:r>
          </w:p>
        </w:tc>
        <w:tc>
          <w:tcPr>
            <w:tcW w:w="2182" w:type="dxa"/>
            <w:vAlign w:val="center"/>
          </w:tcPr>
          <w:p w14:paraId="25AAF8DF">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投标文件商务条款</w:t>
            </w:r>
          </w:p>
        </w:tc>
        <w:tc>
          <w:tcPr>
            <w:tcW w:w="1155" w:type="dxa"/>
            <w:vAlign w:val="center"/>
          </w:tcPr>
          <w:p w14:paraId="568F8AC6">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偏离</w:t>
            </w:r>
          </w:p>
        </w:tc>
        <w:tc>
          <w:tcPr>
            <w:tcW w:w="1219" w:type="dxa"/>
            <w:vAlign w:val="center"/>
          </w:tcPr>
          <w:p w14:paraId="6A9FF37E">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说明</w:t>
            </w:r>
          </w:p>
        </w:tc>
      </w:tr>
      <w:tr w14:paraId="572178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0F420D40">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072362E2">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70C45156">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17049D13">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09FD7E68">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726A1078">
            <w:pPr>
              <w:spacing w:line="360" w:lineRule="auto"/>
              <w:jc w:val="center"/>
              <w:rPr>
                <w:rFonts w:ascii="仿宋" w:hAnsi="仿宋" w:eastAsia="仿宋" w:cs="宋体"/>
                <w:b/>
                <w:bCs/>
                <w:color w:val="auto"/>
                <w:szCs w:val="21"/>
                <w:highlight w:val="none"/>
                <w:shd w:val="clear" w:color="auto" w:fill="FFFFFF" w:themeFill="background1"/>
              </w:rPr>
            </w:pPr>
          </w:p>
        </w:tc>
      </w:tr>
      <w:tr w14:paraId="54062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9D74818">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1EFF51F8">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7B5D6CAB">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04343043">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6D40D817">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1975A7C7">
            <w:pPr>
              <w:spacing w:line="360" w:lineRule="auto"/>
              <w:jc w:val="center"/>
              <w:rPr>
                <w:rFonts w:ascii="仿宋" w:hAnsi="仿宋" w:eastAsia="仿宋" w:cs="宋体"/>
                <w:b/>
                <w:bCs/>
                <w:color w:val="auto"/>
                <w:szCs w:val="21"/>
                <w:highlight w:val="none"/>
                <w:shd w:val="clear" w:color="auto" w:fill="FFFFFF" w:themeFill="background1"/>
              </w:rPr>
            </w:pPr>
          </w:p>
        </w:tc>
      </w:tr>
      <w:tr w14:paraId="5084C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5C53E9D5">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7C64B7DF">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0A6A3ED3">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08C522E3">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70980805">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466BB65D">
            <w:pPr>
              <w:spacing w:line="360" w:lineRule="auto"/>
              <w:jc w:val="center"/>
              <w:rPr>
                <w:rFonts w:ascii="仿宋" w:hAnsi="仿宋" w:eastAsia="仿宋" w:cs="宋体"/>
                <w:b/>
                <w:bCs/>
                <w:color w:val="auto"/>
                <w:szCs w:val="21"/>
                <w:highlight w:val="none"/>
                <w:shd w:val="clear" w:color="auto" w:fill="FFFFFF" w:themeFill="background1"/>
              </w:rPr>
            </w:pPr>
          </w:p>
        </w:tc>
      </w:tr>
      <w:tr w14:paraId="4F48E2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41DB627">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63FC2F2D">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30961D75">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1C2351B7">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383EC740">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6F0CDEA5">
            <w:pPr>
              <w:spacing w:line="360" w:lineRule="auto"/>
              <w:jc w:val="center"/>
              <w:rPr>
                <w:rFonts w:ascii="仿宋" w:hAnsi="仿宋" w:eastAsia="仿宋" w:cs="宋体"/>
                <w:b/>
                <w:bCs/>
                <w:color w:val="auto"/>
                <w:szCs w:val="21"/>
                <w:highlight w:val="none"/>
                <w:shd w:val="clear" w:color="auto" w:fill="FFFFFF" w:themeFill="background1"/>
              </w:rPr>
            </w:pPr>
          </w:p>
        </w:tc>
      </w:tr>
      <w:tr w14:paraId="5EEB24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9C747D5">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3A23B6D0">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4624571D">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6C166EA8">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764C204E">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2CE664F8">
            <w:pPr>
              <w:spacing w:line="360" w:lineRule="auto"/>
              <w:jc w:val="center"/>
              <w:rPr>
                <w:rFonts w:ascii="仿宋" w:hAnsi="仿宋" w:eastAsia="仿宋" w:cs="宋体"/>
                <w:b/>
                <w:bCs/>
                <w:color w:val="auto"/>
                <w:szCs w:val="21"/>
                <w:highlight w:val="none"/>
                <w:shd w:val="clear" w:color="auto" w:fill="FFFFFF" w:themeFill="background1"/>
              </w:rPr>
            </w:pPr>
          </w:p>
        </w:tc>
      </w:tr>
    </w:tbl>
    <w:p w14:paraId="3E9C2D5E">
      <w:pPr>
        <w:spacing w:line="360" w:lineRule="auto"/>
        <w:ind w:firstLine="420" w:firstLineChars="200"/>
        <w:jc w:val="left"/>
        <w:rPr>
          <w:rFonts w:ascii="仿宋" w:hAnsi="仿宋" w:eastAsia="仿宋"/>
          <w:color w:val="auto"/>
          <w:sz w:val="24"/>
          <w:szCs w:val="24"/>
          <w:highlight w:val="none"/>
          <w:shd w:val="clear" w:color="auto" w:fill="FFFFFF" w:themeFill="background1"/>
        </w:rPr>
      </w:pPr>
      <w:r>
        <w:rPr>
          <w:rFonts w:hint="eastAsia" w:ascii="仿宋" w:hAnsi="仿宋" w:eastAsia="仿宋"/>
          <w:color w:val="auto"/>
          <w:szCs w:val="24"/>
          <w:highlight w:val="none"/>
          <w:shd w:val="clear" w:color="auto" w:fill="FFFFFF" w:themeFill="background1"/>
        </w:rPr>
        <w:t>备注：投标人对招标文件商务条款有偏离的，应在此表中列明实际响应的内容并加以说明，以便查对。请在此偏离表“偏离”中填写无偏离或正偏离或负偏离。</w:t>
      </w:r>
    </w:p>
    <w:p w14:paraId="7C2FCC36">
      <w:pPr>
        <w:spacing w:line="360" w:lineRule="auto"/>
        <w:ind w:firstLine="480" w:firstLineChars="200"/>
        <w:jc w:val="left"/>
        <w:rPr>
          <w:rFonts w:ascii="仿宋" w:hAnsi="仿宋" w:eastAsia="仿宋"/>
          <w:color w:val="auto"/>
          <w:sz w:val="24"/>
          <w:szCs w:val="24"/>
          <w:highlight w:val="none"/>
          <w:shd w:val="clear" w:color="auto" w:fill="FFFFFF" w:themeFill="background1"/>
        </w:rPr>
      </w:pPr>
    </w:p>
    <w:p w14:paraId="01EEC375">
      <w:pPr>
        <w:spacing w:line="360" w:lineRule="auto"/>
        <w:ind w:firstLine="480" w:firstLineChars="200"/>
        <w:jc w:val="left"/>
        <w:rPr>
          <w:rFonts w:ascii="仿宋" w:hAnsi="仿宋" w:eastAsia="仿宋"/>
          <w:color w:val="auto"/>
          <w:sz w:val="24"/>
          <w:szCs w:val="24"/>
          <w:highlight w:val="none"/>
          <w:shd w:val="clear" w:color="auto" w:fill="FFFFFF" w:themeFill="background1"/>
        </w:rPr>
      </w:pPr>
    </w:p>
    <w:p w14:paraId="537845EE">
      <w:pPr>
        <w:spacing w:line="360" w:lineRule="auto"/>
        <w:jc w:val="left"/>
        <w:rPr>
          <w:rFonts w:ascii="仿宋" w:hAnsi="仿宋" w:eastAsia="仿宋"/>
          <w:color w:val="auto"/>
          <w:sz w:val="24"/>
          <w:szCs w:val="24"/>
          <w:highlight w:val="none"/>
          <w:shd w:val="clear" w:color="auto" w:fill="FFFFFF" w:themeFill="background1"/>
        </w:rPr>
      </w:pPr>
    </w:p>
    <w:p w14:paraId="6C3B47B8">
      <w:pPr>
        <w:spacing w:line="360" w:lineRule="auto"/>
        <w:jc w:val="left"/>
        <w:rPr>
          <w:rFonts w:ascii="仿宋" w:hAnsi="仿宋" w:eastAsia="仿宋"/>
          <w:color w:val="auto"/>
          <w:sz w:val="24"/>
          <w:szCs w:val="24"/>
          <w:highlight w:val="none"/>
          <w:shd w:val="clear" w:color="auto" w:fill="FFFFFF" w:themeFill="background1"/>
        </w:rPr>
      </w:pPr>
    </w:p>
    <w:p w14:paraId="2087F488">
      <w:pPr>
        <w:spacing w:line="360" w:lineRule="auto"/>
        <w:jc w:val="left"/>
        <w:rPr>
          <w:rFonts w:ascii="仿宋" w:hAnsi="仿宋" w:eastAsia="仿宋"/>
          <w:color w:val="auto"/>
          <w:sz w:val="24"/>
          <w:szCs w:val="24"/>
          <w:highlight w:val="none"/>
          <w:shd w:val="clear" w:color="auto" w:fill="FFFFFF" w:themeFill="background1"/>
        </w:rPr>
      </w:pPr>
    </w:p>
    <w:p w14:paraId="24C2BAE4">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557E1BDD">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4D38D6E7">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法定代表人：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7769FBD2">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日期： 年  月  日</w:t>
      </w:r>
    </w:p>
    <w:p w14:paraId="4B07CD57">
      <w:pPr>
        <w:widowControl/>
        <w:spacing w:line="360" w:lineRule="auto"/>
        <w:jc w:val="left"/>
        <w:rPr>
          <w:rFonts w:ascii="仿宋" w:hAnsi="仿宋" w:eastAsia="仿宋" w:cs="Arial"/>
          <w:b/>
          <w:bCs/>
          <w:color w:val="auto"/>
          <w:kern w:val="36"/>
          <w:sz w:val="24"/>
          <w:szCs w:val="24"/>
          <w:highlight w:val="none"/>
          <w:shd w:val="clear" w:color="auto" w:fill="FFFFFF" w:themeFill="background1"/>
        </w:rPr>
      </w:pPr>
      <w:r>
        <w:rPr>
          <w:rFonts w:ascii="仿宋" w:hAnsi="仿宋" w:eastAsia="仿宋" w:cs="Arial"/>
          <w:b/>
          <w:bCs/>
          <w:color w:val="auto"/>
          <w:kern w:val="36"/>
          <w:sz w:val="24"/>
          <w:szCs w:val="24"/>
          <w:highlight w:val="none"/>
          <w:shd w:val="clear" w:color="auto" w:fill="FFFFFF" w:themeFill="background1"/>
        </w:rPr>
        <w:br w:type="page"/>
      </w:r>
    </w:p>
    <w:p w14:paraId="37B1BD9F">
      <w:pPr>
        <w:tabs>
          <w:tab w:val="center" w:pos="4832"/>
          <w:tab w:val="left" w:pos="7140"/>
        </w:tabs>
        <w:spacing w:line="360" w:lineRule="auto"/>
        <w:jc w:val="center"/>
        <w:outlineLvl w:val="1"/>
        <w:rPr>
          <w:rFonts w:ascii="仿宋" w:hAnsi="仿宋" w:eastAsia="仿宋" w:cs="Arial"/>
          <w:color w:val="auto"/>
          <w:kern w:val="0"/>
          <w:sz w:val="24"/>
          <w:szCs w:val="24"/>
          <w:highlight w:val="none"/>
          <w:shd w:val="clear" w:color="auto" w:fill="FFFFFF" w:themeFill="background1"/>
        </w:rPr>
      </w:pPr>
      <w:bookmarkStart w:id="94" w:name="_Toc4958"/>
      <w:bookmarkStart w:id="95" w:name="_Toc194248471"/>
      <w:r>
        <w:rPr>
          <w:rFonts w:hint="eastAsia" w:ascii="仿宋" w:hAnsi="仿宋" w:eastAsia="仿宋"/>
          <w:b/>
          <w:color w:val="auto"/>
          <w:sz w:val="24"/>
          <w:szCs w:val="24"/>
          <w:highlight w:val="none"/>
          <w:shd w:val="clear" w:color="auto" w:fill="FFFFFF" w:themeFill="background1"/>
        </w:rPr>
        <w:t>四、技术条款偏离表</w:t>
      </w:r>
      <w:bookmarkEnd w:id="94"/>
      <w:bookmarkEnd w:id="95"/>
    </w:p>
    <w:tbl>
      <w:tblPr>
        <w:tblStyle w:val="37"/>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33"/>
        <w:gridCol w:w="1814"/>
        <w:gridCol w:w="2083"/>
        <w:gridCol w:w="2182"/>
        <w:gridCol w:w="1155"/>
        <w:gridCol w:w="1219"/>
      </w:tblGrid>
      <w:tr w14:paraId="39EA7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2251426A">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序号</w:t>
            </w:r>
          </w:p>
        </w:tc>
        <w:tc>
          <w:tcPr>
            <w:tcW w:w="1814" w:type="dxa"/>
            <w:vAlign w:val="center"/>
          </w:tcPr>
          <w:p w14:paraId="42F9FACA">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招标文件条目号</w:t>
            </w:r>
          </w:p>
        </w:tc>
        <w:tc>
          <w:tcPr>
            <w:tcW w:w="2083" w:type="dxa"/>
            <w:vAlign w:val="center"/>
          </w:tcPr>
          <w:p w14:paraId="74D42E4D">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招标文件技术条款</w:t>
            </w:r>
          </w:p>
        </w:tc>
        <w:tc>
          <w:tcPr>
            <w:tcW w:w="2182" w:type="dxa"/>
            <w:vAlign w:val="center"/>
          </w:tcPr>
          <w:p w14:paraId="59727E59">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投标文件技术条款</w:t>
            </w:r>
          </w:p>
        </w:tc>
        <w:tc>
          <w:tcPr>
            <w:tcW w:w="1155" w:type="dxa"/>
            <w:vAlign w:val="center"/>
          </w:tcPr>
          <w:p w14:paraId="0D2B2FA7">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偏离</w:t>
            </w:r>
          </w:p>
        </w:tc>
        <w:tc>
          <w:tcPr>
            <w:tcW w:w="1219" w:type="dxa"/>
            <w:vAlign w:val="center"/>
          </w:tcPr>
          <w:p w14:paraId="255D2475">
            <w:pPr>
              <w:spacing w:line="360" w:lineRule="auto"/>
              <w:jc w:val="center"/>
              <w:rPr>
                <w:rFonts w:ascii="仿宋" w:hAnsi="仿宋" w:eastAsia="仿宋" w:cs="宋体"/>
                <w:bCs/>
                <w:color w:val="auto"/>
                <w:szCs w:val="21"/>
                <w:highlight w:val="none"/>
                <w:shd w:val="clear" w:color="auto" w:fill="FFFFFF" w:themeFill="background1"/>
              </w:rPr>
            </w:pPr>
            <w:r>
              <w:rPr>
                <w:rFonts w:hint="eastAsia" w:ascii="仿宋" w:hAnsi="仿宋" w:eastAsia="仿宋" w:cs="宋体"/>
                <w:bCs/>
                <w:color w:val="auto"/>
                <w:szCs w:val="21"/>
                <w:highlight w:val="none"/>
                <w:shd w:val="clear" w:color="auto" w:fill="FFFFFF" w:themeFill="background1"/>
              </w:rPr>
              <w:t>说明</w:t>
            </w:r>
          </w:p>
        </w:tc>
      </w:tr>
      <w:tr w14:paraId="63F112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D2A9096">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1A2A02F7">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672A68F8">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685E3062">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2A30C9A0">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000DFD67">
            <w:pPr>
              <w:spacing w:line="360" w:lineRule="auto"/>
              <w:jc w:val="center"/>
              <w:rPr>
                <w:rFonts w:ascii="仿宋" w:hAnsi="仿宋" w:eastAsia="仿宋" w:cs="宋体"/>
                <w:b/>
                <w:bCs/>
                <w:color w:val="auto"/>
                <w:szCs w:val="21"/>
                <w:highlight w:val="none"/>
                <w:shd w:val="clear" w:color="auto" w:fill="FFFFFF" w:themeFill="background1"/>
              </w:rPr>
            </w:pPr>
          </w:p>
        </w:tc>
      </w:tr>
      <w:tr w14:paraId="31C3E0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29312BEB">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1ED0E73E">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54A80C12">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22E7C22A">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05D8001B">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6CB95E93">
            <w:pPr>
              <w:spacing w:line="360" w:lineRule="auto"/>
              <w:jc w:val="center"/>
              <w:rPr>
                <w:rFonts w:ascii="仿宋" w:hAnsi="仿宋" w:eastAsia="仿宋" w:cs="宋体"/>
                <w:b/>
                <w:bCs/>
                <w:color w:val="auto"/>
                <w:szCs w:val="21"/>
                <w:highlight w:val="none"/>
                <w:shd w:val="clear" w:color="auto" w:fill="FFFFFF" w:themeFill="background1"/>
              </w:rPr>
            </w:pPr>
          </w:p>
        </w:tc>
      </w:tr>
      <w:tr w14:paraId="2DB445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6817D5E3">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0113281D">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500CB57E">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6461AB56">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1B2CDB27">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033546CD">
            <w:pPr>
              <w:spacing w:line="360" w:lineRule="auto"/>
              <w:jc w:val="center"/>
              <w:rPr>
                <w:rFonts w:ascii="仿宋" w:hAnsi="仿宋" w:eastAsia="仿宋" w:cs="宋体"/>
                <w:b/>
                <w:bCs/>
                <w:color w:val="auto"/>
                <w:szCs w:val="21"/>
                <w:highlight w:val="none"/>
                <w:shd w:val="clear" w:color="auto" w:fill="FFFFFF" w:themeFill="background1"/>
              </w:rPr>
            </w:pPr>
          </w:p>
        </w:tc>
      </w:tr>
      <w:tr w14:paraId="7068EB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AB7D9B2">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6C903992">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1ED5EA36">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091783F9">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3E5FB17D">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29646990">
            <w:pPr>
              <w:spacing w:line="360" w:lineRule="auto"/>
              <w:jc w:val="center"/>
              <w:rPr>
                <w:rFonts w:ascii="仿宋" w:hAnsi="仿宋" w:eastAsia="仿宋" w:cs="宋体"/>
                <w:b/>
                <w:bCs/>
                <w:color w:val="auto"/>
                <w:szCs w:val="21"/>
                <w:highlight w:val="none"/>
                <w:shd w:val="clear" w:color="auto" w:fill="FFFFFF" w:themeFill="background1"/>
              </w:rPr>
            </w:pPr>
          </w:p>
        </w:tc>
      </w:tr>
      <w:tr w14:paraId="4FCC97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2AA14DD">
            <w:pPr>
              <w:spacing w:line="360" w:lineRule="auto"/>
              <w:jc w:val="center"/>
              <w:rPr>
                <w:rFonts w:ascii="仿宋" w:hAnsi="仿宋" w:eastAsia="仿宋" w:cs="宋体"/>
                <w:b/>
                <w:bCs/>
                <w:color w:val="auto"/>
                <w:szCs w:val="21"/>
                <w:highlight w:val="none"/>
                <w:shd w:val="clear" w:color="auto" w:fill="FFFFFF" w:themeFill="background1"/>
              </w:rPr>
            </w:pPr>
          </w:p>
        </w:tc>
        <w:tc>
          <w:tcPr>
            <w:tcW w:w="1814" w:type="dxa"/>
            <w:vAlign w:val="center"/>
          </w:tcPr>
          <w:p w14:paraId="559FB18B">
            <w:pPr>
              <w:spacing w:line="360" w:lineRule="auto"/>
              <w:jc w:val="center"/>
              <w:rPr>
                <w:rFonts w:ascii="仿宋" w:hAnsi="仿宋" w:eastAsia="仿宋" w:cs="宋体"/>
                <w:b/>
                <w:bCs/>
                <w:color w:val="auto"/>
                <w:szCs w:val="21"/>
                <w:highlight w:val="none"/>
                <w:shd w:val="clear" w:color="auto" w:fill="FFFFFF" w:themeFill="background1"/>
              </w:rPr>
            </w:pPr>
          </w:p>
        </w:tc>
        <w:tc>
          <w:tcPr>
            <w:tcW w:w="2083" w:type="dxa"/>
            <w:vAlign w:val="center"/>
          </w:tcPr>
          <w:p w14:paraId="4D6D49F5">
            <w:pPr>
              <w:spacing w:line="360" w:lineRule="auto"/>
              <w:jc w:val="center"/>
              <w:rPr>
                <w:rFonts w:ascii="仿宋" w:hAnsi="仿宋" w:eastAsia="仿宋" w:cs="宋体"/>
                <w:b/>
                <w:bCs/>
                <w:color w:val="auto"/>
                <w:szCs w:val="21"/>
                <w:highlight w:val="none"/>
                <w:shd w:val="clear" w:color="auto" w:fill="FFFFFF" w:themeFill="background1"/>
              </w:rPr>
            </w:pPr>
          </w:p>
        </w:tc>
        <w:tc>
          <w:tcPr>
            <w:tcW w:w="2182" w:type="dxa"/>
            <w:vAlign w:val="center"/>
          </w:tcPr>
          <w:p w14:paraId="71042414">
            <w:pPr>
              <w:spacing w:line="360" w:lineRule="auto"/>
              <w:jc w:val="center"/>
              <w:rPr>
                <w:rFonts w:ascii="仿宋" w:hAnsi="仿宋" w:eastAsia="仿宋" w:cs="宋体"/>
                <w:b/>
                <w:bCs/>
                <w:color w:val="auto"/>
                <w:szCs w:val="21"/>
                <w:highlight w:val="none"/>
                <w:shd w:val="clear" w:color="auto" w:fill="FFFFFF" w:themeFill="background1"/>
              </w:rPr>
            </w:pPr>
          </w:p>
        </w:tc>
        <w:tc>
          <w:tcPr>
            <w:tcW w:w="1155" w:type="dxa"/>
            <w:vAlign w:val="center"/>
          </w:tcPr>
          <w:p w14:paraId="6BA79E88">
            <w:pPr>
              <w:spacing w:line="360" w:lineRule="auto"/>
              <w:jc w:val="center"/>
              <w:rPr>
                <w:rFonts w:ascii="仿宋" w:hAnsi="仿宋" w:eastAsia="仿宋" w:cs="宋体"/>
                <w:b/>
                <w:bCs/>
                <w:color w:val="auto"/>
                <w:szCs w:val="21"/>
                <w:highlight w:val="none"/>
                <w:shd w:val="clear" w:color="auto" w:fill="FFFFFF" w:themeFill="background1"/>
              </w:rPr>
            </w:pPr>
          </w:p>
        </w:tc>
        <w:tc>
          <w:tcPr>
            <w:tcW w:w="1219" w:type="dxa"/>
            <w:vAlign w:val="center"/>
          </w:tcPr>
          <w:p w14:paraId="4803253B">
            <w:pPr>
              <w:spacing w:line="360" w:lineRule="auto"/>
              <w:jc w:val="center"/>
              <w:rPr>
                <w:rFonts w:ascii="仿宋" w:hAnsi="仿宋" w:eastAsia="仿宋" w:cs="宋体"/>
                <w:b/>
                <w:bCs/>
                <w:color w:val="auto"/>
                <w:szCs w:val="21"/>
                <w:highlight w:val="none"/>
                <w:shd w:val="clear" w:color="auto" w:fill="FFFFFF" w:themeFill="background1"/>
              </w:rPr>
            </w:pPr>
          </w:p>
        </w:tc>
      </w:tr>
    </w:tbl>
    <w:p w14:paraId="6619ECCA">
      <w:pPr>
        <w:spacing w:line="360" w:lineRule="auto"/>
        <w:ind w:firstLine="420" w:firstLineChars="200"/>
        <w:jc w:val="left"/>
        <w:rPr>
          <w:rFonts w:ascii="仿宋" w:hAnsi="仿宋" w:eastAsia="仿宋"/>
          <w:color w:val="auto"/>
          <w:sz w:val="24"/>
          <w:szCs w:val="24"/>
          <w:highlight w:val="none"/>
          <w:shd w:val="clear" w:color="auto" w:fill="FFFFFF" w:themeFill="background1"/>
        </w:rPr>
      </w:pPr>
      <w:r>
        <w:rPr>
          <w:rFonts w:hint="eastAsia" w:ascii="仿宋" w:hAnsi="仿宋" w:eastAsia="仿宋"/>
          <w:color w:val="auto"/>
          <w:szCs w:val="24"/>
          <w:highlight w:val="none"/>
          <w:shd w:val="clear" w:color="auto" w:fill="FFFFFF" w:themeFill="background1"/>
        </w:rPr>
        <w:t>备注：投标人对招标文件</w:t>
      </w:r>
      <w:r>
        <w:rPr>
          <w:rFonts w:hint="eastAsia" w:ascii="仿宋" w:hAnsi="仿宋" w:eastAsia="仿宋" w:cs="宋体"/>
          <w:bCs/>
          <w:color w:val="auto"/>
          <w:szCs w:val="21"/>
          <w:highlight w:val="none"/>
          <w:shd w:val="clear" w:color="auto" w:fill="FFFFFF" w:themeFill="background1"/>
        </w:rPr>
        <w:t>技术</w:t>
      </w:r>
      <w:r>
        <w:rPr>
          <w:rFonts w:hint="eastAsia" w:ascii="仿宋" w:hAnsi="仿宋" w:eastAsia="仿宋"/>
          <w:color w:val="auto"/>
          <w:szCs w:val="24"/>
          <w:highlight w:val="none"/>
          <w:shd w:val="clear" w:color="auto" w:fill="FFFFFF" w:themeFill="background1"/>
        </w:rPr>
        <w:t>条款有偏离的，应在此表中列明实际响应的内容并加以说明，以便查对。请在此偏离表“偏离”中填写无偏离或正偏离或负偏离。</w:t>
      </w:r>
    </w:p>
    <w:p w14:paraId="02794565">
      <w:pPr>
        <w:spacing w:line="360" w:lineRule="auto"/>
        <w:ind w:firstLine="480" w:firstLineChars="200"/>
        <w:jc w:val="left"/>
        <w:rPr>
          <w:rFonts w:ascii="仿宋" w:hAnsi="仿宋" w:eastAsia="仿宋"/>
          <w:color w:val="auto"/>
          <w:sz w:val="24"/>
          <w:szCs w:val="24"/>
          <w:highlight w:val="none"/>
          <w:shd w:val="clear" w:color="auto" w:fill="FFFFFF" w:themeFill="background1"/>
        </w:rPr>
      </w:pPr>
    </w:p>
    <w:p w14:paraId="55B31768">
      <w:pPr>
        <w:spacing w:line="360" w:lineRule="auto"/>
        <w:ind w:firstLine="480" w:firstLineChars="200"/>
        <w:jc w:val="left"/>
        <w:rPr>
          <w:rFonts w:ascii="仿宋" w:hAnsi="仿宋" w:eastAsia="仿宋"/>
          <w:color w:val="auto"/>
          <w:sz w:val="24"/>
          <w:szCs w:val="24"/>
          <w:highlight w:val="none"/>
          <w:shd w:val="clear" w:color="auto" w:fill="FFFFFF" w:themeFill="background1"/>
        </w:rPr>
      </w:pPr>
    </w:p>
    <w:p w14:paraId="4223F430">
      <w:pPr>
        <w:spacing w:line="360" w:lineRule="auto"/>
        <w:jc w:val="left"/>
        <w:rPr>
          <w:rFonts w:ascii="仿宋" w:hAnsi="仿宋" w:eastAsia="仿宋"/>
          <w:color w:val="auto"/>
          <w:sz w:val="24"/>
          <w:szCs w:val="24"/>
          <w:highlight w:val="none"/>
          <w:shd w:val="clear" w:color="auto" w:fill="FFFFFF" w:themeFill="background1"/>
        </w:rPr>
      </w:pPr>
    </w:p>
    <w:p w14:paraId="42850B70">
      <w:pPr>
        <w:spacing w:line="360" w:lineRule="auto"/>
        <w:jc w:val="left"/>
        <w:rPr>
          <w:rFonts w:ascii="仿宋" w:hAnsi="仿宋" w:eastAsia="仿宋"/>
          <w:color w:val="auto"/>
          <w:sz w:val="24"/>
          <w:szCs w:val="24"/>
          <w:highlight w:val="none"/>
          <w:shd w:val="clear" w:color="auto" w:fill="FFFFFF" w:themeFill="background1"/>
        </w:rPr>
      </w:pPr>
    </w:p>
    <w:p w14:paraId="12AE343D">
      <w:pPr>
        <w:spacing w:line="360" w:lineRule="auto"/>
        <w:jc w:val="left"/>
        <w:rPr>
          <w:rFonts w:ascii="仿宋" w:hAnsi="仿宋" w:eastAsia="仿宋"/>
          <w:color w:val="auto"/>
          <w:sz w:val="24"/>
          <w:szCs w:val="24"/>
          <w:highlight w:val="none"/>
          <w:shd w:val="clear" w:color="auto" w:fill="FFFFFF" w:themeFill="background1"/>
        </w:rPr>
      </w:pPr>
    </w:p>
    <w:p w14:paraId="2851B9AF">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65F3C4B8">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3595D762">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法定代表人：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3012B54F">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日期： 年  月  日</w:t>
      </w:r>
    </w:p>
    <w:p w14:paraId="415DD90A">
      <w:pPr>
        <w:tabs>
          <w:tab w:val="center" w:pos="4832"/>
          <w:tab w:val="left" w:pos="7140"/>
        </w:tabs>
        <w:spacing w:line="360" w:lineRule="auto"/>
        <w:jc w:val="center"/>
        <w:outlineLvl w:val="1"/>
        <w:rPr>
          <w:rFonts w:ascii="仿宋" w:hAnsi="仿宋" w:eastAsia="仿宋"/>
          <w:b/>
          <w:color w:val="auto"/>
          <w:sz w:val="24"/>
          <w:szCs w:val="24"/>
          <w:highlight w:val="none"/>
          <w:shd w:val="clear" w:color="auto" w:fill="FFFFFF" w:themeFill="background1"/>
        </w:rPr>
      </w:pPr>
      <w:r>
        <w:rPr>
          <w:rFonts w:ascii="仿宋" w:hAnsi="仿宋" w:eastAsia="仿宋" w:cs="Arial"/>
          <w:b/>
          <w:bCs/>
          <w:color w:val="auto"/>
          <w:kern w:val="36"/>
          <w:sz w:val="24"/>
          <w:szCs w:val="24"/>
          <w:highlight w:val="none"/>
          <w:shd w:val="clear" w:color="auto" w:fill="FFFFFF" w:themeFill="background1"/>
        </w:rPr>
        <w:br w:type="page"/>
      </w:r>
      <w:bookmarkStart w:id="96" w:name="_Toc533503185"/>
      <w:bookmarkStart w:id="97" w:name="_Toc31121"/>
      <w:bookmarkStart w:id="98" w:name="_Toc38446475"/>
      <w:bookmarkStart w:id="99" w:name="_Toc194248472"/>
      <w:bookmarkStart w:id="100" w:name="_Toc507586170"/>
      <w:r>
        <w:rPr>
          <w:rFonts w:hint="eastAsia" w:ascii="仿宋" w:hAnsi="仿宋" w:eastAsia="仿宋"/>
          <w:b/>
          <w:color w:val="auto"/>
          <w:sz w:val="24"/>
          <w:szCs w:val="24"/>
          <w:highlight w:val="none"/>
          <w:shd w:val="clear" w:color="auto" w:fill="FFFFFF" w:themeFill="background1"/>
        </w:rPr>
        <w:t>五、法定代表人身份证明书</w:t>
      </w:r>
      <w:bookmarkEnd w:id="96"/>
      <w:bookmarkEnd w:id="97"/>
      <w:bookmarkEnd w:id="98"/>
      <w:bookmarkEnd w:id="99"/>
      <w:bookmarkEnd w:id="100"/>
    </w:p>
    <w:p w14:paraId="527D932F">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751EEDB6">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w:t>
      </w:r>
      <w:r>
        <w:rPr>
          <w:rFonts w:ascii="仿宋" w:hAnsi="仿宋" w:eastAsia="仿宋" w:cs="Arial"/>
          <w:color w:val="auto"/>
          <w:kern w:val="0"/>
          <w:sz w:val="24"/>
          <w:szCs w:val="24"/>
          <w:highlight w:val="non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标</w:t>
      </w:r>
      <w:r>
        <w:rPr>
          <w:rFonts w:ascii="仿宋" w:hAnsi="仿宋" w:eastAsia="仿宋" w:cs="Arial"/>
          <w:color w:val="auto"/>
          <w:kern w:val="0"/>
          <w:sz w:val="24"/>
          <w:szCs w:val="24"/>
          <w:highlight w:val="non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人：</w:t>
      </w:r>
      <w:r>
        <w:rPr>
          <w:rFonts w:ascii="仿宋" w:hAnsi="仿宋" w:eastAsia="仿宋" w:cs="Arial"/>
          <w:color w:val="auto"/>
          <w:kern w:val="0"/>
          <w:sz w:val="24"/>
          <w:szCs w:val="24"/>
          <w:highlight w:val="none"/>
          <w:u w:val="single"/>
          <w:shd w:val="clear" w:color="auto" w:fill="FFFFFF" w:themeFill="background1"/>
        </w:rPr>
        <w:t xml:space="preserve">                              </w:t>
      </w:r>
    </w:p>
    <w:p w14:paraId="6D23D0C3">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单位性质：</w:t>
      </w:r>
      <w:r>
        <w:rPr>
          <w:rFonts w:ascii="仿宋" w:hAnsi="仿宋" w:eastAsia="仿宋" w:cs="Arial"/>
          <w:color w:val="auto"/>
          <w:kern w:val="0"/>
          <w:sz w:val="24"/>
          <w:szCs w:val="24"/>
          <w:highlight w:val="none"/>
          <w:u w:val="single"/>
          <w:shd w:val="clear" w:color="auto" w:fill="FFFFFF" w:themeFill="background1"/>
        </w:rPr>
        <w:t xml:space="preserve">                              </w:t>
      </w:r>
    </w:p>
    <w:p w14:paraId="03219526">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地</w:t>
      </w:r>
      <w:r>
        <w:rPr>
          <w:rFonts w:ascii="仿宋" w:hAnsi="仿宋" w:eastAsia="仿宋" w:cs="Arial"/>
          <w:color w:val="auto"/>
          <w:kern w:val="0"/>
          <w:sz w:val="24"/>
          <w:szCs w:val="24"/>
          <w:highlight w:val="non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址：</w:t>
      </w:r>
      <w:r>
        <w:rPr>
          <w:rFonts w:ascii="仿宋" w:hAnsi="仿宋" w:eastAsia="仿宋" w:cs="Arial"/>
          <w:color w:val="auto"/>
          <w:kern w:val="0"/>
          <w:sz w:val="24"/>
          <w:szCs w:val="24"/>
          <w:highlight w:val="none"/>
          <w:u w:val="single"/>
          <w:shd w:val="clear" w:color="auto" w:fill="FFFFFF" w:themeFill="background1"/>
        </w:rPr>
        <w:t xml:space="preserve">                              </w:t>
      </w:r>
    </w:p>
    <w:p w14:paraId="3593933B">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成立时间：</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年</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月</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日</w:t>
      </w:r>
    </w:p>
    <w:p w14:paraId="7033697B">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经营期限：</w:t>
      </w:r>
      <w:r>
        <w:rPr>
          <w:rFonts w:ascii="仿宋" w:hAnsi="仿宋" w:eastAsia="仿宋" w:cs="Arial"/>
          <w:color w:val="auto"/>
          <w:kern w:val="0"/>
          <w:sz w:val="24"/>
          <w:szCs w:val="24"/>
          <w:highlight w:val="none"/>
          <w:u w:val="single"/>
          <w:shd w:val="clear" w:color="auto" w:fill="FFFFFF" w:themeFill="background1"/>
        </w:rPr>
        <w:t xml:space="preserve">                              </w:t>
      </w:r>
    </w:p>
    <w:p w14:paraId="1C2EEC37">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3FD05850">
      <w:pPr>
        <w:widowControl/>
        <w:shd w:val="clear" w:color="auto" w:fill="FFFFFF"/>
        <w:snapToGrid w:val="0"/>
        <w:spacing w:line="360" w:lineRule="auto"/>
        <w:ind w:firstLine="480" w:firstLineChars="20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姓名：</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性别：</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年龄：</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职务：</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系</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（投标人名称）的法定代表人。</w:t>
      </w:r>
    </w:p>
    <w:p w14:paraId="4571C8F1">
      <w:pPr>
        <w:widowControl/>
        <w:shd w:val="clear" w:color="auto" w:fill="FFFFFF"/>
        <w:snapToGrid w:val="0"/>
        <w:spacing w:line="360" w:lineRule="auto"/>
        <w:ind w:firstLine="480" w:firstLineChars="20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特此证明。</w:t>
      </w:r>
    </w:p>
    <w:p w14:paraId="032CB7EB">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1844B913">
      <w:pPr>
        <w:widowControl/>
        <w:shd w:val="clear" w:color="auto" w:fill="FFFFFF"/>
        <w:snapToGrid w:val="0"/>
        <w:spacing w:line="360" w:lineRule="auto"/>
        <w:ind w:firstLine="480" w:firstLineChars="20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附：法定代表人身份证明</w:t>
      </w:r>
    </w:p>
    <w:p w14:paraId="64FFEE83">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tbl>
      <w:tblPr>
        <w:tblStyle w:val="37"/>
        <w:tblW w:w="39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9"/>
      </w:tblGrid>
      <w:tr w14:paraId="3AED6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38" w:hRule="exact"/>
        </w:trPr>
        <w:tc>
          <w:tcPr>
            <w:tcW w:w="3969" w:type="dxa"/>
            <w:vAlign w:val="center"/>
          </w:tcPr>
          <w:p w14:paraId="4F0C1482">
            <w:pPr>
              <w:spacing w:line="360" w:lineRule="auto"/>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lang w:val="en-US" w:eastAsia="zh-CN"/>
              </w:rPr>
              <w:t>法定代表</w:t>
            </w:r>
            <w:r>
              <w:rPr>
                <w:rFonts w:hint="eastAsia" w:ascii="仿宋" w:hAnsi="仿宋" w:eastAsia="仿宋" w:cs="Arial"/>
                <w:color w:val="auto"/>
                <w:kern w:val="0"/>
                <w:sz w:val="24"/>
                <w:szCs w:val="24"/>
                <w:highlight w:val="none"/>
                <w:shd w:val="clear" w:color="auto" w:fill="FFFFFF" w:themeFill="background1"/>
              </w:rPr>
              <w:t>人</w:t>
            </w:r>
            <w:r>
              <w:rPr>
                <w:rFonts w:hint="eastAsia" w:ascii="仿宋" w:hAnsi="仿宋" w:eastAsia="仿宋"/>
                <w:color w:val="auto"/>
                <w:kern w:val="0"/>
                <w:sz w:val="24"/>
                <w:szCs w:val="24"/>
                <w:highlight w:val="none"/>
                <w:shd w:val="clear" w:color="auto" w:fill="FFFFFF" w:themeFill="background1"/>
              </w:rPr>
              <w:t>身份证扫描件（正面）</w:t>
            </w:r>
          </w:p>
        </w:tc>
      </w:tr>
    </w:tbl>
    <w:tbl>
      <w:tblPr>
        <w:tblStyle w:val="37"/>
        <w:tblpPr w:leftFromText="180" w:rightFromText="180" w:vertAnchor="text" w:horzAnchor="margin" w:tblpXSpec="right" w:tblpY="-2465"/>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30A08C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1061F137">
            <w:pPr>
              <w:spacing w:line="360" w:lineRule="auto"/>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lang w:val="en-US" w:eastAsia="zh-CN"/>
              </w:rPr>
              <w:t>法定代表</w:t>
            </w:r>
            <w:r>
              <w:rPr>
                <w:rFonts w:hint="eastAsia" w:ascii="仿宋" w:hAnsi="仿宋" w:eastAsia="仿宋" w:cs="Arial"/>
                <w:color w:val="auto"/>
                <w:kern w:val="0"/>
                <w:sz w:val="24"/>
                <w:szCs w:val="24"/>
                <w:highlight w:val="none"/>
                <w:shd w:val="clear" w:color="auto" w:fill="FFFFFF" w:themeFill="background1"/>
              </w:rPr>
              <w:t>人</w:t>
            </w:r>
            <w:r>
              <w:rPr>
                <w:rFonts w:hint="eastAsia" w:ascii="仿宋" w:hAnsi="仿宋" w:eastAsia="仿宋"/>
                <w:color w:val="auto"/>
                <w:kern w:val="0"/>
                <w:sz w:val="24"/>
                <w:szCs w:val="24"/>
                <w:highlight w:val="none"/>
                <w:shd w:val="clear" w:color="auto" w:fill="FFFFFF" w:themeFill="background1"/>
              </w:rPr>
              <w:t>身份证扫描件（反面）</w:t>
            </w:r>
          </w:p>
        </w:tc>
      </w:tr>
    </w:tbl>
    <w:p w14:paraId="1B4AC4E8">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w:t>
      </w:r>
    </w:p>
    <w:p w14:paraId="65EC277E">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7F1D81D8">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1CD749CB">
      <w:pPr>
        <w:widowControl/>
        <w:shd w:val="clear" w:color="auto" w:fill="FFFFFF"/>
        <w:wordWrap w:val="0"/>
        <w:snapToGrid w:val="0"/>
        <w:spacing w:line="360" w:lineRule="auto"/>
        <w:jc w:val="righ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日期：</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年</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月</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日</w:t>
      </w:r>
      <w:r>
        <w:rPr>
          <w:rFonts w:ascii="仿宋" w:hAnsi="仿宋" w:eastAsia="仿宋" w:cs="Arial"/>
          <w:color w:val="auto"/>
          <w:kern w:val="0"/>
          <w:sz w:val="24"/>
          <w:szCs w:val="24"/>
          <w:highlight w:val="none"/>
          <w:shd w:val="clear" w:color="auto" w:fill="FFFFFF" w:themeFill="background1"/>
        </w:rPr>
        <w:t xml:space="preserve"> </w:t>
      </w:r>
    </w:p>
    <w:p w14:paraId="166AFF55">
      <w:pPr>
        <w:widowControl/>
        <w:shd w:val="clear" w:color="auto" w:fill="FFFFFF"/>
        <w:snapToGrid w:val="0"/>
        <w:spacing w:line="360" w:lineRule="auto"/>
        <w:jc w:val="right"/>
        <w:rPr>
          <w:rFonts w:ascii="仿宋" w:hAnsi="仿宋" w:eastAsia="仿宋" w:cs="Arial"/>
          <w:color w:val="auto"/>
          <w:kern w:val="0"/>
          <w:sz w:val="24"/>
          <w:szCs w:val="24"/>
          <w:highlight w:val="none"/>
          <w:shd w:val="clear" w:color="auto" w:fill="FFFFFF" w:themeFill="background1"/>
        </w:rPr>
      </w:pPr>
    </w:p>
    <w:p w14:paraId="17B14379">
      <w:pPr>
        <w:widowControl/>
        <w:shd w:val="clear" w:color="auto" w:fill="FFFFFF"/>
        <w:snapToGrid w:val="0"/>
        <w:spacing w:line="360" w:lineRule="auto"/>
        <w:jc w:val="right"/>
        <w:rPr>
          <w:rFonts w:ascii="仿宋" w:hAnsi="仿宋" w:eastAsia="仿宋" w:cs="Arial"/>
          <w:color w:val="auto"/>
          <w:kern w:val="0"/>
          <w:sz w:val="24"/>
          <w:szCs w:val="24"/>
          <w:highlight w:val="none"/>
          <w:shd w:val="clear" w:color="auto" w:fill="FFFFFF" w:themeFill="background1"/>
        </w:rPr>
      </w:pPr>
    </w:p>
    <w:p w14:paraId="7BE9BA18">
      <w:pPr>
        <w:widowControl/>
        <w:shd w:val="clear" w:color="auto" w:fill="FFFFFF"/>
        <w:snapToGrid w:val="0"/>
        <w:spacing w:line="360" w:lineRule="auto"/>
        <w:jc w:val="right"/>
        <w:rPr>
          <w:rFonts w:ascii="仿宋" w:hAnsi="仿宋" w:eastAsia="仿宋" w:cs="Arial"/>
          <w:color w:val="auto"/>
          <w:kern w:val="0"/>
          <w:sz w:val="24"/>
          <w:szCs w:val="24"/>
          <w:highlight w:val="none"/>
          <w:shd w:val="clear" w:color="auto" w:fill="FFFFFF" w:themeFill="background1"/>
        </w:rPr>
      </w:pPr>
    </w:p>
    <w:p w14:paraId="56F3E097">
      <w:pPr>
        <w:tabs>
          <w:tab w:val="center" w:pos="4832"/>
          <w:tab w:val="left" w:pos="7140"/>
        </w:tabs>
        <w:spacing w:line="360" w:lineRule="auto"/>
        <w:jc w:val="center"/>
        <w:outlineLvl w:val="1"/>
        <w:rPr>
          <w:rFonts w:ascii="仿宋" w:hAnsi="仿宋" w:eastAsia="仿宋"/>
          <w:b/>
          <w:color w:val="auto"/>
          <w:sz w:val="24"/>
          <w:szCs w:val="24"/>
          <w:highlight w:val="none"/>
          <w:shd w:val="clear" w:color="auto" w:fill="FFFFFF" w:themeFill="background1"/>
        </w:rPr>
      </w:pPr>
      <w:r>
        <w:rPr>
          <w:rFonts w:ascii="仿宋" w:hAnsi="仿宋" w:eastAsia="仿宋" w:cs="Arial"/>
          <w:b/>
          <w:bCs/>
          <w:color w:val="auto"/>
          <w:kern w:val="0"/>
          <w:sz w:val="24"/>
          <w:szCs w:val="24"/>
          <w:highlight w:val="none"/>
          <w:shd w:val="clear" w:color="auto" w:fill="FFFFFF" w:themeFill="background1"/>
        </w:rPr>
        <w:br w:type="page"/>
      </w:r>
      <w:bookmarkStart w:id="101" w:name="_Toc194248473"/>
      <w:bookmarkStart w:id="102" w:name="_Toc533503186"/>
      <w:bookmarkStart w:id="103" w:name="_Toc38446476"/>
      <w:bookmarkStart w:id="104" w:name="_Toc507586171"/>
      <w:bookmarkStart w:id="105" w:name="_Toc24163"/>
      <w:r>
        <w:rPr>
          <w:rFonts w:hint="eastAsia" w:ascii="仿宋" w:hAnsi="仿宋" w:eastAsia="仿宋"/>
          <w:b/>
          <w:color w:val="auto"/>
          <w:sz w:val="24"/>
          <w:szCs w:val="24"/>
          <w:highlight w:val="none"/>
          <w:shd w:val="clear" w:color="auto" w:fill="FFFFFF" w:themeFill="background1"/>
        </w:rPr>
        <w:t>六、法定代表人授权委托书</w:t>
      </w:r>
      <w:bookmarkEnd w:id="101"/>
      <w:bookmarkEnd w:id="102"/>
      <w:bookmarkEnd w:id="103"/>
      <w:bookmarkEnd w:id="104"/>
      <w:bookmarkEnd w:id="105"/>
    </w:p>
    <w:p w14:paraId="67FBEC5D">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2D1FE1E3">
      <w:pPr>
        <w:widowControl/>
        <w:shd w:val="clear" w:color="auto" w:fill="FFFFFF"/>
        <w:snapToGrid w:val="0"/>
        <w:spacing w:line="360" w:lineRule="auto"/>
        <w:ind w:firstLine="480" w:firstLineChars="20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本人</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（姓名）系</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ascii="仿宋" w:hAnsi="仿宋" w:eastAsia="仿宋" w:cs="Arial"/>
          <w:color w:val="auto"/>
          <w:kern w:val="0"/>
          <w:sz w:val="24"/>
          <w:szCs w:val="24"/>
          <w:highlight w:val="none"/>
          <w:u w:val="single"/>
          <w:shd w:val="clear" w:color="auto" w:fill="FFFFFF" w:themeFill="background1"/>
        </w:rPr>
        <w:t xml:space="preserve">       </w:t>
      </w:r>
      <w:r>
        <w:rPr>
          <w:rFonts w:ascii="仿宋" w:hAnsi="仿宋" w:eastAsia="仿宋" w:cs="Arial"/>
          <w:color w:val="auto"/>
          <w:kern w:val="0"/>
          <w:sz w:val="24"/>
          <w:szCs w:val="24"/>
          <w:highlight w:val="non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（投标人名称）的法定代表人，现拟派我单位</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（姓名）为我方委托代理人。委托代理人根据授权，就</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（招标项目名称）的投标，以本公司名义处理一切与之有关的事务，其法律后果由我方承担。</w:t>
      </w:r>
    </w:p>
    <w:p w14:paraId="6EAE4B9E">
      <w:pPr>
        <w:widowControl/>
        <w:shd w:val="clear" w:color="auto" w:fill="FFFFFF"/>
        <w:snapToGrid w:val="0"/>
        <w:spacing w:line="360" w:lineRule="auto"/>
        <w:ind w:firstLine="480" w:firstLineChars="200"/>
        <w:jc w:val="left"/>
        <w:rPr>
          <w:rFonts w:ascii="仿宋" w:hAnsi="仿宋" w:eastAsia="仿宋" w:cs="Arial"/>
          <w:color w:val="auto"/>
          <w:kern w:val="0"/>
          <w:sz w:val="24"/>
          <w:szCs w:val="24"/>
          <w:highlight w:val="none"/>
          <w:u w:val="singl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代理人：</w:t>
      </w:r>
      <w:r>
        <w:rPr>
          <w:rFonts w:ascii="仿宋" w:hAnsi="仿宋" w:eastAsia="仿宋" w:cs="Arial"/>
          <w:i/>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性别：</w:t>
      </w:r>
      <w:r>
        <w:rPr>
          <w:rFonts w:ascii="仿宋" w:hAnsi="仿宋" w:eastAsia="仿宋" w:cs="Arial"/>
          <w:color w:val="auto"/>
          <w:kern w:val="0"/>
          <w:sz w:val="24"/>
          <w:szCs w:val="24"/>
          <w:highlight w:val="none"/>
          <w:u w:val="single"/>
          <w:shd w:val="clear" w:color="auto" w:fill="FFFFFF" w:themeFill="background1"/>
        </w:rPr>
        <w:t xml:space="preserve">             </w:t>
      </w:r>
      <w:r>
        <w:rPr>
          <w:rFonts w:ascii="仿宋" w:hAnsi="仿宋" w:eastAsia="仿宋" w:cs="Arial"/>
          <w:color w:val="auto"/>
          <w:kern w:val="0"/>
          <w:sz w:val="24"/>
          <w:szCs w:val="24"/>
          <w:highlight w:val="non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年龄：</w:t>
      </w:r>
      <w:r>
        <w:rPr>
          <w:rFonts w:ascii="仿宋" w:hAnsi="仿宋" w:eastAsia="仿宋" w:cs="Arial"/>
          <w:color w:val="auto"/>
          <w:kern w:val="0"/>
          <w:sz w:val="24"/>
          <w:szCs w:val="24"/>
          <w:highlight w:val="none"/>
          <w:u w:val="single"/>
          <w:shd w:val="clear" w:color="auto" w:fill="FFFFFF" w:themeFill="background1"/>
        </w:rPr>
        <w:t xml:space="preserve">                    </w:t>
      </w:r>
    </w:p>
    <w:p w14:paraId="3C8CD5F9">
      <w:pPr>
        <w:widowControl/>
        <w:shd w:val="clear" w:color="auto" w:fill="FFFFFF"/>
        <w:snapToGrid w:val="0"/>
        <w:spacing w:line="360" w:lineRule="auto"/>
        <w:ind w:firstLine="480" w:firstLineChars="20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单</w:t>
      </w:r>
      <w:r>
        <w:rPr>
          <w:rFonts w:ascii="仿宋" w:hAnsi="仿宋" w:eastAsia="仿宋" w:cs="Arial"/>
          <w:color w:val="auto"/>
          <w:kern w:val="0"/>
          <w:sz w:val="24"/>
          <w:szCs w:val="24"/>
          <w:highlight w:val="non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位：</w:t>
      </w:r>
      <w:r>
        <w:rPr>
          <w:rFonts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部门：</w:t>
      </w:r>
      <w:r>
        <w:rPr>
          <w:rFonts w:ascii="仿宋" w:hAnsi="仿宋" w:eastAsia="仿宋" w:cs="Arial"/>
          <w:color w:val="auto"/>
          <w:kern w:val="0"/>
          <w:sz w:val="24"/>
          <w:szCs w:val="24"/>
          <w:highlight w:val="none"/>
          <w:u w:val="single"/>
          <w:shd w:val="clear" w:color="auto" w:fill="FFFFFF" w:themeFill="background1"/>
        </w:rPr>
        <w:t xml:space="preserve">             </w:t>
      </w:r>
      <w:r>
        <w:rPr>
          <w:rFonts w:ascii="仿宋" w:hAnsi="仿宋" w:eastAsia="仿宋" w:cs="Arial"/>
          <w:color w:val="auto"/>
          <w:kern w:val="0"/>
          <w:sz w:val="24"/>
          <w:szCs w:val="24"/>
          <w:highlight w:val="non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职务：</w:t>
      </w:r>
      <w:r>
        <w:rPr>
          <w:rFonts w:ascii="仿宋" w:hAnsi="仿宋" w:eastAsia="仿宋" w:cs="Arial"/>
          <w:color w:val="auto"/>
          <w:kern w:val="0"/>
          <w:sz w:val="24"/>
          <w:szCs w:val="24"/>
          <w:highlight w:val="none"/>
          <w:u w:val="single"/>
          <w:shd w:val="clear" w:color="auto" w:fill="FFFFFF" w:themeFill="background1"/>
        </w:rPr>
        <w:t xml:space="preserve">                    </w:t>
      </w:r>
    </w:p>
    <w:p w14:paraId="3F124A03">
      <w:pPr>
        <w:widowControl/>
        <w:shd w:val="clear" w:color="auto" w:fill="FFFFFF"/>
        <w:snapToGrid w:val="0"/>
        <w:spacing w:line="360" w:lineRule="auto"/>
        <w:ind w:firstLine="480" w:firstLineChars="20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代理人无转委权，特此申明。</w:t>
      </w:r>
    </w:p>
    <w:p w14:paraId="7CC4E00E">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7F2C7A93">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附：委托代理人身份证明。</w:t>
      </w:r>
    </w:p>
    <w:tbl>
      <w:tblPr>
        <w:tblStyle w:val="37"/>
        <w:tblW w:w="39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9"/>
      </w:tblGrid>
      <w:tr w14:paraId="6CD90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38" w:hRule="exact"/>
        </w:trPr>
        <w:tc>
          <w:tcPr>
            <w:tcW w:w="3969" w:type="dxa"/>
            <w:vAlign w:val="center"/>
          </w:tcPr>
          <w:p w14:paraId="3BB97920">
            <w:pPr>
              <w:spacing w:line="360" w:lineRule="auto"/>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委托代理人</w:t>
            </w:r>
            <w:r>
              <w:rPr>
                <w:rFonts w:hint="eastAsia" w:ascii="仿宋" w:hAnsi="仿宋" w:eastAsia="仿宋"/>
                <w:color w:val="auto"/>
                <w:kern w:val="0"/>
                <w:sz w:val="24"/>
                <w:szCs w:val="24"/>
                <w:highlight w:val="none"/>
                <w:shd w:val="clear" w:color="auto" w:fill="FFFFFF" w:themeFill="background1"/>
              </w:rPr>
              <w:t>身份证扫描件（正面）</w:t>
            </w:r>
          </w:p>
        </w:tc>
      </w:tr>
    </w:tbl>
    <w:tbl>
      <w:tblPr>
        <w:tblStyle w:val="37"/>
        <w:tblpPr w:leftFromText="180" w:rightFromText="180" w:vertAnchor="text" w:horzAnchor="margin" w:tblpXSpec="right" w:tblpY="-2465"/>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424080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6EA4CB94">
            <w:pPr>
              <w:spacing w:line="360" w:lineRule="auto"/>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委托代理人</w:t>
            </w:r>
            <w:r>
              <w:rPr>
                <w:rFonts w:hint="eastAsia" w:ascii="仿宋" w:hAnsi="仿宋" w:eastAsia="仿宋"/>
                <w:color w:val="auto"/>
                <w:kern w:val="0"/>
                <w:sz w:val="24"/>
                <w:szCs w:val="24"/>
                <w:highlight w:val="none"/>
                <w:shd w:val="clear" w:color="auto" w:fill="FFFFFF" w:themeFill="background1"/>
              </w:rPr>
              <w:t>身份证扫描件（反面）</w:t>
            </w:r>
          </w:p>
        </w:tc>
      </w:tr>
    </w:tbl>
    <w:p w14:paraId="412D2E24">
      <w:pPr>
        <w:spacing w:line="360" w:lineRule="auto"/>
        <w:rPr>
          <w:rFonts w:ascii="仿宋" w:hAnsi="仿宋" w:eastAsia="仿宋"/>
          <w:vanish/>
          <w:color w:val="auto"/>
          <w:sz w:val="24"/>
          <w:szCs w:val="24"/>
          <w:highlight w:val="none"/>
          <w:shd w:val="clear" w:color="auto" w:fill="FFFFFF" w:themeFill="background1"/>
        </w:rPr>
      </w:pPr>
    </w:p>
    <w:p w14:paraId="3C52A9D0">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4CC2588E">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55B8E23D">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47D19FCD">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27EC914B">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2A4124F5">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法定代表人：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23BBA952">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日期： 年  月  日</w:t>
      </w:r>
    </w:p>
    <w:p w14:paraId="4E4E5AB4">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51BAD0AA">
      <w:pPr>
        <w:spacing w:line="360" w:lineRule="auto"/>
        <w:rPr>
          <w:rFonts w:ascii="仿宋" w:hAnsi="仿宋" w:eastAsia="仿宋"/>
          <w:color w:val="auto"/>
          <w:sz w:val="24"/>
          <w:szCs w:val="24"/>
          <w:highlight w:val="none"/>
          <w:shd w:val="clear" w:color="auto" w:fill="FFFFFF" w:themeFill="background1"/>
        </w:rPr>
      </w:pPr>
      <w:r>
        <w:rPr>
          <w:rFonts w:ascii="仿宋" w:hAnsi="仿宋" w:eastAsia="仿宋"/>
          <w:color w:val="auto"/>
          <w:sz w:val="24"/>
          <w:szCs w:val="24"/>
          <w:highlight w:val="none"/>
          <w:shd w:val="clear" w:color="auto" w:fill="FFFFFF" w:themeFill="background1"/>
        </w:rPr>
        <w:t xml:space="preserve"> </w:t>
      </w:r>
    </w:p>
    <w:p w14:paraId="565DA8BE">
      <w:pPr>
        <w:tabs>
          <w:tab w:val="center" w:pos="4832"/>
          <w:tab w:val="left" w:pos="7140"/>
        </w:tabs>
        <w:spacing w:line="360" w:lineRule="auto"/>
        <w:jc w:val="center"/>
        <w:outlineLvl w:val="1"/>
        <w:rPr>
          <w:rFonts w:ascii="仿宋" w:hAnsi="仿宋" w:eastAsia="仿宋"/>
          <w:b/>
          <w:color w:val="auto"/>
          <w:sz w:val="24"/>
          <w:szCs w:val="24"/>
          <w:highlight w:val="none"/>
          <w:shd w:val="clear" w:color="auto" w:fill="FFFFFF" w:themeFill="background1"/>
        </w:rPr>
      </w:pPr>
      <w:bookmarkStart w:id="106" w:name="_Toc507586173"/>
      <w:r>
        <w:rPr>
          <w:rFonts w:ascii="仿宋" w:hAnsi="仿宋" w:eastAsia="仿宋"/>
          <w:b/>
          <w:color w:val="auto"/>
          <w:sz w:val="24"/>
          <w:szCs w:val="24"/>
          <w:highlight w:val="none"/>
          <w:shd w:val="clear" w:color="auto" w:fill="FFFFFF" w:themeFill="background1"/>
        </w:rPr>
        <w:br w:type="page"/>
      </w:r>
      <w:bookmarkStart w:id="107" w:name="_Toc533503189"/>
      <w:bookmarkStart w:id="108" w:name="_Toc30621"/>
      <w:bookmarkStart w:id="109" w:name="_Toc38446478"/>
      <w:bookmarkStart w:id="110" w:name="_Toc194248474"/>
      <w:r>
        <w:rPr>
          <w:rFonts w:hint="eastAsia" w:ascii="仿宋" w:hAnsi="仿宋" w:eastAsia="仿宋"/>
          <w:b/>
          <w:color w:val="auto"/>
          <w:sz w:val="24"/>
          <w:szCs w:val="24"/>
          <w:highlight w:val="none"/>
          <w:shd w:val="clear" w:color="auto" w:fill="FFFFFF" w:themeFill="background1"/>
        </w:rPr>
        <w:t>七、投标人基本情况</w:t>
      </w:r>
      <w:bookmarkEnd w:id="106"/>
      <w:bookmarkEnd w:id="107"/>
      <w:bookmarkEnd w:id="108"/>
      <w:bookmarkEnd w:id="109"/>
      <w:bookmarkEnd w:id="110"/>
    </w:p>
    <w:p w14:paraId="1486A64F">
      <w:pPr>
        <w:spacing w:line="360" w:lineRule="auto"/>
        <w:jc w:val="left"/>
        <w:rPr>
          <w:rFonts w:ascii="仿宋" w:hAnsi="仿宋" w:eastAsia="仿宋" w:cs="Times New Roman"/>
          <w:color w:val="auto"/>
          <w:sz w:val="24"/>
          <w:szCs w:val="24"/>
          <w:highlight w:val="none"/>
          <w:shd w:val="clear" w:color="auto" w:fill="FFFFFF" w:themeFill="background1"/>
        </w:rPr>
      </w:pPr>
    </w:p>
    <w:tbl>
      <w:tblPr>
        <w:tblStyle w:val="37"/>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3165"/>
        <w:gridCol w:w="1995"/>
        <w:gridCol w:w="2140"/>
      </w:tblGrid>
      <w:tr w14:paraId="00CD3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74E7C101">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投标人名称</w:t>
            </w:r>
          </w:p>
        </w:tc>
        <w:tc>
          <w:tcPr>
            <w:tcW w:w="7300" w:type="dxa"/>
            <w:gridSpan w:val="3"/>
            <w:vAlign w:val="center"/>
          </w:tcPr>
          <w:p w14:paraId="24CCC5B1">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p>
        </w:tc>
      </w:tr>
      <w:tr w14:paraId="2E180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911C575">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注册地址</w:t>
            </w:r>
          </w:p>
        </w:tc>
        <w:tc>
          <w:tcPr>
            <w:tcW w:w="3165" w:type="dxa"/>
            <w:vAlign w:val="center"/>
          </w:tcPr>
          <w:p w14:paraId="3DC8E763">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p>
        </w:tc>
        <w:tc>
          <w:tcPr>
            <w:tcW w:w="1995" w:type="dxa"/>
            <w:vAlign w:val="center"/>
          </w:tcPr>
          <w:p w14:paraId="16C0D332">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邮政编码</w:t>
            </w:r>
          </w:p>
        </w:tc>
        <w:tc>
          <w:tcPr>
            <w:tcW w:w="2140" w:type="dxa"/>
            <w:vAlign w:val="center"/>
          </w:tcPr>
          <w:p w14:paraId="796C4E42">
            <w:pPr>
              <w:autoSpaceDE w:val="0"/>
              <w:autoSpaceDN w:val="0"/>
              <w:adjustRightInd w:val="0"/>
              <w:snapToGrid w:val="0"/>
              <w:spacing w:line="360" w:lineRule="auto"/>
              <w:jc w:val="center"/>
              <w:rPr>
                <w:rFonts w:ascii="仿宋" w:hAnsi="仿宋" w:eastAsia="仿宋" w:cs="Times New Roman"/>
                <w:color w:val="auto"/>
                <w:kern w:val="0"/>
                <w:sz w:val="24"/>
                <w:szCs w:val="24"/>
                <w:highlight w:val="none"/>
                <w:shd w:val="clear" w:color="auto" w:fill="FFFFFF" w:themeFill="background1"/>
              </w:rPr>
            </w:pPr>
          </w:p>
        </w:tc>
      </w:tr>
      <w:tr w14:paraId="0DA95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E743A70">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成立时间</w:t>
            </w:r>
          </w:p>
        </w:tc>
        <w:tc>
          <w:tcPr>
            <w:tcW w:w="3165" w:type="dxa"/>
            <w:vAlign w:val="center"/>
          </w:tcPr>
          <w:p w14:paraId="47CA4C57">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p>
        </w:tc>
        <w:tc>
          <w:tcPr>
            <w:tcW w:w="1995" w:type="dxa"/>
            <w:vAlign w:val="center"/>
          </w:tcPr>
          <w:p w14:paraId="0C991C63">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企业性质</w:t>
            </w:r>
          </w:p>
        </w:tc>
        <w:tc>
          <w:tcPr>
            <w:tcW w:w="2140" w:type="dxa"/>
            <w:vAlign w:val="center"/>
          </w:tcPr>
          <w:p w14:paraId="000E4D72">
            <w:pPr>
              <w:autoSpaceDE w:val="0"/>
              <w:autoSpaceDN w:val="0"/>
              <w:adjustRightInd w:val="0"/>
              <w:snapToGrid w:val="0"/>
              <w:spacing w:line="360" w:lineRule="auto"/>
              <w:jc w:val="center"/>
              <w:rPr>
                <w:rFonts w:ascii="仿宋" w:hAnsi="仿宋" w:eastAsia="仿宋" w:cs="Times New Roman"/>
                <w:color w:val="auto"/>
                <w:kern w:val="0"/>
                <w:sz w:val="24"/>
                <w:szCs w:val="24"/>
                <w:highlight w:val="none"/>
                <w:shd w:val="clear" w:color="auto" w:fill="FFFFFF" w:themeFill="background1"/>
              </w:rPr>
            </w:pPr>
          </w:p>
        </w:tc>
      </w:tr>
      <w:tr w14:paraId="5C7F6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28C1961B">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营业执照号</w:t>
            </w:r>
          </w:p>
        </w:tc>
        <w:tc>
          <w:tcPr>
            <w:tcW w:w="3165" w:type="dxa"/>
            <w:vAlign w:val="center"/>
          </w:tcPr>
          <w:p w14:paraId="750FF3AD">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p>
        </w:tc>
        <w:tc>
          <w:tcPr>
            <w:tcW w:w="1995" w:type="dxa"/>
            <w:vAlign w:val="center"/>
          </w:tcPr>
          <w:p w14:paraId="784BAED0">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注册资金</w:t>
            </w:r>
          </w:p>
        </w:tc>
        <w:tc>
          <w:tcPr>
            <w:tcW w:w="2140" w:type="dxa"/>
            <w:vAlign w:val="center"/>
          </w:tcPr>
          <w:p w14:paraId="31BF9408">
            <w:pPr>
              <w:autoSpaceDE w:val="0"/>
              <w:autoSpaceDN w:val="0"/>
              <w:adjustRightInd w:val="0"/>
              <w:snapToGrid w:val="0"/>
              <w:spacing w:line="360" w:lineRule="auto"/>
              <w:jc w:val="center"/>
              <w:rPr>
                <w:rFonts w:ascii="仿宋" w:hAnsi="仿宋" w:eastAsia="仿宋" w:cs="Times New Roman"/>
                <w:color w:val="auto"/>
                <w:kern w:val="0"/>
                <w:sz w:val="24"/>
                <w:szCs w:val="24"/>
                <w:highlight w:val="none"/>
                <w:shd w:val="clear" w:color="auto" w:fill="FFFFFF" w:themeFill="background1"/>
              </w:rPr>
            </w:pPr>
          </w:p>
        </w:tc>
      </w:tr>
      <w:tr w14:paraId="098D6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5E89EBAC">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法定代表人</w:t>
            </w:r>
          </w:p>
        </w:tc>
        <w:tc>
          <w:tcPr>
            <w:tcW w:w="3165" w:type="dxa"/>
            <w:vAlign w:val="center"/>
          </w:tcPr>
          <w:p w14:paraId="7905D787">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p>
        </w:tc>
        <w:tc>
          <w:tcPr>
            <w:tcW w:w="1995" w:type="dxa"/>
            <w:vAlign w:val="center"/>
          </w:tcPr>
          <w:p w14:paraId="2C8B4E26">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电话</w:t>
            </w:r>
          </w:p>
        </w:tc>
        <w:tc>
          <w:tcPr>
            <w:tcW w:w="2140" w:type="dxa"/>
            <w:vAlign w:val="center"/>
          </w:tcPr>
          <w:p w14:paraId="37F546BB">
            <w:pPr>
              <w:autoSpaceDE w:val="0"/>
              <w:autoSpaceDN w:val="0"/>
              <w:adjustRightInd w:val="0"/>
              <w:snapToGrid w:val="0"/>
              <w:spacing w:line="360" w:lineRule="auto"/>
              <w:jc w:val="center"/>
              <w:rPr>
                <w:rFonts w:ascii="仿宋" w:hAnsi="仿宋" w:eastAsia="仿宋" w:cs="Times New Roman"/>
                <w:color w:val="auto"/>
                <w:kern w:val="0"/>
                <w:sz w:val="24"/>
                <w:szCs w:val="24"/>
                <w:highlight w:val="none"/>
                <w:shd w:val="clear" w:color="auto" w:fill="FFFFFF" w:themeFill="background1"/>
              </w:rPr>
            </w:pPr>
          </w:p>
        </w:tc>
      </w:tr>
      <w:tr w14:paraId="49589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BA7E44C">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联系人</w:t>
            </w:r>
          </w:p>
        </w:tc>
        <w:tc>
          <w:tcPr>
            <w:tcW w:w="3165" w:type="dxa"/>
            <w:vAlign w:val="center"/>
          </w:tcPr>
          <w:p w14:paraId="0682C0B7">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p>
        </w:tc>
        <w:tc>
          <w:tcPr>
            <w:tcW w:w="1995" w:type="dxa"/>
            <w:vAlign w:val="center"/>
          </w:tcPr>
          <w:p w14:paraId="26E3131B">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电话</w:t>
            </w:r>
          </w:p>
        </w:tc>
        <w:tc>
          <w:tcPr>
            <w:tcW w:w="2140" w:type="dxa"/>
            <w:vAlign w:val="center"/>
          </w:tcPr>
          <w:p w14:paraId="58B8301A">
            <w:pPr>
              <w:autoSpaceDE w:val="0"/>
              <w:autoSpaceDN w:val="0"/>
              <w:adjustRightInd w:val="0"/>
              <w:snapToGrid w:val="0"/>
              <w:spacing w:line="360" w:lineRule="auto"/>
              <w:jc w:val="center"/>
              <w:rPr>
                <w:rFonts w:ascii="仿宋" w:hAnsi="仿宋" w:eastAsia="仿宋" w:cs="Times New Roman"/>
                <w:color w:val="auto"/>
                <w:kern w:val="0"/>
                <w:sz w:val="24"/>
                <w:szCs w:val="24"/>
                <w:highlight w:val="none"/>
                <w:shd w:val="clear" w:color="auto" w:fill="FFFFFF" w:themeFill="background1"/>
              </w:rPr>
            </w:pPr>
          </w:p>
        </w:tc>
      </w:tr>
      <w:tr w14:paraId="37774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14097EE1">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传真</w:t>
            </w:r>
          </w:p>
        </w:tc>
        <w:tc>
          <w:tcPr>
            <w:tcW w:w="3165" w:type="dxa"/>
            <w:vAlign w:val="center"/>
          </w:tcPr>
          <w:p w14:paraId="7227FD0D">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p>
        </w:tc>
        <w:tc>
          <w:tcPr>
            <w:tcW w:w="1995" w:type="dxa"/>
            <w:vAlign w:val="center"/>
          </w:tcPr>
          <w:p w14:paraId="5A104C9D">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网址</w:t>
            </w:r>
          </w:p>
        </w:tc>
        <w:tc>
          <w:tcPr>
            <w:tcW w:w="2140" w:type="dxa"/>
            <w:vAlign w:val="center"/>
          </w:tcPr>
          <w:p w14:paraId="1180D3E1">
            <w:pPr>
              <w:autoSpaceDE w:val="0"/>
              <w:autoSpaceDN w:val="0"/>
              <w:adjustRightInd w:val="0"/>
              <w:snapToGrid w:val="0"/>
              <w:spacing w:line="360" w:lineRule="auto"/>
              <w:jc w:val="center"/>
              <w:rPr>
                <w:rFonts w:ascii="仿宋" w:hAnsi="仿宋" w:eastAsia="仿宋" w:cs="Times New Roman"/>
                <w:color w:val="auto"/>
                <w:kern w:val="0"/>
                <w:sz w:val="24"/>
                <w:szCs w:val="24"/>
                <w:highlight w:val="none"/>
                <w:shd w:val="clear" w:color="auto" w:fill="FFFFFF" w:themeFill="background1"/>
              </w:rPr>
            </w:pPr>
          </w:p>
        </w:tc>
      </w:tr>
      <w:tr w14:paraId="23950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FF041B4">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开户银行</w:t>
            </w:r>
          </w:p>
        </w:tc>
        <w:tc>
          <w:tcPr>
            <w:tcW w:w="3165" w:type="dxa"/>
            <w:vAlign w:val="center"/>
          </w:tcPr>
          <w:p w14:paraId="15F97C51">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p>
        </w:tc>
        <w:tc>
          <w:tcPr>
            <w:tcW w:w="1995" w:type="dxa"/>
            <w:vAlign w:val="center"/>
          </w:tcPr>
          <w:p w14:paraId="6E7728EE">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银行帐号</w:t>
            </w:r>
          </w:p>
        </w:tc>
        <w:tc>
          <w:tcPr>
            <w:tcW w:w="2140" w:type="dxa"/>
            <w:vAlign w:val="center"/>
          </w:tcPr>
          <w:p w14:paraId="672A8D6C">
            <w:pPr>
              <w:autoSpaceDE w:val="0"/>
              <w:autoSpaceDN w:val="0"/>
              <w:adjustRightInd w:val="0"/>
              <w:snapToGrid w:val="0"/>
              <w:spacing w:line="360" w:lineRule="auto"/>
              <w:jc w:val="center"/>
              <w:rPr>
                <w:rFonts w:ascii="仿宋" w:hAnsi="仿宋" w:eastAsia="仿宋" w:cs="Times New Roman"/>
                <w:color w:val="auto"/>
                <w:kern w:val="0"/>
                <w:sz w:val="24"/>
                <w:szCs w:val="24"/>
                <w:highlight w:val="none"/>
                <w:shd w:val="clear" w:color="auto" w:fill="FFFFFF" w:themeFill="background1"/>
              </w:rPr>
            </w:pPr>
          </w:p>
        </w:tc>
      </w:tr>
      <w:tr w14:paraId="272C3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57E19F16">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职工概况</w:t>
            </w:r>
          </w:p>
        </w:tc>
        <w:tc>
          <w:tcPr>
            <w:tcW w:w="7300" w:type="dxa"/>
            <w:gridSpan w:val="3"/>
            <w:vAlign w:val="center"/>
          </w:tcPr>
          <w:p w14:paraId="78DA4417">
            <w:pPr>
              <w:autoSpaceDE w:val="0"/>
              <w:autoSpaceDN w:val="0"/>
              <w:adjustRightInd w:val="0"/>
              <w:snapToGrid w:val="0"/>
              <w:spacing w:line="360" w:lineRule="auto"/>
              <w:jc w:val="center"/>
              <w:rPr>
                <w:rFonts w:ascii="仿宋" w:hAnsi="仿宋" w:eastAsia="仿宋" w:cs="Times New Roman"/>
                <w:color w:val="auto"/>
                <w:kern w:val="0"/>
                <w:sz w:val="24"/>
                <w:szCs w:val="24"/>
                <w:highlight w:val="none"/>
                <w:shd w:val="clear" w:color="auto" w:fill="FFFFFF" w:themeFill="background1"/>
              </w:rPr>
            </w:pPr>
          </w:p>
        </w:tc>
      </w:tr>
      <w:tr w14:paraId="49061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12D1EE03">
            <w:pPr>
              <w:autoSpaceDE w:val="0"/>
              <w:autoSpaceDN w:val="0"/>
              <w:adjustRightInd w:val="0"/>
              <w:snapToGrid w:val="0"/>
              <w:spacing w:line="360" w:lineRule="auto"/>
              <w:jc w:val="center"/>
              <w:rPr>
                <w:rFonts w:ascii="仿宋" w:hAnsi="仿宋" w:eastAsia="仿宋" w:cs="Times New Roman"/>
                <w:color w:val="auto"/>
                <w:kern w:val="0"/>
                <w:szCs w:val="21"/>
                <w:highlight w:val="none"/>
                <w:shd w:val="clear" w:color="auto" w:fill="FFFFFF" w:themeFill="background1"/>
              </w:rPr>
            </w:pPr>
            <w:r>
              <w:rPr>
                <w:rFonts w:hint="eastAsia" w:ascii="仿宋" w:hAnsi="仿宋" w:eastAsia="仿宋" w:cs="Times New Roman"/>
                <w:color w:val="auto"/>
                <w:kern w:val="0"/>
                <w:szCs w:val="21"/>
                <w:highlight w:val="none"/>
                <w:shd w:val="clear" w:color="auto" w:fill="FFFFFF" w:themeFill="background1"/>
              </w:rPr>
              <w:t>经营范围</w:t>
            </w:r>
          </w:p>
        </w:tc>
        <w:tc>
          <w:tcPr>
            <w:tcW w:w="7300" w:type="dxa"/>
            <w:gridSpan w:val="3"/>
            <w:vAlign w:val="center"/>
          </w:tcPr>
          <w:p w14:paraId="06348AC7">
            <w:pPr>
              <w:autoSpaceDE w:val="0"/>
              <w:autoSpaceDN w:val="0"/>
              <w:adjustRightInd w:val="0"/>
              <w:snapToGrid w:val="0"/>
              <w:spacing w:line="360" w:lineRule="auto"/>
              <w:jc w:val="center"/>
              <w:rPr>
                <w:rFonts w:ascii="仿宋" w:hAnsi="仿宋" w:eastAsia="仿宋" w:cs="Times New Roman"/>
                <w:color w:val="auto"/>
                <w:kern w:val="0"/>
                <w:sz w:val="24"/>
                <w:szCs w:val="24"/>
                <w:highlight w:val="none"/>
                <w:shd w:val="clear" w:color="auto" w:fill="FFFFFF" w:themeFill="background1"/>
              </w:rPr>
            </w:pPr>
          </w:p>
        </w:tc>
      </w:tr>
    </w:tbl>
    <w:p w14:paraId="20BEC72C">
      <w:pPr>
        <w:spacing w:line="360" w:lineRule="auto"/>
        <w:ind w:firstLine="504" w:firstLineChars="200"/>
        <w:rPr>
          <w:rFonts w:ascii="仿宋" w:hAnsi="仿宋" w:eastAsia="仿宋"/>
          <w:color w:val="auto"/>
          <w:spacing w:val="6"/>
          <w:sz w:val="24"/>
          <w:szCs w:val="24"/>
          <w:highlight w:val="none"/>
          <w:shd w:val="clear" w:color="auto" w:fill="FFFFFF" w:themeFill="background1"/>
        </w:rPr>
      </w:pPr>
    </w:p>
    <w:p w14:paraId="1DD9B9FD">
      <w:pPr>
        <w:widowControl/>
        <w:jc w:val="left"/>
        <w:rPr>
          <w:rFonts w:ascii="仿宋" w:hAnsi="仿宋" w:eastAsia="仿宋"/>
          <w:color w:val="auto"/>
          <w:spacing w:val="6"/>
          <w:sz w:val="24"/>
          <w:szCs w:val="24"/>
          <w:highlight w:val="none"/>
          <w:shd w:val="clear" w:color="auto" w:fill="FFFFFF" w:themeFill="background1"/>
        </w:rPr>
      </w:pPr>
      <w:r>
        <w:rPr>
          <w:rFonts w:ascii="仿宋" w:hAnsi="仿宋" w:eastAsia="仿宋"/>
          <w:color w:val="auto"/>
          <w:spacing w:val="6"/>
          <w:sz w:val="24"/>
          <w:szCs w:val="24"/>
          <w:highlight w:val="none"/>
          <w:shd w:val="clear" w:color="auto" w:fill="FFFFFF" w:themeFill="background1"/>
        </w:rPr>
        <w:br w:type="page"/>
      </w:r>
    </w:p>
    <w:p w14:paraId="2EBC3EA9">
      <w:pPr>
        <w:tabs>
          <w:tab w:val="center" w:pos="4832"/>
          <w:tab w:val="left" w:pos="7140"/>
        </w:tabs>
        <w:spacing w:line="360" w:lineRule="auto"/>
        <w:jc w:val="center"/>
        <w:outlineLvl w:val="1"/>
        <w:rPr>
          <w:rFonts w:ascii="仿宋" w:hAnsi="仿宋" w:eastAsia="仿宋"/>
          <w:b/>
          <w:bCs/>
          <w:color w:val="auto"/>
          <w:sz w:val="24"/>
          <w:szCs w:val="24"/>
          <w:highlight w:val="none"/>
          <w:shd w:val="clear" w:color="auto" w:fill="FFFFFF" w:themeFill="background1"/>
        </w:rPr>
      </w:pPr>
      <w:bookmarkStart w:id="111" w:name="_Toc194248475"/>
      <w:bookmarkStart w:id="112" w:name="_Toc147569835"/>
      <w:bookmarkStart w:id="113" w:name="_Toc113901848"/>
      <w:bookmarkStart w:id="114" w:name="_Toc109143671"/>
      <w:bookmarkStart w:id="115" w:name="_Toc32366"/>
      <w:bookmarkStart w:id="116" w:name="_Toc107422184"/>
      <w:bookmarkStart w:id="117" w:name="_Toc11207"/>
      <w:bookmarkStart w:id="118" w:name="_Toc111556487"/>
      <w:r>
        <w:rPr>
          <w:rFonts w:hint="eastAsia" w:ascii="仿宋" w:hAnsi="仿宋" w:eastAsia="仿宋"/>
          <w:b/>
          <w:color w:val="auto"/>
          <w:sz w:val="24"/>
          <w:szCs w:val="24"/>
          <w:highlight w:val="none"/>
          <w:shd w:val="clear" w:color="auto" w:fill="FFFFFF" w:themeFill="background1"/>
        </w:rPr>
        <w:t>八、</w:t>
      </w:r>
      <w:r>
        <w:rPr>
          <w:rFonts w:hint="eastAsia" w:ascii="仿宋" w:hAnsi="仿宋" w:eastAsia="仿宋"/>
          <w:b/>
          <w:bCs/>
          <w:color w:val="auto"/>
          <w:sz w:val="24"/>
          <w:szCs w:val="24"/>
          <w:highlight w:val="none"/>
          <w:shd w:val="clear" w:color="auto" w:fill="FFFFFF" w:themeFill="background1"/>
        </w:rPr>
        <w:t>投标人资格条件证明材料</w:t>
      </w:r>
      <w:bookmarkEnd w:id="111"/>
      <w:bookmarkEnd w:id="112"/>
      <w:bookmarkEnd w:id="113"/>
    </w:p>
    <w:p w14:paraId="690C5C00">
      <w:pPr>
        <w:rPr>
          <w:rFonts w:ascii="仿宋" w:hAnsi="仿宋" w:eastAsia="仿宋"/>
          <w:color w:val="auto"/>
          <w:highlight w:val="none"/>
          <w:shd w:val="clear" w:color="auto" w:fill="FFFFFF" w:themeFill="background1"/>
        </w:rPr>
      </w:pPr>
    </w:p>
    <w:p w14:paraId="117E3C5A">
      <w:pPr>
        <w:spacing w:line="360" w:lineRule="auto"/>
        <w:jc w:val="center"/>
        <w:outlineLvl w:val="1"/>
        <w:rPr>
          <w:rFonts w:ascii="仿宋" w:hAnsi="仿宋" w:eastAsia="仿宋" w:cs="宋体"/>
          <w:b/>
          <w:color w:val="auto"/>
          <w:sz w:val="24"/>
          <w:szCs w:val="24"/>
          <w:highlight w:val="none"/>
          <w:shd w:val="clear" w:color="auto" w:fill="FFFFFF" w:themeFill="background1"/>
        </w:rPr>
      </w:pPr>
      <w:bookmarkStart w:id="119" w:name="_Toc20683"/>
      <w:bookmarkStart w:id="120" w:name="_Toc133453662"/>
      <w:bookmarkStart w:id="121" w:name="_Toc128476878"/>
      <w:bookmarkStart w:id="122" w:name="_Toc113901849"/>
      <w:bookmarkStart w:id="123" w:name="_Toc194248476"/>
      <w:r>
        <w:rPr>
          <w:rFonts w:hint="eastAsia" w:ascii="仿宋" w:hAnsi="仿宋" w:eastAsia="仿宋" w:cs="宋体"/>
          <w:b/>
          <w:color w:val="auto"/>
          <w:sz w:val="24"/>
          <w:szCs w:val="24"/>
          <w:highlight w:val="none"/>
          <w:shd w:val="clear" w:color="auto" w:fill="FFFFFF" w:themeFill="background1"/>
        </w:rPr>
        <w:t>8.1、</w:t>
      </w:r>
      <w:bookmarkEnd w:id="114"/>
      <w:bookmarkEnd w:id="115"/>
      <w:bookmarkEnd w:id="116"/>
      <w:bookmarkEnd w:id="117"/>
      <w:r>
        <w:rPr>
          <w:rFonts w:hint="eastAsia" w:ascii="仿宋" w:hAnsi="仿宋" w:eastAsia="仿宋" w:cs="宋体"/>
          <w:b/>
          <w:color w:val="auto"/>
          <w:sz w:val="24"/>
          <w:szCs w:val="24"/>
          <w:highlight w:val="none"/>
          <w:shd w:val="clear" w:color="auto" w:fill="FFFFFF" w:themeFill="background1"/>
        </w:rPr>
        <w:t>法人或者其他组织的营业执照等证明文件，自然人的身份证明</w:t>
      </w:r>
      <w:bookmarkEnd w:id="119"/>
      <w:bookmarkEnd w:id="120"/>
      <w:bookmarkEnd w:id="121"/>
      <w:bookmarkEnd w:id="122"/>
      <w:bookmarkEnd w:id="123"/>
    </w:p>
    <w:p w14:paraId="4DBEBC97">
      <w:pPr>
        <w:spacing w:line="360" w:lineRule="auto"/>
        <w:rPr>
          <w:rFonts w:ascii="仿宋" w:hAnsi="仿宋" w:eastAsia="仿宋"/>
          <w:color w:val="auto"/>
          <w:sz w:val="24"/>
          <w:szCs w:val="24"/>
          <w:highlight w:val="none"/>
          <w:shd w:val="clear" w:color="auto" w:fill="FFFFFF" w:themeFill="background1"/>
        </w:rPr>
      </w:pPr>
    </w:p>
    <w:p w14:paraId="602BFED6">
      <w:pPr>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一、如投标人是企业（包括合伙企业)，应提供在工商部门注册的有效“企业法人营业执照”或“营业执照”;</w:t>
      </w:r>
    </w:p>
    <w:p w14:paraId="1C076F82">
      <w:pPr>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二、如投标人是事业单位，应提供有效的“事业单位法人证书”;</w:t>
      </w:r>
    </w:p>
    <w:p w14:paraId="0CBB4E9F">
      <w:pPr>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三、投标人是非企业专业服务机构的，应提供执业许可证等证明文件;</w:t>
      </w:r>
    </w:p>
    <w:p w14:paraId="360CE91A">
      <w:pPr>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四、如投标人是个体工商户，应提供有效的“个体工商户营业执照”;</w:t>
      </w:r>
    </w:p>
    <w:p w14:paraId="27AF6FD8">
      <w:pPr>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五、如投标人是自然人，应提供有效的自然人身份证明。</w:t>
      </w:r>
    </w:p>
    <w:p w14:paraId="43F62CA0">
      <w:pPr>
        <w:spacing w:line="360" w:lineRule="auto"/>
        <w:rPr>
          <w:rFonts w:ascii="仿宋" w:hAnsi="仿宋" w:eastAsia="仿宋"/>
          <w:color w:val="auto"/>
          <w:sz w:val="24"/>
          <w:szCs w:val="24"/>
          <w:highlight w:val="none"/>
          <w:shd w:val="clear" w:color="auto" w:fill="FFFFFF" w:themeFill="background1"/>
        </w:rPr>
      </w:pPr>
    </w:p>
    <w:p w14:paraId="7BAD39A6">
      <w:pPr>
        <w:spacing w:line="360" w:lineRule="auto"/>
        <w:rPr>
          <w:rFonts w:ascii="仿宋" w:hAnsi="仿宋" w:eastAsia="仿宋"/>
          <w:color w:val="auto"/>
          <w:sz w:val="24"/>
          <w:szCs w:val="24"/>
          <w:highlight w:val="none"/>
          <w:shd w:val="clear" w:color="auto" w:fill="FFFFFF" w:themeFill="background1"/>
        </w:rPr>
      </w:pPr>
    </w:p>
    <w:p w14:paraId="66DEEAB7">
      <w:pPr>
        <w:widowControl/>
        <w:spacing w:line="360" w:lineRule="auto"/>
        <w:jc w:val="left"/>
        <w:rPr>
          <w:rFonts w:ascii="仿宋" w:hAnsi="仿宋" w:eastAsia="仿宋" w:cs="宋体"/>
          <w:b/>
          <w:color w:val="auto"/>
          <w:sz w:val="24"/>
          <w:szCs w:val="24"/>
          <w:highlight w:val="none"/>
          <w:shd w:val="clear" w:color="auto" w:fill="FFFFFF" w:themeFill="background1"/>
        </w:rPr>
      </w:pPr>
      <w:r>
        <w:rPr>
          <w:rFonts w:ascii="仿宋" w:hAnsi="仿宋" w:eastAsia="仿宋" w:cs="宋体"/>
          <w:b/>
          <w:color w:val="auto"/>
          <w:sz w:val="24"/>
          <w:szCs w:val="24"/>
          <w:highlight w:val="none"/>
          <w:shd w:val="clear" w:color="auto" w:fill="FFFFFF" w:themeFill="background1"/>
        </w:rPr>
        <w:br w:type="page"/>
      </w:r>
    </w:p>
    <w:p w14:paraId="25785E3E">
      <w:pPr>
        <w:spacing w:line="360" w:lineRule="auto"/>
        <w:jc w:val="center"/>
        <w:outlineLvl w:val="1"/>
        <w:rPr>
          <w:rFonts w:ascii="仿宋" w:hAnsi="仿宋" w:eastAsia="仿宋"/>
          <w:b/>
          <w:color w:val="auto"/>
          <w:sz w:val="24"/>
          <w:szCs w:val="24"/>
          <w:highlight w:val="none"/>
          <w:shd w:val="clear" w:color="auto" w:fill="FFFFFF" w:themeFill="background1"/>
        </w:rPr>
      </w:pPr>
      <w:bookmarkStart w:id="124" w:name="_Toc133453663"/>
      <w:bookmarkStart w:id="125" w:name="_Toc10010"/>
      <w:bookmarkStart w:id="126" w:name="_Toc113901850"/>
      <w:bookmarkStart w:id="127" w:name="_Toc128476879"/>
      <w:bookmarkStart w:id="128" w:name="_Toc194248477"/>
      <w:r>
        <w:rPr>
          <w:rFonts w:hint="eastAsia" w:ascii="仿宋" w:hAnsi="仿宋" w:eastAsia="仿宋" w:cs="宋体"/>
          <w:b/>
          <w:color w:val="auto"/>
          <w:sz w:val="24"/>
          <w:szCs w:val="24"/>
          <w:highlight w:val="none"/>
          <w:shd w:val="clear" w:color="auto" w:fill="FFFFFF" w:themeFill="background1"/>
        </w:rPr>
        <w:t>8.2、</w:t>
      </w:r>
      <w:bookmarkEnd w:id="118"/>
      <w:r>
        <w:rPr>
          <w:rFonts w:hint="eastAsia" w:ascii="仿宋" w:hAnsi="仿宋" w:eastAsia="仿宋" w:cs="宋体"/>
          <w:b/>
          <w:color w:val="auto"/>
          <w:sz w:val="24"/>
          <w:szCs w:val="24"/>
          <w:highlight w:val="none"/>
          <w:shd w:val="clear" w:color="auto" w:fill="FFFFFF" w:themeFill="background1"/>
        </w:rPr>
        <w:t>财务状况报告，依法缴纳税收和社会保障资金的相关材料</w:t>
      </w:r>
      <w:bookmarkEnd w:id="124"/>
      <w:bookmarkEnd w:id="125"/>
      <w:bookmarkEnd w:id="126"/>
      <w:bookmarkEnd w:id="127"/>
      <w:bookmarkEnd w:id="128"/>
    </w:p>
    <w:p w14:paraId="439BF9C0">
      <w:pPr>
        <w:pStyle w:val="6"/>
        <w:spacing w:line="360" w:lineRule="auto"/>
        <w:rPr>
          <w:rFonts w:ascii="仿宋" w:hAnsi="仿宋" w:eastAsia="仿宋" w:cs="仿宋"/>
          <w:color w:val="auto"/>
          <w:spacing w:val="10"/>
          <w:szCs w:val="24"/>
          <w:highlight w:val="none"/>
          <w:shd w:val="clear" w:color="auto" w:fill="FFFFFF" w:themeFill="background1"/>
        </w:rPr>
      </w:pPr>
    </w:p>
    <w:p w14:paraId="302082DE">
      <w:pPr>
        <w:pStyle w:val="6"/>
        <w:spacing w:line="360" w:lineRule="auto"/>
        <w:ind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一、财务状况报告（</w:t>
      </w:r>
      <w:r>
        <w:rPr>
          <w:rFonts w:hint="eastAsia" w:ascii="仿宋" w:hAnsi="仿宋" w:eastAsia="仿宋"/>
          <w:color w:val="auto"/>
          <w:szCs w:val="24"/>
          <w:highlight w:val="none"/>
          <w:shd w:val="clear" w:color="auto" w:fill="FFFFFF" w:themeFill="background1"/>
        </w:rPr>
        <w:t>满足下述一条要求即可</w:t>
      </w:r>
      <w:r>
        <w:rPr>
          <w:rFonts w:hint="eastAsia" w:ascii="仿宋" w:hAnsi="仿宋" w:eastAsia="仿宋" w:cs="仿宋"/>
          <w:color w:val="auto"/>
          <w:spacing w:val="10"/>
          <w:szCs w:val="24"/>
          <w:highlight w:val="none"/>
          <w:shd w:val="clear" w:color="auto" w:fill="FFFFFF" w:themeFill="background1"/>
        </w:rPr>
        <w:t>）：</w:t>
      </w:r>
    </w:p>
    <w:p w14:paraId="65F80285">
      <w:pPr>
        <w:pStyle w:val="6"/>
        <w:spacing w:line="360" w:lineRule="auto"/>
        <w:ind w:firstLine="48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olor w:val="auto"/>
          <w:szCs w:val="24"/>
          <w:highlight w:val="none"/>
          <w:shd w:val="clear" w:color="auto" w:fill="FFFFFF" w:themeFill="background1"/>
        </w:rPr>
        <w:t>要求1</w:t>
      </w:r>
      <w:r>
        <w:rPr>
          <w:rFonts w:hint="eastAsia" w:ascii="仿宋" w:hAnsi="仿宋" w:eastAsia="仿宋" w:cs="仿宋"/>
          <w:color w:val="auto"/>
          <w:spacing w:val="10"/>
          <w:szCs w:val="24"/>
          <w:highlight w:val="none"/>
          <w:shd w:val="clear" w:color="auto" w:fill="FFFFFF" w:themeFill="background1"/>
        </w:rPr>
        <w:t>、经审计的财务报告（2023年度或2024年度，包括“四表-注”，即资产负债表、利润表、现金流量表、所有者权益变动表及其附注）或银行出具的资信/金证明。</w:t>
      </w:r>
    </w:p>
    <w:p w14:paraId="2D5EC0EA">
      <w:pPr>
        <w:pStyle w:val="6"/>
        <w:spacing w:line="360" w:lineRule="auto"/>
        <w:ind w:firstLine="48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olor w:val="auto"/>
          <w:szCs w:val="24"/>
          <w:highlight w:val="none"/>
          <w:shd w:val="clear" w:color="auto" w:fill="FFFFFF" w:themeFill="background1"/>
        </w:rPr>
        <w:t>要求2</w:t>
      </w:r>
      <w:r>
        <w:rPr>
          <w:rFonts w:hint="eastAsia" w:ascii="仿宋" w:hAnsi="仿宋" w:eastAsia="仿宋" w:cs="仿宋"/>
          <w:color w:val="auto"/>
          <w:spacing w:val="10"/>
          <w:szCs w:val="24"/>
          <w:highlight w:val="none"/>
          <w:shd w:val="clear" w:color="auto" w:fill="FFFFFF" w:themeFill="background1"/>
        </w:rPr>
        <w:t>、财政部门认可的政府采购专业担保机构出具的有效期内的投标担保函。</w:t>
      </w:r>
    </w:p>
    <w:p w14:paraId="2C52DD6D">
      <w:pPr>
        <w:pStyle w:val="6"/>
        <w:spacing w:line="360" w:lineRule="auto"/>
        <w:ind w:firstLine="48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olor w:val="auto"/>
          <w:szCs w:val="24"/>
          <w:highlight w:val="none"/>
          <w:shd w:val="clear" w:color="auto" w:fill="FFFFFF" w:themeFill="background1"/>
        </w:rPr>
        <w:t>要求3</w:t>
      </w:r>
      <w:r>
        <w:rPr>
          <w:rFonts w:hint="eastAsia" w:ascii="仿宋" w:hAnsi="仿宋" w:eastAsia="仿宋" w:cs="仿宋"/>
          <w:color w:val="auto"/>
          <w:spacing w:val="10"/>
          <w:szCs w:val="24"/>
          <w:highlight w:val="none"/>
          <w:shd w:val="clear" w:color="auto" w:fill="FFFFFF" w:themeFill="background1"/>
        </w:rPr>
        <w:t>、</w:t>
      </w:r>
      <w:r>
        <w:rPr>
          <w:rFonts w:hint="eastAsia" w:ascii="仿宋" w:hAnsi="仿宋" w:eastAsia="仿宋" w:cs="仿宋"/>
          <w:color w:val="auto"/>
          <w:szCs w:val="24"/>
          <w:highlight w:val="none"/>
          <w:shd w:val="clear" w:color="auto" w:fill="FFFFFF" w:themeFill="background1"/>
        </w:rPr>
        <w:t>成立不足一个月（</w:t>
      </w:r>
      <w:r>
        <w:rPr>
          <w:rFonts w:hint="eastAsia" w:ascii="仿宋" w:hAnsi="仿宋" w:eastAsia="仿宋" w:cs="仿宋"/>
          <w:color w:val="auto"/>
          <w:spacing w:val="10"/>
          <w:szCs w:val="24"/>
          <w:highlight w:val="none"/>
          <w:shd w:val="clear" w:color="auto" w:fill="FFFFFF" w:themeFill="background1"/>
        </w:rPr>
        <w:t>以投标文件递交截止之日为期限</w:t>
      </w:r>
      <w:r>
        <w:rPr>
          <w:rFonts w:hint="eastAsia" w:ascii="仿宋" w:hAnsi="仿宋" w:eastAsia="仿宋" w:cs="仿宋"/>
          <w:color w:val="auto"/>
          <w:szCs w:val="24"/>
          <w:highlight w:val="none"/>
          <w:shd w:val="clear" w:color="auto" w:fill="FFFFFF" w:themeFill="background1"/>
        </w:rPr>
        <w:t>）的投标人无需提供。</w:t>
      </w:r>
    </w:p>
    <w:p w14:paraId="1CEC4ED8">
      <w:pPr>
        <w:pStyle w:val="6"/>
        <w:spacing w:line="360" w:lineRule="auto"/>
        <w:ind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二、依法缴纳税收和社会保障资金的相关材料</w:t>
      </w:r>
    </w:p>
    <w:p w14:paraId="3F242508">
      <w:pPr>
        <w:pStyle w:val="6"/>
        <w:spacing w:line="360" w:lineRule="auto"/>
        <w:ind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2.1、依法缴纳税收的证明材料：</w:t>
      </w:r>
    </w:p>
    <w:p w14:paraId="2A2CC996">
      <w:pPr>
        <w:pStyle w:val="6"/>
        <w:spacing w:line="360" w:lineRule="auto"/>
        <w:ind w:firstLine="48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olor w:val="auto"/>
          <w:szCs w:val="24"/>
          <w:highlight w:val="none"/>
          <w:shd w:val="clear" w:color="auto" w:fill="FFFFFF" w:themeFill="background1"/>
        </w:rPr>
        <w:t>投标人参加政府采购活动前一段时间（投标文件递交截止之日前六个月内任一个月）内缴纳税收的完税凭证（指各种完税证、缴款书、印花税票、扣（收）税凭证以及其他完税证明）。</w:t>
      </w:r>
    </w:p>
    <w:p w14:paraId="169BFB11">
      <w:pPr>
        <w:pStyle w:val="6"/>
        <w:spacing w:line="360" w:lineRule="auto"/>
        <w:ind w:right="516"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2.2、依法缴纳社会保障资金的证明材料：</w:t>
      </w:r>
    </w:p>
    <w:p w14:paraId="7F415C59">
      <w:pPr>
        <w:pStyle w:val="6"/>
        <w:spacing w:line="360" w:lineRule="auto"/>
        <w:ind w:right="516" w:firstLine="48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olor w:val="auto"/>
          <w:szCs w:val="24"/>
          <w:highlight w:val="none"/>
          <w:shd w:val="clear" w:color="auto" w:fill="FFFFFF" w:themeFill="background1"/>
        </w:rPr>
        <w:t>投标人参加政府采购活动前一段时间（投标文件递交截止之日前六个月内任一个月）内缴纳社会保险的凭据，其他组织和自然人也需要提供缴纳税收的凭据和缴纳社会保险的凭据。</w:t>
      </w:r>
    </w:p>
    <w:p w14:paraId="6F42A2DA">
      <w:pPr>
        <w:pStyle w:val="6"/>
        <w:spacing w:line="360" w:lineRule="auto"/>
        <w:ind w:right="516"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2.3、依法免税或不需要缴纳社会保障资金的投标人，应提供相应文件证明其依法免税或不需要缴纳社会保障资金。</w:t>
      </w:r>
    </w:p>
    <w:p w14:paraId="2C026C49">
      <w:pPr>
        <w:pStyle w:val="6"/>
        <w:spacing w:line="360" w:lineRule="auto"/>
        <w:ind w:right="516"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三、注：</w:t>
      </w:r>
    </w:p>
    <w:p w14:paraId="21DEA692">
      <w:pPr>
        <w:pStyle w:val="6"/>
        <w:spacing w:line="360" w:lineRule="auto"/>
        <w:ind w:right="516"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3.1、如因有关主管部门政策调整，部分证明材料有所增减，以最新政策要求为准；</w:t>
      </w:r>
    </w:p>
    <w:p w14:paraId="60A01249">
      <w:pPr>
        <w:pStyle w:val="6"/>
        <w:spacing w:line="360" w:lineRule="auto"/>
        <w:ind w:right="516" w:firstLine="520" w:firstLineChars="200"/>
        <w:rPr>
          <w:rFonts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3.2、如投标人所在地有关主管部门反馈的证明材料与本文中要求不一致时，以当地要求为准，但须投标人提供文字说明。</w:t>
      </w:r>
    </w:p>
    <w:p w14:paraId="38802AB4">
      <w:pPr>
        <w:widowControl/>
        <w:jc w:val="left"/>
        <w:rPr>
          <w:rFonts w:ascii="仿宋" w:hAnsi="仿宋" w:eastAsia="仿宋" w:cs="宋体"/>
          <w:b/>
          <w:color w:val="auto"/>
          <w:sz w:val="24"/>
          <w:szCs w:val="24"/>
          <w:highlight w:val="none"/>
          <w:shd w:val="clear" w:color="auto" w:fill="FFFFFF" w:themeFill="background1"/>
        </w:rPr>
      </w:pPr>
      <w:bookmarkStart w:id="129" w:name="_Toc113901851"/>
      <w:bookmarkStart w:id="130" w:name="_Toc30348"/>
      <w:bookmarkStart w:id="131" w:name="_Toc128476880"/>
      <w:bookmarkStart w:id="132" w:name="_Toc133453664"/>
      <w:bookmarkStart w:id="133" w:name="_Toc111556488"/>
      <w:r>
        <w:rPr>
          <w:rFonts w:ascii="仿宋" w:hAnsi="仿宋" w:eastAsia="仿宋" w:cs="宋体"/>
          <w:b/>
          <w:color w:val="auto"/>
          <w:sz w:val="24"/>
          <w:szCs w:val="24"/>
          <w:highlight w:val="none"/>
          <w:shd w:val="clear" w:color="auto" w:fill="FFFFFF" w:themeFill="background1"/>
        </w:rPr>
        <w:br w:type="page"/>
      </w:r>
    </w:p>
    <w:p w14:paraId="7FBB3FAD">
      <w:pPr>
        <w:tabs>
          <w:tab w:val="center" w:pos="4832"/>
          <w:tab w:val="left" w:pos="7140"/>
        </w:tabs>
        <w:spacing w:line="360" w:lineRule="auto"/>
        <w:jc w:val="center"/>
        <w:outlineLvl w:val="1"/>
        <w:rPr>
          <w:rFonts w:ascii="仿宋" w:hAnsi="仿宋" w:eastAsia="仿宋" w:cs="宋体"/>
          <w:b/>
          <w:color w:val="auto"/>
          <w:sz w:val="24"/>
          <w:szCs w:val="24"/>
          <w:highlight w:val="none"/>
          <w:shd w:val="clear" w:color="auto" w:fill="FFFFFF" w:themeFill="background1"/>
        </w:rPr>
      </w:pPr>
      <w:bookmarkStart w:id="134" w:name="_Toc194248478"/>
      <w:r>
        <w:rPr>
          <w:rFonts w:hint="eastAsia" w:ascii="仿宋" w:hAnsi="仿宋" w:eastAsia="仿宋" w:cs="宋体"/>
          <w:b/>
          <w:color w:val="auto"/>
          <w:sz w:val="24"/>
          <w:szCs w:val="24"/>
          <w:highlight w:val="none"/>
          <w:shd w:val="clear" w:color="auto" w:fill="FFFFFF" w:themeFill="background1"/>
        </w:rPr>
        <w:t>8.3、具备履行合同所必需的设备和专业技术能力的证明材料</w:t>
      </w:r>
      <w:bookmarkEnd w:id="129"/>
      <w:bookmarkEnd w:id="130"/>
      <w:bookmarkEnd w:id="131"/>
      <w:bookmarkEnd w:id="132"/>
      <w:bookmarkEnd w:id="134"/>
    </w:p>
    <w:p w14:paraId="7B82010F">
      <w:pPr>
        <w:spacing w:line="360" w:lineRule="auto"/>
        <w:rPr>
          <w:rFonts w:ascii="仿宋" w:hAnsi="仿宋" w:eastAsia="仿宋"/>
          <w:color w:val="auto"/>
          <w:sz w:val="24"/>
          <w:szCs w:val="24"/>
          <w:highlight w:val="none"/>
          <w:shd w:val="clear" w:color="auto" w:fill="FFFFFF" w:themeFill="background1"/>
        </w:rPr>
      </w:pPr>
    </w:p>
    <w:p w14:paraId="22E6904C">
      <w:pPr>
        <w:spacing w:line="360" w:lineRule="auto"/>
        <w:rPr>
          <w:rFonts w:ascii="仿宋" w:hAnsi="仿宋" w:eastAsia="仿宋"/>
          <w:color w:val="auto"/>
          <w:sz w:val="24"/>
          <w:szCs w:val="24"/>
          <w:highlight w:val="none"/>
          <w:shd w:val="clear" w:color="auto" w:fill="FFFFFF" w:themeFill="background1"/>
        </w:rPr>
      </w:pPr>
    </w:p>
    <w:p w14:paraId="51513B4F">
      <w:pPr>
        <w:spacing w:line="360" w:lineRule="auto"/>
        <w:jc w:val="center"/>
        <w:rPr>
          <w:rFonts w:ascii="仿宋" w:hAnsi="仿宋" w:eastAsia="仿宋"/>
          <w:b/>
          <w:color w:val="auto"/>
          <w:sz w:val="24"/>
          <w:szCs w:val="24"/>
          <w:highlight w:val="none"/>
          <w:shd w:val="clear" w:color="auto" w:fill="FFFFFF" w:themeFill="background1"/>
        </w:rPr>
      </w:pPr>
      <w:r>
        <w:rPr>
          <w:rFonts w:hint="eastAsia" w:ascii="仿宋" w:hAnsi="仿宋" w:eastAsia="仿宋"/>
          <w:b/>
          <w:color w:val="auto"/>
          <w:sz w:val="24"/>
          <w:szCs w:val="24"/>
          <w:highlight w:val="none"/>
          <w:shd w:val="clear" w:color="auto" w:fill="FFFFFF" w:themeFill="background1"/>
        </w:rPr>
        <w:t>具有履行合同所必需的设备和专业技术能力的承诺</w:t>
      </w:r>
      <w:bookmarkEnd w:id="133"/>
      <w:r>
        <w:rPr>
          <w:rFonts w:hint="eastAsia" w:ascii="仿宋" w:hAnsi="仿宋" w:eastAsia="仿宋"/>
          <w:b/>
          <w:color w:val="auto"/>
          <w:sz w:val="24"/>
          <w:szCs w:val="24"/>
          <w:highlight w:val="none"/>
          <w:shd w:val="clear" w:color="auto" w:fill="FFFFFF" w:themeFill="background1"/>
        </w:rPr>
        <w:t>函</w:t>
      </w:r>
    </w:p>
    <w:p w14:paraId="5821A773">
      <w:pPr>
        <w:adjustRightInd w:val="0"/>
        <w:snapToGrid w:val="0"/>
        <w:spacing w:line="360" w:lineRule="auto"/>
        <w:ind w:firstLine="480" w:firstLineChars="200"/>
        <w:jc w:val="center"/>
        <w:rPr>
          <w:rFonts w:ascii="仿宋" w:hAnsi="仿宋" w:eastAsia="仿宋"/>
          <w:color w:val="auto"/>
          <w:sz w:val="24"/>
          <w:szCs w:val="24"/>
          <w:highlight w:val="none"/>
          <w:shd w:val="clear" w:color="auto" w:fill="FFFFFF" w:themeFill="background1"/>
        </w:rPr>
      </w:pPr>
    </w:p>
    <w:p w14:paraId="62F026C0">
      <w:pPr>
        <w:autoSpaceDE w:val="0"/>
        <w:autoSpaceDN w:val="0"/>
        <w:adjustRightInd w:val="0"/>
        <w:spacing w:line="360" w:lineRule="auto"/>
        <w:ind w:firstLine="480" w:firstLineChars="20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致：</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（采购人名称）</w:t>
      </w:r>
    </w:p>
    <w:p w14:paraId="19ECA971">
      <w:pPr>
        <w:autoSpaceDE w:val="0"/>
        <w:autoSpaceDN w:val="0"/>
        <w:adjustRightInd w:val="0"/>
        <w:spacing w:line="360" w:lineRule="auto"/>
        <w:ind w:firstLine="480" w:firstLineChars="200"/>
        <w:jc w:val="left"/>
        <w:rPr>
          <w:rFonts w:ascii="仿宋" w:hAnsi="仿宋" w:eastAsia="仿宋" w:cs="宋体"/>
          <w:color w:val="auto"/>
          <w:kern w:val="0"/>
          <w:sz w:val="24"/>
          <w:szCs w:val="24"/>
          <w:highlight w:val="none"/>
          <w:shd w:val="clear" w:color="auto" w:fill="FFFFFF" w:themeFill="background1"/>
        </w:rPr>
      </w:pPr>
    </w:p>
    <w:p w14:paraId="525B439C">
      <w:pPr>
        <w:autoSpaceDE w:val="0"/>
        <w:autoSpaceDN w:val="0"/>
        <w:adjustRightInd w:val="0"/>
        <w:spacing w:line="360" w:lineRule="auto"/>
        <w:ind w:firstLine="480" w:firstLineChars="200"/>
        <w:jc w:val="left"/>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 xml:space="preserve">我单位郑重承诺： </w:t>
      </w:r>
    </w:p>
    <w:p w14:paraId="74324153">
      <w:pPr>
        <w:autoSpaceDE w:val="0"/>
        <w:autoSpaceDN w:val="0"/>
        <w:adjustRightInd w:val="0"/>
        <w:spacing w:line="360" w:lineRule="auto"/>
        <w:ind w:firstLine="480" w:firstLineChars="200"/>
        <w:jc w:val="left"/>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我单位具备履行</w:t>
      </w:r>
      <w:r>
        <w:rPr>
          <w:rFonts w:hint="eastAsia" w:ascii="仿宋" w:hAnsi="仿宋" w:eastAsia="仿宋" w:cs="宋体"/>
          <w:color w:val="auto"/>
          <w:kern w:val="0"/>
          <w:sz w:val="24"/>
          <w:szCs w:val="24"/>
          <w:highlight w:val="none"/>
          <w:u w:val="single"/>
          <w:shd w:val="clear" w:color="auto" w:fill="FFFFFF" w:themeFill="background1"/>
        </w:rPr>
        <w:t xml:space="preserve">                        </w:t>
      </w:r>
      <w:r>
        <w:rPr>
          <w:rFonts w:hint="eastAsia" w:ascii="仿宋" w:hAnsi="仿宋" w:eastAsia="仿宋" w:cs="宋体"/>
          <w:color w:val="auto"/>
          <w:kern w:val="0"/>
          <w:sz w:val="24"/>
          <w:szCs w:val="24"/>
          <w:highlight w:val="none"/>
          <w:shd w:val="clear" w:color="auto" w:fill="FFFFFF" w:themeFill="background1"/>
        </w:rPr>
        <w:t>（项目名称）合同所必需的设备和专业技术能力；</w:t>
      </w:r>
    </w:p>
    <w:p w14:paraId="321F1881">
      <w:pPr>
        <w:autoSpaceDE w:val="0"/>
        <w:autoSpaceDN w:val="0"/>
        <w:adjustRightInd w:val="0"/>
        <w:spacing w:line="360" w:lineRule="auto"/>
        <w:ind w:firstLine="480" w:firstLineChars="200"/>
        <w:jc w:val="left"/>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 xml:space="preserve">特此承诺。 </w:t>
      </w:r>
    </w:p>
    <w:p w14:paraId="00563BD6">
      <w:pPr>
        <w:autoSpaceDE w:val="0"/>
        <w:autoSpaceDN w:val="0"/>
        <w:adjustRightInd w:val="0"/>
        <w:spacing w:line="360" w:lineRule="auto"/>
        <w:jc w:val="left"/>
        <w:rPr>
          <w:rFonts w:ascii="仿宋" w:hAnsi="仿宋" w:eastAsia="仿宋" w:cs="宋体"/>
          <w:color w:val="auto"/>
          <w:kern w:val="0"/>
          <w:sz w:val="24"/>
          <w:szCs w:val="24"/>
          <w:highlight w:val="none"/>
          <w:shd w:val="clear" w:color="auto" w:fill="FFFFFF" w:themeFill="background1"/>
        </w:rPr>
      </w:pPr>
    </w:p>
    <w:p w14:paraId="5F091EAE">
      <w:pPr>
        <w:autoSpaceDE w:val="0"/>
        <w:autoSpaceDN w:val="0"/>
        <w:adjustRightInd w:val="0"/>
        <w:spacing w:line="360" w:lineRule="auto"/>
        <w:jc w:val="left"/>
        <w:rPr>
          <w:rFonts w:ascii="仿宋" w:hAnsi="仿宋" w:eastAsia="仿宋" w:cs="宋体"/>
          <w:color w:val="auto"/>
          <w:kern w:val="0"/>
          <w:sz w:val="24"/>
          <w:szCs w:val="24"/>
          <w:highlight w:val="none"/>
          <w:shd w:val="clear" w:color="auto" w:fill="FFFFFF" w:themeFill="background1"/>
        </w:rPr>
      </w:pPr>
    </w:p>
    <w:p w14:paraId="7B34AC7B">
      <w:pPr>
        <w:autoSpaceDE w:val="0"/>
        <w:autoSpaceDN w:val="0"/>
        <w:adjustRightInd w:val="0"/>
        <w:spacing w:line="360" w:lineRule="auto"/>
        <w:jc w:val="left"/>
        <w:rPr>
          <w:rFonts w:ascii="仿宋" w:hAnsi="仿宋" w:eastAsia="仿宋" w:cs="宋体"/>
          <w:color w:val="auto"/>
          <w:kern w:val="0"/>
          <w:sz w:val="24"/>
          <w:szCs w:val="24"/>
          <w:highlight w:val="none"/>
          <w:shd w:val="clear" w:color="auto" w:fill="FFFFFF" w:themeFill="background1"/>
        </w:rPr>
      </w:pPr>
    </w:p>
    <w:p w14:paraId="17C1A223">
      <w:pPr>
        <w:autoSpaceDE w:val="0"/>
        <w:autoSpaceDN w:val="0"/>
        <w:adjustRightInd w:val="0"/>
        <w:spacing w:line="360" w:lineRule="auto"/>
        <w:jc w:val="left"/>
        <w:rPr>
          <w:rFonts w:ascii="仿宋" w:hAnsi="仿宋" w:eastAsia="仿宋" w:cs="宋体"/>
          <w:color w:val="auto"/>
          <w:kern w:val="0"/>
          <w:sz w:val="24"/>
          <w:szCs w:val="24"/>
          <w:highlight w:val="none"/>
          <w:shd w:val="clear" w:color="auto" w:fill="FFFFFF" w:themeFill="background1"/>
        </w:rPr>
      </w:pPr>
    </w:p>
    <w:p w14:paraId="5DB83604">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3546A922">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186D1DCF">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5B0E4E59">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日期： 年  月  日</w:t>
      </w:r>
    </w:p>
    <w:p w14:paraId="1C9A839F">
      <w:pPr>
        <w:adjustRightInd w:val="0"/>
        <w:snapToGrid w:val="0"/>
        <w:spacing w:line="360" w:lineRule="auto"/>
        <w:rPr>
          <w:rFonts w:ascii="仿宋" w:hAnsi="仿宋" w:eastAsia="仿宋"/>
          <w:bCs/>
          <w:color w:val="auto"/>
          <w:sz w:val="24"/>
          <w:szCs w:val="24"/>
          <w:highlight w:val="none"/>
          <w:shd w:val="clear" w:color="auto" w:fill="FFFFFF" w:themeFill="background1"/>
        </w:rPr>
      </w:pPr>
    </w:p>
    <w:p w14:paraId="1C3C4DF9">
      <w:pPr>
        <w:spacing w:line="360" w:lineRule="auto"/>
        <w:rPr>
          <w:rFonts w:ascii="仿宋" w:hAnsi="仿宋" w:eastAsia="仿宋"/>
          <w:color w:val="auto"/>
          <w:sz w:val="24"/>
          <w:szCs w:val="24"/>
          <w:highlight w:val="none"/>
          <w:shd w:val="clear" w:color="auto" w:fill="FFFFFF" w:themeFill="background1"/>
        </w:rPr>
      </w:pPr>
    </w:p>
    <w:p w14:paraId="65FFD55A">
      <w:pPr>
        <w:spacing w:line="360" w:lineRule="auto"/>
        <w:rPr>
          <w:rFonts w:ascii="仿宋" w:hAnsi="仿宋" w:eastAsia="仿宋"/>
          <w:color w:val="auto"/>
          <w:sz w:val="24"/>
          <w:szCs w:val="24"/>
          <w:highlight w:val="none"/>
          <w:shd w:val="clear" w:color="auto" w:fill="FFFFFF" w:themeFill="background1"/>
        </w:rPr>
      </w:pPr>
    </w:p>
    <w:p w14:paraId="0ACF4EAB">
      <w:pPr>
        <w:spacing w:line="360" w:lineRule="auto"/>
        <w:rPr>
          <w:rFonts w:ascii="仿宋" w:hAnsi="仿宋" w:eastAsia="仿宋"/>
          <w:color w:val="auto"/>
          <w:sz w:val="24"/>
          <w:szCs w:val="24"/>
          <w:highlight w:val="none"/>
          <w:shd w:val="clear" w:color="auto" w:fill="FFFFFF" w:themeFill="background1"/>
        </w:rPr>
      </w:pPr>
    </w:p>
    <w:p w14:paraId="551B12CC">
      <w:pPr>
        <w:spacing w:line="360" w:lineRule="auto"/>
        <w:rPr>
          <w:rFonts w:ascii="仿宋" w:hAnsi="仿宋" w:eastAsia="仿宋"/>
          <w:color w:val="auto"/>
          <w:sz w:val="24"/>
          <w:szCs w:val="24"/>
          <w:highlight w:val="none"/>
          <w:shd w:val="clear" w:color="auto" w:fill="FFFFFF" w:themeFill="background1"/>
        </w:rPr>
      </w:pPr>
    </w:p>
    <w:p w14:paraId="66744648">
      <w:pPr>
        <w:spacing w:line="360" w:lineRule="auto"/>
        <w:rPr>
          <w:rFonts w:ascii="仿宋" w:hAnsi="仿宋" w:eastAsia="仿宋"/>
          <w:color w:val="auto"/>
          <w:sz w:val="24"/>
          <w:szCs w:val="24"/>
          <w:highlight w:val="none"/>
          <w:shd w:val="clear" w:color="auto" w:fill="FFFFFF" w:themeFill="background1"/>
        </w:rPr>
      </w:pPr>
    </w:p>
    <w:p w14:paraId="30347F1D">
      <w:pPr>
        <w:spacing w:line="360" w:lineRule="auto"/>
        <w:rPr>
          <w:rFonts w:ascii="仿宋" w:hAnsi="仿宋" w:eastAsia="仿宋"/>
          <w:color w:val="auto"/>
          <w:sz w:val="24"/>
          <w:szCs w:val="24"/>
          <w:highlight w:val="none"/>
          <w:shd w:val="clear" w:color="auto" w:fill="FFFFFF" w:themeFill="background1"/>
        </w:rPr>
      </w:pPr>
    </w:p>
    <w:p w14:paraId="1343D72D">
      <w:pPr>
        <w:widowControl/>
        <w:spacing w:line="360" w:lineRule="auto"/>
        <w:jc w:val="left"/>
        <w:rPr>
          <w:rFonts w:ascii="仿宋" w:hAnsi="仿宋" w:eastAsia="仿宋"/>
          <w:color w:val="auto"/>
          <w:sz w:val="24"/>
          <w:szCs w:val="24"/>
          <w:highlight w:val="none"/>
          <w:shd w:val="clear" w:color="auto" w:fill="FFFFFF" w:themeFill="background1"/>
        </w:rPr>
      </w:pPr>
      <w:r>
        <w:rPr>
          <w:rFonts w:ascii="仿宋" w:hAnsi="仿宋" w:eastAsia="仿宋"/>
          <w:color w:val="auto"/>
          <w:sz w:val="24"/>
          <w:szCs w:val="24"/>
          <w:highlight w:val="none"/>
          <w:shd w:val="clear" w:color="auto" w:fill="FFFFFF" w:themeFill="background1"/>
        </w:rPr>
        <w:br w:type="page"/>
      </w:r>
    </w:p>
    <w:p w14:paraId="30A1DD32">
      <w:pPr>
        <w:adjustRightInd w:val="0"/>
        <w:snapToGrid w:val="0"/>
        <w:spacing w:line="360" w:lineRule="auto"/>
        <w:jc w:val="center"/>
        <w:outlineLvl w:val="1"/>
        <w:rPr>
          <w:rFonts w:ascii="仿宋" w:hAnsi="仿宋" w:eastAsia="仿宋" w:cs="宋体"/>
          <w:b/>
          <w:color w:val="auto"/>
          <w:sz w:val="24"/>
          <w:szCs w:val="24"/>
          <w:highlight w:val="none"/>
          <w:shd w:val="clear" w:color="auto" w:fill="FFFFFF" w:themeFill="background1"/>
        </w:rPr>
      </w:pPr>
      <w:bookmarkStart w:id="135" w:name="_Toc113901852"/>
      <w:bookmarkStart w:id="136" w:name="_Toc5703"/>
      <w:bookmarkStart w:id="137" w:name="_Toc194248479"/>
      <w:bookmarkStart w:id="138" w:name="_Toc133453665"/>
      <w:bookmarkStart w:id="139" w:name="_Toc128476881"/>
      <w:bookmarkStart w:id="140" w:name="_Toc111556490"/>
      <w:r>
        <w:rPr>
          <w:rFonts w:hint="eastAsia" w:ascii="仿宋" w:hAnsi="仿宋" w:eastAsia="仿宋" w:cs="宋体"/>
          <w:b/>
          <w:color w:val="auto"/>
          <w:sz w:val="24"/>
          <w:szCs w:val="24"/>
          <w:highlight w:val="none"/>
          <w:shd w:val="clear" w:color="auto" w:fill="FFFFFF" w:themeFill="background1"/>
        </w:rPr>
        <w:t>8.4、参加政府采购活动前3年内在经营活动中没有重大违法记录的书面声明</w:t>
      </w:r>
      <w:bookmarkEnd w:id="135"/>
      <w:bookmarkEnd w:id="136"/>
      <w:bookmarkEnd w:id="137"/>
      <w:bookmarkEnd w:id="138"/>
      <w:bookmarkEnd w:id="139"/>
    </w:p>
    <w:bookmarkEnd w:id="140"/>
    <w:p w14:paraId="4BA243D9">
      <w:pPr>
        <w:widowControl/>
        <w:adjustRightInd w:val="0"/>
        <w:snapToGrid w:val="0"/>
        <w:spacing w:line="360" w:lineRule="auto"/>
        <w:rPr>
          <w:rFonts w:ascii="仿宋" w:hAnsi="仿宋" w:eastAsia="仿宋"/>
          <w:color w:val="auto"/>
          <w:sz w:val="24"/>
          <w:szCs w:val="24"/>
          <w:highlight w:val="none"/>
          <w:shd w:val="clear" w:color="auto" w:fill="FFFFFF" w:themeFill="background1"/>
        </w:rPr>
      </w:pPr>
    </w:p>
    <w:p w14:paraId="28F5F277">
      <w:pPr>
        <w:autoSpaceDE w:val="0"/>
        <w:autoSpaceDN w:val="0"/>
        <w:adjustRightInd w:val="0"/>
        <w:spacing w:line="360" w:lineRule="auto"/>
        <w:ind w:firstLine="480" w:firstLineChars="200"/>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致：</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（采购人名称）</w:t>
      </w:r>
    </w:p>
    <w:p w14:paraId="72025A9A">
      <w:pPr>
        <w:adjustRightInd w:val="0"/>
        <w:snapToGrid w:val="0"/>
        <w:spacing w:line="360" w:lineRule="auto"/>
        <w:ind w:firstLine="480" w:firstLineChars="200"/>
        <w:rPr>
          <w:rFonts w:ascii="仿宋" w:hAnsi="仿宋" w:eastAsia="仿宋"/>
          <w:color w:val="auto"/>
          <w:sz w:val="24"/>
          <w:szCs w:val="24"/>
          <w:highlight w:val="none"/>
          <w:shd w:val="clear" w:color="auto" w:fill="FFFFFF" w:themeFill="background1"/>
        </w:rPr>
      </w:pPr>
    </w:p>
    <w:p w14:paraId="36D2F6CF">
      <w:pPr>
        <w:adjustRightInd w:val="0"/>
        <w:snapToGrid w:val="0"/>
        <w:spacing w:line="360" w:lineRule="auto"/>
        <w:ind w:firstLine="480" w:firstLineChars="200"/>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我单位在参与</w:t>
      </w:r>
      <w:r>
        <w:rPr>
          <w:rFonts w:hint="eastAsia" w:ascii="仿宋" w:hAnsi="仿宋" w:eastAsia="仿宋" w:cs="宋体"/>
          <w:color w:val="auto"/>
          <w:kern w:val="0"/>
          <w:sz w:val="24"/>
          <w:szCs w:val="24"/>
          <w:highlight w:val="none"/>
          <w:u w:val="single"/>
          <w:shd w:val="clear" w:color="auto" w:fill="FFFFFF" w:themeFill="background1"/>
        </w:rPr>
        <w:t xml:space="preserve">            </w:t>
      </w:r>
      <w:r>
        <w:rPr>
          <w:rFonts w:hint="eastAsia" w:ascii="仿宋" w:hAnsi="仿宋" w:eastAsia="仿宋"/>
          <w:color w:val="auto"/>
          <w:sz w:val="24"/>
          <w:szCs w:val="24"/>
          <w:highlight w:val="none"/>
          <w:shd w:val="clear" w:color="auto" w:fill="FFFFFF" w:themeFill="background1"/>
        </w:rPr>
        <w:t>（项目名称）</w:t>
      </w:r>
      <w:r>
        <w:rPr>
          <w:rFonts w:hint="eastAsia" w:ascii="仿宋" w:hAnsi="仿宋" w:eastAsia="仿宋" w:cs="宋体"/>
          <w:color w:val="auto"/>
          <w:kern w:val="0"/>
          <w:sz w:val="24"/>
          <w:szCs w:val="24"/>
          <w:highlight w:val="none"/>
          <w:shd w:val="clear" w:color="auto" w:fill="FFFFFF" w:themeFill="background1"/>
        </w:rPr>
        <w:t>前三年内（以</w:t>
      </w:r>
      <w:r>
        <w:rPr>
          <w:rFonts w:hint="eastAsia" w:ascii="仿宋" w:hAnsi="仿宋" w:eastAsia="仿宋"/>
          <w:color w:val="auto"/>
          <w:sz w:val="24"/>
          <w:szCs w:val="24"/>
          <w:highlight w:val="none"/>
          <w:shd w:val="clear" w:color="auto" w:fill="FFFFFF" w:themeFill="background1"/>
        </w:rPr>
        <w:t>投标文件递交截止之日为期限</w:t>
      </w:r>
      <w:r>
        <w:rPr>
          <w:rFonts w:hint="eastAsia" w:ascii="仿宋" w:hAnsi="仿宋" w:eastAsia="仿宋" w:cs="宋体"/>
          <w:color w:val="auto"/>
          <w:kern w:val="0"/>
          <w:sz w:val="24"/>
          <w:szCs w:val="24"/>
          <w:highlight w:val="none"/>
          <w:shd w:val="clear" w:color="auto" w:fill="FFFFFF" w:themeFill="background1"/>
        </w:rPr>
        <w:t>）在经营活动中没有重大违法记录。</w:t>
      </w:r>
    </w:p>
    <w:p w14:paraId="0078F62E">
      <w:pPr>
        <w:adjustRightInd w:val="0"/>
        <w:snapToGrid w:val="0"/>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若贵方在本项目采购过程中发现我方参加政府采购活动前三年内有重大违法记录；</w:t>
      </w:r>
      <w:r>
        <w:rPr>
          <w:rFonts w:hint="eastAsia" w:ascii="仿宋" w:hAnsi="仿宋" w:eastAsia="仿宋" w:cs="宋体"/>
          <w:color w:val="auto"/>
          <w:kern w:val="0"/>
          <w:sz w:val="24"/>
          <w:szCs w:val="24"/>
          <w:highlight w:val="none"/>
          <w:shd w:val="clear" w:color="auto" w:fill="FFFFFF" w:themeFill="background1"/>
        </w:rPr>
        <w:t>我单位</w:t>
      </w:r>
      <w:r>
        <w:rPr>
          <w:rFonts w:hint="eastAsia" w:ascii="仿宋" w:hAnsi="仿宋" w:eastAsia="仿宋"/>
          <w:color w:val="auto"/>
          <w:sz w:val="24"/>
          <w:szCs w:val="24"/>
          <w:highlight w:val="none"/>
          <w:shd w:val="clear" w:color="auto" w:fill="FFFFFF" w:themeFill="background1"/>
        </w:rPr>
        <w:t>将无条件退出本项目的投标，并承担因此引起的一切后果。我方对此声明负全部法律责任。</w:t>
      </w:r>
    </w:p>
    <w:p w14:paraId="1B64EA71">
      <w:pPr>
        <w:adjustRightInd w:val="0"/>
        <w:snapToGrid w:val="0"/>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特此声明！</w:t>
      </w:r>
    </w:p>
    <w:p w14:paraId="06DA0824">
      <w:pPr>
        <w:adjustRightInd w:val="0"/>
        <w:snapToGrid w:val="0"/>
        <w:spacing w:line="360" w:lineRule="auto"/>
        <w:ind w:firstLine="480" w:firstLineChars="200"/>
        <w:rPr>
          <w:rFonts w:ascii="仿宋" w:hAnsi="仿宋" w:eastAsia="仿宋"/>
          <w:color w:val="auto"/>
          <w:sz w:val="24"/>
          <w:szCs w:val="24"/>
          <w:highlight w:val="none"/>
          <w:shd w:val="clear" w:color="auto" w:fill="FFFFFF" w:themeFill="background1"/>
        </w:rPr>
      </w:pPr>
    </w:p>
    <w:p w14:paraId="4D81AC59">
      <w:pPr>
        <w:adjustRightInd w:val="0"/>
        <w:snapToGrid w:val="0"/>
        <w:spacing w:line="360" w:lineRule="auto"/>
        <w:ind w:firstLine="480" w:firstLineChars="200"/>
        <w:rPr>
          <w:rFonts w:ascii="仿宋" w:hAnsi="仿宋" w:eastAsia="仿宋"/>
          <w:color w:val="auto"/>
          <w:sz w:val="24"/>
          <w:szCs w:val="24"/>
          <w:highlight w:val="none"/>
          <w:shd w:val="clear" w:color="auto" w:fill="FFFFFF" w:themeFill="background1"/>
        </w:rPr>
      </w:pPr>
    </w:p>
    <w:p w14:paraId="1ECCF5A9">
      <w:pPr>
        <w:adjustRightInd w:val="0"/>
        <w:snapToGrid w:val="0"/>
        <w:spacing w:line="360" w:lineRule="auto"/>
        <w:ind w:firstLine="420" w:firstLineChars="200"/>
        <w:rPr>
          <w:rFonts w:ascii="仿宋" w:hAnsi="仿宋" w:eastAsia="仿宋"/>
          <w:color w:val="auto"/>
          <w:szCs w:val="24"/>
          <w:highlight w:val="none"/>
          <w:shd w:val="clear" w:color="auto" w:fill="FFFFFF" w:themeFill="background1"/>
        </w:rPr>
      </w:pPr>
      <w:r>
        <w:rPr>
          <w:rFonts w:hint="eastAsia" w:ascii="仿宋" w:hAnsi="仿宋" w:eastAsia="仿宋"/>
          <w:color w:val="auto"/>
          <w:szCs w:val="24"/>
          <w:highlight w:val="none"/>
          <w:shd w:val="clear" w:color="auto" w:fill="FFFFFF" w:themeFill="background1"/>
        </w:rPr>
        <w:t>备注：</w:t>
      </w:r>
    </w:p>
    <w:p w14:paraId="6EAD14C0">
      <w:pPr>
        <w:adjustRightInd w:val="0"/>
        <w:snapToGrid w:val="0"/>
        <w:spacing w:line="360" w:lineRule="auto"/>
        <w:ind w:firstLine="42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Cs w:val="24"/>
          <w:highlight w:val="none"/>
          <w:shd w:val="clear" w:color="auto" w:fill="FFFFFF" w:themeFill="background1"/>
        </w:rPr>
        <w:t>若投标人在投标文件递交截止之日成立时间不足三年，以自成立以来的时间计取。</w:t>
      </w:r>
    </w:p>
    <w:p w14:paraId="10217370">
      <w:pPr>
        <w:adjustRightInd w:val="0"/>
        <w:snapToGrid w:val="0"/>
        <w:spacing w:line="360" w:lineRule="auto"/>
        <w:ind w:firstLine="480" w:firstLineChars="200"/>
        <w:rPr>
          <w:rFonts w:ascii="仿宋" w:hAnsi="仿宋" w:eastAsia="仿宋" w:cs="宋体"/>
          <w:color w:val="auto"/>
          <w:kern w:val="0"/>
          <w:sz w:val="24"/>
          <w:szCs w:val="24"/>
          <w:highlight w:val="none"/>
          <w:shd w:val="clear" w:color="auto" w:fill="FFFFFF" w:themeFill="background1"/>
        </w:rPr>
      </w:pPr>
    </w:p>
    <w:p w14:paraId="0AB5B04D">
      <w:pPr>
        <w:adjustRightInd w:val="0"/>
        <w:snapToGrid w:val="0"/>
        <w:spacing w:line="360" w:lineRule="auto"/>
        <w:ind w:firstLine="3112" w:firstLineChars="1297"/>
        <w:rPr>
          <w:rFonts w:ascii="仿宋" w:hAnsi="仿宋" w:eastAsia="仿宋"/>
          <w:color w:val="auto"/>
          <w:sz w:val="24"/>
          <w:szCs w:val="24"/>
          <w:highlight w:val="none"/>
          <w:shd w:val="clear" w:color="auto" w:fill="FFFFFF" w:themeFill="background1"/>
        </w:rPr>
      </w:pPr>
    </w:p>
    <w:p w14:paraId="1532B1D5">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500D8E54">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p>
    <w:p w14:paraId="33B3E538">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p>
    <w:p w14:paraId="30033D50">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日期： 年  月  日</w:t>
      </w:r>
    </w:p>
    <w:p w14:paraId="3D817CF0">
      <w:pPr>
        <w:widowControl/>
        <w:shd w:val="clear" w:color="auto" w:fill="FFFFFF"/>
        <w:snapToGrid w:val="0"/>
        <w:spacing w:line="360" w:lineRule="auto"/>
        <w:ind w:firstLine="420"/>
        <w:rPr>
          <w:rFonts w:ascii="仿宋" w:hAnsi="仿宋" w:eastAsia="仿宋" w:cs="Arial"/>
          <w:color w:val="auto"/>
          <w:kern w:val="0"/>
          <w:sz w:val="24"/>
          <w:szCs w:val="24"/>
          <w:highlight w:val="none"/>
          <w:shd w:val="clear" w:color="auto" w:fill="FFFFFF" w:themeFill="background1"/>
        </w:rPr>
      </w:pPr>
    </w:p>
    <w:p w14:paraId="76A740CC">
      <w:pPr>
        <w:widowControl/>
        <w:jc w:val="left"/>
        <w:rPr>
          <w:rFonts w:ascii="仿宋" w:hAnsi="仿宋" w:eastAsia="仿宋" w:cs="Arial"/>
          <w:color w:val="auto"/>
          <w:kern w:val="0"/>
          <w:sz w:val="24"/>
          <w:szCs w:val="24"/>
          <w:highlight w:val="none"/>
          <w:shd w:val="clear" w:color="auto" w:fill="FFFFFF" w:themeFill="background1"/>
        </w:rPr>
      </w:pPr>
      <w:r>
        <w:rPr>
          <w:rFonts w:ascii="仿宋" w:hAnsi="仿宋" w:eastAsia="仿宋" w:cs="Arial"/>
          <w:color w:val="auto"/>
          <w:kern w:val="0"/>
          <w:sz w:val="24"/>
          <w:szCs w:val="24"/>
          <w:highlight w:val="none"/>
          <w:shd w:val="clear" w:color="auto" w:fill="FFFFFF" w:themeFill="background1"/>
        </w:rPr>
        <w:br w:type="page"/>
      </w:r>
    </w:p>
    <w:p w14:paraId="3AB169C4">
      <w:pPr>
        <w:adjustRightInd w:val="0"/>
        <w:snapToGrid w:val="0"/>
        <w:spacing w:line="360" w:lineRule="auto"/>
        <w:jc w:val="center"/>
        <w:outlineLvl w:val="1"/>
        <w:rPr>
          <w:rFonts w:ascii="仿宋" w:hAnsi="仿宋" w:eastAsia="仿宋" w:cs="宋体"/>
          <w:b/>
          <w:color w:val="auto"/>
          <w:sz w:val="24"/>
          <w:szCs w:val="24"/>
          <w:highlight w:val="none"/>
          <w:shd w:val="clear" w:color="auto" w:fill="FFFFFF" w:themeFill="background1"/>
        </w:rPr>
      </w:pPr>
      <w:bookmarkStart w:id="141" w:name="_Toc113901853"/>
      <w:bookmarkStart w:id="142" w:name="_Toc128476882"/>
      <w:bookmarkStart w:id="143" w:name="_Toc15699"/>
      <w:bookmarkStart w:id="144" w:name="_Toc194248480"/>
      <w:bookmarkStart w:id="145" w:name="_Toc133453666"/>
      <w:r>
        <w:rPr>
          <w:rFonts w:hint="eastAsia" w:ascii="仿宋" w:hAnsi="仿宋" w:eastAsia="仿宋" w:cs="宋体"/>
          <w:b/>
          <w:color w:val="auto"/>
          <w:sz w:val="24"/>
          <w:szCs w:val="24"/>
          <w:highlight w:val="none"/>
          <w:shd w:val="clear" w:color="auto" w:fill="FFFFFF" w:themeFill="background1"/>
        </w:rPr>
        <w:t>8.5、具备法律、行政法规规定的其他条件的证明材料</w:t>
      </w:r>
      <w:bookmarkEnd w:id="141"/>
      <w:bookmarkEnd w:id="142"/>
      <w:bookmarkEnd w:id="143"/>
      <w:bookmarkEnd w:id="144"/>
      <w:bookmarkEnd w:id="145"/>
    </w:p>
    <w:p w14:paraId="24B867C2">
      <w:pPr>
        <w:widowControl/>
        <w:adjustRightInd w:val="0"/>
        <w:snapToGrid w:val="0"/>
        <w:spacing w:line="360" w:lineRule="auto"/>
        <w:rPr>
          <w:rFonts w:ascii="仿宋" w:hAnsi="仿宋" w:eastAsia="仿宋"/>
          <w:color w:val="auto"/>
          <w:sz w:val="24"/>
          <w:szCs w:val="24"/>
          <w:highlight w:val="none"/>
          <w:shd w:val="clear" w:color="auto" w:fill="FFFFFF" w:themeFill="background1"/>
        </w:rPr>
      </w:pPr>
    </w:p>
    <w:p w14:paraId="33FB8088">
      <w:pPr>
        <w:spacing w:line="360" w:lineRule="auto"/>
        <w:ind w:firstLine="480" w:firstLineChars="200"/>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1、国家有关主管部门的行政许可（如有时）。</w:t>
      </w:r>
    </w:p>
    <w:p w14:paraId="5840D299">
      <w:pPr>
        <w:widowControl/>
        <w:jc w:val="left"/>
        <w:rPr>
          <w:rStyle w:val="40"/>
          <w:rFonts w:ascii="仿宋" w:hAnsi="仿宋" w:eastAsia="仿宋"/>
          <w:color w:val="auto"/>
          <w:kern w:val="0"/>
          <w:sz w:val="24"/>
          <w:szCs w:val="24"/>
          <w:highlight w:val="none"/>
          <w:shd w:val="clear" w:color="auto" w:fill="FFFFFF" w:themeFill="background1"/>
        </w:rPr>
      </w:pPr>
      <w:r>
        <w:rPr>
          <w:rStyle w:val="40"/>
          <w:rFonts w:ascii="仿宋" w:hAnsi="仿宋" w:eastAsia="仿宋"/>
          <w:color w:val="auto"/>
          <w:highlight w:val="none"/>
          <w:shd w:val="clear" w:color="auto" w:fill="FFFFFF" w:themeFill="background1"/>
        </w:rPr>
        <w:br w:type="page"/>
      </w:r>
    </w:p>
    <w:p w14:paraId="78EBBFA9">
      <w:pPr>
        <w:pStyle w:val="31"/>
        <w:spacing w:line="360" w:lineRule="auto"/>
        <w:rPr>
          <w:rStyle w:val="40"/>
          <w:rFonts w:ascii="仿宋" w:hAnsi="仿宋" w:eastAsia="仿宋"/>
          <w:color w:val="auto"/>
          <w:highlight w:val="none"/>
          <w:shd w:val="clear" w:color="auto" w:fill="FFFFFF" w:themeFill="background1"/>
        </w:rPr>
      </w:pPr>
      <w:r>
        <w:rPr>
          <w:rStyle w:val="40"/>
          <w:rFonts w:hint="eastAsia" w:ascii="仿宋" w:hAnsi="仿宋" w:eastAsia="仿宋"/>
          <w:color w:val="auto"/>
          <w:highlight w:val="none"/>
          <w:shd w:val="clear" w:color="auto" w:fill="FFFFFF" w:themeFill="background1"/>
        </w:rPr>
        <w:t xml:space="preserve">附表一、                  </w:t>
      </w:r>
    </w:p>
    <w:p w14:paraId="60D12663">
      <w:pPr>
        <w:spacing w:line="360" w:lineRule="auto"/>
        <w:jc w:val="center"/>
        <w:rPr>
          <w:rFonts w:ascii="仿宋" w:hAnsi="仿宋" w:eastAsia="仿宋"/>
          <w:b/>
          <w:color w:val="auto"/>
          <w:spacing w:val="6"/>
          <w:sz w:val="24"/>
          <w:szCs w:val="24"/>
          <w:highlight w:val="none"/>
          <w:shd w:val="clear" w:color="auto" w:fill="FFFFFF" w:themeFill="background1"/>
        </w:rPr>
      </w:pPr>
      <w:r>
        <w:rPr>
          <w:rFonts w:hint="eastAsia" w:ascii="仿宋" w:hAnsi="仿宋" w:eastAsia="仿宋"/>
          <w:b/>
          <w:color w:val="auto"/>
          <w:spacing w:val="6"/>
          <w:sz w:val="24"/>
          <w:szCs w:val="24"/>
          <w:highlight w:val="none"/>
          <w:shd w:val="clear" w:color="auto" w:fill="FFFFFF" w:themeFill="background1"/>
        </w:rPr>
        <w:t>中小企业声明函（工程、服务）</w:t>
      </w:r>
    </w:p>
    <w:p w14:paraId="5E377F44">
      <w:pPr>
        <w:spacing w:line="360" w:lineRule="auto"/>
        <w:jc w:val="center"/>
        <w:rPr>
          <w:rFonts w:ascii="仿宋" w:hAnsi="仿宋" w:eastAsia="仿宋"/>
          <w:b/>
          <w:color w:val="auto"/>
          <w:spacing w:val="6"/>
          <w:sz w:val="24"/>
          <w:szCs w:val="24"/>
          <w:highlight w:val="none"/>
          <w:shd w:val="clear" w:color="auto" w:fill="FFFFFF" w:themeFill="background1"/>
        </w:rPr>
      </w:pPr>
    </w:p>
    <w:p w14:paraId="29AE652B">
      <w:pPr>
        <w:spacing w:line="360" w:lineRule="auto"/>
        <w:ind w:firstLine="480" w:firstLineChars="200"/>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本公司（联合体）郑重声明，根据《政府采购促进中小企业发展管理办法》（财库﹝</w:t>
      </w:r>
      <w:r>
        <w:rPr>
          <w:rFonts w:ascii="仿宋" w:hAnsi="仿宋" w:eastAsia="仿宋" w:cs="宋体"/>
          <w:color w:val="auto"/>
          <w:kern w:val="0"/>
          <w:sz w:val="24"/>
          <w:szCs w:val="24"/>
          <w:highlight w:val="none"/>
          <w:shd w:val="clear" w:color="auto" w:fill="FFFFFF" w:themeFill="background1"/>
        </w:rPr>
        <w:t>2020</w:t>
      </w:r>
      <w:r>
        <w:rPr>
          <w:rFonts w:hint="eastAsia" w:ascii="仿宋" w:hAnsi="仿宋" w:eastAsia="仿宋" w:cs="宋体"/>
          <w:color w:val="auto"/>
          <w:kern w:val="0"/>
          <w:sz w:val="24"/>
          <w:szCs w:val="24"/>
          <w:highlight w:val="none"/>
          <w:shd w:val="clear" w:color="auto" w:fill="FFFFFF" w:themeFill="background1"/>
        </w:rPr>
        <w:t>﹞</w:t>
      </w:r>
      <w:r>
        <w:rPr>
          <w:rFonts w:ascii="仿宋" w:hAnsi="仿宋" w:eastAsia="仿宋" w:cs="宋体"/>
          <w:color w:val="auto"/>
          <w:kern w:val="0"/>
          <w:sz w:val="24"/>
          <w:szCs w:val="24"/>
          <w:highlight w:val="none"/>
          <w:shd w:val="clear" w:color="auto" w:fill="FFFFFF" w:themeFill="background1"/>
        </w:rPr>
        <w:t xml:space="preserve">46 </w:t>
      </w:r>
      <w:r>
        <w:rPr>
          <w:rFonts w:hint="eastAsia" w:ascii="仿宋" w:hAnsi="仿宋" w:eastAsia="仿宋" w:cs="宋体"/>
          <w:color w:val="auto"/>
          <w:kern w:val="0"/>
          <w:sz w:val="24"/>
          <w:szCs w:val="24"/>
          <w:highlight w:val="none"/>
          <w:shd w:val="clear" w:color="auto" w:fill="FFFFFF" w:themeFill="background1"/>
        </w:rPr>
        <w:t>号）的规定，本公司</w:t>
      </w:r>
      <w:r>
        <w:rPr>
          <w:rFonts w:hint="eastAsia" w:ascii="仿宋" w:hAnsi="仿宋" w:eastAsia="仿宋" w:cs="宋体"/>
          <w:color w:val="auto"/>
          <w:kern w:val="0"/>
          <w:sz w:val="24"/>
          <w:szCs w:val="24"/>
          <w:highlight w:val="none"/>
          <w:u w:val="single"/>
          <w:shd w:val="clear" w:color="auto" w:fill="FFFFFF" w:themeFill="background1"/>
        </w:rPr>
        <w:t>（联合体）</w:t>
      </w:r>
      <w:r>
        <w:rPr>
          <w:rFonts w:hint="eastAsia" w:ascii="仿宋" w:hAnsi="仿宋" w:eastAsia="仿宋" w:cs="宋体"/>
          <w:color w:val="auto"/>
          <w:kern w:val="0"/>
          <w:sz w:val="24"/>
          <w:szCs w:val="24"/>
          <w:highlight w:val="none"/>
          <w:shd w:val="clear" w:color="auto" w:fill="FFFFFF" w:themeFill="background1"/>
        </w:rPr>
        <w:t>参加</w:t>
      </w:r>
      <w:r>
        <w:rPr>
          <w:rFonts w:hint="eastAsia" w:ascii="仿宋" w:hAnsi="仿宋" w:eastAsia="仿宋" w:cs="宋体"/>
          <w:color w:val="auto"/>
          <w:kern w:val="0"/>
          <w:sz w:val="24"/>
          <w:szCs w:val="24"/>
          <w:highlight w:val="none"/>
          <w:u w:val="single"/>
          <w:shd w:val="clear" w:color="auto" w:fill="FFFFFF" w:themeFill="background1"/>
        </w:rPr>
        <w:t>（单位名称）</w:t>
      </w:r>
      <w:r>
        <w:rPr>
          <w:rFonts w:hint="eastAsia" w:ascii="仿宋" w:hAnsi="仿宋" w:eastAsia="仿宋" w:cs="宋体"/>
          <w:color w:val="auto"/>
          <w:kern w:val="0"/>
          <w:sz w:val="24"/>
          <w:szCs w:val="24"/>
          <w:highlight w:val="none"/>
          <w:shd w:val="clear" w:color="auto" w:fill="FFFFFF" w:themeFill="background1"/>
        </w:rPr>
        <w:t>的</w:t>
      </w:r>
      <w:r>
        <w:rPr>
          <w:rFonts w:hint="eastAsia" w:ascii="仿宋" w:hAnsi="仿宋" w:eastAsia="仿宋" w:cs="宋体"/>
          <w:color w:val="auto"/>
          <w:kern w:val="0"/>
          <w:sz w:val="24"/>
          <w:szCs w:val="24"/>
          <w:highlight w:val="none"/>
          <w:u w:val="single"/>
          <w:shd w:val="clear" w:color="auto" w:fill="FFFFFF" w:themeFill="background1"/>
        </w:rPr>
        <w:t>（项目名称）</w:t>
      </w:r>
      <w:r>
        <w:rPr>
          <w:rFonts w:hint="eastAsia" w:ascii="仿宋" w:hAnsi="仿宋" w:eastAsia="仿宋" w:cs="宋体"/>
          <w:color w:val="auto"/>
          <w:kern w:val="0"/>
          <w:sz w:val="24"/>
          <w:szCs w:val="24"/>
          <w:highlight w:val="none"/>
          <w:shd w:val="clear" w:color="auto" w:fill="FFFFFF" w:themeFill="background1"/>
        </w:rPr>
        <w:t>采购活动，工程的施工单位全部为符合政策要求的中小企业（或者：服务全部由符合政策要求的中小企业承接）。相关企业（含联合体中的中小企业、签订分包意向协议的中小企业）的具体情况如下：</w:t>
      </w:r>
    </w:p>
    <w:p w14:paraId="44D9B2AE">
      <w:pPr>
        <w:spacing w:line="360" w:lineRule="auto"/>
        <w:ind w:firstLine="480" w:firstLineChars="200"/>
        <w:rPr>
          <w:rFonts w:ascii="仿宋" w:hAnsi="仿宋" w:eastAsia="仿宋" w:cs="宋体"/>
          <w:color w:val="auto"/>
          <w:kern w:val="0"/>
          <w:sz w:val="24"/>
          <w:szCs w:val="24"/>
          <w:highlight w:val="none"/>
          <w:shd w:val="clear" w:color="auto" w:fill="FFFFFF" w:themeFill="background1"/>
        </w:rPr>
      </w:pPr>
      <w:r>
        <w:rPr>
          <w:rFonts w:ascii="仿宋" w:hAnsi="仿宋" w:eastAsia="仿宋" w:cs="宋体"/>
          <w:color w:val="auto"/>
          <w:kern w:val="0"/>
          <w:sz w:val="24"/>
          <w:szCs w:val="24"/>
          <w:highlight w:val="none"/>
          <w:shd w:val="clear" w:color="auto" w:fill="FFFFFF" w:themeFill="background1"/>
        </w:rPr>
        <w:t xml:space="preserve">1. </w:t>
      </w:r>
      <w:r>
        <w:rPr>
          <w:rFonts w:hint="eastAsia" w:ascii="仿宋" w:hAnsi="仿宋" w:eastAsia="仿宋" w:cs="宋体"/>
          <w:color w:val="auto"/>
          <w:kern w:val="0"/>
          <w:sz w:val="24"/>
          <w:szCs w:val="24"/>
          <w:highlight w:val="none"/>
          <w:u w:val="single"/>
          <w:shd w:val="clear" w:color="auto" w:fill="FFFFFF" w:themeFill="background1"/>
        </w:rPr>
        <w:t>（标的名称）</w:t>
      </w:r>
      <w:r>
        <w:rPr>
          <w:rFonts w:ascii="仿宋" w:hAnsi="仿宋" w:eastAsia="仿宋" w:cs="宋体"/>
          <w:color w:val="auto"/>
          <w:kern w:val="0"/>
          <w:sz w:val="24"/>
          <w:szCs w:val="24"/>
          <w:highlight w:val="none"/>
          <w:shd w:val="clear" w:color="auto" w:fill="FFFFFF" w:themeFill="background1"/>
        </w:rPr>
        <w:t xml:space="preserve"> </w:t>
      </w:r>
      <w:r>
        <w:rPr>
          <w:rFonts w:hint="eastAsia" w:ascii="仿宋" w:hAnsi="仿宋" w:eastAsia="仿宋" w:cs="宋体"/>
          <w:color w:val="auto"/>
          <w:kern w:val="0"/>
          <w:sz w:val="24"/>
          <w:szCs w:val="24"/>
          <w:highlight w:val="none"/>
          <w:shd w:val="clear" w:color="auto" w:fill="FFFFFF" w:themeFill="background1"/>
        </w:rPr>
        <w:t>，属于</w:t>
      </w:r>
      <w:r>
        <w:rPr>
          <w:rFonts w:hint="eastAsia" w:ascii="仿宋" w:hAnsi="仿宋" w:eastAsia="仿宋" w:cs="宋体"/>
          <w:color w:val="auto"/>
          <w:kern w:val="0"/>
          <w:sz w:val="24"/>
          <w:szCs w:val="24"/>
          <w:highlight w:val="none"/>
          <w:u w:val="single"/>
          <w:shd w:val="clear" w:color="auto" w:fill="FFFFFF" w:themeFill="background1"/>
        </w:rPr>
        <w:t>（采购文件中明确的所属行业）</w:t>
      </w:r>
      <w:r>
        <w:rPr>
          <w:rFonts w:hint="eastAsia" w:ascii="仿宋" w:hAnsi="仿宋" w:eastAsia="仿宋" w:cs="宋体"/>
          <w:color w:val="auto"/>
          <w:kern w:val="0"/>
          <w:sz w:val="24"/>
          <w:szCs w:val="24"/>
          <w:highlight w:val="none"/>
          <w:shd w:val="clear" w:color="auto" w:fill="FFFFFF" w:themeFill="background1"/>
        </w:rPr>
        <w:t>；承建（承接）企业为</w:t>
      </w:r>
      <w:r>
        <w:rPr>
          <w:rFonts w:hint="eastAsia" w:ascii="仿宋" w:hAnsi="仿宋" w:eastAsia="仿宋" w:cs="宋体"/>
          <w:color w:val="auto"/>
          <w:kern w:val="0"/>
          <w:sz w:val="24"/>
          <w:szCs w:val="24"/>
          <w:highlight w:val="none"/>
          <w:u w:val="single"/>
          <w:shd w:val="clear" w:color="auto" w:fill="FFFFFF" w:themeFill="background1"/>
        </w:rPr>
        <w:t>（企业名称）</w:t>
      </w:r>
      <w:r>
        <w:rPr>
          <w:rFonts w:hint="eastAsia" w:ascii="仿宋" w:hAnsi="仿宋" w:eastAsia="仿宋" w:cs="宋体"/>
          <w:color w:val="auto"/>
          <w:kern w:val="0"/>
          <w:sz w:val="24"/>
          <w:szCs w:val="24"/>
          <w:highlight w:val="none"/>
          <w:shd w:val="clear" w:color="auto" w:fill="FFFFFF" w:themeFill="background1"/>
        </w:rPr>
        <w:t>，从业人员</w:t>
      </w:r>
      <w:r>
        <w:rPr>
          <w:rFonts w:hint="eastAsia" w:ascii="仿宋" w:hAnsi="仿宋" w:eastAsia="仿宋" w:cs="宋体"/>
          <w:color w:val="auto"/>
          <w:kern w:val="0"/>
          <w:sz w:val="24"/>
          <w:szCs w:val="24"/>
          <w:highlight w:val="none"/>
          <w:u w:val="single"/>
          <w:shd w:val="clear" w:color="auto" w:fill="FFFFFF" w:themeFill="background1"/>
        </w:rPr>
        <w:t xml:space="preserve">    </w:t>
      </w:r>
      <w:r>
        <w:rPr>
          <w:rFonts w:hint="eastAsia" w:ascii="仿宋" w:hAnsi="仿宋" w:eastAsia="仿宋" w:cs="宋体"/>
          <w:color w:val="auto"/>
          <w:kern w:val="0"/>
          <w:sz w:val="24"/>
          <w:szCs w:val="24"/>
          <w:highlight w:val="none"/>
          <w:shd w:val="clear" w:color="auto" w:fill="FFFFFF" w:themeFill="background1"/>
        </w:rPr>
        <w:t>人，营业收入为</w:t>
      </w:r>
      <w:r>
        <w:rPr>
          <w:rFonts w:hint="eastAsia" w:ascii="仿宋" w:hAnsi="仿宋" w:eastAsia="仿宋" w:cs="宋体"/>
          <w:color w:val="auto"/>
          <w:kern w:val="0"/>
          <w:sz w:val="24"/>
          <w:szCs w:val="24"/>
          <w:highlight w:val="none"/>
          <w:u w:val="single"/>
          <w:shd w:val="clear" w:color="auto" w:fill="FFFFFF" w:themeFill="background1"/>
        </w:rPr>
        <w:t xml:space="preserve">    </w:t>
      </w:r>
      <w:r>
        <w:rPr>
          <w:rFonts w:hint="eastAsia" w:ascii="仿宋" w:hAnsi="仿宋" w:eastAsia="仿宋" w:cs="宋体"/>
          <w:color w:val="auto"/>
          <w:kern w:val="0"/>
          <w:sz w:val="24"/>
          <w:szCs w:val="24"/>
          <w:highlight w:val="none"/>
          <w:shd w:val="clear" w:color="auto" w:fill="FFFFFF" w:themeFill="background1"/>
        </w:rPr>
        <w:t>万元，资产总额为</w:t>
      </w:r>
      <w:r>
        <w:rPr>
          <w:rFonts w:hint="eastAsia" w:ascii="仿宋" w:hAnsi="仿宋" w:eastAsia="仿宋" w:cs="宋体"/>
          <w:color w:val="auto"/>
          <w:kern w:val="0"/>
          <w:sz w:val="24"/>
          <w:szCs w:val="24"/>
          <w:highlight w:val="none"/>
          <w:u w:val="single"/>
          <w:shd w:val="clear" w:color="auto" w:fill="FFFFFF" w:themeFill="background1"/>
        </w:rPr>
        <w:t xml:space="preserve">    </w:t>
      </w:r>
      <w:r>
        <w:rPr>
          <w:rFonts w:hint="eastAsia" w:ascii="仿宋" w:hAnsi="仿宋" w:eastAsia="仿宋" w:cs="宋体"/>
          <w:color w:val="auto"/>
          <w:kern w:val="0"/>
          <w:sz w:val="24"/>
          <w:szCs w:val="24"/>
          <w:highlight w:val="none"/>
          <w:shd w:val="clear" w:color="auto" w:fill="FFFFFF" w:themeFill="background1"/>
        </w:rPr>
        <w:t>万元，属于（</w:t>
      </w:r>
      <w:r>
        <w:rPr>
          <w:rFonts w:hint="eastAsia" w:ascii="仿宋" w:hAnsi="仿宋" w:eastAsia="仿宋" w:cs="宋体"/>
          <w:color w:val="auto"/>
          <w:kern w:val="0"/>
          <w:sz w:val="24"/>
          <w:szCs w:val="24"/>
          <w:highlight w:val="none"/>
          <w:u w:val="single"/>
          <w:shd w:val="clear" w:color="auto" w:fill="FFFFFF" w:themeFill="background1"/>
        </w:rPr>
        <w:t>中型企业、小型企业、微型企业</w:t>
      </w:r>
      <w:r>
        <w:rPr>
          <w:rFonts w:hint="eastAsia" w:ascii="仿宋" w:hAnsi="仿宋" w:eastAsia="仿宋" w:cs="宋体"/>
          <w:color w:val="auto"/>
          <w:kern w:val="0"/>
          <w:sz w:val="24"/>
          <w:szCs w:val="24"/>
          <w:highlight w:val="none"/>
          <w:shd w:val="clear" w:color="auto" w:fill="FFFFFF" w:themeFill="background1"/>
        </w:rPr>
        <w:t>）；</w:t>
      </w:r>
    </w:p>
    <w:p w14:paraId="68A6255E">
      <w:pPr>
        <w:spacing w:line="360" w:lineRule="auto"/>
        <w:ind w:firstLine="480" w:firstLineChars="200"/>
        <w:rPr>
          <w:rFonts w:ascii="仿宋" w:hAnsi="仿宋" w:eastAsia="仿宋" w:cs="宋体"/>
          <w:color w:val="auto"/>
          <w:kern w:val="0"/>
          <w:sz w:val="24"/>
          <w:szCs w:val="24"/>
          <w:highlight w:val="none"/>
          <w:shd w:val="clear" w:color="auto" w:fill="FFFFFF" w:themeFill="background1"/>
        </w:rPr>
      </w:pPr>
      <w:r>
        <w:rPr>
          <w:rFonts w:ascii="仿宋" w:hAnsi="仿宋" w:eastAsia="仿宋" w:cs="宋体"/>
          <w:color w:val="auto"/>
          <w:kern w:val="0"/>
          <w:sz w:val="24"/>
          <w:szCs w:val="24"/>
          <w:highlight w:val="none"/>
          <w:shd w:val="clear" w:color="auto" w:fill="FFFFFF" w:themeFill="background1"/>
        </w:rPr>
        <w:t xml:space="preserve">2. </w:t>
      </w:r>
      <w:r>
        <w:rPr>
          <w:rFonts w:hint="eastAsia" w:ascii="仿宋" w:hAnsi="仿宋" w:eastAsia="仿宋" w:cs="宋体"/>
          <w:color w:val="auto"/>
          <w:kern w:val="0"/>
          <w:sz w:val="24"/>
          <w:szCs w:val="24"/>
          <w:highlight w:val="none"/>
          <w:u w:val="single"/>
          <w:shd w:val="clear" w:color="auto" w:fill="FFFFFF" w:themeFill="background1"/>
        </w:rPr>
        <w:t>（标的名称）</w:t>
      </w:r>
      <w:r>
        <w:rPr>
          <w:rFonts w:ascii="仿宋" w:hAnsi="仿宋" w:eastAsia="仿宋" w:cs="宋体"/>
          <w:color w:val="auto"/>
          <w:kern w:val="0"/>
          <w:sz w:val="24"/>
          <w:szCs w:val="24"/>
          <w:highlight w:val="none"/>
          <w:shd w:val="clear" w:color="auto" w:fill="FFFFFF" w:themeFill="background1"/>
        </w:rPr>
        <w:t xml:space="preserve"> </w:t>
      </w:r>
      <w:r>
        <w:rPr>
          <w:rFonts w:hint="eastAsia" w:ascii="仿宋" w:hAnsi="仿宋" w:eastAsia="仿宋" w:cs="宋体"/>
          <w:color w:val="auto"/>
          <w:kern w:val="0"/>
          <w:sz w:val="24"/>
          <w:szCs w:val="24"/>
          <w:highlight w:val="none"/>
          <w:shd w:val="clear" w:color="auto" w:fill="FFFFFF" w:themeFill="background1"/>
        </w:rPr>
        <w:t>，属于</w:t>
      </w:r>
      <w:r>
        <w:rPr>
          <w:rFonts w:hint="eastAsia" w:ascii="仿宋" w:hAnsi="仿宋" w:eastAsia="仿宋" w:cs="宋体"/>
          <w:color w:val="auto"/>
          <w:kern w:val="0"/>
          <w:sz w:val="24"/>
          <w:szCs w:val="24"/>
          <w:highlight w:val="none"/>
          <w:u w:val="single"/>
          <w:shd w:val="clear" w:color="auto" w:fill="FFFFFF" w:themeFill="background1"/>
        </w:rPr>
        <w:t>（采购文件中明确的所属行业）</w:t>
      </w:r>
      <w:r>
        <w:rPr>
          <w:rFonts w:hint="eastAsia" w:ascii="仿宋" w:hAnsi="仿宋" w:eastAsia="仿宋" w:cs="宋体"/>
          <w:color w:val="auto"/>
          <w:kern w:val="0"/>
          <w:sz w:val="24"/>
          <w:szCs w:val="24"/>
          <w:highlight w:val="none"/>
          <w:shd w:val="clear" w:color="auto" w:fill="FFFFFF" w:themeFill="background1"/>
        </w:rPr>
        <w:t>；承建（承接）企业为</w:t>
      </w:r>
      <w:r>
        <w:rPr>
          <w:rFonts w:hint="eastAsia" w:ascii="仿宋" w:hAnsi="仿宋" w:eastAsia="仿宋" w:cs="宋体"/>
          <w:color w:val="auto"/>
          <w:kern w:val="0"/>
          <w:sz w:val="24"/>
          <w:szCs w:val="24"/>
          <w:highlight w:val="none"/>
          <w:u w:val="single"/>
          <w:shd w:val="clear" w:color="auto" w:fill="FFFFFF" w:themeFill="background1"/>
        </w:rPr>
        <w:t>（企业名称）</w:t>
      </w:r>
      <w:r>
        <w:rPr>
          <w:rFonts w:hint="eastAsia" w:ascii="仿宋" w:hAnsi="仿宋" w:eastAsia="仿宋" w:cs="宋体"/>
          <w:color w:val="auto"/>
          <w:kern w:val="0"/>
          <w:sz w:val="24"/>
          <w:szCs w:val="24"/>
          <w:highlight w:val="none"/>
          <w:shd w:val="clear" w:color="auto" w:fill="FFFFFF" w:themeFill="background1"/>
        </w:rPr>
        <w:t>，从业人员</w:t>
      </w:r>
      <w:r>
        <w:rPr>
          <w:rFonts w:hint="eastAsia" w:ascii="仿宋" w:hAnsi="仿宋" w:eastAsia="仿宋" w:cs="宋体"/>
          <w:color w:val="auto"/>
          <w:kern w:val="0"/>
          <w:sz w:val="24"/>
          <w:szCs w:val="24"/>
          <w:highlight w:val="none"/>
          <w:u w:val="single"/>
          <w:shd w:val="clear" w:color="auto" w:fill="FFFFFF" w:themeFill="background1"/>
        </w:rPr>
        <w:t xml:space="preserve">    </w:t>
      </w:r>
      <w:r>
        <w:rPr>
          <w:rFonts w:hint="eastAsia" w:ascii="仿宋" w:hAnsi="仿宋" w:eastAsia="仿宋" w:cs="宋体"/>
          <w:color w:val="auto"/>
          <w:kern w:val="0"/>
          <w:sz w:val="24"/>
          <w:szCs w:val="24"/>
          <w:highlight w:val="none"/>
          <w:shd w:val="clear" w:color="auto" w:fill="FFFFFF" w:themeFill="background1"/>
        </w:rPr>
        <w:t>人，营业收入为</w:t>
      </w:r>
      <w:r>
        <w:rPr>
          <w:rFonts w:hint="eastAsia" w:ascii="仿宋" w:hAnsi="仿宋" w:eastAsia="仿宋" w:cs="宋体"/>
          <w:color w:val="auto"/>
          <w:kern w:val="0"/>
          <w:sz w:val="24"/>
          <w:szCs w:val="24"/>
          <w:highlight w:val="none"/>
          <w:u w:val="single"/>
          <w:shd w:val="clear" w:color="auto" w:fill="FFFFFF" w:themeFill="background1"/>
        </w:rPr>
        <w:t xml:space="preserve">    </w:t>
      </w:r>
      <w:r>
        <w:rPr>
          <w:rFonts w:hint="eastAsia" w:ascii="仿宋" w:hAnsi="仿宋" w:eastAsia="仿宋" w:cs="宋体"/>
          <w:color w:val="auto"/>
          <w:kern w:val="0"/>
          <w:sz w:val="24"/>
          <w:szCs w:val="24"/>
          <w:highlight w:val="none"/>
          <w:shd w:val="clear" w:color="auto" w:fill="FFFFFF" w:themeFill="background1"/>
        </w:rPr>
        <w:t>万元，资产总额为</w:t>
      </w:r>
      <w:r>
        <w:rPr>
          <w:rFonts w:hint="eastAsia" w:ascii="仿宋" w:hAnsi="仿宋" w:eastAsia="仿宋" w:cs="宋体"/>
          <w:color w:val="auto"/>
          <w:kern w:val="0"/>
          <w:sz w:val="24"/>
          <w:szCs w:val="24"/>
          <w:highlight w:val="none"/>
          <w:u w:val="single"/>
          <w:shd w:val="clear" w:color="auto" w:fill="FFFFFF" w:themeFill="background1"/>
        </w:rPr>
        <w:t xml:space="preserve">    </w:t>
      </w:r>
      <w:r>
        <w:rPr>
          <w:rFonts w:hint="eastAsia" w:ascii="仿宋" w:hAnsi="仿宋" w:eastAsia="仿宋" w:cs="宋体"/>
          <w:color w:val="auto"/>
          <w:kern w:val="0"/>
          <w:sz w:val="24"/>
          <w:szCs w:val="24"/>
          <w:highlight w:val="none"/>
          <w:shd w:val="clear" w:color="auto" w:fill="FFFFFF" w:themeFill="background1"/>
        </w:rPr>
        <w:t>万元，属于（</w:t>
      </w:r>
      <w:r>
        <w:rPr>
          <w:rFonts w:hint="eastAsia" w:ascii="仿宋" w:hAnsi="仿宋" w:eastAsia="仿宋" w:cs="宋体"/>
          <w:color w:val="auto"/>
          <w:kern w:val="0"/>
          <w:sz w:val="24"/>
          <w:szCs w:val="24"/>
          <w:highlight w:val="none"/>
          <w:u w:val="single"/>
          <w:shd w:val="clear" w:color="auto" w:fill="FFFFFF" w:themeFill="background1"/>
        </w:rPr>
        <w:t>中型企业、小型企业、微型企业</w:t>
      </w:r>
      <w:r>
        <w:rPr>
          <w:rFonts w:hint="eastAsia" w:ascii="仿宋" w:hAnsi="仿宋" w:eastAsia="仿宋" w:cs="宋体"/>
          <w:color w:val="auto"/>
          <w:kern w:val="0"/>
          <w:sz w:val="24"/>
          <w:szCs w:val="24"/>
          <w:highlight w:val="none"/>
          <w:shd w:val="clear" w:color="auto" w:fill="FFFFFF" w:themeFill="background1"/>
        </w:rPr>
        <w:t>）；</w:t>
      </w:r>
    </w:p>
    <w:p w14:paraId="1AA880B3">
      <w:pPr>
        <w:spacing w:line="360" w:lineRule="auto"/>
        <w:ind w:firstLine="480" w:firstLineChars="200"/>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w:t>
      </w:r>
    </w:p>
    <w:p w14:paraId="103B617F">
      <w:pPr>
        <w:spacing w:line="360" w:lineRule="auto"/>
        <w:ind w:firstLine="480" w:firstLineChars="200"/>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以上企业，不属于大企业的分支机构，不存在控股股东为大企业的情形，也不存在与大企业的负责人为同一人的情形。</w:t>
      </w:r>
    </w:p>
    <w:p w14:paraId="5DC5111C">
      <w:pPr>
        <w:spacing w:line="360" w:lineRule="auto"/>
        <w:ind w:firstLine="480" w:firstLineChars="200"/>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本企业对上述声明内容的真实性负责。如有虚假，将依法承担相应责任。</w:t>
      </w:r>
    </w:p>
    <w:p w14:paraId="05D08203">
      <w:pPr>
        <w:spacing w:line="360" w:lineRule="auto"/>
        <w:ind w:firstLine="480" w:firstLineChars="200"/>
        <w:jc w:val="right"/>
        <w:rPr>
          <w:rFonts w:ascii="仿宋" w:hAnsi="仿宋" w:eastAsia="仿宋" w:cs="宋体"/>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企业名称（盖章）：</w:t>
      </w:r>
    </w:p>
    <w:p w14:paraId="060DAB2C">
      <w:pPr>
        <w:spacing w:line="360" w:lineRule="auto"/>
        <w:ind w:right="480" w:firstLine="480" w:firstLineChars="200"/>
        <w:jc w:val="right"/>
        <w:rPr>
          <w:rFonts w:ascii="仿宋" w:hAnsi="仿宋" w:eastAsia="仿宋" w:cs="宋体"/>
          <w:b/>
          <w:color w:val="auto"/>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日期：</w:t>
      </w:r>
    </w:p>
    <w:p w14:paraId="7C1C7154">
      <w:pPr>
        <w:spacing w:line="360" w:lineRule="auto"/>
        <w:rPr>
          <w:rStyle w:val="40"/>
          <w:rFonts w:ascii="仿宋" w:hAnsi="仿宋" w:eastAsia="仿宋"/>
          <w:color w:val="auto"/>
          <w:kern w:val="0"/>
          <w:sz w:val="24"/>
          <w:szCs w:val="24"/>
          <w:highlight w:val="none"/>
          <w:shd w:val="clear" w:color="auto" w:fill="FFFFFF" w:themeFill="background1"/>
        </w:rPr>
      </w:pPr>
      <w:r>
        <w:rPr>
          <w:rFonts w:hint="eastAsia" w:ascii="仿宋" w:hAnsi="仿宋" w:eastAsia="仿宋" w:cs="宋体"/>
          <w:color w:val="auto"/>
          <w:kern w:val="0"/>
          <w:sz w:val="24"/>
          <w:szCs w:val="24"/>
          <w:highlight w:val="none"/>
          <w:shd w:val="clear" w:color="auto" w:fill="FFFFFF" w:themeFill="background1"/>
        </w:rPr>
        <w:t>注：人员、营业收入、资产总额填报上一年度数据，无上一年度数据的新成立企业可不填报。</w:t>
      </w:r>
    </w:p>
    <w:p w14:paraId="4D30F08D">
      <w:pPr>
        <w:widowControl/>
        <w:spacing w:line="360" w:lineRule="auto"/>
        <w:jc w:val="left"/>
        <w:rPr>
          <w:rStyle w:val="40"/>
          <w:rFonts w:ascii="仿宋" w:hAnsi="仿宋" w:eastAsia="仿宋"/>
          <w:color w:val="auto"/>
          <w:kern w:val="0"/>
          <w:sz w:val="24"/>
          <w:szCs w:val="24"/>
          <w:highlight w:val="none"/>
          <w:shd w:val="clear" w:color="auto" w:fill="FFFFFF" w:themeFill="background1"/>
        </w:rPr>
      </w:pPr>
      <w:r>
        <w:rPr>
          <w:rStyle w:val="40"/>
          <w:rFonts w:ascii="仿宋" w:hAnsi="仿宋" w:eastAsia="仿宋"/>
          <w:color w:val="auto"/>
          <w:kern w:val="0"/>
          <w:sz w:val="24"/>
          <w:szCs w:val="24"/>
          <w:highlight w:val="none"/>
          <w:shd w:val="clear" w:color="auto" w:fill="FFFFFF" w:themeFill="background1"/>
        </w:rPr>
        <w:br w:type="page"/>
      </w:r>
    </w:p>
    <w:p w14:paraId="2E04DF1F">
      <w:pPr>
        <w:widowControl/>
        <w:spacing w:line="360" w:lineRule="auto"/>
        <w:jc w:val="left"/>
        <w:rPr>
          <w:rFonts w:ascii="仿宋" w:hAnsi="仿宋" w:eastAsia="仿宋"/>
          <w:color w:val="auto"/>
          <w:spacing w:val="6"/>
          <w:sz w:val="24"/>
          <w:szCs w:val="24"/>
          <w:highlight w:val="none"/>
          <w:shd w:val="clear" w:color="auto" w:fill="FFFFFF" w:themeFill="background1"/>
        </w:rPr>
      </w:pPr>
      <w:r>
        <w:rPr>
          <w:rStyle w:val="40"/>
          <w:rFonts w:hint="eastAsia" w:ascii="仿宋" w:hAnsi="仿宋" w:eastAsia="仿宋"/>
          <w:color w:val="auto"/>
          <w:kern w:val="0"/>
          <w:sz w:val="24"/>
          <w:szCs w:val="24"/>
          <w:highlight w:val="none"/>
          <w:shd w:val="clear" w:color="auto" w:fill="FFFFFF" w:themeFill="background1"/>
        </w:rPr>
        <w:t>附表二、</w:t>
      </w:r>
    </w:p>
    <w:p w14:paraId="0A6C942C">
      <w:pPr>
        <w:spacing w:line="360" w:lineRule="auto"/>
        <w:jc w:val="center"/>
        <w:rPr>
          <w:rFonts w:ascii="仿宋" w:hAnsi="仿宋" w:eastAsia="仿宋"/>
          <w:b/>
          <w:color w:val="auto"/>
          <w:spacing w:val="6"/>
          <w:sz w:val="24"/>
          <w:szCs w:val="24"/>
          <w:highlight w:val="none"/>
          <w:shd w:val="clear" w:color="auto" w:fill="FFFFFF" w:themeFill="background1"/>
        </w:rPr>
      </w:pPr>
      <w:r>
        <w:rPr>
          <w:rFonts w:hint="eastAsia" w:ascii="仿宋" w:hAnsi="仿宋" w:eastAsia="仿宋"/>
          <w:b/>
          <w:color w:val="auto"/>
          <w:spacing w:val="6"/>
          <w:sz w:val="24"/>
          <w:szCs w:val="24"/>
          <w:highlight w:val="none"/>
          <w:shd w:val="clear" w:color="auto" w:fill="FFFFFF" w:themeFill="background1"/>
        </w:rPr>
        <w:t>残疾人福利性单位声明函</w:t>
      </w:r>
    </w:p>
    <w:p w14:paraId="3D4F3563">
      <w:pPr>
        <w:spacing w:line="360" w:lineRule="auto"/>
        <w:rPr>
          <w:rFonts w:ascii="仿宋" w:hAnsi="仿宋" w:eastAsia="仿宋"/>
          <w:b/>
          <w:color w:val="auto"/>
          <w:spacing w:val="6"/>
          <w:sz w:val="24"/>
          <w:szCs w:val="24"/>
          <w:highlight w:val="none"/>
          <w:shd w:val="clear" w:color="auto" w:fill="FFFFFF" w:themeFill="background1"/>
        </w:rPr>
      </w:pPr>
    </w:p>
    <w:p w14:paraId="01EA797B">
      <w:pPr>
        <w:spacing w:line="360" w:lineRule="auto"/>
        <w:ind w:firstLine="504" w:firstLineChars="200"/>
        <w:rPr>
          <w:rFonts w:ascii="仿宋" w:hAnsi="仿宋" w:eastAsia="仿宋"/>
          <w:color w:val="auto"/>
          <w:spacing w:val="6"/>
          <w:sz w:val="24"/>
          <w:szCs w:val="24"/>
          <w:highlight w:val="none"/>
          <w:shd w:val="clear" w:color="auto" w:fill="FFFFFF" w:themeFill="background1"/>
        </w:rPr>
      </w:pPr>
      <w:r>
        <w:rPr>
          <w:rFonts w:hint="eastAsia" w:ascii="仿宋" w:hAnsi="仿宋" w:eastAsia="仿宋"/>
          <w:color w:val="auto"/>
          <w:spacing w:val="6"/>
          <w:sz w:val="24"/>
          <w:szCs w:val="24"/>
          <w:highlight w:val="none"/>
          <w:shd w:val="clear" w:color="auto" w:fill="FFFFFF" w:themeFill="background1"/>
        </w:rPr>
        <w:t>本单位郑重声明，根据《财政部</w:t>
      </w:r>
      <w:r>
        <w:rPr>
          <w:rFonts w:ascii="仿宋" w:hAnsi="仿宋" w:eastAsia="仿宋"/>
          <w:color w:val="auto"/>
          <w:spacing w:val="6"/>
          <w:sz w:val="24"/>
          <w:szCs w:val="24"/>
          <w:highlight w:val="none"/>
          <w:shd w:val="clear" w:color="auto" w:fill="FFFFFF" w:themeFill="background1"/>
        </w:rPr>
        <w:t xml:space="preserve"> </w:t>
      </w:r>
      <w:r>
        <w:rPr>
          <w:rFonts w:hint="eastAsia" w:ascii="仿宋" w:hAnsi="仿宋" w:eastAsia="仿宋"/>
          <w:color w:val="auto"/>
          <w:spacing w:val="6"/>
          <w:sz w:val="24"/>
          <w:szCs w:val="24"/>
          <w:highlight w:val="none"/>
          <w:shd w:val="clear" w:color="auto" w:fill="FFFFFF" w:themeFill="background1"/>
        </w:rPr>
        <w:t>民政部</w:t>
      </w:r>
      <w:r>
        <w:rPr>
          <w:rFonts w:ascii="仿宋" w:hAnsi="仿宋" w:eastAsia="仿宋"/>
          <w:color w:val="auto"/>
          <w:spacing w:val="6"/>
          <w:sz w:val="24"/>
          <w:szCs w:val="24"/>
          <w:highlight w:val="none"/>
          <w:shd w:val="clear" w:color="auto" w:fill="FFFFFF" w:themeFill="background1"/>
        </w:rPr>
        <w:t xml:space="preserve"> </w:t>
      </w:r>
      <w:r>
        <w:rPr>
          <w:rFonts w:hint="eastAsia" w:ascii="仿宋" w:hAnsi="仿宋" w:eastAsia="仿宋"/>
          <w:color w:val="auto"/>
          <w:spacing w:val="6"/>
          <w:sz w:val="24"/>
          <w:szCs w:val="24"/>
          <w:highlight w:val="none"/>
          <w:shd w:val="clear" w:color="auto" w:fill="FFFFFF" w:themeFill="background1"/>
        </w:rPr>
        <w:t>中国残疾人联合会关于促进残疾人就业政府采购政策的通知》（财库</w:t>
      </w:r>
      <w:r>
        <w:rPr>
          <w:rFonts w:hint="eastAsia" w:ascii="仿宋" w:hAnsi="仿宋" w:eastAsia="仿宋"/>
          <w:color w:val="auto"/>
          <w:sz w:val="24"/>
          <w:szCs w:val="24"/>
          <w:highlight w:val="none"/>
          <w:shd w:val="clear" w:color="auto" w:fill="FFFFFF" w:themeFill="background1"/>
        </w:rPr>
        <w:t>〔</w:t>
      </w:r>
      <w:r>
        <w:rPr>
          <w:rFonts w:ascii="仿宋" w:hAnsi="仿宋" w:eastAsia="仿宋"/>
          <w:color w:val="auto"/>
          <w:sz w:val="24"/>
          <w:szCs w:val="24"/>
          <w:highlight w:val="none"/>
          <w:shd w:val="clear" w:color="auto" w:fill="FFFFFF" w:themeFill="background1"/>
        </w:rPr>
        <w:t>2017</w:t>
      </w:r>
      <w:r>
        <w:rPr>
          <w:rFonts w:hint="eastAsia" w:ascii="仿宋" w:hAnsi="仿宋" w:eastAsia="仿宋"/>
          <w:color w:val="auto"/>
          <w:sz w:val="24"/>
          <w:szCs w:val="24"/>
          <w:highlight w:val="none"/>
          <w:shd w:val="clear" w:color="auto" w:fill="FFFFFF" w:themeFill="background1"/>
        </w:rPr>
        <w:t>〕</w:t>
      </w:r>
      <w:r>
        <w:rPr>
          <w:rFonts w:ascii="仿宋" w:hAnsi="仿宋" w:eastAsia="仿宋"/>
          <w:color w:val="auto"/>
          <w:sz w:val="24"/>
          <w:szCs w:val="24"/>
          <w:highlight w:val="none"/>
          <w:shd w:val="clear" w:color="auto" w:fill="FFFFFF" w:themeFill="background1"/>
        </w:rPr>
        <w:t xml:space="preserve"> 141</w:t>
      </w:r>
      <w:r>
        <w:rPr>
          <w:rFonts w:hint="eastAsia" w:ascii="仿宋" w:hAnsi="仿宋" w:eastAsia="仿宋"/>
          <w:color w:val="auto"/>
          <w:spacing w:val="6"/>
          <w:sz w:val="24"/>
          <w:szCs w:val="24"/>
          <w:highlight w:val="none"/>
          <w:shd w:val="clear" w:color="auto" w:fill="FFFFFF" w:themeFill="background1"/>
        </w:rPr>
        <w:t>号）的规定，本单位为符合条件的残疾人福利性单位，且本单位参加</w:t>
      </w:r>
      <w:r>
        <w:rPr>
          <w:rFonts w:ascii="仿宋" w:hAnsi="仿宋" w:eastAsia="仿宋"/>
          <w:color w:val="auto"/>
          <w:spacing w:val="6"/>
          <w:sz w:val="24"/>
          <w:szCs w:val="24"/>
          <w:highlight w:val="none"/>
          <w:u w:val="single"/>
          <w:shd w:val="clear" w:color="auto" w:fill="FFFFFF" w:themeFill="background1"/>
        </w:rPr>
        <w:t>___</w:t>
      </w:r>
      <w:r>
        <w:rPr>
          <w:rFonts w:hint="eastAsia" w:ascii="仿宋" w:hAnsi="仿宋" w:eastAsia="仿宋"/>
          <w:color w:val="auto"/>
          <w:spacing w:val="6"/>
          <w:sz w:val="24"/>
          <w:szCs w:val="24"/>
          <w:highlight w:val="none"/>
          <w:u w:val="single"/>
          <w:shd w:val="clear" w:color="auto" w:fill="FFFFFF" w:themeFill="background1"/>
        </w:rPr>
        <w:t>/</w:t>
      </w:r>
      <w:r>
        <w:rPr>
          <w:rFonts w:ascii="仿宋" w:hAnsi="仿宋" w:eastAsia="仿宋"/>
          <w:color w:val="auto"/>
          <w:spacing w:val="6"/>
          <w:sz w:val="24"/>
          <w:szCs w:val="24"/>
          <w:highlight w:val="none"/>
          <w:u w:val="single"/>
          <w:shd w:val="clear" w:color="auto" w:fill="FFFFFF" w:themeFill="background1"/>
        </w:rPr>
        <w:t>___</w:t>
      </w:r>
      <w:r>
        <w:rPr>
          <w:rFonts w:hint="eastAsia" w:ascii="仿宋" w:hAnsi="仿宋" w:eastAsia="仿宋"/>
          <w:color w:val="auto"/>
          <w:spacing w:val="6"/>
          <w:sz w:val="24"/>
          <w:szCs w:val="24"/>
          <w:highlight w:val="none"/>
          <w:shd w:val="clear" w:color="auto" w:fill="FFFFFF" w:themeFill="background1"/>
        </w:rPr>
        <w:t>单位的</w:t>
      </w:r>
      <w:r>
        <w:rPr>
          <w:rFonts w:ascii="仿宋" w:hAnsi="仿宋" w:eastAsia="仿宋"/>
          <w:color w:val="auto"/>
          <w:spacing w:val="6"/>
          <w:sz w:val="24"/>
          <w:szCs w:val="24"/>
          <w:highlight w:val="none"/>
          <w:u w:val="single"/>
          <w:shd w:val="clear" w:color="auto" w:fill="FFFFFF" w:themeFill="background1"/>
        </w:rPr>
        <w:t>___</w:t>
      </w:r>
      <w:r>
        <w:rPr>
          <w:rFonts w:hint="eastAsia" w:ascii="仿宋" w:hAnsi="仿宋" w:eastAsia="仿宋"/>
          <w:color w:val="auto"/>
          <w:spacing w:val="6"/>
          <w:sz w:val="24"/>
          <w:szCs w:val="24"/>
          <w:highlight w:val="none"/>
          <w:u w:val="single"/>
          <w:shd w:val="clear" w:color="auto" w:fill="FFFFFF" w:themeFill="background1"/>
        </w:rPr>
        <w:t>/</w:t>
      </w:r>
      <w:r>
        <w:rPr>
          <w:rFonts w:ascii="仿宋" w:hAnsi="仿宋" w:eastAsia="仿宋"/>
          <w:color w:val="auto"/>
          <w:spacing w:val="6"/>
          <w:sz w:val="24"/>
          <w:szCs w:val="24"/>
          <w:highlight w:val="none"/>
          <w:u w:val="single"/>
          <w:shd w:val="clear" w:color="auto" w:fill="FFFFFF" w:themeFill="background1"/>
        </w:rPr>
        <w:t>___</w:t>
      </w:r>
      <w:r>
        <w:rPr>
          <w:rFonts w:hint="eastAsia" w:ascii="仿宋" w:hAnsi="仿宋" w:eastAsia="仿宋"/>
          <w:color w:val="auto"/>
          <w:spacing w:val="6"/>
          <w:sz w:val="24"/>
          <w:szCs w:val="24"/>
          <w:highlight w:val="none"/>
          <w:shd w:val="clear" w:color="auto" w:fill="FFFFFF" w:themeFill="background1"/>
        </w:rPr>
        <w:t>项目采购活动提供本单位制造的货物（由本单位承担工程</w:t>
      </w:r>
      <w:r>
        <w:rPr>
          <w:rFonts w:ascii="仿宋" w:hAnsi="仿宋" w:eastAsia="仿宋"/>
          <w:color w:val="auto"/>
          <w:spacing w:val="6"/>
          <w:sz w:val="24"/>
          <w:szCs w:val="24"/>
          <w:highlight w:val="none"/>
          <w:shd w:val="clear" w:color="auto" w:fill="FFFFFF" w:themeFill="background1"/>
        </w:rPr>
        <w:t>/</w:t>
      </w:r>
      <w:r>
        <w:rPr>
          <w:rFonts w:hint="eastAsia" w:ascii="仿宋" w:hAnsi="仿宋" w:eastAsia="仿宋"/>
          <w:color w:val="auto"/>
          <w:spacing w:val="6"/>
          <w:sz w:val="24"/>
          <w:szCs w:val="24"/>
          <w:highlight w:val="none"/>
          <w:shd w:val="clear" w:color="auto" w:fill="FFFFFF" w:themeFill="background1"/>
        </w:rPr>
        <w:t>提供服务），或者提供其他残疾人福利性单位制造的货物（不包括使用非残疾人福利性单位注册商标的货物）。</w:t>
      </w:r>
    </w:p>
    <w:p w14:paraId="7DDE630B">
      <w:pPr>
        <w:spacing w:line="360" w:lineRule="auto"/>
        <w:ind w:firstLine="504" w:firstLineChars="200"/>
        <w:rPr>
          <w:rFonts w:ascii="仿宋" w:hAnsi="仿宋" w:eastAsia="仿宋"/>
          <w:color w:val="auto"/>
          <w:spacing w:val="6"/>
          <w:sz w:val="24"/>
          <w:szCs w:val="24"/>
          <w:highlight w:val="none"/>
          <w:shd w:val="clear" w:color="auto" w:fill="FFFFFF" w:themeFill="background1"/>
        </w:rPr>
      </w:pPr>
      <w:r>
        <w:rPr>
          <w:rFonts w:hint="eastAsia" w:ascii="仿宋" w:hAnsi="仿宋" w:eastAsia="仿宋"/>
          <w:color w:val="auto"/>
          <w:spacing w:val="6"/>
          <w:sz w:val="24"/>
          <w:szCs w:val="24"/>
          <w:highlight w:val="none"/>
          <w:shd w:val="clear" w:color="auto" w:fill="FFFFFF" w:themeFill="background1"/>
        </w:rPr>
        <w:t>本单位对上述声明的真实性负责。如有虚假，将依法承担相应责任。</w:t>
      </w:r>
    </w:p>
    <w:p w14:paraId="29DC36C8">
      <w:pPr>
        <w:spacing w:line="360" w:lineRule="auto"/>
        <w:ind w:firstLine="504" w:firstLineChars="200"/>
        <w:rPr>
          <w:rFonts w:ascii="仿宋" w:hAnsi="仿宋" w:eastAsia="仿宋"/>
          <w:color w:val="auto"/>
          <w:spacing w:val="6"/>
          <w:sz w:val="24"/>
          <w:szCs w:val="24"/>
          <w:highlight w:val="none"/>
          <w:shd w:val="clear" w:color="auto" w:fill="FFFFFF" w:themeFill="background1"/>
        </w:rPr>
      </w:pPr>
    </w:p>
    <w:p w14:paraId="2ED93C9C">
      <w:pPr>
        <w:spacing w:line="360" w:lineRule="auto"/>
        <w:ind w:firstLine="504" w:firstLineChars="200"/>
        <w:rPr>
          <w:rFonts w:ascii="仿宋" w:hAnsi="仿宋" w:eastAsia="仿宋"/>
          <w:color w:val="auto"/>
          <w:spacing w:val="6"/>
          <w:sz w:val="24"/>
          <w:szCs w:val="24"/>
          <w:highlight w:val="none"/>
          <w:shd w:val="clear" w:color="auto" w:fill="FFFFFF" w:themeFill="background1"/>
        </w:rPr>
      </w:pPr>
    </w:p>
    <w:p w14:paraId="03DFA360">
      <w:pPr>
        <w:tabs>
          <w:tab w:val="left" w:pos="4860"/>
        </w:tabs>
        <w:spacing w:line="360" w:lineRule="auto"/>
        <w:ind w:right="1560" w:firstLine="504" w:firstLineChars="200"/>
        <w:rPr>
          <w:rFonts w:ascii="仿宋" w:hAnsi="仿宋" w:eastAsia="仿宋"/>
          <w:color w:val="auto"/>
          <w:spacing w:val="6"/>
          <w:sz w:val="24"/>
          <w:szCs w:val="24"/>
          <w:highlight w:val="none"/>
          <w:shd w:val="clear" w:color="auto" w:fill="FFFFFF" w:themeFill="background1"/>
        </w:rPr>
      </w:pPr>
      <w:r>
        <w:rPr>
          <w:rFonts w:hint="eastAsia" w:ascii="仿宋" w:hAnsi="仿宋" w:eastAsia="仿宋"/>
          <w:color w:val="auto"/>
          <w:spacing w:val="6"/>
          <w:sz w:val="24"/>
          <w:szCs w:val="24"/>
          <w:highlight w:val="none"/>
          <w:shd w:val="clear" w:color="auto" w:fill="FFFFFF" w:themeFill="background1"/>
        </w:rPr>
        <w:t>单位名称（盖章）：</w:t>
      </w:r>
    </w:p>
    <w:p w14:paraId="1999183B">
      <w:pPr>
        <w:tabs>
          <w:tab w:val="left" w:pos="4860"/>
        </w:tabs>
        <w:spacing w:line="360" w:lineRule="auto"/>
        <w:ind w:right="1560" w:firstLine="504" w:firstLineChars="200"/>
        <w:jc w:val="center"/>
        <w:rPr>
          <w:rFonts w:ascii="仿宋" w:hAnsi="仿宋" w:eastAsia="仿宋"/>
          <w:color w:val="auto"/>
          <w:spacing w:val="6"/>
          <w:sz w:val="24"/>
          <w:szCs w:val="24"/>
          <w:highlight w:val="none"/>
          <w:shd w:val="clear" w:color="auto" w:fill="FFFFFF" w:themeFill="background1"/>
        </w:rPr>
      </w:pPr>
      <w:r>
        <w:rPr>
          <w:rFonts w:ascii="仿宋" w:hAnsi="仿宋" w:eastAsia="仿宋"/>
          <w:color w:val="auto"/>
          <w:spacing w:val="6"/>
          <w:sz w:val="24"/>
          <w:szCs w:val="24"/>
          <w:highlight w:val="none"/>
          <w:shd w:val="clear" w:color="auto" w:fill="FFFFFF" w:themeFill="background1"/>
        </w:rPr>
        <w:t xml:space="preserve">       </w:t>
      </w:r>
      <w:r>
        <w:rPr>
          <w:rFonts w:hint="eastAsia" w:ascii="仿宋" w:hAnsi="仿宋" w:eastAsia="仿宋"/>
          <w:color w:val="auto"/>
          <w:spacing w:val="6"/>
          <w:sz w:val="24"/>
          <w:szCs w:val="24"/>
          <w:highlight w:val="none"/>
          <w:shd w:val="clear" w:color="auto" w:fill="FFFFFF" w:themeFill="background1"/>
        </w:rPr>
        <w:t xml:space="preserve">                                    日</w:t>
      </w:r>
      <w:r>
        <w:rPr>
          <w:rFonts w:ascii="仿宋" w:hAnsi="仿宋" w:eastAsia="仿宋"/>
          <w:color w:val="auto"/>
          <w:spacing w:val="6"/>
          <w:sz w:val="24"/>
          <w:szCs w:val="24"/>
          <w:highlight w:val="none"/>
          <w:shd w:val="clear" w:color="auto" w:fill="FFFFFF" w:themeFill="background1"/>
        </w:rPr>
        <w:t xml:space="preserve">  </w:t>
      </w:r>
      <w:r>
        <w:rPr>
          <w:rFonts w:hint="eastAsia" w:ascii="仿宋" w:hAnsi="仿宋" w:eastAsia="仿宋"/>
          <w:color w:val="auto"/>
          <w:spacing w:val="6"/>
          <w:sz w:val="24"/>
          <w:szCs w:val="24"/>
          <w:highlight w:val="none"/>
          <w:shd w:val="clear" w:color="auto" w:fill="FFFFFF" w:themeFill="background1"/>
        </w:rPr>
        <w:t>期：</w:t>
      </w:r>
    </w:p>
    <w:p w14:paraId="706AD927">
      <w:pPr>
        <w:spacing w:line="360" w:lineRule="auto"/>
        <w:rPr>
          <w:rFonts w:ascii="仿宋" w:hAnsi="仿宋" w:eastAsia="仿宋"/>
          <w:color w:val="auto"/>
          <w:sz w:val="24"/>
          <w:szCs w:val="24"/>
          <w:highlight w:val="none"/>
          <w:shd w:val="clear" w:color="auto" w:fill="FFFFFF" w:themeFill="background1"/>
        </w:rPr>
      </w:pPr>
    </w:p>
    <w:p w14:paraId="17524460">
      <w:pPr>
        <w:spacing w:line="360" w:lineRule="auto"/>
        <w:rPr>
          <w:rFonts w:ascii="仿宋" w:hAnsi="仿宋" w:eastAsia="仿宋"/>
          <w:color w:val="auto"/>
          <w:sz w:val="24"/>
          <w:szCs w:val="24"/>
          <w:highlight w:val="none"/>
          <w:shd w:val="clear" w:color="auto" w:fill="FFFFFF" w:themeFill="background1"/>
        </w:rPr>
      </w:pPr>
    </w:p>
    <w:p w14:paraId="589077A2">
      <w:pPr>
        <w:spacing w:line="360" w:lineRule="auto"/>
        <w:rPr>
          <w:rFonts w:ascii="仿宋" w:hAnsi="仿宋" w:eastAsia="仿宋"/>
          <w:color w:val="auto"/>
          <w:sz w:val="24"/>
          <w:szCs w:val="24"/>
          <w:highlight w:val="none"/>
          <w:shd w:val="clear" w:color="auto" w:fill="FFFFFF" w:themeFill="background1"/>
        </w:rPr>
      </w:pPr>
    </w:p>
    <w:p w14:paraId="43713C8E">
      <w:pPr>
        <w:widowControl/>
        <w:spacing w:line="360" w:lineRule="auto"/>
        <w:jc w:val="left"/>
        <w:rPr>
          <w:rStyle w:val="40"/>
          <w:rFonts w:ascii="仿宋" w:hAnsi="仿宋" w:eastAsia="仿宋" w:cstheme="minorBidi"/>
          <w:b w:val="0"/>
          <w:color w:val="auto"/>
          <w:sz w:val="24"/>
          <w:szCs w:val="24"/>
          <w:highlight w:val="none"/>
          <w:shd w:val="clear" w:color="auto" w:fill="FFFFFF" w:themeFill="background1"/>
        </w:rPr>
      </w:pPr>
      <w:r>
        <w:rPr>
          <w:rStyle w:val="40"/>
          <w:rFonts w:hint="eastAsia" w:ascii="仿宋" w:hAnsi="仿宋" w:eastAsia="仿宋"/>
          <w:color w:val="auto"/>
          <w:kern w:val="0"/>
          <w:sz w:val="24"/>
          <w:szCs w:val="24"/>
          <w:highlight w:val="none"/>
          <w:shd w:val="clear" w:color="auto" w:fill="FFFFFF" w:themeFill="background1"/>
        </w:rPr>
        <w:t>附表三、</w:t>
      </w:r>
    </w:p>
    <w:p w14:paraId="597DA1CC">
      <w:pPr>
        <w:spacing w:line="360" w:lineRule="auto"/>
        <w:jc w:val="center"/>
        <w:rPr>
          <w:rStyle w:val="40"/>
          <w:rFonts w:ascii="仿宋" w:hAnsi="仿宋" w:eastAsia="仿宋"/>
          <w:b w:val="0"/>
          <w:color w:val="auto"/>
          <w:kern w:val="0"/>
          <w:sz w:val="24"/>
          <w:szCs w:val="24"/>
          <w:highlight w:val="none"/>
          <w:shd w:val="clear" w:color="auto" w:fill="FFFFFF" w:themeFill="background1"/>
        </w:rPr>
      </w:pPr>
      <w:r>
        <w:rPr>
          <w:rStyle w:val="40"/>
          <w:rFonts w:hint="eastAsia" w:ascii="仿宋" w:hAnsi="仿宋" w:eastAsia="仿宋"/>
          <w:color w:val="auto"/>
          <w:kern w:val="0"/>
          <w:sz w:val="24"/>
          <w:szCs w:val="24"/>
          <w:highlight w:val="none"/>
          <w:shd w:val="clear" w:color="auto" w:fill="FFFFFF" w:themeFill="background1"/>
        </w:rPr>
        <w:t>监狱企业证明文件</w:t>
      </w:r>
    </w:p>
    <w:p w14:paraId="7F5E3533">
      <w:pPr>
        <w:spacing w:line="360" w:lineRule="auto"/>
        <w:ind w:firstLine="504" w:firstLineChars="200"/>
        <w:rPr>
          <w:rFonts w:ascii="仿宋" w:hAnsi="仿宋" w:eastAsia="仿宋"/>
          <w:color w:val="auto"/>
          <w:spacing w:val="6"/>
          <w:sz w:val="24"/>
          <w:szCs w:val="24"/>
          <w:highlight w:val="none"/>
          <w:shd w:val="clear" w:color="auto" w:fill="FFFFFF" w:themeFill="background1"/>
        </w:rPr>
      </w:pPr>
      <w:r>
        <w:rPr>
          <w:rFonts w:hint="eastAsia" w:ascii="仿宋" w:hAnsi="仿宋" w:eastAsia="仿宋"/>
          <w:color w:val="auto"/>
          <w:spacing w:val="6"/>
          <w:sz w:val="24"/>
          <w:szCs w:val="24"/>
          <w:highlight w:val="none"/>
          <w:shd w:val="clear" w:color="auto" w:fill="FFFFFF" w:themeFill="background1"/>
        </w:rPr>
        <w:t>监狱企业参加政府采购活动时，应当提供由省级以上监狱管理局、戒毒管理局（含新疆生产建设兵团）出具的属于监狱企业的证明文件。</w:t>
      </w:r>
    </w:p>
    <w:p w14:paraId="40EC7528">
      <w:pPr>
        <w:widowControl/>
        <w:adjustRightInd w:val="0"/>
        <w:snapToGrid w:val="0"/>
        <w:spacing w:line="360" w:lineRule="auto"/>
        <w:rPr>
          <w:rFonts w:ascii="仿宋" w:hAnsi="仿宋" w:eastAsia="仿宋"/>
          <w:color w:val="auto"/>
          <w:sz w:val="24"/>
          <w:szCs w:val="24"/>
          <w:highlight w:val="none"/>
          <w:shd w:val="clear" w:color="auto" w:fill="FFFFFF" w:themeFill="background1"/>
        </w:rPr>
      </w:pPr>
    </w:p>
    <w:p w14:paraId="550F2C73">
      <w:pPr>
        <w:widowControl/>
        <w:shd w:val="clear" w:color="auto" w:fill="FFFFFF"/>
        <w:snapToGrid w:val="0"/>
        <w:spacing w:line="360" w:lineRule="auto"/>
        <w:ind w:firstLine="420"/>
        <w:rPr>
          <w:rFonts w:ascii="仿宋" w:hAnsi="仿宋" w:eastAsia="仿宋" w:cs="Arial"/>
          <w:color w:val="auto"/>
          <w:kern w:val="0"/>
          <w:sz w:val="24"/>
          <w:szCs w:val="24"/>
          <w:highlight w:val="none"/>
          <w:shd w:val="clear" w:color="auto" w:fill="FFFFFF" w:themeFill="background1"/>
        </w:rPr>
      </w:pPr>
    </w:p>
    <w:p w14:paraId="75D11791">
      <w:pPr>
        <w:widowControl/>
        <w:spacing w:line="360" w:lineRule="auto"/>
        <w:jc w:val="left"/>
        <w:rPr>
          <w:rFonts w:ascii="仿宋" w:hAnsi="仿宋" w:eastAsia="仿宋"/>
          <w:color w:val="auto"/>
          <w:sz w:val="24"/>
          <w:szCs w:val="24"/>
          <w:highlight w:val="none"/>
          <w:shd w:val="clear" w:color="auto" w:fill="FFFFFF" w:themeFill="background1"/>
        </w:rPr>
      </w:pPr>
    </w:p>
    <w:p w14:paraId="63A93253">
      <w:pPr>
        <w:widowControl/>
        <w:spacing w:line="360" w:lineRule="auto"/>
        <w:jc w:val="left"/>
        <w:rPr>
          <w:rFonts w:ascii="仿宋" w:hAnsi="仿宋" w:eastAsia="仿宋"/>
          <w:b/>
          <w:color w:val="auto"/>
          <w:sz w:val="24"/>
          <w:szCs w:val="24"/>
          <w:highlight w:val="none"/>
          <w:shd w:val="clear" w:color="auto" w:fill="FFFFFF" w:themeFill="background1"/>
        </w:rPr>
      </w:pPr>
    </w:p>
    <w:p w14:paraId="72DB2B71">
      <w:pPr>
        <w:widowControl/>
        <w:spacing w:line="360" w:lineRule="auto"/>
        <w:jc w:val="left"/>
        <w:rPr>
          <w:rFonts w:ascii="仿宋" w:hAnsi="仿宋" w:eastAsia="仿宋"/>
          <w:b/>
          <w:color w:val="auto"/>
          <w:sz w:val="24"/>
          <w:szCs w:val="24"/>
          <w:highlight w:val="none"/>
          <w:shd w:val="clear" w:color="auto" w:fill="FFFFFF" w:themeFill="background1"/>
        </w:rPr>
      </w:pPr>
    </w:p>
    <w:p w14:paraId="728AC768">
      <w:pPr>
        <w:widowControl/>
        <w:spacing w:line="360" w:lineRule="auto"/>
        <w:jc w:val="left"/>
        <w:rPr>
          <w:rFonts w:ascii="仿宋" w:hAnsi="仿宋" w:eastAsia="仿宋"/>
          <w:b/>
          <w:color w:val="auto"/>
          <w:sz w:val="24"/>
          <w:szCs w:val="24"/>
          <w:highlight w:val="none"/>
          <w:shd w:val="clear" w:color="auto" w:fill="FFFFFF" w:themeFill="background1"/>
        </w:rPr>
      </w:pPr>
    </w:p>
    <w:p w14:paraId="087544B6">
      <w:pPr>
        <w:widowControl/>
        <w:spacing w:line="360" w:lineRule="auto"/>
        <w:jc w:val="left"/>
        <w:rPr>
          <w:rFonts w:ascii="仿宋" w:hAnsi="仿宋" w:eastAsia="仿宋"/>
          <w:b/>
          <w:color w:val="auto"/>
          <w:sz w:val="24"/>
          <w:szCs w:val="24"/>
          <w:highlight w:val="none"/>
          <w:shd w:val="clear" w:color="auto" w:fill="FFFFFF" w:themeFill="background1"/>
        </w:rPr>
      </w:pPr>
    </w:p>
    <w:p w14:paraId="1FE34ECB">
      <w:pPr>
        <w:widowControl/>
        <w:jc w:val="left"/>
        <w:rPr>
          <w:rFonts w:ascii="仿宋" w:hAnsi="仿宋" w:eastAsia="仿宋"/>
          <w:b/>
          <w:color w:val="auto"/>
          <w:sz w:val="24"/>
          <w:szCs w:val="24"/>
          <w:highlight w:val="none"/>
          <w:shd w:val="clear" w:color="auto" w:fill="FFFFFF" w:themeFill="background1"/>
        </w:rPr>
      </w:pPr>
      <w:bookmarkStart w:id="146" w:name="_Toc38446479"/>
      <w:bookmarkStart w:id="147" w:name="_Toc25643"/>
      <w:bookmarkStart w:id="148" w:name="_Toc507586174"/>
      <w:bookmarkStart w:id="149" w:name="_Toc533503190"/>
      <w:r>
        <w:rPr>
          <w:rFonts w:ascii="仿宋" w:hAnsi="仿宋" w:eastAsia="仿宋"/>
          <w:b/>
          <w:color w:val="auto"/>
          <w:sz w:val="24"/>
          <w:szCs w:val="24"/>
          <w:highlight w:val="none"/>
          <w:shd w:val="clear" w:color="auto" w:fill="FFFFFF" w:themeFill="background1"/>
        </w:rPr>
        <w:br w:type="page"/>
      </w:r>
    </w:p>
    <w:p w14:paraId="3A073F95">
      <w:pPr>
        <w:tabs>
          <w:tab w:val="center" w:pos="4832"/>
          <w:tab w:val="left" w:pos="7140"/>
        </w:tabs>
        <w:spacing w:line="360" w:lineRule="auto"/>
        <w:jc w:val="center"/>
        <w:outlineLvl w:val="1"/>
        <w:rPr>
          <w:rFonts w:ascii="仿宋" w:hAnsi="仿宋" w:eastAsia="仿宋"/>
          <w:b/>
          <w:bCs/>
          <w:color w:val="auto"/>
          <w:sz w:val="24"/>
          <w:szCs w:val="24"/>
          <w:highlight w:val="none"/>
          <w:shd w:val="clear" w:color="auto" w:fill="FFFFFF" w:themeFill="background1"/>
        </w:rPr>
      </w:pPr>
      <w:bookmarkStart w:id="150" w:name="_Toc194248481"/>
      <w:r>
        <w:rPr>
          <w:rFonts w:hint="eastAsia" w:ascii="仿宋" w:hAnsi="仿宋" w:eastAsia="仿宋"/>
          <w:b/>
          <w:color w:val="auto"/>
          <w:sz w:val="24"/>
          <w:szCs w:val="24"/>
          <w:highlight w:val="none"/>
          <w:shd w:val="clear" w:color="auto" w:fill="FFFFFF" w:themeFill="background1"/>
        </w:rPr>
        <w:t>九、</w:t>
      </w:r>
      <w:r>
        <w:rPr>
          <w:rFonts w:hint="eastAsia" w:ascii="仿宋" w:hAnsi="仿宋" w:eastAsia="仿宋"/>
          <w:b/>
          <w:bCs/>
          <w:color w:val="auto"/>
          <w:sz w:val="24"/>
          <w:szCs w:val="24"/>
          <w:highlight w:val="none"/>
          <w:shd w:val="clear" w:color="auto" w:fill="FFFFFF" w:themeFill="background1"/>
        </w:rPr>
        <w:t>投标人近年类似项目业绩表</w:t>
      </w:r>
      <w:bookmarkEnd w:id="146"/>
      <w:bookmarkEnd w:id="147"/>
      <w:bookmarkEnd w:id="148"/>
      <w:bookmarkEnd w:id="149"/>
      <w:bookmarkEnd w:id="150"/>
    </w:p>
    <w:p w14:paraId="2EE4FAA6">
      <w:pPr>
        <w:spacing w:line="360" w:lineRule="auto"/>
        <w:jc w:val="left"/>
        <w:rPr>
          <w:rFonts w:ascii="仿宋" w:hAnsi="仿宋" w:eastAsia="仿宋"/>
          <w:color w:val="auto"/>
          <w:sz w:val="24"/>
          <w:szCs w:val="24"/>
          <w:highlight w:val="none"/>
          <w:shd w:val="clear" w:color="auto" w:fill="FFFFFF" w:themeFill="background1"/>
        </w:rPr>
      </w:pPr>
    </w:p>
    <w:tbl>
      <w:tblPr>
        <w:tblStyle w:val="38"/>
        <w:tblW w:w="0" w:type="auto"/>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61"/>
        <w:gridCol w:w="1549"/>
        <w:gridCol w:w="1134"/>
        <w:gridCol w:w="1369"/>
        <w:gridCol w:w="1194"/>
        <w:gridCol w:w="1213"/>
        <w:gridCol w:w="1213"/>
        <w:gridCol w:w="787"/>
      </w:tblGrid>
      <w:tr w14:paraId="3ED134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13E2A28A">
            <w:pPr>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olor w:val="auto"/>
                <w:kern w:val="0"/>
                <w:sz w:val="24"/>
                <w:szCs w:val="24"/>
                <w:highlight w:val="none"/>
                <w:shd w:val="clear" w:color="auto" w:fill="FFFFFF" w:themeFill="background1"/>
              </w:rPr>
              <w:t>序号</w:t>
            </w:r>
          </w:p>
        </w:tc>
        <w:tc>
          <w:tcPr>
            <w:tcW w:w="1549" w:type="dxa"/>
            <w:tcBorders>
              <w:top w:val="single" w:color="000000" w:sz="4" w:space="0"/>
              <w:left w:val="single" w:color="000000" w:sz="4" w:space="0"/>
              <w:bottom w:val="single" w:color="000000" w:sz="4" w:space="0"/>
              <w:right w:val="single" w:color="000000" w:sz="4" w:space="0"/>
            </w:tcBorders>
            <w:vAlign w:val="center"/>
          </w:tcPr>
          <w:p w14:paraId="444A25ED">
            <w:pPr>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olor w:val="auto"/>
                <w:kern w:val="0"/>
                <w:sz w:val="24"/>
                <w:szCs w:val="24"/>
                <w:highlight w:val="none"/>
                <w:shd w:val="clear" w:color="auto" w:fill="FFFFFF" w:themeFill="background1"/>
              </w:rPr>
              <w:t>项目名称</w:t>
            </w:r>
          </w:p>
        </w:tc>
        <w:tc>
          <w:tcPr>
            <w:tcW w:w="1134" w:type="dxa"/>
            <w:tcBorders>
              <w:top w:val="single" w:color="000000" w:sz="4" w:space="0"/>
              <w:left w:val="single" w:color="000000" w:sz="4" w:space="0"/>
              <w:bottom w:val="single" w:color="000000" w:sz="4" w:space="0"/>
              <w:right w:val="single" w:color="000000" w:sz="4" w:space="0"/>
            </w:tcBorders>
            <w:vAlign w:val="center"/>
          </w:tcPr>
          <w:p w14:paraId="61FE69FB">
            <w:pPr>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olor w:val="auto"/>
                <w:kern w:val="0"/>
                <w:sz w:val="24"/>
                <w:szCs w:val="24"/>
                <w:highlight w:val="none"/>
                <w:shd w:val="clear" w:color="auto" w:fill="FFFFFF" w:themeFill="background1"/>
              </w:rPr>
              <w:t>采购人</w:t>
            </w:r>
          </w:p>
        </w:tc>
        <w:tc>
          <w:tcPr>
            <w:tcW w:w="1369" w:type="dxa"/>
            <w:tcBorders>
              <w:top w:val="single" w:color="000000" w:sz="4" w:space="0"/>
              <w:left w:val="single" w:color="000000" w:sz="4" w:space="0"/>
              <w:bottom w:val="single" w:color="000000" w:sz="4" w:space="0"/>
              <w:right w:val="single" w:color="000000" w:sz="4" w:space="0"/>
            </w:tcBorders>
            <w:vAlign w:val="center"/>
          </w:tcPr>
          <w:p w14:paraId="056E91CE">
            <w:pPr>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olor w:val="auto"/>
                <w:kern w:val="0"/>
                <w:sz w:val="24"/>
                <w:szCs w:val="24"/>
                <w:highlight w:val="none"/>
                <w:shd w:val="clear" w:color="auto" w:fill="FFFFFF" w:themeFill="background1"/>
              </w:rPr>
              <w:t>采购人</w:t>
            </w:r>
          </w:p>
          <w:p w14:paraId="26DED56C">
            <w:pPr>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olor w:val="auto"/>
                <w:kern w:val="0"/>
                <w:sz w:val="24"/>
                <w:szCs w:val="24"/>
                <w:highlight w:val="none"/>
                <w:shd w:val="clear" w:color="auto" w:fill="FFFFFF" w:themeFill="background1"/>
              </w:rPr>
              <w:t>联系方式</w:t>
            </w:r>
          </w:p>
        </w:tc>
        <w:tc>
          <w:tcPr>
            <w:tcW w:w="1194" w:type="dxa"/>
            <w:tcBorders>
              <w:top w:val="single" w:color="000000" w:sz="4" w:space="0"/>
              <w:left w:val="single" w:color="000000" w:sz="4" w:space="0"/>
              <w:bottom w:val="single" w:color="000000" w:sz="4" w:space="0"/>
              <w:right w:val="single" w:color="000000" w:sz="4" w:space="0"/>
            </w:tcBorders>
            <w:vAlign w:val="center"/>
          </w:tcPr>
          <w:p w14:paraId="4663B52E">
            <w:pPr>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olor w:val="auto"/>
                <w:kern w:val="0"/>
                <w:sz w:val="24"/>
                <w:szCs w:val="24"/>
                <w:highlight w:val="none"/>
                <w:shd w:val="clear" w:color="auto" w:fill="FFFFFF" w:themeFill="background1"/>
              </w:rPr>
              <w:t>项目规模</w:t>
            </w:r>
          </w:p>
        </w:tc>
        <w:tc>
          <w:tcPr>
            <w:tcW w:w="1213" w:type="dxa"/>
            <w:tcBorders>
              <w:top w:val="single" w:color="000000" w:sz="4" w:space="0"/>
              <w:left w:val="single" w:color="000000" w:sz="4" w:space="0"/>
              <w:bottom w:val="single" w:color="000000" w:sz="4" w:space="0"/>
              <w:right w:val="single" w:color="000000" w:sz="4" w:space="0"/>
            </w:tcBorders>
            <w:vAlign w:val="center"/>
          </w:tcPr>
          <w:p w14:paraId="1CF923BB">
            <w:pPr>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olor w:val="auto"/>
                <w:kern w:val="0"/>
                <w:sz w:val="24"/>
                <w:szCs w:val="24"/>
                <w:highlight w:val="none"/>
                <w:shd w:val="clear" w:color="auto" w:fill="FFFFFF" w:themeFill="background1"/>
              </w:rPr>
              <w:t>合同金额</w:t>
            </w:r>
          </w:p>
        </w:tc>
        <w:tc>
          <w:tcPr>
            <w:tcW w:w="1213" w:type="dxa"/>
            <w:tcBorders>
              <w:top w:val="single" w:color="000000" w:sz="4" w:space="0"/>
              <w:left w:val="single" w:color="000000" w:sz="4" w:space="0"/>
              <w:bottom w:val="single" w:color="000000" w:sz="4" w:space="0"/>
              <w:right w:val="single" w:color="000000" w:sz="4" w:space="0"/>
            </w:tcBorders>
            <w:vAlign w:val="center"/>
          </w:tcPr>
          <w:p w14:paraId="6807B272">
            <w:pPr>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olor w:val="auto"/>
                <w:kern w:val="0"/>
                <w:sz w:val="24"/>
                <w:szCs w:val="24"/>
                <w:highlight w:val="none"/>
                <w:shd w:val="clear" w:color="auto" w:fill="FFFFFF" w:themeFill="background1"/>
              </w:rPr>
              <w:t>合同日期</w:t>
            </w:r>
          </w:p>
        </w:tc>
        <w:tc>
          <w:tcPr>
            <w:tcW w:w="787" w:type="dxa"/>
            <w:tcBorders>
              <w:top w:val="single" w:color="000000" w:sz="4" w:space="0"/>
              <w:left w:val="single" w:color="000000" w:sz="4" w:space="0"/>
              <w:bottom w:val="single" w:color="000000" w:sz="4" w:space="0"/>
              <w:right w:val="single" w:color="000000" w:sz="4" w:space="0"/>
            </w:tcBorders>
            <w:vAlign w:val="center"/>
          </w:tcPr>
          <w:p w14:paraId="74F0C579">
            <w:pPr>
              <w:jc w:val="center"/>
              <w:rPr>
                <w:rFonts w:ascii="仿宋" w:hAnsi="仿宋" w:eastAsia="仿宋"/>
                <w:color w:val="auto"/>
                <w:kern w:val="0"/>
                <w:sz w:val="24"/>
                <w:szCs w:val="24"/>
                <w:highlight w:val="none"/>
                <w:shd w:val="clear" w:color="auto" w:fill="FFFFFF" w:themeFill="background1"/>
              </w:rPr>
            </w:pPr>
            <w:r>
              <w:rPr>
                <w:rFonts w:hint="eastAsia" w:ascii="仿宋" w:hAnsi="仿宋" w:eastAsia="仿宋"/>
                <w:color w:val="auto"/>
                <w:kern w:val="0"/>
                <w:sz w:val="24"/>
                <w:szCs w:val="24"/>
                <w:highlight w:val="none"/>
                <w:shd w:val="clear" w:color="auto" w:fill="FFFFFF" w:themeFill="background1"/>
              </w:rPr>
              <w:t>备注</w:t>
            </w:r>
          </w:p>
        </w:tc>
      </w:tr>
      <w:tr w14:paraId="4EBE8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35B93B43">
            <w:pPr>
              <w:jc w:val="center"/>
              <w:rPr>
                <w:rFonts w:ascii="仿宋" w:hAnsi="仿宋" w:eastAsia="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42B59FF0">
            <w:pPr>
              <w:jc w:val="center"/>
              <w:rPr>
                <w:rFonts w:ascii="仿宋" w:hAnsi="仿宋" w:eastAsia="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328673D1">
            <w:pPr>
              <w:jc w:val="center"/>
              <w:rPr>
                <w:rFonts w:ascii="仿宋" w:hAnsi="仿宋" w:eastAsia="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06288159">
            <w:pPr>
              <w:jc w:val="center"/>
              <w:rPr>
                <w:rFonts w:ascii="仿宋" w:hAnsi="仿宋" w:eastAsia="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59E7D42E">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60DA27BB">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8DFBB98">
            <w:pPr>
              <w:jc w:val="center"/>
              <w:rPr>
                <w:rFonts w:ascii="仿宋" w:hAnsi="仿宋" w:eastAsia="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42DECB82">
            <w:pPr>
              <w:jc w:val="center"/>
              <w:rPr>
                <w:rFonts w:ascii="仿宋" w:hAnsi="仿宋" w:eastAsia="仿宋"/>
                <w:color w:val="auto"/>
                <w:kern w:val="0"/>
                <w:sz w:val="24"/>
                <w:szCs w:val="24"/>
                <w:highlight w:val="none"/>
                <w:shd w:val="clear" w:color="auto" w:fill="FFFFFF" w:themeFill="background1"/>
              </w:rPr>
            </w:pPr>
          </w:p>
        </w:tc>
      </w:tr>
      <w:tr w14:paraId="2D0A24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61C440F2">
            <w:pPr>
              <w:jc w:val="center"/>
              <w:rPr>
                <w:rFonts w:ascii="仿宋" w:hAnsi="仿宋" w:eastAsia="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4D2072F7">
            <w:pPr>
              <w:jc w:val="center"/>
              <w:rPr>
                <w:rFonts w:ascii="仿宋" w:hAnsi="仿宋" w:eastAsia="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0E5462F7">
            <w:pPr>
              <w:jc w:val="center"/>
              <w:rPr>
                <w:rFonts w:ascii="仿宋" w:hAnsi="仿宋" w:eastAsia="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40D071C2">
            <w:pPr>
              <w:jc w:val="center"/>
              <w:rPr>
                <w:rFonts w:ascii="仿宋" w:hAnsi="仿宋" w:eastAsia="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2BC2CB74">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68D47940">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24ACD2A7">
            <w:pPr>
              <w:jc w:val="center"/>
              <w:rPr>
                <w:rFonts w:ascii="仿宋" w:hAnsi="仿宋" w:eastAsia="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15D34593">
            <w:pPr>
              <w:jc w:val="center"/>
              <w:rPr>
                <w:rFonts w:ascii="仿宋" w:hAnsi="仿宋" w:eastAsia="仿宋"/>
                <w:color w:val="auto"/>
                <w:kern w:val="0"/>
                <w:sz w:val="24"/>
                <w:szCs w:val="24"/>
                <w:highlight w:val="none"/>
                <w:shd w:val="clear" w:color="auto" w:fill="FFFFFF" w:themeFill="background1"/>
              </w:rPr>
            </w:pPr>
          </w:p>
        </w:tc>
      </w:tr>
      <w:tr w14:paraId="0E9130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2DAA650F">
            <w:pPr>
              <w:jc w:val="center"/>
              <w:rPr>
                <w:rFonts w:ascii="仿宋" w:hAnsi="仿宋" w:eastAsia="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5406EB48">
            <w:pPr>
              <w:jc w:val="center"/>
              <w:rPr>
                <w:rFonts w:ascii="仿宋" w:hAnsi="仿宋" w:eastAsia="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313BE034">
            <w:pPr>
              <w:jc w:val="center"/>
              <w:rPr>
                <w:rFonts w:ascii="仿宋" w:hAnsi="仿宋" w:eastAsia="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4FCFAF1E">
            <w:pPr>
              <w:jc w:val="center"/>
              <w:rPr>
                <w:rFonts w:ascii="仿宋" w:hAnsi="仿宋" w:eastAsia="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4FDAD455">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CC27148">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90267AE">
            <w:pPr>
              <w:jc w:val="center"/>
              <w:rPr>
                <w:rFonts w:ascii="仿宋" w:hAnsi="仿宋" w:eastAsia="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1F490273">
            <w:pPr>
              <w:jc w:val="center"/>
              <w:rPr>
                <w:rFonts w:ascii="仿宋" w:hAnsi="仿宋" w:eastAsia="仿宋"/>
                <w:color w:val="auto"/>
                <w:kern w:val="0"/>
                <w:sz w:val="24"/>
                <w:szCs w:val="24"/>
                <w:highlight w:val="none"/>
                <w:shd w:val="clear" w:color="auto" w:fill="FFFFFF" w:themeFill="background1"/>
              </w:rPr>
            </w:pPr>
          </w:p>
        </w:tc>
      </w:tr>
      <w:tr w14:paraId="2E71A3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34E0B771">
            <w:pPr>
              <w:jc w:val="center"/>
              <w:rPr>
                <w:rFonts w:ascii="仿宋" w:hAnsi="仿宋" w:eastAsia="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2DBB82B2">
            <w:pPr>
              <w:jc w:val="center"/>
              <w:rPr>
                <w:rFonts w:ascii="仿宋" w:hAnsi="仿宋" w:eastAsia="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03A07CDA">
            <w:pPr>
              <w:jc w:val="center"/>
              <w:rPr>
                <w:rFonts w:ascii="仿宋" w:hAnsi="仿宋" w:eastAsia="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3BA00B0C">
            <w:pPr>
              <w:jc w:val="center"/>
              <w:rPr>
                <w:rFonts w:ascii="仿宋" w:hAnsi="仿宋" w:eastAsia="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4AD8FD75">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7C6C8EE3">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19DB587B">
            <w:pPr>
              <w:jc w:val="center"/>
              <w:rPr>
                <w:rFonts w:ascii="仿宋" w:hAnsi="仿宋" w:eastAsia="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1A2B3939">
            <w:pPr>
              <w:jc w:val="center"/>
              <w:rPr>
                <w:rFonts w:ascii="仿宋" w:hAnsi="仿宋" w:eastAsia="仿宋"/>
                <w:color w:val="auto"/>
                <w:kern w:val="0"/>
                <w:sz w:val="24"/>
                <w:szCs w:val="24"/>
                <w:highlight w:val="none"/>
                <w:shd w:val="clear" w:color="auto" w:fill="FFFFFF" w:themeFill="background1"/>
              </w:rPr>
            </w:pPr>
          </w:p>
        </w:tc>
      </w:tr>
      <w:tr w14:paraId="54FADD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782AF20B">
            <w:pPr>
              <w:jc w:val="center"/>
              <w:rPr>
                <w:rFonts w:ascii="仿宋" w:hAnsi="仿宋" w:eastAsia="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6F9C7659">
            <w:pPr>
              <w:jc w:val="center"/>
              <w:rPr>
                <w:rFonts w:ascii="仿宋" w:hAnsi="仿宋" w:eastAsia="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2B544DFD">
            <w:pPr>
              <w:jc w:val="center"/>
              <w:rPr>
                <w:rFonts w:ascii="仿宋" w:hAnsi="仿宋" w:eastAsia="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24A84C45">
            <w:pPr>
              <w:jc w:val="center"/>
              <w:rPr>
                <w:rFonts w:ascii="仿宋" w:hAnsi="仿宋" w:eastAsia="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54A141B1">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78933918">
            <w:pPr>
              <w:jc w:val="center"/>
              <w:rPr>
                <w:rFonts w:ascii="仿宋" w:hAnsi="仿宋" w:eastAsia="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3DFDABA">
            <w:pPr>
              <w:jc w:val="center"/>
              <w:rPr>
                <w:rFonts w:ascii="仿宋" w:hAnsi="仿宋" w:eastAsia="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21035DCA">
            <w:pPr>
              <w:jc w:val="center"/>
              <w:rPr>
                <w:rFonts w:ascii="仿宋" w:hAnsi="仿宋" w:eastAsia="仿宋"/>
                <w:color w:val="auto"/>
                <w:kern w:val="0"/>
                <w:sz w:val="24"/>
                <w:szCs w:val="24"/>
                <w:highlight w:val="none"/>
                <w:shd w:val="clear" w:color="auto" w:fill="FFFFFF" w:themeFill="background1"/>
              </w:rPr>
            </w:pPr>
          </w:p>
        </w:tc>
      </w:tr>
    </w:tbl>
    <w:p w14:paraId="7DB47426">
      <w:pPr>
        <w:spacing w:line="360" w:lineRule="auto"/>
        <w:jc w:val="left"/>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备注：</w:t>
      </w:r>
    </w:p>
    <w:p w14:paraId="52E73ECE">
      <w:pPr>
        <w:spacing w:line="360" w:lineRule="auto"/>
        <w:ind w:firstLine="480" w:firstLineChars="200"/>
        <w:rPr>
          <w:rFonts w:ascii="仿宋" w:hAnsi="仿宋" w:eastAsia="仿宋"/>
          <w:color w:val="auto"/>
          <w:sz w:val="24"/>
          <w:szCs w:val="24"/>
          <w:highlight w:val="none"/>
          <w:shd w:val="clear" w:color="auto" w:fill="FFFFFF" w:themeFill="background1"/>
        </w:rPr>
      </w:pPr>
      <w:r>
        <w:rPr>
          <w:rFonts w:ascii="仿宋" w:hAnsi="仿宋" w:eastAsia="仿宋"/>
          <w:color w:val="auto"/>
          <w:sz w:val="24"/>
          <w:szCs w:val="24"/>
          <w:highlight w:val="none"/>
          <w:shd w:val="clear" w:color="auto" w:fill="FFFFFF" w:themeFill="background1"/>
        </w:rPr>
        <w:t>1</w:t>
      </w:r>
      <w:r>
        <w:rPr>
          <w:rFonts w:hint="eastAsia" w:ascii="仿宋" w:hAnsi="仿宋" w:eastAsia="仿宋"/>
          <w:color w:val="auto"/>
          <w:sz w:val="24"/>
          <w:szCs w:val="24"/>
          <w:highlight w:val="none"/>
          <w:shd w:val="clear" w:color="auto" w:fill="FFFFFF" w:themeFill="background1"/>
        </w:rPr>
        <w:t>、本表后须附业绩的证明资料：</w:t>
      </w:r>
      <w:r>
        <w:rPr>
          <w:rFonts w:hint="eastAsia" w:ascii="仿宋" w:hAnsi="仿宋" w:eastAsia="仿宋"/>
          <w:color w:val="auto"/>
          <w:sz w:val="24"/>
          <w:szCs w:val="24"/>
          <w:highlight w:val="none"/>
          <w:u w:val="single"/>
          <w:shd w:val="clear" w:color="auto" w:fill="FFFFFF" w:themeFill="background1"/>
        </w:rPr>
        <w:t>须提供合同扫描件；</w:t>
      </w:r>
    </w:p>
    <w:p w14:paraId="4F35E3D1">
      <w:pPr>
        <w:spacing w:line="360" w:lineRule="auto"/>
        <w:ind w:firstLine="480" w:firstLineChars="200"/>
        <w:rPr>
          <w:rFonts w:ascii="仿宋" w:hAnsi="仿宋" w:eastAsia="仿宋"/>
          <w:color w:val="auto"/>
          <w:sz w:val="24"/>
          <w:szCs w:val="24"/>
          <w:highlight w:val="none"/>
          <w:u w:val="single"/>
          <w:shd w:val="clear" w:color="auto" w:fill="FFFFFF" w:themeFill="background1"/>
        </w:rPr>
      </w:pPr>
      <w:r>
        <w:rPr>
          <w:rFonts w:ascii="仿宋" w:hAnsi="仿宋" w:eastAsia="仿宋"/>
          <w:color w:val="auto"/>
          <w:sz w:val="24"/>
          <w:szCs w:val="24"/>
          <w:highlight w:val="none"/>
          <w:shd w:val="clear" w:color="auto" w:fill="FFFFFF" w:themeFill="background1"/>
        </w:rPr>
        <w:t>2</w:t>
      </w:r>
      <w:r>
        <w:rPr>
          <w:rFonts w:hint="eastAsia" w:ascii="仿宋" w:hAnsi="仿宋" w:eastAsia="仿宋"/>
          <w:color w:val="auto"/>
          <w:sz w:val="24"/>
          <w:szCs w:val="24"/>
          <w:highlight w:val="none"/>
          <w:shd w:val="clear" w:color="auto" w:fill="FFFFFF" w:themeFill="background1"/>
        </w:rPr>
        <w:t>、具体年份要求：</w:t>
      </w:r>
      <w:r>
        <w:rPr>
          <w:rFonts w:hint="eastAsia" w:ascii="仿宋" w:hAnsi="仿宋" w:eastAsia="仿宋"/>
          <w:color w:val="auto"/>
          <w:sz w:val="24"/>
          <w:szCs w:val="24"/>
          <w:highlight w:val="none"/>
          <w:u w:val="single"/>
          <w:shd w:val="clear" w:color="auto" w:fill="FFFFFF" w:themeFill="background1"/>
        </w:rPr>
        <w:t>近三年（2022年1月1日至今）。</w:t>
      </w:r>
    </w:p>
    <w:p w14:paraId="0B877728">
      <w:pPr>
        <w:spacing w:line="360" w:lineRule="auto"/>
        <w:ind w:firstLine="480" w:firstLineChars="200"/>
        <w:rPr>
          <w:rFonts w:ascii="仿宋" w:hAnsi="仿宋" w:eastAsia="仿宋"/>
          <w:color w:val="auto"/>
          <w:sz w:val="24"/>
          <w:szCs w:val="24"/>
          <w:highlight w:val="none"/>
          <w:u w:val="single"/>
          <w:shd w:val="clear" w:color="auto" w:fill="FFFFFF" w:themeFill="background1"/>
        </w:rPr>
      </w:pPr>
    </w:p>
    <w:p w14:paraId="430CA229">
      <w:pPr>
        <w:spacing w:line="360" w:lineRule="auto"/>
        <w:ind w:firstLine="480" w:firstLineChars="200"/>
        <w:rPr>
          <w:rFonts w:ascii="仿宋" w:hAnsi="仿宋" w:eastAsia="仿宋"/>
          <w:color w:val="auto"/>
          <w:sz w:val="24"/>
          <w:szCs w:val="24"/>
          <w:highlight w:val="none"/>
          <w:u w:val="single"/>
          <w:shd w:val="clear" w:color="auto" w:fill="FFFFFF" w:themeFill="background1"/>
        </w:rPr>
      </w:pPr>
    </w:p>
    <w:p w14:paraId="06F2608A">
      <w:pPr>
        <w:widowControl/>
        <w:spacing w:line="360" w:lineRule="auto"/>
        <w:jc w:val="left"/>
        <w:rPr>
          <w:rFonts w:ascii="仿宋" w:hAnsi="仿宋" w:eastAsia="仿宋"/>
          <w:color w:val="auto"/>
          <w:sz w:val="24"/>
          <w:szCs w:val="24"/>
          <w:highlight w:val="none"/>
          <w:shd w:val="clear" w:color="auto" w:fill="FFFFFF" w:themeFill="background1"/>
        </w:rPr>
      </w:pPr>
      <w:r>
        <w:rPr>
          <w:rFonts w:ascii="仿宋" w:hAnsi="仿宋" w:eastAsia="仿宋"/>
          <w:color w:val="auto"/>
          <w:sz w:val="24"/>
          <w:szCs w:val="24"/>
          <w:highlight w:val="none"/>
          <w:shd w:val="clear" w:color="auto" w:fill="FFFFFF" w:themeFill="background1"/>
        </w:rPr>
        <w:br w:type="page"/>
      </w:r>
    </w:p>
    <w:p w14:paraId="75C53C36">
      <w:pPr>
        <w:tabs>
          <w:tab w:val="center" w:pos="4832"/>
          <w:tab w:val="left" w:pos="7140"/>
        </w:tabs>
        <w:spacing w:line="360" w:lineRule="auto"/>
        <w:jc w:val="center"/>
        <w:outlineLvl w:val="1"/>
        <w:rPr>
          <w:rFonts w:ascii="仿宋" w:hAnsi="仿宋" w:eastAsia="仿宋"/>
          <w:b/>
          <w:bCs/>
          <w:color w:val="auto"/>
          <w:sz w:val="24"/>
          <w:szCs w:val="24"/>
          <w:highlight w:val="none"/>
          <w:shd w:val="clear" w:color="auto" w:fill="FFFFFF" w:themeFill="background1"/>
        </w:rPr>
      </w:pPr>
      <w:bookmarkStart w:id="151" w:name="_Toc20381"/>
      <w:bookmarkStart w:id="152" w:name="_Toc507586175"/>
      <w:bookmarkStart w:id="153" w:name="_Toc533503191"/>
      <w:bookmarkStart w:id="154" w:name="_Toc38446480"/>
      <w:bookmarkStart w:id="155" w:name="_Toc194248482"/>
      <w:r>
        <w:rPr>
          <w:rFonts w:hint="eastAsia" w:ascii="仿宋" w:hAnsi="仿宋" w:eastAsia="仿宋"/>
          <w:b/>
          <w:color w:val="auto"/>
          <w:sz w:val="24"/>
          <w:szCs w:val="24"/>
          <w:highlight w:val="none"/>
          <w:shd w:val="clear" w:color="auto" w:fill="FFFFFF" w:themeFill="background1"/>
        </w:rPr>
        <w:t>十、</w:t>
      </w:r>
      <w:r>
        <w:rPr>
          <w:rFonts w:hint="eastAsia" w:ascii="仿宋" w:hAnsi="仿宋" w:eastAsia="仿宋"/>
          <w:b/>
          <w:bCs/>
          <w:color w:val="auto"/>
          <w:sz w:val="24"/>
          <w:szCs w:val="24"/>
          <w:highlight w:val="none"/>
          <w:shd w:val="clear" w:color="auto" w:fill="FFFFFF" w:themeFill="background1"/>
        </w:rPr>
        <w:t>项目负责人简历表</w:t>
      </w:r>
      <w:bookmarkEnd w:id="151"/>
      <w:bookmarkEnd w:id="152"/>
      <w:bookmarkEnd w:id="153"/>
      <w:bookmarkEnd w:id="154"/>
      <w:bookmarkEnd w:id="155"/>
    </w:p>
    <w:p w14:paraId="374F4C44">
      <w:pPr>
        <w:spacing w:line="360" w:lineRule="auto"/>
        <w:jc w:val="left"/>
        <w:rPr>
          <w:rFonts w:ascii="仿宋" w:hAnsi="仿宋" w:eastAsia="仿宋" w:cs="Times New Roman"/>
          <w:color w:val="auto"/>
          <w:sz w:val="24"/>
          <w:szCs w:val="24"/>
          <w:highlight w:val="none"/>
          <w:shd w:val="clear" w:color="auto" w:fill="FFFFFF" w:themeFill="background1"/>
        </w:rPr>
      </w:pPr>
    </w:p>
    <w:tbl>
      <w:tblPr>
        <w:tblStyle w:val="37"/>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1372"/>
        <w:gridCol w:w="1230"/>
        <w:gridCol w:w="233"/>
        <w:gridCol w:w="1702"/>
        <w:gridCol w:w="1275"/>
        <w:gridCol w:w="1364"/>
      </w:tblGrid>
      <w:tr w14:paraId="0ABF9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74243BB8">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姓名</w:t>
            </w:r>
          </w:p>
        </w:tc>
        <w:tc>
          <w:tcPr>
            <w:tcW w:w="2602" w:type="dxa"/>
            <w:gridSpan w:val="2"/>
            <w:vAlign w:val="center"/>
          </w:tcPr>
          <w:p w14:paraId="7BE499AE">
            <w:pPr>
              <w:spacing w:line="360" w:lineRule="auto"/>
              <w:jc w:val="center"/>
              <w:rPr>
                <w:rFonts w:ascii="仿宋" w:hAnsi="仿宋" w:eastAsia="仿宋"/>
                <w:color w:val="auto"/>
                <w:sz w:val="24"/>
                <w:szCs w:val="24"/>
                <w:highlight w:val="none"/>
                <w:shd w:val="clear" w:color="auto" w:fill="FFFFFF" w:themeFill="background1"/>
              </w:rPr>
            </w:pPr>
          </w:p>
        </w:tc>
        <w:tc>
          <w:tcPr>
            <w:tcW w:w="1935" w:type="dxa"/>
            <w:gridSpan w:val="2"/>
            <w:vAlign w:val="center"/>
          </w:tcPr>
          <w:p w14:paraId="1392B88E">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性别</w:t>
            </w:r>
          </w:p>
        </w:tc>
        <w:tc>
          <w:tcPr>
            <w:tcW w:w="2639" w:type="dxa"/>
            <w:gridSpan w:val="2"/>
            <w:vAlign w:val="center"/>
          </w:tcPr>
          <w:p w14:paraId="350303CC">
            <w:pPr>
              <w:spacing w:line="360" w:lineRule="auto"/>
              <w:jc w:val="center"/>
              <w:rPr>
                <w:rFonts w:ascii="仿宋" w:hAnsi="仿宋" w:eastAsia="仿宋"/>
                <w:color w:val="auto"/>
                <w:sz w:val="24"/>
                <w:szCs w:val="24"/>
                <w:highlight w:val="none"/>
                <w:shd w:val="clear" w:color="auto" w:fill="FFFFFF" w:themeFill="background1"/>
              </w:rPr>
            </w:pPr>
          </w:p>
        </w:tc>
      </w:tr>
      <w:tr w14:paraId="00D08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76885917">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身份证号码</w:t>
            </w:r>
          </w:p>
        </w:tc>
        <w:tc>
          <w:tcPr>
            <w:tcW w:w="2602" w:type="dxa"/>
            <w:gridSpan w:val="2"/>
            <w:vAlign w:val="center"/>
          </w:tcPr>
          <w:p w14:paraId="0F3FE6A0">
            <w:pPr>
              <w:spacing w:line="360" w:lineRule="auto"/>
              <w:jc w:val="center"/>
              <w:rPr>
                <w:rFonts w:ascii="仿宋" w:hAnsi="仿宋" w:eastAsia="仿宋"/>
                <w:color w:val="auto"/>
                <w:sz w:val="24"/>
                <w:szCs w:val="24"/>
                <w:highlight w:val="none"/>
                <w:shd w:val="clear" w:color="auto" w:fill="FFFFFF" w:themeFill="background1"/>
              </w:rPr>
            </w:pPr>
          </w:p>
        </w:tc>
        <w:tc>
          <w:tcPr>
            <w:tcW w:w="1935" w:type="dxa"/>
            <w:gridSpan w:val="2"/>
            <w:vAlign w:val="center"/>
          </w:tcPr>
          <w:p w14:paraId="181EF6A9">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学历</w:t>
            </w:r>
          </w:p>
        </w:tc>
        <w:tc>
          <w:tcPr>
            <w:tcW w:w="2639" w:type="dxa"/>
            <w:gridSpan w:val="2"/>
            <w:vAlign w:val="center"/>
          </w:tcPr>
          <w:p w14:paraId="63A0046F">
            <w:pPr>
              <w:spacing w:line="360" w:lineRule="auto"/>
              <w:jc w:val="center"/>
              <w:rPr>
                <w:rFonts w:ascii="仿宋" w:hAnsi="仿宋" w:eastAsia="仿宋"/>
                <w:color w:val="auto"/>
                <w:sz w:val="24"/>
                <w:szCs w:val="24"/>
                <w:highlight w:val="none"/>
                <w:shd w:val="clear" w:color="auto" w:fill="FFFFFF" w:themeFill="background1"/>
              </w:rPr>
            </w:pPr>
          </w:p>
        </w:tc>
      </w:tr>
      <w:tr w14:paraId="5D162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7D98C53C">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毕业学校</w:t>
            </w:r>
          </w:p>
        </w:tc>
        <w:tc>
          <w:tcPr>
            <w:tcW w:w="2602" w:type="dxa"/>
            <w:gridSpan w:val="2"/>
            <w:vAlign w:val="center"/>
          </w:tcPr>
          <w:p w14:paraId="61348916">
            <w:pPr>
              <w:spacing w:line="360" w:lineRule="auto"/>
              <w:jc w:val="center"/>
              <w:rPr>
                <w:rFonts w:ascii="仿宋" w:hAnsi="仿宋" w:eastAsia="仿宋"/>
                <w:color w:val="auto"/>
                <w:sz w:val="24"/>
                <w:szCs w:val="24"/>
                <w:highlight w:val="none"/>
                <w:shd w:val="clear" w:color="auto" w:fill="FFFFFF" w:themeFill="background1"/>
              </w:rPr>
            </w:pPr>
          </w:p>
        </w:tc>
        <w:tc>
          <w:tcPr>
            <w:tcW w:w="1935" w:type="dxa"/>
            <w:gridSpan w:val="2"/>
            <w:vAlign w:val="center"/>
          </w:tcPr>
          <w:p w14:paraId="32B59177">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专业</w:t>
            </w:r>
          </w:p>
        </w:tc>
        <w:tc>
          <w:tcPr>
            <w:tcW w:w="2639" w:type="dxa"/>
            <w:gridSpan w:val="2"/>
            <w:vAlign w:val="center"/>
          </w:tcPr>
          <w:p w14:paraId="637BD554">
            <w:pPr>
              <w:spacing w:line="360" w:lineRule="auto"/>
              <w:jc w:val="center"/>
              <w:rPr>
                <w:rFonts w:ascii="仿宋" w:hAnsi="仿宋" w:eastAsia="仿宋"/>
                <w:color w:val="auto"/>
                <w:sz w:val="24"/>
                <w:szCs w:val="24"/>
                <w:highlight w:val="none"/>
                <w:shd w:val="clear" w:color="auto" w:fill="FFFFFF" w:themeFill="background1"/>
              </w:rPr>
            </w:pPr>
          </w:p>
        </w:tc>
      </w:tr>
      <w:tr w14:paraId="3AAFA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11C6F3B9">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参加工作时间</w:t>
            </w:r>
          </w:p>
        </w:tc>
        <w:tc>
          <w:tcPr>
            <w:tcW w:w="2602" w:type="dxa"/>
            <w:gridSpan w:val="2"/>
            <w:vAlign w:val="center"/>
          </w:tcPr>
          <w:p w14:paraId="7F0DC719">
            <w:pPr>
              <w:spacing w:line="360" w:lineRule="auto"/>
              <w:jc w:val="center"/>
              <w:rPr>
                <w:rFonts w:ascii="仿宋" w:hAnsi="仿宋" w:eastAsia="仿宋"/>
                <w:color w:val="auto"/>
                <w:sz w:val="24"/>
                <w:szCs w:val="24"/>
                <w:highlight w:val="none"/>
                <w:shd w:val="clear" w:color="auto" w:fill="FFFFFF" w:themeFill="background1"/>
              </w:rPr>
            </w:pPr>
          </w:p>
        </w:tc>
        <w:tc>
          <w:tcPr>
            <w:tcW w:w="1935" w:type="dxa"/>
            <w:gridSpan w:val="2"/>
            <w:vAlign w:val="center"/>
          </w:tcPr>
          <w:p w14:paraId="2A6C0EAA">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从事本职业年限</w:t>
            </w:r>
          </w:p>
        </w:tc>
        <w:tc>
          <w:tcPr>
            <w:tcW w:w="2639" w:type="dxa"/>
            <w:gridSpan w:val="2"/>
            <w:vAlign w:val="center"/>
          </w:tcPr>
          <w:p w14:paraId="13108BF6">
            <w:pPr>
              <w:spacing w:line="360" w:lineRule="auto"/>
              <w:jc w:val="center"/>
              <w:rPr>
                <w:rFonts w:ascii="仿宋" w:hAnsi="仿宋" w:eastAsia="仿宋"/>
                <w:color w:val="auto"/>
                <w:sz w:val="24"/>
                <w:szCs w:val="24"/>
                <w:highlight w:val="none"/>
                <w:shd w:val="clear" w:color="auto" w:fill="FFFFFF" w:themeFill="background1"/>
              </w:rPr>
            </w:pPr>
          </w:p>
        </w:tc>
      </w:tr>
      <w:tr w14:paraId="3EC9E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16054FBF">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在公司担任职务</w:t>
            </w:r>
          </w:p>
        </w:tc>
        <w:tc>
          <w:tcPr>
            <w:tcW w:w="2602" w:type="dxa"/>
            <w:gridSpan w:val="2"/>
            <w:vAlign w:val="center"/>
          </w:tcPr>
          <w:p w14:paraId="506CC5C5">
            <w:pPr>
              <w:spacing w:line="360" w:lineRule="auto"/>
              <w:jc w:val="center"/>
              <w:rPr>
                <w:rFonts w:ascii="仿宋" w:hAnsi="仿宋" w:eastAsia="仿宋"/>
                <w:color w:val="auto"/>
                <w:sz w:val="24"/>
                <w:szCs w:val="24"/>
                <w:highlight w:val="none"/>
                <w:shd w:val="clear" w:color="auto" w:fill="FFFFFF" w:themeFill="background1"/>
              </w:rPr>
            </w:pPr>
          </w:p>
        </w:tc>
        <w:tc>
          <w:tcPr>
            <w:tcW w:w="1935" w:type="dxa"/>
            <w:gridSpan w:val="2"/>
            <w:vAlign w:val="center"/>
          </w:tcPr>
          <w:p w14:paraId="4DA31085">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联系方式</w:t>
            </w:r>
          </w:p>
        </w:tc>
        <w:tc>
          <w:tcPr>
            <w:tcW w:w="2639" w:type="dxa"/>
            <w:gridSpan w:val="2"/>
            <w:vAlign w:val="center"/>
          </w:tcPr>
          <w:p w14:paraId="49AF9756">
            <w:pPr>
              <w:spacing w:line="360" w:lineRule="auto"/>
              <w:jc w:val="center"/>
              <w:rPr>
                <w:rFonts w:ascii="仿宋" w:hAnsi="仿宋" w:eastAsia="仿宋"/>
                <w:color w:val="auto"/>
                <w:sz w:val="24"/>
                <w:szCs w:val="24"/>
                <w:highlight w:val="none"/>
                <w:shd w:val="clear" w:color="auto" w:fill="FFFFFF" w:themeFill="background1"/>
              </w:rPr>
            </w:pPr>
          </w:p>
        </w:tc>
      </w:tr>
      <w:tr w14:paraId="0F3F6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5B4FF338">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证书名称</w:t>
            </w:r>
          </w:p>
        </w:tc>
        <w:tc>
          <w:tcPr>
            <w:tcW w:w="2602" w:type="dxa"/>
            <w:gridSpan w:val="2"/>
            <w:vAlign w:val="center"/>
          </w:tcPr>
          <w:p w14:paraId="3C01C5D2">
            <w:pPr>
              <w:spacing w:line="360" w:lineRule="auto"/>
              <w:jc w:val="center"/>
              <w:rPr>
                <w:rFonts w:ascii="仿宋" w:hAnsi="仿宋" w:eastAsia="仿宋"/>
                <w:color w:val="auto"/>
                <w:sz w:val="24"/>
                <w:szCs w:val="24"/>
                <w:highlight w:val="none"/>
                <w:shd w:val="clear" w:color="auto" w:fill="FFFFFF" w:themeFill="background1"/>
              </w:rPr>
            </w:pPr>
          </w:p>
        </w:tc>
        <w:tc>
          <w:tcPr>
            <w:tcW w:w="1935" w:type="dxa"/>
            <w:gridSpan w:val="2"/>
            <w:vAlign w:val="center"/>
          </w:tcPr>
          <w:p w14:paraId="56EBCA9E">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证书编号</w:t>
            </w:r>
          </w:p>
        </w:tc>
        <w:tc>
          <w:tcPr>
            <w:tcW w:w="2639" w:type="dxa"/>
            <w:gridSpan w:val="2"/>
            <w:vAlign w:val="center"/>
          </w:tcPr>
          <w:p w14:paraId="3C73B70B">
            <w:pPr>
              <w:spacing w:line="360" w:lineRule="auto"/>
              <w:jc w:val="center"/>
              <w:rPr>
                <w:rFonts w:ascii="仿宋" w:hAnsi="仿宋" w:eastAsia="仿宋"/>
                <w:color w:val="auto"/>
                <w:sz w:val="24"/>
                <w:szCs w:val="24"/>
                <w:highlight w:val="none"/>
                <w:shd w:val="clear" w:color="auto" w:fill="FFFFFF" w:themeFill="background1"/>
              </w:rPr>
            </w:pPr>
          </w:p>
        </w:tc>
      </w:tr>
      <w:tr w14:paraId="611C3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restart"/>
            <w:vAlign w:val="center"/>
          </w:tcPr>
          <w:p w14:paraId="639C073E">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近三年类似业绩</w:t>
            </w:r>
          </w:p>
        </w:tc>
        <w:tc>
          <w:tcPr>
            <w:tcW w:w="1372" w:type="dxa"/>
            <w:vAlign w:val="center"/>
          </w:tcPr>
          <w:p w14:paraId="6392E605">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项目名称</w:t>
            </w:r>
          </w:p>
        </w:tc>
        <w:tc>
          <w:tcPr>
            <w:tcW w:w="1463" w:type="dxa"/>
            <w:gridSpan w:val="2"/>
            <w:vAlign w:val="center"/>
          </w:tcPr>
          <w:p w14:paraId="147E3EB8">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s="Times New Roman"/>
                <w:color w:val="auto"/>
                <w:sz w:val="24"/>
                <w:szCs w:val="24"/>
                <w:highlight w:val="none"/>
                <w:shd w:val="clear" w:color="auto" w:fill="FFFFFF" w:themeFill="background1"/>
              </w:rPr>
              <w:t>采购人</w:t>
            </w:r>
          </w:p>
        </w:tc>
        <w:tc>
          <w:tcPr>
            <w:tcW w:w="1702" w:type="dxa"/>
            <w:vAlign w:val="center"/>
          </w:tcPr>
          <w:p w14:paraId="2E096D34">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合同内容</w:t>
            </w:r>
          </w:p>
        </w:tc>
        <w:tc>
          <w:tcPr>
            <w:tcW w:w="1275" w:type="dxa"/>
            <w:vAlign w:val="center"/>
          </w:tcPr>
          <w:p w14:paraId="2BF7C4B5">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合同价格</w:t>
            </w:r>
          </w:p>
        </w:tc>
        <w:tc>
          <w:tcPr>
            <w:tcW w:w="1364" w:type="dxa"/>
            <w:vAlign w:val="center"/>
          </w:tcPr>
          <w:p w14:paraId="457C77CB">
            <w:pPr>
              <w:spacing w:line="360" w:lineRule="auto"/>
              <w:jc w:val="center"/>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签约日期</w:t>
            </w:r>
          </w:p>
        </w:tc>
      </w:tr>
      <w:tr w14:paraId="0387E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1B58D1CB">
            <w:pPr>
              <w:spacing w:line="360" w:lineRule="auto"/>
              <w:jc w:val="center"/>
              <w:rPr>
                <w:rFonts w:ascii="仿宋" w:hAnsi="仿宋" w:eastAsia="仿宋"/>
                <w:color w:val="auto"/>
                <w:sz w:val="24"/>
                <w:szCs w:val="24"/>
                <w:highlight w:val="none"/>
                <w:shd w:val="clear" w:color="auto" w:fill="FFFFFF" w:themeFill="background1"/>
              </w:rPr>
            </w:pPr>
          </w:p>
        </w:tc>
        <w:tc>
          <w:tcPr>
            <w:tcW w:w="1372" w:type="dxa"/>
            <w:vAlign w:val="center"/>
          </w:tcPr>
          <w:p w14:paraId="1F30E981">
            <w:pPr>
              <w:spacing w:line="360" w:lineRule="auto"/>
              <w:jc w:val="center"/>
              <w:rPr>
                <w:rFonts w:ascii="仿宋" w:hAnsi="仿宋" w:eastAsia="仿宋"/>
                <w:color w:val="auto"/>
                <w:sz w:val="24"/>
                <w:szCs w:val="24"/>
                <w:highlight w:val="none"/>
                <w:shd w:val="clear" w:color="auto" w:fill="FFFFFF" w:themeFill="background1"/>
              </w:rPr>
            </w:pPr>
          </w:p>
        </w:tc>
        <w:tc>
          <w:tcPr>
            <w:tcW w:w="1463" w:type="dxa"/>
            <w:gridSpan w:val="2"/>
            <w:vAlign w:val="center"/>
          </w:tcPr>
          <w:p w14:paraId="68B80D9D">
            <w:pPr>
              <w:spacing w:line="360" w:lineRule="auto"/>
              <w:jc w:val="center"/>
              <w:rPr>
                <w:rFonts w:ascii="仿宋" w:hAnsi="仿宋" w:eastAsia="仿宋"/>
                <w:color w:val="auto"/>
                <w:sz w:val="24"/>
                <w:szCs w:val="24"/>
                <w:highlight w:val="none"/>
                <w:shd w:val="clear" w:color="auto" w:fill="FFFFFF" w:themeFill="background1"/>
              </w:rPr>
            </w:pPr>
          </w:p>
        </w:tc>
        <w:tc>
          <w:tcPr>
            <w:tcW w:w="1702" w:type="dxa"/>
            <w:vAlign w:val="center"/>
          </w:tcPr>
          <w:p w14:paraId="2156BEE3">
            <w:pPr>
              <w:spacing w:line="360" w:lineRule="auto"/>
              <w:jc w:val="center"/>
              <w:rPr>
                <w:rFonts w:ascii="仿宋" w:hAnsi="仿宋" w:eastAsia="仿宋"/>
                <w:color w:val="auto"/>
                <w:sz w:val="24"/>
                <w:szCs w:val="24"/>
                <w:highlight w:val="none"/>
                <w:shd w:val="clear" w:color="auto" w:fill="FFFFFF" w:themeFill="background1"/>
              </w:rPr>
            </w:pPr>
          </w:p>
        </w:tc>
        <w:tc>
          <w:tcPr>
            <w:tcW w:w="1275" w:type="dxa"/>
            <w:vAlign w:val="center"/>
          </w:tcPr>
          <w:p w14:paraId="694DAACA">
            <w:pPr>
              <w:spacing w:line="360" w:lineRule="auto"/>
              <w:jc w:val="center"/>
              <w:rPr>
                <w:rFonts w:ascii="仿宋" w:hAnsi="仿宋" w:eastAsia="仿宋"/>
                <w:color w:val="auto"/>
                <w:sz w:val="24"/>
                <w:szCs w:val="24"/>
                <w:highlight w:val="none"/>
                <w:shd w:val="clear" w:color="auto" w:fill="FFFFFF" w:themeFill="background1"/>
              </w:rPr>
            </w:pPr>
          </w:p>
        </w:tc>
        <w:tc>
          <w:tcPr>
            <w:tcW w:w="1364" w:type="dxa"/>
            <w:vAlign w:val="center"/>
          </w:tcPr>
          <w:p w14:paraId="6058569E">
            <w:pPr>
              <w:spacing w:line="360" w:lineRule="auto"/>
              <w:jc w:val="center"/>
              <w:rPr>
                <w:rFonts w:ascii="仿宋" w:hAnsi="仿宋" w:eastAsia="仿宋"/>
                <w:color w:val="auto"/>
                <w:sz w:val="24"/>
                <w:szCs w:val="24"/>
                <w:highlight w:val="none"/>
                <w:shd w:val="clear" w:color="auto" w:fill="FFFFFF" w:themeFill="background1"/>
              </w:rPr>
            </w:pPr>
          </w:p>
        </w:tc>
      </w:tr>
      <w:tr w14:paraId="15863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67422031">
            <w:pPr>
              <w:spacing w:line="360" w:lineRule="auto"/>
              <w:jc w:val="center"/>
              <w:rPr>
                <w:rFonts w:ascii="仿宋" w:hAnsi="仿宋" w:eastAsia="仿宋"/>
                <w:color w:val="auto"/>
                <w:sz w:val="24"/>
                <w:szCs w:val="24"/>
                <w:highlight w:val="none"/>
                <w:shd w:val="clear" w:color="auto" w:fill="FFFFFF" w:themeFill="background1"/>
              </w:rPr>
            </w:pPr>
          </w:p>
        </w:tc>
        <w:tc>
          <w:tcPr>
            <w:tcW w:w="1372" w:type="dxa"/>
            <w:vAlign w:val="center"/>
          </w:tcPr>
          <w:p w14:paraId="2766A191">
            <w:pPr>
              <w:spacing w:line="360" w:lineRule="auto"/>
              <w:jc w:val="center"/>
              <w:rPr>
                <w:rFonts w:ascii="仿宋" w:hAnsi="仿宋" w:eastAsia="仿宋"/>
                <w:color w:val="auto"/>
                <w:sz w:val="24"/>
                <w:szCs w:val="24"/>
                <w:highlight w:val="none"/>
                <w:shd w:val="clear" w:color="auto" w:fill="FFFFFF" w:themeFill="background1"/>
              </w:rPr>
            </w:pPr>
          </w:p>
        </w:tc>
        <w:tc>
          <w:tcPr>
            <w:tcW w:w="1463" w:type="dxa"/>
            <w:gridSpan w:val="2"/>
            <w:vAlign w:val="center"/>
          </w:tcPr>
          <w:p w14:paraId="7263BB65">
            <w:pPr>
              <w:spacing w:line="360" w:lineRule="auto"/>
              <w:jc w:val="center"/>
              <w:rPr>
                <w:rFonts w:ascii="仿宋" w:hAnsi="仿宋" w:eastAsia="仿宋"/>
                <w:color w:val="auto"/>
                <w:sz w:val="24"/>
                <w:szCs w:val="24"/>
                <w:highlight w:val="none"/>
                <w:shd w:val="clear" w:color="auto" w:fill="FFFFFF" w:themeFill="background1"/>
              </w:rPr>
            </w:pPr>
          </w:p>
        </w:tc>
        <w:tc>
          <w:tcPr>
            <w:tcW w:w="1702" w:type="dxa"/>
            <w:vAlign w:val="center"/>
          </w:tcPr>
          <w:p w14:paraId="77E1C875">
            <w:pPr>
              <w:spacing w:line="360" w:lineRule="auto"/>
              <w:jc w:val="center"/>
              <w:rPr>
                <w:rFonts w:ascii="仿宋" w:hAnsi="仿宋" w:eastAsia="仿宋"/>
                <w:color w:val="auto"/>
                <w:sz w:val="24"/>
                <w:szCs w:val="24"/>
                <w:highlight w:val="none"/>
                <w:shd w:val="clear" w:color="auto" w:fill="FFFFFF" w:themeFill="background1"/>
              </w:rPr>
            </w:pPr>
          </w:p>
        </w:tc>
        <w:tc>
          <w:tcPr>
            <w:tcW w:w="1275" w:type="dxa"/>
            <w:vAlign w:val="center"/>
          </w:tcPr>
          <w:p w14:paraId="61FEC732">
            <w:pPr>
              <w:spacing w:line="360" w:lineRule="auto"/>
              <w:jc w:val="center"/>
              <w:rPr>
                <w:rFonts w:ascii="仿宋" w:hAnsi="仿宋" w:eastAsia="仿宋"/>
                <w:color w:val="auto"/>
                <w:sz w:val="24"/>
                <w:szCs w:val="24"/>
                <w:highlight w:val="none"/>
                <w:shd w:val="clear" w:color="auto" w:fill="FFFFFF" w:themeFill="background1"/>
              </w:rPr>
            </w:pPr>
          </w:p>
        </w:tc>
        <w:tc>
          <w:tcPr>
            <w:tcW w:w="1364" w:type="dxa"/>
            <w:vAlign w:val="center"/>
          </w:tcPr>
          <w:p w14:paraId="2C8DE479">
            <w:pPr>
              <w:spacing w:line="360" w:lineRule="auto"/>
              <w:jc w:val="center"/>
              <w:rPr>
                <w:rFonts w:ascii="仿宋" w:hAnsi="仿宋" w:eastAsia="仿宋"/>
                <w:color w:val="auto"/>
                <w:sz w:val="24"/>
                <w:szCs w:val="24"/>
                <w:highlight w:val="none"/>
                <w:shd w:val="clear" w:color="auto" w:fill="FFFFFF" w:themeFill="background1"/>
              </w:rPr>
            </w:pPr>
          </w:p>
        </w:tc>
      </w:tr>
      <w:tr w14:paraId="4C705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55C47593">
            <w:pPr>
              <w:spacing w:line="360" w:lineRule="auto"/>
              <w:jc w:val="center"/>
              <w:rPr>
                <w:rFonts w:ascii="仿宋" w:hAnsi="仿宋" w:eastAsia="仿宋"/>
                <w:color w:val="auto"/>
                <w:sz w:val="24"/>
                <w:szCs w:val="24"/>
                <w:highlight w:val="none"/>
                <w:shd w:val="clear" w:color="auto" w:fill="FFFFFF" w:themeFill="background1"/>
              </w:rPr>
            </w:pPr>
          </w:p>
        </w:tc>
        <w:tc>
          <w:tcPr>
            <w:tcW w:w="1372" w:type="dxa"/>
            <w:vAlign w:val="center"/>
          </w:tcPr>
          <w:p w14:paraId="7396E6E4">
            <w:pPr>
              <w:spacing w:line="360" w:lineRule="auto"/>
              <w:jc w:val="center"/>
              <w:rPr>
                <w:rFonts w:ascii="仿宋" w:hAnsi="仿宋" w:eastAsia="仿宋"/>
                <w:color w:val="auto"/>
                <w:sz w:val="24"/>
                <w:szCs w:val="24"/>
                <w:highlight w:val="none"/>
                <w:shd w:val="clear" w:color="auto" w:fill="FFFFFF" w:themeFill="background1"/>
              </w:rPr>
            </w:pPr>
          </w:p>
        </w:tc>
        <w:tc>
          <w:tcPr>
            <w:tcW w:w="1463" w:type="dxa"/>
            <w:gridSpan w:val="2"/>
            <w:vAlign w:val="center"/>
          </w:tcPr>
          <w:p w14:paraId="0CB9F5E1">
            <w:pPr>
              <w:spacing w:line="360" w:lineRule="auto"/>
              <w:jc w:val="center"/>
              <w:rPr>
                <w:rFonts w:ascii="仿宋" w:hAnsi="仿宋" w:eastAsia="仿宋"/>
                <w:color w:val="auto"/>
                <w:sz w:val="24"/>
                <w:szCs w:val="24"/>
                <w:highlight w:val="none"/>
                <w:shd w:val="clear" w:color="auto" w:fill="FFFFFF" w:themeFill="background1"/>
              </w:rPr>
            </w:pPr>
          </w:p>
        </w:tc>
        <w:tc>
          <w:tcPr>
            <w:tcW w:w="1702" w:type="dxa"/>
            <w:vAlign w:val="center"/>
          </w:tcPr>
          <w:p w14:paraId="14F1C3F3">
            <w:pPr>
              <w:spacing w:line="360" w:lineRule="auto"/>
              <w:jc w:val="center"/>
              <w:rPr>
                <w:rFonts w:ascii="仿宋" w:hAnsi="仿宋" w:eastAsia="仿宋"/>
                <w:color w:val="auto"/>
                <w:sz w:val="24"/>
                <w:szCs w:val="24"/>
                <w:highlight w:val="none"/>
                <w:shd w:val="clear" w:color="auto" w:fill="FFFFFF" w:themeFill="background1"/>
              </w:rPr>
            </w:pPr>
          </w:p>
        </w:tc>
        <w:tc>
          <w:tcPr>
            <w:tcW w:w="1275" w:type="dxa"/>
            <w:vAlign w:val="center"/>
          </w:tcPr>
          <w:p w14:paraId="4B11D353">
            <w:pPr>
              <w:spacing w:line="360" w:lineRule="auto"/>
              <w:jc w:val="center"/>
              <w:rPr>
                <w:rFonts w:ascii="仿宋" w:hAnsi="仿宋" w:eastAsia="仿宋"/>
                <w:color w:val="auto"/>
                <w:sz w:val="24"/>
                <w:szCs w:val="24"/>
                <w:highlight w:val="none"/>
                <w:shd w:val="clear" w:color="auto" w:fill="FFFFFF" w:themeFill="background1"/>
              </w:rPr>
            </w:pPr>
          </w:p>
        </w:tc>
        <w:tc>
          <w:tcPr>
            <w:tcW w:w="1364" w:type="dxa"/>
            <w:vAlign w:val="center"/>
          </w:tcPr>
          <w:p w14:paraId="7ADB2AC0">
            <w:pPr>
              <w:spacing w:line="360" w:lineRule="auto"/>
              <w:jc w:val="center"/>
              <w:rPr>
                <w:rFonts w:ascii="仿宋" w:hAnsi="仿宋" w:eastAsia="仿宋"/>
                <w:color w:val="auto"/>
                <w:sz w:val="24"/>
                <w:szCs w:val="24"/>
                <w:highlight w:val="none"/>
                <w:shd w:val="clear" w:color="auto" w:fill="FFFFFF" w:themeFill="background1"/>
              </w:rPr>
            </w:pPr>
          </w:p>
        </w:tc>
      </w:tr>
      <w:tr w14:paraId="4D521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5E75715C">
            <w:pPr>
              <w:spacing w:line="360" w:lineRule="auto"/>
              <w:jc w:val="center"/>
              <w:rPr>
                <w:rFonts w:ascii="仿宋" w:hAnsi="仿宋" w:eastAsia="仿宋"/>
                <w:color w:val="auto"/>
                <w:sz w:val="24"/>
                <w:szCs w:val="24"/>
                <w:highlight w:val="none"/>
                <w:shd w:val="clear" w:color="auto" w:fill="FFFFFF" w:themeFill="background1"/>
              </w:rPr>
            </w:pPr>
          </w:p>
        </w:tc>
        <w:tc>
          <w:tcPr>
            <w:tcW w:w="1372" w:type="dxa"/>
            <w:vAlign w:val="center"/>
          </w:tcPr>
          <w:p w14:paraId="47DAB800">
            <w:pPr>
              <w:spacing w:line="360" w:lineRule="auto"/>
              <w:jc w:val="center"/>
              <w:rPr>
                <w:rFonts w:ascii="仿宋" w:hAnsi="仿宋" w:eastAsia="仿宋"/>
                <w:color w:val="auto"/>
                <w:sz w:val="24"/>
                <w:szCs w:val="24"/>
                <w:highlight w:val="none"/>
                <w:shd w:val="clear" w:color="auto" w:fill="FFFFFF" w:themeFill="background1"/>
              </w:rPr>
            </w:pPr>
          </w:p>
        </w:tc>
        <w:tc>
          <w:tcPr>
            <w:tcW w:w="1463" w:type="dxa"/>
            <w:gridSpan w:val="2"/>
            <w:vAlign w:val="center"/>
          </w:tcPr>
          <w:p w14:paraId="11049F8E">
            <w:pPr>
              <w:spacing w:line="360" w:lineRule="auto"/>
              <w:jc w:val="center"/>
              <w:rPr>
                <w:rFonts w:ascii="仿宋" w:hAnsi="仿宋" w:eastAsia="仿宋"/>
                <w:color w:val="auto"/>
                <w:sz w:val="24"/>
                <w:szCs w:val="24"/>
                <w:highlight w:val="none"/>
                <w:shd w:val="clear" w:color="auto" w:fill="FFFFFF" w:themeFill="background1"/>
              </w:rPr>
            </w:pPr>
          </w:p>
        </w:tc>
        <w:tc>
          <w:tcPr>
            <w:tcW w:w="1702" w:type="dxa"/>
            <w:vAlign w:val="center"/>
          </w:tcPr>
          <w:p w14:paraId="446AC95F">
            <w:pPr>
              <w:spacing w:line="360" w:lineRule="auto"/>
              <w:jc w:val="center"/>
              <w:rPr>
                <w:rFonts w:ascii="仿宋" w:hAnsi="仿宋" w:eastAsia="仿宋"/>
                <w:color w:val="auto"/>
                <w:sz w:val="24"/>
                <w:szCs w:val="24"/>
                <w:highlight w:val="none"/>
                <w:shd w:val="clear" w:color="auto" w:fill="FFFFFF" w:themeFill="background1"/>
              </w:rPr>
            </w:pPr>
          </w:p>
        </w:tc>
        <w:tc>
          <w:tcPr>
            <w:tcW w:w="1275" w:type="dxa"/>
            <w:vAlign w:val="center"/>
          </w:tcPr>
          <w:p w14:paraId="205A5D67">
            <w:pPr>
              <w:spacing w:line="360" w:lineRule="auto"/>
              <w:jc w:val="center"/>
              <w:rPr>
                <w:rFonts w:ascii="仿宋" w:hAnsi="仿宋" w:eastAsia="仿宋"/>
                <w:color w:val="auto"/>
                <w:sz w:val="24"/>
                <w:szCs w:val="24"/>
                <w:highlight w:val="none"/>
                <w:shd w:val="clear" w:color="auto" w:fill="FFFFFF" w:themeFill="background1"/>
              </w:rPr>
            </w:pPr>
          </w:p>
        </w:tc>
        <w:tc>
          <w:tcPr>
            <w:tcW w:w="1364" w:type="dxa"/>
            <w:vAlign w:val="center"/>
          </w:tcPr>
          <w:p w14:paraId="0A31BF66">
            <w:pPr>
              <w:spacing w:line="360" w:lineRule="auto"/>
              <w:jc w:val="center"/>
              <w:rPr>
                <w:rFonts w:ascii="仿宋" w:hAnsi="仿宋" w:eastAsia="仿宋"/>
                <w:color w:val="auto"/>
                <w:sz w:val="24"/>
                <w:szCs w:val="24"/>
                <w:highlight w:val="none"/>
                <w:shd w:val="clear" w:color="auto" w:fill="FFFFFF" w:themeFill="background1"/>
              </w:rPr>
            </w:pPr>
          </w:p>
        </w:tc>
      </w:tr>
      <w:tr w14:paraId="2BF2E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3CC9FB6F">
            <w:pPr>
              <w:spacing w:line="360" w:lineRule="auto"/>
              <w:jc w:val="center"/>
              <w:rPr>
                <w:rFonts w:ascii="仿宋" w:hAnsi="仿宋" w:eastAsia="仿宋"/>
                <w:color w:val="auto"/>
                <w:sz w:val="24"/>
                <w:szCs w:val="24"/>
                <w:highlight w:val="none"/>
                <w:shd w:val="clear" w:color="auto" w:fill="FFFFFF" w:themeFill="background1"/>
              </w:rPr>
            </w:pPr>
          </w:p>
        </w:tc>
        <w:tc>
          <w:tcPr>
            <w:tcW w:w="1372" w:type="dxa"/>
            <w:vAlign w:val="center"/>
          </w:tcPr>
          <w:p w14:paraId="5E5B3F8A">
            <w:pPr>
              <w:spacing w:line="360" w:lineRule="auto"/>
              <w:jc w:val="center"/>
              <w:rPr>
                <w:rFonts w:ascii="仿宋" w:hAnsi="仿宋" w:eastAsia="仿宋"/>
                <w:color w:val="auto"/>
                <w:sz w:val="24"/>
                <w:szCs w:val="24"/>
                <w:highlight w:val="none"/>
                <w:shd w:val="clear" w:color="auto" w:fill="FFFFFF" w:themeFill="background1"/>
              </w:rPr>
            </w:pPr>
          </w:p>
        </w:tc>
        <w:tc>
          <w:tcPr>
            <w:tcW w:w="1463" w:type="dxa"/>
            <w:gridSpan w:val="2"/>
            <w:vAlign w:val="center"/>
          </w:tcPr>
          <w:p w14:paraId="74E6A947">
            <w:pPr>
              <w:spacing w:line="360" w:lineRule="auto"/>
              <w:jc w:val="center"/>
              <w:rPr>
                <w:rFonts w:ascii="仿宋" w:hAnsi="仿宋" w:eastAsia="仿宋"/>
                <w:color w:val="auto"/>
                <w:sz w:val="24"/>
                <w:szCs w:val="24"/>
                <w:highlight w:val="none"/>
                <w:shd w:val="clear" w:color="auto" w:fill="FFFFFF" w:themeFill="background1"/>
              </w:rPr>
            </w:pPr>
          </w:p>
        </w:tc>
        <w:tc>
          <w:tcPr>
            <w:tcW w:w="1702" w:type="dxa"/>
            <w:vAlign w:val="center"/>
          </w:tcPr>
          <w:p w14:paraId="2C66D34C">
            <w:pPr>
              <w:spacing w:line="360" w:lineRule="auto"/>
              <w:jc w:val="center"/>
              <w:rPr>
                <w:rFonts w:ascii="仿宋" w:hAnsi="仿宋" w:eastAsia="仿宋"/>
                <w:color w:val="auto"/>
                <w:sz w:val="24"/>
                <w:szCs w:val="24"/>
                <w:highlight w:val="none"/>
                <w:shd w:val="clear" w:color="auto" w:fill="FFFFFF" w:themeFill="background1"/>
              </w:rPr>
            </w:pPr>
          </w:p>
        </w:tc>
        <w:tc>
          <w:tcPr>
            <w:tcW w:w="1275" w:type="dxa"/>
            <w:vAlign w:val="center"/>
          </w:tcPr>
          <w:p w14:paraId="6A0ECCF0">
            <w:pPr>
              <w:spacing w:line="360" w:lineRule="auto"/>
              <w:jc w:val="center"/>
              <w:rPr>
                <w:rFonts w:ascii="仿宋" w:hAnsi="仿宋" w:eastAsia="仿宋"/>
                <w:color w:val="auto"/>
                <w:sz w:val="24"/>
                <w:szCs w:val="24"/>
                <w:highlight w:val="none"/>
                <w:shd w:val="clear" w:color="auto" w:fill="FFFFFF" w:themeFill="background1"/>
              </w:rPr>
            </w:pPr>
          </w:p>
        </w:tc>
        <w:tc>
          <w:tcPr>
            <w:tcW w:w="1364" w:type="dxa"/>
            <w:vAlign w:val="center"/>
          </w:tcPr>
          <w:p w14:paraId="26B321F7">
            <w:pPr>
              <w:spacing w:line="360" w:lineRule="auto"/>
              <w:jc w:val="center"/>
              <w:rPr>
                <w:rFonts w:ascii="仿宋" w:hAnsi="仿宋" w:eastAsia="仿宋"/>
                <w:color w:val="auto"/>
                <w:sz w:val="24"/>
                <w:szCs w:val="24"/>
                <w:highlight w:val="none"/>
                <w:shd w:val="clear" w:color="auto" w:fill="FFFFFF" w:themeFill="background1"/>
              </w:rPr>
            </w:pPr>
          </w:p>
        </w:tc>
      </w:tr>
    </w:tbl>
    <w:p w14:paraId="6E756A0E">
      <w:pPr>
        <w:spacing w:line="360" w:lineRule="auto"/>
        <w:rPr>
          <w:rFonts w:ascii="仿宋" w:hAnsi="仿宋" w:eastAsia="仿宋"/>
          <w:color w:val="auto"/>
          <w:sz w:val="24"/>
          <w:szCs w:val="24"/>
          <w:highlight w:val="none"/>
          <w:shd w:val="clear" w:color="auto" w:fill="FFFFFF" w:themeFill="background1"/>
        </w:rPr>
      </w:pPr>
      <w:r>
        <w:rPr>
          <w:rFonts w:hint="eastAsia" w:ascii="仿宋" w:hAnsi="仿宋" w:eastAsia="仿宋" w:cs="Times New Roman"/>
          <w:color w:val="auto"/>
          <w:sz w:val="24"/>
          <w:szCs w:val="24"/>
          <w:highlight w:val="none"/>
          <w:shd w:val="clear" w:color="auto" w:fill="FFFFFF" w:themeFill="background1"/>
        </w:rPr>
        <w:t>备注：后附身份证、学历证、相关证书等其他材料（上述材料扫描件）。</w:t>
      </w:r>
    </w:p>
    <w:p w14:paraId="18ED8C90">
      <w:pPr>
        <w:tabs>
          <w:tab w:val="center" w:pos="4832"/>
          <w:tab w:val="left" w:pos="7140"/>
        </w:tabs>
        <w:spacing w:line="360" w:lineRule="auto"/>
        <w:jc w:val="center"/>
        <w:outlineLvl w:val="1"/>
        <w:rPr>
          <w:rFonts w:ascii="仿宋" w:hAnsi="仿宋" w:eastAsia="仿宋"/>
          <w:b/>
          <w:bCs/>
          <w:color w:val="auto"/>
          <w:sz w:val="24"/>
          <w:szCs w:val="24"/>
          <w:highlight w:val="none"/>
          <w:shd w:val="clear" w:color="auto" w:fill="FFFFFF" w:themeFill="background1"/>
        </w:rPr>
      </w:pPr>
      <w:bookmarkStart w:id="156" w:name="_Toc507586176"/>
      <w:r>
        <w:rPr>
          <w:rFonts w:ascii="仿宋" w:hAnsi="仿宋" w:eastAsia="仿宋"/>
          <w:b/>
          <w:bCs/>
          <w:color w:val="auto"/>
          <w:sz w:val="24"/>
          <w:szCs w:val="24"/>
          <w:highlight w:val="none"/>
          <w:shd w:val="clear" w:color="auto" w:fill="FFFFFF" w:themeFill="background1"/>
        </w:rPr>
        <w:br w:type="page"/>
      </w:r>
      <w:bookmarkStart w:id="157" w:name="_Toc38446481"/>
      <w:bookmarkStart w:id="158" w:name="_Toc533503192"/>
      <w:bookmarkStart w:id="159" w:name="_Toc4484"/>
      <w:bookmarkStart w:id="160" w:name="_Toc194248483"/>
      <w:r>
        <w:rPr>
          <w:rFonts w:hint="eastAsia" w:ascii="仿宋" w:hAnsi="仿宋" w:eastAsia="仿宋"/>
          <w:b/>
          <w:bCs/>
          <w:color w:val="auto"/>
          <w:sz w:val="24"/>
          <w:szCs w:val="24"/>
          <w:highlight w:val="none"/>
          <w:shd w:val="clear" w:color="auto" w:fill="FFFFFF" w:themeFill="background1"/>
        </w:rPr>
        <w:t>十一、</w:t>
      </w:r>
      <w:bookmarkEnd w:id="156"/>
      <w:bookmarkEnd w:id="157"/>
      <w:bookmarkEnd w:id="158"/>
      <w:r>
        <w:rPr>
          <w:rFonts w:hint="eastAsia" w:ascii="仿宋" w:hAnsi="仿宋" w:eastAsia="仿宋"/>
          <w:b/>
          <w:bCs/>
          <w:color w:val="auto"/>
          <w:sz w:val="24"/>
          <w:szCs w:val="24"/>
          <w:highlight w:val="none"/>
          <w:shd w:val="clear" w:color="auto" w:fill="FFFFFF" w:themeFill="background1"/>
        </w:rPr>
        <w:t>拟派本项目服务人员表</w:t>
      </w:r>
      <w:bookmarkEnd w:id="159"/>
      <w:bookmarkEnd w:id="160"/>
    </w:p>
    <w:p w14:paraId="71FC4014">
      <w:pPr>
        <w:spacing w:line="360" w:lineRule="auto"/>
        <w:rPr>
          <w:rFonts w:ascii="仿宋" w:hAnsi="仿宋" w:eastAsia="仿宋"/>
          <w:color w:val="auto"/>
          <w:sz w:val="24"/>
          <w:szCs w:val="24"/>
          <w:highlight w:val="none"/>
          <w:shd w:val="clear" w:color="auto" w:fill="FFFFFF" w:themeFill="background1"/>
        </w:rPr>
      </w:pPr>
    </w:p>
    <w:tbl>
      <w:tblPr>
        <w:tblStyle w:val="38"/>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93"/>
        <w:gridCol w:w="1317"/>
        <w:gridCol w:w="966"/>
        <w:gridCol w:w="1077"/>
        <w:gridCol w:w="1077"/>
        <w:gridCol w:w="1796"/>
        <w:gridCol w:w="1660"/>
      </w:tblGrid>
      <w:tr w14:paraId="46AA76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188B66F5">
            <w:pPr>
              <w:spacing w:line="360" w:lineRule="auto"/>
              <w:jc w:val="center"/>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姓名</w:t>
            </w:r>
          </w:p>
        </w:tc>
        <w:tc>
          <w:tcPr>
            <w:tcW w:w="709" w:type="pct"/>
            <w:vAlign w:val="center"/>
          </w:tcPr>
          <w:p w14:paraId="12FE59C6">
            <w:pPr>
              <w:spacing w:line="360" w:lineRule="auto"/>
              <w:jc w:val="center"/>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身份证号码</w:t>
            </w:r>
          </w:p>
        </w:tc>
        <w:tc>
          <w:tcPr>
            <w:tcW w:w="520" w:type="pct"/>
            <w:vAlign w:val="center"/>
          </w:tcPr>
          <w:p w14:paraId="18D5409A">
            <w:pPr>
              <w:spacing w:line="360" w:lineRule="auto"/>
              <w:jc w:val="center"/>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性别</w:t>
            </w:r>
          </w:p>
        </w:tc>
        <w:tc>
          <w:tcPr>
            <w:tcW w:w="580" w:type="pct"/>
            <w:vAlign w:val="center"/>
          </w:tcPr>
          <w:p w14:paraId="19D0886D">
            <w:pPr>
              <w:spacing w:line="360" w:lineRule="auto"/>
              <w:jc w:val="center"/>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岗位</w:t>
            </w:r>
          </w:p>
        </w:tc>
        <w:tc>
          <w:tcPr>
            <w:tcW w:w="580" w:type="pct"/>
            <w:vAlign w:val="center"/>
          </w:tcPr>
          <w:p w14:paraId="2FF21F95">
            <w:pPr>
              <w:spacing w:line="360" w:lineRule="auto"/>
              <w:jc w:val="center"/>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专业</w:t>
            </w:r>
          </w:p>
        </w:tc>
        <w:tc>
          <w:tcPr>
            <w:tcW w:w="967" w:type="pct"/>
            <w:vAlign w:val="center"/>
          </w:tcPr>
          <w:p w14:paraId="6E4607D4">
            <w:pPr>
              <w:spacing w:line="360" w:lineRule="auto"/>
              <w:jc w:val="center"/>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从事类似</w:t>
            </w:r>
          </w:p>
          <w:p w14:paraId="2A127B78">
            <w:pPr>
              <w:spacing w:line="360" w:lineRule="auto"/>
              <w:jc w:val="center"/>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工作年限</w:t>
            </w:r>
          </w:p>
        </w:tc>
        <w:tc>
          <w:tcPr>
            <w:tcW w:w="894" w:type="pct"/>
            <w:vAlign w:val="center"/>
          </w:tcPr>
          <w:p w14:paraId="35DF664B">
            <w:pPr>
              <w:spacing w:line="360" w:lineRule="auto"/>
              <w:jc w:val="center"/>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备注</w:t>
            </w:r>
          </w:p>
        </w:tc>
      </w:tr>
      <w:tr w14:paraId="43B5A4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39FEB529">
            <w:pPr>
              <w:spacing w:line="360" w:lineRule="auto"/>
              <w:jc w:val="center"/>
              <w:rPr>
                <w:rFonts w:ascii="仿宋" w:hAnsi="仿宋" w:eastAsia="仿宋" w:cs="宋体"/>
                <w:color w:val="auto"/>
                <w:kern w:val="0"/>
                <w:sz w:val="24"/>
                <w:szCs w:val="24"/>
                <w:highlight w:val="none"/>
              </w:rPr>
            </w:pPr>
          </w:p>
        </w:tc>
        <w:tc>
          <w:tcPr>
            <w:tcW w:w="709" w:type="pct"/>
            <w:vAlign w:val="center"/>
          </w:tcPr>
          <w:p w14:paraId="078ECE06">
            <w:pPr>
              <w:spacing w:line="360" w:lineRule="auto"/>
              <w:jc w:val="center"/>
              <w:rPr>
                <w:rFonts w:ascii="仿宋" w:hAnsi="仿宋" w:eastAsia="仿宋" w:cs="宋体"/>
                <w:color w:val="auto"/>
                <w:kern w:val="0"/>
                <w:sz w:val="24"/>
                <w:szCs w:val="24"/>
                <w:highlight w:val="none"/>
              </w:rPr>
            </w:pPr>
          </w:p>
        </w:tc>
        <w:tc>
          <w:tcPr>
            <w:tcW w:w="520" w:type="pct"/>
            <w:vAlign w:val="center"/>
          </w:tcPr>
          <w:p w14:paraId="013FEC97">
            <w:pPr>
              <w:spacing w:line="360" w:lineRule="auto"/>
              <w:jc w:val="center"/>
              <w:rPr>
                <w:rFonts w:ascii="仿宋" w:hAnsi="仿宋" w:eastAsia="仿宋" w:cs="宋体"/>
                <w:color w:val="auto"/>
                <w:kern w:val="0"/>
                <w:sz w:val="24"/>
                <w:szCs w:val="24"/>
                <w:highlight w:val="none"/>
              </w:rPr>
            </w:pPr>
          </w:p>
        </w:tc>
        <w:tc>
          <w:tcPr>
            <w:tcW w:w="580" w:type="pct"/>
            <w:vAlign w:val="center"/>
          </w:tcPr>
          <w:p w14:paraId="35EF3ABA">
            <w:pPr>
              <w:spacing w:line="360" w:lineRule="auto"/>
              <w:jc w:val="center"/>
              <w:rPr>
                <w:rFonts w:ascii="仿宋" w:hAnsi="仿宋" w:eastAsia="仿宋" w:cs="宋体"/>
                <w:color w:val="auto"/>
                <w:kern w:val="0"/>
                <w:sz w:val="24"/>
                <w:szCs w:val="24"/>
                <w:highlight w:val="none"/>
              </w:rPr>
            </w:pPr>
          </w:p>
        </w:tc>
        <w:tc>
          <w:tcPr>
            <w:tcW w:w="580" w:type="pct"/>
            <w:vAlign w:val="center"/>
          </w:tcPr>
          <w:p w14:paraId="39CB2F4D">
            <w:pPr>
              <w:spacing w:line="360" w:lineRule="auto"/>
              <w:jc w:val="center"/>
              <w:rPr>
                <w:rFonts w:ascii="仿宋" w:hAnsi="仿宋" w:eastAsia="仿宋" w:cs="宋体"/>
                <w:color w:val="auto"/>
                <w:kern w:val="0"/>
                <w:sz w:val="24"/>
                <w:szCs w:val="24"/>
                <w:highlight w:val="none"/>
              </w:rPr>
            </w:pPr>
          </w:p>
        </w:tc>
        <w:tc>
          <w:tcPr>
            <w:tcW w:w="967" w:type="pct"/>
            <w:vAlign w:val="center"/>
          </w:tcPr>
          <w:p w14:paraId="414C9759">
            <w:pPr>
              <w:spacing w:line="360" w:lineRule="auto"/>
              <w:jc w:val="center"/>
              <w:rPr>
                <w:rFonts w:ascii="仿宋" w:hAnsi="仿宋" w:eastAsia="仿宋" w:cs="宋体"/>
                <w:color w:val="auto"/>
                <w:kern w:val="0"/>
                <w:sz w:val="24"/>
                <w:szCs w:val="24"/>
                <w:highlight w:val="none"/>
              </w:rPr>
            </w:pPr>
          </w:p>
        </w:tc>
        <w:tc>
          <w:tcPr>
            <w:tcW w:w="894" w:type="pct"/>
            <w:vAlign w:val="center"/>
          </w:tcPr>
          <w:p w14:paraId="7E4D199B">
            <w:pPr>
              <w:spacing w:line="360" w:lineRule="auto"/>
              <w:jc w:val="center"/>
              <w:rPr>
                <w:rFonts w:ascii="仿宋" w:hAnsi="仿宋" w:eastAsia="仿宋" w:cs="宋体"/>
                <w:color w:val="auto"/>
                <w:kern w:val="0"/>
                <w:sz w:val="24"/>
                <w:szCs w:val="24"/>
                <w:highlight w:val="none"/>
              </w:rPr>
            </w:pPr>
          </w:p>
        </w:tc>
      </w:tr>
      <w:tr w14:paraId="34C61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06E6E3A2">
            <w:pPr>
              <w:spacing w:line="360" w:lineRule="auto"/>
              <w:jc w:val="center"/>
              <w:rPr>
                <w:rFonts w:ascii="仿宋" w:hAnsi="仿宋" w:eastAsia="仿宋" w:cs="宋体"/>
                <w:color w:val="auto"/>
                <w:kern w:val="0"/>
                <w:sz w:val="24"/>
                <w:szCs w:val="24"/>
                <w:highlight w:val="none"/>
              </w:rPr>
            </w:pPr>
          </w:p>
        </w:tc>
        <w:tc>
          <w:tcPr>
            <w:tcW w:w="709" w:type="pct"/>
            <w:vAlign w:val="center"/>
          </w:tcPr>
          <w:p w14:paraId="3E23A92D">
            <w:pPr>
              <w:spacing w:line="360" w:lineRule="auto"/>
              <w:jc w:val="center"/>
              <w:rPr>
                <w:rFonts w:ascii="仿宋" w:hAnsi="仿宋" w:eastAsia="仿宋" w:cs="宋体"/>
                <w:color w:val="auto"/>
                <w:kern w:val="0"/>
                <w:sz w:val="24"/>
                <w:szCs w:val="24"/>
                <w:highlight w:val="none"/>
              </w:rPr>
            </w:pPr>
          </w:p>
        </w:tc>
        <w:tc>
          <w:tcPr>
            <w:tcW w:w="520" w:type="pct"/>
            <w:vAlign w:val="center"/>
          </w:tcPr>
          <w:p w14:paraId="10AF936A">
            <w:pPr>
              <w:spacing w:line="360" w:lineRule="auto"/>
              <w:jc w:val="center"/>
              <w:rPr>
                <w:rFonts w:ascii="仿宋" w:hAnsi="仿宋" w:eastAsia="仿宋" w:cs="宋体"/>
                <w:color w:val="auto"/>
                <w:kern w:val="0"/>
                <w:sz w:val="24"/>
                <w:szCs w:val="24"/>
                <w:highlight w:val="none"/>
              </w:rPr>
            </w:pPr>
          </w:p>
        </w:tc>
        <w:tc>
          <w:tcPr>
            <w:tcW w:w="580" w:type="pct"/>
            <w:vAlign w:val="center"/>
          </w:tcPr>
          <w:p w14:paraId="0A246AAA">
            <w:pPr>
              <w:spacing w:line="360" w:lineRule="auto"/>
              <w:jc w:val="center"/>
              <w:rPr>
                <w:rFonts w:ascii="仿宋" w:hAnsi="仿宋" w:eastAsia="仿宋" w:cs="宋体"/>
                <w:color w:val="auto"/>
                <w:kern w:val="0"/>
                <w:sz w:val="24"/>
                <w:szCs w:val="24"/>
                <w:highlight w:val="none"/>
              </w:rPr>
            </w:pPr>
          </w:p>
        </w:tc>
        <w:tc>
          <w:tcPr>
            <w:tcW w:w="580" w:type="pct"/>
            <w:vAlign w:val="center"/>
          </w:tcPr>
          <w:p w14:paraId="17B7A0FA">
            <w:pPr>
              <w:spacing w:line="360" w:lineRule="auto"/>
              <w:jc w:val="center"/>
              <w:rPr>
                <w:rFonts w:ascii="仿宋" w:hAnsi="仿宋" w:eastAsia="仿宋" w:cs="宋体"/>
                <w:color w:val="auto"/>
                <w:kern w:val="0"/>
                <w:sz w:val="24"/>
                <w:szCs w:val="24"/>
                <w:highlight w:val="none"/>
              </w:rPr>
            </w:pPr>
          </w:p>
        </w:tc>
        <w:tc>
          <w:tcPr>
            <w:tcW w:w="967" w:type="pct"/>
            <w:vAlign w:val="center"/>
          </w:tcPr>
          <w:p w14:paraId="5B99F5B8">
            <w:pPr>
              <w:spacing w:line="360" w:lineRule="auto"/>
              <w:jc w:val="center"/>
              <w:rPr>
                <w:rFonts w:ascii="仿宋" w:hAnsi="仿宋" w:eastAsia="仿宋" w:cs="宋体"/>
                <w:color w:val="auto"/>
                <w:kern w:val="0"/>
                <w:sz w:val="24"/>
                <w:szCs w:val="24"/>
                <w:highlight w:val="none"/>
              </w:rPr>
            </w:pPr>
          </w:p>
        </w:tc>
        <w:tc>
          <w:tcPr>
            <w:tcW w:w="894" w:type="pct"/>
            <w:vAlign w:val="center"/>
          </w:tcPr>
          <w:p w14:paraId="5DEE3FE8">
            <w:pPr>
              <w:spacing w:line="360" w:lineRule="auto"/>
              <w:jc w:val="center"/>
              <w:rPr>
                <w:rFonts w:ascii="仿宋" w:hAnsi="仿宋" w:eastAsia="仿宋" w:cs="宋体"/>
                <w:color w:val="auto"/>
                <w:kern w:val="0"/>
                <w:sz w:val="24"/>
                <w:szCs w:val="24"/>
                <w:highlight w:val="none"/>
              </w:rPr>
            </w:pPr>
          </w:p>
        </w:tc>
      </w:tr>
      <w:tr w14:paraId="46D870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32F5E06C">
            <w:pPr>
              <w:spacing w:line="360" w:lineRule="auto"/>
              <w:jc w:val="center"/>
              <w:rPr>
                <w:rFonts w:ascii="仿宋" w:hAnsi="仿宋" w:eastAsia="仿宋" w:cs="宋体"/>
                <w:color w:val="auto"/>
                <w:kern w:val="0"/>
                <w:sz w:val="24"/>
                <w:szCs w:val="24"/>
                <w:highlight w:val="none"/>
              </w:rPr>
            </w:pPr>
          </w:p>
        </w:tc>
        <w:tc>
          <w:tcPr>
            <w:tcW w:w="709" w:type="pct"/>
            <w:vAlign w:val="center"/>
          </w:tcPr>
          <w:p w14:paraId="652604FC">
            <w:pPr>
              <w:spacing w:line="360" w:lineRule="auto"/>
              <w:jc w:val="center"/>
              <w:rPr>
                <w:rFonts w:ascii="仿宋" w:hAnsi="仿宋" w:eastAsia="仿宋" w:cs="宋体"/>
                <w:color w:val="auto"/>
                <w:kern w:val="0"/>
                <w:sz w:val="24"/>
                <w:szCs w:val="24"/>
                <w:highlight w:val="none"/>
              </w:rPr>
            </w:pPr>
          </w:p>
        </w:tc>
        <w:tc>
          <w:tcPr>
            <w:tcW w:w="520" w:type="pct"/>
            <w:vAlign w:val="center"/>
          </w:tcPr>
          <w:p w14:paraId="46E90CE6">
            <w:pPr>
              <w:spacing w:line="360" w:lineRule="auto"/>
              <w:jc w:val="center"/>
              <w:rPr>
                <w:rFonts w:ascii="仿宋" w:hAnsi="仿宋" w:eastAsia="仿宋" w:cs="宋体"/>
                <w:color w:val="auto"/>
                <w:kern w:val="0"/>
                <w:sz w:val="24"/>
                <w:szCs w:val="24"/>
                <w:highlight w:val="none"/>
              </w:rPr>
            </w:pPr>
          </w:p>
        </w:tc>
        <w:tc>
          <w:tcPr>
            <w:tcW w:w="580" w:type="pct"/>
            <w:vAlign w:val="center"/>
          </w:tcPr>
          <w:p w14:paraId="39A90EF6">
            <w:pPr>
              <w:spacing w:line="360" w:lineRule="auto"/>
              <w:jc w:val="center"/>
              <w:rPr>
                <w:rFonts w:ascii="仿宋" w:hAnsi="仿宋" w:eastAsia="仿宋" w:cs="宋体"/>
                <w:color w:val="auto"/>
                <w:kern w:val="0"/>
                <w:sz w:val="24"/>
                <w:szCs w:val="24"/>
                <w:highlight w:val="none"/>
              </w:rPr>
            </w:pPr>
          </w:p>
        </w:tc>
        <w:tc>
          <w:tcPr>
            <w:tcW w:w="580" w:type="pct"/>
            <w:vAlign w:val="center"/>
          </w:tcPr>
          <w:p w14:paraId="13414FEA">
            <w:pPr>
              <w:spacing w:line="360" w:lineRule="auto"/>
              <w:jc w:val="center"/>
              <w:rPr>
                <w:rFonts w:ascii="仿宋" w:hAnsi="仿宋" w:eastAsia="仿宋" w:cs="宋体"/>
                <w:color w:val="auto"/>
                <w:kern w:val="0"/>
                <w:sz w:val="24"/>
                <w:szCs w:val="24"/>
                <w:highlight w:val="none"/>
              </w:rPr>
            </w:pPr>
          </w:p>
        </w:tc>
        <w:tc>
          <w:tcPr>
            <w:tcW w:w="967" w:type="pct"/>
            <w:vAlign w:val="center"/>
          </w:tcPr>
          <w:p w14:paraId="7A50F8CD">
            <w:pPr>
              <w:spacing w:line="360" w:lineRule="auto"/>
              <w:jc w:val="center"/>
              <w:rPr>
                <w:rFonts w:ascii="仿宋" w:hAnsi="仿宋" w:eastAsia="仿宋" w:cs="宋体"/>
                <w:color w:val="auto"/>
                <w:kern w:val="0"/>
                <w:sz w:val="24"/>
                <w:szCs w:val="24"/>
                <w:highlight w:val="none"/>
              </w:rPr>
            </w:pPr>
          </w:p>
        </w:tc>
        <w:tc>
          <w:tcPr>
            <w:tcW w:w="894" w:type="pct"/>
            <w:vAlign w:val="center"/>
          </w:tcPr>
          <w:p w14:paraId="622E6D69">
            <w:pPr>
              <w:spacing w:line="360" w:lineRule="auto"/>
              <w:jc w:val="center"/>
              <w:rPr>
                <w:rFonts w:ascii="仿宋" w:hAnsi="仿宋" w:eastAsia="仿宋" w:cs="宋体"/>
                <w:color w:val="auto"/>
                <w:kern w:val="0"/>
                <w:sz w:val="24"/>
                <w:szCs w:val="24"/>
                <w:highlight w:val="none"/>
              </w:rPr>
            </w:pPr>
          </w:p>
        </w:tc>
      </w:tr>
      <w:tr w14:paraId="6726B0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7CFB7891">
            <w:pPr>
              <w:spacing w:line="360" w:lineRule="auto"/>
              <w:jc w:val="center"/>
              <w:rPr>
                <w:rFonts w:ascii="仿宋" w:hAnsi="仿宋" w:eastAsia="仿宋" w:cs="宋体"/>
                <w:color w:val="auto"/>
                <w:kern w:val="0"/>
                <w:sz w:val="24"/>
                <w:szCs w:val="24"/>
                <w:highlight w:val="none"/>
              </w:rPr>
            </w:pPr>
          </w:p>
        </w:tc>
        <w:tc>
          <w:tcPr>
            <w:tcW w:w="709" w:type="pct"/>
            <w:vAlign w:val="center"/>
          </w:tcPr>
          <w:p w14:paraId="000F22F0">
            <w:pPr>
              <w:spacing w:line="360" w:lineRule="auto"/>
              <w:jc w:val="center"/>
              <w:rPr>
                <w:rFonts w:ascii="仿宋" w:hAnsi="仿宋" w:eastAsia="仿宋" w:cs="宋体"/>
                <w:color w:val="auto"/>
                <w:kern w:val="0"/>
                <w:sz w:val="24"/>
                <w:szCs w:val="24"/>
                <w:highlight w:val="none"/>
              </w:rPr>
            </w:pPr>
          </w:p>
        </w:tc>
        <w:tc>
          <w:tcPr>
            <w:tcW w:w="520" w:type="pct"/>
            <w:vAlign w:val="center"/>
          </w:tcPr>
          <w:p w14:paraId="61A97F1E">
            <w:pPr>
              <w:spacing w:line="360" w:lineRule="auto"/>
              <w:jc w:val="center"/>
              <w:rPr>
                <w:rFonts w:ascii="仿宋" w:hAnsi="仿宋" w:eastAsia="仿宋" w:cs="宋体"/>
                <w:color w:val="auto"/>
                <w:kern w:val="0"/>
                <w:sz w:val="24"/>
                <w:szCs w:val="24"/>
                <w:highlight w:val="none"/>
              </w:rPr>
            </w:pPr>
          </w:p>
        </w:tc>
        <w:tc>
          <w:tcPr>
            <w:tcW w:w="580" w:type="pct"/>
            <w:vAlign w:val="center"/>
          </w:tcPr>
          <w:p w14:paraId="2FBD276D">
            <w:pPr>
              <w:spacing w:line="360" w:lineRule="auto"/>
              <w:jc w:val="center"/>
              <w:rPr>
                <w:rFonts w:ascii="仿宋" w:hAnsi="仿宋" w:eastAsia="仿宋" w:cs="宋体"/>
                <w:color w:val="auto"/>
                <w:kern w:val="0"/>
                <w:sz w:val="24"/>
                <w:szCs w:val="24"/>
                <w:highlight w:val="none"/>
              </w:rPr>
            </w:pPr>
          </w:p>
        </w:tc>
        <w:tc>
          <w:tcPr>
            <w:tcW w:w="580" w:type="pct"/>
            <w:vAlign w:val="center"/>
          </w:tcPr>
          <w:p w14:paraId="56CB8A7B">
            <w:pPr>
              <w:spacing w:line="360" w:lineRule="auto"/>
              <w:jc w:val="center"/>
              <w:rPr>
                <w:rFonts w:ascii="仿宋" w:hAnsi="仿宋" w:eastAsia="仿宋" w:cs="宋体"/>
                <w:color w:val="auto"/>
                <w:kern w:val="0"/>
                <w:sz w:val="24"/>
                <w:szCs w:val="24"/>
                <w:highlight w:val="none"/>
              </w:rPr>
            </w:pPr>
          </w:p>
        </w:tc>
        <w:tc>
          <w:tcPr>
            <w:tcW w:w="967" w:type="pct"/>
            <w:vAlign w:val="center"/>
          </w:tcPr>
          <w:p w14:paraId="72449E33">
            <w:pPr>
              <w:spacing w:line="360" w:lineRule="auto"/>
              <w:jc w:val="center"/>
              <w:rPr>
                <w:rFonts w:ascii="仿宋" w:hAnsi="仿宋" w:eastAsia="仿宋" w:cs="宋体"/>
                <w:color w:val="auto"/>
                <w:kern w:val="0"/>
                <w:sz w:val="24"/>
                <w:szCs w:val="24"/>
                <w:highlight w:val="none"/>
              </w:rPr>
            </w:pPr>
          </w:p>
        </w:tc>
        <w:tc>
          <w:tcPr>
            <w:tcW w:w="894" w:type="pct"/>
            <w:vAlign w:val="center"/>
          </w:tcPr>
          <w:p w14:paraId="63F9531F">
            <w:pPr>
              <w:spacing w:line="360" w:lineRule="auto"/>
              <w:jc w:val="center"/>
              <w:rPr>
                <w:rFonts w:ascii="仿宋" w:hAnsi="仿宋" w:eastAsia="仿宋" w:cs="宋体"/>
                <w:color w:val="auto"/>
                <w:kern w:val="0"/>
                <w:sz w:val="24"/>
                <w:szCs w:val="24"/>
                <w:highlight w:val="none"/>
              </w:rPr>
            </w:pPr>
          </w:p>
        </w:tc>
      </w:tr>
      <w:tr w14:paraId="4531D5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5E7BB099">
            <w:pPr>
              <w:spacing w:line="360" w:lineRule="auto"/>
              <w:jc w:val="center"/>
              <w:rPr>
                <w:rFonts w:ascii="仿宋" w:hAnsi="仿宋" w:eastAsia="仿宋" w:cs="宋体"/>
                <w:color w:val="auto"/>
                <w:kern w:val="0"/>
                <w:sz w:val="24"/>
                <w:szCs w:val="24"/>
                <w:highlight w:val="none"/>
              </w:rPr>
            </w:pPr>
          </w:p>
        </w:tc>
        <w:tc>
          <w:tcPr>
            <w:tcW w:w="709" w:type="pct"/>
            <w:vAlign w:val="center"/>
          </w:tcPr>
          <w:p w14:paraId="547BCFEB">
            <w:pPr>
              <w:spacing w:line="360" w:lineRule="auto"/>
              <w:jc w:val="center"/>
              <w:rPr>
                <w:rFonts w:ascii="仿宋" w:hAnsi="仿宋" w:eastAsia="仿宋" w:cs="宋体"/>
                <w:color w:val="auto"/>
                <w:kern w:val="0"/>
                <w:sz w:val="24"/>
                <w:szCs w:val="24"/>
                <w:highlight w:val="none"/>
              </w:rPr>
            </w:pPr>
          </w:p>
        </w:tc>
        <w:tc>
          <w:tcPr>
            <w:tcW w:w="520" w:type="pct"/>
            <w:vAlign w:val="center"/>
          </w:tcPr>
          <w:p w14:paraId="5B11FBB7">
            <w:pPr>
              <w:spacing w:line="360" w:lineRule="auto"/>
              <w:jc w:val="center"/>
              <w:rPr>
                <w:rFonts w:ascii="仿宋" w:hAnsi="仿宋" w:eastAsia="仿宋" w:cs="宋体"/>
                <w:color w:val="auto"/>
                <w:kern w:val="0"/>
                <w:sz w:val="24"/>
                <w:szCs w:val="24"/>
                <w:highlight w:val="none"/>
              </w:rPr>
            </w:pPr>
          </w:p>
        </w:tc>
        <w:tc>
          <w:tcPr>
            <w:tcW w:w="580" w:type="pct"/>
            <w:vAlign w:val="center"/>
          </w:tcPr>
          <w:p w14:paraId="26D62BE6">
            <w:pPr>
              <w:spacing w:line="360" w:lineRule="auto"/>
              <w:jc w:val="center"/>
              <w:rPr>
                <w:rFonts w:ascii="仿宋" w:hAnsi="仿宋" w:eastAsia="仿宋" w:cs="宋体"/>
                <w:color w:val="auto"/>
                <w:kern w:val="0"/>
                <w:sz w:val="24"/>
                <w:szCs w:val="24"/>
                <w:highlight w:val="none"/>
              </w:rPr>
            </w:pPr>
          </w:p>
        </w:tc>
        <w:tc>
          <w:tcPr>
            <w:tcW w:w="580" w:type="pct"/>
            <w:vAlign w:val="center"/>
          </w:tcPr>
          <w:p w14:paraId="1402F344">
            <w:pPr>
              <w:spacing w:line="360" w:lineRule="auto"/>
              <w:jc w:val="center"/>
              <w:rPr>
                <w:rFonts w:ascii="仿宋" w:hAnsi="仿宋" w:eastAsia="仿宋" w:cs="宋体"/>
                <w:color w:val="auto"/>
                <w:kern w:val="0"/>
                <w:sz w:val="24"/>
                <w:szCs w:val="24"/>
                <w:highlight w:val="none"/>
              </w:rPr>
            </w:pPr>
          </w:p>
        </w:tc>
        <w:tc>
          <w:tcPr>
            <w:tcW w:w="967" w:type="pct"/>
            <w:vAlign w:val="center"/>
          </w:tcPr>
          <w:p w14:paraId="792D8A9B">
            <w:pPr>
              <w:spacing w:line="360" w:lineRule="auto"/>
              <w:jc w:val="center"/>
              <w:rPr>
                <w:rFonts w:ascii="仿宋" w:hAnsi="仿宋" w:eastAsia="仿宋" w:cs="宋体"/>
                <w:color w:val="auto"/>
                <w:kern w:val="0"/>
                <w:sz w:val="24"/>
                <w:szCs w:val="24"/>
                <w:highlight w:val="none"/>
              </w:rPr>
            </w:pPr>
          </w:p>
        </w:tc>
        <w:tc>
          <w:tcPr>
            <w:tcW w:w="894" w:type="pct"/>
            <w:vAlign w:val="center"/>
          </w:tcPr>
          <w:p w14:paraId="78816CCB">
            <w:pPr>
              <w:spacing w:line="360" w:lineRule="auto"/>
              <w:jc w:val="center"/>
              <w:rPr>
                <w:rFonts w:ascii="仿宋" w:hAnsi="仿宋" w:eastAsia="仿宋" w:cs="宋体"/>
                <w:color w:val="auto"/>
                <w:kern w:val="0"/>
                <w:sz w:val="24"/>
                <w:szCs w:val="24"/>
                <w:highlight w:val="none"/>
              </w:rPr>
            </w:pPr>
          </w:p>
        </w:tc>
      </w:tr>
      <w:tr w14:paraId="2321EC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57F14C26">
            <w:pPr>
              <w:spacing w:line="360" w:lineRule="auto"/>
              <w:jc w:val="center"/>
              <w:rPr>
                <w:rFonts w:ascii="仿宋" w:hAnsi="仿宋" w:eastAsia="仿宋" w:cs="宋体"/>
                <w:color w:val="auto"/>
                <w:kern w:val="0"/>
                <w:sz w:val="24"/>
                <w:szCs w:val="24"/>
                <w:highlight w:val="none"/>
              </w:rPr>
            </w:pPr>
          </w:p>
        </w:tc>
        <w:tc>
          <w:tcPr>
            <w:tcW w:w="709" w:type="pct"/>
            <w:vAlign w:val="center"/>
          </w:tcPr>
          <w:p w14:paraId="0C17677A">
            <w:pPr>
              <w:spacing w:line="360" w:lineRule="auto"/>
              <w:jc w:val="center"/>
              <w:rPr>
                <w:rFonts w:ascii="仿宋" w:hAnsi="仿宋" w:eastAsia="仿宋" w:cs="宋体"/>
                <w:color w:val="auto"/>
                <w:kern w:val="0"/>
                <w:sz w:val="24"/>
                <w:szCs w:val="24"/>
                <w:highlight w:val="none"/>
              </w:rPr>
            </w:pPr>
          </w:p>
        </w:tc>
        <w:tc>
          <w:tcPr>
            <w:tcW w:w="520" w:type="pct"/>
            <w:vAlign w:val="center"/>
          </w:tcPr>
          <w:p w14:paraId="22A40770">
            <w:pPr>
              <w:spacing w:line="360" w:lineRule="auto"/>
              <w:jc w:val="center"/>
              <w:rPr>
                <w:rFonts w:ascii="仿宋" w:hAnsi="仿宋" w:eastAsia="仿宋" w:cs="宋体"/>
                <w:color w:val="auto"/>
                <w:kern w:val="0"/>
                <w:sz w:val="24"/>
                <w:szCs w:val="24"/>
                <w:highlight w:val="none"/>
              </w:rPr>
            </w:pPr>
          </w:p>
        </w:tc>
        <w:tc>
          <w:tcPr>
            <w:tcW w:w="580" w:type="pct"/>
            <w:vAlign w:val="center"/>
          </w:tcPr>
          <w:p w14:paraId="6F99D230">
            <w:pPr>
              <w:spacing w:line="360" w:lineRule="auto"/>
              <w:jc w:val="center"/>
              <w:rPr>
                <w:rFonts w:ascii="仿宋" w:hAnsi="仿宋" w:eastAsia="仿宋" w:cs="宋体"/>
                <w:color w:val="auto"/>
                <w:kern w:val="0"/>
                <w:sz w:val="24"/>
                <w:szCs w:val="24"/>
                <w:highlight w:val="none"/>
              </w:rPr>
            </w:pPr>
          </w:p>
        </w:tc>
        <w:tc>
          <w:tcPr>
            <w:tcW w:w="580" w:type="pct"/>
            <w:vAlign w:val="center"/>
          </w:tcPr>
          <w:p w14:paraId="5A8ABBFE">
            <w:pPr>
              <w:spacing w:line="360" w:lineRule="auto"/>
              <w:jc w:val="center"/>
              <w:rPr>
                <w:rFonts w:ascii="仿宋" w:hAnsi="仿宋" w:eastAsia="仿宋" w:cs="宋体"/>
                <w:color w:val="auto"/>
                <w:kern w:val="0"/>
                <w:sz w:val="24"/>
                <w:szCs w:val="24"/>
                <w:highlight w:val="none"/>
              </w:rPr>
            </w:pPr>
          </w:p>
        </w:tc>
        <w:tc>
          <w:tcPr>
            <w:tcW w:w="967" w:type="pct"/>
            <w:vAlign w:val="center"/>
          </w:tcPr>
          <w:p w14:paraId="312D15FB">
            <w:pPr>
              <w:spacing w:line="360" w:lineRule="auto"/>
              <w:jc w:val="center"/>
              <w:rPr>
                <w:rFonts w:ascii="仿宋" w:hAnsi="仿宋" w:eastAsia="仿宋" w:cs="宋体"/>
                <w:color w:val="auto"/>
                <w:kern w:val="0"/>
                <w:sz w:val="24"/>
                <w:szCs w:val="24"/>
                <w:highlight w:val="none"/>
              </w:rPr>
            </w:pPr>
          </w:p>
        </w:tc>
        <w:tc>
          <w:tcPr>
            <w:tcW w:w="894" w:type="pct"/>
            <w:vAlign w:val="center"/>
          </w:tcPr>
          <w:p w14:paraId="2C058F65">
            <w:pPr>
              <w:spacing w:line="360" w:lineRule="auto"/>
              <w:jc w:val="center"/>
              <w:rPr>
                <w:rFonts w:ascii="仿宋" w:hAnsi="仿宋" w:eastAsia="仿宋" w:cs="宋体"/>
                <w:color w:val="auto"/>
                <w:kern w:val="0"/>
                <w:sz w:val="24"/>
                <w:szCs w:val="24"/>
                <w:highlight w:val="none"/>
              </w:rPr>
            </w:pPr>
          </w:p>
        </w:tc>
      </w:tr>
      <w:tr w14:paraId="697311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04AAF299">
            <w:pPr>
              <w:spacing w:line="360" w:lineRule="auto"/>
              <w:jc w:val="center"/>
              <w:rPr>
                <w:rFonts w:ascii="仿宋" w:hAnsi="仿宋" w:eastAsia="仿宋" w:cs="宋体"/>
                <w:color w:val="auto"/>
                <w:kern w:val="0"/>
                <w:sz w:val="24"/>
                <w:szCs w:val="24"/>
                <w:highlight w:val="none"/>
              </w:rPr>
            </w:pPr>
          </w:p>
        </w:tc>
        <w:tc>
          <w:tcPr>
            <w:tcW w:w="709" w:type="pct"/>
            <w:vAlign w:val="center"/>
          </w:tcPr>
          <w:p w14:paraId="28C26095">
            <w:pPr>
              <w:spacing w:line="360" w:lineRule="auto"/>
              <w:jc w:val="center"/>
              <w:rPr>
                <w:rFonts w:ascii="仿宋" w:hAnsi="仿宋" w:eastAsia="仿宋" w:cs="宋体"/>
                <w:color w:val="auto"/>
                <w:kern w:val="0"/>
                <w:sz w:val="24"/>
                <w:szCs w:val="24"/>
                <w:highlight w:val="none"/>
              </w:rPr>
            </w:pPr>
          </w:p>
        </w:tc>
        <w:tc>
          <w:tcPr>
            <w:tcW w:w="520" w:type="pct"/>
            <w:vAlign w:val="center"/>
          </w:tcPr>
          <w:p w14:paraId="0B00A982">
            <w:pPr>
              <w:spacing w:line="360" w:lineRule="auto"/>
              <w:jc w:val="center"/>
              <w:rPr>
                <w:rFonts w:ascii="仿宋" w:hAnsi="仿宋" w:eastAsia="仿宋" w:cs="宋体"/>
                <w:color w:val="auto"/>
                <w:kern w:val="0"/>
                <w:sz w:val="24"/>
                <w:szCs w:val="24"/>
                <w:highlight w:val="none"/>
              </w:rPr>
            </w:pPr>
          </w:p>
        </w:tc>
        <w:tc>
          <w:tcPr>
            <w:tcW w:w="580" w:type="pct"/>
            <w:vAlign w:val="center"/>
          </w:tcPr>
          <w:p w14:paraId="3304449E">
            <w:pPr>
              <w:spacing w:line="360" w:lineRule="auto"/>
              <w:jc w:val="center"/>
              <w:rPr>
                <w:rFonts w:ascii="仿宋" w:hAnsi="仿宋" w:eastAsia="仿宋" w:cs="宋体"/>
                <w:color w:val="auto"/>
                <w:kern w:val="0"/>
                <w:sz w:val="24"/>
                <w:szCs w:val="24"/>
                <w:highlight w:val="none"/>
              </w:rPr>
            </w:pPr>
          </w:p>
        </w:tc>
        <w:tc>
          <w:tcPr>
            <w:tcW w:w="580" w:type="pct"/>
            <w:vAlign w:val="center"/>
          </w:tcPr>
          <w:p w14:paraId="12EA2338">
            <w:pPr>
              <w:spacing w:line="360" w:lineRule="auto"/>
              <w:jc w:val="center"/>
              <w:rPr>
                <w:rFonts w:ascii="仿宋" w:hAnsi="仿宋" w:eastAsia="仿宋" w:cs="宋体"/>
                <w:color w:val="auto"/>
                <w:kern w:val="0"/>
                <w:sz w:val="24"/>
                <w:szCs w:val="24"/>
                <w:highlight w:val="none"/>
              </w:rPr>
            </w:pPr>
          </w:p>
        </w:tc>
        <w:tc>
          <w:tcPr>
            <w:tcW w:w="967" w:type="pct"/>
            <w:vAlign w:val="center"/>
          </w:tcPr>
          <w:p w14:paraId="600A684A">
            <w:pPr>
              <w:spacing w:line="360" w:lineRule="auto"/>
              <w:jc w:val="center"/>
              <w:rPr>
                <w:rFonts w:ascii="仿宋" w:hAnsi="仿宋" w:eastAsia="仿宋" w:cs="宋体"/>
                <w:color w:val="auto"/>
                <w:kern w:val="0"/>
                <w:sz w:val="24"/>
                <w:szCs w:val="24"/>
                <w:highlight w:val="none"/>
              </w:rPr>
            </w:pPr>
          </w:p>
        </w:tc>
        <w:tc>
          <w:tcPr>
            <w:tcW w:w="894" w:type="pct"/>
            <w:vAlign w:val="center"/>
          </w:tcPr>
          <w:p w14:paraId="76096ED1">
            <w:pPr>
              <w:spacing w:line="360" w:lineRule="auto"/>
              <w:jc w:val="center"/>
              <w:rPr>
                <w:rFonts w:ascii="仿宋" w:hAnsi="仿宋" w:eastAsia="仿宋" w:cs="宋体"/>
                <w:color w:val="auto"/>
                <w:kern w:val="0"/>
                <w:sz w:val="24"/>
                <w:szCs w:val="24"/>
                <w:highlight w:val="none"/>
              </w:rPr>
            </w:pPr>
          </w:p>
        </w:tc>
      </w:tr>
      <w:tr w14:paraId="4253CF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7A2A3A90">
            <w:pPr>
              <w:spacing w:line="360" w:lineRule="auto"/>
              <w:jc w:val="center"/>
              <w:rPr>
                <w:rFonts w:ascii="仿宋" w:hAnsi="仿宋" w:eastAsia="仿宋" w:cs="宋体"/>
                <w:color w:val="auto"/>
                <w:kern w:val="0"/>
                <w:sz w:val="24"/>
                <w:szCs w:val="24"/>
                <w:highlight w:val="none"/>
              </w:rPr>
            </w:pPr>
          </w:p>
        </w:tc>
        <w:tc>
          <w:tcPr>
            <w:tcW w:w="709" w:type="pct"/>
            <w:vAlign w:val="center"/>
          </w:tcPr>
          <w:p w14:paraId="284BCBAB">
            <w:pPr>
              <w:spacing w:line="360" w:lineRule="auto"/>
              <w:jc w:val="center"/>
              <w:rPr>
                <w:rFonts w:ascii="仿宋" w:hAnsi="仿宋" w:eastAsia="仿宋" w:cs="宋体"/>
                <w:color w:val="auto"/>
                <w:kern w:val="0"/>
                <w:sz w:val="24"/>
                <w:szCs w:val="24"/>
                <w:highlight w:val="none"/>
              </w:rPr>
            </w:pPr>
          </w:p>
        </w:tc>
        <w:tc>
          <w:tcPr>
            <w:tcW w:w="520" w:type="pct"/>
            <w:vAlign w:val="center"/>
          </w:tcPr>
          <w:p w14:paraId="505CF408">
            <w:pPr>
              <w:spacing w:line="360" w:lineRule="auto"/>
              <w:jc w:val="center"/>
              <w:rPr>
                <w:rFonts w:ascii="仿宋" w:hAnsi="仿宋" w:eastAsia="仿宋" w:cs="宋体"/>
                <w:color w:val="auto"/>
                <w:kern w:val="0"/>
                <w:sz w:val="24"/>
                <w:szCs w:val="24"/>
                <w:highlight w:val="none"/>
              </w:rPr>
            </w:pPr>
          </w:p>
        </w:tc>
        <w:tc>
          <w:tcPr>
            <w:tcW w:w="580" w:type="pct"/>
            <w:vAlign w:val="center"/>
          </w:tcPr>
          <w:p w14:paraId="272393D9">
            <w:pPr>
              <w:spacing w:line="360" w:lineRule="auto"/>
              <w:jc w:val="center"/>
              <w:rPr>
                <w:rFonts w:ascii="仿宋" w:hAnsi="仿宋" w:eastAsia="仿宋" w:cs="宋体"/>
                <w:color w:val="auto"/>
                <w:kern w:val="0"/>
                <w:sz w:val="24"/>
                <w:szCs w:val="24"/>
                <w:highlight w:val="none"/>
              </w:rPr>
            </w:pPr>
          </w:p>
        </w:tc>
        <w:tc>
          <w:tcPr>
            <w:tcW w:w="580" w:type="pct"/>
            <w:vAlign w:val="center"/>
          </w:tcPr>
          <w:p w14:paraId="5FDFB04B">
            <w:pPr>
              <w:spacing w:line="360" w:lineRule="auto"/>
              <w:jc w:val="center"/>
              <w:rPr>
                <w:rFonts w:ascii="仿宋" w:hAnsi="仿宋" w:eastAsia="仿宋" w:cs="宋体"/>
                <w:color w:val="auto"/>
                <w:kern w:val="0"/>
                <w:sz w:val="24"/>
                <w:szCs w:val="24"/>
                <w:highlight w:val="none"/>
              </w:rPr>
            </w:pPr>
          </w:p>
        </w:tc>
        <w:tc>
          <w:tcPr>
            <w:tcW w:w="967" w:type="pct"/>
            <w:vAlign w:val="center"/>
          </w:tcPr>
          <w:p w14:paraId="59EA9644">
            <w:pPr>
              <w:spacing w:line="360" w:lineRule="auto"/>
              <w:jc w:val="center"/>
              <w:rPr>
                <w:rFonts w:ascii="仿宋" w:hAnsi="仿宋" w:eastAsia="仿宋" w:cs="宋体"/>
                <w:color w:val="auto"/>
                <w:kern w:val="0"/>
                <w:sz w:val="24"/>
                <w:szCs w:val="24"/>
                <w:highlight w:val="none"/>
              </w:rPr>
            </w:pPr>
          </w:p>
        </w:tc>
        <w:tc>
          <w:tcPr>
            <w:tcW w:w="894" w:type="pct"/>
            <w:vAlign w:val="center"/>
          </w:tcPr>
          <w:p w14:paraId="04D0AC56">
            <w:pPr>
              <w:spacing w:line="360" w:lineRule="auto"/>
              <w:jc w:val="center"/>
              <w:rPr>
                <w:rFonts w:ascii="仿宋" w:hAnsi="仿宋" w:eastAsia="仿宋" w:cs="宋体"/>
                <w:color w:val="auto"/>
                <w:kern w:val="0"/>
                <w:sz w:val="24"/>
                <w:szCs w:val="24"/>
                <w:highlight w:val="none"/>
              </w:rPr>
            </w:pPr>
          </w:p>
        </w:tc>
      </w:tr>
      <w:tr w14:paraId="015D7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2D17125E">
            <w:pPr>
              <w:spacing w:line="360" w:lineRule="auto"/>
              <w:jc w:val="center"/>
              <w:rPr>
                <w:rFonts w:ascii="仿宋" w:hAnsi="仿宋" w:eastAsia="仿宋" w:cs="宋体"/>
                <w:color w:val="auto"/>
                <w:kern w:val="0"/>
                <w:sz w:val="24"/>
                <w:szCs w:val="24"/>
                <w:highlight w:val="none"/>
              </w:rPr>
            </w:pPr>
          </w:p>
        </w:tc>
        <w:tc>
          <w:tcPr>
            <w:tcW w:w="709" w:type="pct"/>
            <w:vAlign w:val="center"/>
          </w:tcPr>
          <w:p w14:paraId="2EE7533E">
            <w:pPr>
              <w:spacing w:line="360" w:lineRule="auto"/>
              <w:jc w:val="center"/>
              <w:rPr>
                <w:rFonts w:ascii="仿宋" w:hAnsi="仿宋" w:eastAsia="仿宋" w:cs="宋体"/>
                <w:color w:val="auto"/>
                <w:kern w:val="0"/>
                <w:sz w:val="24"/>
                <w:szCs w:val="24"/>
                <w:highlight w:val="none"/>
              </w:rPr>
            </w:pPr>
          </w:p>
        </w:tc>
        <w:tc>
          <w:tcPr>
            <w:tcW w:w="520" w:type="pct"/>
            <w:vAlign w:val="center"/>
          </w:tcPr>
          <w:p w14:paraId="26320908">
            <w:pPr>
              <w:spacing w:line="360" w:lineRule="auto"/>
              <w:jc w:val="center"/>
              <w:rPr>
                <w:rFonts w:ascii="仿宋" w:hAnsi="仿宋" w:eastAsia="仿宋" w:cs="宋体"/>
                <w:color w:val="auto"/>
                <w:kern w:val="0"/>
                <w:sz w:val="24"/>
                <w:szCs w:val="24"/>
                <w:highlight w:val="none"/>
              </w:rPr>
            </w:pPr>
          </w:p>
        </w:tc>
        <w:tc>
          <w:tcPr>
            <w:tcW w:w="580" w:type="pct"/>
            <w:vAlign w:val="center"/>
          </w:tcPr>
          <w:p w14:paraId="7AA345AB">
            <w:pPr>
              <w:spacing w:line="360" w:lineRule="auto"/>
              <w:jc w:val="center"/>
              <w:rPr>
                <w:rFonts w:ascii="仿宋" w:hAnsi="仿宋" w:eastAsia="仿宋" w:cs="宋体"/>
                <w:color w:val="auto"/>
                <w:kern w:val="0"/>
                <w:sz w:val="24"/>
                <w:szCs w:val="24"/>
                <w:highlight w:val="none"/>
              </w:rPr>
            </w:pPr>
          </w:p>
        </w:tc>
        <w:tc>
          <w:tcPr>
            <w:tcW w:w="580" w:type="pct"/>
            <w:vAlign w:val="center"/>
          </w:tcPr>
          <w:p w14:paraId="23DD0000">
            <w:pPr>
              <w:spacing w:line="360" w:lineRule="auto"/>
              <w:jc w:val="center"/>
              <w:rPr>
                <w:rFonts w:ascii="仿宋" w:hAnsi="仿宋" w:eastAsia="仿宋" w:cs="宋体"/>
                <w:color w:val="auto"/>
                <w:kern w:val="0"/>
                <w:sz w:val="24"/>
                <w:szCs w:val="24"/>
                <w:highlight w:val="none"/>
              </w:rPr>
            </w:pPr>
          </w:p>
        </w:tc>
        <w:tc>
          <w:tcPr>
            <w:tcW w:w="967" w:type="pct"/>
            <w:vAlign w:val="center"/>
          </w:tcPr>
          <w:p w14:paraId="361B1D72">
            <w:pPr>
              <w:spacing w:line="360" w:lineRule="auto"/>
              <w:jc w:val="center"/>
              <w:rPr>
                <w:rFonts w:ascii="仿宋" w:hAnsi="仿宋" w:eastAsia="仿宋" w:cs="宋体"/>
                <w:color w:val="auto"/>
                <w:kern w:val="0"/>
                <w:sz w:val="24"/>
                <w:szCs w:val="24"/>
                <w:highlight w:val="none"/>
              </w:rPr>
            </w:pPr>
          </w:p>
        </w:tc>
        <w:tc>
          <w:tcPr>
            <w:tcW w:w="894" w:type="pct"/>
            <w:vAlign w:val="center"/>
          </w:tcPr>
          <w:p w14:paraId="2381A1A6">
            <w:pPr>
              <w:spacing w:line="360" w:lineRule="auto"/>
              <w:jc w:val="center"/>
              <w:rPr>
                <w:rFonts w:ascii="仿宋" w:hAnsi="仿宋" w:eastAsia="仿宋" w:cs="宋体"/>
                <w:color w:val="auto"/>
                <w:kern w:val="0"/>
                <w:sz w:val="24"/>
                <w:szCs w:val="24"/>
                <w:highlight w:val="none"/>
              </w:rPr>
            </w:pPr>
          </w:p>
        </w:tc>
      </w:tr>
    </w:tbl>
    <w:p w14:paraId="35FA3ABC">
      <w:pPr>
        <w:spacing w:line="360" w:lineRule="auto"/>
        <w:ind w:firstLine="480" w:firstLineChars="200"/>
        <w:rPr>
          <w:rFonts w:ascii="仿宋" w:hAnsi="仿宋" w:eastAsia="仿宋"/>
          <w:bCs/>
          <w:color w:val="auto"/>
          <w:sz w:val="24"/>
          <w:szCs w:val="24"/>
          <w:highlight w:val="none"/>
          <w:shd w:val="clear" w:color="auto" w:fill="FFFFFF" w:themeFill="background1"/>
        </w:rPr>
      </w:pPr>
      <w:r>
        <w:rPr>
          <w:rFonts w:hint="eastAsia" w:ascii="仿宋" w:hAnsi="仿宋" w:eastAsia="仿宋"/>
          <w:bCs/>
          <w:color w:val="auto"/>
          <w:sz w:val="24"/>
          <w:szCs w:val="24"/>
          <w:highlight w:val="none"/>
          <w:shd w:val="clear" w:color="auto" w:fill="FFFFFF" w:themeFill="background1"/>
        </w:rPr>
        <w:t>注：</w:t>
      </w:r>
    </w:p>
    <w:p w14:paraId="60FA4760">
      <w:pPr>
        <w:spacing w:line="360" w:lineRule="auto"/>
        <w:ind w:firstLine="480" w:firstLineChars="200"/>
        <w:rPr>
          <w:rFonts w:ascii="仿宋" w:hAnsi="仿宋" w:eastAsia="仿宋"/>
          <w:bCs/>
          <w:color w:val="auto"/>
          <w:sz w:val="24"/>
          <w:szCs w:val="24"/>
          <w:highlight w:val="none"/>
          <w:shd w:val="clear" w:color="auto" w:fill="FFFFFF" w:themeFill="background1"/>
        </w:rPr>
      </w:pPr>
      <w:r>
        <w:rPr>
          <w:rFonts w:hint="eastAsia" w:ascii="仿宋" w:hAnsi="仿宋" w:eastAsia="仿宋"/>
          <w:bCs/>
          <w:color w:val="auto"/>
          <w:sz w:val="24"/>
          <w:szCs w:val="24"/>
          <w:highlight w:val="none"/>
          <w:shd w:val="clear" w:color="auto" w:fill="FFFFFF" w:themeFill="background1"/>
        </w:rPr>
        <w:t>1、拟派主要人员指主要服务人员，数量由投标人自行确定，但应能够满足本项目的基本需求；</w:t>
      </w:r>
    </w:p>
    <w:p w14:paraId="03E88C18">
      <w:pPr>
        <w:spacing w:line="360" w:lineRule="auto"/>
        <w:ind w:firstLine="480" w:firstLineChars="200"/>
        <w:rPr>
          <w:rFonts w:ascii="仿宋" w:hAnsi="仿宋" w:eastAsia="仿宋"/>
          <w:b/>
          <w:bCs/>
          <w:color w:val="auto"/>
          <w:sz w:val="24"/>
          <w:szCs w:val="24"/>
          <w:highlight w:val="none"/>
          <w:shd w:val="clear" w:color="auto" w:fill="FFFFFF" w:themeFill="background1"/>
        </w:rPr>
      </w:pPr>
      <w:r>
        <w:rPr>
          <w:rFonts w:hint="eastAsia" w:ascii="仿宋" w:hAnsi="仿宋" w:eastAsia="仿宋"/>
          <w:bCs/>
          <w:color w:val="auto"/>
          <w:sz w:val="24"/>
          <w:szCs w:val="24"/>
          <w:highlight w:val="none"/>
          <w:shd w:val="clear" w:color="auto" w:fill="FFFFFF" w:themeFill="background1"/>
        </w:rPr>
        <w:t>2、本表后须附人员身份证等相关材料，投标人对提供资料的真伪负责。</w:t>
      </w:r>
    </w:p>
    <w:p w14:paraId="29AF8317">
      <w:pPr>
        <w:spacing w:line="360" w:lineRule="auto"/>
        <w:jc w:val="center"/>
        <w:outlineLvl w:val="1"/>
        <w:rPr>
          <w:rFonts w:ascii="仿宋" w:hAnsi="仿宋" w:eastAsia="仿宋"/>
          <w:bCs/>
          <w:color w:val="auto"/>
          <w:szCs w:val="24"/>
          <w:highlight w:val="none"/>
          <w:shd w:val="clear" w:color="auto" w:fill="FFFFFF" w:themeFill="background1"/>
        </w:rPr>
      </w:pPr>
      <w:r>
        <w:rPr>
          <w:rFonts w:ascii="仿宋" w:hAnsi="仿宋" w:eastAsia="仿宋"/>
          <w:color w:val="auto"/>
          <w:sz w:val="24"/>
          <w:szCs w:val="24"/>
          <w:highlight w:val="none"/>
          <w:shd w:val="clear" w:color="auto" w:fill="FFFFFF" w:themeFill="background1"/>
        </w:rPr>
        <w:br w:type="page"/>
      </w:r>
      <w:bookmarkStart w:id="161" w:name="_Toc38446482"/>
      <w:bookmarkStart w:id="162" w:name="_Toc533503193"/>
      <w:bookmarkStart w:id="163" w:name="_Toc194248484"/>
      <w:bookmarkStart w:id="164" w:name="_Toc4741"/>
      <w:bookmarkStart w:id="165" w:name="_Toc507586177"/>
      <w:r>
        <w:rPr>
          <w:rFonts w:hint="eastAsia" w:ascii="仿宋" w:hAnsi="仿宋" w:eastAsia="仿宋"/>
          <w:b/>
          <w:color w:val="auto"/>
          <w:sz w:val="24"/>
          <w:szCs w:val="24"/>
          <w:highlight w:val="none"/>
          <w:shd w:val="clear" w:color="auto" w:fill="FFFFFF" w:themeFill="background1"/>
        </w:rPr>
        <w:t>十二、</w:t>
      </w:r>
      <w:r>
        <w:rPr>
          <w:rFonts w:hint="eastAsia" w:ascii="仿宋" w:hAnsi="仿宋" w:eastAsia="仿宋"/>
          <w:b/>
          <w:bCs/>
          <w:color w:val="auto"/>
          <w:sz w:val="24"/>
          <w:szCs w:val="24"/>
          <w:highlight w:val="none"/>
          <w:shd w:val="clear" w:color="auto" w:fill="FFFFFF" w:themeFill="background1"/>
        </w:rPr>
        <w:t>服务方案</w:t>
      </w:r>
      <w:bookmarkEnd w:id="161"/>
      <w:bookmarkEnd w:id="162"/>
      <w:bookmarkEnd w:id="163"/>
      <w:bookmarkEnd w:id="164"/>
      <w:bookmarkEnd w:id="165"/>
    </w:p>
    <w:p w14:paraId="69382067">
      <w:pPr>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bCs/>
          <w:color w:val="auto"/>
          <w:sz w:val="24"/>
          <w:szCs w:val="24"/>
          <w:highlight w:val="none"/>
          <w:shd w:val="clear" w:color="auto" w:fill="FFFFFF" w:themeFill="background1"/>
        </w:rPr>
        <w:t>投标人须提交拟完成本项目的服务方案，服务方案的格式和内容由投标人根据本项目的具体情况</w:t>
      </w:r>
      <w:r>
        <w:rPr>
          <w:rFonts w:hint="eastAsia" w:ascii="仿宋" w:hAnsi="仿宋" w:eastAsia="仿宋"/>
          <w:color w:val="auto"/>
          <w:sz w:val="24"/>
          <w:szCs w:val="24"/>
          <w:highlight w:val="none"/>
          <w:shd w:val="clear" w:color="auto" w:fill="FFFFFF" w:themeFill="background1"/>
        </w:rPr>
        <w:t>自行拟定。</w:t>
      </w:r>
    </w:p>
    <w:p w14:paraId="0734F55A">
      <w:pPr>
        <w:widowControl/>
        <w:jc w:val="left"/>
        <w:rPr>
          <w:rFonts w:ascii="仿宋" w:hAnsi="仿宋" w:eastAsia="仿宋"/>
          <w:bCs/>
          <w:color w:val="auto"/>
          <w:sz w:val="24"/>
          <w:szCs w:val="24"/>
          <w:highlight w:val="none"/>
          <w:shd w:val="clear" w:color="auto" w:fill="FFFFFF" w:themeFill="background1"/>
        </w:rPr>
      </w:pPr>
      <w:r>
        <w:rPr>
          <w:rFonts w:ascii="仿宋" w:hAnsi="仿宋" w:eastAsia="仿宋"/>
          <w:bCs/>
          <w:color w:val="auto"/>
          <w:sz w:val="24"/>
          <w:szCs w:val="24"/>
          <w:highlight w:val="none"/>
          <w:shd w:val="clear" w:color="auto" w:fill="FFFFFF" w:themeFill="background1"/>
        </w:rPr>
        <w:br w:type="page"/>
      </w:r>
    </w:p>
    <w:p w14:paraId="4E4A97D5">
      <w:pPr>
        <w:widowControl/>
        <w:jc w:val="center"/>
        <w:outlineLvl w:val="1"/>
        <w:rPr>
          <w:rFonts w:ascii="仿宋" w:hAnsi="仿宋" w:eastAsia="仿宋"/>
          <w:b/>
          <w:color w:val="auto"/>
          <w:sz w:val="24"/>
          <w:szCs w:val="24"/>
          <w:highlight w:val="none"/>
          <w:shd w:val="clear" w:color="auto" w:fill="FFFFFF" w:themeFill="background1"/>
        </w:rPr>
      </w:pPr>
      <w:bookmarkStart w:id="166" w:name="_Toc104559011"/>
      <w:bookmarkStart w:id="167" w:name="_Toc140240906"/>
      <w:bookmarkStart w:id="168" w:name="_Toc147945042"/>
      <w:bookmarkStart w:id="169" w:name="_Toc146742506"/>
      <w:bookmarkStart w:id="170" w:name="_Toc2961779"/>
      <w:bookmarkStart w:id="171" w:name="_Toc194248485"/>
      <w:r>
        <w:rPr>
          <w:rFonts w:hint="eastAsia" w:ascii="仿宋" w:hAnsi="仿宋" w:eastAsia="仿宋"/>
          <w:b/>
          <w:color w:val="auto"/>
          <w:sz w:val="24"/>
          <w:szCs w:val="24"/>
          <w:highlight w:val="none"/>
          <w:shd w:val="clear" w:color="auto" w:fill="FFFFFF" w:themeFill="background1"/>
        </w:rPr>
        <w:t>十三、投标保证金证明材料（扫描件）</w:t>
      </w:r>
      <w:bookmarkEnd w:id="166"/>
      <w:bookmarkEnd w:id="167"/>
      <w:bookmarkEnd w:id="168"/>
      <w:bookmarkEnd w:id="169"/>
      <w:bookmarkEnd w:id="170"/>
      <w:bookmarkEnd w:id="171"/>
    </w:p>
    <w:p w14:paraId="489828A7">
      <w:pPr>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保证金缴纳凭证：投标人可将本项目保证金支付的汇款凭证、支票、汇票或保证金收据的扫描件作为缴纳凭证制作在投标文件中。</w:t>
      </w:r>
    </w:p>
    <w:p w14:paraId="256EBC46">
      <w:pPr>
        <w:widowControl/>
        <w:jc w:val="left"/>
        <w:rPr>
          <w:rFonts w:ascii="仿宋" w:hAnsi="仿宋" w:eastAsia="仿宋"/>
          <w:b/>
          <w:color w:val="auto"/>
          <w:sz w:val="24"/>
          <w:szCs w:val="24"/>
          <w:highlight w:val="none"/>
          <w:shd w:val="clear" w:color="auto" w:fill="FFFFFF" w:themeFill="background1"/>
        </w:rPr>
      </w:pPr>
    </w:p>
    <w:p w14:paraId="7896BEC9">
      <w:pPr>
        <w:widowControl/>
        <w:jc w:val="center"/>
        <w:outlineLvl w:val="1"/>
        <w:rPr>
          <w:rFonts w:ascii="仿宋" w:hAnsi="仿宋" w:eastAsia="仿宋"/>
          <w:b/>
          <w:color w:val="auto"/>
          <w:sz w:val="24"/>
          <w:szCs w:val="24"/>
          <w:highlight w:val="none"/>
          <w:shd w:val="clear" w:color="auto" w:fill="FFFFFF" w:themeFill="background1"/>
        </w:rPr>
      </w:pPr>
      <w:bookmarkStart w:id="172" w:name="_Toc147945043"/>
      <w:bookmarkStart w:id="173" w:name="_Toc194248486"/>
      <w:r>
        <w:rPr>
          <w:rFonts w:hint="eastAsia" w:ascii="仿宋" w:hAnsi="仿宋" w:eastAsia="仿宋"/>
          <w:b/>
          <w:color w:val="auto"/>
          <w:sz w:val="24"/>
          <w:szCs w:val="24"/>
          <w:highlight w:val="none"/>
          <w:shd w:val="clear" w:color="auto" w:fill="FFFFFF" w:themeFill="background1"/>
        </w:rPr>
        <w:t>十四、其他需要提交的资料</w:t>
      </w:r>
      <w:bookmarkEnd w:id="172"/>
      <w:bookmarkEnd w:id="173"/>
    </w:p>
    <w:p w14:paraId="4EAD07D7">
      <w:pPr>
        <w:spacing w:line="360" w:lineRule="auto"/>
        <w:ind w:firstLine="480" w:firstLineChars="200"/>
        <w:rPr>
          <w:rFonts w:ascii="仿宋" w:hAnsi="仿宋" w:eastAsia="仿宋"/>
          <w:color w:val="auto"/>
          <w:sz w:val="24"/>
          <w:szCs w:val="24"/>
          <w:highlight w:val="none"/>
          <w:shd w:val="clear" w:color="auto" w:fill="FFFFFF" w:themeFill="background1"/>
        </w:rPr>
      </w:pPr>
      <w:r>
        <w:rPr>
          <w:rFonts w:hint="eastAsia" w:ascii="仿宋" w:hAnsi="仿宋" w:eastAsia="仿宋"/>
          <w:color w:val="auto"/>
          <w:sz w:val="24"/>
          <w:szCs w:val="24"/>
          <w:highlight w:val="none"/>
          <w:shd w:val="clear" w:color="auto" w:fill="FFFFFF" w:themeFill="background1"/>
        </w:rPr>
        <w:t>根据招标文件的要求和投标人认为需要提供的资料。</w:t>
      </w:r>
    </w:p>
    <w:p w14:paraId="36BF9E26">
      <w:pPr>
        <w:autoSpaceDE w:val="0"/>
        <w:autoSpaceDN w:val="0"/>
        <w:adjustRightInd w:val="0"/>
        <w:jc w:val="center"/>
        <w:rPr>
          <w:rFonts w:ascii="仿宋" w:hAnsi="仿宋" w:eastAsia="仿宋"/>
          <w:color w:val="auto"/>
          <w:kern w:val="0"/>
          <w:sz w:val="24"/>
          <w:szCs w:val="24"/>
          <w:highlight w:val="none"/>
        </w:rPr>
      </w:pPr>
    </w:p>
    <w:p w14:paraId="5071F092">
      <w:pPr>
        <w:widowControl/>
        <w:adjustRightInd w:val="0"/>
        <w:snapToGrid w:val="0"/>
        <w:spacing w:line="360" w:lineRule="auto"/>
        <w:jc w:val="center"/>
        <w:rPr>
          <w:rFonts w:ascii="仿宋" w:hAnsi="仿宋" w:eastAsia="仿宋" w:cs="宋体"/>
          <w:b/>
          <w:color w:val="auto"/>
          <w:spacing w:val="6"/>
          <w:kern w:val="0"/>
          <w:sz w:val="24"/>
          <w:szCs w:val="24"/>
          <w:highlight w:val="none"/>
        </w:rPr>
      </w:pPr>
      <w:r>
        <w:rPr>
          <w:rFonts w:hint="eastAsia" w:ascii="仿宋" w:hAnsi="仿宋" w:eastAsia="仿宋" w:cs="宋体"/>
          <w:b/>
          <w:color w:val="auto"/>
          <w:spacing w:val="6"/>
          <w:kern w:val="0"/>
          <w:sz w:val="24"/>
          <w:szCs w:val="24"/>
          <w:highlight w:val="none"/>
        </w:rPr>
        <w:t>14.1、不存在与参加本项目的其它供应商单位负责人为同一人或者存在直接控股、管理关系承诺函</w:t>
      </w:r>
    </w:p>
    <w:p w14:paraId="0D231A23">
      <w:pPr>
        <w:widowControl/>
        <w:adjustRightInd w:val="0"/>
        <w:snapToGrid w:val="0"/>
        <w:spacing w:line="360" w:lineRule="auto"/>
        <w:jc w:val="left"/>
        <w:rPr>
          <w:rFonts w:ascii="仿宋" w:hAnsi="仿宋" w:eastAsia="仿宋" w:cs="宋体"/>
          <w:color w:val="auto"/>
          <w:spacing w:val="6"/>
          <w:kern w:val="0"/>
          <w:sz w:val="24"/>
          <w:szCs w:val="24"/>
          <w:highlight w:val="none"/>
        </w:rPr>
      </w:pPr>
    </w:p>
    <w:p w14:paraId="677C0E71">
      <w:pPr>
        <w:widowControl/>
        <w:adjustRightInd w:val="0"/>
        <w:snapToGrid w:val="0"/>
        <w:spacing w:line="360" w:lineRule="auto"/>
        <w:jc w:val="left"/>
        <w:rPr>
          <w:rFonts w:ascii="仿宋" w:hAnsi="仿宋" w:eastAsia="仿宋" w:cs="宋体"/>
          <w:color w:val="auto"/>
          <w:spacing w:val="6"/>
          <w:kern w:val="0"/>
          <w:sz w:val="24"/>
          <w:szCs w:val="24"/>
          <w:highlight w:val="none"/>
        </w:rPr>
      </w:pPr>
      <w:r>
        <w:rPr>
          <w:rFonts w:hint="eastAsia" w:ascii="仿宋" w:hAnsi="仿宋" w:eastAsia="仿宋" w:cs="宋体"/>
          <w:color w:val="auto"/>
          <w:spacing w:val="6"/>
          <w:kern w:val="0"/>
          <w:sz w:val="24"/>
          <w:szCs w:val="24"/>
          <w:highlight w:val="none"/>
          <w:u w:val="single"/>
        </w:rPr>
        <w:t xml:space="preserve">    采购人    </w:t>
      </w:r>
      <w:r>
        <w:rPr>
          <w:rFonts w:hint="eastAsia" w:ascii="仿宋" w:hAnsi="仿宋" w:eastAsia="仿宋" w:cs="宋体"/>
          <w:color w:val="auto"/>
          <w:spacing w:val="6"/>
          <w:kern w:val="0"/>
          <w:sz w:val="24"/>
          <w:szCs w:val="24"/>
          <w:highlight w:val="none"/>
        </w:rPr>
        <w:t>：</w:t>
      </w:r>
    </w:p>
    <w:p w14:paraId="361436FF">
      <w:pPr>
        <w:spacing w:line="360" w:lineRule="auto"/>
        <w:ind w:firstLine="480" w:firstLineChars="200"/>
        <w:rPr>
          <w:rFonts w:ascii="仿宋" w:hAnsi="仿宋" w:eastAsia="仿宋"/>
          <w:bCs/>
          <w:color w:val="auto"/>
          <w:sz w:val="24"/>
          <w:szCs w:val="24"/>
          <w:highlight w:val="none"/>
          <w:shd w:val="clear" w:color="auto" w:fill="FFFFFF" w:themeFill="background1"/>
        </w:rPr>
      </w:pPr>
      <w:r>
        <w:rPr>
          <w:rFonts w:hint="eastAsia" w:ascii="仿宋" w:hAnsi="仿宋" w:eastAsia="仿宋"/>
          <w:bCs/>
          <w:color w:val="auto"/>
          <w:sz w:val="24"/>
          <w:szCs w:val="24"/>
          <w:highlight w:val="none"/>
          <w:shd w:val="clear" w:color="auto" w:fill="FFFFFF" w:themeFill="background1"/>
        </w:rPr>
        <w:t>我公司参加贵单位组织的</w:t>
      </w:r>
      <w:r>
        <w:rPr>
          <w:rFonts w:hint="eastAsia" w:ascii="仿宋" w:hAnsi="仿宋" w:eastAsia="仿宋"/>
          <w:bCs/>
          <w:color w:val="auto"/>
          <w:sz w:val="24"/>
          <w:szCs w:val="24"/>
          <w:highlight w:val="none"/>
          <w:u w:val="single"/>
          <w:shd w:val="clear" w:color="auto" w:fill="FFFFFF" w:themeFill="background1"/>
        </w:rPr>
        <w:t xml:space="preserve">      </w:t>
      </w:r>
      <w:r>
        <w:rPr>
          <w:rFonts w:hint="eastAsia" w:ascii="仿宋" w:hAnsi="仿宋" w:eastAsia="仿宋"/>
          <w:bCs/>
          <w:color w:val="auto"/>
          <w:sz w:val="24"/>
          <w:szCs w:val="24"/>
          <w:highlight w:val="none"/>
          <w:shd w:val="clear" w:color="auto" w:fill="FFFFFF" w:themeFill="background1"/>
        </w:rPr>
        <w:t>(项目名称)招标活动，郑重承诺：在参加本项目里不存在与参加本项目的其它供应商负责人为同一人或者存在直接控股、管理关系。我公司对上述承诺的真实性负责。如有虚假，将依法承担相应责任。特此承诺！</w:t>
      </w:r>
    </w:p>
    <w:p w14:paraId="2A5F61F7">
      <w:pPr>
        <w:widowControl/>
        <w:adjustRightInd w:val="0"/>
        <w:snapToGrid w:val="0"/>
        <w:spacing w:line="360" w:lineRule="auto"/>
        <w:ind w:firstLine="504" w:firstLineChars="200"/>
        <w:rPr>
          <w:rFonts w:ascii="仿宋" w:hAnsi="仿宋" w:eastAsia="仿宋" w:cs="宋体"/>
          <w:color w:val="auto"/>
          <w:spacing w:val="6"/>
          <w:kern w:val="0"/>
          <w:sz w:val="24"/>
          <w:szCs w:val="24"/>
          <w:highlight w:val="none"/>
        </w:rPr>
      </w:pPr>
    </w:p>
    <w:p w14:paraId="2F64F84B">
      <w:pPr>
        <w:widowControl/>
        <w:adjustRightInd w:val="0"/>
        <w:snapToGrid w:val="0"/>
        <w:spacing w:line="360" w:lineRule="auto"/>
        <w:ind w:firstLine="504" w:firstLineChars="200"/>
        <w:rPr>
          <w:rFonts w:ascii="仿宋" w:hAnsi="仿宋" w:eastAsia="仿宋" w:cs="宋体"/>
          <w:color w:val="auto"/>
          <w:spacing w:val="6"/>
          <w:kern w:val="0"/>
          <w:sz w:val="24"/>
          <w:szCs w:val="24"/>
          <w:highlight w:val="none"/>
        </w:rPr>
      </w:pPr>
    </w:p>
    <w:p w14:paraId="715E0582">
      <w:pPr>
        <w:widowControl/>
        <w:adjustRightInd w:val="0"/>
        <w:snapToGrid w:val="0"/>
        <w:spacing w:line="360" w:lineRule="auto"/>
        <w:ind w:firstLine="504" w:firstLineChars="200"/>
        <w:rPr>
          <w:rFonts w:ascii="仿宋" w:hAnsi="仿宋" w:eastAsia="仿宋" w:cs="宋体"/>
          <w:color w:val="auto"/>
          <w:spacing w:val="6"/>
          <w:kern w:val="0"/>
          <w:sz w:val="24"/>
          <w:szCs w:val="24"/>
          <w:highlight w:val="none"/>
        </w:rPr>
      </w:pPr>
    </w:p>
    <w:p w14:paraId="530078AC">
      <w:pPr>
        <w:widowControl/>
        <w:adjustRightInd w:val="0"/>
        <w:snapToGrid w:val="0"/>
        <w:spacing w:line="360" w:lineRule="auto"/>
        <w:ind w:firstLine="504" w:firstLineChars="200"/>
        <w:rPr>
          <w:rFonts w:ascii="仿宋" w:hAnsi="仿宋" w:eastAsia="仿宋" w:cs="宋体"/>
          <w:color w:val="auto"/>
          <w:spacing w:val="6"/>
          <w:kern w:val="0"/>
          <w:sz w:val="24"/>
          <w:szCs w:val="24"/>
          <w:highlight w:val="none"/>
        </w:rPr>
      </w:pPr>
    </w:p>
    <w:p w14:paraId="4098D1AF">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586467D8">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4144C95D">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法定代表人：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593F408B">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日期： 年  月  日</w:t>
      </w:r>
    </w:p>
    <w:p w14:paraId="039E23C8">
      <w:pPr>
        <w:widowControl/>
        <w:adjustRightInd w:val="0"/>
        <w:snapToGrid w:val="0"/>
        <w:spacing w:line="360" w:lineRule="auto"/>
        <w:ind w:firstLine="504" w:firstLineChars="200"/>
        <w:rPr>
          <w:rFonts w:ascii="仿宋" w:hAnsi="仿宋" w:eastAsia="仿宋" w:cs="宋体"/>
          <w:color w:val="auto"/>
          <w:spacing w:val="6"/>
          <w:kern w:val="0"/>
          <w:sz w:val="24"/>
          <w:szCs w:val="24"/>
          <w:highlight w:val="none"/>
        </w:rPr>
        <w:sectPr>
          <w:headerReference r:id="rId7" w:type="default"/>
          <w:footerReference r:id="rId8" w:type="default"/>
          <w:pgSz w:w="11906" w:h="16838"/>
          <w:pgMar w:top="1418" w:right="1418" w:bottom="1418" w:left="1418" w:header="851" w:footer="992" w:gutter="0"/>
          <w:pgNumType w:start="1"/>
          <w:cols w:space="720" w:num="1"/>
          <w:docGrid w:type="lines" w:linePitch="312" w:charSpace="0"/>
        </w:sectPr>
      </w:pPr>
    </w:p>
    <w:p w14:paraId="548F67FB">
      <w:pPr>
        <w:widowControl/>
        <w:adjustRightInd w:val="0"/>
        <w:snapToGrid w:val="0"/>
        <w:spacing w:line="360" w:lineRule="auto"/>
        <w:jc w:val="center"/>
        <w:rPr>
          <w:rFonts w:ascii="仿宋" w:hAnsi="仿宋" w:eastAsia="仿宋" w:cs="宋体"/>
          <w:b/>
          <w:color w:val="auto"/>
          <w:spacing w:val="6"/>
          <w:kern w:val="0"/>
          <w:sz w:val="24"/>
          <w:szCs w:val="24"/>
          <w:highlight w:val="none"/>
        </w:rPr>
      </w:pPr>
      <w:r>
        <w:rPr>
          <w:rFonts w:hint="eastAsia" w:ascii="仿宋" w:hAnsi="仿宋" w:eastAsia="仿宋" w:cs="宋体"/>
          <w:b/>
          <w:color w:val="auto"/>
          <w:spacing w:val="6"/>
          <w:kern w:val="0"/>
          <w:sz w:val="24"/>
          <w:szCs w:val="24"/>
          <w:highlight w:val="none"/>
        </w:rPr>
        <w:t>14.2、未提供本采购项目的整体设计、规范编制或者项目管理、监理、检测等服务的承诺函</w:t>
      </w:r>
    </w:p>
    <w:p w14:paraId="7FA4EBF9">
      <w:pPr>
        <w:spacing w:line="360" w:lineRule="auto"/>
        <w:ind w:firstLine="480" w:firstLineChars="200"/>
        <w:rPr>
          <w:rFonts w:ascii="仿宋" w:hAnsi="仿宋" w:eastAsia="仿宋"/>
          <w:color w:val="auto"/>
          <w:sz w:val="24"/>
          <w:szCs w:val="24"/>
          <w:highlight w:val="none"/>
          <w:shd w:val="clear" w:color="auto" w:fill="FFFFFF" w:themeFill="background1"/>
        </w:rPr>
      </w:pPr>
    </w:p>
    <w:p w14:paraId="1E4D31C4">
      <w:pPr>
        <w:widowControl/>
        <w:adjustRightInd w:val="0"/>
        <w:snapToGrid w:val="0"/>
        <w:spacing w:line="360" w:lineRule="auto"/>
        <w:jc w:val="left"/>
        <w:rPr>
          <w:rFonts w:ascii="仿宋" w:hAnsi="仿宋" w:eastAsia="仿宋" w:cs="宋体"/>
          <w:color w:val="auto"/>
          <w:spacing w:val="6"/>
          <w:kern w:val="0"/>
          <w:sz w:val="24"/>
          <w:szCs w:val="24"/>
          <w:highlight w:val="none"/>
        </w:rPr>
      </w:pPr>
      <w:r>
        <w:rPr>
          <w:rFonts w:hint="eastAsia" w:ascii="仿宋" w:hAnsi="仿宋" w:eastAsia="仿宋" w:cs="宋体"/>
          <w:color w:val="auto"/>
          <w:spacing w:val="6"/>
          <w:kern w:val="0"/>
          <w:sz w:val="24"/>
          <w:szCs w:val="24"/>
          <w:highlight w:val="none"/>
          <w:u w:val="single"/>
        </w:rPr>
        <w:t xml:space="preserve">   采购人    </w:t>
      </w:r>
      <w:r>
        <w:rPr>
          <w:rFonts w:hint="eastAsia" w:ascii="仿宋" w:hAnsi="仿宋" w:eastAsia="仿宋" w:cs="宋体"/>
          <w:color w:val="auto"/>
          <w:spacing w:val="6"/>
          <w:kern w:val="0"/>
          <w:sz w:val="24"/>
          <w:szCs w:val="24"/>
          <w:highlight w:val="none"/>
        </w:rPr>
        <w:t>：</w:t>
      </w:r>
    </w:p>
    <w:p w14:paraId="4A2E07AC">
      <w:pPr>
        <w:spacing w:line="360" w:lineRule="auto"/>
        <w:ind w:firstLine="480" w:firstLineChars="200"/>
        <w:rPr>
          <w:rFonts w:ascii="仿宋" w:hAnsi="仿宋" w:eastAsia="仿宋"/>
          <w:bCs/>
          <w:color w:val="auto"/>
          <w:sz w:val="24"/>
          <w:szCs w:val="24"/>
          <w:highlight w:val="none"/>
          <w:shd w:val="clear" w:color="auto" w:fill="FFFFFF" w:themeFill="background1"/>
        </w:rPr>
      </w:pPr>
      <w:r>
        <w:rPr>
          <w:rFonts w:hint="eastAsia" w:ascii="仿宋" w:hAnsi="仿宋" w:eastAsia="仿宋"/>
          <w:bCs/>
          <w:color w:val="auto"/>
          <w:sz w:val="24"/>
          <w:szCs w:val="24"/>
          <w:highlight w:val="none"/>
          <w:shd w:val="clear" w:color="auto" w:fill="FFFFFF" w:themeFill="background1"/>
        </w:rPr>
        <w:t xml:space="preserve">我公司承诺在 </w:t>
      </w:r>
      <w:r>
        <w:rPr>
          <w:rFonts w:hint="eastAsia" w:ascii="仿宋" w:hAnsi="仿宋" w:eastAsia="仿宋"/>
          <w:bCs/>
          <w:color w:val="auto"/>
          <w:sz w:val="24"/>
          <w:szCs w:val="24"/>
          <w:highlight w:val="none"/>
          <w:u w:val="single"/>
          <w:shd w:val="clear" w:color="auto" w:fill="FFFFFF" w:themeFill="background1"/>
        </w:rPr>
        <w:t xml:space="preserve">    </w:t>
      </w:r>
      <w:r>
        <w:rPr>
          <w:rFonts w:hint="eastAsia" w:ascii="仿宋" w:hAnsi="仿宋" w:eastAsia="仿宋"/>
          <w:bCs/>
          <w:color w:val="auto"/>
          <w:sz w:val="24"/>
          <w:szCs w:val="24"/>
          <w:highlight w:val="none"/>
          <w:shd w:val="clear" w:color="auto" w:fill="FFFFFF" w:themeFill="background1"/>
        </w:rPr>
        <w:t>（项目名称）招标活动中，除单一来源采购项目外，未提供本项目整体设计、规范编制或者项目管理、监理、检测等服务。我公司对上述承诺的真实性负责。如有虚假，将依法承担相应责任。特此承诺！</w:t>
      </w:r>
    </w:p>
    <w:p w14:paraId="7B946580">
      <w:pPr>
        <w:widowControl/>
        <w:adjustRightInd w:val="0"/>
        <w:snapToGrid w:val="0"/>
        <w:spacing w:line="360" w:lineRule="auto"/>
        <w:rPr>
          <w:rFonts w:ascii="仿宋" w:hAnsi="仿宋" w:eastAsia="仿宋"/>
          <w:color w:val="auto"/>
          <w:sz w:val="24"/>
          <w:szCs w:val="24"/>
          <w:highlight w:val="none"/>
          <w:shd w:val="clear" w:color="auto" w:fill="FFFFFF" w:themeFill="background1"/>
        </w:rPr>
      </w:pPr>
    </w:p>
    <w:p w14:paraId="0AB0E4CC">
      <w:pPr>
        <w:widowControl/>
        <w:adjustRightInd w:val="0"/>
        <w:snapToGrid w:val="0"/>
        <w:spacing w:line="360" w:lineRule="auto"/>
        <w:rPr>
          <w:rFonts w:ascii="仿宋" w:hAnsi="仿宋" w:eastAsia="仿宋" w:cs="宋体"/>
          <w:color w:val="auto"/>
          <w:spacing w:val="6"/>
          <w:kern w:val="0"/>
          <w:sz w:val="24"/>
          <w:szCs w:val="24"/>
          <w:highlight w:val="none"/>
        </w:rPr>
      </w:pPr>
    </w:p>
    <w:p w14:paraId="5A43515C">
      <w:pPr>
        <w:widowControl/>
        <w:adjustRightInd w:val="0"/>
        <w:snapToGrid w:val="0"/>
        <w:spacing w:line="360" w:lineRule="auto"/>
        <w:rPr>
          <w:rFonts w:ascii="仿宋" w:hAnsi="仿宋" w:eastAsia="仿宋" w:cs="宋体"/>
          <w:color w:val="auto"/>
          <w:spacing w:val="6"/>
          <w:kern w:val="0"/>
          <w:sz w:val="24"/>
          <w:szCs w:val="24"/>
          <w:highlight w:val="none"/>
        </w:rPr>
      </w:pPr>
    </w:p>
    <w:p w14:paraId="0007EEB8">
      <w:pPr>
        <w:widowControl/>
        <w:adjustRightInd w:val="0"/>
        <w:snapToGrid w:val="0"/>
        <w:spacing w:line="360" w:lineRule="auto"/>
        <w:rPr>
          <w:rFonts w:ascii="仿宋" w:hAnsi="仿宋" w:eastAsia="仿宋" w:cs="宋体"/>
          <w:color w:val="auto"/>
          <w:spacing w:val="6"/>
          <w:kern w:val="0"/>
          <w:sz w:val="24"/>
          <w:szCs w:val="24"/>
          <w:highlight w:val="none"/>
        </w:rPr>
      </w:pPr>
    </w:p>
    <w:p w14:paraId="1DC9A636">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投标人：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6243D97E">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p>
    <w:p w14:paraId="7E63ECE8">
      <w:pPr>
        <w:widowControl/>
        <w:shd w:val="clear" w:color="auto" w:fill="FFFFFF"/>
        <w:snapToGrid w:val="0"/>
        <w:spacing w:line="360" w:lineRule="auto"/>
        <w:jc w:val="left"/>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法定代表人：</w:t>
      </w:r>
      <w:r>
        <w:rPr>
          <w:rFonts w:hint="eastAsia" w:ascii="仿宋" w:hAnsi="仿宋" w:eastAsia="仿宋" w:cs="Arial"/>
          <w:color w:val="auto"/>
          <w:kern w:val="0"/>
          <w:sz w:val="24"/>
          <w:szCs w:val="24"/>
          <w:highlight w:val="none"/>
          <w:u w:val="single"/>
          <w:shd w:val="clear" w:color="auto" w:fill="FFFFFF" w:themeFill="background1"/>
        </w:rPr>
        <w:t xml:space="preserve">           </w:t>
      </w:r>
      <w:r>
        <w:rPr>
          <w:rFonts w:hint="eastAsia" w:ascii="仿宋" w:hAnsi="仿宋" w:eastAsia="仿宋" w:cs="Arial"/>
          <w:color w:val="auto"/>
          <w:kern w:val="0"/>
          <w:sz w:val="24"/>
          <w:szCs w:val="24"/>
          <w:highlight w:val="none"/>
          <w:shd w:val="clear" w:color="auto" w:fill="FFFFFF" w:themeFill="background1"/>
        </w:rPr>
        <w:t>（盖章）</w:t>
      </w:r>
    </w:p>
    <w:p w14:paraId="697EE42C">
      <w:pPr>
        <w:widowControl/>
        <w:shd w:val="clear" w:color="auto" w:fill="FFFFFF"/>
        <w:snapToGrid w:val="0"/>
        <w:spacing w:line="360" w:lineRule="auto"/>
        <w:ind w:firstLine="420"/>
        <w:jc w:val="center"/>
        <w:rPr>
          <w:rFonts w:ascii="仿宋" w:hAnsi="仿宋" w:eastAsia="仿宋" w:cs="Arial"/>
          <w:color w:val="auto"/>
          <w:kern w:val="0"/>
          <w:sz w:val="24"/>
          <w:szCs w:val="24"/>
          <w:highlight w:val="none"/>
          <w:shd w:val="clear" w:color="auto" w:fill="FFFFFF" w:themeFill="background1"/>
        </w:rPr>
      </w:pPr>
      <w:r>
        <w:rPr>
          <w:rFonts w:hint="eastAsia" w:ascii="仿宋" w:hAnsi="仿宋" w:eastAsia="仿宋" w:cs="Arial"/>
          <w:color w:val="auto"/>
          <w:kern w:val="0"/>
          <w:sz w:val="24"/>
          <w:szCs w:val="24"/>
          <w:highlight w:val="none"/>
          <w:shd w:val="clear" w:color="auto" w:fill="FFFFFF" w:themeFill="background1"/>
        </w:rPr>
        <w:t xml:space="preserve">                                               日期： 年  月  日</w:t>
      </w:r>
    </w:p>
    <w:p w14:paraId="0EA13D82">
      <w:pPr>
        <w:pStyle w:val="6"/>
        <w:rPr>
          <w:rFonts w:ascii="仿宋" w:hAnsi="仿宋" w:eastAsia="仿宋"/>
          <w:color w:val="auto"/>
          <w:highlight w:val="none"/>
          <w:shd w:val="clear" w:color="auto" w:fill="FFFFFF" w:themeFill="background1"/>
        </w:rPr>
      </w:pPr>
      <w:r>
        <w:rPr>
          <w:rFonts w:ascii="仿宋" w:hAnsi="仿宋" w:eastAsia="仿宋"/>
          <w:color w:val="auto"/>
          <w:highlight w:val="none"/>
          <w:shd w:val="clear" w:color="auto" w:fill="FFFFFF" w:themeFill="background1"/>
        </w:rPr>
        <w:br w:type="page"/>
      </w:r>
    </w:p>
    <w:p w14:paraId="06EE1878">
      <w:pPr>
        <w:tabs>
          <w:tab w:val="center" w:pos="4832"/>
          <w:tab w:val="left" w:pos="7140"/>
        </w:tabs>
        <w:spacing w:line="360" w:lineRule="auto"/>
        <w:jc w:val="center"/>
        <w:outlineLvl w:val="0"/>
        <w:rPr>
          <w:rFonts w:ascii="仿宋" w:hAnsi="仿宋" w:eastAsia="仿宋" w:cs="宋体"/>
          <w:b/>
          <w:color w:val="auto"/>
          <w:sz w:val="24"/>
          <w:szCs w:val="24"/>
          <w:highlight w:val="none"/>
        </w:rPr>
      </w:pPr>
      <w:bookmarkStart w:id="174" w:name="_Toc194248487"/>
      <w:r>
        <w:rPr>
          <w:rFonts w:hint="eastAsia" w:ascii="仿宋" w:hAnsi="仿宋" w:eastAsia="仿宋" w:cs="宋体"/>
          <w:b/>
          <w:color w:val="auto"/>
          <w:sz w:val="24"/>
          <w:szCs w:val="24"/>
          <w:highlight w:val="none"/>
        </w:rPr>
        <w:t>第六章 补充条款</w:t>
      </w:r>
      <w:bookmarkEnd w:id="174"/>
    </w:p>
    <w:tbl>
      <w:tblPr>
        <w:tblStyle w:val="37"/>
        <w:tblW w:w="9600" w:type="dxa"/>
        <w:jc w:val="center"/>
        <w:tblCellSpacing w:w="0" w:type="dxa"/>
        <w:tblLayout w:type="autofit"/>
        <w:tblCellMar>
          <w:top w:w="0" w:type="dxa"/>
          <w:left w:w="0" w:type="dxa"/>
          <w:bottom w:w="0" w:type="dxa"/>
          <w:right w:w="0" w:type="dxa"/>
        </w:tblCellMar>
      </w:tblPr>
      <w:tblGrid>
        <w:gridCol w:w="9600"/>
      </w:tblGrid>
      <w:tr w14:paraId="4F3C3D11">
        <w:tblPrEx>
          <w:tblCellMar>
            <w:top w:w="0" w:type="dxa"/>
            <w:left w:w="0" w:type="dxa"/>
            <w:bottom w:w="0" w:type="dxa"/>
            <w:right w:w="0" w:type="dxa"/>
          </w:tblCellMar>
        </w:tblPrEx>
        <w:trPr>
          <w:trHeight w:val="1200" w:hRule="atLeast"/>
          <w:tblCellSpacing w:w="0" w:type="dxa"/>
          <w:jc w:val="center"/>
        </w:trPr>
        <w:tc>
          <w:tcPr>
            <w:tcW w:w="0" w:type="auto"/>
            <w:vAlign w:val="center"/>
          </w:tcPr>
          <w:p w14:paraId="4CACE1A0">
            <w:pPr>
              <w:widowControl/>
              <w:spacing w:line="360" w:lineRule="auto"/>
              <w:jc w:val="center"/>
              <w:rPr>
                <w:rFonts w:ascii="仿宋" w:hAnsi="仿宋" w:eastAsia="仿宋" w:cs="宋体"/>
                <w:color w:val="auto"/>
                <w:kern w:val="0"/>
                <w:sz w:val="33"/>
                <w:szCs w:val="33"/>
                <w:highlight w:val="none"/>
              </w:rPr>
            </w:pPr>
            <w:r>
              <w:rPr>
                <w:rFonts w:hint="eastAsia" w:ascii="仿宋" w:hAnsi="仿宋" w:eastAsia="仿宋" w:cs="宋体"/>
                <w:b/>
                <w:bCs/>
                <w:color w:val="auto"/>
                <w:kern w:val="0"/>
                <w:sz w:val="33"/>
                <w:szCs w:val="33"/>
                <w:highlight w:val="none"/>
              </w:rPr>
              <w:t>关于印发中小企业划型标准规定的通知(工信部联企业〔2011〕300号)</w:t>
            </w:r>
          </w:p>
        </w:tc>
      </w:tr>
      <w:tr w14:paraId="55C95A0A">
        <w:trPr>
          <w:tblCellSpacing w:w="0" w:type="dxa"/>
          <w:jc w:val="center"/>
        </w:trPr>
        <w:tc>
          <w:tcPr>
            <w:tcW w:w="0" w:type="auto"/>
            <w:vAlign w:val="center"/>
          </w:tcPr>
          <w:p w14:paraId="12A43A81">
            <w:pPr>
              <w:widowControl/>
              <w:spacing w:before="100" w:beforeAutospacing="1" w:after="100" w:afterAutospacing="1" w:line="360" w:lineRule="auto"/>
              <w:jc w:val="center"/>
              <w:rPr>
                <w:rFonts w:hint="eastAsia" w:ascii="仿宋" w:hAnsi="仿宋" w:eastAsia="仿宋" w:cs="宋体"/>
                <w:b/>
                <w:bCs/>
                <w:color w:val="auto"/>
                <w:kern w:val="0"/>
                <w:sz w:val="36"/>
                <w:szCs w:val="36"/>
                <w:highlight w:val="none"/>
                <w:lang w:eastAsia="zh-CN"/>
              </w:rPr>
            </w:pPr>
            <w:r>
              <w:rPr>
                <w:rFonts w:hint="eastAsia" w:ascii="仿宋" w:hAnsi="仿宋" w:eastAsia="仿宋" w:cs="宋体"/>
                <w:b/>
                <w:bCs/>
                <w:color w:val="auto"/>
                <w:kern w:val="0"/>
                <w:sz w:val="36"/>
                <w:szCs w:val="36"/>
                <w:highlight w:val="none"/>
              </w:rPr>
              <w:t>关于印发中小企业划型标准规定的通知</w:t>
            </w:r>
          </w:p>
          <w:p w14:paraId="7D2ECB2C">
            <w:pPr>
              <w:widowControl/>
              <w:spacing w:before="100" w:beforeAutospacing="1" w:after="100" w:afterAutospacing="1" w:line="360" w:lineRule="auto"/>
              <w:jc w:val="center"/>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工信部联企业〔2011〕300号</w:t>
            </w:r>
          </w:p>
          <w:p w14:paraId="3C1856AF">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各省、自治区、直辖市人民政府，国务院各部委、各直属机构及有关单位：</w:t>
            </w:r>
          </w:p>
          <w:p w14:paraId="7C9A67DB">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0190FEE">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工业和信息化部　国家统计局</w:t>
            </w:r>
          </w:p>
          <w:p w14:paraId="138FF881">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国家发展和改革委员会　财政部</w:t>
            </w:r>
          </w:p>
          <w:p w14:paraId="1B3B7C62">
            <w:pPr>
              <w:widowControl/>
              <w:spacing w:before="100" w:beforeAutospacing="1" w:after="100" w:afterAutospacing="1" w:line="360" w:lineRule="auto"/>
              <w:jc w:val="left"/>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　　　　　　　　　　　　　　　　　　　　　　　　二○一一年六月十八日</w:t>
            </w:r>
          </w:p>
          <w:p w14:paraId="1B8D4113">
            <w:pPr>
              <w:widowControl/>
              <w:spacing w:before="100" w:beforeAutospacing="1" w:after="100" w:afterAutospacing="1" w:line="360" w:lineRule="auto"/>
              <w:jc w:val="left"/>
              <w:rPr>
                <w:rFonts w:ascii="仿宋" w:hAnsi="仿宋" w:eastAsia="仿宋" w:cs="宋体"/>
                <w:color w:val="auto"/>
                <w:kern w:val="0"/>
                <w:sz w:val="24"/>
                <w:szCs w:val="24"/>
                <w:highlight w:val="none"/>
              </w:rPr>
            </w:pPr>
            <w:r>
              <w:rPr>
                <w:rFonts w:hint="eastAsia" w:ascii="宋体" w:hAnsi="宋体" w:eastAsia="宋体" w:cs="宋体"/>
                <w:color w:val="auto"/>
                <w:kern w:val="0"/>
                <w:sz w:val="24"/>
                <w:szCs w:val="24"/>
                <w:highlight w:val="none"/>
              </w:rPr>
              <w:t> </w:t>
            </w:r>
          </w:p>
          <w:p w14:paraId="38AEE7B7">
            <w:pPr>
              <w:widowControl/>
              <w:spacing w:before="100" w:beforeAutospacing="1" w:after="100" w:afterAutospacing="1" w:line="360" w:lineRule="auto"/>
              <w:jc w:val="center"/>
              <w:rPr>
                <w:rFonts w:ascii="仿宋" w:hAnsi="仿宋" w:eastAsia="仿宋" w:cs="宋体"/>
                <w:color w:val="auto"/>
                <w:kern w:val="0"/>
                <w:sz w:val="24"/>
                <w:szCs w:val="24"/>
                <w:highlight w:val="none"/>
              </w:rPr>
            </w:pPr>
            <w:r>
              <w:rPr>
                <w:rFonts w:hint="eastAsia" w:ascii="仿宋" w:hAnsi="仿宋" w:eastAsia="仿宋" w:cs="宋体"/>
                <w:b/>
                <w:bCs/>
                <w:color w:val="auto"/>
                <w:kern w:val="0"/>
                <w:sz w:val="36"/>
                <w:szCs w:val="36"/>
                <w:highlight w:val="none"/>
              </w:rPr>
              <w:t>中小企业划型标准规定</w:t>
            </w:r>
          </w:p>
          <w:p w14:paraId="0F695096">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一、根据《中华人民共和国中小企业促进法》和《国务院关于进一步促进中小企业发展的若干意见》(国发〔2009〕36号)，制定本规定。</w:t>
            </w:r>
          </w:p>
          <w:p w14:paraId="4B01F6F5">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二、中小企业划分为中型、小型、微型三种类型，具体标准根据企业从业人员、营业收入、资产总额等指标，结合行业特点制定。</w:t>
            </w:r>
          </w:p>
          <w:p w14:paraId="523A8483">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5236108">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四、各行业划型标准为：</w:t>
            </w:r>
          </w:p>
          <w:p w14:paraId="19116CB2">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1488C1E2">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385802D">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85302B0">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746AB9D">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28016C1">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A8C84CD">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D7CF335">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2F2B950">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D8AE4AD">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5E686C8">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88C3BF2">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714B1E1">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47929E0">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5C0E096">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B47761E">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2C5400C8">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五、企业类型的划分以统计部门的统计数据为依据。</w:t>
            </w:r>
          </w:p>
          <w:p w14:paraId="611A8937">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六、本规定适用于在中华人民共和国境内依法设立的各类所有制和各种组织形式的企业。个体工商户和本规定以外的行业，参照本规定进行划型。</w:t>
            </w:r>
          </w:p>
          <w:p w14:paraId="714870B9">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7C620949">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八、本规定由工业和信息化部、国家统计局会同有关部门根据《国民经济行业分类》修订情况和企业发展变化情况适时修订。</w:t>
            </w:r>
          </w:p>
          <w:p w14:paraId="7969E09E">
            <w:pPr>
              <w:widowControl/>
              <w:spacing w:before="100" w:beforeAutospacing="1" w:after="100" w:afterAutospacing="1" w:line="360" w:lineRule="auto"/>
              <w:jc w:val="left"/>
              <w:rPr>
                <w:rFonts w:hint="eastAsia" w:ascii="仿宋" w:hAnsi="仿宋" w:eastAsia="仿宋" w:cs="宋体"/>
                <w:color w:val="auto"/>
                <w:kern w:val="0"/>
                <w:sz w:val="24"/>
                <w:szCs w:val="24"/>
                <w:highlight w:val="none"/>
                <w:lang w:eastAsia="zh-CN"/>
              </w:rPr>
            </w:pPr>
            <w:r>
              <w:rPr>
                <w:rFonts w:hint="eastAsia" w:ascii="仿宋" w:hAnsi="仿宋" w:eastAsia="仿宋" w:cs="宋体"/>
                <w:color w:val="auto"/>
                <w:kern w:val="0"/>
                <w:sz w:val="24"/>
                <w:szCs w:val="24"/>
                <w:highlight w:val="none"/>
              </w:rPr>
              <w:t>　　九、本规定由工业和信息化部、国家统计局会同有关部门负责解释。</w:t>
            </w:r>
          </w:p>
          <w:p w14:paraId="2C22218B">
            <w:pPr>
              <w:widowControl/>
              <w:spacing w:before="100" w:beforeAutospacing="1" w:after="100" w:afterAutospacing="1" w:line="360" w:lineRule="auto"/>
              <w:jc w:val="left"/>
              <w:rPr>
                <w:rFonts w:ascii="仿宋" w:hAnsi="仿宋" w:eastAsia="仿宋" w:cs="宋体"/>
                <w:color w:val="auto"/>
                <w:kern w:val="0"/>
                <w:sz w:val="24"/>
                <w:szCs w:val="24"/>
                <w:highlight w:val="none"/>
              </w:rPr>
            </w:pPr>
            <w:r>
              <w:rPr>
                <w:rFonts w:hint="eastAsia" w:ascii="仿宋" w:hAnsi="仿宋" w:eastAsia="仿宋" w:cs="宋体"/>
                <w:color w:val="auto"/>
                <w:kern w:val="0"/>
                <w:sz w:val="24"/>
                <w:szCs w:val="24"/>
                <w:highlight w:val="none"/>
              </w:rPr>
              <w:t>　　十、本规定自发布之日起执行，原国家经贸委、原国家计委、财政部和国家统计局2003年颁布的《中小企业标准暂行规定》同时废止。</w:t>
            </w:r>
          </w:p>
        </w:tc>
      </w:tr>
    </w:tbl>
    <w:p w14:paraId="7450D0D0">
      <w:pPr>
        <w:spacing w:line="360" w:lineRule="auto"/>
        <w:rPr>
          <w:rFonts w:ascii="仿宋" w:hAnsi="仿宋" w:eastAsia="仿宋" w:cs="Times New Roman"/>
          <w:color w:val="auto"/>
          <w:sz w:val="24"/>
          <w:szCs w:val="24"/>
          <w:highlight w:val="none"/>
        </w:rPr>
      </w:pPr>
    </w:p>
    <w:p w14:paraId="498C1BED">
      <w:pPr>
        <w:pStyle w:val="6"/>
        <w:rPr>
          <w:rFonts w:ascii="仿宋" w:hAnsi="仿宋" w:eastAsia="仿宋"/>
          <w:color w:val="auto"/>
          <w:highlight w:val="none"/>
        </w:rPr>
      </w:pPr>
    </w:p>
    <w:sectPr>
      <w:headerReference r:id="rId9" w:type="default"/>
      <w:footerReference r:id="rId10" w:type="default"/>
      <w:pgSz w:w="11906" w:h="16838"/>
      <w:pgMar w:top="1134" w:right="1418" w:bottom="1134" w:left="1418"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
    <w:altName w:val="Times New Roman"/>
    <w:panose1 w:val="00000000000000000000"/>
    <w:charset w:val="00"/>
    <w:family w:val="auto"/>
    <w:pitch w:val="default"/>
    <w:sig w:usb0="00000000" w:usb1="00000000" w:usb2="00000000" w:usb3="00000000" w:csb0="00000001" w:csb1="00000000"/>
  </w:font>
  <w:font w:name="??">
    <w:altName w:val="宋体"/>
    <w:panose1 w:val="00000000000000000000"/>
    <w:charset w:val="86"/>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287" w:usb1="00000000" w:usb2="00000000" w:usb3="00000000" w:csb0="2000009F" w:csb1="00000000"/>
  </w:font>
  <w:font w:name="方正仿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Arial Unicode MS"/>
    <w:panose1 w:val="00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MS Gothic">
    <w:panose1 w:val="020B0609070205080204"/>
    <w:charset w:val="80"/>
    <w:family w:val="modern"/>
    <w:pitch w:val="default"/>
    <w:sig w:usb0="E00002FF" w:usb1="6AC7FDFB" w:usb2="00000012" w:usb3="00000000" w:csb0="4002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F795F8">
    <w:pPr>
      <w:pStyle w:val="20"/>
      <w:ind w:right="90"/>
      <w:jc w:val="right"/>
    </w:pPr>
  </w:p>
  <w:p w14:paraId="693E0EE4">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35E24">
    <w:pPr>
      <w:pStyle w:val="20"/>
      <w:framePr w:wrap="around" w:vAnchor="text" w:hAnchor="margin" w:xAlign="center" w:y="1"/>
      <w:rPr>
        <w:rStyle w:val="41"/>
      </w:rPr>
    </w:pPr>
    <w:r>
      <w:rPr>
        <w:rStyle w:val="41"/>
      </w:rPr>
      <w:fldChar w:fldCharType="begin"/>
    </w:r>
    <w:r>
      <w:rPr>
        <w:rStyle w:val="41"/>
      </w:rPr>
      <w:instrText xml:space="preserve">PAGE  </w:instrText>
    </w:r>
    <w:r>
      <w:rPr>
        <w:rStyle w:val="41"/>
      </w:rPr>
      <w:fldChar w:fldCharType="separate"/>
    </w:r>
    <w:r>
      <w:rPr>
        <w:rStyle w:val="41"/>
      </w:rPr>
      <w:t>68</w:t>
    </w:r>
    <w:r>
      <w:rPr>
        <w:rStyle w:val="41"/>
      </w:rPr>
      <w:fldChar w:fldCharType="end"/>
    </w:r>
  </w:p>
  <w:p w14:paraId="3F0D1548">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E6CD3">
    <w:pPr>
      <w:pStyle w:val="20"/>
      <w:tabs>
        <w:tab w:val="left" w:pos="3907"/>
      </w:tabs>
      <w:jc w:val="center"/>
      <w:rPr>
        <w:rFonts w:asciiTheme="minorEastAsia" w:hAnsiTheme="minorEastAsia" w:eastAsiaTheme="minorEastAsia"/>
        <w:sz w:val="21"/>
        <w:szCs w:val="21"/>
      </w:rPr>
    </w:pP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   \* MERGEFORMAT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lang w:val="zh-CN"/>
      </w:rPr>
      <w:t>1</w:t>
    </w:r>
    <w:r>
      <w:rPr>
        <w:rFonts w:asciiTheme="minorEastAsia" w:hAnsiTheme="minorEastAsia" w:eastAsiaTheme="minorEastAsia"/>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DA3F82">
    <w:pPr>
      <w:pStyle w:val="20"/>
      <w:jc w:val="center"/>
      <w:rPr>
        <w:rFonts w:asciiTheme="minorEastAsia" w:hAnsiTheme="minorEastAsia" w:eastAsiaTheme="minorEastAsia"/>
        <w:sz w:val="21"/>
        <w:szCs w:val="21"/>
        <w:lang w:val="zh-CN"/>
      </w:rPr>
    </w:pPr>
    <w:r>
      <w:rPr>
        <w:rFonts w:asciiTheme="minorEastAsia" w:hAnsiTheme="minorEastAsia" w:eastAsiaTheme="minorEastAsia"/>
        <w:sz w:val="21"/>
        <w:szCs w:val="21"/>
        <w:lang w:val="zh-CN"/>
      </w:rPr>
      <w:fldChar w:fldCharType="begin"/>
    </w:r>
    <w:r>
      <w:rPr>
        <w:rFonts w:asciiTheme="minorEastAsia" w:hAnsiTheme="minorEastAsia" w:eastAsiaTheme="minorEastAsia"/>
        <w:sz w:val="21"/>
        <w:szCs w:val="21"/>
        <w:lang w:val="zh-CN"/>
      </w:rPr>
      <w:instrText xml:space="preserve"> PAGE   \* MERGEFORMAT </w:instrText>
    </w:r>
    <w:r>
      <w:rPr>
        <w:rFonts w:asciiTheme="minorEastAsia" w:hAnsiTheme="minorEastAsia" w:eastAsiaTheme="minorEastAsia"/>
        <w:sz w:val="21"/>
        <w:szCs w:val="21"/>
        <w:lang w:val="zh-CN"/>
      </w:rPr>
      <w:fldChar w:fldCharType="separate"/>
    </w:r>
    <w:r>
      <w:rPr>
        <w:rFonts w:asciiTheme="minorEastAsia" w:hAnsiTheme="minorEastAsia" w:eastAsiaTheme="minorEastAsia"/>
        <w:sz w:val="21"/>
        <w:szCs w:val="21"/>
        <w:lang w:val="zh-CN"/>
      </w:rPr>
      <w:t>33</w:t>
    </w:r>
    <w:r>
      <w:rPr>
        <w:rFonts w:asciiTheme="minorEastAsia" w:hAnsiTheme="minorEastAsia" w:eastAsiaTheme="minorEastAsia"/>
        <w:sz w:val="21"/>
        <w:szCs w:val="21"/>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A2FBB">
    <w:pPr>
      <w:pStyle w:val="20"/>
      <w:jc w:val="center"/>
      <w:rPr>
        <w:rFonts w:asciiTheme="minorEastAsia" w:hAnsiTheme="minorEastAsia" w:eastAsiaTheme="minorEastAsia"/>
        <w:sz w:val="21"/>
        <w:szCs w:val="21"/>
        <w:lang w:val="zh-CN"/>
      </w:rPr>
    </w:pPr>
    <w:r>
      <w:rPr>
        <w:rFonts w:asciiTheme="minorEastAsia" w:hAnsiTheme="minorEastAsia" w:eastAsiaTheme="minorEastAsia"/>
        <w:sz w:val="21"/>
        <w:szCs w:val="21"/>
        <w:lang w:val="zh-CN"/>
      </w:rPr>
      <w:fldChar w:fldCharType="begin"/>
    </w:r>
    <w:r>
      <w:rPr>
        <w:rFonts w:asciiTheme="minorEastAsia" w:hAnsiTheme="minorEastAsia" w:eastAsiaTheme="minorEastAsia"/>
        <w:sz w:val="21"/>
        <w:szCs w:val="21"/>
        <w:lang w:val="zh-CN"/>
      </w:rPr>
      <w:instrText xml:space="preserve"> PAGE   \* MERGEFORMAT </w:instrText>
    </w:r>
    <w:r>
      <w:rPr>
        <w:rFonts w:asciiTheme="minorEastAsia" w:hAnsiTheme="minorEastAsia" w:eastAsiaTheme="minorEastAsia"/>
        <w:sz w:val="21"/>
        <w:szCs w:val="21"/>
        <w:lang w:val="zh-CN"/>
      </w:rPr>
      <w:fldChar w:fldCharType="separate"/>
    </w:r>
    <w:r>
      <w:rPr>
        <w:rFonts w:asciiTheme="minorEastAsia" w:hAnsiTheme="minorEastAsia" w:eastAsiaTheme="minorEastAsia"/>
        <w:sz w:val="21"/>
        <w:szCs w:val="21"/>
        <w:lang w:val="zh-CN"/>
      </w:rPr>
      <w:t>60</w:t>
    </w:r>
    <w:r>
      <w:rPr>
        <w:rFonts w:asciiTheme="minorEastAsia" w:hAnsiTheme="minorEastAsia" w:eastAsiaTheme="minorEastAsia"/>
        <w:sz w:val="21"/>
        <w:szCs w:val="21"/>
        <w:lang w:val="zh-CN"/>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8F9B8F">
    <w:pPr>
      <w:pStyle w:val="21"/>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C1AD2">
    <w:pPr>
      <w:pStyle w:val="21"/>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2AC2F">
    <w:pPr>
      <w:pStyle w:val="21"/>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A56851"/>
    <w:multiLevelType w:val="multilevel"/>
    <w:tmpl w:val="58A56851"/>
    <w:lvl w:ilvl="0" w:tentative="0">
      <w:start w:val="3"/>
      <w:numFmt w:val="decimal"/>
      <w:lvlText w:val="%1"/>
      <w:lvlJc w:val="left"/>
      <w:pPr>
        <w:ind w:left="360" w:hanging="360"/>
      </w:pPr>
      <w:rPr>
        <w:rFonts w:hint="default" w:hAnsi="宋体"/>
      </w:rPr>
    </w:lvl>
    <w:lvl w:ilvl="1" w:tentative="0">
      <w:start w:val="1"/>
      <w:numFmt w:val="decimal"/>
      <w:lvlText w:val="%1.%2"/>
      <w:lvlJc w:val="left"/>
      <w:pPr>
        <w:ind w:left="1069" w:hanging="360"/>
      </w:pPr>
      <w:rPr>
        <w:rFonts w:hint="default" w:hAnsi="宋体"/>
      </w:rPr>
    </w:lvl>
    <w:lvl w:ilvl="2" w:tentative="0">
      <w:start w:val="1"/>
      <w:numFmt w:val="decimal"/>
      <w:lvlText w:val="%1.%2.%3"/>
      <w:lvlJc w:val="left"/>
      <w:pPr>
        <w:ind w:left="1680" w:hanging="720"/>
      </w:pPr>
      <w:rPr>
        <w:rFonts w:hint="default" w:hAnsi="宋体"/>
      </w:rPr>
    </w:lvl>
    <w:lvl w:ilvl="3" w:tentative="0">
      <w:start w:val="1"/>
      <w:numFmt w:val="decimal"/>
      <w:lvlText w:val="%1.%2.%3.%4"/>
      <w:lvlJc w:val="left"/>
      <w:pPr>
        <w:ind w:left="2520" w:hanging="1080"/>
      </w:pPr>
      <w:rPr>
        <w:rFonts w:hint="default" w:hAnsi="宋体"/>
      </w:rPr>
    </w:lvl>
    <w:lvl w:ilvl="4" w:tentative="0">
      <w:start w:val="1"/>
      <w:numFmt w:val="decimal"/>
      <w:lvlText w:val="%1.%2.%3.%4.%5"/>
      <w:lvlJc w:val="left"/>
      <w:pPr>
        <w:ind w:left="3000" w:hanging="1080"/>
      </w:pPr>
      <w:rPr>
        <w:rFonts w:hint="default" w:hAnsi="宋体"/>
      </w:rPr>
    </w:lvl>
    <w:lvl w:ilvl="5" w:tentative="0">
      <w:start w:val="1"/>
      <w:numFmt w:val="decimal"/>
      <w:lvlText w:val="%1.%2.%3.%4.%5.%6"/>
      <w:lvlJc w:val="left"/>
      <w:pPr>
        <w:ind w:left="3840" w:hanging="1440"/>
      </w:pPr>
      <w:rPr>
        <w:rFonts w:hint="default" w:hAnsi="宋体"/>
      </w:rPr>
    </w:lvl>
    <w:lvl w:ilvl="6" w:tentative="0">
      <w:start w:val="1"/>
      <w:numFmt w:val="decimal"/>
      <w:lvlText w:val="%1.%2.%3.%4.%5.%6.%7"/>
      <w:lvlJc w:val="left"/>
      <w:pPr>
        <w:ind w:left="4680" w:hanging="1800"/>
      </w:pPr>
      <w:rPr>
        <w:rFonts w:hint="default" w:hAnsi="宋体"/>
      </w:rPr>
    </w:lvl>
    <w:lvl w:ilvl="7" w:tentative="0">
      <w:start w:val="1"/>
      <w:numFmt w:val="decimal"/>
      <w:lvlText w:val="%1.%2.%3.%4.%5.%6.%7.%8"/>
      <w:lvlJc w:val="left"/>
      <w:pPr>
        <w:ind w:left="5160" w:hanging="1800"/>
      </w:pPr>
      <w:rPr>
        <w:rFonts w:hint="default" w:hAnsi="宋体"/>
      </w:rPr>
    </w:lvl>
    <w:lvl w:ilvl="8" w:tentative="0">
      <w:start w:val="1"/>
      <w:numFmt w:val="decimal"/>
      <w:lvlText w:val="%1.%2.%3.%4.%5.%6.%7.%8.%9"/>
      <w:lvlJc w:val="left"/>
      <w:pPr>
        <w:ind w:left="6000" w:hanging="2160"/>
      </w:pPr>
      <w:rPr>
        <w:rFonts w:hint="default" w:hAnsi="宋体"/>
      </w:rPr>
    </w:lvl>
  </w:abstractNum>
  <w:abstractNum w:abstractNumId="1">
    <w:nsid w:val="77E85B67"/>
    <w:multiLevelType w:val="multilevel"/>
    <w:tmpl w:val="77E85B67"/>
    <w:lvl w:ilvl="0" w:tentative="0">
      <w:start w:val="1"/>
      <w:numFmt w:val="decimal"/>
      <w:lvlText w:val="%1."/>
      <w:lvlJc w:val="left"/>
      <w:pPr>
        <w:ind w:left="839" w:hanging="360"/>
      </w:pPr>
      <w:rPr>
        <w:rFonts w:hint="default"/>
      </w:rPr>
    </w:lvl>
    <w:lvl w:ilvl="1" w:tentative="0">
      <w:start w:val="1"/>
      <w:numFmt w:val="lowerLetter"/>
      <w:lvlText w:val="%2)"/>
      <w:lvlJc w:val="left"/>
      <w:pPr>
        <w:ind w:left="1319" w:hanging="420"/>
      </w:pPr>
    </w:lvl>
    <w:lvl w:ilvl="2" w:tentative="0">
      <w:start w:val="1"/>
      <w:numFmt w:val="lowerRoman"/>
      <w:lvlText w:val="%3."/>
      <w:lvlJc w:val="right"/>
      <w:pPr>
        <w:ind w:left="1739" w:hanging="420"/>
      </w:pPr>
    </w:lvl>
    <w:lvl w:ilvl="3" w:tentative="0">
      <w:start w:val="1"/>
      <w:numFmt w:val="decimal"/>
      <w:lvlText w:val="%4."/>
      <w:lvlJc w:val="left"/>
      <w:pPr>
        <w:ind w:left="2159" w:hanging="420"/>
      </w:pPr>
    </w:lvl>
    <w:lvl w:ilvl="4" w:tentative="0">
      <w:start w:val="1"/>
      <w:numFmt w:val="lowerLetter"/>
      <w:lvlText w:val="%5)"/>
      <w:lvlJc w:val="left"/>
      <w:pPr>
        <w:ind w:left="2579" w:hanging="420"/>
      </w:pPr>
    </w:lvl>
    <w:lvl w:ilvl="5" w:tentative="0">
      <w:start w:val="1"/>
      <w:numFmt w:val="lowerRoman"/>
      <w:lvlText w:val="%6."/>
      <w:lvlJc w:val="right"/>
      <w:pPr>
        <w:ind w:left="2999" w:hanging="420"/>
      </w:pPr>
    </w:lvl>
    <w:lvl w:ilvl="6" w:tentative="0">
      <w:start w:val="1"/>
      <w:numFmt w:val="decimal"/>
      <w:lvlText w:val="%7."/>
      <w:lvlJc w:val="left"/>
      <w:pPr>
        <w:ind w:left="3419" w:hanging="420"/>
      </w:pPr>
    </w:lvl>
    <w:lvl w:ilvl="7" w:tentative="0">
      <w:start w:val="1"/>
      <w:numFmt w:val="lowerLetter"/>
      <w:lvlText w:val="%8)"/>
      <w:lvlJc w:val="left"/>
      <w:pPr>
        <w:ind w:left="3839" w:hanging="420"/>
      </w:pPr>
    </w:lvl>
    <w:lvl w:ilvl="8" w:tentative="0">
      <w:start w:val="1"/>
      <w:numFmt w:val="lowerRoman"/>
      <w:lvlText w:val="%9."/>
      <w:lvlJc w:val="right"/>
      <w:pPr>
        <w:ind w:left="4259"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hideSpellingError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jM2MwZjNjZmVkMDI0YzZjMDZiN2M3ZmRhYjMxOWEifQ=="/>
  </w:docVars>
  <w:rsids>
    <w:rsidRoot w:val="00101AA4"/>
    <w:rsid w:val="000002B4"/>
    <w:rsid w:val="0000110F"/>
    <w:rsid w:val="00001340"/>
    <w:rsid w:val="00002143"/>
    <w:rsid w:val="000035C9"/>
    <w:rsid w:val="00004DAA"/>
    <w:rsid w:val="00005ADE"/>
    <w:rsid w:val="00005C75"/>
    <w:rsid w:val="00005E52"/>
    <w:rsid w:val="00006BD9"/>
    <w:rsid w:val="00007BA8"/>
    <w:rsid w:val="000104D6"/>
    <w:rsid w:val="00010CE2"/>
    <w:rsid w:val="000116CD"/>
    <w:rsid w:val="00011C1E"/>
    <w:rsid w:val="00012108"/>
    <w:rsid w:val="00012E01"/>
    <w:rsid w:val="00014F7D"/>
    <w:rsid w:val="000162FE"/>
    <w:rsid w:val="00017832"/>
    <w:rsid w:val="00020411"/>
    <w:rsid w:val="00023227"/>
    <w:rsid w:val="0002386B"/>
    <w:rsid w:val="0002405E"/>
    <w:rsid w:val="000244CA"/>
    <w:rsid w:val="0002545E"/>
    <w:rsid w:val="000278DD"/>
    <w:rsid w:val="00027B5D"/>
    <w:rsid w:val="00030171"/>
    <w:rsid w:val="00033566"/>
    <w:rsid w:val="00033852"/>
    <w:rsid w:val="000343A0"/>
    <w:rsid w:val="000343E6"/>
    <w:rsid w:val="000347EB"/>
    <w:rsid w:val="00036B12"/>
    <w:rsid w:val="000378AB"/>
    <w:rsid w:val="000400E8"/>
    <w:rsid w:val="00044B32"/>
    <w:rsid w:val="00045A03"/>
    <w:rsid w:val="00045D97"/>
    <w:rsid w:val="00046152"/>
    <w:rsid w:val="0005003E"/>
    <w:rsid w:val="00054484"/>
    <w:rsid w:val="00054F47"/>
    <w:rsid w:val="0005551C"/>
    <w:rsid w:val="000604DE"/>
    <w:rsid w:val="0006199F"/>
    <w:rsid w:val="000641A9"/>
    <w:rsid w:val="000646A2"/>
    <w:rsid w:val="00065299"/>
    <w:rsid w:val="000653CD"/>
    <w:rsid w:val="000661C0"/>
    <w:rsid w:val="00066916"/>
    <w:rsid w:val="00067027"/>
    <w:rsid w:val="00070AF5"/>
    <w:rsid w:val="00070BFE"/>
    <w:rsid w:val="0007362D"/>
    <w:rsid w:val="00073D96"/>
    <w:rsid w:val="000762D4"/>
    <w:rsid w:val="00077DB3"/>
    <w:rsid w:val="0008025F"/>
    <w:rsid w:val="00080E16"/>
    <w:rsid w:val="000829F2"/>
    <w:rsid w:val="00082FC4"/>
    <w:rsid w:val="000860FE"/>
    <w:rsid w:val="000904A3"/>
    <w:rsid w:val="00090C53"/>
    <w:rsid w:val="00090F37"/>
    <w:rsid w:val="000916AB"/>
    <w:rsid w:val="000923E8"/>
    <w:rsid w:val="000946D4"/>
    <w:rsid w:val="000948AE"/>
    <w:rsid w:val="00094989"/>
    <w:rsid w:val="000A0272"/>
    <w:rsid w:val="000A02F9"/>
    <w:rsid w:val="000A1ECD"/>
    <w:rsid w:val="000A32B9"/>
    <w:rsid w:val="000A3552"/>
    <w:rsid w:val="000A3BEB"/>
    <w:rsid w:val="000A452A"/>
    <w:rsid w:val="000A5143"/>
    <w:rsid w:val="000B210F"/>
    <w:rsid w:val="000B318F"/>
    <w:rsid w:val="000B331B"/>
    <w:rsid w:val="000B4C6A"/>
    <w:rsid w:val="000B7A55"/>
    <w:rsid w:val="000B7C76"/>
    <w:rsid w:val="000C01E9"/>
    <w:rsid w:val="000C1253"/>
    <w:rsid w:val="000C364C"/>
    <w:rsid w:val="000C3FDE"/>
    <w:rsid w:val="000D171A"/>
    <w:rsid w:val="000D3DB9"/>
    <w:rsid w:val="000D5DA0"/>
    <w:rsid w:val="000D7275"/>
    <w:rsid w:val="000D7CE7"/>
    <w:rsid w:val="000E2D54"/>
    <w:rsid w:val="000E40A6"/>
    <w:rsid w:val="000E5B9C"/>
    <w:rsid w:val="000E674D"/>
    <w:rsid w:val="000E7461"/>
    <w:rsid w:val="000F186E"/>
    <w:rsid w:val="000F1B5C"/>
    <w:rsid w:val="000F2432"/>
    <w:rsid w:val="000F3843"/>
    <w:rsid w:val="000F446A"/>
    <w:rsid w:val="000F55D7"/>
    <w:rsid w:val="000F566B"/>
    <w:rsid w:val="000F56EE"/>
    <w:rsid w:val="000F79AC"/>
    <w:rsid w:val="00100D44"/>
    <w:rsid w:val="00100FE9"/>
    <w:rsid w:val="00101AA4"/>
    <w:rsid w:val="00102AB6"/>
    <w:rsid w:val="00104F86"/>
    <w:rsid w:val="001063D0"/>
    <w:rsid w:val="0010650C"/>
    <w:rsid w:val="00106BA4"/>
    <w:rsid w:val="00111383"/>
    <w:rsid w:val="001145B2"/>
    <w:rsid w:val="00114D66"/>
    <w:rsid w:val="00115901"/>
    <w:rsid w:val="00115A4B"/>
    <w:rsid w:val="0011725D"/>
    <w:rsid w:val="00121DF5"/>
    <w:rsid w:val="0012332C"/>
    <w:rsid w:val="001248E7"/>
    <w:rsid w:val="001273BF"/>
    <w:rsid w:val="00127B38"/>
    <w:rsid w:val="00127C9A"/>
    <w:rsid w:val="00131F3A"/>
    <w:rsid w:val="0013312B"/>
    <w:rsid w:val="00134210"/>
    <w:rsid w:val="00134F82"/>
    <w:rsid w:val="00136F25"/>
    <w:rsid w:val="00142BB8"/>
    <w:rsid w:val="00143169"/>
    <w:rsid w:val="0014554F"/>
    <w:rsid w:val="00146E26"/>
    <w:rsid w:val="00151765"/>
    <w:rsid w:val="001543A3"/>
    <w:rsid w:val="001575BE"/>
    <w:rsid w:val="00157673"/>
    <w:rsid w:val="0015794E"/>
    <w:rsid w:val="00160311"/>
    <w:rsid w:val="00161961"/>
    <w:rsid w:val="00162DD4"/>
    <w:rsid w:val="0016342A"/>
    <w:rsid w:val="001652C6"/>
    <w:rsid w:val="0016644B"/>
    <w:rsid w:val="00170A17"/>
    <w:rsid w:val="00171110"/>
    <w:rsid w:val="00172AA0"/>
    <w:rsid w:val="001733AF"/>
    <w:rsid w:val="00174B6C"/>
    <w:rsid w:val="001756C1"/>
    <w:rsid w:val="00176FAD"/>
    <w:rsid w:val="0017733A"/>
    <w:rsid w:val="00181200"/>
    <w:rsid w:val="00184BAB"/>
    <w:rsid w:val="0018603B"/>
    <w:rsid w:val="00187B8D"/>
    <w:rsid w:val="00190A93"/>
    <w:rsid w:val="001928D1"/>
    <w:rsid w:val="001930FC"/>
    <w:rsid w:val="00193402"/>
    <w:rsid w:val="00194DD8"/>
    <w:rsid w:val="00197628"/>
    <w:rsid w:val="001A1D16"/>
    <w:rsid w:val="001A2117"/>
    <w:rsid w:val="001A45DD"/>
    <w:rsid w:val="001A4E5A"/>
    <w:rsid w:val="001A4E90"/>
    <w:rsid w:val="001A71AF"/>
    <w:rsid w:val="001B1372"/>
    <w:rsid w:val="001B1748"/>
    <w:rsid w:val="001B59FC"/>
    <w:rsid w:val="001B5A4C"/>
    <w:rsid w:val="001B690C"/>
    <w:rsid w:val="001B7F8C"/>
    <w:rsid w:val="001C11F0"/>
    <w:rsid w:val="001C15DD"/>
    <w:rsid w:val="001C4134"/>
    <w:rsid w:val="001C5BD2"/>
    <w:rsid w:val="001D158A"/>
    <w:rsid w:val="001D4B73"/>
    <w:rsid w:val="001D50A5"/>
    <w:rsid w:val="001E1C04"/>
    <w:rsid w:val="001E2692"/>
    <w:rsid w:val="001E288B"/>
    <w:rsid w:val="001E3020"/>
    <w:rsid w:val="001E33A7"/>
    <w:rsid w:val="001E3D69"/>
    <w:rsid w:val="001E4755"/>
    <w:rsid w:val="001E6E8F"/>
    <w:rsid w:val="001E794E"/>
    <w:rsid w:val="001F292C"/>
    <w:rsid w:val="001F3A08"/>
    <w:rsid w:val="001F610A"/>
    <w:rsid w:val="001F79E8"/>
    <w:rsid w:val="00200BA8"/>
    <w:rsid w:val="0020240F"/>
    <w:rsid w:val="002055DD"/>
    <w:rsid w:val="00205968"/>
    <w:rsid w:val="00205DF6"/>
    <w:rsid w:val="00205F22"/>
    <w:rsid w:val="0021147C"/>
    <w:rsid w:val="00214257"/>
    <w:rsid w:val="00214392"/>
    <w:rsid w:val="00215BA5"/>
    <w:rsid w:val="00215F58"/>
    <w:rsid w:val="002161E2"/>
    <w:rsid w:val="00217E00"/>
    <w:rsid w:val="0022016C"/>
    <w:rsid w:val="002204C0"/>
    <w:rsid w:val="0022177D"/>
    <w:rsid w:val="002224AE"/>
    <w:rsid w:val="00223931"/>
    <w:rsid w:val="002246D6"/>
    <w:rsid w:val="00224E58"/>
    <w:rsid w:val="00226DEC"/>
    <w:rsid w:val="0022747A"/>
    <w:rsid w:val="00227FAB"/>
    <w:rsid w:val="0023151C"/>
    <w:rsid w:val="0023294D"/>
    <w:rsid w:val="0023323E"/>
    <w:rsid w:val="0023419F"/>
    <w:rsid w:val="00235E97"/>
    <w:rsid w:val="00236A48"/>
    <w:rsid w:val="00236D43"/>
    <w:rsid w:val="002406C2"/>
    <w:rsid w:val="00240D63"/>
    <w:rsid w:val="00243861"/>
    <w:rsid w:val="0024571F"/>
    <w:rsid w:val="002472C0"/>
    <w:rsid w:val="002508FA"/>
    <w:rsid w:val="00253DC3"/>
    <w:rsid w:val="002541CE"/>
    <w:rsid w:val="00255C6B"/>
    <w:rsid w:val="0025723D"/>
    <w:rsid w:val="00257F22"/>
    <w:rsid w:val="002604A7"/>
    <w:rsid w:val="00260910"/>
    <w:rsid w:val="00262A6E"/>
    <w:rsid w:val="00263141"/>
    <w:rsid w:val="00264428"/>
    <w:rsid w:val="00265FF0"/>
    <w:rsid w:val="00266F04"/>
    <w:rsid w:val="00276A2C"/>
    <w:rsid w:val="00280F38"/>
    <w:rsid w:val="00283C54"/>
    <w:rsid w:val="00285885"/>
    <w:rsid w:val="00285ABC"/>
    <w:rsid w:val="002967DA"/>
    <w:rsid w:val="002A4C08"/>
    <w:rsid w:val="002A6197"/>
    <w:rsid w:val="002A7CE2"/>
    <w:rsid w:val="002B0041"/>
    <w:rsid w:val="002B01D0"/>
    <w:rsid w:val="002B3A54"/>
    <w:rsid w:val="002B3DBF"/>
    <w:rsid w:val="002B58DB"/>
    <w:rsid w:val="002B77E1"/>
    <w:rsid w:val="002C02A1"/>
    <w:rsid w:val="002C2DD2"/>
    <w:rsid w:val="002C7FCF"/>
    <w:rsid w:val="002D280B"/>
    <w:rsid w:val="002D3439"/>
    <w:rsid w:val="002D635D"/>
    <w:rsid w:val="002D66EF"/>
    <w:rsid w:val="002D6CF2"/>
    <w:rsid w:val="002E1B79"/>
    <w:rsid w:val="002E25BC"/>
    <w:rsid w:val="002E29B4"/>
    <w:rsid w:val="002E5AAD"/>
    <w:rsid w:val="002F10F5"/>
    <w:rsid w:val="002F2283"/>
    <w:rsid w:val="002F640F"/>
    <w:rsid w:val="002F7FD1"/>
    <w:rsid w:val="00300C92"/>
    <w:rsid w:val="003017E3"/>
    <w:rsid w:val="00301FBF"/>
    <w:rsid w:val="00302C66"/>
    <w:rsid w:val="003038C2"/>
    <w:rsid w:val="00304A1A"/>
    <w:rsid w:val="00304D2D"/>
    <w:rsid w:val="00305EE3"/>
    <w:rsid w:val="0030747A"/>
    <w:rsid w:val="00310448"/>
    <w:rsid w:val="003121AD"/>
    <w:rsid w:val="00312552"/>
    <w:rsid w:val="00312A25"/>
    <w:rsid w:val="00313752"/>
    <w:rsid w:val="00313F13"/>
    <w:rsid w:val="00315623"/>
    <w:rsid w:val="00315D4B"/>
    <w:rsid w:val="00315D59"/>
    <w:rsid w:val="003160D4"/>
    <w:rsid w:val="00316DBA"/>
    <w:rsid w:val="00317D34"/>
    <w:rsid w:val="00321036"/>
    <w:rsid w:val="00323AFC"/>
    <w:rsid w:val="00326152"/>
    <w:rsid w:val="00331C14"/>
    <w:rsid w:val="0033231B"/>
    <w:rsid w:val="00332D2E"/>
    <w:rsid w:val="00333E01"/>
    <w:rsid w:val="00336EED"/>
    <w:rsid w:val="003418FB"/>
    <w:rsid w:val="0034230E"/>
    <w:rsid w:val="00344BCD"/>
    <w:rsid w:val="00347E66"/>
    <w:rsid w:val="00347F80"/>
    <w:rsid w:val="0035118C"/>
    <w:rsid w:val="003528C9"/>
    <w:rsid w:val="003537E4"/>
    <w:rsid w:val="0035581F"/>
    <w:rsid w:val="00357E91"/>
    <w:rsid w:val="00360537"/>
    <w:rsid w:val="00360D30"/>
    <w:rsid w:val="00360D58"/>
    <w:rsid w:val="00361C9D"/>
    <w:rsid w:val="00363991"/>
    <w:rsid w:val="00364473"/>
    <w:rsid w:val="003646E5"/>
    <w:rsid w:val="00364D92"/>
    <w:rsid w:val="00366684"/>
    <w:rsid w:val="00366F29"/>
    <w:rsid w:val="00367BA8"/>
    <w:rsid w:val="00370F25"/>
    <w:rsid w:val="0037274C"/>
    <w:rsid w:val="00373602"/>
    <w:rsid w:val="00373826"/>
    <w:rsid w:val="00373860"/>
    <w:rsid w:val="00373AD1"/>
    <w:rsid w:val="003768A6"/>
    <w:rsid w:val="00376E83"/>
    <w:rsid w:val="003864C4"/>
    <w:rsid w:val="003872EB"/>
    <w:rsid w:val="00390A3C"/>
    <w:rsid w:val="003925AD"/>
    <w:rsid w:val="00393EC2"/>
    <w:rsid w:val="003A28C5"/>
    <w:rsid w:val="003A319A"/>
    <w:rsid w:val="003A5B50"/>
    <w:rsid w:val="003A6107"/>
    <w:rsid w:val="003A6BD2"/>
    <w:rsid w:val="003A7427"/>
    <w:rsid w:val="003B0D4C"/>
    <w:rsid w:val="003B0D63"/>
    <w:rsid w:val="003B70AD"/>
    <w:rsid w:val="003B7226"/>
    <w:rsid w:val="003C0B9E"/>
    <w:rsid w:val="003C0BA7"/>
    <w:rsid w:val="003C21E8"/>
    <w:rsid w:val="003C558B"/>
    <w:rsid w:val="003D01BB"/>
    <w:rsid w:val="003D05EA"/>
    <w:rsid w:val="003D396A"/>
    <w:rsid w:val="003D3CCB"/>
    <w:rsid w:val="003D4211"/>
    <w:rsid w:val="003E11F4"/>
    <w:rsid w:val="003E4A7A"/>
    <w:rsid w:val="003F08DC"/>
    <w:rsid w:val="003F3849"/>
    <w:rsid w:val="003F4611"/>
    <w:rsid w:val="003F59D7"/>
    <w:rsid w:val="003F67A5"/>
    <w:rsid w:val="0040310D"/>
    <w:rsid w:val="00403943"/>
    <w:rsid w:val="00404253"/>
    <w:rsid w:val="00407128"/>
    <w:rsid w:val="004079CE"/>
    <w:rsid w:val="004121B7"/>
    <w:rsid w:val="004127DE"/>
    <w:rsid w:val="004143A5"/>
    <w:rsid w:val="004220B6"/>
    <w:rsid w:val="00423980"/>
    <w:rsid w:val="0042662D"/>
    <w:rsid w:val="004270EF"/>
    <w:rsid w:val="00427533"/>
    <w:rsid w:val="004300B9"/>
    <w:rsid w:val="00430AEB"/>
    <w:rsid w:val="00431944"/>
    <w:rsid w:val="00431D7F"/>
    <w:rsid w:val="004327D1"/>
    <w:rsid w:val="00432C0C"/>
    <w:rsid w:val="00433EED"/>
    <w:rsid w:val="00435BF2"/>
    <w:rsid w:val="00437925"/>
    <w:rsid w:val="0044128D"/>
    <w:rsid w:val="0044198C"/>
    <w:rsid w:val="00442018"/>
    <w:rsid w:val="0044280B"/>
    <w:rsid w:val="00443888"/>
    <w:rsid w:val="004449F3"/>
    <w:rsid w:val="00444EE1"/>
    <w:rsid w:val="00445872"/>
    <w:rsid w:val="0044697A"/>
    <w:rsid w:val="0044799D"/>
    <w:rsid w:val="0045091A"/>
    <w:rsid w:val="004518F1"/>
    <w:rsid w:val="00452BB8"/>
    <w:rsid w:val="00455196"/>
    <w:rsid w:val="004639BC"/>
    <w:rsid w:val="004640C1"/>
    <w:rsid w:val="00464725"/>
    <w:rsid w:val="00464BAE"/>
    <w:rsid w:val="004660B0"/>
    <w:rsid w:val="0046687F"/>
    <w:rsid w:val="00467304"/>
    <w:rsid w:val="004704FB"/>
    <w:rsid w:val="004736AB"/>
    <w:rsid w:val="00476566"/>
    <w:rsid w:val="00481F9B"/>
    <w:rsid w:val="0048512D"/>
    <w:rsid w:val="00485954"/>
    <w:rsid w:val="00487B7D"/>
    <w:rsid w:val="00497E26"/>
    <w:rsid w:val="004A010F"/>
    <w:rsid w:val="004A01F6"/>
    <w:rsid w:val="004A1478"/>
    <w:rsid w:val="004A1F5D"/>
    <w:rsid w:val="004A3D6D"/>
    <w:rsid w:val="004A4981"/>
    <w:rsid w:val="004A5190"/>
    <w:rsid w:val="004A5376"/>
    <w:rsid w:val="004A6517"/>
    <w:rsid w:val="004A67FA"/>
    <w:rsid w:val="004A68AF"/>
    <w:rsid w:val="004A6A78"/>
    <w:rsid w:val="004A7D7E"/>
    <w:rsid w:val="004B029E"/>
    <w:rsid w:val="004B0537"/>
    <w:rsid w:val="004B7DE5"/>
    <w:rsid w:val="004C1AE6"/>
    <w:rsid w:val="004C6BAD"/>
    <w:rsid w:val="004D0A4A"/>
    <w:rsid w:val="004D0E18"/>
    <w:rsid w:val="004D11B3"/>
    <w:rsid w:val="004D3C30"/>
    <w:rsid w:val="004D59A6"/>
    <w:rsid w:val="004D5AE9"/>
    <w:rsid w:val="004D5C23"/>
    <w:rsid w:val="004D5F63"/>
    <w:rsid w:val="004D75D5"/>
    <w:rsid w:val="004E0230"/>
    <w:rsid w:val="004E2088"/>
    <w:rsid w:val="004E2890"/>
    <w:rsid w:val="004E419C"/>
    <w:rsid w:val="004E56D8"/>
    <w:rsid w:val="004E606C"/>
    <w:rsid w:val="004E76F6"/>
    <w:rsid w:val="004E7786"/>
    <w:rsid w:val="004F0D23"/>
    <w:rsid w:val="00501303"/>
    <w:rsid w:val="0050179C"/>
    <w:rsid w:val="00504C55"/>
    <w:rsid w:val="0050507E"/>
    <w:rsid w:val="0050534E"/>
    <w:rsid w:val="00507DCF"/>
    <w:rsid w:val="00511664"/>
    <w:rsid w:val="0051210F"/>
    <w:rsid w:val="00520FE8"/>
    <w:rsid w:val="0052394D"/>
    <w:rsid w:val="00523A02"/>
    <w:rsid w:val="00523CE1"/>
    <w:rsid w:val="00524F86"/>
    <w:rsid w:val="00526F0E"/>
    <w:rsid w:val="005271EF"/>
    <w:rsid w:val="00527A46"/>
    <w:rsid w:val="005306EA"/>
    <w:rsid w:val="005307A5"/>
    <w:rsid w:val="0053132A"/>
    <w:rsid w:val="005317F7"/>
    <w:rsid w:val="005345F9"/>
    <w:rsid w:val="00536952"/>
    <w:rsid w:val="005369FB"/>
    <w:rsid w:val="00537638"/>
    <w:rsid w:val="0054181E"/>
    <w:rsid w:val="00541AC4"/>
    <w:rsid w:val="00541FB5"/>
    <w:rsid w:val="005465C8"/>
    <w:rsid w:val="0055123C"/>
    <w:rsid w:val="0055435D"/>
    <w:rsid w:val="00556949"/>
    <w:rsid w:val="005574D7"/>
    <w:rsid w:val="00557A08"/>
    <w:rsid w:val="00560740"/>
    <w:rsid w:val="005627EE"/>
    <w:rsid w:val="00562B2E"/>
    <w:rsid w:val="00565BBC"/>
    <w:rsid w:val="00565D37"/>
    <w:rsid w:val="00566F28"/>
    <w:rsid w:val="00570015"/>
    <w:rsid w:val="00573EAA"/>
    <w:rsid w:val="00574EBD"/>
    <w:rsid w:val="00575FAB"/>
    <w:rsid w:val="00576ADE"/>
    <w:rsid w:val="00577ECB"/>
    <w:rsid w:val="00577EFF"/>
    <w:rsid w:val="00577FFA"/>
    <w:rsid w:val="0058012A"/>
    <w:rsid w:val="00580ED8"/>
    <w:rsid w:val="00582F95"/>
    <w:rsid w:val="005833E8"/>
    <w:rsid w:val="00586658"/>
    <w:rsid w:val="005879D1"/>
    <w:rsid w:val="0059145C"/>
    <w:rsid w:val="00594BE3"/>
    <w:rsid w:val="00595C43"/>
    <w:rsid w:val="00596BA7"/>
    <w:rsid w:val="005A20DE"/>
    <w:rsid w:val="005A215C"/>
    <w:rsid w:val="005A3958"/>
    <w:rsid w:val="005A6326"/>
    <w:rsid w:val="005A6493"/>
    <w:rsid w:val="005A69CA"/>
    <w:rsid w:val="005A770A"/>
    <w:rsid w:val="005B2234"/>
    <w:rsid w:val="005C53A8"/>
    <w:rsid w:val="005C71EC"/>
    <w:rsid w:val="005D2A28"/>
    <w:rsid w:val="005D3846"/>
    <w:rsid w:val="005D5695"/>
    <w:rsid w:val="005D5D11"/>
    <w:rsid w:val="005D651D"/>
    <w:rsid w:val="005D6F56"/>
    <w:rsid w:val="005E22B8"/>
    <w:rsid w:val="005E28BD"/>
    <w:rsid w:val="005E2F08"/>
    <w:rsid w:val="005E3C18"/>
    <w:rsid w:val="005E617A"/>
    <w:rsid w:val="005F3159"/>
    <w:rsid w:val="005F3701"/>
    <w:rsid w:val="005F437E"/>
    <w:rsid w:val="005F4DCF"/>
    <w:rsid w:val="005F6E37"/>
    <w:rsid w:val="005F7CCF"/>
    <w:rsid w:val="0060072E"/>
    <w:rsid w:val="0060086F"/>
    <w:rsid w:val="00600C9C"/>
    <w:rsid w:val="00601507"/>
    <w:rsid w:val="00601AE1"/>
    <w:rsid w:val="00602616"/>
    <w:rsid w:val="00603EF9"/>
    <w:rsid w:val="0060460D"/>
    <w:rsid w:val="006053D2"/>
    <w:rsid w:val="00606716"/>
    <w:rsid w:val="00607BD4"/>
    <w:rsid w:val="0061147C"/>
    <w:rsid w:val="00614490"/>
    <w:rsid w:val="0061632F"/>
    <w:rsid w:val="00616341"/>
    <w:rsid w:val="00617E79"/>
    <w:rsid w:val="00617EC4"/>
    <w:rsid w:val="00622699"/>
    <w:rsid w:val="00624E16"/>
    <w:rsid w:val="00625EE1"/>
    <w:rsid w:val="0062750E"/>
    <w:rsid w:val="00630AAC"/>
    <w:rsid w:val="006314C2"/>
    <w:rsid w:val="00631C5A"/>
    <w:rsid w:val="006332DD"/>
    <w:rsid w:val="006352AA"/>
    <w:rsid w:val="0063569B"/>
    <w:rsid w:val="00635CE4"/>
    <w:rsid w:val="0063610A"/>
    <w:rsid w:val="006367D4"/>
    <w:rsid w:val="00644CAA"/>
    <w:rsid w:val="0064722F"/>
    <w:rsid w:val="00647D58"/>
    <w:rsid w:val="0065061A"/>
    <w:rsid w:val="0065082F"/>
    <w:rsid w:val="00650F27"/>
    <w:rsid w:val="00651977"/>
    <w:rsid w:val="00651E3B"/>
    <w:rsid w:val="006523BD"/>
    <w:rsid w:val="00652A1B"/>
    <w:rsid w:val="00652A7E"/>
    <w:rsid w:val="00652A9D"/>
    <w:rsid w:val="00653B67"/>
    <w:rsid w:val="006546EA"/>
    <w:rsid w:val="00654D73"/>
    <w:rsid w:val="00655FCC"/>
    <w:rsid w:val="006568E0"/>
    <w:rsid w:val="00656B9B"/>
    <w:rsid w:val="00656C08"/>
    <w:rsid w:val="00657AD0"/>
    <w:rsid w:val="0066102E"/>
    <w:rsid w:val="00661E10"/>
    <w:rsid w:val="00661F1B"/>
    <w:rsid w:val="00664BD0"/>
    <w:rsid w:val="0066520F"/>
    <w:rsid w:val="006654E8"/>
    <w:rsid w:val="0066681E"/>
    <w:rsid w:val="00666A31"/>
    <w:rsid w:val="00670008"/>
    <w:rsid w:val="00670790"/>
    <w:rsid w:val="0067272A"/>
    <w:rsid w:val="006728AB"/>
    <w:rsid w:val="00672F73"/>
    <w:rsid w:val="00673798"/>
    <w:rsid w:val="0067409B"/>
    <w:rsid w:val="00674559"/>
    <w:rsid w:val="00674A1B"/>
    <w:rsid w:val="006804BB"/>
    <w:rsid w:val="00681C57"/>
    <w:rsid w:val="006833C6"/>
    <w:rsid w:val="00691232"/>
    <w:rsid w:val="006932B7"/>
    <w:rsid w:val="00693DA7"/>
    <w:rsid w:val="00694538"/>
    <w:rsid w:val="006956A0"/>
    <w:rsid w:val="0069631B"/>
    <w:rsid w:val="0069732C"/>
    <w:rsid w:val="0069791E"/>
    <w:rsid w:val="006A03FC"/>
    <w:rsid w:val="006A4AC4"/>
    <w:rsid w:val="006A72C3"/>
    <w:rsid w:val="006B014A"/>
    <w:rsid w:val="006B14EC"/>
    <w:rsid w:val="006B15CD"/>
    <w:rsid w:val="006B2802"/>
    <w:rsid w:val="006B2DDD"/>
    <w:rsid w:val="006B42EA"/>
    <w:rsid w:val="006B6739"/>
    <w:rsid w:val="006B72B0"/>
    <w:rsid w:val="006B72D9"/>
    <w:rsid w:val="006B7760"/>
    <w:rsid w:val="006C04CD"/>
    <w:rsid w:val="006C06C9"/>
    <w:rsid w:val="006C08F0"/>
    <w:rsid w:val="006C214D"/>
    <w:rsid w:val="006C3250"/>
    <w:rsid w:val="006C551A"/>
    <w:rsid w:val="006C59C8"/>
    <w:rsid w:val="006C5A93"/>
    <w:rsid w:val="006D0395"/>
    <w:rsid w:val="006D174E"/>
    <w:rsid w:val="006D21CC"/>
    <w:rsid w:val="006D3A5D"/>
    <w:rsid w:val="006D4699"/>
    <w:rsid w:val="006D5419"/>
    <w:rsid w:val="006D541A"/>
    <w:rsid w:val="006D54D4"/>
    <w:rsid w:val="006D56E8"/>
    <w:rsid w:val="006D747B"/>
    <w:rsid w:val="006E249F"/>
    <w:rsid w:val="006E344D"/>
    <w:rsid w:val="006E51CF"/>
    <w:rsid w:val="006E7A65"/>
    <w:rsid w:val="006F07AB"/>
    <w:rsid w:val="006F0F2B"/>
    <w:rsid w:val="006F2A4E"/>
    <w:rsid w:val="006F3AF3"/>
    <w:rsid w:val="006F5509"/>
    <w:rsid w:val="006F6DB0"/>
    <w:rsid w:val="006F7BBE"/>
    <w:rsid w:val="00700939"/>
    <w:rsid w:val="00703743"/>
    <w:rsid w:val="00703D61"/>
    <w:rsid w:val="00704AEC"/>
    <w:rsid w:val="00704C14"/>
    <w:rsid w:val="00705A54"/>
    <w:rsid w:val="00707DD7"/>
    <w:rsid w:val="007104B7"/>
    <w:rsid w:val="00711806"/>
    <w:rsid w:val="00711DFE"/>
    <w:rsid w:val="007127BA"/>
    <w:rsid w:val="00712834"/>
    <w:rsid w:val="007128C2"/>
    <w:rsid w:val="007137F1"/>
    <w:rsid w:val="007138D7"/>
    <w:rsid w:val="007156D2"/>
    <w:rsid w:val="00716C1D"/>
    <w:rsid w:val="007171D2"/>
    <w:rsid w:val="0072037A"/>
    <w:rsid w:val="0072421E"/>
    <w:rsid w:val="00730249"/>
    <w:rsid w:val="00731CAD"/>
    <w:rsid w:val="00737C34"/>
    <w:rsid w:val="00737F44"/>
    <w:rsid w:val="00742828"/>
    <w:rsid w:val="00747623"/>
    <w:rsid w:val="00747E54"/>
    <w:rsid w:val="00750F56"/>
    <w:rsid w:val="0075151D"/>
    <w:rsid w:val="0075182A"/>
    <w:rsid w:val="00751E8B"/>
    <w:rsid w:val="00752409"/>
    <w:rsid w:val="00754C99"/>
    <w:rsid w:val="007555F9"/>
    <w:rsid w:val="0075576D"/>
    <w:rsid w:val="00756012"/>
    <w:rsid w:val="00756E59"/>
    <w:rsid w:val="007617B5"/>
    <w:rsid w:val="0076194F"/>
    <w:rsid w:val="00763CA7"/>
    <w:rsid w:val="00767044"/>
    <w:rsid w:val="00767A9C"/>
    <w:rsid w:val="007706A6"/>
    <w:rsid w:val="00775831"/>
    <w:rsid w:val="007758AC"/>
    <w:rsid w:val="00775DEA"/>
    <w:rsid w:val="00775E04"/>
    <w:rsid w:val="00777B6C"/>
    <w:rsid w:val="0078033B"/>
    <w:rsid w:val="00781B54"/>
    <w:rsid w:val="00781F52"/>
    <w:rsid w:val="00782548"/>
    <w:rsid w:val="00782584"/>
    <w:rsid w:val="00784173"/>
    <w:rsid w:val="00786AAF"/>
    <w:rsid w:val="00787D19"/>
    <w:rsid w:val="007930FE"/>
    <w:rsid w:val="007952C7"/>
    <w:rsid w:val="00796034"/>
    <w:rsid w:val="007A0C42"/>
    <w:rsid w:val="007A0E43"/>
    <w:rsid w:val="007A1947"/>
    <w:rsid w:val="007A237A"/>
    <w:rsid w:val="007A36D2"/>
    <w:rsid w:val="007A3B2A"/>
    <w:rsid w:val="007A5319"/>
    <w:rsid w:val="007A7C18"/>
    <w:rsid w:val="007A7EF1"/>
    <w:rsid w:val="007B2A84"/>
    <w:rsid w:val="007B7D67"/>
    <w:rsid w:val="007C070C"/>
    <w:rsid w:val="007C4912"/>
    <w:rsid w:val="007C566E"/>
    <w:rsid w:val="007C66D2"/>
    <w:rsid w:val="007C6BBF"/>
    <w:rsid w:val="007D1C55"/>
    <w:rsid w:val="007D3CF4"/>
    <w:rsid w:val="007D3DC6"/>
    <w:rsid w:val="007D4455"/>
    <w:rsid w:val="007D62D7"/>
    <w:rsid w:val="007D68A5"/>
    <w:rsid w:val="007E3CDC"/>
    <w:rsid w:val="007E43A6"/>
    <w:rsid w:val="007E7421"/>
    <w:rsid w:val="007F27E9"/>
    <w:rsid w:val="007F314D"/>
    <w:rsid w:val="007F32C3"/>
    <w:rsid w:val="007F695E"/>
    <w:rsid w:val="007F6C55"/>
    <w:rsid w:val="008012FC"/>
    <w:rsid w:val="00801FFA"/>
    <w:rsid w:val="008036B7"/>
    <w:rsid w:val="00804D5D"/>
    <w:rsid w:val="0080672E"/>
    <w:rsid w:val="008067AA"/>
    <w:rsid w:val="008068DA"/>
    <w:rsid w:val="008068EC"/>
    <w:rsid w:val="00807795"/>
    <w:rsid w:val="00810459"/>
    <w:rsid w:val="00813D04"/>
    <w:rsid w:val="0081414C"/>
    <w:rsid w:val="00816A53"/>
    <w:rsid w:val="00820914"/>
    <w:rsid w:val="00822EBD"/>
    <w:rsid w:val="008247D9"/>
    <w:rsid w:val="008249A2"/>
    <w:rsid w:val="00825A15"/>
    <w:rsid w:val="00825F46"/>
    <w:rsid w:val="00825FAA"/>
    <w:rsid w:val="00826C3A"/>
    <w:rsid w:val="00830296"/>
    <w:rsid w:val="0083223D"/>
    <w:rsid w:val="008330C9"/>
    <w:rsid w:val="00835F52"/>
    <w:rsid w:val="00836C0A"/>
    <w:rsid w:val="00840117"/>
    <w:rsid w:val="00842A04"/>
    <w:rsid w:val="00843C8F"/>
    <w:rsid w:val="00844290"/>
    <w:rsid w:val="008443B1"/>
    <w:rsid w:val="00844507"/>
    <w:rsid w:val="0084490D"/>
    <w:rsid w:val="00844A00"/>
    <w:rsid w:val="00846F1B"/>
    <w:rsid w:val="008526D9"/>
    <w:rsid w:val="00854E30"/>
    <w:rsid w:val="00857654"/>
    <w:rsid w:val="00857B62"/>
    <w:rsid w:val="008618C1"/>
    <w:rsid w:val="00862EBB"/>
    <w:rsid w:val="008631DD"/>
    <w:rsid w:val="00864330"/>
    <w:rsid w:val="008703DB"/>
    <w:rsid w:val="00871576"/>
    <w:rsid w:val="00872CE4"/>
    <w:rsid w:val="0087459C"/>
    <w:rsid w:val="00877E4D"/>
    <w:rsid w:val="00880D74"/>
    <w:rsid w:val="00880ED3"/>
    <w:rsid w:val="00881BAB"/>
    <w:rsid w:val="00881D84"/>
    <w:rsid w:val="008829B6"/>
    <w:rsid w:val="00883470"/>
    <w:rsid w:val="00884BA6"/>
    <w:rsid w:val="008858F6"/>
    <w:rsid w:val="00890712"/>
    <w:rsid w:val="008926B3"/>
    <w:rsid w:val="00892BDA"/>
    <w:rsid w:val="00892DE8"/>
    <w:rsid w:val="00897238"/>
    <w:rsid w:val="008A072E"/>
    <w:rsid w:val="008A1121"/>
    <w:rsid w:val="008A19A3"/>
    <w:rsid w:val="008A3A9E"/>
    <w:rsid w:val="008A4942"/>
    <w:rsid w:val="008A4B8E"/>
    <w:rsid w:val="008A53DE"/>
    <w:rsid w:val="008A561B"/>
    <w:rsid w:val="008A6628"/>
    <w:rsid w:val="008B01C2"/>
    <w:rsid w:val="008B029B"/>
    <w:rsid w:val="008B1D39"/>
    <w:rsid w:val="008B5573"/>
    <w:rsid w:val="008B6B6C"/>
    <w:rsid w:val="008B79F4"/>
    <w:rsid w:val="008C24AF"/>
    <w:rsid w:val="008C5641"/>
    <w:rsid w:val="008C6135"/>
    <w:rsid w:val="008C6174"/>
    <w:rsid w:val="008D0766"/>
    <w:rsid w:val="008D4521"/>
    <w:rsid w:val="008D4BDD"/>
    <w:rsid w:val="008D5387"/>
    <w:rsid w:val="008D60F8"/>
    <w:rsid w:val="008D7591"/>
    <w:rsid w:val="008D75F0"/>
    <w:rsid w:val="008D7940"/>
    <w:rsid w:val="008E1EA1"/>
    <w:rsid w:val="008E337E"/>
    <w:rsid w:val="008E47C0"/>
    <w:rsid w:val="008E5A45"/>
    <w:rsid w:val="008E6003"/>
    <w:rsid w:val="008E69FC"/>
    <w:rsid w:val="008E6AAE"/>
    <w:rsid w:val="008E7327"/>
    <w:rsid w:val="008F1D6D"/>
    <w:rsid w:val="008F52D0"/>
    <w:rsid w:val="008F5D70"/>
    <w:rsid w:val="008F6AA2"/>
    <w:rsid w:val="00900116"/>
    <w:rsid w:val="009032B1"/>
    <w:rsid w:val="009055EE"/>
    <w:rsid w:val="00905A28"/>
    <w:rsid w:val="00907823"/>
    <w:rsid w:val="00910B36"/>
    <w:rsid w:val="00910FF9"/>
    <w:rsid w:val="00913858"/>
    <w:rsid w:val="00914849"/>
    <w:rsid w:val="00915DA8"/>
    <w:rsid w:val="009166AD"/>
    <w:rsid w:val="0091776B"/>
    <w:rsid w:val="00917C51"/>
    <w:rsid w:val="009209E8"/>
    <w:rsid w:val="009211B4"/>
    <w:rsid w:val="00922373"/>
    <w:rsid w:val="00922592"/>
    <w:rsid w:val="00923C4A"/>
    <w:rsid w:val="009259D5"/>
    <w:rsid w:val="00925B9C"/>
    <w:rsid w:val="00926CDD"/>
    <w:rsid w:val="00926EE7"/>
    <w:rsid w:val="009278C5"/>
    <w:rsid w:val="0093107D"/>
    <w:rsid w:val="009324FE"/>
    <w:rsid w:val="00933150"/>
    <w:rsid w:val="00933165"/>
    <w:rsid w:val="0093334D"/>
    <w:rsid w:val="00934B57"/>
    <w:rsid w:val="00935307"/>
    <w:rsid w:val="00937760"/>
    <w:rsid w:val="0094041C"/>
    <w:rsid w:val="0094055B"/>
    <w:rsid w:val="009409B2"/>
    <w:rsid w:val="00941545"/>
    <w:rsid w:val="009435A6"/>
    <w:rsid w:val="009437A7"/>
    <w:rsid w:val="009438C3"/>
    <w:rsid w:val="00946789"/>
    <w:rsid w:val="00947431"/>
    <w:rsid w:val="00950163"/>
    <w:rsid w:val="00951DD3"/>
    <w:rsid w:val="009546B7"/>
    <w:rsid w:val="00955047"/>
    <w:rsid w:val="00955238"/>
    <w:rsid w:val="009558DD"/>
    <w:rsid w:val="009613A3"/>
    <w:rsid w:val="0096147D"/>
    <w:rsid w:val="0096479F"/>
    <w:rsid w:val="00965552"/>
    <w:rsid w:val="0096574A"/>
    <w:rsid w:val="00965A45"/>
    <w:rsid w:val="0096617A"/>
    <w:rsid w:val="00967429"/>
    <w:rsid w:val="009700E7"/>
    <w:rsid w:val="009701A2"/>
    <w:rsid w:val="0097145F"/>
    <w:rsid w:val="00971FF1"/>
    <w:rsid w:val="00975775"/>
    <w:rsid w:val="009776B8"/>
    <w:rsid w:val="00977D99"/>
    <w:rsid w:val="0098099B"/>
    <w:rsid w:val="00981749"/>
    <w:rsid w:val="00983E4E"/>
    <w:rsid w:val="009840B0"/>
    <w:rsid w:val="00984531"/>
    <w:rsid w:val="0098659E"/>
    <w:rsid w:val="009869E5"/>
    <w:rsid w:val="00991F92"/>
    <w:rsid w:val="0099239A"/>
    <w:rsid w:val="00992683"/>
    <w:rsid w:val="009930AE"/>
    <w:rsid w:val="00994368"/>
    <w:rsid w:val="009960AD"/>
    <w:rsid w:val="00997017"/>
    <w:rsid w:val="009A089A"/>
    <w:rsid w:val="009A1ABA"/>
    <w:rsid w:val="009A3FE0"/>
    <w:rsid w:val="009A456E"/>
    <w:rsid w:val="009A6799"/>
    <w:rsid w:val="009A693B"/>
    <w:rsid w:val="009A7284"/>
    <w:rsid w:val="009A75CB"/>
    <w:rsid w:val="009B02B2"/>
    <w:rsid w:val="009B074B"/>
    <w:rsid w:val="009B0A3E"/>
    <w:rsid w:val="009B0EA4"/>
    <w:rsid w:val="009B72EB"/>
    <w:rsid w:val="009B792F"/>
    <w:rsid w:val="009C137F"/>
    <w:rsid w:val="009C4BB9"/>
    <w:rsid w:val="009C4C50"/>
    <w:rsid w:val="009C5716"/>
    <w:rsid w:val="009C7D0A"/>
    <w:rsid w:val="009C7FD8"/>
    <w:rsid w:val="009D05BF"/>
    <w:rsid w:val="009D18BC"/>
    <w:rsid w:val="009D2432"/>
    <w:rsid w:val="009D245C"/>
    <w:rsid w:val="009E0EA7"/>
    <w:rsid w:val="009E36F0"/>
    <w:rsid w:val="009E66B8"/>
    <w:rsid w:val="009F064F"/>
    <w:rsid w:val="009F06CC"/>
    <w:rsid w:val="009F11C8"/>
    <w:rsid w:val="009F15EF"/>
    <w:rsid w:val="009F1F06"/>
    <w:rsid w:val="009F24D1"/>
    <w:rsid w:val="009F3D47"/>
    <w:rsid w:val="009F4563"/>
    <w:rsid w:val="009F487E"/>
    <w:rsid w:val="00A00B20"/>
    <w:rsid w:val="00A01EFD"/>
    <w:rsid w:val="00A039D2"/>
    <w:rsid w:val="00A04B51"/>
    <w:rsid w:val="00A052BA"/>
    <w:rsid w:val="00A05781"/>
    <w:rsid w:val="00A068B7"/>
    <w:rsid w:val="00A069FC"/>
    <w:rsid w:val="00A0749F"/>
    <w:rsid w:val="00A17158"/>
    <w:rsid w:val="00A2031C"/>
    <w:rsid w:val="00A20856"/>
    <w:rsid w:val="00A2140F"/>
    <w:rsid w:val="00A22985"/>
    <w:rsid w:val="00A24145"/>
    <w:rsid w:val="00A24411"/>
    <w:rsid w:val="00A252A2"/>
    <w:rsid w:val="00A25502"/>
    <w:rsid w:val="00A25761"/>
    <w:rsid w:val="00A27E3B"/>
    <w:rsid w:val="00A319A4"/>
    <w:rsid w:val="00A320D2"/>
    <w:rsid w:val="00A32455"/>
    <w:rsid w:val="00A32D75"/>
    <w:rsid w:val="00A335E9"/>
    <w:rsid w:val="00A33EC9"/>
    <w:rsid w:val="00A377F1"/>
    <w:rsid w:val="00A40087"/>
    <w:rsid w:val="00A41CA5"/>
    <w:rsid w:val="00A426D2"/>
    <w:rsid w:val="00A46BC3"/>
    <w:rsid w:val="00A5178A"/>
    <w:rsid w:val="00A51A47"/>
    <w:rsid w:val="00A5296E"/>
    <w:rsid w:val="00A5323E"/>
    <w:rsid w:val="00A5538A"/>
    <w:rsid w:val="00A5692F"/>
    <w:rsid w:val="00A57C84"/>
    <w:rsid w:val="00A60ABD"/>
    <w:rsid w:val="00A62D12"/>
    <w:rsid w:val="00A6358C"/>
    <w:rsid w:val="00A63DE3"/>
    <w:rsid w:val="00A64076"/>
    <w:rsid w:val="00A648D2"/>
    <w:rsid w:val="00A648FB"/>
    <w:rsid w:val="00A665B8"/>
    <w:rsid w:val="00A67621"/>
    <w:rsid w:val="00A67C6F"/>
    <w:rsid w:val="00A70DE0"/>
    <w:rsid w:val="00A722CA"/>
    <w:rsid w:val="00A81B56"/>
    <w:rsid w:val="00A83F70"/>
    <w:rsid w:val="00A841E3"/>
    <w:rsid w:val="00A86E53"/>
    <w:rsid w:val="00A877CC"/>
    <w:rsid w:val="00A920ED"/>
    <w:rsid w:val="00A92497"/>
    <w:rsid w:val="00A94B95"/>
    <w:rsid w:val="00A95164"/>
    <w:rsid w:val="00A969C3"/>
    <w:rsid w:val="00A97447"/>
    <w:rsid w:val="00AA0C7F"/>
    <w:rsid w:val="00AA1E25"/>
    <w:rsid w:val="00AA2504"/>
    <w:rsid w:val="00AA5194"/>
    <w:rsid w:val="00AA65EF"/>
    <w:rsid w:val="00AA6837"/>
    <w:rsid w:val="00AA7115"/>
    <w:rsid w:val="00AA722C"/>
    <w:rsid w:val="00AB07FC"/>
    <w:rsid w:val="00AB0BCB"/>
    <w:rsid w:val="00AB1B7A"/>
    <w:rsid w:val="00AB234F"/>
    <w:rsid w:val="00AB3715"/>
    <w:rsid w:val="00AB417E"/>
    <w:rsid w:val="00AB490B"/>
    <w:rsid w:val="00AB50A1"/>
    <w:rsid w:val="00AB63EC"/>
    <w:rsid w:val="00AB706C"/>
    <w:rsid w:val="00AB7635"/>
    <w:rsid w:val="00AB7D40"/>
    <w:rsid w:val="00AB7FE8"/>
    <w:rsid w:val="00AC0195"/>
    <w:rsid w:val="00AC169A"/>
    <w:rsid w:val="00AC17BD"/>
    <w:rsid w:val="00AC3A70"/>
    <w:rsid w:val="00AC627A"/>
    <w:rsid w:val="00AC7076"/>
    <w:rsid w:val="00AD0219"/>
    <w:rsid w:val="00AD0858"/>
    <w:rsid w:val="00AD159E"/>
    <w:rsid w:val="00AD25AF"/>
    <w:rsid w:val="00AD2AE8"/>
    <w:rsid w:val="00AD3025"/>
    <w:rsid w:val="00AD3FA3"/>
    <w:rsid w:val="00AD5B00"/>
    <w:rsid w:val="00AE0905"/>
    <w:rsid w:val="00AE2F7F"/>
    <w:rsid w:val="00AF35AE"/>
    <w:rsid w:val="00AF394B"/>
    <w:rsid w:val="00AF4B11"/>
    <w:rsid w:val="00AF6C87"/>
    <w:rsid w:val="00AF7196"/>
    <w:rsid w:val="00B001EA"/>
    <w:rsid w:val="00B006E0"/>
    <w:rsid w:val="00B0365E"/>
    <w:rsid w:val="00B03D5C"/>
    <w:rsid w:val="00B11243"/>
    <w:rsid w:val="00B11E1C"/>
    <w:rsid w:val="00B12CAE"/>
    <w:rsid w:val="00B12DA9"/>
    <w:rsid w:val="00B13099"/>
    <w:rsid w:val="00B1663D"/>
    <w:rsid w:val="00B1771E"/>
    <w:rsid w:val="00B2079F"/>
    <w:rsid w:val="00B20979"/>
    <w:rsid w:val="00B20B9D"/>
    <w:rsid w:val="00B20CA6"/>
    <w:rsid w:val="00B2179E"/>
    <w:rsid w:val="00B21809"/>
    <w:rsid w:val="00B21830"/>
    <w:rsid w:val="00B24130"/>
    <w:rsid w:val="00B24845"/>
    <w:rsid w:val="00B24BED"/>
    <w:rsid w:val="00B259B3"/>
    <w:rsid w:val="00B3066F"/>
    <w:rsid w:val="00B31572"/>
    <w:rsid w:val="00B32895"/>
    <w:rsid w:val="00B32FDE"/>
    <w:rsid w:val="00B3381A"/>
    <w:rsid w:val="00B3485C"/>
    <w:rsid w:val="00B3551C"/>
    <w:rsid w:val="00B36418"/>
    <w:rsid w:val="00B41B60"/>
    <w:rsid w:val="00B41CC5"/>
    <w:rsid w:val="00B4456E"/>
    <w:rsid w:val="00B455A2"/>
    <w:rsid w:val="00B4645E"/>
    <w:rsid w:val="00B500CA"/>
    <w:rsid w:val="00B5121C"/>
    <w:rsid w:val="00B55DD4"/>
    <w:rsid w:val="00B568DA"/>
    <w:rsid w:val="00B601DE"/>
    <w:rsid w:val="00B60D21"/>
    <w:rsid w:val="00B61DB0"/>
    <w:rsid w:val="00B62221"/>
    <w:rsid w:val="00B628A3"/>
    <w:rsid w:val="00B635C3"/>
    <w:rsid w:val="00B64B7C"/>
    <w:rsid w:val="00B64E0D"/>
    <w:rsid w:val="00B659F8"/>
    <w:rsid w:val="00B65DD7"/>
    <w:rsid w:val="00B66B82"/>
    <w:rsid w:val="00B67C8D"/>
    <w:rsid w:val="00B71A77"/>
    <w:rsid w:val="00B746DE"/>
    <w:rsid w:val="00B761D0"/>
    <w:rsid w:val="00B76B5B"/>
    <w:rsid w:val="00B76E0A"/>
    <w:rsid w:val="00B770A1"/>
    <w:rsid w:val="00B826E5"/>
    <w:rsid w:val="00B836E8"/>
    <w:rsid w:val="00B83FBC"/>
    <w:rsid w:val="00B841A4"/>
    <w:rsid w:val="00B85E4A"/>
    <w:rsid w:val="00B871DD"/>
    <w:rsid w:val="00B87B57"/>
    <w:rsid w:val="00B93135"/>
    <w:rsid w:val="00B93824"/>
    <w:rsid w:val="00B9774B"/>
    <w:rsid w:val="00BA1954"/>
    <w:rsid w:val="00BA376F"/>
    <w:rsid w:val="00BA5F64"/>
    <w:rsid w:val="00BA61A9"/>
    <w:rsid w:val="00BB085A"/>
    <w:rsid w:val="00BB0A71"/>
    <w:rsid w:val="00BB146C"/>
    <w:rsid w:val="00BB33FD"/>
    <w:rsid w:val="00BB33FE"/>
    <w:rsid w:val="00BB5C5F"/>
    <w:rsid w:val="00BB612A"/>
    <w:rsid w:val="00BB627A"/>
    <w:rsid w:val="00BB7413"/>
    <w:rsid w:val="00BC193E"/>
    <w:rsid w:val="00BC4BD6"/>
    <w:rsid w:val="00BC4F1B"/>
    <w:rsid w:val="00BC5E8F"/>
    <w:rsid w:val="00BC6F1B"/>
    <w:rsid w:val="00BC753E"/>
    <w:rsid w:val="00BC7668"/>
    <w:rsid w:val="00BC7E29"/>
    <w:rsid w:val="00BD00F7"/>
    <w:rsid w:val="00BD1D60"/>
    <w:rsid w:val="00BD1FA5"/>
    <w:rsid w:val="00BD2812"/>
    <w:rsid w:val="00BD40C6"/>
    <w:rsid w:val="00BD4DAF"/>
    <w:rsid w:val="00BD526C"/>
    <w:rsid w:val="00BD6177"/>
    <w:rsid w:val="00BD6949"/>
    <w:rsid w:val="00BE42E1"/>
    <w:rsid w:val="00BE4B8D"/>
    <w:rsid w:val="00BE5EB9"/>
    <w:rsid w:val="00BE6DC7"/>
    <w:rsid w:val="00BE73E9"/>
    <w:rsid w:val="00BF0B2C"/>
    <w:rsid w:val="00BF0C97"/>
    <w:rsid w:val="00BF28EC"/>
    <w:rsid w:val="00BF51F6"/>
    <w:rsid w:val="00BF682C"/>
    <w:rsid w:val="00BF7476"/>
    <w:rsid w:val="00C02D9A"/>
    <w:rsid w:val="00C04FF1"/>
    <w:rsid w:val="00C06808"/>
    <w:rsid w:val="00C1019A"/>
    <w:rsid w:val="00C10EEC"/>
    <w:rsid w:val="00C11090"/>
    <w:rsid w:val="00C12240"/>
    <w:rsid w:val="00C12CE9"/>
    <w:rsid w:val="00C138B2"/>
    <w:rsid w:val="00C13F57"/>
    <w:rsid w:val="00C16DCA"/>
    <w:rsid w:val="00C17074"/>
    <w:rsid w:val="00C1758E"/>
    <w:rsid w:val="00C21672"/>
    <w:rsid w:val="00C2187D"/>
    <w:rsid w:val="00C21ACC"/>
    <w:rsid w:val="00C22755"/>
    <w:rsid w:val="00C251EE"/>
    <w:rsid w:val="00C31F14"/>
    <w:rsid w:val="00C327B5"/>
    <w:rsid w:val="00C327DC"/>
    <w:rsid w:val="00C337C4"/>
    <w:rsid w:val="00C34A5D"/>
    <w:rsid w:val="00C34E9B"/>
    <w:rsid w:val="00C34FE2"/>
    <w:rsid w:val="00C36041"/>
    <w:rsid w:val="00C36876"/>
    <w:rsid w:val="00C36B8D"/>
    <w:rsid w:val="00C402C9"/>
    <w:rsid w:val="00C406A0"/>
    <w:rsid w:val="00C41B1D"/>
    <w:rsid w:val="00C41C1D"/>
    <w:rsid w:val="00C421A0"/>
    <w:rsid w:val="00C42C84"/>
    <w:rsid w:val="00C439B2"/>
    <w:rsid w:val="00C44001"/>
    <w:rsid w:val="00C4439D"/>
    <w:rsid w:val="00C4596E"/>
    <w:rsid w:val="00C45F5C"/>
    <w:rsid w:val="00C466A2"/>
    <w:rsid w:val="00C46AF0"/>
    <w:rsid w:val="00C46B50"/>
    <w:rsid w:val="00C479FE"/>
    <w:rsid w:val="00C47EB3"/>
    <w:rsid w:val="00C50B1D"/>
    <w:rsid w:val="00C51019"/>
    <w:rsid w:val="00C511D8"/>
    <w:rsid w:val="00C51910"/>
    <w:rsid w:val="00C53ADD"/>
    <w:rsid w:val="00C56178"/>
    <w:rsid w:val="00C562B0"/>
    <w:rsid w:val="00C56DD1"/>
    <w:rsid w:val="00C57D52"/>
    <w:rsid w:val="00C603C1"/>
    <w:rsid w:val="00C62E07"/>
    <w:rsid w:val="00C63C53"/>
    <w:rsid w:val="00C646AC"/>
    <w:rsid w:val="00C668B6"/>
    <w:rsid w:val="00C67646"/>
    <w:rsid w:val="00C7029F"/>
    <w:rsid w:val="00C70B15"/>
    <w:rsid w:val="00C70F4F"/>
    <w:rsid w:val="00C73AA0"/>
    <w:rsid w:val="00C7603F"/>
    <w:rsid w:val="00C80E7F"/>
    <w:rsid w:val="00C80ECD"/>
    <w:rsid w:val="00C8206E"/>
    <w:rsid w:val="00C83BA2"/>
    <w:rsid w:val="00C840F2"/>
    <w:rsid w:val="00C8538F"/>
    <w:rsid w:val="00C9122B"/>
    <w:rsid w:val="00C91632"/>
    <w:rsid w:val="00C91F34"/>
    <w:rsid w:val="00C93D82"/>
    <w:rsid w:val="00C940C5"/>
    <w:rsid w:val="00C94904"/>
    <w:rsid w:val="00C94DC0"/>
    <w:rsid w:val="00C9683B"/>
    <w:rsid w:val="00CA0EF6"/>
    <w:rsid w:val="00CA14F3"/>
    <w:rsid w:val="00CA31DB"/>
    <w:rsid w:val="00CA4361"/>
    <w:rsid w:val="00CB207F"/>
    <w:rsid w:val="00CB21A0"/>
    <w:rsid w:val="00CB26B0"/>
    <w:rsid w:val="00CB2ACC"/>
    <w:rsid w:val="00CB4B76"/>
    <w:rsid w:val="00CC0A81"/>
    <w:rsid w:val="00CC101D"/>
    <w:rsid w:val="00CC1DDC"/>
    <w:rsid w:val="00CC2EA3"/>
    <w:rsid w:val="00CC41D4"/>
    <w:rsid w:val="00CD2724"/>
    <w:rsid w:val="00CD2FDC"/>
    <w:rsid w:val="00CD33AB"/>
    <w:rsid w:val="00CD4A09"/>
    <w:rsid w:val="00CD5E71"/>
    <w:rsid w:val="00CD6B61"/>
    <w:rsid w:val="00CE0F7A"/>
    <w:rsid w:val="00CF00A7"/>
    <w:rsid w:val="00CF08A4"/>
    <w:rsid w:val="00CF0C7B"/>
    <w:rsid w:val="00CF1BF4"/>
    <w:rsid w:val="00CF1C70"/>
    <w:rsid w:val="00CF291C"/>
    <w:rsid w:val="00CF2B3B"/>
    <w:rsid w:val="00CF3524"/>
    <w:rsid w:val="00CF3841"/>
    <w:rsid w:val="00CF4B54"/>
    <w:rsid w:val="00CF6D67"/>
    <w:rsid w:val="00D02613"/>
    <w:rsid w:val="00D0440D"/>
    <w:rsid w:val="00D060F5"/>
    <w:rsid w:val="00D06613"/>
    <w:rsid w:val="00D066AF"/>
    <w:rsid w:val="00D114B4"/>
    <w:rsid w:val="00D119E0"/>
    <w:rsid w:val="00D1210A"/>
    <w:rsid w:val="00D12679"/>
    <w:rsid w:val="00D1336A"/>
    <w:rsid w:val="00D13574"/>
    <w:rsid w:val="00D13FCC"/>
    <w:rsid w:val="00D149B3"/>
    <w:rsid w:val="00D14E0D"/>
    <w:rsid w:val="00D15B9A"/>
    <w:rsid w:val="00D15D80"/>
    <w:rsid w:val="00D1666A"/>
    <w:rsid w:val="00D17D8C"/>
    <w:rsid w:val="00D21BE7"/>
    <w:rsid w:val="00D227CA"/>
    <w:rsid w:val="00D23576"/>
    <w:rsid w:val="00D26793"/>
    <w:rsid w:val="00D27953"/>
    <w:rsid w:val="00D30AA2"/>
    <w:rsid w:val="00D33441"/>
    <w:rsid w:val="00D334C0"/>
    <w:rsid w:val="00D36619"/>
    <w:rsid w:val="00D3707C"/>
    <w:rsid w:val="00D40C2F"/>
    <w:rsid w:val="00D450F4"/>
    <w:rsid w:val="00D45431"/>
    <w:rsid w:val="00D469E3"/>
    <w:rsid w:val="00D505AC"/>
    <w:rsid w:val="00D50730"/>
    <w:rsid w:val="00D50E55"/>
    <w:rsid w:val="00D50E97"/>
    <w:rsid w:val="00D516B0"/>
    <w:rsid w:val="00D539DF"/>
    <w:rsid w:val="00D53B3B"/>
    <w:rsid w:val="00D542EE"/>
    <w:rsid w:val="00D54F3E"/>
    <w:rsid w:val="00D577AF"/>
    <w:rsid w:val="00D57932"/>
    <w:rsid w:val="00D6177A"/>
    <w:rsid w:val="00D64948"/>
    <w:rsid w:val="00D65459"/>
    <w:rsid w:val="00D65F39"/>
    <w:rsid w:val="00D664CF"/>
    <w:rsid w:val="00D67757"/>
    <w:rsid w:val="00D70738"/>
    <w:rsid w:val="00D72D71"/>
    <w:rsid w:val="00D74770"/>
    <w:rsid w:val="00D7654E"/>
    <w:rsid w:val="00D7695D"/>
    <w:rsid w:val="00D76D8D"/>
    <w:rsid w:val="00D77B71"/>
    <w:rsid w:val="00D81D44"/>
    <w:rsid w:val="00D83166"/>
    <w:rsid w:val="00D8329A"/>
    <w:rsid w:val="00D85475"/>
    <w:rsid w:val="00D86304"/>
    <w:rsid w:val="00D87DC8"/>
    <w:rsid w:val="00D9044D"/>
    <w:rsid w:val="00D90F3B"/>
    <w:rsid w:val="00D94149"/>
    <w:rsid w:val="00D94EB2"/>
    <w:rsid w:val="00D953D0"/>
    <w:rsid w:val="00D95743"/>
    <w:rsid w:val="00D96521"/>
    <w:rsid w:val="00DA2563"/>
    <w:rsid w:val="00DA318F"/>
    <w:rsid w:val="00DA380B"/>
    <w:rsid w:val="00DA5364"/>
    <w:rsid w:val="00DA7E93"/>
    <w:rsid w:val="00DB0191"/>
    <w:rsid w:val="00DB160F"/>
    <w:rsid w:val="00DB201C"/>
    <w:rsid w:val="00DB2F65"/>
    <w:rsid w:val="00DB4270"/>
    <w:rsid w:val="00DB50E6"/>
    <w:rsid w:val="00DB5B28"/>
    <w:rsid w:val="00DB6AA7"/>
    <w:rsid w:val="00DB7459"/>
    <w:rsid w:val="00DC2BD1"/>
    <w:rsid w:val="00DC32BC"/>
    <w:rsid w:val="00DC3C54"/>
    <w:rsid w:val="00DC499D"/>
    <w:rsid w:val="00DC7034"/>
    <w:rsid w:val="00DC770C"/>
    <w:rsid w:val="00DD212F"/>
    <w:rsid w:val="00DD3685"/>
    <w:rsid w:val="00DD5A57"/>
    <w:rsid w:val="00DD5B1D"/>
    <w:rsid w:val="00DE017F"/>
    <w:rsid w:val="00DE0FA3"/>
    <w:rsid w:val="00DE45FA"/>
    <w:rsid w:val="00DE664E"/>
    <w:rsid w:val="00DE6FEA"/>
    <w:rsid w:val="00DF2210"/>
    <w:rsid w:val="00DF29E0"/>
    <w:rsid w:val="00DF386C"/>
    <w:rsid w:val="00DF4EA1"/>
    <w:rsid w:val="00DF5765"/>
    <w:rsid w:val="00DF6D44"/>
    <w:rsid w:val="00E00DF4"/>
    <w:rsid w:val="00E0178C"/>
    <w:rsid w:val="00E0297A"/>
    <w:rsid w:val="00E0354C"/>
    <w:rsid w:val="00E05CD7"/>
    <w:rsid w:val="00E121FC"/>
    <w:rsid w:val="00E14149"/>
    <w:rsid w:val="00E155EB"/>
    <w:rsid w:val="00E16BCA"/>
    <w:rsid w:val="00E16FB1"/>
    <w:rsid w:val="00E17B8A"/>
    <w:rsid w:val="00E27F9E"/>
    <w:rsid w:val="00E311A1"/>
    <w:rsid w:val="00E34833"/>
    <w:rsid w:val="00E34FF9"/>
    <w:rsid w:val="00E3576F"/>
    <w:rsid w:val="00E36764"/>
    <w:rsid w:val="00E36E35"/>
    <w:rsid w:val="00E37CB0"/>
    <w:rsid w:val="00E40272"/>
    <w:rsid w:val="00E413FB"/>
    <w:rsid w:val="00E41690"/>
    <w:rsid w:val="00E41A56"/>
    <w:rsid w:val="00E41F24"/>
    <w:rsid w:val="00E4229F"/>
    <w:rsid w:val="00E42A20"/>
    <w:rsid w:val="00E44927"/>
    <w:rsid w:val="00E456F1"/>
    <w:rsid w:val="00E4570B"/>
    <w:rsid w:val="00E45AB6"/>
    <w:rsid w:val="00E45CE2"/>
    <w:rsid w:val="00E50150"/>
    <w:rsid w:val="00E501D3"/>
    <w:rsid w:val="00E53FDA"/>
    <w:rsid w:val="00E5567C"/>
    <w:rsid w:val="00E56EAE"/>
    <w:rsid w:val="00E575C6"/>
    <w:rsid w:val="00E62EE1"/>
    <w:rsid w:val="00E656AA"/>
    <w:rsid w:val="00E6785B"/>
    <w:rsid w:val="00E67BB4"/>
    <w:rsid w:val="00E702E4"/>
    <w:rsid w:val="00E705A5"/>
    <w:rsid w:val="00E71356"/>
    <w:rsid w:val="00E713BE"/>
    <w:rsid w:val="00E715AA"/>
    <w:rsid w:val="00E718FA"/>
    <w:rsid w:val="00E73C64"/>
    <w:rsid w:val="00E761CC"/>
    <w:rsid w:val="00E76A25"/>
    <w:rsid w:val="00E80371"/>
    <w:rsid w:val="00E82AFE"/>
    <w:rsid w:val="00E8351B"/>
    <w:rsid w:val="00E8434D"/>
    <w:rsid w:val="00E847F7"/>
    <w:rsid w:val="00E84BDF"/>
    <w:rsid w:val="00E86617"/>
    <w:rsid w:val="00E86E6A"/>
    <w:rsid w:val="00E87230"/>
    <w:rsid w:val="00E872AD"/>
    <w:rsid w:val="00E87666"/>
    <w:rsid w:val="00E9078D"/>
    <w:rsid w:val="00E912E2"/>
    <w:rsid w:val="00E92B97"/>
    <w:rsid w:val="00E92E6C"/>
    <w:rsid w:val="00E94407"/>
    <w:rsid w:val="00E95A8D"/>
    <w:rsid w:val="00E964E5"/>
    <w:rsid w:val="00E96D5C"/>
    <w:rsid w:val="00EA076E"/>
    <w:rsid w:val="00EA3D06"/>
    <w:rsid w:val="00EA75E3"/>
    <w:rsid w:val="00EB19B3"/>
    <w:rsid w:val="00EB312C"/>
    <w:rsid w:val="00EC012F"/>
    <w:rsid w:val="00EC0DA8"/>
    <w:rsid w:val="00EC1B6E"/>
    <w:rsid w:val="00EC22AB"/>
    <w:rsid w:val="00EC767D"/>
    <w:rsid w:val="00ED4D77"/>
    <w:rsid w:val="00ED7DB6"/>
    <w:rsid w:val="00EE1040"/>
    <w:rsid w:val="00EE1CA6"/>
    <w:rsid w:val="00EE2F7B"/>
    <w:rsid w:val="00EE35B9"/>
    <w:rsid w:val="00EE4888"/>
    <w:rsid w:val="00EE5933"/>
    <w:rsid w:val="00EE6B0C"/>
    <w:rsid w:val="00EE7991"/>
    <w:rsid w:val="00EF0DD2"/>
    <w:rsid w:val="00EF3196"/>
    <w:rsid w:val="00EF4BD4"/>
    <w:rsid w:val="00F00A1D"/>
    <w:rsid w:val="00F00D73"/>
    <w:rsid w:val="00F011EE"/>
    <w:rsid w:val="00F0325A"/>
    <w:rsid w:val="00F077F5"/>
    <w:rsid w:val="00F101CF"/>
    <w:rsid w:val="00F10359"/>
    <w:rsid w:val="00F11AEB"/>
    <w:rsid w:val="00F141A0"/>
    <w:rsid w:val="00F1438C"/>
    <w:rsid w:val="00F166CE"/>
    <w:rsid w:val="00F21B94"/>
    <w:rsid w:val="00F21F0C"/>
    <w:rsid w:val="00F22645"/>
    <w:rsid w:val="00F22CC8"/>
    <w:rsid w:val="00F2452B"/>
    <w:rsid w:val="00F27F0C"/>
    <w:rsid w:val="00F31749"/>
    <w:rsid w:val="00F33294"/>
    <w:rsid w:val="00F3338C"/>
    <w:rsid w:val="00F3403B"/>
    <w:rsid w:val="00F3488D"/>
    <w:rsid w:val="00F3526C"/>
    <w:rsid w:val="00F360D6"/>
    <w:rsid w:val="00F37DC2"/>
    <w:rsid w:val="00F41097"/>
    <w:rsid w:val="00F4197F"/>
    <w:rsid w:val="00F427CC"/>
    <w:rsid w:val="00F42929"/>
    <w:rsid w:val="00F42B8A"/>
    <w:rsid w:val="00F44D8C"/>
    <w:rsid w:val="00F45130"/>
    <w:rsid w:val="00F47920"/>
    <w:rsid w:val="00F518BA"/>
    <w:rsid w:val="00F52661"/>
    <w:rsid w:val="00F5283D"/>
    <w:rsid w:val="00F52D03"/>
    <w:rsid w:val="00F536DA"/>
    <w:rsid w:val="00F555A6"/>
    <w:rsid w:val="00F556ED"/>
    <w:rsid w:val="00F57796"/>
    <w:rsid w:val="00F61283"/>
    <w:rsid w:val="00F63A6B"/>
    <w:rsid w:val="00F646E4"/>
    <w:rsid w:val="00F65CFD"/>
    <w:rsid w:val="00F66D78"/>
    <w:rsid w:val="00F6738F"/>
    <w:rsid w:val="00F67EA0"/>
    <w:rsid w:val="00F70DEA"/>
    <w:rsid w:val="00F72E4D"/>
    <w:rsid w:val="00F73D80"/>
    <w:rsid w:val="00F745C3"/>
    <w:rsid w:val="00F7596E"/>
    <w:rsid w:val="00F81D99"/>
    <w:rsid w:val="00F85A84"/>
    <w:rsid w:val="00F87FE6"/>
    <w:rsid w:val="00F923B1"/>
    <w:rsid w:val="00F94DA0"/>
    <w:rsid w:val="00F95020"/>
    <w:rsid w:val="00F95580"/>
    <w:rsid w:val="00F96218"/>
    <w:rsid w:val="00FA242B"/>
    <w:rsid w:val="00FA2454"/>
    <w:rsid w:val="00FA3C22"/>
    <w:rsid w:val="00FA6B91"/>
    <w:rsid w:val="00FA6BE0"/>
    <w:rsid w:val="00FA72A6"/>
    <w:rsid w:val="00FB1EB5"/>
    <w:rsid w:val="00FB2157"/>
    <w:rsid w:val="00FB2B09"/>
    <w:rsid w:val="00FB3DE9"/>
    <w:rsid w:val="00FB5939"/>
    <w:rsid w:val="00FB5C0D"/>
    <w:rsid w:val="00FB5EA4"/>
    <w:rsid w:val="00FC3E48"/>
    <w:rsid w:val="00FC44AA"/>
    <w:rsid w:val="00FC6F7D"/>
    <w:rsid w:val="00FC6FB9"/>
    <w:rsid w:val="00FC7B91"/>
    <w:rsid w:val="00FD026D"/>
    <w:rsid w:val="00FD0E95"/>
    <w:rsid w:val="00FD2138"/>
    <w:rsid w:val="00FD28D5"/>
    <w:rsid w:val="00FD2BC5"/>
    <w:rsid w:val="00FD3D53"/>
    <w:rsid w:val="00FD7056"/>
    <w:rsid w:val="00FD7975"/>
    <w:rsid w:val="00FE0791"/>
    <w:rsid w:val="00FE2F34"/>
    <w:rsid w:val="00FE3038"/>
    <w:rsid w:val="00FE3BE3"/>
    <w:rsid w:val="00FE3D42"/>
    <w:rsid w:val="00FE5094"/>
    <w:rsid w:val="00FE5DFA"/>
    <w:rsid w:val="00FE6E0C"/>
    <w:rsid w:val="00FF2520"/>
    <w:rsid w:val="00FF2E08"/>
    <w:rsid w:val="00FF4215"/>
    <w:rsid w:val="00FF4B81"/>
    <w:rsid w:val="00FF4C85"/>
    <w:rsid w:val="00FF500D"/>
    <w:rsid w:val="00FF63F7"/>
    <w:rsid w:val="00FF7BA0"/>
    <w:rsid w:val="019239B4"/>
    <w:rsid w:val="01C401C9"/>
    <w:rsid w:val="0281574F"/>
    <w:rsid w:val="03EC32E0"/>
    <w:rsid w:val="05A218FD"/>
    <w:rsid w:val="06C00186"/>
    <w:rsid w:val="07097292"/>
    <w:rsid w:val="09197B3E"/>
    <w:rsid w:val="09DF42DA"/>
    <w:rsid w:val="0B3A5CA3"/>
    <w:rsid w:val="0D415C54"/>
    <w:rsid w:val="0E347BBB"/>
    <w:rsid w:val="0E9272B5"/>
    <w:rsid w:val="0F4E7C06"/>
    <w:rsid w:val="0F5576A6"/>
    <w:rsid w:val="0F75161B"/>
    <w:rsid w:val="11F70C71"/>
    <w:rsid w:val="128F3808"/>
    <w:rsid w:val="12B81627"/>
    <w:rsid w:val="131462C7"/>
    <w:rsid w:val="13307732"/>
    <w:rsid w:val="14642A47"/>
    <w:rsid w:val="14E47444"/>
    <w:rsid w:val="151948F4"/>
    <w:rsid w:val="15E8248F"/>
    <w:rsid w:val="15FD6214"/>
    <w:rsid w:val="160A7825"/>
    <w:rsid w:val="168510F5"/>
    <w:rsid w:val="19043F59"/>
    <w:rsid w:val="19351120"/>
    <w:rsid w:val="1B8502C2"/>
    <w:rsid w:val="1B8F0552"/>
    <w:rsid w:val="1BD10986"/>
    <w:rsid w:val="1BD664C1"/>
    <w:rsid w:val="1CB36EEF"/>
    <w:rsid w:val="1D2027D7"/>
    <w:rsid w:val="1EC0025E"/>
    <w:rsid w:val="1F0C54A8"/>
    <w:rsid w:val="20424F6D"/>
    <w:rsid w:val="20646A1B"/>
    <w:rsid w:val="211704C9"/>
    <w:rsid w:val="21E9221E"/>
    <w:rsid w:val="238F6834"/>
    <w:rsid w:val="23FC43CB"/>
    <w:rsid w:val="244F6AF3"/>
    <w:rsid w:val="252E6649"/>
    <w:rsid w:val="264E2149"/>
    <w:rsid w:val="27535154"/>
    <w:rsid w:val="27541D8F"/>
    <w:rsid w:val="28092E82"/>
    <w:rsid w:val="285831A2"/>
    <w:rsid w:val="28D771B3"/>
    <w:rsid w:val="28F22610"/>
    <w:rsid w:val="29F95DF8"/>
    <w:rsid w:val="2BDB76C2"/>
    <w:rsid w:val="2C7D570A"/>
    <w:rsid w:val="2D5B1AF1"/>
    <w:rsid w:val="2DB16CDE"/>
    <w:rsid w:val="2DB61DC2"/>
    <w:rsid w:val="2DF56AC0"/>
    <w:rsid w:val="2FC46C7B"/>
    <w:rsid w:val="32916000"/>
    <w:rsid w:val="332561EC"/>
    <w:rsid w:val="350847F3"/>
    <w:rsid w:val="351E0F07"/>
    <w:rsid w:val="358E027E"/>
    <w:rsid w:val="3599165E"/>
    <w:rsid w:val="386901D1"/>
    <w:rsid w:val="39206C68"/>
    <w:rsid w:val="394A04AD"/>
    <w:rsid w:val="3A322081"/>
    <w:rsid w:val="3A7E0A06"/>
    <w:rsid w:val="3A942F44"/>
    <w:rsid w:val="3A972710"/>
    <w:rsid w:val="3CDE6407"/>
    <w:rsid w:val="3D5356C5"/>
    <w:rsid w:val="3D626810"/>
    <w:rsid w:val="3D64205E"/>
    <w:rsid w:val="3DF82424"/>
    <w:rsid w:val="3F543E53"/>
    <w:rsid w:val="3F6A75F7"/>
    <w:rsid w:val="423F17DF"/>
    <w:rsid w:val="441B2477"/>
    <w:rsid w:val="44CC6850"/>
    <w:rsid w:val="44D90D2D"/>
    <w:rsid w:val="4656787E"/>
    <w:rsid w:val="4690393D"/>
    <w:rsid w:val="4740699E"/>
    <w:rsid w:val="490364C8"/>
    <w:rsid w:val="498F50D9"/>
    <w:rsid w:val="49FF361D"/>
    <w:rsid w:val="4BE84ADE"/>
    <w:rsid w:val="4BEA35E2"/>
    <w:rsid w:val="4E121B55"/>
    <w:rsid w:val="4E6F2738"/>
    <w:rsid w:val="4E822DD2"/>
    <w:rsid w:val="4EF574D2"/>
    <w:rsid w:val="4F175E0D"/>
    <w:rsid w:val="50783615"/>
    <w:rsid w:val="51556929"/>
    <w:rsid w:val="52BA3350"/>
    <w:rsid w:val="52DB23F1"/>
    <w:rsid w:val="531E4716"/>
    <w:rsid w:val="53B355D7"/>
    <w:rsid w:val="53F33750"/>
    <w:rsid w:val="541E31C1"/>
    <w:rsid w:val="561C4D71"/>
    <w:rsid w:val="57144B90"/>
    <w:rsid w:val="57454382"/>
    <w:rsid w:val="584E7F70"/>
    <w:rsid w:val="5A443ABB"/>
    <w:rsid w:val="5B0418EE"/>
    <w:rsid w:val="5BF81226"/>
    <w:rsid w:val="5C024240"/>
    <w:rsid w:val="5C4F3E3B"/>
    <w:rsid w:val="5D2C38E4"/>
    <w:rsid w:val="5DFB2D6D"/>
    <w:rsid w:val="5E4F72F6"/>
    <w:rsid w:val="628F56D7"/>
    <w:rsid w:val="63586D06"/>
    <w:rsid w:val="65CD26B4"/>
    <w:rsid w:val="65FA41ED"/>
    <w:rsid w:val="66F75934"/>
    <w:rsid w:val="677D30E0"/>
    <w:rsid w:val="694420CC"/>
    <w:rsid w:val="696E1C4C"/>
    <w:rsid w:val="6A31115D"/>
    <w:rsid w:val="6B7B77ED"/>
    <w:rsid w:val="6DD01ED5"/>
    <w:rsid w:val="6E916298"/>
    <w:rsid w:val="6EA84809"/>
    <w:rsid w:val="6EF041DC"/>
    <w:rsid w:val="72BA11D4"/>
    <w:rsid w:val="74DE2D28"/>
    <w:rsid w:val="75317F36"/>
    <w:rsid w:val="762638A4"/>
    <w:rsid w:val="794A3E9B"/>
    <w:rsid w:val="79D96301"/>
    <w:rsid w:val="7BD754B6"/>
    <w:rsid w:val="7BE36163"/>
    <w:rsid w:val="7CDF22DB"/>
    <w:rsid w:val="7CE65DD7"/>
    <w:rsid w:val="7E4253D3"/>
    <w:rsid w:val="7EC30AC6"/>
    <w:rsid w:val="7EFB139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5"/>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3">
    <w:name w:val="heading 2"/>
    <w:basedOn w:val="1"/>
    <w:next w:val="1"/>
    <w:link w:val="57"/>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4">
    <w:name w:val="heading 3"/>
    <w:basedOn w:val="1"/>
    <w:next w:val="5"/>
    <w:link w:val="56"/>
    <w:qFormat/>
    <w:uiPriority w:val="99"/>
    <w:pPr>
      <w:keepNext/>
      <w:widowControl/>
      <w:spacing w:before="260" w:after="260" w:line="412" w:lineRule="auto"/>
      <w:outlineLvl w:val="2"/>
    </w:pPr>
    <w:rPr>
      <w:rFonts w:ascii="??" w:hAnsi="??" w:eastAsia="宋体" w:cs="Arial"/>
      <w:b/>
      <w:bCs/>
      <w:color w:val="000000"/>
      <w:kern w:val="0"/>
      <w:sz w:val="32"/>
      <w:szCs w:val="32"/>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customStyle="1" w:styleId="5">
    <w:name w:val="方案正文"/>
    <w:basedOn w:val="6"/>
    <w:qFormat/>
    <w:uiPriority w:val="0"/>
    <w:pPr>
      <w:spacing w:after="0"/>
      <w:ind w:firstLine="560" w:firstLineChars="200"/>
      <w:jc w:val="left"/>
    </w:pPr>
    <w:rPr>
      <w:rFonts w:ascii="Arial" w:hAnsi="Arial" w:eastAsia="仿宋" w:cs="宋体"/>
      <w:sz w:val="28"/>
      <w:szCs w:val="21"/>
    </w:rPr>
  </w:style>
  <w:style w:type="paragraph" w:styleId="6">
    <w:name w:val="Body Text"/>
    <w:basedOn w:val="1"/>
    <w:next w:val="1"/>
    <w:link w:val="129"/>
    <w:qFormat/>
    <w:uiPriority w:val="99"/>
    <w:pPr>
      <w:spacing w:after="120"/>
    </w:pPr>
    <w:rPr>
      <w:rFonts w:ascii="Calibri" w:hAnsi="Calibri" w:eastAsia="宋体" w:cs="Times New Roman"/>
      <w:kern w:val="0"/>
      <w:sz w:val="24"/>
      <w:szCs w:val="20"/>
    </w:rPr>
  </w:style>
  <w:style w:type="paragraph" w:styleId="7">
    <w:name w:val="toc 7"/>
    <w:basedOn w:val="1"/>
    <w:next w:val="1"/>
    <w:qFormat/>
    <w:uiPriority w:val="0"/>
    <w:pPr>
      <w:ind w:left="2520" w:leftChars="1200"/>
    </w:pPr>
    <w:rPr>
      <w:rFonts w:ascii="Times New Roman" w:hAnsi="Times New Roman" w:eastAsia="宋体" w:cs="Times New Roman"/>
      <w:szCs w:val="24"/>
    </w:rPr>
  </w:style>
  <w:style w:type="paragraph" w:styleId="8">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9">
    <w:name w:val="Normal Indent"/>
    <w:basedOn w:val="1"/>
    <w:link w:val="108"/>
    <w:qFormat/>
    <w:uiPriority w:val="99"/>
    <w:pPr>
      <w:ind w:firstLine="420" w:firstLineChars="200"/>
    </w:pPr>
    <w:rPr>
      <w:rFonts w:ascii="Times New Roman" w:hAnsi="Times New Roman" w:eastAsia="宋体" w:cs="Times New Roman"/>
      <w:kern w:val="0"/>
      <w:sz w:val="24"/>
      <w:szCs w:val="20"/>
    </w:rPr>
  </w:style>
  <w:style w:type="paragraph" w:styleId="10">
    <w:name w:val="Document Map"/>
    <w:basedOn w:val="1"/>
    <w:link w:val="126"/>
    <w:qFormat/>
    <w:uiPriority w:val="0"/>
    <w:rPr>
      <w:rFonts w:ascii="宋体" w:hAnsi="Calibri" w:eastAsia="宋体" w:cs="Times New Roman"/>
      <w:kern w:val="0"/>
      <w:sz w:val="18"/>
      <w:szCs w:val="20"/>
    </w:rPr>
  </w:style>
  <w:style w:type="paragraph" w:styleId="11">
    <w:name w:val="annotation text"/>
    <w:basedOn w:val="1"/>
    <w:link w:val="154"/>
    <w:qFormat/>
    <w:uiPriority w:val="0"/>
    <w:pPr>
      <w:jc w:val="left"/>
    </w:pPr>
  </w:style>
  <w:style w:type="paragraph" w:styleId="12">
    <w:name w:val="Body Text Indent"/>
    <w:basedOn w:val="1"/>
    <w:link w:val="60"/>
    <w:qFormat/>
    <w:uiPriority w:val="0"/>
    <w:pPr>
      <w:widowControl/>
      <w:spacing w:after="120"/>
      <w:ind w:left="420"/>
    </w:pPr>
    <w:rPr>
      <w:rFonts w:ascii="??" w:hAnsi="??" w:eastAsia="宋体" w:cs="Arial"/>
      <w:kern w:val="0"/>
      <w:sz w:val="24"/>
      <w:szCs w:val="24"/>
    </w:rPr>
  </w:style>
  <w:style w:type="paragraph" w:styleId="13">
    <w:name w:val="toc 5"/>
    <w:basedOn w:val="1"/>
    <w:next w:val="1"/>
    <w:qFormat/>
    <w:uiPriority w:val="0"/>
    <w:pPr>
      <w:ind w:left="1680" w:leftChars="800"/>
    </w:pPr>
    <w:rPr>
      <w:rFonts w:ascii="Times New Roman" w:hAnsi="Times New Roman" w:eastAsia="宋体" w:cs="Times New Roman"/>
      <w:szCs w:val="24"/>
    </w:rPr>
  </w:style>
  <w:style w:type="paragraph" w:styleId="14">
    <w:name w:val="toc 3"/>
    <w:basedOn w:val="1"/>
    <w:next w:val="1"/>
    <w:qFormat/>
    <w:uiPriority w:val="39"/>
    <w:pPr>
      <w:ind w:left="840" w:leftChars="400"/>
    </w:pPr>
    <w:rPr>
      <w:rFonts w:ascii="Times New Roman" w:hAnsi="Times New Roman" w:eastAsia="宋体" w:cs="Times New Roman"/>
      <w:szCs w:val="24"/>
    </w:rPr>
  </w:style>
  <w:style w:type="paragraph" w:styleId="15">
    <w:name w:val="Plain Text"/>
    <w:basedOn w:val="1"/>
    <w:link w:val="190"/>
    <w:qFormat/>
    <w:uiPriority w:val="0"/>
    <w:rPr>
      <w:rFonts w:ascii="宋体" w:hAnsi="Courier New" w:eastAsia="宋体"/>
      <w:szCs w:val="21"/>
    </w:rPr>
  </w:style>
  <w:style w:type="paragraph" w:styleId="16">
    <w:name w:val="toc 8"/>
    <w:basedOn w:val="1"/>
    <w:next w:val="1"/>
    <w:qFormat/>
    <w:uiPriority w:val="0"/>
    <w:pPr>
      <w:ind w:left="2940" w:leftChars="1400"/>
    </w:pPr>
    <w:rPr>
      <w:rFonts w:ascii="Times New Roman" w:hAnsi="Times New Roman" w:eastAsia="宋体" w:cs="Times New Roman"/>
      <w:szCs w:val="24"/>
    </w:rPr>
  </w:style>
  <w:style w:type="paragraph" w:styleId="17">
    <w:name w:val="Date"/>
    <w:basedOn w:val="1"/>
    <w:next w:val="1"/>
    <w:link w:val="149"/>
    <w:qFormat/>
    <w:uiPriority w:val="0"/>
    <w:rPr>
      <w:szCs w:val="21"/>
    </w:rPr>
  </w:style>
  <w:style w:type="paragraph" w:styleId="18">
    <w:name w:val="Body Text Indent 2"/>
    <w:basedOn w:val="1"/>
    <w:link w:val="122"/>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19">
    <w:name w:val="Balloon Text"/>
    <w:basedOn w:val="1"/>
    <w:link w:val="72"/>
    <w:qFormat/>
    <w:uiPriority w:val="99"/>
    <w:rPr>
      <w:rFonts w:ascii="Calibri" w:hAnsi="Calibri" w:eastAsia="宋体" w:cs="Times New Roman"/>
      <w:sz w:val="18"/>
      <w:szCs w:val="18"/>
    </w:rPr>
  </w:style>
  <w:style w:type="paragraph" w:styleId="20">
    <w:name w:val="footer"/>
    <w:basedOn w:val="1"/>
    <w:link w:val="59"/>
    <w:qFormat/>
    <w:uiPriority w:val="0"/>
    <w:pPr>
      <w:tabs>
        <w:tab w:val="center" w:pos="4153"/>
        <w:tab w:val="right" w:pos="8306"/>
      </w:tabs>
      <w:snapToGrid w:val="0"/>
      <w:jc w:val="left"/>
    </w:pPr>
    <w:rPr>
      <w:rFonts w:ascii="Calibri" w:hAnsi="Calibri" w:eastAsia="宋体" w:cs="Times New Roman"/>
      <w:sz w:val="18"/>
      <w:szCs w:val="18"/>
    </w:rPr>
  </w:style>
  <w:style w:type="paragraph" w:styleId="21">
    <w:name w:val="header"/>
    <w:basedOn w:val="1"/>
    <w:link w:val="58"/>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2">
    <w:name w:val="toc 1"/>
    <w:basedOn w:val="1"/>
    <w:next w:val="1"/>
    <w:qFormat/>
    <w:uiPriority w:val="39"/>
    <w:rPr>
      <w:rFonts w:ascii="Times New Roman" w:hAnsi="Times New Roman" w:eastAsia="宋体" w:cs="Times New Roman"/>
      <w:szCs w:val="24"/>
    </w:rPr>
  </w:style>
  <w:style w:type="paragraph" w:styleId="23">
    <w:name w:val="toc 4"/>
    <w:basedOn w:val="1"/>
    <w:next w:val="1"/>
    <w:qFormat/>
    <w:uiPriority w:val="0"/>
    <w:pPr>
      <w:ind w:left="1260" w:leftChars="600"/>
    </w:pPr>
    <w:rPr>
      <w:rFonts w:ascii="Times New Roman" w:hAnsi="Times New Roman" w:eastAsia="宋体" w:cs="Times New Roman"/>
      <w:szCs w:val="24"/>
    </w:rPr>
  </w:style>
  <w:style w:type="paragraph" w:styleId="24">
    <w:name w:val="footnote text"/>
    <w:basedOn w:val="1"/>
    <w:link w:val="166"/>
    <w:semiHidden/>
    <w:qFormat/>
    <w:uiPriority w:val="0"/>
    <w:pPr>
      <w:snapToGrid w:val="0"/>
      <w:jc w:val="left"/>
    </w:pPr>
    <w:rPr>
      <w:rFonts w:ascii="Times New Roman" w:hAnsi="Times New Roman" w:eastAsia="宋体" w:cs="Times New Roman"/>
      <w:sz w:val="18"/>
      <w:szCs w:val="18"/>
    </w:rPr>
  </w:style>
  <w:style w:type="paragraph" w:styleId="25">
    <w:name w:val="toc 6"/>
    <w:basedOn w:val="1"/>
    <w:next w:val="1"/>
    <w:qFormat/>
    <w:uiPriority w:val="0"/>
    <w:pPr>
      <w:ind w:left="2100" w:leftChars="1000"/>
    </w:pPr>
    <w:rPr>
      <w:rFonts w:ascii="Times New Roman" w:hAnsi="Times New Roman" w:eastAsia="宋体" w:cs="Times New Roman"/>
      <w:szCs w:val="24"/>
    </w:rPr>
  </w:style>
  <w:style w:type="paragraph" w:styleId="26">
    <w:name w:val="Body Text Indent 3"/>
    <w:basedOn w:val="1"/>
    <w:link w:val="124"/>
    <w:qFormat/>
    <w:uiPriority w:val="99"/>
    <w:pPr>
      <w:spacing w:line="440" w:lineRule="exact"/>
      <w:ind w:firstLine="412" w:firstLineChars="200"/>
    </w:pPr>
    <w:rPr>
      <w:rFonts w:ascii="宋体" w:hAnsi="Calibri" w:eastAsia="宋体" w:cs="Times New Roman"/>
      <w:kern w:val="0"/>
      <w:sz w:val="20"/>
      <w:szCs w:val="20"/>
    </w:rPr>
  </w:style>
  <w:style w:type="paragraph" w:styleId="27">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28">
    <w:name w:val="toc 2"/>
    <w:basedOn w:val="1"/>
    <w:next w:val="1"/>
    <w:qFormat/>
    <w:uiPriority w:val="39"/>
    <w:pPr>
      <w:ind w:left="420" w:leftChars="200"/>
    </w:pPr>
    <w:rPr>
      <w:rFonts w:ascii="Times New Roman" w:hAnsi="Times New Roman" w:eastAsia="宋体" w:cs="Times New Roman"/>
      <w:szCs w:val="24"/>
    </w:rPr>
  </w:style>
  <w:style w:type="paragraph" w:styleId="29">
    <w:name w:val="toc 9"/>
    <w:basedOn w:val="1"/>
    <w:next w:val="1"/>
    <w:qFormat/>
    <w:uiPriority w:val="0"/>
    <w:pPr>
      <w:ind w:left="3360" w:leftChars="1600"/>
    </w:pPr>
    <w:rPr>
      <w:rFonts w:ascii="Times New Roman" w:hAnsi="Times New Roman" w:eastAsia="宋体" w:cs="Times New Roman"/>
      <w:szCs w:val="24"/>
    </w:rPr>
  </w:style>
  <w:style w:type="paragraph" w:styleId="30">
    <w:name w:val="List Continue 2"/>
    <w:basedOn w:val="1"/>
    <w:qFormat/>
    <w:uiPriority w:val="99"/>
    <w:pPr>
      <w:spacing w:after="120"/>
      <w:ind w:left="840" w:leftChars="400"/>
    </w:pPr>
    <w:rPr>
      <w:rFonts w:ascii="Times New Roman" w:hAnsi="Times New Roman" w:eastAsia="宋体" w:cs="Times New Roman"/>
      <w:szCs w:val="24"/>
    </w:rPr>
  </w:style>
  <w:style w:type="paragraph" w:styleId="31">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32">
    <w:name w:val="index 1"/>
    <w:basedOn w:val="1"/>
    <w:next w:val="1"/>
    <w:qFormat/>
    <w:uiPriority w:val="0"/>
    <w:pPr>
      <w:adjustRightInd w:val="0"/>
      <w:snapToGrid w:val="0"/>
      <w:spacing w:line="300" w:lineRule="exact"/>
    </w:pPr>
    <w:rPr>
      <w:rFonts w:ascii="宋体" w:hAnsi="宋体" w:eastAsia="宋体" w:cs="Times New Roman"/>
      <w:bCs/>
      <w:sz w:val="20"/>
      <w:szCs w:val="21"/>
    </w:rPr>
  </w:style>
  <w:style w:type="paragraph" w:styleId="33">
    <w:name w:val="Title"/>
    <w:basedOn w:val="1"/>
    <w:next w:val="1"/>
    <w:link w:val="152"/>
    <w:qFormat/>
    <w:uiPriority w:val="0"/>
    <w:pPr>
      <w:spacing w:before="240" w:after="60"/>
      <w:jc w:val="center"/>
      <w:outlineLvl w:val="0"/>
    </w:pPr>
    <w:rPr>
      <w:rFonts w:ascii="Cambria" w:hAnsi="Cambria" w:cs="Times New Roman"/>
      <w:b/>
      <w:bCs/>
      <w:sz w:val="32"/>
      <w:szCs w:val="32"/>
    </w:rPr>
  </w:style>
  <w:style w:type="paragraph" w:styleId="34">
    <w:name w:val="annotation subject"/>
    <w:basedOn w:val="11"/>
    <w:next w:val="11"/>
    <w:link w:val="159"/>
    <w:qFormat/>
    <w:uiPriority w:val="0"/>
    <w:rPr>
      <w:b/>
      <w:bCs/>
    </w:rPr>
  </w:style>
  <w:style w:type="paragraph" w:styleId="35">
    <w:name w:val="Body Text First Indent"/>
    <w:basedOn w:val="6"/>
    <w:link w:val="200"/>
    <w:semiHidden/>
    <w:unhideWhenUsed/>
    <w:qFormat/>
    <w:uiPriority w:val="99"/>
    <w:pPr>
      <w:ind w:firstLine="420" w:firstLineChars="100"/>
    </w:pPr>
    <w:rPr>
      <w:rFonts w:asciiTheme="minorHAnsi" w:hAnsiTheme="minorHAnsi" w:eastAsiaTheme="minorEastAsia" w:cstheme="minorBidi"/>
      <w:kern w:val="2"/>
      <w:sz w:val="21"/>
      <w:szCs w:val="22"/>
    </w:rPr>
  </w:style>
  <w:style w:type="paragraph" w:styleId="36">
    <w:name w:val="Body Text First Indent 2"/>
    <w:basedOn w:val="12"/>
    <w:qFormat/>
    <w:uiPriority w:val="0"/>
    <w:pPr>
      <w:ind w:firstLine="420" w:firstLineChars="200"/>
    </w:pPr>
  </w:style>
  <w:style w:type="table" w:styleId="38">
    <w:name w:val="Table Grid"/>
    <w:basedOn w:val="37"/>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0">
    <w:name w:val="Strong"/>
    <w:basedOn w:val="39"/>
    <w:qFormat/>
    <w:uiPriority w:val="22"/>
    <w:rPr>
      <w:rFonts w:cs="Times New Roman"/>
      <w:b/>
    </w:rPr>
  </w:style>
  <w:style w:type="character" w:styleId="41">
    <w:name w:val="page number"/>
    <w:basedOn w:val="39"/>
    <w:qFormat/>
    <w:uiPriority w:val="0"/>
    <w:rPr>
      <w:rFonts w:cs="Times New Roman"/>
    </w:rPr>
  </w:style>
  <w:style w:type="character" w:styleId="42">
    <w:name w:val="FollowedHyperlink"/>
    <w:basedOn w:val="39"/>
    <w:qFormat/>
    <w:uiPriority w:val="99"/>
    <w:rPr>
      <w:rFonts w:cs="Times New Roman"/>
      <w:color w:val="555555"/>
      <w:u w:val="none"/>
    </w:rPr>
  </w:style>
  <w:style w:type="character" w:styleId="43">
    <w:name w:val="Emphasis"/>
    <w:basedOn w:val="39"/>
    <w:qFormat/>
    <w:uiPriority w:val="0"/>
    <w:rPr>
      <w:rFonts w:cs="Times New Roman"/>
      <w:i/>
    </w:rPr>
  </w:style>
  <w:style w:type="character" w:styleId="44">
    <w:name w:val="HTML Definition"/>
    <w:basedOn w:val="39"/>
    <w:qFormat/>
    <w:uiPriority w:val="99"/>
    <w:rPr>
      <w:rFonts w:cs="Times New Roman"/>
    </w:rPr>
  </w:style>
  <w:style w:type="character" w:styleId="45">
    <w:name w:val="HTML Acronym"/>
    <w:basedOn w:val="39"/>
    <w:qFormat/>
    <w:uiPriority w:val="99"/>
    <w:rPr>
      <w:rFonts w:cs="Times New Roman"/>
    </w:rPr>
  </w:style>
  <w:style w:type="character" w:styleId="46">
    <w:name w:val="HTML Variable"/>
    <w:basedOn w:val="39"/>
    <w:qFormat/>
    <w:uiPriority w:val="99"/>
    <w:rPr>
      <w:rFonts w:cs="Times New Roman"/>
    </w:rPr>
  </w:style>
  <w:style w:type="character" w:styleId="47">
    <w:name w:val="Hyperlink"/>
    <w:basedOn w:val="39"/>
    <w:qFormat/>
    <w:uiPriority w:val="99"/>
    <w:rPr>
      <w:rFonts w:cs="Times New Roman"/>
      <w:color w:val="555555"/>
      <w:u w:val="none"/>
    </w:rPr>
  </w:style>
  <w:style w:type="character" w:styleId="48">
    <w:name w:val="HTML Code"/>
    <w:basedOn w:val="39"/>
    <w:qFormat/>
    <w:uiPriority w:val="99"/>
    <w:rPr>
      <w:rFonts w:ascii="monospace" w:hAnsi="monospace" w:cs="Times New Roman"/>
      <w:sz w:val="24"/>
    </w:rPr>
  </w:style>
  <w:style w:type="character" w:styleId="49">
    <w:name w:val="annotation reference"/>
    <w:qFormat/>
    <w:uiPriority w:val="0"/>
    <w:rPr>
      <w:sz w:val="21"/>
      <w:szCs w:val="21"/>
    </w:rPr>
  </w:style>
  <w:style w:type="character" w:styleId="50">
    <w:name w:val="HTML Cite"/>
    <w:basedOn w:val="39"/>
    <w:qFormat/>
    <w:uiPriority w:val="99"/>
    <w:rPr>
      <w:rFonts w:cs="Times New Roman"/>
    </w:rPr>
  </w:style>
  <w:style w:type="character" w:styleId="51">
    <w:name w:val="footnote reference"/>
    <w:semiHidden/>
    <w:qFormat/>
    <w:uiPriority w:val="0"/>
    <w:rPr>
      <w:vertAlign w:val="superscript"/>
    </w:rPr>
  </w:style>
  <w:style w:type="character" w:styleId="52">
    <w:name w:val="HTML Keyboard"/>
    <w:basedOn w:val="39"/>
    <w:qFormat/>
    <w:uiPriority w:val="99"/>
    <w:rPr>
      <w:rFonts w:ascii="monospace" w:hAnsi="monospace" w:cs="Times New Roman"/>
      <w:sz w:val="24"/>
    </w:rPr>
  </w:style>
  <w:style w:type="character" w:styleId="53">
    <w:name w:val="HTML Sample"/>
    <w:basedOn w:val="39"/>
    <w:qFormat/>
    <w:uiPriority w:val="99"/>
    <w:rPr>
      <w:rFonts w:ascii="monospace" w:hAnsi="monospace" w:cs="Times New Roman"/>
      <w:sz w:val="24"/>
    </w:rPr>
  </w:style>
  <w:style w:type="paragraph" w:styleId="54">
    <w:name w:val="No Spacing"/>
    <w:basedOn w:val="1"/>
    <w:qFormat/>
    <w:uiPriority w:val="0"/>
  </w:style>
  <w:style w:type="character" w:customStyle="1" w:styleId="55">
    <w:name w:val="标题 1 Char"/>
    <w:basedOn w:val="39"/>
    <w:link w:val="2"/>
    <w:qFormat/>
    <w:uiPriority w:val="9"/>
    <w:rPr>
      <w:rFonts w:ascii="???" w:hAnsi="???" w:eastAsia="宋体" w:cs="Arial"/>
      <w:b/>
      <w:bCs/>
      <w:color w:val="020000"/>
      <w:kern w:val="36"/>
      <w:sz w:val="44"/>
      <w:szCs w:val="44"/>
    </w:rPr>
  </w:style>
  <w:style w:type="character" w:customStyle="1" w:styleId="56">
    <w:name w:val="标题 3 Char"/>
    <w:basedOn w:val="39"/>
    <w:link w:val="4"/>
    <w:qFormat/>
    <w:uiPriority w:val="0"/>
    <w:rPr>
      <w:rFonts w:ascii="??" w:hAnsi="??" w:eastAsia="宋体" w:cs="Arial"/>
      <w:b/>
      <w:bCs/>
      <w:color w:val="000000"/>
      <w:kern w:val="0"/>
      <w:sz w:val="32"/>
      <w:szCs w:val="32"/>
    </w:rPr>
  </w:style>
  <w:style w:type="character" w:customStyle="1" w:styleId="57">
    <w:name w:val="标题 2 Char"/>
    <w:basedOn w:val="39"/>
    <w:link w:val="3"/>
    <w:qFormat/>
    <w:uiPriority w:val="99"/>
    <w:rPr>
      <w:rFonts w:ascii="???" w:hAnsi="???" w:eastAsia="宋体" w:cs="Arial"/>
      <w:b/>
      <w:bCs/>
      <w:color w:val="020000"/>
      <w:kern w:val="0"/>
      <w:sz w:val="32"/>
      <w:szCs w:val="32"/>
    </w:rPr>
  </w:style>
  <w:style w:type="character" w:customStyle="1" w:styleId="58">
    <w:name w:val="页眉 Char"/>
    <w:basedOn w:val="39"/>
    <w:link w:val="21"/>
    <w:qFormat/>
    <w:uiPriority w:val="0"/>
    <w:rPr>
      <w:rFonts w:ascii="Calibri" w:hAnsi="Calibri" w:eastAsia="宋体" w:cs="Times New Roman"/>
      <w:sz w:val="18"/>
      <w:szCs w:val="18"/>
    </w:rPr>
  </w:style>
  <w:style w:type="character" w:customStyle="1" w:styleId="59">
    <w:name w:val="页脚 Char"/>
    <w:basedOn w:val="39"/>
    <w:link w:val="20"/>
    <w:qFormat/>
    <w:uiPriority w:val="0"/>
    <w:rPr>
      <w:rFonts w:ascii="Calibri" w:hAnsi="Calibri" w:eastAsia="宋体" w:cs="Times New Roman"/>
      <w:sz w:val="18"/>
      <w:szCs w:val="18"/>
    </w:rPr>
  </w:style>
  <w:style w:type="character" w:customStyle="1" w:styleId="60">
    <w:name w:val="正文文本缩进 Char"/>
    <w:basedOn w:val="39"/>
    <w:link w:val="12"/>
    <w:qFormat/>
    <w:uiPriority w:val="0"/>
    <w:rPr>
      <w:rFonts w:ascii="??" w:hAnsi="??" w:eastAsia="宋体" w:cs="Arial"/>
      <w:kern w:val="0"/>
      <w:sz w:val="24"/>
      <w:szCs w:val="24"/>
    </w:rPr>
  </w:style>
  <w:style w:type="paragraph" w:customStyle="1" w:styleId="61">
    <w:name w:val="列出段落1"/>
    <w:basedOn w:val="1"/>
    <w:qFormat/>
    <w:uiPriority w:val="34"/>
    <w:pPr>
      <w:ind w:firstLine="420" w:firstLineChars="200"/>
    </w:pPr>
    <w:rPr>
      <w:rFonts w:ascii="Calibri" w:hAnsi="Calibri" w:eastAsia="宋体" w:cs="Times New Roman"/>
    </w:rPr>
  </w:style>
  <w:style w:type="character" w:customStyle="1" w:styleId="62">
    <w:name w:val="标题 2 Char Char"/>
    <w:qFormat/>
    <w:uiPriority w:val="99"/>
    <w:rPr>
      <w:rFonts w:ascii="Arial" w:hAnsi="Arial" w:eastAsia="黑体"/>
      <w:b/>
      <w:kern w:val="2"/>
      <w:sz w:val="32"/>
      <w:lang w:val="en-US" w:eastAsia="zh-CN"/>
    </w:rPr>
  </w:style>
  <w:style w:type="character" w:customStyle="1" w:styleId="63">
    <w:name w:val="2charchar"/>
    <w:basedOn w:val="39"/>
    <w:qFormat/>
    <w:uiPriority w:val="99"/>
    <w:rPr>
      <w:rFonts w:cs="Times New Roman"/>
    </w:rPr>
  </w:style>
  <w:style w:type="paragraph" w:customStyle="1" w:styleId="64">
    <w:name w:val="表格文字"/>
    <w:basedOn w:val="1"/>
    <w:qFormat/>
    <w:uiPriority w:val="99"/>
    <w:pPr>
      <w:adjustRightInd w:val="0"/>
      <w:spacing w:line="420" w:lineRule="atLeast"/>
      <w:jc w:val="left"/>
    </w:pPr>
    <w:rPr>
      <w:rFonts w:ascii="Times New Roman" w:hAnsi="Times New Roman" w:eastAsia="宋体" w:cs="Times New Roman"/>
      <w:kern w:val="0"/>
      <w:szCs w:val="20"/>
    </w:rPr>
  </w:style>
  <w:style w:type="paragraph" w:customStyle="1" w:styleId="65">
    <w:name w:val="z-窗体顶端1"/>
    <w:basedOn w:val="1"/>
    <w:next w:val="1"/>
    <w:link w:val="66"/>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66">
    <w:name w:val="z-窗体顶端 Char"/>
    <w:basedOn w:val="39"/>
    <w:link w:val="65"/>
    <w:semiHidden/>
    <w:qFormat/>
    <w:uiPriority w:val="99"/>
    <w:rPr>
      <w:rFonts w:ascii="Arial" w:hAnsi="Arial" w:eastAsia="宋体" w:cs="Arial"/>
      <w:vanish/>
      <w:kern w:val="0"/>
      <w:sz w:val="16"/>
      <w:szCs w:val="16"/>
    </w:rPr>
  </w:style>
  <w:style w:type="paragraph" w:customStyle="1" w:styleId="67">
    <w:name w:val="z-窗体底端1"/>
    <w:basedOn w:val="1"/>
    <w:next w:val="1"/>
    <w:link w:val="68"/>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68">
    <w:name w:val="z-窗体底端 Char"/>
    <w:basedOn w:val="39"/>
    <w:link w:val="67"/>
    <w:semiHidden/>
    <w:qFormat/>
    <w:uiPriority w:val="99"/>
    <w:rPr>
      <w:rFonts w:ascii="Arial" w:hAnsi="Arial" w:eastAsia="宋体" w:cs="Arial"/>
      <w:vanish/>
      <w:kern w:val="0"/>
      <w:sz w:val="16"/>
      <w:szCs w:val="16"/>
    </w:rPr>
  </w:style>
  <w:style w:type="paragraph" w:customStyle="1" w:styleId="69">
    <w:name w:val="hu正文"/>
    <w:basedOn w:val="1"/>
    <w:link w:val="70"/>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70">
    <w:name w:val="hu正文 Char"/>
    <w:link w:val="69"/>
    <w:qFormat/>
    <w:locked/>
    <w:uiPriority w:val="99"/>
    <w:rPr>
      <w:rFonts w:ascii="Times New Roman" w:hAnsi="Times New Roman" w:eastAsia="宋体" w:cs="Times New Roman"/>
      <w:kern w:val="0"/>
      <w:sz w:val="24"/>
      <w:szCs w:val="20"/>
    </w:rPr>
  </w:style>
  <w:style w:type="paragraph" w:customStyle="1" w:styleId="71">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72">
    <w:name w:val="批注框文本 Char"/>
    <w:basedOn w:val="39"/>
    <w:link w:val="19"/>
    <w:qFormat/>
    <w:uiPriority w:val="99"/>
    <w:rPr>
      <w:rFonts w:ascii="Calibri" w:hAnsi="Calibri" w:eastAsia="宋体" w:cs="Times New Roman"/>
      <w:sz w:val="18"/>
      <w:szCs w:val="18"/>
    </w:rPr>
  </w:style>
  <w:style w:type="character" w:customStyle="1" w:styleId="73">
    <w:name w:val="ui-bz-bg-hover1"/>
    <w:basedOn w:val="39"/>
    <w:qFormat/>
    <w:uiPriority w:val="99"/>
    <w:rPr>
      <w:rFonts w:cs="Times New Roman"/>
    </w:rPr>
  </w:style>
  <w:style w:type="character" w:customStyle="1" w:styleId="74">
    <w:name w:val="批注框文本 Char1"/>
    <w:qFormat/>
    <w:uiPriority w:val="99"/>
    <w:rPr>
      <w:rFonts w:ascii="Times New Roman" w:hAnsi="Times New Roman" w:eastAsia="宋体"/>
      <w:sz w:val="18"/>
    </w:rPr>
  </w:style>
  <w:style w:type="character" w:customStyle="1" w:styleId="75">
    <w:name w:val="bds_nopic"/>
    <w:basedOn w:val="39"/>
    <w:qFormat/>
    <w:uiPriority w:val="99"/>
    <w:rPr>
      <w:rFonts w:cs="Times New Roman"/>
    </w:rPr>
  </w:style>
  <w:style w:type="character" w:customStyle="1" w:styleId="76">
    <w:name w:val="tip12"/>
    <w:qFormat/>
    <w:uiPriority w:val="99"/>
    <w:rPr>
      <w:vanish/>
      <w:color w:val="FF0000"/>
      <w:sz w:val="18"/>
    </w:rPr>
  </w:style>
  <w:style w:type="character" w:customStyle="1" w:styleId="77">
    <w:name w:val="Body Text Indent 3 Char"/>
    <w:qFormat/>
    <w:locked/>
    <w:uiPriority w:val="99"/>
    <w:rPr>
      <w:rFonts w:ascii="宋体" w:eastAsia="宋体"/>
    </w:rPr>
  </w:style>
  <w:style w:type="character" w:customStyle="1" w:styleId="78">
    <w:name w:val="HTML Markup"/>
    <w:qFormat/>
    <w:uiPriority w:val="99"/>
    <w:rPr>
      <w:vanish/>
      <w:color w:val="FF0000"/>
    </w:rPr>
  </w:style>
  <w:style w:type="character" w:customStyle="1" w:styleId="79">
    <w:name w:val="tip7"/>
    <w:qFormat/>
    <w:uiPriority w:val="99"/>
    <w:rPr>
      <w:vanish/>
      <w:color w:val="FF0000"/>
      <w:sz w:val="18"/>
    </w:rPr>
  </w:style>
  <w:style w:type="character" w:customStyle="1" w:styleId="80">
    <w:name w:val="f-star"/>
    <w:qFormat/>
    <w:uiPriority w:val="99"/>
    <w:rPr>
      <w:color w:val="999999"/>
      <w:sz w:val="21"/>
    </w:rPr>
  </w:style>
  <w:style w:type="character" w:customStyle="1" w:styleId="81">
    <w:name w:val="Document Map Char1"/>
    <w:qFormat/>
    <w:uiPriority w:val="99"/>
    <w:rPr>
      <w:rFonts w:ascii="Times New Roman" w:hAnsi="Times New Roman"/>
      <w:kern w:val="2"/>
      <w:sz w:val="2"/>
    </w:rPr>
  </w:style>
  <w:style w:type="character" w:customStyle="1" w:styleId="82">
    <w:name w:val="my-class2"/>
    <w:basedOn w:val="39"/>
    <w:qFormat/>
    <w:uiPriority w:val="99"/>
    <w:rPr>
      <w:rFonts w:cs="Times New Roman"/>
    </w:rPr>
  </w:style>
  <w:style w:type="character" w:customStyle="1" w:styleId="83">
    <w:name w:val="no52"/>
    <w:basedOn w:val="39"/>
    <w:qFormat/>
    <w:uiPriority w:val="99"/>
    <w:rPr>
      <w:rFonts w:cs="Times New Roman"/>
    </w:rPr>
  </w:style>
  <w:style w:type="character" w:customStyle="1" w:styleId="84">
    <w:name w:val="no4"/>
    <w:basedOn w:val="39"/>
    <w:qFormat/>
    <w:uiPriority w:val="99"/>
    <w:rPr>
      <w:rFonts w:cs="Times New Roman"/>
    </w:rPr>
  </w:style>
  <w:style w:type="character" w:customStyle="1" w:styleId="85">
    <w:name w:val="my-notice"/>
    <w:basedOn w:val="39"/>
    <w:qFormat/>
    <w:uiPriority w:val="99"/>
    <w:rPr>
      <w:rFonts w:cs="Times New Roman"/>
    </w:rPr>
  </w:style>
  <w:style w:type="character" w:customStyle="1" w:styleId="86">
    <w:name w:val="ico-jiang"/>
    <w:basedOn w:val="39"/>
    <w:qFormat/>
    <w:uiPriority w:val="99"/>
    <w:rPr>
      <w:rFonts w:cs="Times New Roman"/>
    </w:rPr>
  </w:style>
  <w:style w:type="character" w:customStyle="1" w:styleId="87">
    <w:name w:val="ico-jiang2"/>
    <w:basedOn w:val="39"/>
    <w:qFormat/>
    <w:uiPriority w:val="99"/>
    <w:rPr>
      <w:rFonts w:cs="Times New Roman"/>
    </w:rPr>
  </w:style>
  <w:style w:type="character" w:customStyle="1" w:styleId="88">
    <w:name w:val="bds_more1"/>
    <w:qFormat/>
    <w:uiPriority w:val="99"/>
    <w:rPr>
      <w:rFonts w:ascii="宋体" w:hAnsi="宋体" w:eastAsia="宋体"/>
    </w:rPr>
  </w:style>
  <w:style w:type="character" w:customStyle="1" w:styleId="89">
    <w:name w:val="Body Text Indent 2 Char"/>
    <w:qFormat/>
    <w:locked/>
    <w:uiPriority w:val="99"/>
    <w:rPr>
      <w:rFonts w:ascii="宋体" w:eastAsia="宋体"/>
      <w:sz w:val="24"/>
    </w:rPr>
  </w:style>
  <w:style w:type="character" w:customStyle="1" w:styleId="90">
    <w:name w:val="org_name"/>
    <w:basedOn w:val="39"/>
    <w:qFormat/>
    <w:uiPriority w:val="99"/>
    <w:rPr>
      <w:rFonts w:cs="Times New Roman"/>
    </w:rPr>
  </w:style>
  <w:style w:type="character" w:customStyle="1" w:styleId="91">
    <w:name w:val="org_name2"/>
    <w:basedOn w:val="39"/>
    <w:qFormat/>
    <w:uiPriority w:val="99"/>
    <w:rPr>
      <w:rFonts w:cs="Times New Roman"/>
    </w:rPr>
  </w:style>
  <w:style w:type="character" w:customStyle="1" w:styleId="92">
    <w:name w:val="tip10"/>
    <w:qFormat/>
    <w:uiPriority w:val="99"/>
    <w:rPr>
      <w:vanish/>
      <w:color w:val="FF0000"/>
      <w:sz w:val="18"/>
    </w:rPr>
  </w:style>
  <w:style w:type="character" w:customStyle="1" w:styleId="93">
    <w:name w:val="orange"/>
    <w:qFormat/>
    <w:uiPriority w:val="99"/>
    <w:rPr>
      <w:color w:val="3FB58F"/>
    </w:rPr>
  </w:style>
  <w:style w:type="character" w:customStyle="1" w:styleId="94">
    <w:name w:val="bds_more"/>
    <w:basedOn w:val="39"/>
    <w:qFormat/>
    <w:uiPriority w:val="99"/>
    <w:rPr>
      <w:rFonts w:cs="Times New Roman"/>
    </w:rPr>
  </w:style>
  <w:style w:type="character" w:customStyle="1" w:styleId="95">
    <w:name w:val="t-tag"/>
    <w:qFormat/>
    <w:uiPriority w:val="99"/>
    <w:rPr>
      <w:color w:val="FFFFFF"/>
      <w:sz w:val="18"/>
      <w:shd w:val="clear" w:color="auto" w:fill="FE8833"/>
    </w:rPr>
  </w:style>
  <w:style w:type="character" w:customStyle="1" w:styleId="96">
    <w:name w:val="top-icon"/>
    <w:basedOn w:val="39"/>
    <w:qFormat/>
    <w:uiPriority w:val="99"/>
    <w:rPr>
      <w:rFonts w:cs="Times New Roman"/>
    </w:rPr>
  </w:style>
  <w:style w:type="character" w:customStyle="1" w:styleId="97">
    <w:name w:val="Body Text Char"/>
    <w:qFormat/>
    <w:locked/>
    <w:uiPriority w:val="99"/>
    <w:rPr>
      <w:sz w:val="24"/>
    </w:rPr>
  </w:style>
  <w:style w:type="character" w:customStyle="1" w:styleId="98">
    <w:name w:val="no72"/>
    <w:basedOn w:val="39"/>
    <w:qFormat/>
    <w:uiPriority w:val="99"/>
    <w:rPr>
      <w:rFonts w:cs="Times New Roman"/>
    </w:rPr>
  </w:style>
  <w:style w:type="character" w:customStyle="1" w:styleId="99">
    <w:name w:val="bds_nopic2"/>
    <w:basedOn w:val="39"/>
    <w:qFormat/>
    <w:uiPriority w:val="99"/>
    <w:rPr>
      <w:rFonts w:cs="Times New Roman"/>
    </w:rPr>
  </w:style>
  <w:style w:type="character" w:customStyle="1" w:styleId="100">
    <w:name w:val="Document Map Char"/>
    <w:qFormat/>
    <w:uiPriority w:val="99"/>
    <w:rPr>
      <w:rFonts w:ascii="宋体"/>
      <w:sz w:val="18"/>
    </w:rPr>
  </w:style>
  <w:style w:type="character" w:customStyle="1" w:styleId="101">
    <w:name w:val="no6"/>
    <w:basedOn w:val="39"/>
    <w:qFormat/>
    <w:uiPriority w:val="99"/>
    <w:rPr>
      <w:rFonts w:cs="Times New Roman"/>
    </w:rPr>
  </w:style>
  <w:style w:type="character" w:customStyle="1" w:styleId="102">
    <w:name w:val="tip"/>
    <w:qFormat/>
    <w:uiPriority w:val="99"/>
    <w:rPr>
      <w:vanish/>
      <w:color w:val="FF0000"/>
      <w:sz w:val="18"/>
    </w:rPr>
  </w:style>
  <w:style w:type="character" w:customStyle="1" w:styleId="103">
    <w:name w:val="apple-converted-space"/>
    <w:basedOn w:val="39"/>
    <w:qFormat/>
    <w:uiPriority w:val="99"/>
    <w:rPr>
      <w:rFonts w:cs="Times New Roman"/>
    </w:rPr>
  </w:style>
  <w:style w:type="character" w:customStyle="1" w:styleId="104">
    <w:name w:val="bds_more2"/>
    <w:basedOn w:val="39"/>
    <w:qFormat/>
    <w:uiPriority w:val="99"/>
    <w:rPr>
      <w:rFonts w:cs="Times New Roman"/>
    </w:rPr>
  </w:style>
  <w:style w:type="character" w:customStyle="1" w:styleId="105">
    <w:name w:val="my-class"/>
    <w:basedOn w:val="39"/>
    <w:qFormat/>
    <w:uiPriority w:val="99"/>
    <w:rPr>
      <w:rFonts w:cs="Times New Roman"/>
    </w:rPr>
  </w:style>
  <w:style w:type="character" w:customStyle="1" w:styleId="106">
    <w:name w:val="ui-bz-bg-hover"/>
    <w:qFormat/>
    <w:uiPriority w:val="99"/>
    <w:rPr>
      <w:shd w:val="clear" w:color="auto" w:fill="000000"/>
    </w:rPr>
  </w:style>
  <w:style w:type="character" w:customStyle="1" w:styleId="107">
    <w:name w:val="no7"/>
    <w:basedOn w:val="39"/>
    <w:qFormat/>
    <w:uiPriority w:val="99"/>
    <w:rPr>
      <w:rFonts w:cs="Times New Roman"/>
    </w:rPr>
  </w:style>
  <w:style w:type="character" w:customStyle="1" w:styleId="108">
    <w:name w:val="正文缩进 Char"/>
    <w:link w:val="9"/>
    <w:qFormat/>
    <w:locked/>
    <w:uiPriority w:val="99"/>
    <w:rPr>
      <w:rFonts w:ascii="Times New Roman" w:hAnsi="Times New Roman" w:eastAsia="宋体" w:cs="Times New Roman"/>
      <w:kern w:val="0"/>
      <w:sz w:val="24"/>
      <w:szCs w:val="20"/>
    </w:rPr>
  </w:style>
  <w:style w:type="character" w:customStyle="1" w:styleId="109">
    <w:name w:val="ico-jiang1"/>
    <w:basedOn w:val="39"/>
    <w:qFormat/>
    <w:uiPriority w:val="99"/>
    <w:rPr>
      <w:rFonts w:cs="Times New Roman"/>
    </w:rPr>
  </w:style>
  <w:style w:type="character" w:customStyle="1" w:styleId="110">
    <w:name w:val="no62"/>
    <w:basedOn w:val="39"/>
    <w:qFormat/>
    <w:uiPriority w:val="99"/>
    <w:rPr>
      <w:rFonts w:cs="Times New Roman"/>
    </w:rPr>
  </w:style>
  <w:style w:type="character" w:customStyle="1" w:styleId="111">
    <w:name w:val="orange5"/>
    <w:qFormat/>
    <w:uiPriority w:val="99"/>
    <w:rPr>
      <w:color w:val="3FB58F"/>
    </w:rPr>
  </w:style>
  <w:style w:type="character" w:customStyle="1" w:styleId="112">
    <w:name w:val="bds_more4"/>
    <w:basedOn w:val="39"/>
    <w:qFormat/>
    <w:uiPriority w:val="99"/>
    <w:rPr>
      <w:rFonts w:cs="Times New Roman"/>
    </w:rPr>
  </w:style>
  <w:style w:type="character" w:customStyle="1" w:styleId="113">
    <w:name w:val="no5"/>
    <w:basedOn w:val="39"/>
    <w:qFormat/>
    <w:uiPriority w:val="99"/>
    <w:rPr>
      <w:rFonts w:cs="Times New Roman"/>
    </w:rPr>
  </w:style>
  <w:style w:type="character" w:customStyle="1" w:styleId="114">
    <w:name w:val="bds_more3"/>
    <w:basedOn w:val="39"/>
    <w:qFormat/>
    <w:uiPriority w:val="99"/>
    <w:rPr>
      <w:rFonts w:cs="Times New Roman"/>
    </w:rPr>
  </w:style>
  <w:style w:type="character" w:customStyle="1" w:styleId="115">
    <w:name w:val="no42"/>
    <w:basedOn w:val="39"/>
    <w:qFormat/>
    <w:uiPriority w:val="99"/>
    <w:rPr>
      <w:rFonts w:cs="Times New Roman"/>
    </w:rPr>
  </w:style>
  <w:style w:type="character" w:customStyle="1" w:styleId="116">
    <w:name w:val="bds_nopic1"/>
    <w:basedOn w:val="39"/>
    <w:qFormat/>
    <w:uiPriority w:val="99"/>
    <w:rPr>
      <w:rFonts w:cs="Times New Roman"/>
    </w:rPr>
  </w:style>
  <w:style w:type="character" w:customStyle="1" w:styleId="117">
    <w:name w:val="my-notice1"/>
    <w:basedOn w:val="39"/>
    <w:qFormat/>
    <w:uiPriority w:val="99"/>
    <w:rPr>
      <w:rFonts w:cs="Times New Roman"/>
    </w:rPr>
  </w:style>
  <w:style w:type="character" w:customStyle="1" w:styleId="118">
    <w:name w:val="orange6"/>
    <w:qFormat/>
    <w:uiPriority w:val="99"/>
    <w:rPr>
      <w:color w:val="3FB58F"/>
    </w:rPr>
  </w:style>
  <w:style w:type="character" w:customStyle="1" w:styleId="119">
    <w:name w:val="Document Map Char2"/>
    <w:qFormat/>
    <w:locked/>
    <w:uiPriority w:val="99"/>
    <w:rPr>
      <w:rFonts w:ascii="宋体"/>
      <w:sz w:val="18"/>
    </w:rPr>
  </w:style>
  <w:style w:type="character" w:customStyle="1" w:styleId="120">
    <w:name w:val="ico-jiang3"/>
    <w:basedOn w:val="39"/>
    <w:qFormat/>
    <w:uiPriority w:val="99"/>
    <w:rPr>
      <w:rFonts w:cs="Times New Roman"/>
    </w:rPr>
  </w:style>
  <w:style w:type="character" w:customStyle="1" w:styleId="121">
    <w:name w:val="tip13"/>
    <w:qFormat/>
    <w:uiPriority w:val="99"/>
    <w:rPr>
      <w:vanish/>
      <w:color w:val="FF0000"/>
      <w:sz w:val="18"/>
    </w:rPr>
  </w:style>
  <w:style w:type="character" w:customStyle="1" w:styleId="122">
    <w:name w:val="正文文本缩进 2 Char"/>
    <w:basedOn w:val="39"/>
    <w:link w:val="18"/>
    <w:qFormat/>
    <w:uiPriority w:val="99"/>
    <w:rPr>
      <w:rFonts w:ascii="宋体" w:hAnsi="Calibri" w:eastAsia="宋体" w:cs="Times New Roman"/>
      <w:kern w:val="0"/>
      <w:sz w:val="24"/>
      <w:szCs w:val="20"/>
    </w:rPr>
  </w:style>
  <w:style w:type="character" w:customStyle="1" w:styleId="123">
    <w:name w:val="Body Text Indent 2 Char1"/>
    <w:basedOn w:val="39"/>
    <w:semiHidden/>
    <w:qFormat/>
    <w:locked/>
    <w:uiPriority w:val="99"/>
    <w:rPr>
      <w:rFonts w:cs="Times New Roman"/>
    </w:rPr>
  </w:style>
  <w:style w:type="character" w:customStyle="1" w:styleId="124">
    <w:name w:val="正文文本缩进 3 Char"/>
    <w:basedOn w:val="39"/>
    <w:link w:val="26"/>
    <w:qFormat/>
    <w:uiPriority w:val="99"/>
    <w:rPr>
      <w:rFonts w:ascii="宋体" w:hAnsi="Calibri" w:eastAsia="宋体" w:cs="Times New Roman"/>
      <w:kern w:val="0"/>
      <w:sz w:val="20"/>
      <w:szCs w:val="20"/>
    </w:rPr>
  </w:style>
  <w:style w:type="character" w:customStyle="1" w:styleId="125">
    <w:name w:val="Body Text Indent 3 Char1"/>
    <w:basedOn w:val="39"/>
    <w:semiHidden/>
    <w:qFormat/>
    <w:locked/>
    <w:uiPriority w:val="99"/>
    <w:rPr>
      <w:rFonts w:cs="Times New Roman"/>
      <w:sz w:val="16"/>
      <w:szCs w:val="16"/>
    </w:rPr>
  </w:style>
  <w:style w:type="character" w:customStyle="1" w:styleId="126">
    <w:name w:val="文档结构图 Char"/>
    <w:basedOn w:val="39"/>
    <w:link w:val="10"/>
    <w:qFormat/>
    <w:uiPriority w:val="99"/>
    <w:rPr>
      <w:rFonts w:ascii="宋体" w:hAnsi="Calibri" w:eastAsia="宋体" w:cs="Times New Roman"/>
      <w:kern w:val="0"/>
      <w:sz w:val="18"/>
      <w:szCs w:val="20"/>
    </w:rPr>
  </w:style>
  <w:style w:type="character" w:customStyle="1" w:styleId="127">
    <w:name w:val="Document Map Char3"/>
    <w:basedOn w:val="39"/>
    <w:semiHidden/>
    <w:qFormat/>
    <w:locked/>
    <w:uiPriority w:val="99"/>
    <w:rPr>
      <w:rFonts w:ascii="Times New Roman" w:hAnsi="Times New Roman" w:cs="Times New Roman"/>
      <w:sz w:val="2"/>
    </w:rPr>
  </w:style>
  <w:style w:type="paragraph" w:customStyle="1" w:styleId="128">
    <w:name w:val="_Style 1"/>
    <w:basedOn w:val="1"/>
    <w:qFormat/>
    <w:uiPriority w:val="99"/>
    <w:pPr>
      <w:ind w:firstLine="420" w:firstLineChars="200"/>
    </w:pPr>
    <w:rPr>
      <w:rFonts w:ascii="Times New Roman" w:hAnsi="Times New Roman" w:eastAsia="宋体" w:cs="Times New Roman"/>
      <w:szCs w:val="24"/>
    </w:rPr>
  </w:style>
  <w:style w:type="character" w:customStyle="1" w:styleId="129">
    <w:name w:val="正文文本 Char"/>
    <w:basedOn w:val="39"/>
    <w:link w:val="6"/>
    <w:qFormat/>
    <w:uiPriority w:val="99"/>
    <w:rPr>
      <w:rFonts w:ascii="Calibri" w:hAnsi="Calibri" w:eastAsia="宋体" w:cs="Times New Roman"/>
      <w:kern w:val="0"/>
      <w:sz w:val="24"/>
      <w:szCs w:val="20"/>
    </w:rPr>
  </w:style>
  <w:style w:type="character" w:customStyle="1" w:styleId="130">
    <w:name w:val="Body Text Char1"/>
    <w:basedOn w:val="39"/>
    <w:semiHidden/>
    <w:qFormat/>
    <w:locked/>
    <w:uiPriority w:val="99"/>
    <w:rPr>
      <w:rFonts w:cs="Times New Roman"/>
    </w:rPr>
  </w:style>
  <w:style w:type="paragraph" w:customStyle="1" w:styleId="131">
    <w:name w:val="_Style 21"/>
    <w:basedOn w:val="1"/>
    <w:qFormat/>
    <w:uiPriority w:val="99"/>
    <w:rPr>
      <w:rFonts w:ascii="Times New Roman" w:hAnsi="Times New Roman" w:eastAsia="宋体" w:cs="Times New Roman"/>
      <w:szCs w:val="20"/>
    </w:rPr>
  </w:style>
  <w:style w:type="paragraph" w:customStyle="1" w:styleId="132">
    <w:name w:val="p0"/>
    <w:basedOn w:val="1"/>
    <w:qFormat/>
    <w:uiPriority w:val="99"/>
    <w:pPr>
      <w:widowControl/>
    </w:pPr>
    <w:rPr>
      <w:rFonts w:ascii="Times New Roman" w:hAnsi="Times New Roman" w:eastAsia="宋体" w:cs="Times New Roman"/>
      <w:kern w:val="0"/>
      <w:szCs w:val="21"/>
    </w:rPr>
  </w:style>
  <w:style w:type="paragraph" w:customStyle="1" w:styleId="133">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34">
    <w:name w:val="xl25"/>
    <w:basedOn w:val="1"/>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35">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36">
    <w:name w:val="无间隔1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37">
    <w:name w:val="列出段落11"/>
    <w:basedOn w:val="1"/>
    <w:qFormat/>
    <w:uiPriority w:val="99"/>
    <w:pPr>
      <w:ind w:firstLine="420" w:firstLineChars="200"/>
    </w:pPr>
    <w:rPr>
      <w:rFonts w:ascii="Times New Roman" w:hAnsi="Times New Roman" w:eastAsia="宋体" w:cs="Times New Roman"/>
      <w:szCs w:val="24"/>
    </w:rPr>
  </w:style>
  <w:style w:type="paragraph" w:customStyle="1" w:styleId="138">
    <w:name w:val="_Style 2"/>
    <w:basedOn w:val="1"/>
    <w:qFormat/>
    <w:uiPriority w:val="99"/>
    <w:pPr>
      <w:ind w:firstLine="420" w:firstLineChars="200"/>
    </w:pPr>
    <w:rPr>
      <w:rFonts w:ascii="Calibri" w:hAnsi="Calibri" w:eastAsia="宋体" w:cs="Times New Roman"/>
    </w:rPr>
  </w:style>
  <w:style w:type="paragraph" w:customStyle="1" w:styleId="139">
    <w:name w:val="txt14"/>
    <w:basedOn w:val="1"/>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0">
    <w:name w:val="_Style 11"/>
    <w:basedOn w:val="1"/>
    <w:qFormat/>
    <w:uiPriority w:val="99"/>
    <w:rPr>
      <w:rFonts w:ascii="Times New Roman" w:hAnsi="Times New Roman" w:eastAsia="宋体" w:cs="Times New Roman"/>
      <w:szCs w:val="24"/>
    </w:rPr>
  </w:style>
  <w:style w:type="paragraph" w:customStyle="1" w:styleId="141">
    <w:name w:val="Char"/>
    <w:basedOn w:val="1"/>
    <w:qFormat/>
    <w:uiPriority w:val="99"/>
    <w:rPr>
      <w:rFonts w:ascii="Times New Roman" w:hAnsi="Times New Roman" w:eastAsia="宋体" w:cs="Times New Roman"/>
      <w:szCs w:val="21"/>
    </w:rPr>
  </w:style>
  <w:style w:type="paragraph" w:customStyle="1" w:styleId="142">
    <w:name w:val="列出段落12"/>
    <w:basedOn w:val="1"/>
    <w:qFormat/>
    <w:uiPriority w:val="99"/>
    <w:pPr>
      <w:ind w:firstLine="420" w:firstLineChars="200"/>
    </w:pPr>
    <w:rPr>
      <w:rFonts w:ascii="Times New Roman" w:hAnsi="Times New Roman" w:eastAsia="宋体" w:cs="Times New Roman"/>
      <w:szCs w:val="24"/>
    </w:rPr>
  </w:style>
  <w:style w:type="paragraph" w:customStyle="1" w:styleId="143">
    <w:name w:val="列出段落2"/>
    <w:basedOn w:val="1"/>
    <w:qFormat/>
    <w:uiPriority w:val="99"/>
    <w:pPr>
      <w:ind w:firstLine="420" w:firstLineChars="200"/>
    </w:pPr>
    <w:rPr>
      <w:rFonts w:ascii="Times New Roman" w:hAnsi="Times New Roman" w:eastAsia="宋体" w:cs="Times New Roman"/>
      <w:szCs w:val="24"/>
    </w:rPr>
  </w:style>
  <w:style w:type="paragraph" w:customStyle="1" w:styleId="144">
    <w:name w:val="TOC 标题1"/>
    <w:basedOn w:val="2"/>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45">
    <w:name w:val="正文文本缩进 31"/>
    <w:basedOn w:val="1"/>
    <w:qFormat/>
    <w:uiPriority w:val="99"/>
    <w:pPr>
      <w:spacing w:line="440" w:lineRule="exact"/>
      <w:ind w:firstLine="412" w:firstLineChars="200"/>
    </w:pPr>
    <w:rPr>
      <w:rFonts w:ascii="宋体" w:hAnsi="宋体" w:eastAsia="宋体" w:cs="Times New Roman"/>
      <w:kern w:val="0"/>
      <w:sz w:val="20"/>
      <w:szCs w:val="20"/>
    </w:rPr>
  </w:style>
  <w:style w:type="character" w:customStyle="1" w:styleId="146">
    <w:name w:val="font41"/>
    <w:qFormat/>
    <w:uiPriority w:val="99"/>
    <w:rPr>
      <w:rFonts w:hint="eastAsia" w:ascii="宋体" w:hAnsi="宋体" w:eastAsia="宋体" w:cs="宋体"/>
      <w:b/>
      <w:color w:val="000000"/>
      <w:sz w:val="22"/>
      <w:szCs w:val="22"/>
      <w:u w:val="none"/>
    </w:rPr>
  </w:style>
  <w:style w:type="character" w:customStyle="1" w:styleId="147">
    <w:name w:val="font81"/>
    <w:qFormat/>
    <w:uiPriority w:val="99"/>
    <w:rPr>
      <w:rFonts w:hint="eastAsia" w:ascii="宋体" w:hAnsi="宋体" w:eastAsia="宋体" w:cs="宋体"/>
      <w:b/>
      <w:color w:val="000000"/>
      <w:sz w:val="22"/>
      <w:szCs w:val="22"/>
      <w:u w:val="none"/>
    </w:rPr>
  </w:style>
  <w:style w:type="character" w:customStyle="1" w:styleId="148">
    <w:name w:val="font21"/>
    <w:qFormat/>
    <w:uiPriority w:val="0"/>
    <w:rPr>
      <w:rFonts w:hint="eastAsia" w:ascii="宋体" w:hAnsi="宋体" w:eastAsia="宋体" w:cs="宋体"/>
      <w:color w:val="000000"/>
      <w:sz w:val="18"/>
      <w:szCs w:val="18"/>
      <w:u w:val="none"/>
    </w:rPr>
  </w:style>
  <w:style w:type="character" w:customStyle="1" w:styleId="149">
    <w:name w:val="日期 Char"/>
    <w:link w:val="17"/>
    <w:qFormat/>
    <w:uiPriority w:val="0"/>
    <w:rPr>
      <w:szCs w:val="21"/>
    </w:rPr>
  </w:style>
  <w:style w:type="character" w:customStyle="1" w:styleId="150">
    <w:name w:val="font01"/>
    <w:qFormat/>
    <w:uiPriority w:val="99"/>
    <w:rPr>
      <w:rFonts w:hint="eastAsia" w:ascii="宋体" w:hAnsi="宋体" w:eastAsia="宋体" w:cs="宋体"/>
      <w:color w:val="000000"/>
      <w:sz w:val="22"/>
      <w:szCs w:val="22"/>
      <w:u w:val="none"/>
    </w:rPr>
  </w:style>
  <w:style w:type="character" w:customStyle="1" w:styleId="151">
    <w:name w:val="Char Char1"/>
    <w:qFormat/>
    <w:uiPriority w:val="0"/>
    <w:rPr>
      <w:rFonts w:eastAsia="宋体"/>
      <w:kern w:val="2"/>
      <w:sz w:val="18"/>
      <w:szCs w:val="18"/>
      <w:lang w:val="en-US" w:eastAsia="zh-CN" w:bidi="ar-SA"/>
    </w:rPr>
  </w:style>
  <w:style w:type="character" w:customStyle="1" w:styleId="152">
    <w:name w:val="标题 Char"/>
    <w:link w:val="33"/>
    <w:qFormat/>
    <w:uiPriority w:val="0"/>
    <w:rPr>
      <w:rFonts w:ascii="Cambria" w:hAnsi="Cambria" w:cs="Times New Roman"/>
      <w:b/>
      <w:bCs/>
      <w:sz w:val="32"/>
      <w:szCs w:val="32"/>
    </w:rPr>
  </w:style>
  <w:style w:type="character" w:customStyle="1" w:styleId="153">
    <w:name w:val="hei141"/>
    <w:qFormat/>
    <w:uiPriority w:val="0"/>
    <w:rPr>
      <w:rFonts w:hint="eastAsia" w:ascii="宋体" w:hAnsi="宋体" w:eastAsia="宋体"/>
      <w:color w:val="000000"/>
      <w:sz w:val="19"/>
      <w:szCs w:val="19"/>
      <w:u w:val="none"/>
    </w:rPr>
  </w:style>
  <w:style w:type="character" w:customStyle="1" w:styleId="154">
    <w:name w:val="批注文字 Char"/>
    <w:link w:val="11"/>
    <w:qFormat/>
    <w:uiPriority w:val="0"/>
  </w:style>
  <w:style w:type="character" w:customStyle="1" w:styleId="155">
    <w:name w:val="apple-style-span"/>
    <w:basedOn w:val="39"/>
    <w:qFormat/>
    <w:uiPriority w:val="0"/>
  </w:style>
  <w:style w:type="character" w:customStyle="1" w:styleId="156">
    <w:name w:val="param-value"/>
    <w:qFormat/>
    <w:uiPriority w:val="99"/>
    <w:rPr>
      <w:rFonts w:cs="Times New Roman"/>
    </w:rPr>
  </w:style>
  <w:style w:type="character" w:customStyle="1" w:styleId="157">
    <w:name w:val="font61"/>
    <w:qFormat/>
    <w:uiPriority w:val="0"/>
    <w:rPr>
      <w:rFonts w:hint="eastAsia" w:ascii="宋体" w:hAnsi="宋体" w:eastAsia="宋体" w:cs="宋体"/>
      <w:color w:val="000000"/>
      <w:sz w:val="22"/>
      <w:szCs w:val="22"/>
      <w:u w:val="none"/>
    </w:rPr>
  </w:style>
  <w:style w:type="character" w:customStyle="1" w:styleId="158">
    <w:name w:val="font11"/>
    <w:qFormat/>
    <w:uiPriority w:val="0"/>
    <w:rPr>
      <w:rFonts w:hint="eastAsia" w:ascii="宋体" w:hAnsi="宋体" w:eastAsia="宋体" w:cs="宋体"/>
      <w:color w:val="FF0000"/>
      <w:sz w:val="22"/>
      <w:szCs w:val="22"/>
      <w:u w:val="none"/>
    </w:rPr>
  </w:style>
  <w:style w:type="character" w:customStyle="1" w:styleId="159">
    <w:name w:val="批注主题 Char"/>
    <w:link w:val="34"/>
    <w:qFormat/>
    <w:uiPriority w:val="0"/>
    <w:rPr>
      <w:b/>
      <w:bCs/>
    </w:rPr>
  </w:style>
  <w:style w:type="character" w:customStyle="1" w:styleId="160">
    <w:name w:val="批注文字 Char1"/>
    <w:basedOn w:val="39"/>
    <w:semiHidden/>
    <w:qFormat/>
    <w:uiPriority w:val="99"/>
  </w:style>
  <w:style w:type="paragraph" w:customStyle="1" w:styleId="161">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2">
    <w:name w:val="批注主题 Char1"/>
    <w:basedOn w:val="160"/>
    <w:semiHidden/>
    <w:qFormat/>
    <w:uiPriority w:val="99"/>
    <w:rPr>
      <w:b/>
      <w:bCs/>
    </w:rPr>
  </w:style>
  <w:style w:type="paragraph" w:customStyle="1" w:styleId="163">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4">
    <w:name w:val="日期 Char1"/>
    <w:basedOn w:val="39"/>
    <w:semiHidden/>
    <w:qFormat/>
    <w:uiPriority w:val="99"/>
  </w:style>
  <w:style w:type="paragraph" w:customStyle="1" w:styleId="165">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6">
    <w:name w:val="脚注文本 Char"/>
    <w:basedOn w:val="39"/>
    <w:link w:val="24"/>
    <w:semiHidden/>
    <w:qFormat/>
    <w:uiPriority w:val="0"/>
    <w:rPr>
      <w:rFonts w:ascii="Times New Roman" w:hAnsi="Times New Roman" w:eastAsia="宋体" w:cs="Times New Roman"/>
      <w:sz w:val="18"/>
      <w:szCs w:val="18"/>
    </w:rPr>
  </w:style>
  <w:style w:type="paragraph" w:customStyle="1" w:styleId="167">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8">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9">
    <w:name w:val="标题 Char1"/>
    <w:basedOn w:val="39"/>
    <w:qFormat/>
    <w:uiPriority w:val="10"/>
    <w:rPr>
      <w:rFonts w:eastAsia="宋体" w:asciiTheme="majorHAnsi" w:hAnsiTheme="majorHAnsi" w:cstheme="majorBidi"/>
      <w:b/>
      <w:bCs/>
      <w:sz w:val="32"/>
      <w:szCs w:val="32"/>
    </w:rPr>
  </w:style>
  <w:style w:type="paragraph" w:customStyle="1" w:styleId="170">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1">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2">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73">
    <w:name w:val="Default"/>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174">
    <w:name w:val="List Paragraph1"/>
    <w:basedOn w:val="1"/>
    <w:qFormat/>
    <w:uiPriority w:val="0"/>
    <w:pPr>
      <w:ind w:firstLine="420" w:firstLineChars="200"/>
    </w:pPr>
    <w:rPr>
      <w:rFonts w:ascii="Times New Roman" w:hAnsi="Times New Roman" w:eastAsia="宋体" w:cs="Times New Roman"/>
      <w:szCs w:val="24"/>
    </w:rPr>
  </w:style>
  <w:style w:type="paragraph" w:customStyle="1" w:styleId="175">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7">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8">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79">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0">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1">
    <w:name w:val="列出段落3"/>
    <w:basedOn w:val="1"/>
    <w:qFormat/>
    <w:uiPriority w:val="0"/>
    <w:pPr>
      <w:ind w:firstLine="420" w:firstLineChars="200"/>
    </w:pPr>
    <w:rPr>
      <w:rFonts w:ascii="Times New Roman" w:hAnsi="Times New Roman" w:eastAsia="宋体" w:cs="Times New Roman"/>
      <w:szCs w:val="24"/>
    </w:rPr>
  </w:style>
  <w:style w:type="character" w:customStyle="1" w:styleId="182">
    <w:name w:val="Char Char12"/>
    <w:qFormat/>
    <w:uiPriority w:val="0"/>
    <w:rPr>
      <w:rFonts w:eastAsia="宋体"/>
      <w:kern w:val="2"/>
      <w:sz w:val="18"/>
      <w:szCs w:val="18"/>
      <w:lang w:val="en-US" w:eastAsia="zh-CN" w:bidi="ar-SA"/>
    </w:rPr>
  </w:style>
  <w:style w:type="paragraph" w:customStyle="1" w:styleId="183">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5">
    <w:name w:val="列出段落4"/>
    <w:basedOn w:val="1"/>
    <w:qFormat/>
    <w:uiPriority w:val="0"/>
    <w:pPr>
      <w:ind w:firstLine="420" w:firstLineChars="200"/>
    </w:pPr>
    <w:rPr>
      <w:rFonts w:ascii="Times New Roman" w:hAnsi="Times New Roman" w:eastAsia="宋体" w:cs="Times New Roman"/>
      <w:szCs w:val="24"/>
    </w:rPr>
  </w:style>
  <w:style w:type="character" w:customStyle="1" w:styleId="186">
    <w:name w:val="Char Char11"/>
    <w:qFormat/>
    <w:uiPriority w:val="0"/>
    <w:rPr>
      <w:rFonts w:eastAsia="宋体"/>
      <w:kern w:val="2"/>
      <w:sz w:val="18"/>
      <w:szCs w:val="18"/>
      <w:lang w:val="en-US" w:eastAsia="zh-CN" w:bidi="ar-SA"/>
    </w:rPr>
  </w:style>
  <w:style w:type="paragraph" w:customStyle="1" w:styleId="187">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8">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9">
    <w:name w:val="列出段落5"/>
    <w:basedOn w:val="1"/>
    <w:qFormat/>
    <w:uiPriority w:val="0"/>
    <w:pPr>
      <w:ind w:firstLine="420" w:firstLineChars="200"/>
    </w:pPr>
    <w:rPr>
      <w:rFonts w:ascii="Times New Roman" w:hAnsi="Times New Roman" w:eastAsia="宋体" w:cs="Times New Roman"/>
      <w:szCs w:val="24"/>
    </w:rPr>
  </w:style>
  <w:style w:type="character" w:customStyle="1" w:styleId="190">
    <w:name w:val="纯文本 Char"/>
    <w:link w:val="15"/>
    <w:qFormat/>
    <w:uiPriority w:val="0"/>
    <w:rPr>
      <w:rFonts w:ascii="宋体" w:hAnsi="Courier New" w:eastAsia="宋体"/>
      <w:szCs w:val="21"/>
    </w:rPr>
  </w:style>
  <w:style w:type="character" w:customStyle="1" w:styleId="191">
    <w:name w:val="纯文本 Char1"/>
    <w:basedOn w:val="39"/>
    <w:semiHidden/>
    <w:qFormat/>
    <w:uiPriority w:val="99"/>
    <w:rPr>
      <w:rFonts w:ascii="宋体" w:hAnsi="Courier New" w:eastAsia="宋体" w:cs="Courier New"/>
      <w:szCs w:val="21"/>
    </w:rPr>
  </w:style>
  <w:style w:type="paragraph" w:customStyle="1" w:styleId="192">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93">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94">
    <w:name w:val="样式4"/>
    <w:basedOn w:val="1"/>
    <w:qFormat/>
    <w:uiPriority w:val="0"/>
    <w:pPr>
      <w:adjustRightInd w:val="0"/>
      <w:spacing w:line="480" w:lineRule="auto"/>
      <w:textAlignment w:val="baseline"/>
    </w:pPr>
    <w:rPr>
      <w:rFonts w:ascii="Times New Roman" w:hAnsi="Times New Roman" w:eastAsia="黑体" w:cs="Times New Roman"/>
      <w:spacing w:val="10"/>
      <w:kern w:val="28"/>
      <w:sz w:val="48"/>
      <w:szCs w:val="20"/>
    </w:rPr>
  </w:style>
  <w:style w:type="paragraph" w:customStyle="1" w:styleId="195">
    <w:name w:val="正文缩进2格"/>
    <w:basedOn w:val="1"/>
    <w:link w:val="196"/>
    <w:qFormat/>
    <w:uiPriority w:val="0"/>
    <w:pPr>
      <w:spacing w:line="600" w:lineRule="exact"/>
      <w:ind w:firstLine="639" w:firstLineChars="206"/>
    </w:pPr>
    <w:rPr>
      <w:rFonts w:ascii="仿宋_GB2312" w:hAnsi="宋体" w:eastAsia="仿宋_GB2312" w:cs="Times New Roman"/>
      <w:sz w:val="31"/>
      <w:szCs w:val="28"/>
    </w:rPr>
  </w:style>
  <w:style w:type="character" w:customStyle="1" w:styleId="196">
    <w:name w:val="正文缩进2格 Char"/>
    <w:link w:val="195"/>
    <w:qFormat/>
    <w:uiPriority w:val="0"/>
    <w:rPr>
      <w:rFonts w:ascii="仿宋_GB2312" w:hAnsi="宋体" w:eastAsia="仿宋_GB2312" w:cs="Times New Roman"/>
      <w:sz w:val="31"/>
      <w:szCs w:val="28"/>
    </w:rPr>
  </w:style>
  <w:style w:type="paragraph" w:customStyle="1" w:styleId="197">
    <w:name w:val="文件抬头"/>
    <w:qFormat/>
    <w:uiPriority w:val="0"/>
    <w:pPr>
      <w:widowControl w:val="0"/>
      <w:jc w:val="both"/>
    </w:pPr>
    <w:rPr>
      <w:rFonts w:ascii="Calibri" w:hAnsi="Calibri" w:eastAsia="仿宋_GB2312" w:cs="Times New Roman"/>
      <w:kern w:val="2"/>
      <w:sz w:val="32"/>
      <w:szCs w:val="21"/>
      <w:lang w:val="en-US" w:eastAsia="zh-CN" w:bidi="ar-SA"/>
    </w:rPr>
  </w:style>
  <w:style w:type="paragraph" w:styleId="198">
    <w:name w:val="List Paragraph"/>
    <w:basedOn w:val="1"/>
    <w:qFormat/>
    <w:uiPriority w:val="34"/>
    <w:pPr>
      <w:ind w:firstLine="420" w:firstLineChars="200"/>
    </w:pPr>
  </w:style>
  <w:style w:type="paragraph" w:customStyle="1" w:styleId="199">
    <w:name w:val="普通正文"/>
    <w:basedOn w:val="1"/>
    <w:qFormat/>
    <w:uiPriority w:val="0"/>
    <w:pPr>
      <w:adjustRightInd w:val="0"/>
      <w:spacing w:before="120" w:after="120" w:line="360" w:lineRule="auto"/>
      <w:ind w:left="50" w:leftChars="50" w:right="50" w:rightChars="50" w:firstLine="480" w:firstLineChars="200"/>
      <w:jc w:val="left"/>
      <w:textAlignment w:val="baseline"/>
    </w:pPr>
    <w:rPr>
      <w:rFonts w:ascii="Arial" w:hAnsi="Arial" w:eastAsia="宋体" w:cs="Times New Roman"/>
      <w:kern w:val="0"/>
      <w:sz w:val="24"/>
      <w:szCs w:val="24"/>
    </w:rPr>
  </w:style>
  <w:style w:type="character" w:customStyle="1" w:styleId="200">
    <w:name w:val="正文首行缩进 Char"/>
    <w:basedOn w:val="129"/>
    <w:link w:val="35"/>
    <w:semiHidden/>
    <w:qFormat/>
    <w:uiPriority w:val="99"/>
    <w:rPr>
      <w:rFonts w:asciiTheme="minorHAnsi" w:hAnsiTheme="minorHAnsi" w:eastAsiaTheme="minorEastAsia" w:cstheme="minorBidi"/>
      <w:kern w:val="2"/>
      <w:sz w:val="21"/>
      <w:szCs w:val="22"/>
    </w:rPr>
  </w:style>
  <w:style w:type="paragraph" w:customStyle="1" w:styleId="201">
    <w:name w:val="Table Paragraph"/>
    <w:basedOn w:val="1"/>
    <w:qFormat/>
    <w:uiPriority w:val="1"/>
    <w:pPr>
      <w:autoSpaceDE w:val="0"/>
      <w:autoSpaceDN w:val="0"/>
      <w:jc w:val="left"/>
    </w:pPr>
    <w:rPr>
      <w:rFonts w:ascii="宋体" w:hAnsi="宋体" w:eastAsia="宋体" w:cs="宋体"/>
      <w:kern w:val="0"/>
      <w:sz w:val="22"/>
    </w:rPr>
  </w:style>
  <w:style w:type="paragraph" w:customStyle="1" w:styleId="202">
    <w:name w:val="标书正文"/>
    <w:basedOn w:val="1"/>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3">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paragraph" w:customStyle="1" w:styleId="204">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205">
    <w:name w:val="纯文本1"/>
    <w:basedOn w:val="1"/>
    <w:qFormat/>
    <w:uiPriority w:val="0"/>
    <w:rPr>
      <w:rFonts w:ascii="宋体" w:hAnsi="Courier New" w:eastAsia="宋体" w:cs="Times New Roman"/>
      <w:kern w:val="0"/>
      <w:sz w:val="20"/>
      <w:szCs w:val="20"/>
    </w:rPr>
  </w:style>
  <w:style w:type="paragraph" w:customStyle="1" w:styleId="206">
    <w:name w:val="正文缩进1"/>
    <w:basedOn w:val="1"/>
    <w:link w:val="207"/>
    <w:qFormat/>
    <w:uiPriority w:val="0"/>
    <w:pPr>
      <w:ind w:firstLine="420"/>
    </w:pPr>
    <w:rPr>
      <w:szCs w:val="24"/>
    </w:rPr>
  </w:style>
  <w:style w:type="character" w:customStyle="1" w:styleId="207">
    <w:name w:val="正文缩进 Char1"/>
    <w:link w:val="206"/>
    <w:qFormat/>
    <w:uiPriority w:val="0"/>
    <w:rPr>
      <w:kern w:val="2"/>
      <w:sz w:val="21"/>
      <w:szCs w:val="24"/>
    </w:rPr>
  </w:style>
  <w:style w:type="paragraph" w:customStyle="1" w:styleId="208">
    <w:name w:val="一级标题"/>
    <w:basedOn w:val="2"/>
    <w:qFormat/>
    <w:uiPriority w:val="0"/>
    <w:pPr>
      <w:spacing w:before="0" w:after="0" w:line="240" w:lineRule="auto"/>
      <w:jc w:val="center"/>
    </w:pPr>
    <w:rPr>
      <w:rFonts w:ascii="方正小标宋_GBK" w:eastAsia="方正小标宋_GBK"/>
      <w:b w:val="0"/>
      <w:shd w:val="clear" w:color="auto" w:fill="FFFFFF"/>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70</Pages>
  <Words>10683</Words>
  <Characters>11884</Characters>
  <Lines>237</Lines>
  <Paragraphs>66</Paragraphs>
  <TotalTime>12</TotalTime>
  <ScaleCrop>false</ScaleCrop>
  <LinksUpToDate>false</LinksUpToDate>
  <CharactersWithSpaces>12035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2022-03-22T02:27:00Z</dcterms:created>
  <dc:creator>Administrator</dc:creator>
  <cp:lastModifiedBy>caiess</cp:lastModifiedBy>
  <cp:lastPrinted>2025-02-08T01:56:00Z</cp:lastPrinted>
  <dcterms:modified xsi:type="dcterms:W3CDTF">2025-04-03T08:30:22Z</dcterms:modified>
  <cp:revision>395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76A59B7D8C5E48C5B2EC05A9E588FFA6_13</vt:lpwstr>
  </property>
  <property fmtid="{D5CDD505-2E9C-101B-9397-08002B2CF9AE}" pid="4" name="KSOTemplateDocerSaveRecord">
    <vt:lpwstr>eyJoZGlkIjoiNWIxMTZmOGFiNDkyZWU5OTc5YjkzNDMwNGU0NGQ5NGEiLCJ1c2VySWQiOiI0MzIyNTk0NDIifQ==</vt:lpwstr>
  </property>
</Properties>
</file>