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71B81AA">
      <w:pPr>
        <w:pStyle w:val="26"/>
        <w:adjustRightInd w:val="0"/>
        <w:snapToGrid w:val="0"/>
        <w:spacing w:line="360" w:lineRule="auto"/>
        <w:jc w:val="center"/>
        <w:rPr>
          <w:rFonts w:hint="eastAsia" w:ascii="仿宋" w:hAnsi="仿宋" w:eastAsia="仿宋" w:cs="仿宋"/>
          <w:b/>
          <w:color w:val="auto"/>
          <w:sz w:val="44"/>
          <w:szCs w:val="44"/>
          <w:highlight w:val="none"/>
        </w:rPr>
      </w:pPr>
      <w:bookmarkStart w:id="0" w:name="第二部分第六章"/>
    </w:p>
    <w:p w14:paraId="6929112C">
      <w:pPr>
        <w:pStyle w:val="26"/>
        <w:adjustRightInd w:val="0"/>
        <w:snapToGrid w:val="0"/>
        <w:spacing w:line="360" w:lineRule="auto"/>
        <w:jc w:val="center"/>
        <w:rPr>
          <w:rFonts w:hint="default" w:ascii="仿宋" w:hAnsi="仿宋" w:eastAsia="仿宋" w:cs="仿宋"/>
          <w:b/>
          <w:bCs/>
          <w:color w:val="auto"/>
          <w:sz w:val="40"/>
          <w:szCs w:val="40"/>
          <w:highlight w:val="none"/>
          <w:lang w:val="en-US" w:eastAsia="zh-CN"/>
        </w:rPr>
      </w:pPr>
      <w:r>
        <w:rPr>
          <w:rFonts w:hint="eastAsia" w:ascii="仿宋" w:hAnsi="仿宋" w:eastAsia="仿宋" w:cs="仿宋"/>
          <w:b/>
          <w:bCs/>
          <w:color w:val="auto"/>
          <w:sz w:val="40"/>
          <w:szCs w:val="40"/>
          <w:highlight w:val="none"/>
          <w:lang w:eastAsia="zh-CN"/>
        </w:rPr>
        <w:t>2025年健康素养促进行动培训项目</w:t>
      </w:r>
    </w:p>
    <w:p w14:paraId="707F3473">
      <w:pPr>
        <w:pStyle w:val="26"/>
        <w:adjustRightInd w:val="0"/>
        <w:snapToGrid w:val="0"/>
        <w:spacing w:line="360" w:lineRule="auto"/>
        <w:jc w:val="center"/>
        <w:rPr>
          <w:rFonts w:hint="eastAsia" w:ascii="仿宋" w:hAnsi="仿宋" w:eastAsia="仿宋" w:cs="仿宋"/>
          <w:color w:val="auto"/>
          <w:szCs w:val="24"/>
          <w:highlight w:val="none"/>
        </w:rPr>
      </w:pPr>
      <w:r>
        <w:rPr>
          <w:rFonts w:hint="eastAsia" w:ascii="仿宋" w:hAnsi="仿宋" w:eastAsia="仿宋" w:cs="仿宋"/>
          <w:b/>
          <w:bCs/>
          <w:color w:val="auto"/>
          <w:sz w:val="36"/>
          <w:szCs w:val="36"/>
          <w:highlight w:val="none"/>
          <w:lang w:eastAsia="zh-CN"/>
        </w:rPr>
        <w:t>项目编号：XJXH-2025-Z-012</w:t>
      </w:r>
    </w:p>
    <w:p w14:paraId="2D069E82">
      <w:pPr>
        <w:pStyle w:val="26"/>
        <w:adjustRightInd w:val="0"/>
        <w:snapToGrid w:val="0"/>
        <w:spacing w:line="360" w:lineRule="auto"/>
        <w:jc w:val="center"/>
        <w:rPr>
          <w:rFonts w:hint="eastAsia" w:ascii="仿宋" w:hAnsi="仿宋" w:eastAsia="仿宋" w:cs="仿宋"/>
          <w:color w:val="auto"/>
          <w:szCs w:val="24"/>
          <w:highlight w:val="none"/>
        </w:rPr>
      </w:pPr>
    </w:p>
    <w:p w14:paraId="7BB867F7">
      <w:pPr>
        <w:pStyle w:val="26"/>
        <w:adjustRightInd w:val="0"/>
        <w:snapToGrid w:val="0"/>
        <w:spacing w:line="360" w:lineRule="auto"/>
        <w:jc w:val="center"/>
        <w:rPr>
          <w:rFonts w:hint="eastAsia" w:ascii="仿宋" w:hAnsi="仿宋" w:eastAsia="仿宋" w:cs="仿宋"/>
          <w:b/>
          <w:color w:val="auto"/>
          <w:szCs w:val="24"/>
          <w:highlight w:val="none"/>
        </w:rPr>
      </w:pPr>
    </w:p>
    <w:p w14:paraId="6FAE8CB1">
      <w:pPr>
        <w:pStyle w:val="26"/>
        <w:adjustRightInd w:val="0"/>
        <w:snapToGrid w:val="0"/>
        <w:spacing w:line="360" w:lineRule="auto"/>
        <w:jc w:val="center"/>
        <w:rPr>
          <w:rFonts w:hint="eastAsia" w:ascii="仿宋" w:hAnsi="仿宋" w:eastAsia="仿宋" w:cs="仿宋"/>
          <w:b/>
          <w:color w:val="auto"/>
          <w:sz w:val="72"/>
          <w:szCs w:val="96"/>
          <w:highlight w:val="none"/>
        </w:rPr>
      </w:pPr>
      <w:r>
        <w:rPr>
          <w:rFonts w:hint="eastAsia" w:ascii="仿宋" w:hAnsi="仿宋" w:eastAsia="仿宋" w:cs="仿宋"/>
          <w:b/>
          <w:color w:val="auto"/>
          <w:sz w:val="56"/>
          <w:szCs w:val="60"/>
          <w:highlight w:val="none"/>
          <w:lang w:eastAsia="zh-CN"/>
        </w:rPr>
        <w:t>竞</w:t>
      </w:r>
      <w:r>
        <w:rPr>
          <w:rFonts w:hint="eastAsia" w:ascii="仿宋" w:hAnsi="仿宋" w:eastAsia="仿宋" w:cs="仿宋"/>
          <w:b/>
          <w:color w:val="auto"/>
          <w:sz w:val="56"/>
          <w:szCs w:val="60"/>
          <w:highlight w:val="none"/>
          <w:lang w:val="en-US" w:eastAsia="zh-CN"/>
        </w:rPr>
        <w:t xml:space="preserve"> </w:t>
      </w:r>
      <w:r>
        <w:rPr>
          <w:rFonts w:hint="eastAsia" w:ascii="仿宋" w:hAnsi="仿宋" w:eastAsia="仿宋" w:cs="仿宋"/>
          <w:b/>
          <w:color w:val="auto"/>
          <w:sz w:val="56"/>
          <w:szCs w:val="60"/>
          <w:highlight w:val="none"/>
          <w:lang w:eastAsia="zh-CN"/>
        </w:rPr>
        <w:t>争</w:t>
      </w:r>
      <w:r>
        <w:rPr>
          <w:rFonts w:hint="eastAsia" w:ascii="仿宋" w:hAnsi="仿宋" w:eastAsia="仿宋" w:cs="仿宋"/>
          <w:b/>
          <w:color w:val="auto"/>
          <w:sz w:val="56"/>
          <w:szCs w:val="60"/>
          <w:highlight w:val="none"/>
          <w:lang w:val="en-US" w:eastAsia="zh-CN"/>
        </w:rPr>
        <w:t xml:space="preserve"> </w:t>
      </w:r>
      <w:r>
        <w:rPr>
          <w:rFonts w:hint="eastAsia" w:ascii="仿宋" w:hAnsi="仿宋" w:eastAsia="仿宋" w:cs="仿宋"/>
          <w:b/>
          <w:color w:val="auto"/>
          <w:sz w:val="56"/>
          <w:szCs w:val="60"/>
          <w:highlight w:val="none"/>
          <w:lang w:eastAsia="zh-CN"/>
        </w:rPr>
        <w:t>性</w:t>
      </w:r>
      <w:r>
        <w:rPr>
          <w:rFonts w:hint="eastAsia" w:ascii="仿宋" w:hAnsi="仿宋" w:eastAsia="仿宋" w:cs="仿宋"/>
          <w:b/>
          <w:color w:val="auto"/>
          <w:sz w:val="56"/>
          <w:szCs w:val="60"/>
          <w:highlight w:val="none"/>
          <w:lang w:val="en-US" w:eastAsia="zh-CN"/>
        </w:rPr>
        <w:t xml:space="preserve"> </w:t>
      </w:r>
      <w:r>
        <w:rPr>
          <w:rFonts w:hint="eastAsia" w:ascii="仿宋" w:hAnsi="仿宋" w:eastAsia="仿宋" w:cs="仿宋"/>
          <w:b/>
          <w:color w:val="auto"/>
          <w:sz w:val="56"/>
          <w:szCs w:val="60"/>
          <w:highlight w:val="none"/>
          <w:lang w:eastAsia="zh-CN"/>
        </w:rPr>
        <w:t>磋</w:t>
      </w:r>
      <w:r>
        <w:rPr>
          <w:rFonts w:hint="eastAsia" w:ascii="仿宋" w:hAnsi="仿宋" w:eastAsia="仿宋" w:cs="仿宋"/>
          <w:b/>
          <w:color w:val="auto"/>
          <w:sz w:val="56"/>
          <w:szCs w:val="60"/>
          <w:highlight w:val="none"/>
          <w:lang w:val="en-US" w:eastAsia="zh-CN"/>
        </w:rPr>
        <w:t xml:space="preserve"> </w:t>
      </w:r>
      <w:r>
        <w:rPr>
          <w:rFonts w:hint="eastAsia" w:ascii="仿宋" w:hAnsi="仿宋" w:eastAsia="仿宋" w:cs="仿宋"/>
          <w:b/>
          <w:color w:val="auto"/>
          <w:sz w:val="56"/>
          <w:szCs w:val="60"/>
          <w:highlight w:val="none"/>
          <w:lang w:eastAsia="zh-CN"/>
        </w:rPr>
        <w:t>商</w:t>
      </w:r>
      <w:r>
        <w:rPr>
          <w:rFonts w:hint="eastAsia" w:ascii="仿宋" w:hAnsi="仿宋" w:eastAsia="仿宋" w:cs="仿宋"/>
          <w:b/>
          <w:color w:val="auto"/>
          <w:sz w:val="56"/>
          <w:szCs w:val="60"/>
          <w:highlight w:val="none"/>
          <w:lang w:val="en-US" w:eastAsia="zh-CN"/>
        </w:rPr>
        <w:t xml:space="preserve"> </w:t>
      </w:r>
      <w:r>
        <w:rPr>
          <w:rFonts w:hint="eastAsia" w:ascii="仿宋" w:hAnsi="仿宋" w:eastAsia="仿宋" w:cs="仿宋"/>
          <w:b/>
          <w:color w:val="auto"/>
          <w:sz w:val="56"/>
          <w:szCs w:val="60"/>
          <w:highlight w:val="none"/>
        </w:rPr>
        <w:t>文</w:t>
      </w:r>
      <w:r>
        <w:rPr>
          <w:rFonts w:hint="eastAsia" w:ascii="仿宋" w:hAnsi="仿宋" w:eastAsia="仿宋" w:cs="仿宋"/>
          <w:b/>
          <w:color w:val="auto"/>
          <w:sz w:val="56"/>
          <w:szCs w:val="60"/>
          <w:highlight w:val="none"/>
          <w:lang w:val="en-US" w:eastAsia="zh-CN"/>
        </w:rPr>
        <w:t xml:space="preserve"> </w:t>
      </w:r>
      <w:r>
        <w:rPr>
          <w:rFonts w:hint="eastAsia" w:ascii="仿宋" w:hAnsi="仿宋" w:eastAsia="仿宋" w:cs="仿宋"/>
          <w:b/>
          <w:color w:val="auto"/>
          <w:sz w:val="56"/>
          <w:szCs w:val="60"/>
          <w:highlight w:val="none"/>
        </w:rPr>
        <w:t>件</w:t>
      </w:r>
    </w:p>
    <w:p w14:paraId="0F1A50D7">
      <w:pPr>
        <w:pStyle w:val="26"/>
        <w:adjustRightInd w:val="0"/>
        <w:snapToGrid w:val="0"/>
        <w:spacing w:line="360" w:lineRule="auto"/>
        <w:rPr>
          <w:rFonts w:hint="eastAsia" w:ascii="仿宋" w:hAnsi="仿宋" w:eastAsia="仿宋" w:cs="仿宋"/>
          <w:b/>
          <w:color w:val="auto"/>
          <w:sz w:val="32"/>
          <w:szCs w:val="32"/>
          <w:highlight w:val="none"/>
        </w:rPr>
      </w:pPr>
    </w:p>
    <w:p w14:paraId="00B0E635">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color w:val="auto"/>
          <w:sz w:val="36"/>
          <w:szCs w:val="44"/>
          <w:highlight w:val="none"/>
        </w:rPr>
      </w:pPr>
    </w:p>
    <w:p w14:paraId="2574F464">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color w:val="auto"/>
          <w:sz w:val="32"/>
          <w:szCs w:val="40"/>
          <w:highlight w:val="none"/>
          <w:lang w:eastAsia="zh-CN"/>
        </w:rPr>
      </w:pPr>
      <w:r>
        <w:rPr>
          <w:rFonts w:hint="eastAsia" w:ascii="仿宋" w:hAnsi="仿宋" w:eastAsia="仿宋" w:cs="仿宋"/>
          <w:color w:val="auto"/>
          <w:sz w:val="32"/>
          <w:szCs w:val="40"/>
          <w:highlight w:val="none"/>
        </w:rPr>
        <w:t>采 购 人：</w:t>
      </w:r>
      <w:r>
        <w:rPr>
          <w:rFonts w:hint="eastAsia" w:ascii="仿宋" w:hAnsi="仿宋" w:eastAsia="仿宋" w:cs="仿宋"/>
          <w:color w:val="auto"/>
          <w:sz w:val="32"/>
          <w:szCs w:val="40"/>
          <w:highlight w:val="none"/>
          <w:lang w:eastAsia="zh-CN"/>
        </w:rPr>
        <w:t>新疆维吾尔自治区卫生健康宣传教育中心</w:t>
      </w:r>
    </w:p>
    <w:p w14:paraId="367BDBEE">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color w:val="auto"/>
          <w:sz w:val="32"/>
          <w:szCs w:val="40"/>
          <w:highlight w:val="none"/>
          <w:lang w:eastAsia="zh-CN"/>
        </w:rPr>
      </w:pPr>
      <w:r>
        <w:rPr>
          <w:rFonts w:hint="eastAsia" w:ascii="仿宋" w:hAnsi="仿宋" w:eastAsia="仿宋" w:cs="仿宋"/>
          <w:color w:val="auto"/>
          <w:sz w:val="32"/>
          <w:szCs w:val="40"/>
          <w:highlight w:val="none"/>
          <w:lang w:eastAsia="zh-CN"/>
        </w:rPr>
        <w:t>联系人：高老师</w:t>
      </w:r>
    </w:p>
    <w:p w14:paraId="14CD828D">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color w:val="auto"/>
          <w:sz w:val="32"/>
          <w:szCs w:val="40"/>
          <w:highlight w:val="none"/>
          <w:lang w:eastAsia="zh-CN"/>
        </w:rPr>
      </w:pPr>
      <w:r>
        <w:rPr>
          <w:rFonts w:hint="eastAsia" w:ascii="仿宋" w:hAnsi="仿宋" w:eastAsia="仿宋" w:cs="仿宋"/>
          <w:color w:val="auto"/>
          <w:sz w:val="32"/>
          <w:szCs w:val="40"/>
          <w:highlight w:val="none"/>
          <w:lang w:eastAsia="zh-CN"/>
        </w:rPr>
        <w:t>电话：0991-2816103</w:t>
      </w:r>
    </w:p>
    <w:p w14:paraId="3A28BB31">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color w:val="auto"/>
          <w:sz w:val="32"/>
          <w:szCs w:val="40"/>
          <w:highlight w:val="none"/>
          <w:lang w:eastAsia="zh-CN"/>
        </w:rPr>
      </w:pPr>
      <w:r>
        <w:rPr>
          <w:rFonts w:hint="eastAsia" w:ascii="仿宋" w:hAnsi="仿宋" w:eastAsia="仿宋" w:cs="仿宋"/>
          <w:color w:val="auto"/>
          <w:sz w:val="32"/>
          <w:szCs w:val="40"/>
          <w:highlight w:val="none"/>
          <w:lang w:eastAsia="zh-CN"/>
        </w:rPr>
        <w:t>地址：昆明路西一巷127号</w:t>
      </w:r>
    </w:p>
    <w:p w14:paraId="51344840">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color w:val="auto"/>
          <w:sz w:val="32"/>
          <w:szCs w:val="40"/>
          <w:highlight w:val="none"/>
          <w:lang w:val="en-US" w:eastAsia="zh-CN"/>
        </w:rPr>
      </w:pPr>
      <w:r>
        <w:rPr>
          <w:rFonts w:hint="eastAsia" w:ascii="仿宋" w:hAnsi="仿宋" w:eastAsia="仿宋" w:cs="仿宋"/>
          <w:color w:val="auto"/>
          <w:sz w:val="32"/>
          <w:szCs w:val="40"/>
          <w:highlight w:val="none"/>
          <w:lang w:val="en-US" w:eastAsia="zh-CN"/>
        </w:rPr>
        <w:t>---------------------------------------------</w:t>
      </w:r>
    </w:p>
    <w:p w14:paraId="569A1E22">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color w:val="auto"/>
          <w:sz w:val="32"/>
          <w:szCs w:val="40"/>
          <w:highlight w:val="none"/>
          <w:lang w:eastAsia="zh-CN"/>
        </w:rPr>
      </w:pPr>
      <w:bookmarkStart w:id="1" w:name="_Hlk99472014"/>
      <w:r>
        <w:rPr>
          <w:rFonts w:hint="eastAsia" w:ascii="仿宋" w:hAnsi="仿宋" w:eastAsia="仿宋" w:cs="仿宋"/>
          <w:color w:val="auto"/>
          <w:sz w:val="32"/>
          <w:szCs w:val="40"/>
          <w:highlight w:val="none"/>
          <w:lang w:eastAsia="zh-CN"/>
        </w:rPr>
        <w:t>招标代理机构</w:t>
      </w:r>
      <w:r>
        <w:rPr>
          <w:rFonts w:hint="eastAsia" w:ascii="仿宋" w:hAnsi="仿宋" w:eastAsia="仿宋" w:cs="仿宋"/>
          <w:color w:val="auto"/>
          <w:sz w:val="32"/>
          <w:szCs w:val="40"/>
          <w:highlight w:val="none"/>
        </w:rPr>
        <w:t>：</w:t>
      </w:r>
      <w:r>
        <w:rPr>
          <w:rFonts w:hint="eastAsia" w:ascii="仿宋" w:hAnsi="仿宋" w:eastAsia="仿宋" w:cs="仿宋"/>
          <w:color w:val="auto"/>
          <w:sz w:val="32"/>
          <w:szCs w:val="40"/>
          <w:highlight w:val="none"/>
          <w:lang w:eastAsia="zh-CN"/>
        </w:rPr>
        <w:t>新疆旭辉项目管理有限公司</w:t>
      </w:r>
    </w:p>
    <w:p w14:paraId="2FE355DC">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color w:val="auto"/>
          <w:sz w:val="32"/>
          <w:szCs w:val="40"/>
          <w:highlight w:val="none"/>
          <w:lang w:eastAsia="zh-CN"/>
        </w:rPr>
      </w:pPr>
      <w:r>
        <w:rPr>
          <w:rFonts w:hint="eastAsia" w:ascii="仿宋" w:hAnsi="仿宋" w:eastAsia="仿宋" w:cs="仿宋"/>
          <w:color w:val="auto"/>
          <w:sz w:val="32"/>
          <w:szCs w:val="40"/>
          <w:highlight w:val="none"/>
          <w:lang w:eastAsia="zh-CN"/>
        </w:rPr>
        <w:t>联系人：徐晨新</w:t>
      </w:r>
    </w:p>
    <w:p w14:paraId="41268B32">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color w:val="auto"/>
          <w:sz w:val="32"/>
          <w:szCs w:val="40"/>
          <w:highlight w:val="none"/>
          <w:lang w:val="en-US" w:eastAsia="zh-CN"/>
        </w:rPr>
      </w:pPr>
      <w:r>
        <w:rPr>
          <w:rFonts w:hint="eastAsia" w:ascii="仿宋" w:hAnsi="仿宋" w:eastAsia="仿宋" w:cs="仿宋"/>
          <w:color w:val="auto"/>
          <w:sz w:val="32"/>
          <w:szCs w:val="40"/>
          <w:highlight w:val="none"/>
          <w:lang w:eastAsia="zh-CN"/>
        </w:rPr>
        <w:t>电话：</w:t>
      </w:r>
      <w:r>
        <w:rPr>
          <w:rFonts w:hint="eastAsia" w:ascii="仿宋" w:hAnsi="仿宋" w:eastAsia="仿宋" w:cs="仿宋"/>
          <w:color w:val="auto"/>
          <w:sz w:val="32"/>
          <w:szCs w:val="40"/>
          <w:highlight w:val="none"/>
          <w:lang w:val="en-US" w:eastAsia="zh-CN"/>
        </w:rPr>
        <w:t>0991-3651985</w:t>
      </w:r>
    </w:p>
    <w:p w14:paraId="0F497206">
      <w:pPr>
        <w:keepNext w:val="0"/>
        <w:keepLines w:val="0"/>
        <w:pageBreakBefore w:val="0"/>
        <w:widowControl w:val="0"/>
        <w:kinsoku/>
        <w:wordWrap/>
        <w:overflowPunct/>
        <w:topLinePunct w:val="0"/>
        <w:autoSpaceDE/>
        <w:autoSpaceDN/>
        <w:bidi w:val="0"/>
        <w:adjustRightInd/>
        <w:snapToGrid/>
        <w:spacing w:line="360" w:lineRule="auto"/>
        <w:ind w:leftChars="500"/>
        <w:textAlignment w:val="auto"/>
        <w:rPr>
          <w:rFonts w:hint="eastAsia" w:ascii="仿宋" w:hAnsi="仿宋" w:eastAsia="仿宋" w:cs="仿宋"/>
          <w:b/>
          <w:color w:val="auto"/>
          <w:sz w:val="28"/>
          <w:szCs w:val="28"/>
          <w:highlight w:val="none"/>
        </w:rPr>
      </w:pPr>
      <w:r>
        <w:rPr>
          <w:rFonts w:hint="eastAsia" w:ascii="仿宋" w:hAnsi="仿宋" w:eastAsia="仿宋" w:cs="仿宋"/>
          <w:color w:val="auto"/>
          <w:sz w:val="32"/>
          <w:szCs w:val="40"/>
          <w:highlight w:val="none"/>
          <w:lang w:eastAsia="zh-CN"/>
        </w:rPr>
        <w:t>地址：乌鲁木齐市北京南路盈科国际中心</w:t>
      </w:r>
      <w:r>
        <w:rPr>
          <w:rFonts w:hint="eastAsia" w:ascii="仿宋" w:hAnsi="仿宋" w:eastAsia="仿宋" w:cs="仿宋"/>
          <w:b/>
          <w:color w:val="auto"/>
          <w:sz w:val="32"/>
          <w:szCs w:val="40"/>
          <w:highlight w:val="none"/>
        </w:rPr>
        <w:br w:type="page"/>
      </w:r>
    </w:p>
    <w:bookmarkEnd w:id="1"/>
    <w:p w14:paraId="0078D58A">
      <w:pPr>
        <w:pStyle w:val="26"/>
        <w:adjustRightInd w:val="0"/>
        <w:snapToGrid w:val="0"/>
        <w:spacing w:line="360" w:lineRule="auto"/>
        <w:jc w:val="center"/>
        <w:rPr>
          <w:rFonts w:hint="eastAsia" w:ascii="仿宋" w:hAnsi="仿宋" w:eastAsia="仿宋" w:cs="仿宋"/>
          <w:b/>
          <w:color w:val="auto"/>
          <w:spacing w:val="160"/>
          <w:sz w:val="36"/>
          <w:szCs w:val="36"/>
          <w:highlight w:val="none"/>
        </w:rPr>
      </w:pPr>
      <w:r>
        <w:rPr>
          <w:rFonts w:hint="eastAsia" w:ascii="仿宋" w:hAnsi="仿宋" w:eastAsia="仿宋" w:cs="仿宋"/>
          <w:b/>
          <w:color w:val="auto"/>
          <w:spacing w:val="160"/>
          <w:sz w:val="36"/>
          <w:szCs w:val="36"/>
          <w:highlight w:val="none"/>
        </w:rPr>
        <w:t>目录</w:t>
      </w:r>
    </w:p>
    <w:p w14:paraId="5F2B7CBD">
      <w:pPr>
        <w:pStyle w:val="33"/>
        <w:tabs>
          <w:tab w:val="right" w:leader="dot" w:pos="8312"/>
        </w:tabs>
        <w:spacing w:line="720" w:lineRule="auto"/>
        <w:rPr>
          <w:rFonts w:hint="eastAsia" w:ascii="仿宋" w:hAnsi="仿宋" w:eastAsia="仿宋" w:cs="仿宋"/>
          <w:color w:val="auto"/>
          <w:sz w:val="32"/>
          <w:szCs w:val="32"/>
          <w:highlight w:val="none"/>
        </w:rPr>
      </w:pPr>
      <w:bookmarkStart w:id="2" w:name="_Toc419219645"/>
      <w:bookmarkStart w:id="3" w:name="_Toc419219491"/>
      <w:bookmarkStart w:id="4" w:name="_Toc420948005"/>
      <w:bookmarkStart w:id="5" w:name="_Toc419219410"/>
      <w:r>
        <w:rPr>
          <w:rFonts w:hint="eastAsia" w:ascii="仿宋" w:hAnsi="仿宋" w:eastAsia="仿宋" w:cs="仿宋"/>
          <w:b w:val="0"/>
          <w:color w:val="auto"/>
          <w:sz w:val="24"/>
          <w:szCs w:val="24"/>
          <w:highlight w:val="none"/>
        </w:rPr>
        <w:fldChar w:fldCharType="begin"/>
      </w:r>
      <w:r>
        <w:rPr>
          <w:rFonts w:hint="eastAsia" w:ascii="仿宋" w:hAnsi="仿宋" w:eastAsia="仿宋" w:cs="仿宋"/>
          <w:b w:val="0"/>
          <w:color w:val="auto"/>
          <w:sz w:val="24"/>
          <w:szCs w:val="24"/>
          <w:highlight w:val="none"/>
        </w:rPr>
        <w:instrText xml:space="preserve"> TOC \o "1-3" \h \z \u </w:instrText>
      </w:r>
      <w:r>
        <w:rPr>
          <w:rFonts w:hint="eastAsia" w:ascii="仿宋" w:hAnsi="仿宋" w:eastAsia="仿宋" w:cs="仿宋"/>
          <w:b w:val="0"/>
          <w:color w:val="auto"/>
          <w:sz w:val="24"/>
          <w:szCs w:val="24"/>
          <w:highlight w:val="none"/>
        </w:rPr>
        <w:fldChar w:fldCharType="separate"/>
      </w:r>
      <w:r>
        <w:rPr>
          <w:rFonts w:hint="eastAsia" w:ascii="仿宋" w:hAnsi="仿宋" w:eastAsia="仿宋" w:cs="仿宋"/>
          <w:color w:val="auto"/>
          <w:sz w:val="32"/>
          <w:szCs w:val="24"/>
          <w:highlight w:val="none"/>
        </w:rPr>
        <w:fldChar w:fldCharType="begin"/>
      </w:r>
      <w:r>
        <w:rPr>
          <w:rFonts w:hint="eastAsia" w:ascii="仿宋" w:hAnsi="仿宋" w:eastAsia="仿宋" w:cs="仿宋"/>
          <w:color w:val="auto"/>
          <w:sz w:val="32"/>
          <w:szCs w:val="24"/>
          <w:highlight w:val="none"/>
        </w:rPr>
        <w:instrText xml:space="preserve"> HYPERLINK \l _Toc30800 </w:instrText>
      </w:r>
      <w:r>
        <w:rPr>
          <w:rFonts w:hint="eastAsia" w:ascii="仿宋" w:hAnsi="仿宋" w:eastAsia="仿宋" w:cs="仿宋"/>
          <w:color w:val="auto"/>
          <w:sz w:val="32"/>
          <w:szCs w:val="24"/>
          <w:highlight w:val="none"/>
        </w:rPr>
        <w:fldChar w:fldCharType="separate"/>
      </w:r>
      <w:r>
        <w:rPr>
          <w:rFonts w:hint="eastAsia" w:ascii="仿宋" w:hAnsi="仿宋" w:eastAsia="仿宋" w:cs="仿宋"/>
          <w:color w:val="auto"/>
          <w:sz w:val="32"/>
          <w:szCs w:val="32"/>
          <w:highlight w:val="none"/>
        </w:rPr>
        <w:t xml:space="preserve">第一章  </w:t>
      </w:r>
      <w:r>
        <w:rPr>
          <w:rFonts w:hint="eastAsia" w:ascii="仿宋" w:hAnsi="仿宋" w:eastAsia="仿宋" w:cs="仿宋"/>
          <w:color w:val="auto"/>
          <w:sz w:val="32"/>
          <w:szCs w:val="32"/>
          <w:highlight w:val="none"/>
          <w:lang w:eastAsia="zh-CN"/>
        </w:rPr>
        <w:t>招标公告</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PAGEREF _Toc30800 \h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1</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24"/>
          <w:highlight w:val="none"/>
        </w:rPr>
        <w:fldChar w:fldCharType="end"/>
      </w:r>
    </w:p>
    <w:p w14:paraId="3481686C">
      <w:pPr>
        <w:pStyle w:val="33"/>
        <w:tabs>
          <w:tab w:val="right" w:leader="dot" w:pos="8312"/>
        </w:tabs>
        <w:spacing w:line="720" w:lineRule="auto"/>
        <w:rPr>
          <w:rFonts w:hint="eastAsia" w:ascii="仿宋" w:hAnsi="仿宋" w:eastAsia="仿宋" w:cs="仿宋"/>
          <w:color w:val="auto"/>
          <w:sz w:val="32"/>
          <w:szCs w:val="32"/>
          <w:highlight w:val="none"/>
        </w:rPr>
      </w:pPr>
      <w:r>
        <w:rPr>
          <w:rFonts w:hint="eastAsia" w:ascii="仿宋" w:hAnsi="仿宋" w:eastAsia="仿宋" w:cs="仿宋"/>
          <w:color w:val="auto"/>
          <w:sz w:val="32"/>
          <w:szCs w:val="24"/>
          <w:highlight w:val="none"/>
        </w:rPr>
        <w:fldChar w:fldCharType="begin"/>
      </w:r>
      <w:r>
        <w:rPr>
          <w:rFonts w:hint="eastAsia" w:ascii="仿宋" w:hAnsi="仿宋" w:eastAsia="仿宋" w:cs="仿宋"/>
          <w:color w:val="auto"/>
          <w:sz w:val="32"/>
          <w:szCs w:val="24"/>
          <w:highlight w:val="none"/>
        </w:rPr>
        <w:instrText xml:space="preserve"> HYPERLINK \l _Toc13207 </w:instrText>
      </w:r>
      <w:r>
        <w:rPr>
          <w:rFonts w:hint="eastAsia" w:ascii="仿宋" w:hAnsi="仿宋" w:eastAsia="仿宋" w:cs="仿宋"/>
          <w:color w:val="auto"/>
          <w:sz w:val="32"/>
          <w:szCs w:val="24"/>
          <w:highlight w:val="none"/>
        </w:rPr>
        <w:fldChar w:fldCharType="separate"/>
      </w:r>
      <w:r>
        <w:rPr>
          <w:rFonts w:hint="eastAsia" w:ascii="仿宋" w:hAnsi="仿宋" w:eastAsia="仿宋" w:cs="仿宋"/>
          <w:bCs/>
          <w:color w:val="auto"/>
          <w:kern w:val="2"/>
          <w:sz w:val="32"/>
          <w:szCs w:val="22"/>
          <w:highlight w:val="none"/>
          <w:lang w:val="en-US" w:eastAsia="zh-CN" w:bidi="ar-SA"/>
        </w:rPr>
        <w:t xml:space="preserve">第二章  </w:t>
      </w:r>
      <w:r>
        <w:rPr>
          <w:rFonts w:hint="eastAsia" w:ascii="仿宋" w:hAnsi="仿宋" w:eastAsia="仿宋" w:cs="仿宋"/>
          <w:bCs/>
          <w:color w:val="auto"/>
          <w:sz w:val="32"/>
          <w:szCs w:val="32"/>
          <w:highlight w:val="none"/>
        </w:rPr>
        <w:t>投标须知</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PAGEREF _Toc13207 \h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5</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24"/>
          <w:highlight w:val="none"/>
        </w:rPr>
        <w:fldChar w:fldCharType="end"/>
      </w:r>
    </w:p>
    <w:p w14:paraId="19A92A61">
      <w:pPr>
        <w:pStyle w:val="33"/>
        <w:tabs>
          <w:tab w:val="right" w:leader="dot" w:pos="8312"/>
        </w:tabs>
        <w:spacing w:line="720" w:lineRule="auto"/>
        <w:rPr>
          <w:rFonts w:hint="eastAsia" w:ascii="仿宋" w:hAnsi="仿宋" w:eastAsia="仿宋" w:cs="仿宋"/>
          <w:color w:val="auto"/>
          <w:sz w:val="32"/>
          <w:szCs w:val="32"/>
          <w:highlight w:val="none"/>
        </w:rPr>
      </w:pPr>
      <w:r>
        <w:rPr>
          <w:rFonts w:hint="eastAsia" w:ascii="仿宋" w:hAnsi="仿宋" w:eastAsia="仿宋" w:cs="仿宋"/>
          <w:color w:val="auto"/>
          <w:sz w:val="32"/>
          <w:szCs w:val="24"/>
          <w:highlight w:val="none"/>
        </w:rPr>
        <w:fldChar w:fldCharType="begin"/>
      </w:r>
      <w:r>
        <w:rPr>
          <w:rFonts w:hint="eastAsia" w:ascii="仿宋" w:hAnsi="仿宋" w:eastAsia="仿宋" w:cs="仿宋"/>
          <w:color w:val="auto"/>
          <w:sz w:val="32"/>
          <w:szCs w:val="24"/>
          <w:highlight w:val="none"/>
        </w:rPr>
        <w:instrText xml:space="preserve"> HYPERLINK \l _Toc21688 </w:instrText>
      </w:r>
      <w:r>
        <w:rPr>
          <w:rFonts w:hint="eastAsia" w:ascii="仿宋" w:hAnsi="仿宋" w:eastAsia="仿宋" w:cs="仿宋"/>
          <w:color w:val="auto"/>
          <w:sz w:val="32"/>
          <w:szCs w:val="24"/>
          <w:highlight w:val="none"/>
        </w:rPr>
        <w:fldChar w:fldCharType="separate"/>
      </w:r>
      <w:r>
        <w:rPr>
          <w:rFonts w:hint="eastAsia" w:ascii="仿宋" w:hAnsi="仿宋" w:eastAsia="仿宋" w:cs="仿宋"/>
          <w:bCs/>
          <w:color w:val="auto"/>
          <w:kern w:val="2"/>
          <w:sz w:val="32"/>
          <w:szCs w:val="22"/>
          <w:highlight w:val="none"/>
          <w:lang w:val="en-US" w:eastAsia="zh-CN" w:bidi="ar-SA"/>
        </w:rPr>
        <w:t xml:space="preserve">第三章  </w:t>
      </w:r>
      <w:r>
        <w:rPr>
          <w:rFonts w:hint="eastAsia" w:ascii="仿宋" w:hAnsi="仿宋" w:eastAsia="仿宋" w:cs="仿宋"/>
          <w:bCs/>
          <w:color w:val="auto"/>
          <w:sz w:val="32"/>
          <w:szCs w:val="32"/>
          <w:highlight w:val="none"/>
          <w:lang w:eastAsia="zh-CN"/>
        </w:rPr>
        <w:t>评标办法</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PAGEREF _Toc21688 \h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19</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24"/>
          <w:highlight w:val="none"/>
        </w:rPr>
        <w:fldChar w:fldCharType="end"/>
      </w:r>
    </w:p>
    <w:p w14:paraId="70471E80">
      <w:pPr>
        <w:pStyle w:val="33"/>
        <w:tabs>
          <w:tab w:val="right" w:leader="dot" w:pos="8312"/>
        </w:tabs>
        <w:spacing w:line="720" w:lineRule="auto"/>
        <w:rPr>
          <w:rFonts w:hint="eastAsia" w:ascii="仿宋" w:hAnsi="仿宋" w:eastAsia="仿宋" w:cs="仿宋"/>
          <w:color w:val="auto"/>
          <w:sz w:val="32"/>
          <w:szCs w:val="32"/>
          <w:highlight w:val="none"/>
        </w:rPr>
      </w:pPr>
      <w:r>
        <w:rPr>
          <w:rFonts w:hint="eastAsia" w:ascii="仿宋" w:hAnsi="仿宋" w:eastAsia="仿宋" w:cs="仿宋"/>
          <w:color w:val="auto"/>
          <w:sz w:val="32"/>
          <w:szCs w:val="24"/>
          <w:highlight w:val="none"/>
        </w:rPr>
        <w:fldChar w:fldCharType="begin"/>
      </w:r>
      <w:r>
        <w:rPr>
          <w:rFonts w:hint="eastAsia" w:ascii="仿宋" w:hAnsi="仿宋" w:eastAsia="仿宋" w:cs="仿宋"/>
          <w:color w:val="auto"/>
          <w:sz w:val="32"/>
          <w:szCs w:val="24"/>
          <w:highlight w:val="none"/>
        </w:rPr>
        <w:instrText xml:space="preserve"> HYPERLINK \l _Toc25844 </w:instrText>
      </w:r>
      <w:r>
        <w:rPr>
          <w:rFonts w:hint="eastAsia" w:ascii="仿宋" w:hAnsi="仿宋" w:eastAsia="仿宋" w:cs="仿宋"/>
          <w:color w:val="auto"/>
          <w:sz w:val="32"/>
          <w:szCs w:val="24"/>
          <w:highlight w:val="none"/>
        </w:rPr>
        <w:fldChar w:fldCharType="separate"/>
      </w:r>
      <w:r>
        <w:rPr>
          <w:rFonts w:hint="eastAsia" w:ascii="仿宋" w:hAnsi="仿宋" w:eastAsia="仿宋" w:cs="仿宋"/>
          <w:color w:val="auto"/>
          <w:sz w:val="32"/>
          <w:szCs w:val="32"/>
          <w:highlight w:val="none"/>
        </w:rPr>
        <w:t>第四章  采购需求</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PAGEREF _Toc25844 \h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26</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24"/>
          <w:highlight w:val="none"/>
        </w:rPr>
        <w:fldChar w:fldCharType="end"/>
      </w:r>
    </w:p>
    <w:p w14:paraId="0E6BEC2E">
      <w:pPr>
        <w:pStyle w:val="33"/>
        <w:tabs>
          <w:tab w:val="right" w:leader="dot" w:pos="8312"/>
        </w:tabs>
        <w:spacing w:line="720" w:lineRule="auto"/>
        <w:rPr>
          <w:rFonts w:hint="eastAsia" w:ascii="仿宋" w:hAnsi="仿宋" w:eastAsia="仿宋" w:cs="仿宋"/>
          <w:color w:val="auto"/>
          <w:sz w:val="32"/>
          <w:szCs w:val="32"/>
          <w:highlight w:val="none"/>
        </w:rPr>
      </w:pPr>
      <w:r>
        <w:rPr>
          <w:rFonts w:hint="eastAsia" w:ascii="仿宋" w:hAnsi="仿宋" w:eastAsia="仿宋" w:cs="仿宋"/>
          <w:color w:val="auto"/>
          <w:sz w:val="32"/>
          <w:szCs w:val="24"/>
          <w:highlight w:val="none"/>
        </w:rPr>
        <w:fldChar w:fldCharType="begin"/>
      </w:r>
      <w:r>
        <w:rPr>
          <w:rFonts w:hint="eastAsia" w:ascii="仿宋" w:hAnsi="仿宋" w:eastAsia="仿宋" w:cs="仿宋"/>
          <w:color w:val="auto"/>
          <w:sz w:val="32"/>
          <w:szCs w:val="24"/>
          <w:highlight w:val="none"/>
        </w:rPr>
        <w:instrText xml:space="preserve"> HYPERLINK \l _Toc3804 </w:instrText>
      </w:r>
      <w:r>
        <w:rPr>
          <w:rFonts w:hint="eastAsia" w:ascii="仿宋" w:hAnsi="仿宋" w:eastAsia="仿宋" w:cs="仿宋"/>
          <w:color w:val="auto"/>
          <w:sz w:val="32"/>
          <w:szCs w:val="24"/>
          <w:highlight w:val="none"/>
        </w:rPr>
        <w:fldChar w:fldCharType="separate"/>
      </w:r>
      <w:r>
        <w:rPr>
          <w:rFonts w:hint="eastAsia" w:ascii="仿宋" w:hAnsi="仿宋" w:eastAsia="仿宋" w:cs="仿宋"/>
          <w:color w:val="auto"/>
          <w:sz w:val="32"/>
          <w:szCs w:val="32"/>
          <w:highlight w:val="none"/>
        </w:rPr>
        <w:t xml:space="preserve">第五章  </w:t>
      </w:r>
      <w:r>
        <w:rPr>
          <w:rFonts w:hint="eastAsia" w:ascii="仿宋" w:hAnsi="仿宋" w:eastAsia="仿宋" w:cs="仿宋"/>
          <w:color w:val="auto"/>
          <w:sz w:val="32"/>
          <w:szCs w:val="32"/>
          <w:highlight w:val="none"/>
          <w:lang w:eastAsia="zh-CN"/>
        </w:rPr>
        <w:t>响应文件</w:t>
      </w:r>
      <w:r>
        <w:rPr>
          <w:rFonts w:hint="eastAsia" w:ascii="仿宋" w:hAnsi="仿宋" w:eastAsia="仿宋" w:cs="仿宋"/>
          <w:color w:val="auto"/>
          <w:sz w:val="32"/>
          <w:szCs w:val="32"/>
          <w:highlight w:val="none"/>
        </w:rPr>
        <w:t>格式</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PAGEREF _Toc3804 \h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29</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24"/>
          <w:highlight w:val="none"/>
        </w:rPr>
        <w:fldChar w:fldCharType="end"/>
      </w:r>
    </w:p>
    <w:p w14:paraId="294E4A33">
      <w:pPr>
        <w:pStyle w:val="33"/>
        <w:tabs>
          <w:tab w:val="right" w:leader="dot" w:pos="8312"/>
        </w:tabs>
        <w:spacing w:line="720" w:lineRule="auto"/>
        <w:rPr>
          <w:rFonts w:hint="eastAsia" w:ascii="仿宋" w:hAnsi="仿宋" w:eastAsia="仿宋" w:cs="仿宋"/>
          <w:color w:val="auto"/>
          <w:sz w:val="32"/>
          <w:szCs w:val="32"/>
          <w:highlight w:val="none"/>
        </w:rPr>
      </w:pPr>
      <w:r>
        <w:rPr>
          <w:rFonts w:hint="eastAsia" w:ascii="仿宋" w:hAnsi="仿宋" w:eastAsia="仿宋" w:cs="仿宋"/>
          <w:color w:val="auto"/>
          <w:sz w:val="32"/>
          <w:szCs w:val="24"/>
          <w:highlight w:val="none"/>
        </w:rPr>
        <w:fldChar w:fldCharType="begin"/>
      </w:r>
      <w:r>
        <w:rPr>
          <w:rFonts w:hint="eastAsia" w:ascii="仿宋" w:hAnsi="仿宋" w:eastAsia="仿宋" w:cs="仿宋"/>
          <w:color w:val="auto"/>
          <w:sz w:val="32"/>
          <w:szCs w:val="24"/>
          <w:highlight w:val="none"/>
        </w:rPr>
        <w:instrText xml:space="preserve"> HYPERLINK \l _Toc8578 </w:instrText>
      </w:r>
      <w:r>
        <w:rPr>
          <w:rFonts w:hint="eastAsia" w:ascii="仿宋" w:hAnsi="仿宋" w:eastAsia="仿宋" w:cs="仿宋"/>
          <w:color w:val="auto"/>
          <w:sz w:val="32"/>
          <w:szCs w:val="24"/>
          <w:highlight w:val="none"/>
        </w:rPr>
        <w:fldChar w:fldCharType="separate"/>
      </w:r>
      <w:r>
        <w:rPr>
          <w:rFonts w:hint="eastAsia" w:ascii="仿宋" w:hAnsi="仿宋" w:eastAsia="仿宋" w:cs="仿宋"/>
          <w:color w:val="auto"/>
          <w:sz w:val="32"/>
          <w:szCs w:val="32"/>
          <w:highlight w:val="none"/>
        </w:rPr>
        <w:t>第</w:t>
      </w:r>
      <w:r>
        <w:rPr>
          <w:rFonts w:hint="eastAsia" w:ascii="仿宋" w:hAnsi="仿宋" w:eastAsia="仿宋" w:cs="仿宋"/>
          <w:color w:val="auto"/>
          <w:sz w:val="32"/>
          <w:szCs w:val="32"/>
          <w:highlight w:val="none"/>
          <w:lang w:eastAsia="zh-CN"/>
        </w:rPr>
        <w:t>六</w:t>
      </w:r>
      <w:r>
        <w:rPr>
          <w:rFonts w:hint="eastAsia" w:ascii="仿宋" w:hAnsi="仿宋" w:eastAsia="仿宋" w:cs="仿宋"/>
          <w:color w:val="auto"/>
          <w:sz w:val="32"/>
          <w:szCs w:val="32"/>
          <w:highlight w:val="none"/>
        </w:rPr>
        <w:t xml:space="preserve">章  </w:t>
      </w:r>
      <w:r>
        <w:rPr>
          <w:rFonts w:hint="eastAsia" w:ascii="仿宋" w:hAnsi="仿宋" w:eastAsia="仿宋" w:cs="仿宋"/>
          <w:color w:val="auto"/>
          <w:sz w:val="32"/>
          <w:szCs w:val="32"/>
          <w:highlight w:val="none"/>
          <w:lang w:eastAsia="zh-CN"/>
        </w:rPr>
        <w:t>政府采购合同模板</w:t>
      </w:r>
      <w:r>
        <w:rPr>
          <w:rFonts w:hint="eastAsia" w:ascii="仿宋" w:hAnsi="仿宋" w:eastAsia="仿宋" w:cs="仿宋"/>
          <w:color w:val="auto"/>
          <w:sz w:val="32"/>
          <w:szCs w:val="32"/>
          <w:highlight w:val="none"/>
        </w:rPr>
        <w:tab/>
      </w:r>
      <w:r>
        <w:rPr>
          <w:rFonts w:hint="eastAsia" w:ascii="仿宋" w:hAnsi="仿宋" w:eastAsia="仿宋" w:cs="仿宋"/>
          <w:color w:val="auto"/>
          <w:sz w:val="32"/>
          <w:szCs w:val="32"/>
          <w:highlight w:val="none"/>
        </w:rPr>
        <w:fldChar w:fldCharType="begin"/>
      </w:r>
      <w:r>
        <w:rPr>
          <w:rFonts w:hint="eastAsia" w:ascii="仿宋" w:hAnsi="仿宋" w:eastAsia="仿宋" w:cs="仿宋"/>
          <w:color w:val="auto"/>
          <w:sz w:val="32"/>
          <w:szCs w:val="32"/>
          <w:highlight w:val="none"/>
        </w:rPr>
        <w:instrText xml:space="preserve"> PAGEREF _Toc8578 \h </w:instrText>
      </w:r>
      <w:r>
        <w:rPr>
          <w:rFonts w:hint="eastAsia" w:ascii="仿宋" w:hAnsi="仿宋" w:eastAsia="仿宋" w:cs="仿宋"/>
          <w:color w:val="auto"/>
          <w:sz w:val="32"/>
          <w:szCs w:val="32"/>
          <w:highlight w:val="none"/>
        </w:rPr>
        <w:fldChar w:fldCharType="separate"/>
      </w:r>
      <w:r>
        <w:rPr>
          <w:rFonts w:hint="eastAsia" w:ascii="仿宋" w:hAnsi="仿宋" w:eastAsia="仿宋" w:cs="仿宋"/>
          <w:color w:val="auto"/>
          <w:sz w:val="32"/>
          <w:szCs w:val="32"/>
          <w:highlight w:val="none"/>
        </w:rPr>
        <w:t>52</w:t>
      </w:r>
      <w:r>
        <w:rPr>
          <w:rFonts w:hint="eastAsia" w:ascii="仿宋" w:hAnsi="仿宋" w:eastAsia="仿宋" w:cs="仿宋"/>
          <w:color w:val="auto"/>
          <w:sz w:val="32"/>
          <w:szCs w:val="32"/>
          <w:highlight w:val="none"/>
        </w:rPr>
        <w:fldChar w:fldCharType="end"/>
      </w:r>
      <w:r>
        <w:rPr>
          <w:rFonts w:hint="eastAsia" w:ascii="仿宋" w:hAnsi="仿宋" w:eastAsia="仿宋" w:cs="仿宋"/>
          <w:color w:val="auto"/>
          <w:sz w:val="32"/>
          <w:szCs w:val="24"/>
          <w:highlight w:val="none"/>
        </w:rPr>
        <w:fldChar w:fldCharType="end"/>
      </w:r>
    </w:p>
    <w:p w14:paraId="0CA74EBF">
      <w:pPr>
        <w:spacing w:line="720" w:lineRule="auto"/>
        <w:jc w:val="center"/>
        <w:rPr>
          <w:rFonts w:hint="eastAsia" w:ascii="仿宋" w:hAnsi="仿宋" w:eastAsia="仿宋" w:cs="仿宋"/>
          <w:color w:val="auto"/>
          <w:szCs w:val="21"/>
          <w:highlight w:val="none"/>
        </w:rPr>
      </w:pPr>
      <w:r>
        <w:rPr>
          <w:rFonts w:hint="eastAsia" w:ascii="仿宋" w:hAnsi="仿宋" w:eastAsia="仿宋" w:cs="仿宋"/>
          <w:color w:val="auto"/>
          <w:sz w:val="24"/>
          <w:szCs w:val="24"/>
          <w:highlight w:val="none"/>
        </w:rPr>
        <w:fldChar w:fldCharType="end"/>
      </w:r>
      <w:bookmarkStart w:id="6" w:name="_Toc433113174"/>
    </w:p>
    <w:p w14:paraId="09D4283D">
      <w:pPr>
        <w:pStyle w:val="20"/>
        <w:rPr>
          <w:rFonts w:hint="eastAsia" w:ascii="仿宋" w:hAnsi="仿宋" w:eastAsia="仿宋" w:cs="仿宋"/>
          <w:color w:val="auto"/>
          <w:highlight w:val="none"/>
        </w:rPr>
        <w:sectPr>
          <w:headerReference r:id="rId4" w:type="first"/>
          <w:headerReference r:id="rId3" w:type="default"/>
          <w:pgSz w:w="11906" w:h="16838"/>
          <w:pgMar w:top="1440" w:right="1797" w:bottom="1440" w:left="1797" w:header="851" w:footer="992" w:gutter="0"/>
          <w:cols w:space="720" w:num="1"/>
          <w:docGrid w:linePitch="312" w:charSpace="0"/>
        </w:sectPr>
      </w:pPr>
    </w:p>
    <w:p w14:paraId="14D80643">
      <w:pPr>
        <w:pStyle w:val="20"/>
        <w:rPr>
          <w:rFonts w:hint="eastAsia" w:ascii="仿宋" w:hAnsi="仿宋" w:eastAsia="仿宋" w:cs="仿宋"/>
          <w:color w:val="auto"/>
          <w:highlight w:val="none"/>
        </w:rPr>
      </w:pPr>
    </w:p>
    <w:p w14:paraId="5565D543">
      <w:pPr>
        <w:pStyle w:val="20"/>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7DDDD643">
      <w:pPr>
        <w:pStyle w:val="2"/>
        <w:rPr>
          <w:rFonts w:hint="eastAsia" w:ascii="仿宋" w:hAnsi="仿宋" w:eastAsia="仿宋" w:cs="仿宋"/>
          <w:color w:val="auto"/>
          <w:highlight w:val="none"/>
        </w:rPr>
        <w:sectPr>
          <w:footerReference r:id="rId5" w:type="default"/>
          <w:type w:val="continuous"/>
          <w:pgSz w:w="11906" w:h="16838"/>
          <w:pgMar w:top="1440" w:right="1797" w:bottom="1440" w:left="1797" w:header="851" w:footer="992" w:gutter="0"/>
          <w:pgNumType w:start="1"/>
          <w:cols w:space="720" w:num="1"/>
          <w:docGrid w:linePitch="312" w:charSpace="0"/>
        </w:sectPr>
      </w:pPr>
    </w:p>
    <w:p w14:paraId="7619B9E1">
      <w:pPr>
        <w:pStyle w:val="2"/>
        <w:rPr>
          <w:rFonts w:hint="eastAsia" w:ascii="仿宋" w:hAnsi="仿宋" w:eastAsia="仿宋" w:cs="仿宋"/>
          <w:color w:val="auto"/>
          <w:sz w:val="24"/>
          <w:szCs w:val="24"/>
          <w:highlight w:val="none"/>
          <w:lang w:eastAsia="zh-CN"/>
        </w:rPr>
      </w:pPr>
      <w:bookmarkStart w:id="7" w:name="_Toc30800"/>
      <w:r>
        <w:rPr>
          <w:rFonts w:hint="eastAsia" w:ascii="仿宋" w:hAnsi="仿宋" w:eastAsia="仿宋" w:cs="仿宋"/>
          <w:color w:val="auto"/>
          <w:highlight w:val="none"/>
        </w:rPr>
        <w:t xml:space="preserve">第一章  </w:t>
      </w:r>
      <w:bookmarkEnd w:id="2"/>
      <w:bookmarkEnd w:id="3"/>
      <w:bookmarkEnd w:id="4"/>
      <w:bookmarkEnd w:id="5"/>
      <w:bookmarkEnd w:id="6"/>
      <w:bookmarkStart w:id="8" w:name="_Toc420948006"/>
      <w:bookmarkStart w:id="9" w:name="_Toc433113175"/>
      <w:r>
        <w:rPr>
          <w:rFonts w:hint="eastAsia" w:ascii="仿宋" w:hAnsi="仿宋" w:eastAsia="仿宋" w:cs="仿宋"/>
          <w:color w:val="auto"/>
          <w:highlight w:val="none"/>
          <w:lang w:eastAsia="zh-CN"/>
        </w:rPr>
        <w:t>竞争性磋商公告</w:t>
      </w:r>
      <w:bookmarkEnd w:id="7"/>
    </w:p>
    <w:p w14:paraId="1D2BAC0D">
      <w:pPr>
        <w:keepNext w:val="0"/>
        <w:keepLines w:val="0"/>
        <w:widowControl/>
        <w:suppressLineNumbers w:val="0"/>
        <w:pBdr>
          <w:bottom w:val="none" w:color="auto" w:sz="0" w:space="0"/>
        </w:pBdr>
        <w:spacing w:line="450" w:lineRule="atLeast"/>
        <w:ind w:left="0" w:firstLine="0"/>
        <w:jc w:val="center"/>
        <w:rPr>
          <w:rFonts w:hint="eastAsia" w:ascii="仿宋" w:hAnsi="仿宋" w:eastAsia="仿宋" w:cs="仿宋"/>
          <w:b/>
          <w:bCs/>
          <w:i w:val="0"/>
          <w:iCs w:val="0"/>
          <w:caps w:val="0"/>
          <w:color w:val="auto"/>
          <w:spacing w:val="0"/>
          <w:sz w:val="36"/>
          <w:szCs w:val="36"/>
          <w:highlight w:val="none"/>
        </w:rPr>
      </w:pPr>
      <w:r>
        <w:rPr>
          <w:rFonts w:hint="eastAsia" w:ascii="仿宋" w:hAnsi="仿宋" w:eastAsia="仿宋" w:cs="仿宋"/>
          <w:b/>
          <w:bCs/>
          <w:i w:val="0"/>
          <w:iCs w:val="0"/>
          <w:caps w:val="0"/>
          <w:color w:val="auto"/>
          <w:spacing w:val="0"/>
          <w:kern w:val="0"/>
          <w:sz w:val="36"/>
          <w:szCs w:val="36"/>
          <w:highlight w:val="none"/>
          <w:lang w:val="en-US" w:eastAsia="zh-CN" w:bidi="ar"/>
        </w:rPr>
        <w:t>2025年健康素养促进行动培训项目竞争性磋商公告</w:t>
      </w:r>
    </w:p>
    <w:p w14:paraId="770E923D">
      <w:pPr>
        <w:pStyle w:val="44"/>
        <w:keepNext w:val="0"/>
        <w:keepLines w:val="0"/>
        <w:widowControl/>
        <w:suppressLineNumbers w:val="0"/>
        <w:spacing w:before="255" w:beforeAutospacing="0" w:after="255" w:afterAutospacing="0" w:line="300" w:lineRule="atLeast"/>
        <w:ind w:left="0" w:right="0"/>
        <w:jc w:val="both"/>
        <w:rPr>
          <w:rStyle w:val="50"/>
          <w:rFonts w:hint="eastAsia" w:ascii="仿宋" w:hAnsi="仿宋" w:eastAsia="仿宋" w:cs="仿宋"/>
          <w:i w:val="0"/>
          <w:iCs w:val="0"/>
          <w:caps w:val="0"/>
          <w:color w:val="auto"/>
          <w:spacing w:val="0"/>
          <w:sz w:val="27"/>
          <w:szCs w:val="27"/>
          <w:highlight w:val="none"/>
        </w:rPr>
      </w:pPr>
      <w:r>
        <w:rPr>
          <w:rFonts w:hint="eastAsia" w:ascii="仿宋" w:hAnsi="仿宋" w:eastAsia="仿宋" w:cs="仿宋"/>
          <w:color w:val="auto"/>
          <w:sz w:val="27"/>
          <w:highlight w:val="none"/>
        </w:rPr>
        <mc:AlternateContent>
          <mc:Choice Requires="wps">
            <w:drawing>
              <wp:anchor distT="0" distB="0" distL="114300" distR="114300" simplePos="0" relativeHeight="251659264" behindDoc="0" locked="0" layoutInCell="1" allowOverlap="1">
                <wp:simplePos x="0" y="0"/>
                <wp:positionH relativeFrom="column">
                  <wp:posOffset>-121920</wp:posOffset>
                </wp:positionH>
                <wp:positionV relativeFrom="paragraph">
                  <wp:posOffset>117475</wp:posOffset>
                </wp:positionV>
                <wp:extent cx="5683250" cy="1394460"/>
                <wp:effectExtent l="13970" t="13970" r="17780" b="20320"/>
                <wp:wrapNone/>
                <wp:docPr id="4" name="文本框 4"/>
                <wp:cNvGraphicFramePr/>
                <a:graphic xmlns:a="http://schemas.openxmlformats.org/drawingml/2006/main">
                  <a:graphicData uri="http://schemas.microsoft.com/office/word/2010/wordprocessingShape">
                    <wps:wsp>
                      <wps:cNvSpPr txBox="1"/>
                      <wps:spPr>
                        <a:xfrm>
                          <a:off x="885825" y="2335530"/>
                          <a:ext cx="5683250" cy="1394460"/>
                        </a:xfrm>
                        <a:prstGeom prst="rect">
                          <a:avLst/>
                        </a:prstGeom>
                        <a:solidFill>
                          <a:schemeClr val="lt1"/>
                        </a:solidFill>
                        <a:ln w="28575">
                          <a:solidFill>
                            <a:prstClr val="black"/>
                          </a:solidFill>
                        </a:ln>
                      </wps:spPr>
                      <wps:style>
                        <a:lnRef idx="0">
                          <a:schemeClr val="accent1"/>
                        </a:lnRef>
                        <a:fillRef idx="0">
                          <a:schemeClr val="accent1"/>
                        </a:fillRef>
                        <a:effectRef idx="0">
                          <a:schemeClr val="accent1"/>
                        </a:effectRef>
                        <a:fontRef idx="minor">
                          <a:schemeClr val="dk1"/>
                        </a:fontRef>
                      </wps:style>
                      <wps:txbx>
                        <w:txbxContent>
                          <w:p w14:paraId="635432BB">
                            <w:pPr>
                              <w:pStyle w:val="44"/>
                              <w:keepNext w:val="0"/>
                              <w:keepLines w:val="0"/>
                              <w:widowControl/>
                              <w:suppressLineNumbers w:val="0"/>
                              <w:spacing w:before="75" w:beforeAutospacing="0" w:after="75" w:afterAutospacing="0"/>
                              <w:ind w:left="0" w:right="0"/>
                              <w:rPr>
                                <w:highlight w:val="none"/>
                              </w:rPr>
                            </w:pPr>
                            <w:r>
                              <w:rPr>
                                <w:rFonts w:ascii="仿宋" w:hAnsi="仿宋" w:eastAsia="仿宋" w:cs="仿宋"/>
                                <w:i w:val="0"/>
                                <w:iCs w:val="0"/>
                                <w:caps w:val="0"/>
                                <w:color w:val="000000"/>
                                <w:spacing w:val="0"/>
                                <w:sz w:val="27"/>
                                <w:szCs w:val="27"/>
                                <w:highlight w:val="none"/>
                              </w:rPr>
                              <w:t>项目概况</w:t>
                            </w:r>
                          </w:p>
                          <w:p w14:paraId="04B4BBF6">
                            <w:pPr>
                              <w:pStyle w:val="44"/>
                              <w:keepNext w:val="0"/>
                              <w:keepLines w:val="0"/>
                              <w:widowControl/>
                              <w:suppressLineNumbers w:val="0"/>
                              <w:spacing w:before="75" w:beforeAutospacing="0" w:after="75" w:afterAutospacing="0"/>
                              <w:ind w:left="0" w:right="0" w:firstLine="540" w:firstLineChars="200"/>
                              <w:rPr>
                                <w:highlight w:val="none"/>
                              </w:rPr>
                            </w:pPr>
                            <w:r>
                              <w:rPr>
                                <w:rFonts w:hint="eastAsia" w:ascii="仿宋" w:hAnsi="仿宋" w:eastAsia="仿宋" w:cs="仿宋"/>
                                <w:i w:val="0"/>
                                <w:iCs w:val="0"/>
                                <w:caps w:val="0"/>
                                <w:color w:val="000000"/>
                                <w:spacing w:val="0"/>
                                <w:sz w:val="27"/>
                                <w:szCs w:val="27"/>
                                <w:highlight w:val="none"/>
                                <w:lang w:eastAsia="zh-CN"/>
                              </w:rPr>
                              <w:t>2025年健康素养促进行动培训项目</w:t>
                            </w:r>
                            <w:r>
                              <w:rPr>
                                <w:rFonts w:hint="eastAsia" w:ascii="仿宋" w:hAnsi="仿宋" w:eastAsia="仿宋" w:cs="仿宋"/>
                                <w:i w:val="0"/>
                                <w:iCs w:val="0"/>
                                <w:caps w:val="0"/>
                                <w:color w:val="000000"/>
                                <w:spacing w:val="0"/>
                                <w:sz w:val="27"/>
                                <w:szCs w:val="27"/>
                                <w:highlight w:val="none"/>
                              </w:rPr>
                              <w:t>的潜在投标人应在政采云平台http://www.zcygov.cn/线上报名获取</w:t>
                            </w:r>
                            <w:r>
                              <w:rPr>
                                <w:rFonts w:hint="eastAsia" w:ascii="仿宋" w:hAnsi="仿宋" w:eastAsia="仿宋" w:cs="仿宋"/>
                                <w:i w:val="0"/>
                                <w:iCs w:val="0"/>
                                <w:caps w:val="0"/>
                                <w:color w:val="000000"/>
                                <w:spacing w:val="0"/>
                                <w:sz w:val="27"/>
                                <w:szCs w:val="27"/>
                                <w:highlight w:val="none"/>
                                <w:lang w:eastAsia="zh-CN"/>
                              </w:rPr>
                              <w:t>竞争性磋商文件</w:t>
                            </w:r>
                            <w:r>
                              <w:rPr>
                                <w:rFonts w:hint="eastAsia" w:ascii="仿宋" w:hAnsi="仿宋" w:eastAsia="仿宋" w:cs="仿宋"/>
                                <w:i w:val="0"/>
                                <w:iCs w:val="0"/>
                                <w:caps w:val="0"/>
                                <w:color w:val="000000"/>
                                <w:spacing w:val="0"/>
                                <w:sz w:val="27"/>
                                <w:szCs w:val="27"/>
                                <w:highlight w:val="none"/>
                              </w:rPr>
                              <w:t>，并于202</w:t>
                            </w:r>
                            <w:r>
                              <w:rPr>
                                <w:rFonts w:hint="eastAsia" w:ascii="仿宋" w:hAnsi="仿宋" w:eastAsia="仿宋" w:cs="仿宋"/>
                                <w:i w:val="0"/>
                                <w:iCs w:val="0"/>
                                <w:caps w:val="0"/>
                                <w:color w:val="000000"/>
                                <w:spacing w:val="0"/>
                                <w:sz w:val="27"/>
                                <w:szCs w:val="27"/>
                                <w:highlight w:val="none"/>
                                <w:lang w:val="en-US" w:eastAsia="zh-CN"/>
                              </w:rPr>
                              <w:t>5</w:t>
                            </w:r>
                            <w:r>
                              <w:rPr>
                                <w:rFonts w:hint="eastAsia" w:ascii="仿宋" w:hAnsi="仿宋" w:eastAsia="仿宋" w:cs="仿宋"/>
                                <w:i w:val="0"/>
                                <w:iCs w:val="0"/>
                                <w:caps w:val="0"/>
                                <w:color w:val="000000"/>
                                <w:spacing w:val="0"/>
                                <w:sz w:val="27"/>
                                <w:szCs w:val="27"/>
                                <w:highlight w:val="none"/>
                              </w:rPr>
                              <w:t>年</w:t>
                            </w:r>
                            <w:r>
                              <w:rPr>
                                <w:rFonts w:hint="eastAsia" w:ascii="仿宋" w:hAnsi="仿宋" w:eastAsia="仿宋" w:cs="仿宋"/>
                                <w:i w:val="0"/>
                                <w:iCs w:val="0"/>
                                <w:caps w:val="0"/>
                                <w:color w:val="000000"/>
                                <w:spacing w:val="0"/>
                                <w:sz w:val="27"/>
                                <w:szCs w:val="27"/>
                                <w:highlight w:val="none"/>
                                <w:lang w:val="en-US" w:eastAsia="zh-CN"/>
                              </w:rPr>
                              <w:t>04</w:t>
                            </w:r>
                            <w:r>
                              <w:rPr>
                                <w:rFonts w:hint="eastAsia" w:ascii="仿宋" w:hAnsi="仿宋" w:eastAsia="仿宋" w:cs="仿宋"/>
                                <w:i w:val="0"/>
                                <w:iCs w:val="0"/>
                                <w:caps w:val="0"/>
                                <w:color w:val="000000"/>
                                <w:spacing w:val="0"/>
                                <w:sz w:val="27"/>
                                <w:szCs w:val="27"/>
                                <w:highlight w:val="none"/>
                              </w:rPr>
                              <w:t>月</w:t>
                            </w:r>
                            <w:r>
                              <w:rPr>
                                <w:rFonts w:hint="eastAsia" w:ascii="仿宋" w:hAnsi="仿宋" w:eastAsia="仿宋" w:cs="仿宋"/>
                                <w:i w:val="0"/>
                                <w:iCs w:val="0"/>
                                <w:caps w:val="0"/>
                                <w:color w:val="000000"/>
                                <w:spacing w:val="0"/>
                                <w:sz w:val="27"/>
                                <w:szCs w:val="27"/>
                                <w:highlight w:val="none"/>
                                <w:lang w:val="en-US" w:eastAsia="zh-CN"/>
                              </w:rPr>
                              <w:t>15</w:t>
                            </w:r>
                            <w:r>
                              <w:rPr>
                                <w:rFonts w:hint="eastAsia" w:ascii="仿宋" w:hAnsi="仿宋" w:eastAsia="仿宋" w:cs="仿宋"/>
                                <w:i w:val="0"/>
                                <w:iCs w:val="0"/>
                                <w:caps w:val="0"/>
                                <w:color w:val="000000"/>
                                <w:spacing w:val="0"/>
                                <w:sz w:val="27"/>
                                <w:szCs w:val="27"/>
                                <w:highlight w:val="none"/>
                              </w:rPr>
                              <w:t xml:space="preserve">日 </w:t>
                            </w:r>
                            <w:r>
                              <w:rPr>
                                <w:rFonts w:hint="eastAsia" w:ascii="仿宋" w:hAnsi="仿宋" w:eastAsia="仿宋" w:cs="仿宋"/>
                                <w:i w:val="0"/>
                                <w:iCs w:val="0"/>
                                <w:caps w:val="0"/>
                                <w:color w:val="000000"/>
                                <w:spacing w:val="0"/>
                                <w:sz w:val="27"/>
                                <w:szCs w:val="27"/>
                                <w:highlight w:val="none"/>
                                <w:lang w:val="en-US" w:eastAsia="zh-CN"/>
                              </w:rPr>
                              <w:t>11:00</w:t>
                            </w:r>
                            <w:r>
                              <w:rPr>
                                <w:rFonts w:hint="eastAsia" w:ascii="仿宋" w:hAnsi="仿宋" w:eastAsia="仿宋" w:cs="仿宋"/>
                                <w:i w:val="0"/>
                                <w:iCs w:val="0"/>
                                <w:caps w:val="0"/>
                                <w:color w:val="000000"/>
                                <w:spacing w:val="0"/>
                                <w:sz w:val="27"/>
                                <w:szCs w:val="27"/>
                                <w:highlight w:val="none"/>
                              </w:rPr>
                              <w:t>（北京时间）前递交</w:t>
                            </w:r>
                            <w:r>
                              <w:rPr>
                                <w:rFonts w:hint="eastAsia" w:ascii="仿宋" w:hAnsi="仿宋" w:eastAsia="仿宋" w:cs="仿宋"/>
                                <w:i w:val="0"/>
                                <w:iCs w:val="0"/>
                                <w:caps w:val="0"/>
                                <w:color w:val="000000"/>
                                <w:spacing w:val="0"/>
                                <w:sz w:val="27"/>
                                <w:szCs w:val="27"/>
                                <w:highlight w:val="none"/>
                                <w:lang w:eastAsia="zh-CN"/>
                              </w:rPr>
                              <w:t>响应文件</w:t>
                            </w:r>
                            <w:r>
                              <w:rPr>
                                <w:rFonts w:hint="eastAsia" w:ascii="仿宋" w:hAnsi="仿宋" w:eastAsia="仿宋" w:cs="仿宋"/>
                                <w:i w:val="0"/>
                                <w:iCs w:val="0"/>
                                <w:caps w:val="0"/>
                                <w:color w:val="000000"/>
                                <w:spacing w:val="0"/>
                                <w:sz w:val="27"/>
                                <w:szCs w:val="27"/>
                                <w:highlight w:val="none"/>
                              </w:rPr>
                              <w:t>。</w:t>
                            </w:r>
                          </w:p>
                          <w:p w14:paraId="1888AF3B">
                            <w:pPr>
                              <w:rPr>
                                <w:highlight w:val="none"/>
                              </w:rPr>
                            </w:pPr>
                          </w:p>
                        </w:txbxContent>
                      </wps:txbx>
                      <wps:bodyPr rot="0" spcFirstLastPara="0" vertOverflow="overflow" horzOverflow="overflow" vert="horz" wrap="square" lIns="91440" tIns="45720" rIns="91440" bIns="45720" numCol="1" spcCol="0" rtlCol="0" fromWordArt="0" anchor="t" anchorCtr="0" forceAA="0" compatLnSpc="1">
                        <a:noAutofit/>
                      </wps:bodyPr>
                    </wps:wsp>
                  </a:graphicData>
                </a:graphic>
              </wp:anchor>
            </w:drawing>
          </mc:Choice>
          <mc:Fallback>
            <w:pict>
              <v:shape id="_x0000_s1026" o:spid="_x0000_s1026" o:spt="202" type="#_x0000_t202" style="position:absolute;left:0pt;margin-left:-9.6pt;margin-top:9.25pt;height:109.8pt;width:447.5pt;z-index:251659264;mso-width-relative:page;mso-height-relative:page;" fillcolor="#FFFFFF [3201]" filled="t" stroked="t" coordsize="21600,21600" o:gfxdata="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">
                <v:fill on="t" focussize="0,0"/>
                <v:stroke weight="2.25pt" color="#000000 [3204]" joinstyle="round"/>
                <v:imagedata o:title=""/>
                <o:lock v:ext="edit" aspectratio="f"/>
                <v:textbox>
                  <w:txbxContent>
                    <w:p w14:paraId="635432BB">
                      <w:pPr>
                        <w:pStyle w:val="44"/>
                        <w:keepNext w:val="0"/>
                        <w:keepLines w:val="0"/>
                        <w:widowControl/>
                        <w:suppressLineNumbers w:val="0"/>
                        <w:spacing w:before="75" w:beforeAutospacing="0" w:after="75" w:afterAutospacing="0"/>
                        <w:ind w:left="0" w:right="0"/>
                        <w:rPr>
                          <w:highlight w:val="none"/>
                        </w:rPr>
                      </w:pPr>
                      <w:r>
                        <w:rPr>
                          <w:rFonts w:ascii="仿宋" w:hAnsi="仿宋" w:eastAsia="仿宋" w:cs="仿宋"/>
                          <w:i w:val="0"/>
                          <w:iCs w:val="0"/>
                          <w:caps w:val="0"/>
                          <w:color w:val="000000"/>
                          <w:spacing w:val="0"/>
                          <w:sz w:val="27"/>
                          <w:szCs w:val="27"/>
                          <w:highlight w:val="none"/>
                        </w:rPr>
                        <w:t>项目概况</w:t>
                      </w:r>
                    </w:p>
                    <w:p w14:paraId="04B4BBF6">
                      <w:pPr>
                        <w:pStyle w:val="44"/>
                        <w:keepNext w:val="0"/>
                        <w:keepLines w:val="0"/>
                        <w:widowControl/>
                        <w:suppressLineNumbers w:val="0"/>
                        <w:spacing w:before="75" w:beforeAutospacing="0" w:after="75" w:afterAutospacing="0"/>
                        <w:ind w:left="0" w:right="0" w:firstLine="540" w:firstLineChars="200"/>
                        <w:rPr>
                          <w:highlight w:val="none"/>
                        </w:rPr>
                      </w:pPr>
                      <w:r>
                        <w:rPr>
                          <w:rFonts w:hint="eastAsia" w:ascii="仿宋" w:hAnsi="仿宋" w:eastAsia="仿宋" w:cs="仿宋"/>
                          <w:i w:val="0"/>
                          <w:iCs w:val="0"/>
                          <w:caps w:val="0"/>
                          <w:color w:val="000000"/>
                          <w:spacing w:val="0"/>
                          <w:sz w:val="27"/>
                          <w:szCs w:val="27"/>
                          <w:highlight w:val="none"/>
                          <w:lang w:eastAsia="zh-CN"/>
                        </w:rPr>
                        <w:t>2025年健康素养促进行动培训项目</w:t>
                      </w:r>
                      <w:r>
                        <w:rPr>
                          <w:rFonts w:hint="eastAsia" w:ascii="仿宋" w:hAnsi="仿宋" w:eastAsia="仿宋" w:cs="仿宋"/>
                          <w:i w:val="0"/>
                          <w:iCs w:val="0"/>
                          <w:caps w:val="0"/>
                          <w:color w:val="000000"/>
                          <w:spacing w:val="0"/>
                          <w:sz w:val="27"/>
                          <w:szCs w:val="27"/>
                          <w:highlight w:val="none"/>
                        </w:rPr>
                        <w:t>的潜在投标人应在政采云平台http://www.zcygov.cn/线上报名获取</w:t>
                      </w:r>
                      <w:r>
                        <w:rPr>
                          <w:rFonts w:hint="eastAsia" w:ascii="仿宋" w:hAnsi="仿宋" w:eastAsia="仿宋" w:cs="仿宋"/>
                          <w:i w:val="0"/>
                          <w:iCs w:val="0"/>
                          <w:caps w:val="0"/>
                          <w:color w:val="000000"/>
                          <w:spacing w:val="0"/>
                          <w:sz w:val="27"/>
                          <w:szCs w:val="27"/>
                          <w:highlight w:val="none"/>
                          <w:lang w:eastAsia="zh-CN"/>
                        </w:rPr>
                        <w:t>竞争性磋商文件</w:t>
                      </w:r>
                      <w:r>
                        <w:rPr>
                          <w:rFonts w:hint="eastAsia" w:ascii="仿宋" w:hAnsi="仿宋" w:eastAsia="仿宋" w:cs="仿宋"/>
                          <w:i w:val="0"/>
                          <w:iCs w:val="0"/>
                          <w:caps w:val="0"/>
                          <w:color w:val="000000"/>
                          <w:spacing w:val="0"/>
                          <w:sz w:val="27"/>
                          <w:szCs w:val="27"/>
                          <w:highlight w:val="none"/>
                        </w:rPr>
                        <w:t>，并于202</w:t>
                      </w:r>
                      <w:r>
                        <w:rPr>
                          <w:rFonts w:hint="eastAsia" w:ascii="仿宋" w:hAnsi="仿宋" w:eastAsia="仿宋" w:cs="仿宋"/>
                          <w:i w:val="0"/>
                          <w:iCs w:val="0"/>
                          <w:caps w:val="0"/>
                          <w:color w:val="000000"/>
                          <w:spacing w:val="0"/>
                          <w:sz w:val="27"/>
                          <w:szCs w:val="27"/>
                          <w:highlight w:val="none"/>
                          <w:lang w:val="en-US" w:eastAsia="zh-CN"/>
                        </w:rPr>
                        <w:t>5</w:t>
                      </w:r>
                      <w:r>
                        <w:rPr>
                          <w:rFonts w:hint="eastAsia" w:ascii="仿宋" w:hAnsi="仿宋" w:eastAsia="仿宋" w:cs="仿宋"/>
                          <w:i w:val="0"/>
                          <w:iCs w:val="0"/>
                          <w:caps w:val="0"/>
                          <w:color w:val="000000"/>
                          <w:spacing w:val="0"/>
                          <w:sz w:val="27"/>
                          <w:szCs w:val="27"/>
                          <w:highlight w:val="none"/>
                        </w:rPr>
                        <w:t>年</w:t>
                      </w:r>
                      <w:r>
                        <w:rPr>
                          <w:rFonts w:hint="eastAsia" w:ascii="仿宋" w:hAnsi="仿宋" w:eastAsia="仿宋" w:cs="仿宋"/>
                          <w:i w:val="0"/>
                          <w:iCs w:val="0"/>
                          <w:caps w:val="0"/>
                          <w:color w:val="000000"/>
                          <w:spacing w:val="0"/>
                          <w:sz w:val="27"/>
                          <w:szCs w:val="27"/>
                          <w:highlight w:val="none"/>
                          <w:lang w:val="en-US" w:eastAsia="zh-CN"/>
                        </w:rPr>
                        <w:t>04</w:t>
                      </w:r>
                      <w:r>
                        <w:rPr>
                          <w:rFonts w:hint="eastAsia" w:ascii="仿宋" w:hAnsi="仿宋" w:eastAsia="仿宋" w:cs="仿宋"/>
                          <w:i w:val="0"/>
                          <w:iCs w:val="0"/>
                          <w:caps w:val="0"/>
                          <w:color w:val="000000"/>
                          <w:spacing w:val="0"/>
                          <w:sz w:val="27"/>
                          <w:szCs w:val="27"/>
                          <w:highlight w:val="none"/>
                        </w:rPr>
                        <w:t>月</w:t>
                      </w:r>
                      <w:r>
                        <w:rPr>
                          <w:rFonts w:hint="eastAsia" w:ascii="仿宋" w:hAnsi="仿宋" w:eastAsia="仿宋" w:cs="仿宋"/>
                          <w:i w:val="0"/>
                          <w:iCs w:val="0"/>
                          <w:caps w:val="0"/>
                          <w:color w:val="000000"/>
                          <w:spacing w:val="0"/>
                          <w:sz w:val="27"/>
                          <w:szCs w:val="27"/>
                          <w:highlight w:val="none"/>
                          <w:lang w:val="en-US" w:eastAsia="zh-CN"/>
                        </w:rPr>
                        <w:t>15</w:t>
                      </w:r>
                      <w:r>
                        <w:rPr>
                          <w:rFonts w:hint="eastAsia" w:ascii="仿宋" w:hAnsi="仿宋" w:eastAsia="仿宋" w:cs="仿宋"/>
                          <w:i w:val="0"/>
                          <w:iCs w:val="0"/>
                          <w:caps w:val="0"/>
                          <w:color w:val="000000"/>
                          <w:spacing w:val="0"/>
                          <w:sz w:val="27"/>
                          <w:szCs w:val="27"/>
                          <w:highlight w:val="none"/>
                        </w:rPr>
                        <w:t xml:space="preserve">日 </w:t>
                      </w:r>
                      <w:r>
                        <w:rPr>
                          <w:rFonts w:hint="eastAsia" w:ascii="仿宋" w:hAnsi="仿宋" w:eastAsia="仿宋" w:cs="仿宋"/>
                          <w:i w:val="0"/>
                          <w:iCs w:val="0"/>
                          <w:caps w:val="0"/>
                          <w:color w:val="000000"/>
                          <w:spacing w:val="0"/>
                          <w:sz w:val="27"/>
                          <w:szCs w:val="27"/>
                          <w:highlight w:val="none"/>
                          <w:lang w:val="en-US" w:eastAsia="zh-CN"/>
                        </w:rPr>
                        <w:t>11:00</w:t>
                      </w:r>
                      <w:r>
                        <w:rPr>
                          <w:rFonts w:hint="eastAsia" w:ascii="仿宋" w:hAnsi="仿宋" w:eastAsia="仿宋" w:cs="仿宋"/>
                          <w:i w:val="0"/>
                          <w:iCs w:val="0"/>
                          <w:caps w:val="0"/>
                          <w:color w:val="000000"/>
                          <w:spacing w:val="0"/>
                          <w:sz w:val="27"/>
                          <w:szCs w:val="27"/>
                          <w:highlight w:val="none"/>
                        </w:rPr>
                        <w:t>（北京时间）前递交</w:t>
                      </w:r>
                      <w:r>
                        <w:rPr>
                          <w:rFonts w:hint="eastAsia" w:ascii="仿宋" w:hAnsi="仿宋" w:eastAsia="仿宋" w:cs="仿宋"/>
                          <w:i w:val="0"/>
                          <w:iCs w:val="0"/>
                          <w:caps w:val="0"/>
                          <w:color w:val="000000"/>
                          <w:spacing w:val="0"/>
                          <w:sz w:val="27"/>
                          <w:szCs w:val="27"/>
                          <w:highlight w:val="none"/>
                          <w:lang w:eastAsia="zh-CN"/>
                        </w:rPr>
                        <w:t>响应文件</w:t>
                      </w:r>
                      <w:r>
                        <w:rPr>
                          <w:rFonts w:hint="eastAsia" w:ascii="仿宋" w:hAnsi="仿宋" w:eastAsia="仿宋" w:cs="仿宋"/>
                          <w:i w:val="0"/>
                          <w:iCs w:val="0"/>
                          <w:caps w:val="0"/>
                          <w:color w:val="000000"/>
                          <w:spacing w:val="0"/>
                          <w:sz w:val="27"/>
                          <w:szCs w:val="27"/>
                          <w:highlight w:val="none"/>
                        </w:rPr>
                        <w:t>。</w:t>
                      </w:r>
                    </w:p>
                    <w:p w14:paraId="1888AF3B">
                      <w:pPr>
                        <w:rPr>
                          <w:highlight w:val="none"/>
                        </w:rPr>
                      </w:pPr>
                    </w:p>
                  </w:txbxContent>
                </v:textbox>
              </v:shape>
            </w:pict>
          </mc:Fallback>
        </mc:AlternateContent>
      </w:r>
    </w:p>
    <w:p w14:paraId="050E3A07">
      <w:pPr>
        <w:pStyle w:val="44"/>
        <w:keepNext w:val="0"/>
        <w:keepLines w:val="0"/>
        <w:widowControl/>
        <w:suppressLineNumbers w:val="0"/>
        <w:spacing w:before="255" w:beforeAutospacing="0" w:after="255" w:afterAutospacing="0" w:line="300" w:lineRule="atLeast"/>
        <w:ind w:left="0" w:right="0"/>
        <w:jc w:val="both"/>
        <w:rPr>
          <w:rStyle w:val="50"/>
          <w:rFonts w:hint="eastAsia" w:ascii="仿宋" w:hAnsi="仿宋" w:eastAsia="仿宋" w:cs="仿宋"/>
          <w:i w:val="0"/>
          <w:iCs w:val="0"/>
          <w:caps w:val="0"/>
          <w:color w:val="auto"/>
          <w:spacing w:val="0"/>
          <w:sz w:val="27"/>
          <w:szCs w:val="27"/>
          <w:highlight w:val="none"/>
        </w:rPr>
      </w:pPr>
    </w:p>
    <w:p w14:paraId="71FF9021">
      <w:pPr>
        <w:pStyle w:val="44"/>
        <w:keepNext w:val="0"/>
        <w:keepLines w:val="0"/>
        <w:widowControl/>
        <w:suppressLineNumbers w:val="0"/>
        <w:spacing w:before="255" w:beforeAutospacing="0" w:after="255" w:afterAutospacing="0" w:line="300" w:lineRule="atLeast"/>
        <w:ind w:left="0" w:right="0"/>
        <w:jc w:val="both"/>
        <w:rPr>
          <w:rStyle w:val="50"/>
          <w:rFonts w:hint="eastAsia" w:ascii="仿宋" w:hAnsi="仿宋" w:eastAsia="仿宋" w:cs="仿宋"/>
          <w:i w:val="0"/>
          <w:iCs w:val="0"/>
          <w:caps w:val="0"/>
          <w:color w:val="auto"/>
          <w:spacing w:val="0"/>
          <w:sz w:val="27"/>
          <w:szCs w:val="27"/>
          <w:highlight w:val="none"/>
        </w:rPr>
      </w:pPr>
    </w:p>
    <w:p w14:paraId="43F4C69A">
      <w:pPr>
        <w:pStyle w:val="44"/>
        <w:keepNext w:val="0"/>
        <w:keepLines w:val="0"/>
        <w:widowControl/>
        <w:suppressLineNumbers w:val="0"/>
        <w:spacing w:before="255" w:beforeAutospacing="0" w:after="255" w:afterAutospacing="0" w:line="300" w:lineRule="atLeast"/>
        <w:ind w:left="0" w:right="0"/>
        <w:jc w:val="both"/>
        <w:rPr>
          <w:rStyle w:val="50"/>
          <w:rFonts w:hint="eastAsia" w:ascii="仿宋" w:hAnsi="仿宋" w:eastAsia="仿宋" w:cs="仿宋"/>
          <w:i w:val="0"/>
          <w:iCs w:val="0"/>
          <w:caps w:val="0"/>
          <w:color w:val="auto"/>
          <w:spacing w:val="0"/>
          <w:sz w:val="27"/>
          <w:szCs w:val="27"/>
          <w:highlight w:val="none"/>
        </w:rPr>
      </w:pPr>
    </w:p>
    <w:p w14:paraId="7830D33E">
      <w:pPr>
        <w:pStyle w:val="44"/>
        <w:keepNext w:val="0"/>
        <w:keepLines w:val="0"/>
        <w:widowControl/>
        <w:suppressLineNumbers w:val="0"/>
        <w:spacing w:before="255" w:beforeAutospacing="0" w:after="255" w:afterAutospacing="0" w:line="300" w:lineRule="atLeast"/>
        <w:ind w:left="0" w:right="0"/>
        <w:jc w:val="both"/>
        <w:rPr>
          <w:rFonts w:hint="eastAsia" w:ascii="仿宋" w:hAnsi="仿宋" w:eastAsia="仿宋" w:cs="仿宋"/>
          <w:color w:val="auto"/>
          <w:sz w:val="24"/>
          <w:szCs w:val="24"/>
          <w:highlight w:val="none"/>
        </w:rPr>
      </w:pPr>
      <w:r>
        <w:rPr>
          <w:rStyle w:val="50"/>
          <w:rFonts w:hint="eastAsia" w:ascii="仿宋" w:hAnsi="仿宋" w:eastAsia="仿宋" w:cs="仿宋"/>
          <w:i w:val="0"/>
          <w:iCs w:val="0"/>
          <w:caps w:val="0"/>
          <w:color w:val="auto"/>
          <w:spacing w:val="0"/>
          <w:sz w:val="24"/>
          <w:szCs w:val="24"/>
          <w:highlight w:val="none"/>
        </w:rPr>
        <w:t>一、项目基本情况</w:t>
      </w:r>
    </w:p>
    <w:p w14:paraId="6D8ED40C">
      <w:pPr>
        <w:pStyle w:val="4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lang w:eastAsia="zh-CN"/>
        </w:rPr>
      </w:pPr>
      <w:r>
        <w:rPr>
          <w:rFonts w:hint="eastAsia" w:ascii="仿宋" w:hAnsi="仿宋" w:eastAsia="仿宋" w:cs="仿宋"/>
          <w:i w:val="0"/>
          <w:iCs w:val="0"/>
          <w:caps w:val="0"/>
          <w:color w:val="auto"/>
          <w:spacing w:val="0"/>
          <w:sz w:val="24"/>
          <w:szCs w:val="24"/>
          <w:highlight w:val="none"/>
        </w:rPr>
        <w:t>项目编号：</w:t>
      </w:r>
      <w:r>
        <w:rPr>
          <w:rFonts w:hint="eastAsia" w:ascii="仿宋" w:hAnsi="仿宋" w:eastAsia="仿宋" w:cs="仿宋"/>
          <w:i w:val="0"/>
          <w:iCs w:val="0"/>
          <w:caps w:val="0"/>
          <w:color w:val="auto"/>
          <w:spacing w:val="0"/>
          <w:sz w:val="24"/>
          <w:szCs w:val="24"/>
          <w:highlight w:val="none"/>
          <w:lang w:eastAsia="zh-CN"/>
        </w:rPr>
        <w:t>XJXH-2025-Z-012</w:t>
      </w:r>
    </w:p>
    <w:p w14:paraId="6EEA1025">
      <w:pPr>
        <w:pStyle w:val="4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lang w:eastAsia="zh-CN"/>
        </w:rPr>
      </w:pPr>
      <w:r>
        <w:rPr>
          <w:rFonts w:hint="eastAsia" w:ascii="仿宋" w:hAnsi="仿宋" w:eastAsia="仿宋" w:cs="仿宋"/>
          <w:i w:val="0"/>
          <w:iCs w:val="0"/>
          <w:caps w:val="0"/>
          <w:color w:val="auto"/>
          <w:spacing w:val="0"/>
          <w:sz w:val="24"/>
          <w:szCs w:val="24"/>
          <w:highlight w:val="none"/>
        </w:rPr>
        <w:t>项目名称：</w:t>
      </w:r>
      <w:r>
        <w:rPr>
          <w:rFonts w:hint="eastAsia" w:ascii="仿宋" w:hAnsi="仿宋" w:eastAsia="仿宋" w:cs="仿宋"/>
          <w:i w:val="0"/>
          <w:iCs w:val="0"/>
          <w:caps w:val="0"/>
          <w:color w:val="auto"/>
          <w:spacing w:val="0"/>
          <w:sz w:val="24"/>
          <w:szCs w:val="24"/>
          <w:highlight w:val="none"/>
          <w:lang w:eastAsia="zh-CN"/>
        </w:rPr>
        <w:t>2025年健康素养促进行动培训项目</w:t>
      </w:r>
    </w:p>
    <w:p w14:paraId="66C4E218">
      <w:pPr>
        <w:pStyle w:val="4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rPr>
        <w:t>采购方式：</w:t>
      </w:r>
      <w:r>
        <w:rPr>
          <w:rFonts w:hint="eastAsia" w:ascii="仿宋" w:hAnsi="仿宋" w:eastAsia="仿宋" w:cs="仿宋"/>
          <w:i w:val="0"/>
          <w:iCs w:val="0"/>
          <w:caps w:val="0"/>
          <w:color w:val="auto"/>
          <w:spacing w:val="0"/>
          <w:sz w:val="24"/>
          <w:szCs w:val="24"/>
          <w:highlight w:val="none"/>
          <w:lang w:eastAsia="zh-CN"/>
        </w:rPr>
        <w:t>竞争性磋商</w:t>
      </w:r>
    </w:p>
    <w:p w14:paraId="5F19E63F">
      <w:pPr>
        <w:pStyle w:val="4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auto"/>
          <w:spacing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lang w:eastAsia="zh-CN"/>
        </w:rPr>
        <w:t>预算金额：</w:t>
      </w:r>
      <w:r>
        <w:rPr>
          <w:rFonts w:hint="eastAsia" w:ascii="仿宋" w:hAnsi="仿宋" w:eastAsia="仿宋" w:cs="仿宋"/>
          <w:i w:val="0"/>
          <w:iCs w:val="0"/>
          <w:caps w:val="0"/>
          <w:color w:val="auto"/>
          <w:spacing w:val="0"/>
          <w:sz w:val="24"/>
          <w:szCs w:val="24"/>
          <w:highlight w:val="none"/>
          <w:lang w:val="en-US" w:eastAsia="zh-CN"/>
        </w:rPr>
        <w:t>31.8万元</w:t>
      </w:r>
    </w:p>
    <w:p w14:paraId="70ABA38D">
      <w:pPr>
        <w:pStyle w:val="4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lang w:eastAsia="zh-CN"/>
        </w:rPr>
        <w:t>采购需求：</w:t>
      </w:r>
    </w:p>
    <w:tbl>
      <w:tblPr>
        <w:tblStyle w:val="48"/>
        <w:tblW w:w="9246" w:type="dxa"/>
        <w:tblInd w:w="-264"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05"/>
        <w:gridCol w:w="1691"/>
        <w:gridCol w:w="1227"/>
        <w:gridCol w:w="5523"/>
      </w:tblGrid>
      <w:tr w14:paraId="587F11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tcPr>
          <w:p w14:paraId="52D35F73">
            <w:pPr>
              <w:pStyle w:val="4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jc w:val="center"/>
              <w:textAlignment w:val="auto"/>
              <w:rPr>
                <w:rFonts w:hint="eastAsia" w:ascii="仿宋" w:hAnsi="仿宋" w:eastAsia="仿宋" w:cs="仿宋"/>
                <w:b/>
                <w:bCs/>
                <w:i w:val="0"/>
                <w:iCs w:val="0"/>
                <w:caps w:val="0"/>
                <w:color w:val="auto"/>
                <w:spacing w:val="0"/>
                <w:sz w:val="24"/>
                <w:szCs w:val="24"/>
                <w:highlight w:val="none"/>
                <w:shd w:val="clear" w:color="auto" w:fill="auto"/>
                <w:vertAlign w:val="baseline"/>
                <w:lang w:eastAsia="zh-CN"/>
              </w:rPr>
            </w:pPr>
            <w:r>
              <w:rPr>
                <w:rFonts w:hint="eastAsia" w:ascii="仿宋" w:hAnsi="仿宋" w:eastAsia="仿宋" w:cs="仿宋"/>
                <w:b/>
                <w:bCs/>
                <w:i w:val="0"/>
                <w:iCs w:val="0"/>
                <w:caps w:val="0"/>
                <w:color w:val="auto"/>
                <w:spacing w:val="0"/>
                <w:sz w:val="24"/>
                <w:szCs w:val="24"/>
                <w:highlight w:val="none"/>
                <w:shd w:val="clear" w:color="auto" w:fill="auto"/>
                <w:vertAlign w:val="baseline"/>
                <w:lang w:eastAsia="zh-CN"/>
              </w:rPr>
              <w:t>序号</w:t>
            </w:r>
          </w:p>
        </w:tc>
        <w:tc>
          <w:tcPr>
            <w:tcW w:w="1691" w:type="dxa"/>
          </w:tcPr>
          <w:p w14:paraId="3252EF45">
            <w:pPr>
              <w:pStyle w:val="4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jc w:val="center"/>
              <w:textAlignment w:val="auto"/>
              <w:rPr>
                <w:rFonts w:hint="eastAsia" w:ascii="仿宋" w:hAnsi="仿宋" w:eastAsia="仿宋" w:cs="仿宋"/>
                <w:b/>
                <w:bCs/>
                <w:i w:val="0"/>
                <w:iCs w:val="0"/>
                <w:caps w:val="0"/>
                <w:color w:val="auto"/>
                <w:spacing w:val="0"/>
                <w:sz w:val="24"/>
                <w:szCs w:val="24"/>
                <w:highlight w:val="none"/>
                <w:shd w:val="clear" w:color="auto" w:fill="auto"/>
                <w:vertAlign w:val="baseline"/>
                <w:lang w:eastAsia="zh-CN"/>
              </w:rPr>
            </w:pPr>
            <w:r>
              <w:rPr>
                <w:rFonts w:hint="eastAsia" w:ascii="仿宋" w:hAnsi="仿宋" w:eastAsia="仿宋" w:cs="仿宋"/>
                <w:b/>
                <w:bCs/>
                <w:i w:val="0"/>
                <w:iCs w:val="0"/>
                <w:caps w:val="0"/>
                <w:color w:val="auto"/>
                <w:spacing w:val="0"/>
                <w:sz w:val="24"/>
                <w:szCs w:val="24"/>
                <w:highlight w:val="none"/>
                <w:shd w:val="clear" w:color="auto" w:fill="auto"/>
                <w:vertAlign w:val="baseline"/>
                <w:lang w:eastAsia="zh-CN"/>
              </w:rPr>
              <w:t>项目名称</w:t>
            </w:r>
          </w:p>
        </w:tc>
        <w:tc>
          <w:tcPr>
            <w:tcW w:w="1227" w:type="dxa"/>
          </w:tcPr>
          <w:p w14:paraId="5FB23B91">
            <w:pPr>
              <w:pStyle w:val="4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jc w:val="center"/>
              <w:textAlignment w:val="auto"/>
              <w:rPr>
                <w:rFonts w:hint="eastAsia" w:ascii="仿宋" w:hAnsi="仿宋" w:eastAsia="仿宋" w:cs="仿宋"/>
                <w:b/>
                <w:bCs/>
                <w:i w:val="0"/>
                <w:iCs w:val="0"/>
                <w:caps w:val="0"/>
                <w:color w:val="auto"/>
                <w:spacing w:val="0"/>
                <w:sz w:val="24"/>
                <w:szCs w:val="24"/>
                <w:highlight w:val="none"/>
                <w:shd w:val="clear" w:color="auto" w:fill="auto"/>
                <w:vertAlign w:val="baseline"/>
              </w:rPr>
            </w:pPr>
            <w:r>
              <w:rPr>
                <w:rFonts w:hint="eastAsia" w:ascii="仿宋" w:hAnsi="仿宋" w:eastAsia="仿宋" w:cs="仿宋"/>
                <w:b/>
                <w:bCs/>
                <w:i w:val="0"/>
                <w:iCs w:val="0"/>
                <w:caps w:val="0"/>
                <w:color w:val="auto"/>
                <w:spacing w:val="0"/>
                <w:sz w:val="24"/>
                <w:szCs w:val="24"/>
                <w:highlight w:val="none"/>
                <w:shd w:val="clear" w:color="auto" w:fill="auto"/>
                <w:vertAlign w:val="baseline"/>
              </w:rPr>
              <w:t>预算金额</w:t>
            </w:r>
          </w:p>
        </w:tc>
        <w:tc>
          <w:tcPr>
            <w:tcW w:w="5523" w:type="dxa"/>
          </w:tcPr>
          <w:p w14:paraId="16FBCA50">
            <w:pPr>
              <w:pStyle w:val="4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jc w:val="center"/>
              <w:textAlignment w:val="auto"/>
              <w:rPr>
                <w:rFonts w:hint="eastAsia" w:ascii="仿宋" w:hAnsi="仿宋" w:eastAsia="仿宋" w:cs="仿宋"/>
                <w:b/>
                <w:bCs/>
                <w:i w:val="0"/>
                <w:iCs w:val="0"/>
                <w:caps w:val="0"/>
                <w:color w:val="auto"/>
                <w:spacing w:val="0"/>
                <w:sz w:val="24"/>
                <w:szCs w:val="24"/>
                <w:highlight w:val="none"/>
                <w:shd w:val="clear" w:color="auto" w:fill="auto"/>
                <w:vertAlign w:val="baseline"/>
              </w:rPr>
            </w:pPr>
            <w:r>
              <w:rPr>
                <w:rFonts w:hint="eastAsia" w:ascii="仿宋" w:hAnsi="仿宋" w:eastAsia="仿宋" w:cs="仿宋"/>
                <w:b/>
                <w:bCs/>
                <w:i w:val="0"/>
                <w:iCs w:val="0"/>
                <w:caps w:val="0"/>
                <w:color w:val="auto"/>
                <w:spacing w:val="0"/>
                <w:sz w:val="24"/>
                <w:szCs w:val="24"/>
                <w:highlight w:val="none"/>
                <w:shd w:val="clear" w:color="auto" w:fill="auto"/>
                <w:vertAlign w:val="baseline"/>
                <w:lang w:val="en-US" w:eastAsia="zh-CN"/>
              </w:rPr>
              <w:t>主要功能或目标</w:t>
            </w:r>
          </w:p>
        </w:tc>
      </w:tr>
      <w:tr w14:paraId="15D9239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15" w:hRule="atLeast"/>
        </w:trPr>
        <w:tc>
          <w:tcPr>
            <w:tcW w:w="805" w:type="dxa"/>
          </w:tcPr>
          <w:p w14:paraId="18406032">
            <w:pPr>
              <w:pStyle w:val="4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textAlignment w:val="auto"/>
              <w:rPr>
                <w:rFonts w:hint="eastAsia" w:ascii="仿宋" w:hAnsi="仿宋" w:eastAsia="仿宋" w:cs="仿宋"/>
                <w:i w:val="0"/>
                <w:iCs w:val="0"/>
                <w:caps w:val="0"/>
                <w:color w:val="auto"/>
                <w:spacing w:val="0"/>
                <w:sz w:val="24"/>
                <w:szCs w:val="24"/>
                <w:highlight w:val="none"/>
                <w:shd w:val="clear" w:color="auto" w:fill="auto"/>
                <w:vertAlign w:val="baseline"/>
                <w:lang w:val="en-US" w:eastAsia="zh-CN"/>
              </w:rPr>
            </w:pPr>
            <w:r>
              <w:rPr>
                <w:rFonts w:hint="eastAsia" w:ascii="仿宋" w:hAnsi="仿宋" w:eastAsia="仿宋" w:cs="仿宋"/>
                <w:i w:val="0"/>
                <w:iCs w:val="0"/>
                <w:caps w:val="0"/>
                <w:color w:val="auto"/>
                <w:spacing w:val="0"/>
                <w:sz w:val="24"/>
                <w:szCs w:val="24"/>
                <w:highlight w:val="none"/>
                <w:shd w:val="clear" w:color="auto" w:fill="auto"/>
                <w:vertAlign w:val="baseline"/>
                <w:lang w:val="en-US" w:eastAsia="zh-CN"/>
              </w:rPr>
              <w:t>1</w:t>
            </w:r>
          </w:p>
        </w:tc>
        <w:tc>
          <w:tcPr>
            <w:tcW w:w="1691" w:type="dxa"/>
          </w:tcPr>
          <w:p w14:paraId="2382C209">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仿宋" w:hAnsi="仿宋" w:eastAsia="仿宋" w:cs="仿宋"/>
                <w:i w:val="0"/>
                <w:iCs w:val="0"/>
                <w:caps w:val="0"/>
                <w:color w:val="auto"/>
                <w:spacing w:val="0"/>
                <w:kern w:val="0"/>
                <w:sz w:val="24"/>
                <w:szCs w:val="24"/>
                <w:highlight w:val="none"/>
                <w:shd w:val="clear" w:color="auto" w:fill="auto"/>
                <w:vertAlign w:val="baseline"/>
                <w:lang w:val="en-US" w:eastAsia="zh-CN" w:bidi="ar-SA"/>
              </w:rPr>
            </w:pPr>
            <w:r>
              <w:rPr>
                <w:rFonts w:hint="eastAsia" w:ascii="仿宋" w:hAnsi="仿宋" w:eastAsia="仿宋" w:cs="仿宋"/>
                <w:i w:val="0"/>
                <w:iCs w:val="0"/>
                <w:caps w:val="0"/>
                <w:color w:val="auto"/>
                <w:spacing w:val="0"/>
                <w:kern w:val="0"/>
                <w:sz w:val="24"/>
                <w:szCs w:val="24"/>
                <w:highlight w:val="none"/>
                <w:shd w:val="clear" w:color="auto" w:fill="auto"/>
                <w:vertAlign w:val="baseline"/>
                <w:lang w:val="en-US" w:eastAsia="zh-CN" w:bidi="ar-SA"/>
              </w:rPr>
              <w:t>2025年健康素养促进行动项目培训班采购项目</w:t>
            </w:r>
          </w:p>
        </w:tc>
        <w:tc>
          <w:tcPr>
            <w:tcW w:w="1227" w:type="dxa"/>
          </w:tcPr>
          <w:p w14:paraId="1E64BCB9">
            <w:pPr>
              <w:pStyle w:val="4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textAlignment w:val="auto"/>
              <w:rPr>
                <w:rFonts w:hint="eastAsia" w:ascii="仿宋" w:hAnsi="仿宋" w:eastAsia="仿宋" w:cs="仿宋"/>
                <w:i w:val="0"/>
                <w:iCs w:val="0"/>
                <w:caps w:val="0"/>
                <w:color w:val="auto"/>
                <w:spacing w:val="0"/>
                <w:sz w:val="24"/>
                <w:szCs w:val="24"/>
                <w:highlight w:val="none"/>
                <w:shd w:val="clear" w:color="auto" w:fill="auto"/>
                <w:vertAlign w:val="baseline"/>
              </w:rPr>
            </w:pPr>
            <w:r>
              <w:rPr>
                <w:rFonts w:hint="eastAsia" w:ascii="仿宋" w:hAnsi="仿宋" w:eastAsia="仿宋" w:cs="仿宋"/>
                <w:i w:val="0"/>
                <w:iCs w:val="0"/>
                <w:caps w:val="0"/>
                <w:color w:val="auto"/>
                <w:spacing w:val="0"/>
                <w:sz w:val="24"/>
                <w:szCs w:val="24"/>
                <w:highlight w:val="none"/>
                <w:shd w:val="clear" w:color="auto" w:fill="auto"/>
                <w:vertAlign w:val="baseline"/>
                <w:lang w:val="en-US" w:eastAsia="zh-CN"/>
              </w:rPr>
              <w:t>13.4万元</w:t>
            </w:r>
          </w:p>
        </w:tc>
        <w:tc>
          <w:tcPr>
            <w:tcW w:w="5523" w:type="dxa"/>
          </w:tcPr>
          <w:p w14:paraId="7ACA4CFA">
            <w:pPr>
              <w:pStyle w:val="4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textAlignment w:val="auto"/>
              <w:rPr>
                <w:rFonts w:hint="eastAsia" w:ascii="仿宋" w:hAnsi="仿宋" w:eastAsia="仿宋" w:cs="仿宋"/>
                <w:i w:val="0"/>
                <w:iCs w:val="0"/>
                <w:caps w:val="0"/>
                <w:color w:val="auto"/>
                <w:spacing w:val="0"/>
                <w:sz w:val="24"/>
                <w:szCs w:val="24"/>
                <w:highlight w:val="none"/>
                <w:shd w:val="clear" w:color="auto" w:fill="auto"/>
                <w:vertAlign w:val="baseline"/>
              </w:rPr>
            </w:pPr>
            <w:r>
              <w:rPr>
                <w:rFonts w:hint="eastAsia" w:ascii="仿宋" w:hAnsi="仿宋" w:eastAsia="仿宋" w:cs="仿宋"/>
                <w:i w:val="0"/>
                <w:iCs w:val="0"/>
                <w:caps w:val="0"/>
                <w:color w:val="auto"/>
                <w:spacing w:val="0"/>
                <w:sz w:val="24"/>
                <w:szCs w:val="24"/>
                <w:highlight w:val="none"/>
                <w:shd w:val="clear" w:color="auto" w:fill="auto"/>
                <w:vertAlign w:val="baseline"/>
              </w:rPr>
              <w:t>为更好推进项目工作，高质量完成2025年健康素养促进行动项目，举办3期培训班。分别是：1.2025年自治区健康县区建设项目培训班（200元×110人×3天=6.6万元）。2.2025年自治区居民素养监测项目培训班（200元×120人×2天=4.8万元）。3.2025年自治区成人烟草流行监测项目培训班（200元×50人×2天=2万元）。</w:t>
            </w:r>
          </w:p>
        </w:tc>
      </w:tr>
      <w:tr w14:paraId="2D9614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tcPr>
          <w:p w14:paraId="0AFB2875">
            <w:pPr>
              <w:pStyle w:val="4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textAlignment w:val="auto"/>
              <w:rPr>
                <w:rFonts w:hint="eastAsia" w:ascii="仿宋" w:hAnsi="仿宋" w:eastAsia="仿宋" w:cs="仿宋"/>
                <w:i w:val="0"/>
                <w:iCs w:val="0"/>
                <w:caps w:val="0"/>
                <w:color w:val="auto"/>
                <w:spacing w:val="0"/>
                <w:sz w:val="24"/>
                <w:szCs w:val="24"/>
                <w:highlight w:val="none"/>
                <w:shd w:val="clear" w:color="auto" w:fill="auto"/>
                <w:vertAlign w:val="baseline"/>
                <w:lang w:val="en-US" w:eastAsia="zh-CN"/>
              </w:rPr>
            </w:pPr>
            <w:r>
              <w:rPr>
                <w:rFonts w:hint="eastAsia" w:ascii="仿宋" w:hAnsi="仿宋" w:eastAsia="仿宋" w:cs="仿宋"/>
                <w:i w:val="0"/>
                <w:iCs w:val="0"/>
                <w:caps w:val="0"/>
                <w:color w:val="auto"/>
                <w:spacing w:val="0"/>
                <w:sz w:val="24"/>
                <w:szCs w:val="24"/>
                <w:highlight w:val="none"/>
                <w:shd w:val="clear" w:color="auto" w:fill="auto"/>
                <w:vertAlign w:val="baseline"/>
                <w:lang w:val="en-US" w:eastAsia="zh-CN"/>
              </w:rPr>
              <w:t>2</w:t>
            </w:r>
          </w:p>
        </w:tc>
        <w:tc>
          <w:tcPr>
            <w:tcW w:w="1691" w:type="dxa"/>
          </w:tcPr>
          <w:p w14:paraId="1C0688C6">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default" w:ascii="仿宋" w:hAnsi="仿宋" w:eastAsia="仿宋" w:cs="仿宋"/>
                <w:i w:val="0"/>
                <w:iCs w:val="0"/>
                <w:caps w:val="0"/>
                <w:color w:val="auto"/>
                <w:spacing w:val="0"/>
                <w:kern w:val="0"/>
                <w:sz w:val="24"/>
                <w:szCs w:val="24"/>
                <w:highlight w:val="none"/>
                <w:shd w:val="clear" w:color="auto" w:fill="auto"/>
                <w:vertAlign w:val="baseline"/>
                <w:lang w:val="en-US" w:eastAsia="zh-CN" w:bidi="ar-SA"/>
              </w:rPr>
            </w:pPr>
            <w:r>
              <w:rPr>
                <w:rFonts w:hint="eastAsia" w:ascii="仿宋" w:hAnsi="仿宋" w:eastAsia="仿宋" w:cs="仿宋"/>
                <w:i w:val="0"/>
                <w:iCs w:val="0"/>
                <w:caps w:val="0"/>
                <w:color w:val="auto"/>
                <w:spacing w:val="0"/>
                <w:kern w:val="0"/>
                <w:sz w:val="24"/>
                <w:szCs w:val="24"/>
                <w:highlight w:val="none"/>
                <w:shd w:val="clear" w:color="auto" w:fill="auto"/>
                <w:vertAlign w:val="baseline"/>
                <w:lang w:val="en-US" w:eastAsia="zh-CN" w:bidi="ar-SA"/>
              </w:rPr>
              <w:t>2025年自治区健康县区建设项目现场观摩培训班4-5月</w:t>
            </w:r>
          </w:p>
        </w:tc>
        <w:tc>
          <w:tcPr>
            <w:tcW w:w="1227" w:type="dxa"/>
          </w:tcPr>
          <w:p w14:paraId="34F11E86">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仿宋" w:hAnsi="仿宋" w:eastAsia="仿宋" w:cs="仿宋"/>
                <w:i w:val="0"/>
                <w:iCs w:val="0"/>
                <w:caps w:val="0"/>
                <w:color w:val="auto"/>
                <w:spacing w:val="0"/>
                <w:kern w:val="0"/>
                <w:sz w:val="24"/>
                <w:szCs w:val="24"/>
                <w:highlight w:val="none"/>
                <w:shd w:val="clear" w:color="auto" w:fill="auto"/>
                <w:vertAlign w:val="baseline"/>
                <w:lang w:val="en-US" w:eastAsia="zh-CN" w:bidi="ar-SA"/>
              </w:rPr>
            </w:pPr>
            <w:r>
              <w:rPr>
                <w:rFonts w:hint="eastAsia" w:ascii="仿宋" w:hAnsi="仿宋" w:eastAsia="仿宋" w:cs="仿宋"/>
                <w:i w:val="0"/>
                <w:iCs w:val="0"/>
                <w:caps w:val="0"/>
                <w:color w:val="auto"/>
                <w:spacing w:val="0"/>
                <w:kern w:val="0"/>
                <w:sz w:val="24"/>
                <w:szCs w:val="24"/>
                <w:highlight w:val="none"/>
                <w:shd w:val="clear" w:color="auto" w:fill="auto"/>
                <w:vertAlign w:val="baseline"/>
                <w:lang w:val="en-US" w:eastAsia="zh-CN" w:bidi="ar-SA"/>
              </w:rPr>
              <w:t>4.2万元</w:t>
            </w:r>
          </w:p>
          <w:p w14:paraId="5BA72121">
            <w:pPr>
              <w:pStyle w:val="4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textAlignment w:val="auto"/>
              <w:rPr>
                <w:rFonts w:hint="eastAsia" w:ascii="仿宋" w:hAnsi="仿宋" w:eastAsia="仿宋" w:cs="仿宋"/>
                <w:i w:val="0"/>
                <w:iCs w:val="0"/>
                <w:caps w:val="0"/>
                <w:color w:val="auto"/>
                <w:spacing w:val="0"/>
                <w:kern w:val="0"/>
                <w:sz w:val="24"/>
                <w:szCs w:val="24"/>
                <w:highlight w:val="none"/>
                <w:shd w:val="clear" w:color="auto" w:fill="auto"/>
                <w:vertAlign w:val="baseline"/>
                <w:lang w:val="en-US" w:eastAsia="zh-CN" w:bidi="ar-SA"/>
              </w:rPr>
            </w:pPr>
          </w:p>
        </w:tc>
        <w:tc>
          <w:tcPr>
            <w:tcW w:w="5523" w:type="dxa"/>
          </w:tcPr>
          <w:p w14:paraId="3F806019">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仿宋" w:hAnsi="仿宋" w:eastAsia="仿宋" w:cs="仿宋"/>
                <w:i w:val="0"/>
                <w:iCs w:val="0"/>
                <w:caps w:val="0"/>
                <w:color w:val="auto"/>
                <w:spacing w:val="0"/>
                <w:kern w:val="0"/>
                <w:sz w:val="24"/>
                <w:szCs w:val="24"/>
                <w:highlight w:val="none"/>
                <w:shd w:val="clear" w:color="auto" w:fill="auto"/>
                <w:vertAlign w:val="baseline"/>
                <w:lang w:val="en-US" w:eastAsia="zh-CN" w:bidi="ar-SA"/>
              </w:rPr>
            </w:pPr>
            <w:r>
              <w:rPr>
                <w:rFonts w:hint="eastAsia" w:ascii="仿宋" w:hAnsi="仿宋" w:eastAsia="仿宋" w:cs="仿宋"/>
                <w:i w:val="0"/>
                <w:iCs w:val="0"/>
                <w:caps w:val="0"/>
                <w:color w:val="auto"/>
                <w:spacing w:val="0"/>
                <w:kern w:val="0"/>
                <w:sz w:val="24"/>
                <w:szCs w:val="24"/>
                <w:highlight w:val="none"/>
                <w:shd w:val="clear" w:color="auto" w:fill="auto"/>
                <w:vertAlign w:val="baseline"/>
                <w:lang w:val="en-US" w:eastAsia="zh-CN" w:bidi="ar-SA"/>
              </w:rPr>
              <w:t>为更好推进项目工作，高质量完成2025年自治区健康县区建设项目，拟于2025年4-5月期间在博州精河县举办现场观摩培训班（</w:t>
            </w:r>
            <w:r>
              <w:rPr>
                <w:rFonts w:hint="default" w:ascii="仿宋" w:hAnsi="仿宋" w:eastAsia="仿宋" w:cs="仿宋"/>
                <w:i w:val="0"/>
                <w:iCs w:val="0"/>
                <w:caps w:val="0"/>
                <w:color w:val="auto"/>
                <w:spacing w:val="0"/>
                <w:kern w:val="0"/>
                <w:sz w:val="24"/>
                <w:szCs w:val="24"/>
                <w:highlight w:val="none"/>
                <w:shd w:val="clear" w:color="auto" w:fill="auto"/>
                <w:vertAlign w:val="baseline"/>
                <w:lang w:val="en-US" w:eastAsia="zh-CN" w:bidi="ar-SA"/>
              </w:rPr>
              <w:t>200</w:t>
            </w:r>
            <w:r>
              <w:rPr>
                <w:rFonts w:hint="eastAsia" w:ascii="仿宋" w:hAnsi="仿宋" w:eastAsia="仿宋" w:cs="仿宋"/>
                <w:i w:val="0"/>
                <w:iCs w:val="0"/>
                <w:caps w:val="0"/>
                <w:color w:val="auto"/>
                <w:spacing w:val="0"/>
                <w:kern w:val="0"/>
                <w:sz w:val="24"/>
                <w:szCs w:val="24"/>
                <w:highlight w:val="none"/>
                <w:shd w:val="clear" w:color="auto" w:fill="auto"/>
                <w:vertAlign w:val="baseline"/>
                <w:lang w:val="en-US" w:eastAsia="zh-CN" w:bidi="ar-SA"/>
              </w:rPr>
              <w:t>元</w:t>
            </w:r>
            <w:r>
              <w:rPr>
                <w:rFonts w:hint="default" w:ascii="仿宋" w:hAnsi="仿宋" w:eastAsia="仿宋" w:cs="仿宋"/>
                <w:i w:val="0"/>
                <w:iCs w:val="0"/>
                <w:caps w:val="0"/>
                <w:color w:val="auto"/>
                <w:spacing w:val="0"/>
                <w:kern w:val="0"/>
                <w:sz w:val="24"/>
                <w:szCs w:val="24"/>
                <w:highlight w:val="none"/>
                <w:shd w:val="clear" w:color="auto" w:fill="auto"/>
                <w:vertAlign w:val="baseline"/>
                <w:lang w:val="en-US" w:eastAsia="zh-CN" w:bidi="ar-SA"/>
              </w:rPr>
              <w:t>×</w:t>
            </w:r>
            <w:r>
              <w:rPr>
                <w:rFonts w:hint="eastAsia" w:ascii="仿宋" w:hAnsi="仿宋" w:eastAsia="仿宋" w:cs="仿宋"/>
                <w:i w:val="0"/>
                <w:iCs w:val="0"/>
                <w:caps w:val="0"/>
                <w:color w:val="auto"/>
                <w:spacing w:val="0"/>
                <w:kern w:val="0"/>
                <w:sz w:val="24"/>
                <w:szCs w:val="24"/>
                <w:highlight w:val="none"/>
                <w:shd w:val="clear" w:color="auto" w:fill="auto"/>
                <w:vertAlign w:val="baseline"/>
                <w:lang w:val="en-US" w:eastAsia="zh-CN" w:bidi="ar-SA"/>
              </w:rPr>
              <w:t>70人</w:t>
            </w:r>
            <w:r>
              <w:rPr>
                <w:rFonts w:hint="default" w:ascii="仿宋" w:hAnsi="仿宋" w:eastAsia="仿宋" w:cs="仿宋"/>
                <w:i w:val="0"/>
                <w:iCs w:val="0"/>
                <w:caps w:val="0"/>
                <w:color w:val="auto"/>
                <w:spacing w:val="0"/>
                <w:kern w:val="0"/>
                <w:sz w:val="24"/>
                <w:szCs w:val="24"/>
                <w:highlight w:val="none"/>
                <w:shd w:val="clear" w:color="auto" w:fill="auto"/>
                <w:vertAlign w:val="baseline"/>
                <w:lang w:val="en-US" w:eastAsia="zh-CN" w:bidi="ar-SA"/>
              </w:rPr>
              <w:t>×</w:t>
            </w:r>
            <w:r>
              <w:rPr>
                <w:rFonts w:hint="eastAsia" w:ascii="仿宋" w:hAnsi="仿宋" w:eastAsia="仿宋" w:cs="仿宋"/>
                <w:i w:val="0"/>
                <w:iCs w:val="0"/>
                <w:caps w:val="0"/>
                <w:color w:val="auto"/>
                <w:spacing w:val="0"/>
                <w:kern w:val="0"/>
                <w:sz w:val="24"/>
                <w:szCs w:val="24"/>
                <w:highlight w:val="none"/>
                <w:shd w:val="clear" w:color="auto" w:fill="auto"/>
                <w:vertAlign w:val="baseline"/>
                <w:lang w:val="en-US" w:eastAsia="zh-CN" w:bidi="ar-SA"/>
              </w:rPr>
              <w:t>3天=4.2万元）。</w:t>
            </w:r>
          </w:p>
        </w:tc>
      </w:tr>
      <w:tr w14:paraId="0EA3F2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tcPr>
          <w:p w14:paraId="30698C7B">
            <w:pPr>
              <w:pStyle w:val="4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textAlignment w:val="auto"/>
              <w:rPr>
                <w:rFonts w:hint="eastAsia" w:ascii="仿宋" w:hAnsi="仿宋" w:eastAsia="仿宋" w:cs="仿宋"/>
                <w:i w:val="0"/>
                <w:iCs w:val="0"/>
                <w:caps w:val="0"/>
                <w:color w:val="auto"/>
                <w:spacing w:val="0"/>
                <w:sz w:val="24"/>
                <w:szCs w:val="24"/>
                <w:highlight w:val="none"/>
                <w:shd w:val="clear" w:color="auto" w:fill="auto"/>
                <w:vertAlign w:val="baseline"/>
                <w:lang w:val="en-US" w:eastAsia="zh-CN"/>
              </w:rPr>
            </w:pPr>
            <w:r>
              <w:rPr>
                <w:rFonts w:hint="eastAsia" w:ascii="仿宋" w:hAnsi="仿宋" w:eastAsia="仿宋" w:cs="仿宋"/>
                <w:i w:val="0"/>
                <w:iCs w:val="0"/>
                <w:caps w:val="0"/>
                <w:color w:val="auto"/>
                <w:spacing w:val="0"/>
                <w:sz w:val="24"/>
                <w:szCs w:val="24"/>
                <w:highlight w:val="none"/>
                <w:shd w:val="clear" w:color="auto" w:fill="auto"/>
                <w:vertAlign w:val="baseline"/>
                <w:lang w:val="en-US" w:eastAsia="zh-CN"/>
              </w:rPr>
              <w:t>3</w:t>
            </w:r>
          </w:p>
        </w:tc>
        <w:tc>
          <w:tcPr>
            <w:tcW w:w="1691" w:type="dxa"/>
          </w:tcPr>
          <w:p w14:paraId="3B03F685">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default" w:ascii="仿宋" w:hAnsi="仿宋" w:eastAsia="仿宋" w:cs="仿宋"/>
                <w:i w:val="0"/>
                <w:iCs w:val="0"/>
                <w:caps w:val="0"/>
                <w:color w:val="auto"/>
                <w:spacing w:val="0"/>
                <w:kern w:val="0"/>
                <w:sz w:val="24"/>
                <w:szCs w:val="24"/>
                <w:highlight w:val="none"/>
                <w:shd w:val="clear" w:color="auto" w:fill="auto"/>
                <w:vertAlign w:val="baseline"/>
                <w:lang w:val="en-US" w:eastAsia="zh-CN" w:bidi="ar-SA"/>
              </w:rPr>
            </w:pPr>
            <w:r>
              <w:rPr>
                <w:rFonts w:hint="eastAsia" w:ascii="仿宋" w:hAnsi="仿宋" w:eastAsia="仿宋" w:cs="仿宋"/>
                <w:i w:val="0"/>
                <w:iCs w:val="0"/>
                <w:caps w:val="0"/>
                <w:color w:val="auto"/>
                <w:spacing w:val="0"/>
                <w:kern w:val="0"/>
                <w:sz w:val="24"/>
                <w:szCs w:val="24"/>
                <w:highlight w:val="none"/>
                <w:shd w:val="clear" w:color="auto" w:fill="auto"/>
                <w:vertAlign w:val="baseline"/>
                <w:lang w:val="en-US" w:eastAsia="zh-CN" w:bidi="ar-SA"/>
              </w:rPr>
              <w:t>2025年自治区健康县区建设项目现场观摩培训班7-8月</w:t>
            </w:r>
          </w:p>
        </w:tc>
        <w:tc>
          <w:tcPr>
            <w:tcW w:w="1227" w:type="dxa"/>
          </w:tcPr>
          <w:p w14:paraId="60479796">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仿宋" w:hAnsi="仿宋" w:eastAsia="仿宋" w:cs="仿宋"/>
                <w:i w:val="0"/>
                <w:iCs w:val="0"/>
                <w:caps w:val="0"/>
                <w:color w:val="auto"/>
                <w:spacing w:val="0"/>
                <w:kern w:val="0"/>
                <w:sz w:val="24"/>
                <w:szCs w:val="24"/>
                <w:highlight w:val="none"/>
                <w:shd w:val="clear" w:color="auto" w:fill="auto"/>
                <w:vertAlign w:val="baseline"/>
                <w:lang w:val="en-US" w:eastAsia="zh-CN" w:bidi="ar-SA"/>
              </w:rPr>
            </w:pPr>
            <w:r>
              <w:rPr>
                <w:rFonts w:hint="eastAsia" w:ascii="仿宋" w:hAnsi="仿宋" w:eastAsia="仿宋" w:cs="仿宋"/>
                <w:i w:val="0"/>
                <w:iCs w:val="0"/>
                <w:caps w:val="0"/>
                <w:color w:val="auto"/>
                <w:spacing w:val="0"/>
                <w:kern w:val="0"/>
                <w:sz w:val="24"/>
                <w:szCs w:val="24"/>
                <w:highlight w:val="none"/>
                <w:shd w:val="clear" w:color="auto" w:fill="auto"/>
                <w:vertAlign w:val="baseline"/>
                <w:lang w:val="en-US" w:eastAsia="zh-CN" w:bidi="ar-SA"/>
              </w:rPr>
              <w:t>4.2万元</w:t>
            </w:r>
          </w:p>
          <w:p w14:paraId="08ABCEBD">
            <w:pPr>
              <w:pStyle w:val="4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textAlignment w:val="auto"/>
              <w:rPr>
                <w:rFonts w:hint="eastAsia" w:ascii="仿宋" w:hAnsi="仿宋" w:eastAsia="仿宋" w:cs="仿宋"/>
                <w:i w:val="0"/>
                <w:iCs w:val="0"/>
                <w:caps w:val="0"/>
                <w:color w:val="auto"/>
                <w:spacing w:val="0"/>
                <w:kern w:val="0"/>
                <w:sz w:val="24"/>
                <w:szCs w:val="24"/>
                <w:highlight w:val="none"/>
                <w:shd w:val="clear" w:color="auto" w:fill="auto"/>
                <w:vertAlign w:val="baseline"/>
                <w:lang w:val="en-US" w:eastAsia="zh-CN" w:bidi="ar-SA"/>
              </w:rPr>
            </w:pPr>
          </w:p>
        </w:tc>
        <w:tc>
          <w:tcPr>
            <w:tcW w:w="5523" w:type="dxa"/>
          </w:tcPr>
          <w:p w14:paraId="62EC903A">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仿宋" w:hAnsi="仿宋" w:eastAsia="仿宋" w:cs="仿宋"/>
                <w:i w:val="0"/>
                <w:iCs w:val="0"/>
                <w:caps w:val="0"/>
                <w:color w:val="auto"/>
                <w:spacing w:val="0"/>
                <w:kern w:val="0"/>
                <w:sz w:val="24"/>
                <w:szCs w:val="24"/>
                <w:highlight w:val="none"/>
                <w:shd w:val="clear" w:color="auto" w:fill="auto"/>
                <w:vertAlign w:val="baseline"/>
                <w:lang w:val="en-US" w:eastAsia="zh-CN" w:bidi="ar-SA"/>
              </w:rPr>
            </w:pPr>
            <w:r>
              <w:rPr>
                <w:rFonts w:hint="eastAsia" w:ascii="仿宋" w:hAnsi="仿宋" w:eastAsia="仿宋" w:cs="仿宋"/>
                <w:i w:val="0"/>
                <w:iCs w:val="0"/>
                <w:caps w:val="0"/>
                <w:color w:val="auto"/>
                <w:spacing w:val="0"/>
                <w:kern w:val="0"/>
                <w:sz w:val="24"/>
                <w:szCs w:val="24"/>
                <w:highlight w:val="none"/>
                <w:shd w:val="clear" w:color="auto" w:fill="auto"/>
                <w:vertAlign w:val="baseline"/>
                <w:lang w:val="en-US" w:eastAsia="zh-CN" w:bidi="ar-SA"/>
              </w:rPr>
              <w:t>为更好推进项目工作，高质量完成2025年自治区健康县区建设项目，拟于2025年7-8月期间在和田地区策勒县举办现场观摩培训班（</w:t>
            </w:r>
            <w:r>
              <w:rPr>
                <w:rFonts w:hint="default" w:ascii="仿宋" w:hAnsi="仿宋" w:eastAsia="仿宋" w:cs="仿宋"/>
                <w:i w:val="0"/>
                <w:iCs w:val="0"/>
                <w:caps w:val="0"/>
                <w:color w:val="auto"/>
                <w:spacing w:val="0"/>
                <w:kern w:val="0"/>
                <w:sz w:val="24"/>
                <w:szCs w:val="24"/>
                <w:highlight w:val="none"/>
                <w:shd w:val="clear" w:color="auto" w:fill="auto"/>
                <w:vertAlign w:val="baseline"/>
                <w:lang w:val="en-US" w:eastAsia="zh-CN" w:bidi="ar-SA"/>
              </w:rPr>
              <w:t>200</w:t>
            </w:r>
            <w:r>
              <w:rPr>
                <w:rFonts w:hint="eastAsia" w:ascii="仿宋" w:hAnsi="仿宋" w:eastAsia="仿宋" w:cs="仿宋"/>
                <w:i w:val="0"/>
                <w:iCs w:val="0"/>
                <w:caps w:val="0"/>
                <w:color w:val="auto"/>
                <w:spacing w:val="0"/>
                <w:kern w:val="0"/>
                <w:sz w:val="24"/>
                <w:szCs w:val="24"/>
                <w:highlight w:val="none"/>
                <w:shd w:val="clear" w:color="auto" w:fill="auto"/>
                <w:vertAlign w:val="baseline"/>
                <w:lang w:val="en-US" w:eastAsia="zh-CN" w:bidi="ar-SA"/>
              </w:rPr>
              <w:t>元</w:t>
            </w:r>
            <w:r>
              <w:rPr>
                <w:rFonts w:hint="default" w:ascii="仿宋" w:hAnsi="仿宋" w:eastAsia="仿宋" w:cs="仿宋"/>
                <w:i w:val="0"/>
                <w:iCs w:val="0"/>
                <w:caps w:val="0"/>
                <w:color w:val="auto"/>
                <w:spacing w:val="0"/>
                <w:kern w:val="0"/>
                <w:sz w:val="24"/>
                <w:szCs w:val="24"/>
                <w:highlight w:val="none"/>
                <w:shd w:val="clear" w:color="auto" w:fill="auto"/>
                <w:vertAlign w:val="baseline"/>
                <w:lang w:val="en-US" w:eastAsia="zh-CN" w:bidi="ar-SA"/>
              </w:rPr>
              <w:t>×</w:t>
            </w:r>
            <w:r>
              <w:rPr>
                <w:rFonts w:hint="eastAsia" w:ascii="仿宋" w:hAnsi="仿宋" w:eastAsia="仿宋" w:cs="仿宋"/>
                <w:i w:val="0"/>
                <w:iCs w:val="0"/>
                <w:caps w:val="0"/>
                <w:color w:val="auto"/>
                <w:spacing w:val="0"/>
                <w:kern w:val="0"/>
                <w:sz w:val="24"/>
                <w:szCs w:val="24"/>
                <w:highlight w:val="none"/>
                <w:shd w:val="clear" w:color="auto" w:fill="auto"/>
                <w:vertAlign w:val="baseline"/>
                <w:lang w:val="en-US" w:eastAsia="zh-CN" w:bidi="ar-SA"/>
              </w:rPr>
              <w:t>70人</w:t>
            </w:r>
            <w:r>
              <w:rPr>
                <w:rFonts w:hint="default" w:ascii="仿宋" w:hAnsi="仿宋" w:eastAsia="仿宋" w:cs="仿宋"/>
                <w:i w:val="0"/>
                <w:iCs w:val="0"/>
                <w:caps w:val="0"/>
                <w:color w:val="auto"/>
                <w:spacing w:val="0"/>
                <w:kern w:val="0"/>
                <w:sz w:val="24"/>
                <w:szCs w:val="24"/>
                <w:highlight w:val="none"/>
                <w:shd w:val="clear" w:color="auto" w:fill="auto"/>
                <w:vertAlign w:val="baseline"/>
                <w:lang w:val="en-US" w:eastAsia="zh-CN" w:bidi="ar-SA"/>
              </w:rPr>
              <w:t>×</w:t>
            </w:r>
            <w:r>
              <w:rPr>
                <w:rFonts w:hint="eastAsia" w:ascii="仿宋" w:hAnsi="仿宋" w:eastAsia="仿宋" w:cs="仿宋"/>
                <w:i w:val="0"/>
                <w:iCs w:val="0"/>
                <w:caps w:val="0"/>
                <w:color w:val="auto"/>
                <w:spacing w:val="0"/>
                <w:kern w:val="0"/>
                <w:sz w:val="24"/>
                <w:szCs w:val="24"/>
                <w:highlight w:val="none"/>
                <w:shd w:val="clear" w:color="auto" w:fill="auto"/>
                <w:vertAlign w:val="baseline"/>
                <w:lang w:val="en-US" w:eastAsia="zh-CN" w:bidi="ar-SA"/>
              </w:rPr>
              <w:t>3天=4.2万元）。</w:t>
            </w:r>
          </w:p>
        </w:tc>
      </w:tr>
      <w:tr w14:paraId="07A909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05" w:type="dxa"/>
          </w:tcPr>
          <w:p w14:paraId="741ED8AC">
            <w:pPr>
              <w:pStyle w:val="4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textAlignment w:val="auto"/>
              <w:rPr>
                <w:rFonts w:hint="default" w:ascii="仿宋" w:hAnsi="仿宋" w:eastAsia="仿宋" w:cs="仿宋"/>
                <w:i w:val="0"/>
                <w:iCs w:val="0"/>
                <w:caps w:val="0"/>
                <w:color w:val="auto"/>
                <w:spacing w:val="0"/>
                <w:sz w:val="24"/>
                <w:szCs w:val="24"/>
                <w:highlight w:val="none"/>
                <w:shd w:val="clear" w:color="auto" w:fill="auto"/>
                <w:vertAlign w:val="baseline"/>
                <w:lang w:val="en-US" w:eastAsia="zh-CN"/>
              </w:rPr>
            </w:pPr>
            <w:r>
              <w:rPr>
                <w:rFonts w:hint="eastAsia" w:ascii="仿宋" w:hAnsi="仿宋" w:eastAsia="仿宋" w:cs="仿宋"/>
                <w:i w:val="0"/>
                <w:iCs w:val="0"/>
                <w:caps w:val="0"/>
                <w:color w:val="auto"/>
                <w:spacing w:val="0"/>
                <w:sz w:val="24"/>
                <w:szCs w:val="24"/>
                <w:highlight w:val="none"/>
                <w:shd w:val="clear" w:color="auto" w:fill="auto"/>
                <w:vertAlign w:val="baseline"/>
                <w:lang w:val="en-US" w:eastAsia="zh-CN"/>
              </w:rPr>
              <w:t>4</w:t>
            </w:r>
          </w:p>
        </w:tc>
        <w:tc>
          <w:tcPr>
            <w:tcW w:w="1691" w:type="dxa"/>
          </w:tcPr>
          <w:p w14:paraId="0AE08AC2">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仿宋" w:hAnsi="仿宋" w:eastAsia="仿宋" w:cs="仿宋"/>
                <w:i w:val="0"/>
                <w:iCs w:val="0"/>
                <w:caps w:val="0"/>
                <w:color w:val="auto"/>
                <w:spacing w:val="0"/>
                <w:kern w:val="0"/>
                <w:sz w:val="24"/>
                <w:szCs w:val="24"/>
                <w:highlight w:val="none"/>
                <w:shd w:val="clear" w:color="auto" w:fill="auto"/>
                <w:vertAlign w:val="baseline"/>
                <w:lang w:val="en-US" w:eastAsia="zh-CN" w:bidi="ar-SA"/>
              </w:rPr>
            </w:pPr>
            <w:r>
              <w:rPr>
                <w:rFonts w:hint="eastAsia" w:ascii="仿宋" w:hAnsi="仿宋" w:eastAsia="仿宋" w:cs="仿宋"/>
                <w:i w:val="0"/>
                <w:iCs w:val="0"/>
                <w:caps w:val="0"/>
                <w:color w:val="auto"/>
                <w:spacing w:val="0"/>
                <w:kern w:val="0"/>
                <w:sz w:val="24"/>
                <w:szCs w:val="24"/>
                <w:highlight w:val="none"/>
                <w:shd w:val="clear" w:color="auto" w:fill="auto"/>
                <w:vertAlign w:val="baseline"/>
                <w:lang w:val="en-US" w:eastAsia="zh-CN" w:bidi="ar-SA"/>
              </w:rPr>
              <w:t>2025年自治区健康教育骨干培训班服务</w:t>
            </w:r>
          </w:p>
        </w:tc>
        <w:tc>
          <w:tcPr>
            <w:tcW w:w="1227" w:type="dxa"/>
          </w:tcPr>
          <w:p w14:paraId="72CAD42C">
            <w:pPr>
              <w:pStyle w:val="4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right="0" w:rightChars="0"/>
              <w:textAlignment w:val="auto"/>
              <w:rPr>
                <w:rFonts w:hint="default" w:ascii="仿宋" w:hAnsi="仿宋" w:eastAsia="仿宋" w:cs="仿宋"/>
                <w:i w:val="0"/>
                <w:iCs w:val="0"/>
                <w:caps w:val="0"/>
                <w:color w:val="auto"/>
                <w:spacing w:val="0"/>
                <w:kern w:val="0"/>
                <w:sz w:val="24"/>
                <w:szCs w:val="24"/>
                <w:highlight w:val="none"/>
                <w:shd w:val="clear" w:color="auto" w:fill="auto"/>
                <w:vertAlign w:val="baseline"/>
                <w:lang w:val="en-US" w:eastAsia="zh-CN" w:bidi="ar-SA"/>
              </w:rPr>
            </w:pPr>
            <w:r>
              <w:rPr>
                <w:rFonts w:hint="eastAsia" w:ascii="仿宋" w:hAnsi="仿宋" w:eastAsia="仿宋" w:cs="仿宋"/>
                <w:i w:val="0"/>
                <w:iCs w:val="0"/>
                <w:caps w:val="0"/>
                <w:color w:val="auto"/>
                <w:spacing w:val="0"/>
                <w:kern w:val="0"/>
                <w:sz w:val="24"/>
                <w:szCs w:val="24"/>
                <w:highlight w:val="none"/>
                <w:shd w:val="clear" w:color="auto" w:fill="auto"/>
                <w:vertAlign w:val="baseline"/>
                <w:lang w:val="en-US" w:eastAsia="zh-CN" w:bidi="ar-SA"/>
              </w:rPr>
              <w:t>10.0万元</w:t>
            </w:r>
          </w:p>
        </w:tc>
        <w:tc>
          <w:tcPr>
            <w:tcW w:w="5523" w:type="dxa"/>
          </w:tcPr>
          <w:p w14:paraId="5CEA50B5">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仿宋" w:hAnsi="仿宋" w:eastAsia="仿宋" w:cs="仿宋"/>
                <w:i w:val="0"/>
                <w:iCs w:val="0"/>
                <w:caps w:val="0"/>
                <w:color w:val="auto"/>
                <w:spacing w:val="0"/>
                <w:kern w:val="0"/>
                <w:sz w:val="24"/>
                <w:szCs w:val="24"/>
                <w:highlight w:val="none"/>
                <w:shd w:val="clear" w:color="auto" w:fill="auto"/>
                <w:vertAlign w:val="baseline"/>
                <w:lang w:val="en-US" w:eastAsia="zh-CN" w:bidi="ar-SA"/>
              </w:rPr>
            </w:pPr>
            <w:r>
              <w:rPr>
                <w:rFonts w:hint="eastAsia" w:ascii="仿宋" w:hAnsi="仿宋" w:eastAsia="仿宋" w:cs="仿宋"/>
                <w:i w:val="0"/>
                <w:iCs w:val="0"/>
                <w:caps w:val="0"/>
                <w:color w:val="auto"/>
                <w:spacing w:val="0"/>
                <w:kern w:val="0"/>
                <w:sz w:val="24"/>
                <w:szCs w:val="24"/>
                <w:highlight w:val="none"/>
                <w:shd w:val="clear" w:color="auto" w:fill="auto"/>
                <w:vertAlign w:val="baseline"/>
                <w:lang w:val="en-US" w:eastAsia="zh-CN" w:bidi="ar-SA"/>
              </w:rPr>
              <w:t>2025年自治区健康教育骨干培训班服务技术参数， 详细参数详见磋商文件。</w:t>
            </w:r>
          </w:p>
        </w:tc>
      </w:tr>
    </w:tbl>
    <w:p w14:paraId="6DD5CA96">
      <w:pPr>
        <w:pStyle w:val="4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textAlignment w:val="auto"/>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rPr>
        <w:t>（具体内容详见</w:t>
      </w:r>
      <w:r>
        <w:rPr>
          <w:rFonts w:hint="eastAsia" w:ascii="仿宋" w:hAnsi="仿宋" w:eastAsia="仿宋" w:cs="仿宋"/>
          <w:i w:val="0"/>
          <w:iCs w:val="0"/>
          <w:caps w:val="0"/>
          <w:color w:val="auto"/>
          <w:spacing w:val="0"/>
          <w:sz w:val="24"/>
          <w:szCs w:val="24"/>
          <w:highlight w:val="none"/>
          <w:lang w:eastAsia="zh-CN"/>
        </w:rPr>
        <w:t>竞争性磋商文件</w:t>
      </w:r>
      <w:r>
        <w:rPr>
          <w:rFonts w:hint="eastAsia" w:ascii="仿宋" w:hAnsi="仿宋" w:eastAsia="仿宋" w:cs="仿宋"/>
          <w:i w:val="0"/>
          <w:iCs w:val="0"/>
          <w:caps w:val="0"/>
          <w:color w:val="auto"/>
          <w:spacing w:val="0"/>
          <w:sz w:val="24"/>
          <w:szCs w:val="24"/>
          <w:highlight w:val="none"/>
        </w:rPr>
        <w:t>）</w:t>
      </w:r>
    </w:p>
    <w:p w14:paraId="3A41903E">
      <w:pPr>
        <w:pStyle w:val="4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textAlignment w:val="auto"/>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lang w:val="en-US" w:eastAsia="zh-CN"/>
        </w:rPr>
        <w:t xml:space="preserve"> </w:t>
      </w:r>
      <w:r>
        <w:rPr>
          <w:rFonts w:hint="eastAsia" w:ascii="仿宋" w:hAnsi="仿宋" w:eastAsia="仿宋" w:cs="仿宋"/>
          <w:i w:val="0"/>
          <w:iCs w:val="0"/>
          <w:caps w:val="0"/>
          <w:color w:val="auto"/>
          <w:spacing w:val="0"/>
          <w:sz w:val="24"/>
          <w:szCs w:val="24"/>
          <w:highlight w:val="none"/>
        </w:rPr>
        <w:t>合同履约期限：</w:t>
      </w:r>
      <w:r>
        <w:rPr>
          <w:rFonts w:hint="eastAsia" w:ascii="仿宋" w:hAnsi="仿宋" w:eastAsia="仿宋" w:cs="仿宋"/>
          <w:i w:val="0"/>
          <w:iCs w:val="0"/>
          <w:caps w:val="0"/>
          <w:color w:val="auto"/>
          <w:spacing w:val="0"/>
          <w:sz w:val="24"/>
          <w:szCs w:val="24"/>
          <w:highlight w:val="none"/>
          <w:lang w:eastAsia="zh-CN"/>
        </w:rPr>
        <w:t>服务期合同签订至活动结束。（具体以签订合同为准）</w:t>
      </w:r>
    </w:p>
    <w:p w14:paraId="044D1535">
      <w:pPr>
        <w:pStyle w:val="4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textAlignment w:val="auto"/>
        <w:rPr>
          <w:rFonts w:hint="eastAsia" w:ascii="仿宋" w:hAnsi="仿宋" w:eastAsia="仿宋" w:cs="仿宋"/>
          <w:i w:val="0"/>
          <w:iCs w:val="0"/>
          <w:caps w:val="0"/>
          <w:color w:val="auto"/>
          <w:spacing w:val="0"/>
          <w:sz w:val="24"/>
          <w:szCs w:val="24"/>
          <w:highlight w:val="none"/>
        </w:rPr>
      </w:pPr>
      <w:r>
        <w:rPr>
          <w:rFonts w:hint="eastAsia" w:ascii="仿宋" w:hAnsi="仿宋" w:eastAsia="仿宋" w:cs="仿宋"/>
          <w:i w:val="0"/>
          <w:iCs w:val="0"/>
          <w:caps w:val="0"/>
          <w:color w:val="auto"/>
          <w:spacing w:val="0"/>
          <w:sz w:val="24"/>
          <w:szCs w:val="24"/>
          <w:highlight w:val="none"/>
        </w:rPr>
        <w:t>本项目（否）接受联合体投标。</w:t>
      </w:r>
    </w:p>
    <w:p w14:paraId="30C9229A">
      <w:pPr>
        <w:pStyle w:val="44"/>
        <w:keepNext w:val="0"/>
        <w:keepLines w:val="0"/>
        <w:widowControl/>
        <w:numPr>
          <w:ilvl w:val="0"/>
          <w:numId w:val="0"/>
        </w:numPr>
        <w:suppressLineNumbers w:val="0"/>
        <w:spacing w:before="75" w:beforeAutospacing="0" w:after="75" w:afterAutospacing="0" w:line="300" w:lineRule="atLeast"/>
        <w:ind w:left="0" w:leftChars="0" w:right="0" w:rightChars="0"/>
        <w:rPr>
          <w:rStyle w:val="50"/>
          <w:rFonts w:hint="eastAsia" w:ascii="仿宋" w:hAnsi="仿宋" w:eastAsia="仿宋" w:cs="仿宋"/>
          <w:i w:val="0"/>
          <w:iCs w:val="0"/>
          <w:caps w:val="0"/>
          <w:color w:val="auto"/>
          <w:spacing w:val="0"/>
          <w:sz w:val="24"/>
          <w:szCs w:val="24"/>
          <w:highlight w:val="none"/>
        </w:rPr>
      </w:pPr>
      <w:r>
        <w:rPr>
          <w:rFonts w:hint="eastAsia" w:ascii="仿宋" w:hAnsi="仿宋" w:eastAsia="仿宋" w:cs="仿宋"/>
          <w:b/>
          <w:bCs/>
          <w:i w:val="0"/>
          <w:iCs w:val="0"/>
          <w:caps w:val="0"/>
          <w:color w:val="auto"/>
          <w:spacing w:val="0"/>
          <w:kern w:val="0"/>
          <w:sz w:val="24"/>
          <w:szCs w:val="24"/>
          <w:highlight w:val="none"/>
          <w:lang w:val="en-US" w:eastAsia="zh-CN" w:bidi="ar-SA"/>
        </w:rPr>
        <w:t>二、</w:t>
      </w:r>
      <w:r>
        <w:rPr>
          <w:rStyle w:val="50"/>
          <w:rFonts w:hint="eastAsia" w:ascii="仿宋" w:hAnsi="仿宋" w:eastAsia="仿宋" w:cs="仿宋"/>
          <w:i w:val="0"/>
          <w:iCs w:val="0"/>
          <w:caps w:val="0"/>
          <w:color w:val="auto"/>
          <w:spacing w:val="0"/>
          <w:sz w:val="24"/>
          <w:szCs w:val="24"/>
          <w:highlight w:val="none"/>
        </w:rPr>
        <w:t>申请人的资格要求：</w:t>
      </w:r>
    </w:p>
    <w:p w14:paraId="25997B07">
      <w:pPr>
        <w:pStyle w:val="44"/>
        <w:keepNext w:val="0"/>
        <w:keepLines w:val="0"/>
        <w:pageBreakBefore w:val="0"/>
        <w:widowControl/>
        <w:numPr>
          <w:ilvl w:val="0"/>
          <w:numId w:val="0"/>
        </w:numPr>
        <w:suppressLineNumbers w:val="0"/>
        <w:kinsoku/>
        <w:wordWrap/>
        <w:overflowPunct/>
        <w:topLinePunct w:val="0"/>
        <w:autoSpaceDE/>
        <w:autoSpaceDN/>
        <w:bidi w:val="0"/>
        <w:adjustRightInd/>
        <w:snapToGrid/>
        <w:spacing w:before="0" w:beforeAutospacing="0" w:after="0" w:afterAutospacing="0" w:line="360" w:lineRule="auto"/>
        <w:ind w:left="0" w:leftChars="0" w:right="0" w:rightChars="0"/>
        <w:textAlignment w:val="auto"/>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1.满足《中华人民共和国政府采购法》第二十二条规定；</w:t>
      </w:r>
    </w:p>
    <w:p w14:paraId="676DAA94">
      <w:pPr>
        <w:pStyle w:val="4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textAlignment w:val="auto"/>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rPr>
        <w:t>2.落实政府采购政策需满足的资格要求：</w:t>
      </w:r>
      <w:r>
        <w:rPr>
          <w:rFonts w:hint="eastAsia" w:ascii="仿宋" w:hAnsi="仿宋" w:eastAsia="仿宋" w:cs="仿宋"/>
          <w:i w:val="0"/>
          <w:iCs w:val="0"/>
          <w:caps w:val="0"/>
          <w:color w:val="auto"/>
          <w:spacing w:val="0"/>
          <w:sz w:val="24"/>
          <w:szCs w:val="24"/>
          <w:highlight w:val="none"/>
          <w:lang w:eastAsia="zh-CN"/>
        </w:rPr>
        <w:t>本项目专门面向小微企业采购。</w:t>
      </w:r>
    </w:p>
    <w:p w14:paraId="7B387F54">
      <w:pPr>
        <w:pStyle w:val="4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textAlignment w:val="auto"/>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rPr>
        <w:t>3.本项目的特定资格要求：</w:t>
      </w:r>
      <w:r>
        <w:rPr>
          <w:rFonts w:hint="eastAsia" w:ascii="仿宋" w:hAnsi="仿宋" w:eastAsia="仿宋" w:cs="仿宋"/>
          <w:i w:val="0"/>
          <w:iCs w:val="0"/>
          <w:caps w:val="0"/>
          <w:color w:val="auto"/>
          <w:spacing w:val="0"/>
          <w:sz w:val="24"/>
          <w:szCs w:val="24"/>
          <w:highlight w:val="none"/>
          <w:lang w:eastAsia="zh-CN"/>
        </w:rPr>
        <w:t>无</w:t>
      </w:r>
    </w:p>
    <w:p w14:paraId="38B7152B">
      <w:pPr>
        <w:pStyle w:val="44"/>
        <w:keepNext w:val="0"/>
        <w:keepLines w:val="0"/>
        <w:widowControl/>
        <w:suppressLineNumbers w:val="0"/>
        <w:spacing w:before="255" w:beforeAutospacing="0" w:after="255" w:afterAutospacing="0" w:line="300" w:lineRule="atLeast"/>
        <w:ind w:left="0" w:right="0"/>
        <w:jc w:val="both"/>
        <w:rPr>
          <w:rFonts w:hint="eastAsia" w:ascii="仿宋" w:hAnsi="仿宋" w:eastAsia="仿宋" w:cs="仿宋"/>
          <w:color w:val="auto"/>
          <w:sz w:val="24"/>
          <w:szCs w:val="24"/>
          <w:highlight w:val="none"/>
          <w:lang w:eastAsia="zh-CN"/>
        </w:rPr>
      </w:pPr>
      <w:r>
        <w:rPr>
          <w:rStyle w:val="50"/>
          <w:rFonts w:hint="eastAsia" w:ascii="仿宋" w:hAnsi="仿宋" w:eastAsia="仿宋" w:cs="仿宋"/>
          <w:i w:val="0"/>
          <w:iCs w:val="0"/>
          <w:caps w:val="0"/>
          <w:color w:val="auto"/>
          <w:spacing w:val="0"/>
          <w:sz w:val="24"/>
          <w:szCs w:val="24"/>
          <w:highlight w:val="none"/>
        </w:rPr>
        <w:t>三、获取</w:t>
      </w:r>
      <w:r>
        <w:rPr>
          <w:rStyle w:val="50"/>
          <w:rFonts w:hint="eastAsia" w:ascii="仿宋" w:hAnsi="仿宋" w:eastAsia="仿宋" w:cs="仿宋"/>
          <w:i w:val="0"/>
          <w:iCs w:val="0"/>
          <w:caps w:val="0"/>
          <w:color w:val="auto"/>
          <w:spacing w:val="0"/>
          <w:sz w:val="24"/>
          <w:szCs w:val="24"/>
          <w:highlight w:val="none"/>
          <w:lang w:eastAsia="zh-CN"/>
        </w:rPr>
        <w:t>竞争性磋商文件</w:t>
      </w:r>
    </w:p>
    <w:p w14:paraId="545370BB">
      <w:pPr>
        <w:pStyle w:val="4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时间：20</w:t>
      </w:r>
      <w:r>
        <w:rPr>
          <w:rFonts w:hint="eastAsia" w:ascii="仿宋" w:hAnsi="仿宋" w:eastAsia="仿宋" w:cs="仿宋"/>
          <w:i w:val="0"/>
          <w:iCs w:val="0"/>
          <w:caps w:val="0"/>
          <w:color w:val="auto"/>
          <w:spacing w:val="0"/>
          <w:sz w:val="24"/>
          <w:szCs w:val="24"/>
          <w:highlight w:val="none"/>
          <w:lang w:val="en-US" w:eastAsia="zh-CN"/>
        </w:rPr>
        <w:t>25</w:t>
      </w:r>
      <w:r>
        <w:rPr>
          <w:rFonts w:hint="eastAsia" w:ascii="仿宋" w:hAnsi="仿宋" w:eastAsia="仿宋" w:cs="仿宋"/>
          <w:i w:val="0"/>
          <w:iCs w:val="0"/>
          <w:caps w:val="0"/>
          <w:color w:val="auto"/>
          <w:spacing w:val="0"/>
          <w:sz w:val="24"/>
          <w:szCs w:val="24"/>
          <w:highlight w:val="none"/>
        </w:rPr>
        <w:t>年</w:t>
      </w:r>
      <w:r>
        <w:rPr>
          <w:rFonts w:hint="eastAsia" w:ascii="仿宋" w:hAnsi="仿宋" w:eastAsia="仿宋" w:cs="仿宋"/>
          <w:i w:val="0"/>
          <w:iCs w:val="0"/>
          <w:caps w:val="0"/>
          <w:color w:val="auto"/>
          <w:spacing w:val="0"/>
          <w:sz w:val="24"/>
          <w:szCs w:val="24"/>
          <w:highlight w:val="none"/>
          <w:lang w:val="en-US" w:eastAsia="zh-CN"/>
        </w:rPr>
        <w:t>04</w:t>
      </w:r>
      <w:r>
        <w:rPr>
          <w:rFonts w:hint="eastAsia" w:ascii="仿宋" w:hAnsi="仿宋" w:eastAsia="仿宋" w:cs="仿宋"/>
          <w:i w:val="0"/>
          <w:iCs w:val="0"/>
          <w:caps w:val="0"/>
          <w:color w:val="auto"/>
          <w:spacing w:val="0"/>
          <w:sz w:val="24"/>
          <w:szCs w:val="24"/>
          <w:highlight w:val="none"/>
        </w:rPr>
        <w:t>月</w:t>
      </w:r>
      <w:r>
        <w:rPr>
          <w:rFonts w:hint="eastAsia" w:ascii="仿宋" w:hAnsi="仿宋" w:eastAsia="仿宋" w:cs="仿宋"/>
          <w:i w:val="0"/>
          <w:iCs w:val="0"/>
          <w:caps w:val="0"/>
          <w:color w:val="auto"/>
          <w:spacing w:val="0"/>
          <w:sz w:val="24"/>
          <w:szCs w:val="24"/>
          <w:highlight w:val="none"/>
          <w:lang w:val="en-US" w:eastAsia="zh-CN"/>
        </w:rPr>
        <w:t>03</w:t>
      </w:r>
      <w:r>
        <w:rPr>
          <w:rFonts w:hint="eastAsia" w:ascii="仿宋" w:hAnsi="仿宋" w:eastAsia="仿宋" w:cs="仿宋"/>
          <w:i w:val="0"/>
          <w:iCs w:val="0"/>
          <w:caps w:val="0"/>
          <w:color w:val="auto"/>
          <w:spacing w:val="0"/>
          <w:sz w:val="24"/>
          <w:szCs w:val="24"/>
          <w:highlight w:val="none"/>
        </w:rPr>
        <w:t>日至20</w:t>
      </w:r>
      <w:r>
        <w:rPr>
          <w:rFonts w:hint="eastAsia" w:ascii="仿宋" w:hAnsi="仿宋" w:eastAsia="仿宋" w:cs="仿宋"/>
          <w:i w:val="0"/>
          <w:iCs w:val="0"/>
          <w:caps w:val="0"/>
          <w:color w:val="auto"/>
          <w:spacing w:val="0"/>
          <w:sz w:val="24"/>
          <w:szCs w:val="24"/>
          <w:highlight w:val="none"/>
          <w:lang w:val="en-US" w:eastAsia="zh-CN"/>
        </w:rPr>
        <w:t>25</w:t>
      </w:r>
      <w:r>
        <w:rPr>
          <w:rFonts w:hint="eastAsia" w:ascii="仿宋" w:hAnsi="仿宋" w:eastAsia="仿宋" w:cs="仿宋"/>
          <w:i w:val="0"/>
          <w:iCs w:val="0"/>
          <w:caps w:val="0"/>
          <w:color w:val="auto"/>
          <w:spacing w:val="0"/>
          <w:sz w:val="24"/>
          <w:szCs w:val="24"/>
          <w:highlight w:val="none"/>
        </w:rPr>
        <w:t>年</w:t>
      </w:r>
      <w:r>
        <w:rPr>
          <w:rFonts w:hint="eastAsia" w:ascii="仿宋" w:hAnsi="仿宋" w:eastAsia="仿宋" w:cs="仿宋"/>
          <w:i w:val="0"/>
          <w:iCs w:val="0"/>
          <w:caps w:val="0"/>
          <w:color w:val="auto"/>
          <w:spacing w:val="0"/>
          <w:sz w:val="24"/>
          <w:szCs w:val="24"/>
          <w:highlight w:val="none"/>
          <w:lang w:val="en-US" w:eastAsia="zh-CN"/>
        </w:rPr>
        <w:t>04</w:t>
      </w:r>
      <w:r>
        <w:rPr>
          <w:rFonts w:hint="eastAsia" w:ascii="仿宋" w:hAnsi="仿宋" w:eastAsia="仿宋" w:cs="仿宋"/>
          <w:i w:val="0"/>
          <w:iCs w:val="0"/>
          <w:caps w:val="0"/>
          <w:color w:val="auto"/>
          <w:spacing w:val="0"/>
          <w:sz w:val="24"/>
          <w:szCs w:val="24"/>
          <w:highlight w:val="none"/>
        </w:rPr>
        <w:t>月</w:t>
      </w:r>
      <w:r>
        <w:rPr>
          <w:rFonts w:hint="eastAsia" w:ascii="仿宋" w:hAnsi="仿宋" w:eastAsia="仿宋" w:cs="仿宋"/>
          <w:i w:val="0"/>
          <w:iCs w:val="0"/>
          <w:caps w:val="0"/>
          <w:color w:val="auto"/>
          <w:spacing w:val="0"/>
          <w:sz w:val="24"/>
          <w:szCs w:val="24"/>
          <w:highlight w:val="none"/>
          <w:lang w:val="en-US" w:eastAsia="zh-CN"/>
        </w:rPr>
        <w:t>11</w:t>
      </w:r>
      <w:bookmarkStart w:id="327" w:name="_GoBack"/>
      <w:bookmarkEnd w:id="327"/>
      <w:r>
        <w:rPr>
          <w:rFonts w:hint="eastAsia" w:ascii="仿宋" w:hAnsi="仿宋" w:eastAsia="仿宋" w:cs="仿宋"/>
          <w:i w:val="0"/>
          <w:iCs w:val="0"/>
          <w:caps w:val="0"/>
          <w:color w:val="auto"/>
          <w:spacing w:val="0"/>
          <w:sz w:val="24"/>
          <w:szCs w:val="24"/>
          <w:highlight w:val="none"/>
        </w:rPr>
        <w:t>日，每天上午00:00至12:00，下午12:00至23:59（北京时间，法定节假日除外）</w:t>
      </w:r>
    </w:p>
    <w:p w14:paraId="3FD0023D">
      <w:pPr>
        <w:pStyle w:val="4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地点：政采云平台http://www.zcygov.cn/线上报名</w:t>
      </w:r>
    </w:p>
    <w:p w14:paraId="1D4AE532">
      <w:pPr>
        <w:pStyle w:val="4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方式：线上报名及获取采购文件。供应商登陆政采云账户（网址：https://www.zcygov.cn/）,在线申请获取</w:t>
      </w:r>
      <w:r>
        <w:rPr>
          <w:rFonts w:hint="eastAsia" w:ascii="仿宋" w:hAnsi="仿宋" w:eastAsia="仿宋" w:cs="仿宋"/>
          <w:i w:val="0"/>
          <w:iCs w:val="0"/>
          <w:caps w:val="0"/>
          <w:color w:val="auto"/>
          <w:spacing w:val="0"/>
          <w:sz w:val="24"/>
          <w:szCs w:val="24"/>
          <w:highlight w:val="none"/>
          <w:lang w:eastAsia="zh-CN"/>
        </w:rPr>
        <w:t>竞争性磋商文件</w:t>
      </w:r>
      <w:r>
        <w:rPr>
          <w:rFonts w:hint="eastAsia" w:ascii="仿宋" w:hAnsi="仿宋" w:eastAsia="仿宋" w:cs="仿宋"/>
          <w:i w:val="0"/>
          <w:iCs w:val="0"/>
          <w:caps w:val="0"/>
          <w:color w:val="auto"/>
          <w:spacing w:val="0"/>
          <w:sz w:val="24"/>
          <w:szCs w:val="24"/>
          <w:highlight w:val="none"/>
        </w:rPr>
        <w:t>（登录政府采购云平台→采购项目→获取采购文件→申请，审核通过后可下载</w:t>
      </w:r>
      <w:r>
        <w:rPr>
          <w:rFonts w:hint="eastAsia" w:ascii="仿宋" w:hAnsi="仿宋" w:eastAsia="仿宋" w:cs="仿宋"/>
          <w:i w:val="0"/>
          <w:iCs w:val="0"/>
          <w:caps w:val="0"/>
          <w:color w:val="auto"/>
          <w:spacing w:val="0"/>
          <w:sz w:val="24"/>
          <w:szCs w:val="24"/>
          <w:highlight w:val="none"/>
          <w:lang w:eastAsia="zh-CN"/>
        </w:rPr>
        <w:t>竞争性磋商文件</w:t>
      </w:r>
      <w:r>
        <w:rPr>
          <w:rFonts w:hint="eastAsia" w:ascii="仿宋" w:hAnsi="仿宋" w:eastAsia="仿宋" w:cs="仿宋"/>
          <w:i w:val="0"/>
          <w:iCs w:val="0"/>
          <w:caps w:val="0"/>
          <w:color w:val="auto"/>
          <w:spacing w:val="0"/>
          <w:sz w:val="24"/>
          <w:szCs w:val="24"/>
          <w:highlight w:val="none"/>
        </w:rPr>
        <w:t>，如有操作性问题，可咨询政采云在线客服，电话：95763）</w:t>
      </w:r>
    </w:p>
    <w:p w14:paraId="2E3BED71">
      <w:pPr>
        <w:pStyle w:val="4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售价（元）：0</w:t>
      </w:r>
    </w:p>
    <w:p w14:paraId="5B420216">
      <w:pPr>
        <w:pStyle w:val="44"/>
        <w:keepNext w:val="0"/>
        <w:keepLines w:val="0"/>
        <w:widowControl/>
        <w:suppressLineNumbers w:val="0"/>
        <w:spacing w:before="255" w:beforeAutospacing="0" w:after="255" w:afterAutospacing="0" w:line="300" w:lineRule="atLeast"/>
        <w:ind w:left="0" w:right="0"/>
        <w:jc w:val="both"/>
        <w:rPr>
          <w:rFonts w:hint="eastAsia" w:ascii="仿宋" w:hAnsi="仿宋" w:eastAsia="仿宋" w:cs="仿宋"/>
          <w:color w:val="auto"/>
          <w:sz w:val="24"/>
          <w:szCs w:val="24"/>
          <w:highlight w:val="none"/>
        </w:rPr>
      </w:pPr>
      <w:r>
        <w:rPr>
          <w:rStyle w:val="50"/>
          <w:rFonts w:hint="eastAsia" w:ascii="仿宋" w:hAnsi="仿宋" w:eastAsia="仿宋" w:cs="仿宋"/>
          <w:i w:val="0"/>
          <w:iCs w:val="0"/>
          <w:caps w:val="0"/>
          <w:color w:val="auto"/>
          <w:spacing w:val="0"/>
          <w:sz w:val="24"/>
          <w:szCs w:val="24"/>
          <w:highlight w:val="none"/>
        </w:rPr>
        <w:t>四、提交</w:t>
      </w:r>
      <w:r>
        <w:rPr>
          <w:rStyle w:val="50"/>
          <w:rFonts w:hint="eastAsia" w:ascii="仿宋" w:hAnsi="仿宋" w:eastAsia="仿宋" w:cs="仿宋"/>
          <w:i w:val="0"/>
          <w:iCs w:val="0"/>
          <w:caps w:val="0"/>
          <w:color w:val="auto"/>
          <w:spacing w:val="0"/>
          <w:sz w:val="24"/>
          <w:szCs w:val="24"/>
          <w:highlight w:val="none"/>
          <w:lang w:eastAsia="zh-CN"/>
        </w:rPr>
        <w:t>响应文件</w:t>
      </w:r>
      <w:r>
        <w:rPr>
          <w:rStyle w:val="50"/>
          <w:rFonts w:hint="eastAsia" w:ascii="仿宋" w:hAnsi="仿宋" w:eastAsia="仿宋" w:cs="仿宋"/>
          <w:i w:val="0"/>
          <w:iCs w:val="0"/>
          <w:caps w:val="0"/>
          <w:color w:val="auto"/>
          <w:spacing w:val="0"/>
          <w:sz w:val="24"/>
          <w:szCs w:val="24"/>
          <w:highlight w:val="none"/>
        </w:rPr>
        <w:t>截止时间、开标时间和地点</w:t>
      </w:r>
    </w:p>
    <w:p w14:paraId="4E96C602">
      <w:pPr>
        <w:pStyle w:val="4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提交</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截止时间：20</w:t>
      </w:r>
      <w:r>
        <w:rPr>
          <w:rFonts w:hint="eastAsia" w:ascii="仿宋" w:hAnsi="仿宋" w:eastAsia="仿宋" w:cs="仿宋"/>
          <w:i w:val="0"/>
          <w:iCs w:val="0"/>
          <w:caps w:val="0"/>
          <w:color w:val="auto"/>
          <w:spacing w:val="0"/>
          <w:sz w:val="24"/>
          <w:szCs w:val="24"/>
          <w:highlight w:val="none"/>
          <w:lang w:val="en-US" w:eastAsia="zh-CN"/>
        </w:rPr>
        <w:t>25</w:t>
      </w:r>
      <w:r>
        <w:rPr>
          <w:rFonts w:hint="eastAsia" w:ascii="仿宋" w:hAnsi="仿宋" w:eastAsia="仿宋" w:cs="仿宋"/>
          <w:i w:val="0"/>
          <w:iCs w:val="0"/>
          <w:caps w:val="0"/>
          <w:color w:val="auto"/>
          <w:spacing w:val="0"/>
          <w:sz w:val="24"/>
          <w:szCs w:val="24"/>
          <w:highlight w:val="none"/>
        </w:rPr>
        <w:t>年</w:t>
      </w:r>
      <w:r>
        <w:rPr>
          <w:rFonts w:hint="eastAsia" w:ascii="仿宋" w:hAnsi="仿宋" w:eastAsia="仿宋" w:cs="仿宋"/>
          <w:i w:val="0"/>
          <w:iCs w:val="0"/>
          <w:caps w:val="0"/>
          <w:color w:val="auto"/>
          <w:spacing w:val="0"/>
          <w:sz w:val="24"/>
          <w:szCs w:val="24"/>
          <w:highlight w:val="none"/>
          <w:lang w:val="en-US" w:eastAsia="zh-CN"/>
        </w:rPr>
        <w:t>04月15</w:t>
      </w:r>
      <w:r>
        <w:rPr>
          <w:rFonts w:hint="eastAsia" w:ascii="仿宋" w:hAnsi="仿宋" w:eastAsia="仿宋" w:cs="仿宋"/>
          <w:i w:val="0"/>
          <w:iCs w:val="0"/>
          <w:caps w:val="0"/>
          <w:color w:val="auto"/>
          <w:spacing w:val="0"/>
          <w:sz w:val="24"/>
          <w:szCs w:val="24"/>
          <w:highlight w:val="none"/>
        </w:rPr>
        <w:t xml:space="preserve">日 </w:t>
      </w:r>
      <w:r>
        <w:rPr>
          <w:rFonts w:hint="eastAsia" w:ascii="仿宋" w:hAnsi="仿宋" w:eastAsia="仿宋" w:cs="仿宋"/>
          <w:i w:val="0"/>
          <w:iCs w:val="0"/>
          <w:caps w:val="0"/>
          <w:color w:val="auto"/>
          <w:spacing w:val="0"/>
          <w:sz w:val="24"/>
          <w:szCs w:val="24"/>
          <w:highlight w:val="none"/>
          <w:lang w:val="en-US" w:eastAsia="zh-CN"/>
        </w:rPr>
        <w:t>11</w:t>
      </w:r>
      <w:r>
        <w:rPr>
          <w:rFonts w:hint="eastAsia" w:ascii="仿宋" w:hAnsi="仿宋" w:eastAsia="仿宋" w:cs="仿宋"/>
          <w:i w:val="0"/>
          <w:iCs w:val="0"/>
          <w:caps w:val="0"/>
          <w:color w:val="auto"/>
          <w:spacing w:val="0"/>
          <w:sz w:val="24"/>
          <w:szCs w:val="24"/>
          <w:highlight w:val="none"/>
        </w:rPr>
        <w:t>:</w:t>
      </w:r>
      <w:r>
        <w:rPr>
          <w:rFonts w:hint="eastAsia" w:ascii="仿宋" w:hAnsi="仿宋" w:eastAsia="仿宋" w:cs="仿宋"/>
          <w:i w:val="0"/>
          <w:iCs w:val="0"/>
          <w:caps w:val="0"/>
          <w:color w:val="auto"/>
          <w:spacing w:val="0"/>
          <w:sz w:val="24"/>
          <w:szCs w:val="24"/>
          <w:highlight w:val="none"/>
          <w:lang w:val="en-US" w:eastAsia="zh-CN"/>
        </w:rPr>
        <w:t>00</w:t>
      </w:r>
      <w:r>
        <w:rPr>
          <w:rFonts w:hint="eastAsia" w:ascii="仿宋" w:hAnsi="仿宋" w:eastAsia="仿宋" w:cs="仿宋"/>
          <w:i w:val="0"/>
          <w:iCs w:val="0"/>
          <w:caps w:val="0"/>
          <w:color w:val="auto"/>
          <w:spacing w:val="0"/>
          <w:sz w:val="24"/>
          <w:szCs w:val="24"/>
          <w:highlight w:val="none"/>
        </w:rPr>
        <w:t>（北京时间）</w:t>
      </w:r>
    </w:p>
    <w:p w14:paraId="4ACB3EF8">
      <w:pPr>
        <w:pStyle w:val="4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投标地点：请登录政采云投标客户端投标，将</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上传至政采云平台https://www.zcygov.cn/对应位置（逾期未上传的或不符合规定的</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将被拒绝接收）</w:t>
      </w:r>
    </w:p>
    <w:p w14:paraId="3F8B580E">
      <w:pPr>
        <w:pStyle w:val="4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开标时间：20</w:t>
      </w:r>
      <w:r>
        <w:rPr>
          <w:rFonts w:hint="eastAsia" w:ascii="仿宋" w:hAnsi="仿宋" w:eastAsia="仿宋" w:cs="仿宋"/>
          <w:i w:val="0"/>
          <w:iCs w:val="0"/>
          <w:caps w:val="0"/>
          <w:color w:val="auto"/>
          <w:spacing w:val="0"/>
          <w:sz w:val="24"/>
          <w:szCs w:val="24"/>
          <w:highlight w:val="none"/>
          <w:lang w:val="en-US" w:eastAsia="zh-CN"/>
        </w:rPr>
        <w:t>25</w:t>
      </w:r>
      <w:r>
        <w:rPr>
          <w:rFonts w:hint="eastAsia" w:ascii="仿宋" w:hAnsi="仿宋" w:eastAsia="仿宋" w:cs="仿宋"/>
          <w:i w:val="0"/>
          <w:iCs w:val="0"/>
          <w:caps w:val="0"/>
          <w:color w:val="auto"/>
          <w:spacing w:val="0"/>
          <w:sz w:val="24"/>
          <w:szCs w:val="24"/>
          <w:highlight w:val="none"/>
        </w:rPr>
        <w:t>年</w:t>
      </w:r>
      <w:r>
        <w:rPr>
          <w:rFonts w:hint="eastAsia" w:ascii="仿宋" w:hAnsi="仿宋" w:eastAsia="仿宋" w:cs="仿宋"/>
          <w:i w:val="0"/>
          <w:iCs w:val="0"/>
          <w:caps w:val="0"/>
          <w:color w:val="auto"/>
          <w:spacing w:val="0"/>
          <w:sz w:val="24"/>
          <w:szCs w:val="24"/>
          <w:highlight w:val="none"/>
          <w:lang w:val="en-US" w:eastAsia="zh-CN"/>
        </w:rPr>
        <w:t>04月15</w:t>
      </w:r>
      <w:r>
        <w:rPr>
          <w:rFonts w:hint="eastAsia" w:ascii="仿宋" w:hAnsi="仿宋" w:eastAsia="仿宋" w:cs="仿宋"/>
          <w:i w:val="0"/>
          <w:iCs w:val="0"/>
          <w:caps w:val="0"/>
          <w:color w:val="auto"/>
          <w:spacing w:val="0"/>
          <w:sz w:val="24"/>
          <w:szCs w:val="24"/>
          <w:highlight w:val="none"/>
        </w:rPr>
        <w:t xml:space="preserve">日 </w:t>
      </w:r>
      <w:r>
        <w:rPr>
          <w:rFonts w:hint="eastAsia" w:ascii="仿宋" w:hAnsi="仿宋" w:eastAsia="仿宋" w:cs="仿宋"/>
          <w:i w:val="0"/>
          <w:iCs w:val="0"/>
          <w:caps w:val="0"/>
          <w:color w:val="auto"/>
          <w:spacing w:val="0"/>
          <w:sz w:val="24"/>
          <w:szCs w:val="24"/>
          <w:highlight w:val="none"/>
          <w:lang w:val="en-US" w:eastAsia="zh-CN"/>
        </w:rPr>
        <w:t>11</w:t>
      </w:r>
      <w:r>
        <w:rPr>
          <w:rFonts w:hint="eastAsia" w:ascii="仿宋" w:hAnsi="仿宋" w:eastAsia="仿宋" w:cs="仿宋"/>
          <w:i w:val="0"/>
          <w:iCs w:val="0"/>
          <w:caps w:val="0"/>
          <w:color w:val="auto"/>
          <w:spacing w:val="0"/>
          <w:sz w:val="24"/>
          <w:szCs w:val="24"/>
          <w:highlight w:val="none"/>
        </w:rPr>
        <w:t>:</w:t>
      </w:r>
      <w:r>
        <w:rPr>
          <w:rFonts w:hint="eastAsia" w:ascii="仿宋" w:hAnsi="仿宋" w:eastAsia="仿宋" w:cs="仿宋"/>
          <w:i w:val="0"/>
          <w:iCs w:val="0"/>
          <w:caps w:val="0"/>
          <w:color w:val="auto"/>
          <w:spacing w:val="0"/>
          <w:sz w:val="24"/>
          <w:szCs w:val="24"/>
          <w:highlight w:val="none"/>
          <w:lang w:val="en-US" w:eastAsia="zh-CN"/>
        </w:rPr>
        <w:t>00</w:t>
      </w:r>
      <w:r>
        <w:rPr>
          <w:rFonts w:hint="eastAsia" w:ascii="仿宋" w:hAnsi="仿宋" w:eastAsia="仿宋" w:cs="仿宋"/>
          <w:i w:val="0"/>
          <w:iCs w:val="0"/>
          <w:caps w:val="0"/>
          <w:color w:val="auto"/>
          <w:spacing w:val="0"/>
          <w:sz w:val="24"/>
          <w:szCs w:val="24"/>
          <w:highlight w:val="none"/>
        </w:rPr>
        <w:t>（北京时间）</w:t>
      </w:r>
    </w:p>
    <w:p w14:paraId="0512A2DF">
      <w:pPr>
        <w:pStyle w:val="44"/>
        <w:keepNext w:val="0"/>
        <w:keepLines w:val="0"/>
        <w:widowControl/>
        <w:suppressLineNumbers w:val="0"/>
        <w:spacing w:before="75" w:beforeAutospacing="0" w:after="75" w:afterAutospacing="0" w:line="300" w:lineRule="atLeast"/>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开标地点：投标人登录政采云平台https://www.zcygov.cn/，进入“项目采购-开标评标-右边选择对应项目点击“进入项目”进入开标大厅。</w:t>
      </w:r>
    </w:p>
    <w:p w14:paraId="7ADDF8E2">
      <w:pPr>
        <w:pStyle w:val="44"/>
        <w:keepNext w:val="0"/>
        <w:keepLines w:val="0"/>
        <w:widowControl/>
        <w:suppressLineNumbers w:val="0"/>
        <w:spacing w:before="255" w:beforeAutospacing="0" w:after="255" w:afterAutospacing="0" w:line="300" w:lineRule="atLeast"/>
        <w:ind w:left="0" w:right="0"/>
        <w:jc w:val="both"/>
        <w:rPr>
          <w:rFonts w:hint="eastAsia" w:ascii="仿宋" w:hAnsi="仿宋" w:eastAsia="仿宋" w:cs="仿宋"/>
          <w:color w:val="auto"/>
          <w:sz w:val="24"/>
          <w:szCs w:val="24"/>
          <w:highlight w:val="none"/>
        </w:rPr>
      </w:pPr>
      <w:r>
        <w:rPr>
          <w:rStyle w:val="50"/>
          <w:rFonts w:hint="eastAsia" w:ascii="仿宋" w:hAnsi="仿宋" w:eastAsia="仿宋" w:cs="仿宋"/>
          <w:i w:val="0"/>
          <w:iCs w:val="0"/>
          <w:caps w:val="0"/>
          <w:color w:val="auto"/>
          <w:spacing w:val="0"/>
          <w:sz w:val="24"/>
          <w:szCs w:val="24"/>
          <w:highlight w:val="none"/>
        </w:rPr>
        <w:t>五、公告期限</w:t>
      </w:r>
    </w:p>
    <w:p w14:paraId="78302F41">
      <w:pPr>
        <w:pStyle w:val="44"/>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自本公告发布之日起5个工作日。</w:t>
      </w:r>
    </w:p>
    <w:p w14:paraId="18EDAF70">
      <w:pPr>
        <w:pStyle w:val="44"/>
        <w:keepNext w:val="0"/>
        <w:keepLines w:val="0"/>
        <w:widowControl/>
        <w:suppressLineNumbers w:val="0"/>
        <w:spacing w:before="255" w:beforeAutospacing="0" w:after="255" w:afterAutospacing="0" w:line="300" w:lineRule="atLeast"/>
        <w:ind w:left="0" w:right="0"/>
        <w:jc w:val="both"/>
        <w:rPr>
          <w:rFonts w:hint="eastAsia" w:ascii="仿宋" w:hAnsi="仿宋" w:eastAsia="仿宋" w:cs="仿宋"/>
          <w:color w:val="auto"/>
          <w:sz w:val="24"/>
          <w:szCs w:val="24"/>
          <w:highlight w:val="none"/>
        </w:rPr>
      </w:pPr>
      <w:r>
        <w:rPr>
          <w:rStyle w:val="50"/>
          <w:rFonts w:hint="eastAsia" w:ascii="仿宋" w:hAnsi="仿宋" w:eastAsia="仿宋" w:cs="仿宋"/>
          <w:i w:val="0"/>
          <w:iCs w:val="0"/>
          <w:caps w:val="0"/>
          <w:color w:val="auto"/>
          <w:spacing w:val="0"/>
          <w:sz w:val="24"/>
          <w:szCs w:val="24"/>
          <w:highlight w:val="none"/>
        </w:rPr>
        <w:t>六、其他补充事宜</w:t>
      </w:r>
    </w:p>
    <w:p w14:paraId="1176F4CB">
      <w:pPr>
        <w:pStyle w:val="44"/>
        <w:keepNext w:val="0"/>
        <w:keepLines w:val="0"/>
        <w:widowControl/>
        <w:suppressLineNumbers w:val="0"/>
        <w:spacing w:before="75" w:beforeAutospacing="0" w:after="75" w:afterAutospacing="0" w:line="360" w:lineRule="auto"/>
        <w:ind w:right="0"/>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rPr>
        <w:t>1.本项目实行网上投标，采用电子</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w:t>
      </w:r>
    </w:p>
    <w:p w14:paraId="016D9AFE">
      <w:pPr>
        <w:pStyle w:val="44"/>
        <w:keepNext w:val="0"/>
        <w:keepLines w:val="0"/>
        <w:widowControl/>
        <w:suppressLineNumbers w:val="0"/>
        <w:spacing w:before="75" w:beforeAutospacing="0" w:after="75" w:afterAutospacing="0" w:line="360" w:lineRule="auto"/>
        <w:ind w:right="0"/>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rPr>
        <w:t>2.各供应商在开标前应确保成为新疆政府采购网正式注册入库供应商，并完成CA数字证书（符合国密标准）申领。因未注册入库、未办理CA数字证书等原因造成无法投标或投标失败等后果由供应商自行承担。有意向参与电子开评标的供应商，可访问新疆数字证书认证中心官方网站（https://www.xjca.com.cn/）或下载“新疆政务通”APP自行申领。如需咨询，请联系新疆CA服务热线0991-2819290；</w:t>
      </w:r>
    </w:p>
    <w:p w14:paraId="4845479A">
      <w:pPr>
        <w:pStyle w:val="44"/>
        <w:keepNext w:val="0"/>
        <w:keepLines w:val="0"/>
        <w:widowControl/>
        <w:suppressLineNumbers w:val="0"/>
        <w:spacing w:before="75" w:beforeAutospacing="0" w:after="75" w:afterAutospacing="0" w:line="360" w:lineRule="auto"/>
        <w:ind w:right="0"/>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rPr>
        <w:t>3.供应商在完成政采云电子交易客户端下载、安装后，可通过账号密码或CA登录客户端进行</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的制作。在使用政采云投标客户端时，建议使用WIN7及以上操作系统。客户端请至新疆政府采购网（http://www.ccgp-xinjiang.gov.cn/）下载专区查看，如遇问题可拨打政采云客户服务热线95763进行咨询。如因供应商自身原因导致在规定时间内无法正常解密的（如：浏览器故障、未安装相关驱动、网络故障、加密CA与解密CA不一致等），采购中心/代理机构不予异常处理，视为供应商自动弃标；</w:t>
      </w:r>
    </w:p>
    <w:p w14:paraId="29BB8463">
      <w:pPr>
        <w:pStyle w:val="44"/>
        <w:keepNext w:val="0"/>
        <w:keepLines w:val="0"/>
        <w:widowControl/>
        <w:suppressLineNumbers w:val="0"/>
        <w:spacing w:before="75" w:beforeAutospacing="0" w:after="75" w:afterAutospacing="0" w:line="360" w:lineRule="auto"/>
        <w:ind w:right="0"/>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rPr>
        <w:t>4.供应商应当在投标截止时间前,将生成的“电子加密</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”上传递交至“政府采购云平台”,投标截止时间以后上传递交的</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将被“政府采购云平台”拒收；</w:t>
      </w:r>
    </w:p>
    <w:p w14:paraId="2D80921B">
      <w:pPr>
        <w:pStyle w:val="44"/>
        <w:keepNext w:val="0"/>
        <w:keepLines w:val="0"/>
        <w:widowControl/>
        <w:suppressLineNumbers w:val="0"/>
        <w:spacing w:before="75" w:beforeAutospacing="0" w:after="75" w:afterAutospacing="0" w:line="360" w:lineRule="auto"/>
        <w:ind w:right="0"/>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rPr>
        <w:t>5.供应商在开标前须提前配置好电脑浏览器（建议使用360浏览器或谷歌浏览器）,开标时登录政采云平台，在“项目采购-开标评标”功能中，使用制作加密电子</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的CA锁进行解密及报价确认。本项目</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的解密时间定为30分钟内,若供应商在规定时间内因自身原因导致无法正常解密,后果由供应商自行承担；</w:t>
      </w:r>
    </w:p>
    <w:p w14:paraId="4B4165A0">
      <w:pPr>
        <w:pStyle w:val="44"/>
        <w:keepNext w:val="0"/>
        <w:keepLines w:val="0"/>
        <w:widowControl/>
        <w:suppressLineNumbers w:val="0"/>
        <w:spacing w:before="75" w:beforeAutospacing="0" w:after="75" w:afterAutospacing="0" w:line="360" w:lineRule="auto"/>
        <w:ind w:right="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6.供应商登录政采云平台，在开标时间后30分钟内用“项目采购-开标评标”功能进行解密</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。若供应商在规定时间内未按时解密的，视为无效投标。解密与加密</w:t>
      </w:r>
      <w:r>
        <w:rPr>
          <w:rFonts w:hint="eastAsia" w:ascii="仿宋" w:hAnsi="仿宋" w:eastAsia="仿宋" w:cs="仿宋"/>
          <w:i w:val="0"/>
          <w:iCs w:val="0"/>
          <w:caps w:val="0"/>
          <w:color w:val="auto"/>
          <w:spacing w:val="0"/>
          <w:sz w:val="24"/>
          <w:szCs w:val="24"/>
          <w:highlight w:val="none"/>
          <w:lang w:eastAsia="zh-CN"/>
        </w:rPr>
        <w:t>响应文件</w:t>
      </w:r>
      <w:r>
        <w:rPr>
          <w:rFonts w:hint="eastAsia" w:ascii="仿宋" w:hAnsi="仿宋" w:eastAsia="仿宋" w:cs="仿宋"/>
          <w:i w:val="0"/>
          <w:iCs w:val="0"/>
          <w:caps w:val="0"/>
          <w:color w:val="auto"/>
          <w:spacing w:val="0"/>
          <w:sz w:val="24"/>
          <w:szCs w:val="24"/>
          <w:highlight w:val="none"/>
        </w:rPr>
        <w:t>须使用同一个CA。</w:t>
      </w:r>
    </w:p>
    <w:p w14:paraId="5D93412C">
      <w:pPr>
        <w:pStyle w:val="44"/>
        <w:keepNext w:val="0"/>
        <w:keepLines w:val="0"/>
        <w:widowControl/>
        <w:suppressLineNumbers w:val="0"/>
        <w:spacing w:before="75" w:beforeAutospacing="0" w:after="75" w:afterAutospacing="0" w:line="360" w:lineRule="auto"/>
        <w:ind w:left="0" w:right="0"/>
        <w:rPr>
          <w:rFonts w:hint="eastAsia" w:ascii="仿宋" w:hAnsi="仿宋" w:eastAsia="仿宋" w:cs="仿宋"/>
          <w:b/>
          <w:bCs/>
          <w:color w:val="auto"/>
          <w:sz w:val="24"/>
          <w:szCs w:val="24"/>
          <w:highlight w:val="none"/>
        </w:rPr>
      </w:pPr>
      <w:r>
        <w:rPr>
          <w:rFonts w:hint="eastAsia" w:ascii="仿宋" w:hAnsi="仿宋" w:eastAsia="仿宋" w:cs="仿宋"/>
          <w:b/>
          <w:bCs/>
          <w:i w:val="0"/>
          <w:iCs w:val="0"/>
          <w:caps w:val="0"/>
          <w:color w:val="auto"/>
          <w:spacing w:val="0"/>
          <w:sz w:val="24"/>
          <w:szCs w:val="24"/>
          <w:highlight w:val="none"/>
        </w:rPr>
        <w:t>特别提示：</w:t>
      </w:r>
    </w:p>
    <w:p w14:paraId="6FCC8467">
      <w:pPr>
        <w:pStyle w:val="44"/>
        <w:keepNext w:val="0"/>
        <w:keepLines w:val="0"/>
        <w:widowControl/>
        <w:suppressLineNumbers w:val="0"/>
        <w:spacing w:before="75" w:beforeAutospacing="0" w:after="75" w:afterAutospacing="0" w:line="360" w:lineRule="auto"/>
        <w:ind w:left="0" w:right="0"/>
        <w:rPr>
          <w:rFonts w:hint="eastAsia" w:ascii="仿宋" w:hAnsi="仿宋" w:eastAsia="仿宋" w:cs="仿宋"/>
          <w:b/>
          <w:bCs/>
          <w:color w:val="auto"/>
          <w:sz w:val="24"/>
          <w:szCs w:val="24"/>
          <w:highlight w:val="none"/>
        </w:rPr>
      </w:pPr>
      <w:r>
        <w:rPr>
          <w:rFonts w:hint="eastAsia" w:ascii="仿宋" w:hAnsi="仿宋" w:eastAsia="仿宋" w:cs="仿宋"/>
          <w:b/>
          <w:bCs/>
          <w:i w:val="0"/>
          <w:iCs w:val="0"/>
          <w:caps w:val="0"/>
          <w:color w:val="auto"/>
          <w:spacing w:val="0"/>
          <w:sz w:val="24"/>
          <w:szCs w:val="24"/>
          <w:highlight w:val="none"/>
        </w:rPr>
        <w:t>1、采购限额标准以上，200万元以下的货物和服务采购项目、400万元以下的工程采购项目，适宜由中小企业提供的，采购人应当专门面向中小企业采购。</w:t>
      </w:r>
    </w:p>
    <w:p w14:paraId="2269E579">
      <w:pPr>
        <w:pStyle w:val="44"/>
        <w:keepNext w:val="0"/>
        <w:keepLines w:val="0"/>
        <w:widowControl/>
        <w:suppressLineNumbers w:val="0"/>
        <w:spacing w:before="75" w:beforeAutospacing="0" w:after="75" w:afterAutospacing="0" w:line="360" w:lineRule="auto"/>
        <w:ind w:left="0" w:right="0"/>
        <w:rPr>
          <w:rFonts w:hint="eastAsia" w:ascii="仿宋" w:hAnsi="仿宋" w:eastAsia="仿宋" w:cs="仿宋"/>
          <w:b/>
          <w:bCs/>
          <w:color w:val="auto"/>
          <w:sz w:val="24"/>
          <w:szCs w:val="24"/>
          <w:highlight w:val="none"/>
        </w:rPr>
      </w:pPr>
      <w:r>
        <w:rPr>
          <w:rFonts w:hint="eastAsia" w:ascii="仿宋" w:hAnsi="仿宋" w:eastAsia="仿宋" w:cs="仿宋"/>
          <w:b/>
          <w:bCs/>
          <w:i w:val="0"/>
          <w:iCs w:val="0"/>
          <w:caps w:val="0"/>
          <w:color w:val="auto"/>
          <w:spacing w:val="0"/>
          <w:sz w:val="24"/>
          <w:szCs w:val="24"/>
          <w:highlight w:val="none"/>
        </w:rPr>
        <w:t>2、超过200万元的货物和服务采购项目，预留该部分采购项目预算总额的30%以上专门面向中小企业采购，其中预留给小微企业的比例不低于60%。</w:t>
      </w:r>
    </w:p>
    <w:p w14:paraId="5D21A03F">
      <w:pPr>
        <w:pStyle w:val="44"/>
        <w:keepNext w:val="0"/>
        <w:keepLines w:val="0"/>
        <w:widowControl/>
        <w:suppressLineNumbers w:val="0"/>
        <w:spacing w:before="75" w:beforeAutospacing="0" w:after="75" w:afterAutospacing="0" w:line="360" w:lineRule="auto"/>
        <w:ind w:left="0" w:right="0"/>
        <w:rPr>
          <w:rFonts w:hint="eastAsia" w:ascii="仿宋" w:hAnsi="仿宋" w:eastAsia="仿宋" w:cs="仿宋"/>
          <w:b/>
          <w:bCs/>
          <w:color w:val="auto"/>
          <w:sz w:val="24"/>
          <w:szCs w:val="24"/>
          <w:highlight w:val="none"/>
        </w:rPr>
      </w:pPr>
      <w:r>
        <w:rPr>
          <w:rFonts w:hint="eastAsia" w:ascii="仿宋" w:hAnsi="仿宋" w:eastAsia="仿宋" w:cs="仿宋"/>
          <w:b/>
          <w:bCs/>
          <w:i w:val="0"/>
          <w:iCs w:val="0"/>
          <w:caps w:val="0"/>
          <w:color w:val="auto"/>
          <w:spacing w:val="0"/>
          <w:sz w:val="24"/>
          <w:szCs w:val="24"/>
          <w:highlight w:val="none"/>
        </w:rPr>
        <w:t>3、超过400万元的工程采购项目中适宜由中小企业提供的，预留该部分采购项目预算总额的40%以上专门面向中小企业采购，其中预留给小微企业的比例不低于60%。</w:t>
      </w:r>
    </w:p>
    <w:p w14:paraId="5C204921">
      <w:pPr>
        <w:pStyle w:val="44"/>
        <w:keepNext w:val="0"/>
        <w:keepLines w:val="0"/>
        <w:widowControl/>
        <w:suppressLineNumbers w:val="0"/>
        <w:spacing w:before="75" w:beforeAutospacing="0" w:after="75" w:afterAutospacing="0" w:line="360" w:lineRule="auto"/>
        <w:ind w:left="0" w:right="0"/>
        <w:rPr>
          <w:rFonts w:hint="eastAsia" w:ascii="仿宋" w:hAnsi="仿宋" w:eastAsia="仿宋" w:cs="仿宋"/>
          <w:b/>
          <w:bCs/>
          <w:color w:val="auto"/>
          <w:sz w:val="24"/>
          <w:szCs w:val="24"/>
          <w:highlight w:val="none"/>
        </w:rPr>
      </w:pPr>
      <w:r>
        <w:rPr>
          <w:rFonts w:hint="eastAsia" w:ascii="仿宋" w:hAnsi="仿宋" w:eastAsia="仿宋" w:cs="仿宋"/>
          <w:b/>
          <w:bCs/>
          <w:i w:val="0"/>
          <w:iCs w:val="0"/>
          <w:caps w:val="0"/>
          <w:color w:val="auto"/>
          <w:spacing w:val="0"/>
          <w:sz w:val="24"/>
          <w:szCs w:val="24"/>
          <w:highlight w:val="none"/>
        </w:rPr>
        <w:t>4、对于未预留份额专门面向中小企业的采购项目，以及预留份额项目中的非预留部分采购包，采购人、采购代理机构应当对符合规定的小微企业报价给予10%~20%（工程项目为3%~5%）的扣除，用扣除后的价格参加评审。适用招标投标法的政府采购工程建设项目，采用综合评估法但未采用低价优先法计算价格分的，评标时应当在采用原报价进行评分的基础上增加其价格得分的3%~5%作为其价格分。</w:t>
      </w:r>
    </w:p>
    <w:p w14:paraId="1508B292">
      <w:pPr>
        <w:pStyle w:val="44"/>
        <w:keepNext w:val="0"/>
        <w:keepLines w:val="0"/>
        <w:widowControl/>
        <w:suppressLineNumbers w:val="0"/>
        <w:spacing w:before="75" w:beforeAutospacing="0" w:after="75" w:afterAutospacing="0" w:line="360" w:lineRule="auto"/>
        <w:ind w:left="0" w:right="0"/>
        <w:rPr>
          <w:rFonts w:hint="eastAsia" w:ascii="仿宋" w:hAnsi="仿宋" w:eastAsia="仿宋" w:cs="仿宋"/>
          <w:b/>
          <w:bCs/>
          <w:color w:val="auto"/>
          <w:sz w:val="24"/>
          <w:szCs w:val="24"/>
          <w:highlight w:val="none"/>
        </w:rPr>
      </w:pPr>
      <w:r>
        <w:rPr>
          <w:rFonts w:hint="eastAsia" w:ascii="仿宋" w:hAnsi="仿宋" w:eastAsia="仿宋" w:cs="仿宋"/>
          <w:b/>
          <w:bCs/>
          <w:i w:val="0"/>
          <w:iCs w:val="0"/>
          <w:caps w:val="0"/>
          <w:color w:val="auto"/>
          <w:spacing w:val="0"/>
          <w:sz w:val="24"/>
          <w:szCs w:val="24"/>
          <w:highlight w:val="none"/>
        </w:rPr>
        <w:t>5、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工程项目为1%~2%）的扣除，用扣除后的价格参加评审。适用招标投标法的政府采购工程建设项目，采用综合评估法但未采用低价优先法计算价格分的，评标时应当在采用原报价进行评分的基础上增加其价格得分的1%~2%作为其价格分。</w:t>
      </w:r>
    </w:p>
    <w:p w14:paraId="1F401C62">
      <w:pPr>
        <w:pStyle w:val="44"/>
        <w:keepNext w:val="0"/>
        <w:keepLines w:val="0"/>
        <w:widowControl/>
        <w:suppressLineNumbers w:val="0"/>
        <w:spacing w:before="255" w:beforeAutospacing="0" w:after="255" w:afterAutospacing="0" w:line="480" w:lineRule="atLeast"/>
        <w:ind w:left="0" w:right="0"/>
        <w:jc w:val="both"/>
        <w:rPr>
          <w:rFonts w:hint="eastAsia" w:ascii="仿宋" w:hAnsi="仿宋" w:eastAsia="仿宋" w:cs="仿宋"/>
          <w:color w:val="auto"/>
          <w:sz w:val="24"/>
          <w:szCs w:val="24"/>
          <w:highlight w:val="none"/>
        </w:rPr>
      </w:pPr>
      <w:r>
        <w:rPr>
          <w:rStyle w:val="50"/>
          <w:rFonts w:hint="eastAsia" w:ascii="仿宋" w:hAnsi="仿宋" w:eastAsia="仿宋" w:cs="仿宋"/>
          <w:i w:val="0"/>
          <w:iCs w:val="0"/>
          <w:caps w:val="0"/>
          <w:color w:val="auto"/>
          <w:spacing w:val="0"/>
          <w:sz w:val="24"/>
          <w:szCs w:val="24"/>
          <w:highlight w:val="none"/>
        </w:rPr>
        <w:t>七、对本次采购提出询问，请按以下方式联系</w:t>
      </w:r>
    </w:p>
    <w:p w14:paraId="70454D6F">
      <w:pPr>
        <w:pStyle w:val="44"/>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1.采购人信息</w:t>
      </w:r>
    </w:p>
    <w:p w14:paraId="7DB3C544">
      <w:pPr>
        <w:pStyle w:val="44"/>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lang w:eastAsia="zh-CN"/>
        </w:rPr>
      </w:pPr>
      <w:r>
        <w:rPr>
          <w:rFonts w:hint="eastAsia" w:ascii="仿宋" w:hAnsi="仿宋" w:eastAsia="仿宋" w:cs="仿宋"/>
          <w:i w:val="0"/>
          <w:iCs w:val="0"/>
          <w:caps w:val="0"/>
          <w:color w:val="auto"/>
          <w:spacing w:val="0"/>
          <w:sz w:val="24"/>
          <w:szCs w:val="24"/>
          <w:highlight w:val="none"/>
        </w:rPr>
        <w:t>名 称：</w:t>
      </w:r>
      <w:r>
        <w:rPr>
          <w:rStyle w:val="61"/>
          <w:rFonts w:hint="eastAsia" w:ascii="仿宋" w:hAnsi="仿宋" w:eastAsia="仿宋" w:cs="仿宋"/>
          <w:i w:val="0"/>
          <w:iCs w:val="0"/>
          <w:caps w:val="0"/>
          <w:color w:val="auto"/>
          <w:spacing w:val="0"/>
          <w:sz w:val="24"/>
          <w:szCs w:val="24"/>
          <w:highlight w:val="none"/>
          <w:lang w:eastAsia="zh-CN"/>
        </w:rPr>
        <w:t>新疆维吾尔自治区卫生健康宣传教育中心</w:t>
      </w:r>
    </w:p>
    <w:p w14:paraId="0094C6F7">
      <w:pPr>
        <w:pStyle w:val="44"/>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lang w:eastAsia="zh-CN"/>
        </w:rPr>
      </w:pPr>
      <w:r>
        <w:rPr>
          <w:rFonts w:hint="eastAsia" w:ascii="仿宋" w:hAnsi="仿宋" w:eastAsia="仿宋" w:cs="仿宋"/>
          <w:i w:val="0"/>
          <w:iCs w:val="0"/>
          <w:caps w:val="0"/>
          <w:color w:val="auto"/>
          <w:spacing w:val="0"/>
          <w:sz w:val="24"/>
          <w:szCs w:val="24"/>
          <w:highlight w:val="none"/>
        </w:rPr>
        <w:t>地 址：</w:t>
      </w:r>
      <w:r>
        <w:rPr>
          <w:rFonts w:hint="eastAsia" w:ascii="仿宋" w:hAnsi="仿宋" w:eastAsia="仿宋" w:cs="仿宋"/>
          <w:i w:val="0"/>
          <w:iCs w:val="0"/>
          <w:caps w:val="0"/>
          <w:color w:val="auto"/>
          <w:spacing w:val="0"/>
          <w:sz w:val="24"/>
          <w:szCs w:val="24"/>
          <w:highlight w:val="none"/>
          <w:lang w:eastAsia="zh-CN"/>
        </w:rPr>
        <w:t>昆明路西一巷127号</w:t>
      </w:r>
    </w:p>
    <w:p w14:paraId="14F4A37B">
      <w:pPr>
        <w:pStyle w:val="44"/>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lang w:eastAsia="zh-CN"/>
        </w:rPr>
      </w:pPr>
      <w:r>
        <w:rPr>
          <w:rFonts w:hint="eastAsia" w:ascii="仿宋" w:hAnsi="仿宋" w:eastAsia="仿宋" w:cs="仿宋"/>
          <w:i w:val="0"/>
          <w:iCs w:val="0"/>
          <w:caps w:val="0"/>
          <w:color w:val="auto"/>
          <w:spacing w:val="0"/>
          <w:sz w:val="24"/>
          <w:szCs w:val="24"/>
          <w:highlight w:val="none"/>
        </w:rPr>
        <w:t>联系方式：</w:t>
      </w:r>
      <w:r>
        <w:rPr>
          <w:rFonts w:hint="eastAsia" w:ascii="仿宋" w:hAnsi="仿宋" w:eastAsia="仿宋" w:cs="仿宋"/>
          <w:i w:val="0"/>
          <w:iCs w:val="0"/>
          <w:caps w:val="0"/>
          <w:color w:val="auto"/>
          <w:spacing w:val="0"/>
          <w:sz w:val="24"/>
          <w:szCs w:val="24"/>
          <w:highlight w:val="none"/>
          <w:lang w:eastAsia="zh-CN"/>
        </w:rPr>
        <w:t>0991-2816103</w:t>
      </w:r>
    </w:p>
    <w:p w14:paraId="1780F1A7">
      <w:pPr>
        <w:pStyle w:val="44"/>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2.采购代理机构信息</w:t>
      </w:r>
    </w:p>
    <w:p w14:paraId="41006E05">
      <w:pPr>
        <w:pStyle w:val="44"/>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lang w:val="en-US" w:eastAsia="zh-CN"/>
        </w:rPr>
      </w:pPr>
      <w:r>
        <w:rPr>
          <w:rFonts w:hint="eastAsia" w:ascii="仿宋" w:hAnsi="仿宋" w:eastAsia="仿宋" w:cs="仿宋"/>
          <w:i w:val="0"/>
          <w:iCs w:val="0"/>
          <w:caps w:val="0"/>
          <w:color w:val="auto"/>
          <w:spacing w:val="0"/>
          <w:sz w:val="24"/>
          <w:szCs w:val="24"/>
          <w:highlight w:val="none"/>
        </w:rPr>
        <w:t>名 称：</w:t>
      </w:r>
      <w:r>
        <w:rPr>
          <w:rFonts w:hint="eastAsia" w:ascii="仿宋" w:hAnsi="仿宋" w:eastAsia="仿宋" w:cs="仿宋"/>
          <w:i w:val="0"/>
          <w:iCs w:val="0"/>
          <w:caps w:val="0"/>
          <w:color w:val="auto"/>
          <w:spacing w:val="0"/>
          <w:sz w:val="24"/>
          <w:szCs w:val="24"/>
          <w:highlight w:val="none"/>
          <w:lang w:eastAsia="zh-CN"/>
        </w:rPr>
        <w:t>新疆旭辉项目管理有限公司</w:t>
      </w:r>
    </w:p>
    <w:p w14:paraId="353DC561">
      <w:pPr>
        <w:pStyle w:val="44"/>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地 址：乌鲁木齐市北京南路盈科国际中心</w:t>
      </w:r>
    </w:p>
    <w:p w14:paraId="26153500">
      <w:pPr>
        <w:pStyle w:val="44"/>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lang w:val="en-US" w:eastAsia="zh-CN"/>
        </w:rPr>
      </w:pPr>
      <w:r>
        <w:rPr>
          <w:rFonts w:hint="eastAsia" w:ascii="仿宋" w:hAnsi="仿宋" w:eastAsia="仿宋" w:cs="仿宋"/>
          <w:i w:val="0"/>
          <w:iCs w:val="0"/>
          <w:caps w:val="0"/>
          <w:color w:val="auto"/>
          <w:spacing w:val="0"/>
          <w:sz w:val="24"/>
          <w:szCs w:val="24"/>
          <w:highlight w:val="none"/>
        </w:rPr>
        <w:t>联系方式：</w:t>
      </w:r>
      <w:r>
        <w:rPr>
          <w:rFonts w:hint="eastAsia" w:ascii="仿宋" w:hAnsi="仿宋" w:eastAsia="仿宋" w:cs="仿宋"/>
          <w:i w:val="0"/>
          <w:iCs w:val="0"/>
          <w:caps w:val="0"/>
          <w:color w:val="auto"/>
          <w:spacing w:val="0"/>
          <w:sz w:val="24"/>
          <w:szCs w:val="24"/>
          <w:highlight w:val="none"/>
          <w:lang w:val="en-US" w:eastAsia="zh-CN"/>
        </w:rPr>
        <w:t>0991-3651985</w:t>
      </w:r>
    </w:p>
    <w:p w14:paraId="5337B125">
      <w:pPr>
        <w:pStyle w:val="44"/>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3.项目联系方式</w:t>
      </w:r>
    </w:p>
    <w:p w14:paraId="7EE05680">
      <w:pPr>
        <w:pStyle w:val="44"/>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lang w:eastAsia="zh-CN"/>
        </w:rPr>
      </w:pPr>
      <w:r>
        <w:rPr>
          <w:rFonts w:hint="eastAsia" w:ascii="仿宋" w:hAnsi="仿宋" w:eastAsia="仿宋" w:cs="仿宋"/>
          <w:i w:val="0"/>
          <w:iCs w:val="0"/>
          <w:caps w:val="0"/>
          <w:color w:val="auto"/>
          <w:spacing w:val="0"/>
          <w:sz w:val="24"/>
          <w:szCs w:val="24"/>
          <w:highlight w:val="none"/>
        </w:rPr>
        <w:t>项目联系人：</w:t>
      </w:r>
      <w:r>
        <w:rPr>
          <w:rStyle w:val="61"/>
          <w:rFonts w:hint="eastAsia" w:ascii="仿宋" w:hAnsi="仿宋" w:eastAsia="仿宋" w:cs="仿宋"/>
          <w:i w:val="0"/>
          <w:iCs w:val="0"/>
          <w:caps w:val="0"/>
          <w:color w:val="auto"/>
          <w:spacing w:val="0"/>
          <w:sz w:val="24"/>
          <w:szCs w:val="24"/>
          <w:highlight w:val="none"/>
          <w:lang w:eastAsia="zh-CN"/>
        </w:rPr>
        <w:t>徐晨新</w:t>
      </w:r>
    </w:p>
    <w:p w14:paraId="2259F944">
      <w:pPr>
        <w:pStyle w:val="44"/>
        <w:keepNext w:val="0"/>
        <w:keepLines w:val="0"/>
        <w:widowControl/>
        <w:suppressLineNumbers w:val="0"/>
        <w:spacing w:before="75" w:beforeAutospacing="0" w:after="75" w:afterAutospacing="0"/>
        <w:ind w:left="0" w:right="0" w:firstLine="420"/>
        <w:rPr>
          <w:rFonts w:hint="eastAsia" w:ascii="仿宋" w:hAnsi="仿宋" w:eastAsia="仿宋" w:cs="仿宋"/>
          <w:color w:val="auto"/>
          <w:sz w:val="24"/>
          <w:szCs w:val="24"/>
          <w:highlight w:val="none"/>
          <w:lang w:val="en-US" w:eastAsia="zh-CN"/>
        </w:rPr>
      </w:pPr>
      <w:r>
        <w:rPr>
          <w:rFonts w:hint="eastAsia" w:ascii="仿宋" w:hAnsi="仿宋" w:eastAsia="仿宋" w:cs="仿宋"/>
          <w:i w:val="0"/>
          <w:iCs w:val="0"/>
          <w:caps w:val="0"/>
          <w:color w:val="auto"/>
          <w:spacing w:val="0"/>
          <w:sz w:val="24"/>
          <w:szCs w:val="24"/>
          <w:highlight w:val="none"/>
        </w:rPr>
        <w:t>电 话：</w:t>
      </w:r>
      <w:r>
        <w:rPr>
          <w:rStyle w:val="61"/>
          <w:rFonts w:hint="eastAsia" w:ascii="仿宋" w:hAnsi="仿宋" w:eastAsia="仿宋" w:cs="仿宋"/>
          <w:i w:val="0"/>
          <w:iCs w:val="0"/>
          <w:caps w:val="0"/>
          <w:color w:val="auto"/>
          <w:spacing w:val="0"/>
          <w:sz w:val="24"/>
          <w:szCs w:val="24"/>
          <w:highlight w:val="none"/>
          <w:lang w:val="en-US" w:eastAsia="zh-CN"/>
        </w:rPr>
        <w:t>17599793270</w:t>
      </w:r>
    </w:p>
    <w:p w14:paraId="16B58B92">
      <w:pPr>
        <w:rPr>
          <w:rFonts w:hint="eastAsia" w:ascii="仿宋" w:hAnsi="仿宋" w:eastAsia="仿宋" w:cs="仿宋"/>
          <w:b/>
          <w:bCs/>
          <w:color w:val="auto"/>
          <w:kern w:val="2"/>
          <w:sz w:val="28"/>
          <w:szCs w:val="20"/>
          <w:highlight w:val="none"/>
          <w:lang w:val="en-US" w:eastAsia="zh-CN" w:bidi="ar-SA"/>
        </w:rPr>
      </w:pPr>
      <w:r>
        <w:rPr>
          <w:rFonts w:hint="eastAsia" w:ascii="仿宋" w:hAnsi="仿宋" w:eastAsia="仿宋" w:cs="仿宋"/>
          <w:b/>
          <w:bCs/>
          <w:color w:val="auto"/>
          <w:kern w:val="2"/>
          <w:sz w:val="28"/>
          <w:szCs w:val="20"/>
          <w:highlight w:val="none"/>
          <w:lang w:val="en-US" w:eastAsia="zh-CN" w:bidi="ar-SA"/>
        </w:rPr>
        <w:br w:type="page"/>
      </w:r>
    </w:p>
    <w:p w14:paraId="602D72F2">
      <w:pPr>
        <w:pStyle w:val="2"/>
        <w:keepNext/>
        <w:keepLines w:val="0"/>
        <w:pageBreakBefore w:val="0"/>
        <w:widowControl w:val="0"/>
        <w:numPr>
          <w:ilvl w:val="0"/>
          <w:numId w:val="0"/>
        </w:numPr>
        <w:kinsoku/>
        <w:wordWrap/>
        <w:overflowPunct/>
        <w:topLinePunct w:val="0"/>
        <w:autoSpaceDE/>
        <w:autoSpaceDN/>
        <w:bidi w:val="0"/>
        <w:adjustRightInd/>
        <w:snapToGrid/>
        <w:ind w:left="0" w:leftChars="0" w:firstLine="0" w:firstLineChars="0"/>
        <w:textAlignment w:val="auto"/>
        <w:rPr>
          <w:rStyle w:val="64"/>
          <w:rFonts w:hint="eastAsia" w:ascii="仿宋" w:hAnsi="仿宋" w:eastAsia="仿宋" w:cs="仿宋"/>
          <w:b/>
          <w:bCs/>
          <w:color w:val="auto"/>
          <w:highlight w:val="none"/>
        </w:rPr>
      </w:pPr>
      <w:bookmarkStart w:id="10" w:name="_Toc13207"/>
      <w:r>
        <w:rPr>
          <w:rFonts w:hint="eastAsia" w:ascii="仿宋" w:hAnsi="仿宋" w:eastAsia="仿宋" w:cs="仿宋"/>
          <w:b/>
          <w:bCs/>
          <w:color w:val="auto"/>
          <w:kern w:val="2"/>
          <w:sz w:val="28"/>
          <w:szCs w:val="20"/>
          <w:highlight w:val="none"/>
          <w:lang w:val="en-US" w:eastAsia="zh-CN" w:bidi="ar-SA"/>
        </w:rPr>
        <w:t xml:space="preserve">第二章  </w:t>
      </w:r>
      <w:r>
        <w:rPr>
          <w:rStyle w:val="64"/>
          <w:rFonts w:hint="eastAsia" w:ascii="仿宋" w:hAnsi="仿宋" w:eastAsia="仿宋" w:cs="仿宋"/>
          <w:b/>
          <w:bCs/>
          <w:color w:val="auto"/>
          <w:highlight w:val="none"/>
        </w:rPr>
        <w:t>投标须知</w:t>
      </w:r>
      <w:bookmarkEnd w:id="8"/>
      <w:bookmarkEnd w:id="9"/>
      <w:bookmarkEnd w:id="10"/>
    </w:p>
    <w:p w14:paraId="20A66596">
      <w:pPr>
        <w:numPr>
          <w:ilvl w:val="0"/>
          <w:numId w:val="0"/>
        </w:numPr>
        <w:ind w:left="5040" w:leftChars="0"/>
        <w:rPr>
          <w:rFonts w:hint="eastAsia" w:ascii="仿宋" w:hAnsi="仿宋" w:eastAsia="仿宋" w:cs="仿宋"/>
          <w:color w:val="auto"/>
          <w:highlight w:val="none"/>
        </w:rPr>
      </w:pPr>
    </w:p>
    <w:p w14:paraId="5D775CF2">
      <w:pPr>
        <w:pStyle w:val="4"/>
        <w:bidi w:val="0"/>
        <w:jc w:val="center"/>
        <w:rPr>
          <w:rFonts w:hint="eastAsia" w:ascii="仿宋" w:hAnsi="仿宋" w:eastAsia="仿宋" w:cs="仿宋"/>
          <w:color w:val="auto"/>
          <w:highlight w:val="none"/>
          <w:lang w:eastAsia="zh-CN"/>
        </w:rPr>
      </w:pPr>
      <w:r>
        <w:rPr>
          <w:rFonts w:hint="eastAsia" w:ascii="仿宋" w:hAnsi="仿宋" w:eastAsia="仿宋" w:cs="仿宋"/>
          <w:color w:val="auto"/>
          <w:highlight w:val="none"/>
          <w:lang w:eastAsia="zh-CN"/>
        </w:rPr>
        <w:t>磋商须知前附表</w:t>
      </w:r>
    </w:p>
    <w:p w14:paraId="3216620E">
      <w:pPr>
        <w:rPr>
          <w:rFonts w:hint="eastAsia" w:ascii="仿宋" w:hAnsi="仿宋" w:eastAsia="仿宋" w:cs="仿宋"/>
          <w:color w:val="auto"/>
          <w:sz w:val="24"/>
          <w:szCs w:val="24"/>
          <w:highlight w:val="none"/>
        </w:rPr>
      </w:pPr>
    </w:p>
    <w:tbl>
      <w:tblPr>
        <w:tblStyle w:val="47"/>
        <w:tblW w:w="87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99"/>
        <w:gridCol w:w="1787"/>
        <w:gridCol w:w="4803"/>
      </w:tblGrid>
      <w:tr w14:paraId="15F489E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tblHeader/>
          <w:jc w:val="center"/>
        </w:trPr>
        <w:tc>
          <w:tcPr>
            <w:tcW w:w="2199" w:type="dxa"/>
            <w:vAlign w:val="center"/>
          </w:tcPr>
          <w:p w14:paraId="4E20A06A">
            <w:pPr>
              <w:adjustRightInd w:val="0"/>
              <w:snapToGrid w:val="0"/>
              <w:spacing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条款号</w:t>
            </w:r>
          </w:p>
        </w:tc>
        <w:tc>
          <w:tcPr>
            <w:tcW w:w="1787" w:type="dxa"/>
            <w:vAlign w:val="center"/>
          </w:tcPr>
          <w:p w14:paraId="46AD161B">
            <w:pPr>
              <w:adjustRightInd w:val="0"/>
              <w:snapToGrid w:val="0"/>
              <w:spacing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条款名称</w:t>
            </w:r>
          </w:p>
        </w:tc>
        <w:tc>
          <w:tcPr>
            <w:tcW w:w="4803" w:type="dxa"/>
            <w:vAlign w:val="center"/>
          </w:tcPr>
          <w:p w14:paraId="227CBA1E">
            <w:pPr>
              <w:adjustRightInd w:val="0"/>
              <w:snapToGrid w:val="0"/>
              <w:spacing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编列内容规定</w:t>
            </w:r>
          </w:p>
        </w:tc>
      </w:tr>
      <w:tr w14:paraId="0134228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8789" w:type="dxa"/>
            <w:gridSpan w:val="3"/>
            <w:vAlign w:val="center"/>
          </w:tcPr>
          <w:p w14:paraId="062419A3">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一、说明</w:t>
            </w:r>
          </w:p>
        </w:tc>
      </w:tr>
      <w:tr w14:paraId="1CB064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5999B14F">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第二章第1.1款</w:t>
            </w:r>
          </w:p>
        </w:tc>
        <w:tc>
          <w:tcPr>
            <w:tcW w:w="1787" w:type="dxa"/>
            <w:vAlign w:val="center"/>
          </w:tcPr>
          <w:p w14:paraId="66E72282">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tc>
        <w:tc>
          <w:tcPr>
            <w:tcW w:w="4803" w:type="dxa"/>
            <w:vAlign w:val="center"/>
          </w:tcPr>
          <w:p w14:paraId="75163875">
            <w:pPr>
              <w:spacing w:line="40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2025年健康素养促进行动培训项目</w:t>
            </w:r>
          </w:p>
        </w:tc>
      </w:tr>
      <w:tr w14:paraId="73BC2D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0" w:hRule="atLeast"/>
          <w:jc w:val="center"/>
        </w:trPr>
        <w:tc>
          <w:tcPr>
            <w:tcW w:w="2199" w:type="dxa"/>
            <w:vAlign w:val="center"/>
          </w:tcPr>
          <w:p w14:paraId="419D37FB">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第二章第1.2款</w:t>
            </w:r>
          </w:p>
        </w:tc>
        <w:tc>
          <w:tcPr>
            <w:tcW w:w="1787" w:type="dxa"/>
            <w:vAlign w:val="center"/>
          </w:tcPr>
          <w:p w14:paraId="76568351">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采购内容</w:t>
            </w:r>
          </w:p>
        </w:tc>
        <w:tc>
          <w:tcPr>
            <w:tcW w:w="4803" w:type="dxa"/>
            <w:vAlign w:val="center"/>
          </w:tcPr>
          <w:p w14:paraId="7499B3AC">
            <w:pPr>
              <w:spacing w:line="40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健康素养促进行动培训（具体内容详见竞争性磋商文件）</w:t>
            </w:r>
          </w:p>
        </w:tc>
      </w:tr>
      <w:tr w14:paraId="45471D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18E2DEA2">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第二章第1.3款</w:t>
            </w:r>
          </w:p>
        </w:tc>
        <w:tc>
          <w:tcPr>
            <w:tcW w:w="1787" w:type="dxa"/>
            <w:vAlign w:val="center"/>
          </w:tcPr>
          <w:p w14:paraId="628442F8">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采购方式</w:t>
            </w:r>
          </w:p>
        </w:tc>
        <w:tc>
          <w:tcPr>
            <w:tcW w:w="4803" w:type="dxa"/>
            <w:vAlign w:val="center"/>
          </w:tcPr>
          <w:p w14:paraId="030D1C31">
            <w:pPr>
              <w:spacing w:line="40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竞争性磋商</w:t>
            </w:r>
          </w:p>
        </w:tc>
      </w:tr>
      <w:tr w14:paraId="51C3B1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4BE1BAFD">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第二章第1.4款</w:t>
            </w:r>
          </w:p>
        </w:tc>
        <w:tc>
          <w:tcPr>
            <w:tcW w:w="1787" w:type="dxa"/>
            <w:vAlign w:val="center"/>
          </w:tcPr>
          <w:p w14:paraId="04BCE3F8">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项目地点</w:t>
            </w:r>
          </w:p>
        </w:tc>
        <w:tc>
          <w:tcPr>
            <w:tcW w:w="4803" w:type="dxa"/>
            <w:vAlign w:val="center"/>
          </w:tcPr>
          <w:p w14:paraId="085F3594">
            <w:pPr>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采购人指定地点</w:t>
            </w:r>
          </w:p>
        </w:tc>
      </w:tr>
      <w:tr w14:paraId="003659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58E6A1E2">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第二章第1.5款</w:t>
            </w:r>
          </w:p>
        </w:tc>
        <w:tc>
          <w:tcPr>
            <w:tcW w:w="1787" w:type="dxa"/>
            <w:vAlign w:val="center"/>
          </w:tcPr>
          <w:p w14:paraId="58137A45">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合同履行期限</w:t>
            </w:r>
          </w:p>
        </w:tc>
        <w:tc>
          <w:tcPr>
            <w:tcW w:w="4803" w:type="dxa"/>
            <w:vAlign w:val="center"/>
          </w:tcPr>
          <w:p w14:paraId="0CFE5F48">
            <w:pPr>
              <w:pStyle w:val="44"/>
              <w:keepNext w:val="0"/>
              <w:keepLines w:val="0"/>
              <w:widowControl/>
              <w:suppressLineNumbers w:val="0"/>
              <w:spacing w:before="75" w:beforeAutospacing="0" w:after="75" w:afterAutospacing="0" w:line="360" w:lineRule="auto"/>
              <w:ind w:right="0"/>
              <w:rPr>
                <w:rFonts w:hint="default" w:ascii="仿宋" w:hAnsi="仿宋" w:eastAsia="仿宋" w:cs="仿宋"/>
                <w:color w:val="auto"/>
                <w:kern w:val="0"/>
                <w:sz w:val="24"/>
                <w:szCs w:val="24"/>
                <w:highlight w:val="none"/>
                <w:lang w:val="en-US" w:eastAsia="zh-CN"/>
              </w:rPr>
            </w:pPr>
            <w:r>
              <w:rPr>
                <w:rFonts w:hint="eastAsia" w:ascii="仿宋" w:hAnsi="仿宋" w:eastAsia="仿宋" w:cs="仿宋"/>
                <w:i w:val="0"/>
                <w:iCs w:val="0"/>
                <w:caps w:val="0"/>
                <w:color w:val="auto"/>
                <w:spacing w:val="0"/>
                <w:sz w:val="24"/>
                <w:szCs w:val="24"/>
                <w:highlight w:val="none"/>
                <w:lang w:eastAsia="zh-CN"/>
              </w:rPr>
              <w:t>服务期合同签订至活动结束。（具体以签订合同为准）</w:t>
            </w:r>
          </w:p>
        </w:tc>
      </w:tr>
      <w:tr w14:paraId="3D02AB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29FF47BB">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款</w:t>
            </w:r>
          </w:p>
        </w:tc>
        <w:tc>
          <w:tcPr>
            <w:tcW w:w="1787" w:type="dxa"/>
            <w:vAlign w:val="center"/>
          </w:tcPr>
          <w:p w14:paraId="4AC1598A">
            <w:pPr>
              <w:adjustRightInd w:val="0"/>
              <w:snapToGrid w:val="0"/>
              <w:spacing w:line="40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付款方式</w:t>
            </w:r>
          </w:p>
        </w:tc>
        <w:tc>
          <w:tcPr>
            <w:tcW w:w="4803" w:type="dxa"/>
            <w:vAlign w:val="center"/>
          </w:tcPr>
          <w:p w14:paraId="47FEC6F0">
            <w:pPr>
              <w:spacing w:line="400" w:lineRule="exact"/>
              <w:jc w:val="left"/>
              <w:rPr>
                <w:rFonts w:hint="eastAsia" w:ascii="仿宋" w:hAnsi="仿宋" w:eastAsia="仿宋" w:cs="仿宋"/>
                <w:color w:val="auto"/>
                <w:kern w:val="0"/>
                <w:sz w:val="24"/>
                <w:szCs w:val="24"/>
                <w:highlight w:val="none"/>
                <w:lang w:eastAsia="zh-CN"/>
              </w:rPr>
            </w:pPr>
            <w:r>
              <w:rPr>
                <w:rFonts w:hint="eastAsia" w:ascii="仿宋" w:hAnsi="仿宋" w:eastAsia="仿宋" w:cs="仿宋"/>
                <w:i w:val="0"/>
                <w:iCs w:val="0"/>
                <w:caps w:val="0"/>
                <w:color w:val="auto"/>
                <w:spacing w:val="0"/>
                <w:sz w:val="24"/>
                <w:szCs w:val="24"/>
                <w:highlight w:val="none"/>
                <w:lang w:eastAsia="zh-CN"/>
              </w:rPr>
              <w:t>以合同签订为准</w:t>
            </w:r>
            <w:r>
              <w:rPr>
                <w:rFonts w:hint="eastAsia" w:ascii="仿宋" w:hAnsi="仿宋" w:eastAsia="仿宋" w:cs="仿宋"/>
                <w:i w:val="0"/>
                <w:iCs w:val="0"/>
                <w:caps w:val="0"/>
                <w:color w:val="auto"/>
                <w:spacing w:val="0"/>
                <w:sz w:val="24"/>
                <w:szCs w:val="24"/>
                <w:highlight w:val="none"/>
              </w:rPr>
              <w:t>。</w:t>
            </w:r>
          </w:p>
        </w:tc>
      </w:tr>
      <w:tr w14:paraId="6406E7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2199" w:type="dxa"/>
            <w:vAlign w:val="center"/>
          </w:tcPr>
          <w:p w14:paraId="267027EC">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第二章第2.1款</w:t>
            </w:r>
          </w:p>
        </w:tc>
        <w:tc>
          <w:tcPr>
            <w:tcW w:w="1787" w:type="dxa"/>
            <w:vAlign w:val="center"/>
          </w:tcPr>
          <w:p w14:paraId="231869A6">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w:t>
            </w:r>
          </w:p>
        </w:tc>
        <w:tc>
          <w:tcPr>
            <w:tcW w:w="4803" w:type="dxa"/>
            <w:vAlign w:val="center"/>
          </w:tcPr>
          <w:p w14:paraId="59E4CFC8">
            <w:pPr>
              <w:pStyle w:val="2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采 购 人：</w:t>
            </w:r>
            <w:r>
              <w:rPr>
                <w:rFonts w:hint="eastAsia" w:ascii="仿宋" w:hAnsi="仿宋" w:eastAsia="仿宋" w:cs="仿宋"/>
                <w:color w:val="auto"/>
                <w:sz w:val="24"/>
                <w:szCs w:val="24"/>
                <w:highlight w:val="none"/>
                <w:lang w:eastAsia="zh-CN"/>
              </w:rPr>
              <w:t>新疆维吾尔自治区卫生健康宣传教育中心</w:t>
            </w:r>
          </w:p>
          <w:p w14:paraId="78EE0F21">
            <w:pPr>
              <w:pStyle w:val="2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lang w:eastAsia="zh-CN"/>
              </w:rPr>
              <w:t>高老师</w:t>
            </w:r>
          </w:p>
          <w:p w14:paraId="4CB9DB28">
            <w:pPr>
              <w:pStyle w:val="2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电话：</w:t>
            </w:r>
            <w:r>
              <w:rPr>
                <w:rFonts w:hint="eastAsia" w:ascii="仿宋" w:hAnsi="仿宋" w:eastAsia="仿宋" w:cs="仿宋"/>
                <w:color w:val="auto"/>
                <w:sz w:val="24"/>
                <w:szCs w:val="24"/>
                <w:highlight w:val="none"/>
                <w:lang w:eastAsia="zh-CN"/>
              </w:rPr>
              <w:t>0991-2816103</w:t>
            </w:r>
          </w:p>
          <w:p w14:paraId="55880E5C">
            <w:pPr>
              <w:pStyle w:val="2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lang w:eastAsia="zh-CN"/>
              </w:rPr>
              <w:t>昆明路西一巷127号</w:t>
            </w:r>
          </w:p>
        </w:tc>
      </w:tr>
      <w:tr w14:paraId="2F083C9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2199" w:type="dxa"/>
            <w:vAlign w:val="center"/>
          </w:tcPr>
          <w:p w14:paraId="392FD47A">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第二章第2.2款</w:t>
            </w:r>
          </w:p>
        </w:tc>
        <w:tc>
          <w:tcPr>
            <w:tcW w:w="1787" w:type="dxa"/>
            <w:vAlign w:val="center"/>
          </w:tcPr>
          <w:p w14:paraId="72B211AE">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采购代理机构</w:t>
            </w:r>
          </w:p>
        </w:tc>
        <w:tc>
          <w:tcPr>
            <w:tcW w:w="4803" w:type="dxa"/>
            <w:vAlign w:val="center"/>
          </w:tcPr>
          <w:p w14:paraId="2267E904">
            <w:pPr>
              <w:adjustRightInd w:val="0"/>
              <w:snapToGrid w:val="0"/>
              <w:spacing w:line="40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名称：</w:t>
            </w:r>
            <w:r>
              <w:rPr>
                <w:rFonts w:hint="eastAsia" w:ascii="仿宋" w:hAnsi="仿宋" w:eastAsia="仿宋" w:cs="仿宋"/>
                <w:color w:val="auto"/>
                <w:sz w:val="24"/>
                <w:szCs w:val="24"/>
                <w:highlight w:val="none"/>
                <w:lang w:eastAsia="zh-CN"/>
              </w:rPr>
              <w:t>新疆旭辉项目管理有限公司</w:t>
            </w:r>
          </w:p>
          <w:p w14:paraId="0B6FE77F">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地址：新市区北京南路416号盈科国际中心</w:t>
            </w:r>
          </w:p>
          <w:p w14:paraId="4C37CA19">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联系人：</w:t>
            </w:r>
            <w:r>
              <w:rPr>
                <w:rFonts w:hint="eastAsia" w:ascii="仿宋" w:hAnsi="仿宋" w:eastAsia="仿宋" w:cs="仿宋"/>
                <w:color w:val="auto"/>
                <w:sz w:val="24"/>
                <w:szCs w:val="24"/>
                <w:highlight w:val="none"/>
                <w:lang w:eastAsia="zh-CN"/>
              </w:rPr>
              <w:t>徐晨新</w:t>
            </w:r>
            <w:r>
              <w:rPr>
                <w:rFonts w:hint="eastAsia" w:ascii="仿宋" w:hAnsi="仿宋" w:eastAsia="仿宋" w:cs="仿宋"/>
                <w:color w:val="auto"/>
                <w:sz w:val="24"/>
                <w:szCs w:val="24"/>
                <w:highlight w:val="none"/>
              </w:rPr>
              <w:t xml:space="preserve"> </w:t>
            </w:r>
          </w:p>
          <w:p w14:paraId="223DC9B1">
            <w:pPr>
              <w:adjustRightInd w:val="0"/>
              <w:snapToGrid w:val="0"/>
              <w:spacing w:line="40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 xml:space="preserve">联系方式： </w:t>
            </w:r>
            <w:r>
              <w:rPr>
                <w:rFonts w:hint="eastAsia" w:ascii="仿宋" w:hAnsi="仿宋" w:eastAsia="仿宋" w:cs="仿宋"/>
                <w:color w:val="auto"/>
                <w:sz w:val="24"/>
                <w:szCs w:val="24"/>
                <w:highlight w:val="none"/>
                <w:lang w:eastAsia="zh-CN"/>
              </w:rPr>
              <w:t>17599793270</w:t>
            </w:r>
          </w:p>
        </w:tc>
      </w:tr>
      <w:tr w14:paraId="645891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47" w:hRule="atLeast"/>
          <w:jc w:val="center"/>
        </w:trPr>
        <w:tc>
          <w:tcPr>
            <w:tcW w:w="2199" w:type="dxa"/>
            <w:vAlign w:val="center"/>
          </w:tcPr>
          <w:p w14:paraId="14B3ECF1">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第二章第3.1款</w:t>
            </w:r>
          </w:p>
        </w:tc>
        <w:tc>
          <w:tcPr>
            <w:tcW w:w="1787" w:type="dxa"/>
            <w:vAlign w:val="center"/>
          </w:tcPr>
          <w:p w14:paraId="21A4A5C9">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投标人</w:t>
            </w:r>
            <w:r>
              <w:rPr>
                <w:rFonts w:hint="eastAsia" w:ascii="仿宋" w:hAnsi="仿宋" w:eastAsia="仿宋" w:cs="仿宋"/>
                <w:color w:val="auto"/>
                <w:sz w:val="24"/>
                <w:szCs w:val="24"/>
                <w:highlight w:val="none"/>
              </w:rPr>
              <w:t>资格条件</w:t>
            </w:r>
          </w:p>
        </w:tc>
        <w:tc>
          <w:tcPr>
            <w:tcW w:w="4803" w:type="dxa"/>
            <w:vAlign w:val="center"/>
          </w:tcPr>
          <w:p w14:paraId="3C550A77">
            <w:pPr>
              <w:spacing w:line="400" w:lineRule="atLeas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1、满足《中华人民共和国政府采购法》第二十二条规定；</w:t>
            </w:r>
          </w:p>
          <w:p w14:paraId="456FDDEF">
            <w:pPr>
              <w:pStyle w:val="4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textAlignment w:val="auto"/>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rPr>
              <w:t>2.落实政府采购政策需满足的资格要求：</w:t>
            </w:r>
            <w:r>
              <w:rPr>
                <w:rFonts w:hint="eastAsia" w:ascii="仿宋" w:hAnsi="仿宋" w:eastAsia="仿宋" w:cs="仿宋"/>
                <w:i w:val="0"/>
                <w:iCs w:val="0"/>
                <w:caps w:val="0"/>
                <w:color w:val="auto"/>
                <w:spacing w:val="0"/>
                <w:sz w:val="24"/>
                <w:szCs w:val="24"/>
                <w:highlight w:val="none"/>
                <w:lang w:eastAsia="zh-CN"/>
              </w:rPr>
              <w:t>本项目专门面向小微企业采购。</w:t>
            </w:r>
          </w:p>
          <w:p w14:paraId="0AED8C8B">
            <w:pPr>
              <w:pStyle w:val="44"/>
              <w:keepNext w:val="0"/>
              <w:keepLines w:val="0"/>
              <w:pageBreakBefore w:val="0"/>
              <w:widowControl/>
              <w:suppressLineNumbers w:val="0"/>
              <w:kinsoku/>
              <w:wordWrap/>
              <w:overflowPunct/>
              <w:topLinePunct w:val="0"/>
              <w:autoSpaceDE/>
              <w:autoSpaceDN/>
              <w:bidi w:val="0"/>
              <w:adjustRightInd/>
              <w:snapToGrid/>
              <w:spacing w:before="0" w:beforeAutospacing="0" w:after="0" w:afterAutospacing="0" w:line="360" w:lineRule="auto"/>
              <w:ind w:right="0"/>
              <w:textAlignment w:val="auto"/>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rPr>
              <w:t>3.本项目的特定资格要求：</w:t>
            </w:r>
            <w:r>
              <w:rPr>
                <w:rFonts w:hint="eastAsia" w:ascii="仿宋" w:hAnsi="仿宋" w:eastAsia="仿宋" w:cs="仿宋"/>
                <w:i w:val="0"/>
                <w:iCs w:val="0"/>
                <w:caps w:val="0"/>
                <w:color w:val="auto"/>
                <w:spacing w:val="0"/>
                <w:sz w:val="24"/>
                <w:szCs w:val="24"/>
                <w:highlight w:val="none"/>
                <w:lang w:eastAsia="zh-CN"/>
              </w:rPr>
              <w:t>无</w:t>
            </w:r>
          </w:p>
          <w:p w14:paraId="1A0EAC9D">
            <w:pPr>
              <w:spacing w:line="400" w:lineRule="atLeas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4、本项目不接受联合体投标。</w:t>
            </w:r>
          </w:p>
        </w:tc>
      </w:tr>
      <w:tr w14:paraId="0B0802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41333A53">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第二章第6.1款</w:t>
            </w:r>
          </w:p>
        </w:tc>
        <w:tc>
          <w:tcPr>
            <w:tcW w:w="1787" w:type="dxa"/>
            <w:vAlign w:val="center"/>
          </w:tcPr>
          <w:p w14:paraId="25F1125F">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联合体形式</w:t>
            </w:r>
          </w:p>
        </w:tc>
        <w:tc>
          <w:tcPr>
            <w:tcW w:w="4803" w:type="dxa"/>
            <w:vAlign w:val="center"/>
          </w:tcPr>
          <w:p w14:paraId="65FFD554">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不接受</w:t>
            </w:r>
          </w:p>
        </w:tc>
      </w:tr>
      <w:tr w14:paraId="2B98B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4DCD3C6E">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第二章第6.2（3）款</w:t>
            </w:r>
          </w:p>
        </w:tc>
        <w:tc>
          <w:tcPr>
            <w:tcW w:w="1787" w:type="dxa"/>
            <w:vAlign w:val="center"/>
          </w:tcPr>
          <w:p w14:paraId="389C6FAC">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对联合体各方的要求</w:t>
            </w:r>
          </w:p>
        </w:tc>
        <w:tc>
          <w:tcPr>
            <w:tcW w:w="4803" w:type="dxa"/>
            <w:vAlign w:val="center"/>
          </w:tcPr>
          <w:p w14:paraId="26882F42">
            <w:pPr>
              <w:adjustRightInd w:val="0"/>
              <w:snapToGrid w:val="0"/>
              <w:spacing w:line="40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本项目不涉及</w:t>
            </w:r>
          </w:p>
        </w:tc>
      </w:tr>
      <w:tr w14:paraId="4142534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04C62470">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第二章第7.1款</w:t>
            </w:r>
          </w:p>
        </w:tc>
        <w:tc>
          <w:tcPr>
            <w:tcW w:w="1787" w:type="dxa"/>
            <w:vAlign w:val="center"/>
          </w:tcPr>
          <w:p w14:paraId="64873F42">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现场考察</w:t>
            </w:r>
          </w:p>
        </w:tc>
        <w:tc>
          <w:tcPr>
            <w:tcW w:w="4803" w:type="dxa"/>
            <w:vAlign w:val="center"/>
          </w:tcPr>
          <w:p w14:paraId="5F227CE3">
            <w:pPr>
              <w:adjustRightInd w:val="0"/>
              <w:snapToGrid w:val="0"/>
              <w:spacing w:line="400" w:lineRule="exac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本项目不涉及</w:t>
            </w:r>
          </w:p>
        </w:tc>
      </w:tr>
      <w:tr w14:paraId="534F28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7EF827E8">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第二章第8.1款</w:t>
            </w:r>
          </w:p>
        </w:tc>
        <w:tc>
          <w:tcPr>
            <w:tcW w:w="1787" w:type="dxa"/>
            <w:vAlign w:val="center"/>
          </w:tcPr>
          <w:p w14:paraId="4F4D30DE">
            <w:pPr>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合同</w:t>
            </w:r>
            <w:r>
              <w:rPr>
                <w:rFonts w:hint="eastAsia" w:ascii="仿宋" w:hAnsi="仿宋" w:eastAsia="仿宋" w:cs="仿宋"/>
                <w:color w:val="auto"/>
                <w:sz w:val="24"/>
                <w:szCs w:val="24"/>
                <w:highlight w:val="none"/>
              </w:rPr>
              <w:t>分包</w:t>
            </w:r>
          </w:p>
        </w:tc>
        <w:tc>
          <w:tcPr>
            <w:tcW w:w="4803" w:type="dxa"/>
            <w:vAlign w:val="center"/>
          </w:tcPr>
          <w:p w14:paraId="2281C2DE">
            <w:pPr>
              <w:adjustRightInd w:val="0"/>
              <w:snapToGrid w:val="0"/>
              <w:spacing w:line="40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本项目不允许合同分包</w:t>
            </w:r>
          </w:p>
        </w:tc>
      </w:tr>
      <w:tr w14:paraId="5EF199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Merge w:val="restart"/>
            <w:vAlign w:val="center"/>
          </w:tcPr>
          <w:p w14:paraId="26DD4012">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第二章第9.1款</w:t>
            </w:r>
          </w:p>
        </w:tc>
        <w:tc>
          <w:tcPr>
            <w:tcW w:w="1787" w:type="dxa"/>
            <w:vAlign w:val="center"/>
          </w:tcPr>
          <w:p w14:paraId="4C2D36FC">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政府采购</w:t>
            </w:r>
            <w:r>
              <w:rPr>
                <w:rFonts w:hint="eastAsia" w:ascii="仿宋" w:hAnsi="仿宋" w:eastAsia="仿宋" w:cs="仿宋"/>
                <w:bCs/>
                <w:color w:val="auto"/>
                <w:kern w:val="0"/>
                <w:sz w:val="24"/>
                <w:szCs w:val="24"/>
                <w:highlight w:val="none"/>
              </w:rPr>
              <w:t>支持</w:t>
            </w:r>
            <w:r>
              <w:rPr>
                <w:rFonts w:hint="eastAsia" w:ascii="仿宋" w:hAnsi="仿宋" w:eastAsia="仿宋" w:cs="仿宋"/>
                <w:color w:val="auto"/>
                <w:sz w:val="24"/>
                <w:szCs w:val="24"/>
                <w:highlight w:val="none"/>
              </w:rPr>
              <w:t>中小企业发展</w:t>
            </w:r>
          </w:p>
        </w:tc>
        <w:tc>
          <w:tcPr>
            <w:tcW w:w="4803" w:type="dxa"/>
            <w:vAlign w:val="center"/>
          </w:tcPr>
          <w:p w14:paraId="530A36A6">
            <w:pPr>
              <w:adjustRightInd w:val="0"/>
              <w:snapToGrid w:val="0"/>
              <w:spacing w:line="400" w:lineRule="exact"/>
              <w:rPr>
                <w:rFonts w:hint="eastAsia" w:ascii="仿宋" w:hAnsi="仿宋" w:eastAsia="仿宋" w:cs="仿宋"/>
                <w:i w:val="0"/>
                <w:iCs w:val="0"/>
                <w:caps w:val="0"/>
                <w:color w:val="auto"/>
                <w:spacing w:val="0"/>
                <w:sz w:val="24"/>
                <w:szCs w:val="24"/>
                <w:highlight w:val="none"/>
                <w:lang w:eastAsia="zh-CN"/>
              </w:rPr>
            </w:pPr>
            <w:r>
              <w:rPr>
                <w:rFonts w:hint="eastAsia" w:ascii="仿宋" w:hAnsi="仿宋" w:eastAsia="仿宋" w:cs="仿宋"/>
                <w:i w:val="0"/>
                <w:iCs w:val="0"/>
                <w:caps w:val="0"/>
                <w:color w:val="auto"/>
                <w:spacing w:val="0"/>
                <w:sz w:val="24"/>
                <w:szCs w:val="24"/>
                <w:highlight w:val="none"/>
                <w:lang w:eastAsia="zh-CN"/>
              </w:rPr>
              <w:t>本项目专门面向小微企业采购。</w:t>
            </w:r>
          </w:p>
          <w:p w14:paraId="239077AF">
            <w:pPr>
              <w:adjustRightInd w:val="0"/>
              <w:snapToGrid w:val="0"/>
              <w:spacing w:line="400" w:lineRule="exact"/>
              <w:rPr>
                <w:rFonts w:hint="eastAsia" w:ascii="仿宋" w:hAnsi="仿宋" w:eastAsia="仿宋" w:cs="仿宋"/>
                <w:color w:val="auto"/>
                <w:sz w:val="24"/>
                <w:szCs w:val="24"/>
                <w:highlight w:val="none"/>
                <w:lang w:eastAsia="zh-CN"/>
              </w:rPr>
            </w:pPr>
            <w:r>
              <w:rPr>
                <w:rFonts w:hint="eastAsia" w:ascii="仿宋" w:hAnsi="仿宋" w:eastAsia="仿宋" w:cs="仿宋"/>
                <w:b/>
                <w:bCs/>
                <w:color w:val="auto"/>
                <w:sz w:val="24"/>
                <w:szCs w:val="24"/>
                <w:highlight w:val="none"/>
              </w:rPr>
              <w:t>本项目所属行业：</w:t>
            </w:r>
            <w:r>
              <w:rPr>
                <w:rFonts w:hint="eastAsia" w:ascii="仿宋" w:hAnsi="仿宋" w:eastAsia="仿宋" w:cs="仿宋"/>
                <w:b/>
                <w:bCs/>
                <w:color w:val="auto"/>
                <w:sz w:val="24"/>
                <w:szCs w:val="24"/>
                <w:highlight w:val="none"/>
                <w:lang w:eastAsia="zh-CN"/>
              </w:rPr>
              <w:t>其他为列明行业</w:t>
            </w:r>
          </w:p>
        </w:tc>
      </w:tr>
      <w:tr w14:paraId="000B0D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2199" w:type="dxa"/>
            <w:vMerge w:val="continue"/>
            <w:vAlign w:val="center"/>
          </w:tcPr>
          <w:p w14:paraId="439948D4">
            <w:pPr>
              <w:adjustRightInd w:val="0"/>
              <w:snapToGrid w:val="0"/>
              <w:spacing w:line="400" w:lineRule="exact"/>
              <w:jc w:val="center"/>
              <w:rPr>
                <w:rFonts w:hint="eastAsia" w:ascii="仿宋" w:hAnsi="仿宋" w:eastAsia="仿宋" w:cs="仿宋"/>
                <w:color w:val="auto"/>
                <w:sz w:val="24"/>
                <w:szCs w:val="24"/>
                <w:highlight w:val="none"/>
              </w:rPr>
            </w:pPr>
          </w:p>
        </w:tc>
        <w:tc>
          <w:tcPr>
            <w:tcW w:w="1787" w:type="dxa"/>
            <w:vMerge w:val="restart"/>
            <w:vAlign w:val="center"/>
          </w:tcPr>
          <w:p w14:paraId="2821C934">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中小微企业政策文件</w:t>
            </w:r>
          </w:p>
        </w:tc>
        <w:tc>
          <w:tcPr>
            <w:tcW w:w="4803" w:type="dxa"/>
            <w:vAlign w:val="center"/>
          </w:tcPr>
          <w:p w14:paraId="21155BCB">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（1）根据财政部、工业和信息化部关于印发《政府采购促进中小企业发展管理办法》的通知(财库(2020)46 号)，投标人属于《工业和信息化部、国家统计局、国家发展和改革委员会、财政部关于印发中小企业划型标准规定的通知》（工信部联企业 [2011]300 号）中规定的小型、微型企业标准的，按</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 xml:space="preserve">格式提供《中小企业声明函》。 </w:t>
            </w:r>
          </w:p>
        </w:tc>
      </w:tr>
      <w:tr w14:paraId="3D8B47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2199" w:type="dxa"/>
            <w:vMerge w:val="continue"/>
            <w:vAlign w:val="center"/>
          </w:tcPr>
          <w:p w14:paraId="54AEED49">
            <w:pPr>
              <w:adjustRightInd w:val="0"/>
              <w:snapToGrid w:val="0"/>
              <w:spacing w:line="400" w:lineRule="exact"/>
              <w:rPr>
                <w:rFonts w:hint="eastAsia" w:ascii="仿宋" w:hAnsi="仿宋" w:eastAsia="仿宋" w:cs="仿宋"/>
                <w:color w:val="auto"/>
                <w:sz w:val="24"/>
                <w:szCs w:val="24"/>
                <w:highlight w:val="none"/>
              </w:rPr>
            </w:pPr>
          </w:p>
        </w:tc>
        <w:tc>
          <w:tcPr>
            <w:tcW w:w="1787" w:type="dxa"/>
            <w:vMerge w:val="continue"/>
            <w:vAlign w:val="center"/>
          </w:tcPr>
          <w:p w14:paraId="7DEEA862">
            <w:pPr>
              <w:adjustRightInd w:val="0"/>
              <w:snapToGrid w:val="0"/>
              <w:spacing w:line="400" w:lineRule="exact"/>
              <w:rPr>
                <w:rFonts w:hint="eastAsia" w:ascii="仿宋" w:hAnsi="仿宋" w:eastAsia="仿宋" w:cs="仿宋"/>
                <w:color w:val="auto"/>
                <w:sz w:val="24"/>
                <w:szCs w:val="24"/>
                <w:highlight w:val="none"/>
              </w:rPr>
            </w:pPr>
          </w:p>
        </w:tc>
        <w:tc>
          <w:tcPr>
            <w:tcW w:w="4803" w:type="dxa"/>
            <w:vAlign w:val="center"/>
          </w:tcPr>
          <w:p w14:paraId="6C6FA2DE">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（2）根据财政部、司令部《关于政府采购支持监狱企业发展有关问题》的通知财库[2014]68 号，监狱企业参加本项目投标时，应当提供由省级以上监狱管理局、戒毒管理局（新疆生产建设兵团）出具的属于监狱企业的证明文件。监狱企业视同小型、微型企业。 </w:t>
            </w:r>
          </w:p>
        </w:tc>
      </w:tr>
      <w:tr w14:paraId="112FBA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2199" w:type="dxa"/>
            <w:vMerge w:val="continue"/>
            <w:vAlign w:val="center"/>
          </w:tcPr>
          <w:p w14:paraId="3B8D8551">
            <w:pPr>
              <w:adjustRightInd w:val="0"/>
              <w:snapToGrid w:val="0"/>
              <w:spacing w:line="400" w:lineRule="exact"/>
              <w:rPr>
                <w:rFonts w:hint="eastAsia" w:ascii="仿宋" w:hAnsi="仿宋" w:eastAsia="仿宋" w:cs="仿宋"/>
                <w:color w:val="auto"/>
                <w:sz w:val="24"/>
                <w:szCs w:val="24"/>
                <w:highlight w:val="none"/>
              </w:rPr>
            </w:pPr>
          </w:p>
        </w:tc>
        <w:tc>
          <w:tcPr>
            <w:tcW w:w="1787" w:type="dxa"/>
            <w:vMerge w:val="continue"/>
            <w:vAlign w:val="center"/>
          </w:tcPr>
          <w:p w14:paraId="5932312B">
            <w:pPr>
              <w:adjustRightInd w:val="0"/>
              <w:snapToGrid w:val="0"/>
              <w:spacing w:line="400" w:lineRule="exact"/>
              <w:rPr>
                <w:rFonts w:hint="eastAsia" w:ascii="仿宋" w:hAnsi="仿宋" w:eastAsia="仿宋" w:cs="仿宋"/>
                <w:color w:val="auto"/>
                <w:sz w:val="24"/>
                <w:szCs w:val="24"/>
                <w:highlight w:val="none"/>
              </w:rPr>
            </w:pPr>
          </w:p>
        </w:tc>
        <w:tc>
          <w:tcPr>
            <w:tcW w:w="4803" w:type="dxa"/>
            <w:vAlign w:val="center"/>
          </w:tcPr>
          <w:p w14:paraId="0A0DA2F9">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（3）根据财政部、民政部、中国残疾人联合会《关于促进残疾人就业政府采购政策的通知》（财库[2017]141 号），在政府采购活动中，残疾人福利性单位视同小型、微型企业。投标人属于残疾人福利性单位的，按照</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格式提供残疾人福利性单位声明函。</w:t>
            </w:r>
          </w:p>
        </w:tc>
      </w:tr>
      <w:tr w14:paraId="4C424E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 w:hRule="atLeast"/>
          <w:jc w:val="center"/>
        </w:trPr>
        <w:tc>
          <w:tcPr>
            <w:tcW w:w="8789" w:type="dxa"/>
            <w:gridSpan w:val="3"/>
            <w:vAlign w:val="center"/>
          </w:tcPr>
          <w:p w14:paraId="66FE7C6E">
            <w:pPr>
              <w:adjustRightInd w:val="0"/>
              <w:snapToGrid w:val="0"/>
              <w:spacing w:line="400" w:lineRule="exact"/>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rPr>
              <w:t>二、</w:t>
            </w:r>
            <w:r>
              <w:rPr>
                <w:rFonts w:hint="eastAsia" w:ascii="仿宋" w:hAnsi="仿宋" w:eastAsia="仿宋" w:cs="仿宋"/>
                <w:b/>
                <w:color w:val="auto"/>
                <w:sz w:val="24"/>
                <w:szCs w:val="24"/>
                <w:highlight w:val="none"/>
                <w:lang w:eastAsia="zh-CN"/>
              </w:rPr>
              <w:t>竞争性磋商文件</w:t>
            </w:r>
          </w:p>
        </w:tc>
      </w:tr>
      <w:tr w14:paraId="5BE56B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1C90235E">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第二章第10.3款</w:t>
            </w:r>
          </w:p>
        </w:tc>
        <w:tc>
          <w:tcPr>
            <w:tcW w:w="1787" w:type="dxa"/>
            <w:vAlign w:val="center"/>
          </w:tcPr>
          <w:p w14:paraId="50C497D8">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采购文件的可能实质性变动内容</w:t>
            </w:r>
          </w:p>
        </w:tc>
        <w:tc>
          <w:tcPr>
            <w:tcW w:w="4803" w:type="dxa"/>
            <w:vAlign w:val="center"/>
          </w:tcPr>
          <w:p w14:paraId="5DFCCF88">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技术、服务要求以及合同草案条款</w:t>
            </w:r>
          </w:p>
        </w:tc>
      </w:tr>
      <w:tr w14:paraId="1C1FB4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59A7549A">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第二章第11.1款</w:t>
            </w:r>
          </w:p>
        </w:tc>
        <w:tc>
          <w:tcPr>
            <w:tcW w:w="1787" w:type="dxa"/>
            <w:vAlign w:val="center"/>
          </w:tcPr>
          <w:p w14:paraId="492CBE97">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提交</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截止时间</w:t>
            </w:r>
          </w:p>
        </w:tc>
        <w:tc>
          <w:tcPr>
            <w:tcW w:w="4803" w:type="dxa"/>
            <w:vAlign w:val="center"/>
          </w:tcPr>
          <w:p w14:paraId="6409D071">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i w:val="0"/>
                <w:iCs w:val="0"/>
                <w:caps w:val="0"/>
                <w:color w:val="auto"/>
                <w:spacing w:val="0"/>
                <w:sz w:val="24"/>
                <w:szCs w:val="24"/>
                <w:highlight w:val="none"/>
              </w:rPr>
              <w:t>20</w:t>
            </w:r>
            <w:r>
              <w:rPr>
                <w:rFonts w:hint="eastAsia" w:ascii="仿宋" w:hAnsi="仿宋" w:eastAsia="仿宋" w:cs="仿宋"/>
                <w:i w:val="0"/>
                <w:iCs w:val="0"/>
                <w:caps w:val="0"/>
                <w:color w:val="auto"/>
                <w:spacing w:val="0"/>
                <w:sz w:val="24"/>
                <w:szCs w:val="24"/>
                <w:highlight w:val="none"/>
                <w:lang w:val="en-US" w:eastAsia="zh-CN"/>
              </w:rPr>
              <w:t>25</w:t>
            </w:r>
            <w:r>
              <w:rPr>
                <w:rFonts w:hint="eastAsia" w:ascii="仿宋" w:hAnsi="仿宋" w:eastAsia="仿宋" w:cs="仿宋"/>
                <w:i w:val="0"/>
                <w:iCs w:val="0"/>
                <w:caps w:val="0"/>
                <w:color w:val="auto"/>
                <w:spacing w:val="0"/>
                <w:sz w:val="24"/>
                <w:szCs w:val="24"/>
                <w:highlight w:val="none"/>
              </w:rPr>
              <w:t>年</w:t>
            </w:r>
            <w:r>
              <w:rPr>
                <w:rFonts w:hint="eastAsia" w:ascii="仿宋" w:hAnsi="仿宋" w:eastAsia="仿宋" w:cs="仿宋"/>
                <w:i w:val="0"/>
                <w:iCs w:val="0"/>
                <w:caps w:val="0"/>
                <w:color w:val="auto"/>
                <w:spacing w:val="0"/>
                <w:sz w:val="24"/>
                <w:szCs w:val="24"/>
                <w:highlight w:val="none"/>
                <w:lang w:val="en-US" w:eastAsia="zh-CN"/>
              </w:rPr>
              <w:t>04月15</w:t>
            </w:r>
            <w:r>
              <w:rPr>
                <w:rFonts w:hint="eastAsia" w:ascii="仿宋" w:hAnsi="仿宋" w:eastAsia="仿宋" w:cs="仿宋"/>
                <w:i w:val="0"/>
                <w:iCs w:val="0"/>
                <w:caps w:val="0"/>
                <w:color w:val="auto"/>
                <w:spacing w:val="0"/>
                <w:sz w:val="24"/>
                <w:szCs w:val="24"/>
                <w:highlight w:val="none"/>
              </w:rPr>
              <w:t>日</w:t>
            </w:r>
            <w:r>
              <w:rPr>
                <w:rFonts w:hint="eastAsia" w:ascii="仿宋" w:hAnsi="仿宋" w:eastAsia="仿宋" w:cs="仿宋"/>
                <w:color w:val="auto"/>
                <w:sz w:val="24"/>
                <w:szCs w:val="24"/>
                <w:highlight w:val="none"/>
              </w:rPr>
              <w:t xml:space="preserve"> 11:00整</w:t>
            </w:r>
          </w:p>
        </w:tc>
      </w:tr>
      <w:tr w14:paraId="60A59EA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37" w:hRule="atLeast"/>
          <w:jc w:val="center"/>
        </w:trPr>
        <w:tc>
          <w:tcPr>
            <w:tcW w:w="8789" w:type="dxa"/>
            <w:gridSpan w:val="3"/>
            <w:vAlign w:val="center"/>
          </w:tcPr>
          <w:p w14:paraId="39FBABF2">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三、</w:t>
            </w:r>
            <w:r>
              <w:rPr>
                <w:rFonts w:hint="eastAsia" w:ascii="仿宋" w:hAnsi="仿宋" w:eastAsia="仿宋" w:cs="仿宋"/>
                <w:b/>
                <w:color w:val="auto"/>
                <w:sz w:val="24"/>
                <w:szCs w:val="24"/>
                <w:highlight w:val="none"/>
                <w:lang w:eastAsia="zh-CN"/>
              </w:rPr>
              <w:t>响应文件</w:t>
            </w:r>
            <w:r>
              <w:rPr>
                <w:rFonts w:hint="eastAsia" w:ascii="仿宋" w:hAnsi="仿宋" w:eastAsia="仿宋" w:cs="仿宋"/>
                <w:b/>
                <w:color w:val="auto"/>
                <w:sz w:val="24"/>
                <w:szCs w:val="24"/>
                <w:highlight w:val="none"/>
              </w:rPr>
              <w:t>的编写</w:t>
            </w:r>
          </w:p>
        </w:tc>
      </w:tr>
      <w:tr w14:paraId="5AC94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8" w:hRule="atLeast"/>
          <w:jc w:val="center"/>
        </w:trPr>
        <w:tc>
          <w:tcPr>
            <w:tcW w:w="2199" w:type="dxa"/>
            <w:vAlign w:val="center"/>
          </w:tcPr>
          <w:p w14:paraId="38325865">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第二章第15.5款</w:t>
            </w:r>
          </w:p>
        </w:tc>
        <w:tc>
          <w:tcPr>
            <w:tcW w:w="1787" w:type="dxa"/>
            <w:vAlign w:val="center"/>
          </w:tcPr>
          <w:p w14:paraId="51EA6AF7">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预算资金</w:t>
            </w:r>
          </w:p>
        </w:tc>
        <w:tc>
          <w:tcPr>
            <w:tcW w:w="4803" w:type="dxa"/>
            <w:vAlign w:val="center"/>
          </w:tcPr>
          <w:p w14:paraId="0397D5E3">
            <w:pPr>
              <w:adjustRightInd w:val="0"/>
              <w:snapToGrid w:val="0"/>
              <w:spacing w:line="340" w:lineRule="exact"/>
              <w:jc w:val="left"/>
              <w:rPr>
                <w:rFonts w:hint="default" w:ascii="仿宋" w:hAnsi="仿宋" w:eastAsia="仿宋" w:cs="仿宋"/>
                <w:bCs/>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318000元</w:t>
            </w:r>
          </w:p>
        </w:tc>
      </w:tr>
      <w:tr w14:paraId="0F7D5D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2199" w:type="dxa"/>
            <w:vMerge w:val="restart"/>
            <w:vAlign w:val="center"/>
          </w:tcPr>
          <w:p w14:paraId="066E20BE">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第二章第17.1款</w:t>
            </w:r>
          </w:p>
        </w:tc>
        <w:tc>
          <w:tcPr>
            <w:tcW w:w="1787" w:type="dxa"/>
            <w:vMerge w:val="restart"/>
            <w:vAlign w:val="center"/>
          </w:tcPr>
          <w:p w14:paraId="21B8812E">
            <w:pPr>
              <w:adjustRightInd w:val="0"/>
              <w:snapToGrid w:val="0"/>
              <w:spacing w:line="400" w:lineRule="exac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竞争性磋商保证金</w:t>
            </w:r>
          </w:p>
        </w:tc>
        <w:tc>
          <w:tcPr>
            <w:tcW w:w="4803" w:type="dxa"/>
            <w:vAlign w:val="center"/>
          </w:tcPr>
          <w:p w14:paraId="234D84CD">
            <w:pPr>
              <w:numPr>
                <w:ilvl w:val="0"/>
                <w:numId w:val="0"/>
              </w:numPr>
              <w:adjustRightInd w:val="0"/>
              <w:snapToGrid w:val="0"/>
              <w:spacing w:line="400" w:lineRule="exact"/>
              <w:ind w:left="1200" w:hanging="1200" w:hangingChars="500"/>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kern w:val="2"/>
                <w:sz w:val="24"/>
                <w:szCs w:val="24"/>
                <w:highlight w:val="none"/>
                <w:lang w:val="en-US" w:eastAsia="zh-CN" w:bidi="ar-SA"/>
              </w:rPr>
              <w:t>1、</w:t>
            </w:r>
            <w:r>
              <w:rPr>
                <w:rFonts w:hint="eastAsia" w:ascii="仿宋" w:hAnsi="仿宋" w:eastAsia="仿宋" w:cs="仿宋"/>
                <w:bCs/>
                <w:color w:val="auto"/>
                <w:sz w:val="24"/>
                <w:szCs w:val="24"/>
                <w:highlight w:val="none"/>
                <w:lang w:val="en-US" w:eastAsia="zh-CN"/>
              </w:rPr>
              <w:t>金额：一包：2600元  二包：800元        三包：800元    四包：2000元</w:t>
            </w:r>
          </w:p>
        </w:tc>
      </w:tr>
      <w:tr w14:paraId="15338E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4" w:hRule="atLeast"/>
          <w:jc w:val="center"/>
        </w:trPr>
        <w:tc>
          <w:tcPr>
            <w:tcW w:w="2199" w:type="dxa"/>
            <w:vMerge w:val="continue"/>
            <w:vAlign w:val="center"/>
          </w:tcPr>
          <w:p w14:paraId="0AF27CB7">
            <w:pPr>
              <w:adjustRightInd w:val="0"/>
              <w:snapToGrid w:val="0"/>
              <w:spacing w:line="400" w:lineRule="exact"/>
              <w:jc w:val="center"/>
              <w:rPr>
                <w:rFonts w:hint="eastAsia" w:ascii="仿宋" w:hAnsi="仿宋" w:eastAsia="仿宋" w:cs="仿宋"/>
                <w:color w:val="auto"/>
                <w:sz w:val="24"/>
                <w:szCs w:val="24"/>
                <w:highlight w:val="none"/>
              </w:rPr>
            </w:pPr>
          </w:p>
        </w:tc>
        <w:tc>
          <w:tcPr>
            <w:tcW w:w="1787" w:type="dxa"/>
            <w:vMerge w:val="continue"/>
            <w:vAlign w:val="center"/>
          </w:tcPr>
          <w:p w14:paraId="3E645F3C">
            <w:pPr>
              <w:adjustRightInd w:val="0"/>
              <w:snapToGrid w:val="0"/>
              <w:spacing w:line="400" w:lineRule="exact"/>
              <w:ind w:left="-533" w:leftChars="-254" w:firstLine="609" w:firstLineChars="254"/>
              <w:rPr>
                <w:rFonts w:hint="eastAsia" w:ascii="仿宋" w:hAnsi="仿宋" w:eastAsia="仿宋" w:cs="仿宋"/>
                <w:color w:val="auto"/>
                <w:sz w:val="24"/>
                <w:szCs w:val="24"/>
                <w:highlight w:val="none"/>
              </w:rPr>
            </w:pPr>
          </w:p>
        </w:tc>
        <w:tc>
          <w:tcPr>
            <w:tcW w:w="4803" w:type="dxa"/>
            <w:vAlign w:val="center"/>
          </w:tcPr>
          <w:p w14:paraId="79D053EA">
            <w:pPr>
              <w:adjustRightInd w:val="0"/>
              <w:snapToGrid w:val="0"/>
              <w:spacing w:line="400" w:lineRule="exac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2、形式：以</w:t>
            </w:r>
            <w:r>
              <w:rPr>
                <w:rFonts w:hint="eastAsia" w:ascii="仿宋" w:hAnsi="仿宋" w:eastAsia="仿宋" w:cs="仿宋"/>
                <w:bCs/>
                <w:color w:val="auto"/>
                <w:sz w:val="24"/>
                <w:szCs w:val="24"/>
                <w:highlight w:val="none"/>
                <w:lang w:eastAsia="zh-CN"/>
              </w:rPr>
              <w:t>汇款、</w:t>
            </w:r>
            <w:r>
              <w:rPr>
                <w:rFonts w:hint="eastAsia" w:ascii="仿宋" w:hAnsi="仿宋" w:eastAsia="仿宋" w:cs="仿宋"/>
                <w:bCs/>
                <w:color w:val="auto"/>
                <w:sz w:val="24"/>
                <w:szCs w:val="24"/>
                <w:highlight w:val="none"/>
              </w:rPr>
              <w:t>支票、汇票、本票或者金融机构、担保机构出具的保函等</w:t>
            </w:r>
            <w:r>
              <w:rPr>
                <w:rFonts w:hint="eastAsia" w:ascii="仿宋" w:hAnsi="仿宋" w:eastAsia="仿宋" w:cs="仿宋"/>
                <w:bCs/>
                <w:color w:val="auto"/>
                <w:sz w:val="24"/>
                <w:szCs w:val="24"/>
                <w:highlight w:val="none"/>
                <w:lang w:eastAsia="zh-CN"/>
              </w:rPr>
              <w:t>非现金</w:t>
            </w:r>
            <w:r>
              <w:rPr>
                <w:rFonts w:hint="eastAsia" w:ascii="仿宋" w:hAnsi="仿宋" w:eastAsia="仿宋" w:cs="仿宋"/>
                <w:bCs/>
                <w:color w:val="auto"/>
                <w:sz w:val="24"/>
                <w:szCs w:val="24"/>
                <w:highlight w:val="none"/>
              </w:rPr>
              <w:t>形式提交。</w:t>
            </w:r>
          </w:p>
          <w:p w14:paraId="726533EF">
            <w:pPr>
              <w:adjustRightInd w:val="0"/>
              <w:snapToGrid w:val="0"/>
              <w:spacing w:line="400" w:lineRule="exac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3、递交时间：在投标截止时间前递交（以到账时间为准）；</w:t>
            </w:r>
          </w:p>
          <w:p w14:paraId="42ABF5AB">
            <w:pPr>
              <w:adjustRightInd w:val="0"/>
              <w:snapToGrid w:val="0"/>
              <w:spacing w:line="400" w:lineRule="exac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4、账户信息：</w:t>
            </w:r>
          </w:p>
          <w:p w14:paraId="3834EA76">
            <w:pPr>
              <w:adjustRightInd w:val="0"/>
              <w:snapToGrid w:val="0"/>
              <w:spacing w:line="400" w:lineRule="exac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单位名称：</w:t>
            </w:r>
            <w:r>
              <w:rPr>
                <w:rFonts w:hint="eastAsia" w:ascii="仿宋" w:hAnsi="仿宋" w:eastAsia="仿宋" w:cs="仿宋"/>
                <w:bCs/>
                <w:color w:val="auto"/>
                <w:sz w:val="24"/>
                <w:szCs w:val="24"/>
                <w:highlight w:val="none"/>
                <w:lang w:eastAsia="zh-CN"/>
              </w:rPr>
              <w:t>新疆旭辉项目管理有限公司</w:t>
            </w:r>
          </w:p>
          <w:p w14:paraId="77B7BDCC">
            <w:pPr>
              <w:adjustRightInd w:val="0"/>
              <w:snapToGrid w:val="0"/>
              <w:spacing w:line="400" w:lineRule="exac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开户行：招商银行股份有限公司乌鲁木齐苏州路支行</w:t>
            </w:r>
          </w:p>
          <w:p w14:paraId="4632C0EF">
            <w:pPr>
              <w:adjustRightInd w:val="0"/>
              <w:snapToGrid w:val="0"/>
              <w:spacing w:line="360" w:lineRule="auto"/>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帐 号：991906636310558</w:t>
            </w:r>
          </w:p>
          <w:p w14:paraId="0DFBADA8">
            <w:pPr>
              <w:adjustRightInd w:val="0"/>
              <w:snapToGrid w:val="0"/>
              <w:spacing w:line="360" w:lineRule="auto"/>
              <w:jc w:val="left"/>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注：</w:t>
            </w:r>
          </w:p>
          <w:p w14:paraId="5B143A8C">
            <w:pPr>
              <w:adjustRightInd w:val="0"/>
              <w:snapToGrid w:val="0"/>
              <w:spacing w:line="360" w:lineRule="auto"/>
              <w:jc w:val="left"/>
              <w:rPr>
                <w:rFonts w:hint="eastAsia" w:ascii="仿宋" w:hAnsi="仿宋" w:eastAsia="仿宋" w:cs="仿宋"/>
                <w:bCs/>
                <w:color w:val="auto"/>
                <w:sz w:val="24"/>
                <w:szCs w:val="24"/>
                <w:highlight w:val="none"/>
              </w:rPr>
            </w:pPr>
            <w:r>
              <w:rPr>
                <w:rFonts w:hint="eastAsia" w:ascii="仿宋" w:hAnsi="仿宋" w:eastAsia="仿宋" w:cs="仿宋"/>
                <w:b/>
                <w:bCs/>
                <w:color w:val="auto"/>
                <w:kern w:val="0"/>
                <w:sz w:val="24"/>
                <w:szCs w:val="24"/>
                <w:highlight w:val="none"/>
              </w:rPr>
              <w:t>用网银转账提交保证金，应当从其基本账户转入招标代理机构银行账户；未按招标要求缴纳</w:t>
            </w:r>
            <w:r>
              <w:rPr>
                <w:rFonts w:hint="eastAsia" w:ascii="仿宋" w:hAnsi="仿宋" w:eastAsia="仿宋" w:cs="仿宋"/>
                <w:b/>
                <w:bCs/>
                <w:color w:val="auto"/>
                <w:kern w:val="0"/>
                <w:sz w:val="24"/>
                <w:szCs w:val="24"/>
                <w:highlight w:val="none"/>
                <w:lang w:eastAsia="zh-CN"/>
              </w:rPr>
              <w:t>磋商保证金</w:t>
            </w:r>
            <w:r>
              <w:rPr>
                <w:rFonts w:hint="eastAsia" w:ascii="仿宋" w:hAnsi="仿宋" w:eastAsia="仿宋" w:cs="仿宋"/>
                <w:b/>
                <w:bCs/>
                <w:color w:val="auto"/>
                <w:kern w:val="0"/>
                <w:sz w:val="24"/>
                <w:szCs w:val="24"/>
                <w:highlight w:val="none"/>
              </w:rPr>
              <w:t>的，视为非实质性响应。请各投标人在缴纳保证金时注明项目名称（若字数超标，可自行简写项目名称）及项目编号，如未注明，造成保证金无法查明的，责任由投标人承担。</w:t>
            </w:r>
          </w:p>
        </w:tc>
      </w:tr>
      <w:tr w14:paraId="1FEE1F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2472A096">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第二章第18.1款</w:t>
            </w:r>
          </w:p>
        </w:tc>
        <w:tc>
          <w:tcPr>
            <w:tcW w:w="1787" w:type="dxa"/>
            <w:vAlign w:val="center"/>
          </w:tcPr>
          <w:p w14:paraId="76F01F7D">
            <w:pPr>
              <w:adjustRightInd w:val="0"/>
              <w:snapToGrid w:val="0"/>
              <w:spacing w:line="400" w:lineRule="exac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lang w:eastAsia="zh-CN"/>
              </w:rPr>
              <w:t>响应文件</w:t>
            </w:r>
            <w:r>
              <w:rPr>
                <w:rFonts w:hint="eastAsia" w:ascii="仿宋" w:hAnsi="仿宋" w:eastAsia="仿宋" w:cs="仿宋"/>
                <w:bCs/>
                <w:color w:val="auto"/>
                <w:sz w:val="24"/>
                <w:szCs w:val="24"/>
                <w:highlight w:val="none"/>
              </w:rPr>
              <w:t>有效期</w:t>
            </w:r>
          </w:p>
        </w:tc>
        <w:tc>
          <w:tcPr>
            <w:tcW w:w="4803" w:type="dxa"/>
            <w:vAlign w:val="center"/>
          </w:tcPr>
          <w:p w14:paraId="787CBD2B">
            <w:pPr>
              <w:adjustRightInd w:val="0"/>
              <w:snapToGrid w:val="0"/>
              <w:spacing w:line="400" w:lineRule="exact"/>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u w:val="single"/>
                <w:lang w:val="en-US" w:eastAsia="zh-CN"/>
              </w:rPr>
              <w:t>90</w:t>
            </w:r>
            <w:r>
              <w:rPr>
                <w:rFonts w:hint="eastAsia" w:ascii="仿宋" w:hAnsi="仿宋" w:eastAsia="仿宋" w:cs="仿宋"/>
                <w:color w:val="auto"/>
                <w:sz w:val="24"/>
                <w:szCs w:val="24"/>
                <w:highlight w:val="none"/>
              </w:rPr>
              <w:t>日（日历日）</w:t>
            </w:r>
          </w:p>
        </w:tc>
      </w:tr>
      <w:tr w14:paraId="1B3474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2199" w:type="dxa"/>
            <w:vAlign w:val="center"/>
          </w:tcPr>
          <w:p w14:paraId="7242F923">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第二章第19.1款</w:t>
            </w:r>
          </w:p>
        </w:tc>
        <w:tc>
          <w:tcPr>
            <w:tcW w:w="1787" w:type="dxa"/>
            <w:vAlign w:val="center"/>
          </w:tcPr>
          <w:p w14:paraId="0529B5DE">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lang w:eastAsia="zh-CN"/>
              </w:rPr>
              <w:t>响应文件</w:t>
            </w:r>
            <w:r>
              <w:rPr>
                <w:rFonts w:hint="eastAsia" w:ascii="仿宋" w:hAnsi="仿宋" w:eastAsia="仿宋" w:cs="仿宋"/>
                <w:color w:val="auto"/>
                <w:sz w:val="24"/>
                <w:szCs w:val="24"/>
                <w:highlight w:val="none"/>
              </w:rPr>
              <w:t>份数</w:t>
            </w:r>
          </w:p>
        </w:tc>
        <w:tc>
          <w:tcPr>
            <w:tcW w:w="4803" w:type="dxa"/>
            <w:vAlign w:val="center"/>
          </w:tcPr>
          <w:p w14:paraId="1F31FE8B">
            <w:pPr>
              <w:adjustRightInd w:val="0"/>
              <w:snapToGrid w:val="0"/>
              <w:spacing w:line="400" w:lineRule="exac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经加密的电子版文件一份</w:t>
            </w:r>
          </w:p>
        </w:tc>
      </w:tr>
      <w:tr w14:paraId="6CF242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 w:hRule="atLeast"/>
          <w:jc w:val="center"/>
        </w:trPr>
        <w:tc>
          <w:tcPr>
            <w:tcW w:w="8789" w:type="dxa"/>
            <w:gridSpan w:val="3"/>
            <w:vAlign w:val="center"/>
          </w:tcPr>
          <w:p w14:paraId="1ABD84A0">
            <w:pPr>
              <w:adjustRightInd w:val="0"/>
              <w:snapToGrid w:val="0"/>
              <w:spacing w:line="400" w:lineRule="exact"/>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四、</w:t>
            </w:r>
            <w:r>
              <w:rPr>
                <w:rFonts w:hint="eastAsia" w:ascii="仿宋" w:hAnsi="仿宋" w:eastAsia="仿宋" w:cs="仿宋"/>
                <w:b/>
                <w:color w:val="auto"/>
                <w:sz w:val="24"/>
                <w:szCs w:val="24"/>
                <w:highlight w:val="none"/>
                <w:lang w:eastAsia="zh-CN"/>
              </w:rPr>
              <w:t>响应文件</w:t>
            </w:r>
            <w:r>
              <w:rPr>
                <w:rFonts w:hint="eastAsia" w:ascii="仿宋" w:hAnsi="仿宋" w:eastAsia="仿宋" w:cs="仿宋"/>
                <w:b/>
                <w:color w:val="auto"/>
                <w:sz w:val="24"/>
                <w:szCs w:val="24"/>
                <w:highlight w:val="none"/>
              </w:rPr>
              <w:t>的递交</w:t>
            </w:r>
          </w:p>
        </w:tc>
      </w:tr>
      <w:tr w14:paraId="08EC347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 w:hRule="atLeast"/>
          <w:jc w:val="center"/>
        </w:trPr>
        <w:tc>
          <w:tcPr>
            <w:tcW w:w="2199" w:type="dxa"/>
            <w:vAlign w:val="center"/>
          </w:tcPr>
          <w:p w14:paraId="1E2B303E">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第二章第20.2款</w:t>
            </w:r>
          </w:p>
        </w:tc>
        <w:tc>
          <w:tcPr>
            <w:tcW w:w="1787" w:type="dxa"/>
            <w:vAlign w:val="center"/>
          </w:tcPr>
          <w:p w14:paraId="5101D6AB">
            <w:pPr>
              <w:adjustRightInd w:val="0"/>
              <w:snapToGrid w:val="0"/>
              <w:spacing w:line="40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封套上应载明的信息</w:t>
            </w:r>
            <w:r>
              <w:rPr>
                <w:rFonts w:hint="eastAsia" w:ascii="仿宋" w:hAnsi="仿宋" w:eastAsia="仿宋" w:cs="仿宋"/>
                <w:color w:val="auto"/>
                <w:sz w:val="24"/>
                <w:szCs w:val="24"/>
                <w:highlight w:val="none"/>
                <w:lang w:eastAsia="zh-CN"/>
              </w:rPr>
              <w:t>（本项目不涉及）</w:t>
            </w:r>
          </w:p>
        </w:tc>
        <w:tc>
          <w:tcPr>
            <w:tcW w:w="4803" w:type="dxa"/>
            <w:vAlign w:val="center"/>
          </w:tcPr>
          <w:p w14:paraId="61B28EEB">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收件人名称： </w:t>
            </w:r>
          </w:p>
          <w:p w14:paraId="4293B418">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项目编号：                                         </w:t>
            </w:r>
          </w:p>
          <w:p w14:paraId="504E7631">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项目名称： </w:t>
            </w:r>
          </w:p>
          <w:p w14:paraId="6C3C32DA">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投标人名称：                 </w:t>
            </w:r>
          </w:p>
          <w:p w14:paraId="16F9BFD6">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投标人地址：                 </w:t>
            </w:r>
          </w:p>
          <w:p w14:paraId="5E33844B">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联 系 人：                   </w:t>
            </w:r>
          </w:p>
          <w:p w14:paraId="1E077712">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联系电话：                   </w:t>
            </w:r>
          </w:p>
          <w:p w14:paraId="11822EF0">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传    真：                   </w:t>
            </w:r>
          </w:p>
          <w:p w14:paraId="46395369">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在规定的开标时间 年 月 日  ： 前不得启封</w:t>
            </w:r>
          </w:p>
        </w:tc>
      </w:tr>
      <w:tr w14:paraId="625EA8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468DCE42">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第二章第22.1款</w:t>
            </w:r>
          </w:p>
        </w:tc>
        <w:tc>
          <w:tcPr>
            <w:tcW w:w="1787" w:type="dxa"/>
            <w:vAlign w:val="center"/>
          </w:tcPr>
          <w:p w14:paraId="5FB61EEA">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的递交地点</w:t>
            </w:r>
          </w:p>
        </w:tc>
        <w:tc>
          <w:tcPr>
            <w:tcW w:w="4803" w:type="dxa"/>
            <w:vAlign w:val="center"/>
          </w:tcPr>
          <w:p w14:paraId="230E42B7">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政采云平台</w:t>
            </w:r>
          </w:p>
        </w:tc>
      </w:tr>
      <w:tr w14:paraId="792DA2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8789" w:type="dxa"/>
            <w:gridSpan w:val="3"/>
            <w:vAlign w:val="center"/>
          </w:tcPr>
          <w:p w14:paraId="278EA44F">
            <w:pPr>
              <w:adjustRightInd w:val="0"/>
              <w:snapToGrid w:val="0"/>
              <w:spacing w:line="40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五、</w:t>
            </w:r>
            <w:r>
              <w:rPr>
                <w:rFonts w:hint="eastAsia" w:ascii="仿宋" w:hAnsi="仿宋" w:eastAsia="仿宋" w:cs="仿宋"/>
                <w:b/>
                <w:color w:val="auto"/>
                <w:sz w:val="24"/>
                <w:szCs w:val="24"/>
                <w:highlight w:val="none"/>
                <w:lang w:eastAsia="zh-CN"/>
              </w:rPr>
              <w:t>响应文件</w:t>
            </w:r>
            <w:r>
              <w:rPr>
                <w:rFonts w:hint="eastAsia" w:ascii="仿宋" w:hAnsi="仿宋" w:eastAsia="仿宋" w:cs="仿宋"/>
                <w:b/>
                <w:color w:val="auto"/>
                <w:sz w:val="24"/>
                <w:szCs w:val="24"/>
                <w:highlight w:val="none"/>
              </w:rPr>
              <w:t>的评审</w:t>
            </w:r>
          </w:p>
        </w:tc>
      </w:tr>
      <w:tr w14:paraId="722C9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013DB805">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第二章第29.1款</w:t>
            </w:r>
          </w:p>
        </w:tc>
        <w:tc>
          <w:tcPr>
            <w:tcW w:w="1787" w:type="dxa"/>
            <w:vAlign w:val="center"/>
          </w:tcPr>
          <w:p w14:paraId="367079AB">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评审办法</w:t>
            </w:r>
          </w:p>
        </w:tc>
        <w:tc>
          <w:tcPr>
            <w:tcW w:w="4803" w:type="dxa"/>
            <w:vAlign w:val="center"/>
          </w:tcPr>
          <w:p w14:paraId="0CA47F5D">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综合评分法</w:t>
            </w:r>
          </w:p>
        </w:tc>
      </w:tr>
      <w:tr w14:paraId="4DFE023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26B4BE65">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第二章第30.1款</w:t>
            </w:r>
          </w:p>
        </w:tc>
        <w:tc>
          <w:tcPr>
            <w:tcW w:w="1787" w:type="dxa"/>
            <w:vAlign w:val="center"/>
          </w:tcPr>
          <w:p w14:paraId="50DBA917">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推荐的中标候选人数量</w:t>
            </w:r>
          </w:p>
        </w:tc>
        <w:tc>
          <w:tcPr>
            <w:tcW w:w="4803" w:type="dxa"/>
            <w:vAlign w:val="center"/>
          </w:tcPr>
          <w:p w14:paraId="798969FB">
            <w:pPr>
              <w:adjustRightInd w:val="0"/>
              <w:snapToGrid w:val="0"/>
              <w:spacing w:line="40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p>
        </w:tc>
      </w:tr>
      <w:tr w14:paraId="28894E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2" w:hRule="atLeast"/>
          <w:jc w:val="center"/>
        </w:trPr>
        <w:tc>
          <w:tcPr>
            <w:tcW w:w="8789" w:type="dxa"/>
            <w:gridSpan w:val="3"/>
            <w:vAlign w:val="center"/>
          </w:tcPr>
          <w:p w14:paraId="59067BCF">
            <w:pPr>
              <w:adjustRightInd w:val="0"/>
              <w:snapToGrid w:val="0"/>
              <w:spacing w:line="40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六、中标结果信息公布与授予合同</w:t>
            </w:r>
          </w:p>
        </w:tc>
      </w:tr>
      <w:tr w14:paraId="6D5A26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199" w:type="dxa"/>
            <w:vAlign w:val="center"/>
          </w:tcPr>
          <w:p w14:paraId="14F7C4B0">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第二章第35.1款</w:t>
            </w:r>
          </w:p>
        </w:tc>
        <w:tc>
          <w:tcPr>
            <w:tcW w:w="1787" w:type="dxa"/>
            <w:vAlign w:val="center"/>
          </w:tcPr>
          <w:p w14:paraId="39F2CA04">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财政部门指定发布媒体</w:t>
            </w:r>
          </w:p>
        </w:tc>
        <w:tc>
          <w:tcPr>
            <w:tcW w:w="4803" w:type="dxa"/>
            <w:vAlign w:val="center"/>
          </w:tcPr>
          <w:p w14:paraId="1CAE69E5">
            <w:pPr>
              <w:adjustRightInd w:val="0"/>
              <w:snapToGrid w:val="0"/>
              <w:spacing w:line="400" w:lineRule="exact"/>
              <w:jc w:val="left"/>
              <w:rPr>
                <w:rFonts w:hint="eastAsia" w:ascii="仿宋" w:hAnsi="仿宋" w:eastAsia="仿宋" w:cs="仿宋"/>
                <w:b/>
                <w:bCs/>
                <w:color w:val="auto"/>
                <w:kern w:val="0"/>
                <w:sz w:val="24"/>
                <w:szCs w:val="24"/>
                <w:highlight w:val="none"/>
              </w:rPr>
            </w:pPr>
            <w:r>
              <w:rPr>
                <w:rFonts w:hint="eastAsia" w:ascii="仿宋" w:hAnsi="仿宋" w:eastAsia="仿宋" w:cs="仿宋"/>
                <w:b/>
                <w:bCs/>
                <w:color w:val="auto"/>
                <w:sz w:val="24"/>
                <w:szCs w:val="24"/>
                <w:highlight w:val="none"/>
              </w:rPr>
              <w:t>新疆政府采购网</w:t>
            </w:r>
          </w:p>
        </w:tc>
      </w:tr>
      <w:tr w14:paraId="2421BC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6" w:hRule="atLeast"/>
          <w:jc w:val="center"/>
        </w:trPr>
        <w:tc>
          <w:tcPr>
            <w:tcW w:w="2199" w:type="dxa"/>
            <w:vAlign w:val="center"/>
          </w:tcPr>
          <w:p w14:paraId="01DA3C55">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第二章第37.3款</w:t>
            </w:r>
          </w:p>
        </w:tc>
        <w:tc>
          <w:tcPr>
            <w:tcW w:w="1787" w:type="dxa"/>
            <w:vAlign w:val="center"/>
          </w:tcPr>
          <w:p w14:paraId="1DC5DF9F">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履约担保</w:t>
            </w:r>
          </w:p>
        </w:tc>
        <w:tc>
          <w:tcPr>
            <w:tcW w:w="4803" w:type="dxa"/>
            <w:vAlign w:val="center"/>
          </w:tcPr>
          <w:p w14:paraId="1A1B7B37">
            <w:pPr>
              <w:adjustRightInd w:val="0"/>
              <w:snapToGrid w:val="0"/>
              <w:spacing w:line="40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自行协商</w:t>
            </w:r>
          </w:p>
        </w:tc>
      </w:tr>
      <w:tr w14:paraId="43BD25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8789" w:type="dxa"/>
            <w:gridSpan w:val="3"/>
            <w:vAlign w:val="center"/>
          </w:tcPr>
          <w:p w14:paraId="65BD1E2A">
            <w:pPr>
              <w:adjustRightInd w:val="0"/>
              <w:snapToGrid w:val="0"/>
              <w:spacing w:line="40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七、其他规定</w:t>
            </w:r>
          </w:p>
        </w:tc>
      </w:tr>
      <w:tr w14:paraId="5D6C53B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2199" w:type="dxa"/>
            <w:vAlign w:val="center"/>
          </w:tcPr>
          <w:p w14:paraId="1C1F00D7">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第二章第39.1款</w:t>
            </w:r>
          </w:p>
        </w:tc>
        <w:tc>
          <w:tcPr>
            <w:tcW w:w="1787" w:type="dxa"/>
            <w:vAlign w:val="center"/>
          </w:tcPr>
          <w:p w14:paraId="60D5C82E">
            <w:pPr>
              <w:adjustRightInd w:val="0"/>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代理服务费</w:t>
            </w:r>
          </w:p>
        </w:tc>
        <w:tc>
          <w:tcPr>
            <w:tcW w:w="4803" w:type="dxa"/>
            <w:vAlign w:val="center"/>
          </w:tcPr>
          <w:p w14:paraId="19152888">
            <w:pPr>
              <w:adjustRightInd w:val="0"/>
              <w:snapToGrid w:val="0"/>
              <w:spacing w:line="40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中标投标人在收到中标通知书后，须向</w:t>
            </w:r>
            <w:r>
              <w:rPr>
                <w:rFonts w:hint="eastAsia" w:ascii="仿宋" w:hAnsi="仿宋" w:eastAsia="仿宋" w:cs="仿宋"/>
                <w:color w:val="auto"/>
                <w:sz w:val="24"/>
                <w:szCs w:val="24"/>
                <w:highlight w:val="none"/>
                <w:lang w:eastAsia="zh-CN"/>
              </w:rPr>
              <w:t>新疆旭辉项目管理有限公司</w:t>
            </w:r>
            <w:r>
              <w:rPr>
                <w:rFonts w:hint="eastAsia" w:ascii="仿宋" w:hAnsi="仿宋" w:eastAsia="仿宋" w:cs="仿宋"/>
                <w:color w:val="auto"/>
                <w:sz w:val="24"/>
                <w:szCs w:val="24"/>
                <w:highlight w:val="none"/>
              </w:rPr>
              <w:t>支付代理服务费，参照发改价格[2011]534号及计价格[2002]1980号文件计算的招标代理服务收费标准</w:t>
            </w:r>
            <w:r>
              <w:rPr>
                <w:rFonts w:hint="eastAsia" w:ascii="仿宋" w:hAnsi="仿宋" w:eastAsia="仿宋" w:cs="仿宋"/>
                <w:color w:val="auto"/>
                <w:sz w:val="24"/>
                <w:szCs w:val="24"/>
                <w:highlight w:val="none"/>
                <w:lang w:eastAsia="zh-CN"/>
              </w:rPr>
              <w:t>下浮</w:t>
            </w:r>
            <w:r>
              <w:rPr>
                <w:rFonts w:hint="eastAsia" w:ascii="仿宋" w:hAnsi="仿宋" w:eastAsia="仿宋" w:cs="仿宋"/>
                <w:color w:val="auto"/>
                <w:sz w:val="24"/>
                <w:szCs w:val="24"/>
                <w:highlight w:val="none"/>
                <w:lang w:val="en-US" w:eastAsia="zh-CN"/>
              </w:rPr>
              <w:t>20%</w:t>
            </w:r>
            <w:r>
              <w:rPr>
                <w:rFonts w:hint="eastAsia" w:ascii="仿宋" w:hAnsi="仿宋" w:eastAsia="仿宋" w:cs="仿宋"/>
                <w:color w:val="auto"/>
                <w:sz w:val="24"/>
                <w:szCs w:val="24"/>
                <w:highlight w:val="none"/>
                <w:lang w:eastAsia="zh-CN"/>
              </w:rPr>
              <w:t>收取。</w:t>
            </w:r>
          </w:p>
        </w:tc>
      </w:tr>
      <w:tr w14:paraId="0D50CD4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3986" w:type="dxa"/>
            <w:gridSpan w:val="2"/>
            <w:vAlign w:val="center"/>
          </w:tcPr>
          <w:p w14:paraId="47DB8101">
            <w:pPr>
              <w:adjustRightInd w:val="0"/>
              <w:snapToGrid w:val="0"/>
              <w:spacing w:line="400" w:lineRule="exact"/>
              <w:jc w:val="center"/>
              <w:rPr>
                <w:rFonts w:hint="eastAsia" w:ascii="仿宋" w:hAnsi="仿宋" w:eastAsia="仿宋" w:cs="仿宋"/>
                <w:b w:val="0"/>
                <w:bCs w:val="0"/>
                <w:color w:val="auto"/>
                <w:sz w:val="24"/>
                <w:szCs w:val="24"/>
                <w:highlight w:val="none"/>
                <w:lang w:eastAsia="zh-CN"/>
              </w:rPr>
            </w:pPr>
            <w:r>
              <w:rPr>
                <w:rFonts w:hint="eastAsia" w:ascii="仿宋" w:hAnsi="仿宋" w:eastAsia="仿宋" w:cs="仿宋"/>
                <w:b w:val="0"/>
                <w:bCs w:val="0"/>
                <w:color w:val="auto"/>
                <w:sz w:val="24"/>
                <w:szCs w:val="24"/>
                <w:highlight w:val="none"/>
                <w:lang w:eastAsia="zh-CN"/>
              </w:rPr>
              <w:t>是否允许进口</w:t>
            </w:r>
          </w:p>
        </w:tc>
        <w:tc>
          <w:tcPr>
            <w:tcW w:w="4803" w:type="dxa"/>
            <w:vAlign w:val="center"/>
          </w:tcPr>
          <w:p w14:paraId="2B5261C8">
            <w:pPr>
              <w:adjustRightInd w:val="0"/>
              <w:snapToGrid w:val="0"/>
              <w:spacing w:line="400" w:lineRule="exact"/>
              <w:rPr>
                <w:rFonts w:hint="eastAsia" w:ascii="仿宋" w:hAnsi="仿宋" w:eastAsia="仿宋" w:cs="仿宋"/>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eastAsia="zh-CN"/>
              </w:rPr>
              <w:t>本项目不涉及</w:t>
            </w:r>
          </w:p>
        </w:tc>
      </w:tr>
      <w:tr w14:paraId="5E36FF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8789" w:type="dxa"/>
            <w:gridSpan w:val="3"/>
            <w:vAlign w:val="center"/>
          </w:tcPr>
          <w:p w14:paraId="570DD3C0">
            <w:pPr>
              <w:keepNext w:val="0"/>
              <w:keepLines w:val="0"/>
              <w:suppressLineNumbers w:val="0"/>
              <w:adjustRightInd w:val="0"/>
              <w:snapToGrid w:val="0"/>
              <w:spacing w:before="0" w:beforeAutospacing="0" w:after="0" w:afterAutospacing="0" w:line="400" w:lineRule="exact"/>
              <w:ind w:left="0" w:right="0"/>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eastAsia="zh-CN"/>
              </w:rPr>
              <w:t>相同品牌处理办法（本项目不涉及）：</w:t>
            </w:r>
          </w:p>
          <w:p w14:paraId="39DF7646">
            <w:pPr>
              <w:keepNext w:val="0"/>
              <w:keepLines w:val="0"/>
              <w:suppressLineNumbers w:val="0"/>
              <w:adjustRightInd w:val="0"/>
              <w:snapToGrid w:val="0"/>
              <w:spacing w:before="0" w:beforeAutospacing="0" w:after="0" w:afterAutospacing="0" w:line="400" w:lineRule="exact"/>
              <w:ind w:left="0" w:right="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采用最低评标价法的采购项目，提供相同品牌产品的不同投标人参加同一合同项下投标的，以其中通过资格审查、符合性审查且报价最低的参加评标；报价相同的，由采购人或者采购人委托评标委员会按照</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规定的方式确定一个参加评标的投标人，</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未规定的采取随机抽取方式确定，其他投标无效。</w:t>
            </w:r>
          </w:p>
          <w:p w14:paraId="60AEE4F4">
            <w:pPr>
              <w:keepNext w:val="0"/>
              <w:keepLines w:val="0"/>
              <w:suppressLineNumbers w:val="0"/>
              <w:adjustRightInd w:val="0"/>
              <w:snapToGrid w:val="0"/>
              <w:spacing w:before="0" w:beforeAutospacing="0" w:after="0" w:afterAutospacing="0" w:line="400" w:lineRule="exact"/>
              <w:ind w:left="0" w:right="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使用综合评分法的采购项目，提供相同品牌产品且通过资格审查、符合性审查的不同投标人参加同一合同项下投标的，按一家投标人计算，评审后得分最高的同品牌投标人获得中标人推荐资格；评审得分相同的，由采购人或者采购人委托评标委员会按照</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规定的方式确定一个投标人获得中标人推荐资格，</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未规定的采取随机抽取方式确定，其他同品牌投标人不作为中标候选人。</w:t>
            </w:r>
          </w:p>
          <w:p w14:paraId="201C9D7B">
            <w:pPr>
              <w:adjustRightInd w:val="0"/>
              <w:snapToGrid w:val="0"/>
              <w:spacing w:line="400" w:lineRule="exact"/>
              <w:rPr>
                <w:rFonts w:hint="eastAsia" w:ascii="仿宋" w:hAnsi="仿宋" w:eastAsia="仿宋" w:cs="仿宋"/>
                <w:b/>
                <w:color w:val="auto"/>
                <w:kern w:val="0"/>
                <w:sz w:val="24"/>
                <w:szCs w:val="24"/>
                <w:highlight w:val="none"/>
              </w:rPr>
            </w:pPr>
            <w:r>
              <w:rPr>
                <w:rFonts w:hint="eastAsia" w:ascii="仿宋" w:hAnsi="仿宋" w:eastAsia="仿宋" w:cs="仿宋"/>
                <w:color w:val="auto"/>
                <w:sz w:val="24"/>
                <w:szCs w:val="24"/>
                <w:highlight w:val="none"/>
              </w:rPr>
              <w:t>非单一产品采购项目，采购人应当根据采购项目技术构成、产品价格比重等合理确定核心产品，并在</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中载明。多家投标人提供的核心产品品牌相同的，按前两款规定处理。</w:t>
            </w:r>
          </w:p>
        </w:tc>
      </w:tr>
      <w:tr w14:paraId="5A239F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 w:hRule="atLeast"/>
          <w:jc w:val="center"/>
        </w:trPr>
        <w:tc>
          <w:tcPr>
            <w:tcW w:w="8789" w:type="dxa"/>
            <w:gridSpan w:val="3"/>
            <w:vAlign w:val="center"/>
          </w:tcPr>
          <w:p w14:paraId="27E174D7">
            <w:pPr>
              <w:adjustRightInd w:val="0"/>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b/>
                <w:color w:val="auto"/>
                <w:kern w:val="0"/>
                <w:sz w:val="24"/>
                <w:szCs w:val="24"/>
                <w:highlight w:val="none"/>
              </w:rPr>
              <w:t>本采购文件规定的各项技术规格中出现的商标、名称或供应者等均不做特别指定的要求，仅作为对技术规格的描述要求，按“或相当于”理解，投标人在投标时不得低于此要求。</w:t>
            </w:r>
          </w:p>
        </w:tc>
      </w:tr>
    </w:tbl>
    <w:p w14:paraId="128E0E4D">
      <w:pPr>
        <w:rPr>
          <w:rFonts w:hint="eastAsia" w:ascii="仿宋" w:hAnsi="仿宋" w:eastAsia="仿宋" w:cs="仿宋"/>
          <w:color w:val="auto"/>
          <w:highlight w:val="none"/>
        </w:rPr>
      </w:pPr>
      <w:bookmarkStart w:id="11" w:name="_Toc420948007"/>
      <w:r>
        <w:rPr>
          <w:rFonts w:hint="eastAsia" w:ascii="仿宋" w:hAnsi="仿宋" w:eastAsia="仿宋" w:cs="仿宋"/>
          <w:color w:val="auto"/>
          <w:highlight w:val="none"/>
        </w:rPr>
        <w:br w:type="page"/>
      </w:r>
    </w:p>
    <w:p w14:paraId="2EF44979">
      <w:pPr>
        <w:pStyle w:val="4"/>
        <w:bidi w:val="0"/>
        <w:jc w:val="center"/>
        <w:rPr>
          <w:rFonts w:hint="eastAsia" w:ascii="仿宋" w:hAnsi="仿宋" w:eastAsia="仿宋" w:cs="仿宋"/>
          <w:color w:val="auto"/>
          <w:highlight w:val="none"/>
          <w:lang w:eastAsia="zh-CN"/>
        </w:rPr>
      </w:pPr>
      <w:bookmarkStart w:id="12" w:name="_Toc6225"/>
      <w:r>
        <w:rPr>
          <w:rFonts w:hint="eastAsia" w:ascii="仿宋" w:hAnsi="仿宋" w:eastAsia="仿宋" w:cs="仿宋"/>
          <w:color w:val="auto"/>
          <w:highlight w:val="none"/>
          <w:lang w:eastAsia="zh-CN"/>
        </w:rPr>
        <w:t>投标须知正文</w:t>
      </w:r>
      <w:bookmarkEnd w:id="11"/>
      <w:bookmarkEnd w:id="12"/>
    </w:p>
    <w:p w14:paraId="0C96253D">
      <w:pPr>
        <w:rPr>
          <w:rFonts w:hint="eastAsia" w:ascii="仿宋" w:hAnsi="仿宋" w:eastAsia="仿宋" w:cs="仿宋"/>
          <w:color w:val="auto"/>
          <w:sz w:val="24"/>
          <w:szCs w:val="24"/>
          <w:highlight w:val="none"/>
        </w:rPr>
      </w:pPr>
    </w:p>
    <w:p w14:paraId="2DFAC4AC">
      <w:pPr>
        <w:bidi w:val="0"/>
        <w:spacing w:line="360" w:lineRule="auto"/>
        <w:jc w:val="left"/>
        <w:rPr>
          <w:rFonts w:hint="eastAsia" w:ascii="仿宋" w:hAnsi="仿宋" w:eastAsia="仿宋" w:cs="仿宋"/>
          <w:color w:val="auto"/>
          <w:sz w:val="24"/>
          <w:szCs w:val="24"/>
          <w:highlight w:val="none"/>
        </w:rPr>
      </w:pPr>
      <w:bookmarkStart w:id="13" w:name="_Toc420948008"/>
      <w:r>
        <w:rPr>
          <w:rFonts w:hint="eastAsia" w:ascii="仿宋" w:hAnsi="仿宋" w:eastAsia="仿宋" w:cs="仿宋"/>
          <w:color w:val="auto"/>
          <w:sz w:val="24"/>
          <w:szCs w:val="24"/>
          <w:highlight w:val="none"/>
        </w:rPr>
        <w:t>一、</w:t>
      </w:r>
      <w:r>
        <w:rPr>
          <w:rFonts w:hint="eastAsia" w:ascii="仿宋" w:hAnsi="仿宋" w:eastAsia="仿宋" w:cs="仿宋"/>
          <w:b/>
          <w:bCs/>
          <w:color w:val="auto"/>
          <w:sz w:val="24"/>
          <w:szCs w:val="24"/>
          <w:highlight w:val="none"/>
        </w:rPr>
        <w:t>总则</w:t>
      </w:r>
    </w:p>
    <w:p w14:paraId="47DE4A8C">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 项目概况</w:t>
      </w:r>
    </w:p>
    <w:p w14:paraId="33849DFB">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1.1项目名称：详见</w:t>
      </w:r>
      <w:r>
        <w:rPr>
          <w:rFonts w:hint="eastAsia" w:ascii="仿宋" w:hAnsi="仿宋" w:eastAsia="仿宋" w:cs="仿宋"/>
          <w:color w:val="auto"/>
          <w:sz w:val="24"/>
          <w:szCs w:val="24"/>
          <w:highlight w:val="none"/>
          <w:lang w:eastAsia="zh-CN"/>
        </w:rPr>
        <w:t>磋商须知前附表</w:t>
      </w:r>
      <w:r>
        <w:rPr>
          <w:rFonts w:hint="eastAsia" w:ascii="仿宋" w:hAnsi="仿宋" w:eastAsia="仿宋" w:cs="仿宋"/>
          <w:color w:val="auto"/>
          <w:sz w:val="24"/>
          <w:szCs w:val="24"/>
          <w:highlight w:val="none"/>
        </w:rPr>
        <w:t>；</w:t>
      </w:r>
    </w:p>
    <w:p w14:paraId="0DF51B33">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1.2采购内容：详见</w:t>
      </w:r>
      <w:r>
        <w:rPr>
          <w:rFonts w:hint="eastAsia" w:ascii="仿宋" w:hAnsi="仿宋" w:eastAsia="仿宋" w:cs="仿宋"/>
          <w:color w:val="auto"/>
          <w:sz w:val="24"/>
          <w:szCs w:val="24"/>
          <w:highlight w:val="none"/>
          <w:lang w:eastAsia="zh-CN"/>
        </w:rPr>
        <w:t>磋商须知前附表</w:t>
      </w:r>
      <w:r>
        <w:rPr>
          <w:rFonts w:hint="eastAsia" w:ascii="仿宋" w:hAnsi="仿宋" w:eastAsia="仿宋" w:cs="仿宋"/>
          <w:color w:val="auto"/>
          <w:sz w:val="24"/>
          <w:szCs w:val="24"/>
          <w:highlight w:val="none"/>
        </w:rPr>
        <w:t>；</w:t>
      </w:r>
    </w:p>
    <w:p w14:paraId="475574B5">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1.3采购方式：详见</w:t>
      </w:r>
      <w:r>
        <w:rPr>
          <w:rFonts w:hint="eastAsia" w:ascii="仿宋" w:hAnsi="仿宋" w:eastAsia="仿宋" w:cs="仿宋"/>
          <w:color w:val="auto"/>
          <w:sz w:val="24"/>
          <w:szCs w:val="24"/>
          <w:highlight w:val="none"/>
          <w:lang w:eastAsia="zh-CN"/>
        </w:rPr>
        <w:t>磋商须知前附表</w:t>
      </w:r>
      <w:r>
        <w:rPr>
          <w:rFonts w:hint="eastAsia" w:ascii="仿宋" w:hAnsi="仿宋" w:eastAsia="仿宋" w:cs="仿宋"/>
          <w:color w:val="auto"/>
          <w:sz w:val="24"/>
          <w:szCs w:val="24"/>
          <w:highlight w:val="none"/>
        </w:rPr>
        <w:t>；</w:t>
      </w:r>
    </w:p>
    <w:p w14:paraId="327D90D5">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1.4项目地点：详见</w:t>
      </w:r>
      <w:r>
        <w:rPr>
          <w:rFonts w:hint="eastAsia" w:ascii="仿宋" w:hAnsi="仿宋" w:eastAsia="仿宋" w:cs="仿宋"/>
          <w:color w:val="auto"/>
          <w:sz w:val="24"/>
          <w:szCs w:val="24"/>
          <w:highlight w:val="none"/>
          <w:lang w:eastAsia="zh-CN"/>
        </w:rPr>
        <w:t>磋商须知前附表</w:t>
      </w:r>
      <w:r>
        <w:rPr>
          <w:rFonts w:hint="eastAsia" w:ascii="仿宋" w:hAnsi="仿宋" w:eastAsia="仿宋" w:cs="仿宋"/>
          <w:color w:val="auto"/>
          <w:sz w:val="24"/>
          <w:szCs w:val="24"/>
          <w:highlight w:val="none"/>
        </w:rPr>
        <w:t>；</w:t>
      </w:r>
    </w:p>
    <w:p w14:paraId="6D4A903F">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1.5服务期限：详见</w:t>
      </w:r>
      <w:r>
        <w:rPr>
          <w:rFonts w:hint="eastAsia" w:ascii="仿宋" w:hAnsi="仿宋" w:eastAsia="仿宋" w:cs="仿宋"/>
          <w:color w:val="auto"/>
          <w:sz w:val="24"/>
          <w:szCs w:val="24"/>
          <w:highlight w:val="none"/>
          <w:lang w:eastAsia="zh-CN"/>
        </w:rPr>
        <w:t>磋商须知前附表</w:t>
      </w:r>
      <w:r>
        <w:rPr>
          <w:rFonts w:hint="eastAsia" w:ascii="仿宋" w:hAnsi="仿宋" w:eastAsia="仿宋" w:cs="仿宋"/>
          <w:color w:val="auto"/>
          <w:sz w:val="24"/>
          <w:szCs w:val="24"/>
          <w:highlight w:val="none"/>
        </w:rPr>
        <w:t>。</w:t>
      </w:r>
      <w:bookmarkEnd w:id="13"/>
    </w:p>
    <w:p w14:paraId="412DE437">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 定义</w:t>
      </w:r>
    </w:p>
    <w:p w14:paraId="35CDEE8B">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 “采购人”是指依法进行政府采购的国家机关、事业单位、团体组织。本次政府采购的采购人名称、地址、电话、联系人见</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w:t>
      </w:r>
    </w:p>
    <w:p w14:paraId="573CB5E7">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 “采购代理机构”是指接受采购人委托，代理采购项目的采购代理机构。</w:t>
      </w:r>
    </w:p>
    <w:p w14:paraId="0283D455">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 “投标人”是指响应采购文件要求、参加</w:t>
      </w:r>
      <w:r>
        <w:rPr>
          <w:rFonts w:hint="eastAsia" w:ascii="仿宋" w:hAnsi="仿宋" w:eastAsia="仿宋" w:cs="仿宋"/>
          <w:color w:val="auto"/>
          <w:sz w:val="24"/>
          <w:szCs w:val="24"/>
          <w:highlight w:val="none"/>
          <w:lang w:eastAsia="zh-CN"/>
        </w:rPr>
        <w:t>竞争性磋商</w:t>
      </w:r>
      <w:r>
        <w:rPr>
          <w:rFonts w:hint="eastAsia" w:ascii="仿宋" w:hAnsi="仿宋" w:eastAsia="仿宋" w:cs="仿宋"/>
          <w:color w:val="auto"/>
          <w:sz w:val="24"/>
          <w:szCs w:val="24"/>
          <w:highlight w:val="none"/>
        </w:rPr>
        <w:t>采购的法人、其他组织或者自然人。</w:t>
      </w:r>
    </w:p>
    <w:p w14:paraId="079F0907">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 “服务”是指除货物和工程以外的其他政府采购对象。</w:t>
      </w:r>
    </w:p>
    <w:p w14:paraId="7519CB9C">
      <w:pPr>
        <w:adjustRightInd w:val="0"/>
        <w:snapToGrid w:val="0"/>
        <w:spacing w:line="360" w:lineRule="auto"/>
        <w:ind w:firstLine="422"/>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2.5偏离</w:t>
      </w:r>
    </w:p>
    <w:p w14:paraId="71DD28C5">
      <w:pPr>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2.5.1本条所称偏离为</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对采购文件的偏离，即不满足、或不响应采购文件的要求。偏离分为对采购文件的实质性要求条款偏离和对采购文件的一般商务和技术条款偏离。</w:t>
      </w:r>
    </w:p>
    <w:p w14:paraId="49976F47">
      <w:pPr>
        <w:adjustRightInd w:val="0"/>
        <w:snapToGrid w:val="0"/>
        <w:spacing w:line="360" w:lineRule="auto"/>
        <w:ind w:firstLine="422"/>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2.6特别说明</w:t>
      </w:r>
    </w:p>
    <w:p w14:paraId="3EAE97EF">
      <w:pPr>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2.6.1除采购文件内有特殊说明外，本次投标响应投标人所使用的资格、信誉、荣誉、业绩与企业认证等必须为投标单位法人所拥有。</w:t>
      </w:r>
    </w:p>
    <w:p w14:paraId="6003F444">
      <w:pPr>
        <w:adjustRightInd w:val="0"/>
        <w:snapToGrid w:val="0"/>
        <w:spacing w:line="360" w:lineRule="auto"/>
        <w:ind w:firstLine="480" w:firstLineChars="200"/>
        <w:rPr>
          <w:rFonts w:hint="eastAsia" w:ascii="仿宋" w:hAnsi="仿宋" w:eastAsia="仿宋" w:cs="仿宋"/>
          <w:b/>
          <w:color w:val="auto"/>
          <w:kern w:val="0"/>
          <w:sz w:val="24"/>
          <w:szCs w:val="24"/>
          <w:highlight w:val="none"/>
        </w:rPr>
      </w:pPr>
      <w:r>
        <w:rPr>
          <w:rFonts w:hint="eastAsia" w:ascii="仿宋" w:hAnsi="仿宋" w:eastAsia="仿宋" w:cs="仿宋"/>
          <w:color w:val="auto"/>
          <w:kern w:val="0"/>
          <w:sz w:val="24"/>
          <w:szCs w:val="24"/>
          <w:highlight w:val="none"/>
        </w:rPr>
        <w:t>2.6.2</w:t>
      </w:r>
      <w:r>
        <w:rPr>
          <w:rFonts w:hint="eastAsia" w:ascii="仿宋" w:hAnsi="仿宋" w:eastAsia="仿宋" w:cs="仿宋"/>
          <w:color w:val="auto"/>
          <w:sz w:val="24"/>
          <w:szCs w:val="24"/>
          <w:highlight w:val="none"/>
        </w:rPr>
        <w:t>投标人</w:t>
      </w:r>
      <w:r>
        <w:rPr>
          <w:rFonts w:hint="eastAsia" w:ascii="仿宋" w:hAnsi="仿宋" w:eastAsia="仿宋" w:cs="仿宋"/>
          <w:color w:val="auto"/>
          <w:kern w:val="0"/>
          <w:sz w:val="24"/>
          <w:szCs w:val="24"/>
          <w:highlight w:val="none"/>
        </w:rPr>
        <w:t>应仔细阅读采购文件的所有内容，按照采购文件的要求编制、提交</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，并对所提供的全部资料的真实性承担法律责任。</w:t>
      </w:r>
    </w:p>
    <w:p w14:paraId="287B964B">
      <w:pPr>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2.6.3投标人在投标活动中提供任何虚假材料, 其</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无效并承担相应法律责任。</w:t>
      </w:r>
    </w:p>
    <w:p w14:paraId="4AFF41F9">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3.投标人的资格要求</w:t>
      </w:r>
    </w:p>
    <w:p w14:paraId="6F6EEE3D">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 投标人应当符合</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中规定投标人资格条件。</w:t>
      </w:r>
    </w:p>
    <w:p w14:paraId="57C39C4B">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 投标人不得存在下列情形之一：</w:t>
      </w:r>
    </w:p>
    <w:p w14:paraId="50DA6A32">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（l）与采购人、代理机构存在</w:t>
      </w:r>
      <w:r>
        <w:rPr>
          <w:rFonts w:hint="eastAsia" w:ascii="仿宋" w:hAnsi="仿宋" w:eastAsia="仿宋" w:cs="仿宋"/>
          <w:bCs/>
          <w:color w:val="auto"/>
          <w:sz w:val="24"/>
          <w:szCs w:val="24"/>
          <w:highlight w:val="none"/>
        </w:rPr>
        <w:t>利害关系</w:t>
      </w:r>
      <w:r>
        <w:rPr>
          <w:rFonts w:hint="eastAsia" w:ascii="仿宋" w:hAnsi="仿宋" w:eastAsia="仿宋" w:cs="仿宋"/>
          <w:color w:val="auto"/>
          <w:sz w:val="24"/>
          <w:szCs w:val="24"/>
          <w:highlight w:val="none"/>
        </w:rPr>
        <w:t>。</w:t>
      </w:r>
    </w:p>
    <w:p w14:paraId="70530766">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（2）单位负责人为同一人或者存在直接控股、管理关系的不同投标人，不得参加同一合同项下的政府采购活动。</w:t>
      </w:r>
    </w:p>
    <w:p w14:paraId="1DAFBCA4">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（3）除单一来源采购项目外，为采购项目提供整体设计、规范编制或者项目管理、监理、检测等服务的投标人，不得再参加该采购项目的其他采购活动。</w:t>
      </w:r>
    </w:p>
    <w:p w14:paraId="7D271753">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投标人被列入失信被执行人、重大税收违法案件当事人名单、政府采购严重违法失信行为记录名单（处罚决定规定的时间和地域范围内）。采购人或采购代理机构将查询投标人的信用记录。投标人在中国政府采购网（www.ccgp.gov.cn）被列入政府采购严重违法失信行为记录名单，或在“信用中国”网站（www.creditchina.gov.cn）被列入失信被执行人、重大税收违法案件当事人名单，以及存在《中华人民共和国政府采购法实施条例》第十九条规定的行政处罚记录，投标人将被认定为投标</w:t>
      </w:r>
      <w:r>
        <w:rPr>
          <w:rFonts w:hint="eastAsia" w:ascii="仿宋" w:hAnsi="仿宋" w:eastAsia="仿宋" w:cs="仿宋"/>
          <w:b/>
          <w:color w:val="auto"/>
          <w:sz w:val="24"/>
          <w:szCs w:val="24"/>
          <w:highlight w:val="none"/>
        </w:rPr>
        <w:t>无效</w:t>
      </w:r>
      <w:r>
        <w:rPr>
          <w:rFonts w:hint="eastAsia" w:ascii="仿宋" w:hAnsi="仿宋" w:eastAsia="仿宋" w:cs="仿宋"/>
          <w:color w:val="auto"/>
          <w:sz w:val="24"/>
          <w:szCs w:val="24"/>
          <w:highlight w:val="none"/>
        </w:rPr>
        <w:t>。以联合体形式参加投标的，联合体任何成员存在以上不良信用记录的，联合体投标人将被认定为投标</w:t>
      </w:r>
      <w:r>
        <w:rPr>
          <w:rFonts w:hint="eastAsia" w:ascii="仿宋" w:hAnsi="仿宋" w:eastAsia="仿宋" w:cs="仿宋"/>
          <w:b/>
          <w:color w:val="auto"/>
          <w:sz w:val="24"/>
          <w:szCs w:val="24"/>
          <w:highlight w:val="none"/>
        </w:rPr>
        <w:t>无效</w:t>
      </w:r>
      <w:r>
        <w:rPr>
          <w:rFonts w:hint="eastAsia" w:ascii="仿宋" w:hAnsi="仿宋" w:eastAsia="仿宋" w:cs="仿宋"/>
          <w:color w:val="auto"/>
          <w:sz w:val="24"/>
          <w:szCs w:val="24"/>
          <w:highlight w:val="none"/>
        </w:rPr>
        <w:t>。</w:t>
      </w:r>
    </w:p>
    <w:p w14:paraId="0E7A1291">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购人或采购代理机构经办人将查询网页打印、签字并存档备查。投标人不良信用记录以采购人或采购代理机构查询结果为准。投标人自行提供的与网站信息不一致的其他证明材料亦不作为资格审查依据。在本采购文件规定的查询时间之外，网站信息发生的任何变更均不作为资格审查依据。</w:t>
      </w:r>
    </w:p>
    <w:p w14:paraId="171BC38B">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3.3 投标人具有履行合同所必需的设备和专业技术能力，在人员、设备、资金等方面具有相应能力；投标人在项目地具有技术支持和后续服务等能力。</w:t>
      </w:r>
    </w:p>
    <w:p w14:paraId="5FC04954">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 xml:space="preserve">4. 费用和知识产权 </w:t>
      </w:r>
    </w:p>
    <w:p w14:paraId="2C401A8E">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4.1投标人应承担其参加本采购活动自身所发生的费用。采购文件所提供的资料，是采购人现有的能被投标人利用的资料，采购人对投标人做出的任何推论、理解和结论均不负责任。</w:t>
      </w:r>
    </w:p>
    <w:p w14:paraId="28304BCB">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4.2投标人应保证，在中华人民共和国境内使用成果、服务或其任何一部分时，不会产生因第三方提出侵犯其专利权或其它知识产权而引起的法律和经济纠纷。如投标人不拥有相应的知识产权，则在报价中须包括合法获取该知识产权的相关费用。</w:t>
      </w:r>
    </w:p>
    <w:p w14:paraId="7CAC8EE2">
      <w:pPr>
        <w:pStyle w:val="26"/>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color w:val="auto"/>
          <w:sz w:val="24"/>
          <w:szCs w:val="24"/>
          <w:highlight w:val="none"/>
        </w:rPr>
        <w:t>5．</w:t>
      </w:r>
      <w:r>
        <w:rPr>
          <w:rFonts w:hint="eastAsia" w:ascii="仿宋" w:hAnsi="仿宋" w:eastAsia="仿宋" w:cs="仿宋"/>
          <w:b/>
          <w:bCs/>
          <w:color w:val="auto"/>
          <w:sz w:val="24"/>
          <w:szCs w:val="24"/>
          <w:highlight w:val="none"/>
        </w:rPr>
        <w:t>授权委托</w:t>
      </w:r>
    </w:p>
    <w:p w14:paraId="3F8048F5">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5.1投标人代表为投标人法定代表人的，应持有法定代表人身份证明。投标人代表不是投标人法定代表人的，应持有法定代表人授权书。</w:t>
      </w:r>
    </w:p>
    <w:p w14:paraId="0D419403">
      <w:pPr>
        <w:pStyle w:val="26"/>
        <w:adjustRightInd w:val="0"/>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6．联合体形式</w:t>
      </w:r>
      <w:r>
        <w:rPr>
          <w:rFonts w:hint="eastAsia" w:ascii="仿宋" w:hAnsi="仿宋" w:eastAsia="仿宋" w:cs="仿宋"/>
          <w:color w:val="auto"/>
          <w:sz w:val="24"/>
          <w:szCs w:val="24"/>
          <w:highlight w:val="none"/>
        </w:rPr>
        <w:t xml:space="preserve"> </w:t>
      </w:r>
    </w:p>
    <w:p w14:paraId="48A8F139">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6.1除</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中另有规定，本次投标不接受为联合体形式的投标人。</w:t>
      </w:r>
    </w:p>
    <w:p w14:paraId="20FCA964">
      <w:pPr>
        <w:adjustRightInd w:val="0"/>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6.2投标人为联合体形式的，除应符合本章第3条规定外，还应遵守以下规定：</w:t>
      </w:r>
    </w:p>
    <w:p w14:paraId="0303E165">
      <w:pPr>
        <w:adjustRightInd w:val="0"/>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（l）联合体各方必须签订联合体协议书，明确联合体牵头人和各方的义务、工作、合同工作量比例；</w:t>
      </w:r>
    </w:p>
    <w:p w14:paraId="70F27894">
      <w:pPr>
        <w:adjustRightInd w:val="0"/>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（2）联合体各方均应当符合本章第3.1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规定的投标人基本资格条件；</w:t>
      </w:r>
    </w:p>
    <w:p w14:paraId="140513A0">
      <w:pPr>
        <w:adjustRightInd w:val="0"/>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（3）除</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中另有规定，联合体各方中至少有一方应当符合本章第3.1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规定的投标人特定资格条件；</w:t>
      </w:r>
    </w:p>
    <w:p w14:paraId="301593FE">
      <w:pPr>
        <w:adjustRightInd w:val="0"/>
        <w:snapToGrid w:val="0"/>
        <w:spacing w:line="360" w:lineRule="auto"/>
        <w:ind w:firstLine="480" w:firstLineChars="200"/>
        <w:jc w:val="left"/>
        <w:rPr>
          <w:rFonts w:hint="eastAsia" w:ascii="仿宋" w:hAnsi="仿宋" w:eastAsia="仿宋" w:cs="仿宋"/>
          <w:color w:val="auto"/>
          <w:kern w:val="0"/>
          <w:sz w:val="24"/>
          <w:szCs w:val="24"/>
          <w:highlight w:val="none"/>
          <w:lang w:val="zh-CN"/>
        </w:rPr>
      </w:pPr>
      <w:r>
        <w:rPr>
          <w:rFonts w:hint="eastAsia" w:ascii="仿宋" w:hAnsi="仿宋" w:eastAsia="仿宋" w:cs="仿宋"/>
          <w:color w:val="auto"/>
          <w:sz w:val="24"/>
          <w:szCs w:val="24"/>
          <w:highlight w:val="none"/>
        </w:rPr>
        <w:t>（4）</w:t>
      </w:r>
      <w:r>
        <w:rPr>
          <w:rFonts w:hint="eastAsia" w:ascii="仿宋" w:hAnsi="仿宋" w:eastAsia="仿宋" w:cs="仿宋"/>
          <w:color w:val="auto"/>
          <w:kern w:val="0"/>
          <w:sz w:val="24"/>
          <w:szCs w:val="24"/>
          <w:highlight w:val="none"/>
          <w:lang w:val="zh-CN"/>
        </w:rPr>
        <w:t>联合体各方不得再单独或与其他投标人组成新的联合体参加同一项目的采购活动。</w:t>
      </w:r>
    </w:p>
    <w:p w14:paraId="6C3A7F9B">
      <w:pPr>
        <w:adjustRightInd w:val="0"/>
        <w:snapToGrid w:val="0"/>
        <w:spacing w:line="360" w:lineRule="auto"/>
        <w:rPr>
          <w:rFonts w:hint="eastAsia" w:ascii="仿宋" w:hAnsi="仿宋" w:eastAsia="仿宋" w:cs="仿宋"/>
          <w:bCs/>
          <w:color w:val="auto"/>
          <w:sz w:val="24"/>
          <w:szCs w:val="24"/>
          <w:highlight w:val="none"/>
          <w:lang w:eastAsia="zh-CN"/>
        </w:rPr>
      </w:pPr>
      <w:r>
        <w:rPr>
          <w:rFonts w:hint="eastAsia" w:ascii="仿宋" w:hAnsi="仿宋" w:eastAsia="仿宋" w:cs="仿宋"/>
          <w:b/>
          <w:color w:val="auto"/>
          <w:sz w:val="24"/>
          <w:szCs w:val="24"/>
          <w:highlight w:val="none"/>
        </w:rPr>
        <w:t>7.现场勘察</w:t>
      </w:r>
      <w:r>
        <w:rPr>
          <w:rFonts w:hint="eastAsia" w:ascii="仿宋" w:hAnsi="仿宋" w:eastAsia="仿宋" w:cs="仿宋"/>
          <w:b/>
          <w:color w:val="auto"/>
          <w:sz w:val="24"/>
          <w:szCs w:val="24"/>
          <w:highlight w:val="none"/>
          <w:lang w:eastAsia="zh-CN"/>
        </w:rPr>
        <w:t>（本项目不涉及）</w:t>
      </w:r>
    </w:p>
    <w:p w14:paraId="5C40FD45">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7.1投标人应按</w:t>
      </w:r>
      <w:r>
        <w:rPr>
          <w:rFonts w:hint="eastAsia" w:ascii="仿宋" w:hAnsi="仿宋" w:eastAsia="仿宋" w:cs="仿宋"/>
          <w:bCs/>
          <w:color w:val="auto"/>
          <w:sz w:val="24"/>
          <w:szCs w:val="24"/>
          <w:highlight w:val="none"/>
          <w:lang w:eastAsia="zh-CN"/>
        </w:rPr>
        <w:t>磋商须知前附表</w:t>
      </w:r>
      <w:r>
        <w:rPr>
          <w:rFonts w:hint="eastAsia" w:ascii="仿宋" w:hAnsi="仿宋" w:eastAsia="仿宋" w:cs="仿宋"/>
          <w:bCs/>
          <w:color w:val="auto"/>
          <w:sz w:val="24"/>
          <w:szCs w:val="24"/>
          <w:highlight w:val="none"/>
        </w:rPr>
        <w:t>中</w:t>
      </w:r>
      <w:r>
        <w:rPr>
          <w:rFonts w:hint="eastAsia" w:ascii="仿宋" w:hAnsi="仿宋" w:eastAsia="仿宋" w:cs="仿宋"/>
          <w:color w:val="auto"/>
          <w:sz w:val="24"/>
          <w:szCs w:val="24"/>
          <w:highlight w:val="none"/>
        </w:rPr>
        <w:t>规定对采购项目现场和周围环境的现场考察。</w:t>
      </w:r>
    </w:p>
    <w:p w14:paraId="333C8756">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7.2考察现场的费用由投标人自己承担，考察期间所发生的人身伤害及财产损失由投标人自己负责。</w:t>
      </w:r>
    </w:p>
    <w:p w14:paraId="0FCF2348">
      <w:pPr>
        <w:adjustRightInd w:val="0"/>
        <w:snapToGrid w:val="0"/>
        <w:spacing w:line="360" w:lineRule="auto"/>
        <w:ind w:firstLine="480" w:firstLineChars="200"/>
        <w:jc w:val="left"/>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7.3采购人不对投标人据此而做出的推论、理解和结论负责。一旦中标，投标人不得以任何借口，而提出额外补偿，或延长合同期限的要求。</w:t>
      </w:r>
    </w:p>
    <w:p w14:paraId="5876B5D0">
      <w:pPr>
        <w:adjustRightInd w:val="0"/>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8. </w:t>
      </w:r>
      <w:r>
        <w:rPr>
          <w:rFonts w:hint="eastAsia" w:ascii="仿宋" w:hAnsi="仿宋" w:eastAsia="仿宋" w:cs="仿宋"/>
          <w:b/>
          <w:color w:val="auto"/>
          <w:sz w:val="24"/>
          <w:szCs w:val="24"/>
          <w:highlight w:val="none"/>
          <w:lang w:eastAsia="zh-CN"/>
        </w:rPr>
        <w:t>合同</w:t>
      </w:r>
      <w:r>
        <w:rPr>
          <w:rFonts w:hint="eastAsia" w:ascii="仿宋" w:hAnsi="仿宋" w:eastAsia="仿宋" w:cs="仿宋"/>
          <w:b/>
          <w:color w:val="auto"/>
          <w:sz w:val="24"/>
          <w:szCs w:val="24"/>
          <w:highlight w:val="none"/>
        </w:rPr>
        <w:t>分包</w:t>
      </w:r>
    </w:p>
    <w:p w14:paraId="0A61CBC5">
      <w:pPr>
        <w:adjustRightInd w:val="0"/>
        <w:snapToGrid w:val="0"/>
        <w:spacing w:line="360" w:lineRule="auto"/>
        <w:ind w:firstLine="480" w:firstLineChars="200"/>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本项目</w:t>
      </w:r>
      <w:r>
        <w:rPr>
          <w:rFonts w:hint="eastAsia" w:ascii="仿宋" w:hAnsi="仿宋" w:eastAsia="仿宋" w:cs="仿宋"/>
          <w:color w:val="auto"/>
          <w:sz w:val="24"/>
          <w:szCs w:val="24"/>
          <w:highlight w:val="none"/>
        </w:rPr>
        <w:t>不允许</w:t>
      </w:r>
      <w:r>
        <w:rPr>
          <w:rFonts w:hint="eastAsia" w:ascii="仿宋" w:hAnsi="仿宋" w:eastAsia="仿宋" w:cs="仿宋"/>
          <w:color w:val="auto"/>
          <w:sz w:val="24"/>
          <w:szCs w:val="24"/>
          <w:highlight w:val="none"/>
          <w:lang w:eastAsia="zh-CN"/>
        </w:rPr>
        <w:t>合同分包</w:t>
      </w:r>
    </w:p>
    <w:p w14:paraId="628758F5">
      <w:pPr>
        <w:adjustRightInd w:val="0"/>
        <w:snapToGrid w:val="0"/>
        <w:spacing w:line="360" w:lineRule="auto"/>
        <w:jc w:val="left"/>
        <w:rPr>
          <w:rFonts w:hint="eastAsia" w:ascii="仿宋" w:hAnsi="仿宋" w:eastAsia="仿宋" w:cs="仿宋"/>
          <w:b/>
          <w:color w:val="auto"/>
          <w:sz w:val="24"/>
          <w:szCs w:val="24"/>
          <w:highlight w:val="none"/>
        </w:rPr>
      </w:pPr>
      <w:r>
        <w:rPr>
          <w:rFonts w:hint="eastAsia" w:ascii="仿宋" w:hAnsi="仿宋" w:eastAsia="仿宋" w:cs="仿宋"/>
          <w:b/>
          <w:bCs/>
          <w:color w:val="auto"/>
          <w:sz w:val="24"/>
          <w:szCs w:val="24"/>
          <w:highlight w:val="none"/>
        </w:rPr>
        <w:t>9.</w:t>
      </w:r>
      <w:r>
        <w:rPr>
          <w:rFonts w:hint="eastAsia" w:ascii="仿宋" w:hAnsi="仿宋" w:eastAsia="仿宋" w:cs="仿宋"/>
          <w:b/>
          <w:color w:val="auto"/>
          <w:sz w:val="24"/>
          <w:szCs w:val="24"/>
          <w:highlight w:val="none"/>
        </w:rPr>
        <w:t xml:space="preserve"> 政府采购政策支持</w:t>
      </w:r>
    </w:p>
    <w:p w14:paraId="46A537AD">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bookmarkStart w:id="14" w:name="_Toc420948009"/>
      <w:r>
        <w:rPr>
          <w:rFonts w:hint="eastAsia" w:ascii="仿宋" w:hAnsi="仿宋" w:eastAsia="仿宋" w:cs="仿宋"/>
          <w:color w:val="auto"/>
          <w:sz w:val="24"/>
          <w:szCs w:val="24"/>
          <w:highlight w:val="none"/>
        </w:rPr>
        <w:t>9.1投标人符合支持中小企业发展优惠政策的，报价可以优惠扣除。本项目价格扣除比例见</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w:t>
      </w:r>
    </w:p>
    <w:p w14:paraId="333B737C">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9.2为推进政府采购诚信体系建设，投标人在签署相关承诺，提供相关信息前，应认真阅读财政部门相关政策规定。</w:t>
      </w:r>
    </w:p>
    <w:p w14:paraId="312A90BB">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9.3 中小企业在融资、投标保证、履约保证等方面有需求的，可查询当地政府采购管理部门相关政策，通过专业化的担保途径解决。</w:t>
      </w:r>
    </w:p>
    <w:p w14:paraId="093FABF3">
      <w:pPr>
        <w:bidi w:val="0"/>
        <w:spacing w:line="36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w:t>
      </w:r>
      <w:bookmarkEnd w:id="14"/>
      <w:r>
        <w:rPr>
          <w:rFonts w:hint="eastAsia" w:ascii="仿宋" w:hAnsi="仿宋" w:eastAsia="仿宋" w:cs="仿宋"/>
          <w:b/>
          <w:bCs/>
          <w:color w:val="auto"/>
          <w:sz w:val="24"/>
          <w:szCs w:val="24"/>
          <w:highlight w:val="none"/>
        </w:rPr>
        <w:t>采购文件</w:t>
      </w:r>
    </w:p>
    <w:p w14:paraId="53F54112">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10．采购文件的组成</w:t>
      </w:r>
    </w:p>
    <w:p w14:paraId="3F4E1CB8">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10.1 采购文件由下列文件组成：</w:t>
      </w:r>
    </w:p>
    <w:p w14:paraId="74B4DCEB">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第一章 </w:t>
      </w:r>
      <w:r>
        <w:rPr>
          <w:rFonts w:hint="eastAsia" w:ascii="仿宋" w:hAnsi="仿宋" w:eastAsia="仿宋" w:cs="仿宋"/>
          <w:color w:val="auto"/>
          <w:sz w:val="24"/>
          <w:szCs w:val="24"/>
          <w:highlight w:val="none"/>
          <w:lang w:eastAsia="zh-CN"/>
        </w:rPr>
        <w:t>竞争性磋商</w:t>
      </w:r>
      <w:r>
        <w:rPr>
          <w:rFonts w:hint="eastAsia" w:ascii="仿宋" w:hAnsi="仿宋" w:eastAsia="仿宋" w:cs="仿宋"/>
          <w:color w:val="auto"/>
          <w:sz w:val="24"/>
          <w:szCs w:val="24"/>
          <w:highlight w:val="none"/>
        </w:rPr>
        <w:t>公告</w:t>
      </w:r>
    </w:p>
    <w:p w14:paraId="67369A5C">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第二章 投标须知</w:t>
      </w:r>
    </w:p>
    <w:p w14:paraId="5CB75266">
      <w:pPr>
        <w:pStyle w:val="26"/>
        <w:adjustRightInd w:val="0"/>
        <w:snapToGrid w:val="0"/>
        <w:spacing w:line="360" w:lineRule="auto"/>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 xml:space="preserve">第三章 </w:t>
      </w:r>
      <w:r>
        <w:rPr>
          <w:rFonts w:hint="eastAsia" w:ascii="仿宋" w:hAnsi="仿宋" w:eastAsia="仿宋" w:cs="仿宋"/>
          <w:color w:val="auto"/>
          <w:sz w:val="24"/>
          <w:szCs w:val="24"/>
          <w:highlight w:val="none"/>
          <w:lang w:eastAsia="zh-CN"/>
        </w:rPr>
        <w:t>评标办法</w:t>
      </w:r>
    </w:p>
    <w:p w14:paraId="0E607EBC">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第四章 采购需求</w:t>
      </w:r>
    </w:p>
    <w:p w14:paraId="43112D8B">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第五章 </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格式</w:t>
      </w:r>
    </w:p>
    <w:p w14:paraId="08D0F5B3">
      <w:pPr>
        <w:pStyle w:val="26"/>
        <w:adjustRightInd w:val="0"/>
        <w:snapToGrid w:val="0"/>
        <w:spacing w:line="360" w:lineRule="auto"/>
        <w:ind w:firstLine="480" w:firstLineChars="20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第六章</w:t>
      </w:r>
      <w:r>
        <w:rPr>
          <w:rFonts w:hint="eastAsia" w:ascii="仿宋" w:hAnsi="仿宋" w:eastAsia="仿宋" w:cs="仿宋"/>
          <w:color w:val="auto"/>
          <w:sz w:val="24"/>
          <w:szCs w:val="24"/>
          <w:highlight w:val="none"/>
          <w:lang w:val="en-US" w:eastAsia="zh-CN"/>
        </w:rPr>
        <w:t xml:space="preserve"> 政府采购合同模板</w:t>
      </w:r>
    </w:p>
    <w:p w14:paraId="69CA133F">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10.2</w:t>
      </w:r>
      <w:r>
        <w:rPr>
          <w:rFonts w:hint="eastAsia" w:ascii="仿宋" w:hAnsi="仿宋" w:eastAsia="仿宋" w:cs="仿宋"/>
          <w:bCs/>
          <w:color w:val="auto"/>
          <w:sz w:val="24"/>
          <w:szCs w:val="24"/>
          <w:highlight w:val="none"/>
        </w:rPr>
        <w:t>本章第11.1</w:t>
      </w:r>
      <w:r>
        <w:rPr>
          <w:rFonts w:hint="eastAsia" w:ascii="仿宋" w:hAnsi="仿宋" w:eastAsia="仿宋" w:cs="仿宋"/>
          <w:color w:val="auto"/>
          <w:kern w:val="0"/>
          <w:sz w:val="24"/>
          <w:szCs w:val="24"/>
          <w:highlight w:val="none"/>
          <w:lang w:val="zh-CN"/>
        </w:rPr>
        <w:t>款</w:t>
      </w:r>
      <w:r>
        <w:rPr>
          <w:rFonts w:hint="eastAsia" w:ascii="仿宋" w:hAnsi="仿宋" w:eastAsia="仿宋" w:cs="仿宋"/>
          <w:bCs/>
          <w:color w:val="auto"/>
          <w:sz w:val="24"/>
          <w:szCs w:val="24"/>
          <w:highlight w:val="none"/>
        </w:rPr>
        <w:t>规定的</w:t>
      </w:r>
      <w:r>
        <w:rPr>
          <w:rFonts w:hint="eastAsia" w:ascii="仿宋" w:hAnsi="仿宋" w:eastAsia="仿宋" w:cs="仿宋"/>
          <w:color w:val="auto"/>
          <w:kern w:val="0"/>
          <w:sz w:val="24"/>
          <w:szCs w:val="24"/>
          <w:highlight w:val="none"/>
        </w:rPr>
        <w:t>提交</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kern w:val="0"/>
          <w:sz w:val="24"/>
          <w:szCs w:val="24"/>
          <w:highlight w:val="none"/>
        </w:rPr>
        <w:t>截止时间前对</w:t>
      </w:r>
      <w:r>
        <w:rPr>
          <w:rFonts w:hint="eastAsia" w:ascii="仿宋" w:hAnsi="仿宋" w:eastAsia="仿宋" w:cs="仿宋"/>
          <w:color w:val="auto"/>
          <w:sz w:val="24"/>
          <w:szCs w:val="24"/>
          <w:highlight w:val="none"/>
        </w:rPr>
        <w:t>采购文件</w:t>
      </w:r>
      <w:r>
        <w:rPr>
          <w:rFonts w:hint="eastAsia" w:ascii="仿宋" w:hAnsi="仿宋" w:eastAsia="仿宋" w:cs="仿宋"/>
          <w:color w:val="auto"/>
          <w:kern w:val="0"/>
          <w:sz w:val="24"/>
          <w:szCs w:val="24"/>
          <w:highlight w:val="none"/>
        </w:rPr>
        <w:t>澄清或者修改内容，为</w:t>
      </w:r>
      <w:r>
        <w:rPr>
          <w:rFonts w:hint="eastAsia" w:ascii="仿宋" w:hAnsi="仿宋" w:eastAsia="仿宋" w:cs="仿宋"/>
          <w:color w:val="auto"/>
          <w:sz w:val="24"/>
          <w:szCs w:val="24"/>
          <w:highlight w:val="none"/>
        </w:rPr>
        <w:t>采购文件</w:t>
      </w:r>
      <w:r>
        <w:rPr>
          <w:rFonts w:hint="eastAsia" w:ascii="仿宋" w:hAnsi="仿宋" w:eastAsia="仿宋" w:cs="仿宋"/>
          <w:color w:val="auto"/>
          <w:kern w:val="0"/>
          <w:sz w:val="24"/>
          <w:szCs w:val="24"/>
          <w:highlight w:val="none"/>
        </w:rPr>
        <w:t>的组成部分。</w:t>
      </w:r>
    </w:p>
    <w:p w14:paraId="3D41B03A">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10.3 评审小组根据与投标人投标情况可能实质性变动的内容，包括采购需求中的技术、服务要求以及合同条款，在</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中明确。</w:t>
      </w:r>
    </w:p>
    <w:p w14:paraId="40749C33">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10.4投标人应仔细阅读采购文件的全部内容，按照采购文件要求编制</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。任何对采购文件的忽略或误解不能作为</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存在缺陷或瑕疵的理由，其风险由投标人承担。</w:t>
      </w:r>
    </w:p>
    <w:p w14:paraId="1CDF5854">
      <w:pPr>
        <w:pStyle w:val="26"/>
        <w:adjustRightInd w:val="0"/>
        <w:snapToGrid w:val="0"/>
        <w:spacing w:line="360" w:lineRule="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11.</w:t>
      </w:r>
      <w:r>
        <w:rPr>
          <w:rFonts w:hint="eastAsia" w:ascii="仿宋" w:hAnsi="仿宋" w:eastAsia="仿宋" w:cs="仿宋"/>
          <w:b/>
          <w:color w:val="auto"/>
          <w:kern w:val="0"/>
          <w:sz w:val="24"/>
          <w:szCs w:val="24"/>
          <w:highlight w:val="none"/>
        </w:rPr>
        <w:t>提交</w:t>
      </w:r>
      <w:r>
        <w:rPr>
          <w:rFonts w:hint="eastAsia" w:ascii="仿宋" w:hAnsi="仿宋" w:eastAsia="仿宋" w:cs="仿宋"/>
          <w:b/>
          <w:color w:val="auto"/>
          <w:kern w:val="0"/>
          <w:sz w:val="24"/>
          <w:szCs w:val="24"/>
          <w:highlight w:val="none"/>
          <w:lang w:eastAsia="zh-CN"/>
        </w:rPr>
        <w:t>响应文件</w:t>
      </w:r>
      <w:r>
        <w:rPr>
          <w:rFonts w:hint="eastAsia" w:ascii="仿宋" w:hAnsi="仿宋" w:eastAsia="仿宋" w:cs="仿宋"/>
          <w:b/>
          <w:color w:val="auto"/>
          <w:sz w:val="24"/>
          <w:szCs w:val="24"/>
          <w:highlight w:val="none"/>
        </w:rPr>
        <w:t>的</w:t>
      </w:r>
      <w:r>
        <w:rPr>
          <w:rFonts w:hint="eastAsia" w:ascii="仿宋" w:hAnsi="仿宋" w:eastAsia="仿宋" w:cs="仿宋"/>
          <w:b/>
          <w:color w:val="auto"/>
          <w:kern w:val="0"/>
          <w:sz w:val="24"/>
          <w:szCs w:val="24"/>
          <w:highlight w:val="none"/>
        </w:rPr>
        <w:t>截止</w:t>
      </w:r>
      <w:r>
        <w:rPr>
          <w:rFonts w:hint="eastAsia" w:ascii="仿宋" w:hAnsi="仿宋" w:eastAsia="仿宋" w:cs="仿宋"/>
          <w:b/>
          <w:color w:val="auto"/>
          <w:sz w:val="24"/>
          <w:szCs w:val="24"/>
          <w:highlight w:val="none"/>
        </w:rPr>
        <w:t>时间</w:t>
      </w:r>
    </w:p>
    <w:p w14:paraId="78E67780">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w:t>
      </w:r>
      <w:r>
        <w:rPr>
          <w:rFonts w:hint="eastAsia" w:ascii="仿宋" w:hAnsi="仿宋" w:eastAsia="仿宋" w:cs="仿宋"/>
          <w:color w:val="auto"/>
          <w:kern w:val="0"/>
          <w:sz w:val="24"/>
          <w:szCs w:val="24"/>
          <w:highlight w:val="none"/>
        </w:rPr>
        <w:t>投标人提交</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截止</w:t>
      </w:r>
      <w:r>
        <w:rPr>
          <w:rFonts w:hint="eastAsia" w:ascii="仿宋" w:hAnsi="仿宋" w:eastAsia="仿宋" w:cs="仿宋"/>
          <w:color w:val="auto"/>
          <w:sz w:val="24"/>
          <w:szCs w:val="24"/>
          <w:highlight w:val="none"/>
        </w:rPr>
        <w:t>时间见</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w:t>
      </w:r>
    </w:p>
    <w:p w14:paraId="1E9D3176">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12.</w:t>
      </w:r>
      <w:r>
        <w:rPr>
          <w:rFonts w:hint="eastAsia" w:ascii="仿宋" w:hAnsi="仿宋" w:eastAsia="仿宋" w:cs="仿宋"/>
          <w:color w:val="auto"/>
          <w:sz w:val="24"/>
          <w:szCs w:val="24"/>
          <w:highlight w:val="none"/>
        </w:rPr>
        <w:t xml:space="preserve"> </w:t>
      </w:r>
      <w:r>
        <w:rPr>
          <w:rFonts w:hint="eastAsia" w:ascii="仿宋" w:hAnsi="仿宋" w:eastAsia="仿宋" w:cs="仿宋"/>
          <w:b/>
          <w:bCs/>
          <w:color w:val="auto"/>
          <w:sz w:val="24"/>
          <w:szCs w:val="24"/>
          <w:highlight w:val="none"/>
        </w:rPr>
        <w:t>采购文件的澄清</w:t>
      </w:r>
      <w:r>
        <w:rPr>
          <w:rFonts w:hint="eastAsia" w:ascii="仿宋" w:hAnsi="仿宋" w:eastAsia="仿宋" w:cs="仿宋"/>
          <w:b/>
          <w:color w:val="auto"/>
          <w:kern w:val="0"/>
          <w:sz w:val="24"/>
          <w:szCs w:val="24"/>
          <w:highlight w:val="none"/>
          <w:lang w:val="zh-CN"/>
        </w:rPr>
        <w:t>或者</w:t>
      </w:r>
      <w:r>
        <w:rPr>
          <w:rFonts w:hint="eastAsia" w:ascii="仿宋" w:hAnsi="仿宋" w:eastAsia="仿宋" w:cs="仿宋"/>
          <w:b/>
          <w:bCs/>
          <w:color w:val="auto"/>
          <w:sz w:val="24"/>
          <w:szCs w:val="24"/>
          <w:highlight w:val="none"/>
        </w:rPr>
        <w:t>修改</w:t>
      </w:r>
    </w:p>
    <w:p w14:paraId="05733776">
      <w:pPr>
        <w:adjustRightInd w:val="0"/>
        <w:snapToGrid w:val="0"/>
        <w:spacing w:line="360" w:lineRule="auto"/>
        <w:ind w:right="-105" w:rightChars="-50" w:firstLine="480" w:firstLineChars="200"/>
        <w:rPr>
          <w:rFonts w:hint="eastAsia" w:ascii="仿宋" w:hAnsi="仿宋" w:eastAsia="仿宋" w:cs="仿宋"/>
          <w:color w:val="auto"/>
          <w:kern w:val="0"/>
          <w:sz w:val="24"/>
          <w:szCs w:val="24"/>
          <w:highlight w:val="none"/>
        </w:rPr>
      </w:pPr>
      <w:bookmarkStart w:id="15" w:name="_Toc420948010"/>
      <w:r>
        <w:rPr>
          <w:rFonts w:hint="eastAsia" w:ascii="仿宋" w:hAnsi="仿宋" w:eastAsia="仿宋" w:cs="仿宋"/>
          <w:color w:val="auto"/>
          <w:sz w:val="24"/>
          <w:szCs w:val="24"/>
          <w:highlight w:val="none"/>
        </w:rPr>
        <w:t>12.1在</w:t>
      </w:r>
      <w:r>
        <w:rPr>
          <w:rFonts w:hint="eastAsia" w:ascii="仿宋" w:hAnsi="仿宋" w:eastAsia="仿宋" w:cs="仿宋"/>
          <w:bCs/>
          <w:color w:val="auto"/>
          <w:sz w:val="24"/>
          <w:szCs w:val="24"/>
          <w:highlight w:val="none"/>
        </w:rPr>
        <w:t>本章第11.1</w:t>
      </w:r>
      <w:r>
        <w:rPr>
          <w:rFonts w:hint="eastAsia" w:ascii="仿宋" w:hAnsi="仿宋" w:eastAsia="仿宋" w:cs="仿宋"/>
          <w:color w:val="auto"/>
          <w:kern w:val="0"/>
          <w:sz w:val="24"/>
          <w:szCs w:val="24"/>
          <w:highlight w:val="none"/>
          <w:lang w:val="zh-CN"/>
        </w:rPr>
        <w:t>款</w:t>
      </w:r>
      <w:r>
        <w:rPr>
          <w:rFonts w:hint="eastAsia" w:ascii="仿宋" w:hAnsi="仿宋" w:eastAsia="仿宋" w:cs="仿宋"/>
          <w:bCs/>
          <w:color w:val="auto"/>
          <w:sz w:val="24"/>
          <w:szCs w:val="24"/>
          <w:highlight w:val="none"/>
        </w:rPr>
        <w:t>规定的</w:t>
      </w:r>
      <w:r>
        <w:rPr>
          <w:rFonts w:hint="eastAsia" w:ascii="仿宋" w:hAnsi="仿宋" w:eastAsia="仿宋" w:cs="仿宋"/>
          <w:color w:val="auto"/>
          <w:kern w:val="0"/>
          <w:sz w:val="24"/>
          <w:szCs w:val="24"/>
          <w:highlight w:val="none"/>
        </w:rPr>
        <w:t>提交首次</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 xml:space="preserve">截止之日前，采购人、采购代理机构或者评审小组可以对已发出的采购文件进行必要的澄清或者修改。 </w:t>
      </w:r>
    </w:p>
    <w:p w14:paraId="17200F2B">
      <w:pPr>
        <w:adjustRightInd w:val="0"/>
        <w:snapToGrid w:val="0"/>
        <w:spacing w:line="360" w:lineRule="auto"/>
        <w:ind w:right="-105" w:rightChars="-50"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12.2</w:t>
      </w:r>
      <w:r>
        <w:rPr>
          <w:rFonts w:hint="eastAsia" w:ascii="仿宋" w:hAnsi="仿宋" w:eastAsia="仿宋" w:cs="仿宋"/>
          <w:color w:val="auto"/>
          <w:kern w:val="0"/>
          <w:sz w:val="24"/>
          <w:szCs w:val="24"/>
          <w:highlight w:val="none"/>
        </w:rPr>
        <w:t>澄清或者修改的内容可能影响</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编制的，采购人、采购代理机构或者评审小组应当在</w:t>
      </w:r>
      <w:r>
        <w:rPr>
          <w:rFonts w:hint="eastAsia" w:ascii="仿宋" w:hAnsi="仿宋" w:eastAsia="仿宋" w:cs="仿宋"/>
          <w:bCs/>
          <w:color w:val="auto"/>
          <w:sz w:val="24"/>
          <w:szCs w:val="24"/>
          <w:highlight w:val="none"/>
        </w:rPr>
        <w:t>本章第11.1</w:t>
      </w:r>
      <w:r>
        <w:rPr>
          <w:rFonts w:hint="eastAsia" w:ascii="仿宋" w:hAnsi="仿宋" w:eastAsia="仿宋" w:cs="仿宋"/>
          <w:color w:val="auto"/>
          <w:kern w:val="0"/>
          <w:sz w:val="24"/>
          <w:szCs w:val="24"/>
          <w:highlight w:val="none"/>
          <w:lang w:val="zh-CN"/>
        </w:rPr>
        <w:t>款</w:t>
      </w:r>
      <w:r>
        <w:rPr>
          <w:rFonts w:hint="eastAsia" w:ascii="仿宋" w:hAnsi="仿宋" w:eastAsia="仿宋" w:cs="仿宋"/>
          <w:bCs/>
          <w:color w:val="auto"/>
          <w:sz w:val="24"/>
          <w:szCs w:val="24"/>
          <w:highlight w:val="none"/>
        </w:rPr>
        <w:t>规定的</w:t>
      </w:r>
      <w:r>
        <w:rPr>
          <w:rFonts w:hint="eastAsia" w:ascii="仿宋" w:hAnsi="仿宋" w:eastAsia="仿宋" w:cs="仿宋"/>
          <w:color w:val="auto"/>
          <w:kern w:val="0"/>
          <w:sz w:val="24"/>
          <w:szCs w:val="24"/>
          <w:highlight w:val="none"/>
        </w:rPr>
        <w:t>提交首次</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截止之日5日前，以书面形式通知所有接收采购文件的</w:t>
      </w:r>
      <w:r>
        <w:rPr>
          <w:rFonts w:hint="eastAsia" w:ascii="仿宋" w:hAnsi="仿宋" w:eastAsia="仿宋" w:cs="仿宋"/>
          <w:color w:val="auto"/>
          <w:sz w:val="24"/>
          <w:szCs w:val="24"/>
          <w:highlight w:val="none"/>
        </w:rPr>
        <w:t>投标人</w:t>
      </w:r>
      <w:r>
        <w:rPr>
          <w:rFonts w:hint="eastAsia" w:ascii="仿宋" w:hAnsi="仿宋" w:eastAsia="仿宋" w:cs="仿宋"/>
          <w:color w:val="auto"/>
          <w:kern w:val="0"/>
          <w:sz w:val="24"/>
          <w:szCs w:val="24"/>
          <w:highlight w:val="none"/>
        </w:rPr>
        <w:t>，不足5日的，顺延</w:t>
      </w:r>
      <w:r>
        <w:rPr>
          <w:rFonts w:hint="eastAsia" w:ascii="仿宋" w:hAnsi="仿宋" w:eastAsia="仿宋" w:cs="仿宋"/>
          <w:color w:val="auto"/>
          <w:sz w:val="24"/>
          <w:szCs w:val="24"/>
          <w:highlight w:val="none"/>
        </w:rPr>
        <w:t>投标人</w:t>
      </w:r>
      <w:r>
        <w:rPr>
          <w:rFonts w:hint="eastAsia" w:ascii="仿宋" w:hAnsi="仿宋" w:eastAsia="仿宋" w:cs="仿宋"/>
          <w:color w:val="auto"/>
          <w:kern w:val="0"/>
          <w:sz w:val="24"/>
          <w:szCs w:val="24"/>
          <w:highlight w:val="none"/>
        </w:rPr>
        <w:t>提交首次</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截止时间。</w:t>
      </w:r>
      <w:r>
        <w:rPr>
          <w:rFonts w:hint="eastAsia" w:ascii="仿宋" w:hAnsi="仿宋" w:eastAsia="仿宋" w:cs="仿宋"/>
          <w:color w:val="auto"/>
          <w:sz w:val="24"/>
          <w:szCs w:val="24"/>
          <w:highlight w:val="none"/>
        </w:rPr>
        <w:t>澄清或者修改文件作为采购文件的组成部分对投标人具有约束力。</w:t>
      </w:r>
    </w:p>
    <w:p w14:paraId="5C1AE14F">
      <w:pPr>
        <w:pStyle w:val="26"/>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12.3</w:t>
      </w:r>
      <w:r>
        <w:rPr>
          <w:rFonts w:hint="eastAsia" w:ascii="仿宋" w:hAnsi="仿宋" w:eastAsia="仿宋" w:cs="仿宋"/>
          <w:color w:val="auto"/>
          <w:kern w:val="0"/>
          <w:sz w:val="24"/>
          <w:szCs w:val="24"/>
          <w:highlight w:val="none"/>
        </w:rPr>
        <w:t>投标人认为采购文件存在歧视性条款的，应在收到采购文件之日或者采购文件公告期限届满之日起7个工作日内以书面形式向本代理机构提出。</w:t>
      </w:r>
    </w:p>
    <w:p w14:paraId="05C7285D">
      <w:pPr>
        <w:bidi w:val="0"/>
        <w:spacing w:line="360" w:lineRule="auto"/>
        <w:jc w:val="left"/>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rPr>
        <w:t>三、</w:t>
      </w:r>
      <w:bookmarkEnd w:id="15"/>
      <w:r>
        <w:rPr>
          <w:rFonts w:hint="eastAsia" w:ascii="仿宋" w:hAnsi="仿宋" w:eastAsia="仿宋" w:cs="仿宋"/>
          <w:b/>
          <w:bCs/>
          <w:color w:val="auto"/>
          <w:sz w:val="24"/>
          <w:szCs w:val="24"/>
          <w:highlight w:val="none"/>
          <w:lang w:eastAsia="zh-CN"/>
        </w:rPr>
        <w:t>响应文件</w:t>
      </w:r>
    </w:p>
    <w:p w14:paraId="0C53126B">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13.一般要求</w:t>
      </w:r>
    </w:p>
    <w:p w14:paraId="3F9BD2E3">
      <w:pPr>
        <w:adjustRightInd w:val="0"/>
        <w:snapToGri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13.1 投标人应仔细阅读</w:t>
      </w:r>
      <w:r>
        <w:rPr>
          <w:rFonts w:hint="eastAsia" w:ascii="仿宋" w:hAnsi="仿宋" w:eastAsia="仿宋" w:cs="仿宋"/>
          <w:color w:val="auto"/>
          <w:sz w:val="24"/>
          <w:szCs w:val="24"/>
          <w:highlight w:val="none"/>
        </w:rPr>
        <w:t>采购文件</w:t>
      </w:r>
      <w:r>
        <w:rPr>
          <w:rFonts w:hint="eastAsia" w:ascii="仿宋" w:hAnsi="仿宋" w:eastAsia="仿宋" w:cs="仿宋"/>
          <w:bCs/>
          <w:color w:val="auto"/>
          <w:sz w:val="24"/>
          <w:szCs w:val="24"/>
          <w:highlight w:val="none"/>
        </w:rPr>
        <w:t>的所有内容，按</w:t>
      </w:r>
      <w:r>
        <w:rPr>
          <w:rFonts w:hint="eastAsia" w:ascii="仿宋" w:hAnsi="仿宋" w:eastAsia="仿宋" w:cs="仿宋"/>
          <w:color w:val="auto"/>
          <w:sz w:val="24"/>
          <w:szCs w:val="24"/>
          <w:highlight w:val="none"/>
        </w:rPr>
        <w:t>采购文件</w:t>
      </w:r>
      <w:r>
        <w:rPr>
          <w:rFonts w:hint="eastAsia" w:ascii="仿宋" w:hAnsi="仿宋" w:eastAsia="仿宋" w:cs="仿宋"/>
          <w:bCs/>
          <w:color w:val="auto"/>
          <w:sz w:val="24"/>
          <w:szCs w:val="24"/>
          <w:highlight w:val="none"/>
        </w:rPr>
        <w:t>的要求编制</w:t>
      </w:r>
      <w:r>
        <w:rPr>
          <w:rFonts w:hint="eastAsia" w:ascii="仿宋" w:hAnsi="仿宋" w:eastAsia="仿宋" w:cs="仿宋"/>
          <w:color w:val="auto"/>
          <w:sz w:val="24"/>
          <w:szCs w:val="24"/>
          <w:highlight w:val="none"/>
          <w:lang w:eastAsia="zh-CN"/>
        </w:rPr>
        <w:t>响应文件</w:t>
      </w:r>
      <w:r>
        <w:rPr>
          <w:rFonts w:hint="eastAsia" w:ascii="仿宋" w:hAnsi="仿宋" w:eastAsia="仿宋" w:cs="仿宋"/>
          <w:bCs/>
          <w:color w:val="auto"/>
          <w:sz w:val="24"/>
          <w:szCs w:val="24"/>
          <w:highlight w:val="none"/>
        </w:rPr>
        <w:t>，并保证所提供的全部资料的真实性，以使其</w:t>
      </w:r>
      <w:r>
        <w:rPr>
          <w:rFonts w:hint="eastAsia" w:ascii="仿宋" w:hAnsi="仿宋" w:eastAsia="仿宋" w:cs="仿宋"/>
          <w:color w:val="auto"/>
          <w:sz w:val="24"/>
          <w:szCs w:val="24"/>
          <w:highlight w:val="none"/>
          <w:lang w:eastAsia="zh-CN"/>
        </w:rPr>
        <w:t>响应文件</w:t>
      </w:r>
      <w:r>
        <w:rPr>
          <w:rFonts w:hint="eastAsia" w:ascii="仿宋" w:hAnsi="仿宋" w:eastAsia="仿宋" w:cs="仿宋"/>
          <w:bCs/>
          <w:color w:val="auto"/>
          <w:sz w:val="24"/>
          <w:szCs w:val="24"/>
          <w:highlight w:val="none"/>
        </w:rPr>
        <w:t>对</w:t>
      </w:r>
      <w:r>
        <w:rPr>
          <w:rFonts w:hint="eastAsia" w:ascii="仿宋" w:hAnsi="仿宋" w:eastAsia="仿宋" w:cs="仿宋"/>
          <w:color w:val="auto"/>
          <w:sz w:val="24"/>
          <w:szCs w:val="24"/>
          <w:highlight w:val="none"/>
        </w:rPr>
        <w:t>采购文件</w:t>
      </w:r>
      <w:r>
        <w:rPr>
          <w:rFonts w:hint="eastAsia" w:ascii="仿宋" w:hAnsi="仿宋" w:eastAsia="仿宋" w:cs="仿宋"/>
          <w:bCs/>
          <w:color w:val="auto"/>
          <w:sz w:val="24"/>
          <w:szCs w:val="24"/>
          <w:highlight w:val="none"/>
        </w:rPr>
        <w:t>做出实质性的响应。</w:t>
      </w:r>
    </w:p>
    <w:p w14:paraId="3DBA7909">
      <w:pPr>
        <w:adjustRightInd w:val="0"/>
        <w:snapToGri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 xml:space="preserve">13.2 </w:t>
      </w:r>
      <w:r>
        <w:rPr>
          <w:rFonts w:hint="eastAsia" w:ascii="仿宋" w:hAnsi="仿宋" w:eastAsia="仿宋" w:cs="仿宋"/>
          <w:color w:val="auto"/>
          <w:sz w:val="24"/>
          <w:szCs w:val="24"/>
          <w:highlight w:val="none"/>
        </w:rPr>
        <w:t>投标人提交的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及投标人与采购人或代理机构就有关投标的所有来往函电均使用中文。投标人可以提交其它语言的资料，但应附中文注释，在有差异时以中文为准。</w:t>
      </w:r>
    </w:p>
    <w:p w14:paraId="59B3C880">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 xml:space="preserve">13.3 </w:t>
      </w:r>
      <w:r>
        <w:rPr>
          <w:rFonts w:hint="eastAsia" w:ascii="仿宋" w:hAnsi="仿宋" w:eastAsia="仿宋" w:cs="仿宋"/>
          <w:color w:val="auto"/>
          <w:sz w:val="24"/>
          <w:szCs w:val="24"/>
          <w:highlight w:val="none"/>
        </w:rPr>
        <w:t>计量单位应使用我国法定计量单位，未列明时应默认为我国法定计量单位。</w:t>
      </w:r>
    </w:p>
    <w:p w14:paraId="0B679716">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13.4 </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应采用书面形式，传真、电子邮件形式的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概不接受。</w:t>
      </w:r>
    </w:p>
    <w:p w14:paraId="61550F01">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13.5 投标人应按采购文件中提供的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格式填写。</w:t>
      </w:r>
    </w:p>
    <w:p w14:paraId="73D861F2">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14.</w:t>
      </w:r>
      <w:r>
        <w:rPr>
          <w:rFonts w:hint="eastAsia" w:ascii="仿宋" w:hAnsi="仿宋" w:eastAsia="仿宋" w:cs="仿宋"/>
          <w:b/>
          <w:color w:val="auto"/>
          <w:sz w:val="24"/>
          <w:szCs w:val="24"/>
          <w:highlight w:val="none"/>
          <w:lang w:eastAsia="zh-CN"/>
        </w:rPr>
        <w:t>响应文件</w:t>
      </w:r>
      <w:r>
        <w:rPr>
          <w:rFonts w:hint="eastAsia" w:ascii="仿宋" w:hAnsi="仿宋" w:eastAsia="仿宋" w:cs="仿宋"/>
          <w:b/>
          <w:bCs/>
          <w:color w:val="auto"/>
          <w:sz w:val="24"/>
          <w:szCs w:val="24"/>
          <w:highlight w:val="none"/>
        </w:rPr>
        <w:t>的组成</w:t>
      </w:r>
    </w:p>
    <w:p w14:paraId="1C6078B4">
      <w:pPr>
        <w:adjustRightInd w:val="0"/>
        <w:snapToGrid w:val="0"/>
        <w:spacing w:line="360" w:lineRule="auto"/>
        <w:ind w:firstLine="480" w:firstLineChars="200"/>
        <w:jc w:val="left"/>
        <w:rPr>
          <w:rFonts w:hint="eastAsia" w:ascii="仿宋" w:hAnsi="仿宋" w:eastAsia="仿宋" w:cs="仿宋"/>
          <w:color w:val="auto"/>
          <w:sz w:val="24"/>
          <w:szCs w:val="24"/>
          <w:highlight w:val="none"/>
        </w:rPr>
      </w:pPr>
      <w:bookmarkStart w:id="16" w:name="_Toc432242402"/>
      <w:bookmarkStart w:id="17" w:name="_Toc420948011"/>
      <w:bookmarkStart w:id="18" w:name="_Toc432175092"/>
      <w:bookmarkStart w:id="19" w:name="_Toc432242303"/>
      <w:bookmarkStart w:id="20" w:name="_Toc428285922"/>
      <w:bookmarkStart w:id="21" w:name="_Toc427862404"/>
      <w:bookmarkStart w:id="22" w:name="_Toc432175154"/>
      <w:bookmarkStart w:id="23" w:name="_Toc432175034"/>
      <w:r>
        <w:rPr>
          <w:rFonts w:hint="eastAsia" w:ascii="仿宋" w:hAnsi="仿宋" w:eastAsia="仿宋" w:cs="仿宋"/>
          <w:color w:val="auto"/>
          <w:sz w:val="24"/>
          <w:szCs w:val="24"/>
          <w:highlight w:val="none"/>
        </w:rPr>
        <w:t xml:space="preserve">14.1 </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包括下列内容：</w:t>
      </w:r>
      <w:bookmarkEnd w:id="16"/>
      <w:bookmarkEnd w:id="17"/>
      <w:bookmarkEnd w:id="18"/>
      <w:bookmarkEnd w:id="19"/>
      <w:bookmarkEnd w:id="20"/>
      <w:bookmarkEnd w:id="21"/>
      <w:bookmarkEnd w:id="22"/>
      <w:bookmarkEnd w:id="23"/>
      <w:r>
        <w:rPr>
          <w:rFonts w:hint="eastAsia" w:ascii="仿宋" w:hAnsi="仿宋" w:eastAsia="仿宋" w:cs="仿宋"/>
          <w:color w:val="auto"/>
          <w:sz w:val="24"/>
          <w:szCs w:val="24"/>
          <w:highlight w:val="none"/>
        </w:rPr>
        <w:t xml:space="preserve"> </w:t>
      </w:r>
    </w:p>
    <w:p w14:paraId="295DFFEA">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具有独立承担民事责任的能力的证明材料</w:t>
      </w:r>
      <w:r>
        <w:rPr>
          <w:rFonts w:hint="eastAsia" w:ascii="仿宋" w:hAnsi="仿宋" w:eastAsia="仿宋" w:cs="仿宋"/>
          <w:bCs/>
          <w:color w:val="auto"/>
          <w:sz w:val="24"/>
          <w:szCs w:val="24"/>
          <w:highlight w:val="none"/>
        </w:rPr>
        <w:tab/>
      </w:r>
    </w:p>
    <w:p w14:paraId="43C541D5">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法定代表人身份证明(法定代表人参加投标)</w:t>
      </w:r>
    </w:p>
    <w:p w14:paraId="1A8972B5">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法定代表人/单位负责人授权书(委托代理人参加投标)</w:t>
      </w:r>
    </w:p>
    <w:p w14:paraId="56D0DD2F">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具有良好的商业信誉和健全的财务会计制度</w:t>
      </w:r>
      <w:r>
        <w:rPr>
          <w:rFonts w:hint="eastAsia" w:ascii="仿宋" w:hAnsi="仿宋" w:eastAsia="仿宋" w:cs="仿宋"/>
          <w:bCs/>
          <w:color w:val="auto"/>
          <w:sz w:val="24"/>
          <w:szCs w:val="24"/>
          <w:highlight w:val="none"/>
        </w:rPr>
        <w:tab/>
      </w:r>
    </w:p>
    <w:p w14:paraId="56E38721">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具有履行合同所必需的设备和专业技术能力承诺函</w:t>
      </w:r>
      <w:r>
        <w:rPr>
          <w:rFonts w:hint="eastAsia" w:ascii="仿宋" w:hAnsi="仿宋" w:eastAsia="仿宋" w:cs="仿宋"/>
          <w:bCs/>
          <w:color w:val="auto"/>
          <w:sz w:val="24"/>
          <w:szCs w:val="24"/>
          <w:highlight w:val="none"/>
        </w:rPr>
        <w:tab/>
      </w:r>
    </w:p>
    <w:p w14:paraId="7437EAA4">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具有依法缴纳税收和社会保障资金的良好记录</w:t>
      </w:r>
      <w:r>
        <w:rPr>
          <w:rFonts w:hint="eastAsia" w:ascii="仿宋" w:hAnsi="仿宋" w:eastAsia="仿宋" w:cs="仿宋"/>
          <w:bCs/>
          <w:color w:val="auto"/>
          <w:sz w:val="24"/>
          <w:szCs w:val="24"/>
          <w:highlight w:val="none"/>
        </w:rPr>
        <w:tab/>
      </w:r>
    </w:p>
    <w:p w14:paraId="7B9A7247">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参加政府采购活动前三年内，在在经营活动中没有重大违法记录</w:t>
      </w:r>
      <w:r>
        <w:rPr>
          <w:rFonts w:hint="eastAsia" w:ascii="仿宋" w:hAnsi="仿宋" w:eastAsia="仿宋" w:cs="仿宋"/>
          <w:bCs/>
          <w:color w:val="auto"/>
          <w:sz w:val="24"/>
          <w:szCs w:val="24"/>
          <w:highlight w:val="none"/>
        </w:rPr>
        <w:tab/>
      </w:r>
    </w:p>
    <w:p w14:paraId="4E644809">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中小企业声明函</w:t>
      </w:r>
      <w:r>
        <w:rPr>
          <w:rFonts w:hint="eastAsia" w:ascii="仿宋" w:hAnsi="仿宋" w:eastAsia="仿宋" w:cs="仿宋"/>
          <w:bCs/>
          <w:color w:val="auto"/>
          <w:sz w:val="24"/>
          <w:szCs w:val="24"/>
          <w:highlight w:val="none"/>
        </w:rPr>
        <w:tab/>
      </w:r>
    </w:p>
    <w:p w14:paraId="52B4A5B5">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监狱企业声明函（如涉及）</w:t>
      </w:r>
      <w:r>
        <w:rPr>
          <w:rFonts w:hint="eastAsia" w:ascii="仿宋" w:hAnsi="仿宋" w:eastAsia="仿宋" w:cs="仿宋"/>
          <w:bCs/>
          <w:color w:val="auto"/>
          <w:sz w:val="24"/>
          <w:szCs w:val="24"/>
          <w:highlight w:val="none"/>
        </w:rPr>
        <w:tab/>
      </w:r>
    </w:p>
    <w:p w14:paraId="39D0798B">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残疾人福利性单位声明函（如涉及）</w:t>
      </w:r>
      <w:r>
        <w:rPr>
          <w:rFonts w:hint="eastAsia" w:ascii="仿宋" w:hAnsi="仿宋" w:eastAsia="仿宋" w:cs="仿宋"/>
          <w:bCs/>
          <w:color w:val="auto"/>
          <w:sz w:val="24"/>
          <w:szCs w:val="24"/>
          <w:highlight w:val="none"/>
        </w:rPr>
        <w:tab/>
      </w:r>
    </w:p>
    <w:p w14:paraId="032E9BA9">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承诺函</w:t>
      </w:r>
      <w:r>
        <w:rPr>
          <w:rFonts w:hint="eastAsia" w:ascii="仿宋" w:hAnsi="仿宋" w:eastAsia="仿宋" w:cs="仿宋"/>
          <w:bCs/>
          <w:color w:val="auto"/>
          <w:sz w:val="24"/>
          <w:szCs w:val="24"/>
          <w:highlight w:val="none"/>
        </w:rPr>
        <w:tab/>
      </w:r>
    </w:p>
    <w:p w14:paraId="1E07CA4F">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投标函</w:t>
      </w:r>
      <w:r>
        <w:rPr>
          <w:rFonts w:hint="eastAsia" w:ascii="仿宋" w:hAnsi="仿宋" w:eastAsia="仿宋" w:cs="仿宋"/>
          <w:bCs/>
          <w:color w:val="auto"/>
          <w:sz w:val="24"/>
          <w:szCs w:val="24"/>
          <w:highlight w:val="none"/>
        </w:rPr>
        <w:tab/>
      </w:r>
    </w:p>
    <w:p w14:paraId="4F8E8B54">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承诺函</w:t>
      </w:r>
      <w:r>
        <w:rPr>
          <w:rFonts w:hint="eastAsia" w:ascii="仿宋" w:hAnsi="仿宋" w:eastAsia="仿宋" w:cs="仿宋"/>
          <w:bCs/>
          <w:color w:val="auto"/>
          <w:sz w:val="24"/>
          <w:szCs w:val="24"/>
          <w:highlight w:val="none"/>
        </w:rPr>
        <w:tab/>
      </w:r>
    </w:p>
    <w:p w14:paraId="74200790">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开标一览表</w:t>
      </w:r>
      <w:r>
        <w:rPr>
          <w:rFonts w:hint="eastAsia" w:ascii="仿宋" w:hAnsi="仿宋" w:eastAsia="仿宋" w:cs="仿宋"/>
          <w:bCs/>
          <w:color w:val="auto"/>
          <w:sz w:val="24"/>
          <w:szCs w:val="24"/>
          <w:highlight w:val="none"/>
        </w:rPr>
        <w:tab/>
      </w:r>
    </w:p>
    <w:p w14:paraId="4C315389">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报价明细表</w:t>
      </w:r>
      <w:r>
        <w:rPr>
          <w:rFonts w:hint="eastAsia" w:ascii="仿宋" w:hAnsi="仿宋" w:eastAsia="仿宋" w:cs="仿宋"/>
          <w:bCs/>
          <w:color w:val="auto"/>
          <w:sz w:val="24"/>
          <w:szCs w:val="24"/>
          <w:highlight w:val="none"/>
        </w:rPr>
        <w:tab/>
      </w:r>
    </w:p>
    <w:p w14:paraId="33389452">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响应/偏离表</w:t>
      </w:r>
      <w:r>
        <w:rPr>
          <w:rFonts w:hint="eastAsia" w:ascii="仿宋" w:hAnsi="仿宋" w:eastAsia="仿宋" w:cs="仿宋"/>
          <w:bCs/>
          <w:color w:val="auto"/>
          <w:sz w:val="24"/>
          <w:szCs w:val="24"/>
          <w:highlight w:val="none"/>
        </w:rPr>
        <w:tab/>
      </w:r>
    </w:p>
    <w:p w14:paraId="4E1470F0">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投标人基本情况表</w:t>
      </w:r>
      <w:r>
        <w:rPr>
          <w:rFonts w:hint="eastAsia" w:ascii="仿宋" w:hAnsi="仿宋" w:eastAsia="仿宋" w:cs="仿宋"/>
          <w:bCs/>
          <w:color w:val="auto"/>
          <w:sz w:val="24"/>
          <w:szCs w:val="24"/>
          <w:highlight w:val="none"/>
        </w:rPr>
        <w:tab/>
      </w:r>
    </w:p>
    <w:p w14:paraId="3DBE2C8D">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类似项目业绩一览表</w:t>
      </w:r>
      <w:r>
        <w:rPr>
          <w:rFonts w:hint="eastAsia" w:ascii="仿宋" w:hAnsi="仿宋" w:eastAsia="仿宋" w:cs="仿宋"/>
          <w:bCs/>
          <w:color w:val="auto"/>
          <w:sz w:val="24"/>
          <w:szCs w:val="24"/>
          <w:highlight w:val="none"/>
        </w:rPr>
        <w:tab/>
      </w:r>
    </w:p>
    <w:p w14:paraId="613FBA13">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磋商保证金凭证</w:t>
      </w:r>
      <w:r>
        <w:rPr>
          <w:rFonts w:hint="eastAsia" w:ascii="仿宋" w:hAnsi="仿宋" w:eastAsia="仿宋" w:cs="仿宋"/>
          <w:bCs/>
          <w:color w:val="auto"/>
          <w:sz w:val="24"/>
          <w:szCs w:val="24"/>
          <w:highlight w:val="none"/>
        </w:rPr>
        <w:tab/>
      </w:r>
    </w:p>
    <w:p w14:paraId="5694D4CB">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人员配置及能力证明</w:t>
      </w:r>
      <w:r>
        <w:rPr>
          <w:rFonts w:hint="eastAsia" w:ascii="仿宋" w:hAnsi="仿宋" w:eastAsia="仿宋" w:cs="仿宋"/>
          <w:bCs/>
          <w:color w:val="auto"/>
          <w:sz w:val="24"/>
          <w:szCs w:val="24"/>
          <w:highlight w:val="none"/>
        </w:rPr>
        <w:tab/>
      </w:r>
    </w:p>
    <w:p w14:paraId="70622BF9">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服务方案</w:t>
      </w:r>
      <w:r>
        <w:rPr>
          <w:rFonts w:hint="eastAsia" w:ascii="仿宋" w:hAnsi="仿宋" w:eastAsia="仿宋" w:cs="仿宋"/>
          <w:bCs/>
          <w:color w:val="auto"/>
          <w:sz w:val="24"/>
          <w:szCs w:val="24"/>
          <w:highlight w:val="none"/>
        </w:rPr>
        <w:tab/>
      </w:r>
    </w:p>
    <w:p w14:paraId="1B87829D">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进度控制方案</w:t>
      </w:r>
      <w:r>
        <w:rPr>
          <w:rFonts w:hint="eastAsia" w:ascii="仿宋" w:hAnsi="仿宋" w:eastAsia="仿宋" w:cs="仿宋"/>
          <w:bCs/>
          <w:color w:val="auto"/>
          <w:sz w:val="24"/>
          <w:szCs w:val="24"/>
          <w:highlight w:val="none"/>
        </w:rPr>
        <w:tab/>
      </w:r>
    </w:p>
    <w:p w14:paraId="545FA017">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突发事件处理预案</w:t>
      </w:r>
      <w:r>
        <w:rPr>
          <w:rFonts w:hint="eastAsia" w:ascii="仿宋" w:hAnsi="仿宋" w:eastAsia="仿宋" w:cs="仿宋"/>
          <w:bCs/>
          <w:color w:val="auto"/>
          <w:sz w:val="24"/>
          <w:szCs w:val="24"/>
          <w:highlight w:val="none"/>
        </w:rPr>
        <w:tab/>
      </w:r>
    </w:p>
    <w:p w14:paraId="6A81833F">
      <w:pPr>
        <w:numPr>
          <w:ilvl w:val="0"/>
          <w:numId w:val="1"/>
        </w:numPr>
        <w:adjustRightInd w:val="0"/>
        <w:snapToGrid w:val="0"/>
        <w:spacing w:line="360" w:lineRule="auto"/>
        <w:ind w:left="425" w:leftChars="0" w:hanging="425" w:firstLineChars="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其他材料</w:t>
      </w:r>
      <w:r>
        <w:rPr>
          <w:rFonts w:hint="eastAsia" w:ascii="仿宋" w:hAnsi="仿宋" w:eastAsia="仿宋" w:cs="仿宋"/>
          <w:bCs/>
          <w:color w:val="auto"/>
          <w:sz w:val="24"/>
          <w:szCs w:val="24"/>
          <w:highlight w:val="none"/>
        </w:rPr>
        <w:tab/>
      </w:r>
    </w:p>
    <w:p w14:paraId="2606B12F">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14.2根据《政府采购法》第四十二条的规定，投标人无论中标与否，其</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不予退还。</w:t>
      </w:r>
    </w:p>
    <w:p w14:paraId="00CC1570">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15.报价</w:t>
      </w:r>
    </w:p>
    <w:p w14:paraId="29CDAE10">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15.1投标人应当根据采购文件要求和采购内容，以</w:t>
      </w:r>
      <w:r>
        <w:rPr>
          <w:rFonts w:hint="eastAsia" w:ascii="仿宋" w:hAnsi="仿宋" w:eastAsia="仿宋" w:cs="仿宋"/>
          <w:bCs/>
          <w:color w:val="auto"/>
          <w:sz w:val="24"/>
          <w:szCs w:val="24"/>
          <w:highlight w:val="none"/>
        </w:rPr>
        <w:t>人民币</w:t>
      </w:r>
      <w:r>
        <w:rPr>
          <w:rFonts w:hint="eastAsia" w:ascii="仿宋" w:hAnsi="仿宋" w:eastAsia="仿宋" w:cs="仿宋"/>
          <w:color w:val="auto"/>
          <w:sz w:val="24"/>
          <w:szCs w:val="24"/>
          <w:highlight w:val="none"/>
        </w:rPr>
        <w:t>报价，以元为单位，保留小数点后两位。</w:t>
      </w:r>
    </w:p>
    <w:p w14:paraId="2C2124A8">
      <w:pPr>
        <w:pStyle w:val="11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15.2投标报价是履行合同的最终价格，应包括为完成本项目采购范围内所有服务费的总和，投标人应结合市场状况、工作成本进行自主报价，投标报价应包括为履行本项目所必须所须发生的全部费用和投标人应承担的一切税费，包括完成满足实体检测、节能检测要求的一切费用(含税金)，包括但不限于仪器设备费、检测费、技术工作费、报告文本费、规费及税金等一切费用（包含为达到检测条件所需的其他费用）。各综合单价不因检测数量变化、位置、市场价格波动、政策变化及所有不可预见等因素改变而增减。投标人漏报的单价或每项单价报价中漏报、少报的费用，视为此项费用已包含在已标价分项报价的单价和合价中，中标后不予调整。</w:t>
      </w:r>
    </w:p>
    <w:p w14:paraId="1F0142A7">
      <w:pPr>
        <w:pStyle w:val="11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15.3投标人应按第四章“采购需求”要求及第五章“</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格式”格式填写。投标人在</w:t>
      </w:r>
      <w:r>
        <w:rPr>
          <w:rFonts w:hint="eastAsia" w:ascii="仿宋" w:hAnsi="仿宋" w:eastAsia="仿宋" w:cs="仿宋"/>
          <w:bCs/>
          <w:color w:val="auto"/>
          <w:sz w:val="24"/>
          <w:szCs w:val="24"/>
          <w:highlight w:val="none"/>
        </w:rPr>
        <w:t>本章第11.1</w:t>
      </w:r>
      <w:r>
        <w:rPr>
          <w:rFonts w:hint="eastAsia" w:ascii="仿宋" w:hAnsi="仿宋" w:eastAsia="仿宋" w:cs="仿宋"/>
          <w:color w:val="auto"/>
          <w:sz w:val="24"/>
          <w:szCs w:val="24"/>
          <w:highlight w:val="none"/>
          <w:lang w:val="zh-CN"/>
        </w:rPr>
        <w:t>款</w:t>
      </w:r>
      <w:r>
        <w:rPr>
          <w:rFonts w:hint="eastAsia" w:ascii="仿宋" w:hAnsi="仿宋" w:eastAsia="仿宋" w:cs="仿宋"/>
          <w:bCs/>
          <w:color w:val="auto"/>
          <w:sz w:val="24"/>
          <w:szCs w:val="24"/>
          <w:highlight w:val="none"/>
        </w:rPr>
        <w:t>规定的</w:t>
      </w:r>
      <w:r>
        <w:rPr>
          <w:rFonts w:hint="eastAsia" w:ascii="仿宋" w:hAnsi="仿宋" w:eastAsia="仿宋" w:cs="仿宋"/>
          <w:color w:val="auto"/>
          <w:sz w:val="24"/>
          <w:szCs w:val="24"/>
          <w:highlight w:val="none"/>
        </w:rPr>
        <w:t>提交</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截止之日前修改报价，应同时修改其按第五章要求填写的相应表格中的报价。此修改须符合本章第21.1款的有关要求。</w:t>
      </w:r>
    </w:p>
    <w:p w14:paraId="4D8BDDEE">
      <w:pPr>
        <w:pStyle w:val="11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15.4</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中标明的价格在合同执行过程中是固定不变的，不得以任何理由予以变更。以可变动价格提交的报价将被认为是非实质响应而被拒绝。</w:t>
      </w:r>
    </w:p>
    <w:p w14:paraId="2CAD3AE4">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15.5</w:t>
      </w:r>
      <w:r>
        <w:rPr>
          <w:rFonts w:hint="eastAsia" w:ascii="仿宋" w:hAnsi="仿宋" w:eastAsia="仿宋" w:cs="仿宋"/>
          <w:color w:val="auto"/>
          <w:kern w:val="0"/>
          <w:sz w:val="24"/>
          <w:szCs w:val="24"/>
          <w:highlight w:val="none"/>
          <w:lang w:val="zh-CN"/>
        </w:rPr>
        <w:t>投标人</w:t>
      </w:r>
      <w:r>
        <w:rPr>
          <w:rFonts w:hint="eastAsia" w:ascii="仿宋" w:hAnsi="仿宋" w:eastAsia="仿宋" w:cs="仿宋"/>
          <w:color w:val="auto"/>
          <w:sz w:val="24"/>
          <w:szCs w:val="24"/>
          <w:highlight w:val="none"/>
        </w:rPr>
        <w:t>的报价不得超过采购项目预算，采购项目预算见</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w:t>
      </w:r>
    </w:p>
    <w:p w14:paraId="24E966C2">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15.6采购人不保证将合同授予最低报价的投标人。</w:t>
      </w:r>
    </w:p>
    <w:p w14:paraId="24A44DCB">
      <w:pPr>
        <w:pStyle w:val="26"/>
        <w:adjustRightInd w:val="0"/>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16.符合采购文件规定的证明文件</w:t>
      </w:r>
    </w:p>
    <w:p w14:paraId="03CBDBC5">
      <w:pPr>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16.1投标人</w:t>
      </w:r>
      <w:r>
        <w:rPr>
          <w:rFonts w:hint="eastAsia" w:ascii="仿宋" w:hAnsi="仿宋" w:eastAsia="仿宋" w:cs="仿宋"/>
          <w:color w:val="auto"/>
          <w:sz w:val="24"/>
          <w:szCs w:val="24"/>
          <w:highlight w:val="none"/>
        </w:rPr>
        <w:t>符合采购文件规定的资格证明文件</w:t>
      </w:r>
    </w:p>
    <w:p w14:paraId="0B307101">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16.1.1</w:t>
      </w:r>
      <w:r>
        <w:rPr>
          <w:rFonts w:hint="eastAsia" w:ascii="仿宋" w:hAnsi="仿宋" w:eastAsia="仿宋" w:cs="仿宋"/>
          <w:color w:val="auto"/>
          <w:sz w:val="24"/>
          <w:szCs w:val="24"/>
          <w:highlight w:val="none"/>
        </w:rPr>
        <w:t>投标人应提供资格证明材料，以证实其各项条件能满足本章第3.1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规定的投标人资格条件要求。</w:t>
      </w:r>
    </w:p>
    <w:p w14:paraId="733B5B5B">
      <w:pPr>
        <w:adjustRightInd w:val="0"/>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16.1.2</w:t>
      </w:r>
      <w:r>
        <w:rPr>
          <w:rFonts w:hint="eastAsia" w:ascii="仿宋" w:hAnsi="仿宋" w:eastAsia="仿宋" w:cs="仿宋"/>
          <w:color w:val="auto"/>
          <w:kern w:val="0"/>
          <w:sz w:val="24"/>
          <w:szCs w:val="24"/>
          <w:highlight w:val="none"/>
          <w:lang w:val="zh-CN"/>
        </w:rPr>
        <w:t>投标人</w:t>
      </w:r>
      <w:r>
        <w:rPr>
          <w:rFonts w:hint="eastAsia" w:ascii="仿宋" w:hAnsi="仿宋" w:eastAsia="仿宋" w:cs="仿宋"/>
          <w:color w:val="auto"/>
          <w:sz w:val="24"/>
          <w:szCs w:val="24"/>
          <w:highlight w:val="none"/>
        </w:rPr>
        <w:t>为联合体形式的，则应提交联合体各方资格文件、联合体协议，否则将视为非实质而被拒绝。</w:t>
      </w:r>
    </w:p>
    <w:p w14:paraId="68F1F1CD">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zh-CN"/>
        </w:rPr>
        <w:t>16.1.3</w:t>
      </w:r>
      <w:r>
        <w:rPr>
          <w:rFonts w:hint="eastAsia" w:ascii="仿宋" w:hAnsi="仿宋" w:eastAsia="仿宋" w:cs="仿宋"/>
          <w:color w:val="auto"/>
          <w:sz w:val="24"/>
          <w:szCs w:val="24"/>
          <w:highlight w:val="none"/>
        </w:rPr>
        <w:t>至</w:t>
      </w:r>
      <w:r>
        <w:rPr>
          <w:rFonts w:hint="eastAsia" w:ascii="仿宋" w:hAnsi="仿宋" w:eastAsia="仿宋" w:cs="仿宋"/>
          <w:color w:val="auto"/>
          <w:kern w:val="0"/>
          <w:sz w:val="24"/>
          <w:szCs w:val="24"/>
          <w:highlight w:val="none"/>
        </w:rPr>
        <w:t>提交首次</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sz w:val="24"/>
          <w:szCs w:val="24"/>
          <w:highlight w:val="none"/>
        </w:rPr>
        <w:t>止，投标人资格条件发生重大变化，影响或者可能影响资格条件的，投标人应更新或者补充提供的资格证明材料，以证实其各项条件仍能继续满足本章第3.1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规定的投标人资格条件要求。</w:t>
      </w:r>
    </w:p>
    <w:p w14:paraId="182436CB">
      <w:pPr>
        <w:pStyle w:val="26"/>
        <w:adjustRightInd w:val="0"/>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 xml:space="preserve">17. </w:t>
      </w:r>
      <w:r>
        <w:rPr>
          <w:rFonts w:hint="eastAsia" w:ascii="仿宋" w:hAnsi="仿宋" w:eastAsia="仿宋" w:cs="仿宋"/>
          <w:b/>
          <w:color w:val="auto"/>
          <w:sz w:val="24"/>
          <w:szCs w:val="24"/>
          <w:highlight w:val="none"/>
          <w:lang w:eastAsia="zh-CN"/>
        </w:rPr>
        <w:t>磋商</w:t>
      </w:r>
      <w:r>
        <w:rPr>
          <w:rFonts w:hint="eastAsia" w:ascii="仿宋" w:hAnsi="仿宋" w:eastAsia="仿宋" w:cs="仿宋"/>
          <w:b/>
          <w:color w:val="auto"/>
          <w:sz w:val="24"/>
          <w:szCs w:val="24"/>
          <w:highlight w:val="none"/>
        </w:rPr>
        <w:t>保证金</w:t>
      </w:r>
    </w:p>
    <w:p w14:paraId="60417D67">
      <w:pPr>
        <w:pStyle w:val="26"/>
        <w:adjustRightInd w:val="0"/>
        <w:snapToGri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17.1</w:t>
      </w:r>
      <w:r>
        <w:rPr>
          <w:rFonts w:hint="eastAsia" w:ascii="仿宋" w:hAnsi="仿宋" w:eastAsia="仿宋" w:cs="仿宋"/>
          <w:b/>
          <w:color w:val="auto"/>
          <w:sz w:val="24"/>
          <w:szCs w:val="24"/>
          <w:highlight w:val="none"/>
          <w:lang w:eastAsia="zh-CN"/>
        </w:rPr>
        <w:t>磋商</w:t>
      </w:r>
      <w:r>
        <w:rPr>
          <w:rFonts w:hint="eastAsia" w:ascii="仿宋" w:hAnsi="仿宋" w:eastAsia="仿宋" w:cs="仿宋"/>
          <w:b/>
          <w:color w:val="auto"/>
          <w:sz w:val="24"/>
          <w:szCs w:val="24"/>
          <w:highlight w:val="none"/>
        </w:rPr>
        <w:t>须知前附表</w:t>
      </w:r>
      <w:r>
        <w:rPr>
          <w:rFonts w:hint="eastAsia" w:ascii="仿宋" w:hAnsi="仿宋" w:eastAsia="仿宋" w:cs="仿宋"/>
          <w:color w:val="auto"/>
          <w:sz w:val="24"/>
          <w:szCs w:val="24"/>
          <w:highlight w:val="none"/>
        </w:rPr>
        <w:t>规定提交</w:t>
      </w:r>
      <w:r>
        <w:rPr>
          <w:rFonts w:hint="eastAsia" w:ascii="仿宋" w:hAnsi="仿宋" w:eastAsia="仿宋" w:cs="仿宋"/>
          <w:color w:val="auto"/>
          <w:sz w:val="24"/>
          <w:szCs w:val="24"/>
          <w:highlight w:val="none"/>
          <w:lang w:eastAsia="zh-CN"/>
        </w:rPr>
        <w:t>磋商</w:t>
      </w:r>
      <w:r>
        <w:rPr>
          <w:rFonts w:hint="eastAsia" w:ascii="仿宋" w:hAnsi="仿宋" w:eastAsia="仿宋" w:cs="仿宋"/>
          <w:color w:val="auto"/>
          <w:sz w:val="24"/>
          <w:szCs w:val="24"/>
          <w:highlight w:val="none"/>
        </w:rPr>
        <w:t>保证金的，应按</w:t>
      </w:r>
      <w:r>
        <w:rPr>
          <w:rFonts w:hint="eastAsia" w:ascii="仿宋" w:hAnsi="仿宋" w:eastAsia="仿宋" w:cs="仿宋"/>
          <w:b/>
          <w:color w:val="auto"/>
          <w:sz w:val="24"/>
          <w:szCs w:val="24"/>
          <w:highlight w:val="none"/>
          <w:lang w:eastAsia="zh-CN"/>
        </w:rPr>
        <w:t>磋商</w:t>
      </w:r>
      <w:r>
        <w:rPr>
          <w:rFonts w:hint="eastAsia" w:ascii="仿宋" w:hAnsi="仿宋" w:eastAsia="仿宋" w:cs="仿宋"/>
          <w:b/>
          <w:color w:val="auto"/>
          <w:sz w:val="24"/>
          <w:szCs w:val="24"/>
          <w:highlight w:val="none"/>
        </w:rPr>
        <w:t>须知前附表</w:t>
      </w:r>
      <w:r>
        <w:rPr>
          <w:rFonts w:hint="eastAsia" w:ascii="仿宋" w:hAnsi="仿宋" w:eastAsia="仿宋" w:cs="仿宋"/>
          <w:color w:val="auto"/>
          <w:sz w:val="24"/>
          <w:szCs w:val="24"/>
          <w:highlight w:val="none"/>
        </w:rPr>
        <w:t>规定的形式、金额，在本章第11.1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w:t>
      </w:r>
      <w:r>
        <w:rPr>
          <w:rFonts w:hint="eastAsia" w:ascii="仿宋" w:hAnsi="仿宋" w:eastAsia="仿宋" w:cs="仿宋"/>
          <w:color w:val="auto"/>
          <w:kern w:val="0"/>
          <w:sz w:val="24"/>
          <w:szCs w:val="24"/>
          <w:highlight w:val="none"/>
        </w:rPr>
        <w:t>提交</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kern w:val="0"/>
          <w:sz w:val="24"/>
          <w:szCs w:val="24"/>
          <w:highlight w:val="none"/>
        </w:rPr>
        <w:t>截止时间</w:t>
      </w:r>
      <w:r>
        <w:rPr>
          <w:rFonts w:hint="eastAsia" w:ascii="仿宋" w:hAnsi="仿宋" w:eastAsia="仿宋" w:cs="仿宋"/>
          <w:color w:val="auto"/>
          <w:sz w:val="24"/>
          <w:szCs w:val="24"/>
          <w:highlight w:val="none"/>
        </w:rPr>
        <w:t>前，</w:t>
      </w:r>
      <w:r>
        <w:rPr>
          <w:rFonts w:hint="eastAsia" w:ascii="仿宋" w:hAnsi="仿宋" w:eastAsia="仿宋" w:cs="仿宋"/>
          <w:bCs/>
          <w:color w:val="auto"/>
          <w:sz w:val="24"/>
          <w:szCs w:val="24"/>
          <w:highlight w:val="none"/>
        </w:rPr>
        <w:t>提交</w:t>
      </w:r>
      <w:r>
        <w:rPr>
          <w:rFonts w:hint="eastAsia" w:ascii="仿宋" w:hAnsi="仿宋" w:eastAsia="仿宋" w:cs="仿宋"/>
          <w:bCs/>
          <w:color w:val="auto"/>
          <w:sz w:val="24"/>
          <w:szCs w:val="24"/>
          <w:highlight w:val="none"/>
          <w:lang w:eastAsia="zh-CN"/>
        </w:rPr>
        <w:t>磋商</w:t>
      </w:r>
      <w:r>
        <w:rPr>
          <w:rFonts w:hint="eastAsia" w:ascii="仿宋" w:hAnsi="仿宋" w:eastAsia="仿宋" w:cs="仿宋"/>
          <w:bCs/>
          <w:color w:val="auto"/>
          <w:sz w:val="24"/>
          <w:szCs w:val="24"/>
          <w:highlight w:val="none"/>
        </w:rPr>
        <w:t>保证金</w:t>
      </w:r>
      <w:r>
        <w:rPr>
          <w:rFonts w:hint="eastAsia" w:ascii="仿宋" w:hAnsi="仿宋" w:eastAsia="仿宋" w:cs="仿宋"/>
          <w:color w:val="auto"/>
          <w:sz w:val="24"/>
          <w:szCs w:val="24"/>
          <w:highlight w:val="none"/>
        </w:rPr>
        <w:t>。</w:t>
      </w:r>
      <w:r>
        <w:rPr>
          <w:rFonts w:hint="eastAsia" w:ascii="仿宋" w:hAnsi="仿宋" w:eastAsia="仿宋" w:cs="仿宋"/>
          <w:bCs/>
          <w:color w:val="auto"/>
          <w:sz w:val="24"/>
          <w:szCs w:val="24"/>
          <w:highlight w:val="none"/>
          <w:lang w:eastAsia="zh-CN"/>
        </w:rPr>
        <w:t>磋商</w:t>
      </w:r>
      <w:r>
        <w:rPr>
          <w:rFonts w:hint="eastAsia" w:ascii="仿宋" w:hAnsi="仿宋" w:eastAsia="仿宋" w:cs="仿宋"/>
          <w:bCs/>
          <w:color w:val="auto"/>
          <w:sz w:val="24"/>
          <w:szCs w:val="24"/>
          <w:highlight w:val="none"/>
        </w:rPr>
        <w:t>保证金有效期应当与</w:t>
      </w:r>
      <w:r>
        <w:rPr>
          <w:rFonts w:hint="eastAsia" w:ascii="仿宋" w:hAnsi="仿宋" w:eastAsia="仿宋" w:cs="仿宋"/>
          <w:color w:val="auto"/>
          <w:sz w:val="24"/>
          <w:szCs w:val="24"/>
          <w:highlight w:val="none"/>
        </w:rPr>
        <w:t>本章第18.1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w:t>
      </w:r>
      <w:r>
        <w:rPr>
          <w:rFonts w:hint="eastAsia" w:ascii="仿宋" w:hAnsi="仿宋" w:eastAsia="仿宋" w:cs="仿宋"/>
          <w:color w:val="auto"/>
          <w:sz w:val="24"/>
          <w:szCs w:val="24"/>
          <w:highlight w:val="none"/>
          <w:lang w:eastAsia="zh-CN"/>
        </w:rPr>
        <w:t>响应文件</w:t>
      </w:r>
      <w:r>
        <w:rPr>
          <w:rFonts w:hint="eastAsia" w:ascii="仿宋" w:hAnsi="仿宋" w:eastAsia="仿宋" w:cs="仿宋"/>
          <w:bCs/>
          <w:color w:val="auto"/>
          <w:sz w:val="24"/>
          <w:szCs w:val="24"/>
          <w:highlight w:val="none"/>
        </w:rPr>
        <w:t>有效期一致。</w:t>
      </w:r>
    </w:p>
    <w:p w14:paraId="1C98BF6C">
      <w:pPr>
        <w:adjustRightInd w:val="0"/>
        <w:snapToGrid w:val="0"/>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17.2</w:t>
      </w:r>
      <w:r>
        <w:rPr>
          <w:rFonts w:hint="eastAsia" w:ascii="仿宋" w:hAnsi="仿宋" w:eastAsia="仿宋" w:cs="仿宋"/>
          <w:color w:val="auto"/>
          <w:kern w:val="0"/>
          <w:sz w:val="24"/>
          <w:szCs w:val="24"/>
          <w:highlight w:val="none"/>
          <w:lang w:val="zh-CN"/>
        </w:rPr>
        <w:t>投标人为联合体的，可以由联合体中的一方或者共同交纳磋商保证金，其交纳的磋商保证金，对联合体各方均具有约束力。</w:t>
      </w:r>
    </w:p>
    <w:p w14:paraId="7F70BFC1">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17.3 未按采购文件规定提交</w:t>
      </w:r>
      <w:r>
        <w:rPr>
          <w:rFonts w:hint="eastAsia" w:ascii="仿宋" w:hAnsi="仿宋" w:eastAsia="仿宋" w:cs="仿宋"/>
          <w:color w:val="auto"/>
          <w:sz w:val="24"/>
          <w:szCs w:val="24"/>
          <w:highlight w:val="none"/>
          <w:lang w:eastAsia="zh-CN"/>
        </w:rPr>
        <w:t>磋商</w:t>
      </w:r>
      <w:r>
        <w:rPr>
          <w:rFonts w:hint="eastAsia" w:ascii="仿宋" w:hAnsi="仿宋" w:eastAsia="仿宋" w:cs="仿宋"/>
          <w:color w:val="auto"/>
          <w:sz w:val="24"/>
          <w:szCs w:val="24"/>
          <w:highlight w:val="none"/>
        </w:rPr>
        <w:t>保证金的，</w:t>
      </w:r>
      <w:r>
        <w:rPr>
          <w:rFonts w:hint="eastAsia" w:ascii="仿宋" w:hAnsi="仿宋" w:eastAsia="仿宋" w:cs="仿宋"/>
          <w:bCs/>
          <w:color w:val="auto"/>
          <w:sz w:val="24"/>
          <w:szCs w:val="24"/>
          <w:highlight w:val="none"/>
        </w:rPr>
        <w:t>其</w:t>
      </w:r>
      <w:r>
        <w:rPr>
          <w:rFonts w:hint="eastAsia" w:ascii="仿宋" w:hAnsi="仿宋" w:eastAsia="仿宋" w:cs="仿宋"/>
          <w:color w:val="auto"/>
          <w:sz w:val="24"/>
          <w:szCs w:val="24"/>
          <w:highlight w:val="none"/>
          <w:lang w:eastAsia="zh-CN"/>
        </w:rPr>
        <w:t>响应文件</w:t>
      </w:r>
      <w:r>
        <w:rPr>
          <w:rFonts w:hint="eastAsia" w:ascii="仿宋" w:hAnsi="仿宋" w:eastAsia="仿宋" w:cs="仿宋"/>
          <w:bCs/>
          <w:color w:val="auto"/>
          <w:sz w:val="24"/>
          <w:szCs w:val="24"/>
          <w:highlight w:val="none"/>
        </w:rPr>
        <w:t>无效</w:t>
      </w:r>
      <w:r>
        <w:rPr>
          <w:rFonts w:hint="eastAsia" w:ascii="仿宋" w:hAnsi="仿宋" w:eastAsia="仿宋" w:cs="仿宋"/>
          <w:color w:val="auto"/>
          <w:sz w:val="24"/>
          <w:szCs w:val="24"/>
          <w:highlight w:val="none"/>
        </w:rPr>
        <w:t>。</w:t>
      </w:r>
    </w:p>
    <w:p w14:paraId="2BEB3DB9">
      <w:pPr>
        <w:pStyle w:val="26"/>
        <w:tabs>
          <w:tab w:val="left" w:pos="6300"/>
        </w:tabs>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17.4代理机构在中标通知书发出后5个工作日内退还未中标投标人的</w:t>
      </w:r>
      <w:r>
        <w:rPr>
          <w:rFonts w:hint="eastAsia" w:ascii="仿宋" w:hAnsi="仿宋" w:eastAsia="仿宋" w:cs="仿宋"/>
          <w:color w:val="auto"/>
          <w:sz w:val="24"/>
          <w:szCs w:val="24"/>
          <w:highlight w:val="none"/>
          <w:lang w:eastAsia="zh-CN"/>
        </w:rPr>
        <w:t>磋商</w:t>
      </w:r>
      <w:r>
        <w:rPr>
          <w:rFonts w:hint="eastAsia" w:ascii="仿宋" w:hAnsi="仿宋" w:eastAsia="仿宋" w:cs="仿宋"/>
          <w:color w:val="auto"/>
          <w:sz w:val="24"/>
          <w:szCs w:val="24"/>
          <w:highlight w:val="none"/>
        </w:rPr>
        <w:t>保证金；在采购合同签定后5个工作日内退还中标投标人的</w:t>
      </w:r>
      <w:r>
        <w:rPr>
          <w:rFonts w:hint="eastAsia" w:ascii="仿宋" w:hAnsi="仿宋" w:eastAsia="仿宋" w:cs="仿宋"/>
          <w:color w:val="auto"/>
          <w:sz w:val="24"/>
          <w:szCs w:val="24"/>
          <w:highlight w:val="none"/>
          <w:lang w:eastAsia="zh-CN"/>
        </w:rPr>
        <w:t>磋商</w:t>
      </w:r>
      <w:r>
        <w:rPr>
          <w:rFonts w:hint="eastAsia" w:ascii="仿宋" w:hAnsi="仿宋" w:eastAsia="仿宋" w:cs="仿宋"/>
          <w:color w:val="auto"/>
          <w:sz w:val="24"/>
          <w:szCs w:val="24"/>
          <w:highlight w:val="none"/>
        </w:rPr>
        <w:t>保证金，但因投标人自身原因导致无法及时退还的除外。</w:t>
      </w:r>
    </w:p>
    <w:p w14:paraId="5D49CCD0">
      <w:pPr>
        <w:pStyle w:val="26"/>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 xml:space="preserve">17.5 </w:t>
      </w:r>
      <w:r>
        <w:rPr>
          <w:rFonts w:hint="eastAsia" w:ascii="仿宋" w:hAnsi="仿宋" w:eastAsia="仿宋" w:cs="仿宋"/>
          <w:color w:val="auto"/>
          <w:kern w:val="0"/>
          <w:sz w:val="24"/>
          <w:szCs w:val="24"/>
          <w:highlight w:val="none"/>
        </w:rPr>
        <w:t>有下列情形之一的，</w:t>
      </w:r>
      <w:r>
        <w:rPr>
          <w:rFonts w:hint="eastAsia" w:ascii="仿宋" w:hAnsi="仿宋" w:eastAsia="仿宋" w:cs="仿宋"/>
          <w:color w:val="auto"/>
          <w:kern w:val="0"/>
          <w:sz w:val="24"/>
          <w:szCs w:val="24"/>
          <w:highlight w:val="none"/>
          <w:lang w:eastAsia="zh-CN"/>
        </w:rPr>
        <w:t>磋商</w:t>
      </w:r>
      <w:r>
        <w:rPr>
          <w:rFonts w:hint="eastAsia" w:ascii="仿宋" w:hAnsi="仿宋" w:eastAsia="仿宋" w:cs="仿宋"/>
          <w:color w:val="auto"/>
          <w:kern w:val="0"/>
          <w:sz w:val="24"/>
          <w:szCs w:val="24"/>
          <w:highlight w:val="none"/>
        </w:rPr>
        <w:t>保证金不予退还：</w:t>
      </w:r>
    </w:p>
    <w:p w14:paraId="7673630D">
      <w:pPr>
        <w:pStyle w:val="26"/>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（1）投标人在提交</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截止时间后撤回</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的；</w:t>
      </w:r>
    </w:p>
    <w:p w14:paraId="5D0493CF">
      <w:pPr>
        <w:pStyle w:val="26"/>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（2）投标人在</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中提供虚假材料的；</w:t>
      </w:r>
    </w:p>
    <w:p w14:paraId="009515CF">
      <w:pPr>
        <w:pStyle w:val="26"/>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（3）除因不可抗力或采购文件认可的情形以外，中标投标人不与采购人签订合同的；</w:t>
      </w:r>
    </w:p>
    <w:p w14:paraId="2F2DDE89">
      <w:pPr>
        <w:pStyle w:val="26"/>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（4）投标人与采购人、其他投标人或者采购代理机构恶意串通的；</w:t>
      </w:r>
    </w:p>
    <w:p w14:paraId="09FFC598">
      <w:pPr>
        <w:pStyle w:val="26"/>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（5）采购文件规定的其他情形。</w:t>
      </w:r>
    </w:p>
    <w:p w14:paraId="43DA0302">
      <w:pPr>
        <w:pStyle w:val="26"/>
        <w:adjustRightInd w:val="0"/>
        <w:snapToGrid w:val="0"/>
        <w:spacing w:line="360" w:lineRule="auto"/>
        <w:ind w:left="-2" w:leftChars="-1"/>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18.</w:t>
      </w:r>
      <w:r>
        <w:rPr>
          <w:rFonts w:hint="eastAsia" w:ascii="仿宋" w:hAnsi="仿宋" w:eastAsia="仿宋" w:cs="仿宋"/>
          <w:color w:val="auto"/>
          <w:sz w:val="24"/>
          <w:szCs w:val="24"/>
          <w:highlight w:val="none"/>
        </w:rPr>
        <w:t xml:space="preserve"> </w:t>
      </w:r>
      <w:r>
        <w:rPr>
          <w:rFonts w:hint="eastAsia" w:ascii="仿宋" w:hAnsi="仿宋" w:eastAsia="仿宋" w:cs="仿宋"/>
          <w:b/>
          <w:color w:val="auto"/>
          <w:sz w:val="24"/>
          <w:szCs w:val="24"/>
          <w:highlight w:val="none"/>
          <w:lang w:eastAsia="zh-CN"/>
        </w:rPr>
        <w:t>响应文件</w:t>
      </w:r>
      <w:r>
        <w:rPr>
          <w:rFonts w:hint="eastAsia" w:ascii="仿宋" w:hAnsi="仿宋" w:eastAsia="仿宋" w:cs="仿宋"/>
          <w:b/>
          <w:color w:val="auto"/>
          <w:sz w:val="24"/>
          <w:szCs w:val="24"/>
          <w:highlight w:val="none"/>
        </w:rPr>
        <w:t>有效期</w:t>
      </w:r>
    </w:p>
    <w:p w14:paraId="12FA4ED5">
      <w:pPr>
        <w:adjustRightInd w:val="0"/>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18.1</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有效期见</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，在此期间</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对投标人具有法律约束力，从本章第11.1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w:t>
      </w:r>
      <w:r>
        <w:rPr>
          <w:rFonts w:hint="eastAsia" w:ascii="仿宋" w:hAnsi="仿宋" w:eastAsia="仿宋" w:cs="仿宋"/>
          <w:color w:val="auto"/>
          <w:kern w:val="0"/>
          <w:sz w:val="24"/>
          <w:szCs w:val="24"/>
          <w:highlight w:val="none"/>
        </w:rPr>
        <w:t>提交</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kern w:val="0"/>
          <w:sz w:val="24"/>
          <w:szCs w:val="24"/>
          <w:highlight w:val="none"/>
        </w:rPr>
        <w:t>截止时间</w:t>
      </w:r>
      <w:r>
        <w:rPr>
          <w:rFonts w:hint="eastAsia" w:ascii="仿宋" w:hAnsi="仿宋" w:eastAsia="仿宋" w:cs="仿宋"/>
          <w:color w:val="auto"/>
          <w:sz w:val="24"/>
          <w:szCs w:val="24"/>
          <w:highlight w:val="none"/>
        </w:rPr>
        <w:t>之日起计算。</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有效期不足的将被视为无效文件。</w:t>
      </w:r>
    </w:p>
    <w:p w14:paraId="0BF19CA5">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19.</w:t>
      </w:r>
      <w:r>
        <w:rPr>
          <w:rFonts w:hint="eastAsia" w:ascii="仿宋" w:hAnsi="仿宋" w:eastAsia="仿宋" w:cs="仿宋"/>
          <w:color w:val="auto"/>
          <w:sz w:val="24"/>
          <w:szCs w:val="24"/>
          <w:highlight w:val="none"/>
        </w:rPr>
        <w:t xml:space="preserve"> </w:t>
      </w:r>
      <w:r>
        <w:rPr>
          <w:rFonts w:hint="eastAsia" w:ascii="仿宋" w:hAnsi="仿宋" w:eastAsia="仿宋" w:cs="仿宋"/>
          <w:b/>
          <w:bCs/>
          <w:color w:val="auto"/>
          <w:sz w:val="24"/>
          <w:szCs w:val="24"/>
          <w:highlight w:val="none"/>
          <w:lang w:eastAsia="zh-CN"/>
        </w:rPr>
        <w:t>响应文件</w:t>
      </w:r>
      <w:r>
        <w:rPr>
          <w:rFonts w:hint="eastAsia" w:ascii="仿宋" w:hAnsi="仿宋" w:eastAsia="仿宋" w:cs="仿宋"/>
          <w:b/>
          <w:bCs/>
          <w:color w:val="auto"/>
          <w:sz w:val="24"/>
          <w:szCs w:val="24"/>
          <w:highlight w:val="none"/>
        </w:rPr>
        <w:t>的签署及规定</w:t>
      </w:r>
    </w:p>
    <w:p w14:paraId="5A45D8F5">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19.1响应文件须上传政采云平台https://www.zcygov.cn/。</w:t>
      </w:r>
    </w:p>
    <w:p w14:paraId="05006965">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19.2 响应文件应按磋商文件要求签章处盖单位电子章和由法定代表人或其委托代理人签字；否则，将导致响应文件无效。</w:t>
      </w:r>
    </w:p>
    <w:p w14:paraId="1A31AE35">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19.3 在磋商过程中，投标人按磋商文件规定和磋商小组要求提交的最后报价(或者重新提交的响应文件和最后报价)，投标人须登录政采云平台https://www.zcygov.cn/在线进行最终报价。否则，将导致最终报价无效。</w:t>
      </w:r>
    </w:p>
    <w:p w14:paraId="12E92B34">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四、响应文件的递交</w:t>
      </w:r>
    </w:p>
    <w:p w14:paraId="262DACF1">
      <w:pPr>
        <w:adjustRightInd w:val="0"/>
        <w:snapToGrid w:val="0"/>
        <w:spacing w:line="360" w:lineRule="auto"/>
        <w:ind w:firstLine="361" w:firstLineChars="15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20. 响应文件的密封和标记</w:t>
      </w:r>
    </w:p>
    <w:p w14:paraId="48161107">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20.1响应文件“电子版”应通过政采云</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制作工具进行加密，在解密时间内（自开标时间起30分钟内），投标人登录政采云平台https://www.zcygov.cn/在线进行解密。</w:t>
      </w:r>
    </w:p>
    <w:p w14:paraId="1D5B8B29">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20.2响应文件如果未按上述规定加密和解密，将导致代理机构无法接收响应文件。</w:t>
      </w:r>
    </w:p>
    <w:p w14:paraId="76C06A69">
      <w:pPr>
        <w:adjustRightInd w:val="0"/>
        <w:snapToGrid w:val="0"/>
        <w:spacing w:line="360" w:lineRule="auto"/>
        <w:ind w:firstLine="482" w:firstLineChars="20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21.</w:t>
      </w:r>
      <w:r>
        <w:rPr>
          <w:rFonts w:hint="eastAsia" w:ascii="仿宋" w:hAnsi="仿宋" w:eastAsia="仿宋" w:cs="仿宋"/>
          <w:color w:val="auto"/>
          <w:sz w:val="24"/>
          <w:szCs w:val="24"/>
          <w:highlight w:val="none"/>
        </w:rPr>
        <w:t xml:space="preserve"> </w:t>
      </w:r>
      <w:r>
        <w:rPr>
          <w:rFonts w:hint="eastAsia" w:ascii="仿宋" w:hAnsi="仿宋" w:eastAsia="仿宋" w:cs="仿宋"/>
          <w:b/>
          <w:bCs/>
          <w:color w:val="auto"/>
          <w:sz w:val="24"/>
          <w:szCs w:val="24"/>
          <w:highlight w:val="none"/>
          <w:lang w:eastAsia="zh-CN"/>
        </w:rPr>
        <w:t>响应文件</w:t>
      </w:r>
      <w:r>
        <w:rPr>
          <w:rFonts w:hint="eastAsia" w:ascii="仿宋" w:hAnsi="仿宋" w:eastAsia="仿宋" w:cs="仿宋"/>
          <w:b/>
          <w:bCs/>
          <w:color w:val="auto"/>
          <w:sz w:val="24"/>
          <w:szCs w:val="24"/>
          <w:highlight w:val="none"/>
        </w:rPr>
        <w:t>的</w:t>
      </w:r>
      <w:r>
        <w:rPr>
          <w:rFonts w:hint="eastAsia" w:ascii="仿宋" w:hAnsi="仿宋" w:eastAsia="仿宋" w:cs="仿宋"/>
          <w:b/>
          <w:color w:val="auto"/>
          <w:kern w:val="0"/>
          <w:sz w:val="24"/>
          <w:szCs w:val="24"/>
          <w:highlight w:val="none"/>
          <w:lang w:val="zh-CN"/>
        </w:rPr>
        <w:t>补充、修改或者撤回</w:t>
      </w:r>
    </w:p>
    <w:p w14:paraId="2A0BD975">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w:t>
      </w:r>
      <w:r>
        <w:rPr>
          <w:rFonts w:hint="eastAsia" w:ascii="仿宋" w:hAnsi="仿宋" w:eastAsia="仿宋" w:cs="仿宋"/>
          <w:color w:val="auto"/>
          <w:kern w:val="0"/>
          <w:sz w:val="24"/>
          <w:szCs w:val="24"/>
          <w:highlight w:val="none"/>
        </w:rPr>
        <w:t>投标人在</w:t>
      </w:r>
      <w:r>
        <w:rPr>
          <w:rFonts w:hint="eastAsia" w:ascii="仿宋" w:hAnsi="仿宋" w:eastAsia="仿宋" w:cs="仿宋"/>
          <w:color w:val="auto"/>
          <w:sz w:val="24"/>
          <w:szCs w:val="24"/>
          <w:highlight w:val="none"/>
        </w:rPr>
        <w:t>本章第11.1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w:t>
      </w:r>
      <w:r>
        <w:rPr>
          <w:rFonts w:hint="eastAsia" w:ascii="仿宋" w:hAnsi="仿宋" w:eastAsia="仿宋" w:cs="仿宋"/>
          <w:color w:val="auto"/>
          <w:kern w:val="0"/>
          <w:sz w:val="24"/>
          <w:szCs w:val="24"/>
          <w:highlight w:val="none"/>
        </w:rPr>
        <w:t>提交</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kern w:val="0"/>
          <w:sz w:val="24"/>
          <w:szCs w:val="24"/>
          <w:highlight w:val="none"/>
        </w:rPr>
        <w:t>截止时间前，可以对所提交的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kern w:val="0"/>
          <w:sz w:val="24"/>
          <w:szCs w:val="24"/>
          <w:highlight w:val="none"/>
        </w:rPr>
        <w:t>进行补充、修改或者撤回，并书面通知采购人、代理机构。</w:t>
      </w:r>
      <w:r>
        <w:rPr>
          <w:rFonts w:hint="eastAsia" w:ascii="仿宋" w:hAnsi="仿宋" w:eastAsia="仿宋" w:cs="仿宋"/>
          <w:color w:val="auto"/>
          <w:sz w:val="24"/>
          <w:szCs w:val="24"/>
          <w:highlight w:val="none"/>
        </w:rPr>
        <w:t>该通知应有投标人法定代表人或其委托代理人签字。</w:t>
      </w:r>
    </w:p>
    <w:p w14:paraId="56B8CCF3">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21.2</w:t>
      </w:r>
      <w:r>
        <w:rPr>
          <w:rFonts w:hint="eastAsia" w:ascii="仿宋" w:hAnsi="仿宋" w:eastAsia="仿宋" w:cs="仿宋"/>
          <w:color w:val="auto"/>
          <w:kern w:val="0"/>
          <w:sz w:val="24"/>
          <w:szCs w:val="24"/>
          <w:highlight w:val="none"/>
          <w:lang w:val="zh-CN"/>
        </w:rPr>
        <w:t>补充、修改的内容与响应文件不一致时，以补充、修改的内容为准。</w:t>
      </w:r>
    </w:p>
    <w:p w14:paraId="507DB0C1">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22.</w:t>
      </w:r>
      <w:r>
        <w:rPr>
          <w:rFonts w:hint="eastAsia" w:ascii="仿宋" w:hAnsi="仿宋" w:eastAsia="仿宋" w:cs="仿宋"/>
          <w:color w:val="auto"/>
          <w:sz w:val="24"/>
          <w:szCs w:val="24"/>
          <w:highlight w:val="none"/>
        </w:rPr>
        <w:t xml:space="preserve"> </w:t>
      </w:r>
      <w:r>
        <w:rPr>
          <w:rFonts w:hint="eastAsia" w:ascii="仿宋" w:hAnsi="仿宋" w:eastAsia="仿宋" w:cs="仿宋"/>
          <w:b/>
          <w:bCs/>
          <w:color w:val="auto"/>
          <w:sz w:val="24"/>
          <w:szCs w:val="24"/>
          <w:highlight w:val="none"/>
          <w:lang w:eastAsia="zh-CN"/>
        </w:rPr>
        <w:t>响应文件</w:t>
      </w:r>
      <w:r>
        <w:rPr>
          <w:rFonts w:hint="eastAsia" w:ascii="仿宋" w:hAnsi="仿宋" w:eastAsia="仿宋" w:cs="仿宋"/>
          <w:b/>
          <w:bCs/>
          <w:color w:val="auto"/>
          <w:sz w:val="24"/>
          <w:szCs w:val="24"/>
          <w:highlight w:val="none"/>
        </w:rPr>
        <w:t>的递交与接收</w:t>
      </w:r>
    </w:p>
    <w:p w14:paraId="2419389B">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22.1 投标人应在本章第11.1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w:t>
      </w:r>
      <w:r>
        <w:rPr>
          <w:rFonts w:hint="eastAsia" w:ascii="仿宋" w:hAnsi="仿宋" w:eastAsia="仿宋" w:cs="仿宋"/>
          <w:color w:val="auto"/>
          <w:kern w:val="0"/>
          <w:sz w:val="24"/>
          <w:szCs w:val="24"/>
          <w:highlight w:val="none"/>
        </w:rPr>
        <w:t>提交</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kern w:val="0"/>
          <w:sz w:val="24"/>
          <w:szCs w:val="24"/>
          <w:highlight w:val="none"/>
        </w:rPr>
        <w:t>截止时间</w:t>
      </w:r>
      <w:r>
        <w:rPr>
          <w:rFonts w:hint="eastAsia" w:ascii="仿宋" w:hAnsi="仿宋" w:eastAsia="仿宋" w:cs="仿宋"/>
          <w:color w:val="auto"/>
          <w:sz w:val="24"/>
          <w:szCs w:val="24"/>
          <w:highlight w:val="none"/>
        </w:rPr>
        <w:t>前，将</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送达</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中指定的地点。</w:t>
      </w:r>
      <w:r>
        <w:rPr>
          <w:rFonts w:hint="eastAsia" w:ascii="仿宋" w:hAnsi="仿宋" w:eastAsia="仿宋" w:cs="仿宋"/>
          <w:color w:val="auto"/>
          <w:kern w:val="0"/>
          <w:sz w:val="24"/>
          <w:szCs w:val="24"/>
          <w:highlight w:val="none"/>
        </w:rPr>
        <w:t>在截止时间后送达的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kern w:val="0"/>
          <w:sz w:val="24"/>
          <w:szCs w:val="24"/>
          <w:highlight w:val="none"/>
        </w:rPr>
        <w:t>，采购人、代理机构或者评审小组将拒收。</w:t>
      </w:r>
    </w:p>
    <w:p w14:paraId="74F58F44">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22.2</w:t>
      </w:r>
      <w:r>
        <w:rPr>
          <w:rFonts w:hint="eastAsia" w:ascii="仿宋" w:hAnsi="仿宋" w:eastAsia="仿宋" w:cs="仿宋"/>
          <w:color w:val="auto"/>
          <w:kern w:val="0"/>
          <w:sz w:val="24"/>
          <w:szCs w:val="24"/>
          <w:highlight w:val="none"/>
        </w:rPr>
        <w:t>在</w:t>
      </w:r>
      <w:r>
        <w:rPr>
          <w:rFonts w:hint="eastAsia" w:ascii="仿宋" w:hAnsi="仿宋" w:eastAsia="仿宋" w:cs="仿宋"/>
          <w:color w:val="auto"/>
          <w:sz w:val="24"/>
          <w:szCs w:val="24"/>
          <w:highlight w:val="none"/>
        </w:rPr>
        <w:t>本章第11.1</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z w:val="24"/>
          <w:szCs w:val="24"/>
          <w:highlight w:val="none"/>
        </w:rPr>
        <w:t>规定的</w:t>
      </w:r>
      <w:r>
        <w:rPr>
          <w:rFonts w:hint="eastAsia" w:ascii="仿宋" w:hAnsi="仿宋" w:eastAsia="仿宋" w:cs="仿宋"/>
          <w:color w:val="auto"/>
          <w:kern w:val="0"/>
          <w:sz w:val="24"/>
          <w:szCs w:val="24"/>
          <w:highlight w:val="none"/>
        </w:rPr>
        <w:t>提交</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kern w:val="0"/>
          <w:sz w:val="24"/>
          <w:szCs w:val="24"/>
          <w:highlight w:val="none"/>
        </w:rPr>
        <w:t>截止时间后，</w:t>
      </w:r>
      <w:r>
        <w:rPr>
          <w:rFonts w:hint="eastAsia" w:ascii="仿宋" w:hAnsi="仿宋" w:eastAsia="仿宋" w:cs="仿宋"/>
          <w:color w:val="auto"/>
          <w:sz w:val="24"/>
          <w:szCs w:val="24"/>
          <w:highlight w:val="none"/>
        </w:rPr>
        <w:t>由</w:t>
      </w:r>
      <w:r>
        <w:rPr>
          <w:rFonts w:hint="eastAsia" w:ascii="仿宋" w:hAnsi="仿宋" w:eastAsia="仿宋" w:cs="仿宋"/>
          <w:bCs/>
          <w:color w:val="auto"/>
          <w:sz w:val="24"/>
          <w:szCs w:val="24"/>
          <w:highlight w:val="none"/>
        </w:rPr>
        <w:t>投标人代表</w:t>
      </w:r>
      <w:r>
        <w:rPr>
          <w:rFonts w:hint="eastAsia" w:ascii="仿宋" w:hAnsi="仿宋" w:eastAsia="仿宋" w:cs="仿宋"/>
          <w:color w:val="auto"/>
          <w:sz w:val="24"/>
          <w:szCs w:val="24"/>
          <w:highlight w:val="none"/>
        </w:rPr>
        <w:t>当场查验</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的密封状况，采购人或</w:t>
      </w:r>
      <w:r>
        <w:rPr>
          <w:rFonts w:hint="eastAsia" w:ascii="仿宋" w:hAnsi="仿宋" w:eastAsia="仿宋" w:cs="仿宋"/>
          <w:bCs/>
          <w:color w:val="auto"/>
          <w:sz w:val="24"/>
          <w:szCs w:val="24"/>
          <w:highlight w:val="none"/>
        </w:rPr>
        <w:t>代理机构</w:t>
      </w:r>
      <w:r>
        <w:rPr>
          <w:rFonts w:hint="eastAsia" w:ascii="仿宋" w:hAnsi="仿宋" w:eastAsia="仿宋" w:cs="仿宋"/>
          <w:color w:val="auto"/>
          <w:sz w:val="24"/>
          <w:szCs w:val="24"/>
          <w:highlight w:val="none"/>
        </w:rPr>
        <w:t>当场拆封</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w:t>
      </w:r>
    </w:p>
    <w:p w14:paraId="47C5071F">
      <w:pPr>
        <w:bidi w:val="0"/>
        <w:spacing w:line="36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eastAsia="zh-CN"/>
        </w:rPr>
        <w:t>五</w:t>
      </w:r>
      <w:r>
        <w:rPr>
          <w:rFonts w:hint="eastAsia" w:ascii="仿宋" w:hAnsi="仿宋" w:eastAsia="仿宋" w:cs="仿宋"/>
          <w:b/>
          <w:bCs/>
          <w:color w:val="auto"/>
          <w:sz w:val="24"/>
          <w:szCs w:val="24"/>
          <w:highlight w:val="none"/>
        </w:rPr>
        <w:t>、中标结果信息公布与授予合同</w:t>
      </w:r>
    </w:p>
    <w:p w14:paraId="2F73301D">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23</w:t>
      </w:r>
      <w:r>
        <w:rPr>
          <w:rFonts w:hint="eastAsia" w:ascii="仿宋" w:hAnsi="仿宋" w:eastAsia="仿宋" w:cs="仿宋"/>
          <w:b/>
          <w:bCs/>
          <w:color w:val="auto"/>
          <w:sz w:val="24"/>
          <w:szCs w:val="24"/>
          <w:highlight w:val="none"/>
        </w:rPr>
        <w:t>.中标信息的公布</w:t>
      </w:r>
    </w:p>
    <w:p w14:paraId="6458CD42">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23</w:t>
      </w:r>
      <w:r>
        <w:rPr>
          <w:rFonts w:hint="eastAsia" w:ascii="仿宋" w:hAnsi="仿宋" w:eastAsia="仿宋" w:cs="仿宋"/>
          <w:color w:val="auto"/>
          <w:sz w:val="24"/>
          <w:szCs w:val="24"/>
          <w:highlight w:val="none"/>
        </w:rPr>
        <w:t>.1中标投标人确定后2个工作日内，采购人或者采购代理机构应将中标结果信息在</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指定的媒体上公布。</w:t>
      </w:r>
    </w:p>
    <w:p w14:paraId="12D60DE2">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24</w:t>
      </w:r>
      <w:r>
        <w:rPr>
          <w:rFonts w:hint="eastAsia" w:ascii="仿宋" w:hAnsi="仿宋" w:eastAsia="仿宋" w:cs="仿宋"/>
          <w:b/>
          <w:bCs/>
          <w:color w:val="auto"/>
          <w:sz w:val="24"/>
          <w:szCs w:val="24"/>
          <w:highlight w:val="none"/>
        </w:rPr>
        <w:t>.询问及质疑</w:t>
      </w:r>
    </w:p>
    <w:p w14:paraId="40FBF9A9">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24</w:t>
      </w:r>
      <w:r>
        <w:rPr>
          <w:rFonts w:hint="eastAsia" w:ascii="仿宋" w:hAnsi="仿宋" w:eastAsia="仿宋" w:cs="仿宋"/>
          <w:color w:val="auto"/>
          <w:sz w:val="24"/>
          <w:szCs w:val="24"/>
          <w:highlight w:val="none"/>
        </w:rPr>
        <w:t>.1投标人对采购文件提出询问或者质疑的，必须遵守政府采购的相关法规，且应提交纸质的质询或者质疑文件原件，并须附证明材料，同时说明投标人联系人、联系方式。原件需加盖投标人公章并由被授权代表签署。</w:t>
      </w:r>
    </w:p>
    <w:p w14:paraId="57729608">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25</w:t>
      </w:r>
      <w:r>
        <w:rPr>
          <w:rFonts w:hint="eastAsia" w:ascii="仿宋" w:hAnsi="仿宋" w:eastAsia="仿宋" w:cs="仿宋"/>
          <w:b/>
          <w:bCs/>
          <w:color w:val="auto"/>
          <w:sz w:val="24"/>
          <w:szCs w:val="24"/>
          <w:highlight w:val="none"/>
        </w:rPr>
        <w:t>.中标通知</w:t>
      </w:r>
    </w:p>
    <w:p w14:paraId="78113A4E">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25</w:t>
      </w:r>
      <w:r>
        <w:rPr>
          <w:rFonts w:hint="eastAsia" w:ascii="仿宋" w:hAnsi="仿宋" w:eastAsia="仿宋" w:cs="仿宋"/>
          <w:color w:val="auto"/>
          <w:sz w:val="24"/>
          <w:szCs w:val="24"/>
          <w:highlight w:val="none"/>
        </w:rPr>
        <w:t>.1中标单位确定后，采购人或采购代理机构将以书面形式向中标</w:t>
      </w:r>
      <w:r>
        <w:rPr>
          <w:rFonts w:hint="eastAsia" w:ascii="仿宋" w:hAnsi="仿宋" w:eastAsia="仿宋" w:cs="仿宋"/>
          <w:color w:val="auto"/>
          <w:kern w:val="0"/>
          <w:sz w:val="24"/>
          <w:szCs w:val="24"/>
          <w:highlight w:val="none"/>
        </w:rPr>
        <w:t>单位</w:t>
      </w:r>
      <w:r>
        <w:rPr>
          <w:rFonts w:hint="eastAsia" w:ascii="仿宋" w:hAnsi="仿宋" w:eastAsia="仿宋" w:cs="仿宋"/>
          <w:color w:val="auto"/>
          <w:sz w:val="24"/>
          <w:szCs w:val="24"/>
          <w:highlight w:val="none"/>
        </w:rPr>
        <w:t>发出中标通知书。中标通知书对采购人和中标单位具有同等法律效力。</w:t>
      </w:r>
    </w:p>
    <w:p w14:paraId="57DDBB58">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25</w:t>
      </w:r>
      <w:r>
        <w:rPr>
          <w:rFonts w:hint="eastAsia" w:ascii="仿宋" w:hAnsi="仿宋" w:eastAsia="仿宋" w:cs="仿宋"/>
          <w:color w:val="auto"/>
          <w:sz w:val="24"/>
          <w:szCs w:val="24"/>
          <w:highlight w:val="none"/>
        </w:rPr>
        <w:t>.2 中标通知书是合同文件的组成部分。</w:t>
      </w:r>
    </w:p>
    <w:p w14:paraId="195D31EC">
      <w:pPr>
        <w:tabs>
          <w:tab w:val="left" w:pos="7560"/>
          <w:tab w:val="left" w:pos="7740"/>
          <w:tab w:val="left" w:pos="7920"/>
        </w:tabs>
        <w:autoSpaceDN w:val="0"/>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lang w:val="en-US" w:eastAsia="zh-CN"/>
        </w:rPr>
        <w:t>25</w:t>
      </w:r>
      <w:r>
        <w:rPr>
          <w:rFonts w:hint="eastAsia" w:ascii="仿宋" w:hAnsi="仿宋" w:eastAsia="仿宋" w:cs="仿宋"/>
          <w:color w:val="auto"/>
          <w:kern w:val="0"/>
          <w:sz w:val="24"/>
          <w:szCs w:val="24"/>
          <w:highlight w:val="none"/>
        </w:rPr>
        <w:t xml:space="preserve">.3 </w:t>
      </w:r>
      <w:r>
        <w:rPr>
          <w:rFonts w:hint="eastAsia" w:ascii="仿宋" w:hAnsi="仿宋" w:eastAsia="仿宋" w:cs="仿宋"/>
          <w:color w:val="auto"/>
          <w:sz w:val="24"/>
          <w:szCs w:val="24"/>
          <w:highlight w:val="none"/>
        </w:rPr>
        <w:t>中标单位在收到采购代理机构的中标通知书后10日内，应按照</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的规定，向采购人提交履约担保。</w:t>
      </w:r>
    </w:p>
    <w:p w14:paraId="3567418B">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25</w:t>
      </w:r>
      <w:r>
        <w:rPr>
          <w:rFonts w:hint="eastAsia" w:ascii="仿宋" w:hAnsi="仿宋" w:eastAsia="仿宋" w:cs="仿宋"/>
          <w:color w:val="auto"/>
          <w:sz w:val="24"/>
          <w:szCs w:val="24"/>
          <w:highlight w:val="none"/>
        </w:rPr>
        <w:t>.4 中标单位</w:t>
      </w:r>
      <w:r>
        <w:rPr>
          <w:rFonts w:hint="eastAsia" w:ascii="仿宋" w:hAnsi="仿宋" w:eastAsia="仿宋" w:cs="仿宋"/>
          <w:color w:val="auto"/>
          <w:spacing w:val="4"/>
          <w:sz w:val="24"/>
          <w:szCs w:val="24"/>
          <w:highlight w:val="none"/>
        </w:rPr>
        <w:t>没有按照本章第37.3</w:t>
      </w:r>
      <w:r>
        <w:rPr>
          <w:rFonts w:hint="eastAsia" w:ascii="仿宋" w:hAnsi="仿宋" w:eastAsia="仿宋" w:cs="仿宋"/>
          <w:color w:val="auto"/>
          <w:kern w:val="0"/>
          <w:sz w:val="24"/>
          <w:szCs w:val="24"/>
          <w:highlight w:val="none"/>
          <w:lang w:val="zh-CN"/>
        </w:rPr>
        <w:t>款</w:t>
      </w:r>
      <w:r>
        <w:rPr>
          <w:rFonts w:hint="eastAsia" w:ascii="仿宋" w:hAnsi="仿宋" w:eastAsia="仿宋" w:cs="仿宋"/>
          <w:color w:val="auto"/>
          <w:spacing w:val="4"/>
          <w:sz w:val="24"/>
          <w:szCs w:val="24"/>
          <w:highlight w:val="none"/>
        </w:rPr>
        <w:t>规定</w:t>
      </w:r>
      <w:r>
        <w:rPr>
          <w:rFonts w:hint="eastAsia" w:ascii="仿宋" w:hAnsi="仿宋" w:eastAsia="仿宋" w:cs="仿宋"/>
          <w:color w:val="auto"/>
          <w:sz w:val="24"/>
          <w:szCs w:val="24"/>
          <w:highlight w:val="none"/>
        </w:rPr>
        <w:t>提交履约担保的</w:t>
      </w:r>
      <w:r>
        <w:rPr>
          <w:rFonts w:hint="eastAsia" w:ascii="仿宋" w:hAnsi="仿宋" w:eastAsia="仿宋" w:cs="仿宋"/>
          <w:color w:val="auto"/>
          <w:spacing w:val="4"/>
          <w:sz w:val="24"/>
          <w:szCs w:val="24"/>
          <w:highlight w:val="none"/>
        </w:rPr>
        <w:t>，视为放弃</w:t>
      </w:r>
      <w:r>
        <w:rPr>
          <w:rFonts w:hint="eastAsia" w:ascii="仿宋" w:hAnsi="仿宋" w:eastAsia="仿宋" w:cs="仿宋"/>
          <w:color w:val="auto"/>
          <w:sz w:val="24"/>
          <w:szCs w:val="24"/>
          <w:highlight w:val="none"/>
        </w:rPr>
        <w:t>中标资格</w:t>
      </w:r>
      <w:r>
        <w:rPr>
          <w:rFonts w:hint="eastAsia" w:ascii="仿宋" w:hAnsi="仿宋" w:eastAsia="仿宋" w:cs="仿宋"/>
          <w:color w:val="auto"/>
          <w:spacing w:val="4"/>
          <w:sz w:val="24"/>
          <w:szCs w:val="24"/>
          <w:highlight w:val="none"/>
        </w:rPr>
        <w:t>，</w:t>
      </w:r>
      <w:r>
        <w:rPr>
          <w:rFonts w:hint="eastAsia" w:ascii="仿宋" w:hAnsi="仿宋" w:eastAsia="仿宋" w:cs="仿宋"/>
          <w:color w:val="auto"/>
          <w:spacing w:val="2"/>
          <w:sz w:val="24"/>
          <w:szCs w:val="24"/>
          <w:highlight w:val="none"/>
        </w:rPr>
        <w:t>其</w:t>
      </w:r>
      <w:r>
        <w:rPr>
          <w:rFonts w:hint="eastAsia" w:ascii="仿宋" w:hAnsi="仿宋" w:eastAsia="仿宋" w:cs="仿宋"/>
          <w:color w:val="auto"/>
          <w:spacing w:val="2"/>
          <w:sz w:val="24"/>
          <w:szCs w:val="24"/>
          <w:highlight w:val="none"/>
          <w:lang w:eastAsia="zh-CN"/>
        </w:rPr>
        <w:t>磋商保证金</w:t>
      </w:r>
      <w:r>
        <w:rPr>
          <w:rFonts w:hint="eastAsia" w:ascii="仿宋" w:hAnsi="仿宋" w:eastAsia="仿宋" w:cs="仿宋"/>
          <w:color w:val="auto"/>
          <w:spacing w:val="2"/>
          <w:sz w:val="24"/>
          <w:szCs w:val="24"/>
          <w:highlight w:val="none"/>
        </w:rPr>
        <w:t>不予退还。</w:t>
      </w:r>
    </w:p>
    <w:p w14:paraId="1A826F44">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26</w:t>
      </w:r>
      <w:r>
        <w:rPr>
          <w:rFonts w:hint="eastAsia" w:ascii="仿宋" w:hAnsi="仿宋" w:eastAsia="仿宋" w:cs="仿宋"/>
          <w:b/>
          <w:bCs/>
          <w:color w:val="auto"/>
          <w:sz w:val="24"/>
          <w:szCs w:val="24"/>
          <w:highlight w:val="none"/>
        </w:rPr>
        <w:t>.签订合同</w:t>
      </w:r>
    </w:p>
    <w:p w14:paraId="1E1196DA">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26</w:t>
      </w:r>
      <w:r>
        <w:rPr>
          <w:rFonts w:hint="eastAsia" w:ascii="仿宋" w:hAnsi="仿宋" w:eastAsia="仿宋" w:cs="仿宋"/>
          <w:color w:val="auto"/>
          <w:sz w:val="24"/>
          <w:szCs w:val="24"/>
          <w:highlight w:val="none"/>
        </w:rPr>
        <w:t>.1 采购文件、中标单位的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及其补充的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等均为签订政府采购合同的依据。</w:t>
      </w:r>
    </w:p>
    <w:p w14:paraId="28E92731">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26</w:t>
      </w:r>
      <w:r>
        <w:rPr>
          <w:rFonts w:hint="eastAsia" w:ascii="仿宋" w:hAnsi="仿宋" w:eastAsia="仿宋" w:cs="仿宋"/>
          <w:color w:val="auto"/>
          <w:sz w:val="24"/>
          <w:szCs w:val="24"/>
          <w:highlight w:val="none"/>
        </w:rPr>
        <w:t>.2 中标单位应当在中标通知书发出之日起30日内与采购人签订政府采购合同。</w:t>
      </w:r>
    </w:p>
    <w:p w14:paraId="224406CC">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26</w:t>
      </w:r>
      <w:r>
        <w:rPr>
          <w:rFonts w:hint="eastAsia" w:ascii="仿宋" w:hAnsi="仿宋" w:eastAsia="仿宋" w:cs="仿宋"/>
          <w:color w:val="auto"/>
          <w:sz w:val="24"/>
          <w:szCs w:val="24"/>
          <w:highlight w:val="none"/>
        </w:rPr>
        <w:t>.3 中标单位应当按照合同约定履行义务。中标单位不得向他人转让中标项目，也不得将中标项目分包后分别向他人转让。</w:t>
      </w:r>
    </w:p>
    <w:p w14:paraId="5C4DF39C">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26</w:t>
      </w:r>
      <w:r>
        <w:rPr>
          <w:rFonts w:hint="eastAsia" w:ascii="仿宋" w:hAnsi="仿宋" w:eastAsia="仿宋" w:cs="仿宋"/>
          <w:color w:val="auto"/>
          <w:sz w:val="24"/>
          <w:szCs w:val="24"/>
          <w:highlight w:val="none"/>
        </w:rPr>
        <w:t>.4 中标单位有下列情形之一的，责令限期改正，情节严重的，列入不良行为记录名单，在1至3年内禁止参加政府采购活动，并予以通报：</w:t>
      </w:r>
    </w:p>
    <w:p w14:paraId="00E0E1A6">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（一）中标后无正当理由不与采购人签订合同的；</w:t>
      </w:r>
    </w:p>
    <w:p w14:paraId="2F5C769A">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（二）未按照采购文件确定的事项签订政府采购合同，或者与采购人另行订立背离合同实质性内容的协议的；</w:t>
      </w:r>
    </w:p>
    <w:p w14:paraId="1EFB981E">
      <w:pPr>
        <w:pStyle w:val="26"/>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（三）拒绝履行合同义务的；</w:t>
      </w:r>
    </w:p>
    <w:p w14:paraId="1196C777">
      <w:pPr>
        <w:pStyle w:val="26"/>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（四）</w:t>
      </w:r>
      <w:r>
        <w:rPr>
          <w:rFonts w:hint="eastAsia" w:ascii="仿宋" w:hAnsi="仿宋" w:eastAsia="仿宋" w:cs="仿宋"/>
          <w:color w:val="auto"/>
          <w:kern w:val="0"/>
          <w:sz w:val="24"/>
          <w:szCs w:val="24"/>
          <w:highlight w:val="none"/>
        </w:rPr>
        <w:t>违反法律、规章、规范性文件规定的。</w:t>
      </w:r>
    </w:p>
    <w:p w14:paraId="70766531">
      <w:pPr>
        <w:bidi w:val="0"/>
        <w:spacing w:line="360" w:lineRule="auto"/>
        <w:jc w:val="left"/>
        <w:rPr>
          <w:rFonts w:hint="eastAsia" w:ascii="仿宋" w:hAnsi="仿宋" w:eastAsia="仿宋" w:cs="仿宋"/>
          <w:b/>
          <w:bCs/>
          <w:color w:val="auto"/>
          <w:sz w:val="24"/>
          <w:szCs w:val="24"/>
          <w:highlight w:val="none"/>
        </w:rPr>
      </w:pPr>
      <w:bookmarkStart w:id="24" w:name="_Toc425613608"/>
      <w:r>
        <w:rPr>
          <w:rFonts w:hint="eastAsia" w:ascii="仿宋" w:hAnsi="仿宋" w:eastAsia="仿宋" w:cs="仿宋"/>
          <w:b/>
          <w:bCs/>
          <w:color w:val="auto"/>
          <w:sz w:val="24"/>
          <w:szCs w:val="24"/>
          <w:highlight w:val="none"/>
          <w:lang w:eastAsia="zh-CN"/>
        </w:rPr>
        <w:t>六</w:t>
      </w:r>
      <w:r>
        <w:rPr>
          <w:rFonts w:hint="eastAsia" w:ascii="仿宋" w:hAnsi="仿宋" w:eastAsia="仿宋" w:cs="仿宋"/>
          <w:b/>
          <w:bCs/>
          <w:color w:val="auto"/>
          <w:sz w:val="24"/>
          <w:szCs w:val="24"/>
          <w:highlight w:val="none"/>
        </w:rPr>
        <w:t>、其他规定</w:t>
      </w:r>
      <w:bookmarkEnd w:id="24"/>
    </w:p>
    <w:p w14:paraId="61CFE28E">
      <w:pPr>
        <w:adjustRightInd w:val="0"/>
        <w:snapToGrid w:val="0"/>
        <w:spacing w:line="360" w:lineRule="auto"/>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27</w:t>
      </w:r>
      <w:r>
        <w:rPr>
          <w:rFonts w:hint="eastAsia" w:ascii="仿宋" w:hAnsi="仿宋" w:eastAsia="仿宋" w:cs="仿宋"/>
          <w:b/>
          <w:color w:val="auto"/>
          <w:sz w:val="24"/>
          <w:szCs w:val="24"/>
          <w:highlight w:val="none"/>
        </w:rPr>
        <w:t>.采购代理服务费</w:t>
      </w:r>
    </w:p>
    <w:p w14:paraId="7BEE5B10">
      <w:pPr>
        <w:tabs>
          <w:tab w:val="left" w:pos="420"/>
          <w:tab w:val="left" w:pos="7560"/>
          <w:tab w:val="left" w:pos="7740"/>
          <w:tab w:val="left" w:pos="7920"/>
        </w:tabs>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27</w:t>
      </w:r>
      <w:r>
        <w:rPr>
          <w:rFonts w:hint="eastAsia" w:ascii="仿宋" w:hAnsi="仿宋" w:eastAsia="仿宋" w:cs="仿宋"/>
          <w:color w:val="auto"/>
          <w:sz w:val="24"/>
          <w:szCs w:val="24"/>
          <w:highlight w:val="none"/>
        </w:rPr>
        <w:t>.1采购代理机构应按</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规定收取采购代理服务费。</w:t>
      </w:r>
    </w:p>
    <w:p w14:paraId="310BCCE8">
      <w:pPr>
        <w:tabs>
          <w:tab w:val="left" w:pos="420"/>
          <w:tab w:val="left" w:pos="7560"/>
          <w:tab w:val="left" w:pos="7740"/>
          <w:tab w:val="left" w:pos="7920"/>
        </w:tabs>
        <w:adjustRightInd w:val="0"/>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lang w:val="en-US" w:eastAsia="zh-CN"/>
        </w:rPr>
        <w:t>28</w:t>
      </w:r>
      <w:r>
        <w:rPr>
          <w:rFonts w:hint="eastAsia" w:ascii="仿宋" w:hAnsi="仿宋" w:eastAsia="仿宋" w:cs="仿宋"/>
          <w:b/>
          <w:color w:val="auto"/>
          <w:sz w:val="24"/>
          <w:szCs w:val="24"/>
          <w:highlight w:val="none"/>
        </w:rPr>
        <w:t>. 其他规定</w:t>
      </w:r>
    </w:p>
    <w:p w14:paraId="1F75DF8D">
      <w:pPr>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28</w:t>
      </w:r>
      <w:r>
        <w:rPr>
          <w:rFonts w:hint="eastAsia" w:ascii="仿宋" w:hAnsi="仿宋" w:eastAsia="仿宋" w:cs="仿宋"/>
          <w:color w:val="auto"/>
          <w:sz w:val="24"/>
          <w:szCs w:val="24"/>
          <w:highlight w:val="none"/>
        </w:rPr>
        <w:t>.1采购文件的其他规定见</w:t>
      </w:r>
      <w:r>
        <w:rPr>
          <w:rFonts w:hint="eastAsia" w:ascii="仿宋" w:hAnsi="仿宋" w:eastAsia="仿宋" w:cs="仿宋"/>
          <w:b/>
          <w:color w:val="auto"/>
          <w:sz w:val="24"/>
          <w:szCs w:val="24"/>
          <w:highlight w:val="none"/>
          <w:lang w:eastAsia="zh-CN"/>
        </w:rPr>
        <w:t>磋商须知前附表</w:t>
      </w:r>
      <w:r>
        <w:rPr>
          <w:rFonts w:hint="eastAsia" w:ascii="仿宋" w:hAnsi="仿宋" w:eastAsia="仿宋" w:cs="仿宋"/>
          <w:color w:val="auto"/>
          <w:sz w:val="24"/>
          <w:szCs w:val="24"/>
          <w:highlight w:val="none"/>
        </w:rPr>
        <w:t>。</w:t>
      </w:r>
    </w:p>
    <w:p w14:paraId="651CD6A0">
      <w:pPr>
        <w:rPr>
          <w:rFonts w:hint="eastAsia" w:ascii="仿宋" w:hAnsi="仿宋" w:eastAsia="仿宋" w:cs="仿宋"/>
          <w:b/>
          <w:bCs/>
          <w:color w:val="auto"/>
          <w:kern w:val="2"/>
          <w:sz w:val="28"/>
          <w:szCs w:val="20"/>
          <w:highlight w:val="none"/>
          <w:lang w:val="en-US" w:eastAsia="zh-CN" w:bidi="ar-SA"/>
        </w:rPr>
      </w:pPr>
      <w:bookmarkStart w:id="25" w:name="_Toc420948016"/>
      <w:bookmarkStart w:id="26" w:name="_Toc433113176"/>
      <w:r>
        <w:rPr>
          <w:rFonts w:hint="eastAsia" w:ascii="仿宋" w:hAnsi="仿宋" w:eastAsia="仿宋" w:cs="仿宋"/>
          <w:b/>
          <w:bCs/>
          <w:color w:val="auto"/>
          <w:kern w:val="2"/>
          <w:sz w:val="28"/>
          <w:szCs w:val="20"/>
          <w:highlight w:val="none"/>
          <w:lang w:val="en-US" w:eastAsia="zh-CN" w:bidi="ar-SA"/>
        </w:rPr>
        <w:br w:type="page"/>
      </w:r>
    </w:p>
    <w:p w14:paraId="28281BF4">
      <w:pPr>
        <w:pStyle w:val="2"/>
        <w:keepNext/>
        <w:keepLines w:val="0"/>
        <w:pageBreakBefore w:val="0"/>
        <w:widowControl w:val="0"/>
        <w:numPr>
          <w:ilvl w:val="0"/>
          <w:numId w:val="0"/>
        </w:numPr>
        <w:kinsoku/>
        <w:wordWrap/>
        <w:overflowPunct/>
        <w:topLinePunct w:val="0"/>
        <w:autoSpaceDE/>
        <w:autoSpaceDN/>
        <w:bidi w:val="0"/>
        <w:adjustRightInd/>
        <w:snapToGrid/>
        <w:ind w:left="0" w:leftChars="0" w:firstLine="0" w:firstLineChars="0"/>
        <w:textAlignment w:val="auto"/>
        <w:rPr>
          <w:rStyle w:val="64"/>
          <w:rFonts w:hint="eastAsia" w:ascii="仿宋" w:hAnsi="仿宋" w:eastAsia="仿宋" w:cs="仿宋"/>
          <w:b/>
          <w:bCs/>
          <w:color w:val="auto"/>
          <w:highlight w:val="none"/>
          <w:lang w:eastAsia="zh-CN"/>
        </w:rPr>
      </w:pPr>
      <w:bookmarkStart w:id="27" w:name="_Toc21688"/>
      <w:r>
        <w:rPr>
          <w:rFonts w:hint="eastAsia" w:ascii="仿宋" w:hAnsi="仿宋" w:eastAsia="仿宋" w:cs="仿宋"/>
          <w:b/>
          <w:bCs/>
          <w:color w:val="auto"/>
          <w:kern w:val="2"/>
          <w:sz w:val="28"/>
          <w:szCs w:val="20"/>
          <w:highlight w:val="none"/>
          <w:lang w:val="en-US" w:eastAsia="zh-CN" w:bidi="ar-SA"/>
        </w:rPr>
        <w:t xml:space="preserve">第三章  </w:t>
      </w:r>
      <w:r>
        <w:rPr>
          <w:rStyle w:val="64"/>
          <w:rFonts w:hint="eastAsia" w:ascii="仿宋" w:hAnsi="仿宋" w:eastAsia="仿宋" w:cs="仿宋"/>
          <w:b/>
          <w:bCs/>
          <w:color w:val="auto"/>
          <w:highlight w:val="none"/>
          <w:lang w:eastAsia="zh-CN"/>
        </w:rPr>
        <w:t>评标办法</w:t>
      </w:r>
      <w:bookmarkEnd w:id="27"/>
    </w:p>
    <w:p w14:paraId="58D609AC">
      <w:pPr>
        <w:numPr>
          <w:ilvl w:val="0"/>
          <w:numId w:val="0"/>
        </w:numPr>
        <w:rPr>
          <w:rFonts w:hint="eastAsia" w:ascii="仿宋" w:hAnsi="仿宋" w:eastAsia="仿宋" w:cs="仿宋"/>
          <w:color w:val="auto"/>
          <w:highlight w:val="none"/>
          <w:lang w:eastAsia="zh-CN"/>
        </w:rPr>
      </w:pPr>
    </w:p>
    <w:p w14:paraId="7A35E67E">
      <w:pPr>
        <w:bidi w:val="0"/>
        <w:spacing w:line="360" w:lineRule="auto"/>
        <w:jc w:val="left"/>
        <w:rPr>
          <w:rFonts w:hint="eastAsia" w:ascii="仿宋" w:hAnsi="仿宋" w:eastAsia="仿宋" w:cs="仿宋"/>
          <w:b/>
          <w:bCs/>
          <w:color w:val="auto"/>
          <w:sz w:val="24"/>
          <w:szCs w:val="24"/>
          <w:highlight w:val="none"/>
        </w:rPr>
      </w:pPr>
      <w:bookmarkStart w:id="28" w:name="_Toc420948013"/>
      <w:r>
        <w:rPr>
          <w:rFonts w:hint="eastAsia" w:ascii="仿宋" w:hAnsi="仿宋" w:eastAsia="仿宋" w:cs="仿宋"/>
          <w:b/>
          <w:bCs/>
          <w:color w:val="auto"/>
          <w:sz w:val="24"/>
          <w:szCs w:val="24"/>
          <w:highlight w:val="none"/>
          <w:lang w:eastAsia="zh-CN"/>
        </w:rPr>
        <w:t>一</w:t>
      </w:r>
      <w:r>
        <w:rPr>
          <w:rFonts w:hint="eastAsia" w:ascii="仿宋" w:hAnsi="仿宋" w:eastAsia="仿宋" w:cs="仿宋"/>
          <w:b/>
          <w:bCs/>
          <w:color w:val="auto"/>
          <w:sz w:val="24"/>
          <w:szCs w:val="24"/>
          <w:highlight w:val="none"/>
        </w:rPr>
        <w:t>、</w:t>
      </w:r>
      <w:r>
        <w:rPr>
          <w:rFonts w:hint="eastAsia" w:ascii="仿宋" w:hAnsi="仿宋" w:eastAsia="仿宋" w:cs="仿宋"/>
          <w:b/>
          <w:bCs/>
          <w:color w:val="auto"/>
          <w:sz w:val="24"/>
          <w:szCs w:val="24"/>
          <w:highlight w:val="none"/>
          <w:lang w:eastAsia="zh-CN"/>
        </w:rPr>
        <w:t>响应文件</w:t>
      </w:r>
      <w:r>
        <w:rPr>
          <w:rFonts w:hint="eastAsia" w:ascii="仿宋" w:hAnsi="仿宋" w:eastAsia="仿宋" w:cs="仿宋"/>
          <w:b/>
          <w:bCs/>
          <w:color w:val="auto"/>
          <w:sz w:val="24"/>
          <w:szCs w:val="24"/>
          <w:highlight w:val="none"/>
        </w:rPr>
        <w:t>的评审</w:t>
      </w:r>
      <w:bookmarkEnd w:id="28"/>
    </w:p>
    <w:p w14:paraId="1DC0DDDD">
      <w:pPr>
        <w:tabs>
          <w:tab w:val="left" w:pos="0"/>
        </w:tabs>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开标程序</w:t>
      </w:r>
    </w:p>
    <w:p w14:paraId="7AF0E580">
      <w:pPr>
        <w:tabs>
          <w:tab w:val="left" w:pos="0"/>
        </w:tabs>
        <w:adjustRightInd w:val="0"/>
        <w:snapToGri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color w:val="auto"/>
          <w:kern w:val="0"/>
          <w:sz w:val="24"/>
          <w:szCs w:val="24"/>
          <w:highlight w:val="none"/>
        </w:rPr>
        <w:t>开标程序：初步审查（资格性审查、符合性审查），澄清</w:t>
      </w:r>
      <w:r>
        <w:rPr>
          <w:rFonts w:hint="eastAsia" w:ascii="仿宋" w:hAnsi="仿宋" w:eastAsia="仿宋" w:cs="仿宋"/>
          <w:color w:val="auto"/>
          <w:kern w:val="0"/>
          <w:sz w:val="24"/>
          <w:szCs w:val="24"/>
          <w:highlight w:val="none"/>
          <w:lang w:eastAsia="zh-CN"/>
        </w:rPr>
        <w:t>（若有）</w:t>
      </w:r>
      <w:r>
        <w:rPr>
          <w:rFonts w:hint="eastAsia" w:ascii="仿宋" w:hAnsi="仿宋" w:eastAsia="仿宋" w:cs="仿宋"/>
          <w:color w:val="auto"/>
          <w:kern w:val="0"/>
          <w:sz w:val="24"/>
          <w:szCs w:val="24"/>
          <w:highlight w:val="none"/>
        </w:rPr>
        <w:t>、磋商、综合评分、推荐候选投标人</w:t>
      </w:r>
      <w:r>
        <w:rPr>
          <w:rFonts w:hint="eastAsia" w:ascii="仿宋" w:hAnsi="仿宋" w:eastAsia="仿宋" w:cs="仿宋"/>
          <w:bCs/>
          <w:color w:val="auto"/>
          <w:sz w:val="24"/>
          <w:szCs w:val="24"/>
          <w:highlight w:val="none"/>
        </w:rPr>
        <w:t>。</w:t>
      </w:r>
    </w:p>
    <w:p w14:paraId="52CE4327">
      <w:pPr>
        <w:tabs>
          <w:tab w:val="left" w:pos="0"/>
        </w:tabs>
        <w:adjustRightInd w:val="0"/>
        <w:snapToGrid w:val="0"/>
        <w:spacing w:line="360" w:lineRule="auto"/>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评审小组成员应当按照客观、公正、审慎的原则，根据采购文件规定的评审程序、评审方法和评审标准进行独立评审。</w:t>
      </w:r>
    </w:p>
    <w:p w14:paraId="7398B773">
      <w:pPr>
        <w:tabs>
          <w:tab w:val="left" w:pos="0"/>
        </w:tabs>
        <w:adjustRightInd w:val="0"/>
        <w:snapToGrid w:val="0"/>
        <w:spacing w:line="360" w:lineRule="auto"/>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初步审查</w:t>
      </w:r>
    </w:p>
    <w:p w14:paraId="593B0DF0">
      <w:pPr>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评审小组对参加投标的单位提交的</w:t>
      </w:r>
      <w:r>
        <w:rPr>
          <w:rFonts w:hint="eastAsia" w:ascii="仿宋" w:hAnsi="仿宋" w:eastAsia="仿宋" w:cs="仿宋"/>
          <w:color w:val="auto"/>
          <w:kern w:val="0"/>
          <w:sz w:val="24"/>
          <w:szCs w:val="24"/>
          <w:highlight w:val="none"/>
        </w:rPr>
        <w:t>首次</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进行初步审查。</w:t>
      </w:r>
      <w:r>
        <w:rPr>
          <w:rFonts w:hint="eastAsia" w:ascii="仿宋" w:hAnsi="仿宋" w:eastAsia="仿宋" w:cs="仿宋"/>
          <w:bCs/>
          <w:color w:val="auto"/>
          <w:sz w:val="24"/>
          <w:szCs w:val="24"/>
          <w:highlight w:val="none"/>
          <w:lang w:eastAsia="zh-CN"/>
        </w:rPr>
        <w:t>响应文件</w:t>
      </w:r>
      <w:r>
        <w:rPr>
          <w:rFonts w:hint="eastAsia" w:ascii="仿宋" w:hAnsi="仿宋" w:eastAsia="仿宋" w:cs="仿宋"/>
          <w:bCs/>
          <w:color w:val="auto"/>
          <w:sz w:val="24"/>
          <w:szCs w:val="24"/>
          <w:highlight w:val="none"/>
        </w:rPr>
        <w:t>不符合资格性审查及符合性审查条件的，</w:t>
      </w:r>
      <w:r>
        <w:rPr>
          <w:rFonts w:hint="eastAsia" w:ascii="仿宋" w:hAnsi="仿宋" w:eastAsia="仿宋" w:cs="仿宋"/>
          <w:color w:val="auto"/>
          <w:kern w:val="0"/>
          <w:sz w:val="24"/>
          <w:szCs w:val="24"/>
          <w:highlight w:val="none"/>
          <w:lang w:val="zh-CN"/>
        </w:rPr>
        <w:t>其响应文件无效，</w:t>
      </w:r>
      <w:r>
        <w:rPr>
          <w:rFonts w:hint="eastAsia" w:ascii="仿宋" w:hAnsi="仿宋" w:eastAsia="仿宋" w:cs="仿宋"/>
          <w:color w:val="auto"/>
          <w:kern w:val="0"/>
          <w:sz w:val="24"/>
          <w:szCs w:val="24"/>
          <w:highlight w:val="none"/>
        </w:rPr>
        <w:t>评审小组应当告知有关</w:t>
      </w:r>
      <w:r>
        <w:rPr>
          <w:rFonts w:hint="eastAsia" w:ascii="仿宋" w:hAnsi="仿宋" w:eastAsia="仿宋" w:cs="仿宋"/>
          <w:color w:val="auto"/>
          <w:sz w:val="24"/>
          <w:szCs w:val="24"/>
          <w:highlight w:val="none"/>
        </w:rPr>
        <w:t>磋商单位</w:t>
      </w:r>
      <w:r>
        <w:rPr>
          <w:rFonts w:hint="eastAsia" w:ascii="仿宋" w:hAnsi="仿宋" w:eastAsia="仿宋" w:cs="仿宋"/>
          <w:color w:val="auto"/>
          <w:kern w:val="0"/>
          <w:sz w:val="24"/>
          <w:szCs w:val="24"/>
          <w:highlight w:val="none"/>
        </w:rPr>
        <w:t>。</w:t>
      </w:r>
    </w:p>
    <w:p w14:paraId="2B939A73">
      <w:pPr>
        <w:tabs>
          <w:tab w:val="left" w:pos="0"/>
        </w:tabs>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资格审查</w:t>
      </w:r>
    </w:p>
    <w:p w14:paraId="7C8F8FC4">
      <w:pPr>
        <w:adjustRightInd w:val="0"/>
        <w:snapToGrid w:val="0"/>
        <w:spacing w:line="360"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资格性检查。依据法律法规和采购文件的规定，对</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中的资格证明进行审查，以确定投标人是否具备投标资格。</w:t>
      </w:r>
    </w:p>
    <w:p w14:paraId="2BA2EAFE">
      <w:pPr>
        <w:pStyle w:val="20"/>
        <w:rPr>
          <w:rFonts w:hint="eastAsia" w:ascii="仿宋" w:hAnsi="仿宋" w:eastAsia="仿宋" w:cs="仿宋"/>
          <w:b/>
          <w:bCs/>
          <w:color w:val="auto"/>
          <w:sz w:val="24"/>
          <w:szCs w:val="24"/>
          <w:highlight w:val="none"/>
        </w:rPr>
      </w:pPr>
    </w:p>
    <w:tbl>
      <w:tblPr>
        <w:tblStyle w:val="47"/>
        <w:tblW w:w="8505"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50"/>
        <w:gridCol w:w="7455"/>
      </w:tblGrid>
      <w:tr w14:paraId="3E7AE7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050" w:type="dxa"/>
            <w:tcBorders>
              <w:top w:val="single" w:color="auto" w:sz="4" w:space="0"/>
              <w:bottom w:val="single" w:color="auto" w:sz="4" w:space="0"/>
              <w:right w:val="single" w:color="auto" w:sz="4" w:space="0"/>
            </w:tcBorders>
            <w:vAlign w:val="center"/>
          </w:tcPr>
          <w:p w14:paraId="0C3C16B2">
            <w:pPr>
              <w:spacing w:line="36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项目</w:t>
            </w:r>
          </w:p>
        </w:tc>
        <w:tc>
          <w:tcPr>
            <w:tcW w:w="7455" w:type="dxa"/>
            <w:tcBorders>
              <w:top w:val="single" w:color="auto" w:sz="4" w:space="0"/>
              <w:left w:val="single" w:color="auto" w:sz="4" w:space="0"/>
              <w:bottom w:val="single" w:color="auto" w:sz="4" w:space="0"/>
              <w:right w:val="single" w:color="auto" w:sz="4" w:space="0"/>
            </w:tcBorders>
            <w:vAlign w:val="center"/>
          </w:tcPr>
          <w:p w14:paraId="599F86AE">
            <w:pPr>
              <w:spacing w:line="36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评审因素</w:t>
            </w:r>
          </w:p>
        </w:tc>
      </w:tr>
      <w:tr w14:paraId="120760F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1050" w:type="dxa"/>
            <w:vMerge w:val="restart"/>
            <w:tcBorders>
              <w:top w:val="single" w:color="auto" w:sz="4" w:space="0"/>
              <w:right w:val="single" w:color="auto" w:sz="4" w:space="0"/>
            </w:tcBorders>
            <w:vAlign w:val="center"/>
          </w:tcPr>
          <w:p w14:paraId="05E14321">
            <w:pPr>
              <w:spacing w:line="3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资格性检查</w:t>
            </w:r>
          </w:p>
        </w:tc>
        <w:tc>
          <w:tcPr>
            <w:tcW w:w="7455" w:type="dxa"/>
            <w:tcBorders>
              <w:top w:val="single" w:color="auto" w:sz="4" w:space="0"/>
              <w:left w:val="single" w:color="auto" w:sz="4" w:space="0"/>
              <w:bottom w:val="single" w:color="auto" w:sz="4" w:space="0"/>
              <w:right w:val="single" w:color="auto" w:sz="4" w:space="0"/>
            </w:tcBorders>
            <w:vAlign w:val="center"/>
          </w:tcPr>
          <w:p w14:paraId="4552A994">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1、符合《中华人民共和国政府采购法》第二十二条规定：</w:t>
            </w:r>
          </w:p>
          <w:p w14:paraId="64234007">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1）具有独立承担民事责任的能力</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有效的营业执照复印件或其他证明材料</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p>
          <w:p w14:paraId="29C3C974">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具有良好的商业信誉和健全的财务会计制度</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提供</w:t>
            </w:r>
            <w:r>
              <w:rPr>
                <w:rFonts w:hint="eastAsia" w:ascii="仿宋" w:hAnsi="仿宋" w:eastAsia="仿宋" w:cs="仿宋"/>
                <w:color w:val="auto"/>
                <w:sz w:val="24"/>
                <w:szCs w:val="24"/>
                <w:highlight w:val="none"/>
                <w:lang w:val="en-US" w:eastAsia="zh-CN"/>
              </w:rPr>
              <w:t>2024年度或2023年度</w:t>
            </w:r>
            <w:r>
              <w:rPr>
                <w:rFonts w:hint="eastAsia" w:ascii="仿宋" w:hAnsi="仿宋" w:eastAsia="仿宋" w:cs="仿宋"/>
                <w:color w:val="auto"/>
                <w:sz w:val="24"/>
                <w:szCs w:val="24"/>
                <w:highlight w:val="none"/>
              </w:rPr>
              <w:t>经审计财务审计报告或开标前近</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个月内基本开户银行出具的资信证明；成立不满一年</w:t>
            </w:r>
            <w:r>
              <w:rPr>
                <w:rFonts w:hint="eastAsia" w:ascii="仿宋" w:hAnsi="仿宋" w:eastAsia="仿宋" w:cs="仿宋"/>
                <w:color w:val="auto"/>
                <w:sz w:val="24"/>
                <w:szCs w:val="24"/>
                <w:highlight w:val="none"/>
                <w:lang w:eastAsia="zh-CN"/>
              </w:rPr>
              <w:t>的</w:t>
            </w:r>
            <w:r>
              <w:rPr>
                <w:rFonts w:hint="eastAsia" w:ascii="仿宋" w:hAnsi="仿宋" w:eastAsia="仿宋" w:cs="仿宋"/>
                <w:color w:val="auto"/>
                <w:sz w:val="24"/>
                <w:szCs w:val="24"/>
                <w:highlight w:val="none"/>
              </w:rPr>
              <w:t>企业提供财务报表或开标前近</w:t>
            </w:r>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个月内基本开户银行出具的资信证明</w:t>
            </w:r>
            <w:r>
              <w:rPr>
                <w:rFonts w:hint="eastAsia" w:ascii="仿宋" w:hAnsi="仿宋" w:eastAsia="仿宋" w:cs="仿宋"/>
                <w:color w:val="auto"/>
                <w:sz w:val="24"/>
                <w:szCs w:val="24"/>
                <w:highlight w:val="none"/>
                <w:lang w:eastAsia="zh-CN"/>
              </w:rPr>
              <w:t>）</w:t>
            </w:r>
          </w:p>
          <w:p w14:paraId="57BD1E40">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具有履行合同所必需的设备和专业技术能力</w:t>
            </w:r>
            <w:r>
              <w:rPr>
                <w:rFonts w:hint="eastAsia" w:ascii="仿宋" w:hAnsi="仿宋" w:eastAsia="仿宋" w:cs="仿宋"/>
                <w:color w:val="auto"/>
                <w:sz w:val="24"/>
                <w:szCs w:val="24"/>
                <w:highlight w:val="none"/>
                <w:lang w:eastAsia="zh-CN"/>
              </w:rPr>
              <w:t>（提供承诺函）</w:t>
            </w:r>
            <w:r>
              <w:rPr>
                <w:rFonts w:hint="eastAsia" w:ascii="仿宋" w:hAnsi="仿宋" w:eastAsia="仿宋" w:cs="仿宋"/>
                <w:color w:val="auto"/>
                <w:sz w:val="24"/>
                <w:szCs w:val="24"/>
                <w:highlight w:val="none"/>
              </w:rPr>
              <w:t>；</w:t>
            </w:r>
          </w:p>
          <w:p w14:paraId="28A9A151">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具有依法缴纳税收和社会保障资金的良好记录</w:t>
            </w:r>
            <w:r>
              <w:rPr>
                <w:rFonts w:hint="eastAsia" w:ascii="仿宋" w:hAnsi="仿宋" w:eastAsia="仿宋" w:cs="仿宋"/>
                <w:color w:val="auto"/>
                <w:sz w:val="24"/>
                <w:szCs w:val="24"/>
                <w:highlight w:val="none"/>
                <w:lang w:eastAsia="zh-CN"/>
              </w:rPr>
              <w:t>（提供开标前半年连续</w:t>
            </w:r>
            <w:r>
              <w:rPr>
                <w:rFonts w:hint="eastAsia" w:ascii="仿宋" w:hAnsi="仿宋" w:eastAsia="仿宋" w:cs="仿宋"/>
                <w:color w:val="auto"/>
                <w:sz w:val="24"/>
                <w:szCs w:val="24"/>
                <w:highlight w:val="none"/>
              </w:rPr>
              <w:t>三个月依法缴纳税收证明</w:t>
            </w:r>
            <w:r>
              <w:rPr>
                <w:rFonts w:hint="eastAsia" w:ascii="仿宋" w:hAnsi="仿宋" w:eastAsia="仿宋" w:cs="仿宋"/>
                <w:b/>
                <w:bCs/>
                <w:color w:val="auto"/>
                <w:sz w:val="24"/>
                <w:szCs w:val="24"/>
                <w:highlight w:val="none"/>
                <w:lang w:eastAsia="zh-CN"/>
              </w:rPr>
              <w:t>及</w:t>
            </w:r>
            <w:r>
              <w:rPr>
                <w:rFonts w:hint="eastAsia" w:ascii="仿宋" w:hAnsi="仿宋" w:eastAsia="仿宋" w:cs="仿宋"/>
                <w:b w:val="0"/>
                <w:bCs w:val="0"/>
                <w:color w:val="auto"/>
                <w:sz w:val="24"/>
                <w:szCs w:val="24"/>
                <w:highlight w:val="none"/>
              </w:rPr>
              <w:t>社</w:t>
            </w:r>
            <w:r>
              <w:rPr>
                <w:rFonts w:hint="eastAsia" w:ascii="仿宋" w:hAnsi="仿宋" w:eastAsia="仿宋" w:cs="仿宋"/>
                <w:color w:val="auto"/>
                <w:sz w:val="24"/>
                <w:szCs w:val="24"/>
                <w:highlight w:val="none"/>
              </w:rPr>
              <w:t>保机构出具的</w:t>
            </w:r>
            <w:r>
              <w:rPr>
                <w:rFonts w:hint="eastAsia" w:ascii="仿宋" w:hAnsi="仿宋" w:eastAsia="仿宋" w:cs="仿宋"/>
                <w:color w:val="auto"/>
                <w:sz w:val="24"/>
                <w:szCs w:val="24"/>
                <w:highlight w:val="none"/>
                <w:lang w:eastAsia="zh-CN"/>
              </w:rPr>
              <w:t>开标前</w:t>
            </w:r>
            <w:r>
              <w:rPr>
                <w:rFonts w:hint="eastAsia" w:ascii="仿宋" w:hAnsi="仿宋" w:eastAsia="仿宋" w:cs="仿宋"/>
                <w:color w:val="auto"/>
                <w:sz w:val="24"/>
                <w:szCs w:val="24"/>
                <w:highlight w:val="none"/>
              </w:rPr>
              <w:t>近</w:t>
            </w:r>
            <w:r>
              <w:rPr>
                <w:rFonts w:hint="eastAsia" w:ascii="仿宋" w:hAnsi="仿宋" w:eastAsia="仿宋" w:cs="仿宋"/>
                <w:color w:val="auto"/>
                <w:sz w:val="24"/>
                <w:szCs w:val="24"/>
                <w:highlight w:val="none"/>
                <w:lang w:eastAsia="zh-CN"/>
              </w:rPr>
              <w:t>半年连续</w:t>
            </w:r>
            <w:r>
              <w:rPr>
                <w:rFonts w:hint="eastAsia" w:ascii="仿宋" w:hAnsi="仿宋" w:eastAsia="仿宋" w:cs="仿宋"/>
                <w:color w:val="auto"/>
                <w:sz w:val="24"/>
                <w:szCs w:val="24"/>
                <w:highlight w:val="none"/>
              </w:rPr>
              <w:t>三个月社保缴纳证明（成立不足三个月的按实际时间提供）</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p>
          <w:p w14:paraId="27F72176">
            <w:pPr>
              <w:spacing w:line="360" w:lineRule="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lang w:eastAsia="zh-CN"/>
              </w:rPr>
              <w:t>）参加政府采购活动前三年内，在</w:t>
            </w:r>
            <w:r>
              <w:rPr>
                <w:rFonts w:hint="eastAsia" w:ascii="仿宋" w:hAnsi="仿宋" w:eastAsia="仿宋" w:cs="仿宋"/>
                <w:color w:val="auto"/>
                <w:sz w:val="24"/>
                <w:szCs w:val="24"/>
                <w:highlight w:val="none"/>
              </w:rPr>
              <w:t>经营活动中没有重大违法记录</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提供承诺函，格式自拟</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w:t>
            </w:r>
          </w:p>
        </w:tc>
      </w:tr>
      <w:tr w14:paraId="7E43374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60" w:hRule="atLeast"/>
        </w:trPr>
        <w:tc>
          <w:tcPr>
            <w:tcW w:w="1050" w:type="dxa"/>
            <w:vMerge w:val="continue"/>
            <w:tcBorders>
              <w:right w:val="single" w:color="auto" w:sz="4" w:space="0"/>
            </w:tcBorders>
            <w:vAlign w:val="center"/>
          </w:tcPr>
          <w:p w14:paraId="74C2AD71">
            <w:pPr>
              <w:spacing w:line="360" w:lineRule="exact"/>
              <w:jc w:val="center"/>
              <w:rPr>
                <w:rFonts w:hint="eastAsia" w:ascii="仿宋" w:hAnsi="仿宋" w:eastAsia="仿宋" w:cs="仿宋"/>
                <w:color w:val="auto"/>
                <w:sz w:val="24"/>
                <w:szCs w:val="24"/>
                <w:highlight w:val="none"/>
              </w:rPr>
            </w:pPr>
          </w:p>
        </w:tc>
        <w:tc>
          <w:tcPr>
            <w:tcW w:w="7455" w:type="dxa"/>
            <w:tcBorders>
              <w:top w:val="single" w:color="auto" w:sz="4" w:space="0"/>
              <w:left w:val="single" w:color="auto" w:sz="4" w:space="0"/>
              <w:bottom w:val="single" w:color="auto" w:sz="4" w:space="0"/>
              <w:right w:val="single" w:color="auto" w:sz="4" w:space="0"/>
            </w:tcBorders>
            <w:vAlign w:val="center"/>
          </w:tcPr>
          <w:p w14:paraId="409A3716">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2、供应商应为小微企业（提供中小企业声明函）</w:t>
            </w:r>
          </w:p>
        </w:tc>
      </w:tr>
      <w:tr w14:paraId="0C1F91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60" w:hRule="atLeast"/>
        </w:trPr>
        <w:tc>
          <w:tcPr>
            <w:tcW w:w="1050" w:type="dxa"/>
            <w:vMerge w:val="continue"/>
            <w:tcBorders>
              <w:right w:val="single" w:color="auto" w:sz="4" w:space="0"/>
            </w:tcBorders>
            <w:vAlign w:val="center"/>
          </w:tcPr>
          <w:p w14:paraId="04CF7B46">
            <w:pPr>
              <w:spacing w:line="360" w:lineRule="exact"/>
              <w:jc w:val="center"/>
              <w:rPr>
                <w:rFonts w:hint="eastAsia" w:ascii="仿宋" w:hAnsi="仿宋" w:eastAsia="仿宋" w:cs="仿宋"/>
                <w:color w:val="auto"/>
                <w:sz w:val="24"/>
                <w:szCs w:val="24"/>
                <w:highlight w:val="none"/>
              </w:rPr>
            </w:pPr>
          </w:p>
        </w:tc>
        <w:tc>
          <w:tcPr>
            <w:tcW w:w="7455" w:type="dxa"/>
            <w:tcBorders>
              <w:top w:val="single" w:color="auto" w:sz="4" w:space="0"/>
              <w:left w:val="single" w:color="auto" w:sz="4" w:space="0"/>
              <w:bottom w:val="single" w:color="auto" w:sz="4" w:space="0"/>
              <w:right w:val="single" w:color="auto" w:sz="4" w:space="0"/>
            </w:tcBorders>
            <w:vAlign w:val="center"/>
          </w:tcPr>
          <w:p w14:paraId="3BAD0C0E">
            <w:pPr>
              <w:spacing w:line="36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w:t>
            </w:r>
            <w:r>
              <w:rPr>
                <w:rFonts w:hint="eastAsia" w:ascii="仿宋" w:hAnsi="仿宋" w:eastAsia="仿宋" w:cs="仿宋"/>
                <w:color w:val="auto"/>
                <w:kern w:val="0"/>
                <w:sz w:val="24"/>
                <w:szCs w:val="24"/>
                <w:highlight w:val="none"/>
              </w:rPr>
              <w:t>投标人不存在第二章投标须知正文3.2项规定</w:t>
            </w:r>
            <w:r>
              <w:rPr>
                <w:rFonts w:hint="eastAsia" w:ascii="仿宋" w:hAnsi="仿宋" w:eastAsia="仿宋" w:cs="仿宋"/>
                <w:color w:val="auto"/>
                <w:kern w:val="0"/>
                <w:sz w:val="24"/>
                <w:szCs w:val="24"/>
                <w:highlight w:val="none"/>
                <w:lang w:eastAsia="zh-CN"/>
              </w:rPr>
              <w:t>（提供承诺函）</w:t>
            </w:r>
          </w:p>
        </w:tc>
      </w:tr>
      <w:tr w14:paraId="538A3A3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1050" w:type="dxa"/>
            <w:tcBorders>
              <w:top w:val="single" w:color="auto" w:sz="4" w:space="0"/>
              <w:bottom w:val="single" w:color="auto" w:sz="4" w:space="0"/>
              <w:right w:val="single" w:color="auto" w:sz="4" w:space="0"/>
            </w:tcBorders>
            <w:vAlign w:val="center"/>
          </w:tcPr>
          <w:p w14:paraId="242864A1">
            <w:pPr>
              <w:spacing w:line="36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结论</w:t>
            </w:r>
          </w:p>
        </w:tc>
        <w:tc>
          <w:tcPr>
            <w:tcW w:w="7455" w:type="dxa"/>
            <w:tcBorders>
              <w:top w:val="single" w:color="auto" w:sz="4" w:space="0"/>
              <w:left w:val="single" w:color="auto" w:sz="4" w:space="0"/>
              <w:bottom w:val="single" w:color="auto" w:sz="4" w:space="0"/>
              <w:right w:val="single" w:color="auto" w:sz="4" w:space="0"/>
            </w:tcBorders>
            <w:vAlign w:val="center"/>
          </w:tcPr>
          <w:p w14:paraId="6C570B3B">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是否通过审查，进入下一阶段</w:t>
            </w:r>
          </w:p>
        </w:tc>
      </w:tr>
      <w:tr w14:paraId="15F8F65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8505" w:type="dxa"/>
            <w:gridSpan w:val="2"/>
            <w:tcBorders>
              <w:top w:val="single" w:color="auto" w:sz="4" w:space="0"/>
              <w:right w:val="single" w:color="auto" w:sz="4" w:space="0"/>
            </w:tcBorders>
            <w:vAlign w:val="center"/>
          </w:tcPr>
          <w:p w14:paraId="6477C450">
            <w:pPr>
              <w:tabs>
                <w:tab w:val="left" w:pos="0"/>
              </w:tabs>
              <w:adjustRightInd w:val="0"/>
              <w:snapToGrid w:val="0"/>
              <w:spacing w:line="36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1）“是否通过并进入下一阶段评审”一栏应写“通过”或“不通过”。</w:t>
            </w:r>
          </w:p>
          <w:p w14:paraId="208434B7">
            <w:pPr>
              <w:tabs>
                <w:tab w:val="left" w:pos="0"/>
              </w:tabs>
              <w:adjustRightInd w:val="0"/>
              <w:snapToGrid w:val="0"/>
              <w:spacing w:line="36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2）出现一个“×”的结论为“不通过”。表中全部为“√”，同意进入下一阶段评审。</w:t>
            </w:r>
          </w:p>
          <w:p w14:paraId="7B541361">
            <w:pPr>
              <w:spacing w:line="360" w:lineRule="exac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3）若审查组成员意见不一致时，则按少数服从多数的原则，由全部成员投票决定该投标人是否通过审查，进入下一阶段评审。</w:t>
            </w:r>
          </w:p>
        </w:tc>
      </w:tr>
    </w:tbl>
    <w:p w14:paraId="244FF4E0">
      <w:pPr>
        <w:pStyle w:val="26"/>
        <w:adjustRightInd w:val="0"/>
        <w:snapToGrid w:val="0"/>
        <w:spacing w:line="360" w:lineRule="auto"/>
        <w:rPr>
          <w:rFonts w:hint="eastAsia" w:ascii="仿宋" w:hAnsi="仿宋" w:eastAsia="仿宋" w:cs="仿宋"/>
          <w:b/>
          <w:color w:val="auto"/>
          <w:kern w:val="0"/>
          <w:sz w:val="24"/>
          <w:szCs w:val="24"/>
          <w:highlight w:val="none"/>
        </w:rPr>
      </w:pPr>
    </w:p>
    <w:p w14:paraId="51C58116">
      <w:pPr>
        <w:tabs>
          <w:tab w:val="left" w:pos="0"/>
        </w:tabs>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符合性审查</w:t>
      </w:r>
    </w:p>
    <w:p w14:paraId="6FF794B9">
      <w:pPr>
        <w:pStyle w:val="26"/>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依据采购文件的规定，从</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 xml:space="preserve">的有效性、完整性和对采购文件的响应程度进行审查，以确定是否对采购文件的实质性要求作出响应 </w:t>
      </w:r>
      <w:r>
        <w:rPr>
          <w:rFonts w:hint="eastAsia" w:ascii="仿宋" w:hAnsi="仿宋" w:eastAsia="仿宋" w:cs="仿宋"/>
          <w:color w:val="auto"/>
          <w:kern w:val="0"/>
          <w:sz w:val="24"/>
          <w:szCs w:val="24"/>
          <w:highlight w:val="none"/>
        </w:rPr>
        <w:t>(包括首次</w:t>
      </w:r>
      <w:r>
        <w:rPr>
          <w:rFonts w:hint="eastAsia" w:ascii="仿宋" w:hAnsi="仿宋" w:eastAsia="仿宋" w:cs="仿宋"/>
          <w:color w:val="auto"/>
          <w:sz w:val="24"/>
          <w:szCs w:val="24"/>
          <w:highlight w:val="none"/>
        </w:rPr>
        <w:t>提交的</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、重新提交的</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w:t>
      </w:r>
    </w:p>
    <w:tbl>
      <w:tblPr>
        <w:tblStyle w:val="47"/>
        <w:tblW w:w="8505" w:type="dxa"/>
        <w:tblInd w:w="108"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44"/>
        <w:gridCol w:w="7561"/>
      </w:tblGrid>
      <w:tr w14:paraId="51BC2B7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blHeader/>
        </w:trPr>
        <w:tc>
          <w:tcPr>
            <w:tcW w:w="944" w:type="dxa"/>
            <w:tcBorders>
              <w:top w:val="single" w:color="auto" w:sz="4" w:space="0"/>
              <w:bottom w:val="single" w:color="auto" w:sz="4" w:space="0"/>
              <w:right w:val="single" w:color="auto" w:sz="4" w:space="0"/>
            </w:tcBorders>
            <w:vAlign w:val="center"/>
          </w:tcPr>
          <w:p w14:paraId="1C4968CF">
            <w:pPr>
              <w:spacing w:line="36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项目</w:t>
            </w:r>
          </w:p>
        </w:tc>
        <w:tc>
          <w:tcPr>
            <w:tcW w:w="7561" w:type="dxa"/>
            <w:tcBorders>
              <w:top w:val="single" w:color="auto" w:sz="4" w:space="0"/>
              <w:left w:val="single" w:color="auto" w:sz="4" w:space="0"/>
              <w:bottom w:val="single" w:color="auto" w:sz="4" w:space="0"/>
              <w:right w:val="single" w:color="auto" w:sz="4" w:space="0"/>
            </w:tcBorders>
            <w:vAlign w:val="center"/>
          </w:tcPr>
          <w:p w14:paraId="18F6B3E4">
            <w:pPr>
              <w:spacing w:line="36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评审因素</w:t>
            </w:r>
          </w:p>
        </w:tc>
      </w:tr>
      <w:tr w14:paraId="75475C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944" w:type="dxa"/>
            <w:vMerge w:val="restart"/>
            <w:tcBorders>
              <w:top w:val="single" w:color="auto" w:sz="4" w:space="0"/>
              <w:right w:val="single" w:color="auto" w:sz="4" w:space="0"/>
            </w:tcBorders>
            <w:vAlign w:val="center"/>
          </w:tcPr>
          <w:p w14:paraId="4F8FCCC6">
            <w:pPr>
              <w:spacing w:line="3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符合性检查</w:t>
            </w:r>
          </w:p>
        </w:tc>
        <w:tc>
          <w:tcPr>
            <w:tcW w:w="7561" w:type="dxa"/>
            <w:tcBorders>
              <w:top w:val="single" w:color="auto" w:sz="4" w:space="0"/>
              <w:left w:val="single" w:color="auto" w:sz="4" w:space="0"/>
              <w:bottom w:val="single" w:color="auto" w:sz="4" w:space="0"/>
              <w:right w:val="single" w:color="auto" w:sz="4" w:space="0"/>
            </w:tcBorders>
            <w:vAlign w:val="center"/>
          </w:tcPr>
          <w:p w14:paraId="3660CBA3">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按照采购文件规定的内容、格式填写，字迹清晰可辨</w:t>
            </w:r>
          </w:p>
        </w:tc>
      </w:tr>
      <w:tr w14:paraId="4A9A928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944" w:type="dxa"/>
            <w:vMerge w:val="continue"/>
            <w:tcBorders>
              <w:right w:val="single" w:color="auto" w:sz="4" w:space="0"/>
            </w:tcBorders>
            <w:vAlign w:val="center"/>
          </w:tcPr>
          <w:p w14:paraId="695A52D8">
            <w:pPr>
              <w:spacing w:line="360" w:lineRule="exact"/>
              <w:jc w:val="center"/>
              <w:rPr>
                <w:rFonts w:hint="eastAsia" w:ascii="仿宋" w:hAnsi="仿宋" w:eastAsia="仿宋" w:cs="仿宋"/>
                <w:color w:val="auto"/>
                <w:sz w:val="24"/>
                <w:szCs w:val="24"/>
                <w:highlight w:val="none"/>
              </w:rPr>
            </w:pPr>
          </w:p>
        </w:tc>
        <w:tc>
          <w:tcPr>
            <w:tcW w:w="7561" w:type="dxa"/>
            <w:tcBorders>
              <w:top w:val="single" w:color="auto" w:sz="4" w:space="0"/>
              <w:left w:val="single" w:color="auto" w:sz="4" w:space="0"/>
              <w:bottom w:val="single" w:color="auto" w:sz="4" w:space="0"/>
              <w:right w:val="single" w:color="auto" w:sz="4" w:space="0"/>
            </w:tcBorders>
          </w:tcPr>
          <w:p w14:paraId="6DE5024E">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提供法定代表人授权委托书或提供法定代表人身份证明</w:t>
            </w:r>
          </w:p>
        </w:tc>
      </w:tr>
      <w:tr w14:paraId="0F01A62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944" w:type="dxa"/>
            <w:vMerge w:val="continue"/>
            <w:tcBorders>
              <w:right w:val="single" w:color="auto" w:sz="4" w:space="0"/>
            </w:tcBorders>
            <w:vAlign w:val="center"/>
          </w:tcPr>
          <w:p w14:paraId="17CF4AE8">
            <w:pPr>
              <w:spacing w:line="360" w:lineRule="exact"/>
              <w:jc w:val="center"/>
              <w:rPr>
                <w:rFonts w:hint="eastAsia" w:ascii="仿宋" w:hAnsi="仿宋" w:eastAsia="仿宋" w:cs="仿宋"/>
                <w:color w:val="auto"/>
                <w:sz w:val="24"/>
                <w:szCs w:val="24"/>
                <w:highlight w:val="none"/>
              </w:rPr>
            </w:pPr>
          </w:p>
        </w:tc>
        <w:tc>
          <w:tcPr>
            <w:tcW w:w="7561" w:type="dxa"/>
            <w:tcBorders>
              <w:top w:val="single" w:color="auto" w:sz="4" w:space="0"/>
              <w:left w:val="single" w:color="auto" w:sz="4" w:space="0"/>
              <w:bottom w:val="single" w:color="auto" w:sz="4" w:space="0"/>
              <w:right w:val="single" w:color="auto" w:sz="4" w:space="0"/>
            </w:tcBorders>
            <w:vAlign w:val="center"/>
          </w:tcPr>
          <w:p w14:paraId="51563110">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上法定代表人或其授权代理人的签字、投标人的单位章齐全符合采购文件规定</w:t>
            </w:r>
          </w:p>
        </w:tc>
      </w:tr>
      <w:tr w14:paraId="64A74F8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944" w:type="dxa"/>
            <w:vMerge w:val="continue"/>
            <w:tcBorders>
              <w:right w:val="single" w:color="auto" w:sz="4" w:space="0"/>
            </w:tcBorders>
            <w:vAlign w:val="center"/>
          </w:tcPr>
          <w:p w14:paraId="516A9B3D">
            <w:pPr>
              <w:spacing w:line="360" w:lineRule="exact"/>
              <w:jc w:val="center"/>
              <w:rPr>
                <w:rFonts w:hint="eastAsia" w:ascii="仿宋" w:hAnsi="仿宋" w:eastAsia="仿宋" w:cs="仿宋"/>
                <w:color w:val="auto"/>
                <w:sz w:val="24"/>
                <w:szCs w:val="24"/>
                <w:highlight w:val="none"/>
              </w:rPr>
            </w:pPr>
          </w:p>
        </w:tc>
        <w:tc>
          <w:tcPr>
            <w:tcW w:w="7561" w:type="dxa"/>
            <w:tcBorders>
              <w:top w:val="single" w:color="auto" w:sz="4" w:space="0"/>
              <w:left w:val="single" w:color="auto" w:sz="4" w:space="0"/>
              <w:bottom w:val="single" w:color="auto" w:sz="4" w:space="0"/>
              <w:right w:val="single" w:color="auto" w:sz="4" w:space="0"/>
            </w:tcBorders>
            <w:vAlign w:val="center"/>
          </w:tcPr>
          <w:p w14:paraId="54F4B846">
            <w:pPr>
              <w:spacing w:line="36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4、按规定交纳</w:t>
            </w:r>
            <w:r>
              <w:rPr>
                <w:rFonts w:hint="eastAsia" w:ascii="仿宋" w:hAnsi="仿宋" w:eastAsia="仿宋" w:cs="仿宋"/>
                <w:color w:val="auto"/>
                <w:sz w:val="24"/>
                <w:szCs w:val="24"/>
                <w:highlight w:val="none"/>
                <w:lang w:eastAsia="zh-CN"/>
              </w:rPr>
              <w:t>磋商保证金</w:t>
            </w:r>
          </w:p>
        </w:tc>
      </w:tr>
      <w:tr w14:paraId="67A4BE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944" w:type="dxa"/>
            <w:vMerge w:val="continue"/>
            <w:tcBorders>
              <w:right w:val="single" w:color="auto" w:sz="4" w:space="0"/>
            </w:tcBorders>
            <w:vAlign w:val="center"/>
          </w:tcPr>
          <w:p w14:paraId="2F2E9A3D">
            <w:pPr>
              <w:spacing w:line="360" w:lineRule="exact"/>
              <w:jc w:val="center"/>
              <w:rPr>
                <w:rFonts w:hint="eastAsia" w:ascii="仿宋" w:hAnsi="仿宋" w:eastAsia="仿宋" w:cs="仿宋"/>
                <w:color w:val="auto"/>
                <w:sz w:val="24"/>
                <w:szCs w:val="24"/>
                <w:highlight w:val="none"/>
              </w:rPr>
            </w:pPr>
          </w:p>
        </w:tc>
        <w:tc>
          <w:tcPr>
            <w:tcW w:w="7561" w:type="dxa"/>
            <w:tcBorders>
              <w:top w:val="single" w:color="auto" w:sz="4" w:space="0"/>
              <w:left w:val="single" w:color="auto" w:sz="4" w:space="0"/>
              <w:bottom w:val="single" w:color="auto" w:sz="4" w:space="0"/>
              <w:right w:val="single" w:color="auto" w:sz="4" w:space="0"/>
            </w:tcBorders>
            <w:vAlign w:val="center"/>
          </w:tcPr>
          <w:p w14:paraId="053D822A">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承诺响应有效期满足采购文件要求</w:t>
            </w:r>
          </w:p>
        </w:tc>
      </w:tr>
      <w:tr w14:paraId="194454D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944" w:type="dxa"/>
            <w:vMerge w:val="continue"/>
            <w:tcBorders>
              <w:right w:val="single" w:color="auto" w:sz="4" w:space="0"/>
            </w:tcBorders>
            <w:vAlign w:val="center"/>
          </w:tcPr>
          <w:p w14:paraId="4E6CE6DA">
            <w:pPr>
              <w:spacing w:line="360" w:lineRule="exact"/>
              <w:jc w:val="center"/>
              <w:rPr>
                <w:rFonts w:hint="eastAsia" w:ascii="仿宋" w:hAnsi="仿宋" w:eastAsia="仿宋" w:cs="仿宋"/>
                <w:color w:val="auto"/>
                <w:sz w:val="24"/>
                <w:szCs w:val="24"/>
                <w:highlight w:val="none"/>
              </w:rPr>
            </w:pPr>
          </w:p>
        </w:tc>
        <w:tc>
          <w:tcPr>
            <w:tcW w:w="7561" w:type="dxa"/>
            <w:tcBorders>
              <w:top w:val="single" w:color="auto" w:sz="4" w:space="0"/>
              <w:left w:val="single" w:color="auto" w:sz="4" w:space="0"/>
              <w:bottom w:val="single" w:color="auto" w:sz="4" w:space="0"/>
              <w:right w:val="single" w:color="auto" w:sz="4" w:space="0"/>
            </w:tcBorders>
            <w:vAlign w:val="center"/>
          </w:tcPr>
          <w:p w14:paraId="4A3402F7">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6、报价具有唯一性，未超过采购项目预算</w:t>
            </w:r>
          </w:p>
        </w:tc>
      </w:tr>
      <w:tr w14:paraId="67D1EAD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944" w:type="dxa"/>
            <w:vMerge w:val="continue"/>
            <w:tcBorders>
              <w:right w:val="single" w:color="auto" w:sz="4" w:space="0"/>
            </w:tcBorders>
            <w:vAlign w:val="center"/>
          </w:tcPr>
          <w:p w14:paraId="416DAADF">
            <w:pPr>
              <w:spacing w:line="360" w:lineRule="exact"/>
              <w:jc w:val="center"/>
              <w:rPr>
                <w:rFonts w:hint="eastAsia" w:ascii="仿宋" w:hAnsi="仿宋" w:eastAsia="仿宋" w:cs="仿宋"/>
                <w:color w:val="auto"/>
                <w:sz w:val="24"/>
                <w:szCs w:val="24"/>
                <w:highlight w:val="none"/>
              </w:rPr>
            </w:pPr>
          </w:p>
        </w:tc>
        <w:tc>
          <w:tcPr>
            <w:tcW w:w="7561" w:type="dxa"/>
            <w:tcBorders>
              <w:top w:val="single" w:color="auto" w:sz="4" w:space="0"/>
              <w:left w:val="single" w:color="auto" w:sz="4" w:space="0"/>
              <w:bottom w:val="single" w:color="auto" w:sz="4" w:space="0"/>
              <w:right w:val="single" w:color="auto" w:sz="4" w:space="0"/>
            </w:tcBorders>
            <w:vAlign w:val="center"/>
          </w:tcPr>
          <w:p w14:paraId="53A71760">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未附有采购人不能接受的条件或不符合采购文件的其他要求</w:t>
            </w:r>
          </w:p>
        </w:tc>
      </w:tr>
      <w:tr w14:paraId="6A4A38E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7" w:hRule="atLeast"/>
        </w:trPr>
        <w:tc>
          <w:tcPr>
            <w:tcW w:w="944" w:type="dxa"/>
            <w:tcBorders>
              <w:top w:val="single" w:color="auto" w:sz="4" w:space="0"/>
              <w:bottom w:val="single" w:color="auto" w:sz="4" w:space="0"/>
              <w:right w:val="single" w:color="auto" w:sz="4" w:space="0"/>
            </w:tcBorders>
            <w:vAlign w:val="center"/>
          </w:tcPr>
          <w:p w14:paraId="3C41ADB9">
            <w:pPr>
              <w:spacing w:line="36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结论</w:t>
            </w:r>
          </w:p>
        </w:tc>
        <w:tc>
          <w:tcPr>
            <w:tcW w:w="7561" w:type="dxa"/>
            <w:tcBorders>
              <w:top w:val="single" w:color="auto" w:sz="4" w:space="0"/>
              <w:left w:val="single" w:color="auto" w:sz="4" w:space="0"/>
              <w:bottom w:val="single" w:color="auto" w:sz="4" w:space="0"/>
              <w:right w:val="single" w:color="auto" w:sz="4" w:space="0"/>
            </w:tcBorders>
            <w:vAlign w:val="center"/>
          </w:tcPr>
          <w:p w14:paraId="5863F7EA">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是否通过审查，进入下一阶段</w:t>
            </w:r>
          </w:p>
        </w:tc>
      </w:tr>
      <w:tr w14:paraId="250218D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Pr>
        <w:tc>
          <w:tcPr>
            <w:tcW w:w="8505" w:type="dxa"/>
            <w:gridSpan w:val="2"/>
            <w:tcBorders>
              <w:top w:val="single" w:color="auto" w:sz="4" w:space="0"/>
              <w:right w:val="single" w:color="auto" w:sz="4" w:space="0"/>
            </w:tcBorders>
            <w:vAlign w:val="center"/>
          </w:tcPr>
          <w:p w14:paraId="64CBB1B0">
            <w:pPr>
              <w:tabs>
                <w:tab w:val="left" w:pos="0"/>
              </w:tabs>
              <w:adjustRightInd w:val="0"/>
              <w:snapToGrid w:val="0"/>
              <w:spacing w:line="36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1）“是否通过并进入下一阶段评审”一栏应写“通过”或“不通过”。</w:t>
            </w:r>
          </w:p>
          <w:p w14:paraId="620CA67A">
            <w:pPr>
              <w:tabs>
                <w:tab w:val="left" w:pos="0"/>
              </w:tabs>
              <w:adjustRightInd w:val="0"/>
              <w:snapToGrid w:val="0"/>
              <w:spacing w:line="360" w:lineRule="exac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2）出现一个“×”的结论为“不通过”。表中全部为“√”，同意进入下一阶段评审。</w:t>
            </w:r>
          </w:p>
          <w:p w14:paraId="17D8A029">
            <w:pPr>
              <w:spacing w:line="360" w:lineRule="exact"/>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3）若专家意见不一致时，则按少数服从多数的原则，由专家投票决定该投标人是否通过审查，进入下一阶段评审。</w:t>
            </w:r>
          </w:p>
        </w:tc>
      </w:tr>
    </w:tbl>
    <w:p w14:paraId="7D42DA5E">
      <w:pPr>
        <w:tabs>
          <w:tab w:val="left" w:pos="0"/>
          <w:tab w:val="left" w:pos="7560"/>
          <w:tab w:val="left" w:pos="7740"/>
          <w:tab w:val="left" w:pos="7920"/>
        </w:tabs>
        <w:adjustRightInd w:val="0"/>
        <w:snapToGrid w:val="0"/>
        <w:spacing w:line="360" w:lineRule="auto"/>
        <w:ind w:right="23" w:rightChars="11"/>
        <w:rPr>
          <w:rFonts w:hint="eastAsia" w:ascii="仿宋" w:hAnsi="仿宋" w:eastAsia="仿宋" w:cs="仿宋"/>
          <w:b/>
          <w:color w:val="auto"/>
          <w:kern w:val="0"/>
          <w:sz w:val="24"/>
          <w:szCs w:val="24"/>
          <w:highlight w:val="none"/>
        </w:rPr>
      </w:pPr>
    </w:p>
    <w:p w14:paraId="06E0A400">
      <w:pPr>
        <w:tabs>
          <w:tab w:val="left" w:pos="0"/>
          <w:tab w:val="left" w:pos="7560"/>
          <w:tab w:val="left" w:pos="7740"/>
          <w:tab w:val="left" w:pos="7920"/>
        </w:tabs>
        <w:adjustRightInd w:val="0"/>
        <w:snapToGrid w:val="0"/>
        <w:spacing w:line="360" w:lineRule="auto"/>
        <w:ind w:right="23" w:rightChars="11"/>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澄清</w:t>
      </w:r>
    </w:p>
    <w:p w14:paraId="5AA81554">
      <w:pPr>
        <w:widowControl/>
        <w:adjustRightInd w:val="0"/>
        <w:snapToGrid w:val="0"/>
        <w:spacing w:line="360" w:lineRule="auto"/>
        <w:ind w:firstLine="42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评审小组在对</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(包括首次</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、重新提交的</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)的有效性、完整性和对采购文件的响应程度进行审查时，可以要求</w:t>
      </w:r>
      <w:r>
        <w:rPr>
          <w:rFonts w:hint="eastAsia" w:ascii="仿宋" w:hAnsi="仿宋" w:eastAsia="仿宋" w:cs="仿宋"/>
          <w:color w:val="auto"/>
          <w:sz w:val="24"/>
          <w:szCs w:val="24"/>
          <w:highlight w:val="none"/>
        </w:rPr>
        <w:t>投标人</w:t>
      </w:r>
      <w:r>
        <w:rPr>
          <w:rFonts w:hint="eastAsia" w:ascii="仿宋" w:hAnsi="仿宋" w:eastAsia="仿宋" w:cs="仿宋"/>
          <w:color w:val="auto"/>
          <w:kern w:val="0"/>
          <w:sz w:val="24"/>
          <w:szCs w:val="24"/>
          <w:highlight w:val="none"/>
        </w:rPr>
        <w:t>对</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中含义不明确、同类问题表述不一致或者有明显文字和计算错误的内容等作出必要的澄清、说明或者更正。该要求应当以书面形式作出。投标人的澄清、说明或者更正不得超出</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的范围或者改变</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的实质性内容。</w:t>
      </w:r>
      <w:r>
        <w:rPr>
          <w:rFonts w:hint="eastAsia" w:ascii="仿宋" w:hAnsi="仿宋" w:eastAsia="仿宋" w:cs="仿宋"/>
          <w:color w:val="auto"/>
          <w:sz w:val="24"/>
          <w:szCs w:val="24"/>
          <w:highlight w:val="none"/>
        </w:rPr>
        <w:t>投标人</w:t>
      </w:r>
      <w:r>
        <w:rPr>
          <w:rFonts w:hint="eastAsia" w:ascii="仿宋" w:hAnsi="仿宋" w:eastAsia="仿宋" w:cs="仿宋"/>
          <w:color w:val="auto"/>
          <w:kern w:val="0"/>
          <w:sz w:val="24"/>
          <w:szCs w:val="24"/>
          <w:highlight w:val="none"/>
        </w:rPr>
        <w:t>的澄清、说明或者更正应当采用书面形式，由其法定代表人或其委托代理人签字，</w:t>
      </w:r>
      <w:r>
        <w:rPr>
          <w:rFonts w:hint="eastAsia" w:ascii="仿宋" w:hAnsi="仿宋" w:eastAsia="仿宋" w:cs="仿宋"/>
          <w:color w:val="auto"/>
          <w:sz w:val="24"/>
          <w:szCs w:val="24"/>
          <w:highlight w:val="none"/>
        </w:rPr>
        <w:t>投标人</w:t>
      </w:r>
      <w:r>
        <w:rPr>
          <w:rFonts w:hint="eastAsia" w:ascii="仿宋" w:hAnsi="仿宋" w:eastAsia="仿宋" w:cs="仿宋"/>
          <w:color w:val="auto"/>
          <w:kern w:val="0"/>
          <w:sz w:val="24"/>
          <w:szCs w:val="24"/>
          <w:highlight w:val="none"/>
        </w:rPr>
        <w:t>的澄清、说明或者更正不得超出</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的范围或者改变</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的实质性内容。</w:t>
      </w:r>
    </w:p>
    <w:p w14:paraId="33184132">
      <w:pPr>
        <w:widowControl/>
        <w:adjustRightInd w:val="0"/>
        <w:snapToGrid w:val="0"/>
        <w:spacing w:line="360" w:lineRule="auto"/>
        <w:ind w:firstLine="420"/>
        <w:jc w:val="left"/>
        <w:rPr>
          <w:rFonts w:hint="eastAsia" w:ascii="仿宋" w:hAnsi="仿宋" w:eastAsia="仿宋" w:cs="仿宋"/>
          <w:b/>
          <w:color w:val="auto"/>
          <w:kern w:val="0"/>
          <w:sz w:val="24"/>
          <w:szCs w:val="24"/>
          <w:highlight w:val="none"/>
        </w:rPr>
      </w:pPr>
      <w:r>
        <w:rPr>
          <w:rFonts w:hint="eastAsia" w:ascii="仿宋" w:hAnsi="仿宋" w:eastAsia="仿宋" w:cs="仿宋"/>
          <w:color w:val="auto"/>
          <w:kern w:val="0"/>
          <w:sz w:val="24"/>
          <w:szCs w:val="24"/>
          <w:highlight w:val="none"/>
        </w:rPr>
        <w:t>报价计算错误修正的原则：报价的大写金额和小写金额不一致的，以大写金额为准；</w:t>
      </w:r>
      <w:r>
        <w:rPr>
          <w:rFonts w:hint="eastAsia" w:ascii="仿宋" w:hAnsi="仿宋" w:eastAsia="仿宋" w:cs="仿宋"/>
          <w:color w:val="auto"/>
          <w:sz w:val="24"/>
          <w:szCs w:val="24"/>
          <w:highlight w:val="none"/>
        </w:rPr>
        <w:t>总价金额与按单价汇总金额不一致的，以单价金额计算结果为准；单价金额小数点有明显错位的，应以总价为准，并修改单价。若投标人拒绝接受上述修正，在评审时将其视为无效响应</w:t>
      </w:r>
      <w:r>
        <w:rPr>
          <w:rFonts w:hint="eastAsia" w:ascii="仿宋" w:hAnsi="仿宋" w:eastAsia="仿宋" w:cs="仿宋"/>
          <w:color w:val="auto"/>
          <w:kern w:val="0"/>
          <w:sz w:val="24"/>
          <w:szCs w:val="24"/>
          <w:highlight w:val="none"/>
        </w:rPr>
        <w:t>。</w:t>
      </w:r>
    </w:p>
    <w:p w14:paraId="6E0EF8A5">
      <w:pPr>
        <w:widowControl/>
        <w:adjustRightInd w:val="0"/>
        <w:snapToGrid w:val="0"/>
        <w:spacing w:line="360" w:lineRule="auto"/>
        <w:jc w:val="left"/>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综合评分</w:t>
      </w:r>
    </w:p>
    <w:p w14:paraId="790718D0">
      <w:pPr>
        <w:adjustRightInd w:val="0"/>
        <w:snapToGrid w:val="0"/>
        <w:spacing w:line="360" w:lineRule="auto"/>
        <w:ind w:firstLine="480" w:firstLineChars="200"/>
        <w:rPr>
          <w:rFonts w:hint="eastAsia" w:ascii="仿宋" w:hAnsi="仿宋" w:eastAsia="仿宋" w:cs="仿宋"/>
          <w:bCs/>
          <w:color w:val="auto"/>
          <w:kern w:val="0"/>
          <w:sz w:val="24"/>
          <w:szCs w:val="24"/>
          <w:highlight w:val="none"/>
        </w:rPr>
      </w:pPr>
      <w:r>
        <w:rPr>
          <w:rFonts w:hint="eastAsia" w:ascii="仿宋" w:hAnsi="仿宋" w:eastAsia="仿宋" w:cs="仿宋"/>
          <w:color w:val="auto"/>
          <w:kern w:val="0"/>
          <w:sz w:val="24"/>
          <w:szCs w:val="24"/>
          <w:highlight w:val="none"/>
        </w:rPr>
        <w:t>经确定</w:t>
      </w:r>
      <w:r>
        <w:rPr>
          <w:rFonts w:hint="eastAsia" w:ascii="仿宋" w:hAnsi="仿宋" w:eastAsia="仿宋" w:cs="仿宋"/>
          <w:bCs/>
          <w:color w:val="auto"/>
          <w:kern w:val="0"/>
          <w:sz w:val="24"/>
          <w:szCs w:val="24"/>
          <w:highlight w:val="none"/>
        </w:rPr>
        <w:t>最终采购需求和提交最后报价的投标人后，由评审小组采用综合评分法对提交最后报价的投标人的</w:t>
      </w:r>
      <w:r>
        <w:rPr>
          <w:rFonts w:hint="eastAsia" w:ascii="仿宋" w:hAnsi="仿宋" w:eastAsia="仿宋" w:cs="仿宋"/>
          <w:bCs/>
          <w:color w:val="auto"/>
          <w:kern w:val="0"/>
          <w:sz w:val="24"/>
          <w:szCs w:val="24"/>
          <w:highlight w:val="none"/>
          <w:lang w:eastAsia="zh-CN"/>
        </w:rPr>
        <w:t>响应文件</w:t>
      </w:r>
      <w:r>
        <w:rPr>
          <w:rFonts w:hint="eastAsia" w:ascii="仿宋" w:hAnsi="仿宋" w:eastAsia="仿宋" w:cs="仿宋"/>
          <w:bCs/>
          <w:color w:val="auto"/>
          <w:kern w:val="0"/>
          <w:sz w:val="24"/>
          <w:szCs w:val="24"/>
          <w:highlight w:val="none"/>
        </w:rPr>
        <w:t>和最后报价进行综合评分。</w:t>
      </w:r>
    </w:p>
    <w:p w14:paraId="0D3D3074">
      <w:pPr>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综合评分法，是指</w:t>
      </w:r>
      <w:r>
        <w:rPr>
          <w:rFonts w:hint="eastAsia" w:ascii="仿宋" w:hAnsi="仿宋" w:eastAsia="仿宋" w:cs="仿宋"/>
          <w:color w:val="auto"/>
          <w:kern w:val="0"/>
          <w:sz w:val="24"/>
          <w:szCs w:val="24"/>
          <w:highlight w:val="none"/>
          <w:lang w:eastAsia="zh-CN"/>
        </w:rPr>
        <w:t>响应文件</w:t>
      </w:r>
      <w:r>
        <w:rPr>
          <w:rFonts w:hint="eastAsia" w:ascii="仿宋" w:hAnsi="仿宋" w:eastAsia="仿宋" w:cs="仿宋"/>
          <w:color w:val="auto"/>
          <w:kern w:val="0"/>
          <w:sz w:val="24"/>
          <w:szCs w:val="24"/>
          <w:highlight w:val="none"/>
        </w:rPr>
        <w:t>满足采购文件全部实质性要求且按评审因素的量化指标评审得分最高的投标人为中标候选投标人的评审方法。</w:t>
      </w:r>
    </w:p>
    <w:p w14:paraId="0F3994FA">
      <w:pPr>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评审时，评审小组各成员应当独立对每个有效响应的文件进行评价、打分，然后汇总每个投标人每项评分因素的得分。</w:t>
      </w:r>
    </w:p>
    <w:p w14:paraId="13E635DE">
      <w:pPr>
        <w:adjustRightInd w:val="0"/>
        <w:snapToGrid w:val="0"/>
        <w:spacing w:line="360" w:lineRule="auto"/>
        <w:ind w:firstLine="480" w:firstLineChars="200"/>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评分办法：综合评分法</w:t>
      </w:r>
    </w:p>
    <w:p w14:paraId="78B49BF7">
      <w:pPr>
        <w:pStyle w:val="4"/>
        <w:bidi w:val="0"/>
        <w:rPr>
          <w:rFonts w:hint="eastAsia" w:ascii="仿宋" w:hAnsi="仿宋" w:eastAsia="仿宋" w:cs="仿宋"/>
          <w:color w:val="auto"/>
          <w:highlight w:val="none"/>
          <w:lang w:val="en-US" w:eastAsia="zh-CN"/>
        </w:rPr>
      </w:pPr>
      <w:bookmarkStart w:id="29" w:name="_Toc21884"/>
      <w:r>
        <w:rPr>
          <w:rFonts w:hint="eastAsia" w:ascii="仿宋" w:hAnsi="仿宋" w:eastAsia="仿宋" w:cs="仿宋"/>
          <w:color w:val="auto"/>
          <w:highlight w:val="none"/>
          <w:lang w:val="en-US" w:eastAsia="zh-CN"/>
        </w:rPr>
        <w:t>综合评分表</w:t>
      </w:r>
      <w:bookmarkEnd w:id="29"/>
    </w:p>
    <w:tbl>
      <w:tblPr>
        <w:tblStyle w:val="47"/>
        <w:tblW w:w="9307"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071"/>
        <w:gridCol w:w="1013"/>
        <w:gridCol w:w="1070"/>
        <w:gridCol w:w="6153"/>
      </w:tblGrid>
      <w:tr w14:paraId="6EB89B7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2084" w:type="dxa"/>
            <w:gridSpan w:val="2"/>
            <w:noWrap w:val="0"/>
            <w:vAlign w:val="center"/>
          </w:tcPr>
          <w:p w14:paraId="711A845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评标项目</w:t>
            </w:r>
          </w:p>
        </w:tc>
        <w:tc>
          <w:tcPr>
            <w:tcW w:w="1070" w:type="dxa"/>
            <w:noWrap w:val="0"/>
            <w:vAlign w:val="center"/>
          </w:tcPr>
          <w:p w14:paraId="02655926">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评标分值</w:t>
            </w:r>
          </w:p>
        </w:tc>
        <w:tc>
          <w:tcPr>
            <w:tcW w:w="6153" w:type="dxa"/>
            <w:noWrap w:val="0"/>
            <w:vAlign w:val="center"/>
          </w:tcPr>
          <w:p w14:paraId="3289BC5B">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评标方法描述</w:t>
            </w:r>
          </w:p>
        </w:tc>
      </w:tr>
      <w:tr w14:paraId="274004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71" w:type="dxa"/>
            <w:noWrap w:val="0"/>
            <w:vAlign w:val="center"/>
          </w:tcPr>
          <w:p w14:paraId="698FD64A">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经济部分</w:t>
            </w:r>
            <w:r>
              <w:rPr>
                <w:rFonts w:hint="eastAsia" w:ascii="仿宋" w:hAnsi="仿宋" w:eastAsia="仿宋" w:cs="仿宋"/>
                <w:color w:val="auto"/>
                <w:sz w:val="24"/>
                <w:szCs w:val="24"/>
                <w:highlight w:val="none"/>
                <w:lang w:val="en-US" w:eastAsia="zh-CN"/>
              </w:rPr>
              <w:t>10分</w:t>
            </w:r>
          </w:p>
        </w:tc>
        <w:tc>
          <w:tcPr>
            <w:tcW w:w="1013" w:type="dxa"/>
            <w:noWrap w:val="0"/>
            <w:vAlign w:val="center"/>
          </w:tcPr>
          <w:p w14:paraId="1902D1C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价格评分</w:t>
            </w:r>
          </w:p>
        </w:tc>
        <w:tc>
          <w:tcPr>
            <w:tcW w:w="1070" w:type="dxa"/>
            <w:noWrap w:val="0"/>
            <w:vAlign w:val="center"/>
          </w:tcPr>
          <w:p w14:paraId="2318E99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10分</w:t>
            </w:r>
          </w:p>
        </w:tc>
        <w:tc>
          <w:tcPr>
            <w:tcW w:w="6153" w:type="dxa"/>
            <w:noWrap w:val="0"/>
            <w:vAlign w:val="center"/>
          </w:tcPr>
          <w:p w14:paraId="407F894D">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采用低价优先计算，即满足</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要求且投标价格最低的投标报价为评标基准价，其价格得分为满分，其他投标人的价格得分统一按照下列公式计算：价格得分=（评标基准价/投标报价）×</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%×100。</w:t>
            </w:r>
          </w:p>
        </w:tc>
      </w:tr>
      <w:tr w14:paraId="7ACB171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71" w:type="dxa"/>
            <w:vMerge w:val="restart"/>
            <w:noWrap w:val="0"/>
            <w:vAlign w:val="center"/>
          </w:tcPr>
          <w:p w14:paraId="419BC2A7">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p>
          <w:p w14:paraId="21C2DE5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p>
          <w:p w14:paraId="16DC294C">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p>
          <w:p w14:paraId="486AE6A2">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商务部分</w:t>
            </w:r>
            <w:r>
              <w:rPr>
                <w:rFonts w:hint="eastAsia" w:ascii="仿宋" w:hAnsi="仿宋" w:eastAsia="仿宋" w:cs="仿宋"/>
                <w:color w:val="auto"/>
                <w:sz w:val="24"/>
                <w:szCs w:val="24"/>
                <w:highlight w:val="none"/>
                <w:lang w:val="en-US" w:eastAsia="zh-CN"/>
              </w:rPr>
              <w:t>21分</w:t>
            </w:r>
          </w:p>
        </w:tc>
        <w:tc>
          <w:tcPr>
            <w:tcW w:w="1013" w:type="dxa"/>
            <w:noWrap w:val="0"/>
            <w:vAlign w:val="center"/>
          </w:tcPr>
          <w:p w14:paraId="09E3ABBE">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类似项目业绩</w:t>
            </w:r>
          </w:p>
        </w:tc>
        <w:tc>
          <w:tcPr>
            <w:tcW w:w="1070" w:type="dxa"/>
            <w:noWrap w:val="0"/>
            <w:vAlign w:val="center"/>
          </w:tcPr>
          <w:p w14:paraId="48AA689F">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10分</w:t>
            </w:r>
          </w:p>
        </w:tc>
        <w:tc>
          <w:tcPr>
            <w:tcW w:w="6153" w:type="dxa"/>
            <w:noWrap w:val="0"/>
            <w:vAlign w:val="center"/>
          </w:tcPr>
          <w:p w14:paraId="218370EA">
            <w:pPr>
              <w:keepNext w:val="0"/>
              <w:keepLines w:val="0"/>
              <w:pageBreakBefore w:val="0"/>
              <w:widowControl w:val="0"/>
              <w:kinsoku/>
              <w:wordWrap/>
              <w:overflowPunct/>
              <w:topLinePunct w:val="0"/>
              <w:autoSpaceDE/>
              <w:autoSpaceDN/>
              <w:bidi w:val="0"/>
              <w:adjustRightInd/>
              <w:snapToGrid/>
              <w:spacing w:line="360" w:lineRule="auto"/>
              <w:jc w:val="both"/>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投标供应商</w:t>
            </w:r>
            <w:r>
              <w:rPr>
                <w:rFonts w:hint="eastAsia" w:ascii="仿宋" w:hAnsi="仿宋" w:eastAsia="仿宋" w:cs="仿宋"/>
                <w:color w:val="auto"/>
                <w:sz w:val="24"/>
                <w:szCs w:val="24"/>
                <w:highlight w:val="none"/>
              </w:rPr>
              <w:t>提供近三年</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2022年3月1日至今</w:t>
            </w:r>
            <w:r>
              <w:rPr>
                <w:rFonts w:hint="eastAsia" w:ascii="仿宋" w:hAnsi="仿宋" w:eastAsia="仿宋" w:cs="仿宋"/>
                <w:color w:val="auto"/>
                <w:sz w:val="24"/>
                <w:szCs w:val="24"/>
                <w:highlight w:val="none"/>
                <w:lang w:eastAsia="zh-CN"/>
              </w:rPr>
              <w:t>）类似项目业绩</w:t>
            </w:r>
            <w:r>
              <w:rPr>
                <w:rFonts w:hint="eastAsia" w:ascii="仿宋" w:hAnsi="仿宋" w:eastAsia="仿宋" w:cs="仿宋"/>
                <w:color w:val="auto"/>
                <w:sz w:val="24"/>
                <w:szCs w:val="24"/>
                <w:highlight w:val="none"/>
              </w:rPr>
              <w:t>，每提供1份得</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本项</w:t>
            </w:r>
            <w:r>
              <w:rPr>
                <w:rFonts w:hint="eastAsia" w:ascii="仿宋" w:hAnsi="仿宋" w:eastAsia="仿宋" w:cs="仿宋"/>
                <w:color w:val="auto"/>
                <w:sz w:val="24"/>
                <w:szCs w:val="24"/>
                <w:highlight w:val="none"/>
              </w:rPr>
              <w:t>最高得</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eastAsia="zh-CN"/>
              </w:rPr>
              <w:t>（提供类似项目业绩的中标通知书或采购合同复印件）</w:t>
            </w:r>
          </w:p>
        </w:tc>
      </w:tr>
      <w:tr w14:paraId="2A76560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71" w:type="dxa"/>
            <w:vMerge w:val="continue"/>
            <w:noWrap w:val="0"/>
            <w:vAlign w:val="center"/>
          </w:tcPr>
          <w:p w14:paraId="7DB3BD3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p>
        </w:tc>
        <w:tc>
          <w:tcPr>
            <w:tcW w:w="1013" w:type="dxa"/>
            <w:noWrap w:val="0"/>
            <w:vAlign w:val="center"/>
          </w:tcPr>
          <w:p w14:paraId="74F11F7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人员场所配置及能力证明</w:t>
            </w:r>
          </w:p>
        </w:tc>
        <w:tc>
          <w:tcPr>
            <w:tcW w:w="1070" w:type="dxa"/>
            <w:noWrap w:val="0"/>
            <w:vAlign w:val="center"/>
          </w:tcPr>
          <w:p w14:paraId="35C11FF7">
            <w:pPr>
              <w:pStyle w:val="300"/>
              <w:widowControl/>
              <w:snapToGrid w:val="0"/>
              <w:ind w:firstLine="0" w:firstLineChars="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45分</w:t>
            </w:r>
          </w:p>
        </w:tc>
        <w:tc>
          <w:tcPr>
            <w:tcW w:w="6153" w:type="dxa"/>
            <w:noWrap w:val="0"/>
            <w:vAlign w:val="center"/>
          </w:tcPr>
          <w:p w14:paraId="74C6F16B">
            <w:pPr>
              <w:pStyle w:val="300"/>
              <w:snapToGrid w:val="0"/>
              <w:ind w:firstLine="0" w:firstLineChars="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①</w:t>
            </w:r>
            <w:r>
              <w:rPr>
                <w:rFonts w:hint="default" w:ascii="仿宋" w:hAnsi="仿宋" w:eastAsia="仿宋" w:cs="仿宋"/>
                <w:color w:val="auto"/>
                <w:sz w:val="24"/>
                <w:szCs w:val="24"/>
                <w:highlight w:val="none"/>
                <w:lang w:val="en-US" w:eastAsia="zh-CN"/>
              </w:rPr>
              <w:t>项目负责人具</w:t>
            </w:r>
            <w:r>
              <w:rPr>
                <w:rFonts w:hint="eastAsia" w:ascii="仿宋" w:hAnsi="仿宋" w:eastAsia="仿宋" w:cs="仿宋"/>
                <w:color w:val="auto"/>
                <w:sz w:val="24"/>
                <w:szCs w:val="24"/>
                <w:highlight w:val="none"/>
                <w:lang w:val="en-US" w:eastAsia="zh-CN"/>
              </w:rPr>
              <w:t>有相关工作经验</w:t>
            </w:r>
            <w:r>
              <w:rPr>
                <w:rFonts w:hint="default" w:ascii="仿宋" w:hAnsi="仿宋" w:eastAsia="仿宋" w:cs="仿宋"/>
                <w:color w:val="auto"/>
                <w:sz w:val="24"/>
                <w:szCs w:val="24"/>
                <w:highlight w:val="none"/>
                <w:lang w:val="en-US" w:eastAsia="zh-CN"/>
              </w:rPr>
              <w:t>的</w:t>
            </w:r>
            <w:r>
              <w:rPr>
                <w:rFonts w:hint="eastAsia" w:ascii="仿宋" w:hAnsi="仿宋" w:eastAsia="仿宋" w:cs="仿宋"/>
                <w:color w:val="auto"/>
                <w:sz w:val="24"/>
                <w:szCs w:val="24"/>
                <w:highlight w:val="none"/>
                <w:lang w:val="en-US" w:eastAsia="zh-CN"/>
              </w:rPr>
              <w:t>，每提供1项业绩得1分，本项最高</w:t>
            </w:r>
            <w:r>
              <w:rPr>
                <w:rFonts w:hint="default" w:ascii="仿宋" w:hAnsi="仿宋" w:eastAsia="仿宋" w:cs="仿宋"/>
                <w:color w:val="auto"/>
                <w:sz w:val="24"/>
                <w:szCs w:val="24"/>
                <w:highlight w:val="none"/>
                <w:lang w:val="en-US" w:eastAsia="zh-CN"/>
              </w:rPr>
              <w:t>得3分。</w:t>
            </w:r>
            <w:r>
              <w:rPr>
                <w:rFonts w:hint="eastAsia" w:ascii="仿宋" w:hAnsi="仿宋" w:eastAsia="仿宋" w:cs="仿宋"/>
                <w:color w:val="auto"/>
                <w:sz w:val="24"/>
                <w:szCs w:val="24"/>
                <w:highlight w:val="none"/>
                <w:lang w:val="en-US" w:eastAsia="zh-CN"/>
              </w:rPr>
              <w:t>提供相关证明材料，材料中须显示项目负责人姓名。</w:t>
            </w:r>
            <w:r>
              <w:rPr>
                <w:rFonts w:hint="default" w:ascii="仿宋" w:hAnsi="仿宋" w:eastAsia="仿宋" w:cs="仿宋"/>
                <w:color w:val="auto"/>
                <w:sz w:val="24"/>
                <w:szCs w:val="24"/>
                <w:highlight w:val="none"/>
                <w:lang w:val="en-US" w:eastAsia="zh-CN"/>
              </w:rPr>
              <w:t xml:space="preserve"> </w:t>
            </w:r>
          </w:p>
          <w:p w14:paraId="5296742C">
            <w:pPr>
              <w:pStyle w:val="300"/>
              <w:snapToGrid w:val="0"/>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②培训客房</w:t>
            </w:r>
            <w:r>
              <w:rPr>
                <w:rFonts w:hint="default"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val="en-US" w:eastAsia="zh-CN"/>
              </w:rPr>
              <w:t>培训客房的设施标准须包含电视、WiFi、独立卫浴、书桌等齐全设备，提供相关管理配套设施方案，本项最高10分，每有1处针对性不强或内容不够全面或可实施性不强的扣1分；</w:t>
            </w:r>
          </w:p>
          <w:p w14:paraId="476D3EA4">
            <w:pPr>
              <w:pStyle w:val="300"/>
              <w:snapToGrid w:val="0"/>
              <w:ind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③就餐场所</w:t>
            </w:r>
            <w:r>
              <w:rPr>
                <w:rFonts w:hint="default" w:ascii="仿宋" w:hAnsi="仿宋" w:eastAsia="仿宋" w:cs="仿宋"/>
                <w:color w:val="auto"/>
                <w:sz w:val="24"/>
                <w:szCs w:val="24"/>
                <w:highlight w:val="none"/>
                <w:lang w:val="en-US" w:eastAsia="zh-CN"/>
              </w:rPr>
              <w:t>：</w:t>
            </w:r>
            <w:r>
              <w:rPr>
                <w:rFonts w:hint="eastAsia" w:ascii="仿宋" w:hAnsi="仿宋" w:eastAsia="仿宋" w:cs="仿宋"/>
                <w:color w:val="auto"/>
                <w:sz w:val="24"/>
                <w:szCs w:val="24"/>
                <w:highlight w:val="none"/>
                <w:lang w:val="en-US" w:eastAsia="zh-CN"/>
              </w:rPr>
              <w:t>就餐区、备餐区、厨房、仓储区、清洁区等功能性分区；提供保障措施方案及相关照片，本项最高10分，每有1处针对性不强或内容不够全面或可实施性不强的扣1分；</w:t>
            </w:r>
          </w:p>
          <w:p w14:paraId="6E6B2A7A">
            <w:pPr>
              <w:pStyle w:val="300"/>
              <w:snapToGrid w:val="0"/>
              <w:ind w:firstLine="0" w:firstLineChars="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④厨房设备（灶具、消毒柜、冷藏设备等）齐全且符合国家安全标准，提供相关保障措施方案及相关照片，本项最高5分，每有1处针对性不强或内容不够全面或可实施性不强的扣1分；</w:t>
            </w:r>
          </w:p>
          <w:p w14:paraId="7DBBE653">
            <w:pPr>
              <w:pStyle w:val="300"/>
              <w:snapToGrid w:val="0"/>
              <w:ind w:firstLine="0" w:firstLineChars="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④培训场地：电子教学设备、课桌课椅、音响设备以及相关配套服务等（场地不另行收费）提供相关管理方案及承诺，本项最高10分，每有1处针对性不强或内容不够全面或可实施性不强的扣1分；</w:t>
            </w:r>
          </w:p>
          <w:p w14:paraId="721B28BF">
            <w:pPr>
              <w:pStyle w:val="300"/>
              <w:snapToGrid w:val="0"/>
              <w:ind w:firstLine="0" w:firstLineChars="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⑤需提供培训场地面积、各类设施配置、及场地相关照片</w:t>
            </w:r>
            <w:r>
              <w:rPr>
                <w:rFonts w:hint="default" w:ascii="仿宋" w:hAnsi="仿宋" w:eastAsia="仿宋" w:cs="仿宋"/>
                <w:color w:val="auto"/>
                <w:sz w:val="24"/>
                <w:szCs w:val="24"/>
                <w:highlight w:val="none"/>
                <w:lang w:val="en-US" w:eastAsia="zh-CN"/>
              </w:rPr>
              <w:t>，本项最</w:t>
            </w:r>
            <w:r>
              <w:rPr>
                <w:rFonts w:hint="eastAsia" w:ascii="仿宋" w:hAnsi="仿宋" w:eastAsia="仿宋" w:cs="仿宋"/>
                <w:color w:val="auto"/>
                <w:sz w:val="24"/>
                <w:szCs w:val="24"/>
                <w:highlight w:val="none"/>
                <w:lang w:val="en-US" w:eastAsia="zh-CN"/>
              </w:rPr>
              <w:t>高</w:t>
            </w:r>
            <w:r>
              <w:rPr>
                <w:rFonts w:hint="default" w:ascii="仿宋" w:hAnsi="仿宋" w:eastAsia="仿宋" w:cs="仿宋"/>
                <w:color w:val="auto"/>
                <w:sz w:val="24"/>
                <w:szCs w:val="24"/>
                <w:highlight w:val="none"/>
                <w:lang w:val="en-US" w:eastAsia="zh-CN"/>
              </w:rPr>
              <w:t>得</w:t>
            </w:r>
            <w:r>
              <w:rPr>
                <w:rFonts w:hint="eastAsia" w:ascii="仿宋" w:hAnsi="仿宋" w:eastAsia="仿宋" w:cs="仿宋"/>
                <w:color w:val="auto"/>
                <w:sz w:val="24"/>
                <w:szCs w:val="24"/>
                <w:highlight w:val="none"/>
                <w:lang w:val="en-US" w:eastAsia="zh-CN"/>
              </w:rPr>
              <w:t>5</w:t>
            </w:r>
            <w:r>
              <w:rPr>
                <w:rFonts w:hint="default" w:ascii="仿宋" w:hAnsi="仿宋" w:eastAsia="仿宋" w:cs="仿宋"/>
                <w:color w:val="auto"/>
                <w:sz w:val="24"/>
                <w:szCs w:val="24"/>
                <w:highlight w:val="none"/>
                <w:lang w:val="en-US" w:eastAsia="zh-CN"/>
              </w:rPr>
              <w:t xml:space="preserve">分。 </w:t>
            </w:r>
          </w:p>
          <w:p w14:paraId="1DB5EC6F">
            <w:pPr>
              <w:pStyle w:val="300"/>
              <w:snapToGrid w:val="0"/>
              <w:ind w:firstLine="0" w:firstLineChars="0"/>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⑥优惠条件：每提供一条实质性优惠条件得1分，本项最高，得2分。</w:t>
            </w:r>
          </w:p>
        </w:tc>
      </w:tr>
      <w:tr w14:paraId="1497FDB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71" w:type="dxa"/>
            <w:vMerge w:val="continue"/>
            <w:noWrap w:val="0"/>
            <w:vAlign w:val="center"/>
          </w:tcPr>
          <w:p w14:paraId="2CD2C7D1">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rPr>
            </w:pPr>
          </w:p>
        </w:tc>
        <w:tc>
          <w:tcPr>
            <w:tcW w:w="1013" w:type="dxa"/>
            <w:noWrap w:val="0"/>
            <w:vAlign w:val="center"/>
          </w:tcPr>
          <w:p w14:paraId="14CE6BEF">
            <w:pPr>
              <w:keepNext w:val="0"/>
              <w:keepLines w:val="0"/>
              <w:pageBreakBefore w:val="0"/>
              <w:kinsoku/>
              <w:overflowPunct/>
              <w:autoSpaceDE/>
              <w:autoSpaceDN/>
              <w:bidi w:val="0"/>
              <w:spacing w:line="360" w:lineRule="auto"/>
              <w:jc w:val="center"/>
              <w:textAlignment w:val="baseline"/>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进度控制方案</w:t>
            </w:r>
          </w:p>
        </w:tc>
        <w:tc>
          <w:tcPr>
            <w:tcW w:w="1070" w:type="dxa"/>
            <w:noWrap w:val="0"/>
            <w:vAlign w:val="center"/>
          </w:tcPr>
          <w:p w14:paraId="04D1E17C">
            <w:pPr>
              <w:keepNext w:val="0"/>
              <w:keepLines w:val="0"/>
              <w:pageBreakBefore w:val="0"/>
              <w:kinsoku/>
              <w:overflowPunct/>
              <w:autoSpaceDE/>
              <w:autoSpaceDN/>
              <w:bidi w:val="0"/>
              <w:spacing w:line="360" w:lineRule="auto"/>
              <w:jc w:val="center"/>
              <w:textAlignment w:val="baseline"/>
              <w:rPr>
                <w:rFonts w:hint="default" w:ascii="仿宋" w:hAnsi="仿宋" w:eastAsia="仿宋" w:cs="仿宋"/>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rPr>
              <w:t>12分</w:t>
            </w:r>
          </w:p>
        </w:tc>
        <w:tc>
          <w:tcPr>
            <w:tcW w:w="6153" w:type="dxa"/>
            <w:noWrap w:val="0"/>
            <w:vAlign w:val="center"/>
          </w:tcPr>
          <w:p w14:paraId="7D10CC0F">
            <w:pPr>
              <w:keepNext w:val="0"/>
              <w:keepLines w:val="0"/>
              <w:pageBreakBefore w:val="0"/>
              <w:kinsoku/>
              <w:overflowPunct/>
              <w:autoSpaceDE/>
              <w:autoSpaceDN/>
              <w:bidi w:val="0"/>
              <w:spacing w:line="360" w:lineRule="auto"/>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eastAsia="zh-CN"/>
              </w:rPr>
              <w:t>供应商根据本项目提供项目进度控制方案，内容包含：①进度计划制定②进度监控与调整方案③组织保障措施④技术支持方案。</w:t>
            </w:r>
            <w:r>
              <w:rPr>
                <w:rFonts w:hint="eastAsia" w:ascii="仿宋" w:hAnsi="仿宋" w:eastAsia="仿宋" w:cs="仿宋"/>
                <w:b w:val="0"/>
                <w:bCs w:val="0"/>
                <w:color w:val="auto"/>
                <w:sz w:val="24"/>
                <w:szCs w:val="24"/>
                <w:highlight w:val="none"/>
                <w:lang w:val="en-US" w:eastAsia="zh-CN"/>
              </w:rPr>
              <w:t>以上内容针对性强贴合事实、内容全面合理，可实施性强的得12分；每有1处针对性不强或内容不够全面或可实施性不强的扣1分；每缺少1项扣3分，扣完为止。</w:t>
            </w:r>
          </w:p>
        </w:tc>
      </w:tr>
      <w:tr w14:paraId="71C44C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71" w:type="dxa"/>
            <w:vMerge w:val="continue"/>
            <w:noWrap w:val="0"/>
            <w:vAlign w:val="center"/>
          </w:tcPr>
          <w:p w14:paraId="275BF1E4">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rPr>
            </w:pPr>
          </w:p>
        </w:tc>
        <w:tc>
          <w:tcPr>
            <w:tcW w:w="1013" w:type="dxa"/>
            <w:noWrap w:val="0"/>
            <w:vAlign w:val="center"/>
          </w:tcPr>
          <w:p w14:paraId="585A82C7">
            <w:pPr>
              <w:keepNext w:val="0"/>
              <w:keepLines w:val="0"/>
              <w:pageBreakBefore w:val="0"/>
              <w:kinsoku/>
              <w:overflowPunct/>
              <w:autoSpaceDE/>
              <w:autoSpaceDN/>
              <w:bidi w:val="0"/>
              <w:spacing w:line="360" w:lineRule="auto"/>
              <w:jc w:val="center"/>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t>突发事件处理预案</w:t>
            </w:r>
          </w:p>
        </w:tc>
        <w:tc>
          <w:tcPr>
            <w:tcW w:w="1070" w:type="dxa"/>
            <w:noWrap w:val="0"/>
            <w:vAlign w:val="center"/>
          </w:tcPr>
          <w:p w14:paraId="5518964A">
            <w:pPr>
              <w:keepNext w:val="0"/>
              <w:keepLines w:val="0"/>
              <w:pageBreakBefore w:val="0"/>
              <w:kinsoku/>
              <w:overflowPunct/>
              <w:autoSpaceDE/>
              <w:autoSpaceDN/>
              <w:bidi w:val="0"/>
              <w:spacing w:line="360" w:lineRule="auto"/>
              <w:jc w:val="center"/>
              <w:textAlignment w:val="baseline"/>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12分</w:t>
            </w:r>
          </w:p>
        </w:tc>
        <w:tc>
          <w:tcPr>
            <w:tcW w:w="6153" w:type="dxa"/>
            <w:noWrap w:val="0"/>
            <w:vAlign w:val="center"/>
          </w:tcPr>
          <w:p w14:paraId="3D906A6A">
            <w:pPr>
              <w:pStyle w:val="300"/>
              <w:snapToGrid w:val="0"/>
              <w:ind w:firstLine="0" w:firstLineChars="0"/>
              <w:rPr>
                <w:rFonts w:hint="eastAsia" w:ascii="仿宋" w:hAnsi="仿宋" w:eastAsia="仿宋" w:cs="仿宋"/>
                <w:color w:val="auto"/>
                <w:sz w:val="24"/>
                <w:szCs w:val="24"/>
                <w:highlight w:val="none"/>
                <w:lang w:eastAsia="zh-CN"/>
              </w:rPr>
            </w:pPr>
            <w:r>
              <w:rPr>
                <w:rFonts w:hint="eastAsia" w:ascii="仿宋" w:hAnsi="仿宋" w:eastAsia="仿宋" w:cs="宋体"/>
                <w:color w:val="auto"/>
                <w:spacing w:val="-6"/>
                <w:kern w:val="0"/>
                <w:szCs w:val="24"/>
                <w:highlight w:val="none"/>
              </w:rPr>
              <w:t>供应商针对本项目提供突发事件处理预案，内容包括但不限于以下内容：①突发事件应急处理小组及人员分工；②突发事件防范措施；③可能突发的事件及处理方法；④突发事件应急措施；</w:t>
            </w:r>
            <w:r>
              <w:rPr>
                <w:rFonts w:hint="eastAsia" w:ascii="仿宋" w:hAnsi="仿宋" w:eastAsia="仿宋" w:cs="仿宋"/>
                <w:color w:val="auto"/>
                <w:sz w:val="24"/>
                <w:szCs w:val="24"/>
                <w:highlight w:val="none"/>
              </w:rPr>
              <w:t>以上内容针对性强贴合事实、内容全面合理，可实施性强的得</w:t>
            </w:r>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rPr>
              <w:t>分；每有1处针对性不强或内容不够全面或可实施性不强的扣1分；每缺少1项扣</w:t>
            </w:r>
            <w:r>
              <w:rPr>
                <w:rFonts w:hint="eastAsia" w:ascii="仿宋" w:hAnsi="仿宋" w:eastAsia="仿宋" w:cs="仿宋"/>
                <w:color w:val="auto"/>
                <w:sz w:val="24"/>
                <w:szCs w:val="24"/>
                <w:highlight w:val="none"/>
                <w:lang w:val="en-US" w:eastAsia="zh-CN"/>
              </w:rPr>
              <w:t>3</w:t>
            </w:r>
            <w:r>
              <w:rPr>
                <w:rFonts w:hint="eastAsia" w:ascii="仿宋" w:hAnsi="仿宋" w:eastAsia="仿宋" w:cs="仿宋"/>
                <w:color w:val="auto"/>
                <w:sz w:val="24"/>
                <w:szCs w:val="24"/>
                <w:highlight w:val="none"/>
              </w:rPr>
              <w:t>分，扣完为止。</w:t>
            </w:r>
          </w:p>
        </w:tc>
      </w:tr>
      <w:tr w14:paraId="27B9665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1071" w:type="dxa"/>
            <w:noWrap w:val="0"/>
            <w:vAlign w:val="center"/>
          </w:tcPr>
          <w:p w14:paraId="352AFC43">
            <w:pPr>
              <w:keepNext w:val="0"/>
              <w:keepLines w:val="0"/>
              <w:pageBreakBefore w:val="0"/>
              <w:widowControl w:val="0"/>
              <w:kinsoku/>
              <w:wordWrap/>
              <w:overflowPunct/>
              <w:topLinePunct w:val="0"/>
              <w:autoSpaceDE/>
              <w:autoSpaceDN/>
              <w:bidi w:val="0"/>
              <w:adjustRightInd/>
              <w:snapToGrid/>
              <w:spacing w:line="360" w:lineRule="auto"/>
              <w:jc w:val="center"/>
              <w:textAlignment w:val="auto"/>
              <w:rPr>
                <w:rFonts w:hint="eastAsia" w:ascii="仿宋" w:hAnsi="仿宋" w:eastAsia="仿宋" w:cs="仿宋"/>
                <w:color w:val="auto"/>
                <w:sz w:val="24"/>
                <w:szCs w:val="24"/>
                <w:highlight w:val="none"/>
              </w:rPr>
            </w:pPr>
          </w:p>
        </w:tc>
        <w:tc>
          <w:tcPr>
            <w:tcW w:w="1013" w:type="dxa"/>
            <w:noWrap w:val="0"/>
            <w:vAlign w:val="center"/>
          </w:tcPr>
          <w:p w14:paraId="78C74880">
            <w:pPr>
              <w:keepNext w:val="0"/>
              <w:keepLines w:val="0"/>
              <w:pageBreakBefore w:val="0"/>
              <w:kinsoku/>
              <w:overflowPunct/>
              <w:autoSpaceDE/>
              <w:autoSpaceDN/>
              <w:bidi w:val="0"/>
              <w:spacing w:line="360" w:lineRule="auto"/>
              <w:jc w:val="center"/>
              <w:textAlignment w:val="baseline"/>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餐食</w:t>
            </w:r>
          </w:p>
        </w:tc>
        <w:tc>
          <w:tcPr>
            <w:tcW w:w="1070" w:type="dxa"/>
            <w:noWrap w:val="0"/>
            <w:vAlign w:val="center"/>
          </w:tcPr>
          <w:p w14:paraId="672C9B4F">
            <w:pPr>
              <w:keepNext w:val="0"/>
              <w:keepLines w:val="0"/>
              <w:pageBreakBefore w:val="0"/>
              <w:kinsoku/>
              <w:overflowPunct/>
              <w:autoSpaceDE/>
              <w:autoSpaceDN/>
              <w:bidi w:val="0"/>
              <w:spacing w:line="360" w:lineRule="auto"/>
              <w:jc w:val="center"/>
              <w:textAlignment w:val="baseline"/>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11分</w:t>
            </w:r>
          </w:p>
        </w:tc>
        <w:tc>
          <w:tcPr>
            <w:tcW w:w="6153" w:type="dxa"/>
            <w:noWrap w:val="0"/>
            <w:vAlign w:val="center"/>
          </w:tcPr>
          <w:p w14:paraId="256C4D1D">
            <w:pPr>
              <w:pStyle w:val="300"/>
              <w:numPr>
                <w:ilvl w:val="0"/>
                <w:numId w:val="2"/>
              </w:numPr>
              <w:snapToGrid w:val="0"/>
              <w:ind w:firstLine="0" w:firstLineChars="0"/>
              <w:rPr>
                <w:rFonts w:ascii="宋体" w:hAnsi="宋体" w:eastAsia="宋体" w:cs="宋体"/>
                <w:color w:val="auto"/>
                <w:sz w:val="24"/>
                <w:szCs w:val="24"/>
              </w:rPr>
            </w:pPr>
            <w:r>
              <w:rPr>
                <w:rFonts w:hint="eastAsia" w:ascii="宋体" w:hAnsi="宋体" w:eastAsia="宋体" w:cs="宋体"/>
                <w:color w:val="auto"/>
                <w:sz w:val="24"/>
                <w:szCs w:val="24"/>
                <w:lang w:val="en-US" w:eastAsia="zh-CN"/>
              </w:rPr>
              <w:t>合作的酒店须</w:t>
            </w:r>
            <w:r>
              <w:rPr>
                <w:rFonts w:ascii="宋体" w:hAnsi="宋体" w:eastAsia="宋体" w:cs="宋体"/>
                <w:color w:val="auto"/>
                <w:sz w:val="24"/>
                <w:szCs w:val="24"/>
              </w:rPr>
              <w:t>具备餐饮制作相关资质（食品经营许可证</w:t>
            </w:r>
            <w:r>
              <w:rPr>
                <w:rFonts w:hint="eastAsia" w:ascii="宋体" w:hAnsi="宋体" w:eastAsia="宋体" w:cs="宋体"/>
                <w:color w:val="auto"/>
                <w:sz w:val="24"/>
                <w:szCs w:val="24"/>
                <w:lang w:val="en-US" w:eastAsia="zh-CN"/>
              </w:rPr>
              <w:t>或食品生产许可证</w:t>
            </w:r>
            <w:r>
              <w:rPr>
                <w:rFonts w:ascii="宋体" w:hAnsi="宋体" w:eastAsia="宋体" w:cs="宋体"/>
                <w:color w:val="auto"/>
                <w:sz w:val="24"/>
                <w:szCs w:val="24"/>
              </w:rPr>
              <w:t xml:space="preserve">）得5分。 </w:t>
            </w:r>
          </w:p>
          <w:p w14:paraId="33D2FEF1">
            <w:pPr>
              <w:pStyle w:val="300"/>
              <w:numPr>
                <w:ilvl w:val="0"/>
                <w:numId w:val="0"/>
              </w:numPr>
              <w:snapToGrid w:val="0"/>
              <w:rPr>
                <w:rFonts w:hint="default" w:ascii="仿宋" w:hAnsi="仿宋" w:eastAsia="宋体" w:cs="宋体"/>
                <w:color w:val="auto"/>
                <w:spacing w:val="-6"/>
                <w:kern w:val="0"/>
                <w:szCs w:val="24"/>
                <w:highlight w:val="none"/>
                <w:lang w:val="en-US" w:eastAsia="zh-CN"/>
              </w:rPr>
            </w:pPr>
            <w:r>
              <w:rPr>
                <w:rFonts w:ascii="宋体" w:hAnsi="宋体" w:eastAsia="宋体" w:cs="宋体"/>
                <w:color w:val="auto"/>
                <w:sz w:val="24"/>
                <w:szCs w:val="24"/>
              </w:rPr>
              <w:t>2、须提供早餐、午餐及晚餐，午餐及晚餐不低于三荤三素搭配。 结合本项目采购人要求，食堂餐厅菜品，菜色齐全，菜单品种多样，得</w:t>
            </w:r>
            <w:r>
              <w:rPr>
                <w:rFonts w:hint="eastAsia" w:ascii="宋体" w:hAnsi="宋体" w:eastAsia="宋体" w:cs="宋体"/>
                <w:color w:val="auto"/>
                <w:sz w:val="24"/>
                <w:szCs w:val="24"/>
                <w:lang w:val="en-US" w:eastAsia="zh-CN"/>
              </w:rPr>
              <w:t>3</w:t>
            </w:r>
            <w:r>
              <w:rPr>
                <w:rFonts w:ascii="宋体" w:hAnsi="宋体" w:eastAsia="宋体" w:cs="宋体"/>
                <w:color w:val="auto"/>
                <w:sz w:val="24"/>
                <w:szCs w:val="24"/>
              </w:rPr>
              <w:t>分</w:t>
            </w:r>
            <w:r>
              <w:rPr>
                <w:rFonts w:hint="eastAsia" w:ascii="宋体" w:hAnsi="宋体" w:eastAsia="宋体" w:cs="宋体"/>
                <w:color w:val="auto"/>
                <w:sz w:val="24"/>
                <w:szCs w:val="24"/>
                <w:lang w:eastAsia="zh-CN"/>
              </w:rPr>
              <w:t>。</w:t>
            </w:r>
            <w:r>
              <w:rPr>
                <w:rFonts w:hint="eastAsia" w:ascii="宋体" w:hAnsi="宋体" w:eastAsia="宋体" w:cs="宋体"/>
                <w:color w:val="auto"/>
                <w:sz w:val="24"/>
                <w:szCs w:val="24"/>
                <w:lang w:val="en-US" w:eastAsia="zh-CN"/>
              </w:rPr>
              <w:t>在满足以上菜品的基础上。每多提供一种荤菜或两种素菜加1分，最多加</w:t>
            </w:r>
            <w:r>
              <w:rPr>
                <w:rFonts w:hint="eastAsia" w:ascii="宋体" w:hAnsi="宋体" w:cs="宋体"/>
                <w:color w:val="auto"/>
                <w:sz w:val="24"/>
                <w:szCs w:val="24"/>
                <w:lang w:val="en-US" w:eastAsia="zh-CN"/>
              </w:rPr>
              <w:t>3</w:t>
            </w:r>
            <w:r>
              <w:rPr>
                <w:rFonts w:hint="eastAsia" w:ascii="宋体" w:hAnsi="宋体" w:eastAsia="宋体" w:cs="宋体"/>
                <w:color w:val="auto"/>
                <w:sz w:val="24"/>
                <w:szCs w:val="24"/>
                <w:lang w:val="en-US" w:eastAsia="zh-CN"/>
              </w:rPr>
              <w:t>分。</w:t>
            </w:r>
          </w:p>
        </w:tc>
      </w:tr>
      <w:tr w14:paraId="472F72A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jc w:val="center"/>
        </w:trPr>
        <w:tc>
          <w:tcPr>
            <w:tcW w:w="9307" w:type="dxa"/>
            <w:gridSpan w:val="4"/>
            <w:noWrap w:val="0"/>
            <w:vAlign w:val="center"/>
          </w:tcPr>
          <w:p w14:paraId="04AA7F87">
            <w:pPr>
              <w:pStyle w:val="26"/>
              <w:snapToGrid w:val="0"/>
              <w:spacing w:line="360" w:lineRule="auto"/>
              <w:rPr>
                <w:rFonts w:hint="eastAsia" w:ascii="仿宋" w:hAnsi="仿宋" w:eastAsia="仿宋" w:cs="仿宋"/>
                <w:b/>
                <w:bCs w:val="0"/>
                <w:color w:val="auto"/>
                <w:sz w:val="24"/>
                <w:szCs w:val="24"/>
                <w:highlight w:val="none"/>
                <w:lang w:eastAsia="zh-CN"/>
              </w:rPr>
            </w:pPr>
            <w:r>
              <w:rPr>
                <w:rFonts w:hint="eastAsia" w:ascii="仿宋" w:hAnsi="仿宋" w:eastAsia="仿宋" w:cs="仿宋"/>
                <w:b/>
                <w:bCs w:val="0"/>
                <w:color w:val="auto"/>
                <w:sz w:val="24"/>
                <w:szCs w:val="24"/>
                <w:highlight w:val="none"/>
                <w:lang w:eastAsia="zh-CN"/>
              </w:rPr>
              <w:t>本项目专门面向小微企业采购，不涉及价格扣除</w:t>
            </w:r>
          </w:p>
          <w:p w14:paraId="356792F6">
            <w:pPr>
              <w:pStyle w:val="26"/>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根据中华人民共和国财政部、中华人民共和国工业和信息化部《政府采购促进中小企业发展管理办法》（财库[2020]46号）文件及《关于落实好政府采购支持中小企业发展的通知》（新财购[2022]22号）的规定，属于中小企业评审优惠内容及幅度如下：</w:t>
            </w:r>
          </w:p>
          <w:p w14:paraId="231755D7">
            <w:pPr>
              <w:pStyle w:val="26"/>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（一）中小企业（含中型、小型、微型企业）应当同时符合以下条件：</w:t>
            </w:r>
          </w:p>
          <w:p w14:paraId="2E58925C">
            <w:pPr>
              <w:pStyle w:val="26"/>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①符合中小企业划分标准（按《关于印发中小企业划型标准规定的通知》（工信部联企业〔2011〕300号）执行）；</w:t>
            </w:r>
          </w:p>
          <w:p w14:paraId="796EC4F9">
            <w:pPr>
              <w:pStyle w:val="26"/>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②提供本企业制造的货物、承担的项目或者服务，或者提供其他中小企业制造的货物。本项所称货物不包括使用大型企业注册商标的货物；</w:t>
            </w:r>
          </w:p>
          <w:p w14:paraId="2AB9F539">
            <w:pPr>
              <w:pStyle w:val="26"/>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③小型、微型企业提供中型企业制造的货物的，视同为中型企业。</w:t>
            </w:r>
          </w:p>
          <w:p w14:paraId="2921C34C">
            <w:pPr>
              <w:pStyle w:val="26"/>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监狱企业、残疾人福利性企业视同为小微企业。</w:t>
            </w:r>
          </w:p>
          <w:p w14:paraId="02F65D38">
            <w:pPr>
              <w:pStyle w:val="26"/>
              <w:snapToGrid w:val="0"/>
              <w:spacing w:line="360" w:lineRule="auto"/>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（二）价格扣除办法：对于非专门面向中小企业的项目，对</w:t>
            </w:r>
            <w:r>
              <w:rPr>
                <w:rFonts w:hint="eastAsia" w:ascii="仿宋" w:hAnsi="仿宋" w:eastAsia="仿宋" w:cs="仿宋"/>
                <w:b/>
                <w:bCs w:val="0"/>
                <w:color w:val="auto"/>
                <w:sz w:val="24"/>
                <w:szCs w:val="24"/>
                <w:highlight w:val="none"/>
              </w:rPr>
              <w:t>小型和微型</w:t>
            </w:r>
            <w:r>
              <w:rPr>
                <w:rFonts w:hint="eastAsia" w:ascii="仿宋" w:hAnsi="仿宋" w:eastAsia="仿宋" w:cs="仿宋"/>
                <w:bCs/>
                <w:color w:val="auto"/>
                <w:sz w:val="24"/>
                <w:szCs w:val="24"/>
                <w:highlight w:val="none"/>
              </w:rPr>
              <w:t>企业（或联合体各方均为小型、微型企业的）产品的价格给予10%的扣除，用扣除后的价格参与价格分的评审。</w:t>
            </w:r>
          </w:p>
          <w:p w14:paraId="66C6101F">
            <w:pPr>
              <w:spacing w:line="360" w:lineRule="auto"/>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rPr>
              <w:t>（三）小型和微型企业适用价格扣除办法时应提供的相关资料：《中小企业声明函》。</w:t>
            </w:r>
          </w:p>
        </w:tc>
      </w:tr>
    </w:tbl>
    <w:p w14:paraId="64EBF9AB">
      <w:pPr>
        <w:rPr>
          <w:rFonts w:hint="eastAsia"/>
          <w:color w:val="auto"/>
          <w:lang w:val="en-US" w:eastAsia="zh-CN"/>
        </w:rPr>
      </w:pPr>
    </w:p>
    <w:p w14:paraId="28A33DA9">
      <w:pPr>
        <w:widowControl/>
        <w:adjustRightInd w:val="0"/>
        <w:snapToGrid w:val="0"/>
        <w:spacing w:line="360" w:lineRule="auto"/>
        <w:jc w:val="lef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提出中标候选人</w:t>
      </w:r>
    </w:p>
    <w:p w14:paraId="0EEFFD0B">
      <w:pPr>
        <w:widowControl/>
        <w:adjustRightInd w:val="0"/>
        <w:snapToGrid w:val="0"/>
        <w:spacing w:line="360" w:lineRule="auto"/>
        <w:ind w:firstLine="480" w:firstLineChars="200"/>
        <w:jc w:val="left"/>
        <w:rPr>
          <w:rFonts w:hint="eastAsia" w:ascii="仿宋" w:hAnsi="仿宋" w:eastAsia="仿宋" w:cs="仿宋"/>
          <w:bCs/>
          <w:color w:val="auto"/>
          <w:sz w:val="24"/>
          <w:szCs w:val="24"/>
          <w:highlight w:val="none"/>
        </w:rPr>
      </w:pPr>
      <w:r>
        <w:rPr>
          <w:rFonts w:hint="eastAsia" w:ascii="仿宋" w:hAnsi="仿宋" w:eastAsia="仿宋" w:cs="仿宋"/>
          <w:color w:val="auto"/>
          <w:kern w:val="0"/>
          <w:sz w:val="24"/>
          <w:szCs w:val="24"/>
          <w:highlight w:val="none"/>
        </w:rPr>
        <w:t>评审小组应当根据综合评分情况，按照评审得分由高到低顺序推荐</w:t>
      </w: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名中标候选人，并编写评审报告。评审得分相同的，按照最后评审价格由低到高的顺序推荐。评审得分且最后评审价格相同的，按照技术指标优劣顺序推荐。</w:t>
      </w:r>
    </w:p>
    <w:p w14:paraId="3F5C52EB">
      <w:pPr>
        <w:tabs>
          <w:tab w:val="left" w:pos="0"/>
        </w:tabs>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确定中标单位</w:t>
      </w:r>
    </w:p>
    <w:p w14:paraId="76E40D78">
      <w:pPr>
        <w:widowControl/>
        <w:adjustRightInd w:val="0"/>
        <w:snapToGri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采购代理机构应当在评审结束后2个工作日内将评审报告送采购人确认。</w:t>
      </w:r>
    </w:p>
    <w:p w14:paraId="15BA046F">
      <w:pPr>
        <w:widowControl/>
        <w:adjustRightInd w:val="0"/>
        <w:snapToGri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采购人应当在收到评审报告后5个工作日内，从评审报告提出的中标候选人中，按照排序由高到低的原则确定中标单位，也可以书面授权评审小组直接确定中标单位。</w:t>
      </w:r>
    </w:p>
    <w:p w14:paraId="4DD684DD">
      <w:pPr>
        <w:pStyle w:val="26"/>
        <w:adjustRightInd w:val="0"/>
        <w:snapToGrid w:val="0"/>
        <w:spacing w:line="360" w:lineRule="auto"/>
        <w:ind w:left="632" w:hanging="723" w:hangingChars="3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终止</w:t>
      </w:r>
      <w:r>
        <w:rPr>
          <w:rFonts w:hint="eastAsia" w:ascii="仿宋" w:hAnsi="仿宋" w:eastAsia="仿宋" w:cs="仿宋"/>
          <w:b/>
          <w:color w:val="auto"/>
          <w:sz w:val="24"/>
          <w:szCs w:val="24"/>
          <w:highlight w:val="none"/>
          <w:lang w:eastAsia="zh-CN"/>
        </w:rPr>
        <w:t>竞争性磋商</w:t>
      </w:r>
      <w:r>
        <w:rPr>
          <w:rFonts w:hint="eastAsia" w:ascii="仿宋" w:hAnsi="仿宋" w:eastAsia="仿宋" w:cs="仿宋"/>
          <w:b/>
          <w:color w:val="auto"/>
          <w:sz w:val="24"/>
          <w:szCs w:val="24"/>
          <w:highlight w:val="none"/>
        </w:rPr>
        <w:t>采购</w:t>
      </w:r>
    </w:p>
    <w:p w14:paraId="7269C1FF">
      <w:pPr>
        <w:widowControl/>
        <w:adjustRightInd w:val="0"/>
        <w:snapToGri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出现下列情形之一的，采购人或者采购代理机构应当终止</w:t>
      </w:r>
      <w:r>
        <w:rPr>
          <w:rFonts w:hint="eastAsia" w:ascii="仿宋" w:hAnsi="仿宋" w:eastAsia="仿宋" w:cs="仿宋"/>
          <w:color w:val="auto"/>
          <w:kern w:val="0"/>
          <w:sz w:val="24"/>
          <w:szCs w:val="24"/>
          <w:highlight w:val="none"/>
          <w:lang w:eastAsia="zh-CN"/>
        </w:rPr>
        <w:t>竞争性磋商</w:t>
      </w:r>
      <w:r>
        <w:rPr>
          <w:rFonts w:hint="eastAsia" w:ascii="仿宋" w:hAnsi="仿宋" w:eastAsia="仿宋" w:cs="仿宋"/>
          <w:color w:val="auto"/>
          <w:kern w:val="0"/>
          <w:sz w:val="24"/>
          <w:szCs w:val="24"/>
          <w:highlight w:val="none"/>
        </w:rPr>
        <w:t>采购活动，</w:t>
      </w:r>
      <w:r>
        <w:rPr>
          <w:rFonts w:hint="eastAsia" w:ascii="仿宋" w:hAnsi="仿宋" w:eastAsia="仿宋" w:cs="仿宋"/>
          <w:color w:val="auto"/>
          <w:sz w:val="24"/>
          <w:szCs w:val="24"/>
          <w:highlight w:val="none"/>
        </w:rPr>
        <w:t>在财政部门指定的媒体上</w:t>
      </w:r>
      <w:r>
        <w:rPr>
          <w:rFonts w:hint="eastAsia" w:ascii="仿宋" w:hAnsi="仿宋" w:eastAsia="仿宋" w:cs="仿宋"/>
          <w:color w:val="auto"/>
          <w:kern w:val="0"/>
          <w:sz w:val="24"/>
          <w:szCs w:val="24"/>
          <w:highlight w:val="none"/>
        </w:rPr>
        <w:t xml:space="preserve">发布项目终止公告并说明原因，重新开展采购活动： </w:t>
      </w:r>
    </w:p>
    <w:p w14:paraId="2865DCBC">
      <w:pPr>
        <w:widowControl/>
        <w:adjustRightInd w:val="0"/>
        <w:snapToGrid w:val="0"/>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（1）因情况变化，不再符合规定的</w:t>
      </w:r>
      <w:r>
        <w:rPr>
          <w:rFonts w:hint="eastAsia" w:ascii="仿宋" w:hAnsi="仿宋" w:eastAsia="仿宋" w:cs="仿宋"/>
          <w:color w:val="auto"/>
          <w:kern w:val="0"/>
          <w:sz w:val="24"/>
          <w:szCs w:val="24"/>
          <w:highlight w:val="none"/>
          <w:lang w:eastAsia="zh-CN"/>
        </w:rPr>
        <w:t>竞争性磋商</w:t>
      </w:r>
      <w:r>
        <w:rPr>
          <w:rFonts w:hint="eastAsia" w:ascii="仿宋" w:hAnsi="仿宋" w:eastAsia="仿宋" w:cs="仿宋"/>
          <w:color w:val="auto"/>
          <w:kern w:val="0"/>
          <w:sz w:val="24"/>
          <w:szCs w:val="24"/>
          <w:highlight w:val="none"/>
        </w:rPr>
        <w:t>采购方式适用情形的；</w:t>
      </w:r>
    </w:p>
    <w:p w14:paraId="1D568447">
      <w:pPr>
        <w:widowControl/>
        <w:adjustRightInd w:val="0"/>
        <w:snapToGrid w:val="0"/>
        <w:spacing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（2）出现影响采购公正的违法、违规行为的；</w:t>
      </w:r>
    </w:p>
    <w:p w14:paraId="7587A9BC">
      <w:pPr>
        <w:widowControl/>
        <w:adjustRightInd w:val="0"/>
        <w:snapToGrid w:val="0"/>
        <w:spacing w:line="360" w:lineRule="auto"/>
        <w:jc w:val="left"/>
        <w:rPr>
          <w:rFonts w:hint="eastAsia" w:ascii="仿宋" w:hAnsi="仿宋" w:eastAsia="仿宋" w:cs="仿宋"/>
          <w:b/>
          <w:bCs/>
          <w:color w:val="auto"/>
          <w:sz w:val="24"/>
          <w:szCs w:val="24"/>
          <w:highlight w:val="none"/>
        </w:rPr>
      </w:pPr>
      <w:r>
        <w:rPr>
          <w:rFonts w:hint="eastAsia" w:ascii="仿宋" w:hAnsi="仿宋" w:eastAsia="仿宋" w:cs="仿宋"/>
          <w:color w:val="auto"/>
          <w:kern w:val="0"/>
          <w:sz w:val="24"/>
          <w:szCs w:val="24"/>
          <w:highlight w:val="none"/>
        </w:rPr>
        <w:t>（3）除市场竞争不充分的科研项目，以及需要扶持的科技成果转化项目外，在采购过程中符合竞争要求的投标人或者报价未超过采购预算的投标人不足3家的，或者提交最后报价的投标人少于3家的。</w:t>
      </w:r>
    </w:p>
    <w:p w14:paraId="6F2CB3F7">
      <w:pPr>
        <w:widowControl/>
        <w:adjustRightInd w:val="0"/>
        <w:snapToGrid w:val="0"/>
        <w:spacing w:line="360" w:lineRule="auto"/>
        <w:jc w:val="left"/>
        <w:rPr>
          <w:rFonts w:hint="eastAsia" w:ascii="仿宋" w:hAnsi="仿宋" w:eastAsia="仿宋" w:cs="仿宋"/>
          <w:b/>
          <w:color w:val="auto"/>
          <w:kern w:val="0"/>
          <w:sz w:val="24"/>
          <w:szCs w:val="24"/>
          <w:highlight w:val="none"/>
        </w:rPr>
      </w:pPr>
      <w:r>
        <w:rPr>
          <w:rFonts w:hint="eastAsia" w:ascii="仿宋" w:hAnsi="仿宋" w:eastAsia="仿宋" w:cs="仿宋"/>
          <w:b/>
          <w:color w:val="auto"/>
          <w:kern w:val="0"/>
          <w:sz w:val="24"/>
          <w:szCs w:val="24"/>
          <w:highlight w:val="none"/>
        </w:rPr>
        <w:t>重新评审</w:t>
      </w:r>
    </w:p>
    <w:p w14:paraId="511650DF">
      <w:pPr>
        <w:widowControl/>
        <w:adjustRightInd w:val="0"/>
        <w:snapToGrid w:val="0"/>
        <w:spacing w:line="360" w:lineRule="auto"/>
        <w:ind w:firstLine="480" w:firstLineChars="200"/>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除资格性审查认定错误和分值汇总计算错误、分项评分超出评分标准范围、客观分评分不一致、经评审小组一致认定评分畸高、畸低的情形外，采购人或者采购代理机构不以任何理由组织重新评审。采购人、采购代理机构发现评审小组未按照采购文件规定的评定中标的标准进行评审的，应当重新开展采购活动，并同时书面报告本级财政部门。</w:t>
      </w:r>
    </w:p>
    <w:p w14:paraId="5AB7D05E">
      <w:pPr>
        <w:adjustRightInd w:val="0"/>
        <w:snapToGrid w:val="0"/>
        <w:spacing w:line="360" w:lineRule="auto"/>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保密及串通行为</w:t>
      </w:r>
    </w:p>
    <w:p w14:paraId="127DDDD0">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评审小组成员以及与评审工作有关的人员不得泄露评审情况以及评审过程中获悉的国家秘密、商业秘密。</w:t>
      </w:r>
    </w:p>
    <w:p w14:paraId="72EF4B50">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不得与</w:t>
      </w:r>
      <w:r>
        <w:rPr>
          <w:rFonts w:hint="eastAsia" w:ascii="仿宋" w:hAnsi="仿宋" w:eastAsia="仿宋" w:cs="仿宋"/>
          <w:color w:val="auto"/>
          <w:kern w:val="0"/>
          <w:sz w:val="24"/>
          <w:szCs w:val="24"/>
          <w:highlight w:val="none"/>
        </w:rPr>
        <w:t>采购人、采购代理机构、其他投标人恶意</w:t>
      </w:r>
      <w:r>
        <w:rPr>
          <w:rFonts w:hint="eastAsia" w:ascii="仿宋" w:hAnsi="仿宋" w:eastAsia="仿宋" w:cs="仿宋"/>
          <w:color w:val="auto"/>
          <w:sz w:val="24"/>
          <w:szCs w:val="24"/>
          <w:highlight w:val="none"/>
        </w:rPr>
        <w:t>串通；不得向</w:t>
      </w:r>
      <w:r>
        <w:rPr>
          <w:rFonts w:hint="eastAsia" w:ascii="仿宋" w:hAnsi="仿宋" w:eastAsia="仿宋" w:cs="仿宋"/>
          <w:color w:val="auto"/>
          <w:kern w:val="0"/>
          <w:sz w:val="24"/>
          <w:szCs w:val="24"/>
          <w:highlight w:val="none"/>
        </w:rPr>
        <w:t>采购人、采购代理机构</w:t>
      </w:r>
      <w:r>
        <w:rPr>
          <w:rFonts w:hint="eastAsia" w:ascii="仿宋" w:hAnsi="仿宋" w:eastAsia="仿宋" w:cs="仿宋"/>
          <w:color w:val="auto"/>
          <w:sz w:val="24"/>
          <w:szCs w:val="24"/>
          <w:highlight w:val="none"/>
        </w:rPr>
        <w:t>或者评审小组成员行贿或者提供其他不正当利益；不得提供虚假材料谋取中标；不得以任何方式干扰、影响采购工作。</w:t>
      </w:r>
    </w:p>
    <w:p w14:paraId="6661EE6C">
      <w:pPr>
        <w:pStyle w:val="44"/>
        <w:adjustRightInd w:val="0"/>
        <w:snapToGrid w:val="0"/>
        <w:spacing w:before="0" w:beforeAutospacing="0" w:after="0" w:afterAutospacing="0" w:line="360" w:lineRule="auto"/>
        <w:ind w:firstLine="480" w:firstLineChars="200"/>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rPr>
        <w:t>有下列情形之一的，</w:t>
      </w:r>
      <w:r>
        <w:rPr>
          <w:rFonts w:hint="eastAsia" w:ascii="仿宋" w:hAnsi="仿宋" w:eastAsia="仿宋" w:cs="仿宋"/>
          <w:color w:val="auto"/>
          <w:sz w:val="24"/>
          <w:szCs w:val="24"/>
          <w:highlight w:val="none"/>
          <w:lang w:val="zh-CN"/>
        </w:rPr>
        <w:t>属于恶意串通，</w:t>
      </w:r>
      <w:r>
        <w:rPr>
          <w:rFonts w:hint="eastAsia" w:ascii="仿宋" w:hAnsi="仿宋" w:eastAsia="仿宋" w:cs="仿宋"/>
          <w:color w:val="auto"/>
          <w:sz w:val="24"/>
          <w:szCs w:val="24"/>
          <w:highlight w:val="none"/>
        </w:rPr>
        <w:t>中标无效，并</w:t>
      </w:r>
      <w:r>
        <w:rPr>
          <w:rFonts w:hint="eastAsia" w:ascii="仿宋" w:hAnsi="仿宋" w:eastAsia="仿宋" w:cs="仿宋"/>
          <w:color w:val="auto"/>
          <w:sz w:val="24"/>
          <w:szCs w:val="24"/>
          <w:highlight w:val="none"/>
          <w:lang w:val="zh-CN"/>
        </w:rPr>
        <w:t>依照《政府采购法》第七十七条的规定追究法律责任：</w:t>
      </w:r>
    </w:p>
    <w:p w14:paraId="0C6DB5E5">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直接或者间接从</w:t>
      </w:r>
      <w:r>
        <w:rPr>
          <w:rFonts w:hint="eastAsia" w:ascii="仿宋" w:hAnsi="仿宋" w:eastAsia="仿宋" w:cs="仿宋"/>
          <w:bCs/>
          <w:color w:val="auto"/>
          <w:sz w:val="24"/>
          <w:szCs w:val="24"/>
          <w:highlight w:val="none"/>
        </w:rPr>
        <w:t>采购人、采购代理机构</w:t>
      </w:r>
      <w:r>
        <w:rPr>
          <w:rFonts w:hint="eastAsia" w:ascii="仿宋" w:hAnsi="仿宋" w:eastAsia="仿宋" w:cs="仿宋"/>
          <w:color w:val="auto"/>
          <w:sz w:val="24"/>
          <w:szCs w:val="24"/>
          <w:highlight w:val="none"/>
        </w:rPr>
        <w:t>获得其他</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的相应情况，并修改其</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的；</w:t>
      </w:r>
    </w:p>
    <w:p w14:paraId="7DB84BE2">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bCs/>
          <w:color w:val="auto"/>
          <w:sz w:val="24"/>
          <w:szCs w:val="24"/>
          <w:highlight w:val="none"/>
        </w:rPr>
        <w:t>采购人、采购代理机构</w:t>
      </w:r>
      <w:r>
        <w:rPr>
          <w:rFonts w:hint="eastAsia" w:ascii="仿宋" w:hAnsi="仿宋" w:eastAsia="仿宋" w:cs="仿宋"/>
          <w:color w:val="auto"/>
          <w:sz w:val="24"/>
          <w:szCs w:val="24"/>
          <w:highlight w:val="none"/>
        </w:rPr>
        <w:t>授意</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撤换、修改</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的；</w:t>
      </w:r>
    </w:p>
    <w:p w14:paraId="14B83B84">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之间协商技术方案、合同条款以及报价等</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实质性内容的；</w:t>
      </w:r>
    </w:p>
    <w:p w14:paraId="5CF18FA1">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（4）属于同一集团、协会、商会等组织成员的</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按照该组织要求协同参加</w:t>
      </w:r>
      <w:r>
        <w:rPr>
          <w:rFonts w:hint="eastAsia" w:ascii="仿宋" w:hAnsi="仿宋" w:eastAsia="仿宋" w:cs="仿宋"/>
          <w:color w:val="auto"/>
          <w:sz w:val="24"/>
          <w:szCs w:val="24"/>
          <w:highlight w:val="none"/>
          <w:lang w:eastAsia="zh-CN"/>
        </w:rPr>
        <w:t>竞争性磋商</w:t>
      </w:r>
      <w:r>
        <w:rPr>
          <w:rFonts w:hint="eastAsia" w:ascii="仿宋" w:hAnsi="仿宋" w:eastAsia="仿宋" w:cs="仿宋"/>
          <w:color w:val="auto"/>
          <w:sz w:val="24"/>
          <w:szCs w:val="24"/>
          <w:highlight w:val="none"/>
        </w:rPr>
        <w:t>政府采购活动的；</w:t>
      </w:r>
    </w:p>
    <w:p w14:paraId="34954F0B">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之间事先约定由某一特定</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中标的；</w:t>
      </w:r>
    </w:p>
    <w:p w14:paraId="57523D04">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之间商定部分</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放弃提交</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或者退出投标或者放弃中标的；</w:t>
      </w:r>
    </w:p>
    <w:p w14:paraId="751A0339">
      <w:pPr>
        <w:adjustRightInd w:val="0"/>
        <w:snapToGrid w:val="0"/>
        <w:spacing w:line="360" w:lineRule="auto"/>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（7）</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与</w:t>
      </w:r>
      <w:r>
        <w:rPr>
          <w:rFonts w:hint="eastAsia" w:ascii="仿宋" w:hAnsi="仿宋" w:eastAsia="仿宋" w:cs="仿宋"/>
          <w:bCs/>
          <w:color w:val="auto"/>
          <w:sz w:val="24"/>
          <w:szCs w:val="24"/>
          <w:highlight w:val="none"/>
        </w:rPr>
        <w:t>采购人、采购代理机构以及</w:t>
      </w:r>
      <w:r>
        <w:rPr>
          <w:rFonts w:hint="eastAsia" w:ascii="仿宋" w:hAnsi="仿宋" w:eastAsia="仿宋" w:cs="仿宋"/>
          <w:color w:val="auto"/>
          <w:sz w:val="24"/>
          <w:szCs w:val="24"/>
          <w:highlight w:val="none"/>
        </w:rPr>
        <w:t>评审小组成员之间、</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相互之间，为谋求特定</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中标或者排斥其他</w:t>
      </w:r>
      <w:r>
        <w:rPr>
          <w:rFonts w:hint="eastAsia" w:ascii="仿宋" w:hAnsi="仿宋" w:eastAsia="仿宋" w:cs="仿宋"/>
          <w:color w:val="auto"/>
          <w:kern w:val="0"/>
          <w:sz w:val="24"/>
          <w:szCs w:val="24"/>
          <w:highlight w:val="none"/>
        </w:rPr>
        <w:t>投标人</w:t>
      </w:r>
      <w:r>
        <w:rPr>
          <w:rFonts w:hint="eastAsia" w:ascii="仿宋" w:hAnsi="仿宋" w:eastAsia="仿宋" w:cs="仿宋"/>
          <w:color w:val="auto"/>
          <w:sz w:val="24"/>
          <w:szCs w:val="24"/>
          <w:highlight w:val="none"/>
        </w:rPr>
        <w:t>的其他串通行为的。</w:t>
      </w:r>
    </w:p>
    <w:p w14:paraId="4D964DD1">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（8）法律、行政法规或规章规定的其他串通行为。</w:t>
      </w:r>
    </w:p>
    <w:bookmarkEnd w:id="25"/>
    <w:bookmarkEnd w:id="26"/>
    <w:p w14:paraId="1D1725EE">
      <w:pPr>
        <w:rPr>
          <w:rFonts w:hint="eastAsia" w:ascii="仿宋" w:hAnsi="仿宋" w:eastAsia="仿宋" w:cs="仿宋"/>
          <w:color w:val="auto"/>
          <w:highlight w:val="none"/>
        </w:rPr>
      </w:pPr>
      <w:bookmarkStart w:id="30" w:name="_Toc12906820"/>
      <w:bookmarkStart w:id="31" w:name="_Toc25844"/>
      <w:bookmarkStart w:id="32" w:name="_Toc433113178"/>
      <w:bookmarkStart w:id="33" w:name="_Toc420948022"/>
      <w:r>
        <w:rPr>
          <w:rFonts w:hint="eastAsia" w:ascii="仿宋" w:hAnsi="仿宋" w:eastAsia="仿宋" w:cs="仿宋"/>
          <w:color w:val="auto"/>
          <w:highlight w:val="none"/>
        </w:rPr>
        <w:br w:type="page"/>
      </w:r>
    </w:p>
    <w:p w14:paraId="4D3D56C4">
      <w:pPr>
        <w:pStyle w:val="2"/>
        <w:numPr>
          <w:ilvl w:val="0"/>
          <w:numId w:val="3"/>
        </w:numPr>
        <w:rPr>
          <w:rFonts w:hint="eastAsia" w:ascii="仿宋" w:hAnsi="仿宋" w:eastAsia="仿宋" w:cs="仿宋"/>
          <w:color w:val="auto"/>
          <w:highlight w:val="none"/>
        </w:rPr>
      </w:pPr>
      <w:r>
        <w:rPr>
          <w:rFonts w:hint="eastAsia" w:ascii="仿宋" w:hAnsi="仿宋" w:eastAsia="仿宋" w:cs="仿宋"/>
          <w:color w:val="auto"/>
          <w:highlight w:val="none"/>
        </w:rPr>
        <w:t xml:space="preserve"> 采购需求</w:t>
      </w:r>
      <w:bookmarkEnd w:id="30"/>
      <w:bookmarkEnd w:id="31"/>
    </w:p>
    <w:p w14:paraId="00AB8D11">
      <w:pPr>
        <w:numPr>
          <w:ilvl w:val="0"/>
          <w:numId w:val="0"/>
        </w:numPr>
        <w:rPr>
          <w:rFonts w:hint="eastAsia"/>
          <w:color w:val="auto"/>
        </w:rPr>
      </w:pPr>
    </w:p>
    <w:p w14:paraId="24A5A4F2">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Theme="minorEastAsia" w:hAnsiTheme="minorEastAsia" w:eastAsiaTheme="minorEastAsia" w:cstheme="minorEastAsia"/>
          <w:b/>
          <w:bCs/>
          <w:color w:val="auto"/>
          <w:sz w:val="40"/>
          <w:szCs w:val="40"/>
          <w:vertAlign w:val="baseline"/>
          <w:lang w:val="en-US" w:eastAsia="zh-CN"/>
        </w:rPr>
      </w:pPr>
      <w:r>
        <w:rPr>
          <w:rFonts w:hint="eastAsia" w:asciiTheme="minorEastAsia" w:hAnsiTheme="minorEastAsia" w:eastAsiaTheme="minorEastAsia" w:cstheme="minorEastAsia"/>
          <w:b/>
          <w:bCs/>
          <w:color w:val="auto"/>
          <w:sz w:val="40"/>
          <w:szCs w:val="40"/>
          <w:vertAlign w:val="baseline"/>
          <w:lang w:val="en-US" w:eastAsia="zh-CN"/>
        </w:rPr>
        <w:t>2025年健康素养促进行动培训项目</w:t>
      </w:r>
    </w:p>
    <w:p w14:paraId="568F8990">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Theme="majorEastAsia" w:hAnsiTheme="majorEastAsia" w:eastAsiaTheme="majorEastAsia" w:cstheme="majorEastAsia"/>
          <w:b/>
          <w:bCs/>
          <w:color w:val="auto"/>
          <w:sz w:val="44"/>
          <w:szCs w:val="44"/>
        </w:rPr>
      </w:pPr>
      <w:r>
        <w:rPr>
          <w:rFonts w:hint="eastAsia" w:asciiTheme="minorEastAsia" w:hAnsiTheme="minorEastAsia" w:eastAsiaTheme="minorEastAsia" w:cstheme="minorEastAsia"/>
          <w:b/>
          <w:bCs/>
          <w:color w:val="auto"/>
          <w:sz w:val="40"/>
          <w:szCs w:val="40"/>
          <w:vertAlign w:val="baseline"/>
          <w:lang w:val="en-US" w:eastAsia="zh-CN"/>
        </w:rPr>
        <w:t>（技术参数）</w:t>
      </w:r>
    </w:p>
    <w:p w14:paraId="04B0AF59">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仿宋" w:hAnsi="仿宋" w:eastAsia="仿宋" w:cs="仿宋"/>
          <w:b w:val="0"/>
          <w:bCs w:val="0"/>
          <w:color w:val="auto"/>
          <w:sz w:val="28"/>
          <w:szCs w:val="28"/>
        </w:rPr>
      </w:pPr>
    </w:p>
    <w:p w14:paraId="3DC8FAE8">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Theme="minorEastAsia" w:hAnsiTheme="minorEastAsia" w:eastAsiaTheme="minorEastAsia" w:cstheme="minorEastAsia"/>
          <w:b/>
          <w:bCs/>
          <w:color w:val="auto"/>
          <w:sz w:val="32"/>
          <w:szCs w:val="32"/>
          <w:vertAlign w:val="baseline"/>
          <w:lang w:val="en-US" w:eastAsia="zh-CN"/>
        </w:rPr>
      </w:pPr>
      <w:r>
        <w:rPr>
          <w:rFonts w:hint="eastAsia" w:asciiTheme="minorEastAsia" w:hAnsiTheme="minorEastAsia" w:cstheme="minorEastAsia"/>
          <w:b/>
          <w:bCs/>
          <w:color w:val="auto"/>
          <w:sz w:val="32"/>
          <w:szCs w:val="32"/>
          <w:vertAlign w:val="baseline"/>
          <w:lang w:val="en-US" w:eastAsia="zh-CN"/>
        </w:rPr>
        <w:t>一</w:t>
      </w:r>
      <w:r>
        <w:rPr>
          <w:rFonts w:hint="eastAsia" w:asciiTheme="minorEastAsia" w:hAnsiTheme="minorEastAsia" w:eastAsiaTheme="minorEastAsia" w:cstheme="minorEastAsia"/>
          <w:b/>
          <w:bCs/>
          <w:color w:val="auto"/>
          <w:sz w:val="32"/>
          <w:szCs w:val="32"/>
          <w:vertAlign w:val="baseline"/>
          <w:lang w:val="en-US" w:eastAsia="zh-CN"/>
        </w:rPr>
        <w:t>、商品类目：会议培训；2025年健康素养促进行动项目培训班采购项目</w:t>
      </w:r>
    </w:p>
    <w:p w14:paraId="70DA95DB">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default"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（一）采购名称：2025年健康素养促进行动项目培训班采购项目</w:t>
      </w:r>
    </w:p>
    <w:p w14:paraId="327664C9">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（二）预算金额：13.4万元</w:t>
      </w:r>
    </w:p>
    <w:p w14:paraId="3F6696AC">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default"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（三）主要功能或目标：为更好推进项目工作，高质量完成2025年健康素养促进行动项目，举办3期培训班。分别是：1.</w:t>
      </w:r>
      <w:r>
        <w:rPr>
          <w:rFonts w:hint="default" w:ascii="方正仿宋_GB2312" w:hAnsi="方正仿宋_GB2312" w:eastAsia="方正仿宋_GB2312" w:cs="方正仿宋_GB2312"/>
          <w:b w:val="0"/>
          <w:bCs w:val="0"/>
          <w:color w:val="auto"/>
          <w:sz w:val="32"/>
          <w:szCs w:val="32"/>
          <w:lang w:val="en-US" w:eastAsia="zh-CN"/>
        </w:rPr>
        <w:t>2025</w:t>
      </w:r>
      <w:r>
        <w:rPr>
          <w:rFonts w:hint="eastAsia" w:ascii="方正仿宋_GB2312" w:hAnsi="方正仿宋_GB2312" w:eastAsia="方正仿宋_GB2312" w:cs="方正仿宋_GB2312"/>
          <w:b w:val="0"/>
          <w:bCs w:val="0"/>
          <w:color w:val="auto"/>
          <w:sz w:val="32"/>
          <w:szCs w:val="32"/>
          <w:lang w:val="en-US" w:eastAsia="zh-CN"/>
        </w:rPr>
        <w:t>年自治区健康县区建设项目培训班（</w:t>
      </w:r>
      <w:r>
        <w:rPr>
          <w:rFonts w:hint="default" w:ascii="方正仿宋_GB2312" w:hAnsi="方正仿宋_GB2312" w:eastAsia="方正仿宋_GB2312" w:cs="方正仿宋_GB2312"/>
          <w:b w:val="0"/>
          <w:bCs w:val="0"/>
          <w:color w:val="auto"/>
          <w:sz w:val="32"/>
          <w:szCs w:val="32"/>
          <w:lang w:val="en-US" w:eastAsia="zh-CN"/>
        </w:rPr>
        <w:t>200</w:t>
      </w:r>
      <w:r>
        <w:rPr>
          <w:rFonts w:hint="eastAsia" w:ascii="方正仿宋_GB2312" w:hAnsi="方正仿宋_GB2312" w:eastAsia="方正仿宋_GB2312" w:cs="方正仿宋_GB2312"/>
          <w:b w:val="0"/>
          <w:bCs w:val="0"/>
          <w:color w:val="auto"/>
          <w:sz w:val="32"/>
          <w:szCs w:val="32"/>
          <w:lang w:val="en-US" w:eastAsia="zh-CN"/>
        </w:rPr>
        <w:t>元</w:t>
      </w:r>
      <w:r>
        <w:rPr>
          <w:rFonts w:hint="default" w:ascii="方正仿宋_GB2312" w:hAnsi="方正仿宋_GB2312" w:eastAsia="方正仿宋_GB2312" w:cs="方正仿宋_GB2312"/>
          <w:b w:val="0"/>
          <w:bCs w:val="0"/>
          <w:color w:val="auto"/>
          <w:sz w:val="32"/>
          <w:szCs w:val="32"/>
          <w:lang w:val="en-US" w:eastAsia="zh-CN"/>
        </w:rPr>
        <w:t>×1</w:t>
      </w:r>
      <w:r>
        <w:rPr>
          <w:rFonts w:hint="eastAsia" w:ascii="方正仿宋_GB2312" w:hAnsi="方正仿宋_GB2312" w:eastAsia="方正仿宋_GB2312" w:cs="方正仿宋_GB2312"/>
          <w:b w:val="0"/>
          <w:bCs w:val="0"/>
          <w:color w:val="auto"/>
          <w:sz w:val="32"/>
          <w:szCs w:val="32"/>
          <w:lang w:val="en-US" w:eastAsia="zh-CN"/>
        </w:rPr>
        <w:t>1</w:t>
      </w:r>
      <w:r>
        <w:rPr>
          <w:rFonts w:hint="default" w:ascii="方正仿宋_GB2312" w:hAnsi="方正仿宋_GB2312" w:eastAsia="方正仿宋_GB2312" w:cs="方正仿宋_GB2312"/>
          <w:b w:val="0"/>
          <w:bCs w:val="0"/>
          <w:color w:val="auto"/>
          <w:sz w:val="32"/>
          <w:szCs w:val="32"/>
          <w:lang w:val="en-US" w:eastAsia="zh-CN"/>
        </w:rPr>
        <w:t>0</w:t>
      </w:r>
      <w:r>
        <w:rPr>
          <w:rFonts w:hint="eastAsia" w:ascii="方正仿宋_GB2312" w:hAnsi="方正仿宋_GB2312" w:eastAsia="方正仿宋_GB2312" w:cs="方正仿宋_GB2312"/>
          <w:b w:val="0"/>
          <w:bCs w:val="0"/>
          <w:color w:val="auto"/>
          <w:sz w:val="32"/>
          <w:szCs w:val="32"/>
          <w:lang w:val="en-US" w:eastAsia="zh-CN"/>
        </w:rPr>
        <w:t>人</w:t>
      </w:r>
      <w:r>
        <w:rPr>
          <w:rFonts w:hint="default" w:ascii="方正仿宋_GB2312" w:hAnsi="方正仿宋_GB2312" w:eastAsia="方正仿宋_GB2312" w:cs="方正仿宋_GB2312"/>
          <w:b w:val="0"/>
          <w:bCs w:val="0"/>
          <w:color w:val="auto"/>
          <w:sz w:val="32"/>
          <w:szCs w:val="32"/>
          <w:lang w:val="en-US" w:eastAsia="zh-CN"/>
        </w:rPr>
        <w:t>×</w:t>
      </w:r>
      <w:r>
        <w:rPr>
          <w:rFonts w:hint="eastAsia" w:ascii="方正仿宋_GB2312" w:hAnsi="方正仿宋_GB2312" w:eastAsia="方正仿宋_GB2312" w:cs="方正仿宋_GB2312"/>
          <w:b w:val="0"/>
          <w:bCs w:val="0"/>
          <w:color w:val="auto"/>
          <w:sz w:val="32"/>
          <w:szCs w:val="32"/>
          <w:lang w:val="en-US" w:eastAsia="zh-CN"/>
        </w:rPr>
        <w:t>3天=6.6万元）。2.</w:t>
      </w:r>
      <w:r>
        <w:rPr>
          <w:rFonts w:hint="default" w:ascii="方正仿宋_GB2312" w:hAnsi="方正仿宋_GB2312" w:eastAsia="方正仿宋_GB2312" w:cs="方正仿宋_GB2312"/>
          <w:b w:val="0"/>
          <w:bCs w:val="0"/>
          <w:color w:val="auto"/>
          <w:sz w:val="32"/>
          <w:szCs w:val="32"/>
          <w:lang w:val="en-US" w:eastAsia="zh-CN"/>
        </w:rPr>
        <w:t>2025</w:t>
      </w:r>
      <w:r>
        <w:rPr>
          <w:rFonts w:hint="eastAsia" w:ascii="方正仿宋_GB2312" w:hAnsi="方正仿宋_GB2312" w:eastAsia="方正仿宋_GB2312" w:cs="方正仿宋_GB2312"/>
          <w:b w:val="0"/>
          <w:bCs w:val="0"/>
          <w:color w:val="auto"/>
          <w:sz w:val="32"/>
          <w:szCs w:val="32"/>
          <w:lang w:val="en-US" w:eastAsia="zh-CN"/>
        </w:rPr>
        <w:t>年自治区居民素养监测项目培训班（</w:t>
      </w:r>
      <w:r>
        <w:rPr>
          <w:rFonts w:hint="default" w:ascii="方正仿宋_GB2312" w:hAnsi="方正仿宋_GB2312" w:eastAsia="方正仿宋_GB2312" w:cs="方正仿宋_GB2312"/>
          <w:b w:val="0"/>
          <w:bCs w:val="0"/>
          <w:color w:val="auto"/>
          <w:sz w:val="32"/>
          <w:szCs w:val="32"/>
          <w:lang w:val="en-US" w:eastAsia="zh-CN"/>
        </w:rPr>
        <w:t>200</w:t>
      </w:r>
      <w:r>
        <w:rPr>
          <w:rFonts w:hint="eastAsia" w:ascii="方正仿宋_GB2312" w:hAnsi="方正仿宋_GB2312" w:eastAsia="方正仿宋_GB2312" w:cs="方正仿宋_GB2312"/>
          <w:b w:val="0"/>
          <w:bCs w:val="0"/>
          <w:color w:val="auto"/>
          <w:sz w:val="32"/>
          <w:szCs w:val="32"/>
          <w:lang w:val="en-US" w:eastAsia="zh-CN"/>
        </w:rPr>
        <w:t>元</w:t>
      </w:r>
      <w:r>
        <w:rPr>
          <w:rFonts w:hint="default" w:ascii="方正仿宋_GB2312" w:hAnsi="方正仿宋_GB2312" w:eastAsia="方正仿宋_GB2312" w:cs="方正仿宋_GB2312"/>
          <w:b w:val="0"/>
          <w:bCs w:val="0"/>
          <w:color w:val="auto"/>
          <w:sz w:val="32"/>
          <w:szCs w:val="32"/>
          <w:lang w:val="en-US" w:eastAsia="zh-CN"/>
        </w:rPr>
        <w:t>×120</w:t>
      </w:r>
      <w:r>
        <w:rPr>
          <w:rFonts w:hint="eastAsia" w:ascii="方正仿宋_GB2312" w:hAnsi="方正仿宋_GB2312" w:eastAsia="方正仿宋_GB2312" w:cs="方正仿宋_GB2312"/>
          <w:b w:val="0"/>
          <w:bCs w:val="0"/>
          <w:color w:val="auto"/>
          <w:sz w:val="32"/>
          <w:szCs w:val="32"/>
          <w:lang w:val="en-US" w:eastAsia="zh-CN"/>
        </w:rPr>
        <w:t>人</w:t>
      </w:r>
      <w:r>
        <w:rPr>
          <w:rFonts w:hint="default" w:ascii="方正仿宋_GB2312" w:hAnsi="方正仿宋_GB2312" w:eastAsia="方正仿宋_GB2312" w:cs="方正仿宋_GB2312"/>
          <w:b w:val="0"/>
          <w:bCs w:val="0"/>
          <w:color w:val="auto"/>
          <w:sz w:val="32"/>
          <w:szCs w:val="32"/>
          <w:lang w:val="en-US" w:eastAsia="zh-CN"/>
        </w:rPr>
        <w:t>×2</w:t>
      </w:r>
      <w:r>
        <w:rPr>
          <w:rFonts w:hint="eastAsia" w:ascii="方正仿宋_GB2312" w:hAnsi="方正仿宋_GB2312" w:eastAsia="方正仿宋_GB2312" w:cs="方正仿宋_GB2312"/>
          <w:b w:val="0"/>
          <w:bCs w:val="0"/>
          <w:color w:val="auto"/>
          <w:sz w:val="32"/>
          <w:szCs w:val="32"/>
          <w:lang w:val="en-US" w:eastAsia="zh-CN"/>
        </w:rPr>
        <w:t>天=4.8万元）。3.</w:t>
      </w:r>
      <w:r>
        <w:rPr>
          <w:rFonts w:hint="default" w:ascii="方正仿宋_GB2312" w:hAnsi="方正仿宋_GB2312" w:eastAsia="方正仿宋_GB2312" w:cs="方正仿宋_GB2312"/>
          <w:b w:val="0"/>
          <w:bCs w:val="0"/>
          <w:color w:val="auto"/>
          <w:sz w:val="32"/>
          <w:szCs w:val="32"/>
          <w:lang w:val="en-US" w:eastAsia="zh-CN"/>
        </w:rPr>
        <w:t>2025</w:t>
      </w:r>
      <w:r>
        <w:rPr>
          <w:rFonts w:hint="eastAsia" w:ascii="方正仿宋_GB2312" w:hAnsi="方正仿宋_GB2312" w:eastAsia="方正仿宋_GB2312" w:cs="方正仿宋_GB2312"/>
          <w:b w:val="0"/>
          <w:bCs w:val="0"/>
          <w:color w:val="auto"/>
          <w:sz w:val="32"/>
          <w:szCs w:val="32"/>
          <w:lang w:val="en-US" w:eastAsia="zh-CN"/>
        </w:rPr>
        <w:t>年自治区成人烟草流行监测项目培训班（</w:t>
      </w:r>
      <w:r>
        <w:rPr>
          <w:rFonts w:hint="default" w:ascii="方正仿宋_GB2312" w:hAnsi="方正仿宋_GB2312" w:eastAsia="方正仿宋_GB2312" w:cs="方正仿宋_GB2312"/>
          <w:b w:val="0"/>
          <w:bCs w:val="0"/>
          <w:color w:val="auto"/>
          <w:sz w:val="32"/>
          <w:szCs w:val="32"/>
          <w:lang w:val="en-US" w:eastAsia="zh-CN"/>
        </w:rPr>
        <w:t>200</w:t>
      </w:r>
      <w:r>
        <w:rPr>
          <w:rFonts w:hint="eastAsia" w:ascii="方正仿宋_GB2312" w:hAnsi="方正仿宋_GB2312" w:eastAsia="方正仿宋_GB2312" w:cs="方正仿宋_GB2312"/>
          <w:b w:val="0"/>
          <w:bCs w:val="0"/>
          <w:color w:val="auto"/>
          <w:sz w:val="32"/>
          <w:szCs w:val="32"/>
          <w:lang w:val="en-US" w:eastAsia="zh-CN"/>
        </w:rPr>
        <w:t>元</w:t>
      </w:r>
      <w:r>
        <w:rPr>
          <w:rFonts w:hint="default" w:ascii="方正仿宋_GB2312" w:hAnsi="方正仿宋_GB2312" w:eastAsia="方正仿宋_GB2312" w:cs="方正仿宋_GB2312"/>
          <w:b w:val="0"/>
          <w:bCs w:val="0"/>
          <w:color w:val="auto"/>
          <w:sz w:val="32"/>
          <w:szCs w:val="32"/>
          <w:lang w:val="en-US" w:eastAsia="zh-CN"/>
        </w:rPr>
        <w:t>×</w:t>
      </w:r>
      <w:r>
        <w:rPr>
          <w:rFonts w:hint="eastAsia" w:ascii="方正仿宋_GB2312" w:hAnsi="方正仿宋_GB2312" w:eastAsia="方正仿宋_GB2312" w:cs="方正仿宋_GB2312"/>
          <w:b w:val="0"/>
          <w:bCs w:val="0"/>
          <w:color w:val="auto"/>
          <w:sz w:val="32"/>
          <w:szCs w:val="32"/>
          <w:lang w:val="en-US" w:eastAsia="zh-CN"/>
        </w:rPr>
        <w:t>50人</w:t>
      </w:r>
      <w:r>
        <w:rPr>
          <w:rFonts w:hint="default" w:ascii="方正仿宋_GB2312" w:hAnsi="方正仿宋_GB2312" w:eastAsia="方正仿宋_GB2312" w:cs="方正仿宋_GB2312"/>
          <w:b w:val="0"/>
          <w:bCs w:val="0"/>
          <w:color w:val="auto"/>
          <w:sz w:val="32"/>
          <w:szCs w:val="32"/>
          <w:lang w:val="en-US" w:eastAsia="zh-CN"/>
        </w:rPr>
        <w:t>×</w:t>
      </w:r>
      <w:r>
        <w:rPr>
          <w:rFonts w:hint="eastAsia" w:ascii="方正仿宋_GB2312" w:hAnsi="方正仿宋_GB2312" w:eastAsia="方正仿宋_GB2312" w:cs="方正仿宋_GB2312"/>
          <w:b w:val="0"/>
          <w:bCs w:val="0"/>
          <w:color w:val="auto"/>
          <w:sz w:val="32"/>
          <w:szCs w:val="32"/>
          <w:lang w:val="en-US" w:eastAsia="zh-CN"/>
        </w:rPr>
        <w:t>2天=2万元）。</w:t>
      </w:r>
    </w:p>
    <w:p w14:paraId="7EDEFC9B">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（四）技术参数：</w:t>
      </w:r>
    </w:p>
    <w:p w14:paraId="26FF5198">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1．培训地点：乌鲁木齐市。</w:t>
      </w:r>
    </w:p>
    <w:p w14:paraId="79F97B8C">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2.培训时间：共计7天 （四月上旬至五月下旬分三次组织举办）。</w:t>
      </w:r>
    </w:p>
    <w:p w14:paraId="505FABB3">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default"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3.培训所需客房：可同时提供120人入住并包含基本生活服务的标准客房，住宿120元／人／天（客房含早餐，不另行收费），客房面积不小于20平方米。</w:t>
      </w:r>
    </w:p>
    <w:p w14:paraId="2DA0707F">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培训教学场地：可容纳120人的理论教学场地，需包括电子教学设备、课桌课椅、音响设备以及相关配套服务等（场地不另行收费）</w:t>
      </w:r>
    </w:p>
    <w:p w14:paraId="2C150308">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4.培训就餐场所：可同时提供120人用餐的场地设备及餐饮制作相关资质，伙食80元／人／天，午餐晚餐不低于三荤三素搭配；</w:t>
      </w:r>
    </w:p>
    <w:p w14:paraId="17A505D4">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5.其他要求：会议服务需具备政府采购协议酒店资质。3期培训结束后，在5个工作日内提供发票。会场能提供会务组免费停车位5个。</w:t>
      </w:r>
    </w:p>
    <w:p w14:paraId="5004083D">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Theme="minorEastAsia" w:hAnsiTheme="minorEastAsia" w:cstheme="minorEastAsia"/>
          <w:b/>
          <w:bCs/>
          <w:color w:val="auto"/>
          <w:sz w:val="32"/>
          <w:szCs w:val="32"/>
          <w:vertAlign w:val="baseline"/>
          <w:lang w:val="en-US" w:eastAsia="zh-CN"/>
        </w:rPr>
      </w:pPr>
    </w:p>
    <w:p w14:paraId="66701826">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Theme="minorEastAsia" w:hAnsiTheme="minorEastAsia" w:cstheme="minorEastAsia"/>
          <w:b/>
          <w:bCs/>
          <w:color w:val="auto"/>
          <w:sz w:val="32"/>
          <w:szCs w:val="32"/>
          <w:vertAlign w:val="baseline"/>
          <w:lang w:val="en-US" w:eastAsia="zh-CN"/>
        </w:rPr>
      </w:pPr>
    </w:p>
    <w:p w14:paraId="3A6944A7">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Theme="minorEastAsia" w:hAnsiTheme="minorEastAsia" w:cstheme="minorEastAsia"/>
          <w:b/>
          <w:bCs/>
          <w:color w:val="auto"/>
          <w:sz w:val="32"/>
          <w:szCs w:val="32"/>
          <w:vertAlign w:val="baseline"/>
          <w:lang w:val="en-US" w:eastAsia="zh-CN"/>
        </w:rPr>
      </w:pPr>
    </w:p>
    <w:p w14:paraId="3D2125C4">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default" w:asciiTheme="minorEastAsia" w:hAnsiTheme="minorEastAsia" w:eastAsiaTheme="minorEastAsia" w:cstheme="minorEastAsia"/>
          <w:b/>
          <w:bCs/>
          <w:color w:val="auto"/>
          <w:sz w:val="32"/>
          <w:szCs w:val="32"/>
          <w:vertAlign w:val="baseline"/>
          <w:lang w:val="en-US" w:eastAsia="zh-CN"/>
        </w:rPr>
      </w:pPr>
      <w:r>
        <w:rPr>
          <w:rFonts w:hint="eastAsia" w:asciiTheme="minorEastAsia" w:hAnsiTheme="minorEastAsia" w:cstheme="minorEastAsia"/>
          <w:b/>
          <w:bCs/>
          <w:color w:val="auto"/>
          <w:sz w:val="32"/>
          <w:szCs w:val="32"/>
          <w:vertAlign w:val="baseline"/>
          <w:lang w:val="en-US" w:eastAsia="zh-CN"/>
        </w:rPr>
        <w:t>二</w:t>
      </w:r>
      <w:r>
        <w:rPr>
          <w:rFonts w:hint="eastAsia" w:asciiTheme="minorEastAsia" w:hAnsiTheme="minorEastAsia" w:eastAsiaTheme="minorEastAsia" w:cstheme="minorEastAsia"/>
          <w:b/>
          <w:bCs/>
          <w:color w:val="auto"/>
          <w:sz w:val="32"/>
          <w:szCs w:val="32"/>
          <w:vertAlign w:val="baseline"/>
          <w:lang w:val="en-US" w:eastAsia="zh-CN"/>
        </w:rPr>
        <w:t>、商品类目：会议培训；2025年自治区健康县区建设项目现场观摩培训班4-5月</w:t>
      </w:r>
    </w:p>
    <w:p w14:paraId="13A58F74">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（一）采购名称：2025年自治区健康县区建设项目现场观摩培训班</w:t>
      </w:r>
    </w:p>
    <w:p w14:paraId="6DAF1F3C">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（二）预算金额：4.2万元</w:t>
      </w:r>
    </w:p>
    <w:p w14:paraId="11792E7D">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（三）主要功能或目标：为更好推进项目工作，高质量完成2025年自治区健康县区建设项目，拟于2025年4-5月期间在博州精河县举办现场观摩培训班（</w:t>
      </w:r>
      <w:r>
        <w:rPr>
          <w:rFonts w:hint="default" w:ascii="方正仿宋_GB2312" w:hAnsi="方正仿宋_GB2312" w:eastAsia="方正仿宋_GB2312" w:cs="方正仿宋_GB2312"/>
          <w:b w:val="0"/>
          <w:bCs w:val="0"/>
          <w:color w:val="auto"/>
          <w:sz w:val="32"/>
          <w:szCs w:val="32"/>
          <w:lang w:val="en-US" w:eastAsia="zh-CN"/>
        </w:rPr>
        <w:t>200</w:t>
      </w:r>
      <w:r>
        <w:rPr>
          <w:rFonts w:hint="eastAsia" w:ascii="方正仿宋_GB2312" w:hAnsi="方正仿宋_GB2312" w:eastAsia="方正仿宋_GB2312" w:cs="方正仿宋_GB2312"/>
          <w:b w:val="0"/>
          <w:bCs w:val="0"/>
          <w:color w:val="auto"/>
          <w:sz w:val="32"/>
          <w:szCs w:val="32"/>
          <w:lang w:val="en-US" w:eastAsia="zh-CN"/>
        </w:rPr>
        <w:t>元</w:t>
      </w:r>
      <w:r>
        <w:rPr>
          <w:rFonts w:hint="default" w:ascii="方正仿宋_GB2312" w:hAnsi="方正仿宋_GB2312" w:eastAsia="方正仿宋_GB2312" w:cs="方正仿宋_GB2312"/>
          <w:b w:val="0"/>
          <w:bCs w:val="0"/>
          <w:color w:val="auto"/>
          <w:sz w:val="32"/>
          <w:szCs w:val="32"/>
          <w:lang w:val="en-US" w:eastAsia="zh-CN"/>
        </w:rPr>
        <w:t>×</w:t>
      </w:r>
      <w:r>
        <w:rPr>
          <w:rFonts w:hint="eastAsia" w:ascii="方正仿宋_GB2312" w:hAnsi="方正仿宋_GB2312" w:eastAsia="方正仿宋_GB2312" w:cs="方正仿宋_GB2312"/>
          <w:b w:val="0"/>
          <w:bCs w:val="0"/>
          <w:color w:val="auto"/>
          <w:sz w:val="32"/>
          <w:szCs w:val="32"/>
          <w:lang w:val="en-US" w:eastAsia="zh-CN"/>
        </w:rPr>
        <w:t>70人</w:t>
      </w:r>
      <w:r>
        <w:rPr>
          <w:rFonts w:hint="default" w:ascii="方正仿宋_GB2312" w:hAnsi="方正仿宋_GB2312" w:eastAsia="方正仿宋_GB2312" w:cs="方正仿宋_GB2312"/>
          <w:b w:val="0"/>
          <w:bCs w:val="0"/>
          <w:color w:val="auto"/>
          <w:sz w:val="32"/>
          <w:szCs w:val="32"/>
          <w:lang w:val="en-US" w:eastAsia="zh-CN"/>
        </w:rPr>
        <w:t>×</w:t>
      </w:r>
      <w:r>
        <w:rPr>
          <w:rFonts w:hint="eastAsia" w:ascii="方正仿宋_GB2312" w:hAnsi="方正仿宋_GB2312" w:eastAsia="方正仿宋_GB2312" w:cs="方正仿宋_GB2312"/>
          <w:b w:val="0"/>
          <w:bCs w:val="0"/>
          <w:color w:val="auto"/>
          <w:sz w:val="32"/>
          <w:szCs w:val="32"/>
          <w:lang w:val="en-US" w:eastAsia="zh-CN"/>
        </w:rPr>
        <w:t>3天=4.2万元）。</w:t>
      </w:r>
    </w:p>
    <w:p w14:paraId="24BB8455">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（四）技术参数：</w:t>
      </w:r>
    </w:p>
    <w:p w14:paraId="5AF26EEE">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1.培训地点：博州精河县</w:t>
      </w:r>
    </w:p>
    <w:p w14:paraId="446D6821">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2.培训时间：3天 （4月—5月组织举办）</w:t>
      </w:r>
    </w:p>
    <w:p w14:paraId="33CCDF75">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3.培训所需客房：可同时提供70人入住并包含基本生活服务的标准客房，住宿120元／人／天（客房含早餐，不另行收费），客房面积不小于20平方米。</w:t>
      </w:r>
    </w:p>
    <w:p w14:paraId="6C885F9F">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培训教学场地：可容纳100人的理论教学场地，需包括电子教学设备、课桌课椅、音响设备以及相关配套服务等（场地不另行收费）</w:t>
      </w:r>
    </w:p>
    <w:p w14:paraId="38227082">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4.培训就餐场所：可同时提供100人用餐的场地设备及餐饮制作相关资质，伙食80元／人／天，午餐晚餐不低于三荤三素搭配；</w:t>
      </w:r>
    </w:p>
    <w:p w14:paraId="0A23D457">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5.其他要求：培训结束后，在5个工作日内提供发票，会场能提供会务组免费停车位5个。</w:t>
      </w:r>
    </w:p>
    <w:p w14:paraId="1BCE0BEB">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Theme="minorEastAsia" w:hAnsiTheme="minorEastAsia" w:cstheme="minorEastAsia"/>
          <w:b/>
          <w:bCs/>
          <w:color w:val="auto"/>
          <w:sz w:val="32"/>
          <w:szCs w:val="32"/>
          <w:vertAlign w:val="baseline"/>
          <w:lang w:val="en-US" w:eastAsia="zh-CN"/>
        </w:rPr>
      </w:pPr>
    </w:p>
    <w:p w14:paraId="27B8CC8F">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Theme="minorEastAsia" w:hAnsiTheme="minorEastAsia" w:cstheme="minorEastAsia"/>
          <w:b/>
          <w:bCs/>
          <w:color w:val="auto"/>
          <w:sz w:val="32"/>
          <w:szCs w:val="32"/>
          <w:vertAlign w:val="baseline"/>
          <w:lang w:val="en-US" w:eastAsia="zh-CN"/>
        </w:rPr>
      </w:pPr>
    </w:p>
    <w:p w14:paraId="6F47851A">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Theme="minorEastAsia" w:hAnsiTheme="minorEastAsia" w:cstheme="minorEastAsia"/>
          <w:b/>
          <w:bCs/>
          <w:color w:val="auto"/>
          <w:sz w:val="32"/>
          <w:szCs w:val="32"/>
          <w:vertAlign w:val="baseline"/>
          <w:lang w:val="en-US" w:eastAsia="zh-CN"/>
        </w:rPr>
      </w:pPr>
    </w:p>
    <w:p w14:paraId="096409D9">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Theme="minorEastAsia" w:hAnsiTheme="minorEastAsia" w:cstheme="minorEastAsia"/>
          <w:b/>
          <w:bCs/>
          <w:color w:val="auto"/>
          <w:sz w:val="32"/>
          <w:szCs w:val="32"/>
          <w:vertAlign w:val="baseline"/>
          <w:lang w:val="en-US" w:eastAsia="zh-CN"/>
        </w:rPr>
      </w:pPr>
    </w:p>
    <w:p w14:paraId="3808B047">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default" w:asciiTheme="minorEastAsia" w:hAnsiTheme="minorEastAsia" w:eastAsiaTheme="minorEastAsia" w:cstheme="minorEastAsia"/>
          <w:b/>
          <w:bCs/>
          <w:color w:val="auto"/>
          <w:sz w:val="32"/>
          <w:szCs w:val="32"/>
          <w:vertAlign w:val="baseline"/>
          <w:lang w:val="en-US" w:eastAsia="zh-CN"/>
        </w:rPr>
      </w:pPr>
      <w:r>
        <w:rPr>
          <w:rFonts w:hint="eastAsia" w:asciiTheme="minorEastAsia" w:hAnsiTheme="minorEastAsia" w:cstheme="minorEastAsia"/>
          <w:b/>
          <w:bCs/>
          <w:color w:val="auto"/>
          <w:sz w:val="32"/>
          <w:szCs w:val="32"/>
          <w:vertAlign w:val="baseline"/>
          <w:lang w:val="en-US" w:eastAsia="zh-CN"/>
        </w:rPr>
        <w:t>三</w:t>
      </w:r>
      <w:r>
        <w:rPr>
          <w:rFonts w:hint="eastAsia" w:asciiTheme="minorEastAsia" w:hAnsiTheme="minorEastAsia" w:eastAsiaTheme="minorEastAsia" w:cstheme="minorEastAsia"/>
          <w:b/>
          <w:bCs/>
          <w:color w:val="auto"/>
          <w:sz w:val="32"/>
          <w:szCs w:val="32"/>
          <w:vertAlign w:val="baseline"/>
          <w:lang w:val="en-US" w:eastAsia="zh-CN"/>
        </w:rPr>
        <w:t>、商品类目：会议培训；2025年自治区健康县区建设项目现场观摩培训班7-8月</w:t>
      </w:r>
    </w:p>
    <w:p w14:paraId="31CCC7CF">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（一）采购名称：2025年自治区健康县区建设项目现场观摩培训班</w:t>
      </w:r>
    </w:p>
    <w:p w14:paraId="4D7DB080">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（二）预算金额：4.2万元</w:t>
      </w:r>
    </w:p>
    <w:p w14:paraId="439687C8">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（三）主要功能或目标：为更好推进项目工作，高质量完成2025年自治区健康县区建设项目，拟于2025年7-8月期间在和田地区策勒县举办现场观摩培训班（</w:t>
      </w:r>
      <w:r>
        <w:rPr>
          <w:rFonts w:hint="default" w:ascii="方正仿宋_GB2312" w:hAnsi="方正仿宋_GB2312" w:eastAsia="方正仿宋_GB2312" w:cs="方正仿宋_GB2312"/>
          <w:b w:val="0"/>
          <w:bCs w:val="0"/>
          <w:color w:val="auto"/>
          <w:sz w:val="32"/>
          <w:szCs w:val="32"/>
          <w:lang w:val="en-US" w:eastAsia="zh-CN"/>
        </w:rPr>
        <w:t>200</w:t>
      </w:r>
      <w:r>
        <w:rPr>
          <w:rFonts w:hint="eastAsia" w:ascii="方正仿宋_GB2312" w:hAnsi="方正仿宋_GB2312" w:eastAsia="方正仿宋_GB2312" w:cs="方正仿宋_GB2312"/>
          <w:b w:val="0"/>
          <w:bCs w:val="0"/>
          <w:color w:val="auto"/>
          <w:sz w:val="32"/>
          <w:szCs w:val="32"/>
          <w:lang w:val="en-US" w:eastAsia="zh-CN"/>
        </w:rPr>
        <w:t>元</w:t>
      </w:r>
      <w:r>
        <w:rPr>
          <w:rFonts w:hint="default" w:ascii="方正仿宋_GB2312" w:hAnsi="方正仿宋_GB2312" w:eastAsia="方正仿宋_GB2312" w:cs="方正仿宋_GB2312"/>
          <w:b w:val="0"/>
          <w:bCs w:val="0"/>
          <w:color w:val="auto"/>
          <w:sz w:val="32"/>
          <w:szCs w:val="32"/>
          <w:lang w:val="en-US" w:eastAsia="zh-CN"/>
        </w:rPr>
        <w:t>×</w:t>
      </w:r>
      <w:r>
        <w:rPr>
          <w:rFonts w:hint="eastAsia" w:ascii="方正仿宋_GB2312" w:hAnsi="方正仿宋_GB2312" w:eastAsia="方正仿宋_GB2312" w:cs="方正仿宋_GB2312"/>
          <w:b w:val="0"/>
          <w:bCs w:val="0"/>
          <w:color w:val="auto"/>
          <w:sz w:val="32"/>
          <w:szCs w:val="32"/>
          <w:lang w:val="en-US" w:eastAsia="zh-CN"/>
        </w:rPr>
        <w:t>70人</w:t>
      </w:r>
      <w:r>
        <w:rPr>
          <w:rFonts w:hint="default" w:ascii="方正仿宋_GB2312" w:hAnsi="方正仿宋_GB2312" w:eastAsia="方正仿宋_GB2312" w:cs="方正仿宋_GB2312"/>
          <w:b w:val="0"/>
          <w:bCs w:val="0"/>
          <w:color w:val="auto"/>
          <w:sz w:val="32"/>
          <w:szCs w:val="32"/>
          <w:lang w:val="en-US" w:eastAsia="zh-CN"/>
        </w:rPr>
        <w:t>×</w:t>
      </w:r>
      <w:r>
        <w:rPr>
          <w:rFonts w:hint="eastAsia" w:ascii="方正仿宋_GB2312" w:hAnsi="方正仿宋_GB2312" w:eastAsia="方正仿宋_GB2312" w:cs="方正仿宋_GB2312"/>
          <w:b w:val="0"/>
          <w:bCs w:val="0"/>
          <w:color w:val="auto"/>
          <w:sz w:val="32"/>
          <w:szCs w:val="32"/>
          <w:lang w:val="en-US" w:eastAsia="zh-CN"/>
        </w:rPr>
        <w:t>3天=4.2万元）。</w:t>
      </w:r>
    </w:p>
    <w:p w14:paraId="2E04D87D">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（四）技术参数：</w:t>
      </w:r>
    </w:p>
    <w:p w14:paraId="37B443FD">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1.培训地点：和田地区策勒县</w:t>
      </w:r>
    </w:p>
    <w:p w14:paraId="4A5B4E3F">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2.培训时间：3天 （7月—8月组织举办）</w:t>
      </w:r>
    </w:p>
    <w:p w14:paraId="5C85C39D">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3.培训所需客房：可同时提供70人入住并包含基本生活服务的标准客房，住宿120元／人／天（客房含早餐，不另行收费），客房面积不小于20平方米。</w:t>
      </w:r>
    </w:p>
    <w:p w14:paraId="6E0B5B68">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培训教学场地：可容纳100人的理论教学场地，需包括电子教学设备、课桌课椅、音响设备以及相关配套服务等（场地不另行收费）</w:t>
      </w:r>
    </w:p>
    <w:p w14:paraId="0764F5DB">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4.培训就餐场所：可同时提供100人用餐的场地设备及餐饮制作相关资质，伙食80元／人／天，午餐晚餐不低于三荤三素搭配；</w:t>
      </w:r>
    </w:p>
    <w:p w14:paraId="11E5B177">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方正仿宋_GB2312" w:hAnsi="方正仿宋_GB2312" w:eastAsia="方正仿宋_GB2312" w:cs="方正仿宋_GB2312"/>
          <w:b w:val="0"/>
          <w:bCs w:val="0"/>
          <w:color w:val="auto"/>
          <w:sz w:val="32"/>
          <w:szCs w:val="32"/>
          <w:lang w:val="en-US" w:eastAsia="zh-CN"/>
        </w:rPr>
      </w:pPr>
      <w:r>
        <w:rPr>
          <w:rFonts w:hint="eastAsia" w:ascii="方正仿宋_GB2312" w:hAnsi="方正仿宋_GB2312" w:eastAsia="方正仿宋_GB2312" w:cs="方正仿宋_GB2312"/>
          <w:b w:val="0"/>
          <w:bCs w:val="0"/>
          <w:color w:val="auto"/>
          <w:sz w:val="32"/>
          <w:szCs w:val="32"/>
          <w:lang w:val="en-US" w:eastAsia="zh-CN"/>
        </w:rPr>
        <w:t>5.其他要求：培训结束后，在5个工作日内提供发票，会场能提供会务组免费停车位5个。</w:t>
      </w:r>
    </w:p>
    <w:p w14:paraId="726EDF6C">
      <w:pPr>
        <w:pStyle w:val="20"/>
        <w:rPr>
          <w:rFonts w:hint="eastAsia" w:ascii="方正仿宋_GB2312" w:hAnsi="方正仿宋_GB2312" w:eastAsia="方正仿宋_GB2312" w:cs="方正仿宋_GB2312"/>
          <w:b w:val="0"/>
          <w:bCs w:val="0"/>
          <w:color w:val="auto"/>
          <w:sz w:val="32"/>
          <w:szCs w:val="32"/>
          <w:lang w:val="en-US" w:eastAsia="zh-CN"/>
        </w:rPr>
      </w:pPr>
    </w:p>
    <w:p w14:paraId="402F3869">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方正小标宋简体" w:hAnsi="方正小标宋简体" w:eastAsia="方正小标宋简体" w:cs="方正小标宋简体"/>
          <w:b w:val="0"/>
          <w:bCs w:val="0"/>
          <w:color w:val="auto"/>
          <w:sz w:val="36"/>
          <w:szCs w:val="36"/>
          <w:lang w:val="en-US" w:eastAsia="zh-CN"/>
        </w:rPr>
      </w:pPr>
    </w:p>
    <w:p w14:paraId="4C398A19">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方正小标宋简体" w:hAnsi="方正小标宋简体" w:eastAsia="方正小标宋简体" w:cs="方正小标宋简体"/>
          <w:b w:val="0"/>
          <w:bCs w:val="0"/>
          <w:color w:val="auto"/>
          <w:sz w:val="36"/>
          <w:szCs w:val="36"/>
          <w:lang w:val="en-US" w:eastAsia="zh-CN"/>
        </w:rPr>
      </w:pPr>
    </w:p>
    <w:p w14:paraId="5CD0AC5F">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方正小标宋简体" w:hAnsi="方正小标宋简体" w:eastAsia="方正小标宋简体" w:cs="方正小标宋简体"/>
          <w:b w:val="0"/>
          <w:bCs w:val="0"/>
          <w:color w:val="auto"/>
          <w:sz w:val="36"/>
          <w:szCs w:val="36"/>
          <w:lang w:val="en-US" w:eastAsia="zh-CN"/>
        </w:rPr>
      </w:pPr>
    </w:p>
    <w:p w14:paraId="3605A4B3">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方正小标宋简体" w:hAnsi="方正小标宋简体" w:eastAsia="方正小标宋简体" w:cs="方正小标宋简体"/>
          <w:b w:val="0"/>
          <w:bCs w:val="0"/>
          <w:color w:val="auto"/>
          <w:sz w:val="36"/>
          <w:szCs w:val="36"/>
          <w:lang w:val="en-US" w:eastAsia="zh-CN"/>
        </w:rPr>
      </w:pPr>
    </w:p>
    <w:p w14:paraId="49F85EE9">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方正小标宋简体" w:hAnsi="方正小标宋简体" w:eastAsia="方正小标宋简体" w:cs="方正小标宋简体"/>
          <w:b w:val="0"/>
          <w:bCs w:val="0"/>
          <w:color w:val="auto"/>
          <w:sz w:val="36"/>
          <w:szCs w:val="36"/>
          <w:lang w:val="en-US" w:eastAsia="zh-CN"/>
        </w:rPr>
      </w:pPr>
    </w:p>
    <w:p w14:paraId="30BE0A54">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方正小标宋简体" w:hAnsi="方正小标宋简体" w:eastAsia="方正小标宋简体" w:cs="方正小标宋简体"/>
          <w:b w:val="0"/>
          <w:bCs w:val="0"/>
          <w:color w:val="auto"/>
          <w:sz w:val="36"/>
          <w:szCs w:val="36"/>
          <w:lang w:val="en-US" w:eastAsia="zh-CN"/>
        </w:rPr>
      </w:pPr>
    </w:p>
    <w:p w14:paraId="1D48C43A">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eastAsia" w:ascii="方正小标宋简体" w:hAnsi="方正小标宋简体" w:eastAsia="方正小标宋简体" w:cs="方正小标宋简体"/>
          <w:b w:val="0"/>
          <w:bCs w:val="0"/>
          <w:color w:val="auto"/>
          <w:sz w:val="36"/>
          <w:szCs w:val="36"/>
          <w:lang w:val="en-US" w:eastAsia="zh-CN"/>
        </w:rPr>
      </w:pPr>
    </w:p>
    <w:p w14:paraId="747AE92F">
      <w:pPr>
        <w:keepNext w:val="0"/>
        <w:keepLines w:val="0"/>
        <w:pageBreakBefore w:val="0"/>
        <w:widowControl w:val="0"/>
        <w:numPr>
          <w:ilvl w:val="0"/>
          <w:numId w:val="0"/>
        </w:numPr>
        <w:kinsoku/>
        <w:wordWrap/>
        <w:overflowPunct/>
        <w:topLinePunct w:val="0"/>
        <w:autoSpaceDE/>
        <w:autoSpaceDN/>
        <w:bidi w:val="0"/>
        <w:adjustRightInd/>
        <w:snapToGrid/>
        <w:spacing w:line="440" w:lineRule="exact"/>
        <w:jc w:val="center"/>
        <w:textAlignment w:val="auto"/>
        <w:rPr>
          <w:rFonts w:hint="default" w:ascii="方正小标宋简体" w:hAnsi="方正小标宋简体" w:eastAsia="方正小标宋简体" w:cs="方正小标宋简体"/>
          <w:b w:val="0"/>
          <w:bCs w:val="0"/>
          <w:color w:val="auto"/>
          <w:sz w:val="36"/>
          <w:szCs w:val="36"/>
          <w:lang w:val="en-US" w:eastAsia="zh-CN"/>
        </w:rPr>
      </w:pPr>
      <w:r>
        <w:rPr>
          <w:rFonts w:hint="eastAsia" w:ascii="方正小标宋简体" w:hAnsi="方正小标宋简体" w:eastAsia="方正小标宋简体" w:cs="方正小标宋简体"/>
          <w:b w:val="0"/>
          <w:bCs w:val="0"/>
          <w:color w:val="auto"/>
          <w:sz w:val="36"/>
          <w:szCs w:val="36"/>
          <w:lang w:val="en-US" w:eastAsia="zh-CN"/>
        </w:rPr>
        <w:t>四、2025年自治区健康教育骨干培训班服务</w:t>
      </w:r>
    </w:p>
    <w:p w14:paraId="2E3855C1">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default" w:ascii="Times New Roman" w:hAnsi="Times New Roman" w:eastAsia="仿宋_GB2312" w:cs="方正仿宋_GB2312"/>
          <w:b w:val="0"/>
          <w:bCs w:val="0"/>
          <w:color w:val="auto"/>
          <w:sz w:val="32"/>
          <w:szCs w:val="32"/>
          <w:lang w:val="en-US" w:eastAsia="zh-CN"/>
        </w:rPr>
      </w:pPr>
      <w:r>
        <w:rPr>
          <w:rFonts w:hint="eastAsia" w:ascii="Times New Roman" w:hAnsi="Times New Roman" w:eastAsia="仿宋_GB2312" w:cs="方正仿宋_GB2312"/>
          <w:b w:val="0"/>
          <w:bCs w:val="0"/>
          <w:color w:val="auto"/>
          <w:sz w:val="32"/>
          <w:szCs w:val="32"/>
          <w:lang w:val="en-US" w:eastAsia="zh-CN"/>
        </w:rPr>
        <w:t>培训人数：100人</w:t>
      </w:r>
    </w:p>
    <w:p w14:paraId="5B5DF252">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Times New Roman" w:hAnsi="Times New Roman" w:eastAsia="仿宋_GB2312" w:cs="方正仿宋_GB2312"/>
          <w:b w:val="0"/>
          <w:bCs w:val="0"/>
          <w:color w:val="auto"/>
          <w:sz w:val="32"/>
          <w:szCs w:val="32"/>
          <w:lang w:val="en-US" w:eastAsia="zh-CN"/>
        </w:rPr>
      </w:pPr>
      <w:r>
        <w:rPr>
          <w:rFonts w:hint="eastAsia" w:ascii="Times New Roman" w:hAnsi="Times New Roman" w:eastAsia="仿宋_GB2312" w:cs="方正仿宋_GB2312"/>
          <w:b w:val="0"/>
          <w:bCs w:val="0"/>
          <w:color w:val="auto"/>
          <w:sz w:val="32"/>
          <w:szCs w:val="32"/>
          <w:lang w:val="en-US" w:eastAsia="zh-CN"/>
        </w:rPr>
        <w:t>培训地点：乌鲁木齐市。</w:t>
      </w:r>
    </w:p>
    <w:p w14:paraId="4E220868">
      <w:pPr>
        <w:pStyle w:val="20"/>
        <w:rPr>
          <w:rFonts w:hint="default"/>
          <w:color w:val="auto"/>
          <w:lang w:val="en-US" w:eastAsia="zh-CN"/>
        </w:rPr>
      </w:pPr>
      <w:r>
        <w:rPr>
          <w:rFonts w:hint="eastAsia" w:eastAsia="仿宋_GB2312" w:cs="方正仿宋_GB2312"/>
          <w:b w:val="0"/>
          <w:bCs w:val="0"/>
          <w:color w:val="auto"/>
          <w:sz w:val="32"/>
          <w:szCs w:val="32"/>
          <w:lang w:val="en-US" w:eastAsia="zh-CN"/>
        </w:rPr>
        <w:t>预算金额：10万元</w:t>
      </w:r>
    </w:p>
    <w:p w14:paraId="6E83DBFF">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Times New Roman" w:hAnsi="Times New Roman" w:eastAsia="仿宋_GB2312" w:cs="方正仿宋_GB2312"/>
          <w:b w:val="0"/>
          <w:bCs w:val="0"/>
          <w:color w:val="auto"/>
          <w:sz w:val="32"/>
          <w:szCs w:val="32"/>
          <w:lang w:val="en-US" w:eastAsia="zh-CN"/>
        </w:rPr>
      </w:pPr>
      <w:r>
        <w:rPr>
          <w:rFonts w:hint="eastAsia" w:ascii="Times New Roman" w:hAnsi="Times New Roman" w:eastAsia="仿宋_GB2312" w:cs="方正仿宋_GB2312"/>
          <w:b w:val="0"/>
          <w:bCs w:val="0"/>
          <w:color w:val="auto"/>
          <w:sz w:val="32"/>
          <w:szCs w:val="32"/>
          <w:lang w:val="en-US" w:eastAsia="zh-CN"/>
        </w:rPr>
        <w:t>培训时间：共计5天 （四月下旬至五月上旬）</w:t>
      </w:r>
    </w:p>
    <w:p w14:paraId="396E1F70">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Times New Roman" w:hAnsi="Times New Roman" w:eastAsia="仿宋_GB2312" w:cs="方正仿宋_GB2312"/>
          <w:b w:val="0"/>
          <w:bCs w:val="0"/>
          <w:color w:val="auto"/>
          <w:sz w:val="32"/>
          <w:szCs w:val="32"/>
          <w:lang w:val="en-US" w:eastAsia="zh-CN"/>
        </w:rPr>
      </w:pPr>
      <w:r>
        <w:rPr>
          <w:rFonts w:hint="eastAsia" w:ascii="Times New Roman" w:hAnsi="Times New Roman" w:eastAsia="仿宋_GB2312" w:cs="方正仿宋_GB2312"/>
          <w:b w:val="0"/>
          <w:bCs w:val="0"/>
          <w:color w:val="auto"/>
          <w:sz w:val="32"/>
          <w:szCs w:val="32"/>
          <w:lang w:val="en-US" w:eastAsia="zh-CN"/>
        </w:rPr>
        <w:t>培训所需客房：三星级以上酒店标准，可同时提供100人入住并包含基本生活服务的标准客房，住宿120元／人／天（客房含早餐，不另行收费）</w:t>
      </w:r>
      <w:r>
        <w:rPr>
          <w:rFonts w:hint="eastAsia" w:eastAsia="仿宋_GB2312" w:cs="方正仿宋_GB2312"/>
          <w:b w:val="0"/>
          <w:bCs w:val="0"/>
          <w:color w:val="auto"/>
          <w:sz w:val="32"/>
          <w:szCs w:val="32"/>
          <w:lang w:val="en-US" w:eastAsia="zh-CN"/>
        </w:rPr>
        <w:t>，</w:t>
      </w:r>
      <w:r>
        <w:rPr>
          <w:rFonts w:hint="eastAsia" w:ascii="Times New Roman" w:hAnsi="Times New Roman" w:eastAsia="仿宋_GB2312" w:cs="方正仿宋_GB2312"/>
          <w:b w:val="0"/>
          <w:bCs w:val="0"/>
          <w:color w:val="auto"/>
          <w:sz w:val="32"/>
          <w:szCs w:val="32"/>
          <w:lang w:val="en-US" w:eastAsia="zh-CN"/>
        </w:rPr>
        <w:t>客房面积不小于20平方米。</w:t>
      </w:r>
    </w:p>
    <w:p w14:paraId="63335D7B">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Times New Roman" w:hAnsi="Times New Roman" w:eastAsia="仿宋_GB2312" w:cs="方正仿宋_GB2312"/>
          <w:b w:val="0"/>
          <w:bCs w:val="0"/>
          <w:color w:val="auto"/>
          <w:sz w:val="32"/>
          <w:szCs w:val="32"/>
          <w:lang w:val="en-US" w:eastAsia="zh-CN"/>
        </w:rPr>
      </w:pPr>
      <w:r>
        <w:rPr>
          <w:rFonts w:hint="eastAsia" w:ascii="Times New Roman" w:hAnsi="Times New Roman" w:eastAsia="仿宋_GB2312" w:cs="方正仿宋_GB2312"/>
          <w:b w:val="0"/>
          <w:bCs w:val="0"/>
          <w:color w:val="auto"/>
          <w:sz w:val="32"/>
          <w:szCs w:val="32"/>
          <w:lang w:val="en-US" w:eastAsia="zh-CN"/>
        </w:rPr>
        <w:t>培训教学场地：可容纳120人的理论教学场地，需包括电子教学设备、课桌课椅、音响设备以及相关配套服务等（场地不另行收费）</w:t>
      </w:r>
    </w:p>
    <w:p w14:paraId="1A866C48">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Times New Roman" w:hAnsi="Times New Roman" w:eastAsia="仿宋_GB2312" w:cs="方正仿宋_GB2312"/>
          <w:b w:val="0"/>
          <w:bCs w:val="0"/>
          <w:color w:val="auto"/>
          <w:sz w:val="32"/>
          <w:szCs w:val="32"/>
          <w:lang w:val="en-US" w:eastAsia="zh-CN"/>
        </w:rPr>
      </w:pPr>
      <w:r>
        <w:rPr>
          <w:rFonts w:hint="eastAsia" w:ascii="Times New Roman" w:hAnsi="Times New Roman" w:eastAsia="仿宋_GB2312" w:cs="方正仿宋_GB2312"/>
          <w:b w:val="0"/>
          <w:bCs w:val="0"/>
          <w:color w:val="auto"/>
          <w:sz w:val="32"/>
          <w:szCs w:val="32"/>
          <w:lang w:val="en-US" w:eastAsia="zh-CN"/>
        </w:rPr>
        <w:t>4.培训就餐场所：可同时提供100人用餐的场地设备及餐饮制作相关资质，伙食80元／人／天，午餐晚餐不低于三荤三素搭配；</w:t>
      </w:r>
    </w:p>
    <w:p w14:paraId="5CC2BFCE">
      <w:pPr>
        <w:keepNext w:val="0"/>
        <w:keepLines w:val="0"/>
        <w:pageBreakBefore w:val="0"/>
        <w:widowControl w:val="0"/>
        <w:numPr>
          <w:ilvl w:val="0"/>
          <w:numId w:val="0"/>
        </w:numPr>
        <w:kinsoku/>
        <w:wordWrap/>
        <w:overflowPunct/>
        <w:topLinePunct w:val="0"/>
        <w:autoSpaceDE/>
        <w:autoSpaceDN/>
        <w:bidi w:val="0"/>
        <w:adjustRightInd/>
        <w:snapToGrid/>
        <w:spacing w:line="440" w:lineRule="exact"/>
        <w:textAlignment w:val="auto"/>
        <w:rPr>
          <w:rFonts w:hint="eastAsia" w:ascii="Times New Roman" w:hAnsi="Times New Roman" w:eastAsia="仿宋_GB2312" w:cs="方正仿宋_GB2312"/>
          <w:b w:val="0"/>
          <w:bCs w:val="0"/>
          <w:color w:val="auto"/>
          <w:sz w:val="32"/>
          <w:szCs w:val="32"/>
          <w:lang w:val="en-US" w:eastAsia="zh-CN"/>
        </w:rPr>
      </w:pPr>
      <w:r>
        <w:rPr>
          <w:rFonts w:hint="eastAsia" w:ascii="Times New Roman" w:hAnsi="Times New Roman" w:eastAsia="仿宋_GB2312" w:cs="方正仿宋_GB2312"/>
          <w:b w:val="0"/>
          <w:bCs w:val="0"/>
          <w:color w:val="auto"/>
          <w:sz w:val="32"/>
          <w:szCs w:val="32"/>
          <w:lang w:val="en-US" w:eastAsia="zh-CN"/>
        </w:rPr>
        <w:t>5.其他要求：培训服务需具备政府采购协议酒店资质。会场能提供会务组免费停车位5个。承担8位授课教师授课费，授课费标准按照自治区培训会议相关规定执行</w:t>
      </w:r>
    </w:p>
    <w:p w14:paraId="062B4527">
      <w:pPr>
        <w:pStyle w:val="20"/>
        <w:rPr>
          <w:rFonts w:hint="eastAsia" w:ascii="方正仿宋_GB2312" w:hAnsi="方正仿宋_GB2312" w:eastAsia="方正仿宋_GB2312" w:cs="方正仿宋_GB2312"/>
          <w:b w:val="0"/>
          <w:bCs w:val="0"/>
          <w:color w:val="auto"/>
          <w:sz w:val="32"/>
          <w:szCs w:val="32"/>
          <w:lang w:val="en-US" w:eastAsia="zh-CN"/>
        </w:rPr>
      </w:pPr>
    </w:p>
    <w:p w14:paraId="43C2808B">
      <w:pPr>
        <w:keepNext w:val="0"/>
        <w:keepLines w:val="0"/>
        <w:pageBreakBefore w:val="0"/>
        <w:widowControl w:val="0"/>
        <w:kinsoku/>
        <w:wordWrap/>
        <w:overflowPunct/>
        <w:topLinePunct w:val="0"/>
        <w:autoSpaceDE/>
        <w:autoSpaceDN/>
        <w:bidi w:val="0"/>
        <w:adjustRightInd/>
        <w:snapToGrid/>
        <w:spacing w:line="360" w:lineRule="auto"/>
        <w:jc w:val="left"/>
        <w:textAlignment w:val="auto"/>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5E892576">
      <w:pPr>
        <w:pStyle w:val="20"/>
        <w:rPr>
          <w:rFonts w:hint="eastAsia" w:ascii="仿宋" w:hAnsi="仿宋" w:eastAsia="仿宋" w:cs="仿宋"/>
          <w:color w:val="auto"/>
          <w:highlight w:val="none"/>
        </w:rPr>
      </w:pPr>
    </w:p>
    <w:p w14:paraId="3BE72C53">
      <w:pPr>
        <w:pStyle w:val="2"/>
        <w:rPr>
          <w:rFonts w:hint="eastAsia" w:ascii="仿宋" w:hAnsi="仿宋" w:eastAsia="仿宋" w:cs="仿宋"/>
          <w:color w:val="auto"/>
          <w:highlight w:val="none"/>
        </w:rPr>
      </w:pPr>
      <w:bookmarkStart w:id="34" w:name="_Toc3804"/>
      <w:r>
        <w:rPr>
          <w:rFonts w:hint="eastAsia" w:ascii="仿宋" w:hAnsi="仿宋" w:eastAsia="仿宋" w:cs="仿宋"/>
          <w:color w:val="auto"/>
          <w:highlight w:val="none"/>
        </w:rPr>
        <w:t xml:space="preserve">第五章  </w:t>
      </w:r>
      <w:bookmarkEnd w:id="32"/>
      <w:bookmarkEnd w:id="33"/>
      <w:r>
        <w:rPr>
          <w:rFonts w:hint="eastAsia" w:ascii="仿宋" w:hAnsi="仿宋" w:eastAsia="仿宋" w:cs="仿宋"/>
          <w:color w:val="auto"/>
          <w:highlight w:val="none"/>
          <w:lang w:eastAsia="zh-CN"/>
        </w:rPr>
        <w:t>响应文件</w:t>
      </w:r>
      <w:r>
        <w:rPr>
          <w:rFonts w:hint="eastAsia" w:ascii="仿宋" w:hAnsi="仿宋" w:eastAsia="仿宋" w:cs="仿宋"/>
          <w:color w:val="auto"/>
          <w:highlight w:val="none"/>
        </w:rPr>
        <w:t>格式</w:t>
      </w:r>
      <w:bookmarkEnd w:id="34"/>
    </w:p>
    <w:p w14:paraId="002CC8A0">
      <w:pPr>
        <w:adjustRightInd w:val="0"/>
        <w:snapToGrid w:val="0"/>
        <w:spacing w:line="400" w:lineRule="atLeast"/>
        <w:jc w:val="center"/>
        <w:rPr>
          <w:rFonts w:hint="eastAsia" w:ascii="仿宋" w:hAnsi="仿宋" w:eastAsia="仿宋" w:cs="仿宋"/>
          <w:bCs/>
          <w:color w:val="auto"/>
          <w:sz w:val="52"/>
          <w:szCs w:val="52"/>
          <w:highlight w:val="none"/>
        </w:rPr>
      </w:pPr>
    </w:p>
    <w:bookmarkEnd w:id="0"/>
    <w:p w14:paraId="165CF874">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一、本章所制</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格式有关表格中的备注栏，由投标人根据自身投标情况作解释性说明，不作为必填项。</w:t>
      </w:r>
    </w:p>
    <w:p w14:paraId="6F9FC9C6">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二</w:t>
      </w:r>
      <w:r>
        <w:rPr>
          <w:rFonts w:hint="eastAsia" w:ascii="仿宋" w:hAnsi="仿宋" w:eastAsia="仿宋" w:cs="仿宋"/>
          <w:color w:val="auto"/>
          <w:sz w:val="24"/>
          <w:szCs w:val="24"/>
          <w:highlight w:val="none"/>
        </w:rPr>
        <w:t>、本章所制</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格式中需要填写的相关内容事项，可能会与本采购项目无关，在不改变</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原义、不影响本项目采购需求的情况下，投标人可以不予填写。</w:t>
      </w:r>
    </w:p>
    <w:p w14:paraId="0E1134EE">
      <w:pPr>
        <w:shd w:val="clear" w:color="auto" w:fill="auto"/>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08BA15BB">
      <w:pPr>
        <w:shd w:val="clear" w:color="auto" w:fill="auto"/>
        <w:spacing w:line="360" w:lineRule="auto"/>
        <w:rPr>
          <w:rFonts w:hint="eastAsia" w:ascii="仿宋" w:hAnsi="仿宋" w:eastAsia="仿宋" w:cs="仿宋"/>
          <w:b/>
          <w:color w:val="auto"/>
          <w:sz w:val="32"/>
          <w:szCs w:val="32"/>
          <w:highlight w:val="none"/>
        </w:rPr>
      </w:pPr>
      <w:bookmarkStart w:id="35" w:name="_Toc466298076"/>
      <w:bookmarkStart w:id="36" w:name="_Toc308164824"/>
      <w:bookmarkStart w:id="37" w:name="_Toc472604631"/>
      <w:bookmarkStart w:id="38" w:name="_Toc19094"/>
      <w:bookmarkStart w:id="39" w:name="_Toc21418"/>
      <w:bookmarkStart w:id="40" w:name="_Toc12086"/>
      <w:bookmarkStart w:id="41" w:name="_Toc445751949"/>
      <w:bookmarkStart w:id="42" w:name="_Toc445751864"/>
      <w:bookmarkStart w:id="43" w:name="_Toc465085378"/>
      <w:bookmarkStart w:id="44" w:name="_Toc471489581"/>
      <w:bookmarkStart w:id="45" w:name="_Toc13447"/>
      <w:bookmarkStart w:id="46" w:name="_Toc448770627"/>
      <w:r>
        <w:rPr>
          <w:rFonts w:hint="eastAsia" w:ascii="仿宋" w:hAnsi="仿宋" w:eastAsia="仿宋" w:cs="仿宋"/>
          <w:b/>
          <w:color w:val="auto"/>
          <w:sz w:val="32"/>
          <w:szCs w:val="32"/>
          <w:highlight w:val="none"/>
        </w:rPr>
        <w:t>封面：</w:t>
      </w:r>
    </w:p>
    <w:p w14:paraId="0C57BC07">
      <w:pPr>
        <w:shd w:val="clear" w:color="auto" w:fill="auto"/>
        <w:spacing w:line="360" w:lineRule="auto"/>
        <w:rPr>
          <w:rFonts w:hint="eastAsia" w:ascii="仿宋" w:hAnsi="仿宋" w:eastAsia="仿宋" w:cs="仿宋"/>
          <w:b/>
          <w:color w:val="auto"/>
          <w:sz w:val="32"/>
          <w:szCs w:val="32"/>
          <w:highlight w:val="none"/>
          <w:lang w:val="en-US" w:eastAsia="zh-CN"/>
        </w:rPr>
      </w:pPr>
      <w:r>
        <w:rPr>
          <w:rFonts w:hint="eastAsia" w:ascii="仿宋" w:hAnsi="仿宋" w:eastAsia="仿宋" w:cs="仿宋"/>
          <w:b/>
          <w:color w:val="auto"/>
          <w:sz w:val="32"/>
          <w:szCs w:val="32"/>
          <w:highlight w:val="none"/>
          <w:lang w:val="en-US" w:eastAsia="zh-CN"/>
        </w:rPr>
        <w:t xml:space="preserve"> </w:t>
      </w:r>
    </w:p>
    <w:p w14:paraId="4CE1C270">
      <w:pPr>
        <w:rPr>
          <w:rFonts w:hint="eastAsia" w:ascii="仿宋" w:hAnsi="仿宋" w:eastAsia="仿宋" w:cs="仿宋"/>
          <w:color w:val="auto"/>
          <w:highlight w:val="none"/>
          <w:lang w:val="en-US" w:eastAsia="zh-CN"/>
        </w:rPr>
      </w:pPr>
    </w:p>
    <w:p w14:paraId="09CB6F53">
      <w:pPr>
        <w:shd w:val="clear" w:color="auto" w:fill="auto"/>
        <w:spacing w:line="360" w:lineRule="auto"/>
        <w:jc w:val="center"/>
        <w:rPr>
          <w:rFonts w:hint="eastAsia" w:ascii="仿宋" w:hAnsi="仿宋" w:eastAsia="仿宋" w:cs="仿宋"/>
          <w:b/>
          <w:color w:val="auto"/>
          <w:sz w:val="72"/>
          <w:highlight w:val="none"/>
        </w:rPr>
      </w:pPr>
      <w:r>
        <w:rPr>
          <w:rFonts w:hint="eastAsia" w:ascii="仿宋" w:hAnsi="仿宋" w:eastAsia="仿宋" w:cs="仿宋"/>
          <w:b/>
          <w:color w:val="auto"/>
          <w:sz w:val="40"/>
          <w:szCs w:val="48"/>
          <w:highlight w:val="none"/>
        </w:rPr>
        <w:t>XXX项目</w:t>
      </w:r>
    </w:p>
    <w:p w14:paraId="5F3DE74B">
      <w:pPr>
        <w:shd w:val="clear" w:color="auto" w:fill="auto"/>
        <w:spacing w:line="360" w:lineRule="auto"/>
        <w:rPr>
          <w:rFonts w:hint="eastAsia" w:ascii="仿宋" w:hAnsi="仿宋" w:eastAsia="仿宋" w:cs="仿宋"/>
          <w:b/>
          <w:color w:val="auto"/>
          <w:sz w:val="52"/>
          <w:szCs w:val="52"/>
          <w:highlight w:val="none"/>
        </w:rPr>
      </w:pPr>
    </w:p>
    <w:p w14:paraId="605CAC82">
      <w:pPr>
        <w:shd w:val="clear" w:color="auto" w:fill="auto"/>
        <w:spacing w:line="360" w:lineRule="auto"/>
        <w:jc w:val="center"/>
        <w:rPr>
          <w:rFonts w:hint="eastAsia" w:ascii="仿宋" w:hAnsi="仿宋" w:eastAsia="仿宋" w:cs="仿宋"/>
          <w:b/>
          <w:color w:val="auto"/>
          <w:sz w:val="32"/>
          <w:szCs w:val="32"/>
          <w:highlight w:val="none"/>
          <w:lang w:eastAsia="zh-CN"/>
        </w:rPr>
      </w:pPr>
      <w:r>
        <w:rPr>
          <w:rFonts w:hint="eastAsia" w:ascii="仿宋" w:hAnsi="仿宋" w:eastAsia="仿宋" w:cs="仿宋"/>
          <w:b/>
          <w:color w:val="auto"/>
          <w:sz w:val="52"/>
          <w:szCs w:val="52"/>
          <w:highlight w:val="none"/>
          <w:lang w:eastAsia="zh-CN"/>
        </w:rPr>
        <w:t>响应文件</w:t>
      </w:r>
    </w:p>
    <w:p w14:paraId="23F988E5">
      <w:pPr>
        <w:shd w:val="clear" w:color="auto" w:fill="auto"/>
        <w:spacing w:line="360" w:lineRule="auto"/>
        <w:rPr>
          <w:rFonts w:hint="eastAsia" w:ascii="仿宋" w:hAnsi="仿宋" w:eastAsia="仿宋" w:cs="仿宋"/>
          <w:b/>
          <w:color w:val="auto"/>
          <w:sz w:val="36"/>
          <w:highlight w:val="none"/>
        </w:rPr>
      </w:pPr>
    </w:p>
    <w:p w14:paraId="6486ED1C">
      <w:pPr>
        <w:shd w:val="clear" w:color="auto" w:fill="auto"/>
        <w:spacing w:line="360" w:lineRule="auto"/>
        <w:rPr>
          <w:rFonts w:hint="eastAsia" w:ascii="仿宋" w:hAnsi="仿宋" w:eastAsia="仿宋" w:cs="仿宋"/>
          <w:b/>
          <w:color w:val="auto"/>
          <w:sz w:val="36"/>
          <w:highlight w:val="none"/>
        </w:rPr>
      </w:pPr>
    </w:p>
    <w:p w14:paraId="15F1319A">
      <w:pPr>
        <w:shd w:val="clear" w:color="auto" w:fill="auto"/>
        <w:spacing w:line="360" w:lineRule="auto"/>
        <w:jc w:val="left"/>
        <w:rPr>
          <w:rFonts w:hint="eastAsia" w:ascii="仿宋" w:hAnsi="仿宋" w:eastAsia="仿宋" w:cs="仿宋"/>
          <w:b/>
          <w:color w:val="auto"/>
          <w:sz w:val="32"/>
          <w:highlight w:val="none"/>
          <w:u w:val="single"/>
        </w:rPr>
      </w:pPr>
      <w:r>
        <w:rPr>
          <w:rFonts w:hint="eastAsia" w:ascii="仿宋" w:hAnsi="仿宋" w:eastAsia="仿宋" w:cs="仿宋"/>
          <w:b/>
          <w:color w:val="auto"/>
          <w:sz w:val="32"/>
          <w:highlight w:val="none"/>
        </w:rPr>
        <w:t>投 标 人名称：</w:t>
      </w:r>
    </w:p>
    <w:p w14:paraId="6B6B4DCA">
      <w:pPr>
        <w:shd w:val="clear" w:color="auto" w:fill="auto"/>
        <w:spacing w:line="360" w:lineRule="auto"/>
        <w:jc w:val="left"/>
        <w:rPr>
          <w:rFonts w:hint="eastAsia" w:ascii="仿宋" w:hAnsi="仿宋" w:eastAsia="仿宋" w:cs="仿宋"/>
          <w:b/>
          <w:color w:val="auto"/>
          <w:sz w:val="32"/>
          <w:highlight w:val="none"/>
        </w:rPr>
      </w:pPr>
      <w:r>
        <w:rPr>
          <w:rFonts w:hint="eastAsia" w:ascii="仿宋" w:hAnsi="仿宋" w:eastAsia="仿宋" w:cs="仿宋"/>
          <w:b/>
          <w:color w:val="auto"/>
          <w:sz w:val="32"/>
          <w:highlight w:val="none"/>
        </w:rPr>
        <w:t>采购项目编号：</w:t>
      </w:r>
    </w:p>
    <w:p w14:paraId="3EBB76D4">
      <w:pPr>
        <w:shd w:val="clear" w:color="auto" w:fill="auto"/>
        <w:spacing w:line="360" w:lineRule="auto"/>
        <w:jc w:val="left"/>
        <w:rPr>
          <w:rFonts w:hint="default" w:ascii="仿宋" w:hAnsi="仿宋" w:eastAsia="仿宋" w:cs="仿宋"/>
          <w:b/>
          <w:color w:val="auto"/>
          <w:sz w:val="32"/>
          <w:highlight w:val="none"/>
          <w:lang w:val="en-US" w:eastAsia="zh-CN"/>
        </w:rPr>
      </w:pPr>
      <w:r>
        <w:rPr>
          <w:rFonts w:hint="eastAsia" w:ascii="仿宋" w:hAnsi="仿宋" w:eastAsia="仿宋" w:cs="仿宋"/>
          <w:b/>
          <w:color w:val="auto"/>
          <w:sz w:val="32"/>
          <w:highlight w:val="none"/>
          <w:lang w:eastAsia="zh-CN"/>
        </w:rPr>
        <w:t>标项号：</w:t>
      </w:r>
      <w:r>
        <w:rPr>
          <w:rFonts w:hint="eastAsia" w:ascii="仿宋" w:hAnsi="仿宋" w:eastAsia="仿宋" w:cs="仿宋"/>
          <w:b/>
          <w:color w:val="auto"/>
          <w:sz w:val="32"/>
          <w:highlight w:val="none"/>
          <w:lang w:val="en-US" w:eastAsia="zh-CN"/>
        </w:rPr>
        <w:t>/</w:t>
      </w:r>
    </w:p>
    <w:p w14:paraId="70A1A2C4">
      <w:pPr>
        <w:shd w:val="clear" w:color="auto" w:fill="auto"/>
        <w:spacing w:line="360" w:lineRule="auto"/>
        <w:ind w:firstLine="790" w:firstLineChars="246"/>
        <w:jc w:val="center"/>
        <w:rPr>
          <w:rFonts w:hint="eastAsia" w:ascii="仿宋" w:hAnsi="仿宋" w:eastAsia="仿宋" w:cs="仿宋"/>
          <w:b/>
          <w:color w:val="auto"/>
          <w:sz w:val="32"/>
          <w:highlight w:val="none"/>
        </w:rPr>
      </w:pPr>
    </w:p>
    <w:p w14:paraId="46A8655E">
      <w:pPr>
        <w:shd w:val="clear" w:color="auto" w:fill="auto"/>
        <w:spacing w:line="360" w:lineRule="auto"/>
        <w:ind w:firstLine="790" w:firstLineChars="246"/>
        <w:jc w:val="center"/>
        <w:rPr>
          <w:rFonts w:hint="eastAsia" w:ascii="仿宋" w:hAnsi="仿宋" w:eastAsia="仿宋" w:cs="仿宋"/>
          <w:b/>
          <w:color w:val="auto"/>
          <w:sz w:val="32"/>
          <w:highlight w:val="none"/>
        </w:rPr>
      </w:pPr>
    </w:p>
    <w:p w14:paraId="2DC27E1A">
      <w:pPr>
        <w:shd w:val="clear" w:color="auto" w:fill="auto"/>
        <w:spacing w:line="360" w:lineRule="auto"/>
        <w:jc w:val="left"/>
        <w:rPr>
          <w:rFonts w:hint="eastAsia" w:ascii="仿宋" w:hAnsi="仿宋" w:eastAsia="仿宋" w:cs="仿宋"/>
          <w:b/>
          <w:color w:val="auto"/>
          <w:sz w:val="32"/>
          <w:highlight w:val="none"/>
        </w:rPr>
      </w:pPr>
      <w:r>
        <w:rPr>
          <w:rFonts w:hint="eastAsia" w:ascii="仿宋" w:hAnsi="仿宋" w:eastAsia="仿宋" w:cs="仿宋"/>
          <w:b/>
          <w:color w:val="auto"/>
          <w:sz w:val="32"/>
          <w:highlight w:val="none"/>
          <w:lang w:eastAsia="zh-CN"/>
        </w:rPr>
        <w:t>时间</w:t>
      </w:r>
      <w:r>
        <w:rPr>
          <w:rFonts w:hint="eastAsia" w:ascii="仿宋" w:hAnsi="仿宋" w:eastAsia="仿宋" w:cs="仿宋"/>
          <w:b/>
          <w:color w:val="auto"/>
          <w:sz w:val="32"/>
          <w:highlight w:val="none"/>
        </w:rPr>
        <w:t>：   年  月  日</w:t>
      </w:r>
    </w:p>
    <w:p w14:paraId="25B14136">
      <w:pPr>
        <w:shd w:val="clear" w:color="auto" w:fill="auto"/>
        <w:rPr>
          <w:rFonts w:hint="eastAsia" w:ascii="仿宋" w:hAnsi="仿宋" w:eastAsia="仿宋" w:cs="仿宋"/>
          <w:color w:val="auto"/>
          <w:sz w:val="24"/>
          <w:szCs w:val="24"/>
          <w:highlight w:val="none"/>
        </w:rPr>
      </w:pPr>
    </w:p>
    <w:p w14:paraId="62EEC7FC">
      <w:pPr>
        <w:shd w:val="clear" w:color="auto" w:fill="auto"/>
        <w:rPr>
          <w:rFonts w:hint="eastAsia" w:ascii="仿宋" w:hAnsi="仿宋" w:eastAsia="仿宋" w:cs="仿宋"/>
          <w:color w:val="auto"/>
          <w:sz w:val="24"/>
          <w:szCs w:val="24"/>
          <w:highlight w:val="none"/>
        </w:rPr>
      </w:pPr>
    </w:p>
    <w:p w14:paraId="120EE8F2">
      <w:pPr>
        <w:pStyle w:val="6"/>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bookmarkEnd w:id="35"/>
      <w:bookmarkEnd w:id="36"/>
      <w:bookmarkEnd w:id="37"/>
      <w:bookmarkEnd w:id="38"/>
      <w:bookmarkEnd w:id="39"/>
      <w:bookmarkEnd w:id="40"/>
      <w:bookmarkEnd w:id="41"/>
      <w:bookmarkEnd w:id="42"/>
      <w:bookmarkEnd w:id="43"/>
      <w:bookmarkEnd w:id="44"/>
      <w:bookmarkEnd w:id="45"/>
      <w:bookmarkEnd w:id="46"/>
      <w:bookmarkStart w:id="47" w:name="_Toc23466"/>
      <w:r>
        <w:rPr>
          <w:rFonts w:hint="eastAsia" w:ascii="仿宋" w:hAnsi="仿宋" w:eastAsia="仿宋" w:cs="仿宋"/>
          <w:color w:val="auto"/>
          <w:sz w:val="24"/>
          <w:szCs w:val="24"/>
          <w:highlight w:val="none"/>
        </w:rPr>
        <w:t>1、具有独立承担民事责任的能力的证明材料</w:t>
      </w:r>
      <w:bookmarkEnd w:id="47"/>
    </w:p>
    <w:p w14:paraId="2DC28884">
      <w:pPr>
        <w:shd w:val="clear" w:color="auto" w:fill="auto"/>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①若供应商为企业法人的，提供具有统一社会信用代码的“营业执照”复印件，未换证的提供“营业执照、税务登记证、组织机构代码证”复印件；②若供应商为事业法人的，提供统一社会信用代码的“事业单位法人证书”复印件，未换证的提交“事业单位法人证书或组织机构代码证”复印件；③若供应商为其他组织的，提供对应主管部门颁发的准许执业的证明文件或营业执照复印件；④若供应商为自然人的，提供相关“身份证明材料”</w:t>
      </w:r>
      <w:r>
        <w:rPr>
          <w:rFonts w:hint="eastAsia" w:ascii="仿宋" w:hAnsi="仿宋" w:eastAsia="仿宋" w:cs="仿宋"/>
          <w:color w:val="auto"/>
          <w:sz w:val="24"/>
          <w:szCs w:val="24"/>
          <w:highlight w:val="none"/>
        </w:rPr>
        <w:br w:type="page"/>
      </w:r>
    </w:p>
    <w:p w14:paraId="6FCE4E98">
      <w:pPr>
        <w:pStyle w:val="6"/>
        <w:bidi w:val="0"/>
        <w:jc w:val="center"/>
        <w:rPr>
          <w:rFonts w:hint="eastAsia" w:ascii="仿宋" w:hAnsi="仿宋" w:eastAsia="仿宋" w:cs="仿宋"/>
          <w:b/>
          <w:color w:val="auto"/>
          <w:sz w:val="24"/>
          <w:szCs w:val="24"/>
          <w:highlight w:val="none"/>
        </w:rPr>
      </w:pPr>
      <w:bookmarkStart w:id="48" w:name="_Toc20162"/>
      <w:r>
        <w:rPr>
          <w:rFonts w:hint="eastAsia" w:ascii="仿宋" w:hAnsi="仿宋" w:eastAsia="仿宋" w:cs="仿宋"/>
          <w:color w:val="auto"/>
          <w:sz w:val="24"/>
          <w:szCs w:val="24"/>
          <w:highlight w:val="none"/>
        </w:rPr>
        <w:t>2、</w:t>
      </w:r>
      <w:bookmarkStart w:id="49" w:name="_Hlk535236685"/>
      <w:r>
        <w:rPr>
          <w:rFonts w:hint="eastAsia" w:ascii="仿宋" w:hAnsi="仿宋" w:eastAsia="仿宋" w:cs="仿宋"/>
          <w:b/>
          <w:color w:val="auto"/>
          <w:sz w:val="24"/>
          <w:szCs w:val="24"/>
          <w:highlight w:val="none"/>
        </w:rPr>
        <w:t>法定代表人身份证明(</w:t>
      </w:r>
      <w:r>
        <w:rPr>
          <w:rFonts w:hint="eastAsia" w:ascii="仿宋" w:hAnsi="仿宋" w:eastAsia="仿宋" w:cs="仿宋"/>
          <w:color w:val="auto"/>
          <w:sz w:val="24"/>
          <w:szCs w:val="24"/>
          <w:highlight w:val="none"/>
        </w:rPr>
        <w:t>法定</w:t>
      </w:r>
      <w:r>
        <w:rPr>
          <w:rFonts w:hint="eastAsia" w:ascii="仿宋" w:hAnsi="仿宋" w:eastAsia="仿宋" w:cs="仿宋"/>
          <w:b/>
          <w:color w:val="auto"/>
          <w:sz w:val="24"/>
          <w:szCs w:val="24"/>
          <w:highlight w:val="none"/>
        </w:rPr>
        <w:t>代表人参加投标)</w:t>
      </w:r>
      <w:bookmarkEnd w:id="48"/>
    </w:p>
    <w:p w14:paraId="27AED216">
      <w:pPr>
        <w:snapToGrid w:val="0"/>
        <w:spacing w:line="480" w:lineRule="auto"/>
        <w:rPr>
          <w:rFonts w:hint="eastAsia" w:ascii="仿宋" w:hAnsi="仿宋" w:eastAsia="仿宋" w:cs="仿宋"/>
          <w:color w:val="auto"/>
          <w:sz w:val="24"/>
          <w:szCs w:val="24"/>
          <w:highlight w:val="none"/>
        </w:rPr>
      </w:pPr>
    </w:p>
    <w:p w14:paraId="16BED023">
      <w:pPr>
        <w:autoSpaceDE w:val="0"/>
        <w:autoSpaceDN w:val="0"/>
        <w:adjustRightInd w:val="0"/>
        <w:snapToGrid w:val="0"/>
        <w:spacing w:before="120" w:beforeLines="50"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投标人</w:t>
      </w:r>
      <w:r>
        <w:rPr>
          <w:rFonts w:hint="eastAsia" w:ascii="仿宋" w:hAnsi="仿宋" w:eastAsia="仿宋" w:cs="仿宋"/>
          <w:color w:val="auto"/>
          <w:kern w:val="0"/>
          <w:sz w:val="24"/>
          <w:szCs w:val="24"/>
          <w:highlight w:val="none"/>
        </w:rPr>
        <w:t>名称：</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w:t>
      </w:r>
    </w:p>
    <w:p w14:paraId="044DE4B5">
      <w:pPr>
        <w:autoSpaceDE w:val="0"/>
        <w:autoSpaceDN w:val="0"/>
        <w:adjustRightInd w:val="0"/>
        <w:snapToGrid w:val="0"/>
        <w:spacing w:before="120" w:beforeLines="50"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注册地址：</w:t>
      </w:r>
      <w:r>
        <w:rPr>
          <w:rFonts w:hint="eastAsia" w:ascii="仿宋" w:hAnsi="仿宋" w:eastAsia="仿宋" w:cs="仿宋"/>
          <w:color w:val="auto"/>
          <w:kern w:val="0"/>
          <w:sz w:val="24"/>
          <w:szCs w:val="24"/>
          <w:highlight w:val="none"/>
          <w:u w:val="single"/>
        </w:rPr>
        <w:t xml:space="preserve">                                    </w:t>
      </w:r>
    </w:p>
    <w:p w14:paraId="3716BE54">
      <w:pPr>
        <w:autoSpaceDE w:val="0"/>
        <w:autoSpaceDN w:val="0"/>
        <w:adjustRightInd w:val="0"/>
        <w:snapToGrid w:val="0"/>
        <w:spacing w:before="120" w:beforeLines="50"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成立时间：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年 </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月</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日</w:t>
      </w:r>
    </w:p>
    <w:p w14:paraId="2457EDD0">
      <w:pPr>
        <w:autoSpaceDE w:val="0"/>
        <w:autoSpaceDN w:val="0"/>
        <w:adjustRightInd w:val="0"/>
        <w:snapToGrid w:val="0"/>
        <w:spacing w:before="120" w:beforeLines="50" w:line="360" w:lineRule="auto"/>
        <w:jc w:val="left"/>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经营期限：</w:t>
      </w:r>
      <w:r>
        <w:rPr>
          <w:rFonts w:hint="eastAsia" w:ascii="仿宋" w:hAnsi="仿宋" w:eastAsia="仿宋" w:cs="仿宋"/>
          <w:color w:val="auto"/>
          <w:kern w:val="0"/>
          <w:sz w:val="24"/>
          <w:szCs w:val="24"/>
          <w:highlight w:val="none"/>
          <w:u w:val="single"/>
        </w:rPr>
        <w:t xml:space="preserve">                  </w:t>
      </w:r>
    </w:p>
    <w:p w14:paraId="73662B55">
      <w:pPr>
        <w:autoSpaceDE w:val="0"/>
        <w:autoSpaceDN w:val="0"/>
        <w:adjustRightInd w:val="0"/>
        <w:snapToGrid w:val="0"/>
        <w:spacing w:before="120" w:beforeLines="50" w:line="360" w:lineRule="auto"/>
        <w:jc w:val="left"/>
        <w:rPr>
          <w:rFonts w:hint="eastAsia" w:ascii="仿宋" w:hAnsi="仿宋" w:eastAsia="仿宋" w:cs="仿宋"/>
          <w:color w:val="auto"/>
          <w:kern w:val="0"/>
          <w:sz w:val="24"/>
          <w:szCs w:val="24"/>
          <w:highlight w:val="none"/>
          <w:u w:val="single"/>
        </w:rPr>
      </w:pPr>
      <w:r>
        <w:rPr>
          <w:rFonts w:hint="eastAsia" w:ascii="仿宋" w:hAnsi="仿宋" w:eastAsia="仿宋" w:cs="仿宋"/>
          <w:color w:val="auto"/>
          <w:kern w:val="0"/>
          <w:sz w:val="24"/>
          <w:szCs w:val="24"/>
          <w:highlight w:val="none"/>
        </w:rPr>
        <w:t>经营范围：主营：</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；兼营：</w:t>
      </w:r>
      <w:r>
        <w:rPr>
          <w:rFonts w:hint="eastAsia" w:ascii="仿宋" w:hAnsi="仿宋" w:eastAsia="仿宋" w:cs="仿宋"/>
          <w:color w:val="auto"/>
          <w:kern w:val="0"/>
          <w:sz w:val="24"/>
          <w:szCs w:val="24"/>
          <w:highlight w:val="none"/>
          <w:u w:val="single"/>
        </w:rPr>
        <w:t xml:space="preserve">              </w:t>
      </w:r>
    </w:p>
    <w:p w14:paraId="2D0CB077">
      <w:pPr>
        <w:autoSpaceDE w:val="0"/>
        <w:autoSpaceDN w:val="0"/>
        <w:adjustRightInd w:val="0"/>
        <w:snapToGrid w:val="0"/>
        <w:spacing w:before="120" w:beforeLines="50"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姓名：</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性别：</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年龄：</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 xml:space="preserve"> 系</w:t>
      </w:r>
      <w:r>
        <w:rPr>
          <w:rFonts w:hint="eastAsia" w:ascii="仿宋" w:hAnsi="仿宋" w:eastAsia="仿宋" w:cs="仿宋"/>
          <w:color w:val="auto"/>
          <w:kern w:val="0"/>
          <w:sz w:val="24"/>
          <w:szCs w:val="24"/>
          <w:highlight w:val="none"/>
          <w:u w:val="single"/>
        </w:rPr>
        <w:t xml:space="preserve">      </w:t>
      </w:r>
      <w:r>
        <w:rPr>
          <w:rFonts w:hint="eastAsia" w:ascii="仿宋" w:hAnsi="仿宋" w:eastAsia="仿宋" w:cs="仿宋"/>
          <w:color w:val="auto"/>
          <w:kern w:val="0"/>
          <w:sz w:val="24"/>
          <w:szCs w:val="24"/>
          <w:highlight w:val="none"/>
        </w:rPr>
        <w:t>（</w:t>
      </w:r>
      <w:r>
        <w:rPr>
          <w:rFonts w:hint="eastAsia" w:ascii="仿宋" w:hAnsi="仿宋" w:eastAsia="仿宋" w:cs="仿宋"/>
          <w:color w:val="auto"/>
          <w:sz w:val="24"/>
          <w:szCs w:val="24"/>
          <w:highlight w:val="none"/>
        </w:rPr>
        <w:t>投标人</w:t>
      </w:r>
      <w:r>
        <w:rPr>
          <w:rFonts w:hint="eastAsia" w:ascii="仿宋" w:hAnsi="仿宋" w:eastAsia="仿宋" w:cs="仿宋"/>
          <w:color w:val="auto"/>
          <w:kern w:val="0"/>
          <w:sz w:val="24"/>
          <w:szCs w:val="24"/>
          <w:highlight w:val="none"/>
        </w:rPr>
        <w:t>名称）的法定代表人。</w:t>
      </w:r>
    </w:p>
    <w:p w14:paraId="20984684">
      <w:pPr>
        <w:autoSpaceDE w:val="0"/>
        <w:autoSpaceDN w:val="0"/>
        <w:adjustRightInd w:val="0"/>
        <w:snapToGrid w:val="0"/>
        <w:spacing w:before="120" w:beforeLines="50"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特此证明。</w:t>
      </w:r>
    </w:p>
    <w:p w14:paraId="5A0F197B">
      <w:pPr>
        <w:autoSpaceDE w:val="0"/>
        <w:autoSpaceDN w:val="0"/>
        <w:adjustRightInd w:val="0"/>
        <w:snapToGrid w:val="0"/>
        <w:spacing w:before="120" w:beforeLines="50" w:line="360" w:lineRule="auto"/>
        <w:jc w:val="left"/>
        <w:rPr>
          <w:rFonts w:hint="eastAsia" w:ascii="仿宋" w:hAnsi="仿宋" w:eastAsia="仿宋" w:cs="仿宋"/>
          <w:color w:val="auto"/>
          <w:kern w:val="0"/>
          <w:sz w:val="24"/>
          <w:szCs w:val="24"/>
          <w:highlight w:val="none"/>
        </w:rPr>
      </w:pPr>
      <w:r>
        <w:rPr>
          <w:rFonts w:hint="eastAsia" w:ascii="仿宋" w:hAnsi="仿宋" w:eastAsia="仿宋" w:cs="仿宋"/>
          <w:color w:val="auto"/>
          <w:sz w:val="24"/>
          <w:szCs w:val="24"/>
          <w:highlight w:val="none"/>
        </w:rPr>
        <w:t>附：法定代表人身份证复印件</w:t>
      </w:r>
    </w:p>
    <w:p w14:paraId="1054A74A">
      <w:pPr>
        <w:snapToGrid w:val="0"/>
        <w:spacing w:line="480" w:lineRule="auto"/>
        <w:rPr>
          <w:rFonts w:hint="eastAsia" w:ascii="仿宋" w:hAnsi="仿宋" w:eastAsia="仿宋" w:cs="仿宋"/>
          <w:color w:val="auto"/>
          <w:sz w:val="24"/>
          <w:szCs w:val="24"/>
          <w:highlight w:val="none"/>
        </w:rPr>
      </w:pPr>
    </w:p>
    <w:p w14:paraId="705D9BFB">
      <w:pPr>
        <w:snapToGrid w:val="0"/>
        <w:rPr>
          <w:rFonts w:hint="eastAsia" w:ascii="仿宋" w:hAnsi="仿宋" w:eastAsia="仿宋" w:cs="仿宋"/>
          <w:color w:val="auto"/>
          <w:sz w:val="24"/>
          <w:szCs w:val="24"/>
          <w:highlight w:val="none"/>
        </w:rPr>
      </w:pPr>
    </w:p>
    <w:p w14:paraId="577B92FE">
      <w:pPr>
        <w:snapToGrid w:val="0"/>
        <w:rPr>
          <w:rFonts w:hint="eastAsia" w:ascii="仿宋" w:hAnsi="仿宋" w:eastAsia="仿宋" w:cs="仿宋"/>
          <w:color w:val="auto"/>
          <w:sz w:val="24"/>
          <w:szCs w:val="24"/>
          <w:highlight w:val="none"/>
        </w:rPr>
      </w:pPr>
    </w:p>
    <w:p w14:paraId="4E49D16F">
      <w:pPr>
        <w:snapToGrid w:val="0"/>
        <w:rPr>
          <w:rFonts w:hint="eastAsia" w:ascii="仿宋" w:hAnsi="仿宋" w:eastAsia="仿宋" w:cs="仿宋"/>
          <w:color w:val="auto"/>
          <w:sz w:val="24"/>
          <w:szCs w:val="24"/>
          <w:highlight w:val="none"/>
        </w:rPr>
      </w:pPr>
    </w:p>
    <w:p w14:paraId="359B53A8">
      <w:pPr>
        <w:snapToGrid w:val="0"/>
        <w:rPr>
          <w:rFonts w:hint="eastAsia" w:ascii="仿宋" w:hAnsi="仿宋" w:eastAsia="仿宋" w:cs="仿宋"/>
          <w:color w:val="auto"/>
          <w:sz w:val="24"/>
          <w:szCs w:val="24"/>
          <w:highlight w:val="none"/>
        </w:rPr>
      </w:pPr>
    </w:p>
    <w:p w14:paraId="0C18B6A0">
      <w:pPr>
        <w:adjustRightInd w:val="0"/>
        <w:snapToGrid w:val="0"/>
        <w:spacing w:line="360" w:lineRule="auto"/>
        <w:rPr>
          <w:rFonts w:hint="eastAsia" w:ascii="仿宋" w:hAnsi="仿宋" w:eastAsia="仿宋" w:cs="仿宋"/>
          <w:color w:val="auto"/>
          <w:sz w:val="24"/>
          <w:szCs w:val="24"/>
          <w:highlight w:val="none"/>
        </w:rPr>
      </w:pPr>
    </w:p>
    <w:p w14:paraId="2B424101">
      <w:pPr>
        <w:adjustRightInd w:val="0"/>
        <w:snapToGrid w:val="0"/>
        <w:spacing w:line="360" w:lineRule="auto"/>
        <w:ind w:right="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投标人名称（盖单位章）：</w:t>
      </w:r>
    </w:p>
    <w:p w14:paraId="1562446A">
      <w:pPr>
        <w:adjustRightInd w:val="0"/>
        <w:snapToGrid w:val="0"/>
        <w:spacing w:line="360" w:lineRule="auto"/>
        <w:ind w:right="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日期：</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 xml:space="preserve">日      </w:t>
      </w:r>
    </w:p>
    <w:p w14:paraId="3399F6BF">
      <w:pPr>
        <w:adjustRightInd w:val="0"/>
        <w:snapToGrid w:val="0"/>
        <w:spacing w:before="120" w:beforeLines="50" w:line="360" w:lineRule="auto"/>
        <w:rPr>
          <w:rFonts w:hint="eastAsia" w:ascii="仿宋" w:hAnsi="仿宋" w:eastAsia="仿宋" w:cs="仿宋"/>
          <w:color w:val="auto"/>
          <w:sz w:val="24"/>
          <w:szCs w:val="24"/>
          <w:highlight w:val="none"/>
        </w:rPr>
      </w:pPr>
    </w:p>
    <w:p w14:paraId="424F069D">
      <w:pPr>
        <w:adjustRightInd w:val="0"/>
        <w:snapToGrid w:val="0"/>
        <w:spacing w:before="120" w:beforeLines="50" w:line="360" w:lineRule="auto"/>
        <w:rPr>
          <w:rFonts w:hint="eastAsia" w:ascii="仿宋" w:hAnsi="仿宋" w:eastAsia="仿宋" w:cs="仿宋"/>
          <w:color w:val="auto"/>
          <w:sz w:val="24"/>
          <w:szCs w:val="24"/>
          <w:highlight w:val="none"/>
        </w:rPr>
      </w:pPr>
    </w:p>
    <w:p w14:paraId="1D178713">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3F28715C">
      <w:pPr>
        <w:pStyle w:val="6"/>
        <w:bidi w:val="0"/>
        <w:jc w:val="center"/>
        <w:rPr>
          <w:rFonts w:hint="eastAsia" w:ascii="仿宋" w:hAnsi="仿宋" w:eastAsia="仿宋" w:cs="仿宋"/>
          <w:color w:val="auto"/>
          <w:sz w:val="24"/>
          <w:szCs w:val="24"/>
          <w:highlight w:val="none"/>
        </w:rPr>
      </w:pPr>
      <w:bookmarkStart w:id="50" w:name="_Toc14050"/>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法定代表人/单位负责人授权书</w:t>
      </w:r>
      <w:bookmarkEnd w:id="49"/>
      <w:r>
        <w:rPr>
          <w:rFonts w:hint="eastAsia" w:ascii="仿宋" w:hAnsi="仿宋" w:eastAsia="仿宋" w:cs="仿宋"/>
          <w:color w:val="auto"/>
          <w:sz w:val="24"/>
          <w:szCs w:val="24"/>
          <w:highlight w:val="none"/>
        </w:rPr>
        <w:t>(委托代理人参加投标)</w:t>
      </w:r>
      <w:bookmarkEnd w:id="50"/>
    </w:p>
    <w:p w14:paraId="6435176D">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w:t>
      </w:r>
    </w:p>
    <w:p w14:paraId="3804A160">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本授权声明：XXXX XXXX（投标人名称）XXXX（法定代表人/单位负责人姓名、职务）授权XXXX（被授权人姓名、职务）为我方 “XXXX” 项目（招标编号：XXXX）投标活动的合法代表，以我方名义全权处理该项目有关投标、签订合同以及执行合同等一切事宜。</w:t>
      </w:r>
    </w:p>
    <w:p w14:paraId="19E43E8F">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特此声明。</w:t>
      </w:r>
    </w:p>
    <w:p w14:paraId="51B713F7">
      <w:pPr>
        <w:shd w:val="clear" w:color="auto" w:fill="auto"/>
        <w:spacing w:line="360" w:lineRule="auto"/>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（需提供法定代表人/单位负责人及被授权人身份证复印件）</w:t>
      </w:r>
    </w:p>
    <w:p w14:paraId="26E3DBC2">
      <w:pPr>
        <w:shd w:val="clear" w:color="auto" w:fill="auto"/>
        <w:spacing w:line="360" w:lineRule="auto"/>
        <w:ind w:firstLine="480" w:firstLineChars="200"/>
        <w:rPr>
          <w:rFonts w:hint="eastAsia" w:ascii="仿宋" w:hAnsi="仿宋" w:eastAsia="仿宋" w:cs="仿宋"/>
          <w:color w:val="auto"/>
          <w:sz w:val="24"/>
          <w:szCs w:val="24"/>
          <w:highlight w:val="none"/>
        </w:rPr>
      </w:pPr>
      <w:bookmarkStart w:id="51" w:name="_Hlk535236712"/>
      <w:r>
        <w:rPr>
          <w:rFonts w:hint="eastAsia" w:ascii="仿宋" w:hAnsi="仿宋" w:eastAsia="仿宋" w:cs="仿宋"/>
          <w:color w:val="auto"/>
          <w:sz w:val="24"/>
          <w:szCs w:val="24"/>
          <w:highlight w:val="none"/>
        </w:rPr>
        <w:t>法定代表人/单位负责人签字</w:t>
      </w:r>
      <w:bookmarkEnd w:id="51"/>
      <w:r>
        <w:rPr>
          <w:rFonts w:hint="eastAsia" w:ascii="仿宋" w:hAnsi="仿宋" w:eastAsia="仿宋" w:cs="仿宋"/>
          <w:color w:val="auto"/>
          <w:sz w:val="24"/>
          <w:szCs w:val="24"/>
          <w:highlight w:val="none"/>
        </w:rPr>
        <w:t>或者加盖个人名章：XXXX</w:t>
      </w:r>
    </w:p>
    <w:p w14:paraId="511E8325">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授权代表签字：XXXX</w:t>
      </w:r>
    </w:p>
    <w:p w14:paraId="61A889B0">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投标人名称：XXXX（单位盖章）</w:t>
      </w:r>
    </w:p>
    <w:p w14:paraId="0DD06227">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    期：XXXX</w:t>
      </w:r>
    </w:p>
    <w:p w14:paraId="40BB41D7">
      <w:pPr>
        <w:shd w:val="clear" w:color="auto" w:fill="auto"/>
        <w:spacing w:line="360" w:lineRule="auto"/>
        <w:rPr>
          <w:rFonts w:hint="eastAsia" w:ascii="仿宋" w:hAnsi="仿宋" w:eastAsia="仿宋" w:cs="仿宋"/>
          <w:color w:val="auto"/>
          <w:sz w:val="24"/>
          <w:szCs w:val="24"/>
          <w:highlight w:val="none"/>
        </w:rPr>
      </w:pPr>
    </w:p>
    <w:p w14:paraId="0942512A">
      <w:pPr>
        <w:shd w:val="clear" w:color="auto" w:fill="auto"/>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w:t>
      </w:r>
    </w:p>
    <w:p w14:paraId="531625FF">
      <w:pPr>
        <w:shd w:val="clear" w:color="auto" w:fill="auto"/>
        <w:spacing w:line="360" w:lineRule="auto"/>
        <w:ind w:firstLine="480"/>
        <w:rPr>
          <w:rFonts w:hint="eastAsia" w:ascii="仿宋" w:hAnsi="仿宋" w:eastAsia="仿宋" w:cs="仿宋"/>
          <w:color w:val="auto"/>
          <w:sz w:val="24"/>
          <w:szCs w:val="24"/>
          <w:highlight w:val="none"/>
        </w:rPr>
      </w:pPr>
      <w:bookmarkStart w:id="52" w:name="_Hlk535236731"/>
      <w:r>
        <w:rPr>
          <w:rFonts w:hint="eastAsia" w:ascii="仿宋" w:hAnsi="仿宋" w:eastAsia="仿宋" w:cs="仿宋"/>
          <w:color w:val="auto"/>
          <w:sz w:val="24"/>
          <w:szCs w:val="24"/>
          <w:highlight w:val="none"/>
        </w:rPr>
        <w:t>1、供应商为法人单位提供“法定代表人授权书”，供应商为其他组织提供“单位负责人授权书”。</w:t>
      </w:r>
    </w:p>
    <w:p w14:paraId="25878B40">
      <w:pPr>
        <w:shd w:val="clear" w:color="auto" w:fill="auto"/>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2、如法定代表人/单位负责人参加投标的，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中不需提供授权委托书，但必须提供法定代表人身份证明材料。</w:t>
      </w:r>
    </w:p>
    <w:p w14:paraId="7FB4700C">
      <w:pPr>
        <w:shd w:val="clear" w:color="auto" w:fill="auto"/>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3、如委托代理人参加投标的，</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中必须提供授权委托书、法定代表人/单位负责人和委托代理人的身份证明材料。</w:t>
      </w:r>
    </w:p>
    <w:p w14:paraId="6A9B5000">
      <w:pPr>
        <w:shd w:val="clear" w:color="auto" w:fill="auto"/>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4、身份证明材料包括居民身份证或户口本或军官证或护照等，且应在有效期内。</w:t>
      </w:r>
    </w:p>
    <w:p w14:paraId="49355094">
      <w:pPr>
        <w:shd w:val="clear" w:color="auto" w:fill="auto"/>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w:t>
      </w:r>
      <w:r>
        <w:rPr>
          <w:rFonts w:hint="eastAsia" w:ascii="仿宋" w:hAnsi="仿宋" w:eastAsia="仿宋" w:cs="仿宋"/>
          <w:b/>
          <w:color w:val="auto"/>
          <w:sz w:val="24"/>
          <w:szCs w:val="24"/>
          <w:highlight w:val="none"/>
        </w:rPr>
        <w:t>法定代表人和授权代表均须</w:t>
      </w:r>
      <w:r>
        <w:rPr>
          <w:rFonts w:hint="eastAsia" w:ascii="仿宋" w:hAnsi="仿宋" w:eastAsia="仿宋" w:cs="仿宋"/>
          <w:b/>
          <w:color w:val="auto"/>
          <w:sz w:val="24"/>
          <w:szCs w:val="24"/>
          <w:highlight w:val="none"/>
          <w:lang w:eastAsia="zh-CN"/>
        </w:rPr>
        <w:t>按照格式要求</w:t>
      </w:r>
      <w:r>
        <w:rPr>
          <w:rFonts w:hint="eastAsia" w:ascii="仿宋" w:hAnsi="仿宋" w:eastAsia="仿宋" w:cs="仿宋"/>
          <w:b/>
          <w:color w:val="auto"/>
          <w:sz w:val="24"/>
          <w:szCs w:val="24"/>
          <w:highlight w:val="none"/>
        </w:rPr>
        <w:t>签字或加盖个人名章，并加盖单位公章，否则按无效标处理。</w:t>
      </w:r>
    </w:p>
    <w:bookmarkEnd w:id="52"/>
    <w:p w14:paraId="168CFFAD">
      <w:pPr>
        <w:pStyle w:val="6"/>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bookmarkStart w:id="53" w:name="_Toc32503"/>
      <w:bookmarkStart w:id="54" w:name="_Hlk535236837"/>
      <w:r>
        <w:rPr>
          <w:rFonts w:hint="eastAsia" w:ascii="仿宋" w:hAnsi="仿宋" w:eastAsia="仿宋" w:cs="仿宋"/>
          <w:color w:val="auto"/>
          <w:sz w:val="24"/>
          <w:szCs w:val="24"/>
          <w:highlight w:val="none"/>
        </w:rPr>
        <w:t>3、具有良好的商业信誉和健全的财务会计制度</w:t>
      </w:r>
      <w:bookmarkEnd w:id="53"/>
    </w:p>
    <w:p w14:paraId="292DFDFB">
      <w:pPr>
        <w:shd w:val="clear" w:color="auto" w:fill="auto"/>
        <w:rPr>
          <w:rFonts w:hint="eastAsia" w:ascii="仿宋" w:hAnsi="仿宋" w:eastAsia="仿宋" w:cs="仿宋"/>
          <w:color w:val="auto"/>
          <w:sz w:val="24"/>
          <w:szCs w:val="24"/>
          <w:highlight w:val="none"/>
        </w:rPr>
      </w:pPr>
    </w:p>
    <w:p w14:paraId="41229371">
      <w:pPr>
        <w:shd w:val="clear" w:color="auto" w:fill="auto"/>
        <w:spacing w:line="360" w:lineRule="auto"/>
        <w:ind w:firstLine="480"/>
        <w:rPr>
          <w:rFonts w:hint="eastAsia" w:ascii="仿宋" w:hAnsi="仿宋" w:eastAsia="仿宋" w:cs="仿宋"/>
          <w:color w:val="auto"/>
          <w:sz w:val="24"/>
          <w:szCs w:val="24"/>
          <w:highlight w:val="none"/>
        </w:rPr>
      </w:pPr>
      <w:r>
        <w:rPr>
          <w:rFonts w:hint="eastAsia" w:ascii="仿宋" w:hAnsi="仿宋" w:eastAsia="仿宋" w:cs="仿宋"/>
          <w:b w:val="0"/>
          <w:bCs w:val="0"/>
          <w:color w:val="auto"/>
          <w:kern w:val="2"/>
          <w:sz w:val="24"/>
          <w:szCs w:val="24"/>
          <w:highlight w:val="none"/>
          <w:lang w:val="en-US" w:eastAsia="zh-CN" w:bidi="ar-SA"/>
        </w:rPr>
        <w:t>（提供2024年度或2023年度经审计财务审计报告或开标前近6个月内基本开户银行出具的资信证明；成立不满一年的企业提供财务报表或开标前近6个月内基本开户银行出具的资信证明）</w:t>
      </w:r>
      <w:r>
        <w:rPr>
          <w:rFonts w:hint="eastAsia" w:ascii="仿宋" w:hAnsi="仿宋" w:eastAsia="仿宋" w:cs="仿宋"/>
          <w:color w:val="auto"/>
          <w:sz w:val="24"/>
          <w:szCs w:val="24"/>
          <w:highlight w:val="none"/>
        </w:rPr>
        <w:br w:type="page"/>
      </w:r>
    </w:p>
    <w:p w14:paraId="3005AA2B">
      <w:pPr>
        <w:pStyle w:val="6"/>
        <w:bidi w:val="0"/>
        <w:jc w:val="center"/>
        <w:rPr>
          <w:rFonts w:hint="eastAsia" w:ascii="仿宋" w:hAnsi="仿宋" w:eastAsia="仿宋" w:cs="仿宋"/>
          <w:color w:val="auto"/>
          <w:sz w:val="24"/>
          <w:szCs w:val="24"/>
          <w:highlight w:val="none"/>
        </w:rPr>
      </w:pPr>
      <w:bookmarkStart w:id="55" w:name="_Toc5965"/>
      <w:r>
        <w:rPr>
          <w:rFonts w:hint="eastAsia" w:ascii="仿宋" w:hAnsi="仿宋" w:eastAsia="仿宋" w:cs="仿宋"/>
          <w:color w:val="auto"/>
          <w:sz w:val="24"/>
          <w:szCs w:val="24"/>
          <w:highlight w:val="none"/>
          <w:lang w:val="en-US" w:eastAsia="zh-CN"/>
        </w:rPr>
        <w:t>4</w:t>
      </w:r>
      <w:r>
        <w:rPr>
          <w:rFonts w:hint="eastAsia" w:ascii="仿宋" w:hAnsi="仿宋" w:eastAsia="仿宋" w:cs="仿宋"/>
          <w:color w:val="auto"/>
          <w:sz w:val="24"/>
          <w:szCs w:val="24"/>
          <w:highlight w:val="none"/>
        </w:rPr>
        <w:t>、具有履行合同所必需的设备和专业技术能力承诺函</w:t>
      </w:r>
      <w:bookmarkEnd w:id="55"/>
    </w:p>
    <w:p w14:paraId="2D187443">
      <w:pPr>
        <w:shd w:val="clear" w:color="auto" w:fill="auto"/>
        <w:spacing w:line="480" w:lineRule="auto"/>
        <w:rPr>
          <w:rFonts w:hint="eastAsia" w:ascii="仿宋" w:hAnsi="仿宋" w:eastAsia="仿宋" w:cs="仿宋"/>
          <w:color w:val="auto"/>
          <w:sz w:val="24"/>
          <w:szCs w:val="24"/>
          <w:highlight w:val="none"/>
        </w:rPr>
      </w:pPr>
    </w:p>
    <w:p w14:paraId="50D9846E">
      <w:pPr>
        <w:shd w:val="clear" w:color="auto" w:fill="auto"/>
        <w:spacing w:line="48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w:t>
      </w:r>
    </w:p>
    <w:p w14:paraId="07759CAB">
      <w:pPr>
        <w:shd w:val="clear" w:color="auto" w:fill="auto"/>
        <w:spacing w:line="48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本单位</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（公司名称）参加</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（项目名称）的采购活动，现承诺我公司具有履行合同所必需的设备和专业技术能力。</w:t>
      </w:r>
    </w:p>
    <w:p w14:paraId="6AE5EAB0">
      <w:pPr>
        <w:shd w:val="clear" w:color="auto" w:fill="auto"/>
        <w:spacing w:line="48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本公司对上述承诺内容事项真实性负责。如经查实上述承诺的内容事项存在虚假，我公司愿意接受以提供虚假材料谋取中标追究法律责任。</w:t>
      </w:r>
    </w:p>
    <w:p w14:paraId="355F7A22">
      <w:pPr>
        <w:shd w:val="clear" w:color="auto" w:fill="auto"/>
        <w:spacing w:line="276" w:lineRule="auto"/>
        <w:ind w:firstLine="480" w:firstLineChars="200"/>
        <w:rPr>
          <w:rFonts w:hint="eastAsia" w:ascii="仿宋" w:hAnsi="仿宋" w:eastAsia="仿宋" w:cs="仿宋"/>
          <w:color w:val="auto"/>
          <w:sz w:val="24"/>
          <w:szCs w:val="24"/>
          <w:highlight w:val="none"/>
        </w:rPr>
      </w:pPr>
    </w:p>
    <w:p w14:paraId="6ED62580">
      <w:pPr>
        <w:shd w:val="clear" w:color="auto" w:fill="auto"/>
        <w:spacing w:line="276" w:lineRule="auto"/>
        <w:ind w:firstLine="480" w:firstLineChars="200"/>
        <w:rPr>
          <w:rFonts w:hint="eastAsia" w:ascii="仿宋" w:hAnsi="仿宋" w:eastAsia="仿宋" w:cs="仿宋"/>
          <w:color w:val="auto"/>
          <w:sz w:val="24"/>
          <w:szCs w:val="24"/>
          <w:highlight w:val="none"/>
        </w:rPr>
      </w:pPr>
    </w:p>
    <w:p w14:paraId="18101172">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投标人名称：XXXX（单位公章）</w:t>
      </w:r>
    </w:p>
    <w:p w14:paraId="3A5AA254">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法定代表人/单位负责人或授权代表（签字或加盖个人名章）：XXXX</w:t>
      </w:r>
    </w:p>
    <w:p w14:paraId="3F233A3E">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投标日期：XXXX</w:t>
      </w:r>
    </w:p>
    <w:p w14:paraId="15AC5F26">
      <w:pPr>
        <w:shd w:val="clear" w:color="auto" w:fill="auto"/>
        <w:rPr>
          <w:rFonts w:hint="eastAsia" w:ascii="仿宋" w:hAnsi="仿宋" w:eastAsia="仿宋" w:cs="仿宋"/>
          <w:color w:val="auto"/>
          <w:sz w:val="24"/>
          <w:szCs w:val="24"/>
          <w:highlight w:val="none"/>
        </w:rPr>
      </w:pPr>
    </w:p>
    <w:p w14:paraId="03587931">
      <w:pPr>
        <w:shd w:val="clear" w:color="auto" w:fill="auto"/>
        <w:rPr>
          <w:rFonts w:hint="eastAsia" w:ascii="仿宋" w:hAnsi="仿宋" w:eastAsia="仿宋" w:cs="仿宋"/>
          <w:color w:val="auto"/>
          <w:sz w:val="24"/>
          <w:szCs w:val="24"/>
          <w:highlight w:val="none"/>
        </w:rPr>
      </w:pPr>
    </w:p>
    <w:p w14:paraId="01C89155">
      <w:pPr>
        <w:shd w:val="clear" w:color="auto" w:fill="auto"/>
        <w:rPr>
          <w:rFonts w:hint="eastAsia" w:ascii="仿宋" w:hAnsi="仿宋" w:eastAsia="仿宋" w:cs="仿宋"/>
          <w:color w:val="auto"/>
          <w:sz w:val="24"/>
          <w:szCs w:val="24"/>
          <w:highlight w:val="none"/>
        </w:rPr>
      </w:pPr>
    </w:p>
    <w:p w14:paraId="36795215">
      <w:pPr>
        <w:shd w:val="clear" w:color="auto" w:fill="auto"/>
        <w:rPr>
          <w:rFonts w:hint="eastAsia" w:ascii="仿宋" w:hAnsi="仿宋" w:eastAsia="仿宋" w:cs="仿宋"/>
          <w:color w:val="auto"/>
          <w:sz w:val="24"/>
          <w:szCs w:val="24"/>
          <w:highlight w:val="none"/>
        </w:rPr>
      </w:pPr>
    </w:p>
    <w:p w14:paraId="6FA056C1">
      <w:pPr>
        <w:shd w:val="clear" w:color="auto" w:fill="auto"/>
        <w:rPr>
          <w:rFonts w:hint="eastAsia" w:ascii="仿宋" w:hAnsi="仿宋" w:eastAsia="仿宋" w:cs="仿宋"/>
          <w:color w:val="auto"/>
          <w:sz w:val="24"/>
          <w:szCs w:val="24"/>
          <w:highlight w:val="none"/>
        </w:rPr>
      </w:pPr>
    </w:p>
    <w:p w14:paraId="1DC6CFF5">
      <w:pPr>
        <w:shd w:val="clear" w:color="auto" w:fill="auto"/>
        <w:rPr>
          <w:rFonts w:hint="eastAsia" w:ascii="仿宋" w:hAnsi="仿宋" w:eastAsia="仿宋" w:cs="仿宋"/>
          <w:color w:val="auto"/>
          <w:sz w:val="24"/>
          <w:szCs w:val="24"/>
          <w:highlight w:val="none"/>
        </w:rPr>
      </w:pPr>
    </w:p>
    <w:p w14:paraId="35A0FD4D">
      <w:pPr>
        <w:shd w:val="clear" w:color="auto" w:fill="auto"/>
        <w:rPr>
          <w:rFonts w:hint="eastAsia" w:ascii="仿宋" w:hAnsi="仿宋" w:eastAsia="仿宋" w:cs="仿宋"/>
          <w:color w:val="auto"/>
          <w:sz w:val="24"/>
          <w:szCs w:val="24"/>
          <w:highlight w:val="none"/>
        </w:rPr>
      </w:pPr>
    </w:p>
    <w:p w14:paraId="7ED52246">
      <w:pPr>
        <w:shd w:val="clear" w:color="auto" w:fill="auto"/>
        <w:rPr>
          <w:rFonts w:hint="eastAsia" w:ascii="仿宋" w:hAnsi="仿宋" w:eastAsia="仿宋" w:cs="仿宋"/>
          <w:color w:val="auto"/>
          <w:sz w:val="24"/>
          <w:szCs w:val="24"/>
          <w:highlight w:val="none"/>
        </w:rPr>
      </w:pPr>
    </w:p>
    <w:p w14:paraId="71AA8410">
      <w:pPr>
        <w:shd w:val="clear" w:color="auto" w:fill="auto"/>
        <w:rPr>
          <w:rFonts w:hint="eastAsia" w:ascii="仿宋" w:hAnsi="仿宋" w:eastAsia="仿宋" w:cs="仿宋"/>
          <w:color w:val="auto"/>
          <w:sz w:val="24"/>
          <w:szCs w:val="24"/>
          <w:highlight w:val="none"/>
        </w:rPr>
      </w:pPr>
    </w:p>
    <w:p w14:paraId="22B82010">
      <w:pPr>
        <w:shd w:val="clear" w:color="auto" w:fill="auto"/>
        <w:rPr>
          <w:rFonts w:hint="eastAsia" w:ascii="仿宋" w:hAnsi="仿宋" w:eastAsia="仿宋" w:cs="仿宋"/>
          <w:color w:val="auto"/>
          <w:sz w:val="24"/>
          <w:szCs w:val="24"/>
          <w:highlight w:val="none"/>
        </w:rPr>
      </w:pPr>
    </w:p>
    <w:p w14:paraId="04E12703">
      <w:pPr>
        <w:shd w:val="clear" w:color="auto" w:fill="auto"/>
        <w:rPr>
          <w:rFonts w:hint="eastAsia" w:ascii="仿宋" w:hAnsi="仿宋" w:eastAsia="仿宋" w:cs="仿宋"/>
          <w:color w:val="auto"/>
          <w:sz w:val="24"/>
          <w:szCs w:val="24"/>
          <w:highlight w:val="none"/>
        </w:rPr>
      </w:pPr>
    </w:p>
    <w:p w14:paraId="4FD6CE78">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3884208E">
      <w:pPr>
        <w:pStyle w:val="6"/>
        <w:bidi w:val="0"/>
        <w:jc w:val="center"/>
        <w:rPr>
          <w:rFonts w:hint="eastAsia" w:ascii="仿宋" w:hAnsi="仿宋" w:eastAsia="仿宋" w:cs="仿宋"/>
          <w:color w:val="auto"/>
          <w:sz w:val="24"/>
          <w:szCs w:val="24"/>
          <w:highlight w:val="none"/>
        </w:rPr>
      </w:pPr>
      <w:bookmarkStart w:id="56" w:name="_Toc12430"/>
      <w:r>
        <w:rPr>
          <w:rFonts w:hint="eastAsia" w:ascii="仿宋" w:hAnsi="仿宋" w:eastAsia="仿宋" w:cs="仿宋"/>
          <w:color w:val="auto"/>
          <w:sz w:val="24"/>
          <w:szCs w:val="24"/>
          <w:highlight w:val="none"/>
          <w:lang w:val="en-US" w:eastAsia="zh-CN"/>
        </w:rPr>
        <w:t>5</w:t>
      </w:r>
      <w:r>
        <w:rPr>
          <w:rFonts w:hint="eastAsia" w:ascii="仿宋" w:hAnsi="仿宋" w:eastAsia="仿宋" w:cs="仿宋"/>
          <w:color w:val="auto"/>
          <w:sz w:val="24"/>
          <w:szCs w:val="24"/>
          <w:highlight w:val="none"/>
        </w:rPr>
        <w:t>、具有依法缴纳税收和社会保障资金的良好记录</w:t>
      </w:r>
      <w:bookmarkEnd w:id="56"/>
    </w:p>
    <w:p w14:paraId="606E34F3">
      <w:pPr>
        <w:shd w:val="clear" w:color="auto" w:fill="auto"/>
        <w:jc w:val="center"/>
        <w:rPr>
          <w:rFonts w:hint="eastAsia" w:ascii="仿宋" w:hAnsi="仿宋" w:eastAsia="仿宋" w:cs="仿宋"/>
          <w:color w:val="auto"/>
          <w:sz w:val="24"/>
          <w:szCs w:val="24"/>
          <w:highlight w:val="none"/>
        </w:rPr>
      </w:pPr>
    </w:p>
    <w:p w14:paraId="4CE872F1">
      <w:pPr>
        <w:shd w:val="clear" w:color="auto" w:fill="auto"/>
        <w:spacing w:line="360" w:lineRule="auto"/>
        <w:jc w:val="center"/>
        <w:rPr>
          <w:rFonts w:hint="eastAsia" w:ascii="仿宋" w:hAnsi="仿宋" w:eastAsia="仿宋" w:cs="仿宋"/>
          <w:color w:val="auto"/>
          <w:sz w:val="24"/>
          <w:szCs w:val="24"/>
          <w:highlight w:val="none"/>
        </w:rPr>
      </w:pPr>
    </w:p>
    <w:p w14:paraId="01A4283C">
      <w:pPr>
        <w:shd w:val="clear" w:color="auto" w:fill="auto"/>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提供开标前半年连续三个月依法缴纳税收证明及社保机构出具的开标前近半年连续三个月社保缴纳证明（成立不足三个月的按实际时间提供）</w:t>
      </w:r>
    </w:p>
    <w:p w14:paraId="4BF1F797">
      <w:pPr>
        <w:shd w:val="clear" w:color="auto" w:fill="auto"/>
        <w:rPr>
          <w:rFonts w:hint="eastAsia" w:ascii="仿宋" w:hAnsi="仿宋" w:eastAsia="仿宋" w:cs="仿宋"/>
          <w:color w:val="auto"/>
          <w:sz w:val="24"/>
          <w:szCs w:val="24"/>
          <w:highlight w:val="none"/>
        </w:rPr>
      </w:pPr>
    </w:p>
    <w:p w14:paraId="40B519ED">
      <w:pPr>
        <w:shd w:val="clear" w:color="auto" w:fill="auto"/>
        <w:rPr>
          <w:rFonts w:hint="eastAsia" w:ascii="仿宋" w:hAnsi="仿宋" w:eastAsia="仿宋" w:cs="仿宋"/>
          <w:color w:val="auto"/>
          <w:sz w:val="24"/>
          <w:szCs w:val="24"/>
          <w:highlight w:val="none"/>
        </w:rPr>
      </w:pPr>
    </w:p>
    <w:p w14:paraId="05909E16">
      <w:pPr>
        <w:shd w:val="clear" w:color="auto" w:fill="auto"/>
        <w:rPr>
          <w:rFonts w:hint="eastAsia" w:ascii="仿宋" w:hAnsi="仿宋" w:eastAsia="仿宋" w:cs="仿宋"/>
          <w:color w:val="auto"/>
          <w:sz w:val="24"/>
          <w:szCs w:val="24"/>
          <w:highlight w:val="none"/>
        </w:rPr>
      </w:pPr>
    </w:p>
    <w:p w14:paraId="6CACEB67">
      <w:pPr>
        <w:shd w:val="clear" w:color="auto" w:fill="auto"/>
        <w:rPr>
          <w:rFonts w:hint="eastAsia" w:ascii="仿宋" w:hAnsi="仿宋" w:eastAsia="仿宋" w:cs="仿宋"/>
          <w:color w:val="auto"/>
          <w:sz w:val="24"/>
          <w:szCs w:val="24"/>
          <w:highlight w:val="none"/>
        </w:rPr>
      </w:pPr>
    </w:p>
    <w:p w14:paraId="3D9B73E0">
      <w:pPr>
        <w:shd w:val="clear" w:color="auto" w:fill="auto"/>
        <w:rPr>
          <w:rFonts w:hint="eastAsia" w:ascii="仿宋" w:hAnsi="仿宋" w:eastAsia="仿宋" w:cs="仿宋"/>
          <w:color w:val="auto"/>
          <w:sz w:val="24"/>
          <w:szCs w:val="24"/>
          <w:highlight w:val="none"/>
        </w:rPr>
      </w:pPr>
    </w:p>
    <w:p w14:paraId="1A9B2728">
      <w:pPr>
        <w:shd w:val="clear" w:color="auto" w:fill="auto"/>
        <w:rPr>
          <w:rFonts w:hint="eastAsia" w:ascii="仿宋" w:hAnsi="仿宋" w:eastAsia="仿宋" w:cs="仿宋"/>
          <w:color w:val="auto"/>
          <w:sz w:val="24"/>
          <w:szCs w:val="24"/>
          <w:highlight w:val="none"/>
        </w:rPr>
      </w:pPr>
    </w:p>
    <w:p w14:paraId="65CE07E9">
      <w:pPr>
        <w:shd w:val="clear" w:color="auto" w:fill="auto"/>
        <w:rPr>
          <w:rFonts w:hint="eastAsia" w:ascii="仿宋" w:hAnsi="仿宋" w:eastAsia="仿宋" w:cs="仿宋"/>
          <w:color w:val="auto"/>
          <w:sz w:val="24"/>
          <w:szCs w:val="24"/>
          <w:highlight w:val="none"/>
        </w:rPr>
      </w:pPr>
    </w:p>
    <w:p w14:paraId="188FB8A2">
      <w:pPr>
        <w:shd w:val="clear" w:color="auto" w:fill="auto"/>
        <w:rPr>
          <w:rFonts w:hint="eastAsia" w:ascii="仿宋" w:hAnsi="仿宋" w:eastAsia="仿宋" w:cs="仿宋"/>
          <w:color w:val="auto"/>
          <w:sz w:val="24"/>
          <w:szCs w:val="24"/>
          <w:highlight w:val="none"/>
        </w:rPr>
      </w:pPr>
    </w:p>
    <w:p w14:paraId="460D419F">
      <w:pPr>
        <w:shd w:val="clear" w:color="auto" w:fill="auto"/>
        <w:rPr>
          <w:rFonts w:hint="eastAsia" w:ascii="仿宋" w:hAnsi="仿宋" w:eastAsia="仿宋" w:cs="仿宋"/>
          <w:color w:val="auto"/>
          <w:sz w:val="24"/>
          <w:szCs w:val="24"/>
          <w:highlight w:val="none"/>
        </w:rPr>
      </w:pPr>
    </w:p>
    <w:p w14:paraId="2C3D7248">
      <w:pPr>
        <w:shd w:val="clear" w:color="auto" w:fill="auto"/>
        <w:rPr>
          <w:rFonts w:hint="eastAsia" w:ascii="仿宋" w:hAnsi="仿宋" w:eastAsia="仿宋" w:cs="仿宋"/>
          <w:color w:val="auto"/>
          <w:sz w:val="24"/>
          <w:szCs w:val="24"/>
          <w:highlight w:val="none"/>
        </w:rPr>
      </w:pPr>
    </w:p>
    <w:p w14:paraId="29C8DD93">
      <w:pPr>
        <w:shd w:val="clear" w:color="auto" w:fill="auto"/>
        <w:rPr>
          <w:rFonts w:hint="eastAsia" w:ascii="仿宋" w:hAnsi="仿宋" w:eastAsia="仿宋" w:cs="仿宋"/>
          <w:color w:val="auto"/>
          <w:sz w:val="24"/>
          <w:szCs w:val="24"/>
          <w:highlight w:val="none"/>
        </w:rPr>
      </w:pPr>
    </w:p>
    <w:p w14:paraId="052262BA">
      <w:pPr>
        <w:shd w:val="clear" w:color="auto" w:fill="auto"/>
        <w:rPr>
          <w:rFonts w:hint="eastAsia" w:ascii="仿宋" w:hAnsi="仿宋" w:eastAsia="仿宋" w:cs="仿宋"/>
          <w:color w:val="auto"/>
          <w:sz w:val="24"/>
          <w:szCs w:val="24"/>
          <w:highlight w:val="none"/>
        </w:rPr>
      </w:pPr>
    </w:p>
    <w:p w14:paraId="20BAA91F">
      <w:pPr>
        <w:shd w:val="clear" w:color="auto" w:fill="auto"/>
        <w:rPr>
          <w:rFonts w:hint="eastAsia" w:ascii="仿宋" w:hAnsi="仿宋" w:eastAsia="仿宋" w:cs="仿宋"/>
          <w:color w:val="auto"/>
          <w:sz w:val="24"/>
          <w:szCs w:val="24"/>
          <w:highlight w:val="none"/>
        </w:rPr>
      </w:pPr>
    </w:p>
    <w:p w14:paraId="70A7A2BE">
      <w:pPr>
        <w:shd w:val="clear" w:color="auto" w:fill="auto"/>
        <w:rPr>
          <w:rFonts w:hint="eastAsia" w:ascii="仿宋" w:hAnsi="仿宋" w:eastAsia="仿宋" w:cs="仿宋"/>
          <w:color w:val="auto"/>
          <w:sz w:val="24"/>
          <w:szCs w:val="24"/>
          <w:highlight w:val="none"/>
        </w:rPr>
      </w:pPr>
    </w:p>
    <w:p w14:paraId="48A353D8">
      <w:pPr>
        <w:shd w:val="clear" w:color="auto" w:fill="auto"/>
        <w:rPr>
          <w:rFonts w:hint="eastAsia" w:ascii="仿宋" w:hAnsi="仿宋" w:eastAsia="仿宋" w:cs="仿宋"/>
          <w:color w:val="auto"/>
          <w:sz w:val="24"/>
          <w:szCs w:val="24"/>
          <w:highlight w:val="none"/>
        </w:rPr>
      </w:pPr>
    </w:p>
    <w:p w14:paraId="2FA9ACF9">
      <w:pPr>
        <w:shd w:val="clear" w:color="auto" w:fill="auto"/>
        <w:rPr>
          <w:rFonts w:hint="eastAsia" w:ascii="仿宋" w:hAnsi="仿宋" w:eastAsia="仿宋" w:cs="仿宋"/>
          <w:color w:val="auto"/>
          <w:sz w:val="24"/>
          <w:szCs w:val="24"/>
          <w:highlight w:val="none"/>
        </w:rPr>
      </w:pPr>
    </w:p>
    <w:p w14:paraId="2F1313E9">
      <w:pPr>
        <w:shd w:val="clear" w:color="auto" w:fill="auto"/>
        <w:rPr>
          <w:rFonts w:hint="eastAsia" w:ascii="仿宋" w:hAnsi="仿宋" w:eastAsia="仿宋" w:cs="仿宋"/>
          <w:color w:val="auto"/>
          <w:sz w:val="24"/>
          <w:szCs w:val="24"/>
          <w:highlight w:val="none"/>
        </w:rPr>
      </w:pPr>
    </w:p>
    <w:p w14:paraId="4262B733">
      <w:pPr>
        <w:shd w:val="clear" w:color="auto" w:fill="auto"/>
        <w:rPr>
          <w:rFonts w:hint="eastAsia" w:ascii="仿宋" w:hAnsi="仿宋" w:eastAsia="仿宋" w:cs="仿宋"/>
          <w:color w:val="auto"/>
          <w:sz w:val="24"/>
          <w:szCs w:val="24"/>
          <w:highlight w:val="none"/>
        </w:rPr>
      </w:pPr>
    </w:p>
    <w:p w14:paraId="6144CBC9">
      <w:pPr>
        <w:shd w:val="clear" w:color="auto" w:fill="auto"/>
        <w:rPr>
          <w:rFonts w:hint="eastAsia" w:ascii="仿宋" w:hAnsi="仿宋" w:eastAsia="仿宋" w:cs="仿宋"/>
          <w:color w:val="auto"/>
          <w:sz w:val="24"/>
          <w:szCs w:val="24"/>
          <w:highlight w:val="none"/>
        </w:rPr>
      </w:pPr>
    </w:p>
    <w:p w14:paraId="376E0A7B">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60CD99E2">
      <w:pPr>
        <w:pStyle w:val="6"/>
        <w:bidi w:val="0"/>
        <w:jc w:val="center"/>
        <w:rPr>
          <w:rFonts w:hint="eastAsia" w:ascii="仿宋" w:hAnsi="仿宋" w:eastAsia="仿宋" w:cs="仿宋"/>
          <w:color w:val="auto"/>
          <w:sz w:val="24"/>
          <w:szCs w:val="24"/>
          <w:highlight w:val="none"/>
        </w:rPr>
      </w:pPr>
      <w:bookmarkStart w:id="57" w:name="_Toc26225"/>
      <w:r>
        <w:rPr>
          <w:rFonts w:hint="eastAsia" w:ascii="仿宋" w:hAnsi="仿宋" w:eastAsia="仿宋" w:cs="仿宋"/>
          <w:color w:val="auto"/>
          <w:sz w:val="24"/>
          <w:szCs w:val="24"/>
          <w:highlight w:val="none"/>
          <w:lang w:val="en-US" w:eastAsia="zh-CN"/>
        </w:rPr>
        <w:t>6</w:t>
      </w:r>
      <w:r>
        <w:rPr>
          <w:rFonts w:hint="eastAsia" w:ascii="仿宋" w:hAnsi="仿宋" w:eastAsia="仿宋" w:cs="仿宋"/>
          <w:color w:val="auto"/>
          <w:sz w:val="24"/>
          <w:szCs w:val="24"/>
          <w:highlight w:val="none"/>
        </w:rPr>
        <w:t>、</w:t>
      </w:r>
      <w:bookmarkEnd w:id="57"/>
      <w:r>
        <w:rPr>
          <w:rFonts w:hint="eastAsia" w:ascii="仿宋" w:hAnsi="仿宋" w:eastAsia="仿宋" w:cs="仿宋"/>
          <w:color w:val="auto"/>
          <w:sz w:val="24"/>
          <w:szCs w:val="24"/>
          <w:highlight w:val="none"/>
        </w:rPr>
        <w:t>参加政府采购活动前三年内，在在经营活动中没有重大违法记录</w:t>
      </w:r>
    </w:p>
    <w:p w14:paraId="768EB063">
      <w:pPr>
        <w:shd w:val="clear" w:color="auto" w:fill="auto"/>
        <w:adjustRightInd w:val="0"/>
        <w:spacing w:line="440" w:lineRule="exact"/>
        <w:jc w:val="left"/>
        <w:rPr>
          <w:rFonts w:hint="eastAsia" w:ascii="仿宋" w:hAnsi="仿宋" w:eastAsia="仿宋" w:cs="仿宋"/>
          <w:color w:val="auto"/>
          <w:sz w:val="24"/>
          <w:szCs w:val="24"/>
          <w:highlight w:val="none"/>
        </w:rPr>
      </w:pPr>
    </w:p>
    <w:bookmarkEnd w:id="54"/>
    <w:p w14:paraId="2E0355F1">
      <w:pPr>
        <w:shd w:val="clear" w:color="auto" w:fill="auto"/>
        <w:spacing w:line="440" w:lineRule="exact"/>
        <w:ind w:firstLine="424" w:firstLineChars="177"/>
        <w:jc w:val="center"/>
        <w:rPr>
          <w:rFonts w:hint="eastAsia" w:ascii="仿宋" w:hAnsi="仿宋" w:eastAsia="仿宋" w:cs="仿宋"/>
          <w:color w:val="auto"/>
          <w:sz w:val="24"/>
          <w:szCs w:val="24"/>
          <w:highlight w:val="none"/>
          <w:lang w:val="en-US"/>
        </w:rPr>
      </w:pPr>
      <w:r>
        <w:rPr>
          <w:rFonts w:hint="eastAsia" w:ascii="仿宋" w:hAnsi="仿宋" w:eastAsia="仿宋" w:cs="仿宋"/>
          <w:b w:val="0"/>
          <w:bCs w:val="0"/>
          <w:color w:val="auto"/>
          <w:sz w:val="24"/>
          <w:szCs w:val="24"/>
          <w:highlight w:val="none"/>
          <w:lang w:val="en-US" w:eastAsia="zh-CN"/>
        </w:rPr>
        <w:t>提供承诺函，格式自拟</w:t>
      </w:r>
    </w:p>
    <w:p w14:paraId="5090A3A8">
      <w:pPr>
        <w:shd w:val="clear" w:color="auto" w:fill="auto"/>
        <w:spacing w:line="440" w:lineRule="exact"/>
        <w:ind w:firstLine="424" w:firstLineChars="17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6C553BC3">
      <w:pPr>
        <w:pStyle w:val="6"/>
        <w:tabs>
          <w:tab w:val="left" w:pos="0"/>
        </w:tabs>
        <w:bidi w:val="0"/>
        <w:jc w:val="center"/>
        <w:rPr>
          <w:rFonts w:hint="eastAsia" w:ascii="宋体" w:hAnsi="宋体" w:eastAsia="宋体" w:cs="宋体"/>
          <w:b/>
          <w:bCs/>
          <w:color w:val="auto"/>
          <w:sz w:val="24"/>
          <w:szCs w:val="24"/>
          <w:highlight w:val="none"/>
          <w:lang w:val="en-US" w:eastAsia="zh-CN"/>
        </w:rPr>
      </w:pPr>
      <w:bookmarkStart w:id="58" w:name="_Toc9419"/>
      <w:r>
        <w:rPr>
          <w:rFonts w:hint="eastAsia" w:ascii="仿宋" w:hAnsi="仿宋" w:eastAsia="仿宋" w:cs="仿宋"/>
          <w:color w:val="auto"/>
          <w:sz w:val="24"/>
          <w:szCs w:val="24"/>
          <w:highlight w:val="none"/>
          <w:lang w:val="en-US" w:eastAsia="zh-CN"/>
        </w:rPr>
        <w:t>7、</w:t>
      </w:r>
      <w:bookmarkEnd w:id="58"/>
      <w:bookmarkStart w:id="59" w:name="_Toc3996"/>
      <w:r>
        <w:rPr>
          <w:rFonts w:hint="eastAsia" w:ascii="宋体" w:hAnsi="宋体" w:eastAsia="宋体" w:cs="宋体"/>
          <w:b/>
          <w:bCs/>
          <w:color w:val="auto"/>
          <w:sz w:val="24"/>
          <w:szCs w:val="24"/>
          <w:highlight w:val="none"/>
          <w:lang w:val="en-US" w:eastAsia="zh-CN"/>
        </w:rPr>
        <w:t>中小企业声明函(工程、服务)</w:t>
      </w:r>
    </w:p>
    <w:p w14:paraId="75330409">
      <w:pPr>
        <w:rPr>
          <w:rFonts w:hint="eastAsia" w:ascii="宋体" w:hAnsi="宋体" w:eastAsia="宋体" w:cs="宋体"/>
          <w:color w:val="auto"/>
          <w:sz w:val="24"/>
          <w:szCs w:val="24"/>
        </w:rPr>
      </w:pPr>
    </w:p>
    <w:p w14:paraId="7C9AB98E">
      <w:pPr>
        <w:adjustRightInd w:val="0"/>
        <w:snapToGrid w:val="0"/>
        <w:spacing w:line="360" w:lineRule="auto"/>
        <w:ind w:firstLine="630" w:firstLineChars="250"/>
        <w:rPr>
          <w:rFonts w:hint="eastAsia" w:ascii="宋体" w:hAnsi="宋体" w:eastAsia="宋体" w:cs="宋体"/>
          <w:color w:val="auto"/>
          <w:spacing w:val="6"/>
          <w:kern w:val="0"/>
          <w:sz w:val="24"/>
          <w:szCs w:val="24"/>
          <w:highlight w:val="none"/>
        </w:rPr>
      </w:pPr>
      <w:r>
        <w:rPr>
          <w:rFonts w:hint="eastAsia" w:ascii="宋体" w:hAnsi="宋体" w:eastAsia="宋体" w:cs="宋体"/>
          <w:color w:val="auto"/>
          <w:spacing w:val="6"/>
          <w:kern w:val="0"/>
          <w:sz w:val="24"/>
          <w:szCs w:val="24"/>
          <w:highlight w:val="none"/>
        </w:rPr>
        <w:t>本公司</w:t>
      </w:r>
      <w:r>
        <w:rPr>
          <w:rFonts w:hint="eastAsia" w:ascii="宋体" w:hAnsi="宋体" w:eastAsia="宋体" w:cs="宋体"/>
          <w:color w:val="auto"/>
          <w:spacing w:val="6"/>
          <w:kern w:val="0"/>
          <w:sz w:val="24"/>
          <w:szCs w:val="24"/>
          <w:highlight w:val="none"/>
          <w:lang w:eastAsia="zh-CN"/>
        </w:rPr>
        <w:t>（联合体）</w:t>
      </w:r>
      <w:r>
        <w:rPr>
          <w:rFonts w:hint="eastAsia" w:ascii="宋体" w:hAnsi="宋体" w:eastAsia="宋体" w:cs="宋体"/>
          <w:color w:val="auto"/>
          <w:spacing w:val="6"/>
          <w:kern w:val="0"/>
          <w:sz w:val="24"/>
          <w:szCs w:val="24"/>
          <w:highlight w:val="none"/>
        </w:rPr>
        <w:t>郑重声明，根据《政府采购促进中小企业发展管理办法》（财库〔2020〕[2020]46号）的规定，本公司参加</w:t>
      </w:r>
      <w:r>
        <w:rPr>
          <w:rFonts w:hint="eastAsia" w:ascii="宋体" w:hAnsi="宋体" w:eastAsia="宋体" w:cs="宋体"/>
          <w:color w:val="auto"/>
          <w:spacing w:val="6"/>
          <w:kern w:val="0"/>
          <w:sz w:val="24"/>
          <w:szCs w:val="24"/>
          <w:highlight w:val="none"/>
          <w:u w:val="single"/>
        </w:rPr>
        <w:t xml:space="preserve">      （单位名称）</w:t>
      </w:r>
      <w:r>
        <w:rPr>
          <w:rFonts w:hint="eastAsia" w:ascii="宋体" w:hAnsi="宋体" w:eastAsia="宋体" w:cs="宋体"/>
          <w:color w:val="auto"/>
          <w:spacing w:val="6"/>
          <w:kern w:val="0"/>
          <w:sz w:val="24"/>
          <w:szCs w:val="24"/>
          <w:highlight w:val="none"/>
        </w:rPr>
        <w:t xml:space="preserve">的 </w:t>
      </w:r>
      <w:r>
        <w:rPr>
          <w:rFonts w:hint="eastAsia" w:ascii="宋体" w:hAnsi="宋体" w:eastAsia="宋体" w:cs="宋体"/>
          <w:color w:val="auto"/>
          <w:spacing w:val="6"/>
          <w:kern w:val="0"/>
          <w:sz w:val="24"/>
          <w:szCs w:val="24"/>
          <w:highlight w:val="none"/>
          <w:u w:val="single"/>
        </w:rPr>
        <w:t xml:space="preserve">     （项目名称）</w:t>
      </w:r>
      <w:r>
        <w:rPr>
          <w:rFonts w:hint="eastAsia" w:ascii="宋体" w:hAnsi="宋体" w:eastAsia="宋体" w:cs="宋体"/>
          <w:color w:val="auto"/>
          <w:spacing w:val="6"/>
          <w:kern w:val="0"/>
          <w:sz w:val="24"/>
          <w:szCs w:val="24"/>
          <w:highlight w:val="none"/>
          <w:u w:val="single"/>
          <w:lang w:val="en-US" w:eastAsia="zh-CN"/>
        </w:rPr>
        <w:t xml:space="preserve">    </w:t>
      </w:r>
      <w:r>
        <w:rPr>
          <w:rFonts w:hint="eastAsia" w:ascii="宋体" w:hAnsi="宋体" w:eastAsia="宋体" w:cs="宋体"/>
          <w:color w:val="auto"/>
          <w:spacing w:val="6"/>
          <w:kern w:val="0"/>
          <w:sz w:val="24"/>
          <w:szCs w:val="24"/>
          <w:highlight w:val="none"/>
        </w:rPr>
        <w:t>采购活动，工程的施工单位全部为符合政策要求的中小企业（或者：服务全部由符合政策要求的中小企业承接）相关企业（含联合体中的中小企业、签订分包意向协议的中小企业）的具体情况如下：</w:t>
      </w:r>
    </w:p>
    <w:p w14:paraId="1206F1DF">
      <w:pPr>
        <w:adjustRightInd w:val="0"/>
        <w:snapToGrid w:val="0"/>
        <w:spacing w:line="360" w:lineRule="auto"/>
        <w:ind w:firstLine="630" w:firstLineChars="250"/>
        <w:rPr>
          <w:rFonts w:hint="eastAsia" w:ascii="宋体" w:hAnsi="宋体" w:eastAsia="宋体" w:cs="宋体"/>
          <w:color w:val="auto"/>
          <w:spacing w:val="6"/>
          <w:kern w:val="0"/>
          <w:sz w:val="24"/>
          <w:szCs w:val="24"/>
          <w:highlight w:val="none"/>
        </w:rPr>
      </w:pPr>
    </w:p>
    <w:p w14:paraId="3C226900">
      <w:pPr>
        <w:keepNext w:val="0"/>
        <w:keepLines w:val="0"/>
        <w:pageBreakBefore w:val="0"/>
        <w:widowControl w:val="0"/>
        <w:numPr>
          <w:ilvl w:val="0"/>
          <w:numId w:val="4"/>
        </w:numPr>
        <w:kinsoku/>
        <w:wordWrap/>
        <w:overflowPunct/>
        <w:topLinePunct w:val="0"/>
        <w:autoSpaceDE/>
        <w:autoSpaceDN/>
        <w:bidi w:val="0"/>
        <w:adjustRightInd w:val="0"/>
        <w:snapToGrid w:val="0"/>
        <w:spacing w:line="360" w:lineRule="auto"/>
        <w:ind w:left="0" w:firstLine="504" w:firstLineChars="200"/>
        <w:textAlignment w:val="auto"/>
        <w:rPr>
          <w:rFonts w:hint="eastAsia" w:ascii="宋体" w:hAnsi="宋体" w:eastAsia="宋体" w:cs="宋体"/>
          <w:b w:val="0"/>
          <w:bCs w:val="0"/>
          <w:color w:val="auto"/>
          <w:spacing w:val="6"/>
          <w:kern w:val="0"/>
          <w:sz w:val="24"/>
          <w:szCs w:val="24"/>
          <w:highlight w:val="none"/>
        </w:rPr>
      </w:pPr>
      <w:r>
        <w:rPr>
          <w:rFonts w:hint="eastAsia" w:ascii="宋体" w:hAnsi="宋体" w:eastAsia="宋体" w:cs="宋体"/>
          <w:color w:val="auto"/>
          <w:spacing w:val="6"/>
          <w:kern w:val="0"/>
          <w:sz w:val="24"/>
          <w:szCs w:val="24"/>
          <w:highlight w:val="none"/>
          <w:u w:val="single"/>
        </w:rPr>
        <w:t xml:space="preserve"> （标的名称） </w:t>
      </w:r>
      <w:r>
        <w:rPr>
          <w:rFonts w:hint="eastAsia" w:ascii="宋体" w:hAnsi="宋体" w:eastAsia="宋体" w:cs="宋体"/>
          <w:color w:val="auto"/>
          <w:spacing w:val="6"/>
          <w:kern w:val="0"/>
          <w:sz w:val="24"/>
          <w:szCs w:val="24"/>
          <w:highlight w:val="none"/>
        </w:rPr>
        <w:t xml:space="preserve">，属于 </w:t>
      </w:r>
      <w:r>
        <w:rPr>
          <w:rFonts w:hint="eastAsia" w:ascii="宋体" w:hAnsi="宋体" w:eastAsia="宋体" w:cs="宋体"/>
          <w:color w:val="auto"/>
          <w:spacing w:val="6"/>
          <w:kern w:val="0"/>
          <w:sz w:val="24"/>
          <w:szCs w:val="24"/>
          <w:highlight w:val="none"/>
          <w:u w:val="single"/>
        </w:rPr>
        <w:t xml:space="preserve">   （采购文件中明确的所属行业）  </w:t>
      </w:r>
      <w:r>
        <w:rPr>
          <w:rFonts w:hint="eastAsia" w:ascii="宋体" w:hAnsi="宋体" w:eastAsia="宋体" w:cs="宋体"/>
          <w:b w:val="0"/>
          <w:bCs w:val="0"/>
          <w:color w:val="auto"/>
          <w:spacing w:val="6"/>
          <w:kern w:val="0"/>
          <w:sz w:val="24"/>
          <w:szCs w:val="24"/>
          <w:highlight w:val="none"/>
        </w:rPr>
        <w:t>；</w:t>
      </w:r>
      <w:r>
        <w:rPr>
          <w:rFonts w:hint="eastAsia" w:ascii="宋体" w:hAnsi="宋体" w:eastAsia="宋体" w:cs="宋体"/>
          <w:b w:val="0"/>
          <w:bCs w:val="0"/>
          <w:color w:val="auto"/>
          <w:spacing w:val="6"/>
          <w:kern w:val="0"/>
          <w:sz w:val="24"/>
          <w:szCs w:val="24"/>
          <w:highlight w:val="none"/>
          <w:lang w:eastAsia="zh-CN"/>
        </w:rPr>
        <w:t>承建（承接）</w:t>
      </w:r>
      <w:r>
        <w:rPr>
          <w:rFonts w:hint="eastAsia" w:ascii="宋体" w:hAnsi="宋体" w:eastAsia="宋体" w:cs="宋体"/>
          <w:b w:val="0"/>
          <w:bCs w:val="0"/>
          <w:color w:val="auto"/>
          <w:spacing w:val="6"/>
          <w:kern w:val="0"/>
          <w:sz w:val="24"/>
          <w:szCs w:val="24"/>
          <w:highlight w:val="none"/>
        </w:rPr>
        <w:t>为</w:t>
      </w:r>
      <w:r>
        <w:rPr>
          <w:rFonts w:hint="eastAsia" w:ascii="宋体" w:hAnsi="宋体" w:eastAsia="宋体" w:cs="宋体"/>
          <w:b w:val="0"/>
          <w:bCs w:val="0"/>
          <w:color w:val="auto"/>
          <w:spacing w:val="6"/>
          <w:kern w:val="0"/>
          <w:sz w:val="24"/>
          <w:szCs w:val="24"/>
          <w:highlight w:val="none"/>
          <w:u w:val="single"/>
        </w:rPr>
        <w:t xml:space="preserve"> （企业名称）</w:t>
      </w:r>
      <w:r>
        <w:rPr>
          <w:rFonts w:hint="eastAsia" w:ascii="宋体" w:hAnsi="宋体" w:eastAsia="宋体" w:cs="宋体"/>
          <w:b w:val="0"/>
          <w:bCs w:val="0"/>
          <w:color w:val="auto"/>
          <w:spacing w:val="6"/>
          <w:kern w:val="0"/>
          <w:sz w:val="24"/>
          <w:szCs w:val="24"/>
          <w:highlight w:val="none"/>
        </w:rPr>
        <w:t>，从业人员</w:t>
      </w:r>
      <w:r>
        <w:rPr>
          <w:rFonts w:hint="eastAsia" w:ascii="宋体" w:hAnsi="宋体" w:eastAsia="宋体" w:cs="宋体"/>
          <w:b w:val="0"/>
          <w:bCs w:val="0"/>
          <w:color w:val="auto"/>
          <w:spacing w:val="6"/>
          <w:kern w:val="0"/>
          <w:sz w:val="24"/>
          <w:szCs w:val="24"/>
          <w:highlight w:val="none"/>
          <w:u w:val="single"/>
        </w:rPr>
        <w:t xml:space="preserve">  </w:t>
      </w:r>
      <w:r>
        <w:rPr>
          <w:rFonts w:hint="eastAsia" w:ascii="宋体" w:hAnsi="宋体" w:eastAsia="宋体" w:cs="宋体"/>
          <w:b w:val="0"/>
          <w:bCs w:val="0"/>
          <w:color w:val="auto"/>
          <w:spacing w:val="6"/>
          <w:kern w:val="0"/>
          <w:sz w:val="24"/>
          <w:szCs w:val="24"/>
          <w:highlight w:val="none"/>
        </w:rPr>
        <w:t>人，营业收入为</w:t>
      </w:r>
      <w:r>
        <w:rPr>
          <w:rFonts w:hint="eastAsia" w:ascii="宋体" w:hAnsi="宋体" w:eastAsia="宋体" w:cs="宋体"/>
          <w:b w:val="0"/>
          <w:bCs w:val="0"/>
          <w:color w:val="auto"/>
          <w:spacing w:val="6"/>
          <w:kern w:val="0"/>
          <w:sz w:val="24"/>
          <w:szCs w:val="24"/>
          <w:highlight w:val="none"/>
          <w:u w:val="single"/>
        </w:rPr>
        <w:t xml:space="preserve">  </w:t>
      </w:r>
      <w:r>
        <w:rPr>
          <w:rFonts w:hint="eastAsia" w:ascii="宋体" w:hAnsi="宋体" w:eastAsia="宋体" w:cs="宋体"/>
          <w:b w:val="0"/>
          <w:bCs w:val="0"/>
          <w:color w:val="auto"/>
          <w:spacing w:val="6"/>
          <w:kern w:val="0"/>
          <w:sz w:val="24"/>
          <w:szCs w:val="24"/>
          <w:highlight w:val="none"/>
        </w:rPr>
        <w:t>万元，资产总额为</w:t>
      </w:r>
      <w:r>
        <w:rPr>
          <w:rFonts w:hint="eastAsia" w:ascii="宋体" w:hAnsi="宋体" w:eastAsia="宋体" w:cs="宋体"/>
          <w:b w:val="0"/>
          <w:bCs w:val="0"/>
          <w:color w:val="auto"/>
          <w:spacing w:val="6"/>
          <w:kern w:val="0"/>
          <w:sz w:val="24"/>
          <w:szCs w:val="24"/>
          <w:highlight w:val="none"/>
          <w:u w:val="single"/>
        </w:rPr>
        <w:t xml:space="preserve">   </w:t>
      </w:r>
      <w:r>
        <w:rPr>
          <w:rFonts w:hint="eastAsia" w:ascii="宋体" w:hAnsi="宋体" w:eastAsia="宋体" w:cs="宋体"/>
          <w:b w:val="0"/>
          <w:bCs w:val="0"/>
          <w:color w:val="auto"/>
          <w:spacing w:val="6"/>
          <w:kern w:val="0"/>
          <w:sz w:val="24"/>
          <w:szCs w:val="24"/>
          <w:highlight w:val="none"/>
        </w:rPr>
        <w:t xml:space="preserve"> 万元，属于</w:t>
      </w:r>
      <w:r>
        <w:rPr>
          <w:rFonts w:hint="eastAsia" w:ascii="宋体" w:hAnsi="宋体" w:eastAsia="宋体" w:cs="宋体"/>
          <w:b w:val="0"/>
          <w:bCs w:val="0"/>
          <w:color w:val="auto"/>
          <w:spacing w:val="6"/>
          <w:kern w:val="0"/>
          <w:sz w:val="24"/>
          <w:szCs w:val="24"/>
          <w:highlight w:val="none"/>
          <w:u w:val="single"/>
        </w:rPr>
        <w:t>（中型企业、小型企业、微型企业）</w:t>
      </w:r>
      <w:r>
        <w:rPr>
          <w:rFonts w:hint="eastAsia" w:ascii="宋体" w:hAnsi="宋体" w:eastAsia="宋体" w:cs="宋体"/>
          <w:b w:val="0"/>
          <w:bCs w:val="0"/>
          <w:color w:val="auto"/>
          <w:spacing w:val="6"/>
          <w:kern w:val="0"/>
          <w:sz w:val="24"/>
          <w:szCs w:val="24"/>
          <w:highlight w:val="none"/>
        </w:rPr>
        <w:t>；</w:t>
      </w:r>
    </w:p>
    <w:p w14:paraId="5B559BB8">
      <w:pPr>
        <w:keepNext w:val="0"/>
        <w:keepLines w:val="0"/>
        <w:pageBreakBefore w:val="0"/>
        <w:widowControl w:val="0"/>
        <w:numPr>
          <w:ilvl w:val="0"/>
          <w:numId w:val="4"/>
        </w:numPr>
        <w:kinsoku/>
        <w:wordWrap/>
        <w:overflowPunct/>
        <w:topLinePunct w:val="0"/>
        <w:autoSpaceDE/>
        <w:autoSpaceDN/>
        <w:bidi w:val="0"/>
        <w:adjustRightInd w:val="0"/>
        <w:snapToGrid w:val="0"/>
        <w:spacing w:line="360" w:lineRule="auto"/>
        <w:ind w:left="0" w:firstLine="504" w:firstLineChars="200"/>
        <w:textAlignment w:val="auto"/>
        <w:rPr>
          <w:rFonts w:hint="eastAsia" w:ascii="宋体" w:hAnsi="宋体" w:eastAsia="宋体" w:cs="宋体"/>
          <w:color w:val="auto"/>
          <w:spacing w:val="6"/>
          <w:kern w:val="0"/>
          <w:sz w:val="24"/>
          <w:szCs w:val="24"/>
          <w:highlight w:val="none"/>
        </w:rPr>
      </w:pPr>
      <w:r>
        <w:rPr>
          <w:rFonts w:hint="eastAsia" w:ascii="宋体" w:hAnsi="宋体" w:eastAsia="宋体" w:cs="宋体"/>
          <w:b w:val="0"/>
          <w:bCs w:val="0"/>
          <w:color w:val="auto"/>
          <w:spacing w:val="6"/>
          <w:kern w:val="0"/>
          <w:sz w:val="24"/>
          <w:szCs w:val="24"/>
          <w:highlight w:val="none"/>
          <w:u w:val="single"/>
        </w:rPr>
        <w:t xml:space="preserve"> （标的名称） </w:t>
      </w:r>
      <w:r>
        <w:rPr>
          <w:rFonts w:hint="eastAsia" w:ascii="宋体" w:hAnsi="宋体" w:eastAsia="宋体" w:cs="宋体"/>
          <w:b w:val="0"/>
          <w:bCs w:val="0"/>
          <w:color w:val="auto"/>
          <w:spacing w:val="6"/>
          <w:kern w:val="0"/>
          <w:sz w:val="24"/>
          <w:szCs w:val="24"/>
          <w:highlight w:val="none"/>
        </w:rPr>
        <w:t xml:space="preserve">，属于 </w:t>
      </w:r>
      <w:r>
        <w:rPr>
          <w:rFonts w:hint="eastAsia" w:ascii="宋体" w:hAnsi="宋体" w:eastAsia="宋体" w:cs="宋体"/>
          <w:b w:val="0"/>
          <w:bCs w:val="0"/>
          <w:color w:val="auto"/>
          <w:spacing w:val="6"/>
          <w:kern w:val="0"/>
          <w:sz w:val="24"/>
          <w:szCs w:val="24"/>
          <w:highlight w:val="none"/>
          <w:u w:val="single"/>
        </w:rPr>
        <w:t xml:space="preserve">   （采购文件中明确的所属行业）  </w:t>
      </w:r>
      <w:r>
        <w:rPr>
          <w:rFonts w:hint="eastAsia" w:ascii="宋体" w:hAnsi="宋体" w:eastAsia="宋体" w:cs="宋体"/>
          <w:b w:val="0"/>
          <w:bCs w:val="0"/>
          <w:color w:val="auto"/>
          <w:spacing w:val="6"/>
          <w:kern w:val="0"/>
          <w:sz w:val="24"/>
          <w:szCs w:val="24"/>
          <w:highlight w:val="none"/>
        </w:rPr>
        <w:t>；</w:t>
      </w:r>
      <w:r>
        <w:rPr>
          <w:rFonts w:hint="eastAsia" w:ascii="宋体" w:hAnsi="宋体" w:eastAsia="宋体" w:cs="宋体"/>
          <w:b w:val="0"/>
          <w:bCs w:val="0"/>
          <w:color w:val="auto"/>
          <w:spacing w:val="6"/>
          <w:kern w:val="0"/>
          <w:sz w:val="24"/>
          <w:szCs w:val="24"/>
          <w:highlight w:val="none"/>
          <w:lang w:eastAsia="zh-CN"/>
        </w:rPr>
        <w:t>承建（承接）</w:t>
      </w:r>
      <w:r>
        <w:rPr>
          <w:rFonts w:hint="eastAsia" w:ascii="宋体" w:hAnsi="宋体" w:eastAsia="宋体" w:cs="宋体"/>
          <w:b w:val="0"/>
          <w:bCs w:val="0"/>
          <w:color w:val="auto"/>
          <w:spacing w:val="6"/>
          <w:kern w:val="0"/>
          <w:sz w:val="24"/>
          <w:szCs w:val="24"/>
          <w:highlight w:val="none"/>
        </w:rPr>
        <w:t>为</w:t>
      </w:r>
      <w:r>
        <w:rPr>
          <w:rFonts w:hint="eastAsia" w:ascii="宋体" w:hAnsi="宋体" w:eastAsia="宋体" w:cs="宋体"/>
          <w:b w:val="0"/>
          <w:bCs w:val="0"/>
          <w:color w:val="auto"/>
          <w:spacing w:val="6"/>
          <w:kern w:val="0"/>
          <w:sz w:val="24"/>
          <w:szCs w:val="24"/>
          <w:highlight w:val="none"/>
          <w:u w:val="single"/>
        </w:rPr>
        <w:t xml:space="preserve"> （企业名称）</w:t>
      </w:r>
      <w:r>
        <w:rPr>
          <w:rFonts w:hint="eastAsia" w:ascii="宋体" w:hAnsi="宋体" w:eastAsia="宋体" w:cs="宋体"/>
          <w:b w:val="0"/>
          <w:bCs w:val="0"/>
          <w:color w:val="auto"/>
          <w:spacing w:val="6"/>
          <w:kern w:val="0"/>
          <w:sz w:val="24"/>
          <w:szCs w:val="24"/>
          <w:highlight w:val="none"/>
        </w:rPr>
        <w:t>，从业人员</w:t>
      </w:r>
      <w:r>
        <w:rPr>
          <w:rFonts w:hint="eastAsia" w:ascii="宋体" w:hAnsi="宋体" w:eastAsia="宋体" w:cs="宋体"/>
          <w:b w:val="0"/>
          <w:bCs w:val="0"/>
          <w:color w:val="auto"/>
          <w:spacing w:val="6"/>
          <w:kern w:val="0"/>
          <w:sz w:val="24"/>
          <w:szCs w:val="24"/>
          <w:highlight w:val="none"/>
          <w:u w:val="single"/>
        </w:rPr>
        <w:t xml:space="preserve">  </w:t>
      </w:r>
      <w:r>
        <w:rPr>
          <w:rFonts w:hint="eastAsia" w:ascii="宋体" w:hAnsi="宋体" w:eastAsia="宋体" w:cs="宋体"/>
          <w:b w:val="0"/>
          <w:bCs w:val="0"/>
          <w:color w:val="auto"/>
          <w:spacing w:val="6"/>
          <w:kern w:val="0"/>
          <w:sz w:val="24"/>
          <w:szCs w:val="24"/>
          <w:highlight w:val="none"/>
        </w:rPr>
        <w:t>人，营业收入为</w:t>
      </w:r>
      <w:r>
        <w:rPr>
          <w:rFonts w:hint="eastAsia" w:ascii="宋体" w:hAnsi="宋体" w:eastAsia="宋体" w:cs="宋体"/>
          <w:b w:val="0"/>
          <w:bCs w:val="0"/>
          <w:color w:val="auto"/>
          <w:spacing w:val="6"/>
          <w:kern w:val="0"/>
          <w:sz w:val="24"/>
          <w:szCs w:val="24"/>
          <w:highlight w:val="none"/>
          <w:u w:val="single"/>
        </w:rPr>
        <w:t xml:space="preserve">  </w:t>
      </w:r>
      <w:r>
        <w:rPr>
          <w:rFonts w:hint="eastAsia" w:ascii="宋体" w:hAnsi="宋体" w:eastAsia="宋体" w:cs="宋体"/>
          <w:b w:val="0"/>
          <w:bCs w:val="0"/>
          <w:color w:val="auto"/>
          <w:spacing w:val="6"/>
          <w:kern w:val="0"/>
          <w:sz w:val="24"/>
          <w:szCs w:val="24"/>
          <w:highlight w:val="none"/>
        </w:rPr>
        <w:t>万元，资产总</w:t>
      </w:r>
      <w:r>
        <w:rPr>
          <w:rFonts w:hint="eastAsia" w:ascii="宋体" w:hAnsi="宋体" w:eastAsia="宋体" w:cs="宋体"/>
          <w:color w:val="auto"/>
          <w:spacing w:val="6"/>
          <w:kern w:val="0"/>
          <w:sz w:val="24"/>
          <w:szCs w:val="24"/>
          <w:highlight w:val="none"/>
        </w:rPr>
        <w:t>额为</w:t>
      </w:r>
      <w:r>
        <w:rPr>
          <w:rFonts w:hint="eastAsia" w:ascii="宋体" w:hAnsi="宋体" w:eastAsia="宋体" w:cs="宋体"/>
          <w:color w:val="auto"/>
          <w:spacing w:val="6"/>
          <w:kern w:val="0"/>
          <w:sz w:val="24"/>
          <w:szCs w:val="24"/>
          <w:highlight w:val="none"/>
          <w:u w:val="single"/>
        </w:rPr>
        <w:t xml:space="preserve">   </w:t>
      </w:r>
      <w:r>
        <w:rPr>
          <w:rFonts w:hint="eastAsia" w:ascii="宋体" w:hAnsi="宋体" w:eastAsia="宋体" w:cs="宋体"/>
          <w:color w:val="auto"/>
          <w:spacing w:val="6"/>
          <w:kern w:val="0"/>
          <w:sz w:val="24"/>
          <w:szCs w:val="24"/>
          <w:highlight w:val="none"/>
        </w:rPr>
        <w:t xml:space="preserve"> 万元，属于</w:t>
      </w:r>
      <w:r>
        <w:rPr>
          <w:rFonts w:hint="eastAsia" w:ascii="宋体" w:hAnsi="宋体" w:eastAsia="宋体" w:cs="宋体"/>
          <w:color w:val="auto"/>
          <w:spacing w:val="6"/>
          <w:kern w:val="0"/>
          <w:sz w:val="24"/>
          <w:szCs w:val="24"/>
          <w:highlight w:val="none"/>
          <w:u w:val="single"/>
        </w:rPr>
        <w:t>（中型企业、小型企业、微型企业）</w:t>
      </w:r>
      <w:r>
        <w:rPr>
          <w:rFonts w:hint="eastAsia" w:ascii="宋体" w:hAnsi="宋体" w:eastAsia="宋体" w:cs="宋体"/>
          <w:color w:val="auto"/>
          <w:spacing w:val="6"/>
          <w:kern w:val="0"/>
          <w:sz w:val="24"/>
          <w:szCs w:val="24"/>
          <w:highlight w:val="none"/>
        </w:rPr>
        <w:t>；</w:t>
      </w:r>
    </w:p>
    <w:p w14:paraId="462D3F5C">
      <w:pPr>
        <w:adjustRightInd w:val="0"/>
        <w:snapToGrid w:val="0"/>
        <w:spacing w:line="360" w:lineRule="auto"/>
        <w:rPr>
          <w:rFonts w:hint="eastAsia" w:ascii="宋体" w:hAnsi="宋体" w:eastAsia="宋体" w:cs="宋体"/>
          <w:color w:val="auto"/>
          <w:spacing w:val="6"/>
          <w:kern w:val="0"/>
          <w:sz w:val="24"/>
          <w:szCs w:val="24"/>
          <w:highlight w:val="none"/>
        </w:rPr>
      </w:pPr>
    </w:p>
    <w:p w14:paraId="07837290">
      <w:pPr>
        <w:adjustRightInd w:val="0"/>
        <w:snapToGrid w:val="0"/>
        <w:spacing w:line="360" w:lineRule="auto"/>
        <w:ind w:firstLine="630" w:firstLineChars="250"/>
        <w:rPr>
          <w:rFonts w:hint="eastAsia" w:ascii="宋体" w:hAnsi="宋体" w:eastAsia="宋体" w:cs="宋体"/>
          <w:color w:val="auto"/>
          <w:spacing w:val="6"/>
          <w:kern w:val="0"/>
          <w:sz w:val="24"/>
          <w:szCs w:val="24"/>
          <w:highlight w:val="none"/>
        </w:rPr>
      </w:pPr>
      <w:r>
        <w:rPr>
          <w:rFonts w:hint="eastAsia" w:ascii="宋体" w:hAnsi="宋体" w:eastAsia="宋体" w:cs="宋体"/>
          <w:color w:val="auto"/>
          <w:spacing w:val="6"/>
          <w:kern w:val="0"/>
          <w:sz w:val="24"/>
          <w:szCs w:val="24"/>
          <w:highlight w:val="none"/>
        </w:rPr>
        <w:t>以上企业，不属于大企业的分支机构，不存在控股股东为大企业的情形，也不存在与大企业的负责人为同一人的情形。</w:t>
      </w:r>
    </w:p>
    <w:p w14:paraId="7B2177FE">
      <w:pPr>
        <w:adjustRightInd w:val="0"/>
        <w:snapToGrid w:val="0"/>
        <w:spacing w:line="360" w:lineRule="auto"/>
        <w:ind w:firstLine="630" w:firstLineChars="250"/>
        <w:rPr>
          <w:rFonts w:hint="eastAsia" w:ascii="宋体" w:hAnsi="宋体" w:eastAsia="宋体" w:cs="宋体"/>
          <w:color w:val="auto"/>
          <w:spacing w:val="6"/>
          <w:kern w:val="0"/>
          <w:sz w:val="24"/>
          <w:szCs w:val="24"/>
          <w:highlight w:val="none"/>
        </w:rPr>
      </w:pPr>
    </w:p>
    <w:p w14:paraId="0F7A373E">
      <w:pPr>
        <w:adjustRightInd w:val="0"/>
        <w:snapToGrid w:val="0"/>
        <w:spacing w:line="360" w:lineRule="auto"/>
        <w:ind w:firstLine="630" w:firstLineChars="250"/>
        <w:rPr>
          <w:rFonts w:hint="eastAsia" w:ascii="宋体" w:hAnsi="宋体" w:eastAsia="宋体" w:cs="宋体"/>
          <w:color w:val="auto"/>
          <w:spacing w:val="6"/>
          <w:kern w:val="0"/>
          <w:sz w:val="24"/>
          <w:szCs w:val="24"/>
          <w:highlight w:val="none"/>
        </w:rPr>
      </w:pPr>
      <w:r>
        <w:rPr>
          <w:rFonts w:hint="eastAsia" w:ascii="宋体" w:hAnsi="宋体" w:eastAsia="宋体" w:cs="宋体"/>
          <w:color w:val="auto"/>
          <w:spacing w:val="6"/>
          <w:kern w:val="0"/>
          <w:sz w:val="24"/>
          <w:szCs w:val="24"/>
          <w:highlight w:val="none"/>
        </w:rPr>
        <w:t>本企业对上述声明内容的真实性负责。如有虚假，将依法承担相应责任。</w:t>
      </w:r>
    </w:p>
    <w:p w14:paraId="3E419E31">
      <w:pPr>
        <w:widowControl/>
        <w:adjustRightInd w:val="0"/>
        <w:snapToGrid w:val="0"/>
        <w:spacing w:line="360" w:lineRule="auto"/>
        <w:jc w:val="left"/>
        <w:rPr>
          <w:rFonts w:hint="eastAsia" w:ascii="宋体" w:hAnsi="宋体" w:eastAsia="宋体" w:cs="宋体"/>
          <w:color w:val="auto"/>
          <w:spacing w:val="6"/>
          <w:kern w:val="0"/>
          <w:sz w:val="24"/>
          <w:szCs w:val="24"/>
          <w:highlight w:val="none"/>
        </w:rPr>
      </w:pPr>
    </w:p>
    <w:p w14:paraId="4F9B3620">
      <w:pPr>
        <w:widowControl/>
        <w:adjustRightInd w:val="0"/>
        <w:snapToGrid w:val="0"/>
        <w:spacing w:line="360" w:lineRule="auto"/>
        <w:jc w:val="left"/>
        <w:rPr>
          <w:rFonts w:hint="eastAsia" w:ascii="宋体" w:hAnsi="宋体" w:eastAsia="宋体" w:cs="宋体"/>
          <w:color w:val="auto"/>
          <w:spacing w:val="6"/>
          <w:kern w:val="0"/>
          <w:sz w:val="24"/>
          <w:szCs w:val="24"/>
          <w:highlight w:val="none"/>
        </w:rPr>
      </w:pPr>
    </w:p>
    <w:p w14:paraId="6BDC602A">
      <w:pPr>
        <w:adjustRightInd w:val="0"/>
        <w:snapToGrid w:val="0"/>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企业名称（盖章）：</w:t>
      </w:r>
    </w:p>
    <w:p w14:paraId="659348D8">
      <w:pPr>
        <w:adjustRightInd w:val="0"/>
        <w:snapToGrid w:val="0"/>
        <w:spacing w:line="360" w:lineRule="auto"/>
        <w:rPr>
          <w:rFonts w:hint="eastAsia" w:ascii="宋体" w:hAnsi="宋体" w:eastAsia="宋体" w:cs="宋体"/>
          <w:b/>
          <w:color w:val="auto"/>
          <w:sz w:val="24"/>
          <w:szCs w:val="24"/>
          <w:highlight w:val="none"/>
        </w:rPr>
      </w:pPr>
      <w:r>
        <w:rPr>
          <w:rFonts w:hint="eastAsia" w:ascii="宋体" w:hAnsi="宋体" w:eastAsia="宋体" w:cs="宋体"/>
          <w:color w:val="auto"/>
          <w:sz w:val="24"/>
          <w:szCs w:val="24"/>
          <w:highlight w:val="none"/>
        </w:rPr>
        <w:t>日期：</w:t>
      </w:r>
    </w:p>
    <w:p w14:paraId="6565F4F7">
      <w:pPr>
        <w:adjustRightInd w:val="0"/>
        <w:snapToGrid w:val="0"/>
        <w:spacing w:line="360" w:lineRule="auto"/>
        <w:ind w:firstLine="632" w:firstLineChars="250"/>
        <w:rPr>
          <w:rFonts w:hint="eastAsia" w:ascii="宋体" w:hAnsi="宋体" w:eastAsia="宋体" w:cs="宋体"/>
          <w:b/>
          <w:bCs/>
          <w:color w:val="auto"/>
          <w:spacing w:val="6"/>
          <w:kern w:val="0"/>
          <w:sz w:val="24"/>
          <w:szCs w:val="24"/>
          <w:highlight w:val="none"/>
        </w:rPr>
      </w:pPr>
    </w:p>
    <w:p w14:paraId="5BA87D89">
      <w:pPr>
        <w:adjustRightInd w:val="0"/>
        <w:snapToGrid w:val="0"/>
        <w:spacing w:line="360" w:lineRule="auto"/>
        <w:ind w:firstLine="600" w:firstLineChars="250"/>
        <w:rPr>
          <w:rFonts w:hint="eastAsia" w:ascii="宋体" w:hAnsi="宋体" w:eastAsia="宋体" w:cs="宋体"/>
          <w:color w:val="auto"/>
          <w:sz w:val="24"/>
          <w:szCs w:val="24"/>
          <w:highlight w:val="none"/>
        </w:rPr>
      </w:pPr>
    </w:p>
    <w:p w14:paraId="40A786E5">
      <w:pPr>
        <w:widowControl/>
        <w:adjustRightInd w:val="0"/>
        <w:snapToGrid w:val="0"/>
        <w:spacing w:line="360" w:lineRule="auto"/>
        <w:ind w:firstLine="504" w:firstLineChars="200"/>
        <w:jc w:val="left"/>
        <w:rPr>
          <w:rFonts w:hint="eastAsia" w:ascii="宋体" w:hAnsi="宋体" w:eastAsia="宋体" w:cs="宋体"/>
          <w:b/>
          <w:color w:val="auto"/>
          <w:spacing w:val="6"/>
          <w:kern w:val="0"/>
          <w:sz w:val="24"/>
          <w:szCs w:val="24"/>
          <w:highlight w:val="none"/>
        </w:rPr>
      </w:pPr>
      <w:bookmarkStart w:id="60" w:name="_Hlk73465846"/>
      <w:r>
        <w:rPr>
          <w:rFonts w:hint="eastAsia" w:ascii="宋体" w:hAnsi="宋体" w:eastAsia="宋体" w:cs="宋体"/>
          <w:color w:val="auto"/>
          <w:spacing w:val="6"/>
          <w:kern w:val="0"/>
          <w:sz w:val="24"/>
          <w:szCs w:val="24"/>
          <w:highlight w:val="none"/>
        </w:rPr>
        <w:t>说明：按照《政府采购促进中小企业发展管理办法》（财库〔2020〕46号）的规定，中小企业仅需提供声明函，不需提供其他证明材料。非</w:t>
      </w:r>
      <w:r>
        <w:rPr>
          <w:rFonts w:hint="eastAsia" w:ascii="宋体" w:hAnsi="宋体" w:eastAsia="宋体" w:cs="宋体"/>
          <w:color w:val="auto"/>
          <w:spacing w:val="6"/>
          <w:kern w:val="0"/>
          <w:sz w:val="24"/>
          <w:szCs w:val="24"/>
          <w:highlight w:val="none"/>
          <w:lang w:eastAsia="zh-CN"/>
        </w:rPr>
        <w:t>中小</w:t>
      </w:r>
      <w:r>
        <w:rPr>
          <w:rFonts w:hint="eastAsia" w:ascii="宋体" w:hAnsi="宋体" w:eastAsia="宋体" w:cs="宋体"/>
          <w:color w:val="auto"/>
          <w:spacing w:val="6"/>
          <w:kern w:val="0"/>
          <w:sz w:val="24"/>
          <w:szCs w:val="24"/>
          <w:highlight w:val="none"/>
        </w:rPr>
        <w:t>企业，本表可不提供。</w:t>
      </w:r>
    </w:p>
    <w:bookmarkEnd w:id="60"/>
    <w:p w14:paraId="6CF51C61">
      <w:pPr>
        <w:pStyle w:val="293"/>
        <w:rPr>
          <w:rFonts w:hint="eastAsia" w:ascii="宋体" w:hAnsi="宋体" w:eastAsia="宋体" w:cs="宋体"/>
          <w:color w:val="auto"/>
          <w:sz w:val="24"/>
          <w:szCs w:val="24"/>
          <w:highlight w:val="none"/>
        </w:rPr>
      </w:pPr>
    </w:p>
    <w:p w14:paraId="327D6E12">
      <w:pPr>
        <w:widowControl/>
        <w:adjustRightInd w:val="0"/>
        <w:snapToGrid w:val="0"/>
        <w:spacing w:line="360" w:lineRule="auto"/>
        <w:ind w:firstLine="506" w:firstLineChars="200"/>
        <w:jc w:val="left"/>
        <w:rPr>
          <w:rFonts w:hint="eastAsia" w:ascii="仿宋" w:hAnsi="仿宋" w:eastAsia="仿宋" w:cs="仿宋"/>
          <w:b/>
          <w:color w:val="auto"/>
          <w:spacing w:val="6"/>
          <w:kern w:val="0"/>
          <w:sz w:val="24"/>
          <w:szCs w:val="24"/>
          <w:highlight w:val="none"/>
        </w:rPr>
      </w:pPr>
    </w:p>
    <w:p w14:paraId="2812E7FB">
      <w:pPr>
        <w:pStyle w:val="6"/>
        <w:bidi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8</w:t>
      </w:r>
      <w:r>
        <w:rPr>
          <w:rFonts w:hint="eastAsia" w:ascii="仿宋" w:hAnsi="仿宋" w:eastAsia="仿宋" w:cs="仿宋"/>
          <w:color w:val="auto"/>
          <w:sz w:val="24"/>
          <w:szCs w:val="24"/>
          <w:highlight w:val="none"/>
        </w:rPr>
        <w:t>、监狱企业声明函</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如涉及</w:t>
      </w:r>
      <w:r>
        <w:rPr>
          <w:rFonts w:hint="eastAsia" w:ascii="仿宋" w:hAnsi="仿宋" w:eastAsia="仿宋" w:cs="仿宋"/>
          <w:color w:val="auto"/>
          <w:sz w:val="24"/>
          <w:szCs w:val="24"/>
          <w:highlight w:val="none"/>
          <w:lang w:eastAsia="zh-CN"/>
        </w:rPr>
        <w:t>）</w:t>
      </w:r>
    </w:p>
    <w:p w14:paraId="03AE20CC">
      <w:pPr>
        <w:shd w:val="clear" w:color="auto" w:fill="auto"/>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（格式自拟）</w:t>
      </w:r>
    </w:p>
    <w:p w14:paraId="7FCBA07E">
      <w:pPr>
        <w:shd w:val="clear" w:color="auto" w:fill="auto"/>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说明：</w:t>
      </w:r>
    </w:p>
    <w:p w14:paraId="1BE1E088">
      <w:pPr>
        <w:shd w:val="clear" w:color="auto" w:fill="auto"/>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1、投标人符合《政府采购支持监狱企业发展有关问题的通知》（财库【2014】68号）规定的划分标准为监狱企业适用。此项内容根据供应商自身情况自行选择是否提供，未提供则不享受价格优惠。</w:t>
      </w:r>
    </w:p>
    <w:p w14:paraId="7C358E48">
      <w:pPr>
        <w:shd w:val="clear" w:color="auto" w:fill="auto"/>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在政府采购活动中，监狱企业视同小型、微型企业，享受预留份额、评审中价格扣除等政府采购促进中小企业发展的政府采购政策。监狱企业参加政府采购活动时，还应当提供由省级以上监狱管理局、戒毒管理局(含新疆生产建设兵团)出具的属于监狱企业的证明文件。</w:t>
      </w:r>
      <w:r>
        <w:rPr>
          <w:rFonts w:hint="eastAsia" w:ascii="仿宋" w:hAnsi="仿宋" w:eastAsia="仿宋" w:cs="仿宋"/>
          <w:b/>
          <w:color w:val="auto"/>
          <w:spacing w:val="6"/>
          <w:kern w:val="0"/>
          <w:sz w:val="24"/>
          <w:szCs w:val="24"/>
          <w:highlight w:val="none"/>
        </w:rPr>
        <w:t>非监狱企业，本表可不提供。</w:t>
      </w:r>
    </w:p>
    <w:p w14:paraId="0ACEC028">
      <w:pPr>
        <w:shd w:val="clear" w:color="auto" w:fill="auto"/>
        <w:rPr>
          <w:rFonts w:hint="eastAsia" w:ascii="仿宋" w:hAnsi="仿宋" w:eastAsia="仿宋" w:cs="仿宋"/>
          <w:color w:val="auto"/>
          <w:sz w:val="24"/>
          <w:szCs w:val="24"/>
          <w:highlight w:val="none"/>
        </w:rPr>
      </w:pPr>
    </w:p>
    <w:p w14:paraId="1D098E2F">
      <w:pPr>
        <w:shd w:val="clear" w:color="auto" w:fill="auto"/>
        <w:rPr>
          <w:rFonts w:hint="eastAsia" w:ascii="仿宋" w:hAnsi="仿宋" w:eastAsia="仿宋" w:cs="仿宋"/>
          <w:color w:val="auto"/>
          <w:sz w:val="24"/>
          <w:szCs w:val="24"/>
          <w:highlight w:val="none"/>
        </w:rPr>
      </w:pPr>
    </w:p>
    <w:p w14:paraId="090AF133">
      <w:pPr>
        <w:shd w:val="clear" w:color="auto" w:fill="auto"/>
        <w:rPr>
          <w:rFonts w:hint="eastAsia" w:ascii="仿宋" w:hAnsi="仿宋" w:eastAsia="仿宋" w:cs="仿宋"/>
          <w:color w:val="auto"/>
          <w:sz w:val="24"/>
          <w:szCs w:val="24"/>
          <w:highlight w:val="none"/>
        </w:rPr>
      </w:pPr>
    </w:p>
    <w:p w14:paraId="2B328BEA">
      <w:pPr>
        <w:shd w:val="clear" w:color="auto" w:fill="auto"/>
        <w:rPr>
          <w:rFonts w:hint="eastAsia" w:ascii="仿宋" w:hAnsi="仿宋" w:eastAsia="仿宋" w:cs="仿宋"/>
          <w:color w:val="auto"/>
          <w:sz w:val="24"/>
          <w:szCs w:val="24"/>
          <w:highlight w:val="none"/>
        </w:rPr>
      </w:pPr>
    </w:p>
    <w:p w14:paraId="714778F0">
      <w:pPr>
        <w:shd w:val="clear" w:color="auto" w:fill="auto"/>
        <w:rPr>
          <w:rFonts w:hint="eastAsia" w:ascii="仿宋" w:hAnsi="仿宋" w:eastAsia="仿宋" w:cs="仿宋"/>
          <w:color w:val="auto"/>
          <w:sz w:val="24"/>
          <w:szCs w:val="24"/>
          <w:highlight w:val="none"/>
        </w:rPr>
      </w:pPr>
    </w:p>
    <w:p w14:paraId="1A3C4DBE">
      <w:pPr>
        <w:shd w:val="clear" w:color="auto" w:fill="auto"/>
        <w:rPr>
          <w:rFonts w:hint="eastAsia" w:ascii="仿宋" w:hAnsi="仿宋" w:eastAsia="仿宋" w:cs="仿宋"/>
          <w:color w:val="auto"/>
          <w:sz w:val="24"/>
          <w:szCs w:val="24"/>
          <w:highlight w:val="none"/>
        </w:rPr>
      </w:pPr>
    </w:p>
    <w:p w14:paraId="507D29B0">
      <w:pPr>
        <w:shd w:val="clear" w:color="auto" w:fill="auto"/>
        <w:rPr>
          <w:rFonts w:hint="eastAsia" w:ascii="仿宋" w:hAnsi="仿宋" w:eastAsia="仿宋" w:cs="仿宋"/>
          <w:color w:val="auto"/>
          <w:sz w:val="24"/>
          <w:szCs w:val="24"/>
          <w:highlight w:val="none"/>
        </w:rPr>
      </w:pPr>
    </w:p>
    <w:p w14:paraId="74B6ABCC">
      <w:pPr>
        <w:shd w:val="clear" w:color="auto" w:fill="auto"/>
        <w:rPr>
          <w:rFonts w:hint="eastAsia" w:ascii="仿宋" w:hAnsi="仿宋" w:eastAsia="仿宋" w:cs="仿宋"/>
          <w:color w:val="auto"/>
          <w:sz w:val="24"/>
          <w:szCs w:val="24"/>
          <w:highlight w:val="none"/>
        </w:rPr>
      </w:pPr>
    </w:p>
    <w:p w14:paraId="57ED1D5A">
      <w:pPr>
        <w:shd w:val="clear" w:color="auto" w:fill="auto"/>
        <w:rPr>
          <w:rFonts w:hint="eastAsia" w:ascii="仿宋" w:hAnsi="仿宋" w:eastAsia="仿宋" w:cs="仿宋"/>
          <w:color w:val="auto"/>
          <w:sz w:val="24"/>
          <w:szCs w:val="24"/>
          <w:highlight w:val="none"/>
        </w:rPr>
      </w:pPr>
    </w:p>
    <w:p w14:paraId="210BBC6F">
      <w:pPr>
        <w:shd w:val="clear" w:color="auto" w:fill="auto"/>
        <w:rPr>
          <w:rFonts w:hint="eastAsia" w:ascii="仿宋" w:hAnsi="仿宋" w:eastAsia="仿宋" w:cs="仿宋"/>
          <w:color w:val="auto"/>
          <w:sz w:val="24"/>
          <w:szCs w:val="24"/>
          <w:highlight w:val="none"/>
        </w:rPr>
      </w:pPr>
    </w:p>
    <w:p w14:paraId="710F5C5C">
      <w:pPr>
        <w:shd w:val="clear" w:color="auto" w:fill="auto"/>
        <w:rPr>
          <w:rFonts w:hint="eastAsia" w:ascii="仿宋" w:hAnsi="仿宋" w:eastAsia="仿宋" w:cs="仿宋"/>
          <w:color w:val="auto"/>
          <w:sz w:val="24"/>
          <w:szCs w:val="24"/>
          <w:highlight w:val="none"/>
        </w:rPr>
      </w:pPr>
    </w:p>
    <w:p w14:paraId="4DD6F4C3">
      <w:pPr>
        <w:shd w:val="clear" w:color="auto" w:fill="auto"/>
        <w:rPr>
          <w:rFonts w:hint="eastAsia" w:ascii="仿宋" w:hAnsi="仿宋" w:eastAsia="仿宋" w:cs="仿宋"/>
          <w:color w:val="auto"/>
          <w:sz w:val="24"/>
          <w:szCs w:val="24"/>
          <w:highlight w:val="none"/>
        </w:rPr>
      </w:pPr>
    </w:p>
    <w:p w14:paraId="3D17CEB4">
      <w:pPr>
        <w:shd w:val="clear" w:color="auto" w:fill="auto"/>
        <w:rPr>
          <w:rFonts w:hint="eastAsia" w:ascii="仿宋" w:hAnsi="仿宋" w:eastAsia="仿宋" w:cs="仿宋"/>
          <w:color w:val="auto"/>
          <w:sz w:val="24"/>
          <w:szCs w:val="24"/>
          <w:highlight w:val="none"/>
        </w:rPr>
      </w:pPr>
    </w:p>
    <w:p w14:paraId="35E8A28D">
      <w:pPr>
        <w:shd w:val="clear" w:color="auto" w:fill="auto"/>
        <w:rPr>
          <w:rFonts w:hint="eastAsia" w:ascii="仿宋" w:hAnsi="仿宋" w:eastAsia="仿宋" w:cs="仿宋"/>
          <w:color w:val="auto"/>
          <w:sz w:val="24"/>
          <w:szCs w:val="24"/>
          <w:highlight w:val="none"/>
        </w:rPr>
      </w:pPr>
    </w:p>
    <w:p w14:paraId="4055B739">
      <w:pP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7B718710">
      <w:pPr>
        <w:pStyle w:val="6"/>
        <w:bidi w:val="0"/>
        <w:jc w:val="center"/>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val="en-US" w:eastAsia="zh-CN"/>
        </w:rPr>
        <w:t>9</w:t>
      </w:r>
      <w:r>
        <w:rPr>
          <w:rFonts w:hint="eastAsia" w:ascii="仿宋" w:hAnsi="仿宋" w:eastAsia="仿宋" w:cs="仿宋"/>
          <w:color w:val="auto"/>
          <w:sz w:val="24"/>
          <w:szCs w:val="24"/>
          <w:highlight w:val="none"/>
        </w:rPr>
        <w:t>、残疾人福利性单位声明函</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如涉及</w:t>
      </w:r>
      <w:r>
        <w:rPr>
          <w:rFonts w:hint="eastAsia" w:ascii="仿宋" w:hAnsi="仿宋" w:eastAsia="仿宋" w:cs="仿宋"/>
          <w:color w:val="auto"/>
          <w:sz w:val="24"/>
          <w:szCs w:val="24"/>
          <w:highlight w:val="none"/>
          <w:lang w:eastAsia="zh-CN"/>
        </w:rPr>
        <w:t>）</w:t>
      </w:r>
    </w:p>
    <w:p w14:paraId="1FC7620B">
      <w:pPr>
        <w:shd w:val="clear" w:color="auto" w:fill="auto"/>
        <w:snapToGrid w:val="0"/>
        <w:spacing w:line="480" w:lineRule="auto"/>
        <w:ind w:firstLine="420"/>
        <w:rPr>
          <w:rFonts w:hint="eastAsia" w:ascii="仿宋" w:hAnsi="仿宋" w:eastAsia="仿宋" w:cs="仿宋"/>
          <w:color w:val="auto"/>
          <w:sz w:val="24"/>
          <w:szCs w:val="24"/>
          <w:highlight w:val="none"/>
        </w:rPr>
      </w:pPr>
    </w:p>
    <w:p w14:paraId="22D2CFB5">
      <w:pPr>
        <w:shd w:val="clear" w:color="auto" w:fill="auto"/>
        <w:snapToGrid w:val="0"/>
        <w:spacing w:line="48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14:paraId="2DF88DF8">
      <w:pPr>
        <w:shd w:val="clear" w:color="auto" w:fill="auto"/>
        <w:snapToGrid w:val="0"/>
        <w:spacing w:line="480" w:lineRule="auto"/>
        <w:ind w:firstLine="42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本单位对上述声明的真实性负责。如有虚假，将依法承担相应责任。</w:t>
      </w:r>
    </w:p>
    <w:p w14:paraId="7BED2F25">
      <w:pPr>
        <w:shd w:val="clear" w:color="auto" w:fill="auto"/>
        <w:rPr>
          <w:rFonts w:hint="eastAsia" w:ascii="仿宋" w:hAnsi="仿宋" w:eastAsia="仿宋" w:cs="仿宋"/>
          <w:color w:val="auto"/>
          <w:sz w:val="24"/>
          <w:szCs w:val="24"/>
          <w:highlight w:val="none"/>
        </w:rPr>
      </w:pPr>
    </w:p>
    <w:p w14:paraId="589967E2">
      <w:pPr>
        <w:shd w:val="clear" w:color="auto" w:fill="auto"/>
        <w:rPr>
          <w:rFonts w:hint="eastAsia" w:ascii="仿宋" w:hAnsi="仿宋" w:eastAsia="仿宋" w:cs="仿宋"/>
          <w:color w:val="auto"/>
          <w:sz w:val="24"/>
          <w:szCs w:val="24"/>
          <w:highlight w:val="none"/>
        </w:rPr>
      </w:pPr>
    </w:p>
    <w:p w14:paraId="5B981913">
      <w:pPr>
        <w:shd w:val="clear" w:color="auto" w:fill="auto"/>
        <w:spacing w:line="440" w:lineRule="exact"/>
        <w:ind w:left="2940" w:leftChars="1400" w:right="296" w:rightChars="14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单位名称（公章）：</w:t>
      </w:r>
    </w:p>
    <w:p w14:paraId="63602297">
      <w:pPr>
        <w:shd w:val="clear" w:color="auto" w:fill="auto"/>
        <w:spacing w:line="440" w:lineRule="exact"/>
        <w:ind w:left="2940" w:leftChars="1400" w:right="296" w:rightChars="141"/>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    期：</w:t>
      </w:r>
    </w:p>
    <w:p w14:paraId="09150170">
      <w:pPr>
        <w:shd w:val="clear" w:color="auto" w:fill="auto"/>
        <w:spacing w:line="440" w:lineRule="exact"/>
        <w:ind w:right="480"/>
        <w:rPr>
          <w:rFonts w:hint="eastAsia" w:ascii="仿宋" w:hAnsi="仿宋" w:eastAsia="仿宋" w:cs="仿宋"/>
          <w:color w:val="auto"/>
          <w:sz w:val="24"/>
          <w:szCs w:val="24"/>
          <w:highlight w:val="none"/>
        </w:rPr>
      </w:pPr>
    </w:p>
    <w:p w14:paraId="57B3DF1B">
      <w:pPr>
        <w:shd w:val="clear" w:color="auto" w:fill="auto"/>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w:t>
      </w:r>
    </w:p>
    <w:p w14:paraId="77A9A5C4">
      <w:pPr>
        <w:shd w:val="clear" w:color="auto" w:fill="auto"/>
        <w:spacing w:line="440" w:lineRule="exact"/>
        <w:ind w:firstLine="240" w:firstLineChars="1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1、此声明函根据供应商自身情况填写，自行选择是否提供，未提供则不享受价格优惠。</w:t>
      </w:r>
    </w:p>
    <w:p w14:paraId="43055A09">
      <w:pPr>
        <w:shd w:val="clear" w:color="auto" w:fill="auto"/>
        <w:spacing w:line="440" w:lineRule="exact"/>
        <w:ind w:firstLine="240" w:firstLineChars="1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2、残疾人福利性单位视同小型、微型企业，享受预留份额、评审中价格扣除等促进中小企业发展的政府采购政策。残疾人福利性单位属于小型、微型企业的，不重复享受政策。</w:t>
      </w:r>
      <w:r>
        <w:rPr>
          <w:rFonts w:hint="eastAsia" w:ascii="仿宋" w:hAnsi="仿宋" w:eastAsia="仿宋" w:cs="仿宋"/>
          <w:b/>
          <w:color w:val="auto"/>
          <w:spacing w:val="6"/>
          <w:kern w:val="0"/>
          <w:sz w:val="24"/>
          <w:szCs w:val="24"/>
          <w:highlight w:val="none"/>
        </w:rPr>
        <w:t>非残疾人福利性单位，本表可不提供。</w:t>
      </w:r>
    </w:p>
    <w:p w14:paraId="724D0E81">
      <w:pPr>
        <w:rPr>
          <w:rFonts w:hint="eastAsia" w:ascii="仿宋" w:hAnsi="仿宋" w:eastAsia="仿宋" w:cs="仿宋"/>
          <w:color w:val="auto"/>
          <w:sz w:val="24"/>
          <w:szCs w:val="24"/>
          <w:highlight w:val="none"/>
          <w:lang w:val="en-US" w:eastAsia="zh-CN"/>
        </w:rPr>
      </w:pPr>
    </w:p>
    <w:p w14:paraId="5A0F80A5">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br w:type="page"/>
      </w:r>
    </w:p>
    <w:p w14:paraId="2E37A11C">
      <w:pPr>
        <w:pStyle w:val="6"/>
        <w:bidi w:val="0"/>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8、承诺函</w:t>
      </w:r>
      <w:bookmarkEnd w:id="59"/>
    </w:p>
    <w:p w14:paraId="695450A5">
      <w:pPr>
        <w:keepNext w:val="0"/>
        <w:keepLines w:val="0"/>
        <w:pageBreakBefore w:val="0"/>
        <w:widowControl w:val="0"/>
        <w:kinsoku/>
        <w:wordWrap/>
        <w:overflowPunct/>
        <w:topLinePunct w:val="0"/>
        <w:autoSpaceDE/>
        <w:autoSpaceDN/>
        <w:bidi w:val="0"/>
        <w:adjustRightInd w:val="0"/>
        <w:snapToGrid w:val="0"/>
        <w:spacing w:line="360" w:lineRule="auto"/>
        <w:ind w:firstLine="0" w:firstLineChars="0"/>
        <w:jc w:val="center"/>
        <w:textAlignment w:val="auto"/>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承诺函格式自拟，须包含以下承诺内容：</w:t>
      </w:r>
    </w:p>
    <w:p w14:paraId="6D34111B">
      <w:pPr>
        <w:adjustRightInd w:val="0"/>
        <w:snapToGrid w:val="0"/>
        <w:spacing w:line="360" w:lineRule="auto"/>
        <w:ind w:firstLine="480" w:firstLineChars="200"/>
        <w:rPr>
          <w:rFonts w:hint="eastAsia" w:ascii="仿宋" w:hAnsi="仿宋" w:eastAsia="仿宋" w:cs="仿宋"/>
          <w:color w:val="auto"/>
          <w:sz w:val="24"/>
          <w:szCs w:val="24"/>
          <w:highlight w:val="none"/>
        </w:rPr>
      </w:pPr>
    </w:p>
    <w:p w14:paraId="020EA432">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投标人不得存在下列情形之一：</w:t>
      </w:r>
    </w:p>
    <w:p w14:paraId="55F7A09A">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（l）与采购人、代理机构存在</w:t>
      </w:r>
      <w:r>
        <w:rPr>
          <w:rFonts w:hint="eastAsia" w:ascii="仿宋" w:hAnsi="仿宋" w:eastAsia="仿宋" w:cs="仿宋"/>
          <w:bCs/>
          <w:color w:val="auto"/>
          <w:sz w:val="24"/>
          <w:szCs w:val="24"/>
          <w:highlight w:val="none"/>
        </w:rPr>
        <w:t>利害关系</w:t>
      </w:r>
      <w:r>
        <w:rPr>
          <w:rFonts w:hint="eastAsia" w:ascii="仿宋" w:hAnsi="仿宋" w:eastAsia="仿宋" w:cs="仿宋"/>
          <w:color w:val="auto"/>
          <w:sz w:val="24"/>
          <w:szCs w:val="24"/>
          <w:highlight w:val="none"/>
        </w:rPr>
        <w:t>。</w:t>
      </w:r>
    </w:p>
    <w:p w14:paraId="68CD61CC">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（2）单位负责人为同一人或者存在直接控股、管理关系的不同投标人，不得参加同一合同项下的政府采购活动。</w:t>
      </w:r>
    </w:p>
    <w:p w14:paraId="47115BD3">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（3）除单一来源采购项目外，为采购项目提供整体设计、规范编制或者项目管理、监理、检测等服务的投标人，不得再参加该采购项目的其他采购活动。</w:t>
      </w:r>
    </w:p>
    <w:p w14:paraId="362E1739">
      <w:pPr>
        <w:adjustRightInd w:val="0"/>
        <w:snapToGrid w:val="0"/>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投标人被列入失信被执行人、重大税收违法案件当事人名单、政府采购严重违法失信行为记录名单（处罚决定规定的时间和地域范围内）。采购人或采购代理机构将查询投标人的信用记录。投标人在中国政府采购网（www.ccgp.gov.cn）被列入政府采购严重违法失信行为记录名单，或在“信用中国”网站（www.creditchina.gov.cn）被列入失信被执行人、重大税收违法案件当事人名单，以及存在《中华人民共和国政府采购法实施条例》第十九条规定的行政处罚记录，投标人将被认定为投标</w:t>
      </w:r>
      <w:r>
        <w:rPr>
          <w:rFonts w:hint="eastAsia" w:ascii="仿宋" w:hAnsi="仿宋" w:eastAsia="仿宋" w:cs="仿宋"/>
          <w:b/>
          <w:color w:val="auto"/>
          <w:sz w:val="24"/>
          <w:szCs w:val="24"/>
          <w:highlight w:val="none"/>
        </w:rPr>
        <w:t>无效</w:t>
      </w:r>
      <w:r>
        <w:rPr>
          <w:rFonts w:hint="eastAsia" w:ascii="仿宋" w:hAnsi="仿宋" w:eastAsia="仿宋" w:cs="仿宋"/>
          <w:color w:val="auto"/>
          <w:sz w:val="24"/>
          <w:szCs w:val="24"/>
          <w:highlight w:val="none"/>
        </w:rPr>
        <w:t>。以联合体形式参加投标的，联合体任何成员存在以上不良信用记录的，联合体投标人将被认定为投标</w:t>
      </w:r>
      <w:r>
        <w:rPr>
          <w:rFonts w:hint="eastAsia" w:ascii="仿宋" w:hAnsi="仿宋" w:eastAsia="仿宋" w:cs="仿宋"/>
          <w:b/>
          <w:color w:val="auto"/>
          <w:sz w:val="24"/>
          <w:szCs w:val="24"/>
          <w:highlight w:val="none"/>
        </w:rPr>
        <w:t>无效</w:t>
      </w:r>
      <w:r>
        <w:rPr>
          <w:rFonts w:hint="eastAsia" w:ascii="仿宋" w:hAnsi="仿宋" w:eastAsia="仿宋" w:cs="仿宋"/>
          <w:color w:val="auto"/>
          <w:sz w:val="24"/>
          <w:szCs w:val="24"/>
          <w:highlight w:val="none"/>
        </w:rPr>
        <w:t>。</w:t>
      </w:r>
    </w:p>
    <w:p w14:paraId="1128C90B">
      <w:pPr>
        <w:rPr>
          <w:rFonts w:hint="eastAsia" w:ascii="仿宋" w:hAnsi="仿宋" w:eastAsia="仿宋" w:cs="仿宋"/>
          <w:b/>
          <w:bCs/>
          <w:color w:val="auto"/>
          <w:spacing w:val="6"/>
          <w:kern w:val="0"/>
          <w:sz w:val="24"/>
          <w:szCs w:val="24"/>
          <w:highlight w:val="none"/>
        </w:rPr>
      </w:pPr>
      <w:r>
        <w:rPr>
          <w:rFonts w:hint="eastAsia" w:ascii="仿宋" w:hAnsi="仿宋" w:eastAsia="仿宋" w:cs="仿宋"/>
          <w:b/>
          <w:bCs/>
          <w:color w:val="auto"/>
          <w:spacing w:val="6"/>
          <w:kern w:val="0"/>
          <w:sz w:val="24"/>
          <w:szCs w:val="24"/>
          <w:highlight w:val="none"/>
        </w:rPr>
        <w:br w:type="page"/>
      </w:r>
    </w:p>
    <w:p w14:paraId="3730DB96">
      <w:pPr>
        <w:pStyle w:val="6"/>
        <w:bidi w:val="0"/>
        <w:jc w:val="center"/>
        <w:rPr>
          <w:rFonts w:hint="eastAsia" w:ascii="仿宋" w:hAnsi="仿宋" w:eastAsia="仿宋" w:cs="仿宋"/>
          <w:color w:val="auto"/>
          <w:sz w:val="24"/>
          <w:szCs w:val="24"/>
          <w:highlight w:val="none"/>
        </w:rPr>
      </w:pPr>
      <w:bookmarkStart w:id="61" w:name="_Toc471489580"/>
      <w:bookmarkStart w:id="62" w:name="_Toc472604630"/>
      <w:bookmarkStart w:id="63" w:name="_Toc25734"/>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、投标函</w:t>
      </w:r>
      <w:bookmarkEnd w:id="61"/>
      <w:bookmarkEnd w:id="62"/>
      <w:bookmarkEnd w:id="63"/>
    </w:p>
    <w:p w14:paraId="5D9DC14E">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w:t>
      </w:r>
    </w:p>
    <w:p w14:paraId="18C4A21A">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我方全面研究了“XXXXXXXX”项目（招标编号：XXXX）</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，决定参加贵单位组织的本项目投标。我方授权XXXX（姓名、职务）代表我方XXXX（投标单位的名称）全权处理本项目投标的有关事宜。</w:t>
      </w:r>
    </w:p>
    <w:p w14:paraId="4B008464">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一、我方自愿按照</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规定的各项要求向采购人提供所需服务。</w:t>
      </w:r>
    </w:p>
    <w:p w14:paraId="277385DF">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二、一旦我方中标，我方将严格履行政府采购合同规定的责任和义务。</w:t>
      </w:r>
    </w:p>
    <w:p w14:paraId="61BE7C74">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三、我方为本项目在政采云平台上传电子</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1份；</w:t>
      </w:r>
    </w:p>
    <w:p w14:paraId="416B3C46">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四、我方同意本次招标的投标有效期</w:t>
      </w:r>
      <w:bookmarkStart w:id="64" w:name="_Hlk534905609"/>
      <w:r>
        <w:rPr>
          <w:rFonts w:hint="eastAsia" w:ascii="仿宋" w:hAnsi="仿宋" w:eastAsia="仿宋" w:cs="仿宋"/>
          <w:color w:val="auto"/>
          <w:sz w:val="24"/>
          <w:szCs w:val="24"/>
          <w:highlight w:val="none"/>
        </w:rPr>
        <w:t>为</w:t>
      </w:r>
      <w:r>
        <w:rPr>
          <w:rFonts w:hint="eastAsia" w:ascii="仿宋" w:hAnsi="仿宋" w:eastAsia="仿宋" w:cs="仿宋"/>
          <w:color w:val="auto"/>
          <w:sz w:val="24"/>
          <w:szCs w:val="24"/>
          <w:highlight w:val="none"/>
          <w:lang w:val="en-US" w:eastAsia="zh-CN"/>
        </w:rPr>
        <w:t>90</w:t>
      </w:r>
      <w:r>
        <w:rPr>
          <w:rFonts w:hint="eastAsia" w:ascii="仿宋" w:hAnsi="仿宋" w:eastAsia="仿宋" w:cs="仿宋"/>
          <w:color w:val="auto"/>
          <w:sz w:val="24"/>
          <w:szCs w:val="24"/>
          <w:highlight w:val="none"/>
        </w:rPr>
        <w:t>日历天</w:t>
      </w:r>
      <w:bookmarkEnd w:id="64"/>
      <w:r>
        <w:rPr>
          <w:rFonts w:hint="eastAsia" w:ascii="仿宋" w:hAnsi="仿宋" w:eastAsia="仿宋" w:cs="仿宋"/>
          <w:color w:val="auto"/>
          <w:sz w:val="24"/>
          <w:szCs w:val="24"/>
          <w:highlight w:val="none"/>
        </w:rPr>
        <w:t>。</w:t>
      </w:r>
    </w:p>
    <w:p w14:paraId="3E4E361A">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五、我方愿意按照</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要求的代理费收取方式及收取标准一次性足额支付招标代理费。</w:t>
      </w:r>
    </w:p>
    <w:p w14:paraId="343145B9">
      <w:pPr>
        <w:pStyle w:val="20"/>
        <w:shd w:val="clear" w:color="auto" w:fill="auto"/>
        <w:spacing w:after="0"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六、我方愿意按照</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要求的</w:t>
      </w:r>
      <w:r>
        <w:rPr>
          <w:rFonts w:hint="eastAsia" w:ascii="仿宋" w:hAnsi="仿宋" w:eastAsia="仿宋" w:cs="仿宋"/>
          <w:color w:val="auto"/>
          <w:sz w:val="24"/>
          <w:szCs w:val="24"/>
          <w:highlight w:val="none"/>
          <w:lang w:eastAsia="zh-CN"/>
        </w:rPr>
        <w:t>磋商保证金</w:t>
      </w:r>
      <w:r>
        <w:rPr>
          <w:rFonts w:hint="eastAsia" w:ascii="仿宋" w:hAnsi="仿宋" w:eastAsia="仿宋" w:cs="仿宋"/>
          <w:color w:val="auto"/>
          <w:sz w:val="24"/>
          <w:szCs w:val="24"/>
          <w:highlight w:val="none"/>
        </w:rPr>
        <w:t>收取方式及金额缴纳</w:t>
      </w:r>
      <w:r>
        <w:rPr>
          <w:rFonts w:hint="eastAsia" w:ascii="仿宋" w:hAnsi="仿宋" w:eastAsia="仿宋" w:cs="仿宋"/>
          <w:color w:val="auto"/>
          <w:sz w:val="24"/>
          <w:szCs w:val="24"/>
          <w:highlight w:val="none"/>
          <w:lang w:eastAsia="zh-CN"/>
        </w:rPr>
        <w:t>磋商保证金</w:t>
      </w:r>
      <w:r>
        <w:rPr>
          <w:rFonts w:hint="eastAsia" w:ascii="仿宋" w:hAnsi="仿宋" w:eastAsia="仿宋" w:cs="仿宋"/>
          <w:color w:val="auto"/>
          <w:sz w:val="24"/>
          <w:szCs w:val="24"/>
          <w:highlight w:val="none"/>
        </w:rPr>
        <w:t>。</w:t>
      </w:r>
    </w:p>
    <w:p w14:paraId="00A18786">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七、我方愿意提供贵单位可能另外要求的，与投标有关的文件资料，并保证我方已提供和将要提供的文件资料是真实、准确的。</w:t>
      </w:r>
    </w:p>
    <w:p w14:paraId="3477B21D">
      <w:pPr>
        <w:shd w:val="clear" w:color="auto" w:fill="auto"/>
        <w:spacing w:line="276" w:lineRule="auto"/>
        <w:ind w:firstLine="480" w:firstLineChars="200"/>
        <w:rPr>
          <w:rFonts w:hint="eastAsia" w:ascii="仿宋" w:hAnsi="仿宋" w:eastAsia="仿宋" w:cs="仿宋"/>
          <w:color w:val="auto"/>
          <w:sz w:val="24"/>
          <w:szCs w:val="24"/>
          <w:highlight w:val="none"/>
        </w:rPr>
      </w:pPr>
    </w:p>
    <w:p w14:paraId="4A00DA3C">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投标人名称：XXXX（单位公章）</w:t>
      </w:r>
    </w:p>
    <w:p w14:paraId="6B2ED6B0">
      <w:pPr>
        <w:shd w:val="clear" w:color="auto" w:fill="auto"/>
        <w:spacing w:line="360" w:lineRule="auto"/>
        <w:ind w:firstLine="480" w:firstLineChars="200"/>
        <w:rPr>
          <w:rFonts w:hint="eastAsia" w:ascii="仿宋" w:hAnsi="仿宋" w:eastAsia="仿宋" w:cs="仿宋"/>
          <w:color w:val="auto"/>
          <w:sz w:val="24"/>
          <w:szCs w:val="24"/>
          <w:highlight w:val="none"/>
        </w:rPr>
      </w:pPr>
      <w:bookmarkStart w:id="65" w:name="_Hlk534906119"/>
      <w:r>
        <w:rPr>
          <w:rFonts w:hint="eastAsia" w:ascii="仿宋" w:hAnsi="仿宋" w:eastAsia="仿宋" w:cs="仿宋"/>
          <w:color w:val="auto"/>
          <w:sz w:val="24"/>
          <w:szCs w:val="24"/>
          <w:highlight w:val="none"/>
        </w:rPr>
        <w:t>法定代表人/单位负责人或授权代表（签字或加盖个人名章）</w:t>
      </w:r>
      <w:bookmarkEnd w:id="65"/>
      <w:r>
        <w:rPr>
          <w:rFonts w:hint="eastAsia" w:ascii="仿宋" w:hAnsi="仿宋" w:eastAsia="仿宋" w:cs="仿宋"/>
          <w:color w:val="auto"/>
          <w:sz w:val="24"/>
          <w:szCs w:val="24"/>
          <w:highlight w:val="none"/>
        </w:rPr>
        <w:t>：XXXX</w:t>
      </w:r>
    </w:p>
    <w:p w14:paraId="06F839B7">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通讯地址：XXXX</w:t>
      </w:r>
    </w:p>
    <w:p w14:paraId="5C09AA63">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邮政编码：XXXX</w:t>
      </w:r>
    </w:p>
    <w:p w14:paraId="2344DC45">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联系电话：XXXX</w:t>
      </w:r>
    </w:p>
    <w:p w14:paraId="2C755C31">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传    真：XXXX</w:t>
      </w:r>
    </w:p>
    <w:p w14:paraId="361BED26">
      <w:pPr>
        <w:shd w:val="clear" w:color="auto" w:fill="auto"/>
        <w:spacing w:line="360"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日    期：XXXX年XXXX月XXXX日</w:t>
      </w:r>
    </w:p>
    <w:p w14:paraId="5B7F24EA">
      <w:pPr>
        <w:shd w:val="clear" w:color="auto" w:fill="auto"/>
        <w:rPr>
          <w:rFonts w:hint="eastAsia" w:ascii="仿宋" w:hAnsi="仿宋" w:eastAsia="仿宋" w:cs="仿宋"/>
          <w:color w:val="auto"/>
          <w:sz w:val="24"/>
          <w:szCs w:val="24"/>
          <w:highlight w:val="none"/>
        </w:rPr>
      </w:pPr>
    </w:p>
    <w:p w14:paraId="5F66ECEF">
      <w:pPr>
        <w:shd w:val="clear" w:color="auto" w:fill="auto"/>
        <w:rPr>
          <w:rFonts w:hint="eastAsia" w:ascii="仿宋" w:hAnsi="仿宋" w:eastAsia="仿宋" w:cs="仿宋"/>
          <w:color w:val="auto"/>
          <w:sz w:val="24"/>
          <w:szCs w:val="24"/>
          <w:highlight w:val="none"/>
        </w:rPr>
      </w:pPr>
    </w:p>
    <w:p w14:paraId="0E18E871">
      <w:pPr>
        <w:shd w:val="clear" w:color="auto" w:fill="auto"/>
        <w:rPr>
          <w:rFonts w:hint="eastAsia" w:ascii="仿宋" w:hAnsi="仿宋" w:eastAsia="仿宋" w:cs="仿宋"/>
          <w:color w:val="auto"/>
          <w:sz w:val="24"/>
          <w:szCs w:val="24"/>
          <w:highlight w:val="none"/>
        </w:rPr>
      </w:pPr>
      <w:bookmarkStart w:id="66" w:name="_Toc14668"/>
      <w:bookmarkStart w:id="67" w:name="_Toc31452"/>
      <w:bookmarkStart w:id="68" w:name="_Toc465085382"/>
      <w:bookmarkStart w:id="69" w:name="_Toc466298080"/>
      <w:bookmarkStart w:id="70" w:name="_Toc472604633"/>
      <w:bookmarkStart w:id="71" w:name="_Toc12622"/>
      <w:r>
        <w:rPr>
          <w:rFonts w:hint="eastAsia" w:ascii="仿宋" w:hAnsi="仿宋" w:eastAsia="仿宋" w:cs="仿宋"/>
          <w:color w:val="auto"/>
          <w:sz w:val="24"/>
          <w:szCs w:val="24"/>
          <w:highlight w:val="none"/>
        </w:rPr>
        <w:br w:type="page"/>
      </w:r>
    </w:p>
    <w:p w14:paraId="3066FE66">
      <w:pPr>
        <w:pStyle w:val="6"/>
        <w:bidi w:val="0"/>
        <w:jc w:val="center"/>
        <w:rPr>
          <w:rFonts w:hint="eastAsia" w:ascii="仿宋" w:hAnsi="仿宋" w:eastAsia="仿宋" w:cs="仿宋"/>
          <w:color w:val="auto"/>
          <w:sz w:val="24"/>
          <w:szCs w:val="24"/>
          <w:highlight w:val="none"/>
        </w:rPr>
      </w:pPr>
      <w:bookmarkStart w:id="72" w:name="_Toc7424"/>
      <w:r>
        <w:rPr>
          <w:rFonts w:hint="eastAsia" w:ascii="仿宋" w:hAnsi="仿宋" w:eastAsia="仿宋" w:cs="仿宋"/>
          <w:color w:val="auto"/>
          <w:sz w:val="24"/>
          <w:szCs w:val="24"/>
          <w:highlight w:val="none"/>
          <w:lang w:val="en-US" w:eastAsia="zh-CN"/>
        </w:rPr>
        <w:t>11</w:t>
      </w:r>
      <w:r>
        <w:rPr>
          <w:rFonts w:hint="eastAsia" w:ascii="仿宋" w:hAnsi="仿宋" w:eastAsia="仿宋" w:cs="仿宋"/>
          <w:color w:val="auto"/>
          <w:sz w:val="24"/>
          <w:szCs w:val="24"/>
          <w:highlight w:val="none"/>
        </w:rPr>
        <w:t>、承诺函</w:t>
      </w:r>
      <w:bookmarkEnd w:id="72"/>
    </w:p>
    <w:p w14:paraId="1D9A43F1">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eastAsia="zh-CN"/>
        </w:rPr>
        <w:t>（采购人）</w:t>
      </w:r>
      <w:r>
        <w:rPr>
          <w:rFonts w:hint="eastAsia" w:ascii="仿宋" w:hAnsi="仿宋" w:eastAsia="仿宋" w:cs="仿宋"/>
          <w:color w:val="auto"/>
          <w:sz w:val="24"/>
          <w:szCs w:val="24"/>
          <w:highlight w:val="none"/>
        </w:rPr>
        <w:t>：</w:t>
      </w:r>
    </w:p>
    <w:p w14:paraId="367CBEC9">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我公司作为本次采购项目的投标人，根据</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要求，现郑重承诺如下：</w:t>
      </w:r>
    </w:p>
    <w:p w14:paraId="7B94B128">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一、具备《中华人民共和国政府采购法》第二十二条第一款和本项目规定的条件：</w:t>
      </w:r>
    </w:p>
    <w:p w14:paraId="1833D998">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（一）具有独立承担民事责任的能力； </w:t>
      </w:r>
    </w:p>
    <w:p w14:paraId="31BEA162">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（二）具有良好的商业信誉和健全的财务会计制度； </w:t>
      </w:r>
    </w:p>
    <w:p w14:paraId="40589375">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（三）具有履行合同所必需的设备和专业技术能力； </w:t>
      </w:r>
    </w:p>
    <w:p w14:paraId="70CB2B4C">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（四）有依法缴纳税收和社会保障资金的良好记录； </w:t>
      </w:r>
    </w:p>
    <w:p w14:paraId="42C0A9D5">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（五）参加本次政府采购活动前三年内，在经营活动中没有重大违法记录；</w:t>
      </w:r>
    </w:p>
    <w:p w14:paraId="453355D1">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（六）法律、行政法规规定的其他条件；</w:t>
      </w:r>
    </w:p>
    <w:p w14:paraId="3464E1CE">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（七）根据采购项目提出的特殊条件。</w:t>
      </w:r>
    </w:p>
    <w:p w14:paraId="6F426D8A">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二、完全接受和满足本项目</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中规定的实质性要求，如对</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有异议，已经在投标截止时间届满前依法进行维权救济，不存在对</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有异议的同时又参加投标以求侥幸中标或者为实现其他非法目的的行为。</w:t>
      </w:r>
    </w:p>
    <w:p w14:paraId="408787B5">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三、参加本次招标采购活动，不存在与单位负责人为同一人或者存在直接控股、管理关系的其他供应商参与同一合同项下的政府采购活动的行为。</w:t>
      </w:r>
    </w:p>
    <w:p w14:paraId="4EBA0897">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四、参加本次招标采购活动，不存在和其他供应商在同一合同项下的采购项目中，同时委托同一个自然人、同一家庭的人员、同一单位的人员作为代理人的行为。</w:t>
      </w:r>
    </w:p>
    <w:p w14:paraId="3DA5C2B8">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w:t>
      </w:r>
      <w:r>
        <w:rPr>
          <w:rFonts w:hint="eastAsia" w:ascii="仿宋" w:hAnsi="仿宋" w:eastAsia="仿宋" w:cs="仿宋"/>
          <w:color w:val="auto"/>
          <w:sz w:val="24"/>
          <w:szCs w:val="24"/>
          <w:highlight w:val="none"/>
          <w:lang w:eastAsia="zh-CN"/>
        </w:rPr>
        <w:t>响应文件</w:t>
      </w:r>
      <w:r>
        <w:rPr>
          <w:rFonts w:hint="eastAsia" w:ascii="仿宋" w:hAnsi="仿宋" w:eastAsia="仿宋" w:cs="仿宋"/>
          <w:color w:val="auto"/>
          <w:sz w:val="24"/>
          <w:szCs w:val="24"/>
          <w:highlight w:val="none"/>
        </w:rPr>
        <w:t>中提供的能够给予我公司带来优惠、好处的任何材料资料和技术、服务、商务等响应承诺情况都是真实的、有效的、合法的。</w:t>
      </w:r>
    </w:p>
    <w:p w14:paraId="42F0CB8C">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六、在行贿犯罪信息查询期限内，我单位及其现任法定代表人、主要负责人有（ ）没有（ ）行贿犯罪记录。</w:t>
      </w:r>
    </w:p>
    <w:p w14:paraId="3C81A214">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七、我单位有（ ）没有（ ）被列入失信被执行人、重大税收违法失信主体、政府采购严重违法失信行为记录名单（如投标人在参加政府采购活动前被禁止在一定期限内参加政府采购活动，期限届满的，可以参加政府采购活动），有（ ）没有（ ）未依法缴纳税收和社会保障资金的不良记录，参加政府采购活动前三年内，在经营活动中有（ ）没有（ ）重大违法记录（如投标人在参加政府采购活动前3年内因违法经营被禁止在一定期限内参加政府采购活动，期限届满的，可以参加政府采购活动）；</w:t>
      </w:r>
    </w:p>
    <w:p w14:paraId="32CD48ED">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八、如本项目评标过程中需要提供样品，则我公司提供的样品即为中标后将要提供的中标产品，我公司对提供样品的性能和质量负责，因样品存在缺陷或者不符合</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要求导致未能中标的，我公司愿意承担相应不利后果。</w:t>
      </w:r>
    </w:p>
    <w:p w14:paraId="422ED052">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本公司对上述承诺的内容事项真实性负责。如经查实上述承诺的内容事项存在虚假，我公司愿意接受以提供虚假材料谋取中标追究法律责任。</w:t>
      </w:r>
    </w:p>
    <w:p w14:paraId="54B1C5C7">
      <w:pPr>
        <w:shd w:val="clear" w:color="auto" w:fill="auto"/>
        <w:spacing w:line="276" w:lineRule="auto"/>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       </w:t>
      </w:r>
    </w:p>
    <w:p w14:paraId="2879E6FD">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投标人名称：XXXX（单位公章）</w:t>
      </w:r>
    </w:p>
    <w:p w14:paraId="090668F4">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法定代表人/单位负责人或授权代表（签字或加盖个人名章）：XXXX</w:t>
      </w:r>
    </w:p>
    <w:p w14:paraId="5EEACCD7">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投标日期：XXXX</w:t>
      </w:r>
    </w:p>
    <w:p w14:paraId="3C0673B1">
      <w:pPr>
        <w:shd w:val="clear" w:color="auto" w:fill="auto"/>
        <w:spacing w:line="276" w:lineRule="auto"/>
        <w:rPr>
          <w:rFonts w:hint="eastAsia" w:ascii="仿宋" w:hAnsi="仿宋" w:eastAsia="仿宋" w:cs="仿宋"/>
          <w:color w:val="auto"/>
          <w:sz w:val="24"/>
          <w:szCs w:val="24"/>
          <w:highlight w:val="none"/>
        </w:rPr>
      </w:pPr>
    </w:p>
    <w:p w14:paraId="2DC09536">
      <w:pPr>
        <w:pStyle w:val="6"/>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bookmarkStart w:id="73" w:name="_Toc10298"/>
      <w:r>
        <w:rPr>
          <w:rFonts w:hint="eastAsia" w:ascii="仿宋" w:hAnsi="仿宋" w:eastAsia="仿宋" w:cs="仿宋"/>
          <w:color w:val="auto"/>
          <w:sz w:val="24"/>
          <w:szCs w:val="24"/>
          <w:highlight w:val="none"/>
          <w:lang w:val="en-US" w:eastAsia="zh-CN"/>
        </w:rPr>
        <w:t>12</w:t>
      </w:r>
      <w:r>
        <w:rPr>
          <w:rFonts w:hint="eastAsia" w:ascii="仿宋" w:hAnsi="仿宋" w:eastAsia="仿宋" w:cs="仿宋"/>
          <w:color w:val="auto"/>
          <w:sz w:val="24"/>
          <w:szCs w:val="24"/>
          <w:highlight w:val="none"/>
        </w:rPr>
        <w:t>、</w:t>
      </w:r>
      <w:bookmarkEnd w:id="66"/>
      <w:r>
        <w:rPr>
          <w:rFonts w:hint="eastAsia" w:ascii="仿宋" w:hAnsi="仿宋" w:eastAsia="仿宋" w:cs="仿宋"/>
          <w:color w:val="auto"/>
          <w:sz w:val="24"/>
          <w:szCs w:val="24"/>
          <w:highlight w:val="none"/>
        </w:rPr>
        <w:t>开标一览表</w:t>
      </w:r>
      <w:bookmarkEnd w:id="67"/>
      <w:bookmarkEnd w:id="68"/>
      <w:bookmarkEnd w:id="69"/>
      <w:bookmarkEnd w:id="70"/>
      <w:bookmarkEnd w:id="71"/>
      <w:bookmarkEnd w:id="73"/>
    </w:p>
    <w:p w14:paraId="424EFECC">
      <w:pPr>
        <w:keepNext w:val="0"/>
        <w:keepLines w:val="0"/>
        <w:pageBreakBefore w:val="0"/>
        <w:widowControl w:val="0"/>
        <w:shd w:val="clear" w:color="auto" w:fill="auto"/>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项目名称：</w:t>
      </w:r>
    </w:p>
    <w:p w14:paraId="51DC7565">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项目编号：</w:t>
      </w:r>
    </w:p>
    <w:p w14:paraId="17C3C9EB">
      <w:pPr>
        <w:keepNext w:val="0"/>
        <w:keepLines w:val="0"/>
        <w:pageBreakBefore w:val="0"/>
        <w:widowControl w:val="0"/>
        <w:kinsoku/>
        <w:wordWrap/>
        <w:overflowPunct/>
        <w:topLinePunct w:val="0"/>
        <w:autoSpaceDE/>
        <w:autoSpaceDN/>
        <w:bidi w:val="0"/>
        <w:adjustRightInd/>
        <w:snapToGrid/>
        <w:spacing w:line="360" w:lineRule="auto"/>
        <w:ind w:left="0" w:leftChars="0" w:firstLine="0" w:firstLineChars="0"/>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标项：</w:t>
      </w:r>
    </w:p>
    <w:p w14:paraId="4DB2A269">
      <w:pPr>
        <w:jc w:val="right"/>
        <w:rPr>
          <w:rFonts w:hint="eastAsia" w:ascii="仿宋" w:hAnsi="仿宋" w:eastAsia="仿宋" w:cs="仿宋"/>
          <w:color w:val="auto"/>
          <w:highlight w:val="none"/>
          <w:lang w:eastAsia="zh-CN"/>
        </w:rPr>
      </w:pPr>
      <w:r>
        <w:rPr>
          <w:rFonts w:hint="eastAsia" w:ascii="仿宋" w:hAnsi="仿宋" w:eastAsia="仿宋" w:cs="仿宋"/>
          <w:color w:val="auto"/>
          <w:sz w:val="24"/>
          <w:szCs w:val="24"/>
          <w:highlight w:val="none"/>
          <w:lang w:eastAsia="zh-CN"/>
        </w:rPr>
        <w:t>单位：元</w:t>
      </w:r>
    </w:p>
    <w:tbl>
      <w:tblPr>
        <w:tblStyle w:val="47"/>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691"/>
        <w:gridCol w:w="1816"/>
        <w:gridCol w:w="4690"/>
        <w:gridCol w:w="1290"/>
      </w:tblGrid>
      <w:tr w14:paraId="0D4E4CB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40" w:hRule="atLeast"/>
          <w:jc w:val="center"/>
        </w:trPr>
        <w:tc>
          <w:tcPr>
            <w:tcW w:w="691" w:type="dxa"/>
            <w:tcBorders>
              <w:top w:val="single" w:color="auto" w:sz="4" w:space="0"/>
              <w:left w:val="single" w:color="auto" w:sz="4" w:space="0"/>
              <w:right w:val="single" w:color="auto" w:sz="4" w:space="0"/>
            </w:tcBorders>
            <w:noWrap w:val="0"/>
            <w:vAlign w:val="center"/>
          </w:tcPr>
          <w:p w14:paraId="6EF0C86E">
            <w:pPr>
              <w:snapToGrid w:val="0"/>
              <w:spacing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序号</w:t>
            </w:r>
          </w:p>
        </w:tc>
        <w:tc>
          <w:tcPr>
            <w:tcW w:w="6506" w:type="dxa"/>
            <w:gridSpan w:val="2"/>
            <w:tcBorders>
              <w:top w:val="single" w:color="auto" w:sz="4" w:space="0"/>
              <w:left w:val="single" w:color="auto" w:sz="4" w:space="0"/>
              <w:right w:val="single" w:color="auto" w:sz="4" w:space="0"/>
            </w:tcBorders>
            <w:noWrap w:val="0"/>
            <w:vAlign w:val="center"/>
          </w:tcPr>
          <w:p w14:paraId="3CA630C6">
            <w:pPr>
              <w:snapToGrid w:val="0"/>
              <w:spacing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内容</w:t>
            </w:r>
          </w:p>
        </w:tc>
        <w:tc>
          <w:tcPr>
            <w:tcW w:w="1290" w:type="dxa"/>
            <w:tcBorders>
              <w:top w:val="single" w:color="auto" w:sz="4" w:space="0"/>
              <w:left w:val="single" w:color="auto" w:sz="4" w:space="0"/>
              <w:right w:val="single" w:color="auto" w:sz="4" w:space="0"/>
            </w:tcBorders>
            <w:noWrap w:val="0"/>
            <w:vAlign w:val="center"/>
          </w:tcPr>
          <w:p w14:paraId="68522D32">
            <w:pPr>
              <w:snapToGrid w:val="0"/>
              <w:spacing w:line="40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备注</w:t>
            </w:r>
          </w:p>
        </w:tc>
      </w:tr>
      <w:tr w14:paraId="58CADB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691" w:type="dxa"/>
            <w:tcBorders>
              <w:top w:val="single" w:color="auto" w:sz="4" w:space="0"/>
              <w:left w:val="single" w:color="auto" w:sz="4" w:space="0"/>
              <w:bottom w:val="single" w:color="auto" w:sz="4" w:space="0"/>
              <w:right w:val="single" w:color="auto" w:sz="4" w:space="0"/>
            </w:tcBorders>
            <w:noWrap w:val="0"/>
            <w:vAlign w:val="center"/>
          </w:tcPr>
          <w:p w14:paraId="6B230775">
            <w:pPr>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p>
        </w:tc>
        <w:tc>
          <w:tcPr>
            <w:tcW w:w="1816" w:type="dxa"/>
            <w:tcBorders>
              <w:top w:val="single" w:color="auto" w:sz="4" w:space="0"/>
              <w:left w:val="single" w:color="auto" w:sz="4" w:space="0"/>
              <w:bottom w:val="single" w:color="auto" w:sz="4" w:space="0"/>
              <w:right w:val="single" w:color="auto" w:sz="4" w:space="0"/>
            </w:tcBorders>
            <w:noWrap w:val="0"/>
            <w:vAlign w:val="center"/>
          </w:tcPr>
          <w:p w14:paraId="75A942A3">
            <w:pPr>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供应商名称</w:t>
            </w:r>
          </w:p>
        </w:tc>
        <w:tc>
          <w:tcPr>
            <w:tcW w:w="4690" w:type="dxa"/>
            <w:tcBorders>
              <w:top w:val="single" w:color="auto" w:sz="4" w:space="0"/>
              <w:left w:val="single" w:color="auto" w:sz="4" w:space="0"/>
              <w:right w:val="single" w:color="auto" w:sz="4" w:space="0"/>
            </w:tcBorders>
            <w:noWrap w:val="0"/>
            <w:vAlign w:val="center"/>
          </w:tcPr>
          <w:p w14:paraId="667C0F80">
            <w:pPr>
              <w:snapToGrid w:val="0"/>
              <w:spacing w:line="400" w:lineRule="exact"/>
              <w:rPr>
                <w:rFonts w:hint="eastAsia" w:ascii="仿宋" w:hAnsi="仿宋" w:eastAsia="仿宋" w:cs="仿宋"/>
                <w:color w:val="auto"/>
                <w:sz w:val="24"/>
                <w:szCs w:val="24"/>
                <w:highlight w:val="none"/>
              </w:rPr>
            </w:pPr>
          </w:p>
        </w:tc>
        <w:tc>
          <w:tcPr>
            <w:tcW w:w="1290" w:type="dxa"/>
            <w:tcBorders>
              <w:top w:val="single" w:color="auto" w:sz="4" w:space="0"/>
              <w:left w:val="single" w:color="auto" w:sz="4" w:space="0"/>
              <w:bottom w:val="single" w:color="auto" w:sz="4" w:space="0"/>
              <w:right w:val="single" w:color="auto" w:sz="4" w:space="0"/>
            </w:tcBorders>
            <w:noWrap w:val="0"/>
            <w:vAlign w:val="center"/>
          </w:tcPr>
          <w:p w14:paraId="2388A70E">
            <w:pPr>
              <w:snapToGrid w:val="0"/>
              <w:spacing w:line="400" w:lineRule="exact"/>
              <w:jc w:val="center"/>
              <w:rPr>
                <w:rFonts w:hint="eastAsia" w:ascii="仿宋" w:hAnsi="仿宋" w:eastAsia="仿宋" w:cs="仿宋"/>
                <w:color w:val="auto"/>
                <w:sz w:val="24"/>
                <w:szCs w:val="24"/>
                <w:highlight w:val="none"/>
              </w:rPr>
            </w:pPr>
          </w:p>
        </w:tc>
      </w:tr>
      <w:tr w14:paraId="5E43555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70" w:hRule="atLeast"/>
          <w:jc w:val="center"/>
        </w:trPr>
        <w:tc>
          <w:tcPr>
            <w:tcW w:w="691" w:type="dxa"/>
            <w:tcBorders>
              <w:top w:val="single" w:color="auto" w:sz="4" w:space="0"/>
              <w:left w:val="single" w:color="auto" w:sz="4" w:space="0"/>
              <w:right w:val="single" w:color="auto" w:sz="4" w:space="0"/>
            </w:tcBorders>
            <w:noWrap w:val="0"/>
            <w:vAlign w:val="center"/>
          </w:tcPr>
          <w:p w14:paraId="0E5A3035">
            <w:pPr>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p>
        </w:tc>
        <w:tc>
          <w:tcPr>
            <w:tcW w:w="1816" w:type="dxa"/>
            <w:tcBorders>
              <w:top w:val="single" w:color="auto" w:sz="4" w:space="0"/>
              <w:left w:val="single" w:color="auto" w:sz="4" w:space="0"/>
              <w:right w:val="single" w:color="auto" w:sz="4" w:space="0"/>
            </w:tcBorders>
            <w:noWrap w:val="0"/>
            <w:vAlign w:val="center"/>
          </w:tcPr>
          <w:p w14:paraId="75D0BFD4">
            <w:pPr>
              <w:keepNext w:val="0"/>
              <w:keepLines w:val="0"/>
              <w:pageBreakBefore w:val="0"/>
              <w:widowControl w:val="0"/>
              <w:kinsoku/>
              <w:wordWrap/>
              <w:overflowPunct/>
              <w:topLinePunct w:val="0"/>
              <w:autoSpaceDE/>
              <w:autoSpaceDN/>
              <w:bidi w:val="0"/>
              <w:adjustRightInd/>
              <w:snapToGrid/>
              <w:jc w:val="lef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报价</w:t>
            </w:r>
          </w:p>
        </w:tc>
        <w:tc>
          <w:tcPr>
            <w:tcW w:w="4690" w:type="dxa"/>
            <w:tcBorders>
              <w:top w:val="single" w:color="auto" w:sz="4" w:space="0"/>
              <w:left w:val="single" w:color="auto" w:sz="4" w:space="0"/>
              <w:bottom w:val="single" w:color="auto" w:sz="4" w:space="0"/>
              <w:right w:val="single" w:color="auto" w:sz="4" w:space="0"/>
            </w:tcBorders>
            <w:noWrap w:val="0"/>
            <w:vAlign w:val="center"/>
          </w:tcPr>
          <w:p w14:paraId="2E9C2173">
            <w:pPr>
              <w:widowControl/>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大写：</w:t>
            </w:r>
          </w:p>
          <w:p w14:paraId="5404EBCB">
            <w:pPr>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小写：</w:t>
            </w:r>
          </w:p>
        </w:tc>
        <w:tc>
          <w:tcPr>
            <w:tcW w:w="1290" w:type="dxa"/>
            <w:tcBorders>
              <w:top w:val="single" w:color="auto" w:sz="4" w:space="0"/>
              <w:left w:val="single" w:color="auto" w:sz="4" w:space="0"/>
              <w:bottom w:val="single" w:color="auto" w:sz="4" w:space="0"/>
              <w:right w:val="single" w:color="auto" w:sz="4" w:space="0"/>
            </w:tcBorders>
            <w:noWrap w:val="0"/>
            <w:vAlign w:val="center"/>
          </w:tcPr>
          <w:p w14:paraId="17E30E85">
            <w:pPr>
              <w:snapToGrid w:val="0"/>
              <w:spacing w:line="400" w:lineRule="exact"/>
              <w:jc w:val="center"/>
              <w:rPr>
                <w:rFonts w:hint="eastAsia" w:ascii="仿宋" w:hAnsi="仿宋" w:eastAsia="仿宋" w:cs="仿宋"/>
                <w:color w:val="auto"/>
                <w:sz w:val="24"/>
                <w:szCs w:val="24"/>
                <w:highlight w:val="none"/>
              </w:rPr>
            </w:pPr>
          </w:p>
        </w:tc>
      </w:tr>
      <w:tr w14:paraId="157427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691" w:type="dxa"/>
            <w:tcBorders>
              <w:top w:val="single" w:color="auto" w:sz="4" w:space="0"/>
              <w:left w:val="single" w:color="auto" w:sz="4" w:space="0"/>
              <w:bottom w:val="single" w:color="auto" w:sz="4" w:space="0"/>
              <w:right w:val="single" w:color="auto" w:sz="4" w:space="0"/>
            </w:tcBorders>
            <w:noWrap w:val="0"/>
            <w:vAlign w:val="center"/>
          </w:tcPr>
          <w:p w14:paraId="157390F2">
            <w:pPr>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w:t>
            </w:r>
          </w:p>
        </w:tc>
        <w:tc>
          <w:tcPr>
            <w:tcW w:w="1816" w:type="dxa"/>
            <w:tcBorders>
              <w:top w:val="single" w:color="auto" w:sz="4" w:space="0"/>
              <w:left w:val="single" w:color="auto" w:sz="4" w:space="0"/>
              <w:bottom w:val="single" w:color="auto" w:sz="4" w:space="0"/>
              <w:right w:val="single" w:color="auto" w:sz="4" w:space="0"/>
            </w:tcBorders>
            <w:noWrap w:val="0"/>
            <w:vAlign w:val="center"/>
          </w:tcPr>
          <w:p w14:paraId="7B20B6AC">
            <w:pPr>
              <w:snapToGrid w:val="0"/>
              <w:spacing w:line="400" w:lineRule="exact"/>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lang w:eastAsia="zh-CN"/>
              </w:rPr>
              <w:t>服务期限</w:t>
            </w:r>
          </w:p>
        </w:tc>
        <w:tc>
          <w:tcPr>
            <w:tcW w:w="4690" w:type="dxa"/>
            <w:tcBorders>
              <w:top w:val="single" w:color="auto" w:sz="4" w:space="0"/>
              <w:left w:val="single" w:color="auto" w:sz="4" w:space="0"/>
              <w:bottom w:val="single" w:color="auto" w:sz="4" w:space="0"/>
              <w:right w:val="single" w:color="auto" w:sz="4" w:space="0"/>
            </w:tcBorders>
            <w:noWrap w:val="0"/>
            <w:vAlign w:val="center"/>
          </w:tcPr>
          <w:p w14:paraId="2E235B6C">
            <w:pPr>
              <w:snapToGrid w:val="0"/>
              <w:spacing w:line="400" w:lineRule="exact"/>
              <w:ind w:left="2559"/>
              <w:rPr>
                <w:rFonts w:hint="eastAsia" w:ascii="仿宋" w:hAnsi="仿宋" w:eastAsia="仿宋" w:cs="仿宋"/>
                <w:color w:val="auto"/>
                <w:sz w:val="24"/>
                <w:szCs w:val="24"/>
                <w:highlight w:val="none"/>
                <w:u w:val="single"/>
              </w:rPr>
            </w:pPr>
          </w:p>
        </w:tc>
        <w:tc>
          <w:tcPr>
            <w:tcW w:w="1290" w:type="dxa"/>
            <w:tcBorders>
              <w:top w:val="single" w:color="auto" w:sz="4" w:space="0"/>
              <w:left w:val="single" w:color="auto" w:sz="4" w:space="0"/>
              <w:bottom w:val="single" w:color="auto" w:sz="4" w:space="0"/>
              <w:right w:val="single" w:color="auto" w:sz="4" w:space="0"/>
            </w:tcBorders>
            <w:noWrap w:val="0"/>
            <w:vAlign w:val="center"/>
          </w:tcPr>
          <w:p w14:paraId="18D6F6B3">
            <w:pPr>
              <w:snapToGrid w:val="0"/>
              <w:spacing w:line="400" w:lineRule="exact"/>
              <w:jc w:val="center"/>
              <w:rPr>
                <w:rFonts w:hint="eastAsia" w:ascii="仿宋" w:hAnsi="仿宋" w:eastAsia="仿宋" w:cs="仿宋"/>
                <w:color w:val="auto"/>
                <w:sz w:val="24"/>
                <w:szCs w:val="24"/>
                <w:highlight w:val="none"/>
                <w:u w:val="single"/>
              </w:rPr>
            </w:pPr>
          </w:p>
        </w:tc>
      </w:tr>
      <w:tr w14:paraId="0C1992D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691" w:type="dxa"/>
            <w:tcBorders>
              <w:top w:val="single" w:color="auto" w:sz="4" w:space="0"/>
              <w:left w:val="single" w:color="auto" w:sz="4" w:space="0"/>
              <w:bottom w:val="single" w:color="auto" w:sz="4" w:space="0"/>
              <w:right w:val="single" w:color="auto" w:sz="4" w:space="0"/>
            </w:tcBorders>
            <w:noWrap w:val="0"/>
            <w:vAlign w:val="center"/>
          </w:tcPr>
          <w:p w14:paraId="381EB23D">
            <w:pPr>
              <w:snapToGrid w:val="0"/>
              <w:spacing w:line="40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w:t>
            </w:r>
          </w:p>
        </w:tc>
        <w:tc>
          <w:tcPr>
            <w:tcW w:w="1816" w:type="dxa"/>
            <w:tcBorders>
              <w:top w:val="single" w:color="auto" w:sz="4" w:space="0"/>
              <w:left w:val="single" w:color="auto" w:sz="4" w:space="0"/>
              <w:bottom w:val="single" w:color="auto" w:sz="4" w:space="0"/>
              <w:right w:val="single" w:color="auto" w:sz="4" w:space="0"/>
            </w:tcBorders>
            <w:noWrap w:val="0"/>
            <w:vAlign w:val="center"/>
          </w:tcPr>
          <w:p w14:paraId="19B3C5AC">
            <w:pPr>
              <w:snapToGrid w:val="0"/>
              <w:spacing w:line="40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其他事项声明</w:t>
            </w:r>
          </w:p>
        </w:tc>
        <w:tc>
          <w:tcPr>
            <w:tcW w:w="4690" w:type="dxa"/>
            <w:tcBorders>
              <w:top w:val="single" w:color="auto" w:sz="4" w:space="0"/>
              <w:left w:val="single" w:color="auto" w:sz="4" w:space="0"/>
              <w:bottom w:val="single" w:color="auto" w:sz="4" w:space="0"/>
              <w:right w:val="single" w:color="auto" w:sz="4" w:space="0"/>
            </w:tcBorders>
            <w:noWrap w:val="0"/>
            <w:vAlign w:val="center"/>
          </w:tcPr>
          <w:p w14:paraId="02637989">
            <w:pPr>
              <w:snapToGrid w:val="0"/>
              <w:spacing w:line="400" w:lineRule="exact"/>
              <w:ind w:left="2559"/>
              <w:jc w:val="left"/>
              <w:rPr>
                <w:rFonts w:hint="eastAsia" w:ascii="仿宋" w:hAnsi="仿宋" w:eastAsia="仿宋" w:cs="仿宋"/>
                <w:color w:val="auto"/>
                <w:sz w:val="24"/>
                <w:szCs w:val="24"/>
                <w:highlight w:val="none"/>
                <w:u w:val="single"/>
              </w:rPr>
            </w:pPr>
          </w:p>
        </w:tc>
        <w:tc>
          <w:tcPr>
            <w:tcW w:w="1290" w:type="dxa"/>
            <w:tcBorders>
              <w:top w:val="single" w:color="auto" w:sz="4" w:space="0"/>
              <w:left w:val="single" w:color="auto" w:sz="4" w:space="0"/>
              <w:bottom w:val="single" w:color="auto" w:sz="4" w:space="0"/>
              <w:right w:val="single" w:color="auto" w:sz="4" w:space="0"/>
            </w:tcBorders>
            <w:noWrap w:val="0"/>
            <w:vAlign w:val="center"/>
          </w:tcPr>
          <w:p w14:paraId="2275A893">
            <w:pPr>
              <w:snapToGrid w:val="0"/>
              <w:spacing w:line="400" w:lineRule="exact"/>
              <w:jc w:val="center"/>
              <w:rPr>
                <w:rFonts w:hint="eastAsia" w:ascii="仿宋" w:hAnsi="仿宋" w:eastAsia="仿宋" w:cs="仿宋"/>
                <w:color w:val="auto"/>
                <w:sz w:val="24"/>
                <w:szCs w:val="24"/>
                <w:highlight w:val="none"/>
                <w:u w:val="single"/>
              </w:rPr>
            </w:pPr>
          </w:p>
        </w:tc>
      </w:tr>
    </w:tbl>
    <w:p w14:paraId="3E88D8F6">
      <w:pPr>
        <w:shd w:val="clear" w:color="auto" w:fill="auto"/>
        <w:spacing w:line="440" w:lineRule="exact"/>
        <w:jc w:val="lef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注：</w:t>
      </w:r>
    </w:p>
    <w:p w14:paraId="388A3F34">
      <w:pPr>
        <w:numPr>
          <w:ilvl w:val="0"/>
          <w:numId w:val="0"/>
        </w:numPr>
        <w:shd w:val="clear" w:color="auto" w:fill="auto"/>
        <w:spacing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1、</w:t>
      </w:r>
      <w:r>
        <w:rPr>
          <w:rFonts w:hint="eastAsia" w:ascii="仿宋" w:hAnsi="仿宋" w:eastAsia="仿宋" w:cs="仿宋"/>
          <w:color w:val="auto"/>
          <w:sz w:val="24"/>
          <w:szCs w:val="24"/>
          <w:highlight w:val="none"/>
        </w:rPr>
        <w:t>在开标一览表中，按</w:t>
      </w:r>
      <w:r>
        <w:rPr>
          <w:rFonts w:hint="eastAsia" w:ascii="仿宋" w:hAnsi="仿宋" w:eastAsia="仿宋" w:cs="仿宋"/>
          <w:color w:val="auto"/>
          <w:sz w:val="24"/>
          <w:szCs w:val="24"/>
          <w:highlight w:val="none"/>
          <w:lang w:eastAsia="zh-CN"/>
        </w:rPr>
        <w:t>磋商</w:t>
      </w:r>
      <w:r>
        <w:rPr>
          <w:rFonts w:hint="eastAsia" w:ascii="仿宋" w:hAnsi="仿宋" w:eastAsia="仿宋" w:cs="仿宋"/>
          <w:color w:val="auto"/>
          <w:sz w:val="24"/>
          <w:szCs w:val="24"/>
          <w:highlight w:val="none"/>
        </w:rPr>
        <w:t>须知的规定不允许出现两种</w:t>
      </w:r>
      <w:r>
        <w:rPr>
          <w:rFonts w:hint="eastAsia" w:ascii="仿宋" w:hAnsi="仿宋" w:eastAsia="仿宋" w:cs="仿宋"/>
          <w:color w:val="auto"/>
          <w:sz w:val="24"/>
          <w:szCs w:val="24"/>
          <w:highlight w:val="none"/>
          <w:lang w:eastAsia="zh-CN"/>
        </w:rPr>
        <w:t>投标</w:t>
      </w:r>
      <w:r>
        <w:rPr>
          <w:rFonts w:hint="eastAsia" w:ascii="仿宋" w:hAnsi="仿宋" w:eastAsia="仿宋" w:cs="仿宋"/>
          <w:color w:val="auto"/>
          <w:sz w:val="24"/>
          <w:szCs w:val="24"/>
          <w:highlight w:val="none"/>
        </w:rPr>
        <w:t>报价，否则其投标将被拒绝。</w:t>
      </w:r>
    </w:p>
    <w:p w14:paraId="5A69B73D">
      <w:pPr>
        <w:numPr>
          <w:ilvl w:val="0"/>
          <w:numId w:val="0"/>
        </w:numPr>
        <w:shd w:val="clear" w:color="auto" w:fill="auto"/>
        <w:spacing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2、</w:t>
      </w:r>
      <w:r>
        <w:rPr>
          <w:rFonts w:hint="eastAsia" w:ascii="仿宋" w:hAnsi="仿宋" w:eastAsia="仿宋" w:cs="仿宋"/>
          <w:color w:val="auto"/>
          <w:sz w:val="24"/>
          <w:szCs w:val="24"/>
          <w:highlight w:val="none"/>
        </w:rPr>
        <w:t xml:space="preserve">投标人报价不得超过最高限价，否则将导致废标。 </w:t>
      </w:r>
    </w:p>
    <w:p w14:paraId="3F7A1C6D">
      <w:pPr>
        <w:numPr>
          <w:ilvl w:val="0"/>
          <w:numId w:val="0"/>
        </w:numPr>
        <w:shd w:val="clear" w:color="auto" w:fill="auto"/>
        <w:spacing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3、</w:t>
      </w:r>
      <w:r>
        <w:rPr>
          <w:rFonts w:hint="eastAsia" w:ascii="仿宋" w:hAnsi="仿宋" w:eastAsia="仿宋" w:cs="仿宋"/>
          <w:color w:val="auto"/>
          <w:sz w:val="24"/>
          <w:szCs w:val="24"/>
          <w:highlight w:val="none"/>
        </w:rPr>
        <w:t>报价为最终价格</w:t>
      </w:r>
      <w:r>
        <w:rPr>
          <w:rFonts w:hint="eastAsia" w:ascii="仿宋" w:hAnsi="仿宋" w:eastAsia="仿宋" w:cs="仿宋"/>
          <w:color w:val="auto"/>
          <w:sz w:val="24"/>
          <w:szCs w:val="24"/>
          <w:highlight w:val="none"/>
          <w:lang w:eastAsia="zh-CN"/>
        </w:rPr>
        <w:t>须</w:t>
      </w:r>
      <w:r>
        <w:rPr>
          <w:rFonts w:hint="eastAsia" w:ascii="仿宋" w:hAnsi="仿宋" w:eastAsia="仿宋" w:cs="仿宋"/>
          <w:color w:val="auto"/>
          <w:sz w:val="24"/>
          <w:szCs w:val="24"/>
          <w:highlight w:val="none"/>
        </w:rPr>
        <w:t>包含</w:t>
      </w:r>
      <w:r>
        <w:rPr>
          <w:rFonts w:hint="eastAsia" w:ascii="仿宋" w:hAnsi="仿宋" w:eastAsia="仿宋" w:cs="仿宋"/>
          <w:color w:val="auto"/>
          <w:sz w:val="24"/>
          <w:szCs w:val="24"/>
          <w:highlight w:val="none"/>
          <w:lang w:eastAsia="zh-CN"/>
        </w:rPr>
        <w:t>完成本项目的</w:t>
      </w:r>
      <w:r>
        <w:rPr>
          <w:rFonts w:hint="eastAsia" w:ascii="仿宋" w:hAnsi="仿宋" w:eastAsia="仿宋" w:cs="仿宋"/>
          <w:color w:val="auto"/>
          <w:sz w:val="24"/>
          <w:szCs w:val="24"/>
          <w:highlight w:val="none"/>
        </w:rPr>
        <w:t xml:space="preserve">各项费用。 </w:t>
      </w:r>
    </w:p>
    <w:p w14:paraId="16AEFA83">
      <w:pPr>
        <w:numPr>
          <w:ilvl w:val="0"/>
          <w:numId w:val="0"/>
        </w:numPr>
        <w:shd w:val="clear" w:color="auto" w:fill="auto"/>
        <w:spacing w:line="440" w:lineRule="exact"/>
        <w:jc w:val="left"/>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4、须附详细的报价明细表，报价明细表中总金额和此表中报价一致。</w:t>
      </w:r>
    </w:p>
    <w:p w14:paraId="392D04C6">
      <w:pPr>
        <w:numPr>
          <w:ilvl w:val="0"/>
          <w:numId w:val="0"/>
        </w:numPr>
        <w:shd w:val="clear" w:color="auto" w:fill="auto"/>
        <w:spacing w:line="440" w:lineRule="exact"/>
        <w:jc w:val="left"/>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5、本项目为竞争性磋商项目，涉及多轮报价</w:t>
      </w:r>
    </w:p>
    <w:p w14:paraId="573BAA13">
      <w:pPr>
        <w:shd w:val="clear" w:color="auto" w:fill="auto"/>
        <w:spacing w:line="440" w:lineRule="exact"/>
        <w:jc w:val="left"/>
        <w:rPr>
          <w:rFonts w:hint="eastAsia" w:ascii="仿宋" w:hAnsi="仿宋" w:eastAsia="仿宋" w:cs="仿宋"/>
          <w:color w:val="auto"/>
          <w:sz w:val="24"/>
          <w:szCs w:val="24"/>
          <w:highlight w:val="none"/>
        </w:rPr>
      </w:pPr>
    </w:p>
    <w:p w14:paraId="07C60880">
      <w:pPr>
        <w:shd w:val="clear" w:color="auto" w:fill="auto"/>
        <w:spacing w:line="276" w:lineRule="auto"/>
        <w:ind w:firstLine="480" w:firstLineChars="200"/>
        <w:jc w:val="left"/>
        <w:rPr>
          <w:rFonts w:hint="eastAsia" w:ascii="仿宋" w:hAnsi="仿宋" w:eastAsia="仿宋" w:cs="仿宋"/>
          <w:color w:val="auto"/>
          <w:sz w:val="24"/>
          <w:szCs w:val="24"/>
          <w:highlight w:val="none"/>
        </w:rPr>
      </w:pPr>
    </w:p>
    <w:p w14:paraId="20D6822A">
      <w:pPr>
        <w:shd w:val="clear" w:color="auto" w:fill="auto"/>
        <w:spacing w:line="276" w:lineRule="auto"/>
        <w:ind w:firstLine="480" w:firstLineChars="200"/>
        <w:jc w:val="left"/>
        <w:rPr>
          <w:rFonts w:hint="eastAsia" w:ascii="仿宋" w:hAnsi="仿宋" w:eastAsia="仿宋" w:cs="仿宋"/>
          <w:color w:val="auto"/>
          <w:sz w:val="24"/>
          <w:szCs w:val="24"/>
          <w:highlight w:val="none"/>
        </w:rPr>
      </w:pPr>
    </w:p>
    <w:p w14:paraId="5C448CA4">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投标人名称：XXXX（单位公章）</w:t>
      </w:r>
    </w:p>
    <w:p w14:paraId="59A2B9CB">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法定代表人/单位负责人或授权代表（签字或加盖个人名章）：XXXX</w:t>
      </w:r>
    </w:p>
    <w:p w14:paraId="090BF66C">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投标日期：XXXX</w:t>
      </w:r>
    </w:p>
    <w:p w14:paraId="44E2434A">
      <w:pPr>
        <w:pStyle w:val="6"/>
        <w:numPr>
          <w:ilvl w:val="0"/>
          <w:numId w:val="0"/>
        </w:numPr>
        <w:bidi w:val="0"/>
        <w:ind w:left="0" w:leftChars="0" w:firstLine="0" w:firstLineChars="0"/>
        <w:jc w:val="center"/>
        <w:rPr>
          <w:rFonts w:hint="eastAsia" w:ascii="仿宋" w:hAnsi="仿宋" w:eastAsia="仿宋" w:cs="仿宋"/>
          <w:b/>
          <w:bCs/>
          <w:color w:val="auto"/>
          <w:kern w:val="2"/>
          <w:sz w:val="24"/>
          <w:szCs w:val="24"/>
          <w:highlight w:val="none"/>
          <w:lang w:val="en-US" w:eastAsia="zh-CN" w:bidi="ar-SA"/>
        </w:rPr>
      </w:pPr>
      <w:r>
        <w:rPr>
          <w:rFonts w:hint="eastAsia" w:ascii="仿宋" w:hAnsi="仿宋" w:eastAsia="仿宋" w:cs="仿宋"/>
          <w:color w:val="auto"/>
          <w:sz w:val="24"/>
          <w:szCs w:val="24"/>
          <w:highlight w:val="none"/>
        </w:rPr>
        <w:br w:type="page"/>
      </w:r>
      <w:r>
        <w:rPr>
          <w:rFonts w:hint="eastAsia" w:ascii="仿宋" w:hAnsi="仿宋" w:eastAsia="仿宋" w:cs="仿宋"/>
          <w:color w:val="auto"/>
          <w:sz w:val="24"/>
          <w:szCs w:val="24"/>
          <w:highlight w:val="none"/>
          <w:lang w:val="en-US" w:eastAsia="zh-CN"/>
        </w:rPr>
        <w:t>13、</w:t>
      </w:r>
      <w:r>
        <w:rPr>
          <w:rFonts w:hint="eastAsia" w:ascii="仿宋" w:hAnsi="仿宋" w:eastAsia="仿宋" w:cs="仿宋"/>
          <w:b/>
          <w:bCs/>
          <w:color w:val="auto"/>
          <w:kern w:val="2"/>
          <w:sz w:val="24"/>
          <w:szCs w:val="24"/>
          <w:highlight w:val="none"/>
          <w:lang w:val="en-US" w:eastAsia="zh-CN" w:bidi="ar-SA"/>
        </w:rPr>
        <w:t>报价明细表</w:t>
      </w: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43"/>
        <w:gridCol w:w="1901"/>
        <w:gridCol w:w="1362"/>
        <w:gridCol w:w="1211"/>
        <w:gridCol w:w="1044"/>
        <w:gridCol w:w="1265"/>
        <w:gridCol w:w="1266"/>
      </w:tblGrid>
      <w:tr w14:paraId="0979B1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vAlign w:val="center"/>
          </w:tcPr>
          <w:p w14:paraId="427C91C3">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序号</w:t>
            </w:r>
          </w:p>
        </w:tc>
        <w:tc>
          <w:tcPr>
            <w:tcW w:w="1901" w:type="dxa"/>
            <w:vAlign w:val="center"/>
          </w:tcPr>
          <w:p w14:paraId="1B198132">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名称</w:t>
            </w:r>
          </w:p>
        </w:tc>
        <w:tc>
          <w:tcPr>
            <w:tcW w:w="1362" w:type="dxa"/>
            <w:vAlign w:val="center"/>
          </w:tcPr>
          <w:p w14:paraId="55D1F0C9">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规格</w:t>
            </w:r>
          </w:p>
        </w:tc>
        <w:tc>
          <w:tcPr>
            <w:tcW w:w="1211" w:type="dxa"/>
            <w:vAlign w:val="center"/>
          </w:tcPr>
          <w:p w14:paraId="048CCCC1">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单位</w:t>
            </w:r>
          </w:p>
        </w:tc>
        <w:tc>
          <w:tcPr>
            <w:tcW w:w="1044" w:type="dxa"/>
            <w:vAlign w:val="center"/>
          </w:tcPr>
          <w:p w14:paraId="4A68B8B9">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rPr>
              <w:t>数量</w:t>
            </w:r>
          </w:p>
        </w:tc>
        <w:tc>
          <w:tcPr>
            <w:tcW w:w="1265" w:type="dxa"/>
            <w:vAlign w:val="center"/>
          </w:tcPr>
          <w:p w14:paraId="79FCA0A8">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单价（元）</w:t>
            </w:r>
          </w:p>
        </w:tc>
        <w:tc>
          <w:tcPr>
            <w:tcW w:w="1266" w:type="dxa"/>
            <w:vAlign w:val="center"/>
          </w:tcPr>
          <w:p w14:paraId="24ADA3B3">
            <w:pPr>
              <w:keepNext w:val="0"/>
              <w:keepLines w:val="0"/>
              <w:pageBreakBefore w:val="0"/>
              <w:widowControl w:val="0"/>
              <w:kinsoku/>
              <w:wordWrap/>
              <w:overflowPunct/>
              <w:topLinePunct w:val="0"/>
              <w:autoSpaceDE/>
              <w:autoSpaceDN/>
              <w:bidi w:val="0"/>
              <w:adjustRightInd/>
              <w:snapToGrid/>
              <w:spacing w:line="360" w:lineRule="auto"/>
              <w:ind w:firstLine="0" w:firstLineChars="0"/>
              <w:jc w:val="center"/>
              <w:textAlignment w:val="auto"/>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lang w:eastAsia="zh-CN"/>
              </w:rPr>
              <w:t>合计（元）</w:t>
            </w:r>
          </w:p>
        </w:tc>
      </w:tr>
      <w:tr w14:paraId="61162B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Pr>
          <w:p w14:paraId="65F4F0F5">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w:t>
            </w:r>
          </w:p>
        </w:tc>
        <w:tc>
          <w:tcPr>
            <w:tcW w:w="1901" w:type="dxa"/>
            <w:vAlign w:val="center"/>
          </w:tcPr>
          <w:p w14:paraId="20234EA9">
            <w:pPr>
              <w:keepNext w:val="0"/>
              <w:keepLines w:val="0"/>
              <w:widowControl/>
              <w:suppressLineNumbers w:val="0"/>
              <w:jc w:val="center"/>
              <w:textAlignment w:val="center"/>
              <w:rPr>
                <w:rFonts w:hint="eastAsia" w:ascii="仿宋" w:hAnsi="仿宋" w:eastAsia="仿宋" w:cs="仿宋"/>
                <w:color w:val="auto"/>
                <w:sz w:val="24"/>
                <w:szCs w:val="24"/>
                <w:highlight w:val="none"/>
                <w:vertAlign w:val="baseline"/>
                <w:lang w:val="en-US" w:eastAsia="zh-CN"/>
              </w:rPr>
            </w:pPr>
          </w:p>
        </w:tc>
        <w:tc>
          <w:tcPr>
            <w:tcW w:w="1362" w:type="dxa"/>
            <w:vAlign w:val="center"/>
          </w:tcPr>
          <w:p w14:paraId="72598ABE">
            <w:pPr>
              <w:keepNext w:val="0"/>
              <w:keepLines w:val="0"/>
              <w:widowControl/>
              <w:suppressLineNumbers w:val="0"/>
              <w:jc w:val="center"/>
              <w:textAlignment w:val="center"/>
              <w:rPr>
                <w:rFonts w:hint="eastAsia" w:ascii="仿宋" w:hAnsi="仿宋" w:eastAsia="仿宋" w:cs="仿宋"/>
                <w:color w:val="auto"/>
                <w:sz w:val="24"/>
                <w:szCs w:val="24"/>
                <w:highlight w:val="none"/>
                <w:vertAlign w:val="baseline"/>
                <w:lang w:val="en-US" w:eastAsia="zh-CN"/>
              </w:rPr>
            </w:pPr>
          </w:p>
        </w:tc>
        <w:tc>
          <w:tcPr>
            <w:tcW w:w="1211" w:type="dxa"/>
            <w:vAlign w:val="center"/>
          </w:tcPr>
          <w:p w14:paraId="381639A2">
            <w:pPr>
              <w:keepNext w:val="0"/>
              <w:keepLines w:val="0"/>
              <w:widowControl/>
              <w:suppressLineNumbers w:val="0"/>
              <w:jc w:val="center"/>
              <w:textAlignment w:val="center"/>
              <w:rPr>
                <w:rFonts w:hint="eastAsia" w:ascii="仿宋" w:hAnsi="仿宋" w:eastAsia="仿宋" w:cs="仿宋"/>
                <w:color w:val="auto"/>
                <w:sz w:val="24"/>
                <w:szCs w:val="24"/>
                <w:highlight w:val="none"/>
                <w:vertAlign w:val="baseline"/>
                <w:lang w:val="en-US" w:eastAsia="zh-CN"/>
              </w:rPr>
            </w:pPr>
          </w:p>
        </w:tc>
        <w:tc>
          <w:tcPr>
            <w:tcW w:w="1044" w:type="dxa"/>
            <w:vAlign w:val="center"/>
          </w:tcPr>
          <w:p w14:paraId="4AC6DDC7">
            <w:pPr>
              <w:keepNext w:val="0"/>
              <w:keepLines w:val="0"/>
              <w:widowControl/>
              <w:suppressLineNumbers w:val="0"/>
              <w:jc w:val="center"/>
              <w:textAlignment w:val="center"/>
              <w:rPr>
                <w:rFonts w:hint="eastAsia" w:ascii="仿宋" w:hAnsi="仿宋" w:eastAsia="仿宋" w:cs="仿宋"/>
                <w:color w:val="auto"/>
                <w:sz w:val="24"/>
                <w:szCs w:val="24"/>
                <w:highlight w:val="none"/>
                <w:vertAlign w:val="baseline"/>
                <w:lang w:val="en-US" w:eastAsia="zh-CN"/>
              </w:rPr>
            </w:pPr>
          </w:p>
        </w:tc>
        <w:tc>
          <w:tcPr>
            <w:tcW w:w="1265" w:type="dxa"/>
          </w:tcPr>
          <w:p w14:paraId="1DA1C5C7">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color w:val="auto"/>
                <w:sz w:val="24"/>
                <w:szCs w:val="24"/>
                <w:highlight w:val="none"/>
                <w:vertAlign w:val="baseline"/>
                <w:lang w:val="en-US" w:eastAsia="zh-CN"/>
              </w:rPr>
            </w:pPr>
          </w:p>
        </w:tc>
        <w:tc>
          <w:tcPr>
            <w:tcW w:w="1266" w:type="dxa"/>
          </w:tcPr>
          <w:p w14:paraId="3072B2CF">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color w:val="auto"/>
                <w:sz w:val="24"/>
                <w:szCs w:val="24"/>
                <w:highlight w:val="none"/>
                <w:vertAlign w:val="baseline"/>
                <w:lang w:val="en-US" w:eastAsia="zh-CN"/>
              </w:rPr>
            </w:pPr>
          </w:p>
        </w:tc>
      </w:tr>
      <w:tr w14:paraId="05DFFE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3" w:hRule="atLeast"/>
        </w:trPr>
        <w:tc>
          <w:tcPr>
            <w:tcW w:w="843" w:type="dxa"/>
          </w:tcPr>
          <w:p w14:paraId="4F3EF5AA">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w:t>
            </w:r>
          </w:p>
        </w:tc>
        <w:tc>
          <w:tcPr>
            <w:tcW w:w="1901" w:type="dxa"/>
            <w:vAlign w:val="center"/>
          </w:tcPr>
          <w:p w14:paraId="51393896">
            <w:pPr>
              <w:keepNext w:val="0"/>
              <w:keepLines w:val="0"/>
              <w:widowControl/>
              <w:suppressLineNumbers w:val="0"/>
              <w:jc w:val="center"/>
              <w:textAlignment w:val="center"/>
              <w:rPr>
                <w:rFonts w:hint="eastAsia" w:ascii="仿宋" w:hAnsi="仿宋" w:eastAsia="仿宋" w:cs="仿宋"/>
                <w:color w:val="auto"/>
                <w:sz w:val="24"/>
                <w:szCs w:val="24"/>
                <w:highlight w:val="none"/>
                <w:vertAlign w:val="baseline"/>
                <w:lang w:val="en-US" w:eastAsia="zh-CN"/>
              </w:rPr>
            </w:pPr>
          </w:p>
        </w:tc>
        <w:tc>
          <w:tcPr>
            <w:tcW w:w="1362" w:type="dxa"/>
            <w:vAlign w:val="center"/>
          </w:tcPr>
          <w:p w14:paraId="471043FB">
            <w:pPr>
              <w:keepNext w:val="0"/>
              <w:keepLines w:val="0"/>
              <w:widowControl/>
              <w:suppressLineNumbers w:val="0"/>
              <w:jc w:val="center"/>
              <w:textAlignment w:val="center"/>
              <w:rPr>
                <w:rFonts w:hint="eastAsia" w:ascii="仿宋" w:hAnsi="仿宋" w:eastAsia="仿宋" w:cs="仿宋"/>
                <w:color w:val="auto"/>
                <w:sz w:val="24"/>
                <w:szCs w:val="24"/>
                <w:highlight w:val="none"/>
                <w:vertAlign w:val="baseline"/>
                <w:lang w:val="en-US" w:eastAsia="zh-CN"/>
              </w:rPr>
            </w:pPr>
          </w:p>
        </w:tc>
        <w:tc>
          <w:tcPr>
            <w:tcW w:w="1211" w:type="dxa"/>
            <w:vAlign w:val="center"/>
          </w:tcPr>
          <w:p w14:paraId="7C7DA6B4">
            <w:pPr>
              <w:keepNext w:val="0"/>
              <w:keepLines w:val="0"/>
              <w:widowControl/>
              <w:suppressLineNumbers w:val="0"/>
              <w:jc w:val="center"/>
              <w:textAlignment w:val="center"/>
              <w:rPr>
                <w:rFonts w:hint="eastAsia" w:ascii="仿宋" w:hAnsi="仿宋" w:eastAsia="仿宋" w:cs="仿宋"/>
                <w:color w:val="auto"/>
                <w:sz w:val="24"/>
                <w:szCs w:val="24"/>
                <w:highlight w:val="none"/>
                <w:vertAlign w:val="baseline"/>
                <w:lang w:val="en-US" w:eastAsia="zh-CN"/>
              </w:rPr>
            </w:pPr>
          </w:p>
        </w:tc>
        <w:tc>
          <w:tcPr>
            <w:tcW w:w="1044" w:type="dxa"/>
            <w:vAlign w:val="center"/>
          </w:tcPr>
          <w:p w14:paraId="628F435D">
            <w:pPr>
              <w:keepNext w:val="0"/>
              <w:keepLines w:val="0"/>
              <w:widowControl/>
              <w:suppressLineNumbers w:val="0"/>
              <w:jc w:val="center"/>
              <w:textAlignment w:val="center"/>
              <w:rPr>
                <w:rFonts w:hint="eastAsia" w:ascii="仿宋" w:hAnsi="仿宋" w:eastAsia="仿宋" w:cs="仿宋"/>
                <w:color w:val="auto"/>
                <w:sz w:val="24"/>
                <w:szCs w:val="24"/>
                <w:highlight w:val="none"/>
                <w:vertAlign w:val="baseline"/>
                <w:lang w:val="en-US" w:eastAsia="zh-CN"/>
              </w:rPr>
            </w:pPr>
          </w:p>
        </w:tc>
        <w:tc>
          <w:tcPr>
            <w:tcW w:w="1265" w:type="dxa"/>
          </w:tcPr>
          <w:p w14:paraId="28B88EF5">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color w:val="auto"/>
                <w:sz w:val="24"/>
                <w:szCs w:val="24"/>
                <w:highlight w:val="none"/>
                <w:vertAlign w:val="baseline"/>
                <w:lang w:val="en-US" w:eastAsia="zh-CN"/>
              </w:rPr>
            </w:pPr>
          </w:p>
        </w:tc>
        <w:tc>
          <w:tcPr>
            <w:tcW w:w="1266" w:type="dxa"/>
          </w:tcPr>
          <w:p w14:paraId="43CEBB76">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color w:val="auto"/>
                <w:sz w:val="24"/>
                <w:szCs w:val="24"/>
                <w:highlight w:val="none"/>
                <w:vertAlign w:val="baseline"/>
                <w:lang w:val="en-US" w:eastAsia="zh-CN"/>
              </w:rPr>
            </w:pPr>
          </w:p>
        </w:tc>
      </w:tr>
      <w:tr w14:paraId="5CD175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Pr>
          <w:p w14:paraId="4833165C">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w:t>
            </w:r>
          </w:p>
        </w:tc>
        <w:tc>
          <w:tcPr>
            <w:tcW w:w="1901" w:type="dxa"/>
          </w:tcPr>
          <w:p w14:paraId="2426E239">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color w:val="auto"/>
                <w:sz w:val="24"/>
                <w:szCs w:val="24"/>
                <w:highlight w:val="none"/>
                <w:vertAlign w:val="baseline"/>
                <w:lang w:val="en-US" w:eastAsia="zh-CN"/>
              </w:rPr>
            </w:pPr>
          </w:p>
        </w:tc>
        <w:tc>
          <w:tcPr>
            <w:tcW w:w="1362" w:type="dxa"/>
          </w:tcPr>
          <w:p w14:paraId="78723B25">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color w:val="auto"/>
                <w:sz w:val="24"/>
                <w:szCs w:val="24"/>
                <w:highlight w:val="none"/>
                <w:vertAlign w:val="baseline"/>
                <w:lang w:val="en-US" w:eastAsia="zh-CN"/>
              </w:rPr>
            </w:pPr>
          </w:p>
        </w:tc>
        <w:tc>
          <w:tcPr>
            <w:tcW w:w="1211" w:type="dxa"/>
          </w:tcPr>
          <w:p w14:paraId="61579698">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color w:val="auto"/>
                <w:sz w:val="24"/>
                <w:szCs w:val="24"/>
                <w:highlight w:val="none"/>
                <w:vertAlign w:val="baseline"/>
                <w:lang w:val="en-US" w:eastAsia="zh-CN"/>
              </w:rPr>
            </w:pPr>
          </w:p>
        </w:tc>
        <w:tc>
          <w:tcPr>
            <w:tcW w:w="1044" w:type="dxa"/>
          </w:tcPr>
          <w:p w14:paraId="1FB01E68">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color w:val="auto"/>
                <w:sz w:val="24"/>
                <w:szCs w:val="24"/>
                <w:highlight w:val="none"/>
                <w:vertAlign w:val="baseline"/>
                <w:lang w:val="en-US" w:eastAsia="zh-CN"/>
              </w:rPr>
            </w:pPr>
          </w:p>
        </w:tc>
        <w:tc>
          <w:tcPr>
            <w:tcW w:w="1265" w:type="dxa"/>
          </w:tcPr>
          <w:p w14:paraId="3BF58BD8">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color w:val="auto"/>
                <w:sz w:val="24"/>
                <w:szCs w:val="24"/>
                <w:highlight w:val="none"/>
                <w:vertAlign w:val="baseline"/>
                <w:lang w:val="en-US" w:eastAsia="zh-CN"/>
              </w:rPr>
            </w:pPr>
          </w:p>
        </w:tc>
        <w:tc>
          <w:tcPr>
            <w:tcW w:w="1266" w:type="dxa"/>
          </w:tcPr>
          <w:p w14:paraId="3B934AA5">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color w:val="auto"/>
                <w:sz w:val="24"/>
                <w:szCs w:val="24"/>
                <w:highlight w:val="none"/>
                <w:vertAlign w:val="baseline"/>
                <w:lang w:val="en-US" w:eastAsia="zh-CN"/>
              </w:rPr>
            </w:pPr>
          </w:p>
        </w:tc>
      </w:tr>
      <w:tr w14:paraId="014AB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43" w:type="dxa"/>
          </w:tcPr>
          <w:p w14:paraId="11A95F20">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w:t>
            </w:r>
          </w:p>
        </w:tc>
        <w:tc>
          <w:tcPr>
            <w:tcW w:w="1901" w:type="dxa"/>
          </w:tcPr>
          <w:p w14:paraId="4E45ACFF">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color w:val="auto"/>
                <w:sz w:val="24"/>
                <w:szCs w:val="24"/>
                <w:highlight w:val="none"/>
                <w:vertAlign w:val="baseline"/>
                <w:lang w:val="en-US" w:eastAsia="zh-CN"/>
              </w:rPr>
            </w:pPr>
          </w:p>
        </w:tc>
        <w:tc>
          <w:tcPr>
            <w:tcW w:w="1362" w:type="dxa"/>
          </w:tcPr>
          <w:p w14:paraId="37502B46">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color w:val="auto"/>
                <w:sz w:val="24"/>
                <w:szCs w:val="24"/>
                <w:highlight w:val="none"/>
                <w:vertAlign w:val="baseline"/>
                <w:lang w:val="en-US" w:eastAsia="zh-CN"/>
              </w:rPr>
            </w:pPr>
          </w:p>
        </w:tc>
        <w:tc>
          <w:tcPr>
            <w:tcW w:w="1211" w:type="dxa"/>
          </w:tcPr>
          <w:p w14:paraId="3046B232">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color w:val="auto"/>
                <w:sz w:val="24"/>
                <w:szCs w:val="24"/>
                <w:highlight w:val="none"/>
                <w:vertAlign w:val="baseline"/>
                <w:lang w:val="en-US" w:eastAsia="zh-CN"/>
              </w:rPr>
            </w:pPr>
          </w:p>
        </w:tc>
        <w:tc>
          <w:tcPr>
            <w:tcW w:w="1044" w:type="dxa"/>
          </w:tcPr>
          <w:p w14:paraId="0B08604E">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color w:val="auto"/>
                <w:sz w:val="24"/>
                <w:szCs w:val="24"/>
                <w:highlight w:val="none"/>
                <w:vertAlign w:val="baseline"/>
                <w:lang w:val="en-US" w:eastAsia="zh-CN"/>
              </w:rPr>
            </w:pPr>
          </w:p>
        </w:tc>
        <w:tc>
          <w:tcPr>
            <w:tcW w:w="1265" w:type="dxa"/>
          </w:tcPr>
          <w:p w14:paraId="0222972B">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color w:val="auto"/>
                <w:sz w:val="24"/>
                <w:szCs w:val="24"/>
                <w:highlight w:val="none"/>
                <w:vertAlign w:val="baseline"/>
                <w:lang w:val="en-US" w:eastAsia="zh-CN"/>
              </w:rPr>
            </w:pPr>
          </w:p>
        </w:tc>
        <w:tc>
          <w:tcPr>
            <w:tcW w:w="1266" w:type="dxa"/>
          </w:tcPr>
          <w:p w14:paraId="0AC9D179">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center"/>
              <w:textAlignment w:val="auto"/>
              <w:rPr>
                <w:rFonts w:hint="eastAsia" w:ascii="仿宋" w:hAnsi="仿宋" w:eastAsia="仿宋" w:cs="仿宋"/>
                <w:color w:val="auto"/>
                <w:sz w:val="24"/>
                <w:szCs w:val="24"/>
                <w:highlight w:val="none"/>
                <w:vertAlign w:val="baseline"/>
                <w:lang w:val="en-US" w:eastAsia="zh-CN"/>
              </w:rPr>
            </w:pPr>
          </w:p>
        </w:tc>
      </w:tr>
      <w:tr w14:paraId="1F387A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892" w:type="dxa"/>
            <w:gridSpan w:val="7"/>
          </w:tcPr>
          <w:p w14:paraId="59DB1DE0">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left"/>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 xml:space="preserve">汇总金额：小写（元）：        </w:t>
            </w:r>
          </w:p>
          <w:p w14:paraId="488289C8">
            <w:pPr>
              <w:pStyle w:val="46"/>
              <w:keepNext w:val="0"/>
              <w:keepLines w:val="0"/>
              <w:pageBreakBefore w:val="0"/>
              <w:widowControl w:val="0"/>
              <w:kinsoku/>
              <w:wordWrap/>
              <w:overflowPunct/>
              <w:topLinePunct w:val="0"/>
              <w:autoSpaceDE/>
              <w:autoSpaceDN/>
              <w:bidi w:val="0"/>
              <w:adjustRightInd/>
              <w:snapToGrid/>
              <w:spacing w:after="0" w:line="360" w:lineRule="auto"/>
              <w:ind w:firstLine="0" w:firstLineChars="0"/>
              <w:jc w:val="left"/>
              <w:textAlignment w:val="auto"/>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大写（人民币）：</w:t>
            </w:r>
          </w:p>
        </w:tc>
      </w:tr>
    </w:tbl>
    <w:p w14:paraId="2C9D05CF">
      <w:pPr>
        <w:pStyle w:val="46"/>
        <w:rPr>
          <w:rFonts w:hint="eastAsia"/>
          <w:color w:val="auto"/>
          <w:highlight w:val="none"/>
          <w:lang w:val="en-US" w:eastAsia="zh-CN"/>
        </w:rPr>
      </w:pPr>
    </w:p>
    <w:p w14:paraId="662CC42D">
      <w:pPr>
        <w:spacing w:line="360" w:lineRule="auto"/>
        <w:rPr>
          <w:rFonts w:hint="eastAsia" w:ascii="仿宋" w:hAnsi="仿宋" w:eastAsia="仿宋" w:cs="仿宋"/>
          <w:color w:val="auto"/>
          <w:sz w:val="24"/>
          <w:szCs w:val="24"/>
          <w:highlight w:val="none"/>
        </w:rPr>
      </w:pPr>
      <w:bookmarkStart w:id="74" w:name="_Toc465085387"/>
      <w:bookmarkStart w:id="75" w:name="_Toc4869"/>
      <w:bookmarkStart w:id="76" w:name="_Toc472604638"/>
      <w:bookmarkStart w:id="77" w:name="_Toc466298085"/>
      <w:r>
        <w:rPr>
          <w:rFonts w:hint="eastAsia" w:ascii="仿宋" w:hAnsi="仿宋" w:eastAsia="仿宋" w:cs="仿宋"/>
          <w:color w:val="auto"/>
          <w:sz w:val="24"/>
          <w:szCs w:val="24"/>
          <w:highlight w:val="none"/>
        </w:rPr>
        <w:t>注：</w:t>
      </w:r>
    </w:p>
    <w:p w14:paraId="5FBD8A5E">
      <w:pPr>
        <w:spacing w:line="360" w:lineRule="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1、如果按单价</w:t>
      </w:r>
      <w:r>
        <w:rPr>
          <w:rFonts w:hint="eastAsia" w:ascii="仿宋" w:hAnsi="仿宋" w:eastAsia="仿宋" w:cs="仿宋"/>
          <w:color w:val="auto"/>
          <w:sz w:val="24"/>
          <w:szCs w:val="24"/>
          <w:highlight w:val="none"/>
          <w:lang w:eastAsia="zh-CN"/>
        </w:rPr>
        <w:t>汇总</w:t>
      </w:r>
      <w:r>
        <w:rPr>
          <w:rFonts w:hint="eastAsia" w:ascii="仿宋" w:hAnsi="仿宋" w:eastAsia="仿宋" w:cs="仿宋"/>
          <w:color w:val="auto"/>
          <w:sz w:val="24"/>
          <w:szCs w:val="24"/>
          <w:highlight w:val="none"/>
        </w:rPr>
        <w:t>的结果与总价不一致，以单价</w:t>
      </w:r>
      <w:r>
        <w:rPr>
          <w:rFonts w:hint="eastAsia" w:ascii="仿宋" w:hAnsi="仿宋" w:eastAsia="仿宋" w:cs="仿宋"/>
          <w:color w:val="auto"/>
          <w:sz w:val="24"/>
          <w:szCs w:val="24"/>
          <w:highlight w:val="none"/>
          <w:lang w:eastAsia="zh-CN"/>
        </w:rPr>
        <w:t>汇总金额</w:t>
      </w:r>
      <w:r>
        <w:rPr>
          <w:rFonts w:hint="eastAsia" w:ascii="仿宋" w:hAnsi="仿宋" w:eastAsia="仿宋" w:cs="仿宋"/>
          <w:color w:val="auto"/>
          <w:sz w:val="24"/>
          <w:szCs w:val="24"/>
          <w:highlight w:val="none"/>
        </w:rPr>
        <w:t>为准修正总价。</w:t>
      </w:r>
    </w:p>
    <w:p w14:paraId="29C588B6">
      <w:pPr>
        <w:numPr>
          <w:ilvl w:val="0"/>
          <w:numId w:val="0"/>
        </w:numPr>
        <w:spacing w:line="360" w:lineRule="auto"/>
        <w:ind w:left="0" w:leftChars="0" w:firstLine="0" w:firstLineChars="0"/>
        <w:rPr>
          <w:rFonts w:hint="eastAsia" w:ascii="仿宋" w:hAnsi="仿宋" w:eastAsia="仿宋" w:cs="仿宋"/>
          <w:color w:val="auto"/>
          <w:sz w:val="24"/>
          <w:szCs w:val="24"/>
          <w:highlight w:val="none"/>
        </w:rPr>
      </w:pPr>
      <w:r>
        <w:rPr>
          <w:rFonts w:hint="eastAsia" w:ascii="仿宋" w:hAnsi="仿宋" w:eastAsia="仿宋" w:cs="仿宋"/>
          <w:color w:val="auto"/>
          <w:kern w:val="2"/>
          <w:sz w:val="24"/>
          <w:szCs w:val="24"/>
          <w:highlight w:val="none"/>
          <w:lang w:val="en-US" w:eastAsia="zh-CN" w:bidi="ar-SA"/>
        </w:rPr>
        <w:t>2、</w:t>
      </w:r>
      <w:r>
        <w:rPr>
          <w:rFonts w:hint="eastAsia" w:ascii="仿宋" w:hAnsi="仿宋" w:eastAsia="仿宋" w:cs="仿宋"/>
          <w:color w:val="auto"/>
          <w:sz w:val="24"/>
          <w:szCs w:val="24"/>
          <w:highlight w:val="none"/>
        </w:rPr>
        <w:t>供应商须参照第四章各包所列明的内容全部报价。如果不提供详细分项报价视为未实质性响应</w:t>
      </w:r>
      <w:r>
        <w:rPr>
          <w:rFonts w:hint="eastAsia" w:ascii="仿宋" w:hAnsi="仿宋" w:eastAsia="仿宋" w:cs="仿宋"/>
          <w:color w:val="auto"/>
          <w:sz w:val="24"/>
          <w:szCs w:val="24"/>
          <w:highlight w:val="none"/>
          <w:lang w:eastAsia="zh-CN"/>
        </w:rPr>
        <w:t>竞争性磋商文件</w:t>
      </w:r>
      <w:r>
        <w:rPr>
          <w:rFonts w:hint="eastAsia" w:ascii="仿宋" w:hAnsi="仿宋" w:eastAsia="仿宋" w:cs="仿宋"/>
          <w:color w:val="auto"/>
          <w:sz w:val="24"/>
          <w:szCs w:val="24"/>
          <w:highlight w:val="none"/>
        </w:rPr>
        <w:t>。</w:t>
      </w:r>
    </w:p>
    <w:p w14:paraId="05CD4508">
      <w:pPr>
        <w:numPr>
          <w:ilvl w:val="0"/>
          <w:numId w:val="0"/>
        </w:numPr>
        <w:spacing w:line="360" w:lineRule="auto"/>
        <w:ind w:left="0" w:leftChars="0" w:firstLine="0" w:firstLineChars="0"/>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3、本项目为竞争性磋商项目，涉及多轮报价</w:t>
      </w:r>
    </w:p>
    <w:p w14:paraId="7EA151A7">
      <w:pPr>
        <w:shd w:val="clear" w:color="auto" w:fill="auto"/>
        <w:spacing w:line="276" w:lineRule="auto"/>
        <w:ind w:firstLine="480" w:firstLineChars="200"/>
        <w:jc w:val="left"/>
        <w:rPr>
          <w:rFonts w:hint="eastAsia" w:ascii="仿宋" w:hAnsi="仿宋" w:eastAsia="仿宋" w:cs="仿宋"/>
          <w:color w:val="auto"/>
          <w:sz w:val="24"/>
          <w:szCs w:val="24"/>
          <w:highlight w:val="none"/>
        </w:rPr>
      </w:pPr>
    </w:p>
    <w:p w14:paraId="105AB04A">
      <w:pPr>
        <w:shd w:val="clear" w:color="auto" w:fill="auto"/>
        <w:spacing w:line="276" w:lineRule="auto"/>
        <w:ind w:firstLine="480" w:firstLineChars="200"/>
        <w:jc w:val="left"/>
        <w:rPr>
          <w:rFonts w:hint="eastAsia" w:ascii="仿宋" w:hAnsi="仿宋" w:eastAsia="仿宋" w:cs="仿宋"/>
          <w:color w:val="auto"/>
          <w:sz w:val="24"/>
          <w:szCs w:val="24"/>
          <w:highlight w:val="none"/>
        </w:rPr>
      </w:pPr>
    </w:p>
    <w:p w14:paraId="06D79689">
      <w:pPr>
        <w:shd w:val="clear" w:color="auto" w:fill="auto"/>
        <w:spacing w:line="276" w:lineRule="auto"/>
        <w:ind w:firstLine="480" w:firstLineChars="200"/>
        <w:jc w:val="left"/>
        <w:rPr>
          <w:rFonts w:hint="eastAsia" w:ascii="仿宋" w:hAnsi="仿宋" w:eastAsia="仿宋" w:cs="仿宋"/>
          <w:color w:val="auto"/>
          <w:sz w:val="24"/>
          <w:szCs w:val="24"/>
          <w:highlight w:val="none"/>
        </w:rPr>
      </w:pPr>
    </w:p>
    <w:p w14:paraId="030D5667">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投标人名称：XXXX（单位公章）</w:t>
      </w:r>
    </w:p>
    <w:p w14:paraId="23197581">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法定代表人/单位负责人或授权代表（签字或加盖个人名章）：XXXX</w:t>
      </w:r>
    </w:p>
    <w:p w14:paraId="6C6D7E5B">
      <w:pPr>
        <w:shd w:val="clear" w:color="auto" w:fill="auto"/>
        <w:spacing w:line="276" w:lineRule="auto"/>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投标日期：XXXX</w:t>
      </w:r>
    </w:p>
    <w:p w14:paraId="2CE61E04">
      <w:pPr>
        <w:numPr>
          <w:ilvl w:val="0"/>
          <w:numId w:val="0"/>
        </w:numPr>
        <w:spacing w:line="360" w:lineRule="auto"/>
        <w:ind w:left="0" w:leftChars="0" w:firstLine="0" w:firstLineChars="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bookmarkEnd w:id="74"/>
    <w:bookmarkEnd w:id="75"/>
    <w:bookmarkEnd w:id="76"/>
    <w:bookmarkEnd w:id="77"/>
    <w:p w14:paraId="633B741A">
      <w:pPr>
        <w:pStyle w:val="6"/>
        <w:numPr>
          <w:ilvl w:val="0"/>
          <w:numId w:val="0"/>
        </w:numPr>
        <w:bidi w:val="0"/>
        <w:ind w:left="0" w:leftChars="0" w:firstLine="0" w:firstLineChars="0"/>
        <w:jc w:val="center"/>
        <w:rPr>
          <w:rFonts w:hint="eastAsia" w:ascii="仿宋" w:hAnsi="仿宋" w:eastAsia="仿宋" w:cs="仿宋"/>
          <w:bCs/>
          <w:color w:val="auto"/>
          <w:sz w:val="24"/>
          <w:szCs w:val="24"/>
          <w:highlight w:val="none"/>
          <w:lang w:val="en-US" w:eastAsia="zh-CN"/>
        </w:rPr>
      </w:pPr>
      <w:r>
        <w:rPr>
          <w:rFonts w:hint="eastAsia" w:ascii="仿宋" w:hAnsi="仿宋" w:eastAsia="仿宋" w:cs="仿宋"/>
          <w:b/>
          <w:bCs/>
          <w:color w:val="auto"/>
          <w:kern w:val="2"/>
          <w:sz w:val="24"/>
          <w:szCs w:val="24"/>
          <w:highlight w:val="none"/>
          <w:lang w:val="en-US" w:eastAsia="zh-CN" w:bidi="ar-SA"/>
        </w:rPr>
        <w:t>14、响应/</w:t>
      </w:r>
      <w:r>
        <w:rPr>
          <w:rFonts w:hint="eastAsia" w:ascii="仿宋" w:hAnsi="仿宋" w:eastAsia="仿宋" w:cs="仿宋"/>
          <w:bCs/>
          <w:color w:val="auto"/>
          <w:sz w:val="24"/>
          <w:szCs w:val="24"/>
          <w:highlight w:val="none"/>
          <w:lang w:val="en-US" w:eastAsia="zh-CN"/>
        </w:rPr>
        <w:t>偏离表</w:t>
      </w:r>
    </w:p>
    <w:tbl>
      <w:tblPr>
        <w:tblStyle w:val="48"/>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51"/>
        <w:gridCol w:w="1690"/>
        <w:gridCol w:w="2263"/>
        <w:gridCol w:w="3924"/>
      </w:tblGrid>
      <w:tr w14:paraId="23FDAD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dxa"/>
            <w:vAlign w:val="center"/>
          </w:tcPr>
          <w:p w14:paraId="64136D28">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序号</w:t>
            </w:r>
          </w:p>
        </w:tc>
        <w:tc>
          <w:tcPr>
            <w:tcW w:w="1691" w:type="dxa"/>
            <w:vAlign w:val="center"/>
          </w:tcPr>
          <w:p w14:paraId="79605E67">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招标条款</w:t>
            </w:r>
          </w:p>
        </w:tc>
        <w:tc>
          <w:tcPr>
            <w:tcW w:w="2264" w:type="dxa"/>
            <w:vAlign w:val="center"/>
          </w:tcPr>
          <w:p w14:paraId="6BDC8985">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投标条款</w:t>
            </w:r>
          </w:p>
        </w:tc>
        <w:tc>
          <w:tcPr>
            <w:tcW w:w="3927" w:type="dxa"/>
            <w:vAlign w:val="center"/>
          </w:tcPr>
          <w:p w14:paraId="00BC6CC5">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响应情况</w:t>
            </w:r>
          </w:p>
          <w:p w14:paraId="2D4B47D1">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（正偏离或负偏离或无偏离）</w:t>
            </w:r>
          </w:p>
        </w:tc>
      </w:tr>
      <w:tr w14:paraId="1A4A36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dxa"/>
            <w:vAlign w:val="center"/>
          </w:tcPr>
          <w:p w14:paraId="50489DA6">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1</w:t>
            </w:r>
          </w:p>
        </w:tc>
        <w:tc>
          <w:tcPr>
            <w:tcW w:w="1691" w:type="dxa"/>
            <w:vAlign w:val="center"/>
          </w:tcPr>
          <w:p w14:paraId="31A33A08">
            <w:pPr>
              <w:jc w:val="center"/>
              <w:rPr>
                <w:rFonts w:hint="eastAsia" w:ascii="仿宋" w:hAnsi="仿宋" w:eastAsia="仿宋" w:cs="仿宋"/>
                <w:color w:val="auto"/>
                <w:sz w:val="24"/>
                <w:szCs w:val="24"/>
                <w:highlight w:val="none"/>
                <w:vertAlign w:val="baseline"/>
                <w:lang w:val="en-US" w:eastAsia="zh-CN"/>
              </w:rPr>
            </w:pPr>
          </w:p>
        </w:tc>
        <w:tc>
          <w:tcPr>
            <w:tcW w:w="2264" w:type="dxa"/>
            <w:vAlign w:val="center"/>
          </w:tcPr>
          <w:p w14:paraId="1241152D">
            <w:pPr>
              <w:jc w:val="center"/>
              <w:rPr>
                <w:rFonts w:hint="eastAsia" w:ascii="仿宋" w:hAnsi="仿宋" w:eastAsia="仿宋" w:cs="仿宋"/>
                <w:color w:val="auto"/>
                <w:sz w:val="24"/>
                <w:szCs w:val="24"/>
                <w:highlight w:val="none"/>
                <w:vertAlign w:val="baseline"/>
                <w:lang w:val="en-US" w:eastAsia="zh-CN"/>
              </w:rPr>
            </w:pPr>
          </w:p>
        </w:tc>
        <w:tc>
          <w:tcPr>
            <w:tcW w:w="3927" w:type="dxa"/>
            <w:vAlign w:val="center"/>
          </w:tcPr>
          <w:p w14:paraId="1F983139">
            <w:pPr>
              <w:jc w:val="center"/>
              <w:rPr>
                <w:rFonts w:hint="eastAsia" w:ascii="仿宋" w:hAnsi="仿宋" w:eastAsia="仿宋" w:cs="仿宋"/>
                <w:color w:val="auto"/>
                <w:sz w:val="24"/>
                <w:szCs w:val="24"/>
                <w:highlight w:val="none"/>
                <w:vertAlign w:val="baseline"/>
                <w:lang w:val="en-US" w:eastAsia="zh-CN"/>
              </w:rPr>
            </w:pPr>
          </w:p>
        </w:tc>
      </w:tr>
      <w:tr w14:paraId="0CDE2E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dxa"/>
            <w:vAlign w:val="center"/>
          </w:tcPr>
          <w:p w14:paraId="0937A556">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2</w:t>
            </w:r>
          </w:p>
        </w:tc>
        <w:tc>
          <w:tcPr>
            <w:tcW w:w="1691" w:type="dxa"/>
            <w:vAlign w:val="center"/>
          </w:tcPr>
          <w:p w14:paraId="62DB0A88">
            <w:pPr>
              <w:jc w:val="center"/>
              <w:rPr>
                <w:rFonts w:hint="eastAsia" w:ascii="仿宋" w:hAnsi="仿宋" w:eastAsia="仿宋" w:cs="仿宋"/>
                <w:color w:val="auto"/>
                <w:sz w:val="24"/>
                <w:szCs w:val="24"/>
                <w:highlight w:val="none"/>
                <w:vertAlign w:val="baseline"/>
                <w:lang w:val="en-US" w:eastAsia="zh-CN"/>
              </w:rPr>
            </w:pPr>
          </w:p>
        </w:tc>
        <w:tc>
          <w:tcPr>
            <w:tcW w:w="2264" w:type="dxa"/>
            <w:vAlign w:val="center"/>
          </w:tcPr>
          <w:p w14:paraId="5F360041">
            <w:pPr>
              <w:jc w:val="center"/>
              <w:rPr>
                <w:rFonts w:hint="eastAsia" w:ascii="仿宋" w:hAnsi="仿宋" w:eastAsia="仿宋" w:cs="仿宋"/>
                <w:color w:val="auto"/>
                <w:sz w:val="24"/>
                <w:szCs w:val="24"/>
                <w:highlight w:val="none"/>
                <w:vertAlign w:val="baseline"/>
                <w:lang w:val="en-US" w:eastAsia="zh-CN"/>
              </w:rPr>
            </w:pPr>
          </w:p>
        </w:tc>
        <w:tc>
          <w:tcPr>
            <w:tcW w:w="3927" w:type="dxa"/>
            <w:vAlign w:val="center"/>
          </w:tcPr>
          <w:p w14:paraId="66D73C88">
            <w:pPr>
              <w:jc w:val="center"/>
              <w:rPr>
                <w:rFonts w:hint="eastAsia" w:ascii="仿宋" w:hAnsi="仿宋" w:eastAsia="仿宋" w:cs="仿宋"/>
                <w:color w:val="auto"/>
                <w:sz w:val="24"/>
                <w:szCs w:val="24"/>
                <w:highlight w:val="none"/>
                <w:vertAlign w:val="baseline"/>
                <w:lang w:val="en-US" w:eastAsia="zh-CN"/>
              </w:rPr>
            </w:pPr>
          </w:p>
        </w:tc>
      </w:tr>
      <w:tr w14:paraId="30C41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dxa"/>
            <w:vAlign w:val="center"/>
          </w:tcPr>
          <w:p w14:paraId="6DE12ED6">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3</w:t>
            </w:r>
          </w:p>
        </w:tc>
        <w:tc>
          <w:tcPr>
            <w:tcW w:w="1691" w:type="dxa"/>
            <w:vAlign w:val="center"/>
          </w:tcPr>
          <w:p w14:paraId="44EA96D3">
            <w:pPr>
              <w:jc w:val="center"/>
              <w:rPr>
                <w:rFonts w:hint="eastAsia" w:ascii="仿宋" w:hAnsi="仿宋" w:eastAsia="仿宋" w:cs="仿宋"/>
                <w:color w:val="auto"/>
                <w:sz w:val="24"/>
                <w:szCs w:val="24"/>
                <w:highlight w:val="none"/>
                <w:vertAlign w:val="baseline"/>
                <w:lang w:val="en-US" w:eastAsia="zh-CN"/>
              </w:rPr>
            </w:pPr>
          </w:p>
        </w:tc>
        <w:tc>
          <w:tcPr>
            <w:tcW w:w="2264" w:type="dxa"/>
            <w:vAlign w:val="center"/>
          </w:tcPr>
          <w:p w14:paraId="0CF3AE88">
            <w:pPr>
              <w:jc w:val="center"/>
              <w:rPr>
                <w:rFonts w:hint="eastAsia" w:ascii="仿宋" w:hAnsi="仿宋" w:eastAsia="仿宋" w:cs="仿宋"/>
                <w:color w:val="auto"/>
                <w:sz w:val="24"/>
                <w:szCs w:val="24"/>
                <w:highlight w:val="none"/>
                <w:vertAlign w:val="baseline"/>
                <w:lang w:val="en-US" w:eastAsia="zh-CN"/>
              </w:rPr>
            </w:pPr>
          </w:p>
        </w:tc>
        <w:tc>
          <w:tcPr>
            <w:tcW w:w="3927" w:type="dxa"/>
            <w:vAlign w:val="center"/>
          </w:tcPr>
          <w:p w14:paraId="66125808">
            <w:pPr>
              <w:jc w:val="center"/>
              <w:rPr>
                <w:rFonts w:hint="eastAsia" w:ascii="仿宋" w:hAnsi="仿宋" w:eastAsia="仿宋" w:cs="仿宋"/>
                <w:color w:val="auto"/>
                <w:sz w:val="24"/>
                <w:szCs w:val="24"/>
                <w:highlight w:val="none"/>
                <w:vertAlign w:val="baseline"/>
                <w:lang w:val="en-US" w:eastAsia="zh-CN"/>
              </w:rPr>
            </w:pPr>
          </w:p>
        </w:tc>
      </w:tr>
      <w:tr w14:paraId="4952DB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dxa"/>
            <w:vAlign w:val="center"/>
          </w:tcPr>
          <w:p w14:paraId="6EADE8CA">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4</w:t>
            </w:r>
          </w:p>
        </w:tc>
        <w:tc>
          <w:tcPr>
            <w:tcW w:w="1691" w:type="dxa"/>
            <w:vAlign w:val="center"/>
          </w:tcPr>
          <w:p w14:paraId="48EC9BAF">
            <w:pPr>
              <w:jc w:val="center"/>
              <w:rPr>
                <w:rFonts w:hint="eastAsia" w:ascii="仿宋" w:hAnsi="仿宋" w:eastAsia="仿宋" w:cs="仿宋"/>
                <w:color w:val="auto"/>
                <w:sz w:val="24"/>
                <w:szCs w:val="24"/>
                <w:highlight w:val="none"/>
                <w:vertAlign w:val="baseline"/>
                <w:lang w:val="en-US" w:eastAsia="zh-CN"/>
              </w:rPr>
            </w:pPr>
          </w:p>
        </w:tc>
        <w:tc>
          <w:tcPr>
            <w:tcW w:w="2264" w:type="dxa"/>
            <w:vAlign w:val="center"/>
          </w:tcPr>
          <w:p w14:paraId="70F295D4">
            <w:pPr>
              <w:jc w:val="center"/>
              <w:rPr>
                <w:rFonts w:hint="eastAsia" w:ascii="仿宋" w:hAnsi="仿宋" w:eastAsia="仿宋" w:cs="仿宋"/>
                <w:color w:val="auto"/>
                <w:sz w:val="24"/>
                <w:szCs w:val="24"/>
                <w:highlight w:val="none"/>
                <w:vertAlign w:val="baseline"/>
                <w:lang w:val="en-US" w:eastAsia="zh-CN"/>
              </w:rPr>
            </w:pPr>
          </w:p>
        </w:tc>
        <w:tc>
          <w:tcPr>
            <w:tcW w:w="3927" w:type="dxa"/>
            <w:vAlign w:val="center"/>
          </w:tcPr>
          <w:p w14:paraId="6BA380CE">
            <w:pPr>
              <w:jc w:val="center"/>
              <w:rPr>
                <w:rFonts w:hint="eastAsia" w:ascii="仿宋" w:hAnsi="仿宋" w:eastAsia="仿宋" w:cs="仿宋"/>
                <w:color w:val="auto"/>
                <w:sz w:val="24"/>
                <w:szCs w:val="24"/>
                <w:highlight w:val="none"/>
                <w:vertAlign w:val="baseline"/>
                <w:lang w:val="en-US" w:eastAsia="zh-CN"/>
              </w:rPr>
            </w:pPr>
          </w:p>
        </w:tc>
      </w:tr>
      <w:tr w14:paraId="51E3B5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dxa"/>
            <w:vAlign w:val="center"/>
          </w:tcPr>
          <w:p w14:paraId="1815439B">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5</w:t>
            </w:r>
          </w:p>
        </w:tc>
        <w:tc>
          <w:tcPr>
            <w:tcW w:w="1691" w:type="dxa"/>
            <w:vAlign w:val="center"/>
          </w:tcPr>
          <w:p w14:paraId="197EC10E">
            <w:pPr>
              <w:jc w:val="center"/>
              <w:rPr>
                <w:rFonts w:hint="eastAsia" w:ascii="仿宋" w:hAnsi="仿宋" w:eastAsia="仿宋" w:cs="仿宋"/>
                <w:color w:val="auto"/>
                <w:sz w:val="24"/>
                <w:szCs w:val="24"/>
                <w:highlight w:val="none"/>
                <w:vertAlign w:val="baseline"/>
                <w:lang w:val="en-US" w:eastAsia="zh-CN"/>
              </w:rPr>
            </w:pPr>
          </w:p>
        </w:tc>
        <w:tc>
          <w:tcPr>
            <w:tcW w:w="2264" w:type="dxa"/>
            <w:vAlign w:val="center"/>
          </w:tcPr>
          <w:p w14:paraId="43700176">
            <w:pPr>
              <w:jc w:val="center"/>
              <w:rPr>
                <w:rFonts w:hint="eastAsia" w:ascii="仿宋" w:hAnsi="仿宋" w:eastAsia="仿宋" w:cs="仿宋"/>
                <w:color w:val="auto"/>
                <w:sz w:val="24"/>
                <w:szCs w:val="24"/>
                <w:highlight w:val="none"/>
                <w:vertAlign w:val="baseline"/>
                <w:lang w:val="en-US" w:eastAsia="zh-CN"/>
              </w:rPr>
            </w:pPr>
          </w:p>
        </w:tc>
        <w:tc>
          <w:tcPr>
            <w:tcW w:w="3927" w:type="dxa"/>
            <w:vAlign w:val="center"/>
          </w:tcPr>
          <w:p w14:paraId="67688001">
            <w:pPr>
              <w:jc w:val="center"/>
              <w:rPr>
                <w:rFonts w:hint="eastAsia" w:ascii="仿宋" w:hAnsi="仿宋" w:eastAsia="仿宋" w:cs="仿宋"/>
                <w:color w:val="auto"/>
                <w:sz w:val="24"/>
                <w:szCs w:val="24"/>
                <w:highlight w:val="none"/>
                <w:vertAlign w:val="baseline"/>
                <w:lang w:val="en-US" w:eastAsia="zh-CN"/>
              </w:rPr>
            </w:pPr>
          </w:p>
        </w:tc>
      </w:tr>
      <w:tr w14:paraId="1771C9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651" w:type="dxa"/>
            <w:vAlign w:val="center"/>
          </w:tcPr>
          <w:p w14:paraId="0EF752A1">
            <w:pPr>
              <w:jc w:val="center"/>
              <w:rPr>
                <w:rFonts w:hint="eastAsia" w:ascii="仿宋" w:hAnsi="仿宋" w:eastAsia="仿宋" w:cs="仿宋"/>
                <w:color w:val="auto"/>
                <w:sz w:val="24"/>
                <w:szCs w:val="24"/>
                <w:highlight w:val="none"/>
                <w:vertAlign w:val="baseline"/>
                <w:lang w:val="en-US" w:eastAsia="zh-CN"/>
              </w:rPr>
            </w:pPr>
            <w:r>
              <w:rPr>
                <w:rFonts w:hint="eastAsia" w:ascii="仿宋" w:hAnsi="仿宋" w:eastAsia="仿宋" w:cs="仿宋"/>
                <w:color w:val="auto"/>
                <w:sz w:val="24"/>
                <w:szCs w:val="24"/>
                <w:highlight w:val="none"/>
                <w:vertAlign w:val="baseline"/>
                <w:lang w:val="en-US" w:eastAsia="zh-CN"/>
              </w:rPr>
              <w:t>...</w:t>
            </w:r>
          </w:p>
        </w:tc>
        <w:tc>
          <w:tcPr>
            <w:tcW w:w="1691" w:type="dxa"/>
            <w:vAlign w:val="center"/>
          </w:tcPr>
          <w:p w14:paraId="20069FAA">
            <w:pPr>
              <w:jc w:val="center"/>
              <w:rPr>
                <w:rFonts w:hint="eastAsia" w:ascii="仿宋" w:hAnsi="仿宋" w:eastAsia="仿宋" w:cs="仿宋"/>
                <w:color w:val="auto"/>
                <w:sz w:val="24"/>
                <w:szCs w:val="24"/>
                <w:highlight w:val="none"/>
                <w:vertAlign w:val="baseline"/>
                <w:lang w:val="en-US" w:eastAsia="zh-CN"/>
              </w:rPr>
            </w:pPr>
          </w:p>
        </w:tc>
        <w:tc>
          <w:tcPr>
            <w:tcW w:w="2264" w:type="dxa"/>
            <w:vAlign w:val="center"/>
          </w:tcPr>
          <w:p w14:paraId="5D80302D">
            <w:pPr>
              <w:jc w:val="center"/>
              <w:rPr>
                <w:rFonts w:hint="eastAsia" w:ascii="仿宋" w:hAnsi="仿宋" w:eastAsia="仿宋" w:cs="仿宋"/>
                <w:color w:val="auto"/>
                <w:sz w:val="24"/>
                <w:szCs w:val="24"/>
                <w:highlight w:val="none"/>
                <w:vertAlign w:val="baseline"/>
                <w:lang w:val="en-US" w:eastAsia="zh-CN"/>
              </w:rPr>
            </w:pPr>
          </w:p>
        </w:tc>
        <w:tc>
          <w:tcPr>
            <w:tcW w:w="3927" w:type="dxa"/>
            <w:vAlign w:val="center"/>
          </w:tcPr>
          <w:p w14:paraId="763CFE96">
            <w:pPr>
              <w:jc w:val="center"/>
              <w:rPr>
                <w:rFonts w:hint="eastAsia" w:ascii="仿宋" w:hAnsi="仿宋" w:eastAsia="仿宋" w:cs="仿宋"/>
                <w:color w:val="auto"/>
                <w:sz w:val="24"/>
                <w:szCs w:val="24"/>
                <w:highlight w:val="none"/>
                <w:vertAlign w:val="baseline"/>
                <w:lang w:val="en-US" w:eastAsia="zh-CN"/>
              </w:rPr>
            </w:pPr>
          </w:p>
        </w:tc>
      </w:tr>
    </w:tbl>
    <w:p w14:paraId="50B44FA1">
      <w:pPr>
        <w:rPr>
          <w:rFonts w:hint="eastAsia" w:ascii="仿宋" w:hAnsi="仿宋" w:eastAsia="仿宋" w:cs="仿宋"/>
          <w:color w:val="auto"/>
          <w:highlight w:val="none"/>
          <w:lang w:val="en-US" w:eastAsia="zh-CN"/>
        </w:rPr>
      </w:pPr>
    </w:p>
    <w:p w14:paraId="3BC1A402">
      <w:pPr>
        <w:shd w:val="clear" w:color="auto" w:fill="auto"/>
        <w:spacing w:line="500" w:lineRule="exact"/>
        <w:ind w:firstLine="480" w:firstLineChars="200"/>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注：投标人须对第四章所有技术参数条款逐条列明是否响应，如有偏离，须</w:t>
      </w:r>
      <w:r>
        <w:rPr>
          <w:rFonts w:hint="eastAsia" w:ascii="仿宋" w:hAnsi="仿宋" w:eastAsia="仿宋" w:cs="仿宋"/>
          <w:color w:val="auto"/>
          <w:sz w:val="24"/>
          <w:szCs w:val="24"/>
          <w:highlight w:val="none"/>
          <w:lang w:eastAsia="zh-CN"/>
        </w:rPr>
        <w:t>逐一</w:t>
      </w:r>
      <w:r>
        <w:rPr>
          <w:rFonts w:hint="eastAsia" w:ascii="仿宋" w:hAnsi="仿宋" w:eastAsia="仿宋" w:cs="仿宋"/>
          <w:color w:val="auto"/>
          <w:sz w:val="24"/>
          <w:szCs w:val="24"/>
          <w:highlight w:val="none"/>
        </w:rPr>
        <w:t>列明</w:t>
      </w:r>
      <w:r>
        <w:rPr>
          <w:rFonts w:hint="eastAsia" w:ascii="仿宋" w:hAnsi="仿宋" w:eastAsia="仿宋" w:cs="仿宋"/>
          <w:color w:val="auto"/>
          <w:sz w:val="24"/>
          <w:szCs w:val="24"/>
          <w:highlight w:val="none"/>
          <w:lang w:eastAsia="zh-CN"/>
        </w:rPr>
        <w:t>。</w:t>
      </w:r>
    </w:p>
    <w:p w14:paraId="4A7CACD6">
      <w:pPr>
        <w:shd w:val="clear" w:color="auto" w:fill="auto"/>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 XXXX（盖章）</w:t>
      </w:r>
    </w:p>
    <w:p w14:paraId="1E62AAFE">
      <w:pPr>
        <w:shd w:val="clear" w:color="auto" w:fill="auto"/>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法定代表人/单位负责人或授权代表（签字或加盖个人名章）：XXXX</w:t>
      </w:r>
    </w:p>
    <w:p w14:paraId="274679CF">
      <w:pPr>
        <w:shd w:val="clear" w:color="auto" w:fill="auto"/>
        <w:spacing w:line="50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投标日期: XXXX</w:t>
      </w:r>
    </w:p>
    <w:p w14:paraId="200C305B">
      <w:pP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rPr>
        <w:br w:type="page"/>
      </w:r>
      <w:bookmarkStart w:id="78" w:name="_Toc465085385"/>
      <w:bookmarkStart w:id="79" w:name="_Toc20572"/>
      <w:bookmarkStart w:id="80" w:name="_Toc18225"/>
      <w:bookmarkStart w:id="81" w:name="_Toc8502"/>
      <w:bookmarkStart w:id="82" w:name="_Toc472604636"/>
      <w:bookmarkStart w:id="83" w:name="_Toc466298083"/>
      <w:bookmarkStart w:id="84" w:name="_Toc2970"/>
      <w:bookmarkStart w:id="85" w:name="_Toc28141"/>
    </w:p>
    <w:p w14:paraId="097077A0">
      <w:pPr>
        <w:pStyle w:val="6"/>
        <w:bidi w:val="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15</w:t>
      </w:r>
      <w:r>
        <w:rPr>
          <w:rFonts w:hint="eastAsia" w:ascii="仿宋" w:hAnsi="仿宋" w:eastAsia="仿宋" w:cs="仿宋"/>
          <w:color w:val="auto"/>
          <w:sz w:val="24"/>
          <w:szCs w:val="24"/>
          <w:highlight w:val="none"/>
        </w:rPr>
        <w:t>、投标人基本情况表</w:t>
      </w:r>
      <w:bookmarkEnd w:id="78"/>
      <w:bookmarkEnd w:id="79"/>
      <w:bookmarkEnd w:id="80"/>
      <w:bookmarkEnd w:id="81"/>
      <w:bookmarkEnd w:id="82"/>
      <w:bookmarkEnd w:id="83"/>
      <w:bookmarkEnd w:id="84"/>
      <w:bookmarkEnd w:id="85"/>
    </w:p>
    <w:tbl>
      <w:tblPr>
        <w:tblStyle w:val="47"/>
        <w:tblW w:w="8505"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9"/>
        <w:gridCol w:w="901"/>
        <w:gridCol w:w="360"/>
        <w:gridCol w:w="783"/>
        <w:gridCol w:w="1377"/>
        <w:gridCol w:w="63"/>
        <w:gridCol w:w="1377"/>
        <w:gridCol w:w="720"/>
        <w:gridCol w:w="609"/>
        <w:gridCol w:w="1596"/>
      </w:tblGrid>
      <w:tr w14:paraId="59977C8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20" w:type="dxa"/>
            <w:gridSpan w:val="2"/>
            <w:vAlign w:val="center"/>
          </w:tcPr>
          <w:p w14:paraId="3F3844CB">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w:t>
            </w:r>
          </w:p>
        </w:tc>
        <w:tc>
          <w:tcPr>
            <w:tcW w:w="3960" w:type="dxa"/>
            <w:gridSpan w:val="5"/>
            <w:vAlign w:val="center"/>
          </w:tcPr>
          <w:p w14:paraId="3D52B419">
            <w:pPr>
              <w:topLinePunct/>
              <w:spacing w:line="440" w:lineRule="exact"/>
              <w:jc w:val="center"/>
              <w:rPr>
                <w:rFonts w:hint="eastAsia" w:ascii="仿宋" w:hAnsi="仿宋" w:eastAsia="仿宋" w:cs="仿宋"/>
                <w:color w:val="auto"/>
                <w:sz w:val="24"/>
                <w:szCs w:val="24"/>
                <w:highlight w:val="none"/>
              </w:rPr>
            </w:pPr>
          </w:p>
        </w:tc>
        <w:tc>
          <w:tcPr>
            <w:tcW w:w="1329" w:type="dxa"/>
            <w:gridSpan w:val="2"/>
            <w:vAlign w:val="center"/>
          </w:tcPr>
          <w:p w14:paraId="12A65A98">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w:t>
            </w:r>
          </w:p>
        </w:tc>
        <w:tc>
          <w:tcPr>
            <w:tcW w:w="1596" w:type="dxa"/>
            <w:vAlign w:val="center"/>
          </w:tcPr>
          <w:p w14:paraId="30A10E07">
            <w:pPr>
              <w:topLinePunct/>
              <w:spacing w:line="440" w:lineRule="exact"/>
              <w:jc w:val="center"/>
              <w:rPr>
                <w:rFonts w:hint="eastAsia" w:ascii="仿宋" w:hAnsi="仿宋" w:eastAsia="仿宋" w:cs="仿宋"/>
                <w:color w:val="auto"/>
                <w:sz w:val="24"/>
                <w:szCs w:val="24"/>
                <w:highlight w:val="none"/>
              </w:rPr>
            </w:pPr>
          </w:p>
        </w:tc>
      </w:tr>
      <w:tr w14:paraId="29FC8D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20" w:type="dxa"/>
            <w:gridSpan w:val="2"/>
            <w:vAlign w:val="center"/>
          </w:tcPr>
          <w:p w14:paraId="3F5B08F3">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组织机构代码</w:t>
            </w:r>
          </w:p>
        </w:tc>
        <w:tc>
          <w:tcPr>
            <w:tcW w:w="3960" w:type="dxa"/>
            <w:gridSpan w:val="5"/>
            <w:vAlign w:val="center"/>
          </w:tcPr>
          <w:p w14:paraId="425340DB">
            <w:pPr>
              <w:topLinePunct/>
              <w:spacing w:line="440" w:lineRule="exact"/>
              <w:jc w:val="center"/>
              <w:rPr>
                <w:rFonts w:hint="eastAsia" w:ascii="仿宋" w:hAnsi="仿宋" w:eastAsia="仿宋" w:cs="仿宋"/>
                <w:color w:val="auto"/>
                <w:sz w:val="24"/>
                <w:szCs w:val="24"/>
                <w:highlight w:val="none"/>
              </w:rPr>
            </w:pPr>
          </w:p>
        </w:tc>
        <w:tc>
          <w:tcPr>
            <w:tcW w:w="1329" w:type="dxa"/>
            <w:gridSpan w:val="2"/>
            <w:vAlign w:val="center"/>
          </w:tcPr>
          <w:p w14:paraId="1A74E2CA">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邮政编码</w:t>
            </w:r>
          </w:p>
        </w:tc>
        <w:tc>
          <w:tcPr>
            <w:tcW w:w="1596" w:type="dxa"/>
            <w:vAlign w:val="center"/>
          </w:tcPr>
          <w:p w14:paraId="6A0B0AAB">
            <w:pPr>
              <w:topLinePunct/>
              <w:spacing w:line="440" w:lineRule="exact"/>
              <w:jc w:val="center"/>
              <w:rPr>
                <w:rFonts w:hint="eastAsia" w:ascii="仿宋" w:hAnsi="仿宋" w:eastAsia="仿宋" w:cs="仿宋"/>
                <w:color w:val="auto"/>
                <w:sz w:val="24"/>
                <w:szCs w:val="24"/>
                <w:highlight w:val="none"/>
              </w:rPr>
            </w:pPr>
          </w:p>
        </w:tc>
      </w:tr>
      <w:tr w14:paraId="466ACA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20" w:type="dxa"/>
            <w:gridSpan w:val="2"/>
            <w:vAlign w:val="center"/>
          </w:tcPr>
          <w:p w14:paraId="364816BC">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委托代理人</w:t>
            </w:r>
          </w:p>
        </w:tc>
        <w:tc>
          <w:tcPr>
            <w:tcW w:w="3960" w:type="dxa"/>
            <w:gridSpan w:val="5"/>
            <w:vAlign w:val="center"/>
          </w:tcPr>
          <w:p w14:paraId="65F19F06">
            <w:pPr>
              <w:topLinePunct/>
              <w:spacing w:line="440" w:lineRule="exact"/>
              <w:jc w:val="center"/>
              <w:rPr>
                <w:rFonts w:hint="eastAsia" w:ascii="仿宋" w:hAnsi="仿宋" w:eastAsia="仿宋" w:cs="仿宋"/>
                <w:color w:val="auto"/>
                <w:sz w:val="24"/>
                <w:szCs w:val="24"/>
                <w:highlight w:val="none"/>
              </w:rPr>
            </w:pPr>
          </w:p>
        </w:tc>
        <w:tc>
          <w:tcPr>
            <w:tcW w:w="1329" w:type="dxa"/>
            <w:gridSpan w:val="2"/>
            <w:vAlign w:val="center"/>
          </w:tcPr>
          <w:p w14:paraId="15B6E696">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电子邮箱</w:t>
            </w:r>
          </w:p>
        </w:tc>
        <w:tc>
          <w:tcPr>
            <w:tcW w:w="1596" w:type="dxa"/>
            <w:vAlign w:val="center"/>
          </w:tcPr>
          <w:p w14:paraId="2C430C65">
            <w:pPr>
              <w:topLinePunct/>
              <w:spacing w:line="440" w:lineRule="exact"/>
              <w:jc w:val="center"/>
              <w:rPr>
                <w:rFonts w:hint="eastAsia" w:ascii="仿宋" w:hAnsi="仿宋" w:eastAsia="仿宋" w:cs="仿宋"/>
                <w:color w:val="auto"/>
                <w:sz w:val="24"/>
                <w:szCs w:val="24"/>
                <w:highlight w:val="none"/>
              </w:rPr>
            </w:pPr>
          </w:p>
        </w:tc>
      </w:tr>
      <w:tr w14:paraId="485568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20" w:type="dxa"/>
            <w:gridSpan w:val="2"/>
            <w:vAlign w:val="center"/>
          </w:tcPr>
          <w:p w14:paraId="55188CA6">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上年营业收入</w:t>
            </w:r>
          </w:p>
        </w:tc>
        <w:tc>
          <w:tcPr>
            <w:tcW w:w="3960" w:type="dxa"/>
            <w:gridSpan w:val="5"/>
            <w:vAlign w:val="center"/>
          </w:tcPr>
          <w:p w14:paraId="01A38937">
            <w:pPr>
              <w:topLinePunct/>
              <w:spacing w:line="440" w:lineRule="exact"/>
              <w:jc w:val="center"/>
              <w:rPr>
                <w:rFonts w:hint="eastAsia" w:ascii="仿宋" w:hAnsi="仿宋" w:eastAsia="仿宋" w:cs="仿宋"/>
                <w:color w:val="auto"/>
                <w:sz w:val="24"/>
                <w:szCs w:val="24"/>
                <w:highlight w:val="none"/>
              </w:rPr>
            </w:pPr>
          </w:p>
        </w:tc>
        <w:tc>
          <w:tcPr>
            <w:tcW w:w="1329" w:type="dxa"/>
            <w:gridSpan w:val="2"/>
            <w:vAlign w:val="center"/>
          </w:tcPr>
          <w:p w14:paraId="24AA8C65">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员工总人数</w:t>
            </w:r>
          </w:p>
        </w:tc>
        <w:tc>
          <w:tcPr>
            <w:tcW w:w="1596" w:type="dxa"/>
            <w:vAlign w:val="center"/>
          </w:tcPr>
          <w:p w14:paraId="4620DF0F">
            <w:pPr>
              <w:topLinePunct/>
              <w:spacing w:line="440" w:lineRule="exact"/>
              <w:jc w:val="center"/>
              <w:rPr>
                <w:rFonts w:hint="eastAsia" w:ascii="仿宋" w:hAnsi="仿宋" w:eastAsia="仿宋" w:cs="仿宋"/>
                <w:color w:val="auto"/>
                <w:sz w:val="24"/>
                <w:szCs w:val="24"/>
                <w:highlight w:val="none"/>
              </w:rPr>
            </w:pPr>
          </w:p>
        </w:tc>
      </w:tr>
      <w:tr w14:paraId="6C87CE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620" w:type="dxa"/>
            <w:gridSpan w:val="2"/>
            <w:vAlign w:val="center"/>
          </w:tcPr>
          <w:p w14:paraId="0467BA82">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固定电话</w:t>
            </w:r>
          </w:p>
        </w:tc>
        <w:tc>
          <w:tcPr>
            <w:tcW w:w="3960" w:type="dxa"/>
            <w:gridSpan w:val="5"/>
            <w:vAlign w:val="center"/>
          </w:tcPr>
          <w:p w14:paraId="4E1A9F46">
            <w:pPr>
              <w:topLinePunct/>
              <w:spacing w:line="440" w:lineRule="exact"/>
              <w:jc w:val="center"/>
              <w:rPr>
                <w:rFonts w:hint="eastAsia" w:ascii="仿宋" w:hAnsi="仿宋" w:eastAsia="仿宋" w:cs="仿宋"/>
                <w:color w:val="auto"/>
                <w:sz w:val="24"/>
                <w:szCs w:val="24"/>
                <w:highlight w:val="none"/>
              </w:rPr>
            </w:pPr>
          </w:p>
        </w:tc>
        <w:tc>
          <w:tcPr>
            <w:tcW w:w="1329" w:type="dxa"/>
            <w:gridSpan w:val="2"/>
            <w:vAlign w:val="center"/>
          </w:tcPr>
          <w:p w14:paraId="6FB8038E">
            <w:pPr>
              <w:topLinePunct/>
              <w:spacing w:line="440" w:lineRule="exact"/>
              <w:jc w:val="center"/>
              <w:rPr>
                <w:rFonts w:hint="eastAsia" w:ascii="仿宋" w:hAnsi="仿宋" w:eastAsia="仿宋" w:cs="仿宋"/>
                <w:color w:val="auto"/>
                <w:sz w:val="24"/>
                <w:szCs w:val="24"/>
                <w:highlight w:val="none"/>
              </w:rPr>
            </w:pPr>
          </w:p>
        </w:tc>
        <w:tc>
          <w:tcPr>
            <w:tcW w:w="1596" w:type="dxa"/>
            <w:vAlign w:val="center"/>
          </w:tcPr>
          <w:p w14:paraId="60F41D1E">
            <w:pPr>
              <w:topLinePunct/>
              <w:spacing w:line="440" w:lineRule="exact"/>
              <w:jc w:val="center"/>
              <w:rPr>
                <w:rFonts w:hint="eastAsia" w:ascii="仿宋" w:hAnsi="仿宋" w:eastAsia="仿宋" w:cs="仿宋"/>
                <w:color w:val="auto"/>
                <w:sz w:val="24"/>
                <w:szCs w:val="24"/>
                <w:highlight w:val="none"/>
              </w:rPr>
            </w:pPr>
          </w:p>
        </w:tc>
      </w:tr>
      <w:tr w14:paraId="309953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9" w:type="dxa"/>
            <w:vMerge w:val="restart"/>
            <w:vAlign w:val="center"/>
          </w:tcPr>
          <w:p w14:paraId="572F4B26">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营业执照</w:t>
            </w:r>
          </w:p>
        </w:tc>
        <w:tc>
          <w:tcPr>
            <w:tcW w:w="2044" w:type="dxa"/>
            <w:gridSpan w:val="3"/>
            <w:vAlign w:val="center"/>
          </w:tcPr>
          <w:p w14:paraId="39DBAFBF">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注册号码</w:t>
            </w:r>
          </w:p>
        </w:tc>
        <w:tc>
          <w:tcPr>
            <w:tcW w:w="1440" w:type="dxa"/>
            <w:gridSpan w:val="2"/>
            <w:vAlign w:val="center"/>
          </w:tcPr>
          <w:p w14:paraId="6132E516">
            <w:pPr>
              <w:topLinePunct/>
              <w:spacing w:line="440" w:lineRule="exact"/>
              <w:jc w:val="center"/>
              <w:rPr>
                <w:rFonts w:hint="eastAsia" w:ascii="仿宋" w:hAnsi="仿宋" w:eastAsia="仿宋" w:cs="仿宋"/>
                <w:color w:val="auto"/>
                <w:sz w:val="24"/>
                <w:szCs w:val="24"/>
                <w:highlight w:val="none"/>
              </w:rPr>
            </w:pPr>
          </w:p>
        </w:tc>
        <w:tc>
          <w:tcPr>
            <w:tcW w:w="1377" w:type="dxa"/>
            <w:vAlign w:val="center"/>
          </w:tcPr>
          <w:p w14:paraId="48110F4A">
            <w:pPr>
              <w:topLinePunct/>
              <w:spacing w:line="440" w:lineRule="exact"/>
              <w:ind w:firstLine="120" w:firstLineChars="5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注册地址</w:t>
            </w:r>
          </w:p>
        </w:tc>
        <w:tc>
          <w:tcPr>
            <w:tcW w:w="2925" w:type="dxa"/>
            <w:gridSpan w:val="3"/>
            <w:vAlign w:val="center"/>
          </w:tcPr>
          <w:p w14:paraId="49F20C92">
            <w:pPr>
              <w:topLinePunct/>
              <w:spacing w:line="440" w:lineRule="exact"/>
              <w:ind w:firstLine="120" w:firstLineChars="50"/>
              <w:jc w:val="center"/>
              <w:rPr>
                <w:rFonts w:hint="eastAsia" w:ascii="仿宋" w:hAnsi="仿宋" w:eastAsia="仿宋" w:cs="仿宋"/>
                <w:color w:val="auto"/>
                <w:sz w:val="24"/>
                <w:szCs w:val="24"/>
                <w:highlight w:val="none"/>
              </w:rPr>
            </w:pPr>
          </w:p>
        </w:tc>
      </w:tr>
      <w:tr w14:paraId="58739B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9" w:type="dxa"/>
            <w:vMerge w:val="continue"/>
            <w:vAlign w:val="center"/>
          </w:tcPr>
          <w:p w14:paraId="2547212E">
            <w:pPr>
              <w:topLinePunct/>
              <w:spacing w:line="440" w:lineRule="exact"/>
              <w:jc w:val="center"/>
              <w:rPr>
                <w:rFonts w:hint="eastAsia" w:ascii="仿宋" w:hAnsi="仿宋" w:eastAsia="仿宋" w:cs="仿宋"/>
                <w:color w:val="auto"/>
                <w:sz w:val="24"/>
                <w:szCs w:val="24"/>
                <w:highlight w:val="none"/>
              </w:rPr>
            </w:pPr>
          </w:p>
        </w:tc>
        <w:tc>
          <w:tcPr>
            <w:tcW w:w="2044" w:type="dxa"/>
            <w:gridSpan w:val="3"/>
            <w:vAlign w:val="center"/>
          </w:tcPr>
          <w:p w14:paraId="0617330A">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发证机关</w:t>
            </w:r>
          </w:p>
        </w:tc>
        <w:tc>
          <w:tcPr>
            <w:tcW w:w="1440" w:type="dxa"/>
            <w:gridSpan w:val="2"/>
            <w:vAlign w:val="center"/>
          </w:tcPr>
          <w:p w14:paraId="3AC8A30A">
            <w:pPr>
              <w:topLinePunct/>
              <w:spacing w:line="440" w:lineRule="exact"/>
              <w:jc w:val="center"/>
              <w:rPr>
                <w:rFonts w:hint="eastAsia" w:ascii="仿宋" w:hAnsi="仿宋" w:eastAsia="仿宋" w:cs="仿宋"/>
                <w:color w:val="auto"/>
                <w:sz w:val="24"/>
                <w:szCs w:val="24"/>
                <w:highlight w:val="none"/>
              </w:rPr>
            </w:pPr>
          </w:p>
        </w:tc>
        <w:tc>
          <w:tcPr>
            <w:tcW w:w="1377" w:type="dxa"/>
            <w:vAlign w:val="center"/>
          </w:tcPr>
          <w:p w14:paraId="53AB965E">
            <w:pPr>
              <w:topLinePunct/>
              <w:spacing w:line="440" w:lineRule="exact"/>
              <w:ind w:firstLine="120" w:firstLineChars="5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发证日期</w:t>
            </w:r>
          </w:p>
        </w:tc>
        <w:tc>
          <w:tcPr>
            <w:tcW w:w="2925" w:type="dxa"/>
            <w:gridSpan w:val="3"/>
            <w:vAlign w:val="center"/>
          </w:tcPr>
          <w:p w14:paraId="016DDF48">
            <w:pPr>
              <w:topLinePunct/>
              <w:spacing w:line="440" w:lineRule="exact"/>
              <w:ind w:firstLine="120" w:firstLineChars="50"/>
              <w:jc w:val="center"/>
              <w:rPr>
                <w:rFonts w:hint="eastAsia" w:ascii="仿宋" w:hAnsi="仿宋" w:eastAsia="仿宋" w:cs="仿宋"/>
                <w:color w:val="auto"/>
                <w:sz w:val="24"/>
                <w:szCs w:val="24"/>
                <w:highlight w:val="none"/>
              </w:rPr>
            </w:pPr>
          </w:p>
        </w:tc>
      </w:tr>
      <w:tr w14:paraId="7A3BD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9" w:type="dxa"/>
            <w:vMerge w:val="continue"/>
            <w:vAlign w:val="center"/>
          </w:tcPr>
          <w:p w14:paraId="7E8AC205">
            <w:pPr>
              <w:topLinePunct/>
              <w:spacing w:line="440" w:lineRule="exact"/>
              <w:jc w:val="center"/>
              <w:rPr>
                <w:rFonts w:hint="eastAsia" w:ascii="仿宋" w:hAnsi="仿宋" w:eastAsia="仿宋" w:cs="仿宋"/>
                <w:color w:val="auto"/>
                <w:sz w:val="24"/>
                <w:szCs w:val="24"/>
                <w:highlight w:val="none"/>
              </w:rPr>
            </w:pPr>
          </w:p>
        </w:tc>
        <w:tc>
          <w:tcPr>
            <w:tcW w:w="2044" w:type="dxa"/>
            <w:gridSpan w:val="3"/>
            <w:vAlign w:val="center"/>
          </w:tcPr>
          <w:p w14:paraId="5B838522">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营业范围（主营）</w:t>
            </w:r>
          </w:p>
        </w:tc>
        <w:tc>
          <w:tcPr>
            <w:tcW w:w="5742" w:type="dxa"/>
            <w:gridSpan w:val="6"/>
            <w:vAlign w:val="center"/>
          </w:tcPr>
          <w:p w14:paraId="41F39452">
            <w:pPr>
              <w:topLinePunct/>
              <w:spacing w:line="440" w:lineRule="exact"/>
              <w:ind w:firstLine="120" w:firstLineChars="50"/>
              <w:jc w:val="center"/>
              <w:rPr>
                <w:rFonts w:hint="eastAsia" w:ascii="仿宋" w:hAnsi="仿宋" w:eastAsia="仿宋" w:cs="仿宋"/>
                <w:color w:val="auto"/>
                <w:sz w:val="24"/>
                <w:szCs w:val="24"/>
                <w:highlight w:val="none"/>
              </w:rPr>
            </w:pPr>
          </w:p>
        </w:tc>
      </w:tr>
      <w:tr w14:paraId="4452AF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719" w:type="dxa"/>
            <w:vMerge w:val="continue"/>
            <w:vAlign w:val="center"/>
          </w:tcPr>
          <w:p w14:paraId="07B9B912">
            <w:pPr>
              <w:topLinePunct/>
              <w:spacing w:line="440" w:lineRule="exact"/>
              <w:jc w:val="center"/>
              <w:rPr>
                <w:rFonts w:hint="eastAsia" w:ascii="仿宋" w:hAnsi="仿宋" w:eastAsia="仿宋" w:cs="仿宋"/>
                <w:color w:val="auto"/>
                <w:sz w:val="24"/>
                <w:szCs w:val="24"/>
                <w:highlight w:val="none"/>
              </w:rPr>
            </w:pPr>
          </w:p>
        </w:tc>
        <w:tc>
          <w:tcPr>
            <w:tcW w:w="2044" w:type="dxa"/>
            <w:gridSpan w:val="3"/>
            <w:vAlign w:val="center"/>
          </w:tcPr>
          <w:p w14:paraId="265D4F9C">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营业范围（兼营）</w:t>
            </w:r>
          </w:p>
        </w:tc>
        <w:tc>
          <w:tcPr>
            <w:tcW w:w="5742" w:type="dxa"/>
            <w:gridSpan w:val="6"/>
            <w:vAlign w:val="center"/>
          </w:tcPr>
          <w:p w14:paraId="2BCFF03E">
            <w:pPr>
              <w:topLinePunct/>
              <w:spacing w:line="440" w:lineRule="exact"/>
              <w:ind w:firstLine="120" w:firstLineChars="50"/>
              <w:jc w:val="center"/>
              <w:rPr>
                <w:rFonts w:hint="eastAsia" w:ascii="仿宋" w:hAnsi="仿宋" w:eastAsia="仿宋" w:cs="仿宋"/>
                <w:color w:val="auto"/>
                <w:sz w:val="24"/>
                <w:szCs w:val="24"/>
                <w:highlight w:val="none"/>
              </w:rPr>
            </w:pPr>
          </w:p>
        </w:tc>
      </w:tr>
      <w:tr w14:paraId="205CB03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763" w:type="dxa"/>
            <w:gridSpan w:val="4"/>
            <w:vAlign w:val="center"/>
          </w:tcPr>
          <w:p w14:paraId="7BABCD63">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基本账户开户行及帐号</w:t>
            </w:r>
          </w:p>
        </w:tc>
        <w:tc>
          <w:tcPr>
            <w:tcW w:w="5742" w:type="dxa"/>
            <w:gridSpan w:val="6"/>
            <w:vAlign w:val="center"/>
          </w:tcPr>
          <w:p w14:paraId="641F9609">
            <w:pPr>
              <w:topLinePunct/>
              <w:spacing w:line="440" w:lineRule="exact"/>
              <w:jc w:val="center"/>
              <w:rPr>
                <w:rFonts w:hint="eastAsia" w:ascii="仿宋" w:hAnsi="仿宋" w:eastAsia="仿宋" w:cs="仿宋"/>
                <w:color w:val="auto"/>
                <w:sz w:val="24"/>
                <w:szCs w:val="24"/>
                <w:highlight w:val="none"/>
              </w:rPr>
            </w:pPr>
          </w:p>
        </w:tc>
      </w:tr>
      <w:tr w14:paraId="1FBB00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2763" w:type="dxa"/>
            <w:gridSpan w:val="4"/>
            <w:vAlign w:val="center"/>
          </w:tcPr>
          <w:p w14:paraId="70F3CBD7">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税务登记机关</w:t>
            </w:r>
          </w:p>
        </w:tc>
        <w:tc>
          <w:tcPr>
            <w:tcW w:w="5742" w:type="dxa"/>
            <w:gridSpan w:val="6"/>
            <w:vAlign w:val="center"/>
          </w:tcPr>
          <w:p w14:paraId="21F9477C">
            <w:pPr>
              <w:topLinePunct/>
              <w:spacing w:line="440" w:lineRule="exact"/>
              <w:jc w:val="center"/>
              <w:rPr>
                <w:rFonts w:hint="eastAsia" w:ascii="仿宋" w:hAnsi="仿宋" w:eastAsia="仿宋" w:cs="仿宋"/>
                <w:color w:val="auto"/>
                <w:sz w:val="24"/>
                <w:szCs w:val="24"/>
                <w:highlight w:val="none"/>
              </w:rPr>
            </w:pPr>
          </w:p>
        </w:tc>
      </w:tr>
      <w:tr w14:paraId="0EC928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8505" w:type="dxa"/>
            <w:gridSpan w:val="10"/>
            <w:vAlign w:val="center"/>
          </w:tcPr>
          <w:p w14:paraId="715A5794">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资质能力</w:t>
            </w:r>
          </w:p>
        </w:tc>
      </w:tr>
      <w:tr w14:paraId="105314F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80" w:type="dxa"/>
            <w:gridSpan w:val="3"/>
            <w:vAlign w:val="center"/>
          </w:tcPr>
          <w:p w14:paraId="27958003">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资质名称</w:t>
            </w:r>
          </w:p>
        </w:tc>
        <w:tc>
          <w:tcPr>
            <w:tcW w:w="2160" w:type="dxa"/>
            <w:gridSpan w:val="2"/>
            <w:vAlign w:val="center"/>
          </w:tcPr>
          <w:p w14:paraId="123D6328">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等级</w:t>
            </w:r>
          </w:p>
        </w:tc>
        <w:tc>
          <w:tcPr>
            <w:tcW w:w="2160" w:type="dxa"/>
            <w:gridSpan w:val="3"/>
            <w:vAlign w:val="center"/>
          </w:tcPr>
          <w:p w14:paraId="259F15BD">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发证机关</w:t>
            </w:r>
          </w:p>
        </w:tc>
        <w:tc>
          <w:tcPr>
            <w:tcW w:w="2205" w:type="dxa"/>
            <w:gridSpan w:val="2"/>
            <w:vAlign w:val="center"/>
          </w:tcPr>
          <w:p w14:paraId="4F787525">
            <w:pPr>
              <w:topLinePunct/>
              <w:spacing w:line="44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有效期</w:t>
            </w:r>
          </w:p>
        </w:tc>
      </w:tr>
      <w:tr w14:paraId="79B4EE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80" w:type="dxa"/>
            <w:gridSpan w:val="3"/>
            <w:vAlign w:val="center"/>
          </w:tcPr>
          <w:p w14:paraId="714A66B5">
            <w:pPr>
              <w:topLinePunct/>
              <w:spacing w:line="440" w:lineRule="exact"/>
              <w:jc w:val="center"/>
              <w:rPr>
                <w:rFonts w:hint="eastAsia" w:ascii="仿宋" w:hAnsi="仿宋" w:eastAsia="仿宋" w:cs="仿宋"/>
                <w:color w:val="auto"/>
                <w:sz w:val="24"/>
                <w:szCs w:val="24"/>
                <w:highlight w:val="none"/>
              </w:rPr>
            </w:pPr>
          </w:p>
        </w:tc>
        <w:tc>
          <w:tcPr>
            <w:tcW w:w="2160" w:type="dxa"/>
            <w:gridSpan w:val="2"/>
            <w:vAlign w:val="center"/>
          </w:tcPr>
          <w:p w14:paraId="786620D6">
            <w:pPr>
              <w:topLinePunct/>
              <w:spacing w:line="440" w:lineRule="exact"/>
              <w:jc w:val="center"/>
              <w:rPr>
                <w:rFonts w:hint="eastAsia" w:ascii="仿宋" w:hAnsi="仿宋" w:eastAsia="仿宋" w:cs="仿宋"/>
                <w:color w:val="auto"/>
                <w:sz w:val="24"/>
                <w:szCs w:val="24"/>
                <w:highlight w:val="none"/>
              </w:rPr>
            </w:pPr>
          </w:p>
        </w:tc>
        <w:tc>
          <w:tcPr>
            <w:tcW w:w="2160" w:type="dxa"/>
            <w:gridSpan w:val="3"/>
            <w:vAlign w:val="center"/>
          </w:tcPr>
          <w:p w14:paraId="3C117515">
            <w:pPr>
              <w:topLinePunct/>
              <w:spacing w:line="440" w:lineRule="exact"/>
              <w:jc w:val="center"/>
              <w:rPr>
                <w:rFonts w:hint="eastAsia" w:ascii="仿宋" w:hAnsi="仿宋" w:eastAsia="仿宋" w:cs="仿宋"/>
                <w:color w:val="auto"/>
                <w:sz w:val="24"/>
                <w:szCs w:val="24"/>
                <w:highlight w:val="none"/>
              </w:rPr>
            </w:pPr>
          </w:p>
        </w:tc>
        <w:tc>
          <w:tcPr>
            <w:tcW w:w="2205" w:type="dxa"/>
            <w:gridSpan w:val="2"/>
            <w:vAlign w:val="center"/>
          </w:tcPr>
          <w:p w14:paraId="6229224B">
            <w:pPr>
              <w:topLinePunct/>
              <w:spacing w:line="440" w:lineRule="exact"/>
              <w:jc w:val="center"/>
              <w:rPr>
                <w:rFonts w:hint="eastAsia" w:ascii="仿宋" w:hAnsi="仿宋" w:eastAsia="仿宋" w:cs="仿宋"/>
                <w:color w:val="auto"/>
                <w:sz w:val="24"/>
                <w:szCs w:val="24"/>
                <w:highlight w:val="none"/>
              </w:rPr>
            </w:pPr>
          </w:p>
        </w:tc>
      </w:tr>
      <w:tr w14:paraId="6CD9CC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trPr>
        <w:tc>
          <w:tcPr>
            <w:tcW w:w="1980" w:type="dxa"/>
            <w:gridSpan w:val="3"/>
            <w:vAlign w:val="center"/>
          </w:tcPr>
          <w:p w14:paraId="1B201F13">
            <w:pPr>
              <w:topLinePunct/>
              <w:spacing w:line="440" w:lineRule="exact"/>
              <w:jc w:val="center"/>
              <w:rPr>
                <w:rFonts w:hint="eastAsia" w:ascii="仿宋" w:hAnsi="仿宋" w:eastAsia="仿宋" w:cs="仿宋"/>
                <w:color w:val="auto"/>
                <w:sz w:val="24"/>
                <w:szCs w:val="24"/>
                <w:highlight w:val="none"/>
              </w:rPr>
            </w:pPr>
          </w:p>
        </w:tc>
        <w:tc>
          <w:tcPr>
            <w:tcW w:w="2160" w:type="dxa"/>
            <w:gridSpan w:val="2"/>
            <w:vAlign w:val="center"/>
          </w:tcPr>
          <w:p w14:paraId="6E9842F8">
            <w:pPr>
              <w:topLinePunct/>
              <w:spacing w:line="440" w:lineRule="exact"/>
              <w:jc w:val="center"/>
              <w:rPr>
                <w:rFonts w:hint="eastAsia" w:ascii="仿宋" w:hAnsi="仿宋" w:eastAsia="仿宋" w:cs="仿宋"/>
                <w:color w:val="auto"/>
                <w:sz w:val="24"/>
                <w:szCs w:val="24"/>
                <w:highlight w:val="none"/>
              </w:rPr>
            </w:pPr>
          </w:p>
        </w:tc>
        <w:tc>
          <w:tcPr>
            <w:tcW w:w="2160" w:type="dxa"/>
            <w:gridSpan w:val="3"/>
            <w:vAlign w:val="center"/>
          </w:tcPr>
          <w:p w14:paraId="04ECCB3A">
            <w:pPr>
              <w:topLinePunct/>
              <w:spacing w:line="440" w:lineRule="exact"/>
              <w:jc w:val="center"/>
              <w:rPr>
                <w:rFonts w:hint="eastAsia" w:ascii="仿宋" w:hAnsi="仿宋" w:eastAsia="仿宋" w:cs="仿宋"/>
                <w:color w:val="auto"/>
                <w:sz w:val="24"/>
                <w:szCs w:val="24"/>
                <w:highlight w:val="none"/>
              </w:rPr>
            </w:pPr>
          </w:p>
        </w:tc>
        <w:tc>
          <w:tcPr>
            <w:tcW w:w="2205" w:type="dxa"/>
            <w:gridSpan w:val="2"/>
            <w:vAlign w:val="center"/>
          </w:tcPr>
          <w:p w14:paraId="1A21B89D">
            <w:pPr>
              <w:topLinePunct/>
              <w:spacing w:line="440" w:lineRule="exact"/>
              <w:jc w:val="center"/>
              <w:rPr>
                <w:rFonts w:hint="eastAsia" w:ascii="仿宋" w:hAnsi="仿宋" w:eastAsia="仿宋" w:cs="仿宋"/>
                <w:color w:val="auto"/>
                <w:sz w:val="24"/>
                <w:szCs w:val="24"/>
                <w:highlight w:val="none"/>
              </w:rPr>
            </w:pPr>
          </w:p>
        </w:tc>
      </w:tr>
    </w:tbl>
    <w:p w14:paraId="19B34481">
      <w:pPr>
        <w:shd w:val="clear" w:color="auto" w:fill="auto"/>
        <w:rPr>
          <w:rFonts w:hint="eastAsia" w:ascii="仿宋" w:hAnsi="仿宋" w:eastAsia="仿宋" w:cs="仿宋"/>
          <w:color w:val="auto"/>
          <w:sz w:val="24"/>
          <w:szCs w:val="24"/>
          <w:highlight w:val="none"/>
        </w:rPr>
      </w:pPr>
    </w:p>
    <w:p w14:paraId="2E86E290">
      <w:pPr>
        <w:shd w:val="clear" w:color="auto" w:fill="auto"/>
        <w:adjustRightInd w:val="0"/>
        <w:spacing w:line="400" w:lineRule="exact"/>
        <w:ind w:firstLine="420" w:firstLineChars="175"/>
        <w:jc w:val="left"/>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投标人名称：</w:t>
      </w:r>
      <w:r>
        <w:rPr>
          <w:rFonts w:hint="eastAsia" w:ascii="仿宋" w:hAnsi="仿宋" w:eastAsia="仿宋" w:cs="仿宋"/>
          <w:color w:val="auto"/>
          <w:sz w:val="24"/>
          <w:szCs w:val="24"/>
          <w:highlight w:val="none"/>
        </w:rPr>
        <w:t>XXXX</w:t>
      </w:r>
      <w:r>
        <w:rPr>
          <w:rFonts w:hint="eastAsia" w:ascii="仿宋" w:hAnsi="仿宋" w:eastAsia="仿宋" w:cs="仿宋"/>
          <w:bCs/>
          <w:color w:val="auto"/>
          <w:sz w:val="24"/>
          <w:szCs w:val="24"/>
          <w:highlight w:val="none"/>
        </w:rPr>
        <w:t>（盖章）</w:t>
      </w:r>
    </w:p>
    <w:p w14:paraId="446A0623">
      <w:pPr>
        <w:shd w:val="clear" w:color="auto" w:fill="auto"/>
        <w:adjustRightInd w:val="0"/>
        <w:spacing w:line="400" w:lineRule="exact"/>
        <w:ind w:firstLine="420" w:firstLineChars="175"/>
        <w:jc w:val="left"/>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法定代表人/单位负责人或授权代表（签字或加盖个人名章）</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t>XXXX</w:t>
      </w:r>
    </w:p>
    <w:p w14:paraId="05AA9468">
      <w:pPr>
        <w:shd w:val="clear" w:color="auto" w:fill="auto"/>
        <w:adjustRightInd w:val="0"/>
        <w:spacing w:line="400" w:lineRule="exact"/>
        <w:ind w:firstLine="420" w:firstLineChars="175"/>
        <w:jc w:val="left"/>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投标日期:</w:t>
      </w:r>
      <w:r>
        <w:rPr>
          <w:rFonts w:hint="eastAsia" w:ascii="仿宋" w:hAnsi="仿宋" w:eastAsia="仿宋" w:cs="仿宋"/>
          <w:color w:val="auto"/>
          <w:sz w:val="24"/>
          <w:szCs w:val="24"/>
          <w:highlight w:val="none"/>
        </w:rPr>
        <w:t xml:space="preserve"> XXXX</w:t>
      </w:r>
    </w:p>
    <w:p w14:paraId="10A83500">
      <w:pPr>
        <w:shd w:val="clear" w:color="auto" w:fill="auto"/>
        <w:adjustRightInd w:val="0"/>
        <w:spacing w:line="400" w:lineRule="exact"/>
        <w:ind w:firstLine="420" w:firstLineChars="175"/>
        <w:jc w:val="left"/>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br w:type="page"/>
      </w:r>
    </w:p>
    <w:p w14:paraId="5AD17543">
      <w:pPr>
        <w:pStyle w:val="6"/>
        <w:bidi w:val="0"/>
        <w:jc w:val="center"/>
        <w:rPr>
          <w:rFonts w:hint="eastAsia" w:ascii="仿宋" w:hAnsi="仿宋" w:eastAsia="仿宋" w:cs="仿宋"/>
          <w:color w:val="auto"/>
          <w:sz w:val="24"/>
          <w:szCs w:val="24"/>
          <w:highlight w:val="none"/>
        </w:rPr>
      </w:pPr>
      <w:bookmarkStart w:id="86" w:name="_Toc466298084"/>
      <w:bookmarkStart w:id="87" w:name="_Toc472604637"/>
      <w:bookmarkStart w:id="88" w:name="_Toc2385"/>
      <w:bookmarkStart w:id="89" w:name="_Toc465085386"/>
      <w:r>
        <w:rPr>
          <w:rFonts w:hint="eastAsia" w:ascii="仿宋" w:hAnsi="仿宋" w:eastAsia="仿宋" w:cs="仿宋"/>
          <w:color w:val="auto"/>
          <w:sz w:val="24"/>
          <w:szCs w:val="24"/>
          <w:highlight w:val="none"/>
          <w:lang w:val="en-US" w:eastAsia="zh-CN"/>
        </w:rPr>
        <w:t>16</w:t>
      </w:r>
      <w:r>
        <w:rPr>
          <w:rFonts w:hint="eastAsia" w:ascii="仿宋" w:hAnsi="仿宋" w:eastAsia="仿宋" w:cs="仿宋"/>
          <w:color w:val="auto"/>
          <w:sz w:val="24"/>
          <w:szCs w:val="24"/>
          <w:highlight w:val="none"/>
        </w:rPr>
        <w:t>、类似项目业绩一览表</w:t>
      </w:r>
      <w:bookmarkEnd w:id="86"/>
      <w:bookmarkEnd w:id="87"/>
      <w:bookmarkEnd w:id="88"/>
      <w:bookmarkEnd w:id="89"/>
    </w:p>
    <w:p w14:paraId="4FBAAB5B">
      <w:pPr>
        <w:pStyle w:val="297"/>
        <w:shd w:val="clear" w:color="auto" w:fill="auto"/>
        <w:rPr>
          <w:rFonts w:hint="eastAsia" w:ascii="仿宋" w:hAnsi="仿宋" w:eastAsia="仿宋" w:cs="仿宋"/>
          <w:color w:val="auto"/>
          <w:sz w:val="24"/>
          <w:szCs w:val="24"/>
          <w:highlight w:val="none"/>
        </w:rPr>
      </w:pPr>
    </w:p>
    <w:tbl>
      <w:tblPr>
        <w:tblStyle w:val="47"/>
        <w:tblW w:w="9179" w:type="dxa"/>
        <w:jc w:val="center"/>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54" w:type="dxa"/>
          <w:bottom w:w="0" w:type="dxa"/>
          <w:right w:w="54" w:type="dxa"/>
        </w:tblCellMar>
      </w:tblPr>
      <w:tblGrid>
        <w:gridCol w:w="1314"/>
        <w:gridCol w:w="1314"/>
        <w:gridCol w:w="1440"/>
        <w:gridCol w:w="2120"/>
        <w:gridCol w:w="2120"/>
        <w:gridCol w:w="871"/>
      </w:tblGrid>
      <w:tr w14:paraId="5B79A12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314" w:type="dxa"/>
            <w:tcBorders>
              <w:top w:val="single" w:color="auto" w:sz="4" w:space="0"/>
            </w:tcBorders>
            <w:noWrap w:val="0"/>
            <w:vAlign w:val="center"/>
          </w:tcPr>
          <w:p w14:paraId="755C1BE2">
            <w:pPr>
              <w:spacing w:line="400" w:lineRule="exact"/>
              <w:ind w:firstLine="120" w:firstLineChars="50"/>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序号</w:t>
            </w:r>
          </w:p>
        </w:tc>
        <w:tc>
          <w:tcPr>
            <w:tcW w:w="1314" w:type="dxa"/>
            <w:tcBorders>
              <w:top w:val="single" w:color="auto" w:sz="4" w:space="0"/>
            </w:tcBorders>
            <w:noWrap w:val="0"/>
            <w:vAlign w:val="center"/>
          </w:tcPr>
          <w:p w14:paraId="726A60BB">
            <w:pPr>
              <w:spacing w:line="400" w:lineRule="exact"/>
              <w:ind w:firstLine="120" w:firstLineChars="50"/>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甲方名称</w:t>
            </w:r>
          </w:p>
        </w:tc>
        <w:tc>
          <w:tcPr>
            <w:tcW w:w="1440" w:type="dxa"/>
            <w:noWrap w:val="0"/>
            <w:vAlign w:val="center"/>
          </w:tcPr>
          <w:p w14:paraId="47593555">
            <w:pPr>
              <w:spacing w:line="400" w:lineRule="exact"/>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项目名称</w:t>
            </w:r>
          </w:p>
        </w:tc>
        <w:tc>
          <w:tcPr>
            <w:tcW w:w="2120" w:type="dxa"/>
            <w:noWrap w:val="0"/>
            <w:vAlign w:val="center"/>
          </w:tcPr>
          <w:p w14:paraId="3A89AE71">
            <w:pPr>
              <w:spacing w:line="400" w:lineRule="exact"/>
              <w:ind w:firstLine="120" w:firstLineChars="50"/>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工作内容</w:t>
            </w:r>
          </w:p>
        </w:tc>
        <w:tc>
          <w:tcPr>
            <w:tcW w:w="2120" w:type="dxa"/>
            <w:noWrap w:val="0"/>
            <w:vAlign w:val="center"/>
          </w:tcPr>
          <w:p w14:paraId="397FEAB8">
            <w:pPr>
              <w:spacing w:line="400" w:lineRule="exact"/>
              <w:ind w:firstLine="120" w:firstLineChars="50"/>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时间</w:t>
            </w:r>
          </w:p>
          <w:p w14:paraId="67287882">
            <w:pPr>
              <w:spacing w:line="400" w:lineRule="exact"/>
              <w:ind w:firstLine="120" w:firstLineChars="50"/>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（年月）</w:t>
            </w:r>
          </w:p>
        </w:tc>
        <w:tc>
          <w:tcPr>
            <w:tcW w:w="871" w:type="dxa"/>
            <w:tcBorders>
              <w:left w:val="single" w:color="auto" w:sz="4" w:space="0"/>
            </w:tcBorders>
            <w:noWrap w:val="0"/>
            <w:vAlign w:val="center"/>
          </w:tcPr>
          <w:p w14:paraId="60BEF1E7">
            <w:pPr>
              <w:spacing w:line="400" w:lineRule="exact"/>
              <w:jc w:val="center"/>
              <w:rPr>
                <w:rFonts w:hint="eastAsia" w:ascii="仿宋" w:hAnsi="仿宋" w:eastAsia="仿宋" w:cs="仿宋"/>
                <w:b/>
                <w:color w:val="auto"/>
                <w:sz w:val="24"/>
                <w:szCs w:val="24"/>
                <w:highlight w:val="none"/>
                <w:lang w:eastAsia="zh-CN"/>
              </w:rPr>
            </w:pPr>
            <w:r>
              <w:rPr>
                <w:rFonts w:hint="eastAsia" w:ascii="仿宋" w:hAnsi="仿宋" w:eastAsia="仿宋" w:cs="仿宋"/>
                <w:b/>
                <w:color w:val="auto"/>
                <w:sz w:val="24"/>
                <w:szCs w:val="24"/>
                <w:highlight w:val="none"/>
                <w:lang w:eastAsia="zh-CN"/>
              </w:rPr>
              <w:t>备注</w:t>
            </w:r>
          </w:p>
        </w:tc>
      </w:tr>
      <w:tr w14:paraId="779F8203">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314" w:type="dxa"/>
            <w:noWrap w:val="0"/>
            <w:vAlign w:val="center"/>
          </w:tcPr>
          <w:p w14:paraId="29305C82">
            <w:pPr>
              <w:spacing w:line="400" w:lineRule="exact"/>
              <w:jc w:val="center"/>
              <w:rPr>
                <w:rFonts w:hint="eastAsia" w:ascii="仿宋" w:hAnsi="仿宋" w:eastAsia="仿宋" w:cs="仿宋"/>
                <w:color w:val="auto"/>
                <w:sz w:val="24"/>
                <w:szCs w:val="24"/>
                <w:highlight w:val="none"/>
              </w:rPr>
            </w:pPr>
          </w:p>
        </w:tc>
        <w:tc>
          <w:tcPr>
            <w:tcW w:w="1314" w:type="dxa"/>
            <w:noWrap w:val="0"/>
            <w:vAlign w:val="center"/>
          </w:tcPr>
          <w:p w14:paraId="7350C7BA">
            <w:pPr>
              <w:spacing w:line="400" w:lineRule="exact"/>
              <w:jc w:val="center"/>
              <w:rPr>
                <w:rFonts w:hint="eastAsia" w:ascii="仿宋" w:hAnsi="仿宋" w:eastAsia="仿宋" w:cs="仿宋"/>
                <w:color w:val="auto"/>
                <w:sz w:val="24"/>
                <w:szCs w:val="24"/>
                <w:highlight w:val="none"/>
              </w:rPr>
            </w:pPr>
          </w:p>
        </w:tc>
        <w:tc>
          <w:tcPr>
            <w:tcW w:w="1440" w:type="dxa"/>
            <w:noWrap w:val="0"/>
            <w:vAlign w:val="center"/>
          </w:tcPr>
          <w:p w14:paraId="2AC86FCB">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0AAD669D">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50B01257">
            <w:pPr>
              <w:spacing w:line="400" w:lineRule="exact"/>
              <w:jc w:val="center"/>
              <w:rPr>
                <w:rFonts w:hint="eastAsia" w:ascii="仿宋" w:hAnsi="仿宋" w:eastAsia="仿宋" w:cs="仿宋"/>
                <w:color w:val="auto"/>
                <w:sz w:val="24"/>
                <w:szCs w:val="24"/>
                <w:highlight w:val="none"/>
              </w:rPr>
            </w:pPr>
          </w:p>
        </w:tc>
        <w:tc>
          <w:tcPr>
            <w:tcW w:w="871" w:type="dxa"/>
            <w:tcBorders>
              <w:left w:val="single" w:color="auto" w:sz="4" w:space="0"/>
            </w:tcBorders>
            <w:noWrap w:val="0"/>
            <w:vAlign w:val="center"/>
          </w:tcPr>
          <w:p w14:paraId="0C7FB8FC">
            <w:pPr>
              <w:spacing w:line="400" w:lineRule="exact"/>
              <w:jc w:val="center"/>
              <w:rPr>
                <w:rFonts w:hint="eastAsia" w:ascii="仿宋" w:hAnsi="仿宋" w:eastAsia="仿宋" w:cs="仿宋"/>
                <w:color w:val="auto"/>
                <w:sz w:val="24"/>
                <w:szCs w:val="24"/>
                <w:highlight w:val="none"/>
              </w:rPr>
            </w:pPr>
          </w:p>
        </w:tc>
      </w:tr>
      <w:tr w14:paraId="66FEDB1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314" w:type="dxa"/>
            <w:noWrap w:val="0"/>
            <w:vAlign w:val="center"/>
          </w:tcPr>
          <w:p w14:paraId="7D352031">
            <w:pPr>
              <w:spacing w:line="400" w:lineRule="exact"/>
              <w:jc w:val="center"/>
              <w:rPr>
                <w:rFonts w:hint="eastAsia" w:ascii="仿宋" w:hAnsi="仿宋" w:eastAsia="仿宋" w:cs="仿宋"/>
                <w:color w:val="auto"/>
                <w:sz w:val="24"/>
                <w:szCs w:val="24"/>
                <w:highlight w:val="none"/>
              </w:rPr>
            </w:pPr>
          </w:p>
        </w:tc>
        <w:tc>
          <w:tcPr>
            <w:tcW w:w="1314" w:type="dxa"/>
            <w:noWrap w:val="0"/>
            <w:vAlign w:val="center"/>
          </w:tcPr>
          <w:p w14:paraId="4E239291">
            <w:pPr>
              <w:spacing w:line="400" w:lineRule="exact"/>
              <w:jc w:val="center"/>
              <w:rPr>
                <w:rFonts w:hint="eastAsia" w:ascii="仿宋" w:hAnsi="仿宋" w:eastAsia="仿宋" w:cs="仿宋"/>
                <w:color w:val="auto"/>
                <w:sz w:val="24"/>
                <w:szCs w:val="24"/>
                <w:highlight w:val="none"/>
              </w:rPr>
            </w:pPr>
          </w:p>
        </w:tc>
        <w:tc>
          <w:tcPr>
            <w:tcW w:w="1440" w:type="dxa"/>
            <w:noWrap w:val="0"/>
            <w:vAlign w:val="center"/>
          </w:tcPr>
          <w:p w14:paraId="19DE087D">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7633F26E">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79C2568C">
            <w:pPr>
              <w:spacing w:line="400" w:lineRule="exact"/>
              <w:jc w:val="center"/>
              <w:rPr>
                <w:rFonts w:hint="eastAsia" w:ascii="仿宋" w:hAnsi="仿宋" w:eastAsia="仿宋" w:cs="仿宋"/>
                <w:color w:val="auto"/>
                <w:sz w:val="24"/>
                <w:szCs w:val="24"/>
                <w:highlight w:val="none"/>
              </w:rPr>
            </w:pPr>
          </w:p>
        </w:tc>
        <w:tc>
          <w:tcPr>
            <w:tcW w:w="871" w:type="dxa"/>
            <w:tcBorders>
              <w:left w:val="single" w:color="auto" w:sz="4" w:space="0"/>
            </w:tcBorders>
            <w:noWrap w:val="0"/>
            <w:vAlign w:val="center"/>
          </w:tcPr>
          <w:p w14:paraId="149A3252">
            <w:pPr>
              <w:spacing w:line="400" w:lineRule="exact"/>
              <w:jc w:val="center"/>
              <w:rPr>
                <w:rFonts w:hint="eastAsia" w:ascii="仿宋" w:hAnsi="仿宋" w:eastAsia="仿宋" w:cs="仿宋"/>
                <w:color w:val="auto"/>
                <w:sz w:val="24"/>
                <w:szCs w:val="24"/>
                <w:highlight w:val="none"/>
              </w:rPr>
            </w:pPr>
          </w:p>
        </w:tc>
      </w:tr>
      <w:tr w14:paraId="658EB262">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314" w:type="dxa"/>
            <w:noWrap w:val="0"/>
            <w:vAlign w:val="center"/>
          </w:tcPr>
          <w:p w14:paraId="609723A9">
            <w:pPr>
              <w:spacing w:line="400" w:lineRule="exact"/>
              <w:jc w:val="center"/>
              <w:rPr>
                <w:rFonts w:hint="eastAsia" w:ascii="仿宋" w:hAnsi="仿宋" w:eastAsia="仿宋" w:cs="仿宋"/>
                <w:color w:val="auto"/>
                <w:sz w:val="24"/>
                <w:szCs w:val="24"/>
                <w:highlight w:val="none"/>
              </w:rPr>
            </w:pPr>
          </w:p>
        </w:tc>
        <w:tc>
          <w:tcPr>
            <w:tcW w:w="1314" w:type="dxa"/>
            <w:noWrap w:val="0"/>
            <w:vAlign w:val="center"/>
          </w:tcPr>
          <w:p w14:paraId="505223AA">
            <w:pPr>
              <w:spacing w:line="400" w:lineRule="exact"/>
              <w:jc w:val="center"/>
              <w:rPr>
                <w:rFonts w:hint="eastAsia" w:ascii="仿宋" w:hAnsi="仿宋" w:eastAsia="仿宋" w:cs="仿宋"/>
                <w:color w:val="auto"/>
                <w:sz w:val="24"/>
                <w:szCs w:val="24"/>
                <w:highlight w:val="none"/>
              </w:rPr>
            </w:pPr>
          </w:p>
        </w:tc>
        <w:tc>
          <w:tcPr>
            <w:tcW w:w="1440" w:type="dxa"/>
            <w:noWrap w:val="0"/>
            <w:vAlign w:val="center"/>
          </w:tcPr>
          <w:p w14:paraId="23B270D1">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0911E49E">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1CC88784">
            <w:pPr>
              <w:spacing w:line="400" w:lineRule="exact"/>
              <w:jc w:val="center"/>
              <w:rPr>
                <w:rFonts w:hint="eastAsia" w:ascii="仿宋" w:hAnsi="仿宋" w:eastAsia="仿宋" w:cs="仿宋"/>
                <w:color w:val="auto"/>
                <w:sz w:val="24"/>
                <w:szCs w:val="24"/>
                <w:highlight w:val="none"/>
              </w:rPr>
            </w:pPr>
          </w:p>
        </w:tc>
        <w:tc>
          <w:tcPr>
            <w:tcW w:w="871" w:type="dxa"/>
            <w:tcBorders>
              <w:left w:val="single" w:color="auto" w:sz="4" w:space="0"/>
            </w:tcBorders>
            <w:noWrap w:val="0"/>
            <w:vAlign w:val="center"/>
          </w:tcPr>
          <w:p w14:paraId="7F636612">
            <w:pPr>
              <w:spacing w:line="400" w:lineRule="exact"/>
              <w:jc w:val="center"/>
              <w:rPr>
                <w:rFonts w:hint="eastAsia" w:ascii="仿宋" w:hAnsi="仿宋" w:eastAsia="仿宋" w:cs="仿宋"/>
                <w:color w:val="auto"/>
                <w:sz w:val="24"/>
                <w:szCs w:val="24"/>
                <w:highlight w:val="none"/>
              </w:rPr>
            </w:pPr>
          </w:p>
        </w:tc>
      </w:tr>
      <w:tr w14:paraId="213A19A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314" w:type="dxa"/>
            <w:noWrap w:val="0"/>
            <w:vAlign w:val="center"/>
          </w:tcPr>
          <w:p w14:paraId="4387F448">
            <w:pPr>
              <w:spacing w:line="400" w:lineRule="exact"/>
              <w:jc w:val="center"/>
              <w:rPr>
                <w:rFonts w:hint="eastAsia" w:ascii="仿宋" w:hAnsi="仿宋" w:eastAsia="仿宋" w:cs="仿宋"/>
                <w:color w:val="auto"/>
                <w:sz w:val="24"/>
                <w:szCs w:val="24"/>
                <w:highlight w:val="none"/>
              </w:rPr>
            </w:pPr>
          </w:p>
        </w:tc>
        <w:tc>
          <w:tcPr>
            <w:tcW w:w="1314" w:type="dxa"/>
            <w:noWrap w:val="0"/>
            <w:vAlign w:val="center"/>
          </w:tcPr>
          <w:p w14:paraId="77376432">
            <w:pPr>
              <w:spacing w:line="400" w:lineRule="exact"/>
              <w:jc w:val="center"/>
              <w:rPr>
                <w:rFonts w:hint="eastAsia" w:ascii="仿宋" w:hAnsi="仿宋" w:eastAsia="仿宋" w:cs="仿宋"/>
                <w:color w:val="auto"/>
                <w:sz w:val="24"/>
                <w:szCs w:val="24"/>
                <w:highlight w:val="none"/>
              </w:rPr>
            </w:pPr>
          </w:p>
        </w:tc>
        <w:tc>
          <w:tcPr>
            <w:tcW w:w="1440" w:type="dxa"/>
            <w:tcBorders>
              <w:right w:val="single" w:color="auto" w:sz="4" w:space="0"/>
            </w:tcBorders>
            <w:noWrap w:val="0"/>
            <w:vAlign w:val="center"/>
          </w:tcPr>
          <w:p w14:paraId="3B2BFA86">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443D3AA7">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17E70869">
            <w:pPr>
              <w:spacing w:line="400" w:lineRule="exact"/>
              <w:jc w:val="center"/>
              <w:rPr>
                <w:rFonts w:hint="eastAsia" w:ascii="仿宋" w:hAnsi="仿宋" w:eastAsia="仿宋" w:cs="仿宋"/>
                <w:color w:val="auto"/>
                <w:sz w:val="24"/>
                <w:szCs w:val="24"/>
                <w:highlight w:val="none"/>
              </w:rPr>
            </w:pPr>
          </w:p>
        </w:tc>
        <w:tc>
          <w:tcPr>
            <w:tcW w:w="871" w:type="dxa"/>
            <w:tcBorders>
              <w:left w:val="single" w:color="auto" w:sz="4" w:space="0"/>
            </w:tcBorders>
            <w:noWrap w:val="0"/>
            <w:vAlign w:val="center"/>
          </w:tcPr>
          <w:p w14:paraId="63950727">
            <w:pPr>
              <w:spacing w:line="400" w:lineRule="exact"/>
              <w:jc w:val="center"/>
              <w:rPr>
                <w:rFonts w:hint="eastAsia" w:ascii="仿宋" w:hAnsi="仿宋" w:eastAsia="仿宋" w:cs="仿宋"/>
                <w:color w:val="auto"/>
                <w:sz w:val="24"/>
                <w:szCs w:val="24"/>
                <w:highlight w:val="none"/>
              </w:rPr>
            </w:pPr>
          </w:p>
        </w:tc>
      </w:tr>
      <w:tr w14:paraId="5F1C7D3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314" w:type="dxa"/>
            <w:noWrap w:val="0"/>
            <w:vAlign w:val="center"/>
          </w:tcPr>
          <w:p w14:paraId="037B3A1B">
            <w:pPr>
              <w:spacing w:line="400" w:lineRule="exact"/>
              <w:jc w:val="center"/>
              <w:rPr>
                <w:rFonts w:hint="eastAsia" w:ascii="仿宋" w:hAnsi="仿宋" w:eastAsia="仿宋" w:cs="仿宋"/>
                <w:color w:val="auto"/>
                <w:sz w:val="24"/>
                <w:szCs w:val="24"/>
                <w:highlight w:val="none"/>
              </w:rPr>
            </w:pPr>
          </w:p>
        </w:tc>
        <w:tc>
          <w:tcPr>
            <w:tcW w:w="1314" w:type="dxa"/>
            <w:noWrap w:val="0"/>
            <w:vAlign w:val="center"/>
          </w:tcPr>
          <w:p w14:paraId="442C4A49">
            <w:pPr>
              <w:spacing w:line="400" w:lineRule="exact"/>
              <w:jc w:val="center"/>
              <w:rPr>
                <w:rFonts w:hint="eastAsia" w:ascii="仿宋" w:hAnsi="仿宋" w:eastAsia="仿宋" w:cs="仿宋"/>
                <w:color w:val="auto"/>
                <w:sz w:val="24"/>
                <w:szCs w:val="24"/>
                <w:highlight w:val="none"/>
              </w:rPr>
            </w:pPr>
          </w:p>
        </w:tc>
        <w:tc>
          <w:tcPr>
            <w:tcW w:w="1440" w:type="dxa"/>
            <w:tcBorders>
              <w:right w:val="single" w:color="auto" w:sz="4" w:space="0"/>
            </w:tcBorders>
            <w:noWrap w:val="0"/>
            <w:vAlign w:val="center"/>
          </w:tcPr>
          <w:p w14:paraId="6E04CF7F">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3F817C65">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4ECD0363">
            <w:pPr>
              <w:spacing w:line="400" w:lineRule="exact"/>
              <w:jc w:val="center"/>
              <w:rPr>
                <w:rFonts w:hint="eastAsia" w:ascii="仿宋" w:hAnsi="仿宋" w:eastAsia="仿宋" w:cs="仿宋"/>
                <w:color w:val="auto"/>
                <w:sz w:val="24"/>
                <w:szCs w:val="24"/>
                <w:highlight w:val="none"/>
              </w:rPr>
            </w:pPr>
          </w:p>
        </w:tc>
        <w:tc>
          <w:tcPr>
            <w:tcW w:w="871" w:type="dxa"/>
            <w:tcBorders>
              <w:left w:val="single" w:color="auto" w:sz="4" w:space="0"/>
            </w:tcBorders>
            <w:noWrap w:val="0"/>
            <w:vAlign w:val="center"/>
          </w:tcPr>
          <w:p w14:paraId="712AB106">
            <w:pPr>
              <w:spacing w:line="400" w:lineRule="exact"/>
              <w:jc w:val="center"/>
              <w:rPr>
                <w:rFonts w:hint="eastAsia" w:ascii="仿宋" w:hAnsi="仿宋" w:eastAsia="仿宋" w:cs="仿宋"/>
                <w:color w:val="auto"/>
                <w:sz w:val="24"/>
                <w:szCs w:val="24"/>
                <w:highlight w:val="none"/>
              </w:rPr>
            </w:pPr>
          </w:p>
        </w:tc>
      </w:tr>
      <w:tr w14:paraId="642289A0">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314" w:type="dxa"/>
            <w:noWrap w:val="0"/>
            <w:vAlign w:val="center"/>
          </w:tcPr>
          <w:p w14:paraId="2AE8BA89">
            <w:pPr>
              <w:spacing w:line="400" w:lineRule="exact"/>
              <w:jc w:val="center"/>
              <w:rPr>
                <w:rFonts w:hint="eastAsia" w:ascii="仿宋" w:hAnsi="仿宋" w:eastAsia="仿宋" w:cs="仿宋"/>
                <w:color w:val="auto"/>
                <w:sz w:val="24"/>
                <w:szCs w:val="24"/>
                <w:highlight w:val="none"/>
              </w:rPr>
            </w:pPr>
          </w:p>
        </w:tc>
        <w:tc>
          <w:tcPr>
            <w:tcW w:w="1314" w:type="dxa"/>
            <w:noWrap w:val="0"/>
            <w:vAlign w:val="center"/>
          </w:tcPr>
          <w:p w14:paraId="537021CC">
            <w:pPr>
              <w:spacing w:line="400" w:lineRule="exact"/>
              <w:jc w:val="center"/>
              <w:rPr>
                <w:rFonts w:hint="eastAsia" w:ascii="仿宋" w:hAnsi="仿宋" w:eastAsia="仿宋" w:cs="仿宋"/>
                <w:color w:val="auto"/>
                <w:sz w:val="24"/>
                <w:szCs w:val="24"/>
                <w:highlight w:val="none"/>
              </w:rPr>
            </w:pPr>
          </w:p>
        </w:tc>
        <w:tc>
          <w:tcPr>
            <w:tcW w:w="1440" w:type="dxa"/>
            <w:tcBorders>
              <w:right w:val="single" w:color="auto" w:sz="4" w:space="0"/>
            </w:tcBorders>
            <w:noWrap w:val="0"/>
            <w:vAlign w:val="center"/>
          </w:tcPr>
          <w:p w14:paraId="692681A1">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632BA2A2">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3C32FFB2">
            <w:pPr>
              <w:spacing w:line="400" w:lineRule="exact"/>
              <w:jc w:val="center"/>
              <w:rPr>
                <w:rFonts w:hint="eastAsia" w:ascii="仿宋" w:hAnsi="仿宋" w:eastAsia="仿宋" w:cs="仿宋"/>
                <w:color w:val="auto"/>
                <w:sz w:val="24"/>
                <w:szCs w:val="24"/>
                <w:highlight w:val="none"/>
              </w:rPr>
            </w:pPr>
          </w:p>
        </w:tc>
        <w:tc>
          <w:tcPr>
            <w:tcW w:w="871" w:type="dxa"/>
            <w:tcBorders>
              <w:left w:val="single" w:color="auto" w:sz="4" w:space="0"/>
            </w:tcBorders>
            <w:noWrap w:val="0"/>
            <w:vAlign w:val="center"/>
          </w:tcPr>
          <w:p w14:paraId="239E8606">
            <w:pPr>
              <w:spacing w:line="400" w:lineRule="exact"/>
              <w:jc w:val="center"/>
              <w:rPr>
                <w:rFonts w:hint="eastAsia" w:ascii="仿宋" w:hAnsi="仿宋" w:eastAsia="仿宋" w:cs="仿宋"/>
                <w:color w:val="auto"/>
                <w:sz w:val="24"/>
                <w:szCs w:val="24"/>
                <w:highlight w:val="none"/>
              </w:rPr>
            </w:pPr>
          </w:p>
        </w:tc>
      </w:tr>
      <w:tr w14:paraId="015CDA98">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314" w:type="dxa"/>
            <w:noWrap w:val="0"/>
            <w:vAlign w:val="center"/>
          </w:tcPr>
          <w:p w14:paraId="58F0ABF1">
            <w:pPr>
              <w:spacing w:line="400" w:lineRule="exact"/>
              <w:jc w:val="center"/>
              <w:rPr>
                <w:rFonts w:hint="eastAsia" w:ascii="仿宋" w:hAnsi="仿宋" w:eastAsia="仿宋" w:cs="仿宋"/>
                <w:color w:val="auto"/>
                <w:sz w:val="24"/>
                <w:szCs w:val="24"/>
                <w:highlight w:val="none"/>
              </w:rPr>
            </w:pPr>
          </w:p>
        </w:tc>
        <w:tc>
          <w:tcPr>
            <w:tcW w:w="1314" w:type="dxa"/>
            <w:noWrap w:val="0"/>
            <w:vAlign w:val="center"/>
          </w:tcPr>
          <w:p w14:paraId="271A4E52">
            <w:pPr>
              <w:spacing w:line="400" w:lineRule="exact"/>
              <w:jc w:val="center"/>
              <w:rPr>
                <w:rFonts w:hint="eastAsia" w:ascii="仿宋" w:hAnsi="仿宋" w:eastAsia="仿宋" w:cs="仿宋"/>
                <w:color w:val="auto"/>
                <w:sz w:val="24"/>
                <w:szCs w:val="24"/>
                <w:highlight w:val="none"/>
              </w:rPr>
            </w:pPr>
          </w:p>
        </w:tc>
        <w:tc>
          <w:tcPr>
            <w:tcW w:w="1440" w:type="dxa"/>
            <w:tcBorders>
              <w:right w:val="single" w:color="auto" w:sz="4" w:space="0"/>
            </w:tcBorders>
            <w:noWrap w:val="0"/>
            <w:vAlign w:val="center"/>
          </w:tcPr>
          <w:p w14:paraId="7766B268">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2F99B39C">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7F34AE24">
            <w:pPr>
              <w:spacing w:line="400" w:lineRule="exact"/>
              <w:jc w:val="center"/>
              <w:rPr>
                <w:rFonts w:hint="eastAsia" w:ascii="仿宋" w:hAnsi="仿宋" w:eastAsia="仿宋" w:cs="仿宋"/>
                <w:color w:val="auto"/>
                <w:sz w:val="24"/>
                <w:szCs w:val="24"/>
                <w:highlight w:val="none"/>
              </w:rPr>
            </w:pPr>
          </w:p>
        </w:tc>
        <w:tc>
          <w:tcPr>
            <w:tcW w:w="871" w:type="dxa"/>
            <w:tcBorders>
              <w:left w:val="single" w:color="auto" w:sz="4" w:space="0"/>
            </w:tcBorders>
            <w:noWrap w:val="0"/>
            <w:vAlign w:val="center"/>
          </w:tcPr>
          <w:p w14:paraId="02E74593">
            <w:pPr>
              <w:spacing w:line="400" w:lineRule="exact"/>
              <w:jc w:val="center"/>
              <w:rPr>
                <w:rFonts w:hint="eastAsia" w:ascii="仿宋" w:hAnsi="仿宋" w:eastAsia="仿宋" w:cs="仿宋"/>
                <w:color w:val="auto"/>
                <w:sz w:val="24"/>
                <w:szCs w:val="24"/>
                <w:highlight w:val="none"/>
              </w:rPr>
            </w:pPr>
          </w:p>
        </w:tc>
      </w:tr>
      <w:tr w14:paraId="336B7A2B">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54" w:type="dxa"/>
            <w:bottom w:w="0" w:type="dxa"/>
            <w:right w:w="54" w:type="dxa"/>
          </w:tblCellMar>
        </w:tblPrEx>
        <w:trPr>
          <w:cantSplit/>
          <w:trHeight w:val="600" w:hRule="atLeast"/>
          <w:jc w:val="center"/>
        </w:trPr>
        <w:tc>
          <w:tcPr>
            <w:tcW w:w="1314" w:type="dxa"/>
            <w:noWrap w:val="0"/>
            <w:vAlign w:val="center"/>
          </w:tcPr>
          <w:p w14:paraId="46BFF90A">
            <w:pPr>
              <w:spacing w:line="400" w:lineRule="exact"/>
              <w:jc w:val="center"/>
              <w:rPr>
                <w:rFonts w:hint="eastAsia" w:ascii="仿宋" w:hAnsi="仿宋" w:eastAsia="仿宋" w:cs="仿宋"/>
                <w:color w:val="auto"/>
                <w:sz w:val="24"/>
                <w:szCs w:val="24"/>
                <w:highlight w:val="none"/>
              </w:rPr>
            </w:pPr>
          </w:p>
        </w:tc>
        <w:tc>
          <w:tcPr>
            <w:tcW w:w="1314" w:type="dxa"/>
            <w:noWrap w:val="0"/>
            <w:vAlign w:val="center"/>
          </w:tcPr>
          <w:p w14:paraId="4C623317">
            <w:pPr>
              <w:spacing w:line="400" w:lineRule="exact"/>
              <w:jc w:val="center"/>
              <w:rPr>
                <w:rFonts w:hint="eastAsia" w:ascii="仿宋" w:hAnsi="仿宋" w:eastAsia="仿宋" w:cs="仿宋"/>
                <w:color w:val="auto"/>
                <w:sz w:val="24"/>
                <w:szCs w:val="24"/>
                <w:highlight w:val="none"/>
              </w:rPr>
            </w:pPr>
          </w:p>
        </w:tc>
        <w:tc>
          <w:tcPr>
            <w:tcW w:w="1440" w:type="dxa"/>
            <w:tcBorders>
              <w:right w:val="single" w:color="auto" w:sz="4" w:space="0"/>
            </w:tcBorders>
            <w:noWrap w:val="0"/>
            <w:vAlign w:val="center"/>
          </w:tcPr>
          <w:p w14:paraId="52ACB973">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27203081">
            <w:pPr>
              <w:spacing w:line="400" w:lineRule="exact"/>
              <w:jc w:val="center"/>
              <w:rPr>
                <w:rFonts w:hint="eastAsia" w:ascii="仿宋" w:hAnsi="仿宋" w:eastAsia="仿宋" w:cs="仿宋"/>
                <w:color w:val="auto"/>
                <w:sz w:val="24"/>
                <w:szCs w:val="24"/>
                <w:highlight w:val="none"/>
              </w:rPr>
            </w:pPr>
          </w:p>
        </w:tc>
        <w:tc>
          <w:tcPr>
            <w:tcW w:w="2120" w:type="dxa"/>
            <w:noWrap w:val="0"/>
            <w:vAlign w:val="center"/>
          </w:tcPr>
          <w:p w14:paraId="32AD53DF">
            <w:pPr>
              <w:spacing w:line="400" w:lineRule="exact"/>
              <w:jc w:val="center"/>
              <w:rPr>
                <w:rFonts w:hint="eastAsia" w:ascii="仿宋" w:hAnsi="仿宋" w:eastAsia="仿宋" w:cs="仿宋"/>
                <w:color w:val="auto"/>
                <w:sz w:val="24"/>
                <w:szCs w:val="24"/>
                <w:highlight w:val="none"/>
              </w:rPr>
            </w:pPr>
          </w:p>
        </w:tc>
        <w:tc>
          <w:tcPr>
            <w:tcW w:w="871" w:type="dxa"/>
            <w:tcBorders>
              <w:left w:val="single" w:color="auto" w:sz="4" w:space="0"/>
            </w:tcBorders>
            <w:noWrap w:val="0"/>
            <w:vAlign w:val="center"/>
          </w:tcPr>
          <w:p w14:paraId="18CBC877">
            <w:pPr>
              <w:spacing w:line="400" w:lineRule="exact"/>
              <w:jc w:val="center"/>
              <w:rPr>
                <w:rFonts w:hint="eastAsia" w:ascii="仿宋" w:hAnsi="仿宋" w:eastAsia="仿宋" w:cs="仿宋"/>
                <w:color w:val="auto"/>
                <w:sz w:val="24"/>
                <w:szCs w:val="24"/>
                <w:highlight w:val="none"/>
              </w:rPr>
            </w:pPr>
          </w:p>
        </w:tc>
      </w:tr>
    </w:tbl>
    <w:p w14:paraId="427A18FD">
      <w:pPr>
        <w:shd w:val="clear" w:color="auto" w:fill="auto"/>
        <w:tabs>
          <w:tab w:val="left" w:pos="555"/>
          <w:tab w:val="left" w:pos="2214"/>
          <w:tab w:val="left" w:pos="3774"/>
          <w:tab w:val="left" w:pos="4854"/>
          <w:tab w:val="left" w:pos="5934"/>
          <w:tab w:val="left" w:pos="7014"/>
          <w:tab w:val="left" w:pos="8214"/>
          <w:tab w:val="left" w:pos="10134"/>
          <w:tab w:val="left" w:pos="11124"/>
        </w:tabs>
        <w:spacing w:line="40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注：</w:t>
      </w:r>
      <w:bookmarkStart w:id="90" w:name="_Hlk535237100"/>
    </w:p>
    <w:p w14:paraId="48DD6573">
      <w:pPr>
        <w:shd w:val="clear" w:color="auto" w:fill="auto"/>
        <w:tabs>
          <w:tab w:val="left" w:pos="555"/>
          <w:tab w:val="left" w:pos="2214"/>
          <w:tab w:val="left" w:pos="3774"/>
          <w:tab w:val="left" w:pos="4854"/>
          <w:tab w:val="left" w:pos="5934"/>
          <w:tab w:val="left" w:pos="7014"/>
          <w:tab w:val="left" w:pos="8214"/>
          <w:tab w:val="left" w:pos="10134"/>
          <w:tab w:val="left" w:pos="11124"/>
        </w:tabs>
        <w:spacing w:line="40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lang w:val="en-US" w:eastAsia="zh-CN"/>
        </w:rPr>
        <w:t>1、</w:t>
      </w:r>
      <w:r>
        <w:rPr>
          <w:rFonts w:hint="eastAsia" w:ascii="仿宋" w:hAnsi="仿宋" w:eastAsia="仿宋" w:cs="仿宋"/>
          <w:b/>
          <w:bCs/>
          <w:color w:val="auto"/>
          <w:sz w:val="24"/>
          <w:szCs w:val="24"/>
          <w:highlight w:val="none"/>
        </w:rPr>
        <w:t>以上业绩需提供</w:t>
      </w:r>
      <w:r>
        <w:rPr>
          <w:rFonts w:hint="eastAsia" w:ascii="仿宋" w:hAnsi="仿宋" w:eastAsia="仿宋" w:cs="仿宋"/>
          <w:b/>
          <w:bCs/>
          <w:color w:val="auto"/>
          <w:sz w:val="24"/>
          <w:szCs w:val="24"/>
          <w:highlight w:val="none"/>
          <w:lang w:eastAsia="zh-CN"/>
        </w:rPr>
        <w:t>竞争性磋商文件</w:t>
      </w:r>
      <w:r>
        <w:rPr>
          <w:rFonts w:hint="eastAsia" w:ascii="仿宋" w:hAnsi="仿宋" w:eastAsia="仿宋" w:cs="仿宋"/>
          <w:b/>
          <w:bCs/>
          <w:color w:val="auto"/>
          <w:sz w:val="24"/>
          <w:szCs w:val="24"/>
          <w:highlight w:val="none"/>
        </w:rPr>
        <w:t>要求的有关书面证明材料。</w:t>
      </w:r>
      <w:bookmarkEnd w:id="90"/>
    </w:p>
    <w:p w14:paraId="3171127B">
      <w:pPr>
        <w:shd w:val="clear" w:color="auto" w:fill="auto"/>
        <w:tabs>
          <w:tab w:val="left" w:pos="555"/>
          <w:tab w:val="left" w:pos="2214"/>
          <w:tab w:val="left" w:pos="3774"/>
          <w:tab w:val="left" w:pos="4854"/>
          <w:tab w:val="left" w:pos="5934"/>
          <w:tab w:val="left" w:pos="7014"/>
          <w:tab w:val="left" w:pos="8214"/>
          <w:tab w:val="left" w:pos="10134"/>
          <w:tab w:val="left" w:pos="11124"/>
        </w:tabs>
        <w:spacing w:line="400" w:lineRule="exact"/>
        <w:rPr>
          <w:rFonts w:hint="eastAsia" w:ascii="仿宋" w:hAnsi="仿宋" w:eastAsia="仿宋" w:cs="仿宋"/>
          <w:b/>
          <w:bCs/>
          <w:color w:val="auto"/>
          <w:sz w:val="24"/>
          <w:szCs w:val="24"/>
          <w:highlight w:val="none"/>
          <w:lang w:eastAsia="zh-CN"/>
        </w:rPr>
      </w:pPr>
      <w:r>
        <w:rPr>
          <w:rFonts w:hint="eastAsia" w:ascii="仿宋" w:hAnsi="仿宋" w:eastAsia="仿宋" w:cs="仿宋"/>
          <w:b/>
          <w:bCs/>
          <w:color w:val="auto"/>
          <w:sz w:val="24"/>
          <w:szCs w:val="24"/>
          <w:highlight w:val="none"/>
          <w:lang w:val="en-US" w:eastAsia="zh-CN"/>
        </w:rPr>
        <w:t>2、</w:t>
      </w:r>
      <w:r>
        <w:rPr>
          <w:rFonts w:hint="eastAsia" w:ascii="仿宋" w:hAnsi="仿宋" w:eastAsia="仿宋" w:cs="仿宋"/>
          <w:b/>
          <w:bCs/>
          <w:color w:val="auto"/>
          <w:sz w:val="24"/>
          <w:szCs w:val="24"/>
          <w:highlight w:val="none"/>
          <w:lang w:eastAsia="zh-CN"/>
        </w:rPr>
        <w:t>类似项目业绩时间以证明材料上注明的时间为准，若证明材料上没有时间，则做无效业绩处理。</w:t>
      </w:r>
    </w:p>
    <w:p w14:paraId="32E22C9B">
      <w:pPr>
        <w:shd w:val="clear" w:color="auto" w:fill="auto"/>
        <w:spacing w:line="400" w:lineRule="exact"/>
        <w:rPr>
          <w:rFonts w:hint="eastAsia" w:ascii="仿宋" w:hAnsi="仿宋" w:eastAsia="仿宋" w:cs="仿宋"/>
          <w:color w:val="auto"/>
          <w:sz w:val="24"/>
          <w:szCs w:val="24"/>
          <w:highlight w:val="none"/>
        </w:rPr>
      </w:pPr>
    </w:p>
    <w:p w14:paraId="3D2AC9DB">
      <w:pPr>
        <w:shd w:val="clear" w:color="auto" w:fill="auto"/>
        <w:adjustRightInd w:val="0"/>
        <w:spacing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投标人名称：XXXX  （盖章）</w:t>
      </w:r>
    </w:p>
    <w:p w14:paraId="2DE0E20E">
      <w:pPr>
        <w:shd w:val="clear" w:color="auto" w:fill="auto"/>
        <w:adjustRightInd w:val="0"/>
        <w:spacing w:line="400" w:lineRule="exact"/>
        <w:ind w:firstLine="480" w:firstLineChars="20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法定代表人/单位负责人或授权代表（签字或加盖个人名章）</w:t>
      </w:r>
      <w:r>
        <w:rPr>
          <w:rFonts w:hint="eastAsia" w:ascii="仿宋" w:hAnsi="仿宋" w:eastAsia="仿宋" w:cs="仿宋"/>
          <w:bCs/>
          <w:color w:val="auto"/>
          <w:sz w:val="24"/>
          <w:szCs w:val="24"/>
          <w:highlight w:val="none"/>
        </w:rPr>
        <w:t>：</w:t>
      </w:r>
      <w:r>
        <w:rPr>
          <w:rFonts w:hint="eastAsia" w:ascii="仿宋" w:hAnsi="仿宋" w:eastAsia="仿宋" w:cs="仿宋"/>
          <w:color w:val="auto"/>
          <w:sz w:val="24"/>
          <w:szCs w:val="24"/>
          <w:highlight w:val="none"/>
        </w:rPr>
        <w:t>XXXX</w:t>
      </w:r>
    </w:p>
    <w:p w14:paraId="6ED2071E">
      <w:pPr>
        <w:shd w:val="clear" w:color="auto" w:fill="auto"/>
        <w:spacing w:line="400" w:lineRule="exact"/>
        <w:ind w:firstLine="480" w:firstLineChars="200"/>
        <w:rPr>
          <w:rFonts w:hint="eastAsia" w:ascii="仿宋" w:hAnsi="仿宋" w:eastAsia="仿宋" w:cs="仿宋"/>
          <w:b/>
          <w:color w:val="auto"/>
          <w:sz w:val="24"/>
          <w:szCs w:val="24"/>
          <w:highlight w:val="none"/>
        </w:rPr>
      </w:pPr>
      <w:r>
        <w:rPr>
          <w:rFonts w:hint="eastAsia" w:ascii="仿宋" w:hAnsi="仿宋" w:eastAsia="仿宋" w:cs="仿宋"/>
          <w:bCs/>
          <w:color w:val="auto"/>
          <w:sz w:val="24"/>
          <w:szCs w:val="24"/>
          <w:highlight w:val="none"/>
        </w:rPr>
        <w:t>投标日期:</w:t>
      </w:r>
      <w:r>
        <w:rPr>
          <w:rFonts w:hint="eastAsia" w:ascii="仿宋" w:hAnsi="仿宋" w:eastAsia="仿宋" w:cs="仿宋"/>
          <w:color w:val="auto"/>
          <w:sz w:val="24"/>
          <w:szCs w:val="24"/>
          <w:highlight w:val="none"/>
        </w:rPr>
        <w:t xml:space="preserve"> XXXX</w:t>
      </w:r>
    </w:p>
    <w:p w14:paraId="10483795">
      <w:pPr>
        <w:shd w:val="clear" w:color="auto" w:fill="auto"/>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br w:type="page"/>
      </w:r>
    </w:p>
    <w:p w14:paraId="28E0518C">
      <w:pPr>
        <w:pStyle w:val="6"/>
        <w:numPr>
          <w:ilvl w:val="0"/>
          <w:numId w:val="5"/>
        </w:numPr>
        <w:bidi w:val="0"/>
        <w:jc w:val="center"/>
        <w:rPr>
          <w:rFonts w:hint="eastAsia" w:ascii="仿宋" w:hAnsi="仿宋" w:eastAsia="仿宋" w:cs="仿宋"/>
          <w:b/>
          <w:bCs/>
          <w:color w:val="auto"/>
          <w:sz w:val="24"/>
          <w:szCs w:val="24"/>
          <w:highlight w:val="none"/>
          <w:lang w:val="en-US" w:eastAsia="zh-CN" w:bidi="ar-SA"/>
        </w:rPr>
      </w:pPr>
      <w:bookmarkStart w:id="91" w:name="_Toc20755"/>
      <w:r>
        <w:rPr>
          <w:rFonts w:hint="eastAsia" w:ascii="仿宋" w:hAnsi="仿宋" w:eastAsia="仿宋" w:cs="仿宋"/>
          <w:b/>
          <w:bCs/>
          <w:color w:val="auto"/>
          <w:sz w:val="24"/>
          <w:szCs w:val="24"/>
          <w:highlight w:val="none"/>
          <w:lang w:val="en-US" w:eastAsia="zh-CN" w:bidi="ar-SA"/>
        </w:rPr>
        <w:t>磋商保证金凭证</w:t>
      </w:r>
      <w:bookmarkEnd w:id="91"/>
    </w:p>
    <w:p w14:paraId="553E644A">
      <w:pPr>
        <w:jc w:val="center"/>
        <w:rPr>
          <w:rFonts w:hint="eastAsia" w:ascii="仿宋" w:hAnsi="仿宋" w:eastAsia="仿宋" w:cs="仿宋"/>
          <w:b w:val="0"/>
          <w:bCs w:val="0"/>
          <w:color w:val="auto"/>
          <w:sz w:val="24"/>
          <w:szCs w:val="24"/>
          <w:highlight w:val="none"/>
          <w:lang w:val="en-US" w:eastAsia="zh-CN" w:bidi="ar-SA"/>
        </w:rPr>
      </w:pPr>
      <w:r>
        <w:rPr>
          <w:rFonts w:hint="eastAsia" w:ascii="仿宋" w:hAnsi="仿宋" w:eastAsia="仿宋" w:cs="仿宋"/>
          <w:b w:val="0"/>
          <w:bCs w:val="0"/>
          <w:color w:val="auto"/>
          <w:sz w:val="24"/>
          <w:szCs w:val="24"/>
          <w:highlight w:val="none"/>
          <w:lang w:val="en-US" w:eastAsia="zh-CN" w:bidi="ar-SA"/>
        </w:rPr>
        <w:t>提供汇款凭证截图或其他证明材料</w:t>
      </w:r>
    </w:p>
    <w:p w14:paraId="0E302353">
      <w:pPr>
        <w:pStyle w:val="6"/>
        <w:numPr>
          <w:ilvl w:val="0"/>
          <w:numId w:val="5"/>
        </w:numPr>
        <w:bidi w:val="0"/>
        <w:jc w:val="center"/>
        <w:rPr>
          <w:rFonts w:hint="eastAsia" w:ascii="仿宋" w:hAnsi="仿宋" w:eastAsia="仿宋" w:cs="仿宋"/>
          <w:b/>
          <w:bCs/>
          <w:color w:val="auto"/>
          <w:sz w:val="24"/>
          <w:szCs w:val="24"/>
          <w:highlight w:val="none"/>
          <w:lang w:val="en-US" w:eastAsia="zh-CN" w:bidi="ar-SA"/>
        </w:rPr>
      </w:pPr>
      <w:r>
        <w:rPr>
          <w:rFonts w:hint="eastAsia" w:ascii="仿宋" w:hAnsi="仿宋" w:eastAsia="仿宋" w:cs="仿宋"/>
          <w:b/>
          <w:bCs/>
          <w:color w:val="auto"/>
          <w:sz w:val="24"/>
          <w:szCs w:val="24"/>
          <w:highlight w:val="none"/>
          <w:lang w:val="en-US" w:eastAsia="zh-CN" w:bidi="ar-SA"/>
        </w:rPr>
        <w:t>人员配置及能力证明</w:t>
      </w:r>
    </w:p>
    <w:p w14:paraId="4CA2B6EF">
      <w:pPr>
        <w:jc w:val="center"/>
        <w:rPr>
          <w:rFonts w:hint="eastAsia"/>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bidi="ar-SA"/>
        </w:rPr>
        <w:t>根据综合评分表所需内容提供，格式自拟</w:t>
      </w:r>
    </w:p>
    <w:p w14:paraId="0F85D586">
      <w:pPr>
        <w:rPr>
          <w:rFonts w:hint="eastAsia"/>
          <w:color w:val="auto"/>
          <w:highlight w:val="none"/>
          <w:lang w:val="en-US" w:eastAsia="zh-CN"/>
        </w:rPr>
      </w:pPr>
    </w:p>
    <w:p w14:paraId="5F0B9EC6">
      <w:pPr>
        <w:pStyle w:val="6"/>
        <w:numPr>
          <w:ilvl w:val="0"/>
          <w:numId w:val="5"/>
        </w:numPr>
        <w:bidi w:val="0"/>
        <w:jc w:val="center"/>
        <w:rPr>
          <w:rFonts w:hint="eastAsia" w:ascii="仿宋" w:hAnsi="仿宋" w:eastAsia="仿宋" w:cs="仿宋"/>
          <w:b/>
          <w:bCs/>
          <w:color w:val="auto"/>
          <w:sz w:val="24"/>
          <w:szCs w:val="24"/>
          <w:highlight w:val="none"/>
          <w:lang w:val="en-US" w:eastAsia="zh-CN" w:bidi="ar-SA"/>
        </w:rPr>
      </w:pPr>
      <w:r>
        <w:rPr>
          <w:rFonts w:hint="eastAsia" w:ascii="仿宋" w:hAnsi="仿宋" w:eastAsia="仿宋" w:cs="仿宋"/>
          <w:b/>
          <w:bCs/>
          <w:color w:val="auto"/>
          <w:sz w:val="24"/>
          <w:szCs w:val="24"/>
          <w:highlight w:val="none"/>
          <w:lang w:val="en-US" w:eastAsia="zh-CN" w:bidi="ar-SA"/>
        </w:rPr>
        <w:t>服务方案</w:t>
      </w:r>
    </w:p>
    <w:p w14:paraId="6DB31AAE">
      <w:pPr>
        <w:jc w:val="center"/>
        <w:rPr>
          <w:rFonts w:hint="eastAsia"/>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bidi="ar-SA"/>
        </w:rPr>
        <w:t>根据综合评分表所需内容提供，格式自拟</w:t>
      </w:r>
    </w:p>
    <w:p w14:paraId="45870719">
      <w:pPr>
        <w:rPr>
          <w:rFonts w:hint="eastAsia"/>
          <w:color w:val="auto"/>
          <w:highlight w:val="none"/>
          <w:lang w:val="en-US" w:eastAsia="zh-CN"/>
        </w:rPr>
      </w:pPr>
    </w:p>
    <w:p w14:paraId="3B269308">
      <w:pPr>
        <w:pStyle w:val="6"/>
        <w:numPr>
          <w:ilvl w:val="0"/>
          <w:numId w:val="5"/>
        </w:numPr>
        <w:bidi w:val="0"/>
        <w:jc w:val="center"/>
        <w:rPr>
          <w:rFonts w:hint="eastAsia" w:ascii="仿宋" w:hAnsi="仿宋" w:eastAsia="仿宋" w:cs="仿宋"/>
          <w:b/>
          <w:bCs/>
          <w:color w:val="auto"/>
          <w:sz w:val="24"/>
          <w:szCs w:val="24"/>
          <w:highlight w:val="none"/>
          <w:lang w:val="en-US" w:eastAsia="zh-CN" w:bidi="ar-SA"/>
        </w:rPr>
      </w:pPr>
      <w:r>
        <w:rPr>
          <w:rFonts w:hint="eastAsia" w:ascii="仿宋" w:hAnsi="仿宋" w:eastAsia="仿宋" w:cs="仿宋"/>
          <w:b/>
          <w:bCs/>
          <w:color w:val="auto"/>
          <w:sz w:val="24"/>
          <w:szCs w:val="24"/>
          <w:highlight w:val="none"/>
          <w:lang w:val="en-US" w:eastAsia="zh-CN" w:bidi="ar-SA"/>
        </w:rPr>
        <w:t>进度控制方案</w:t>
      </w:r>
    </w:p>
    <w:p w14:paraId="47E3AA80">
      <w:pPr>
        <w:jc w:val="center"/>
        <w:rPr>
          <w:rFonts w:hint="eastAsia"/>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bidi="ar-SA"/>
        </w:rPr>
        <w:t>根据综合评分表所需内容提供，格式自拟</w:t>
      </w:r>
    </w:p>
    <w:p w14:paraId="00B02E39">
      <w:pPr>
        <w:rPr>
          <w:rFonts w:hint="eastAsia"/>
          <w:color w:val="auto"/>
          <w:highlight w:val="none"/>
          <w:lang w:val="en-US" w:eastAsia="zh-CN"/>
        </w:rPr>
      </w:pPr>
    </w:p>
    <w:p w14:paraId="2100AD1C">
      <w:pPr>
        <w:pStyle w:val="6"/>
        <w:numPr>
          <w:ilvl w:val="0"/>
          <w:numId w:val="5"/>
        </w:numPr>
        <w:bidi w:val="0"/>
        <w:jc w:val="center"/>
        <w:rPr>
          <w:rFonts w:hint="eastAsia" w:ascii="仿宋" w:hAnsi="仿宋" w:eastAsia="仿宋" w:cs="仿宋"/>
          <w:b/>
          <w:bCs/>
          <w:color w:val="auto"/>
          <w:sz w:val="24"/>
          <w:szCs w:val="24"/>
          <w:highlight w:val="none"/>
          <w:lang w:val="en-US" w:eastAsia="zh-CN" w:bidi="ar-SA"/>
        </w:rPr>
      </w:pPr>
      <w:r>
        <w:rPr>
          <w:rFonts w:hint="eastAsia" w:ascii="仿宋" w:hAnsi="仿宋" w:eastAsia="仿宋" w:cs="仿宋"/>
          <w:b/>
          <w:bCs/>
          <w:color w:val="auto"/>
          <w:sz w:val="24"/>
          <w:szCs w:val="24"/>
          <w:highlight w:val="none"/>
          <w:lang w:val="en-US" w:eastAsia="zh-CN" w:bidi="ar-SA"/>
        </w:rPr>
        <w:t>突发事件处理预案</w:t>
      </w:r>
    </w:p>
    <w:p w14:paraId="18051399">
      <w:pPr>
        <w:jc w:val="center"/>
        <w:rPr>
          <w:rFonts w:hint="eastAsia"/>
          <w:b w:val="0"/>
          <w:bCs w:val="0"/>
          <w:color w:val="auto"/>
          <w:sz w:val="24"/>
          <w:szCs w:val="24"/>
          <w:highlight w:val="none"/>
          <w:lang w:val="en-US" w:eastAsia="zh-CN"/>
        </w:rPr>
      </w:pPr>
      <w:r>
        <w:rPr>
          <w:rFonts w:hint="eastAsia" w:ascii="仿宋" w:hAnsi="仿宋" w:eastAsia="仿宋" w:cs="仿宋"/>
          <w:b w:val="0"/>
          <w:bCs w:val="0"/>
          <w:color w:val="auto"/>
          <w:sz w:val="24"/>
          <w:szCs w:val="24"/>
          <w:highlight w:val="none"/>
          <w:lang w:val="en-US" w:eastAsia="zh-CN" w:bidi="ar-SA"/>
        </w:rPr>
        <w:t>根据综合评分表所需内容提供，格式自拟</w:t>
      </w:r>
    </w:p>
    <w:p w14:paraId="003890BA">
      <w:pPr>
        <w:rPr>
          <w:rFonts w:hint="eastAsia"/>
          <w:color w:val="auto"/>
          <w:highlight w:val="none"/>
          <w:lang w:val="en-US" w:eastAsia="zh-CN"/>
        </w:rPr>
      </w:pPr>
    </w:p>
    <w:p w14:paraId="1F42C3FE">
      <w:pPr>
        <w:pStyle w:val="6"/>
        <w:numPr>
          <w:ilvl w:val="0"/>
          <w:numId w:val="5"/>
        </w:numPr>
        <w:bidi w:val="0"/>
        <w:jc w:val="center"/>
        <w:rPr>
          <w:rFonts w:hint="eastAsia" w:ascii="仿宋" w:hAnsi="仿宋" w:eastAsia="仿宋" w:cs="仿宋"/>
          <w:b/>
          <w:bCs/>
          <w:color w:val="auto"/>
          <w:sz w:val="24"/>
          <w:szCs w:val="24"/>
          <w:highlight w:val="none"/>
          <w:lang w:val="en-US" w:eastAsia="zh-CN"/>
        </w:rPr>
      </w:pPr>
      <w:bookmarkStart w:id="92" w:name="_Toc31436"/>
      <w:bookmarkStart w:id="93" w:name="_Toc28911"/>
      <w:r>
        <w:rPr>
          <w:rFonts w:hint="eastAsia" w:ascii="仿宋" w:hAnsi="仿宋" w:eastAsia="仿宋" w:cs="仿宋"/>
          <w:b/>
          <w:bCs/>
          <w:color w:val="auto"/>
          <w:sz w:val="24"/>
          <w:szCs w:val="24"/>
          <w:highlight w:val="none"/>
          <w:lang w:val="en-US" w:eastAsia="zh-CN" w:bidi="ar-SA"/>
        </w:rPr>
        <w:br w:type="page"/>
      </w:r>
      <w:bookmarkEnd w:id="92"/>
      <w:r>
        <w:rPr>
          <w:rFonts w:hint="eastAsia" w:ascii="仿宋" w:hAnsi="仿宋" w:eastAsia="仿宋" w:cs="仿宋"/>
          <w:b/>
          <w:bCs/>
          <w:color w:val="auto"/>
          <w:sz w:val="24"/>
          <w:szCs w:val="24"/>
          <w:highlight w:val="none"/>
          <w:lang w:val="en-US" w:eastAsia="zh-CN"/>
        </w:rPr>
        <w:t>其他材料</w:t>
      </w:r>
      <w:bookmarkEnd w:id="93"/>
    </w:p>
    <w:p w14:paraId="34FB938A">
      <w:pPr>
        <w:shd w:val="clear" w:color="auto" w:fill="auto"/>
        <w:spacing w:line="40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rPr>
        <w:t>附:供应商的信誉证明、获奖情况等相关材料及综合评分中评分标准及供应商认为需要提供的其他资料。</w:t>
      </w:r>
    </w:p>
    <w:p w14:paraId="4E38DC9F">
      <w:pPr>
        <w:rPr>
          <w:rFonts w:hint="eastAsia" w:ascii="仿宋" w:hAnsi="仿宋" w:eastAsia="仿宋" w:cs="仿宋"/>
          <w:color w:val="auto"/>
          <w:highlight w:val="none"/>
        </w:rPr>
      </w:pPr>
    </w:p>
    <w:p w14:paraId="33D74F8E">
      <w:pPr>
        <w:rPr>
          <w:rFonts w:hint="eastAsia" w:ascii="仿宋" w:hAnsi="仿宋" w:eastAsia="仿宋" w:cs="仿宋"/>
          <w:color w:val="auto"/>
          <w:highlight w:val="none"/>
        </w:rPr>
      </w:pPr>
      <w:r>
        <w:rPr>
          <w:rFonts w:hint="eastAsia" w:ascii="仿宋" w:hAnsi="仿宋" w:eastAsia="仿宋" w:cs="仿宋"/>
          <w:color w:val="auto"/>
          <w:highlight w:val="none"/>
        </w:rPr>
        <w:br w:type="page"/>
      </w:r>
    </w:p>
    <w:p w14:paraId="15BFE02E">
      <w:pPr>
        <w:pStyle w:val="2"/>
        <w:rPr>
          <w:rFonts w:hint="eastAsia" w:ascii="仿宋" w:hAnsi="仿宋" w:eastAsia="仿宋" w:cs="仿宋"/>
          <w:color w:val="auto"/>
          <w:highlight w:val="none"/>
          <w:lang w:eastAsia="zh-CN"/>
        </w:rPr>
      </w:pPr>
      <w:bookmarkStart w:id="94" w:name="_Toc8578"/>
      <w:r>
        <w:rPr>
          <w:rFonts w:hint="eastAsia" w:ascii="仿宋" w:hAnsi="仿宋" w:eastAsia="仿宋" w:cs="仿宋"/>
          <w:color w:val="auto"/>
          <w:highlight w:val="none"/>
        </w:rPr>
        <w:t>第</w:t>
      </w:r>
      <w:r>
        <w:rPr>
          <w:rFonts w:hint="eastAsia" w:ascii="仿宋" w:hAnsi="仿宋" w:eastAsia="仿宋" w:cs="仿宋"/>
          <w:color w:val="auto"/>
          <w:highlight w:val="none"/>
          <w:lang w:eastAsia="zh-CN"/>
        </w:rPr>
        <w:t>六</w:t>
      </w:r>
      <w:r>
        <w:rPr>
          <w:rFonts w:hint="eastAsia" w:ascii="仿宋" w:hAnsi="仿宋" w:eastAsia="仿宋" w:cs="仿宋"/>
          <w:color w:val="auto"/>
          <w:highlight w:val="none"/>
        </w:rPr>
        <w:t xml:space="preserve">章  </w:t>
      </w:r>
      <w:bookmarkStart w:id="95" w:name="_Toc433187361"/>
      <w:bookmarkStart w:id="96" w:name="_Toc420948017"/>
      <w:r>
        <w:rPr>
          <w:rFonts w:hint="eastAsia" w:ascii="仿宋" w:hAnsi="仿宋" w:eastAsia="仿宋" w:cs="仿宋"/>
          <w:color w:val="auto"/>
          <w:highlight w:val="none"/>
          <w:lang w:eastAsia="zh-CN"/>
        </w:rPr>
        <w:t>政府采购合同模板</w:t>
      </w:r>
      <w:bookmarkEnd w:id="94"/>
    </w:p>
    <w:bookmarkEnd w:id="95"/>
    <w:bookmarkEnd w:id="96"/>
    <w:p w14:paraId="171C175D">
      <w:pPr>
        <w:pStyle w:val="20"/>
        <w:spacing w:after="0"/>
        <w:jc w:val="center"/>
        <w:rPr>
          <w:rFonts w:hint="eastAsia" w:ascii="仿宋" w:hAnsi="仿宋" w:eastAsia="仿宋" w:cs="仿宋"/>
          <w:b/>
          <w:bCs/>
          <w:color w:val="auto"/>
          <w:spacing w:val="-20"/>
          <w:kern w:val="44"/>
          <w:sz w:val="48"/>
          <w:szCs w:val="48"/>
          <w:highlight w:val="none"/>
        </w:rPr>
      </w:pPr>
      <w:bookmarkStart w:id="97" w:name="_Toc3995"/>
    </w:p>
    <w:p w14:paraId="67BDA142">
      <w:pPr>
        <w:spacing w:line="440" w:lineRule="exact"/>
        <w:ind w:firstLine="442" w:firstLineChars="200"/>
        <w:jc w:val="center"/>
        <w:rPr>
          <w:rFonts w:hint="eastAsia" w:ascii="仿宋" w:hAnsi="仿宋" w:eastAsia="仿宋" w:cs="仿宋"/>
          <w:b/>
          <w:bCs/>
          <w:color w:val="auto"/>
          <w:spacing w:val="-20"/>
          <w:kern w:val="44"/>
          <w:sz w:val="48"/>
          <w:szCs w:val="48"/>
          <w:highlight w:val="none"/>
        </w:rPr>
      </w:pPr>
      <w:r>
        <w:rPr>
          <w:rFonts w:hint="eastAsia" w:ascii="仿宋" w:hAnsi="仿宋" w:eastAsia="仿宋" w:cs="仿宋"/>
          <w:b/>
          <w:color w:val="auto"/>
          <w:sz w:val="22"/>
          <w:szCs w:val="22"/>
          <w:highlight w:val="none"/>
        </w:rPr>
        <w:t>（本合同仅供参考，具体以实际签订的为准）</w:t>
      </w:r>
    </w:p>
    <w:p w14:paraId="3CD45B0A">
      <w:pPr>
        <w:pStyle w:val="20"/>
        <w:spacing w:after="0"/>
        <w:jc w:val="center"/>
        <w:rPr>
          <w:rFonts w:hint="eastAsia" w:ascii="仿宋" w:hAnsi="仿宋" w:eastAsia="仿宋" w:cs="仿宋"/>
          <w:b/>
          <w:bCs/>
          <w:color w:val="auto"/>
          <w:spacing w:val="-20"/>
          <w:kern w:val="44"/>
          <w:sz w:val="48"/>
          <w:szCs w:val="48"/>
          <w:highlight w:val="none"/>
        </w:rPr>
      </w:pPr>
    </w:p>
    <w:p w14:paraId="2ABC7A1B">
      <w:pPr>
        <w:pStyle w:val="20"/>
        <w:spacing w:after="0"/>
        <w:jc w:val="center"/>
        <w:rPr>
          <w:rFonts w:hint="eastAsia" w:ascii="仿宋" w:hAnsi="仿宋" w:eastAsia="仿宋" w:cs="仿宋"/>
          <w:b/>
          <w:bCs/>
          <w:color w:val="auto"/>
          <w:spacing w:val="-20"/>
          <w:kern w:val="44"/>
          <w:sz w:val="48"/>
          <w:szCs w:val="48"/>
          <w:highlight w:val="none"/>
        </w:rPr>
      </w:pPr>
    </w:p>
    <w:p w14:paraId="257B39DA">
      <w:pPr>
        <w:pStyle w:val="20"/>
        <w:spacing w:after="0"/>
        <w:jc w:val="center"/>
        <w:rPr>
          <w:rFonts w:hint="eastAsia" w:ascii="仿宋" w:hAnsi="仿宋" w:eastAsia="仿宋" w:cs="仿宋"/>
          <w:b/>
          <w:bCs/>
          <w:color w:val="auto"/>
          <w:spacing w:val="-20"/>
          <w:kern w:val="44"/>
          <w:sz w:val="48"/>
          <w:szCs w:val="48"/>
          <w:highlight w:val="none"/>
        </w:rPr>
      </w:pPr>
    </w:p>
    <w:bookmarkEnd w:id="97"/>
    <w:p w14:paraId="3DA4C413">
      <w:pPr>
        <w:spacing w:line="480" w:lineRule="auto"/>
        <w:ind w:firstLine="2209" w:firstLineChars="500"/>
        <w:rPr>
          <w:rFonts w:ascii="宋体" w:hAnsi="宋体" w:cs="宋体"/>
          <w:b/>
          <w:color w:val="auto"/>
          <w:sz w:val="44"/>
          <w:szCs w:val="44"/>
          <w:highlight w:val="none"/>
        </w:rPr>
      </w:pPr>
      <w:r>
        <w:rPr>
          <w:rFonts w:hint="eastAsia" w:ascii="宋体" w:hAnsi="宋体" w:cs="宋体"/>
          <w:b/>
          <w:color w:val="auto"/>
          <w:sz w:val="44"/>
          <w:szCs w:val="44"/>
          <w:highlight w:val="none"/>
        </w:rPr>
        <w:t>政府采购合同参考范本</w:t>
      </w:r>
    </w:p>
    <w:p w14:paraId="5793EAD3">
      <w:pPr>
        <w:spacing w:line="480" w:lineRule="auto"/>
        <w:jc w:val="center"/>
        <w:rPr>
          <w:rFonts w:ascii="宋体" w:hAnsi="宋体" w:cs="宋体"/>
          <w:b/>
          <w:color w:val="auto"/>
          <w:sz w:val="24"/>
          <w:highlight w:val="none"/>
        </w:rPr>
      </w:pPr>
      <w:r>
        <w:rPr>
          <w:rFonts w:hint="eastAsia" w:ascii="宋体" w:hAnsi="宋体" w:cs="宋体"/>
          <w:b/>
          <w:color w:val="auto"/>
          <w:sz w:val="24"/>
          <w:highlight w:val="none"/>
        </w:rPr>
        <w:t>（服务类）</w:t>
      </w:r>
    </w:p>
    <w:p w14:paraId="11F8605D">
      <w:pPr>
        <w:pStyle w:val="285"/>
        <w:ind w:firstLine="0"/>
        <w:rPr>
          <w:rFonts w:hAnsi="宋体" w:cs="宋体"/>
          <w:color w:val="auto"/>
          <w:szCs w:val="24"/>
          <w:highlight w:val="none"/>
        </w:rPr>
      </w:pPr>
    </w:p>
    <w:p w14:paraId="556B19CD">
      <w:pPr>
        <w:pStyle w:val="285"/>
        <w:ind w:firstLine="0"/>
        <w:rPr>
          <w:rFonts w:hAnsi="宋体" w:cs="宋体"/>
          <w:color w:val="auto"/>
          <w:szCs w:val="24"/>
          <w:highlight w:val="none"/>
        </w:rPr>
      </w:pPr>
    </w:p>
    <w:p w14:paraId="17084F1A">
      <w:pPr>
        <w:pStyle w:val="285"/>
        <w:ind w:firstLine="0"/>
        <w:rPr>
          <w:rFonts w:hAnsi="宋体" w:cs="宋体"/>
          <w:color w:val="auto"/>
          <w:szCs w:val="24"/>
          <w:highlight w:val="none"/>
        </w:rPr>
      </w:pPr>
    </w:p>
    <w:p w14:paraId="7DEDFDDB">
      <w:pPr>
        <w:rPr>
          <w:rFonts w:hint="eastAsia" w:hAnsi="宋体" w:cs="宋体"/>
          <w:b/>
          <w:color w:val="auto"/>
          <w:szCs w:val="24"/>
          <w:highlight w:val="none"/>
        </w:rPr>
      </w:pPr>
      <w:r>
        <w:rPr>
          <w:rFonts w:hint="eastAsia" w:hAnsi="宋体" w:cs="宋体"/>
          <w:b/>
          <w:color w:val="auto"/>
          <w:szCs w:val="24"/>
          <w:highlight w:val="none"/>
        </w:rPr>
        <w:br w:type="page"/>
      </w:r>
    </w:p>
    <w:p w14:paraId="6F752618">
      <w:pPr>
        <w:pStyle w:val="285"/>
        <w:ind w:firstLine="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第一部分 合同书</w:t>
      </w:r>
    </w:p>
    <w:p w14:paraId="68CBDA54">
      <w:pPr>
        <w:pStyle w:val="285"/>
        <w:ind w:firstLine="0"/>
        <w:rPr>
          <w:rFonts w:hint="eastAsia" w:ascii="仿宋" w:hAnsi="仿宋" w:eastAsia="仿宋" w:cs="仿宋"/>
          <w:color w:val="auto"/>
          <w:sz w:val="24"/>
          <w:szCs w:val="24"/>
          <w:highlight w:val="none"/>
        </w:rPr>
      </w:pPr>
    </w:p>
    <w:p w14:paraId="1BF93A23">
      <w:pPr>
        <w:pStyle w:val="285"/>
        <w:ind w:firstLine="0"/>
        <w:rPr>
          <w:rFonts w:hint="eastAsia" w:ascii="仿宋" w:hAnsi="仿宋" w:eastAsia="仿宋" w:cs="仿宋"/>
          <w:color w:val="auto"/>
          <w:sz w:val="24"/>
          <w:szCs w:val="24"/>
          <w:highlight w:val="none"/>
        </w:rPr>
      </w:pPr>
    </w:p>
    <w:p w14:paraId="64EABF23">
      <w:pPr>
        <w:spacing w:before="120" w:line="240" w:lineRule="auto"/>
        <w:ind w:left="96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项目名称：</w:t>
      </w:r>
    </w:p>
    <w:p w14:paraId="76ED0FCC">
      <w:pPr>
        <w:spacing w:line="240" w:lineRule="auto"/>
        <w:rPr>
          <w:rFonts w:hint="eastAsia" w:ascii="仿宋" w:hAnsi="仿宋" w:eastAsia="仿宋" w:cs="仿宋"/>
          <w:color w:val="auto"/>
          <w:sz w:val="24"/>
          <w:szCs w:val="24"/>
          <w:highlight w:val="none"/>
        </w:rPr>
      </w:pPr>
    </w:p>
    <w:p w14:paraId="29B4EDCD">
      <w:pPr>
        <w:spacing w:before="120" w:line="240" w:lineRule="auto"/>
        <w:ind w:left="96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甲方：</w:t>
      </w:r>
    </w:p>
    <w:p w14:paraId="176D5E22">
      <w:pPr>
        <w:spacing w:before="120" w:line="240" w:lineRule="auto"/>
        <w:rPr>
          <w:rFonts w:hint="eastAsia" w:ascii="仿宋" w:hAnsi="仿宋" w:eastAsia="仿宋" w:cs="仿宋"/>
          <w:color w:val="auto"/>
          <w:sz w:val="24"/>
          <w:szCs w:val="24"/>
          <w:highlight w:val="none"/>
        </w:rPr>
      </w:pPr>
    </w:p>
    <w:p w14:paraId="6657C4C0">
      <w:pPr>
        <w:spacing w:before="120" w:line="240" w:lineRule="auto"/>
        <w:ind w:left="96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乙方：</w:t>
      </w:r>
    </w:p>
    <w:p w14:paraId="76A05C38">
      <w:pPr>
        <w:spacing w:before="120" w:line="240" w:lineRule="auto"/>
        <w:rPr>
          <w:rFonts w:hint="eastAsia" w:ascii="仿宋" w:hAnsi="仿宋" w:eastAsia="仿宋" w:cs="仿宋"/>
          <w:color w:val="auto"/>
          <w:sz w:val="24"/>
          <w:szCs w:val="24"/>
          <w:highlight w:val="none"/>
        </w:rPr>
      </w:pPr>
    </w:p>
    <w:p w14:paraId="426591BC">
      <w:pPr>
        <w:spacing w:before="120" w:line="240" w:lineRule="auto"/>
        <w:ind w:firstLine="960" w:firstLineChars="4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签订地：</w:t>
      </w:r>
    </w:p>
    <w:p w14:paraId="1BF9B1DB">
      <w:pPr>
        <w:spacing w:before="120" w:line="240" w:lineRule="auto"/>
        <w:rPr>
          <w:rFonts w:hint="eastAsia" w:ascii="仿宋" w:hAnsi="仿宋" w:eastAsia="仿宋" w:cs="仿宋"/>
          <w:color w:val="auto"/>
          <w:sz w:val="24"/>
          <w:szCs w:val="24"/>
          <w:highlight w:val="none"/>
        </w:rPr>
      </w:pPr>
    </w:p>
    <w:p w14:paraId="40D07DCF">
      <w:pPr>
        <w:spacing w:before="120" w:line="240" w:lineRule="auto"/>
        <w:ind w:firstLine="960" w:firstLineChars="4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签订日期：年 月 日</w:t>
      </w:r>
    </w:p>
    <w:p w14:paraId="729D5437">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lang w:val="zh-CN"/>
        </w:rPr>
        <w:t>年</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lang w:val="zh-CN"/>
        </w:rPr>
        <w:t>月</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lang w:val="zh-CN"/>
        </w:rPr>
        <w:t>日</w:t>
      </w:r>
      <w:r>
        <w:rPr>
          <w:rFonts w:hint="eastAsia" w:ascii="仿宋" w:hAnsi="仿宋" w:eastAsia="仿宋" w:cs="仿宋"/>
          <w:color w:val="auto"/>
          <w:sz w:val="24"/>
          <w:szCs w:val="24"/>
          <w:highlight w:val="none"/>
        </w:rPr>
        <w:t>，</w:t>
      </w:r>
      <w:r>
        <w:rPr>
          <w:rFonts w:hint="eastAsia" w:ascii="仿宋" w:hAnsi="仿宋" w:eastAsia="仿宋" w:cs="仿宋"/>
          <w:color w:val="auto"/>
          <w:sz w:val="24"/>
          <w:szCs w:val="24"/>
          <w:highlight w:val="none"/>
          <w:u w:val="single"/>
        </w:rPr>
        <w:t xml:space="preserve">   （采购人名称）   </w:t>
      </w:r>
      <w:r>
        <w:rPr>
          <w:rFonts w:hint="eastAsia" w:ascii="仿宋" w:hAnsi="仿宋" w:eastAsia="仿宋" w:cs="仿宋"/>
          <w:color w:val="auto"/>
          <w:sz w:val="24"/>
          <w:szCs w:val="24"/>
          <w:highlight w:val="none"/>
        </w:rPr>
        <w:t>以</w:t>
      </w:r>
      <w:r>
        <w:rPr>
          <w:rFonts w:hint="eastAsia" w:ascii="仿宋" w:hAnsi="仿宋" w:eastAsia="仿宋" w:cs="仿宋"/>
          <w:color w:val="auto"/>
          <w:sz w:val="24"/>
          <w:szCs w:val="24"/>
          <w:highlight w:val="none"/>
          <w:u w:val="single"/>
        </w:rPr>
        <w:t xml:space="preserve">   （政府采购方式）  </w:t>
      </w:r>
      <w:r>
        <w:rPr>
          <w:rFonts w:hint="eastAsia" w:ascii="仿宋" w:hAnsi="仿宋" w:eastAsia="仿宋" w:cs="仿宋"/>
          <w:color w:val="auto"/>
          <w:sz w:val="24"/>
          <w:szCs w:val="24"/>
          <w:highlight w:val="none"/>
        </w:rPr>
        <w:t>对</w:t>
      </w:r>
      <w:r>
        <w:rPr>
          <w:rFonts w:hint="eastAsia" w:ascii="仿宋" w:hAnsi="仿宋" w:eastAsia="仿宋" w:cs="仿宋"/>
          <w:color w:val="auto"/>
          <w:sz w:val="24"/>
          <w:szCs w:val="24"/>
          <w:highlight w:val="none"/>
          <w:u w:val="single"/>
        </w:rPr>
        <w:t xml:space="preserve">   （同前页项目名称）   </w:t>
      </w:r>
      <w:r>
        <w:rPr>
          <w:rFonts w:hint="eastAsia" w:ascii="仿宋" w:hAnsi="仿宋" w:eastAsia="仿宋" w:cs="仿宋"/>
          <w:color w:val="auto"/>
          <w:sz w:val="24"/>
          <w:szCs w:val="24"/>
          <w:highlight w:val="none"/>
        </w:rPr>
        <w:t>项目进行了采购。经</w:t>
      </w:r>
      <w:r>
        <w:rPr>
          <w:rFonts w:hint="eastAsia" w:ascii="仿宋" w:hAnsi="仿宋" w:eastAsia="仿宋" w:cs="仿宋"/>
          <w:color w:val="auto"/>
          <w:sz w:val="24"/>
          <w:szCs w:val="24"/>
          <w:highlight w:val="none"/>
          <w:u w:val="single"/>
        </w:rPr>
        <w:t xml:space="preserve">   （相关评定主体名称）   </w:t>
      </w:r>
      <w:r>
        <w:rPr>
          <w:rFonts w:hint="eastAsia" w:ascii="仿宋" w:hAnsi="仿宋" w:eastAsia="仿宋" w:cs="仿宋"/>
          <w:color w:val="auto"/>
          <w:sz w:val="24"/>
          <w:szCs w:val="24"/>
          <w:highlight w:val="none"/>
        </w:rPr>
        <w:t>评定，</w:t>
      </w:r>
      <w:r>
        <w:rPr>
          <w:rFonts w:hint="eastAsia" w:ascii="仿宋" w:hAnsi="仿宋" w:eastAsia="仿宋" w:cs="仿宋"/>
          <w:color w:val="auto"/>
          <w:sz w:val="24"/>
          <w:szCs w:val="24"/>
          <w:highlight w:val="none"/>
          <w:u w:val="single"/>
        </w:rPr>
        <w:t xml:space="preserve">   （中标供应商名称） </w:t>
      </w:r>
      <w:r>
        <w:rPr>
          <w:rFonts w:hint="eastAsia" w:ascii="仿宋" w:hAnsi="仿宋" w:eastAsia="仿宋" w:cs="仿宋"/>
          <w:color w:val="auto"/>
          <w:sz w:val="24"/>
          <w:szCs w:val="24"/>
          <w:highlight w:val="none"/>
        </w:rPr>
        <w:t>为该项目中标供应商。现于成交通知书发出之日起三十日内，按照采购文件确定的事项签订本合同。</w:t>
      </w:r>
    </w:p>
    <w:p w14:paraId="14DAD9F3">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根据《中华人民共和国合同法》、《中华人民共和国政府采购法》等相关法律法规之规定，按照平等、自愿、公平和诚实信用的原则，经</w:t>
      </w:r>
      <w:r>
        <w:rPr>
          <w:rFonts w:hint="eastAsia" w:ascii="仿宋" w:hAnsi="仿宋" w:eastAsia="仿宋" w:cs="仿宋"/>
          <w:color w:val="auto"/>
          <w:sz w:val="24"/>
          <w:szCs w:val="24"/>
          <w:highlight w:val="none"/>
          <w:u w:val="single"/>
        </w:rPr>
        <w:t xml:space="preserve">   （采购人名称）   </w:t>
      </w:r>
      <w:r>
        <w:rPr>
          <w:rFonts w:hint="eastAsia" w:ascii="仿宋" w:hAnsi="仿宋" w:eastAsia="仿宋" w:cs="仿宋"/>
          <w:color w:val="auto"/>
          <w:sz w:val="24"/>
          <w:szCs w:val="24"/>
          <w:highlight w:val="none"/>
          <w:lang w:val="zh-CN"/>
        </w:rPr>
        <w:t>(以下简称：甲方)和</w:t>
      </w:r>
      <w:r>
        <w:rPr>
          <w:rFonts w:hint="eastAsia" w:ascii="仿宋" w:hAnsi="仿宋" w:eastAsia="仿宋" w:cs="仿宋"/>
          <w:color w:val="auto"/>
          <w:sz w:val="24"/>
          <w:szCs w:val="24"/>
          <w:highlight w:val="none"/>
          <w:u w:val="single"/>
        </w:rPr>
        <w:t xml:space="preserve">   （中标供应商名称）   </w:t>
      </w:r>
      <w:r>
        <w:rPr>
          <w:rFonts w:hint="eastAsia" w:ascii="仿宋" w:hAnsi="仿宋" w:eastAsia="仿宋" w:cs="仿宋"/>
          <w:color w:val="auto"/>
          <w:sz w:val="24"/>
          <w:szCs w:val="24"/>
          <w:highlight w:val="none"/>
          <w:lang w:val="zh-CN"/>
        </w:rPr>
        <w:t>(以下简称：乙方)协商一致，约定以下合同</w:t>
      </w:r>
      <w:r>
        <w:rPr>
          <w:rFonts w:hint="eastAsia" w:ascii="仿宋" w:hAnsi="仿宋" w:eastAsia="仿宋" w:cs="仿宋"/>
          <w:color w:val="auto"/>
          <w:sz w:val="24"/>
          <w:szCs w:val="24"/>
          <w:highlight w:val="none"/>
        </w:rPr>
        <w:t>条款，以兹共同遵守、全面履行。</w:t>
      </w:r>
    </w:p>
    <w:p w14:paraId="58797DD5">
      <w:pPr>
        <w:spacing w:line="560" w:lineRule="exact"/>
        <w:ind w:firstLine="482" w:firstLineChars="200"/>
        <w:outlineLvl w:val="9"/>
        <w:rPr>
          <w:rFonts w:hint="eastAsia" w:ascii="仿宋" w:hAnsi="仿宋" w:eastAsia="仿宋" w:cs="仿宋"/>
          <w:color w:val="auto"/>
          <w:sz w:val="24"/>
          <w:szCs w:val="24"/>
          <w:highlight w:val="none"/>
        </w:rPr>
      </w:pPr>
      <w:bookmarkStart w:id="98" w:name="_Toc20801"/>
      <w:bookmarkStart w:id="99" w:name="_Toc20261"/>
      <w:bookmarkStart w:id="100" w:name="_Toc19273"/>
      <w:bookmarkStart w:id="101" w:name="_Toc20421"/>
      <w:bookmarkStart w:id="102" w:name="_Toc28855"/>
      <w:bookmarkStart w:id="103" w:name="_Toc15367"/>
      <w:bookmarkStart w:id="104" w:name="_Toc22967"/>
      <w:r>
        <w:rPr>
          <w:rFonts w:hint="eastAsia" w:ascii="仿宋" w:hAnsi="仿宋" w:eastAsia="仿宋" w:cs="仿宋"/>
          <w:b/>
          <w:color w:val="auto"/>
          <w:sz w:val="24"/>
          <w:szCs w:val="24"/>
          <w:highlight w:val="none"/>
        </w:rPr>
        <w:t>1.1 合同组成部分</w:t>
      </w:r>
      <w:bookmarkEnd w:id="98"/>
      <w:bookmarkEnd w:id="99"/>
      <w:bookmarkEnd w:id="100"/>
      <w:bookmarkEnd w:id="101"/>
      <w:bookmarkEnd w:id="102"/>
      <w:bookmarkEnd w:id="103"/>
      <w:bookmarkEnd w:id="104"/>
    </w:p>
    <w:p w14:paraId="6A2A2606">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下列文件为本合同的组成部分，并构成一个整体，需综合解释、相互补充。如果下列文件内容出现不一致的情形，那么在保证按照采购文件确定的事项的前提下，组成本合同的多个文件的优先适用顺序如下：</w:t>
      </w:r>
    </w:p>
    <w:p w14:paraId="18CBE4A8">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1.1.1 本合同及其补充合同、变更协议；</w:t>
      </w:r>
    </w:p>
    <w:p w14:paraId="27E356F3">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1.1.2 成交通知书；</w:t>
      </w:r>
    </w:p>
    <w:p w14:paraId="6D5051AE">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1.1.3 投标文件（含澄清或者说明文件）；</w:t>
      </w:r>
    </w:p>
    <w:p w14:paraId="5D4ACA67">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1.1.4 磋商文件（含澄清或者修改文件）；</w:t>
      </w:r>
    </w:p>
    <w:p w14:paraId="033C1624">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1.1.5 其他相关采购文件。</w:t>
      </w:r>
    </w:p>
    <w:p w14:paraId="22E11805">
      <w:pPr>
        <w:spacing w:line="560" w:lineRule="exact"/>
        <w:ind w:firstLine="482" w:firstLineChars="200"/>
        <w:outlineLvl w:val="9"/>
        <w:rPr>
          <w:rFonts w:hint="eastAsia" w:ascii="仿宋" w:hAnsi="仿宋" w:eastAsia="仿宋" w:cs="仿宋"/>
          <w:b/>
          <w:color w:val="auto"/>
          <w:sz w:val="24"/>
          <w:szCs w:val="24"/>
          <w:highlight w:val="none"/>
        </w:rPr>
      </w:pPr>
      <w:bookmarkStart w:id="105" w:name="_Toc22185"/>
      <w:bookmarkStart w:id="106" w:name="_Toc18585"/>
      <w:bookmarkStart w:id="107" w:name="_Toc20552"/>
      <w:bookmarkStart w:id="108" w:name="_Toc6773"/>
      <w:bookmarkStart w:id="109" w:name="_Toc17511"/>
      <w:bookmarkStart w:id="110" w:name="_Toc6311"/>
      <w:bookmarkStart w:id="111" w:name="_Toc2918"/>
      <w:r>
        <w:rPr>
          <w:rFonts w:hint="eastAsia" w:ascii="仿宋" w:hAnsi="仿宋" w:eastAsia="仿宋" w:cs="仿宋"/>
          <w:b/>
          <w:color w:val="auto"/>
          <w:sz w:val="24"/>
          <w:szCs w:val="24"/>
          <w:highlight w:val="none"/>
        </w:rPr>
        <w:t>1.2 标的</w:t>
      </w:r>
      <w:bookmarkEnd w:id="105"/>
      <w:bookmarkEnd w:id="106"/>
      <w:bookmarkEnd w:id="107"/>
      <w:bookmarkEnd w:id="108"/>
      <w:bookmarkEnd w:id="109"/>
      <w:bookmarkEnd w:id="110"/>
      <w:bookmarkEnd w:id="111"/>
    </w:p>
    <w:p w14:paraId="5FE2CFAD">
      <w:pPr>
        <w:spacing w:line="56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1.2.1 标的名称：；</w:t>
      </w:r>
    </w:p>
    <w:p w14:paraId="349C16AC">
      <w:pPr>
        <w:spacing w:line="56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1.2.2 标的数量：；</w:t>
      </w:r>
    </w:p>
    <w:p w14:paraId="7DAB7933">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1.2.3 标的质量：</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4EAB6D2B">
      <w:pPr>
        <w:spacing w:line="560" w:lineRule="exact"/>
        <w:ind w:firstLine="482" w:firstLineChars="200"/>
        <w:outlineLvl w:val="9"/>
        <w:rPr>
          <w:rFonts w:hint="eastAsia" w:ascii="仿宋" w:hAnsi="仿宋" w:eastAsia="仿宋" w:cs="仿宋"/>
          <w:b/>
          <w:color w:val="auto"/>
          <w:sz w:val="24"/>
          <w:szCs w:val="24"/>
          <w:highlight w:val="none"/>
        </w:rPr>
      </w:pPr>
      <w:bookmarkStart w:id="112" w:name="_Toc4929"/>
      <w:bookmarkStart w:id="113" w:name="_Toc20584"/>
      <w:bookmarkStart w:id="114" w:name="_Toc13918"/>
      <w:bookmarkStart w:id="115" w:name="_Toc1386"/>
      <w:bookmarkStart w:id="116" w:name="_Toc5635"/>
      <w:bookmarkStart w:id="117" w:name="_Toc22508"/>
      <w:bookmarkStart w:id="118" w:name="_Toc21124"/>
      <w:r>
        <w:rPr>
          <w:rFonts w:hint="eastAsia" w:ascii="仿宋" w:hAnsi="仿宋" w:eastAsia="仿宋" w:cs="仿宋"/>
          <w:b/>
          <w:color w:val="auto"/>
          <w:sz w:val="24"/>
          <w:szCs w:val="24"/>
          <w:highlight w:val="none"/>
        </w:rPr>
        <w:t>1.3 价款</w:t>
      </w:r>
      <w:bookmarkEnd w:id="112"/>
      <w:bookmarkEnd w:id="113"/>
      <w:bookmarkEnd w:id="114"/>
      <w:bookmarkEnd w:id="115"/>
      <w:bookmarkEnd w:id="116"/>
      <w:bookmarkEnd w:id="117"/>
      <w:bookmarkEnd w:id="118"/>
    </w:p>
    <w:p w14:paraId="1072B593">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本合同总价为：￥元（大写：元人民币）。</w:t>
      </w:r>
    </w:p>
    <w:p w14:paraId="5E23F10B">
      <w:pPr>
        <w:spacing w:line="56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分项价格：</w:t>
      </w:r>
    </w:p>
    <w:tbl>
      <w:tblPr>
        <w:tblStyle w:val="47"/>
        <w:tblW w:w="71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01"/>
        <w:gridCol w:w="3402"/>
        <w:gridCol w:w="2552"/>
      </w:tblGrid>
      <w:tr w14:paraId="20483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365C43E7">
            <w:pPr>
              <w:pStyle w:val="291"/>
              <w:spacing w:line="5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序号</w:t>
            </w:r>
          </w:p>
        </w:tc>
        <w:tc>
          <w:tcPr>
            <w:tcW w:w="3402" w:type="dxa"/>
            <w:noWrap w:val="0"/>
            <w:vAlign w:val="center"/>
          </w:tcPr>
          <w:p w14:paraId="05D5F5A1">
            <w:pPr>
              <w:pStyle w:val="291"/>
              <w:spacing w:line="560" w:lineRule="exact"/>
              <w:ind w:firstLine="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分项名称</w:t>
            </w:r>
          </w:p>
        </w:tc>
        <w:tc>
          <w:tcPr>
            <w:tcW w:w="2552" w:type="dxa"/>
            <w:noWrap w:val="0"/>
            <w:vAlign w:val="center"/>
          </w:tcPr>
          <w:p w14:paraId="7FDBDE4B">
            <w:pPr>
              <w:pStyle w:val="291"/>
              <w:spacing w:line="5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分项价格</w:t>
            </w:r>
          </w:p>
        </w:tc>
      </w:tr>
      <w:tr w14:paraId="06EBD4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3406C2AF">
            <w:pPr>
              <w:pStyle w:val="291"/>
              <w:spacing w:line="560" w:lineRule="exact"/>
              <w:ind w:firstLine="200"/>
              <w:jc w:val="center"/>
              <w:rPr>
                <w:rFonts w:hint="eastAsia" w:ascii="仿宋" w:hAnsi="仿宋" w:eastAsia="仿宋" w:cs="仿宋"/>
                <w:color w:val="auto"/>
                <w:sz w:val="24"/>
                <w:szCs w:val="24"/>
                <w:highlight w:val="none"/>
              </w:rPr>
            </w:pPr>
          </w:p>
        </w:tc>
        <w:tc>
          <w:tcPr>
            <w:tcW w:w="3402" w:type="dxa"/>
            <w:noWrap w:val="0"/>
            <w:vAlign w:val="center"/>
          </w:tcPr>
          <w:p w14:paraId="7DC01ED2">
            <w:pPr>
              <w:pStyle w:val="291"/>
              <w:spacing w:line="560" w:lineRule="exact"/>
              <w:ind w:firstLine="200"/>
              <w:jc w:val="center"/>
              <w:rPr>
                <w:rFonts w:hint="eastAsia" w:ascii="仿宋" w:hAnsi="仿宋" w:eastAsia="仿宋" w:cs="仿宋"/>
                <w:color w:val="auto"/>
                <w:sz w:val="24"/>
                <w:szCs w:val="24"/>
                <w:highlight w:val="none"/>
              </w:rPr>
            </w:pPr>
          </w:p>
        </w:tc>
        <w:tc>
          <w:tcPr>
            <w:tcW w:w="2552" w:type="dxa"/>
            <w:noWrap w:val="0"/>
            <w:vAlign w:val="center"/>
          </w:tcPr>
          <w:p w14:paraId="05DE3156">
            <w:pPr>
              <w:pStyle w:val="291"/>
              <w:spacing w:line="560" w:lineRule="exact"/>
              <w:ind w:firstLine="200"/>
              <w:jc w:val="center"/>
              <w:rPr>
                <w:rFonts w:hint="eastAsia" w:ascii="仿宋" w:hAnsi="仿宋" w:eastAsia="仿宋" w:cs="仿宋"/>
                <w:color w:val="auto"/>
                <w:sz w:val="24"/>
                <w:szCs w:val="24"/>
                <w:highlight w:val="none"/>
              </w:rPr>
            </w:pPr>
          </w:p>
        </w:tc>
      </w:tr>
      <w:tr w14:paraId="3D1D7C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054F77A4">
            <w:pPr>
              <w:pStyle w:val="291"/>
              <w:spacing w:line="560" w:lineRule="exact"/>
              <w:ind w:firstLine="200"/>
              <w:jc w:val="center"/>
              <w:rPr>
                <w:rFonts w:hint="eastAsia" w:ascii="仿宋" w:hAnsi="仿宋" w:eastAsia="仿宋" w:cs="仿宋"/>
                <w:color w:val="auto"/>
                <w:sz w:val="24"/>
                <w:szCs w:val="24"/>
                <w:highlight w:val="none"/>
              </w:rPr>
            </w:pPr>
          </w:p>
        </w:tc>
        <w:tc>
          <w:tcPr>
            <w:tcW w:w="3402" w:type="dxa"/>
            <w:noWrap w:val="0"/>
            <w:vAlign w:val="center"/>
          </w:tcPr>
          <w:p w14:paraId="328DDFF2">
            <w:pPr>
              <w:pStyle w:val="291"/>
              <w:spacing w:line="560" w:lineRule="exact"/>
              <w:ind w:firstLine="200"/>
              <w:jc w:val="center"/>
              <w:rPr>
                <w:rFonts w:hint="eastAsia" w:ascii="仿宋" w:hAnsi="仿宋" w:eastAsia="仿宋" w:cs="仿宋"/>
                <w:color w:val="auto"/>
                <w:sz w:val="24"/>
                <w:szCs w:val="24"/>
                <w:highlight w:val="none"/>
              </w:rPr>
            </w:pPr>
          </w:p>
        </w:tc>
        <w:tc>
          <w:tcPr>
            <w:tcW w:w="2552" w:type="dxa"/>
            <w:noWrap w:val="0"/>
            <w:vAlign w:val="center"/>
          </w:tcPr>
          <w:p w14:paraId="0B3B64FF">
            <w:pPr>
              <w:pStyle w:val="291"/>
              <w:spacing w:line="560" w:lineRule="exact"/>
              <w:ind w:firstLine="200"/>
              <w:jc w:val="center"/>
              <w:rPr>
                <w:rFonts w:hint="eastAsia" w:ascii="仿宋" w:hAnsi="仿宋" w:eastAsia="仿宋" w:cs="仿宋"/>
                <w:color w:val="auto"/>
                <w:sz w:val="24"/>
                <w:szCs w:val="24"/>
                <w:highlight w:val="none"/>
              </w:rPr>
            </w:pPr>
          </w:p>
        </w:tc>
      </w:tr>
      <w:tr w14:paraId="053518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26DF22C8">
            <w:pPr>
              <w:pStyle w:val="291"/>
              <w:spacing w:line="560" w:lineRule="exact"/>
              <w:ind w:firstLine="200"/>
              <w:jc w:val="center"/>
              <w:rPr>
                <w:rFonts w:hint="eastAsia" w:ascii="仿宋" w:hAnsi="仿宋" w:eastAsia="仿宋" w:cs="仿宋"/>
                <w:color w:val="auto"/>
                <w:sz w:val="24"/>
                <w:szCs w:val="24"/>
                <w:highlight w:val="none"/>
              </w:rPr>
            </w:pPr>
          </w:p>
        </w:tc>
        <w:tc>
          <w:tcPr>
            <w:tcW w:w="3402" w:type="dxa"/>
            <w:noWrap w:val="0"/>
            <w:vAlign w:val="center"/>
          </w:tcPr>
          <w:p w14:paraId="2E7D7DAC">
            <w:pPr>
              <w:pStyle w:val="291"/>
              <w:spacing w:line="560" w:lineRule="exact"/>
              <w:ind w:firstLine="200"/>
              <w:jc w:val="center"/>
              <w:rPr>
                <w:rFonts w:hint="eastAsia" w:ascii="仿宋" w:hAnsi="仿宋" w:eastAsia="仿宋" w:cs="仿宋"/>
                <w:color w:val="auto"/>
                <w:sz w:val="24"/>
                <w:szCs w:val="24"/>
                <w:highlight w:val="none"/>
              </w:rPr>
            </w:pPr>
          </w:p>
        </w:tc>
        <w:tc>
          <w:tcPr>
            <w:tcW w:w="2552" w:type="dxa"/>
            <w:noWrap w:val="0"/>
            <w:vAlign w:val="center"/>
          </w:tcPr>
          <w:p w14:paraId="18BF7871">
            <w:pPr>
              <w:pStyle w:val="291"/>
              <w:spacing w:line="560" w:lineRule="exact"/>
              <w:ind w:firstLine="200"/>
              <w:jc w:val="center"/>
              <w:rPr>
                <w:rFonts w:hint="eastAsia" w:ascii="仿宋" w:hAnsi="仿宋" w:eastAsia="仿宋" w:cs="仿宋"/>
                <w:color w:val="auto"/>
                <w:sz w:val="24"/>
                <w:szCs w:val="24"/>
                <w:highlight w:val="none"/>
              </w:rPr>
            </w:pPr>
          </w:p>
        </w:tc>
      </w:tr>
      <w:tr w14:paraId="05734E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1201" w:type="dxa"/>
            <w:noWrap w:val="0"/>
            <w:vAlign w:val="center"/>
          </w:tcPr>
          <w:p w14:paraId="1A7199E4">
            <w:pPr>
              <w:pStyle w:val="291"/>
              <w:spacing w:line="560" w:lineRule="exact"/>
              <w:ind w:firstLine="200"/>
              <w:jc w:val="center"/>
              <w:rPr>
                <w:rFonts w:hint="eastAsia" w:ascii="仿宋" w:hAnsi="仿宋" w:eastAsia="仿宋" w:cs="仿宋"/>
                <w:color w:val="auto"/>
                <w:sz w:val="24"/>
                <w:szCs w:val="24"/>
                <w:highlight w:val="none"/>
              </w:rPr>
            </w:pPr>
          </w:p>
        </w:tc>
        <w:tc>
          <w:tcPr>
            <w:tcW w:w="3402" w:type="dxa"/>
            <w:noWrap w:val="0"/>
            <w:vAlign w:val="center"/>
          </w:tcPr>
          <w:p w14:paraId="03C78776">
            <w:pPr>
              <w:pStyle w:val="291"/>
              <w:spacing w:line="560" w:lineRule="exact"/>
              <w:ind w:firstLine="200"/>
              <w:jc w:val="center"/>
              <w:rPr>
                <w:rFonts w:hint="eastAsia" w:ascii="仿宋" w:hAnsi="仿宋" w:eastAsia="仿宋" w:cs="仿宋"/>
                <w:color w:val="auto"/>
                <w:sz w:val="24"/>
                <w:szCs w:val="24"/>
                <w:highlight w:val="none"/>
              </w:rPr>
            </w:pPr>
          </w:p>
        </w:tc>
        <w:tc>
          <w:tcPr>
            <w:tcW w:w="2552" w:type="dxa"/>
            <w:noWrap w:val="0"/>
            <w:vAlign w:val="center"/>
          </w:tcPr>
          <w:p w14:paraId="32711F13">
            <w:pPr>
              <w:pStyle w:val="291"/>
              <w:spacing w:line="560" w:lineRule="exact"/>
              <w:ind w:firstLine="200"/>
              <w:jc w:val="center"/>
              <w:rPr>
                <w:rFonts w:hint="eastAsia" w:ascii="仿宋" w:hAnsi="仿宋" w:eastAsia="仿宋" w:cs="仿宋"/>
                <w:color w:val="auto"/>
                <w:sz w:val="24"/>
                <w:szCs w:val="24"/>
                <w:highlight w:val="none"/>
              </w:rPr>
            </w:pPr>
          </w:p>
        </w:tc>
      </w:tr>
      <w:tr w14:paraId="16FCDE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9" w:hRule="atLeast"/>
          <w:jc w:val="center"/>
        </w:trPr>
        <w:tc>
          <w:tcPr>
            <w:tcW w:w="4603" w:type="dxa"/>
            <w:gridSpan w:val="2"/>
            <w:noWrap w:val="0"/>
            <w:vAlign w:val="center"/>
          </w:tcPr>
          <w:p w14:paraId="09CFC25C">
            <w:pPr>
              <w:pStyle w:val="291"/>
              <w:spacing w:line="560" w:lineRule="exact"/>
              <w:ind w:firstLine="200"/>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总价</w:t>
            </w:r>
          </w:p>
        </w:tc>
        <w:tc>
          <w:tcPr>
            <w:tcW w:w="2552" w:type="dxa"/>
            <w:noWrap w:val="0"/>
            <w:vAlign w:val="center"/>
          </w:tcPr>
          <w:p w14:paraId="777A178A">
            <w:pPr>
              <w:pStyle w:val="291"/>
              <w:spacing w:line="560" w:lineRule="exact"/>
              <w:ind w:firstLine="200"/>
              <w:jc w:val="center"/>
              <w:rPr>
                <w:rFonts w:hint="eastAsia" w:ascii="仿宋" w:hAnsi="仿宋" w:eastAsia="仿宋" w:cs="仿宋"/>
                <w:color w:val="auto"/>
                <w:sz w:val="24"/>
                <w:szCs w:val="24"/>
                <w:highlight w:val="none"/>
              </w:rPr>
            </w:pPr>
          </w:p>
        </w:tc>
      </w:tr>
    </w:tbl>
    <w:p w14:paraId="4792D59B">
      <w:pPr>
        <w:spacing w:line="560" w:lineRule="exact"/>
        <w:ind w:firstLine="482" w:firstLineChars="200"/>
        <w:outlineLvl w:val="9"/>
        <w:rPr>
          <w:rFonts w:hint="eastAsia" w:ascii="仿宋" w:hAnsi="仿宋" w:eastAsia="仿宋" w:cs="仿宋"/>
          <w:b/>
          <w:color w:val="auto"/>
          <w:sz w:val="24"/>
          <w:szCs w:val="24"/>
          <w:highlight w:val="none"/>
        </w:rPr>
      </w:pPr>
      <w:bookmarkStart w:id="119" w:name="_Toc2333"/>
      <w:bookmarkStart w:id="120" w:name="_Toc30158"/>
      <w:bookmarkStart w:id="121" w:name="_Toc14993"/>
      <w:bookmarkStart w:id="122" w:name="_Toc30506"/>
      <w:bookmarkStart w:id="123" w:name="_Toc26916"/>
      <w:bookmarkStart w:id="124" w:name="_Toc3654"/>
      <w:bookmarkStart w:id="125" w:name="_Toc16172"/>
      <w:r>
        <w:rPr>
          <w:rFonts w:hint="eastAsia" w:ascii="仿宋" w:hAnsi="仿宋" w:eastAsia="仿宋" w:cs="仿宋"/>
          <w:b/>
          <w:color w:val="auto"/>
          <w:sz w:val="24"/>
          <w:szCs w:val="24"/>
          <w:highlight w:val="none"/>
        </w:rPr>
        <w:t>1.4 付款方式和发票开具方式</w:t>
      </w:r>
      <w:bookmarkEnd w:id="119"/>
      <w:bookmarkEnd w:id="120"/>
      <w:bookmarkEnd w:id="121"/>
      <w:bookmarkEnd w:id="122"/>
      <w:bookmarkEnd w:id="123"/>
      <w:bookmarkEnd w:id="124"/>
      <w:bookmarkEnd w:id="125"/>
    </w:p>
    <w:p w14:paraId="0389D61F">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1.4.1付款方式：；</w:t>
      </w:r>
    </w:p>
    <w:p w14:paraId="1B6D075C">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1.4.2 发票开具方式：。</w:t>
      </w:r>
    </w:p>
    <w:p w14:paraId="1BD3060D">
      <w:pPr>
        <w:spacing w:line="560" w:lineRule="exact"/>
        <w:ind w:firstLine="482" w:firstLineChars="200"/>
        <w:outlineLvl w:val="9"/>
        <w:rPr>
          <w:rFonts w:hint="eastAsia" w:ascii="仿宋" w:hAnsi="仿宋" w:eastAsia="仿宋" w:cs="仿宋"/>
          <w:b/>
          <w:color w:val="auto"/>
          <w:sz w:val="24"/>
          <w:szCs w:val="24"/>
          <w:highlight w:val="none"/>
        </w:rPr>
      </w:pPr>
      <w:bookmarkStart w:id="126" w:name="_Toc31421"/>
      <w:bookmarkStart w:id="127" w:name="_Toc25014"/>
      <w:bookmarkStart w:id="128" w:name="_Toc3625"/>
      <w:bookmarkStart w:id="129" w:name="_Toc11108"/>
      <w:bookmarkStart w:id="130" w:name="_Toc28912"/>
      <w:bookmarkStart w:id="131" w:name="_Toc4760"/>
      <w:bookmarkStart w:id="132" w:name="_Toc8772"/>
      <w:r>
        <w:rPr>
          <w:rFonts w:hint="eastAsia" w:ascii="仿宋" w:hAnsi="仿宋" w:eastAsia="仿宋" w:cs="仿宋"/>
          <w:b/>
          <w:color w:val="auto"/>
          <w:sz w:val="24"/>
          <w:szCs w:val="24"/>
          <w:highlight w:val="none"/>
        </w:rPr>
        <w:t>1.5 履行期限、地点和方式</w:t>
      </w:r>
      <w:bookmarkEnd w:id="126"/>
      <w:bookmarkEnd w:id="127"/>
      <w:bookmarkEnd w:id="128"/>
      <w:bookmarkEnd w:id="129"/>
      <w:bookmarkEnd w:id="130"/>
      <w:bookmarkEnd w:id="131"/>
      <w:bookmarkEnd w:id="132"/>
    </w:p>
    <w:p w14:paraId="0D42B7B7">
      <w:pPr>
        <w:spacing w:line="560" w:lineRule="exact"/>
        <w:ind w:firstLine="480" w:firstLineChars="200"/>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1.5.1 履行期限：；</w:t>
      </w:r>
    </w:p>
    <w:p w14:paraId="16B14978">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1.5.2 履行地点：；</w:t>
      </w:r>
    </w:p>
    <w:p w14:paraId="7B3AFEFF">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1.5.3 履行方式：</w:t>
      </w:r>
      <w:r>
        <w:rPr>
          <w:rFonts w:hint="eastAsia" w:ascii="仿宋" w:hAnsi="仿宋" w:eastAsia="仿宋" w:cs="仿宋"/>
          <w:color w:val="auto"/>
          <w:sz w:val="24"/>
          <w:szCs w:val="24"/>
          <w:highlight w:val="none"/>
          <w:u w:val="single"/>
        </w:rPr>
        <w:t xml:space="preserve">　　　　　　　　　                      　      </w:t>
      </w:r>
      <w:r>
        <w:rPr>
          <w:rFonts w:hint="eastAsia" w:ascii="仿宋" w:hAnsi="仿宋" w:eastAsia="仿宋" w:cs="仿宋"/>
          <w:color w:val="auto"/>
          <w:sz w:val="24"/>
          <w:szCs w:val="24"/>
          <w:highlight w:val="none"/>
        </w:rPr>
        <w:t>。</w:t>
      </w:r>
    </w:p>
    <w:p w14:paraId="0D86883E">
      <w:pPr>
        <w:spacing w:line="560" w:lineRule="exact"/>
        <w:ind w:firstLine="482" w:firstLineChars="200"/>
        <w:outlineLvl w:val="9"/>
        <w:rPr>
          <w:rFonts w:hint="eastAsia" w:ascii="仿宋" w:hAnsi="仿宋" w:eastAsia="仿宋" w:cs="仿宋"/>
          <w:color w:val="auto"/>
          <w:sz w:val="24"/>
          <w:szCs w:val="24"/>
          <w:highlight w:val="none"/>
          <w:u w:val="single"/>
        </w:rPr>
      </w:pPr>
      <w:bookmarkStart w:id="133" w:name="_Toc1523"/>
      <w:bookmarkStart w:id="134" w:name="_Toc24662"/>
      <w:bookmarkStart w:id="135" w:name="_Toc2375"/>
      <w:bookmarkStart w:id="136" w:name="_Toc5698"/>
      <w:bookmarkStart w:id="137" w:name="_Toc3079"/>
      <w:bookmarkStart w:id="138" w:name="_Toc32326"/>
      <w:bookmarkStart w:id="139" w:name="_Toc8586"/>
      <w:r>
        <w:rPr>
          <w:rFonts w:hint="eastAsia" w:ascii="仿宋" w:hAnsi="仿宋" w:eastAsia="仿宋" w:cs="仿宋"/>
          <w:b/>
          <w:color w:val="auto"/>
          <w:sz w:val="24"/>
          <w:szCs w:val="24"/>
          <w:highlight w:val="none"/>
        </w:rPr>
        <w:t>1.6 违约责任</w:t>
      </w:r>
      <w:bookmarkEnd w:id="133"/>
      <w:bookmarkEnd w:id="134"/>
      <w:bookmarkEnd w:id="135"/>
      <w:bookmarkEnd w:id="136"/>
      <w:bookmarkEnd w:id="137"/>
      <w:bookmarkEnd w:id="138"/>
      <w:bookmarkEnd w:id="139"/>
    </w:p>
    <w:p w14:paraId="514FFE9D">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1.6.1 除不可抗力外，如果乙方没有按照本合同约定的期限、地点和方式履行，那么甲方可要求乙方支付违约金，违约金按每迟延履行一日的应提供而未提供服务价格的%计算，最高限额为本合同总价的%；迟延履行的违约金计算数额达到前述最高限额之日起，甲方有权在要求乙方支付违约金的同时，书面通知乙方解除本合同；</w:t>
      </w:r>
    </w:p>
    <w:p w14:paraId="05B7E0B3">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1.6.2 除不可抗力外，如果甲方没有按照本合同约定的付款方式付款，那么乙方可要求甲方支付违约金，违约金按每迟延付款一日的应付而未付款的%计算，最高限额为本合同总价的%；迟延付款的违约金计算数额达到前述最高限额之日起，乙方有权在要求甲方支付违约金的同时，书面通知甲方解除本合同；</w:t>
      </w:r>
    </w:p>
    <w:p w14:paraId="43455A3A">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1.6.3 除不可抗力外，任何一方未能履行本合同约定的其他主要义务，经催告后在合理期限内仍未履行的，或者任何一方有其他违约行为致使不能实现合同目的的，或者任何一方有腐败行为（即：提供或给予或接受或索取任何财物或其他好处或者采取其他不正当手段来影响对方当事人在合同签订、履行过程中的行为）或者欺诈行为（即：以谎报事实或隐瞒真相的方法来影响对方当事人在合同签订、履行过程中的行为）的，对方当事人可以书面通知违约方解除本合同；</w:t>
      </w:r>
    </w:p>
    <w:p w14:paraId="06F05BC3">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1.6.4 任何一方按照前述约定要求违约方支付违约金的同时，仍有权要求违约方继续履行合同、采取补救措施，并有权按照己方实际损失情况要求违约方赔偿损失；任何一方按照前述约定要求解除本合同的同时，仍有权要求违约方支付违约金和按照己方实际损失情况要求违约方赔偿损失；且守约方行使的任何权利救济方式均不视为其放弃了其他法定或者约定的权利救济方式；</w:t>
      </w:r>
    </w:p>
    <w:p w14:paraId="1D8E332F">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1.6.5 除前述约定外，除不可抗力外，任何一方未能履行本合同约定的义务，对方当事人均有权要求继续履行、采取补救措施或者赔偿损失等，且对方当事人行使的任何权利救济方式均不视为其放弃了其他法定或者约定的权利救济方式；</w:t>
      </w:r>
    </w:p>
    <w:p w14:paraId="213000CA">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1.6.6 如果出现政府采购监督管理部门在处理投诉事项期间，书面通知甲方暂停采购活动的情形，或者询问或质疑事项可能影响中标结果的，导致甲方中止履行合同的情形，均不视为甲方违约。</w:t>
      </w:r>
    </w:p>
    <w:p w14:paraId="21C62F5A">
      <w:pPr>
        <w:spacing w:line="560" w:lineRule="exact"/>
        <w:ind w:firstLine="482" w:firstLineChars="200"/>
        <w:outlineLvl w:val="9"/>
        <w:rPr>
          <w:rFonts w:hint="eastAsia" w:ascii="仿宋" w:hAnsi="仿宋" w:eastAsia="仿宋" w:cs="仿宋"/>
          <w:b/>
          <w:color w:val="auto"/>
          <w:sz w:val="24"/>
          <w:szCs w:val="24"/>
          <w:highlight w:val="none"/>
        </w:rPr>
      </w:pPr>
      <w:bookmarkStart w:id="140" w:name="_Toc11411"/>
      <w:bookmarkStart w:id="141" w:name="_Toc8910"/>
      <w:bookmarkStart w:id="142" w:name="_Toc18683"/>
      <w:bookmarkStart w:id="143" w:name="_Toc32454"/>
      <w:bookmarkStart w:id="144" w:name="_Toc30329"/>
      <w:bookmarkStart w:id="145" w:name="_Toc9497"/>
      <w:bookmarkStart w:id="146" w:name="_Toc26807"/>
      <w:r>
        <w:rPr>
          <w:rFonts w:hint="eastAsia" w:ascii="仿宋" w:hAnsi="仿宋" w:eastAsia="仿宋" w:cs="仿宋"/>
          <w:b/>
          <w:color w:val="auto"/>
          <w:sz w:val="24"/>
          <w:szCs w:val="24"/>
          <w:highlight w:val="none"/>
        </w:rPr>
        <w:t>1.7 合同争议的解决</w:t>
      </w:r>
      <w:bookmarkEnd w:id="140"/>
      <w:bookmarkEnd w:id="141"/>
      <w:bookmarkEnd w:id="142"/>
      <w:bookmarkEnd w:id="143"/>
      <w:bookmarkEnd w:id="144"/>
      <w:bookmarkEnd w:id="145"/>
      <w:bookmarkEnd w:id="146"/>
    </w:p>
    <w:p w14:paraId="4C842701">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本合同履行过程中发生的任何争议，双方当事人均可通过和解或者调解解决；不愿和解、调解或者和解、调解不成的，可以选择下列第种方式解决：</w:t>
      </w:r>
    </w:p>
    <w:p w14:paraId="6698669E">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1.7.1 将争议提交仲裁委员会依申请仲裁时其现行有效的仲裁规则裁决；</w:t>
      </w:r>
    </w:p>
    <w:p w14:paraId="5E585814">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1.7.2 向</w:t>
      </w:r>
      <w:r>
        <w:rPr>
          <w:rFonts w:hint="eastAsia" w:ascii="仿宋" w:hAnsi="仿宋" w:eastAsia="仿宋" w:cs="仿宋"/>
          <w:color w:val="auto"/>
          <w:sz w:val="24"/>
          <w:szCs w:val="24"/>
          <w:highlight w:val="none"/>
          <w:u w:val="single"/>
        </w:rPr>
        <w:t xml:space="preserve">   （被告住所地、合同履行地、合同签订地、原告住所地、标的物所在地等与争议有实际联系的地点中选出的人民法院名称）    </w:t>
      </w:r>
      <w:r>
        <w:rPr>
          <w:rFonts w:hint="eastAsia" w:ascii="仿宋" w:hAnsi="仿宋" w:eastAsia="仿宋" w:cs="仿宋"/>
          <w:color w:val="auto"/>
          <w:sz w:val="24"/>
          <w:szCs w:val="24"/>
          <w:highlight w:val="none"/>
        </w:rPr>
        <w:t>人民法院起诉。</w:t>
      </w:r>
    </w:p>
    <w:p w14:paraId="7E313CAC">
      <w:pPr>
        <w:spacing w:line="560" w:lineRule="exact"/>
        <w:ind w:firstLine="482" w:firstLineChars="200"/>
        <w:outlineLvl w:val="9"/>
        <w:rPr>
          <w:rFonts w:hint="eastAsia" w:ascii="仿宋" w:hAnsi="仿宋" w:eastAsia="仿宋" w:cs="仿宋"/>
          <w:b/>
          <w:color w:val="auto"/>
          <w:sz w:val="24"/>
          <w:szCs w:val="24"/>
          <w:highlight w:val="none"/>
        </w:rPr>
      </w:pPr>
      <w:bookmarkStart w:id="147" w:name="_Toc26227"/>
      <w:bookmarkStart w:id="148" w:name="_Toc12273"/>
      <w:bookmarkStart w:id="149" w:name="_Toc29261"/>
      <w:bookmarkStart w:id="150" w:name="_Toc15827"/>
      <w:bookmarkStart w:id="151" w:name="_Toc23784"/>
      <w:bookmarkStart w:id="152" w:name="_Toc26208"/>
      <w:bookmarkStart w:id="153" w:name="_Toc16417"/>
      <w:r>
        <w:rPr>
          <w:rFonts w:hint="eastAsia" w:ascii="仿宋" w:hAnsi="仿宋" w:eastAsia="仿宋" w:cs="仿宋"/>
          <w:b/>
          <w:color w:val="auto"/>
          <w:sz w:val="24"/>
          <w:szCs w:val="24"/>
          <w:highlight w:val="none"/>
        </w:rPr>
        <w:t>1.8 合同生效</w:t>
      </w:r>
      <w:bookmarkEnd w:id="147"/>
      <w:bookmarkEnd w:id="148"/>
      <w:bookmarkEnd w:id="149"/>
      <w:bookmarkEnd w:id="150"/>
      <w:bookmarkEnd w:id="151"/>
      <w:bookmarkEnd w:id="152"/>
      <w:bookmarkEnd w:id="153"/>
    </w:p>
    <w:p w14:paraId="16AC20FB">
      <w:pPr>
        <w:spacing w:line="560" w:lineRule="exact"/>
        <w:ind w:firstLine="480" w:firstLineChars="200"/>
        <w:rPr>
          <w:rFonts w:hint="eastAsia" w:ascii="仿宋" w:hAnsi="仿宋" w:eastAsia="仿宋" w:cs="仿宋"/>
          <w:b/>
          <w:color w:val="auto"/>
          <w:sz w:val="24"/>
          <w:szCs w:val="24"/>
          <w:highlight w:val="none"/>
        </w:rPr>
      </w:pPr>
      <w:r>
        <w:rPr>
          <w:rFonts w:hint="eastAsia" w:ascii="仿宋" w:hAnsi="仿宋" w:eastAsia="仿宋" w:cs="仿宋"/>
          <w:color w:val="auto"/>
          <w:sz w:val="24"/>
          <w:szCs w:val="24"/>
          <w:highlight w:val="none"/>
        </w:rPr>
        <w:t>本合同自双方当事人盖章或者签字时生效。</w:t>
      </w:r>
    </w:p>
    <w:p w14:paraId="504FB930">
      <w:pPr>
        <w:autoSpaceDE w:val="0"/>
        <w:autoSpaceDN w:val="0"/>
        <w:adjustRightInd w:val="0"/>
        <w:spacing w:line="560" w:lineRule="exact"/>
        <w:rPr>
          <w:rFonts w:hint="eastAsia" w:ascii="仿宋" w:hAnsi="仿宋" w:eastAsia="仿宋" w:cs="仿宋"/>
          <w:color w:val="auto"/>
          <w:sz w:val="24"/>
          <w:szCs w:val="24"/>
          <w:highlight w:val="none"/>
          <w:lang w:val="zh-CN"/>
        </w:rPr>
      </w:pPr>
    </w:p>
    <w:p w14:paraId="540CDDB7">
      <w:pPr>
        <w:autoSpaceDE w:val="0"/>
        <w:autoSpaceDN w:val="0"/>
        <w:adjustRightInd w:val="0"/>
        <w:spacing w:line="560" w:lineRule="exact"/>
        <w:rPr>
          <w:rFonts w:hint="eastAsia" w:ascii="仿宋" w:hAnsi="仿宋" w:eastAsia="仿宋" w:cs="仿宋"/>
          <w:color w:val="auto"/>
          <w:sz w:val="24"/>
          <w:szCs w:val="24"/>
          <w:highlight w:val="none"/>
          <w:lang w:val="zh-CN"/>
        </w:rPr>
      </w:pPr>
      <w:r>
        <w:rPr>
          <w:rFonts w:hint="eastAsia" w:ascii="仿宋" w:hAnsi="仿宋" w:eastAsia="仿宋" w:cs="仿宋"/>
          <w:b/>
          <w:color w:val="auto"/>
          <w:sz w:val="24"/>
          <w:szCs w:val="24"/>
          <w:highlight w:val="none"/>
          <w:lang w:val="zh-CN"/>
        </w:rPr>
        <w:t>甲方</w:t>
      </w:r>
      <w:r>
        <w:rPr>
          <w:rFonts w:hint="eastAsia" w:ascii="仿宋" w:hAnsi="仿宋" w:eastAsia="仿宋" w:cs="仿宋"/>
          <w:color w:val="auto"/>
          <w:sz w:val="24"/>
          <w:szCs w:val="24"/>
          <w:highlight w:val="none"/>
          <w:lang w:val="zh-CN"/>
        </w:rPr>
        <w:t xml:space="preserve">：                             </w:t>
      </w:r>
      <w:r>
        <w:rPr>
          <w:rFonts w:hint="eastAsia" w:ascii="仿宋" w:hAnsi="仿宋" w:eastAsia="仿宋" w:cs="仿宋"/>
          <w:b/>
          <w:color w:val="auto"/>
          <w:sz w:val="24"/>
          <w:szCs w:val="24"/>
          <w:highlight w:val="none"/>
          <w:lang w:val="zh-CN"/>
        </w:rPr>
        <w:t xml:space="preserve">      乙方</w:t>
      </w:r>
      <w:r>
        <w:rPr>
          <w:rFonts w:hint="eastAsia" w:ascii="仿宋" w:hAnsi="仿宋" w:eastAsia="仿宋" w:cs="仿宋"/>
          <w:color w:val="auto"/>
          <w:sz w:val="24"/>
          <w:szCs w:val="24"/>
          <w:highlight w:val="none"/>
          <w:lang w:val="zh-CN"/>
        </w:rPr>
        <w:t>：</w:t>
      </w:r>
    </w:p>
    <w:p w14:paraId="2C016458">
      <w:pPr>
        <w:autoSpaceDE w:val="0"/>
        <w:autoSpaceDN w:val="0"/>
        <w:adjustRightInd w:val="0"/>
        <w:spacing w:line="56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统一社会信用代码：                        统一社会信用代码或身份证号码：</w:t>
      </w:r>
    </w:p>
    <w:p w14:paraId="56721767">
      <w:pPr>
        <w:autoSpaceDE w:val="0"/>
        <w:autoSpaceDN w:val="0"/>
        <w:adjustRightInd w:val="0"/>
        <w:spacing w:line="560" w:lineRule="exact"/>
        <w:rPr>
          <w:rFonts w:hint="eastAsia" w:ascii="仿宋" w:hAnsi="仿宋" w:eastAsia="仿宋" w:cs="仿宋"/>
          <w:color w:val="auto"/>
          <w:sz w:val="24"/>
          <w:szCs w:val="24"/>
          <w:highlight w:val="none"/>
          <w:lang w:val="zh-CN"/>
        </w:rPr>
      </w:pPr>
    </w:p>
    <w:p w14:paraId="26C9127D">
      <w:pPr>
        <w:autoSpaceDE w:val="0"/>
        <w:autoSpaceDN w:val="0"/>
        <w:adjustRightInd w:val="0"/>
        <w:spacing w:line="56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住所：                                   住所：</w:t>
      </w:r>
    </w:p>
    <w:p w14:paraId="2C2C7479">
      <w:pPr>
        <w:autoSpaceDE w:val="0"/>
        <w:autoSpaceDN w:val="0"/>
        <w:adjustRightInd w:val="0"/>
        <w:spacing w:line="56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法定代表人或                             法定代表人</w:t>
      </w:r>
    </w:p>
    <w:p w14:paraId="3BD33EB2">
      <w:pPr>
        <w:autoSpaceDE w:val="0"/>
        <w:autoSpaceDN w:val="0"/>
        <w:adjustRightInd w:val="0"/>
        <w:spacing w:line="56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 xml:space="preserve">授权代表（签字）：                        或授权代表（签字）: </w:t>
      </w:r>
    </w:p>
    <w:p w14:paraId="4A39A1BD">
      <w:pPr>
        <w:autoSpaceDE w:val="0"/>
        <w:autoSpaceDN w:val="0"/>
        <w:adjustRightInd w:val="0"/>
        <w:spacing w:line="56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联系人：                                 联系人：</w:t>
      </w:r>
    </w:p>
    <w:p w14:paraId="40012265">
      <w:pPr>
        <w:autoSpaceDE w:val="0"/>
        <w:autoSpaceDN w:val="0"/>
        <w:adjustRightInd w:val="0"/>
        <w:spacing w:line="56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约定送达地址：                           约定送达地址：</w:t>
      </w:r>
    </w:p>
    <w:p w14:paraId="6BB918B2">
      <w:pPr>
        <w:autoSpaceDE w:val="0"/>
        <w:autoSpaceDN w:val="0"/>
        <w:adjustRightInd w:val="0"/>
        <w:spacing w:line="56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邮政编码：                               邮政编码：</w:t>
      </w:r>
    </w:p>
    <w:p w14:paraId="673BEE4F">
      <w:pPr>
        <w:autoSpaceDE w:val="0"/>
        <w:autoSpaceDN w:val="0"/>
        <w:adjustRightInd w:val="0"/>
        <w:spacing w:line="56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 xml:space="preserve">电话:                                    电话: </w:t>
      </w:r>
    </w:p>
    <w:p w14:paraId="2481925A">
      <w:pPr>
        <w:autoSpaceDE w:val="0"/>
        <w:autoSpaceDN w:val="0"/>
        <w:adjustRightInd w:val="0"/>
        <w:spacing w:line="560" w:lineRule="exact"/>
        <w:rPr>
          <w:rFonts w:hint="eastAsia" w:ascii="仿宋" w:hAnsi="仿宋" w:eastAsia="仿宋" w:cs="仿宋"/>
          <w:color w:val="auto"/>
          <w:sz w:val="24"/>
          <w:szCs w:val="24"/>
          <w:highlight w:val="none"/>
          <w:lang w:val="zh-CN"/>
        </w:rPr>
      </w:pPr>
      <w:r>
        <w:rPr>
          <w:rFonts w:hint="eastAsia" w:ascii="仿宋" w:hAnsi="仿宋" w:eastAsia="仿宋" w:cs="仿宋"/>
          <w:color w:val="auto"/>
          <w:sz w:val="24"/>
          <w:szCs w:val="24"/>
          <w:highlight w:val="none"/>
          <w:lang w:val="zh-CN"/>
        </w:rPr>
        <w:t>传真:                                    传真:</w:t>
      </w:r>
    </w:p>
    <w:p w14:paraId="1381DEF8">
      <w:pPr>
        <w:autoSpaceDE w:val="0"/>
        <w:autoSpaceDN w:val="0"/>
        <w:adjustRightInd w:val="0"/>
        <w:spacing w:line="5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zh-CN"/>
        </w:rPr>
        <w:t>电子邮箱：                               电子邮箱：</w:t>
      </w:r>
    </w:p>
    <w:p w14:paraId="3578AE1E">
      <w:pPr>
        <w:autoSpaceDE w:val="0"/>
        <w:autoSpaceDN w:val="0"/>
        <w:adjustRightInd w:val="0"/>
        <w:spacing w:line="5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开户银行：                               开户银行： </w:t>
      </w:r>
    </w:p>
    <w:p w14:paraId="1DE10376">
      <w:pPr>
        <w:autoSpaceDE w:val="0"/>
        <w:autoSpaceDN w:val="0"/>
        <w:adjustRightInd w:val="0"/>
        <w:spacing w:line="5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 xml:space="preserve">开户名称：                               开户名称： </w:t>
      </w:r>
    </w:p>
    <w:p w14:paraId="4840A329">
      <w:pPr>
        <w:autoSpaceDE w:val="0"/>
        <w:autoSpaceDN w:val="0"/>
        <w:adjustRightInd w:val="0"/>
        <w:spacing w:line="5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开户账号：                               开户账号：</w:t>
      </w:r>
    </w:p>
    <w:p w14:paraId="23B95F02">
      <w:pPr>
        <w:pStyle w:val="285"/>
        <w:spacing w:line="560" w:lineRule="exact"/>
        <w:ind w:firstLine="200"/>
        <w:jc w:val="center"/>
        <w:rPr>
          <w:rFonts w:hint="eastAsia" w:ascii="仿宋" w:hAnsi="仿宋" w:eastAsia="仿宋" w:cs="仿宋"/>
          <w:b/>
          <w:color w:val="auto"/>
          <w:sz w:val="24"/>
          <w:szCs w:val="24"/>
          <w:highlight w:val="none"/>
        </w:rPr>
      </w:pPr>
      <w:bookmarkStart w:id="154" w:name="_Toc331685783"/>
      <w:r>
        <w:rPr>
          <w:rFonts w:hint="eastAsia" w:ascii="仿宋" w:hAnsi="仿宋" w:eastAsia="仿宋" w:cs="仿宋"/>
          <w:b/>
          <w:color w:val="auto"/>
          <w:sz w:val="24"/>
          <w:szCs w:val="24"/>
          <w:highlight w:val="none"/>
        </w:rPr>
        <w:t>第二部分 合同一般条款</w:t>
      </w:r>
      <w:bookmarkEnd w:id="154"/>
    </w:p>
    <w:p w14:paraId="5B0586AE">
      <w:pPr>
        <w:spacing w:line="560" w:lineRule="exact"/>
        <w:ind w:firstLine="482" w:firstLineChars="200"/>
        <w:outlineLvl w:val="9"/>
        <w:rPr>
          <w:rFonts w:hint="eastAsia" w:ascii="仿宋" w:hAnsi="仿宋" w:eastAsia="仿宋" w:cs="仿宋"/>
          <w:b/>
          <w:color w:val="auto"/>
          <w:sz w:val="24"/>
          <w:szCs w:val="24"/>
          <w:highlight w:val="none"/>
        </w:rPr>
      </w:pPr>
      <w:bookmarkStart w:id="155" w:name="_Ref467379094"/>
      <w:bookmarkStart w:id="156" w:name="_Toc14561"/>
      <w:bookmarkStart w:id="157" w:name="_Ref467379101"/>
      <w:bookmarkStart w:id="158" w:name="_Ref467378404"/>
      <w:bookmarkStart w:id="159" w:name="_Toc5228"/>
      <w:bookmarkStart w:id="160" w:name="_Toc14021"/>
      <w:bookmarkStart w:id="161" w:name="_Toc9344"/>
      <w:bookmarkStart w:id="162" w:name="_Ref467378499"/>
      <w:bookmarkStart w:id="163" w:name="_Ref467379195"/>
      <w:bookmarkStart w:id="164" w:name="_Ref467379225"/>
      <w:bookmarkStart w:id="165" w:name="_Ref467378463"/>
      <w:bookmarkStart w:id="166" w:name="_Toc31297"/>
      <w:bookmarkStart w:id="167" w:name="_Ref467379109"/>
      <w:bookmarkStart w:id="168" w:name="_Toc279701240"/>
      <w:bookmarkStart w:id="169" w:name="_Toc19680"/>
      <w:bookmarkStart w:id="170" w:name="_Toc25079"/>
      <w:bookmarkStart w:id="171" w:name="_Toc487900349"/>
      <w:bookmarkStart w:id="172" w:name="_Ref467379214"/>
      <w:bookmarkStart w:id="173" w:name="_Toc259093669"/>
      <w:bookmarkStart w:id="174" w:name="_Ref467379205"/>
      <w:r>
        <w:rPr>
          <w:rFonts w:hint="eastAsia" w:ascii="仿宋" w:hAnsi="仿宋" w:eastAsia="仿宋" w:cs="仿宋"/>
          <w:b/>
          <w:color w:val="auto"/>
          <w:sz w:val="24"/>
          <w:szCs w:val="24"/>
          <w:highlight w:val="none"/>
        </w:rPr>
        <w:t>2.1 定义</w:t>
      </w:r>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p>
    <w:p w14:paraId="3F8B06CD">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本合同中的下列词语应按以下内容进行解释：</w:t>
      </w:r>
    </w:p>
    <w:p w14:paraId="758F76AE">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 “合同”系指采购人和中标供应商签订的载明双方当事人所达成的协议，并包括所有的附件、附录和构成合同的其他文件。</w:t>
      </w:r>
    </w:p>
    <w:p w14:paraId="7155513D">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2.1.2 “合同价”系指根据合同约定，中标供应商在完全履行合同义务后，采购人应支付给中标供应商的价格。</w:t>
      </w:r>
    </w:p>
    <w:p w14:paraId="6F441704">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2.1.3 “服务”系指中标供应商根据合同约定应向采购人履行的除货物和工程以外的其他政府采购对象，包括采购人自身需要的服务和向社会公众提供的公共服务。</w:t>
      </w:r>
    </w:p>
    <w:p w14:paraId="32BE583D">
      <w:pPr>
        <w:spacing w:line="560" w:lineRule="exact"/>
        <w:ind w:firstLine="480" w:firstLineChars="200"/>
        <w:rPr>
          <w:rFonts w:hint="eastAsia" w:ascii="仿宋" w:hAnsi="仿宋" w:eastAsia="仿宋" w:cs="仿宋"/>
          <w:color w:val="auto"/>
          <w:sz w:val="24"/>
          <w:szCs w:val="24"/>
          <w:highlight w:val="none"/>
        </w:rPr>
      </w:pPr>
      <w:bookmarkStart w:id="175" w:name="_Ref467378840"/>
      <w:r>
        <w:rPr>
          <w:rFonts w:hint="eastAsia" w:ascii="仿宋" w:hAnsi="仿宋" w:eastAsia="仿宋" w:cs="仿宋"/>
          <w:color w:val="auto"/>
          <w:sz w:val="24"/>
          <w:szCs w:val="24"/>
          <w:highlight w:val="none"/>
        </w:rPr>
        <w:t>2.1.4 “甲方”系指与中标供应商签署合同的采购人</w:t>
      </w:r>
      <w:bookmarkEnd w:id="175"/>
      <w:r>
        <w:rPr>
          <w:rFonts w:hint="eastAsia" w:ascii="仿宋" w:hAnsi="仿宋" w:eastAsia="仿宋" w:cs="仿宋"/>
          <w:color w:val="auto"/>
          <w:sz w:val="24"/>
          <w:szCs w:val="24"/>
          <w:highlight w:val="none"/>
        </w:rPr>
        <w:t>；采购人委托采购代理机构代表其与乙方签订合同的，采购人的授权委托书作为合同附件。</w:t>
      </w:r>
    </w:p>
    <w:p w14:paraId="1D754480">
      <w:pPr>
        <w:spacing w:line="560" w:lineRule="exact"/>
        <w:ind w:firstLine="480" w:firstLineChars="200"/>
        <w:rPr>
          <w:rFonts w:hint="eastAsia" w:ascii="仿宋" w:hAnsi="仿宋" w:eastAsia="仿宋" w:cs="仿宋"/>
          <w:color w:val="auto"/>
          <w:sz w:val="24"/>
          <w:szCs w:val="24"/>
          <w:highlight w:val="none"/>
        </w:rPr>
      </w:pPr>
      <w:bookmarkStart w:id="176" w:name="_Ref467379400"/>
      <w:r>
        <w:rPr>
          <w:rFonts w:hint="eastAsia" w:ascii="仿宋" w:hAnsi="仿宋" w:eastAsia="仿宋" w:cs="仿宋"/>
          <w:color w:val="auto"/>
          <w:sz w:val="24"/>
          <w:szCs w:val="24"/>
          <w:highlight w:val="none"/>
        </w:rPr>
        <w:t>2.1.5 “乙方”系指根据合同约定提供服务的中标供应商</w:t>
      </w:r>
      <w:bookmarkEnd w:id="176"/>
      <w:r>
        <w:rPr>
          <w:rFonts w:hint="eastAsia" w:ascii="仿宋" w:hAnsi="仿宋" w:eastAsia="仿宋" w:cs="仿宋"/>
          <w:color w:val="auto"/>
          <w:sz w:val="24"/>
          <w:szCs w:val="24"/>
          <w:highlight w:val="none"/>
        </w:rPr>
        <w:t>；两个以上的自然人、法人或者其他组织组成一个联合体，以一个供应商的身份共同参加政府采购的，联合体各方均应为乙方或者与乙方相同地位的合同当事人，并就合同约定的事项对甲方承担连带责任。</w:t>
      </w:r>
    </w:p>
    <w:p w14:paraId="720B3E8B">
      <w:pPr>
        <w:spacing w:line="560" w:lineRule="exact"/>
        <w:ind w:firstLine="480" w:firstLineChars="200"/>
        <w:rPr>
          <w:rFonts w:hint="eastAsia" w:ascii="仿宋" w:hAnsi="仿宋" w:eastAsia="仿宋" w:cs="仿宋"/>
          <w:color w:val="auto"/>
          <w:sz w:val="24"/>
          <w:szCs w:val="24"/>
          <w:highlight w:val="none"/>
        </w:rPr>
      </w:pPr>
      <w:bookmarkStart w:id="177" w:name="_Ref467379436"/>
      <w:r>
        <w:rPr>
          <w:rFonts w:hint="eastAsia" w:ascii="仿宋" w:hAnsi="仿宋" w:eastAsia="仿宋" w:cs="仿宋"/>
          <w:color w:val="auto"/>
          <w:sz w:val="24"/>
          <w:szCs w:val="24"/>
          <w:highlight w:val="none"/>
        </w:rPr>
        <w:t>2.1.6 “现场”系指合同约定提供服务的地点。</w:t>
      </w:r>
      <w:bookmarkEnd w:id="177"/>
    </w:p>
    <w:p w14:paraId="50D34324">
      <w:pPr>
        <w:spacing w:line="560" w:lineRule="exact"/>
        <w:ind w:firstLine="482" w:firstLineChars="200"/>
        <w:outlineLvl w:val="9"/>
        <w:rPr>
          <w:rFonts w:hint="eastAsia" w:ascii="仿宋" w:hAnsi="仿宋" w:eastAsia="仿宋" w:cs="仿宋"/>
          <w:b/>
          <w:color w:val="auto"/>
          <w:sz w:val="24"/>
          <w:szCs w:val="24"/>
          <w:highlight w:val="none"/>
        </w:rPr>
      </w:pPr>
      <w:bookmarkStart w:id="178" w:name="_Toc19539"/>
      <w:bookmarkStart w:id="179" w:name="_Toc487900350"/>
      <w:bookmarkStart w:id="180" w:name="_Toc25605"/>
      <w:bookmarkStart w:id="181" w:name="_Toc279701241"/>
      <w:bookmarkStart w:id="182" w:name="_Toc3769"/>
      <w:bookmarkStart w:id="183" w:name="_Toc31402"/>
      <w:bookmarkStart w:id="184" w:name="_Toc259093670"/>
      <w:bookmarkStart w:id="185" w:name="_Toc23289"/>
      <w:bookmarkStart w:id="186" w:name="_Toc16752"/>
      <w:bookmarkStart w:id="187" w:name="_Toc26327"/>
      <w:r>
        <w:rPr>
          <w:rFonts w:hint="eastAsia" w:ascii="仿宋" w:hAnsi="仿宋" w:eastAsia="仿宋" w:cs="仿宋"/>
          <w:b/>
          <w:color w:val="auto"/>
          <w:sz w:val="24"/>
          <w:szCs w:val="24"/>
          <w:highlight w:val="none"/>
        </w:rPr>
        <w:t>2.2 技术规范</w:t>
      </w:r>
      <w:bookmarkEnd w:id="178"/>
      <w:bookmarkEnd w:id="179"/>
      <w:bookmarkEnd w:id="180"/>
      <w:bookmarkEnd w:id="181"/>
      <w:bookmarkEnd w:id="182"/>
      <w:bookmarkEnd w:id="183"/>
      <w:bookmarkEnd w:id="184"/>
      <w:bookmarkEnd w:id="185"/>
      <w:bookmarkEnd w:id="186"/>
      <w:bookmarkEnd w:id="187"/>
    </w:p>
    <w:p w14:paraId="14AD5D16">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服务所应遵守的技术规范应与采购文件规定的技术规范和技术规范附件(如果有的话)及其技术规范偏差表(如果被甲方接受的话)相一致；如果采购文件中没有技术规范的相应说明，那么应以国家有关部门最新颁布的相应标准和规范为准。</w:t>
      </w:r>
    </w:p>
    <w:p w14:paraId="7BC6AE09">
      <w:pPr>
        <w:spacing w:line="560" w:lineRule="exact"/>
        <w:ind w:firstLine="482" w:firstLineChars="200"/>
        <w:outlineLvl w:val="9"/>
        <w:rPr>
          <w:rFonts w:hint="eastAsia" w:ascii="仿宋" w:hAnsi="仿宋" w:eastAsia="仿宋" w:cs="仿宋"/>
          <w:b/>
          <w:color w:val="auto"/>
          <w:sz w:val="24"/>
          <w:szCs w:val="24"/>
          <w:highlight w:val="none"/>
        </w:rPr>
      </w:pPr>
      <w:bookmarkStart w:id="188" w:name="_Toc12412"/>
      <w:bookmarkStart w:id="189" w:name="_Toc14985"/>
      <w:bookmarkStart w:id="190" w:name="_Toc487900351"/>
      <w:bookmarkStart w:id="191" w:name="_Toc27945"/>
      <w:bookmarkStart w:id="192" w:name="_Toc13673"/>
      <w:bookmarkStart w:id="193" w:name="_Toc4133"/>
      <w:bookmarkStart w:id="194" w:name="_Toc15608"/>
      <w:bookmarkStart w:id="195" w:name="_Toc259093671"/>
      <w:bookmarkStart w:id="196" w:name="_Toc279701242"/>
      <w:bookmarkStart w:id="197" w:name="_Toc9161"/>
      <w:r>
        <w:rPr>
          <w:rFonts w:hint="eastAsia" w:ascii="仿宋" w:hAnsi="仿宋" w:eastAsia="仿宋" w:cs="仿宋"/>
          <w:b/>
          <w:color w:val="auto"/>
          <w:sz w:val="24"/>
          <w:szCs w:val="24"/>
          <w:highlight w:val="none"/>
        </w:rPr>
        <w:t>2.3 知识产权</w:t>
      </w:r>
      <w:bookmarkEnd w:id="188"/>
      <w:bookmarkEnd w:id="189"/>
      <w:bookmarkEnd w:id="190"/>
      <w:bookmarkEnd w:id="191"/>
      <w:bookmarkEnd w:id="192"/>
      <w:bookmarkEnd w:id="193"/>
      <w:bookmarkEnd w:id="194"/>
      <w:bookmarkEnd w:id="195"/>
      <w:bookmarkEnd w:id="196"/>
      <w:bookmarkEnd w:id="197"/>
    </w:p>
    <w:p w14:paraId="689BE416">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2.3.1 乙方应保证其提供的服务不受任何第三方提出的侵犯其著作权、商标权、专利权等知识产权方面的起诉；如果任何第三方提出侵权指控，那么乙方须与该第三方交涉并承担由此发生的一切责任、费用和赔偿；</w:t>
      </w:r>
    </w:p>
    <w:p w14:paraId="00B3CBC4">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2.3.2 合同涉及技术成果的归属和收益的分成办法的，详见</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w:t>
      </w:r>
    </w:p>
    <w:p w14:paraId="2EFBCAA8">
      <w:pPr>
        <w:spacing w:line="56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2.4 履约检查和问题反馈</w:t>
      </w:r>
    </w:p>
    <w:p w14:paraId="0AC07A73">
      <w:pPr>
        <w:spacing w:line="560" w:lineRule="exact"/>
        <w:ind w:firstLine="480" w:firstLineChars="200"/>
        <w:rPr>
          <w:rFonts w:hint="eastAsia" w:ascii="仿宋" w:hAnsi="仿宋" w:eastAsia="仿宋" w:cs="仿宋"/>
          <w:color w:val="auto"/>
          <w:sz w:val="24"/>
          <w:szCs w:val="24"/>
          <w:highlight w:val="none"/>
        </w:rPr>
      </w:pPr>
      <w:bookmarkStart w:id="198" w:name="_Ref467379657"/>
      <w:r>
        <w:rPr>
          <w:rFonts w:hint="eastAsia" w:ascii="仿宋" w:hAnsi="仿宋" w:eastAsia="仿宋" w:cs="仿宋"/>
          <w:color w:val="auto"/>
          <w:sz w:val="24"/>
          <w:szCs w:val="24"/>
          <w:highlight w:val="none"/>
        </w:rPr>
        <w:t>2.4.1</w:t>
      </w:r>
      <w:bookmarkEnd w:id="198"/>
      <w:bookmarkStart w:id="199" w:name="_Toc186431854"/>
      <w:bookmarkStart w:id="200" w:name="_Ref467379793"/>
      <w:bookmarkStart w:id="201" w:name="_Ref467379807"/>
      <w:bookmarkStart w:id="202" w:name="_Toc487900357"/>
      <w:bookmarkStart w:id="203" w:name="_Toc259093676"/>
      <w:bookmarkStart w:id="204" w:name="_Toc279701247"/>
      <w:r>
        <w:rPr>
          <w:rFonts w:hint="eastAsia" w:ascii="仿宋" w:hAnsi="仿宋" w:eastAsia="仿宋" w:cs="仿宋"/>
          <w:color w:val="auto"/>
          <w:sz w:val="24"/>
          <w:szCs w:val="24"/>
          <w:highlight w:val="none"/>
        </w:rPr>
        <w:t>甲方有权在其认为必要时，对乙方是否能够按照合同约定提供服务进行履约检查，以确保乙方所提供的服务能够依约满足甲方之项目需求，但不得因履约检查妨碍乙方的正常工作，乙方应予积极配合；</w:t>
      </w:r>
    </w:p>
    <w:p w14:paraId="7D4EF40D">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2.4.2 合同履行期间，甲方有权将履行过程中出现的问题反馈给乙方，双方当事人应以书面形式约定需要完善和改进的内容</w:t>
      </w:r>
      <w:bookmarkEnd w:id="199"/>
      <w:bookmarkStart w:id="205" w:name="_Toc186431855"/>
      <w:r>
        <w:rPr>
          <w:rFonts w:hint="eastAsia" w:ascii="仿宋" w:hAnsi="仿宋" w:eastAsia="仿宋" w:cs="仿宋"/>
          <w:color w:val="auto"/>
          <w:sz w:val="24"/>
          <w:szCs w:val="24"/>
          <w:highlight w:val="none"/>
        </w:rPr>
        <w:t>。</w:t>
      </w:r>
    </w:p>
    <w:bookmarkEnd w:id="205"/>
    <w:p w14:paraId="7DDBFAB4">
      <w:pPr>
        <w:spacing w:line="560" w:lineRule="exact"/>
        <w:ind w:firstLine="482" w:firstLineChars="200"/>
        <w:outlineLvl w:val="9"/>
        <w:rPr>
          <w:rFonts w:hint="eastAsia" w:ascii="仿宋" w:hAnsi="仿宋" w:eastAsia="仿宋" w:cs="仿宋"/>
          <w:b/>
          <w:color w:val="auto"/>
          <w:sz w:val="24"/>
          <w:szCs w:val="24"/>
          <w:highlight w:val="none"/>
        </w:rPr>
      </w:pPr>
      <w:bookmarkStart w:id="206" w:name="_Toc31233"/>
      <w:bookmarkStart w:id="207" w:name="_Toc26555"/>
      <w:bookmarkStart w:id="208" w:name="_Toc29045"/>
      <w:bookmarkStart w:id="209" w:name="_Toc22011"/>
      <w:bookmarkStart w:id="210" w:name="_Toc26938"/>
      <w:bookmarkStart w:id="211" w:name="_Toc15447"/>
      <w:bookmarkStart w:id="212" w:name="_Toc32670"/>
      <w:r>
        <w:rPr>
          <w:rFonts w:hint="eastAsia" w:ascii="仿宋" w:hAnsi="仿宋" w:eastAsia="仿宋" w:cs="仿宋"/>
          <w:b/>
          <w:color w:val="auto"/>
          <w:sz w:val="24"/>
          <w:szCs w:val="24"/>
          <w:highlight w:val="none"/>
        </w:rPr>
        <w:t>2.5 结算方式和付款条件</w:t>
      </w:r>
      <w:bookmarkEnd w:id="200"/>
      <w:bookmarkEnd w:id="201"/>
      <w:bookmarkEnd w:id="202"/>
      <w:bookmarkEnd w:id="203"/>
      <w:bookmarkEnd w:id="204"/>
      <w:bookmarkEnd w:id="206"/>
      <w:bookmarkEnd w:id="207"/>
      <w:bookmarkEnd w:id="208"/>
      <w:bookmarkEnd w:id="209"/>
      <w:bookmarkEnd w:id="210"/>
      <w:bookmarkEnd w:id="211"/>
      <w:bookmarkEnd w:id="212"/>
    </w:p>
    <w:p w14:paraId="12439610">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详见</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w:t>
      </w:r>
    </w:p>
    <w:p w14:paraId="24ECB742">
      <w:pPr>
        <w:spacing w:line="560" w:lineRule="exact"/>
        <w:ind w:firstLine="482" w:firstLineChars="200"/>
        <w:outlineLvl w:val="9"/>
        <w:rPr>
          <w:rFonts w:hint="eastAsia" w:ascii="仿宋" w:hAnsi="仿宋" w:eastAsia="仿宋" w:cs="仿宋"/>
          <w:b/>
          <w:color w:val="auto"/>
          <w:sz w:val="24"/>
          <w:szCs w:val="24"/>
          <w:highlight w:val="none"/>
        </w:rPr>
      </w:pPr>
      <w:bookmarkStart w:id="213" w:name="_Ref467379923"/>
      <w:bookmarkStart w:id="214" w:name="_Toc279701248"/>
      <w:bookmarkStart w:id="215" w:name="_Ref467379863"/>
      <w:bookmarkStart w:id="216" w:name="_Toc487900358"/>
      <w:bookmarkStart w:id="217" w:name="_Ref467379852"/>
      <w:bookmarkStart w:id="218" w:name="_Toc259093677"/>
      <w:bookmarkStart w:id="219" w:name="_Toc11381"/>
      <w:bookmarkStart w:id="220" w:name="_Toc28728"/>
      <w:bookmarkStart w:id="221" w:name="_Toc16163"/>
      <w:bookmarkStart w:id="222" w:name="_Toc13154"/>
      <w:bookmarkStart w:id="223" w:name="_Toc18990"/>
      <w:bookmarkStart w:id="224" w:name="_Toc13467"/>
      <w:bookmarkStart w:id="225" w:name="_Toc30507"/>
      <w:r>
        <w:rPr>
          <w:rFonts w:hint="eastAsia" w:ascii="仿宋" w:hAnsi="仿宋" w:eastAsia="仿宋" w:cs="仿宋"/>
          <w:b/>
          <w:color w:val="auto"/>
          <w:sz w:val="24"/>
          <w:szCs w:val="24"/>
          <w:highlight w:val="none"/>
        </w:rPr>
        <w:t>2.6 技术资料</w:t>
      </w:r>
      <w:bookmarkEnd w:id="213"/>
      <w:bookmarkEnd w:id="214"/>
      <w:bookmarkEnd w:id="215"/>
      <w:bookmarkEnd w:id="216"/>
      <w:bookmarkEnd w:id="217"/>
      <w:bookmarkEnd w:id="218"/>
      <w:r>
        <w:rPr>
          <w:rFonts w:hint="eastAsia" w:ascii="仿宋" w:hAnsi="仿宋" w:eastAsia="仿宋" w:cs="仿宋"/>
          <w:b/>
          <w:color w:val="auto"/>
          <w:sz w:val="24"/>
          <w:szCs w:val="24"/>
          <w:highlight w:val="none"/>
        </w:rPr>
        <w:t>和保密义务</w:t>
      </w:r>
      <w:bookmarkEnd w:id="219"/>
      <w:bookmarkEnd w:id="220"/>
      <w:bookmarkEnd w:id="221"/>
      <w:bookmarkEnd w:id="222"/>
      <w:bookmarkEnd w:id="223"/>
      <w:bookmarkEnd w:id="224"/>
      <w:bookmarkEnd w:id="225"/>
    </w:p>
    <w:p w14:paraId="79EDD88F">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2.6.1 乙方有权依据合同约定和项目需要，向甲方了解有关情况，调阅有关资料等，甲方应予积极配合；</w:t>
      </w:r>
    </w:p>
    <w:p w14:paraId="0C0E208D">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2.6.2 乙方有义务妥善保管和保护由甲方提供的前款信息和资料等；</w:t>
      </w:r>
    </w:p>
    <w:p w14:paraId="6602933D">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2.6.3 除非依照法律规定或者对方当事人的书面同意，任何一方均应保证不向任何第三方提供或披露有关合同的或者履行合同过程中知悉的对方当事人任何未公开的信息和资料，包括但不限于技术情报、技术资料、商业秘密和商业信息等，并采取一切合理和必要措施和方式防止任何第三方接触到对方当事人的上述保密信息和资料。</w:t>
      </w:r>
    </w:p>
    <w:p w14:paraId="387BE8BB">
      <w:pPr>
        <w:spacing w:line="560" w:lineRule="exact"/>
        <w:ind w:firstLine="482" w:firstLineChars="200"/>
        <w:outlineLvl w:val="9"/>
        <w:rPr>
          <w:rFonts w:hint="eastAsia" w:ascii="仿宋" w:hAnsi="仿宋" w:eastAsia="仿宋" w:cs="仿宋"/>
          <w:b/>
          <w:color w:val="auto"/>
          <w:sz w:val="24"/>
          <w:szCs w:val="24"/>
          <w:highlight w:val="none"/>
        </w:rPr>
      </w:pPr>
      <w:bookmarkStart w:id="226" w:name="_Toc20202"/>
      <w:bookmarkStart w:id="227" w:name="_Toc20615"/>
      <w:bookmarkStart w:id="228" w:name="_Toc19069"/>
      <w:bookmarkStart w:id="229" w:name="_Toc259093681"/>
      <w:bookmarkStart w:id="230" w:name="_Toc279701252"/>
      <w:bookmarkStart w:id="231" w:name="_Toc487900362"/>
      <w:r>
        <w:rPr>
          <w:rFonts w:hint="eastAsia" w:ascii="仿宋" w:hAnsi="仿宋" w:eastAsia="仿宋" w:cs="仿宋"/>
          <w:b/>
          <w:color w:val="auto"/>
          <w:sz w:val="24"/>
          <w:szCs w:val="24"/>
          <w:highlight w:val="none"/>
        </w:rPr>
        <w:t>2.7 质量保证</w:t>
      </w:r>
      <w:bookmarkEnd w:id="226"/>
      <w:bookmarkEnd w:id="227"/>
      <w:bookmarkEnd w:id="228"/>
    </w:p>
    <w:p w14:paraId="69B1F106">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2.7.1 乙方应建立和完善履行合同的内部质量保证体系，并提供相关内部规章制度给甲方，以便甲方进行监督检查；</w:t>
      </w:r>
    </w:p>
    <w:p w14:paraId="575295B4">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2.7.2 乙方应保证履行合同的人员数量和素质、软件和硬件设备的配置、场地、环境和设施等满足全面履行合同的要求，并应接受甲方的监督检查。</w:t>
      </w:r>
    </w:p>
    <w:p w14:paraId="36862094">
      <w:pPr>
        <w:spacing w:line="560" w:lineRule="exact"/>
        <w:ind w:firstLine="482" w:firstLineChars="200"/>
        <w:outlineLvl w:val="9"/>
        <w:rPr>
          <w:rFonts w:hint="eastAsia" w:ascii="仿宋" w:hAnsi="仿宋" w:eastAsia="仿宋" w:cs="仿宋"/>
          <w:b/>
          <w:color w:val="auto"/>
          <w:sz w:val="24"/>
          <w:szCs w:val="24"/>
          <w:highlight w:val="none"/>
        </w:rPr>
      </w:pPr>
      <w:bookmarkStart w:id="232" w:name="_Toc22267"/>
      <w:bookmarkStart w:id="233" w:name="_Toc1092"/>
      <w:bookmarkStart w:id="234" w:name="_Toc5770"/>
      <w:r>
        <w:rPr>
          <w:rFonts w:hint="eastAsia" w:ascii="仿宋" w:hAnsi="仿宋" w:eastAsia="仿宋" w:cs="仿宋"/>
          <w:b/>
          <w:color w:val="auto"/>
          <w:sz w:val="24"/>
          <w:szCs w:val="24"/>
          <w:highlight w:val="none"/>
        </w:rPr>
        <w:t>2.8 延迟</w:t>
      </w:r>
      <w:bookmarkEnd w:id="229"/>
      <w:bookmarkEnd w:id="230"/>
      <w:bookmarkEnd w:id="231"/>
      <w:r>
        <w:rPr>
          <w:rFonts w:hint="eastAsia" w:ascii="仿宋" w:hAnsi="仿宋" w:eastAsia="仿宋" w:cs="仿宋"/>
          <w:b/>
          <w:color w:val="auto"/>
          <w:sz w:val="24"/>
          <w:szCs w:val="24"/>
          <w:highlight w:val="none"/>
        </w:rPr>
        <w:t>履行</w:t>
      </w:r>
      <w:bookmarkEnd w:id="232"/>
      <w:bookmarkEnd w:id="233"/>
      <w:bookmarkEnd w:id="234"/>
    </w:p>
    <w:p w14:paraId="2B77EFF1">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在合同履行过程中，如果乙方遇到不能按时提供服务的情况，应及时以书面形式将不能按时提供服务的理由、预期延误时间通知甲方；甲方收到乙方通知后，认为其理由正当的，可以书面形式酌情同意乙方可以延长履行的具体时间。</w:t>
      </w:r>
    </w:p>
    <w:p w14:paraId="7D09E950">
      <w:pPr>
        <w:spacing w:line="560" w:lineRule="exact"/>
        <w:ind w:firstLine="482" w:firstLineChars="200"/>
        <w:outlineLvl w:val="9"/>
        <w:rPr>
          <w:rFonts w:hint="eastAsia" w:ascii="仿宋" w:hAnsi="仿宋" w:eastAsia="仿宋" w:cs="仿宋"/>
          <w:b/>
          <w:color w:val="auto"/>
          <w:sz w:val="24"/>
          <w:szCs w:val="24"/>
          <w:highlight w:val="none"/>
        </w:rPr>
      </w:pPr>
      <w:bookmarkStart w:id="235" w:name="_Toc10611"/>
      <w:bookmarkStart w:id="236" w:name="_Toc27587"/>
      <w:bookmarkStart w:id="237" w:name="_Toc6240"/>
      <w:bookmarkStart w:id="238" w:name="_Toc279701254"/>
      <w:bookmarkStart w:id="239" w:name="_Toc487900364"/>
      <w:bookmarkStart w:id="240" w:name="_Ref467378121"/>
      <w:bookmarkStart w:id="241" w:name="_Toc259093683"/>
      <w:r>
        <w:rPr>
          <w:rFonts w:hint="eastAsia" w:ascii="仿宋" w:hAnsi="仿宋" w:eastAsia="仿宋" w:cs="仿宋"/>
          <w:b/>
          <w:color w:val="auto"/>
          <w:sz w:val="24"/>
          <w:szCs w:val="24"/>
          <w:highlight w:val="none"/>
        </w:rPr>
        <w:t>2.9 合同变更</w:t>
      </w:r>
      <w:bookmarkEnd w:id="235"/>
      <w:bookmarkEnd w:id="236"/>
      <w:bookmarkEnd w:id="237"/>
    </w:p>
    <w:p w14:paraId="63E95DF0">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2.9.1 双方当事人协商一致，可以签订书面补充合同的形式变更合同，但不得违背采购文件确定的事项，且如果系追加与合同标的相同的服务的，那么所有补充合同的采购金额不得超过原合同价的10%；</w:t>
      </w:r>
    </w:p>
    <w:p w14:paraId="3A0046AA">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2.9.2 合同继续履行将损害国家利益和社会公共利益的，双方当事人应当以书面形式变更合同。有过错的一方应当承担赔偿责任，双方当事人都有过错的，各自承担相应的责任。</w:t>
      </w:r>
      <w:bookmarkStart w:id="242" w:name="_Toc259093688"/>
      <w:bookmarkStart w:id="243" w:name="_Toc279701259"/>
      <w:bookmarkStart w:id="244" w:name="_Toc487900369"/>
    </w:p>
    <w:p w14:paraId="6AC5A649">
      <w:pPr>
        <w:spacing w:line="560" w:lineRule="exact"/>
        <w:ind w:firstLine="482" w:firstLineChars="200"/>
        <w:outlineLvl w:val="9"/>
        <w:rPr>
          <w:rFonts w:hint="eastAsia" w:ascii="仿宋" w:hAnsi="仿宋" w:eastAsia="仿宋" w:cs="仿宋"/>
          <w:b/>
          <w:color w:val="auto"/>
          <w:sz w:val="24"/>
          <w:szCs w:val="24"/>
          <w:highlight w:val="none"/>
        </w:rPr>
      </w:pPr>
      <w:bookmarkStart w:id="245" w:name="_Toc27411"/>
      <w:bookmarkStart w:id="246" w:name="_Toc6058"/>
      <w:bookmarkStart w:id="247" w:name="_Toc21830"/>
      <w:bookmarkStart w:id="248" w:name="_Toc42"/>
      <w:bookmarkStart w:id="249" w:name="_Toc23368"/>
      <w:bookmarkStart w:id="250" w:name="_Toc26689"/>
      <w:bookmarkStart w:id="251" w:name="_Toc10663"/>
      <w:r>
        <w:rPr>
          <w:rFonts w:hint="eastAsia" w:ascii="仿宋" w:hAnsi="仿宋" w:eastAsia="仿宋" w:cs="仿宋"/>
          <w:b/>
          <w:color w:val="auto"/>
          <w:sz w:val="24"/>
          <w:szCs w:val="24"/>
          <w:highlight w:val="none"/>
        </w:rPr>
        <w:t>2.10 合同转让</w:t>
      </w:r>
      <w:bookmarkEnd w:id="242"/>
      <w:bookmarkEnd w:id="243"/>
      <w:bookmarkEnd w:id="244"/>
      <w:r>
        <w:rPr>
          <w:rFonts w:hint="eastAsia" w:ascii="仿宋" w:hAnsi="仿宋" w:eastAsia="仿宋" w:cs="仿宋"/>
          <w:b/>
          <w:color w:val="auto"/>
          <w:sz w:val="24"/>
          <w:szCs w:val="24"/>
          <w:highlight w:val="none"/>
        </w:rPr>
        <w:t>和分包</w:t>
      </w:r>
      <w:bookmarkEnd w:id="245"/>
      <w:bookmarkEnd w:id="246"/>
      <w:bookmarkEnd w:id="247"/>
      <w:bookmarkEnd w:id="248"/>
      <w:bookmarkEnd w:id="249"/>
      <w:bookmarkEnd w:id="250"/>
      <w:bookmarkEnd w:id="251"/>
    </w:p>
    <w:p w14:paraId="78DC094E">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的权利义务依法不得转让，但经甲方同意，乙方可以依法采取分包方式履行合同，即：依法可以将合同项下的部分非主体、非关键性工作分包给他人完成，接受分包的人应当具备相应的资格条件，并不得再次分包，且乙方应就分包项目向甲方负责，并与分包供应商就分包项目向甲方承担连带责任。</w:t>
      </w:r>
    </w:p>
    <w:p w14:paraId="2247C8CE">
      <w:pPr>
        <w:spacing w:line="560" w:lineRule="exact"/>
        <w:ind w:firstLine="482" w:firstLineChars="200"/>
        <w:outlineLvl w:val="9"/>
        <w:rPr>
          <w:rFonts w:hint="eastAsia" w:ascii="仿宋" w:hAnsi="仿宋" w:eastAsia="仿宋" w:cs="仿宋"/>
          <w:b/>
          <w:color w:val="auto"/>
          <w:sz w:val="24"/>
          <w:szCs w:val="24"/>
          <w:highlight w:val="none"/>
        </w:rPr>
      </w:pPr>
      <w:bookmarkStart w:id="252" w:name="_Toc25571"/>
      <w:bookmarkStart w:id="253" w:name="_Toc32494"/>
      <w:bookmarkStart w:id="254" w:name="_Toc14371"/>
      <w:bookmarkStart w:id="255" w:name="_Toc4720"/>
      <w:bookmarkStart w:id="256" w:name="_Toc20975"/>
      <w:bookmarkStart w:id="257" w:name="_Toc26633"/>
      <w:bookmarkStart w:id="258" w:name="_Toc7835"/>
      <w:r>
        <w:rPr>
          <w:rFonts w:hint="eastAsia" w:ascii="仿宋" w:hAnsi="仿宋" w:eastAsia="仿宋" w:cs="仿宋"/>
          <w:b/>
          <w:color w:val="auto"/>
          <w:sz w:val="24"/>
          <w:szCs w:val="24"/>
          <w:highlight w:val="none"/>
        </w:rPr>
        <w:t>2.11 不可抗力</w:t>
      </w:r>
      <w:bookmarkEnd w:id="252"/>
      <w:bookmarkEnd w:id="253"/>
      <w:bookmarkEnd w:id="254"/>
      <w:bookmarkEnd w:id="255"/>
      <w:bookmarkEnd w:id="256"/>
      <w:bookmarkEnd w:id="257"/>
      <w:bookmarkEnd w:id="258"/>
    </w:p>
    <w:p w14:paraId="00D8D1DE">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2.11.1如果任何一方遭遇法律规定的不可抗力，致使合同履行受阻时，履行合同的期限应予延长，延长的期限应相当于不可抗力所影响的时间；</w:t>
      </w:r>
    </w:p>
    <w:p w14:paraId="7DD48136">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2.11.2 因不可抗力致使不能实现合同目的的，当事人可以解除合同；</w:t>
      </w:r>
    </w:p>
    <w:p w14:paraId="00756C75">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2.11.3 因不可抗力致使合同有变更必要的，双方当事人应在</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约定时间内以书面形式变更合同；</w:t>
      </w:r>
    </w:p>
    <w:p w14:paraId="0C38111C">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2.11.4受不可抗力影响的一方在不可抗力发生后，应在</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约定时间内以书面形式通知对方当事人，并在</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约定时间内，将有关部门出具的证明文件送达对方当事人。</w:t>
      </w:r>
    </w:p>
    <w:p w14:paraId="13AFD698">
      <w:pPr>
        <w:spacing w:line="560" w:lineRule="exact"/>
        <w:ind w:firstLine="482" w:firstLineChars="200"/>
        <w:outlineLvl w:val="9"/>
        <w:rPr>
          <w:rFonts w:hint="eastAsia" w:ascii="仿宋" w:hAnsi="仿宋" w:eastAsia="仿宋" w:cs="仿宋"/>
          <w:b/>
          <w:color w:val="auto"/>
          <w:sz w:val="24"/>
          <w:szCs w:val="24"/>
          <w:highlight w:val="none"/>
        </w:rPr>
      </w:pPr>
      <w:bookmarkStart w:id="259" w:name="_Toc487900365"/>
      <w:bookmarkStart w:id="260" w:name="_Toc7269"/>
      <w:bookmarkStart w:id="261" w:name="_Toc3638"/>
      <w:bookmarkStart w:id="262" w:name="_Toc259093684"/>
      <w:bookmarkStart w:id="263" w:name="_Toc24465"/>
      <w:bookmarkStart w:id="264" w:name="_Toc23854"/>
      <w:bookmarkStart w:id="265" w:name="_Toc458"/>
      <w:bookmarkStart w:id="266" w:name="_Toc279701255"/>
      <w:bookmarkStart w:id="267" w:name="_Toc25783"/>
      <w:bookmarkStart w:id="268" w:name="_Toc14115"/>
      <w:r>
        <w:rPr>
          <w:rFonts w:hint="eastAsia" w:ascii="仿宋" w:hAnsi="仿宋" w:eastAsia="仿宋" w:cs="仿宋"/>
          <w:b/>
          <w:color w:val="auto"/>
          <w:sz w:val="24"/>
          <w:szCs w:val="24"/>
          <w:highlight w:val="none"/>
        </w:rPr>
        <w:t>2.12 税费</w:t>
      </w:r>
      <w:bookmarkEnd w:id="259"/>
      <w:bookmarkEnd w:id="260"/>
      <w:bookmarkEnd w:id="261"/>
      <w:bookmarkEnd w:id="262"/>
      <w:bookmarkEnd w:id="263"/>
      <w:bookmarkEnd w:id="264"/>
      <w:bookmarkEnd w:id="265"/>
      <w:bookmarkEnd w:id="266"/>
      <w:bookmarkEnd w:id="267"/>
      <w:bookmarkEnd w:id="268"/>
    </w:p>
    <w:p w14:paraId="361629A1">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与合同有关的一切税费，均按照中华人民共和国法律的相关规定缴纳。</w:t>
      </w:r>
    </w:p>
    <w:p w14:paraId="300BCA96">
      <w:pPr>
        <w:spacing w:line="560" w:lineRule="exact"/>
        <w:ind w:firstLine="482" w:firstLineChars="200"/>
        <w:outlineLvl w:val="9"/>
        <w:rPr>
          <w:rFonts w:hint="eastAsia" w:ascii="仿宋" w:hAnsi="仿宋" w:eastAsia="仿宋" w:cs="仿宋"/>
          <w:b/>
          <w:color w:val="auto"/>
          <w:sz w:val="24"/>
          <w:szCs w:val="24"/>
          <w:highlight w:val="none"/>
        </w:rPr>
      </w:pPr>
      <w:bookmarkStart w:id="269" w:name="_Toc259093687"/>
      <w:bookmarkStart w:id="270" w:name="_Toc25525"/>
      <w:bookmarkStart w:id="271" w:name="_Toc487900368"/>
      <w:bookmarkStart w:id="272" w:name="_Toc279701258"/>
      <w:bookmarkStart w:id="273" w:name="_Toc7315"/>
      <w:bookmarkStart w:id="274" w:name="_Toc30612"/>
      <w:bookmarkStart w:id="275" w:name="_Toc26883"/>
      <w:bookmarkStart w:id="276" w:name="_Toc14814"/>
      <w:bookmarkStart w:id="277" w:name="_Toc30105"/>
      <w:bookmarkStart w:id="278" w:name="_Toc7395"/>
      <w:r>
        <w:rPr>
          <w:rFonts w:hint="eastAsia" w:ascii="仿宋" w:hAnsi="仿宋" w:eastAsia="仿宋" w:cs="仿宋"/>
          <w:b/>
          <w:color w:val="auto"/>
          <w:sz w:val="24"/>
          <w:szCs w:val="24"/>
          <w:highlight w:val="none"/>
        </w:rPr>
        <w:t>2.13 乙方破产</w:t>
      </w:r>
      <w:bookmarkEnd w:id="269"/>
      <w:bookmarkEnd w:id="270"/>
      <w:bookmarkEnd w:id="271"/>
      <w:bookmarkEnd w:id="272"/>
      <w:bookmarkEnd w:id="273"/>
      <w:bookmarkEnd w:id="274"/>
      <w:bookmarkEnd w:id="275"/>
      <w:bookmarkEnd w:id="276"/>
      <w:bookmarkEnd w:id="277"/>
      <w:bookmarkEnd w:id="278"/>
    </w:p>
    <w:p w14:paraId="65C72C64">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如果乙方破产导致合同无法履行时，甲方可以书面形式通知乙方终止合同且不给予乙方任何补偿和赔偿，但合同的终止不损害或不影响甲方已经采取或将要采取的任何要求乙方支付违约金、赔偿损失等的行动或补救措施的权利。</w:t>
      </w:r>
    </w:p>
    <w:p w14:paraId="75221F49">
      <w:pPr>
        <w:spacing w:line="560" w:lineRule="exact"/>
        <w:ind w:firstLine="482" w:firstLineChars="200"/>
        <w:outlineLvl w:val="9"/>
        <w:rPr>
          <w:rFonts w:hint="eastAsia" w:ascii="仿宋" w:hAnsi="仿宋" w:eastAsia="仿宋" w:cs="仿宋"/>
          <w:b/>
          <w:color w:val="auto"/>
          <w:sz w:val="24"/>
          <w:szCs w:val="24"/>
          <w:highlight w:val="none"/>
        </w:rPr>
      </w:pPr>
      <w:bookmarkStart w:id="279" w:name="_Toc20290"/>
      <w:bookmarkStart w:id="280" w:name="_Toc1123"/>
      <w:bookmarkStart w:id="281" w:name="_Toc23323"/>
      <w:bookmarkStart w:id="282" w:name="_Toc2016"/>
      <w:bookmarkStart w:id="283" w:name="_Toc14232"/>
      <w:r>
        <w:rPr>
          <w:rFonts w:hint="eastAsia" w:ascii="仿宋" w:hAnsi="仿宋" w:eastAsia="仿宋" w:cs="仿宋"/>
          <w:b/>
          <w:color w:val="auto"/>
          <w:sz w:val="24"/>
          <w:szCs w:val="24"/>
          <w:highlight w:val="none"/>
        </w:rPr>
        <w:t>2.14 合同中止、终止</w:t>
      </w:r>
      <w:bookmarkEnd w:id="279"/>
      <w:bookmarkEnd w:id="280"/>
      <w:bookmarkEnd w:id="281"/>
      <w:bookmarkEnd w:id="282"/>
      <w:bookmarkEnd w:id="283"/>
    </w:p>
    <w:p w14:paraId="1A7B4626">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2.14.1 双方当事人不得擅自中止或者终止合同；</w:t>
      </w:r>
    </w:p>
    <w:p w14:paraId="53FD4818">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2.14.2合同继续履行将损害国家利益和社会公共利益的，双方当事人应当中止或者终止合同。有过错的一方应当承担赔偿责任，双方当事人都有过错的，各自承担相应的责任。</w:t>
      </w:r>
    </w:p>
    <w:p w14:paraId="1FD5CC04">
      <w:pPr>
        <w:spacing w:line="560" w:lineRule="exact"/>
        <w:ind w:firstLine="482" w:firstLineChars="200"/>
        <w:outlineLvl w:val="9"/>
        <w:rPr>
          <w:rFonts w:hint="eastAsia" w:ascii="仿宋" w:hAnsi="仿宋" w:eastAsia="仿宋" w:cs="仿宋"/>
          <w:b/>
          <w:color w:val="auto"/>
          <w:sz w:val="24"/>
          <w:szCs w:val="24"/>
          <w:highlight w:val="none"/>
        </w:rPr>
      </w:pPr>
      <w:bookmarkStart w:id="284" w:name="_Toc17363"/>
      <w:bookmarkStart w:id="285" w:name="_Toc13740"/>
      <w:bookmarkStart w:id="286" w:name="_Toc14525"/>
      <w:bookmarkStart w:id="287" w:name="_Toc437"/>
      <w:bookmarkStart w:id="288" w:name="_Toc1969"/>
      <w:r>
        <w:rPr>
          <w:rFonts w:hint="eastAsia" w:ascii="仿宋" w:hAnsi="仿宋" w:eastAsia="仿宋" w:cs="仿宋"/>
          <w:b/>
          <w:color w:val="auto"/>
          <w:sz w:val="24"/>
          <w:szCs w:val="24"/>
          <w:highlight w:val="none"/>
        </w:rPr>
        <w:t>2.15 检验和验收</w:t>
      </w:r>
      <w:bookmarkEnd w:id="284"/>
      <w:bookmarkEnd w:id="285"/>
      <w:bookmarkEnd w:id="286"/>
      <w:bookmarkEnd w:id="287"/>
      <w:bookmarkEnd w:id="288"/>
    </w:p>
    <w:p w14:paraId="72156D0E">
      <w:pPr>
        <w:tabs>
          <w:tab w:val="left" w:pos="360"/>
          <w:tab w:val="left" w:pos="540"/>
          <w:tab w:val="left" w:pos="1080"/>
        </w:tabs>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2.15.1 乙方按照</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的约定，定期提交服务报告，甲方按照</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的约定进行定期验收；</w:t>
      </w:r>
    </w:p>
    <w:p w14:paraId="01345F41">
      <w:pPr>
        <w:tabs>
          <w:tab w:val="left" w:pos="360"/>
          <w:tab w:val="left" w:pos="540"/>
          <w:tab w:val="left" w:pos="1080"/>
        </w:tabs>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2.15.2 合同期满或者履行完毕后，甲方有权组织（包括依法邀请国家认可的质量检测机构参加）对乙方履约的验收，即：按照合同约定的标准，组织对乙方履约情况的验收，并出具验收书；向社会公众提供的公共服务项目，验收时应当邀请服务对象参与并出具意见，验收结果应当向社会公告；</w:t>
      </w:r>
    </w:p>
    <w:p w14:paraId="293A859E">
      <w:pPr>
        <w:tabs>
          <w:tab w:val="left" w:pos="360"/>
          <w:tab w:val="left" w:pos="540"/>
          <w:tab w:val="left" w:pos="1080"/>
        </w:tabs>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2.15.3 检验和验收标准、程序等具体内容以及前述验收书的效力详见</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i/>
          <w:color w:val="auto"/>
          <w:sz w:val="24"/>
          <w:szCs w:val="24"/>
          <w:highlight w:val="none"/>
        </w:rPr>
        <w:t>。</w:t>
      </w:r>
    </w:p>
    <w:bookmarkEnd w:id="238"/>
    <w:bookmarkEnd w:id="239"/>
    <w:bookmarkEnd w:id="240"/>
    <w:bookmarkEnd w:id="241"/>
    <w:p w14:paraId="5018B731">
      <w:pPr>
        <w:spacing w:line="560" w:lineRule="exact"/>
        <w:ind w:firstLine="482" w:firstLineChars="200"/>
        <w:outlineLvl w:val="9"/>
        <w:rPr>
          <w:rFonts w:hint="eastAsia" w:ascii="仿宋" w:hAnsi="仿宋" w:eastAsia="仿宋" w:cs="仿宋"/>
          <w:b/>
          <w:color w:val="auto"/>
          <w:sz w:val="24"/>
          <w:szCs w:val="24"/>
          <w:highlight w:val="none"/>
        </w:rPr>
      </w:pPr>
      <w:bookmarkStart w:id="289" w:name="_Toc279701261"/>
      <w:bookmarkStart w:id="290" w:name="_Toc259093690"/>
      <w:bookmarkStart w:id="291" w:name="_Toc487900371"/>
      <w:bookmarkStart w:id="292" w:name="_Toc2308"/>
      <w:bookmarkStart w:id="293" w:name="_Toc7764"/>
      <w:bookmarkStart w:id="294" w:name="_Toc9808"/>
      <w:bookmarkStart w:id="295" w:name="_Toc12666"/>
      <w:bookmarkStart w:id="296" w:name="_Toc31892"/>
      <w:bookmarkStart w:id="297" w:name="_Toc25198"/>
      <w:bookmarkStart w:id="298" w:name="_Toc23110"/>
      <w:r>
        <w:rPr>
          <w:rFonts w:hint="eastAsia" w:ascii="仿宋" w:hAnsi="仿宋" w:eastAsia="仿宋" w:cs="仿宋"/>
          <w:b/>
          <w:color w:val="auto"/>
          <w:sz w:val="24"/>
          <w:szCs w:val="24"/>
          <w:highlight w:val="none"/>
        </w:rPr>
        <w:t>2.16 通知</w:t>
      </w:r>
      <w:bookmarkEnd w:id="289"/>
      <w:bookmarkEnd w:id="290"/>
      <w:bookmarkEnd w:id="291"/>
      <w:r>
        <w:rPr>
          <w:rFonts w:hint="eastAsia" w:ascii="仿宋" w:hAnsi="仿宋" w:eastAsia="仿宋" w:cs="仿宋"/>
          <w:b/>
          <w:color w:val="auto"/>
          <w:sz w:val="24"/>
          <w:szCs w:val="24"/>
          <w:highlight w:val="none"/>
        </w:rPr>
        <w:t>和送达</w:t>
      </w:r>
      <w:bookmarkEnd w:id="292"/>
      <w:bookmarkEnd w:id="293"/>
      <w:bookmarkEnd w:id="294"/>
      <w:bookmarkEnd w:id="295"/>
      <w:bookmarkEnd w:id="296"/>
      <w:bookmarkEnd w:id="297"/>
      <w:bookmarkEnd w:id="298"/>
    </w:p>
    <w:p w14:paraId="563F9FBF">
      <w:pPr>
        <w:spacing w:line="560" w:lineRule="exact"/>
        <w:ind w:firstLine="480" w:firstLineChars="200"/>
        <w:rPr>
          <w:rFonts w:hint="eastAsia" w:ascii="仿宋" w:hAnsi="仿宋" w:eastAsia="仿宋" w:cs="仿宋"/>
          <w:color w:val="auto"/>
          <w:sz w:val="24"/>
          <w:szCs w:val="24"/>
          <w:highlight w:val="none"/>
        </w:rPr>
      </w:pPr>
      <w:bookmarkStart w:id="299" w:name="_Toc7073"/>
      <w:bookmarkStart w:id="300" w:name="_Toc29220"/>
      <w:bookmarkStart w:id="301" w:name="_Toc259093691"/>
      <w:bookmarkStart w:id="302" w:name="_Toc487900372"/>
      <w:bookmarkStart w:id="303" w:name="_Toc279701262"/>
      <w:r>
        <w:rPr>
          <w:rFonts w:hint="eastAsia" w:ascii="仿宋" w:hAnsi="仿宋" w:eastAsia="仿宋" w:cs="仿宋"/>
          <w:color w:val="auto"/>
          <w:sz w:val="24"/>
          <w:szCs w:val="24"/>
          <w:highlight w:val="none"/>
        </w:rPr>
        <w:t>2.16.1 任何一方因履行合同而以合同第一部分尾部所列明的发出的所有通知、文件、材料，均视为已向对方当事人送达；任何一方变更上述送达方式或者地址的，应于个工作日内书面通知对方当事人，在对方当事人收到有关变更通知之前，变更前的约定送达方式或者地址仍视为有效。</w:t>
      </w:r>
      <w:bookmarkEnd w:id="299"/>
      <w:bookmarkEnd w:id="300"/>
    </w:p>
    <w:p w14:paraId="2632661D">
      <w:pPr>
        <w:spacing w:line="560" w:lineRule="exact"/>
        <w:ind w:firstLine="480" w:firstLineChars="200"/>
        <w:rPr>
          <w:rFonts w:hint="eastAsia" w:ascii="仿宋" w:hAnsi="仿宋" w:eastAsia="仿宋" w:cs="仿宋"/>
          <w:color w:val="auto"/>
          <w:sz w:val="24"/>
          <w:szCs w:val="24"/>
          <w:highlight w:val="none"/>
        </w:rPr>
      </w:pPr>
      <w:bookmarkStart w:id="304" w:name="_Toc18401"/>
      <w:bookmarkStart w:id="305" w:name="_Toc27674"/>
      <w:r>
        <w:rPr>
          <w:rFonts w:hint="eastAsia" w:ascii="仿宋" w:hAnsi="仿宋" w:eastAsia="仿宋" w:cs="仿宋"/>
          <w:color w:val="auto"/>
          <w:sz w:val="24"/>
          <w:szCs w:val="24"/>
          <w:highlight w:val="none"/>
        </w:rPr>
        <w:t>2.16.2以当面交付方式送达的，交付之时视为送达；以电子邮件方式送达的，发出电子邮件之时视为送达；以传真方式送达的，发出传真之时视为送达；以邮寄方式送达的，邮件挂号寄出或者交邮之日之次日视为送达。</w:t>
      </w:r>
      <w:bookmarkEnd w:id="304"/>
      <w:bookmarkEnd w:id="305"/>
    </w:p>
    <w:bookmarkEnd w:id="301"/>
    <w:bookmarkEnd w:id="302"/>
    <w:bookmarkEnd w:id="303"/>
    <w:p w14:paraId="35645138">
      <w:pPr>
        <w:spacing w:line="560" w:lineRule="exact"/>
        <w:ind w:firstLine="482" w:firstLineChars="200"/>
        <w:outlineLvl w:val="9"/>
        <w:rPr>
          <w:rFonts w:hint="eastAsia" w:ascii="仿宋" w:hAnsi="仿宋" w:eastAsia="仿宋" w:cs="仿宋"/>
          <w:b/>
          <w:color w:val="auto"/>
          <w:sz w:val="24"/>
          <w:szCs w:val="24"/>
          <w:highlight w:val="none"/>
        </w:rPr>
      </w:pPr>
      <w:bookmarkStart w:id="306" w:name="_Toc487900373"/>
      <w:bookmarkStart w:id="307" w:name="_Toc5063"/>
      <w:bookmarkStart w:id="308" w:name="_Toc20808"/>
      <w:bookmarkStart w:id="309" w:name="_Toc19263"/>
      <w:bookmarkStart w:id="310" w:name="_Toc13223"/>
      <w:bookmarkStart w:id="311" w:name="_Toc28906"/>
      <w:bookmarkStart w:id="312" w:name="_Toc27644"/>
      <w:bookmarkStart w:id="313" w:name="_Toc12254"/>
      <w:bookmarkStart w:id="314" w:name="_Toc279701263"/>
      <w:bookmarkStart w:id="315" w:name="_Toc259093692"/>
      <w:r>
        <w:rPr>
          <w:rFonts w:hint="eastAsia" w:ascii="仿宋" w:hAnsi="仿宋" w:eastAsia="仿宋" w:cs="仿宋"/>
          <w:b/>
          <w:color w:val="auto"/>
          <w:sz w:val="24"/>
          <w:szCs w:val="24"/>
          <w:highlight w:val="none"/>
        </w:rPr>
        <w:t>2.17 合同使用的文字和适用的法律</w:t>
      </w:r>
      <w:bookmarkEnd w:id="306"/>
      <w:bookmarkEnd w:id="307"/>
      <w:bookmarkEnd w:id="308"/>
      <w:bookmarkEnd w:id="309"/>
      <w:bookmarkEnd w:id="310"/>
      <w:bookmarkEnd w:id="311"/>
      <w:bookmarkEnd w:id="312"/>
      <w:bookmarkEnd w:id="313"/>
      <w:bookmarkEnd w:id="314"/>
      <w:bookmarkEnd w:id="315"/>
    </w:p>
    <w:p w14:paraId="7E9B1018">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2.17.1 合同使用汉语书就、变更和解释；</w:t>
      </w:r>
    </w:p>
    <w:p w14:paraId="2095B5A4">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2.17.2 合同适用中华人民共和国法律。</w:t>
      </w:r>
    </w:p>
    <w:p w14:paraId="603F4E35">
      <w:pPr>
        <w:spacing w:line="560" w:lineRule="exact"/>
        <w:ind w:firstLine="482" w:firstLineChars="200"/>
        <w:outlineLvl w:val="9"/>
        <w:rPr>
          <w:rFonts w:hint="eastAsia" w:ascii="仿宋" w:hAnsi="仿宋" w:eastAsia="仿宋" w:cs="仿宋"/>
          <w:b/>
          <w:color w:val="auto"/>
          <w:sz w:val="24"/>
          <w:szCs w:val="24"/>
          <w:highlight w:val="none"/>
        </w:rPr>
      </w:pPr>
      <w:bookmarkStart w:id="316" w:name="_Toc9956"/>
      <w:bookmarkStart w:id="317" w:name="_Toc30096"/>
      <w:bookmarkStart w:id="318" w:name="_Toc8215"/>
      <w:bookmarkStart w:id="319" w:name="_Toc279701264"/>
      <w:bookmarkStart w:id="320" w:name="_Toc1492"/>
      <w:bookmarkStart w:id="321" w:name="_Toc22266"/>
      <w:bookmarkStart w:id="322" w:name="_Toc27403"/>
      <w:bookmarkStart w:id="323" w:name="_Toc259093693"/>
      <w:bookmarkStart w:id="324" w:name="_Toc27127"/>
      <w:bookmarkStart w:id="325" w:name="_Toc487900374"/>
      <w:r>
        <w:rPr>
          <w:rFonts w:hint="eastAsia" w:ascii="仿宋" w:hAnsi="仿宋" w:eastAsia="仿宋" w:cs="仿宋"/>
          <w:b/>
          <w:color w:val="auto"/>
          <w:sz w:val="24"/>
          <w:szCs w:val="24"/>
          <w:highlight w:val="none"/>
        </w:rPr>
        <w:t>2.18 履约保证金</w:t>
      </w:r>
      <w:bookmarkEnd w:id="316"/>
      <w:bookmarkEnd w:id="317"/>
      <w:bookmarkEnd w:id="318"/>
      <w:bookmarkEnd w:id="319"/>
      <w:bookmarkEnd w:id="320"/>
      <w:bookmarkEnd w:id="321"/>
      <w:bookmarkEnd w:id="322"/>
      <w:bookmarkEnd w:id="323"/>
      <w:bookmarkEnd w:id="324"/>
    </w:p>
    <w:p w14:paraId="7F15C413">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2.18.1 采购文件要求乙方提交履约保证金的，乙方应按</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约定的方式，以支票、汇票、本票或者金融机构、担保机构出具的保函等非现金形式，提交不超过合同价10%的履约保证金；</w:t>
      </w:r>
    </w:p>
    <w:p w14:paraId="3B61B8A3">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2.18.2 履约保证金在</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约定期间内不予退还或者应完全有效，前述约定期间届满之日起个工作日内，甲方应将履约保证金退还乙方；</w:t>
      </w:r>
    </w:p>
    <w:p w14:paraId="0D4C8876">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2.18.3 如果乙方不履行合同，履约保证金不予退还；如果乙方未能按合同约定全面履行义务，那么甲方有权从履约保证金中取得补偿或赔偿，同时不影响甲方要求乙方承担合同约定的超过履约保证金的违约责任的权利。</w:t>
      </w:r>
    </w:p>
    <w:bookmarkEnd w:id="325"/>
    <w:p w14:paraId="2A027418">
      <w:pPr>
        <w:spacing w:line="560" w:lineRule="exact"/>
        <w:ind w:firstLine="482" w:firstLineChars="200"/>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2.19 合同份数</w:t>
      </w:r>
    </w:p>
    <w:p w14:paraId="0A1420D6">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合同份数按</w:t>
      </w:r>
      <w:r>
        <w:rPr>
          <w:rFonts w:hint="eastAsia" w:ascii="仿宋" w:hAnsi="仿宋" w:eastAsia="仿宋" w:cs="仿宋"/>
          <w:b/>
          <w:i/>
          <w:color w:val="auto"/>
          <w:sz w:val="24"/>
          <w:szCs w:val="24"/>
          <w:highlight w:val="none"/>
          <w:u w:val="single"/>
        </w:rPr>
        <w:t>合同专用条款</w:t>
      </w:r>
      <w:r>
        <w:rPr>
          <w:rFonts w:hint="eastAsia" w:ascii="仿宋" w:hAnsi="仿宋" w:eastAsia="仿宋" w:cs="仿宋"/>
          <w:color w:val="auto"/>
          <w:sz w:val="24"/>
          <w:szCs w:val="24"/>
          <w:highlight w:val="none"/>
        </w:rPr>
        <w:t>规定，每份均具有同等法律效力。</w:t>
      </w:r>
      <w:bookmarkStart w:id="326" w:name="_Toc331685784"/>
    </w:p>
    <w:p w14:paraId="37F1ACA1">
      <w:pPr>
        <w:spacing w:line="560" w:lineRule="exact"/>
        <w:ind w:firstLine="482" w:firstLineChars="200"/>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第三部分  合同专用条款</w:t>
      </w:r>
      <w:bookmarkEnd w:id="326"/>
    </w:p>
    <w:p w14:paraId="7FFCBF89">
      <w:pPr>
        <w:spacing w:line="56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本部分是对前两部分的补充和修改，如果前两部分和本部分的约定不一致，应以本部分的约定为准。本部分的条款号应与前两部分的条款号保持对应；与前两部分无对应关系的内容可另行编制条款号。</w:t>
      </w:r>
    </w:p>
    <w:tbl>
      <w:tblPr>
        <w:tblStyle w:val="47"/>
        <w:tblW w:w="8434" w:type="dxa"/>
        <w:tblInd w:w="33" w:type="dxa"/>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801"/>
        <w:gridCol w:w="7633"/>
      </w:tblGrid>
      <w:tr w14:paraId="1E4F9A5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91" w:hRule="atLeast"/>
        </w:trPr>
        <w:tc>
          <w:tcPr>
            <w:tcW w:w="801" w:type="dxa"/>
            <w:tcBorders>
              <w:left w:val="single" w:color="auto" w:sz="4" w:space="0"/>
            </w:tcBorders>
            <w:noWrap w:val="0"/>
            <w:vAlign w:val="center"/>
          </w:tcPr>
          <w:p w14:paraId="2AEDC320">
            <w:pPr>
              <w:spacing w:line="56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条款号</w:t>
            </w:r>
          </w:p>
        </w:tc>
        <w:tc>
          <w:tcPr>
            <w:tcW w:w="7633" w:type="dxa"/>
            <w:noWrap w:val="0"/>
            <w:vAlign w:val="center"/>
          </w:tcPr>
          <w:p w14:paraId="36CA6933">
            <w:pPr>
              <w:spacing w:line="560" w:lineRule="exact"/>
              <w:jc w:val="center"/>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约定内容</w:t>
            </w:r>
          </w:p>
        </w:tc>
      </w:tr>
      <w:tr w14:paraId="0F85AD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8" w:hRule="atLeast"/>
        </w:trPr>
        <w:tc>
          <w:tcPr>
            <w:tcW w:w="801" w:type="dxa"/>
            <w:tcBorders>
              <w:left w:val="single" w:color="auto" w:sz="4" w:space="0"/>
            </w:tcBorders>
            <w:noWrap w:val="0"/>
            <w:vAlign w:val="center"/>
          </w:tcPr>
          <w:p w14:paraId="1C848086">
            <w:pPr>
              <w:spacing w:line="560" w:lineRule="exact"/>
              <w:rPr>
                <w:rFonts w:hint="eastAsia" w:ascii="仿宋" w:hAnsi="仿宋" w:eastAsia="仿宋" w:cs="仿宋"/>
                <w:color w:val="auto"/>
                <w:sz w:val="24"/>
                <w:szCs w:val="24"/>
                <w:highlight w:val="none"/>
              </w:rPr>
            </w:pPr>
          </w:p>
        </w:tc>
        <w:tc>
          <w:tcPr>
            <w:tcW w:w="7633" w:type="dxa"/>
            <w:noWrap w:val="0"/>
            <w:vAlign w:val="center"/>
          </w:tcPr>
          <w:p w14:paraId="2AB75E2B">
            <w:pPr>
              <w:spacing w:line="560" w:lineRule="exact"/>
              <w:rPr>
                <w:rFonts w:hint="eastAsia" w:ascii="仿宋" w:hAnsi="仿宋" w:eastAsia="仿宋" w:cs="仿宋"/>
                <w:color w:val="auto"/>
                <w:sz w:val="24"/>
                <w:szCs w:val="24"/>
                <w:highlight w:val="none"/>
              </w:rPr>
            </w:pPr>
          </w:p>
        </w:tc>
      </w:tr>
      <w:tr w14:paraId="1B42256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751CF09F">
            <w:pPr>
              <w:spacing w:line="560" w:lineRule="exact"/>
              <w:rPr>
                <w:rFonts w:hint="eastAsia" w:ascii="仿宋" w:hAnsi="仿宋" w:eastAsia="仿宋" w:cs="仿宋"/>
                <w:color w:val="auto"/>
                <w:sz w:val="24"/>
                <w:szCs w:val="24"/>
                <w:highlight w:val="none"/>
              </w:rPr>
            </w:pPr>
          </w:p>
        </w:tc>
        <w:tc>
          <w:tcPr>
            <w:tcW w:w="7633" w:type="dxa"/>
            <w:noWrap w:val="0"/>
            <w:vAlign w:val="center"/>
          </w:tcPr>
          <w:p w14:paraId="6AD2C953">
            <w:pPr>
              <w:spacing w:line="560" w:lineRule="exact"/>
              <w:rPr>
                <w:rFonts w:hint="eastAsia" w:ascii="仿宋" w:hAnsi="仿宋" w:eastAsia="仿宋" w:cs="仿宋"/>
                <w:color w:val="auto"/>
                <w:sz w:val="24"/>
                <w:szCs w:val="24"/>
                <w:highlight w:val="none"/>
              </w:rPr>
            </w:pPr>
          </w:p>
        </w:tc>
      </w:tr>
      <w:tr w14:paraId="66D970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590E7440">
            <w:pPr>
              <w:spacing w:line="560" w:lineRule="exact"/>
              <w:rPr>
                <w:rFonts w:hint="eastAsia" w:ascii="仿宋" w:hAnsi="仿宋" w:eastAsia="仿宋" w:cs="仿宋"/>
                <w:color w:val="auto"/>
                <w:sz w:val="24"/>
                <w:szCs w:val="24"/>
                <w:highlight w:val="none"/>
              </w:rPr>
            </w:pPr>
          </w:p>
        </w:tc>
        <w:tc>
          <w:tcPr>
            <w:tcW w:w="7633" w:type="dxa"/>
            <w:noWrap w:val="0"/>
            <w:vAlign w:val="center"/>
          </w:tcPr>
          <w:p w14:paraId="151EE660">
            <w:pPr>
              <w:spacing w:line="560" w:lineRule="exact"/>
              <w:rPr>
                <w:rFonts w:hint="eastAsia" w:ascii="仿宋" w:hAnsi="仿宋" w:eastAsia="仿宋" w:cs="仿宋"/>
                <w:color w:val="auto"/>
                <w:sz w:val="24"/>
                <w:szCs w:val="24"/>
                <w:highlight w:val="none"/>
              </w:rPr>
            </w:pPr>
          </w:p>
        </w:tc>
      </w:tr>
      <w:tr w14:paraId="7EB890A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6BD9F239">
            <w:pPr>
              <w:spacing w:line="560" w:lineRule="exact"/>
              <w:rPr>
                <w:rFonts w:hint="eastAsia" w:ascii="仿宋" w:hAnsi="仿宋" w:eastAsia="仿宋" w:cs="仿宋"/>
                <w:color w:val="auto"/>
                <w:sz w:val="24"/>
                <w:szCs w:val="24"/>
                <w:highlight w:val="none"/>
              </w:rPr>
            </w:pPr>
          </w:p>
        </w:tc>
        <w:tc>
          <w:tcPr>
            <w:tcW w:w="7633" w:type="dxa"/>
            <w:noWrap w:val="0"/>
            <w:vAlign w:val="center"/>
          </w:tcPr>
          <w:p w14:paraId="254377A1">
            <w:pPr>
              <w:spacing w:line="560" w:lineRule="exact"/>
              <w:rPr>
                <w:rFonts w:hint="eastAsia" w:ascii="仿宋" w:hAnsi="仿宋" w:eastAsia="仿宋" w:cs="仿宋"/>
                <w:color w:val="auto"/>
                <w:sz w:val="24"/>
                <w:szCs w:val="24"/>
                <w:highlight w:val="none"/>
              </w:rPr>
            </w:pPr>
          </w:p>
        </w:tc>
      </w:tr>
      <w:tr w14:paraId="1A6BFB7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7B150775">
            <w:pPr>
              <w:spacing w:line="560" w:lineRule="exact"/>
              <w:rPr>
                <w:rFonts w:hint="eastAsia" w:ascii="仿宋" w:hAnsi="仿宋" w:eastAsia="仿宋" w:cs="仿宋"/>
                <w:color w:val="auto"/>
                <w:sz w:val="24"/>
                <w:szCs w:val="24"/>
                <w:highlight w:val="none"/>
              </w:rPr>
            </w:pPr>
          </w:p>
        </w:tc>
        <w:tc>
          <w:tcPr>
            <w:tcW w:w="7633" w:type="dxa"/>
            <w:noWrap w:val="0"/>
            <w:vAlign w:val="center"/>
          </w:tcPr>
          <w:p w14:paraId="4BE43833">
            <w:pPr>
              <w:spacing w:line="560" w:lineRule="exact"/>
              <w:rPr>
                <w:rFonts w:hint="eastAsia" w:ascii="仿宋" w:hAnsi="仿宋" w:eastAsia="仿宋" w:cs="仿宋"/>
                <w:color w:val="auto"/>
                <w:sz w:val="24"/>
                <w:szCs w:val="24"/>
                <w:highlight w:val="none"/>
                <w:u w:val="single"/>
              </w:rPr>
            </w:pPr>
          </w:p>
        </w:tc>
      </w:tr>
      <w:tr w14:paraId="24A965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504EA1F0">
            <w:pPr>
              <w:spacing w:line="560" w:lineRule="exact"/>
              <w:rPr>
                <w:rFonts w:hint="eastAsia" w:ascii="仿宋" w:hAnsi="仿宋" w:eastAsia="仿宋" w:cs="仿宋"/>
                <w:color w:val="auto"/>
                <w:sz w:val="24"/>
                <w:szCs w:val="24"/>
                <w:highlight w:val="none"/>
              </w:rPr>
            </w:pPr>
          </w:p>
        </w:tc>
        <w:tc>
          <w:tcPr>
            <w:tcW w:w="7633" w:type="dxa"/>
            <w:noWrap w:val="0"/>
            <w:vAlign w:val="center"/>
          </w:tcPr>
          <w:p w14:paraId="42E97A6F">
            <w:pPr>
              <w:spacing w:line="560" w:lineRule="exact"/>
              <w:rPr>
                <w:rFonts w:hint="eastAsia" w:ascii="仿宋" w:hAnsi="仿宋" w:eastAsia="仿宋" w:cs="仿宋"/>
                <w:color w:val="auto"/>
                <w:sz w:val="24"/>
                <w:szCs w:val="24"/>
                <w:highlight w:val="none"/>
              </w:rPr>
            </w:pPr>
          </w:p>
        </w:tc>
      </w:tr>
      <w:tr w14:paraId="70A8E72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352" w:hRule="atLeast"/>
        </w:trPr>
        <w:tc>
          <w:tcPr>
            <w:tcW w:w="801" w:type="dxa"/>
            <w:tcBorders>
              <w:left w:val="single" w:color="auto" w:sz="4" w:space="0"/>
            </w:tcBorders>
            <w:noWrap w:val="0"/>
            <w:vAlign w:val="center"/>
          </w:tcPr>
          <w:p w14:paraId="6AB5FDD6">
            <w:pPr>
              <w:spacing w:line="560" w:lineRule="exact"/>
              <w:rPr>
                <w:rFonts w:hint="eastAsia" w:ascii="仿宋" w:hAnsi="仿宋" w:eastAsia="仿宋" w:cs="仿宋"/>
                <w:color w:val="auto"/>
                <w:sz w:val="24"/>
                <w:szCs w:val="24"/>
                <w:highlight w:val="none"/>
              </w:rPr>
            </w:pPr>
          </w:p>
        </w:tc>
        <w:tc>
          <w:tcPr>
            <w:tcW w:w="7633" w:type="dxa"/>
            <w:noWrap w:val="0"/>
            <w:vAlign w:val="center"/>
          </w:tcPr>
          <w:p w14:paraId="5D028641">
            <w:pPr>
              <w:spacing w:line="560" w:lineRule="exact"/>
              <w:rPr>
                <w:rFonts w:hint="eastAsia" w:ascii="仿宋" w:hAnsi="仿宋" w:eastAsia="仿宋" w:cs="仿宋"/>
                <w:color w:val="auto"/>
                <w:sz w:val="24"/>
                <w:szCs w:val="24"/>
                <w:highlight w:val="none"/>
                <w:u w:val="single"/>
              </w:rPr>
            </w:pPr>
          </w:p>
        </w:tc>
      </w:tr>
      <w:tr w14:paraId="14FBE68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129CC6C9">
            <w:pPr>
              <w:spacing w:line="560" w:lineRule="exact"/>
              <w:rPr>
                <w:rFonts w:hint="eastAsia" w:ascii="仿宋" w:hAnsi="仿宋" w:eastAsia="仿宋" w:cs="仿宋"/>
                <w:color w:val="auto"/>
                <w:sz w:val="24"/>
                <w:szCs w:val="24"/>
                <w:highlight w:val="none"/>
              </w:rPr>
            </w:pPr>
          </w:p>
        </w:tc>
        <w:tc>
          <w:tcPr>
            <w:tcW w:w="7633" w:type="dxa"/>
            <w:noWrap w:val="0"/>
            <w:vAlign w:val="center"/>
          </w:tcPr>
          <w:p w14:paraId="224BC9A9">
            <w:pPr>
              <w:spacing w:line="560" w:lineRule="exact"/>
              <w:rPr>
                <w:rFonts w:hint="eastAsia" w:ascii="仿宋" w:hAnsi="仿宋" w:eastAsia="仿宋" w:cs="仿宋"/>
                <w:color w:val="auto"/>
                <w:sz w:val="24"/>
                <w:szCs w:val="24"/>
                <w:highlight w:val="none"/>
              </w:rPr>
            </w:pPr>
          </w:p>
        </w:tc>
      </w:tr>
      <w:tr w14:paraId="56D6704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26E60EEC">
            <w:pPr>
              <w:spacing w:line="560" w:lineRule="exact"/>
              <w:rPr>
                <w:rFonts w:hint="eastAsia" w:ascii="仿宋" w:hAnsi="仿宋" w:eastAsia="仿宋" w:cs="仿宋"/>
                <w:color w:val="auto"/>
                <w:sz w:val="24"/>
                <w:szCs w:val="24"/>
                <w:highlight w:val="none"/>
              </w:rPr>
            </w:pPr>
          </w:p>
        </w:tc>
        <w:tc>
          <w:tcPr>
            <w:tcW w:w="7633" w:type="dxa"/>
            <w:noWrap w:val="0"/>
            <w:vAlign w:val="center"/>
          </w:tcPr>
          <w:p w14:paraId="00BE71F0">
            <w:pPr>
              <w:spacing w:line="560" w:lineRule="exact"/>
              <w:rPr>
                <w:rFonts w:hint="eastAsia" w:ascii="仿宋" w:hAnsi="仿宋" w:eastAsia="仿宋" w:cs="仿宋"/>
                <w:color w:val="auto"/>
                <w:sz w:val="24"/>
                <w:szCs w:val="24"/>
                <w:highlight w:val="none"/>
              </w:rPr>
            </w:pPr>
          </w:p>
        </w:tc>
      </w:tr>
      <w:tr w14:paraId="66D8324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59FCE32B">
            <w:pPr>
              <w:spacing w:line="560" w:lineRule="exact"/>
              <w:rPr>
                <w:rFonts w:hint="eastAsia" w:ascii="仿宋" w:hAnsi="仿宋" w:eastAsia="仿宋" w:cs="仿宋"/>
                <w:color w:val="auto"/>
                <w:sz w:val="24"/>
                <w:szCs w:val="24"/>
                <w:highlight w:val="none"/>
              </w:rPr>
            </w:pPr>
          </w:p>
        </w:tc>
        <w:tc>
          <w:tcPr>
            <w:tcW w:w="7633" w:type="dxa"/>
            <w:noWrap w:val="0"/>
            <w:vAlign w:val="center"/>
          </w:tcPr>
          <w:p w14:paraId="6A69B4D3">
            <w:pPr>
              <w:spacing w:line="560" w:lineRule="exact"/>
              <w:rPr>
                <w:rFonts w:hint="eastAsia" w:ascii="仿宋" w:hAnsi="仿宋" w:eastAsia="仿宋" w:cs="仿宋"/>
                <w:color w:val="auto"/>
                <w:sz w:val="24"/>
                <w:szCs w:val="24"/>
                <w:highlight w:val="none"/>
              </w:rPr>
            </w:pPr>
          </w:p>
        </w:tc>
      </w:tr>
      <w:tr w14:paraId="140466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187BFEA2">
            <w:pPr>
              <w:spacing w:line="560" w:lineRule="exact"/>
              <w:rPr>
                <w:rFonts w:hint="eastAsia" w:ascii="仿宋" w:hAnsi="仿宋" w:eastAsia="仿宋" w:cs="仿宋"/>
                <w:color w:val="auto"/>
                <w:sz w:val="24"/>
                <w:szCs w:val="24"/>
                <w:highlight w:val="none"/>
              </w:rPr>
            </w:pPr>
          </w:p>
        </w:tc>
        <w:tc>
          <w:tcPr>
            <w:tcW w:w="7633" w:type="dxa"/>
            <w:noWrap w:val="0"/>
            <w:vAlign w:val="center"/>
          </w:tcPr>
          <w:p w14:paraId="43026890">
            <w:pPr>
              <w:spacing w:line="560" w:lineRule="exact"/>
              <w:rPr>
                <w:rFonts w:hint="eastAsia" w:ascii="仿宋" w:hAnsi="仿宋" w:eastAsia="仿宋" w:cs="仿宋"/>
                <w:color w:val="auto"/>
                <w:sz w:val="24"/>
                <w:szCs w:val="24"/>
                <w:highlight w:val="none"/>
              </w:rPr>
            </w:pPr>
          </w:p>
        </w:tc>
      </w:tr>
      <w:tr w14:paraId="13DE0AF7">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 w:hRule="atLeast"/>
        </w:trPr>
        <w:tc>
          <w:tcPr>
            <w:tcW w:w="801" w:type="dxa"/>
            <w:tcBorders>
              <w:left w:val="single" w:color="auto" w:sz="4" w:space="0"/>
            </w:tcBorders>
            <w:noWrap w:val="0"/>
            <w:vAlign w:val="center"/>
          </w:tcPr>
          <w:p w14:paraId="6FCAFC54">
            <w:pPr>
              <w:spacing w:line="560" w:lineRule="exact"/>
              <w:rPr>
                <w:rFonts w:hint="eastAsia" w:ascii="仿宋" w:hAnsi="仿宋" w:eastAsia="仿宋" w:cs="仿宋"/>
                <w:color w:val="auto"/>
                <w:sz w:val="24"/>
                <w:szCs w:val="24"/>
                <w:highlight w:val="none"/>
              </w:rPr>
            </w:pPr>
          </w:p>
        </w:tc>
        <w:tc>
          <w:tcPr>
            <w:tcW w:w="7633" w:type="dxa"/>
            <w:noWrap w:val="0"/>
            <w:vAlign w:val="center"/>
          </w:tcPr>
          <w:p w14:paraId="79AC126F">
            <w:pPr>
              <w:spacing w:line="560" w:lineRule="exact"/>
              <w:rPr>
                <w:rFonts w:hint="eastAsia" w:ascii="仿宋" w:hAnsi="仿宋" w:eastAsia="仿宋" w:cs="仿宋"/>
                <w:color w:val="auto"/>
                <w:sz w:val="24"/>
                <w:szCs w:val="24"/>
                <w:highlight w:val="none"/>
              </w:rPr>
            </w:pPr>
          </w:p>
        </w:tc>
      </w:tr>
    </w:tbl>
    <w:p w14:paraId="624F643F">
      <w:pPr>
        <w:rPr>
          <w:rFonts w:hint="eastAsia" w:ascii="仿宋" w:hAnsi="仿宋" w:eastAsia="仿宋" w:cs="仿宋"/>
          <w:color w:val="auto"/>
          <w:sz w:val="24"/>
          <w:szCs w:val="24"/>
          <w:highlight w:val="none"/>
        </w:rPr>
      </w:pPr>
    </w:p>
    <w:sectPr>
      <w:headerReference r:id="rId6" w:type="default"/>
      <w:footerReference r:id="rId7" w:type="default"/>
      <w:pgSz w:w="11906" w:h="16838"/>
      <w:pgMar w:top="1440" w:right="1797" w:bottom="1440" w:left="1797" w:header="851" w:footer="992" w:gutter="0"/>
      <w:pgNumType w:fmt="decimal"/>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2"/>
    <w:family w:val="auto"/>
    <w:pitch w:val="default"/>
    <w:sig w:usb0="E0002AFF" w:usb1="C0007841" w:usb2="00000009" w:usb3="00000000" w:csb0="400001FF" w:csb1="FFFF0000"/>
  </w:font>
  <w:font w:name="宋体">
    <w:panose1 w:val="02010600030101010101"/>
    <w:charset w:val="5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ambria">
    <w:panose1 w:val="02040503050406030204"/>
    <w:charset w:val="00"/>
    <w:family w:val="roman"/>
    <w:pitch w:val="default"/>
    <w:sig w:usb0="E00002FF" w:usb1="400004FF" w:usb2="00000000" w:usb3="00000000" w:csb0="2000019F" w:csb1="00000000"/>
  </w:font>
  <w:font w:name="仿宋_GB2312">
    <w:panose1 w:val="02010609030101010101"/>
    <w:charset w:val="86"/>
    <w:family w:val="modern"/>
    <w:pitch w:val="default"/>
    <w:sig w:usb0="00000001" w:usb1="080E0000" w:usb2="00000000" w:usb3="00000000" w:csb0="00040000" w:csb1="00000000"/>
    <w:embedRegular r:id="rId1" w:fontKey="{A0C16F2A-6392-46E8-A6BE-F04ED1D54F94}"/>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00" w:usb3="00000000" w:csb0="0004009F" w:csb1="DFD70000"/>
  </w:font>
  <w:font w:name="Arail">
    <w:altName w:val="Courier New"/>
    <w:panose1 w:val="00000000000000000000"/>
    <w:charset w:val="00"/>
    <w:family w:val="roman"/>
    <w:pitch w:val="default"/>
    <w:sig w:usb0="00000000" w:usb1="00000000" w:usb2="00000000" w:usb3="00000000" w:csb0="00040001" w:csb1="00000000"/>
  </w:font>
  <w:font w:name="Tahoma">
    <w:panose1 w:val="020B0604030504040204"/>
    <w:charset w:val="00"/>
    <w:family w:val="swiss"/>
    <w:pitch w:val="default"/>
    <w:sig w:usb0="E1002EFF" w:usb1="C000605B" w:usb2="00000029" w:usb3="00000000" w:csb0="200101FF" w:csb1="20280000"/>
  </w:font>
  <w:font w:name="等线">
    <w:panose1 w:val="02010600030101010101"/>
    <w:charset w:val="86"/>
    <w:family w:val="auto"/>
    <w:pitch w:val="default"/>
    <w:sig w:usb0="A00002BF" w:usb1="38CF7CFA" w:usb2="00000016" w:usb3="00000000" w:csb0="0004000F" w:csb1="00000000"/>
    <w:embedRegular r:id="rId2" w:fontKey="{38D7E7E7-D21C-4D94-B141-135006E78EC1}"/>
  </w:font>
  <w:font w:name="MS Sans Serif">
    <w:altName w:val="Arial"/>
    <w:panose1 w:val="00000000000000000000"/>
    <w:charset w:val="00"/>
    <w:family w:val="auto"/>
    <w:pitch w:val="default"/>
    <w:sig w:usb0="00000000" w:usb1="00000000" w:usb2="00000000" w:usb3="00000000" w:csb0="FFFFFFFF" w:csb1="00000000"/>
  </w:font>
  <w:font w:name="Verdana">
    <w:panose1 w:val="020B0604030504040204"/>
    <w:charset w:val="00"/>
    <w:family w:val="swiss"/>
    <w:pitch w:val="default"/>
    <w:sig w:usb0="A10006FF" w:usb1="4000205B" w:usb2="00000010" w:usb3="00000000" w:csb0="2000019F" w:csb1="00000000"/>
  </w:font>
  <w:font w:name="长城仿宋">
    <w:altName w:val="黑体"/>
    <w:panose1 w:val="00000000000000000000"/>
    <w:charset w:val="86"/>
    <w:family w:val="modern"/>
    <w:pitch w:val="default"/>
    <w:sig w:usb0="00000000" w:usb1="00000000" w:usb2="00000010" w:usb3="00000000" w:csb0="00040000" w:csb1="00000000"/>
  </w:font>
  <w:font w:name="Arial Unicode MS">
    <w:altName w:val="Arial"/>
    <w:panose1 w:val="020B0604020202020204"/>
    <w:charset w:val="00"/>
    <w:family w:val="roman"/>
    <w:pitch w:val="default"/>
    <w:sig w:usb0="00000000" w:usb1="00000000" w:usb2="00000000" w:usb3="00000000" w:csb0="00000001" w:csb1="00000000"/>
  </w:font>
  <w:font w:name="仿宋">
    <w:panose1 w:val="02010609060101010101"/>
    <w:charset w:val="86"/>
    <w:family w:val="auto"/>
    <w:pitch w:val="default"/>
    <w:sig w:usb0="800002BF" w:usb1="38CF7CFA" w:usb2="00000016" w:usb3="00000000" w:csb0="00040001" w:csb1="00000000"/>
    <w:embedRegular r:id="rId3" w:fontKey="{426D02E1-8D75-4239-8200-C6AC6386AAF8}"/>
  </w:font>
  <w:font w:name="等线 Light">
    <w:panose1 w:val="02010600030101010101"/>
    <w:charset w:val="86"/>
    <w:family w:val="auto"/>
    <w:pitch w:val="default"/>
    <w:sig w:usb0="A00002BF" w:usb1="38CF7CFA" w:usb2="00000016" w:usb3="00000000" w:csb0="0004000F" w:csb1="00000000"/>
    <w:embedRegular r:id="rId4" w:fontKey="{DE6FACC0-CC91-4CA8-8FD9-BF96AE1E3F27}"/>
  </w:font>
  <w:font w:name="方正仿宋_GB2312">
    <w:panose1 w:val="02000000000000000000"/>
    <w:charset w:val="86"/>
    <w:family w:val="auto"/>
    <w:pitch w:val="default"/>
    <w:sig w:usb0="A00002BF" w:usb1="184F6CFA" w:usb2="00000012" w:usb3="00000000" w:csb0="00040001" w:csb1="00000000"/>
    <w:embedRegular r:id="rId5" w:fontKey="{A65B3B7F-E827-47FC-B6D6-904ABBC84BC5}"/>
  </w:font>
  <w:font w:name="方正小标宋简体">
    <w:panose1 w:val="02000000000000000000"/>
    <w:charset w:val="86"/>
    <w:family w:val="auto"/>
    <w:pitch w:val="default"/>
    <w:sig w:usb0="00000001" w:usb1="08000000" w:usb2="00000000" w:usb3="00000000" w:csb0="00040000" w:csb1="00000000"/>
    <w:embedRegular r:id="rId6" w:fontKey="{CD37D8D3-4F8F-459E-B259-6F554587F9CF}"/>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57C1EC">
    <w:pPr>
      <w:pStyle w:val="3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8222804">
    <w:pPr>
      <w:pStyle w:val="31"/>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9" name="文本框 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59B6FB8">
                          <w:pPr>
                            <w:pStyle w:val="31"/>
                          </w:pPr>
                          <w:r>
                            <w:fldChar w:fldCharType="begin"/>
                          </w:r>
                          <w:r>
                            <w:instrText xml:space="preserve"> PAGE  \* MERGEFORMAT </w:instrText>
                          </w:r>
                          <w:r>
                            <w:fldChar w:fldCharType="separate"/>
                          </w:r>
                          <w:r>
                            <w:t>60</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ApUg9DICAABhBAAADgAAAAAAAAABACAAAAAfAQAAZHJzL2Uyb0RvYy54bWxQSwUG&#10;AAAAAAYABgBZAQAAwwUAAAAA&#10;">
              <v:fill on="f" focussize="0,0"/>
              <v:stroke on="f" weight="0.5pt"/>
              <v:imagedata o:title=""/>
              <o:lock v:ext="edit" aspectratio="f"/>
              <v:textbox inset="0mm,0mm,0mm,0mm" style="mso-fit-shape-to-text:t;">
                <w:txbxContent>
                  <w:p w14:paraId="759B6FB8">
                    <w:pPr>
                      <w:pStyle w:val="31"/>
                    </w:pPr>
                    <w:r>
                      <w:fldChar w:fldCharType="begin"/>
                    </w:r>
                    <w:r>
                      <w:instrText xml:space="preserve"> PAGE  \* MERGEFORMAT </w:instrText>
                    </w:r>
                    <w:r>
                      <w:fldChar w:fldCharType="separate"/>
                    </w:r>
                    <w:r>
                      <w:t>60</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F0B865">
    <w:pPr>
      <w:pStyle w:val="32"/>
      <w:pBdr>
        <w:bottom w:val="none" w:color="auto" w:sz="0" w:space="1"/>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E4AB6A">
    <w:pPr>
      <w:pStyle w:val="32"/>
      <w:pBdr>
        <w:bottom w:val="none" w:color="auto" w:sz="0" w:space="0"/>
      </w:pBdr>
      <w:jc w:val="right"/>
    </w:pPr>
    <w:r>
      <w:rPr>
        <w:rFonts w:hint="eastAsia"/>
      </w:rPr>
      <w:t xml:space="preserve"> </w:t>
    </w:r>
    <w:r>
      <w:t xml:space="preserve">   </w:t>
    </w:r>
    <w:r>
      <w:drawing>
        <wp:anchor distT="0" distB="0" distL="114300" distR="114300" simplePos="0" relativeHeight="251660288" behindDoc="0" locked="0" layoutInCell="1" allowOverlap="1">
          <wp:simplePos x="0" y="0"/>
          <wp:positionH relativeFrom="margin">
            <wp:posOffset>-657225</wp:posOffset>
          </wp:positionH>
          <wp:positionV relativeFrom="margin">
            <wp:posOffset>-333375</wp:posOffset>
          </wp:positionV>
          <wp:extent cx="3009900" cy="285750"/>
          <wp:effectExtent l="0" t="0" r="0" b="0"/>
          <wp:wrapSquare wrapText="bothSides"/>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3009900" cy="285750"/>
                  </a:xfrm>
                  <a:prstGeom prst="rect">
                    <a:avLst/>
                  </a:prstGeom>
                  <a:noFill/>
                  <a:ln>
                    <a:noFill/>
                  </a:ln>
                </pic:spPr>
              </pic:pic>
            </a:graphicData>
          </a:graphic>
        </wp:anchor>
      </w:drawing>
    </w:r>
    <w:r>
      <w:rPr>
        <w:rFonts w:hint="eastAsia"/>
        <w:sz w:val="24"/>
        <w:szCs w:val="24"/>
      </w:rPr>
      <w:t>采购文件</w:t>
    </w:r>
  </w:p>
  <w:p w14:paraId="72189DEE"/>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8AC06D">
    <w:pPr>
      <w:pStyle w:val="32"/>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BC679B"/>
    <w:multiLevelType w:val="singleLevel"/>
    <w:tmpl w:val="83BC679B"/>
    <w:lvl w:ilvl="0" w:tentative="0">
      <w:start w:val="17"/>
      <w:numFmt w:val="decimal"/>
      <w:suff w:val="nothing"/>
      <w:lvlText w:val="%1、"/>
      <w:lvlJc w:val="left"/>
    </w:lvl>
  </w:abstractNum>
  <w:abstractNum w:abstractNumId="1">
    <w:nsid w:val="CB87709A"/>
    <w:multiLevelType w:val="singleLevel"/>
    <w:tmpl w:val="CB87709A"/>
    <w:lvl w:ilvl="0" w:tentative="0">
      <w:start w:val="4"/>
      <w:numFmt w:val="chineseCounting"/>
      <w:suff w:val="space"/>
      <w:lvlText w:val="第%1章"/>
      <w:lvlJc w:val="left"/>
      <w:rPr>
        <w:rFonts w:hint="eastAsia"/>
      </w:rPr>
    </w:lvl>
  </w:abstractNum>
  <w:abstractNum w:abstractNumId="2">
    <w:nsid w:val="EB147F1E"/>
    <w:multiLevelType w:val="singleLevel"/>
    <w:tmpl w:val="EB147F1E"/>
    <w:lvl w:ilvl="0" w:tentative="0">
      <w:start w:val="1"/>
      <w:numFmt w:val="decimal"/>
      <w:suff w:val="nothing"/>
      <w:lvlText w:val="(%1)"/>
      <w:lvlJc w:val="left"/>
      <w:pPr>
        <w:ind w:left="425" w:hanging="425"/>
      </w:pPr>
      <w:rPr>
        <w:rFonts w:hint="default"/>
      </w:rPr>
    </w:lvl>
  </w:abstractNum>
  <w:abstractNum w:abstractNumId="3">
    <w:nsid w:val="5E385750"/>
    <w:multiLevelType w:val="multilevel"/>
    <w:tmpl w:val="5E385750"/>
    <w:lvl w:ilvl="0" w:tentative="0">
      <w:start w:val="1"/>
      <w:numFmt w:val="decimal"/>
      <w:lvlText w:val="%1."/>
      <w:lvlJc w:val="left"/>
      <w:pPr>
        <w:ind w:left="915" w:hanging="360"/>
      </w:pPr>
      <w:rPr>
        <w:rFonts w:hint="default"/>
      </w:rPr>
    </w:lvl>
    <w:lvl w:ilvl="1" w:tentative="0">
      <w:start w:val="1"/>
      <w:numFmt w:val="lowerLetter"/>
      <w:lvlText w:val="%2)"/>
      <w:lvlJc w:val="left"/>
      <w:pPr>
        <w:ind w:left="1395" w:hanging="420"/>
      </w:pPr>
    </w:lvl>
    <w:lvl w:ilvl="2" w:tentative="0">
      <w:start w:val="1"/>
      <w:numFmt w:val="lowerRoman"/>
      <w:lvlText w:val="%3."/>
      <w:lvlJc w:val="right"/>
      <w:pPr>
        <w:ind w:left="1815" w:hanging="420"/>
      </w:pPr>
    </w:lvl>
    <w:lvl w:ilvl="3" w:tentative="0">
      <w:start w:val="1"/>
      <w:numFmt w:val="decimal"/>
      <w:lvlText w:val="%4."/>
      <w:lvlJc w:val="left"/>
      <w:pPr>
        <w:ind w:left="2235" w:hanging="420"/>
      </w:pPr>
    </w:lvl>
    <w:lvl w:ilvl="4" w:tentative="0">
      <w:start w:val="1"/>
      <w:numFmt w:val="lowerLetter"/>
      <w:lvlText w:val="%5)"/>
      <w:lvlJc w:val="left"/>
      <w:pPr>
        <w:ind w:left="2655" w:hanging="420"/>
      </w:pPr>
    </w:lvl>
    <w:lvl w:ilvl="5" w:tentative="0">
      <w:start w:val="1"/>
      <w:numFmt w:val="lowerRoman"/>
      <w:lvlText w:val="%6."/>
      <w:lvlJc w:val="right"/>
      <w:pPr>
        <w:ind w:left="3075" w:hanging="420"/>
      </w:pPr>
    </w:lvl>
    <w:lvl w:ilvl="6" w:tentative="0">
      <w:start w:val="1"/>
      <w:numFmt w:val="decimal"/>
      <w:lvlText w:val="%7."/>
      <w:lvlJc w:val="left"/>
      <w:pPr>
        <w:ind w:left="3495" w:hanging="420"/>
      </w:pPr>
    </w:lvl>
    <w:lvl w:ilvl="7" w:tentative="0">
      <w:start w:val="1"/>
      <w:numFmt w:val="lowerLetter"/>
      <w:lvlText w:val="%8)"/>
      <w:lvlJc w:val="left"/>
      <w:pPr>
        <w:ind w:left="3915" w:hanging="420"/>
      </w:pPr>
    </w:lvl>
    <w:lvl w:ilvl="8" w:tentative="0">
      <w:start w:val="1"/>
      <w:numFmt w:val="lowerRoman"/>
      <w:lvlText w:val="%9."/>
      <w:lvlJc w:val="right"/>
      <w:pPr>
        <w:ind w:left="4335" w:hanging="420"/>
      </w:pPr>
    </w:lvl>
  </w:abstractNum>
  <w:abstractNum w:abstractNumId="4">
    <w:nsid w:val="6AD18C9C"/>
    <w:multiLevelType w:val="singleLevel"/>
    <w:tmpl w:val="6AD18C9C"/>
    <w:lvl w:ilvl="0" w:tentative="0">
      <w:start w:val="1"/>
      <w:numFmt w:val="decimal"/>
      <w:suff w:val="nothing"/>
      <w:lvlText w:val="%1、"/>
      <w:lvlJc w:val="left"/>
    </w:lvl>
  </w:abstractNum>
  <w:num w:numId="1">
    <w:abstractNumId w:val="2"/>
  </w:num>
  <w:num w:numId="2">
    <w:abstractNumId w:val="4"/>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dit="readOnly" w:enforcement="0"/>
  <w:defaultTabStop w:val="420"/>
  <w:drawingGridVerticalSpacing w:val="156"/>
  <w:displayHorizontalDrawingGridEvery w:val="1"/>
  <w:displayVerticalDrawingGridEvery w:val="1"/>
  <w:noPunctuationKerning w:val="1"/>
  <w:characterSpacingControl w:val="compressPunctuation"/>
  <w:hdrShapeDefaults>
    <o:shapelayout v:ext="edit">
      <o:idmap v:ext="edit" data="3,4"/>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TMxMGNkYTJhN2NkODc0MzYwZWZhYmI0Y2E4ZDVlOGEifQ=="/>
    <w:docVar w:name="KSO_WPS_MARK_KEY" w:val="4d569fe0-30f1-4c7d-857e-5e74b8522402"/>
  </w:docVars>
  <w:rsids>
    <w:rsidRoot w:val="002A5EDF"/>
    <w:rsid w:val="00003597"/>
    <w:rsid w:val="00007FB8"/>
    <w:rsid w:val="0002460D"/>
    <w:rsid w:val="00036F53"/>
    <w:rsid w:val="000416F9"/>
    <w:rsid w:val="000469F9"/>
    <w:rsid w:val="0007600A"/>
    <w:rsid w:val="0008605B"/>
    <w:rsid w:val="000A7C42"/>
    <w:rsid w:val="000C432F"/>
    <w:rsid w:val="000E5559"/>
    <w:rsid w:val="0010694A"/>
    <w:rsid w:val="00115F2D"/>
    <w:rsid w:val="00116183"/>
    <w:rsid w:val="001175E8"/>
    <w:rsid w:val="00130E68"/>
    <w:rsid w:val="001423F5"/>
    <w:rsid w:val="001512B7"/>
    <w:rsid w:val="001676DA"/>
    <w:rsid w:val="001A3BD2"/>
    <w:rsid w:val="001B5E05"/>
    <w:rsid w:val="001D37ED"/>
    <w:rsid w:val="001F1D1C"/>
    <w:rsid w:val="00211658"/>
    <w:rsid w:val="00213308"/>
    <w:rsid w:val="002765C6"/>
    <w:rsid w:val="00295F9E"/>
    <w:rsid w:val="002A5EDF"/>
    <w:rsid w:val="002B4591"/>
    <w:rsid w:val="002C009D"/>
    <w:rsid w:val="002C651E"/>
    <w:rsid w:val="002C7D74"/>
    <w:rsid w:val="002D4DB4"/>
    <w:rsid w:val="003061C7"/>
    <w:rsid w:val="003214D8"/>
    <w:rsid w:val="003303D3"/>
    <w:rsid w:val="003316B5"/>
    <w:rsid w:val="00346936"/>
    <w:rsid w:val="00354245"/>
    <w:rsid w:val="003547CC"/>
    <w:rsid w:val="00356CBB"/>
    <w:rsid w:val="00362D5A"/>
    <w:rsid w:val="00373CC3"/>
    <w:rsid w:val="00377635"/>
    <w:rsid w:val="003923A7"/>
    <w:rsid w:val="003B2056"/>
    <w:rsid w:val="003E4124"/>
    <w:rsid w:val="003E78AB"/>
    <w:rsid w:val="00406BB9"/>
    <w:rsid w:val="0042027B"/>
    <w:rsid w:val="004249FE"/>
    <w:rsid w:val="004272F2"/>
    <w:rsid w:val="00427E02"/>
    <w:rsid w:val="00447052"/>
    <w:rsid w:val="00453D27"/>
    <w:rsid w:val="00476FE4"/>
    <w:rsid w:val="004C1D86"/>
    <w:rsid w:val="004C279C"/>
    <w:rsid w:val="004F538B"/>
    <w:rsid w:val="00502FD9"/>
    <w:rsid w:val="005060EB"/>
    <w:rsid w:val="00511045"/>
    <w:rsid w:val="00514BAF"/>
    <w:rsid w:val="00516EBB"/>
    <w:rsid w:val="00522B02"/>
    <w:rsid w:val="005275C4"/>
    <w:rsid w:val="00535DAF"/>
    <w:rsid w:val="005377A8"/>
    <w:rsid w:val="00545821"/>
    <w:rsid w:val="0056592C"/>
    <w:rsid w:val="00566340"/>
    <w:rsid w:val="0057035E"/>
    <w:rsid w:val="00595064"/>
    <w:rsid w:val="005B13DC"/>
    <w:rsid w:val="00624533"/>
    <w:rsid w:val="0062612F"/>
    <w:rsid w:val="006505FE"/>
    <w:rsid w:val="0065412B"/>
    <w:rsid w:val="006550EE"/>
    <w:rsid w:val="00667C4A"/>
    <w:rsid w:val="00676114"/>
    <w:rsid w:val="006957EB"/>
    <w:rsid w:val="0069732F"/>
    <w:rsid w:val="006D2C40"/>
    <w:rsid w:val="006E2D30"/>
    <w:rsid w:val="006E66B0"/>
    <w:rsid w:val="00720B2A"/>
    <w:rsid w:val="00736C12"/>
    <w:rsid w:val="00764DFD"/>
    <w:rsid w:val="00786959"/>
    <w:rsid w:val="007B29B2"/>
    <w:rsid w:val="007C14FF"/>
    <w:rsid w:val="007C2A22"/>
    <w:rsid w:val="00842342"/>
    <w:rsid w:val="00843915"/>
    <w:rsid w:val="00854060"/>
    <w:rsid w:val="00867932"/>
    <w:rsid w:val="008701D8"/>
    <w:rsid w:val="00891F8B"/>
    <w:rsid w:val="008A5F9A"/>
    <w:rsid w:val="008B5C3F"/>
    <w:rsid w:val="008C5ECD"/>
    <w:rsid w:val="008C6987"/>
    <w:rsid w:val="008D005C"/>
    <w:rsid w:val="008F6850"/>
    <w:rsid w:val="00901231"/>
    <w:rsid w:val="009022E7"/>
    <w:rsid w:val="009054FE"/>
    <w:rsid w:val="00947564"/>
    <w:rsid w:val="0095038B"/>
    <w:rsid w:val="00955656"/>
    <w:rsid w:val="009D4C35"/>
    <w:rsid w:val="00A07E0D"/>
    <w:rsid w:val="00A12782"/>
    <w:rsid w:val="00A35D20"/>
    <w:rsid w:val="00A45422"/>
    <w:rsid w:val="00A467B8"/>
    <w:rsid w:val="00A51D8D"/>
    <w:rsid w:val="00A77480"/>
    <w:rsid w:val="00A775D2"/>
    <w:rsid w:val="00A86090"/>
    <w:rsid w:val="00A94ABF"/>
    <w:rsid w:val="00AA0706"/>
    <w:rsid w:val="00AA192C"/>
    <w:rsid w:val="00AB6E5B"/>
    <w:rsid w:val="00AD2FB3"/>
    <w:rsid w:val="00B163CA"/>
    <w:rsid w:val="00B40055"/>
    <w:rsid w:val="00B4535E"/>
    <w:rsid w:val="00B471C9"/>
    <w:rsid w:val="00BB62A5"/>
    <w:rsid w:val="00BC36B5"/>
    <w:rsid w:val="00BE1DBB"/>
    <w:rsid w:val="00C04B3D"/>
    <w:rsid w:val="00C051D6"/>
    <w:rsid w:val="00C117F7"/>
    <w:rsid w:val="00C21A0C"/>
    <w:rsid w:val="00C24B2E"/>
    <w:rsid w:val="00C90476"/>
    <w:rsid w:val="00CB7634"/>
    <w:rsid w:val="00CD0C95"/>
    <w:rsid w:val="00CF3291"/>
    <w:rsid w:val="00D02ADD"/>
    <w:rsid w:val="00D0748B"/>
    <w:rsid w:val="00D14004"/>
    <w:rsid w:val="00D32381"/>
    <w:rsid w:val="00D42563"/>
    <w:rsid w:val="00D51CFF"/>
    <w:rsid w:val="00D560F7"/>
    <w:rsid w:val="00DA741A"/>
    <w:rsid w:val="00DB25AB"/>
    <w:rsid w:val="00DD27D8"/>
    <w:rsid w:val="00DE2902"/>
    <w:rsid w:val="00DE55DF"/>
    <w:rsid w:val="00DF2B78"/>
    <w:rsid w:val="00DF4AD0"/>
    <w:rsid w:val="00E03CFD"/>
    <w:rsid w:val="00E264F8"/>
    <w:rsid w:val="00E33BF5"/>
    <w:rsid w:val="00E45D54"/>
    <w:rsid w:val="00E51BF3"/>
    <w:rsid w:val="00E54EDC"/>
    <w:rsid w:val="00E62EEB"/>
    <w:rsid w:val="00E775BC"/>
    <w:rsid w:val="00EA2A25"/>
    <w:rsid w:val="00F32475"/>
    <w:rsid w:val="00F34AF1"/>
    <w:rsid w:val="00F4193B"/>
    <w:rsid w:val="00F47A51"/>
    <w:rsid w:val="00F47CA2"/>
    <w:rsid w:val="00F71311"/>
    <w:rsid w:val="00F9447F"/>
    <w:rsid w:val="00FC3C97"/>
    <w:rsid w:val="00FC7028"/>
    <w:rsid w:val="010C1CF0"/>
    <w:rsid w:val="011A470B"/>
    <w:rsid w:val="02DF76EB"/>
    <w:rsid w:val="033124A2"/>
    <w:rsid w:val="03711523"/>
    <w:rsid w:val="03B0247B"/>
    <w:rsid w:val="04B92839"/>
    <w:rsid w:val="06562220"/>
    <w:rsid w:val="077A3CEC"/>
    <w:rsid w:val="0837460B"/>
    <w:rsid w:val="0A14667A"/>
    <w:rsid w:val="0AE24082"/>
    <w:rsid w:val="0C074168"/>
    <w:rsid w:val="0C465C06"/>
    <w:rsid w:val="0D4032E2"/>
    <w:rsid w:val="0DB717F6"/>
    <w:rsid w:val="0E561490"/>
    <w:rsid w:val="0E65470A"/>
    <w:rsid w:val="0F601A19"/>
    <w:rsid w:val="0F6E2388"/>
    <w:rsid w:val="111F21DD"/>
    <w:rsid w:val="12E110C3"/>
    <w:rsid w:val="146B6E96"/>
    <w:rsid w:val="15442992"/>
    <w:rsid w:val="164C2CF7"/>
    <w:rsid w:val="16780FE6"/>
    <w:rsid w:val="17B368F0"/>
    <w:rsid w:val="18C9062F"/>
    <w:rsid w:val="196A0064"/>
    <w:rsid w:val="1AA44EB0"/>
    <w:rsid w:val="1ADE10DB"/>
    <w:rsid w:val="1AE259D8"/>
    <w:rsid w:val="1BA0564C"/>
    <w:rsid w:val="1BD01CD5"/>
    <w:rsid w:val="1D1678DF"/>
    <w:rsid w:val="1D940AA2"/>
    <w:rsid w:val="1E3605D0"/>
    <w:rsid w:val="1E4A5D6E"/>
    <w:rsid w:val="1FA47700"/>
    <w:rsid w:val="22762A3B"/>
    <w:rsid w:val="22893883"/>
    <w:rsid w:val="22A048E8"/>
    <w:rsid w:val="266B21A9"/>
    <w:rsid w:val="267526AD"/>
    <w:rsid w:val="289C222B"/>
    <w:rsid w:val="29043F2B"/>
    <w:rsid w:val="2ADA7069"/>
    <w:rsid w:val="2C496CF0"/>
    <w:rsid w:val="2D373C3F"/>
    <w:rsid w:val="2DC750DA"/>
    <w:rsid w:val="2F601896"/>
    <w:rsid w:val="324E00CB"/>
    <w:rsid w:val="32B9395B"/>
    <w:rsid w:val="34EA659A"/>
    <w:rsid w:val="34F71498"/>
    <w:rsid w:val="354041AE"/>
    <w:rsid w:val="35571045"/>
    <w:rsid w:val="3623361D"/>
    <w:rsid w:val="37203B76"/>
    <w:rsid w:val="38A71D27"/>
    <w:rsid w:val="3A630BA9"/>
    <w:rsid w:val="3B4C2F55"/>
    <w:rsid w:val="3B8E1ADF"/>
    <w:rsid w:val="3C9F5209"/>
    <w:rsid w:val="3D8D40E0"/>
    <w:rsid w:val="3DF379B0"/>
    <w:rsid w:val="3ECE0234"/>
    <w:rsid w:val="3FF676AC"/>
    <w:rsid w:val="4143359F"/>
    <w:rsid w:val="41EC2605"/>
    <w:rsid w:val="437C611B"/>
    <w:rsid w:val="45B778DE"/>
    <w:rsid w:val="469C6C92"/>
    <w:rsid w:val="49327964"/>
    <w:rsid w:val="4A421E6C"/>
    <w:rsid w:val="4C7244FE"/>
    <w:rsid w:val="4EDF1751"/>
    <w:rsid w:val="4F962089"/>
    <w:rsid w:val="4FBB0836"/>
    <w:rsid w:val="508D1F85"/>
    <w:rsid w:val="50A770DF"/>
    <w:rsid w:val="51833030"/>
    <w:rsid w:val="52A87B2A"/>
    <w:rsid w:val="52D90214"/>
    <w:rsid w:val="53727313"/>
    <w:rsid w:val="5408251D"/>
    <w:rsid w:val="555D5DAC"/>
    <w:rsid w:val="592A040F"/>
    <w:rsid w:val="5B2D45E3"/>
    <w:rsid w:val="5B9F5982"/>
    <w:rsid w:val="5C526716"/>
    <w:rsid w:val="5CE818CB"/>
    <w:rsid w:val="5EB21D38"/>
    <w:rsid w:val="5EFE6967"/>
    <w:rsid w:val="5F2D1EA1"/>
    <w:rsid w:val="5FB11724"/>
    <w:rsid w:val="627E55B4"/>
    <w:rsid w:val="64416899"/>
    <w:rsid w:val="65257F68"/>
    <w:rsid w:val="65C740DE"/>
    <w:rsid w:val="66763171"/>
    <w:rsid w:val="686139AD"/>
    <w:rsid w:val="68EE3FB4"/>
    <w:rsid w:val="6D4B2536"/>
    <w:rsid w:val="6EAE7221"/>
    <w:rsid w:val="70044A3C"/>
    <w:rsid w:val="700A0A1D"/>
    <w:rsid w:val="70191889"/>
    <w:rsid w:val="715173C6"/>
    <w:rsid w:val="72A0544A"/>
    <w:rsid w:val="73110AB3"/>
    <w:rsid w:val="73F024A5"/>
    <w:rsid w:val="74C66D2B"/>
    <w:rsid w:val="762541FD"/>
    <w:rsid w:val="774729DC"/>
    <w:rsid w:val="79443222"/>
    <w:rsid w:val="79C17278"/>
    <w:rsid w:val="7A461715"/>
    <w:rsid w:val="7A820405"/>
    <w:rsid w:val="7C921F30"/>
    <w:rsid w:val="7E087EE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uiPriority="99" w:name="index 2"/>
    <w:lsdException w:uiPriority="99" w:name="index 3"/>
    <w:lsdException w:qFormat="1" w:uiPriority="99" w:semiHidden="0" w:name="index 4"/>
    <w:lsdException w:uiPriority="99" w:name="index 5"/>
    <w:lsdException w:qFormat="1" w:unhideWhenUsed="0" w:uiPriority="99" w:semiHidden="0" w:name="index 6"/>
    <w:lsdException w:uiPriority="99" w:name="index 7"/>
    <w:lsdException w:uiPriority="99" w:name="index 8"/>
    <w:lsdException w:uiPriority="99" w:name="index 9"/>
    <w:lsdException w:qFormat="1" w:unhideWhenUsed="0" w:uiPriority="39" w:semiHidden="0" w:name="toc 1"/>
    <w:lsdException w:qFormat="1" w:unhideWhenUsed="0" w:uiPriority="39" w:semiHidden="0" w:name="toc 2"/>
    <w:lsdException w:qFormat="1" w:unhideWhenUsed="0" w:uiPriority="39"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99" w:semiHidden="0" w:name="Normal Indent"/>
    <w:lsdException w:uiPriority="99"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qFormat="1" w:unhideWhenUsed="0" w:uiPriority="0"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qFormat="1" w:unhideWhenUsed="0" w:uiPriority="0" w:semiHidden="0"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qFormat="1" w:unhideWhenUsed="0" w:uiPriority="99" w:semiHidden="0" w:name="toa heading"/>
    <w:lsdException w:qFormat="1" w:unhideWhenUsed="0" w:uiPriority="0" w:semiHidden="0"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nhideWhenUsed="0" w:uiPriority="0"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uiPriority="99" w:name="Body Text First Indent 2"/>
    <w:lsdException w:uiPriority="99"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qFormat="1" w:unhideWhenUsed="0" w:uiPriority="0" w:semiHidden="0" w:name="HTML Cite"/>
    <w:lsdException w:qFormat="1" w:unhideWhenUsed="0" w:uiPriority="0" w:semiHidden="0" w:name="HTML Code"/>
    <w:lsdException w:qFormat="1" w:unhideWhenUsed="0" w:uiPriority="0" w:semiHidden="0" w:name="HTML Definition"/>
    <w:lsdException w:qFormat="1" w:unhideWhenUsed="0" w:uiPriority="0" w:semiHidden="0" w:name="HTML Keyboard"/>
    <w:lsdException w:qFormat="1" w:unhideWhenUsed="0" w:uiPriority="0" w:semiHidden="0" w:name="HTML Preformatted"/>
    <w:lsdException w:qFormat="1" w:unhideWhenUsed="0" w:uiPriority="0" w:semiHidden="0" w:name="HTML Sample"/>
    <w:lsdException w:uiPriority="99" w:name="HTML Typewriter"/>
    <w:lsdException w:qFormat="1" w:unhideWhenUsed="0" w:uiPriority="0" w:semiHidden="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0" w:semiHidden="0" w:name="Table Grid"/>
    <w:lsdException w:uiPriority="99" w:name="Table Theme"/>
    <w:lsdException w:qFormat="1" w:unhideWhenUsed="0" w:uiPriority="0"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3"/>
    <w:next w:val="1"/>
    <w:link w:val="64"/>
    <w:autoRedefine/>
    <w:qFormat/>
    <w:uiPriority w:val="0"/>
    <w:pPr>
      <w:keepNext/>
      <w:spacing w:line="360" w:lineRule="auto"/>
      <w:jc w:val="center"/>
      <w:outlineLvl w:val="0"/>
    </w:pPr>
    <w:rPr>
      <w:bCs/>
      <w:sz w:val="28"/>
      <w:szCs w:val="20"/>
    </w:rPr>
  </w:style>
  <w:style w:type="paragraph" w:styleId="4">
    <w:name w:val="heading 2"/>
    <w:basedOn w:val="1"/>
    <w:next w:val="1"/>
    <w:link w:val="65"/>
    <w:autoRedefine/>
    <w:qFormat/>
    <w:uiPriority w:val="0"/>
    <w:pPr>
      <w:keepNext/>
      <w:keepLines/>
      <w:spacing w:line="360" w:lineRule="auto"/>
      <w:outlineLvl w:val="1"/>
    </w:pPr>
    <w:rPr>
      <w:rFonts w:ascii="Arial" w:hAnsi="Arial"/>
      <w:b/>
      <w:bCs/>
      <w:sz w:val="24"/>
      <w:szCs w:val="32"/>
    </w:rPr>
  </w:style>
  <w:style w:type="paragraph" w:styleId="5">
    <w:name w:val="heading 3"/>
    <w:basedOn w:val="1"/>
    <w:next w:val="1"/>
    <w:link w:val="66"/>
    <w:autoRedefine/>
    <w:qFormat/>
    <w:uiPriority w:val="0"/>
    <w:pPr>
      <w:keepNext/>
      <w:keepLines/>
      <w:spacing w:before="260" w:after="260" w:line="416" w:lineRule="auto"/>
      <w:outlineLvl w:val="2"/>
    </w:pPr>
    <w:rPr>
      <w:b/>
      <w:bCs/>
      <w:sz w:val="32"/>
      <w:szCs w:val="32"/>
    </w:rPr>
  </w:style>
  <w:style w:type="paragraph" w:styleId="6">
    <w:name w:val="heading 4"/>
    <w:basedOn w:val="1"/>
    <w:next w:val="1"/>
    <w:link w:val="67"/>
    <w:autoRedefine/>
    <w:qFormat/>
    <w:uiPriority w:val="0"/>
    <w:pPr>
      <w:keepNext/>
      <w:keepLines/>
      <w:spacing w:before="280" w:after="290" w:line="376" w:lineRule="auto"/>
      <w:outlineLvl w:val="3"/>
    </w:pPr>
    <w:rPr>
      <w:rFonts w:ascii="Arial" w:hAnsi="Arial" w:eastAsia="黑体"/>
      <w:b/>
      <w:bCs/>
      <w:sz w:val="28"/>
      <w:szCs w:val="28"/>
    </w:rPr>
  </w:style>
  <w:style w:type="paragraph" w:styleId="7">
    <w:name w:val="heading 5"/>
    <w:basedOn w:val="1"/>
    <w:next w:val="1"/>
    <w:link w:val="68"/>
    <w:autoRedefine/>
    <w:qFormat/>
    <w:uiPriority w:val="0"/>
    <w:pPr>
      <w:keepNext/>
      <w:keepLines/>
      <w:adjustRightInd w:val="0"/>
      <w:spacing w:before="280" w:after="290" w:line="376" w:lineRule="atLeast"/>
      <w:jc w:val="left"/>
      <w:textAlignment w:val="baseline"/>
      <w:outlineLvl w:val="4"/>
    </w:pPr>
    <w:rPr>
      <w:b/>
      <w:bCs/>
      <w:kern w:val="0"/>
      <w:sz w:val="28"/>
      <w:szCs w:val="28"/>
    </w:rPr>
  </w:style>
  <w:style w:type="paragraph" w:styleId="8">
    <w:name w:val="heading 6"/>
    <w:basedOn w:val="1"/>
    <w:next w:val="1"/>
    <w:link w:val="69"/>
    <w:autoRedefine/>
    <w:qFormat/>
    <w:uiPriority w:val="0"/>
    <w:pPr>
      <w:keepNext/>
      <w:keepLines/>
      <w:adjustRightInd w:val="0"/>
      <w:spacing w:before="240" w:after="64" w:line="320" w:lineRule="atLeast"/>
      <w:jc w:val="left"/>
      <w:textAlignment w:val="baseline"/>
      <w:outlineLvl w:val="5"/>
    </w:pPr>
    <w:rPr>
      <w:rFonts w:ascii="Arial" w:hAnsi="Arial" w:eastAsia="黑体"/>
      <w:b/>
      <w:bCs/>
      <w:kern w:val="0"/>
      <w:sz w:val="24"/>
    </w:rPr>
  </w:style>
  <w:style w:type="paragraph" w:styleId="9">
    <w:name w:val="heading 7"/>
    <w:basedOn w:val="1"/>
    <w:next w:val="1"/>
    <w:link w:val="70"/>
    <w:autoRedefine/>
    <w:qFormat/>
    <w:uiPriority w:val="0"/>
    <w:pPr>
      <w:keepNext/>
      <w:keepLines/>
      <w:adjustRightInd w:val="0"/>
      <w:spacing w:before="240" w:after="64" w:line="320" w:lineRule="atLeast"/>
      <w:jc w:val="left"/>
      <w:textAlignment w:val="baseline"/>
      <w:outlineLvl w:val="6"/>
    </w:pPr>
    <w:rPr>
      <w:b/>
      <w:bCs/>
      <w:kern w:val="0"/>
      <w:sz w:val="24"/>
    </w:rPr>
  </w:style>
  <w:style w:type="paragraph" w:styleId="10">
    <w:name w:val="heading 8"/>
    <w:basedOn w:val="1"/>
    <w:next w:val="1"/>
    <w:link w:val="71"/>
    <w:autoRedefine/>
    <w:qFormat/>
    <w:uiPriority w:val="0"/>
    <w:pPr>
      <w:keepNext/>
      <w:keepLines/>
      <w:adjustRightInd w:val="0"/>
      <w:spacing w:before="240" w:after="64" w:line="320" w:lineRule="atLeast"/>
      <w:jc w:val="left"/>
      <w:textAlignment w:val="baseline"/>
      <w:outlineLvl w:val="7"/>
    </w:pPr>
    <w:rPr>
      <w:rFonts w:ascii="Arial" w:hAnsi="Arial" w:eastAsia="黑体"/>
      <w:kern w:val="0"/>
      <w:sz w:val="24"/>
    </w:rPr>
  </w:style>
  <w:style w:type="paragraph" w:styleId="11">
    <w:name w:val="heading 9"/>
    <w:basedOn w:val="1"/>
    <w:next w:val="1"/>
    <w:link w:val="72"/>
    <w:autoRedefine/>
    <w:qFormat/>
    <w:uiPriority w:val="0"/>
    <w:pPr>
      <w:keepNext/>
      <w:keepLines/>
      <w:adjustRightInd w:val="0"/>
      <w:spacing w:before="240" w:after="64" w:line="320" w:lineRule="atLeast"/>
      <w:jc w:val="left"/>
      <w:textAlignment w:val="baseline"/>
      <w:outlineLvl w:val="8"/>
    </w:pPr>
    <w:rPr>
      <w:rFonts w:ascii="Arial" w:hAnsi="Arial" w:eastAsia="黑体"/>
      <w:kern w:val="0"/>
      <w:szCs w:val="21"/>
    </w:rPr>
  </w:style>
  <w:style w:type="character" w:default="1" w:styleId="49">
    <w:name w:val="Default Paragraph Font"/>
    <w:autoRedefine/>
    <w:semiHidden/>
    <w:unhideWhenUsed/>
    <w:qFormat/>
    <w:uiPriority w:val="1"/>
  </w:style>
  <w:style w:type="table" w:default="1" w:styleId="47">
    <w:name w:val="Normal Table"/>
    <w:autoRedefine/>
    <w:semiHidden/>
    <w:unhideWhenUsed/>
    <w:qFormat/>
    <w:uiPriority w:val="99"/>
    <w:tblPr>
      <w:tblCellMar>
        <w:top w:w="0" w:type="dxa"/>
        <w:left w:w="108" w:type="dxa"/>
        <w:bottom w:w="0" w:type="dxa"/>
        <w:right w:w="108" w:type="dxa"/>
      </w:tblCellMar>
    </w:tblPr>
  </w:style>
  <w:style w:type="paragraph" w:styleId="3">
    <w:name w:val="Title"/>
    <w:basedOn w:val="1"/>
    <w:next w:val="1"/>
    <w:link w:val="88"/>
    <w:autoRedefine/>
    <w:qFormat/>
    <w:uiPriority w:val="0"/>
    <w:pPr>
      <w:spacing w:before="240" w:after="60"/>
      <w:jc w:val="center"/>
      <w:outlineLvl w:val="0"/>
    </w:pPr>
    <w:rPr>
      <w:rFonts w:ascii="Cambria" w:hAnsi="Cambria"/>
      <w:b/>
      <w:sz w:val="32"/>
    </w:rPr>
  </w:style>
  <w:style w:type="paragraph" w:styleId="12">
    <w:name w:val="toc 7"/>
    <w:basedOn w:val="1"/>
    <w:next w:val="1"/>
    <w:autoRedefine/>
    <w:qFormat/>
    <w:uiPriority w:val="0"/>
    <w:pPr>
      <w:ind w:left="2520" w:leftChars="1200"/>
    </w:pPr>
    <w:rPr>
      <w:rFonts w:ascii="Calibri" w:hAnsi="Calibri"/>
      <w:szCs w:val="22"/>
    </w:rPr>
  </w:style>
  <w:style w:type="paragraph" w:styleId="13">
    <w:name w:val="Normal Indent"/>
    <w:basedOn w:val="1"/>
    <w:autoRedefine/>
    <w:qFormat/>
    <w:uiPriority w:val="99"/>
    <w:pPr>
      <w:widowControl/>
      <w:ind w:firstLine="420"/>
      <w:jc w:val="left"/>
    </w:pPr>
    <w:rPr>
      <w:kern w:val="0"/>
      <w:sz w:val="20"/>
      <w:szCs w:val="20"/>
    </w:rPr>
  </w:style>
  <w:style w:type="paragraph" w:styleId="14">
    <w:name w:val="Document Map"/>
    <w:basedOn w:val="1"/>
    <w:link w:val="74"/>
    <w:autoRedefine/>
    <w:semiHidden/>
    <w:qFormat/>
    <w:uiPriority w:val="0"/>
    <w:pPr>
      <w:shd w:val="clear" w:color="auto" w:fill="000080"/>
    </w:pPr>
  </w:style>
  <w:style w:type="paragraph" w:styleId="15">
    <w:name w:val="toa heading"/>
    <w:basedOn w:val="1"/>
    <w:next w:val="1"/>
    <w:autoRedefine/>
    <w:qFormat/>
    <w:uiPriority w:val="99"/>
    <w:pPr>
      <w:spacing w:before="120"/>
    </w:pPr>
    <w:rPr>
      <w:rFonts w:ascii="Cambria" w:hAnsi="Cambria"/>
      <w:sz w:val="24"/>
    </w:rPr>
  </w:style>
  <w:style w:type="paragraph" w:styleId="16">
    <w:name w:val="annotation text"/>
    <w:basedOn w:val="1"/>
    <w:link w:val="75"/>
    <w:autoRedefine/>
    <w:qFormat/>
    <w:uiPriority w:val="0"/>
    <w:pPr>
      <w:jc w:val="left"/>
    </w:pPr>
  </w:style>
  <w:style w:type="paragraph" w:styleId="17">
    <w:name w:val="index 6"/>
    <w:basedOn w:val="1"/>
    <w:next w:val="1"/>
    <w:autoRedefine/>
    <w:qFormat/>
    <w:uiPriority w:val="99"/>
    <w:pPr>
      <w:ind w:left="2100"/>
    </w:pPr>
  </w:style>
  <w:style w:type="paragraph" w:styleId="18">
    <w:name w:val="Salutation"/>
    <w:basedOn w:val="1"/>
    <w:next w:val="1"/>
    <w:link w:val="76"/>
    <w:autoRedefine/>
    <w:qFormat/>
    <w:uiPriority w:val="0"/>
    <w:rPr>
      <w:rFonts w:ascii="仿宋_GB2312" w:eastAsia="仿宋_GB2312"/>
      <w:sz w:val="24"/>
    </w:rPr>
  </w:style>
  <w:style w:type="paragraph" w:styleId="19">
    <w:name w:val="Body Text 3"/>
    <w:basedOn w:val="1"/>
    <w:link w:val="77"/>
    <w:autoRedefine/>
    <w:qFormat/>
    <w:uiPriority w:val="0"/>
    <w:pPr>
      <w:autoSpaceDE w:val="0"/>
      <w:autoSpaceDN w:val="0"/>
      <w:adjustRightInd w:val="0"/>
      <w:spacing w:line="410" w:lineRule="atLeast"/>
      <w:jc w:val="left"/>
    </w:pPr>
    <w:rPr>
      <w:rFonts w:ascii="宋体"/>
      <w:color w:val="000000"/>
      <w:kern w:val="0"/>
      <w:sz w:val="24"/>
      <w:szCs w:val="20"/>
    </w:rPr>
  </w:style>
  <w:style w:type="paragraph" w:styleId="20">
    <w:name w:val="Body Text"/>
    <w:basedOn w:val="1"/>
    <w:link w:val="73"/>
    <w:autoRedefine/>
    <w:qFormat/>
    <w:uiPriority w:val="0"/>
    <w:pPr>
      <w:spacing w:after="120"/>
    </w:pPr>
  </w:style>
  <w:style w:type="paragraph" w:styleId="21">
    <w:name w:val="Body Text Indent"/>
    <w:basedOn w:val="1"/>
    <w:link w:val="78"/>
    <w:autoRedefine/>
    <w:qFormat/>
    <w:uiPriority w:val="0"/>
    <w:pPr>
      <w:spacing w:after="120"/>
      <w:ind w:left="420" w:leftChars="200"/>
    </w:pPr>
  </w:style>
  <w:style w:type="paragraph" w:styleId="22">
    <w:name w:val="Block Text"/>
    <w:basedOn w:val="1"/>
    <w:autoRedefine/>
    <w:qFormat/>
    <w:uiPriority w:val="0"/>
    <w:pPr>
      <w:ind w:left="1171" w:right="91" w:hanging="1080"/>
    </w:pPr>
    <w:rPr>
      <w:rFonts w:eastAsia="楷体_GB2312"/>
      <w:szCs w:val="20"/>
    </w:rPr>
  </w:style>
  <w:style w:type="paragraph" w:styleId="23">
    <w:name w:val="index 4"/>
    <w:basedOn w:val="1"/>
    <w:next w:val="1"/>
    <w:autoRedefine/>
    <w:unhideWhenUsed/>
    <w:qFormat/>
    <w:uiPriority w:val="99"/>
    <w:pPr>
      <w:ind w:left="600" w:leftChars="600"/>
    </w:pPr>
    <w:rPr>
      <w:rFonts w:ascii="Calibri" w:hAnsi="Calibri"/>
    </w:rPr>
  </w:style>
  <w:style w:type="paragraph" w:styleId="24">
    <w:name w:val="toc 5"/>
    <w:basedOn w:val="1"/>
    <w:next w:val="1"/>
    <w:autoRedefine/>
    <w:qFormat/>
    <w:uiPriority w:val="0"/>
    <w:pPr>
      <w:ind w:left="1680" w:leftChars="800"/>
    </w:pPr>
    <w:rPr>
      <w:rFonts w:ascii="Calibri" w:hAnsi="Calibri"/>
      <w:szCs w:val="22"/>
    </w:rPr>
  </w:style>
  <w:style w:type="paragraph" w:styleId="25">
    <w:name w:val="toc 3"/>
    <w:basedOn w:val="1"/>
    <w:next w:val="1"/>
    <w:autoRedefine/>
    <w:qFormat/>
    <w:uiPriority w:val="39"/>
    <w:pPr>
      <w:ind w:left="840" w:leftChars="400"/>
    </w:pPr>
  </w:style>
  <w:style w:type="paragraph" w:styleId="26">
    <w:name w:val="Plain Text"/>
    <w:basedOn w:val="1"/>
    <w:link w:val="79"/>
    <w:autoRedefine/>
    <w:qFormat/>
    <w:uiPriority w:val="0"/>
    <w:rPr>
      <w:sz w:val="24"/>
      <w:szCs w:val="20"/>
    </w:rPr>
  </w:style>
  <w:style w:type="paragraph" w:styleId="27">
    <w:name w:val="toc 8"/>
    <w:basedOn w:val="1"/>
    <w:next w:val="1"/>
    <w:autoRedefine/>
    <w:qFormat/>
    <w:uiPriority w:val="0"/>
    <w:pPr>
      <w:ind w:left="2940" w:leftChars="1400"/>
    </w:pPr>
    <w:rPr>
      <w:rFonts w:ascii="Calibri" w:hAnsi="Calibri"/>
      <w:szCs w:val="22"/>
    </w:rPr>
  </w:style>
  <w:style w:type="paragraph" w:styleId="28">
    <w:name w:val="Date"/>
    <w:basedOn w:val="1"/>
    <w:next w:val="1"/>
    <w:link w:val="80"/>
    <w:autoRedefine/>
    <w:qFormat/>
    <w:uiPriority w:val="0"/>
    <w:rPr>
      <w:sz w:val="24"/>
      <w:szCs w:val="20"/>
    </w:rPr>
  </w:style>
  <w:style w:type="paragraph" w:styleId="29">
    <w:name w:val="Body Text Indent 2"/>
    <w:basedOn w:val="1"/>
    <w:link w:val="81"/>
    <w:autoRedefine/>
    <w:qFormat/>
    <w:uiPriority w:val="0"/>
    <w:pPr>
      <w:spacing w:after="120" w:line="480" w:lineRule="auto"/>
      <w:ind w:left="420" w:leftChars="200"/>
    </w:pPr>
  </w:style>
  <w:style w:type="paragraph" w:styleId="30">
    <w:name w:val="Balloon Text"/>
    <w:basedOn w:val="1"/>
    <w:link w:val="82"/>
    <w:autoRedefine/>
    <w:qFormat/>
    <w:uiPriority w:val="0"/>
    <w:rPr>
      <w:rFonts w:ascii="Calibri" w:hAnsi="Calibri"/>
      <w:sz w:val="18"/>
      <w:szCs w:val="18"/>
    </w:rPr>
  </w:style>
  <w:style w:type="paragraph" w:styleId="31">
    <w:name w:val="footer"/>
    <w:basedOn w:val="1"/>
    <w:link w:val="83"/>
    <w:autoRedefine/>
    <w:qFormat/>
    <w:uiPriority w:val="99"/>
    <w:pPr>
      <w:tabs>
        <w:tab w:val="center" w:pos="4153"/>
        <w:tab w:val="right" w:pos="8306"/>
      </w:tabs>
      <w:snapToGrid w:val="0"/>
      <w:jc w:val="left"/>
    </w:pPr>
    <w:rPr>
      <w:sz w:val="18"/>
      <w:szCs w:val="18"/>
    </w:rPr>
  </w:style>
  <w:style w:type="paragraph" w:styleId="32">
    <w:name w:val="header"/>
    <w:basedOn w:val="1"/>
    <w:link w:val="84"/>
    <w:autoRedefine/>
    <w:qFormat/>
    <w:uiPriority w:val="0"/>
    <w:pPr>
      <w:pBdr>
        <w:bottom w:val="single" w:color="auto" w:sz="6" w:space="1"/>
      </w:pBdr>
      <w:tabs>
        <w:tab w:val="center" w:pos="4153"/>
        <w:tab w:val="right" w:pos="8306"/>
      </w:tabs>
      <w:snapToGrid w:val="0"/>
      <w:jc w:val="center"/>
    </w:pPr>
    <w:rPr>
      <w:sz w:val="18"/>
      <w:szCs w:val="18"/>
    </w:rPr>
  </w:style>
  <w:style w:type="paragraph" w:styleId="33">
    <w:name w:val="toc 1"/>
    <w:basedOn w:val="1"/>
    <w:next w:val="1"/>
    <w:autoRedefine/>
    <w:qFormat/>
    <w:uiPriority w:val="39"/>
    <w:pPr>
      <w:spacing w:line="500" w:lineRule="exact"/>
    </w:pPr>
    <w:rPr>
      <w:rFonts w:ascii="黑体"/>
      <w:b/>
      <w:sz w:val="24"/>
    </w:rPr>
  </w:style>
  <w:style w:type="paragraph" w:styleId="34">
    <w:name w:val="toc 4"/>
    <w:basedOn w:val="1"/>
    <w:next w:val="1"/>
    <w:autoRedefine/>
    <w:qFormat/>
    <w:uiPriority w:val="0"/>
    <w:pPr>
      <w:ind w:left="1260" w:leftChars="600"/>
    </w:pPr>
  </w:style>
  <w:style w:type="paragraph" w:styleId="35">
    <w:name w:val="index heading"/>
    <w:basedOn w:val="1"/>
    <w:next w:val="36"/>
    <w:autoRedefine/>
    <w:semiHidden/>
    <w:qFormat/>
    <w:uiPriority w:val="0"/>
  </w:style>
  <w:style w:type="paragraph" w:styleId="36">
    <w:name w:val="index 1"/>
    <w:basedOn w:val="1"/>
    <w:next w:val="1"/>
    <w:autoRedefine/>
    <w:unhideWhenUsed/>
    <w:qFormat/>
    <w:uiPriority w:val="0"/>
  </w:style>
  <w:style w:type="paragraph" w:styleId="37">
    <w:name w:val="List"/>
    <w:basedOn w:val="1"/>
    <w:autoRedefine/>
    <w:qFormat/>
    <w:uiPriority w:val="0"/>
    <w:pPr>
      <w:ind w:left="200" w:hanging="200" w:hangingChars="200"/>
    </w:pPr>
    <w:rPr>
      <w:sz w:val="28"/>
    </w:rPr>
  </w:style>
  <w:style w:type="paragraph" w:styleId="38">
    <w:name w:val="toc 6"/>
    <w:basedOn w:val="1"/>
    <w:next w:val="1"/>
    <w:autoRedefine/>
    <w:qFormat/>
    <w:uiPriority w:val="0"/>
    <w:pPr>
      <w:ind w:left="2100" w:leftChars="1000"/>
    </w:pPr>
    <w:rPr>
      <w:rFonts w:ascii="Calibri" w:hAnsi="Calibri"/>
      <w:szCs w:val="22"/>
    </w:rPr>
  </w:style>
  <w:style w:type="paragraph" w:styleId="39">
    <w:name w:val="Body Text Indent 3"/>
    <w:basedOn w:val="1"/>
    <w:link w:val="85"/>
    <w:autoRedefine/>
    <w:qFormat/>
    <w:uiPriority w:val="0"/>
    <w:pPr>
      <w:spacing w:after="120"/>
      <w:ind w:left="420" w:leftChars="200"/>
    </w:pPr>
    <w:rPr>
      <w:sz w:val="16"/>
      <w:szCs w:val="16"/>
    </w:rPr>
  </w:style>
  <w:style w:type="paragraph" w:styleId="40">
    <w:name w:val="toc 2"/>
    <w:basedOn w:val="1"/>
    <w:next w:val="1"/>
    <w:autoRedefine/>
    <w:qFormat/>
    <w:uiPriority w:val="39"/>
    <w:pPr>
      <w:tabs>
        <w:tab w:val="right" w:leader="dot" w:pos="8302"/>
      </w:tabs>
      <w:spacing w:line="500" w:lineRule="exact"/>
      <w:ind w:left="420" w:leftChars="200"/>
    </w:pPr>
    <w:rPr>
      <w:rFonts w:ascii="宋体" w:hAnsi="宋体" w:cs="宋体"/>
    </w:rPr>
  </w:style>
  <w:style w:type="paragraph" w:styleId="41">
    <w:name w:val="toc 9"/>
    <w:basedOn w:val="1"/>
    <w:next w:val="1"/>
    <w:autoRedefine/>
    <w:qFormat/>
    <w:uiPriority w:val="0"/>
    <w:pPr>
      <w:ind w:left="3360" w:leftChars="1600"/>
    </w:pPr>
    <w:rPr>
      <w:rFonts w:ascii="Calibri" w:hAnsi="Calibri"/>
      <w:szCs w:val="22"/>
    </w:rPr>
  </w:style>
  <w:style w:type="paragraph" w:styleId="42">
    <w:name w:val="Body Text 2"/>
    <w:basedOn w:val="1"/>
    <w:link w:val="86"/>
    <w:autoRedefine/>
    <w:qFormat/>
    <w:uiPriority w:val="0"/>
    <w:pPr>
      <w:spacing w:after="120" w:line="480" w:lineRule="auto"/>
    </w:pPr>
  </w:style>
  <w:style w:type="paragraph" w:styleId="43">
    <w:name w:val="HTML Preformatted"/>
    <w:basedOn w:val="1"/>
    <w:link w:val="87"/>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Arial" w:hAnsi="Arial" w:cs="Arial"/>
      <w:kern w:val="0"/>
      <w:sz w:val="24"/>
    </w:rPr>
  </w:style>
  <w:style w:type="paragraph" w:styleId="44">
    <w:name w:val="Normal (Web)"/>
    <w:basedOn w:val="1"/>
    <w:autoRedefine/>
    <w:qFormat/>
    <w:uiPriority w:val="0"/>
    <w:pPr>
      <w:widowControl/>
      <w:spacing w:before="100" w:beforeAutospacing="1" w:after="100" w:afterAutospacing="1"/>
      <w:jc w:val="left"/>
    </w:pPr>
    <w:rPr>
      <w:rFonts w:ascii="宋体" w:hAnsi="宋体" w:cs="宋体"/>
      <w:kern w:val="0"/>
      <w:sz w:val="24"/>
    </w:rPr>
  </w:style>
  <w:style w:type="paragraph" w:styleId="45">
    <w:name w:val="annotation subject"/>
    <w:basedOn w:val="16"/>
    <w:next w:val="16"/>
    <w:link w:val="89"/>
    <w:autoRedefine/>
    <w:qFormat/>
    <w:uiPriority w:val="0"/>
    <w:rPr>
      <w:b/>
      <w:bCs/>
    </w:rPr>
  </w:style>
  <w:style w:type="paragraph" w:styleId="46">
    <w:name w:val="Body Text First Indent"/>
    <w:basedOn w:val="20"/>
    <w:link w:val="90"/>
    <w:autoRedefine/>
    <w:qFormat/>
    <w:uiPriority w:val="0"/>
    <w:pPr>
      <w:ind w:firstLine="420" w:firstLineChars="100"/>
    </w:pPr>
  </w:style>
  <w:style w:type="table" w:styleId="48">
    <w:name w:val="Table Grid"/>
    <w:basedOn w:val="47"/>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50">
    <w:name w:val="Strong"/>
    <w:autoRedefine/>
    <w:qFormat/>
    <w:uiPriority w:val="22"/>
    <w:rPr>
      <w:b/>
      <w:bCs/>
    </w:rPr>
  </w:style>
  <w:style w:type="character" w:styleId="51">
    <w:name w:val="page number"/>
    <w:autoRedefine/>
    <w:qFormat/>
    <w:uiPriority w:val="0"/>
  </w:style>
  <w:style w:type="character" w:styleId="52">
    <w:name w:val="FollowedHyperlink"/>
    <w:autoRedefine/>
    <w:qFormat/>
    <w:uiPriority w:val="0"/>
    <w:rPr>
      <w:color w:val="800080"/>
      <w:u w:val="single"/>
    </w:rPr>
  </w:style>
  <w:style w:type="character" w:styleId="53">
    <w:name w:val="Emphasis"/>
    <w:autoRedefine/>
    <w:qFormat/>
    <w:uiPriority w:val="0"/>
    <w:rPr>
      <w:rFonts w:ascii="Times New Roman" w:hAnsi="Times New Roman" w:eastAsia="宋体"/>
    </w:rPr>
  </w:style>
  <w:style w:type="character" w:styleId="54">
    <w:name w:val="HTML Definition"/>
    <w:autoRedefine/>
    <w:qFormat/>
    <w:uiPriority w:val="0"/>
    <w:rPr>
      <w:rFonts w:ascii="Times New Roman" w:hAnsi="Times New Roman" w:eastAsia="宋体"/>
    </w:rPr>
  </w:style>
  <w:style w:type="character" w:styleId="55">
    <w:name w:val="HTML Variable"/>
    <w:autoRedefine/>
    <w:qFormat/>
    <w:uiPriority w:val="0"/>
    <w:rPr>
      <w:rFonts w:ascii="Times New Roman" w:hAnsi="Times New Roman" w:eastAsia="宋体"/>
    </w:rPr>
  </w:style>
  <w:style w:type="character" w:styleId="56">
    <w:name w:val="Hyperlink"/>
    <w:autoRedefine/>
    <w:qFormat/>
    <w:uiPriority w:val="99"/>
    <w:rPr>
      <w:color w:val="136EC2"/>
      <w:u w:val="single"/>
    </w:rPr>
  </w:style>
  <w:style w:type="character" w:styleId="57">
    <w:name w:val="HTML Code"/>
    <w:autoRedefine/>
    <w:qFormat/>
    <w:uiPriority w:val="0"/>
    <w:rPr>
      <w:rFonts w:ascii="Courier New" w:hAnsi="Courier New" w:eastAsia="Courier New" w:cs="Courier New"/>
      <w:sz w:val="20"/>
    </w:rPr>
  </w:style>
  <w:style w:type="character" w:styleId="58">
    <w:name w:val="annotation reference"/>
    <w:autoRedefine/>
    <w:qFormat/>
    <w:uiPriority w:val="0"/>
    <w:rPr>
      <w:sz w:val="21"/>
      <w:szCs w:val="21"/>
    </w:rPr>
  </w:style>
  <w:style w:type="character" w:styleId="59">
    <w:name w:val="HTML Cite"/>
    <w:autoRedefine/>
    <w:qFormat/>
    <w:uiPriority w:val="0"/>
    <w:rPr>
      <w:rFonts w:ascii="Times New Roman" w:hAnsi="Times New Roman" w:eastAsia="宋体"/>
    </w:rPr>
  </w:style>
  <w:style w:type="character" w:styleId="60">
    <w:name w:val="HTML Keyboard"/>
    <w:autoRedefine/>
    <w:qFormat/>
    <w:uiPriority w:val="0"/>
    <w:rPr>
      <w:rFonts w:ascii="Courier New" w:hAnsi="Courier New" w:eastAsia="Courier New" w:cs="Courier New"/>
      <w:sz w:val="20"/>
    </w:rPr>
  </w:style>
  <w:style w:type="character" w:styleId="61">
    <w:name w:val="HTML Sample"/>
    <w:autoRedefine/>
    <w:qFormat/>
    <w:uiPriority w:val="0"/>
    <w:rPr>
      <w:rFonts w:ascii="Courier New" w:hAnsi="Courier New" w:eastAsia="Courier New" w:cs="Courier New"/>
    </w:rPr>
  </w:style>
  <w:style w:type="paragraph" w:customStyle="1" w:styleId="62">
    <w:name w:val="AONormal"/>
    <w:autoRedefine/>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63">
    <w:name w:val="Default"/>
    <w:basedOn w:val="3"/>
    <w:next w:val="2"/>
    <w:autoRedefine/>
    <w:qFormat/>
    <w:uiPriority w:val="0"/>
    <w:pPr>
      <w:widowControl w:val="0"/>
      <w:autoSpaceDE w:val="0"/>
      <w:autoSpaceDN w:val="0"/>
      <w:adjustRightInd w:val="0"/>
    </w:pPr>
    <w:rPr>
      <w:rFonts w:ascii="黑体" w:hAnsi="Times New Roman" w:eastAsia="黑体" w:cs="Times New Roman"/>
      <w:lang w:val="en-US" w:eastAsia="zh-CN" w:bidi="ar-SA"/>
    </w:rPr>
  </w:style>
  <w:style w:type="character" w:customStyle="1" w:styleId="64">
    <w:name w:val="标题 1 字符"/>
    <w:basedOn w:val="49"/>
    <w:link w:val="2"/>
    <w:autoRedefine/>
    <w:qFormat/>
    <w:uiPriority w:val="0"/>
    <w:rPr>
      <w:rFonts w:ascii="Times New Roman" w:hAnsi="Times New Roman" w:eastAsia="宋体" w:cs="Times New Roman"/>
      <w:b/>
      <w:bCs/>
      <w:sz w:val="28"/>
      <w:szCs w:val="20"/>
    </w:rPr>
  </w:style>
  <w:style w:type="character" w:customStyle="1" w:styleId="65">
    <w:name w:val="标题 2 字符"/>
    <w:basedOn w:val="49"/>
    <w:link w:val="4"/>
    <w:autoRedefine/>
    <w:qFormat/>
    <w:uiPriority w:val="0"/>
    <w:rPr>
      <w:rFonts w:ascii="Arial" w:hAnsi="Arial" w:eastAsia="宋体" w:cs="Times New Roman"/>
      <w:b/>
      <w:bCs/>
      <w:sz w:val="24"/>
      <w:szCs w:val="32"/>
    </w:rPr>
  </w:style>
  <w:style w:type="character" w:customStyle="1" w:styleId="66">
    <w:name w:val="标题 3 字符"/>
    <w:basedOn w:val="49"/>
    <w:link w:val="5"/>
    <w:autoRedefine/>
    <w:qFormat/>
    <w:uiPriority w:val="0"/>
    <w:rPr>
      <w:rFonts w:ascii="Times New Roman" w:hAnsi="Times New Roman" w:eastAsia="宋体" w:cs="Times New Roman"/>
      <w:b/>
      <w:bCs/>
      <w:sz w:val="32"/>
      <w:szCs w:val="32"/>
    </w:rPr>
  </w:style>
  <w:style w:type="character" w:customStyle="1" w:styleId="67">
    <w:name w:val="标题 4 字符"/>
    <w:basedOn w:val="49"/>
    <w:link w:val="6"/>
    <w:autoRedefine/>
    <w:qFormat/>
    <w:uiPriority w:val="0"/>
    <w:rPr>
      <w:rFonts w:ascii="Arial" w:hAnsi="Arial" w:eastAsia="黑体" w:cs="Times New Roman"/>
      <w:b/>
      <w:bCs/>
      <w:sz w:val="28"/>
      <w:szCs w:val="28"/>
    </w:rPr>
  </w:style>
  <w:style w:type="character" w:customStyle="1" w:styleId="68">
    <w:name w:val="标题 5 字符"/>
    <w:basedOn w:val="49"/>
    <w:link w:val="7"/>
    <w:autoRedefine/>
    <w:qFormat/>
    <w:uiPriority w:val="0"/>
    <w:rPr>
      <w:rFonts w:ascii="Times New Roman" w:hAnsi="Times New Roman" w:eastAsia="宋体" w:cs="Times New Roman"/>
      <w:b/>
      <w:bCs/>
      <w:kern w:val="0"/>
      <w:sz w:val="28"/>
      <w:szCs w:val="28"/>
    </w:rPr>
  </w:style>
  <w:style w:type="character" w:customStyle="1" w:styleId="69">
    <w:name w:val="标题 6 字符"/>
    <w:basedOn w:val="49"/>
    <w:link w:val="8"/>
    <w:autoRedefine/>
    <w:qFormat/>
    <w:uiPriority w:val="0"/>
    <w:rPr>
      <w:rFonts w:ascii="Arial" w:hAnsi="Arial" w:eastAsia="黑体" w:cs="Times New Roman"/>
      <w:b/>
      <w:bCs/>
      <w:kern w:val="0"/>
      <w:sz w:val="24"/>
      <w:szCs w:val="24"/>
    </w:rPr>
  </w:style>
  <w:style w:type="character" w:customStyle="1" w:styleId="70">
    <w:name w:val="标题 7 字符"/>
    <w:basedOn w:val="49"/>
    <w:link w:val="9"/>
    <w:autoRedefine/>
    <w:qFormat/>
    <w:uiPriority w:val="0"/>
    <w:rPr>
      <w:rFonts w:ascii="Times New Roman" w:hAnsi="Times New Roman" w:eastAsia="宋体" w:cs="Times New Roman"/>
      <w:b/>
      <w:bCs/>
      <w:kern w:val="0"/>
      <w:sz w:val="24"/>
      <w:szCs w:val="24"/>
    </w:rPr>
  </w:style>
  <w:style w:type="character" w:customStyle="1" w:styleId="71">
    <w:name w:val="标题 8 字符"/>
    <w:basedOn w:val="49"/>
    <w:link w:val="10"/>
    <w:autoRedefine/>
    <w:qFormat/>
    <w:uiPriority w:val="0"/>
    <w:rPr>
      <w:rFonts w:ascii="Arial" w:hAnsi="Arial" w:eastAsia="黑体" w:cs="Times New Roman"/>
      <w:kern w:val="0"/>
      <w:sz w:val="24"/>
      <w:szCs w:val="24"/>
    </w:rPr>
  </w:style>
  <w:style w:type="character" w:customStyle="1" w:styleId="72">
    <w:name w:val="标题 9 字符"/>
    <w:basedOn w:val="49"/>
    <w:link w:val="11"/>
    <w:autoRedefine/>
    <w:qFormat/>
    <w:uiPriority w:val="0"/>
    <w:rPr>
      <w:rFonts w:ascii="Arial" w:hAnsi="Arial" w:eastAsia="黑体" w:cs="Times New Roman"/>
      <w:kern w:val="0"/>
      <w:szCs w:val="21"/>
    </w:rPr>
  </w:style>
  <w:style w:type="character" w:customStyle="1" w:styleId="73">
    <w:name w:val="正文文本 字符"/>
    <w:basedOn w:val="49"/>
    <w:link w:val="20"/>
    <w:autoRedefine/>
    <w:qFormat/>
    <w:uiPriority w:val="0"/>
    <w:rPr>
      <w:rFonts w:ascii="Times New Roman" w:hAnsi="Times New Roman" w:eastAsia="宋体" w:cs="Times New Roman"/>
      <w:szCs w:val="24"/>
    </w:rPr>
  </w:style>
  <w:style w:type="character" w:customStyle="1" w:styleId="74">
    <w:name w:val="文档结构图 字符"/>
    <w:basedOn w:val="49"/>
    <w:link w:val="14"/>
    <w:autoRedefine/>
    <w:semiHidden/>
    <w:qFormat/>
    <w:uiPriority w:val="0"/>
    <w:rPr>
      <w:rFonts w:ascii="Times New Roman" w:hAnsi="Times New Roman" w:eastAsia="宋体" w:cs="Times New Roman"/>
      <w:szCs w:val="24"/>
      <w:shd w:val="clear" w:color="auto" w:fill="000080"/>
    </w:rPr>
  </w:style>
  <w:style w:type="character" w:customStyle="1" w:styleId="75">
    <w:name w:val="批注文字 字符"/>
    <w:basedOn w:val="49"/>
    <w:link w:val="16"/>
    <w:autoRedefine/>
    <w:qFormat/>
    <w:uiPriority w:val="0"/>
    <w:rPr>
      <w:rFonts w:ascii="Times New Roman" w:hAnsi="Times New Roman" w:eastAsia="宋体" w:cs="Times New Roman"/>
      <w:szCs w:val="24"/>
    </w:rPr>
  </w:style>
  <w:style w:type="character" w:customStyle="1" w:styleId="76">
    <w:name w:val="称呼 字符"/>
    <w:basedOn w:val="49"/>
    <w:link w:val="18"/>
    <w:autoRedefine/>
    <w:qFormat/>
    <w:uiPriority w:val="0"/>
    <w:rPr>
      <w:rFonts w:ascii="仿宋_GB2312" w:hAnsi="Times New Roman" w:eastAsia="仿宋_GB2312" w:cs="Times New Roman"/>
      <w:sz w:val="24"/>
      <w:szCs w:val="24"/>
    </w:rPr>
  </w:style>
  <w:style w:type="character" w:customStyle="1" w:styleId="77">
    <w:name w:val="正文文本 3 字符"/>
    <w:basedOn w:val="49"/>
    <w:link w:val="19"/>
    <w:autoRedefine/>
    <w:qFormat/>
    <w:uiPriority w:val="0"/>
    <w:rPr>
      <w:rFonts w:ascii="宋体" w:hAnsi="Times New Roman" w:eastAsia="宋体" w:cs="Times New Roman"/>
      <w:color w:val="000000"/>
      <w:kern w:val="0"/>
      <w:sz w:val="24"/>
      <w:szCs w:val="20"/>
    </w:rPr>
  </w:style>
  <w:style w:type="character" w:customStyle="1" w:styleId="78">
    <w:name w:val="正文文本缩进 字符"/>
    <w:basedOn w:val="49"/>
    <w:link w:val="21"/>
    <w:autoRedefine/>
    <w:qFormat/>
    <w:uiPriority w:val="0"/>
    <w:rPr>
      <w:rFonts w:ascii="Times New Roman" w:hAnsi="Times New Roman" w:eastAsia="宋体" w:cs="Times New Roman"/>
      <w:szCs w:val="24"/>
    </w:rPr>
  </w:style>
  <w:style w:type="character" w:customStyle="1" w:styleId="79">
    <w:name w:val="纯文本 字符"/>
    <w:basedOn w:val="49"/>
    <w:link w:val="26"/>
    <w:autoRedefine/>
    <w:qFormat/>
    <w:uiPriority w:val="99"/>
    <w:rPr>
      <w:rFonts w:ascii="Times New Roman" w:hAnsi="Times New Roman" w:eastAsia="宋体" w:cs="Times New Roman"/>
      <w:sz w:val="24"/>
      <w:szCs w:val="20"/>
    </w:rPr>
  </w:style>
  <w:style w:type="character" w:customStyle="1" w:styleId="80">
    <w:name w:val="日期 字符"/>
    <w:basedOn w:val="49"/>
    <w:link w:val="28"/>
    <w:autoRedefine/>
    <w:qFormat/>
    <w:uiPriority w:val="0"/>
    <w:rPr>
      <w:rFonts w:ascii="Times New Roman" w:hAnsi="Times New Roman" w:eastAsia="宋体" w:cs="Times New Roman"/>
      <w:sz w:val="24"/>
      <w:szCs w:val="20"/>
    </w:rPr>
  </w:style>
  <w:style w:type="character" w:customStyle="1" w:styleId="81">
    <w:name w:val="正文文本缩进 2 字符"/>
    <w:basedOn w:val="49"/>
    <w:link w:val="29"/>
    <w:autoRedefine/>
    <w:qFormat/>
    <w:uiPriority w:val="0"/>
    <w:rPr>
      <w:rFonts w:ascii="Times New Roman" w:hAnsi="Times New Roman" w:eastAsia="宋体" w:cs="Times New Roman"/>
      <w:szCs w:val="24"/>
    </w:rPr>
  </w:style>
  <w:style w:type="character" w:customStyle="1" w:styleId="82">
    <w:name w:val="批注框文本 字符"/>
    <w:basedOn w:val="49"/>
    <w:link w:val="30"/>
    <w:autoRedefine/>
    <w:qFormat/>
    <w:uiPriority w:val="0"/>
    <w:rPr>
      <w:rFonts w:ascii="Calibri" w:hAnsi="Calibri" w:eastAsia="宋体" w:cs="Times New Roman"/>
      <w:sz w:val="18"/>
      <w:szCs w:val="18"/>
    </w:rPr>
  </w:style>
  <w:style w:type="character" w:customStyle="1" w:styleId="83">
    <w:name w:val="页脚 字符"/>
    <w:basedOn w:val="49"/>
    <w:link w:val="31"/>
    <w:autoRedefine/>
    <w:qFormat/>
    <w:uiPriority w:val="99"/>
    <w:rPr>
      <w:rFonts w:ascii="Times New Roman" w:hAnsi="Times New Roman" w:eastAsia="宋体" w:cs="Times New Roman"/>
      <w:sz w:val="18"/>
      <w:szCs w:val="18"/>
    </w:rPr>
  </w:style>
  <w:style w:type="character" w:customStyle="1" w:styleId="84">
    <w:name w:val="页眉 字符"/>
    <w:basedOn w:val="49"/>
    <w:link w:val="32"/>
    <w:autoRedefine/>
    <w:qFormat/>
    <w:uiPriority w:val="0"/>
    <w:rPr>
      <w:rFonts w:ascii="Times New Roman" w:hAnsi="Times New Roman" w:eastAsia="宋体" w:cs="Times New Roman"/>
      <w:sz w:val="18"/>
      <w:szCs w:val="18"/>
    </w:rPr>
  </w:style>
  <w:style w:type="character" w:customStyle="1" w:styleId="85">
    <w:name w:val="正文文本缩进 3 字符"/>
    <w:basedOn w:val="49"/>
    <w:link w:val="39"/>
    <w:autoRedefine/>
    <w:qFormat/>
    <w:uiPriority w:val="0"/>
    <w:rPr>
      <w:rFonts w:ascii="Times New Roman" w:hAnsi="Times New Roman" w:eastAsia="宋体" w:cs="Times New Roman"/>
      <w:sz w:val="16"/>
      <w:szCs w:val="16"/>
    </w:rPr>
  </w:style>
  <w:style w:type="character" w:customStyle="1" w:styleId="86">
    <w:name w:val="正文文本 2 字符"/>
    <w:basedOn w:val="49"/>
    <w:link w:val="42"/>
    <w:autoRedefine/>
    <w:qFormat/>
    <w:uiPriority w:val="0"/>
    <w:rPr>
      <w:rFonts w:ascii="Times New Roman" w:hAnsi="Times New Roman" w:eastAsia="宋体" w:cs="Times New Roman"/>
      <w:szCs w:val="24"/>
    </w:rPr>
  </w:style>
  <w:style w:type="character" w:customStyle="1" w:styleId="87">
    <w:name w:val="HTML 预设格式 字符"/>
    <w:basedOn w:val="49"/>
    <w:link w:val="43"/>
    <w:autoRedefine/>
    <w:qFormat/>
    <w:uiPriority w:val="0"/>
    <w:rPr>
      <w:rFonts w:ascii="Arial" w:hAnsi="Arial" w:eastAsia="宋体" w:cs="Arial"/>
      <w:kern w:val="0"/>
      <w:sz w:val="24"/>
      <w:szCs w:val="24"/>
    </w:rPr>
  </w:style>
  <w:style w:type="character" w:customStyle="1" w:styleId="88">
    <w:name w:val="标题 字符"/>
    <w:basedOn w:val="49"/>
    <w:link w:val="3"/>
    <w:autoRedefine/>
    <w:qFormat/>
    <w:uiPriority w:val="0"/>
    <w:rPr>
      <w:rFonts w:ascii="Cambria" w:hAnsi="Cambria" w:eastAsia="宋体" w:cs="Times New Roman"/>
      <w:b/>
      <w:sz w:val="32"/>
      <w:szCs w:val="24"/>
    </w:rPr>
  </w:style>
  <w:style w:type="character" w:customStyle="1" w:styleId="89">
    <w:name w:val="批注主题 字符"/>
    <w:basedOn w:val="75"/>
    <w:link w:val="45"/>
    <w:autoRedefine/>
    <w:qFormat/>
    <w:uiPriority w:val="0"/>
    <w:rPr>
      <w:rFonts w:ascii="Times New Roman" w:hAnsi="Times New Roman" w:eastAsia="宋体" w:cs="Times New Roman"/>
      <w:b/>
      <w:bCs/>
      <w:szCs w:val="24"/>
    </w:rPr>
  </w:style>
  <w:style w:type="character" w:customStyle="1" w:styleId="90">
    <w:name w:val="正文文本首行缩进 字符"/>
    <w:basedOn w:val="73"/>
    <w:link w:val="46"/>
    <w:autoRedefine/>
    <w:qFormat/>
    <w:uiPriority w:val="0"/>
    <w:rPr>
      <w:rFonts w:ascii="Times New Roman" w:hAnsi="Times New Roman" w:eastAsia="宋体" w:cs="Times New Roman"/>
      <w:szCs w:val="24"/>
    </w:rPr>
  </w:style>
  <w:style w:type="character" w:customStyle="1" w:styleId="91">
    <w:name w:val="Font Style122"/>
    <w:autoRedefine/>
    <w:unhideWhenUsed/>
    <w:qFormat/>
    <w:uiPriority w:val="0"/>
    <w:rPr>
      <w:rFonts w:hint="eastAsia" w:ascii="宋体" w:hAnsi="宋体" w:eastAsia="宋体"/>
      <w:spacing w:val="20"/>
      <w:sz w:val="24"/>
    </w:rPr>
  </w:style>
  <w:style w:type="character" w:customStyle="1" w:styleId="92">
    <w:name w:val="标题 4 Char Char"/>
    <w:autoRedefine/>
    <w:qFormat/>
    <w:uiPriority w:val="0"/>
    <w:rPr>
      <w:rFonts w:ascii="Arial" w:hAnsi="Arial" w:eastAsia="宋体"/>
      <w:b/>
      <w:bCs/>
      <w:kern w:val="2"/>
      <w:sz w:val="21"/>
      <w:szCs w:val="28"/>
      <w:lang w:val="en-US" w:eastAsia="zh-CN" w:bidi="ar-SA"/>
    </w:rPr>
  </w:style>
  <w:style w:type="character" w:customStyle="1" w:styleId="93">
    <w:name w:val="标题 1 Char"/>
    <w:autoRedefine/>
    <w:qFormat/>
    <w:uiPriority w:val="0"/>
    <w:rPr>
      <w:rFonts w:ascii="Cambria" w:hAnsi="Cambria"/>
      <w:b/>
      <w:bCs/>
      <w:kern w:val="32"/>
      <w:sz w:val="32"/>
      <w:szCs w:val="32"/>
    </w:rPr>
  </w:style>
  <w:style w:type="character" w:customStyle="1" w:styleId="94">
    <w:name w:val="Font Style116"/>
    <w:autoRedefine/>
    <w:unhideWhenUsed/>
    <w:qFormat/>
    <w:uiPriority w:val="0"/>
    <w:rPr>
      <w:rFonts w:hint="eastAsia" w:ascii="宋体" w:hAnsi="宋体" w:eastAsia="宋体"/>
      <w:spacing w:val="-20"/>
      <w:sz w:val="24"/>
    </w:rPr>
  </w:style>
  <w:style w:type="character" w:customStyle="1" w:styleId="95">
    <w:name w:val="标题 6 Char"/>
    <w:autoRedefine/>
    <w:qFormat/>
    <w:uiPriority w:val="0"/>
    <w:rPr>
      <w:rFonts w:ascii="Arial" w:hAnsi="Arial" w:eastAsia="黑体"/>
      <w:b/>
      <w:bCs/>
      <w:sz w:val="24"/>
      <w:szCs w:val="24"/>
    </w:rPr>
  </w:style>
  <w:style w:type="character" w:customStyle="1" w:styleId="96">
    <w:name w:val="Font Style127"/>
    <w:autoRedefine/>
    <w:unhideWhenUsed/>
    <w:qFormat/>
    <w:uiPriority w:val="0"/>
    <w:rPr>
      <w:rFonts w:hint="eastAsia" w:ascii="Times New Roman" w:hAnsi="Times New Roman" w:eastAsia="Times New Roman"/>
      <w:sz w:val="20"/>
    </w:rPr>
  </w:style>
  <w:style w:type="character" w:customStyle="1" w:styleId="97">
    <w:name w:val="Font Style121"/>
    <w:autoRedefine/>
    <w:unhideWhenUsed/>
    <w:qFormat/>
    <w:uiPriority w:val="0"/>
    <w:rPr>
      <w:rFonts w:hint="eastAsia" w:ascii="宋体" w:hAnsi="宋体" w:eastAsia="宋体"/>
      <w:spacing w:val="-10"/>
      <w:sz w:val="30"/>
    </w:rPr>
  </w:style>
  <w:style w:type="character" w:customStyle="1" w:styleId="98">
    <w:name w:val="bds_nopic2"/>
    <w:autoRedefine/>
    <w:qFormat/>
    <w:uiPriority w:val="0"/>
    <w:rPr>
      <w:rFonts w:ascii="Times New Roman" w:hAnsi="Times New Roman" w:eastAsia="宋体"/>
    </w:rPr>
  </w:style>
  <w:style w:type="character" w:customStyle="1" w:styleId="99">
    <w:name w:val="param-name"/>
    <w:autoRedefine/>
    <w:qFormat/>
    <w:uiPriority w:val="0"/>
  </w:style>
  <w:style w:type="character" w:customStyle="1" w:styleId="100">
    <w:name w:val="bookmark-item"/>
    <w:autoRedefine/>
    <w:qFormat/>
    <w:uiPriority w:val="0"/>
  </w:style>
  <w:style w:type="character" w:customStyle="1" w:styleId="101">
    <w:name w:val="标题 5 Char"/>
    <w:autoRedefine/>
    <w:qFormat/>
    <w:uiPriority w:val="0"/>
    <w:rPr>
      <w:b/>
      <w:bCs/>
      <w:kern w:val="2"/>
      <w:sz w:val="28"/>
      <w:szCs w:val="28"/>
    </w:rPr>
  </w:style>
  <w:style w:type="character" w:customStyle="1" w:styleId="102">
    <w:name w:val="Font Style119"/>
    <w:autoRedefine/>
    <w:unhideWhenUsed/>
    <w:qFormat/>
    <w:uiPriority w:val="0"/>
    <w:rPr>
      <w:rFonts w:hint="eastAsia" w:ascii="宋体" w:hAnsi="宋体" w:eastAsia="宋体"/>
      <w:sz w:val="24"/>
    </w:rPr>
  </w:style>
  <w:style w:type="character" w:customStyle="1" w:styleId="103">
    <w:name w:val="批注文字 Char"/>
    <w:autoRedefine/>
    <w:qFormat/>
    <w:uiPriority w:val="0"/>
    <w:rPr>
      <w:kern w:val="2"/>
      <w:sz w:val="21"/>
      <w:szCs w:val="24"/>
    </w:rPr>
  </w:style>
  <w:style w:type="character" w:customStyle="1" w:styleId="104">
    <w:name w:val="bds_more7"/>
    <w:autoRedefine/>
    <w:qFormat/>
    <w:uiPriority w:val="0"/>
    <w:rPr>
      <w:rFonts w:ascii="Times New Roman" w:hAnsi="Times New Roman" w:eastAsia="宋体"/>
    </w:rPr>
  </w:style>
  <w:style w:type="character" w:customStyle="1" w:styleId="105">
    <w:name w:val="纯文本 Char1 Char Char Char"/>
    <w:autoRedefine/>
    <w:semiHidden/>
    <w:qFormat/>
    <w:locked/>
    <w:uiPriority w:val="0"/>
    <w:rPr>
      <w:rFonts w:ascii="宋体" w:hAnsi="Courier New" w:eastAsia="宋体"/>
      <w:kern w:val="2"/>
      <w:sz w:val="24"/>
      <w:szCs w:val="24"/>
      <w:lang w:val="en-US" w:eastAsia="zh-CN" w:bidi="ar-SA"/>
    </w:rPr>
  </w:style>
  <w:style w:type="character" w:customStyle="1" w:styleId="106">
    <w:name w:val="sidecatalog-index2"/>
    <w:autoRedefine/>
    <w:qFormat/>
    <w:uiPriority w:val="0"/>
    <w:rPr>
      <w:rFonts w:ascii="Arail" w:hAnsi="Arail" w:eastAsia="Arail" w:cs="Arail"/>
      <w:color w:val="999999"/>
      <w:sz w:val="21"/>
      <w:szCs w:val="21"/>
    </w:rPr>
  </w:style>
  <w:style w:type="character" w:customStyle="1" w:styleId="107">
    <w:name w:val="批注框文本 Char"/>
    <w:autoRedefine/>
    <w:qFormat/>
    <w:uiPriority w:val="0"/>
    <w:rPr>
      <w:kern w:val="2"/>
      <w:sz w:val="18"/>
      <w:szCs w:val="18"/>
    </w:rPr>
  </w:style>
  <w:style w:type="character" w:customStyle="1" w:styleId="108">
    <w:name w:val="apple-converted-space"/>
    <w:autoRedefine/>
    <w:qFormat/>
    <w:uiPriority w:val="0"/>
    <w:rPr>
      <w:rFonts w:ascii="Tahoma" w:hAnsi="Tahoma" w:cs="仿宋_GB2312"/>
      <w:sz w:val="24"/>
      <w:szCs w:val="28"/>
    </w:rPr>
  </w:style>
  <w:style w:type="character" w:customStyle="1" w:styleId="109">
    <w:name w:val="Char Char17"/>
    <w:autoRedefine/>
    <w:qFormat/>
    <w:uiPriority w:val="0"/>
    <w:rPr>
      <w:rFonts w:ascii="宋体" w:hAnsi="Times New Roman" w:eastAsia="宋体"/>
      <w:b/>
      <w:sz w:val="28"/>
      <w:lang w:val="en-US" w:eastAsia="zh-CN" w:bidi="ar-SA"/>
    </w:rPr>
  </w:style>
  <w:style w:type="character" w:customStyle="1" w:styleId="110">
    <w:name w:val="标题 9 Char"/>
    <w:autoRedefine/>
    <w:qFormat/>
    <w:uiPriority w:val="0"/>
    <w:rPr>
      <w:rFonts w:ascii="Arial" w:hAnsi="Arial" w:eastAsia="黑体"/>
      <w:sz w:val="21"/>
      <w:szCs w:val="21"/>
    </w:rPr>
  </w:style>
  <w:style w:type="character" w:customStyle="1" w:styleId="111">
    <w:name w:val="Font Style126"/>
    <w:autoRedefine/>
    <w:unhideWhenUsed/>
    <w:qFormat/>
    <w:uiPriority w:val="0"/>
    <w:rPr>
      <w:rFonts w:hint="eastAsia" w:ascii="宋体" w:hAnsi="宋体" w:eastAsia="宋体"/>
      <w:b/>
      <w:spacing w:val="-30"/>
      <w:sz w:val="28"/>
    </w:rPr>
  </w:style>
  <w:style w:type="character" w:customStyle="1" w:styleId="112">
    <w:name w:val="Char Char15"/>
    <w:autoRedefine/>
    <w:qFormat/>
    <w:uiPriority w:val="0"/>
    <w:rPr>
      <w:b/>
      <w:bCs/>
      <w:sz w:val="24"/>
      <w:szCs w:val="24"/>
    </w:rPr>
  </w:style>
  <w:style w:type="character" w:customStyle="1" w:styleId="113">
    <w:name w:val="Font Style94"/>
    <w:autoRedefine/>
    <w:unhideWhenUsed/>
    <w:qFormat/>
    <w:uiPriority w:val="0"/>
    <w:rPr>
      <w:rFonts w:hint="eastAsia" w:ascii="Times New Roman" w:hAnsi="Times New Roman" w:eastAsia="Times New Roman"/>
      <w:sz w:val="28"/>
    </w:rPr>
  </w:style>
  <w:style w:type="character" w:customStyle="1" w:styleId="114">
    <w:name w:val="Char Char14"/>
    <w:autoRedefine/>
    <w:qFormat/>
    <w:uiPriority w:val="0"/>
    <w:rPr>
      <w:rFonts w:ascii="Arial" w:hAnsi="Arial" w:eastAsia="黑体"/>
      <w:b/>
      <w:bCs/>
      <w:sz w:val="28"/>
      <w:szCs w:val="28"/>
      <w:lang w:val="en-US" w:eastAsia="zh-CN" w:bidi="ar-SA"/>
    </w:rPr>
  </w:style>
  <w:style w:type="character" w:customStyle="1" w:styleId="115">
    <w:name w:val="p0 Char"/>
    <w:link w:val="116"/>
    <w:autoRedefine/>
    <w:qFormat/>
    <w:uiPriority w:val="0"/>
    <w:rPr>
      <w:rFonts w:eastAsia="宋体"/>
      <w:szCs w:val="21"/>
    </w:rPr>
  </w:style>
  <w:style w:type="paragraph" w:customStyle="1" w:styleId="116">
    <w:name w:val="p0"/>
    <w:basedOn w:val="1"/>
    <w:link w:val="115"/>
    <w:autoRedefine/>
    <w:qFormat/>
    <w:uiPriority w:val="0"/>
    <w:pPr>
      <w:widowControl/>
    </w:pPr>
    <w:rPr>
      <w:rFonts w:asciiTheme="minorHAnsi" w:hAnsiTheme="minorHAnsi" w:cstheme="minorBidi"/>
      <w:szCs w:val="21"/>
    </w:rPr>
  </w:style>
  <w:style w:type="character" w:customStyle="1" w:styleId="117">
    <w:name w:val="Char Char16"/>
    <w:autoRedefine/>
    <w:qFormat/>
    <w:uiPriority w:val="0"/>
    <w:rPr>
      <w:rFonts w:ascii="宋体" w:hAnsi="Times New Roman" w:eastAsia="宋体"/>
      <w:b/>
      <w:sz w:val="24"/>
      <w:lang w:val="en-US" w:eastAsia="zh-CN" w:bidi="ar-SA"/>
    </w:rPr>
  </w:style>
  <w:style w:type="character" w:customStyle="1" w:styleId="118">
    <w:name w:val="bds_more9"/>
    <w:autoRedefine/>
    <w:qFormat/>
    <w:uiPriority w:val="0"/>
    <w:rPr>
      <w:rFonts w:ascii="Times New Roman" w:hAnsi="Times New Roman" w:eastAsia="宋体"/>
    </w:rPr>
  </w:style>
  <w:style w:type="character" w:customStyle="1" w:styleId="119">
    <w:name w:val="sidecatalog-index1"/>
    <w:autoRedefine/>
    <w:qFormat/>
    <w:uiPriority w:val="0"/>
    <w:rPr>
      <w:rFonts w:ascii="Arial" w:hAnsi="Arial" w:eastAsia="宋体" w:cs="Arial"/>
      <w:b/>
      <w:color w:val="999999"/>
      <w:sz w:val="21"/>
      <w:szCs w:val="21"/>
    </w:rPr>
  </w:style>
  <w:style w:type="character" w:customStyle="1" w:styleId="120">
    <w:name w:val="Font Style104"/>
    <w:autoRedefine/>
    <w:unhideWhenUsed/>
    <w:qFormat/>
    <w:uiPriority w:val="0"/>
    <w:rPr>
      <w:rFonts w:hint="eastAsia" w:ascii="宋体" w:hAnsi="宋体" w:eastAsia="宋体"/>
      <w:spacing w:val="30"/>
      <w:sz w:val="18"/>
    </w:rPr>
  </w:style>
  <w:style w:type="character" w:customStyle="1" w:styleId="121">
    <w:name w:val="sidecatalog-dot"/>
    <w:autoRedefine/>
    <w:qFormat/>
    <w:uiPriority w:val="0"/>
    <w:rPr>
      <w:rFonts w:ascii="Times New Roman" w:hAnsi="Times New Roman" w:eastAsia="宋体"/>
    </w:rPr>
  </w:style>
  <w:style w:type="character" w:customStyle="1" w:styleId="122">
    <w:name w:val="bds_more8"/>
    <w:autoRedefine/>
    <w:qFormat/>
    <w:uiPriority w:val="0"/>
    <w:rPr>
      <w:rFonts w:ascii="Times New Roman" w:hAnsi="Times New Roman" w:eastAsia="宋体"/>
    </w:rPr>
  </w:style>
  <w:style w:type="character" w:customStyle="1" w:styleId="123">
    <w:name w:val="plus"/>
    <w:autoRedefine/>
    <w:qFormat/>
    <w:uiPriority w:val="0"/>
    <w:rPr>
      <w:rFonts w:ascii="Times New Roman" w:hAnsi="Times New Roman" w:eastAsia="宋体"/>
      <w:b/>
      <w:vanish/>
      <w:color w:val="1F8DEF"/>
      <w:sz w:val="24"/>
      <w:szCs w:val="24"/>
    </w:rPr>
  </w:style>
  <w:style w:type="character" w:customStyle="1" w:styleId="124">
    <w:name w:val="polysemyred"/>
    <w:autoRedefine/>
    <w:qFormat/>
    <w:uiPriority w:val="0"/>
    <w:rPr>
      <w:rFonts w:ascii="Times New Roman" w:hAnsi="Times New Roman" w:eastAsia="宋体"/>
      <w:color w:val="FF6666"/>
      <w:sz w:val="18"/>
      <w:szCs w:val="18"/>
    </w:rPr>
  </w:style>
  <w:style w:type="character" w:customStyle="1" w:styleId="125">
    <w:name w:val="lemmatitleh12"/>
    <w:autoRedefine/>
    <w:qFormat/>
    <w:uiPriority w:val="0"/>
    <w:rPr>
      <w:rFonts w:ascii="Times New Roman" w:hAnsi="Times New Roman" w:eastAsia="宋体"/>
    </w:rPr>
  </w:style>
  <w:style w:type="character" w:customStyle="1" w:styleId="126">
    <w:name w:val="页脚 Char"/>
    <w:autoRedefine/>
    <w:qFormat/>
    <w:uiPriority w:val="99"/>
    <w:rPr>
      <w:kern w:val="2"/>
      <w:sz w:val="18"/>
      <w:szCs w:val="18"/>
    </w:rPr>
  </w:style>
  <w:style w:type="character" w:customStyle="1" w:styleId="127">
    <w:name w:val="批注文字 Char Char"/>
    <w:autoRedefine/>
    <w:qFormat/>
    <w:uiPriority w:val="0"/>
    <w:rPr>
      <w:kern w:val="2"/>
      <w:sz w:val="21"/>
      <w:szCs w:val="24"/>
      <w:lang w:bidi="ar-SA"/>
    </w:rPr>
  </w:style>
  <w:style w:type="character" w:customStyle="1" w:styleId="128">
    <w:name w:val="p0 Char Char"/>
    <w:autoRedefine/>
    <w:qFormat/>
    <w:uiPriority w:val="0"/>
    <w:rPr>
      <w:rFonts w:eastAsia="宋体"/>
      <w:kern w:val="2"/>
      <w:sz w:val="21"/>
      <w:szCs w:val="21"/>
      <w:lang w:val="en-US" w:eastAsia="zh-CN" w:bidi="ar-SA"/>
    </w:rPr>
  </w:style>
  <w:style w:type="character" w:customStyle="1" w:styleId="129">
    <w:name w:val="Font Style128"/>
    <w:autoRedefine/>
    <w:unhideWhenUsed/>
    <w:qFormat/>
    <w:uiPriority w:val="0"/>
    <w:rPr>
      <w:rFonts w:hint="eastAsia" w:ascii="Times New Roman" w:hAnsi="Times New Roman" w:eastAsia="Times New Roman"/>
      <w:sz w:val="16"/>
    </w:rPr>
  </w:style>
  <w:style w:type="character" w:customStyle="1" w:styleId="130">
    <w:name w:val="desc"/>
    <w:autoRedefine/>
    <w:qFormat/>
    <w:uiPriority w:val="0"/>
    <w:rPr>
      <w:rFonts w:ascii="Times New Roman" w:hAnsi="Times New Roman" w:eastAsia="宋体"/>
      <w:color w:val="000000"/>
      <w:sz w:val="18"/>
      <w:szCs w:val="18"/>
    </w:rPr>
  </w:style>
  <w:style w:type="character" w:customStyle="1" w:styleId="131">
    <w:name w:val="Font Style117"/>
    <w:autoRedefine/>
    <w:unhideWhenUsed/>
    <w:qFormat/>
    <w:uiPriority w:val="0"/>
    <w:rPr>
      <w:rFonts w:hint="eastAsia" w:ascii="宋体" w:hAnsi="宋体" w:eastAsia="宋体"/>
      <w:spacing w:val="20"/>
      <w:sz w:val="24"/>
    </w:rPr>
  </w:style>
  <w:style w:type="character" w:customStyle="1" w:styleId="132">
    <w:name w:val="Font Style90"/>
    <w:autoRedefine/>
    <w:unhideWhenUsed/>
    <w:qFormat/>
    <w:uiPriority w:val="0"/>
    <w:rPr>
      <w:rFonts w:hint="eastAsia" w:ascii="宋体" w:hAnsi="宋体" w:eastAsia="宋体"/>
      <w:b/>
      <w:spacing w:val="-20"/>
      <w:sz w:val="40"/>
    </w:rPr>
  </w:style>
  <w:style w:type="character" w:customStyle="1" w:styleId="133">
    <w:name w:val="批注主题 Char"/>
    <w:autoRedefine/>
    <w:qFormat/>
    <w:uiPriority w:val="0"/>
    <w:rPr>
      <w:b/>
      <w:bCs/>
      <w:kern w:val="2"/>
      <w:sz w:val="21"/>
      <w:szCs w:val="24"/>
    </w:rPr>
  </w:style>
  <w:style w:type="character" w:customStyle="1" w:styleId="134">
    <w:name w:val="标题 Char1"/>
    <w:autoRedefine/>
    <w:qFormat/>
    <w:uiPriority w:val="0"/>
    <w:rPr>
      <w:rFonts w:ascii="Cambria" w:hAnsi="Cambria" w:eastAsia="宋体" w:cs="Times New Roman"/>
      <w:b/>
      <w:bCs/>
      <w:sz w:val="32"/>
      <w:szCs w:val="32"/>
    </w:rPr>
  </w:style>
  <w:style w:type="character" w:customStyle="1" w:styleId="135">
    <w:name w:val="普通文字 Char"/>
    <w:autoRedefine/>
    <w:semiHidden/>
    <w:qFormat/>
    <w:locked/>
    <w:uiPriority w:val="0"/>
    <w:rPr>
      <w:rFonts w:ascii="宋体" w:hAnsi="Courier New" w:eastAsia="宋体" w:cs="Courier New"/>
      <w:kern w:val="2"/>
      <w:sz w:val="21"/>
      <w:szCs w:val="21"/>
      <w:lang w:val="en-US" w:eastAsia="zh-CN" w:bidi="ar-SA"/>
    </w:rPr>
  </w:style>
  <w:style w:type="character" w:customStyle="1" w:styleId="136">
    <w:name w:val="Font Style131"/>
    <w:autoRedefine/>
    <w:unhideWhenUsed/>
    <w:qFormat/>
    <w:uiPriority w:val="0"/>
    <w:rPr>
      <w:rFonts w:hint="eastAsia" w:ascii="Times New Roman" w:hAnsi="Times New Roman" w:eastAsia="Times New Roman"/>
      <w:sz w:val="18"/>
    </w:rPr>
  </w:style>
  <w:style w:type="character" w:customStyle="1" w:styleId="137">
    <w:name w:val="morelink-item"/>
    <w:autoRedefine/>
    <w:qFormat/>
    <w:uiPriority w:val="0"/>
    <w:rPr>
      <w:rFonts w:ascii="Times New Roman" w:hAnsi="Times New Roman" w:eastAsia="宋体"/>
    </w:rPr>
  </w:style>
  <w:style w:type="character" w:customStyle="1" w:styleId="138">
    <w:name w:val="apple-style-span"/>
    <w:autoRedefine/>
    <w:qFormat/>
    <w:uiPriority w:val="0"/>
    <w:rPr>
      <w:rFonts w:ascii="Tahoma" w:hAnsi="Tahoma" w:cs="仿宋_GB2312"/>
      <w:sz w:val="24"/>
      <w:szCs w:val="28"/>
    </w:rPr>
  </w:style>
  <w:style w:type="character" w:customStyle="1" w:styleId="139">
    <w:name w:val="bds_more10"/>
    <w:autoRedefine/>
    <w:qFormat/>
    <w:uiPriority w:val="0"/>
    <w:rPr>
      <w:rFonts w:ascii="Times New Roman" w:hAnsi="Times New Roman" w:eastAsia="宋体"/>
    </w:rPr>
  </w:style>
  <w:style w:type="character" w:customStyle="1" w:styleId="140">
    <w:name w:val="普通文字1 Char"/>
    <w:autoRedefine/>
    <w:qFormat/>
    <w:uiPriority w:val="0"/>
    <w:rPr>
      <w:rFonts w:ascii="宋体" w:hAnsi="Courier New" w:eastAsia="宋体" w:cs="Courier New"/>
      <w:kern w:val="2"/>
      <w:sz w:val="21"/>
      <w:szCs w:val="21"/>
      <w:lang w:val="en-US" w:eastAsia="zh-CN" w:bidi="ar-SA"/>
    </w:rPr>
  </w:style>
  <w:style w:type="character" w:customStyle="1" w:styleId="141">
    <w:name w:val="bds_nopic1"/>
    <w:autoRedefine/>
    <w:qFormat/>
    <w:uiPriority w:val="0"/>
    <w:rPr>
      <w:rFonts w:ascii="Times New Roman" w:hAnsi="Times New Roman" w:eastAsia="宋体"/>
    </w:rPr>
  </w:style>
  <w:style w:type="character" w:customStyle="1" w:styleId="142">
    <w:name w:val="标题 3 Char"/>
    <w:autoRedefine/>
    <w:qFormat/>
    <w:uiPriority w:val="0"/>
    <w:rPr>
      <w:b/>
      <w:bCs/>
      <w:sz w:val="24"/>
      <w:szCs w:val="24"/>
    </w:rPr>
  </w:style>
  <w:style w:type="character" w:customStyle="1" w:styleId="143">
    <w:name w:val="Font Style124"/>
    <w:autoRedefine/>
    <w:unhideWhenUsed/>
    <w:qFormat/>
    <w:uiPriority w:val="0"/>
    <w:rPr>
      <w:rFonts w:hint="eastAsia" w:ascii="宋体" w:hAnsi="宋体" w:eastAsia="宋体"/>
      <w:spacing w:val="30"/>
      <w:sz w:val="24"/>
    </w:rPr>
  </w:style>
  <w:style w:type="character" w:customStyle="1" w:styleId="144">
    <w:name w:val="正文文本缩进 3 Char"/>
    <w:autoRedefine/>
    <w:qFormat/>
    <w:uiPriority w:val="0"/>
    <w:rPr>
      <w:rFonts w:ascii="宋体" w:hAnsi="MS Sans Serif"/>
      <w:color w:val="000000"/>
      <w:sz w:val="24"/>
    </w:rPr>
  </w:style>
  <w:style w:type="character" w:customStyle="1" w:styleId="145">
    <w:name w:val="font21"/>
    <w:autoRedefine/>
    <w:qFormat/>
    <w:uiPriority w:val="0"/>
    <w:rPr>
      <w:rFonts w:hint="eastAsia" w:ascii="宋体" w:hAnsi="宋体" w:eastAsia="宋体" w:cs="宋体"/>
      <w:color w:val="333333"/>
      <w:sz w:val="18"/>
      <w:szCs w:val="18"/>
      <w:u w:val="none"/>
      <w:vertAlign w:val="superscript"/>
    </w:rPr>
  </w:style>
  <w:style w:type="character" w:customStyle="1" w:styleId="146">
    <w:name w:val="zzi1"/>
    <w:autoRedefine/>
    <w:qFormat/>
    <w:uiPriority w:val="0"/>
    <w:rPr>
      <w:rFonts w:ascii="Tahoma" w:hAnsi="Tahoma" w:cs="仿宋_GB2312"/>
      <w:sz w:val="22"/>
      <w:szCs w:val="22"/>
    </w:rPr>
  </w:style>
  <w:style w:type="character" w:customStyle="1" w:styleId="147">
    <w:name w:val="Font Style125"/>
    <w:autoRedefine/>
    <w:unhideWhenUsed/>
    <w:qFormat/>
    <w:uiPriority w:val="0"/>
    <w:rPr>
      <w:rFonts w:hint="eastAsia" w:ascii="宋体" w:hAnsi="宋体" w:eastAsia="宋体"/>
      <w:b/>
      <w:sz w:val="26"/>
    </w:rPr>
  </w:style>
  <w:style w:type="character" w:customStyle="1" w:styleId="148">
    <w:name w:val="font11"/>
    <w:autoRedefine/>
    <w:qFormat/>
    <w:uiPriority w:val="0"/>
    <w:rPr>
      <w:rFonts w:hint="default" w:ascii="Times New Roman" w:hAnsi="Times New Roman" w:cs="Times New Roman"/>
      <w:b/>
      <w:color w:val="000000"/>
      <w:sz w:val="21"/>
      <w:szCs w:val="21"/>
      <w:u w:val="none"/>
    </w:rPr>
  </w:style>
  <w:style w:type="character" w:customStyle="1" w:styleId="149">
    <w:name w:val="polysemyexp"/>
    <w:autoRedefine/>
    <w:qFormat/>
    <w:uiPriority w:val="0"/>
    <w:rPr>
      <w:rFonts w:ascii="Times New Roman" w:hAnsi="Times New Roman" w:eastAsia="宋体"/>
      <w:color w:val="AAAAAA"/>
      <w:sz w:val="18"/>
      <w:szCs w:val="18"/>
    </w:rPr>
  </w:style>
  <w:style w:type="character" w:customStyle="1" w:styleId="150">
    <w:name w:val="Font Style115"/>
    <w:autoRedefine/>
    <w:unhideWhenUsed/>
    <w:qFormat/>
    <w:uiPriority w:val="0"/>
    <w:rPr>
      <w:rFonts w:hint="eastAsia" w:ascii="Times New Roman" w:hAnsi="Times New Roman" w:eastAsia="Times New Roman"/>
      <w:sz w:val="16"/>
    </w:rPr>
  </w:style>
  <w:style w:type="character" w:customStyle="1" w:styleId="151">
    <w:name w:val="Font Style123"/>
    <w:autoRedefine/>
    <w:unhideWhenUsed/>
    <w:qFormat/>
    <w:uiPriority w:val="0"/>
    <w:rPr>
      <w:rFonts w:hint="eastAsia" w:ascii="宋体" w:hAnsi="宋体" w:eastAsia="宋体"/>
      <w:b/>
      <w:sz w:val="32"/>
    </w:rPr>
  </w:style>
  <w:style w:type="character" w:customStyle="1" w:styleId="152">
    <w:name w:val="标题 4 Char"/>
    <w:autoRedefine/>
    <w:qFormat/>
    <w:uiPriority w:val="0"/>
    <w:rPr>
      <w:rFonts w:ascii="Arial" w:hAnsi="Arial" w:eastAsia="宋体" w:cs="Times New Roman"/>
      <w:b/>
      <w:bCs/>
      <w:szCs w:val="28"/>
    </w:rPr>
  </w:style>
  <w:style w:type="character" w:customStyle="1" w:styleId="153">
    <w:name w:val="日期 Char"/>
    <w:autoRedefine/>
    <w:qFormat/>
    <w:uiPriority w:val="0"/>
    <w:rPr>
      <w:kern w:val="2"/>
      <w:sz w:val="21"/>
      <w:szCs w:val="24"/>
    </w:rPr>
  </w:style>
  <w:style w:type="character" w:customStyle="1" w:styleId="154">
    <w:name w:val="Heading 2 Hidden Char"/>
    <w:autoRedefine/>
    <w:qFormat/>
    <w:uiPriority w:val="0"/>
    <w:rPr>
      <w:rFonts w:ascii="Arial" w:hAnsi="Arial" w:eastAsia="宋体"/>
      <w:b/>
      <w:bCs/>
      <w:kern w:val="2"/>
      <w:sz w:val="24"/>
      <w:szCs w:val="32"/>
      <w:lang w:val="en-US" w:eastAsia="zh-CN" w:bidi="ar-SA"/>
    </w:rPr>
  </w:style>
  <w:style w:type="character" w:customStyle="1" w:styleId="155">
    <w:name w:val="标题 Char"/>
    <w:autoRedefine/>
    <w:qFormat/>
    <w:uiPriority w:val="0"/>
    <w:rPr>
      <w:rFonts w:ascii="Cambria" w:hAnsi="Cambria"/>
      <w:b/>
      <w:kern w:val="2"/>
      <w:sz w:val="32"/>
      <w:szCs w:val="24"/>
    </w:rPr>
  </w:style>
  <w:style w:type="character" w:customStyle="1" w:styleId="156">
    <w:name w:val="Font Style105"/>
    <w:autoRedefine/>
    <w:unhideWhenUsed/>
    <w:qFormat/>
    <w:uiPriority w:val="0"/>
    <w:rPr>
      <w:rFonts w:hint="eastAsia" w:ascii="Times New Roman" w:hAnsi="Times New Roman" w:eastAsia="Times New Roman"/>
      <w:w w:val="60"/>
      <w:sz w:val="26"/>
    </w:rPr>
  </w:style>
  <w:style w:type="character" w:customStyle="1" w:styleId="157">
    <w:name w:val="标题 2 Char"/>
    <w:autoRedefine/>
    <w:qFormat/>
    <w:uiPriority w:val="0"/>
    <w:rPr>
      <w:rFonts w:ascii="Cambria" w:hAnsi="Cambria" w:eastAsia="宋体" w:cs="Times New Roman"/>
      <w:b/>
      <w:bCs/>
      <w:kern w:val="2"/>
      <w:sz w:val="32"/>
      <w:szCs w:val="32"/>
    </w:rPr>
  </w:style>
  <w:style w:type="character" w:customStyle="1" w:styleId="158">
    <w:name w:val="sidecatalog-dot1"/>
    <w:autoRedefine/>
    <w:qFormat/>
    <w:uiPriority w:val="0"/>
    <w:rPr>
      <w:rFonts w:ascii="Times New Roman" w:hAnsi="Times New Roman" w:eastAsia="宋体"/>
    </w:rPr>
  </w:style>
  <w:style w:type="character" w:customStyle="1" w:styleId="159">
    <w:name w:val="Font Style133"/>
    <w:autoRedefine/>
    <w:unhideWhenUsed/>
    <w:qFormat/>
    <w:uiPriority w:val="0"/>
    <w:rPr>
      <w:rFonts w:hint="eastAsia" w:ascii="宋体" w:hAnsi="宋体" w:eastAsia="宋体"/>
      <w:spacing w:val="30"/>
      <w:sz w:val="24"/>
    </w:rPr>
  </w:style>
  <w:style w:type="character" w:customStyle="1" w:styleId="160">
    <w:name w:val="标题 8 Char"/>
    <w:autoRedefine/>
    <w:qFormat/>
    <w:uiPriority w:val="0"/>
    <w:rPr>
      <w:rFonts w:ascii="Arial" w:hAnsi="Arial" w:eastAsia="黑体"/>
      <w:sz w:val="24"/>
      <w:szCs w:val="24"/>
    </w:rPr>
  </w:style>
  <w:style w:type="character" w:customStyle="1" w:styleId="161">
    <w:name w:val="bds_nopic"/>
    <w:autoRedefine/>
    <w:qFormat/>
    <w:uiPriority w:val="0"/>
    <w:rPr>
      <w:rFonts w:ascii="Times New Roman" w:hAnsi="Times New Roman" w:eastAsia="宋体"/>
    </w:rPr>
  </w:style>
  <w:style w:type="character" w:customStyle="1" w:styleId="162">
    <w:name w:val="sort1"/>
    <w:autoRedefine/>
    <w:qFormat/>
    <w:uiPriority w:val="0"/>
    <w:rPr>
      <w:rFonts w:ascii="Times New Roman" w:hAnsi="Times New Roman" w:eastAsia="宋体"/>
    </w:rPr>
  </w:style>
  <w:style w:type="character" w:customStyle="1" w:styleId="163">
    <w:name w:val="font61"/>
    <w:autoRedefine/>
    <w:qFormat/>
    <w:uiPriority w:val="0"/>
    <w:rPr>
      <w:rFonts w:hint="eastAsia" w:ascii="宋体" w:hAnsi="宋体" w:eastAsia="宋体" w:cs="宋体"/>
      <w:color w:val="333333"/>
      <w:sz w:val="18"/>
      <w:szCs w:val="18"/>
      <w:u w:val="none"/>
    </w:rPr>
  </w:style>
  <w:style w:type="character" w:customStyle="1" w:styleId="164">
    <w:name w:val="Char Char6"/>
    <w:autoRedefine/>
    <w:qFormat/>
    <w:uiPriority w:val="0"/>
    <w:rPr>
      <w:rFonts w:ascii="Arial" w:hAnsi="Arial" w:eastAsia="黑体"/>
      <w:sz w:val="24"/>
      <w:szCs w:val="24"/>
      <w:lang w:val="en-US" w:eastAsia="zh-CN" w:bidi="ar-SA"/>
    </w:rPr>
  </w:style>
  <w:style w:type="character" w:customStyle="1" w:styleId="165">
    <w:name w:val="Font Style86"/>
    <w:autoRedefine/>
    <w:unhideWhenUsed/>
    <w:qFormat/>
    <w:uiPriority w:val="0"/>
    <w:rPr>
      <w:rFonts w:hint="eastAsia" w:ascii="黑体" w:hAnsi="黑体" w:eastAsia="黑体"/>
      <w:spacing w:val="10"/>
      <w:sz w:val="30"/>
    </w:rPr>
  </w:style>
  <w:style w:type="character" w:customStyle="1" w:styleId="166">
    <w:name w:val="10_2_2"/>
    <w:autoRedefine/>
    <w:qFormat/>
    <w:uiPriority w:val="0"/>
    <w:rPr>
      <w:rFonts w:hint="default" w:ascii="Times New Roman" w:hAnsi="Times New Roman" w:cs="Times New Roman"/>
      <w:sz w:val="20"/>
      <w:szCs w:val="20"/>
    </w:rPr>
  </w:style>
  <w:style w:type="character" w:customStyle="1" w:styleId="167">
    <w:name w:val="sort"/>
    <w:autoRedefine/>
    <w:qFormat/>
    <w:uiPriority w:val="0"/>
    <w:rPr>
      <w:rFonts w:ascii="Times New Roman" w:hAnsi="Times New Roman" w:eastAsia="宋体"/>
      <w:color w:val="FFFFFF"/>
      <w:bdr w:val="single" w:color="auto" w:sz="24" w:space="0"/>
    </w:rPr>
  </w:style>
  <w:style w:type="character" w:customStyle="1" w:styleId="168">
    <w:name w:val="标题 7 Char"/>
    <w:autoRedefine/>
    <w:qFormat/>
    <w:uiPriority w:val="0"/>
    <w:rPr>
      <w:b/>
      <w:bCs/>
      <w:sz w:val="24"/>
      <w:szCs w:val="24"/>
    </w:rPr>
  </w:style>
  <w:style w:type="character" w:customStyle="1" w:styleId="169">
    <w:name w:val="纯文本 字符1"/>
    <w:autoRedefine/>
    <w:semiHidden/>
    <w:qFormat/>
    <w:locked/>
    <w:uiPriority w:val="0"/>
    <w:rPr>
      <w:kern w:val="2"/>
      <w:sz w:val="24"/>
    </w:rPr>
  </w:style>
  <w:style w:type="character" w:customStyle="1" w:styleId="170">
    <w:name w:val="bds_more6"/>
    <w:autoRedefine/>
    <w:qFormat/>
    <w:uiPriority w:val="0"/>
    <w:rPr>
      <w:rFonts w:hint="eastAsia" w:ascii="宋体" w:hAnsi="宋体" w:eastAsia="宋体" w:cs="宋体"/>
    </w:rPr>
  </w:style>
  <w:style w:type="character" w:customStyle="1" w:styleId="171">
    <w:name w:val="页眉 Char"/>
    <w:autoRedefine/>
    <w:qFormat/>
    <w:uiPriority w:val="0"/>
    <w:rPr>
      <w:kern w:val="2"/>
      <w:sz w:val="18"/>
      <w:szCs w:val="18"/>
    </w:rPr>
  </w:style>
  <w:style w:type="character" w:customStyle="1" w:styleId="172">
    <w:name w:val="样式2 Char Char"/>
    <w:autoRedefine/>
    <w:qFormat/>
    <w:uiPriority w:val="0"/>
    <w:rPr>
      <w:rFonts w:eastAsia="宋体"/>
      <w:kern w:val="2"/>
      <w:sz w:val="18"/>
      <w:szCs w:val="18"/>
      <w:lang w:val="en-US" w:eastAsia="zh-CN" w:bidi="ar-SA"/>
    </w:rPr>
  </w:style>
  <w:style w:type="character" w:customStyle="1" w:styleId="173">
    <w:name w:val="Font Style134"/>
    <w:autoRedefine/>
    <w:unhideWhenUsed/>
    <w:qFormat/>
    <w:uiPriority w:val="0"/>
    <w:rPr>
      <w:rFonts w:hint="eastAsia" w:ascii="宋体" w:hAnsi="宋体" w:eastAsia="宋体"/>
      <w:spacing w:val="20"/>
      <w:sz w:val="22"/>
    </w:rPr>
  </w:style>
  <w:style w:type="paragraph" w:customStyle="1" w:styleId="174">
    <w:name w:val="Char1 Char Char Char"/>
    <w:basedOn w:val="1"/>
    <w:autoRedefine/>
    <w:qFormat/>
    <w:uiPriority w:val="0"/>
    <w:pPr>
      <w:widowControl/>
      <w:spacing w:after="160" w:line="240" w:lineRule="exact"/>
      <w:jc w:val="left"/>
    </w:pPr>
    <w:rPr>
      <w:kern w:val="0"/>
      <w:sz w:val="24"/>
      <w:szCs w:val="20"/>
    </w:rPr>
  </w:style>
  <w:style w:type="paragraph" w:customStyle="1" w:styleId="175">
    <w:name w:val="Char Char Char Char Char Char Char"/>
    <w:basedOn w:val="1"/>
    <w:autoRedefine/>
    <w:qFormat/>
    <w:uiPriority w:val="0"/>
    <w:pPr>
      <w:snapToGrid w:val="0"/>
      <w:spacing w:line="360" w:lineRule="auto"/>
      <w:ind w:firstLine="200" w:firstLineChars="200"/>
    </w:pPr>
    <w:rPr>
      <w:rFonts w:eastAsia="仿宋_GB2312"/>
      <w:sz w:val="24"/>
    </w:rPr>
  </w:style>
  <w:style w:type="paragraph" w:customStyle="1" w:styleId="176">
    <w:name w:val="Char Char1 Char Char Char Char Char1 Char Char Char Char"/>
    <w:basedOn w:val="14"/>
    <w:autoRedefine/>
    <w:qFormat/>
    <w:uiPriority w:val="0"/>
    <w:rPr>
      <w:rFonts w:ascii="Tahoma" w:hAnsi="Tahoma"/>
    </w:rPr>
  </w:style>
  <w:style w:type="paragraph" w:customStyle="1" w:styleId="177">
    <w:name w:val="Style26"/>
    <w:basedOn w:val="1"/>
    <w:autoRedefine/>
    <w:unhideWhenUsed/>
    <w:qFormat/>
    <w:uiPriority w:val="0"/>
  </w:style>
  <w:style w:type="paragraph" w:customStyle="1" w:styleId="178">
    <w:name w:val="1"/>
    <w:basedOn w:val="1"/>
    <w:autoRedefine/>
    <w:qFormat/>
    <w:uiPriority w:val="0"/>
    <w:pPr>
      <w:spacing w:after="156" w:afterLines="50" w:line="360" w:lineRule="auto"/>
    </w:pPr>
    <w:rPr>
      <w:rFonts w:ascii="宋体" w:hAnsi="宋体"/>
      <w:b/>
      <w:sz w:val="30"/>
      <w:szCs w:val="21"/>
    </w:rPr>
  </w:style>
  <w:style w:type="paragraph" w:customStyle="1" w:styleId="179">
    <w:name w:val="xl31"/>
    <w:basedOn w:val="1"/>
    <w:autoRedefine/>
    <w:qFormat/>
    <w:uiPriority w:val="0"/>
    <w:pPr>
      <w:widowControl/>
      <w:pBdr>
        <w:left w:val="single" w:color="auto" w:sz="4" w:space="0"/>
        <w:right w:val="single" w:color="auto" w:sz="4" w:space="0"/>
      </w:pBdr>
      <w:spacing w:before="100" w:beforeAutospacing="1" w:after="100" w:afterAutospacing="1"/>
      <w:jc w:val="center"/>
      <w:textAlignment w:val="center"/>
    </w:pPr>
    <w:rPr>
      <w:rFonts w:ascii="宋体" w:hAnsi="宋体"/>
      <w:kern w:val="0"/>
      <w:sz w:val="24"/>
    </w:rPr>
  </w:style>
  <w:style w:type="paragraph" w:customStyle="1" w:styleId="180">
    <w:name w:val="Style11"/>
    <w:basedOn w:val="1"/>
    <w:autoRedefine/>
    <w:unhideWhenUsed/>
    <w:qFormat/>
    <w:uiPriority w:val="0"/>
    <w:pPr>
      <w:spacing w:line="559" w:lineRule="exact"/>
      <w:ind w:firstLine="590"/>
    </w:pPr>
  </w:style>
  <w:style w:type="paragraph" w:customStyle="1" w:styleId="181">
    <w:name w:val="样式1"/>
    <w:basedOn w:val="1"/>
    <w:autoRedefine/>
    <w:qFormat/>
    <w:uiPriority w:val="0"/>
    <w:pPr>
      <w:tabs>
        <w:tab w:val="left" w:pos="360"/>
      </w:tabs>
      <w:adjustRightInd w:val="0"/>
      <w:ind w:left="360" w:hanging="360"/>
      <w:textAlignment w:val="baseline"/>
    </w:pPr>
    <w:rPr>
      <w:rFonts w:ascii="宋体" w:hAnsi="宋体"/>
      <w:kern w:val="0"/>
      <w:szCs w:val="21"/>
    </w:rPr>
  </w:style>
  <w:style w:type="paragraph" w:customStyle="1" w:styleId="182">
    <w:name w:val="Char Char Char1 Char"/>
    <w:basedOn w:val="1"/>
    <w:autoRedefine/>
    <w:qFormat/>
    <w:uiPriority w:val="0"/>
    <w:pPr>
      <w:tabs>
        <w:tab w:val="left" w:pos="360"/>
      </w:tabs>
      <w:snapToGrid w:val="0"/>
      <w:spacing w:line="360" w:lineRule="auto"/>
    </w:pPr>
    <w:rPr>
      <w:rFonts w:eastAsia="仿宋_GB2312" w:cs="宋体"/>
      <w:sz w:val="24"/>
    </w:rPr>
  </w:style>
  <w:style w:type="paragraph" w:customStyle="1" w:styleId="183">
    <w:name w:val="Char1 Char Char Char 字元 Char Char 字元 Char 字元 Char1 Char Char Char"/>
    <w:basedOn w:val="1"/>
    <w:autoRedefine/>
    <w:qFormat/>
    <w:uiPriority w:val="0"/>
    <w:rPr>
      <w:szCs w:val="20"/>
    </w:rPr>
  </w:style>
  <w:style w:type="paragraph" w:customStyle="1" w:styleId="184">
    <w:name w:val="Style48"/>
    <w:basedOn w:val="1"/>
    <w:autoRedefine/>
    <w:unhideWhenUsed/>
    <w:qFormat/>
    <w:uiPriority w:val="0"/>
    <w:pPr>
      <w:spacing w:line="542" w:lineRule="exact"/>
      <w:jc w:val="right"/>
    </w:pPr>
  </w:style>
  <w:style w:type="paragraph" w:customStyle="1" w:styleId="185">
    <w:name w:val="Style64"/>
    <w:basedOn w:val="1"/>
    <w:autoRedefine/>
    <w:unhideWhenUsed/>
    <w:qFormat/>
    <w:uiPriority w:val="0"/>
  </w:style>
  <w:style w:type="paragraph" w:customStyle="1" w:styleId="186">
    <w:name w:val="Style73"/>
    <w:basedOn w:val="1"/>
    <w:autoRedefine/>
    <w:unhideWhenUsed/>
    <w:qFormat/>
    <w:uiPriority w:val="0"/>
    <w:pPr>
      <w:spacing w:line="538" w:lineRule="exact"/>
      <w:ind w:firstLine="533"/>
    </w:pPr>
  </w:style>
  <w:style w:type="paragraph" w:customStyle="1" w:styleId="187">
    <w:name w:val="Style58"/>
    <w:basedOn w:val="1"/>
    <w:autoRedefine/>
    <w:unhideWhenUsed/>
    <w:qFormat/>
    <w:uiPriority w:val="0"/>
    <w:pPr>
      <w:spacing w:line="413" w:lineRule="exact"/>
    </w:pPr>
  </w:style>
  <w:style w:type="paragraph" w:customStyle="1" w:styleId="188">
    <w:name w:val="p18_1_2"/>
    <w:basedOn w:val="1"/>
    <w:autoRedefine/>
    <w:qFormat/>
    <w:uiPriority w:val="0"/>
    <w:pPr>
      <w:widowControl/>
    </w:pPr>
    <w:rPr>
      <w:kern w:val="0"/>
      <w:szCs w:val="21"/>
    </w:rPr>
  </w:style>
  <w:style w:type="paragraph" w:customStyle="1" w:styleId="189">
    <w:name w:val="样式 样式 样式 样式 标题 2 + 宋体 五号 非加粗 黑色 + 段前: 6 磅 段后: 0 磅 行距: 单倍行距 + 段前:..."/>
    <w:basedOn w:val="1"/>
    <w:autoRedefine/>
    <w:qFormat/>
    <w:uiPriority w:val="0"/>
    <w:pPr>
      <w:keepNext/>
      <w:keepLines/>
      <w:tabs>
        <w:tab w:val="left" w:pos="840"/>
      </w:tabs>
      <w:adjustRightInd w:val="0"/>
      <w:spacing w:before="240"/>
      <w:ind w:left="840" w:hanging="420"/>
      <w:jc w:val="left"/>
      <w:textAlignment w:val="baseline"/>
      <w:outlineLvl w:val="1"/>
    </w:pPr>
    <w:rPr>
      <w:rFonts w:ascii="宋体" w:hAnsi="宋体"/>
      <w:b/>
      <w:bCs/>
      <w:color w:val="000000"/>
      <w:kern w:val="0"/>
      <w:szCs w:val="20"/>
    </w:rPr>
  </w:style>
  <w:style w:type="paragraph" w:customStyle="1" w:styleId="190">
    <w:name w:val="Style70"/>
    <w:basedOn w:val="1"/>
    <w:autoRedefine/>
    <w:unhideWhenUsed/>
    <w:qFormat/>
    <w:uiPriority w:val="0"/>
    <w:pPr>
      <w:spacing w:line="549" w:lineRule="exact"/>
      <w:ind w:firstLine="686"/>
    </w:pPr>
  </w:style>
  <w:style w:type="paragraph" w:customStyle="1" w:styleId="191">
    <w:name w:val="表格内容"/>
    <w:basedOn w:val="20"/>
    <w:autoRedefine/>
    <w:qFormat/>
    <w:uiPriority w:val="0"/>
    <w:pPr>
      <w:suppressLineNumbers/>
      <w:suppressAutoHyphens/>
      <w:jc w:val="left"/>
    </w:pPr>
    <w:rPr>
      <w:rFonts w:cs="Tahoma"/>
      <w:kern w:val="0"/>
      <w:sz w:val="24"/>
    </w:rPr>
  </w:style>
  <w:style w:type="paragraph" w:customStyle="1" w:styleId="192">
    <w:name w:val="Style56"/>
    <w:basedOn w:val="1"/>
    <w:autoRedefine/>
    <w:unhideWhenUsed/>
    <w:qFormat/>
    <w:uiPriority w:val="0"/>
  </w:style>
  <w:style w:type="paragraph" w:customStyle="1" w:styleId="193">
    <w:name w:val="Style21"/>
    <w:basedOn w:val="1"/>
    <w:autoRedefine/>
    <w:unhideWhenUsed/>
    <w:qFormat/>
    <w:uiPriority w:val="0"/>
    <w:pPr>
      <w:spacing w:line="566" w:lineRule="exact"/>
      <w:ind w:firstLine="682"/>
    </w:pPr>
  </w:style>
  <w:style w:type="paragraph" w:customStyle="1" w:styleId="194">
    <w:name w:val="附录标识"/>
    <w:basedOn w:val="195"/>
    <w:autoRedefine/>
    <w:qFormat/>
    <w:uiPriority w:val="0"/>
    <w:pPr>
      <w:tabs>
        <w:tab w:val="left" w:pos="360"/>
        <w:tab w:val="left" w:pos="720"/>
        <w:tab w:val="left" w:pos="6405"/>
      </w:tabs>
      <w:spacing w:after="200"/>
    </w:pPr>
    <w:rPr>
      <w:sz w:val="21"/>
    </w:rPr>
  </w:style>
  <w:style w:type="paragraph" w:customStyle="1" w:styleId="195">
    <w:name w:val="前言、引言标题"/>
    <w:next w:val="1"/>
    <w:autoRedefine/>
    <w:qFormat/>
    <w:uiPriority w:val="0"/>
    <w:pPr>
      <w:shd w:val="clear" w:color="FFFFFF" w:fill="FFFFFF"/>
      <w:tabs>
        <w:tab w:val="left" w:pos="360"/>
        <w:tab w:val="left" w:pos="720"/>
      </w:tabs>
      <w:spacing w:before="640" w:after="560"/>
      <w:ind w:left="720" w:hanging="720"/>
      <w:jc w:val="center"/>
      <w:outlineLvl w:val="0"/>
    </w:pPr>
    <w:rPr>
      <w:rFonts w:ascii="黑体" w:hAnsi="Times New Roman" w:eastAsia="黑体" w:cs="Times New Roman"/>
      <w:sz w:val="32"/>
      <w:lang w:val="en-US" w:eastAsia="zh-CN" w:bidi="ar-SA"/>
    </w:rPr>
  </w:style>
  <w:style w:type="paragraph" w:customStyle="1" w:styleId="196">
    <w:name w:val="reader-word-layer reader-word-s1-1"/>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197">
    <w:name w:val="Style53"/>
    <w:basedOn w:val="1"/>
    <w:autoRedefine/>
    <w:unhideWhenUsed/>
    <w:qFormat/>
    <w:uiPriority w:val="0"/>
    <w:pPr>
      <w:spacing w:line="533" w:lineRule="exact"/>
      <w:ind w:firstLine="581"/>
    </w:pPr>
  </w:style>
  <w:style w:type="paragraph" w:customStyle="1" w:styleId="198">
    <w:name w:val="Style52"/>
    <w:basedOn w:val="1"/>
    <w:autoRedefine/>
    <w:unhideWhenUsed/>
    <w:qFormat/>
    <w:uiPriority w:val="0"/>
    <w:pPr>
      <w:spacing w:line="682" w:lineRule="exact"/>
      <w:ind w:firstLine="557"/>
    </w:pPr>
  </w:style>
  <w:style w:type="paragraph" w:customStyle="1" w:styleId="199">
    <w:name w:val="Style81"/>
    <w:basedOn w:val="1"/>
    <w:autoRedefine/>
    <w:unhideWhenUsed/>
    <w:qFormat/>
    <w:uiPriority w:val="0"/>
    <w:pPr>
      <w:spacing w:line="547" w:lineRule="exact"/>
    </w:pPr>
  </w:style>
  <w:style w:type="paragraph" w:customStyle="1" w:styleId="200">
    <w:name w:val="Char Char Char"/>
    <w:basedOn w:val="1"/>
    <w:autoRedefine/>
    <w:qFormat/>
    <w:uiPriority w:val="0"/>
    <w:rPr>
      <w:rFonts w:ascii="宋体" w:hAnsi="宋体"/>
      <w:b/>
      <w:sz w:val="28"/>
      <w:szCs w:val="28"/>
    </w:rPr>
  </w:style>
  <w:style w:type="paragraph" w:customStyle="1" w:styleId="201">
    <w:name w:val="默认段落字体 Para Char Char Char Char Char Char Char Char Char1 Char Char Char Char"/>
    <w:basedOn w:val="1"/>
    <w:autoRedefine/>
    <w:qFormat/>
    <w:uiPriority w:val="0"/>
    <w:rPr>
      <w:rFonts w:ascii="Tahoma" w:hAnsi="Tahoma"/>
      <w:sz w:val="24"/>
      <w:szCs w:val="20"/>
    </w:rPr>
  </w:style>
  <w:style w:type="paragraph" w:customStyle="1" w:styleId="202">
    <w:name w:val="Style36"/>
    <w:basedOn w:val="1"/>
    <w:autoRedefine/>
    <w:unhideWhenUsed/>
    <w:qFormat/>
    <w:uiPriority w:val="0"/>
  </w:style>
  <w:style w:type="paragraph" w:customStyle="1" w:styleId="203">
    <w:name w:val="修订1"/>
    <w:autoRedefine/>
    <w:qFormat/>
    <w:uiPriority w:val="0"/>
    <w:rPr>
      <w:rFonts w:ascii="Times New Roman" w:hAnsi="Times New Roman" w:eastAsia="宋体" w:cs="Times New Roman"/>
      <w:kern w:val="2"/>
      <w:sz w:val="21"/>
      <w:szCs w:val="24"/>
      <w:lang w:val="en-US" w:eastAsia="zh-CN" w:bidi="ar-SA"/>
    </w:rPr>
  </w:style>
  <w:style w:type="paragraph" w:customStyle="1" w:styleId="204">
    <w:name w:val="Char Char1 Char Char Char Char Char Char Char Char Char Char Char Char Char Char 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205">
    <w:name w:val="Style46"/>
    <w:basedOn w:val="1"/>
    <w:autoRedefine/>
    <w:unhideWhenUsed/>
    <w:qFormat/>
    <w:uiPriority w:val="0"/>
    <w:pPr>
      <w:spacing w:line="672" w:lineRule="exact"/>
    </w:pPr>
  </w:style>
  <w:style w:type="paragraph" w:customStyle="1" w:styleId="206">
    <w:name w:val="1 Char Char Char Char"/>
    <w:basedOn w:val="1"/>
    <w:autoRedefine/>
    <w:qFormat/>
    <w:uiPriority w:val="0"/>
  </w:style>
  <w:style w:type="paragraph" w:customStyle="1" w:styleId="207">
    <w:name w:val="默认段落字体 Para Char Char Char Char Char Char Char"/>
    <w:basedOn w:val="1"/>
    <w:autoRedefine/>
    <w:qFormat/>
    <w:uiPriority w:val="0"/>
    <w:pPr>
      <w:adjustRightInd w:val="0"/>
      <w:spacing w:line="360" w:lineRule="atLeast"/>
      <w:jc w:val="left"/>
      <w:textAlignment w:val="baseline"/>
    </w:pPr>
    <w:rPr>
      <w:kern w:val="0"/>
      <w:sz w:val="24"/>
      <w:szCs w:val="20"/>
    </w:rPr>
  </w:style>
  <w:style w:type="paragraph" w:customStyle="1" w:styleId="208">
    <w:name w:val="p15"/>
    <w:basedOn w:val="1"/>
    <w:autoRedefine/>
    <w:qFormat/>
    <w:uiPriority w:val="0"/>
    <w:pPr>
      <w:widowControl/>
      <w:spacing w:line="220" w:lineRule="atLeast"/>
      <w:jc w:val="center"/>
    </w:pPr>
    <w:rPr>
      <w:rFonts w:ascii="仿宋_GB2312" w:hAnsi="宋体" w:eastAsia="仿宋_GB2312" w:cs="宋体"/>
      <w:kern w:val="0"/>
      <w:szCs w:val="21"/>
    </w:rPr>
  </w:style>
  <w:style w:type="paragraph" w:customStyle="1" w:styleId="209">
    <w:name w:val="Style13"/>
    <w:basedOn w:val="1"/>
    <w:autoRedefine/>
    <w:unhideWhenUsed/>
    <w:qFormat/>
    <w:uiPriority w:val="0"/>
  </w:style>
  <w:style w:type="paragraph" w:customStyle="1" w:styleId="210">
    <w:name w:val="NO3"/>
    <w:basedOn w:val="1"/>
    <w:autoRedefine/>
    <w:qFormat/>
    <w:uiPriority w:val="0"/>
    <w:pPr>
      <w:tabs>
        <w:tab w:val="left" w:pos="907"/>
      </w:tabs>
      <w:spacing w:line="360" w:lineRule="auto"/>
    </w:pPr>
    <w:rPr>
      <w:rFonts w:ascii="宋体" w:hAnsi="宋体"/>
      <w:sz w:val="24"/>
    </w:rPr>
  </w:style>
  <w:style w:type="paragraph" w:customStyle="1" w:styleId="211">
    <w:name w:val="Style72"/>
    <w:basedOn w:val="1"/>
    <w:autoRedefine/>
    <w:unhideWhenUsed/>
    <w:qFormat/>
    <w:uiPriority w:val="0"/>
  </w:style>
  <w:style w:type="paragraph" w:customStyle="1" w:styleId="212">
    <w:name w:val="Style16"/>
    <w:basedOn w:val="1"/>
    <w:autoRedefine/>
    <w:unhideWhenUsed/>
    <w:qFormat/>
    <w:uiPriority w:val="0"/>
    <w:pPr>
      <w:jc w:val="right"/>
    </w:pPr>
  </w:style>
  <w:style w:type="paragraph" w:customStyle="1" w:styleId="213">
    <w:name w:val="Style24"/>
    <w:basedOn w:val="1"/>
    <w:autoRedefine/>
    <w:unhideWhenUsed/>
    <w:qFormat/>
    <w:uiPriority w:val="0"/>
  </w:style>
  <w:style w:type="paragraph" w:customStyle="1" w:styleId="214">
    <w:name w:val="表正文"/>
    <w:autoRedefine/>
    <w:qFormat/>
    <w:uiPriority w:val="0"/>
    <w:pPr>
      <w:widowControl w:val="0"/>
      <w:ind w:left="840" w:leftChars="350"/>
      <w:jc w:val="both"/>
      <w:outlineLvl w:val="0"/>
    </w:pPr>
    <w:rPr>
      <w:rFonts w:ascii="宋体" w:hAnsi="Times New Roman" w:eastAsia="宋体" w:cs="Times New Roman"/>
      <w:b/>
      <w:sz w:val="24"/>
      <w:lang w:val="en-US" w:eastAsia="zh-CN" w:bidi="ar-SA"/>
    </w:rPr>
  </w:style>
  <w:style w:type="paragraph" w:customStyle="1" w:styleId="215">
    <w:name w:val="标题2"/>
    <w:basedOn w:val="3"/>
    <w:autoRedefine/>
    <w:qFormat/>
    <w:uiPriority w:val="0"/>
    <w:pPr>
      <w:spacing w:after="240"/>
      <w:jc w:val="left"/>
    </w:pPr>
    <w:rPr>
      <w:sz w:val="30"/>
    </w:rPr>
  </w:style>
  <w:style w:type="paragraph" w:customStyle="1" w:styleId="216">
    <w:name w:val="正文 New New New"/>
    <w:autoRedefine/>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217">
    <w:name w:val="Style29"/>
    <w:basedOn w:val="1"/>
    <w:autoRedefine/>
    <w:unhideWhenUsed/>
    <w:qFormat/>
    <w:uiPriority w:val="0"/>
    <w:pPr>
      <w:spacing w:line="547" w:lineRule="exact"/>
      <w:ind w:firstLine="547"/>
    </w:pPr>
  </w:style>
  <w:style w:type="paragraph" w:customStyle="1" w:styleId="218">
    <w:name w:val="Char Char1 Char Char Char Char Char Char Char"/>
    <w:basedOn w:val="1"/>
    <w:autoRedefine/>
    <w:qFormat/>
    <w:uiPriority w:val="0"/>
    <w:pPr>
      <w:widowControl/>
      <w:spacing w:after="160" w:line="240" w:lineRule="exact"/>
      <w:jc w:val="left"/>
    </w:pPr>
  </w:style>
  <w:style w:type="paragraph" w:customStyle="1" w:styleId="219">
    <w:name w:val="列表段落1"/>
    <w:basedOn w:val="1"/>
    <w:autoRedefine/>
    <w:qFormat/>
    <w:uiPriority w:val="0"/>
    <w:pPr>
      <w:ind w:firstLine="420" w:firstLineChars="200"/>
    </w:pPr>
    <w:rPr>
      <w:rFonts w:ascii="Calibri" w:hAnsi="Calibri" w:cs="Calibri"/>
      <w:szCs w:val="21"/>
    </w:rPr>
  </w:style>
  <w:style w:type="paragraph" w:customStyle="1" w:styleId="220">
    <w:name w:val="Style61"/>
    <w:basedOn w:val="1"/>
    <w:autoRedefine/>
    <w:unhideWhenUsed/>
    <w:qFormat/>
    <w:uiPriority w:val="0"/>
  </w:style>
  <w:style w:type="paragraph" w:customStyle="1" w:styleId="221">
    <w:name w:val="Style42"/>
    <w:basedOn w:val="1"/>
    <w:autoRedefine/>
    <w:unhideWhenUsed/>
    <w:qFormat/>
    <w:uiPriority w:val="0"/>
    <w:pPr>
      <w:spacing w:line="542" w:lineRule="exact"/>
      <w:ind w:firstLine="547"/>
    </w:pPr>
  </w:style>
  <w:style w:type="paragraph" w:customStyle="1" w:styleId="222">
    <w:name w:val="Char1 Char Char Char Char Char Char Char Char Char"/>
    <w:basedOn w:val="1"/>
    <w:autoRedefine/>
    <w:qFormat/>
    <w:uiPriority w:val="0"/>
    <w:rPr>
      <w:szCs w:val="20"/>
    </w:rPr>
  </w:style>
  <w:style w:type="paragraph" w:customStyle="1" w:styleId="223">
    <w:name w:val="Style44"/>
    <w:basedOn w:val="1"/>
    <w:autoRedefine/>
    <w:unhideWhenUsed/>
    <w:qFormat/>
    <w:uiPriority w:val="0"/>
  </w:style>
  <w:style w:type="paragraph" w:customStyle="1" w:styleId="224">
    <w:name w:val="Style10"/>
    <w:basedOn w:val="1"/>
    <w:autoRedefine/>
    <w:unhideWhenUsed/>
    <w:qFormat/>
    <w:uiPriority w:val="0"/>
    <w:pPr>
      <w:spacing w:line="538" w:lineRule="exact"/>
    </w:pPr>
  </w:style>
  <w:style w:type="paragraph" w:customStyle="1" w:styleId="225">
    <w:name w:val="Style63"/>
    <w:basedOn w:val="1"/>
    <w:autoRedefine/>
    <w:unhideWhenUsed/>
    <w:qFormat/>
    <w:uiPriority w:val="0"/>
    <w:pPr>
      <w:spacing w:line="564" w:lineRule="exact"/>
      <w:ind w:firstLine="682"/>
    </w:pPr>
  </w:style>
  <w:style w:type="paragraph" w:customStyle="1" w:styleId="226">
    <w:name w:val="Style41"/>
    <w:basedOn w:val="1"/>
    <w:autoRedefine/>
    <w:unhideWhenUsed/>
    <w:qFormat/>
    <w:uiPriority w:val="0"/>
    <w:pPr>
      <w:spacing w:line="542" w:lineRule="exact"/>
      <w:ind w:firstLine="125"/>
    </w:pPr>
  </w:style>
  <w:style w:type="paragraph" w:customStyle="1" w:styleId="227">
    <w:name w:val="Char Char"/>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28">
    <w:name w:val="Style27"/>
    <w:basedOn w:val="1"/>
    <w:autoRedefine/>
    <w:unhideWhenUsed/>
    <w:qFormat/>
    <w:uiPriority w:val="0"/>
  </w:style>
  <w:style w:type="paragraph" w:customStyle="1" w:styleId="229">
    <w:name w:val="Style45"/>
    <w:basedOn w:val="1"/>
    <w:autoRedefine/>
    <w:unhideWhenUsed/>
    <w:qFormat/>
    <w:uiPriority w:val="0"/>
  </w:style>
  <w:style w:type="paragraph" w:customStyle="1" w:styleId="230">
    <w:name w:val="Char"/>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231">
    <w:name w:val="Style71"/>
    <w:basedOn w:val="1"/>
    <w:autoRedefine/>
    <w:unhideWhenUsed/>
    <w:qFormat/>
    <w:uiPriority w:val="0"/>
    <w:pPr>
      <w:spacing w:line="538" w:lineRule="exact"/>
      <w:ind w:firstLine="101"/>
    </w:pPr>
  </w:style>
  <w:style w:type="paragraph" w:customStyle="1" w:styleId="232">
    <w:name w:val="Style5"/>
    <w:basedOn w:val="1"/>
    <w:autoRedefine/>
    <w:unhideWhenUsed/>
    <w:qFormat/>
    <w:uiPriority w:val="0"/>
  </w:style>
  <w:style w:type="paragraph" w:customStyle="1" w:styleId="233">
    <w:name w:val="Style76"/>
    <w:basedOn w:val="1"/>
    <w:autoRedefine/>
    <w:unhideWhenUsed/>
    <w:qFormat/>
    <w:uiPriority w:val="0"/>
  </w:style>
  <w:style w:type="paragraph" w:customStyle="1" w:styleId="234">
    <w:name w:val="Style50"/>
    <w:basedOn w:val="1"/>
    <w:autoRedefine/>
    <w:unhideWhenUsed/>
    <w:qFormat/>
    <w:uiPriority w:val="0"/>
  </w:style>
  <w:style w:type="paragraph" w:customStyle="1" w:styleId="235">
    <w:name w:val="Char Char Char Char Char Char Char Char Char Char"/>
    <w:basedOn w:val="1"/>
    <w:autoRedefine/>
    <w:qFormat/>
    <w:uiPriority w:val="0"/>
    <w:rPr>
      <w:kern w:val="16"/>
    </w:rPr>
  </w:style>
  <w:style w:type="paragraph" w:styleId="236">
    <w:name w:val="List Paragraph"/>
    <w:basedOn w:val="1"/>
    <w:link w:val="287"/>
    <w:autoRedefine/>
    <w:qFormat/>
    <w:uiPriority w:val="34"/>
    <w:pPr>
      <w:ind w:firstLine="420" w:firstLineChars="200"/>
    </w:pPr>
    <w:rPr>
      <w:rFonts w:ascii="Calibri" w:hAnsi="Calibri"/>
      <w:szCs w:val="22"/>
    </w:rPr>
  </w:style>
  <w:style w:type="paragraph" w:customStyle="1" w:styleId="237">
    <w:name w:val="Style54"/>
    <w:basedOn w:val="1"/>
    <w:autoRedefine/>
    <w:unhideWhenUsed/>
    <w:qFormat/>
    <w:uiPriority w:val="0"/>
  </w:style>
  <w:style w:type="paragraph" w:styleId="238">
    <w:name w:val="No Spacing"/>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239">
    <w:name w:val="文档正文"/>
    <w:basedOn w:val="1"/>
    <w:autoRedefine/>
    <w:qFormat/>
    <w:uiPriority w:val="0"/>
    <w:pPr>
      <w:suppressAutoHyphens/>
      <w:spacing w:line="312" w:lineRule="atLeast"/>
      <w:ind w:firstLine="567"/>
      <w:jc w:val="left"/>
      <w:textAlignment w:val="baseline"/>
    </w:pPr>
    <w:rPr>
      <w:rFonts w:ascii="长城仿宋" w:hAnsi="长城仿宋" w:eastAsia="长城仿宋" w:cs="Tahoma"/>
      <w:b/>
      <w:w w:val="80"/>
      <w:kern w:val="1"/>
      <w:sz w:val="28"/>
      <w:szCs w:val="20"/>
    </w:rPr>
  </w:style>
  <w:style w:type="paragraph" w:customStyle="1" w:styleId="240">
    <w:name w:val="Char1"/>
    <w:basedOn w:val="1"/>
    <w:autoRedefine/>
    <w:semiHidden/>
    <w:qFormat/>
    <w:uiPriority w:val="0"/>
    <w:rPr>
      <w:rFonts w:ascii="Tahoma" w:hAnsi="Tahoma" w:cs="仿宋_GB2312"/>
      <w:sz w:val="24"/>
      <w:szCs w:val="28"/>
    </w:rPr>
  </w:style>
  <w:style w:type="paragraph" w:customStyle="1" w:styleId="241">
    <w:name w:val="Style59"/>
    <w:basedOn w:val="1"/>
    <w:autoRedefine/>
    <w:unhideWhenUsed/>
    <w:qFormat/>
    <w:uiPriority w:val="0"/>
  </w:style>
  <w:style w:type="paragraph" w:customStyle="1" w:styleId="242">
    <w:name w:val="Style69"/>
    <w:basedOn w:val="1"/>
    <w:autoRedefine/>
    <w:unhideWhenUsed/>
    <w:qFormat/>
    <w:uiPriority w:val="0"/>
    <w:pPr>
      <w:spacing w:line="557" w:lineRule="exact"/>
      <w:ind w:firstLine="1666"/>
    </w:pPr>
  </w:style>
  <w:style w:type="paragraph" w:customStyle="1" w:styleId="243">
    <w:name w:val="Char Char1 Char Char Char"/>
    <w:basedOn w:val="1"/>
    <w:autoRedefine/>
    <w:qFormat/>
    <w:uiPriority w:val="0"/>
    <w:rPr>
      <w:kern w:val="0"/>
      <w:sz w:val="20"/>
      <w:szCs w:val="20"/>
    </w:rPr>
  </w:style>
  <w:style w:type="paragraph" w:customStyle="1" w:styleId="244">
    <w:name w:val="Style12"/>
    <w:basedOn w:val="1"/>
    <w:autoRedefine/>
    <w:unhideWhenUsed/>
    <w:qFormat/>
    <w:uiPriority w:val="0"/>
    <w:pPr>
      <w:spacing w:line="564" w:lineRule="exact"/>
      <w:ind w:hanging="115"/>
    </w:pPr>
  </w:style>
  <w:style w:type="paragraph" w:customStyle="1" w:styleId="245">
    <w:name w:val="标题3"/>
    <w:basedOn w:val="2"/>
    <w:autoRedefine/>
    <w:qFormat/>
    <w:uiPriority w:val="0"/>
    <w:pPr>
      <w:spacing w:before="156" w:beforeLines="50" w:after="156" w:afterLines="50" w:line="400" w:lineRule="exact"/>
      <w:jc w:val="both"/>
    </w:pPr>
    <w:rPr>
      <w:rFonts w:ascii="宋体" w:hAnsi="宋体"/>
      <w:kern w:val="32"/>
      <w:szCs w:val="32"/>
    </w:rPr>
  </w:style>
  <w:style w:type="paragraph" w:customStyle="1" w:styleId="246">
    <w:name w:val="Style67"/>
    <w:basedOn w:val="1"/>
    <w:autoRedefine/>
    <w:unhideWhenUsed/>
    <w:qFormat/>
    <w:uiPriority w:val="0"/>
    <w:pPr>
      <w:spacing w:line="566" w:lineRule="exact"/>
      <w:ind w:firstLine="552"/>
    </w:pPr>
  </w:style>
  <w:style w:type="paragraph" w:customStyle="1" w:styleId="247">
    <w:name w:val="xl25"/>
    <w:basedOn w:val="1"/>
    <w:autoRedefine/>
    <w:qFormat/>
    <w:uiPriority w:val="0"/>
    <w:pPr>
      <w:widowControl/>
      <w:pBdr>
        <w:left w:val="single" w:color="auto" w:sz="4" w:space="0"/>
        <w:bottom w:val="single" w:color="auto" w:sz="4" w:space="0"/>
        <w:right w:val="double" w:color="auto" w:sz="6" w:space="0"/>
      </w:pBdr>
      <w:spacing w:before="100" w:beforeAutospacing="1" w:after="100" w:afterAutospacing="1"/>
      <w:jc w:val="center"/>
    </w:pPr>
    <w:rPr>
      <w:rFonts w:ascii="Arial Unicode MS" w:hAnsi="Arial Unicode MS" w:eastAsia="Arial Unicode MS" w:cs="Arial Unicode MS"/>
      <w:kern w:val="0"/>
      <w:sz w:val="24"/>
    </w:rPr>
  </w:style>
  <w:style w:type="paragraph" w:customStyle="1" w:styleId="248">
    <w:name w:val="Style28"/>
    <w:basedOn w:val="1"/>
    <w:autoRedefine/>
    <w:unhideWhenUsed/>
    <w:qFormat/>
    <w:uiPriority w:val="0"/>
    <w:pPr>
      <w:spacing w:line="552" w:lineRule="exact"/>
      <w:ind w:firstLine="547"/>
    </w:pPr>
  </w:style>
  <w:style w:type="paragraph" w:customStyle="1" w:styleId="249">
    <w:name w:val="Style8"/>
    <w:basedOn w:val="1"/>
    <w:autoRedefine/>
    <w:unhideWhenUsed/>
    <w:qFormat/>
    <w:uiPriority w:val="0"/>
    <w:pPr>
      <w:spacing w:line="566" w:lineRule="exact"/>
      <w:jc w:val="center"/>
    </w:pPr>
  </w:style>
  <w:style w:type="paragraph" w:customStyle="1" w:styleId="250">
    <w:name w:val="Style62"/>
    <w:basedOn w:val="1"/>
    <w:autoRedefine/>
    <w:unhideWhenUsed/>
    <w:qFormat/>
    <w:uiPriority w:val="0"/>
  </w:style>
  <w:style w:type="paragraph" w:customStyle="1" w:styleId="251">
    <w:name w:val="Style60"/>
    <w:basedOn w:val="1"/>
    <w:autoRedefine/>
    <w:unhideWhenUsed/>
    <w:qFormat/>
    <w:uiPriority w:val="0"/>
    <w:pPr>
      <w:spacing w:line="566" w:lineRule="exact"/>
    </w:pPr>
  </w:style>
  <w:style w:type="paragraph" w:customStyle="1" w:styleId="252">
    <w:name w:val="Style15"/>
    <w:basedOn w:val="1"/>
    <w:autoRedefine/>
    <w:unhideWhenUsed/>
    <w:qFormat/>
    <w:uiPriority w:val="0"/>
    <w:pPr>
      <w:spacing w:line="557" w:lineRule="exact"/>
      <w:ind w:firstLine="672"/>
    </w:pPr>
  </w:style>
  <w:style w:type="paragraph" w:customStyle="1" w:styleId="253">
    <w:name w:val="Style74"/>
    <w:basedOn w:val="1"/>
    <w:autoRedefine/>
    <w:unhideWhenUsed/>
    <w:qFormat/>
    <w:uiPriority w:val="0"/>
    <w:pPr>
      <w:spacing w:line="437" w:lineRule="exact"/>
    </w:pPr>
  </w:style>
  <w:style w:type="paragraph" w:customStyle="1" w:styleId="254">
    <w:name w:val="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255">
    <w:name w:val="Style9"/>
    <w:basedOn w:val="1"/>
    <w:autoRedefine/>
    <w:unhideWhenUsed/>
    <w:qFormat/>
    <w:uiPriority w:val="0"/>
  </w:style>
  <w:style w:type="paragraph" w:customStyle="1" w:styleId="256">
    <w:name w:val="图"/>
    <w:basedOn w:val="1"/>
    <w:autoRedefine/>
    <w:qFormat/>
    <w:uiPriority w:val="0"/>
    <w:pPr>
      <w:keepNext/>
      <w:adjustRightInd w:val="0"/>
      <w:spacing w:before="60" w:after="60" w:line="300" w:lineRule="auto"/>
      <w:jc w:val="center"/>
      <w:textAlignment w:val="center"/>
    </w:pPr>
    <w:rPr>
      <w:snapToGrid w:val="0"/>
      <w:spacing w:val="20"/>
      <w:kern w:val="0"/>
      <w:sz w:val="24"/>
      <w:szCs w:val="20"/>
    </w:rPr>
  </w:style>
  <w:style w:type="paragraph" w:customStyle="1" w:styleId="257">
    <w:name w:val="Style68"/>
    <w:basedOn w:val="1"/>
    <w:autoRedefine/>
    <w:unhideWhenUsed/>
    <w:qFormat/>
    <w:uiPriority w:val="0"/>
    <w:pPr>
      <w:spacing w:line="547" w:lineRule="exact"/>
    </w:pPr>
  </w:style>
  <w:style w:type="paragraph" w:customStyle="1" w:styleId="258">
    <w:name w:val="Style47"/>
    <w:basedOn w:val="1"/>
    <w:autoRedefine/>
    <w:unhideWhenUsed/>
    <w:qFormat/>
    <w:uiPriority w:val="0"/>
  </w:style>
  <w:style w:type="paragraph" w:customStyle="1" w:styleId="259">
    <w:name w:val="Blockquote"/>
    <w:basedOn w:val="1"/>
    <w:autoRedefine/>
    <w:qFormat/>
    <w:uiPriority w:val="0"/>
    <w:pPr>
      <w:autoSpaceDE w:val="0"/>
      <w:autoSpaceDN w:val="0"/>
      <w:adjustRightInd w:val="0"/>
      <w:spacing w:before="100" w:after="100"/>
      <w:ind w:left="360" w:right="360"/>
      <w:jc w:val="left"/>
    </w:pPr>
    <w:rPr>
      <w:kern w:val="0"/>
      <w:sz w:val="24"/>
      <w:szCs w:val="20"/>
    </w:rPr>
  </w:style>
  <w:style w:type="paragraph" w:customStyle="1" w:styleId="260">
    <w:name w:val="样式 标题 2 + 宋体 五号 行距: 单倍行距"/>
    <w:basedOn w:val="4"/>
    <w:autoRedefine/>
    <w:qFormat/>
    <w:uiPriority w:val="0"/>
    <w:pPr>
      <w:tabs>
        <w:tab w:val="left" w:pos="2175"/>
      </w:tabs>
      <w:adjustRightInd w:val="0"/>
      <w:spacing w:before="260" w:after="260" w:line="240" w:lineRule="auto"/>
      <w:ind w:left="2175" w:hanging="1275"/>
      <w:jc w:val="left"/>
      <w:textAlignment w:val="baseline"/>
    </w:pPr>
    <w:rPr>
      <w:rFonts w:ascii="宋体" w:hAnsi="宋体"/>
      <w:kern w:val="0"/>
      <w:sz w:val="21"/>
      <w:szCs w:val="20"/>
    </w:rPr>
  </w:style>
  <w:style w:type="paragraph" w:customStyle="1" w:styleId="261">
    <w:name w:val="_Style 39"/>
    <w:basedOn w:val="216"/>
    <w:autoRedefine/>
    <w:qFormat/>
    <w:uiPriority w:val="0"/>
  </w:style>
  <w:style w:type="paragraph" w:customStyle="1" w:styleId="262">
    <w:name w:val="Style23"/>
    <w:basedOn w:val="1"/>
    <w:autoRedefine/>
    <w:unhideWhenUsed/>
    <w:qFormat/>
    <w:uiPriority w:val="0"/>
  </w:style>
  <w:style w:type="paragraph" w:customStyle="1" w:styleId="263">
    <w:name w:val="默认段落字体 Para Char Char Char Char Char Char Char Char Char Char Char Char Char Char Char Char Char Char Char"/>
    <w:basedOn w:val="1"/>
    <w:autoRedefine/>
    <w:qFormat/>
    <w:uiPriority w:val="0"/>
  </w:style>
  <w:style w:type="paragraph" w:customStyle="1" w:styleId="264">
    <w:name w:val="p16"/>
    <w:basedOn w:val="1"/>
    <w:autoRedefine/>
    <w:qFormat/>
    <w:uiPriority w:val="0"/>
    <w:pPr>
      <w:widowControl/>
      <w:jc w:val="left"/>
    </w:pPr>
    <w:rPr>
      <w:kern w:val="0"/>
      <w:szCs w:val="21"/>
    </w:rPr>
  </w:style>
  <w:style w:type="paragraph" w:customStyle="1" w:styleId="265">
    <w:name w:val="正文_29_3_4"/>
    <w:autoRedefine/>
    <w:qFormat/>
    <w:uiPriority w:val="0"/>
    <w:pPr>
      <w:widowControl w:val="0"/>
      <w:jc w:val="both"/>
    </w:pPr>
    <w:rPr>
      <w:rFonts w:ascii="Calibri" w:hAnsi="Calibri" w:eastAsia="宋体" w:cs="Times New Roman"/>
      <w:kern w:val="2"/>
      <w:sz w:val="21"/>
      <w:szCs w:val="24"/>
      <w:lang w:val="en-US" w:eastAsia="zh-CN" w:bidi="ar-SA"/>
    </w:rPr>
  </w:style>
  <w:style w:type="paragraph" w:customStyle="1" w:styleId="266">
    <w:name w:val="Style78"/>
    <w:basedOn w:val="1"/>
    <w:autoRedefine/>
    <w:unhideWhenUsed/>
    <w:qFormat/>
    <w:uiPriority w:val="0"/>
  </w:style>
  <w:style w:type="paragraph" w:customStyle="1" w:styleId="267">
    <w:name w:val="样式 标题 2 + Times New Roman 四号 非加粗 段前: 5 磅 段后: 0 磅 行距: 固定值 20..."/>
    <w:basedOn w:val="4"/>
    <w:autoRedefine/>
    <w:qFormat/>
    <w:uiPriority w:val="0"/>
    <w:pPr>
      <w:spacing w:before="100" w:line="400" w:lineRule="exact"/>
    </w:pPr>
    <w:rPr>
      <w:rFonts w:ascii="Times New Roman" w:hAnsi="Times New Roman" w:eastAsia="黑体"/>
      <w:b w:val="0"/>
      <w:bCs w:val="0"/>
      <w:sz w:val="28"/>
      <w:szCs w:val="20"/>
    </w:rPr>
  </w:style>
  <w:style w:type="paragraph" w:customStyle="1" w:styleId="268">
    <w:name w:val="Char2"/>
    <w:basedOn w:val="1"/>
    <w:autoRedefine/>
    <w:qFormat/>
    <w:uiPriority w:val="0"/>
    <w:pPr>
      <w:tabs>
        <w:tab w:val="left" w:pos="360"/>
      </w:tabs>
      <w:ind w:left="360" w:hanging="360" w:hangingChars="200"/>
    </w:pPr>
    <w:rPr>
      <w:sz w:val="24"/>
    </w:rPr>
  </w:style>
  <w:style w:type="paragraph" w:customStyle="1" w:styleId="269">
    <w:name w:val="Style4"/>
    <w:basedOn w:val="1"/>
    <w:autoRedefine/>
    <w:unhideWhenUsed/>
    <w:qFormat/>
    <w:uiPriority w:val="0"/>
  </w:style>
  <w:style w:type="paragraph" w:customStyle="1" w:styleId="270">
    <w:name w:val="Style65"/>
    <w:basedOn w:val="1"/>
    <w:autoRedefine/>
    <w:unhideWhenUsed/>
    <w:qFormat/>
    <w:uiPriority w:val="0"/>
  </w:style>
  <w:style w:type="paragraph" w:customStyle="1" w:styleId="271">
    <w:name w:val="标题 1 +"/>
    <w:basedOn w:val="2"/>
    <w:next w:val="1"/>
    <w:autoRedefine/>
    <w:qFormat/>
    <w:uiPriority w:val="0"/>
    <w:pPr>
      <w:keepLines/>
      <w:spacing w:line="600" w:lineRule="auto"/>
    </w:pPr>
    <w:rPr>
      <w:rFonts w:eastAsia="黑体"/>
      <w:kern w:val="0"/>
      <w:sz w:val="32"/>
      <w:szCs w:val="32"/>
    </w:rPr>
  </w:style>
  <w:style w:type="paragraph" w:customStyle="1" w:styleId="272">
    <w:name w:val="Style77"/>
    <w:basedOn w:val="1"/>
    <w:autoRedefine/>
    <w:unhideWhenUsed/>
    <w:qFormat/>
    <w:uiPriority w:val="0"/>
  </w:style>
  <w:style w:type="paragraph" w:customStyle="1" w:styleId="273">
    <w:name w:val="Style34"/>
    <w:basedOn w:val="1"/>
    <w:autoRedefine/>
    <w:unhideWhenUsed/>
    <w:qFormat/>
    <w:uiPriority w:val="0"/>
    <w:pPr>
      <w:spacing w:line="375" w:lineRule="exact"/>
    </w:pPr>
  </w:style>
  <w:style w:type="paragraph" w:customStyle="1" w:styleId="274">
    <w:name w:val="Style80"/>
    <w:basedOn w:val="1"/>
    <w:autoRedefine/>
    <w:unhideWhenUsed/>
    <w:qFormat/>
    <w:uiPriority w:val="0"/>
  </w:style>
  <w:style w:type="paragraph" w:customStyle="1" w:styleId="275">
    <w:name w:val="Char Char Char Char Char Char Char1"/>
    <w:basedOn w:val="1"/>
    <w:autoRedefine/>
    <w:qFormat/>
    <w:uiPriority w:val="0"/>
    <w:pPr>
      <w:snapToGrid w:val="0"/>
      <w:spacing w:line="360" w:lineRule="auto"/>
      <w:ind w:firstLine="200" w:firstLineChars="200"/>
    </w:pPr>
    <w:rPr>
      <w:rFonts w:eastAsia="仿宋_GB2312"/>
      <w:sz w:val="24"/>
    </w:rPr>
  </w:style>
  <w:style w:type="paragraph" w:customStyle="1" w:styleId="276">
    <w:name w:val="表内文字"/>
    <w:basedOn w:val="1"/>
    <w:autoRedefine/>
    <w:qFormat/>
    <w:uiPriority w:val="0"/>
    <w:pPr>
      <w:tabs>
        <w:tab w:val="left" w:pos="1418"/>
      </w:tabs>
      <w:spacing w:line="360" w:lineRule="auto"/>
      <w:jc w:val="center"/>
    </w:pPr>
    <w:rPr>
      <w:rFonts w:ascii="仿宋_GB2312" w:eastAsia="仿宋_GB2312"/>
      <w:spacing w:val="-20"/>
      <w:kern w:val="0"/>
      <w:sz w:val="24"/>
    </w:rPr>
  </w:style>
  <w:style w:type="paragraph" w:customStyle="1" w:styleId="277">
    <w:name w:val="缺省文本"/>
    <w:autoRedefine/>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278">
    <w:name w:val="Table Paragraph"/>
    <w:basedOn w:val="1"/>
    <w:autoRedefine/>
    <w:qFormat/>
    <w:uiPriority w:val="1"/>
    <w:rPr>
      <w:rFonts w:ascii="宋体" w:hAnsi="宋体" w:cs="宋体"/>
      <w:lang w:val="ja-JP" w:eastAsia="ja-JP" w:bidi="ja-JP"/>
    </w:rPr>
  </w:style>
  <w:style w:type="paragraph" w:customStyle="1" w:styleId="279">
    <w:name w:val="列出段落1"/>
    <w:basedOn w:val="1"/>
    <w:autoRedefine/>
    <w:qFormat/>
    <w:uiPriority w:val="34"/>
    <w:pPr>
      <w:ind w:firstLine="420" w:firstLineChars="200"/>
    </w:pPr>
  </w:style>
  <w:style w:type="paragraph" w:customStyle="1" w:styleId="280">
    <w:name w:val="1."/>
    <w:basedOn w:val="1"/>
    <w:autoRedefine/>
    <w:qFormat/>
    <w:uiPriority w:val="0"/>
    <w:pPr>
      <w:tabs>
        <w:tab w:val="left" w:pos="420"/>
      </w:tabs>
      <w:spacing w:line="360" w:lineRule="auto"/>
      <w:ind w:left="420" w:hanging="420"/>
    </w:pPr>
    <w:rPr>
      <w:rFonts w:ascii="Calibri" w:hAnsi="Calibri"/>
      <w:sz w:val="24"/>
    </w:rPr>
  </w:style>
  <w:style w:type="paragraph" w:customStyle="1" w:styleId="281">
    <w:name w:val="tc"/>
    <w:basedOn w:val="1"/>
    <w:autoRedefine/>
    <w:qFormat/>
    <w:uiPriority w:val="0"/>
    <w:pPr>
      <w:widowControl/>
      <w:spacing w:before="100" w:beforeAutospacing="1" w:after="100" w:afterAutospacing="1"/>
      <w:jc w:val="left"/>
    </w:pPr>
    <w:rPr>
      <w:rFonts w:ascii="宋体" w:hAnsi="宋体" w:cs="宋体"/>
      <w:kern w:val="0"/>
      <w:sz w:val="24"/>
    </w:rPr>
  </w:style>
  <w:style w:type="character" w:customStyle="1" w:styleId="282">
    <w:name w:val="displayarti"/>
    <w:basedOn w:val="49"/>
    <w:autoRedefine/>
    <w:qFormat/>
    <w:uiPriority w:val="0"/>
  </w:style>
  <w:style w:type="table" w:customStyle="1" w:styleId="283">
    <w:name w:val="Table Normal"/>
    <w:basedOn w:val="47"/>
    <w:autoRedefine/>
    <w:qFormat/>
    <w:uiPriority w:val="0"/>
    <w:rPr>
      <w:rFonts w:eastAsia="Times New Roman"/>
    </w:rPr>
    <w:tblPr>
      <w:tblCellMar>
        <w:left w:w="0" w:type="dxa"/>
        <w:right w:w="0" w:type="dxa"/>
      </w:tblCellMar>
    </w:tblPr>
  </w:style>
  <w:style w:type="character" w:customStyle="1" w:styleId="284">
    <w:name w:val="正文缩进 Char1"/>
    <w:link w:val="285"/>
    <w:autoRedefine/>
    <w:qFormat/>
    <w:uiPriority w:val="0"/>
    <w:rPr>
      <w:rFonts w:ascii="宋体"/>
      <w:sz w:val="24"/>
    </w:rPr>
  </w:style>
  <w:style w:type="paragraph" w:customStyle="1" w:styleId="285">
    <w:name w:val="正文缩进1"/>
    <w:basedOn w:val="1"/>
    <w:link w:val="284"/>
    <w:autoRedefine/>
    <w:qFormat/>
    <w:uiPriority w:val="0"/>
    <w:pPr>
      <w:autoSpaceDE w:val="0"/>
      <w:autoSpaceDN w:val="0"/>
      <w:adjustRightInd w:val="0"/>
      <w:ind w:firstLine="420"/>
      <w:jc w:val="left"/>
    </w:pPr>
    <w:rPr>
      <w:rFonts w:ascii="宋体" w:hAnsiTheme="minorHAnsi" w:eastAsiaTheme="minorEastAsia" w:cstheme="minorBidi"/>
      <w:sz w:val="24"/>
      <w:szCs w:val="22"/>
    </w:rPr>
  </w:style>
  <w:style w:type="paragraph" w:customStyle="1" w:styleId="286">
    <w:name w:val="段"/>
    <w:next w:val="1"/>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character" w:customStyle="1" w:styleId="287">
    <w:name w:val="列表段落 字符"/>
    <w:link w:val="236"/>
    <w:autoRedefine/>
    <w:qFormat/>
    <w:uiPriority w:val="34"/>
    <w:rPr>
      <w:rFonts w:ascii="Calibri" w:hAnsi="Calibri" w:eastAsia="宋体" w:cs="Times New Roman"/>
    </w:rPr>
  </w:style>
  <w:style w:type="character" w:customStyle="1" w:styleId="288">
    <w:name w:val="font01"/>
    <w:basedOn w:val="49"/>
    <w:autoRedefine/>
    <w:qFormat/>
    <w:uiPriority w:val="0"/>
    <w:rPr>
      <w:rFonts w:hint="eastAsia" w:ascii="宋体" w:hAnsi="宋体" w:eastAsia="宋体"/>
      <w:color w:val="000000"/>
      <w:sz w:val="22"/>
      <w:szCs w:val="22"/>
      <w:u w:val="none"/>
    </w:rPr>
  </w:style>
  <w:style w:type="character" w:customStyle="1" w:styleId="289">
    <w:name w:val="font31"/>
    <w:basedOn w:val="49"/>
    <w:autoRedefine/>
    <w:qFormat/>
    <w:uiPriority w:val="0"/>
    <w:rPr>
      <w:rFonts w:hint="eastAsia" w:ascii="宋体" w:hAnsi="宋体" w:eastAsia="宋体"/>
      <w:color w:val="FF0000"/>
      <w:sz w:val="22"/>
      <w:szCs w:val="22"/>
      <w:u w:val="none"/>
    </w:rPr>
  </w:style>
  <w:style w:type="paragraph" w:customStyle="1" w:styleId="290">
    <w:name w:val="索引 11"/>
    <w:basedOn w:val="1"/>
    <w:next w:val="1"/>
    <w:autoRedefine/>
    <w:qFormat/>
    <w:uiPriority w:val="0"/>
    <w:pPr>
      <w:spacing w:line="360" w:lineRule="auto"/>
    </w:pPr>
    <w:rPr>
      <w:rFonts w:ascii="仿宋_GB2312" w:eastAsia="仿宋_GB2312"/>
      <w:sz w:val="24"/>
      <w:szCs w:val="20"/>
    </w:rPr>
  </w:style>
  <w:style w:type="paragraph" w:customStyle="1" w:styleId="291">
    <w:name w:val="纯文本1"/>
    <w:basedOn w:val="1"/>
    <w:autoRedefine/>
    <w:qFormat/>
    <w:uiPriority w:val="99"/>
    <w:rPr>
      <w:rFonts w:ascii="宋体" w:hAnsi="Courier New"/>
      <w:kern w:val="0"/>
      <w:sz w:val="20"/>
      <w:szCs w:val="20"/>
    </w:rPr>
  </w:style>
  <w:style w:type="paragraph" w:customStyle="1" w:styleId="292">
    <w:name w:val="一级标题"/>
    <w:basedOn w:val="1"/>
    <w:autoRedefine/>
    <w:qFormat/>
    <w:uiPriority w:val="2"/>
    <w:pPr>
      <w:jc w:val="center"/>
      <w:outlineLvl w:val="0"/>
    </w:pPr>
    <w:rPr>
      <w:rFonts w:ascii="黑体" w:hAnsi="黑体" w:eastAsia="黑体"/>
      <w:b/>
      <w:bCs/>
      <w:sz w:val="32"/>
      <w:szCs w:val="36"/>
    </w:rPr>
  </w:style>
  <w:style w:type="paragraph" w:customStyle="1" w:styleId="293">
    <w:name w:val="BodyText1I"/>
    <w:basedOn w:val="294"/>
    <w:next w:val="1"/>
    <w:autoRedefine/>
    <w:qFormat/>
    <w:uiPriority w:val="0"/>
    <w:pPr>
      <w:widowControl/>
      <w:spacing w:before="156" w:line="360" w:lineRule="auto"/>
      <w:ind w:firstLine="200" w:firstLineChars="200"/>
      <w:textAlignment w:val="baseline"/>
    </w:pPr>
    <w:rPr>
      <w:rFonts w:ascii="仿宋_GB2312" w:hAnsi="Times New Roman" w:eastAsia="仿宋_GB2312"/>
      <w:kern w:val="2"/>
      <w:sz w:val="30"/>
      <w:szCs w:val="30"/>
      <w:lang w:val="en-US" w:eastAsia="zh-CN" w:bidi="ar-SA"/>
    </w:rPr>
  </w:style>
  <w:style w:type="paragraph" w:customStyle="1" w:styleId="294">
    <w:name w:val="BodyText"/>
    <w:basedOn w:val="1"/>
    <w:next w:val="295"/>
    <w:autoRedefine/>
    <w:qFormat/>
    <w:uiPriority w:val="0"/>
    <w:pPr>
      <w:widowControl/>
      <w:spacing w:before="156"/>
      <w:ind w:firstLine="200" w:firstLineChars="200"/>
      <w:textAlignment w:val="baseline"/>
    </w:pPr>
    <w:rPr>
      <w:rFonts w:ascii="楷体_GB2312" w:hAnsi="Arial" w:eastAsia="楷体_GB2312"/>
      <w:kern w:val="2"/>
      <w:sz w:val="28"/>
      <w:szCs w:val="28"/>
      <w:lang w:val="en-US" w:eastAsia="zh-CN" w:bidi="ar-SA"/>
    </w:rPr>
  </w:style>
  <w:style w:type="paragraph" w:customStyle="1" w:styleId="295">
    <w:name w:val="180"/>
    <w:basedOn w:val="1"/>
    <w:next w:val="1"/>
    <w:autoRedefine/>
    <w:qFormat/>
    <w:uiPriority w:val="0"/>
    <w:pPr>
      <w:spacing w:after="160" w:line="259" w:lineRule="auto"/>
      <w:jc w:val="both"/>
      <w:textAlignment w:val="baseline"/>
    </w:pPr>
    <w:rPr>
      <w:rFonts w:ascii="Calibri" w:hAnsi="Calibri" w:eastAsia="宋体"/>
      <w:i/>
      <w:iCs/>
      <w:color w:val="000000"/>
      <w:kern w:val="2"/>
      <w:sz w:val="21"/>
      <w:szCs w:val="24"/>
      <w:lang w:val="en-US" w:eastAsia="zh-CN" w:bidi="ar-SA"/>
    </w:rPr>
  </w:style>
  <w:style w:type="paragraph" w:customStyle="1" w:styleId="296">
    <w:name w:val="表格"/>
    <w:basedOn w:val="1"/>
    <w:autoRedefine/>
    <w:qFormat/>
    <w:uiPriority w:val="0"/>
    <w:pPr>
      <w:spacing w:line="400" w:lineRule="exact"/>
    </w:pPr>
    <w:rPr>
      <w:rFonts w:ascii="Times New Roman"/>
      <w:kern w:val="2"/>
      <w:sz w:val="24"/>
      <w:szCs w:val="24"/>
    </w:rPr>
  </w:style>
  <w:style w:type="paragraph" w:customStyle="1" w:styleId="297">
    <w:name w:val="小四1.0"/>
    <w:basedOn w:val="298"/>
    <w:autoRedefine/>
    <w:qFormat/>
    <w:uiPriority w:val="6"/>
    <w:pPr>
      <w:spacing w:line="240" w:lineRule="auto"/>
    </w:pPr>
  </w:style>
  <w:style w:type="paragraph" w:customStyle="1" w:styleId="298">
    <w:name w:val="小四1.5"/>
    <w:basedOn w:val="1"/>
    <w:autoRedefine/>
    <w:qFormat/>
    <w:uiPriority w:val="4"/>
    <w:pPr>
      <w:shd w:val="solid" w:color="FFFFFF" w:fill="auto"/>
      <w:autoSpaceDN w:val="0"/>
      <w:spacing w:line="360" w:lineRule="auto"/>
    </w:pPr>
    <w:rPr>
      <w:rFonts w:hAnsi="宋体"/>
      <w:sz w:val="24"/>
      <w:szCs w:val="24"/>
      <w:shd w:val="clear" w:color="auto" w:fill="FFFFFF"/>
    </w:rPr>
  </w:style>
  <w:style w:type="paragraph" w:customStyle="1" w:styleId="299">
    <w:name w:val="13、表格内居中正文"/>
    <w:basedOn w:val="1"/>
    <w:autoRedefine/>
    <w:qFormat/>
    <w:uiPriority w:val="0"/>
    <w:pPr>
      <w:tabs>
        <w:tab w:val="left" w:pos="0"/>
      </w:tabs>
      <w:wordWrap w:val="0"/>
      <w:topLinePunct/>
      <w:adjustRightInd w:val="0"/>
      <w:snapToGrid w:val="0"/>
      <w:spacing w:line="360" w:lineRule="exact"/>
      <w:jc w:val="center"/>
    </w:pPr>
    <w:rPr>
      <w:rFonts w:ascii="宋体" w:hAnsi="宋体"/>
    </w:rPr>
  </w:style>
  <w:style w:type="paragraph" w:customStyle="1" w:styleId="300">
    <w:name w:val="标书正文"/>
    <w:basedOn w:val="1"/>
    <w:autoRedefine/>
    <w:qFormat/>
    <w:uiPriority w:val="0"/>
    <w:pPr>
      <w:spacing w:line="360" w:lineRule="auto"/>
      <w:ind w:firstLine="497" w:firstLineChars="207"/>
    </w:pPr>
    <w:rPr>
      <w:sz w:val="24"/>
      <w:szCs w:val="20"/>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1.xml"/><Relationship Id="rId8" Type="http://schemas.openxmlformats.org/officeDocument/2006/relationships/theme" Target="theme/theme1.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numbering" Target="numbering.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65</Pages>
  <Words>12318</Words>
  <Characters>13458</Characters>
  <Lines>221</Lines>
  <Paragraphs>62</Paragraphs>
  <TotalTime>58</TotalTime>
  <ScaleCrop>false</ScaleCrop>
  <LinksUpToDate>false</LinksUpToDate>
  <CharactersWithSpaces>13747</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2024-07-18T03:46:00Z</dcterms:created>
  <dc:creator>xie</dc:creator>
  <cp:lastModifiedBy>四九</cp:lastModifiedBy>
  <cp:lastPrinted>2023-09-21T03:57:00Z</cp:lastPrinted>
  <dcterms:modified xsi:type="dcterms:W3CDTF">2025-04-02T11:37:13Z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4B87F3A9F551410B8DAFF7DC5A18F79E_13</vt:lpwstr>
  </property>
  <property fmtid="{D5CDD505-2E9C-101B-9397-08002B2CF9AE}" pid="4" name="KSOTemplateDocerSaveRecord">
    <vt:lpwstr>eyJoZGlkIjoiN2JmYjhmZTdmMTRmZGZlYjYxZThhOTUxNjgwMDNhNTEiLCJ1c2VySWQiOiI0MjE3Mjc5NzIifQ==</vt:lpwstr>
  </property>
</Properties>
</file>